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4687C" w14:textId="77777777" w:rsidR="00744B86" w:rsidRPr="003F4416" w:rsidRDefault="00744B86" w:rsidP="00766328">
      <w:r w:rsidRPr="003F4416">
        <w:object w:dxaOrig="2146" w:dyaOrig="1561" w14:anchorId="482E4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5pt;height:80.75pt" o:ole="" fillcolor="window">
            <v:imagedata r:id="rId11" o:title=""/>
          </v:shape>
          <o:OLEObject Type="Embed" ProgID="Word.Picture.8" ShapeID="_x0000_i1025" DrawAspect="Content" ObjectID="_1712054795" r:id="rId12"/>
        </w:object>
      </w:r>
    </w:p>
    <w:p w14:paraId="2B192A73" w14:textId="76097B83" w:rsidR="00744B86" w:rsidRPr="003F4416" w:rsidRDefault="00744B86" w:rsidP="00766328">
      <w:pPr>
        <w:pStyle w:val="ShortT"/>
        <w:spacing w:before="240"/>
      </w:pPr>
      <w:r w:rsidRPr="003F4416">
        <w:t>Health Insurance (</w:t>
      </w:r>
      <w:r w:rsidR="00786E31">
        <w:t>Section 3</w:t>
      </w:r>
      <w:r w:rsidRPr="003F4416">
        <w:t>C General Medical Services – General Practice Attendance for Assessing Patient Suitability for a COVID</w:t>
      </w:r>
      <w:r w:rsidR="00786E31">
        <w:noBreakHyphen/>
      </w:r>
      <w:r w:rsidRPr="003F4416">
        <w:t xml:space="preserve">19 Vaccine) </w:t>
      </w:r>
      <w:r w:rsidR="00786E31">
        <w:t>Determination 2</w:t>
      </w:r>
      <w:r w:rsidRPr="003F4416">
        <w:t>021</w:t>
      </w:r>
    </w:p>
    <w:p w14:paraId="497C29A3" w14:textId="388046E0" w:rsidR="00DA7AC9" w:rsidRPr="003F4416" w:rsidRDefault="00DA7AC9" w:rsidP="00DA7AC9">
      <w:pPr>
        <w:pStyle w:val="MadeunderText"/>
      </w:pPr>
      <w:r w:rsidRPr="003F4416">
        <w:t xml:space="preserve">made under </w:t>
      </w:r>
      <w:r w:rsidR="00786E31">
        <w:t>subsection 3</w:t>
      </w:r>
      <w:r w:rsidRPr="003F4416">
        <w:t>C(1) of the</w:t>
      </w:r>
    </w:p>
    <w:p w14:paraId="1210971D" w14:textId="77777777" w:rsidR="00DA7AC9" w:rsidRPr="003F4416" w:rsidRDefault="00DA7AC9" w:rsidP="00DA7AC9">
      <w:pPr>
        <w:pStyle w:val="CompiledMadeUnder"/>
        <w:spacing w:before="240"/>
      </w:pPr>
      <w:r w:rsidRPr="003F4416">
        <w:t>Health Insurance Act 1973</w:t>
      </w:r>
    </w:p>
    <w:p w14:paraId="0714E1DB" w14:textId="5CCB2906" w:rsidR="00D61DB7" w:rsidRPr="003F4416" w:rsidRDefault="00D61DB7" w:rsidP="00D61DB7">
      <w:pPr>
        <w:spacing w:before="1000"/>
        <w:rPr>
          <w:rFonts w:cs="Arial"/>
          <w:b/>
          <w:sz w:val="32"/>
          <w:szCs w:val="32"/>
        </w:rPr>
      </w:pPr>
      <w:r w:rsidRPr="003F4416">
        <w:rPr>
          <w:rFonts w:cs="Arial"/>
          <w:b/>
          <w:sz w:val="32"/>
          <w:szCs w:val="32"/>
        </w:rPr>
        <w:t xml:space="preserve">Compilation No. </w:t>
      </w:r>
      <w:r w:rsidRPr="003F4416">
        <w:rPr>
          <w:rFonts w:cs="Arial"/>
          <w:b/>
          <w:sz w:val="32"/>
          <w:szCs w:val="32"/>
        </w:rPr>
        <w:fldChar w:fldCharType="begin"/>
      </w:r>
      <w:r w:rsidRPr="003F4416">
        <w:rPr>
          <w:rFonts w:cs="Arial"/>
          <w:b/>
          <w:sz w:val="32"/>
          <w:szCs w:val="32"/>
        </w:rPr>
        <w:instrText xml:space="preserve"> DOCPROPERTY  CompilationNumber </w:instrText>
      </w:r>
      <w:r w:rsidRPr="003F4416">
        <w:rPr>
          <w:rFonts w:cs="Arial"/>
          <w:b/>
          <w:sz w:val="32"/>
          <w:szCs w:val="32"/>
        </w:rPr>
        <w:fldChar w:fldCharType="separate"/>
      </w:r>
      <w:r w:rsidR="0021333F">
        <w:rPr>
          <w:rFonts w:cs="Arial"/>
          <w:b/>
          <w:sz w:val="32"/>
          <w:szCs w:val="32"/>
        </w:rPr>
        <w:t>8</w:t>
      </w:r>
      <w:r w:rsidRPr="003F4416">
        <w:rPr>
          <w:rFonts w:cs="Arial"/>
          <w:b/>
          <w:sz w:val="32"/>
          <w:szCs w:val="32"/>
        </w:rPr>
        <w:fldChar w:fldCharType="end"/>
      </w:r>
    </w:p>
    <w:p w14:paraId="47293093" w14:textId="026BBF07" w:rsidR="00D61DB7" w:rsidRPr="003F4416" w:rsidRDefault="00D61DB7" w:rsidP="00D61DB7">
      <w:pPr>
        <w:tabs>
          <w:tab w:val="left" w:pos="3600"/>
        </w:tabs>
        <w:spacing w:before="480"/>
        <w:rPr>
          <w:rFonts w:cs="Arial"/>
          <w:sz w:val="24"/>
        </w:rPr>
      </w:pPr>
      <w:r w:rsidRPr="003F4416">
        <w:rPr>
          <w:rFonts w:cs="Arial"/>
          <w:b/>
          <w:sz w:val="24"/>
        </w:rPr>
        <w:t>Compilation date:</w:t>
      </w:r>
      <w:r w:rsidRPr="003F4416">
        <w:rPr>
          <w:rFonts w:cs="Arial"/>
          <w:b/>
          <w:sz w:val="24"/>
        </w:rPr>
        <w:tab/>
      </w:r>
      <w:r w:rsidRPr="0021333F">
        <w:rPr>
          <w:rFonts w:cs="Arial"/>
          <w:sz w:val="24"/>
        </w:rPr>
        <w:fldChar w:fldCharType="begin"/>
      </w:r>
      <w:r w:rsidR="00540DB5" w:rsidRPr="0021333F">
        <w:rPr>
          <w:rFonts w:cs="Arial"/>
          <w:sz w:val="24"/>
        </w:rPr>
        <w:instrText>DOCPROPERTY StartDate \@ "d MMMM yyyy" \* MERGEFORMAT</w:instrText>
      </w:r>
      <w:r w:rsidRPr="0021333F">
        <w:rPr>
          <w:rFonts w:cs="Arial"/>
          <w:sz w:val="24"/>
        </w:rPr>
        <w:fldChar w:fldCharType="separate"/>
      </w:r>
      <w:r w:rsidR="0021333F" w:rsidRPr="0021333F">
        <w:rPr>
          <w:rFonts w:cs="Arial"/>
          <w:bCs/>
          <w:sz w:val="24"/>
        </w:rPr>
        <w:t>1 April</w:t>
      </w:r>
      <w:r w:rsidR="0021333F" w:rsidRPr="0021333F">
        <w:rPr>
          <w:rFonts w:cs="Arial"/>
          <w:sz w:val="24"/>
        </w:rPr>
        <w:t xml:space="preserve"> 2022</w:t>
      </w:r>
      <w:r w:rsidRPr="0021333F">
        <w:rPr>
          <w:rFonts w:cs="Arial"/>
          <w:sz w:val="24"/>
        </w:rPr>
        <w:fldChar w:fldCharType="end"/>
      </w:r>
    </w:p>
    <w:p w14:paraId="12396314" w14:textId="6A0EEC2F" w:rsidR="00D61DB7" w:rsidRPr="003F4416" w:rsidRDefault="00D61DB7" w:rsidP="00D61DB7">
      <w:pPr>
        <w:spacing w:before="240"/>
        <w:rPr>
          <w:rFonts w:cs="Arial"/>
          <w:sz w:val="24"/>
        </w:rPr>
      </w:pPr>
      <w:r w:rsidRPr="003F4416">
        <w:rPr>
          <w:rFonts w:cs="Arial"/>
          <w:b/>
          <w:sz w:val="24"/>
        </w:rPr>
        <w:t>Includes amendments up to:</w:t>
      </w:r>
      <w:r w:rsidRPr="003F4416">
        <w:rPr>
          <w:rFonts w:cs="Arial"/>
          <w:b/>
          <w:sz w:val="24"/>
        </w:rPr>
        <w:tab/>
      </w:r>
      <w:r w:rsidRPr="0021333F">
        <w:rPr>
          <w:rFonts w:cs="Arial"/>
          <w:sz w:val="24"/>
        </w:rPr>
        <w:fldChar w:fldCharType="begin"/>
      </w:r>
      <w:r w:rsidRPr="0021333F">
        <w:rPr>
          <w:rFonts w:cs="Arial"/>
          <w:sz w:val="24"/>
        </w:rPr>
        <w:instrText xml:space="preserve"> DOCPROPERTY IncludesUpTo </w:instrText>
      </w:r>
      <w:r w:rsidRPr="0021333F">
        <w:rPr>
          <w:rFonts w:cs="Arial"/>
          <w:sz w:val="24"/>
        </w:rPr>
        <w:fldChar w:fldCharType="separate"/>
      </w:r>
      <w:r w:rsidR="0021333F" w:rsidRPr="0021333F">
        <w:rPr>
          <w:rFonts w:cs="Arial"/>
          <w:sz w:val="24"/>
        </w:rPr>
        <w:t>F2022L00452</w:t>
      </w:r>
      <w:r w:rsidRPr="0021333F">
        <w:rPr>
          <w:rFonts w:cs="Arial"/>
          <w:sz w:val="24"/>
        </w:rPr>
        <w:fldChar w:fldCharType="end"/>
      </w:r>
    </w:p>
    <w:p w14:paraId="3E9AAA6B" w14:textId="55D6029C" w:rsidR="00D61DB7" w:rsidRPr="003F4416" w:rsidRDefault="00D61DB7" w:rsidP="00D61DB7">
      <w:pPr>
        <w:tabs>
          <w:tab w:val="left" w:pos="3600"/>
        </w:tabs>
        <w:spacing w:before="240" w:after="240"/>
        <w:rPr>
          <w:rFonts w:cs="Arial"/>
          <w:sz w:val="24"/>
        </w:rPr>
      </w:pPr>
      <w:r w:rsidRPr="003F4416">
        <w:rPr>
          <w:rFonts w:cs="Arial"/>
          <w:b/>
          <w:sz w:val="24"/>
        </w:rPr>
        <w:t>Registered:</w:t>
      </w:r>
      <w:r w:rsidRPr="003F4416">
        <w:rPr>
          <w:rFonts w:cs="Arial"/>
          <w:b/>
          <w:sz w:val="24"/>
        </w:rPr>
        <w:tab/>
      </w:r>
      <w:r w:rsidRPr="0021333F">
        <w:rPr>
          <w:rFonts w:cs="Arial"/>
          <w:sz w:val="24"/>
        </w:rPr>
        <w:fldChar w:fldCharType="begin"/>
      </w:r>
      <w:r w:rsidRPr="0021333F">
        <w:rPr>
          <w:rFonts w:cs="Arial"/>
          <w:sz w:val="24"/>
        </w:rPr>
        <w:instrText xml:space="preserve"> IF </w:instrText>
      </w:r>
      <w:r w:rsidRPr="0021333F">
        <w:rPr>
          <w:rFonts w:cs="Arial"/>
          <w:sz w:val="24"/>
        </w:rPr>
        <w:fldChar w:fldCharType="begin"/>
      </w:r>
      <w:r w:rsidRPr="0021333F">
        <w:rPr>
          <w:rFonts w:cs="Arial"/>
          <w:sz w:val="24"/>
        </w:rPr>
        <w:instrText xml:space="preserve"> DOCPROPERTY RegisteredDate </w:instrText>
      </w:r>
      <w:r w:rsidRPr="0021333F">
        <w:rPr>
          <w:rFonts w:cs="Arial"/>
          <w:sz w:val="24"/>
        </w:rPr>
        <w:fldChar w:fldCharType="separate"/>
      </w:r>
      <w:r w:rsidR="0021333F" w:rsidRPr="0021333F">
        <w:rPr>
          <w:rFonts w:cs="Arial"/>
          <w:sz w:val="24"/>
        </w:rPr>
        <w:instrText>21 April 2022</w:instrText>
      </w:r>
      <w:r w:rsidRPr="0021333F">
        <w:rPr>
          <w:rFonts w:cs="Arial"/>
          <w:sz w:val="24"/>
        </w:rPr>
        <w:fldChar w:fldCharType="end"/>
      </w:r>
      <w:r w:rsidRPr="0021333F">
        <w:rPr>
          <w:rFonts w:cs="Arial"/>
          <w:sz w:val="24"/>
        </w:rPr>
        <w:instrText xml:space="preserve"> = #1/1/1901# "Unknown" </w:instrText>
      </w:r>
      <w:r w:rsidRPr="0021333F">
        <w:rPr>
          <w:rFonts w:cs="Arial"/>
          <w:sz w:val="24"/>
        </w:rPr>
        <w:fldChar w:fldCharType="begin"/>
      </w:r>
      <w:r w:rsidRPr="0021333F">
        <w:rPr>
          <w:rFonts w:cs="Arial"/>
          <w:sz w:val="24"/>
        </w:rPr>
        <w:instrText xml:space="preserve"> DOCPROPERTY RegisteredDate \@ "d MMMM yyyy" </w:instrText>
      </w:r>
      <w:r w:rsidRPr="0021333F">
        <w:rPr>
          <w:rFonts w:cs="Arial"/>
          <w:sz w:val="24"/>
        </w:rPr>
        <w:fldChar w:fldCharType="separate"/>
      </w:r>
      <w:r w:rsidR="0021333F" w:rsidRPr="0021333F">
        <w:rPr>
          <w:rFonts w:cs="Arial"/>
          <w:sz w:val="24"/>
        </w:rPr>
        <w:instrText>21 April 2022</w:instrText>
      </w:r>
      <w:r w:rsidRPr="0021333F">
        <w:rPr>
          <w:rFonts w:cs="Arial"/>
          <w:sz w:val="24"/>
        </w:rPr>
        <w:fldChar w:fldCharType="end"/>
      </w:r>
      <w:r w:rsidRPr="0021333F">
        <w:rPr>
          <w:rFonts w:cs="Arial"/>
          <w:sz w:val="24"/>
        </w:rPr>
        <w:instrText xml:space="preserve"> \*MERGEFORMAT </w:instrText>
      </w:r>
      <w:r w:rsidRPr="0021333F">
        <w:rPr>
          <w:rFonts w:cs="Arial"/>
          <w:sz w:val="24"/>
        </w:rPr>
        <w:fldChar w:fldCharType="separate"/>
      </w:r>
      <w:r w:rsidR="0021333F" w:rsidRPr="0021333F">
        <w:rPr>
          <w:rFonts w:cs="Arial"/>
          <w:noProof/>
          <w:sz w:val="24"/>
        </w:rPr>
        <w:t>21 April 2022</w:t>
      </w:r>
      <w:r w:rsidRPr="0021333F">
        <w:rPr>
          <w:rFonts w:cs="Arial"/>
          <w:sz w:val="24"/>
        </w:rPr>
        <w:fldChar w:fldCharType="end"/>
      </w:r>
    </w:p>
    <w:p w14:paraId="7D96F29F" w14:textId="77777777" w:rsidR="00744B86" w:rsidRPr="003F4416" w:rsidRDefault="00744B86" w:rsidP="00766328">
      <w:pPr>
        <w:pageBreakBefore/>
        <w:rPr>
          <w:rFonts w:cs="Arial"/>
          <w:b/>
          <w:sz w:val="32"/>
          <w:szCs w:val="32"/>
        </w:rPr>
      </w:pPr>
      <w:r w:rsidRPr="003F4416">
        <w:rPr>
          <w:rFonts w:cs="Arial"/>
          <w:b/>
          <w:sz w:val="32"/>
          <w:szCs w:val="32"/>
        </w:rPr>
        <w:lastRenderedPageBreak/>
        <w:t>About this compilation</w:t>
      </w:r>
    </w:p>
    <w:p w14:paraId="22E6A6BD" w14:textId="77777777" w:rsidR="00744B86" w:rsidRPr="003F4416" w:rsidRDefault="00744B86" w:rsidP="00766328">
      <w:pPr>
        <w:spacing w:before="240"/>
        <w:rPr>
          <w:rFonts w:cs="Arial"/>
        </w:rPr>
      </w:pPr>
      <w:r w:rsidRPr="003F4416">
        <w:rPr>
          <w:rFonts w:cs="Arial"/>
          <w:b/>
          <w:szCs w:val="22"/>
        </w:rPr>
        <w:t>This compilation</w:t>
      </w:r>
    </w:p>
    <w:p w14:paraId="05976692" w14:textId="080FFB2F" w:rsidR="00744B86" w:rsidRPr="003F4416" w:rsidRDefault="00744B86" w:rsidP="00766328">
      <w:pPr>
        <w:spacing w:before="120" w:after="120"/>
        <w:rPr>
          <w:rFonts w:cs="Arial"/>
          <w:szCs w:val="22"/>
        </w:rPr>
      </w:pPr>
      <w:r w:rsidRPr="003F4416">
        <w:rPr>
          <w:rFonts w:cs="Arial"/>
          <w:szCs w:val="22"/>
        </w:rPr>
        <w:t xml:space="preserve">This is a compilation of the </w:t>
      </w:r>
      <w:r w:rsidRPr="003F4416">
        <w:rPr>
          <w:rFonts w:cs="Arial"/>
          <w:i/>
          <w:szCs w:val="22"/>
        </w:rPr>
        <w:fldChar w:fldCharType="begin"/>
      </w:r>
      <w:r w:rsidRPr="003F4416">
        <w:rPr>
          <w:rFonts w:cs="Arial"/>
          <w:i/>
          <w:szCs w:val="22"/>
        </w:rPr>
        <w:instrText xml:space="preserve"> STYLEREF  ShortT </w:instrText>
      </w:r>
      <w:r w:rsidRPr="003F4416">
        <w:rPr>
          <w:rFonts w:cs="Arial"/>
          <w:i/>
          <w:szCs w:val="22"/>
        </w:rPr>
        <w:fldChar w:fldCharType="separate"/>
      </w:r>
      <w:r w:rsidR="0021333F">
        <w:rPr>
          <w:rFonts w:cs="Arial"/>
          <w:i/>
          <w:noProof/>
          <w:szCs w:val="22"/>
        </w:rPr>
        <w:t>Health Insurance (Section 3C General Medical Services – General Practice Attendance for Assessing Patient Suitability for a COVID-19 Vaccine) Determination 2021</w:t>
      </w:r>
      <w:r w:rsidRPr="003F4416">
        <w:rPr>
          <w:rFonts w:cs="Arial"/>
          <w:i/>
          <w:szCs w:val="22"/>
        </w:rPr>
        <w:fldChar w:fldCharType="end"/>
      </w:r>
      <w:r w:rsidRPr="003F4416">
        <w:rPr>
          <w:rFonts w:cs="Arial"/>
          <w:szCs w:val="22"/>
        </w:rPr>
        <w:t xml:space="preserve"> that shows the text of the law as amended and in force on</w:t>
      </w:r>
      <w:r w:rsidR="00786E31" w:rsidRPr="00AA69B3">
        <w:rPr>
          <w:rFonts w:cs="Arial"/>
          <w:szCs w:val="22"/>
        </w:rPr>
        <w:t xml:space="preserve"> </w:t>
      </w:r>
      <w:r w:rsidR="00786E31" w:rsidRPr="0021333F">
        <w:rPr>
          <w:rFonts w:cs="Arial"/>
          <w:szCs w:val="22"/>
        </w:rPr>
        <w:fldChar w:fldCharType="begin"/>
      </w:r>
      <w:r w:rsidR="00540DB5" w:rsidRPr="0021333F">
        <w:rPr>
          <w:rFonts w:cs="Arial"/>
          <w:szCs w:val="22"/>
        </w:rPr>
        <w:instrText>DOCPROPERTY StartDate \@ "d MMMM yyyy" \* MERGEFORMAT</w:instrText>
      </w:r>
      <w:r w:rsidR="00786E31" w:rsidRPr="0021333F">
        <w:rPr>
          <w:rFonts w:cs="Arial"/>
          <w:szCs w:val="22"/>
        </w:rPr>
        <w:fldChar w:fldCharType="separate"/>
      </w:r>
      <w:r w:rsidR="0021333F" w:rsidRPr="0021333F">
        <w:rPr>
          <w:rFonts w:cs="Arial"/>
          <w:szCs w:val="22"/>
        </w:rPr>
        <w:t>1 April 2022</w:t>
      </w:r>
      <w:r w:rsidR="00786E31" w:rsidRPr="0021333F">
        <w:rPr>
          <w:rFonts w:cs="Arial"/>
          <w:szCs w:val="22"/>
        </w:rPr>
        <w:fldChar w:fldCharType="end"/>
      </w:r>
      <w:r w:rsidRPr="003F4416">
        <w:rPr>
          <w:rFonts w:cs="Arial"/>
          <w:szCs w:val="22"/>
        </w:rPr>
        <w:t xml:space="preserve"> (the </w:t>
      </w:r>
      <w:r w:rsidRPr="003F4416">
        <w:rPr>
          <w:rFonts w:cs="Arial"/>
          <w:b/>
          <w:i/>
          <w:szCs w:val="22"/>
        </w:rPr>
        <w:t>compilation date</w:t>
      </w:r>
      <w:r w:rsidRPr="003F4416">
        <w:rPr>
          <w:rFonts w:cs="Arial"/>
          <w:szCs w:val="22"/>
        </w:rPr>
        <w:t>).</w:t>
      </w:r>
    </w:p>
    <w:p w14:paraId="1C46B493" w14:textId="77777777" w:rsidR="00744B86" w:rsidRPr="003F4416" w:rsidRDefault="00744B86" w:rsidP="00766328">
      <w:pPr>
        <w:spacing w:after="120"/>
        <w:rPr>
          <w:rFonts w:cs="Arial"/>
          <w:szCs w:val="22"/>
        </w:rPr>
      </w:pPr>
      <w:r w:rsidRPr="003F4416">
        <w:rPr>
          <w:rFonts w:cs="Arial"/>
          <w:szCs w:val="22"/>
        </w:rPr>
        <w:t xml:space="preserve">The notes at the end of this compilation (the </w:t>
      </w:r>
      <w:r w:rsidRPr="003F4416">
        <w:rPr>
          <w:rFonts w:cs="Arial"/>
          <w:b/>
          <w:i/>
          <w:szCs w:val="22"/>
        </w:rPr>
        <w:t>endnotes</w:t>
      </w:r>
      <w:r w:rsidRPr="003F4416">
        <w:rPr>
          <w:rFonts w:cs="Arial"/>
          <w:szCs w:val="22"/>
        </w:rPr>
        <w:t>) include information about amending laws and the amendment history of provisions of the compiled law.</w:t>
      </w:r>
    </w:p>
    <w:p w14:paraId="5F8A3475" w14:textId="77777777" w:rsidR="00744B86" w:rsidRPr="003F4416" w:rsidRDefault="00744B86" w:rsidP="00766328">
      <w:pPr>
        <w:tabs>
          <w:tab w:val="left" w:pos="5640"/>
        </w:tabs>
        <w:spacing w:before="120" w:after="120"/>
        <w:rPr>
          <w:rFonts w:cs="Arial"/>
          <w:b/>
          <w:szCs w:val="22"/>
        </w:rPr>
      </w:pPr>
      <w:r w:rsidRPr="003F4416">
        <w:rPr>
          <w:rFonts w:cs="Arial"/>
          <w:b/>
          <w:szCs w:val="22"/>
        </w:rPr>
        <w:t>Uncommenced amendments</w:t>
      </w:r>
    </w:p>
    <w:p w14:paraId="540B4A2A" w14:textId="77777777" w:rsidR="00744B86" w:rsidRPr="003F4416" w:rsidRDefault="00744B86" w:rsidP="00766328">
      <w:pPr>
        <w:spacing w:after="120"/>
        <w:rPr>
          <w:rFonts w:cs="Arial"/>
          <w:szCs w:val="22"/>
        </w:rPr>
      </w:pPr>
      <w:r w:rsidRPr="003F441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5029090B" w14:textId="77777777" w:rsidR="00744B86" w:rsidRPr="003F4416" w:rsidRDefault="00744B86" w:rsidP="00766328">
      <w:pPr>
        <w:spacing w:before="120" w:after="120"/>
        <w:rPr>
          <w:rFonts w:cs="Arial"/>
          <w:b/>
          <w:szCs w:val="22"/>
        </w:rPr>
      </w:pPr>
      <w:r w:rsidRPr="003F4416">
        <w:rPr>
          <w:rFonts w:cs="Arial"/>
          <w:b/>
          <w:szCs w:val="22"/>
        </w:rPr>
        <w:t>Application, saving and transitional provisions for provisions and amendments</w:t>
      </w:r>
    </w:p>
    <w:p w14:paraId="514CD864" w14:textId="77777777" w:rsidR="00744B86" w:rsidRPr="003F4416" w:rsidRDefault="00744B86" w:rsidP="00766328">
      <w:pPr>
        <w:spacing w:after="120"/>
        <w:rPr>
          <w:rFonts w:cs="Arial"/>
          <w:szCs w:val="22"/>
        </w:rPr>
      </w:pPr>
      <w:r w:rsidRPr="003F4416">
        <w:rPr>
          <w:rFonts w:cs="Arial"/>
          <w:szCs w:val="22"/>
        </w:rPr>
        <w:t>If the operation of a provision or amendment of the compiled law is affected by an application, saving or transitional provision that is not included in this compilation, details are included in the endnotes.</w:t>
      </w:r>
    </w:p>
    <w:p w14:paraId="0C1655AA" w14:textId="77777777" w:rsidR="00744B86" w:rsidRPr="003F4416" w:rsidRDefault="00744B86" w:rsidP="00766328">
      <w:pPr>
        <w:spacing w:after="120"/>
        <w:rPr>
          <w:rFonts w:cs="Arial"/>
          <w:b/>
          <w:szCs w:val="22"/>
        </w:rPr>
      </w:pPr>
      <w:r w:rsidRPr="003F4416">
        <w:rPr>
          <w:rFonts w:cs="Arial"/>
          <w:b/>
          <w:szCs w:val="22"/>
        </w:rPr>
        <w:t>Editorial changes</w:t>
      </w:r>
    </w:p>
    <w:p w14:paraId="4FE10C5C" w14:textId="77777777" w:rsidR="00744B86" w:rsidRPr="003F4416" w:rsidRDefault="00744B86" w:rsidP="00766328">
      <w:pPr>
        <w:spacing w:after="120"/>
        <w:rPr>
          <w:rFonts w:cs="Arial"/>
          <w:szCs w:val="22"/>
        </w:rPr>
      </w:pPr>
      <w:r w:rsidRPr="003F4416">
        <w:rPr>
          <w:rFonts w:cs="Arial"/>
          <w:szCs w:val="22"/>
        </w:rPr>
        <w:t>For more information about any editorial changes made in this compilation, see the endnotes.</w:t>
      </w:r>
    </w:p>
    <w:p w14:paraId="07A408B5" w14:textId="77777777" w:rsidR="00744B86" w:rsidRPr="003F4416" w:rsidRDefault="00744B86" w:rsidP="00766328">
      <w:pPr>
        <w:spacing w:before="120" w:after="120"/>
        <w:rPr>
          <w:rFonts w:cs="Arial"/>
          <w:b/>
          <w:szCs w:val="22"/>
        </w:rPr>
      </w:pPr>
      <w:r w:rsidRPr="003F4416">
        <w:rPr>
          <w:rFonts w:cs="Arial"/>
          <w:b/>
          <w:szCs w:val="22"/>
        </w:rPr>
        <w:t>Modifications</w:t>
      </w:r>
    </w:p>
    <w:p w14:paraId="3AEEAEB8" w14:textId="77777777" w:rsidR="00744B86" w:rsidRPr="003F4416" w:rsidRDefault="00744B86" w:rsidP="00766328">
      <w:pPr>
        <w:spacing w:after="120"/>
        <w:rPr>
          <w:rFonts w:cs="Arial"/>
          <w:szCs w:val="22"/>
        </w:rPr>
      </w:pPr>
      <w:r w:rsidRPr="003F441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1B18DB3" w14:textId="5CAD4D86" w:rsidR="00744B86" w:rsidRPr="003F4416" w:rsidRDefault="00744B86" w:rsidP="00766328">
      <w:pPr>
        <w:spacing w:before="80" w:after="120"/>
        <w:rPr>
          <w:rFonts w:cs="Arial"/>
          <w:b/>
          <w:szCs w:val="22"/>
        </w:rPr>
      </w:pPr>
      <w:r w:rsidRPr="003F4416">
        <w:rPr>
          <w:rFonts w:cs="Arial"/>
          <w:b/>
          <w:szCs w:val="22"/>
        </w:rPr>
        <w:t>Self</w:t>
      </w:r>
      <w:r w:rsidR="00786E31">
        <w:rPr>
          <w:rFonts w:cs="Arial"/>
          <w:b/>
          <w:szCs w:val="22"/>
        </w:rPr>
        <w:noBreakHyphen/>
      </w:r>
      <w:r w:rsidRPr="003F4416">
        <w:rPr>
          <w:rFonts w:cs="Arial"/>
          <w:b/>
          <w:szCs w:val="22"/>
        </w:rPr>
        <w:t>repealing provisions</w:t>
      </w:r>
    </w:p>
    <w:p w14:paraId="43960975" w14:textId="77777777" w:rsidR="00744B86" w:rsidRPr="003F4416" w:rsidRDefault="00744B86" w:rsidP="00766328">
      <w:pPr>
        <w:spacing w:after="120"/>
        <w:rPr>
          <w:rFonts w:cs="Arial"/>
          <w:szCs w:val="22"/>
        </w:rPr>
      </w:pPr>
      <w:r w:rsidRPr="003F4416">
        <w:rPr>
          <w:rFonts w:cs="Arial"/>
          <w:szCs w:val="22"/>
        </w:rPr>
        <w:t>If a provision of the compiled law has been repealed in accordance with a provision of the law, details are included in the endnotes.</w:t>
      </w:r>
    </w:p>
    <w:p w14:paraId="6DF5AA0A" w14:textId="77777777" w:rsidR="00744B86" w:rsidRPr="003F4416" w:rsidRDefault="00744B86" w:rsidP="00766328">
      <w:pPr>
        <w:pStyle w:val="Header"/>
        <w:tabs>
          <w:tab w:val="clear" w:pos="4150"/>
          <w:tab w:val="clear" w:pos="8307"/>
        </w:tabs>
      </w:pPr>
      <w:r w:rsidRPr="00786E31">
        <w:rPr>
          <w:rStyle w:val="CharChapNo"/>
        </w:rPr>
        <w:t xml:space="preserve"> </w:t>
      </w:r>
      <w:r w:rsidRPr="00786E31">
        <w:rPr>
          <w:rStyle w:val="CharChapText"/>
        </w:rPr>
        <w:t xml:space="preserve"> </w:t>
      </w:r>
    </w:p>
    <w:p w14:paraId="048927FD" w14:textId="77777777" w:rsidR="00744B86" w:rsidRPr="003F4416" w:rsidRDefault="00744B86" w:rsidP="00766328">
      <w:pPr>
        <w:pStyle w:val="Header"/>
        <w:tabs>
          <w:tab w:val="clear" w:pos="4150"/>
          <w:tab w:val="clear" w:pos="8307"/>
        </w:tabs>
      </w:pPr>
      <w:r w:rsidRPr="00786E31">
        <w:rPr>
          <w:rStyle w:val="CharPartNo"/>
        </w:rPr>
        <w:t xml:space="preserve"> </w:t>
      </w:r>
      <w:r w:rsidRPr="00786E31">
        <w:rPr>
          <w:rStyle w:val="CharPartText"/>
        </w:rPr>
        <w:t xml:space="preserve"> </w:t>
      </w:r>
    </w:p>
    <w:p w14:paraId="1CCFCD2F" w14:textId="77777777" w:rsidR="00744B86" w:rsidRPr="003F4416" w:rsidRDefault="00744B86" w:rsidP="00766328">
      <w:pPr>
        <w:pStyle w:val="Header"/>
        <w:tabs>
          <w:tab w:val="clear" w:pos="4150"/>
          <w:tab w:val="clear" w:pos="8307"/>
        </w:tabs>
      </w:pPr>
      <w:r w:rsidRPr="00786E31">
        <w:rPr>
          <w:rStyle w:val="CharDivNo"/>
        </w:rPr>
        <w:t xml:space="preserve"> </w:t>
      </w:r>
      <w:r w:rsidRPr="00786E31">
        <w:rPr>
          <w:rStyle w:val="CharDivText"/>
        </w:rPr>
        <w:t xml:space="preserve"> </w:t>
      </w:r>
    </w:p>
    <w:p w14:paraId="6AFF475C" w14:textId="77777777" w:rsidR="00744B86" w:rsidRPr="003F4416" w:rsidRDefault="00744B86" w:rsidP="00766328">
      <w:pPr>
        <w:sectPr w:rsidR="00744B86" w:rsidRPr="003F4416" w:rsidSect="00F964CC">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3417" w:gutter="0"/>
          <w:cols w:space="708"/>
          <w:titlePg/>
          <w:docGrid w:linePitch="360"/>
        </w:sectPr>
      </w:pPr>
    </w:p>
    <w:p w14:paraId="55773A86" w14:textId="77777777" w:rsidR="00220A0C" w:rsidRPr="003F4416" w:rsidRDefault="0048364F" w:rsidP="005B39E4">
      <w:pPr>
        <w:rPr>
          <w:sz w:val="36"/>
        </w:rPr>
      </w:pPr>
      <w:r w:rsidRPr="003F4416">
        <w:rPr>
          <w:sz w:val="36"/>
        </w:rPr>
        <w:lastRenderedPageBreak/>
        <w:t>Contents</w:t>
      </w:r>
    </w:p>
    <w:p w14:paraId="742BAF97" w14:textId="59D17C35" w:rsidR="009B1A74" w:rsidRDefault="00E066BE">
      <w:pPr>
        <w:pStyle w:val="TOC5"/>
        <w:rPr>
          <w:rFonts w:asciiTheme="minorHAnsi" w:eastAsiaTheme="minorEastAsia" w:hAnsiTheme="minorHAnsi" w:cstheme="minorBidi"/>
          <w:noProof/>
          <w:kern w:val="0"/>
          <w:sz w:val="22"/>
          <w:szCs w:val="22"/>
        </w:rPr>
      </w:pPr>
      <w:r w:rsidRPr="003F4416">
        <w:fldChar w:fldCharType="begin"/>
      </w:r>
      <w:r w:rsidRPr="003F4416">
        <w:instrText xml:space="preserve"> TOC \o "1-9" </w:instrText>
      </w:r>
      <w:r w:rsidRPr="003F4416">
        <w:fldChar w:fldCharType="separate"/>
      </w:r>
      <w:r w:rsidR="009B1A74">
        <w:rPr>
          <w:noProof/>
        </w:rPr>
        <w:t>1.</w:t>
      </w:r>
      <w:r w:rsidR="009B1A74">
        <w:rPr>
          <w:noProof/>
        </w:rPr>
        <w:tab/>
        <w:t>Name</w:t>
      </w:r>
      <w:r w:rsidR="009B1A74" w:rsidRPr="009B1A74">
        <w:rPr>
          <w:noProof/>
        </w:rPr>
        <w:tab/>
      </w:r>
      <w:r w:rsidR="009B1A74" w:rsidRPr="009B1A74">
        <w:rPr>
          <w:noProof/>
        </w:rPr>
        <w:fldChar w:fldCharType="begin"/>
      </w:r>
      <w:r w:rsidR="009B1A74" w:rsidRPr="009B1A74">
        <w:rPr>
          <w:noProof/>
        </w:rPr>
        <w:instrText xml:space="preserve"> PAGEREF _Toc101441925 \h </w:instrText>
      </w:r>
      <w:r w:rsidR="009B1A74" w:rsidRPr="009B1A74">
        <w:rPr>
          <w:noProof/>
        </w:rPr>
      </w:r>
      <w:r w:rsidR="009B1A74" w:rsidRPr="009B1A74">
        <w:rPr>
          <w:noProof/>
        </w:rPr>
        <w:fldChar w:fldCharType="separate"/>
      </w:r>
      <w:r w:rsidR="0021333F">
        <w:rPr>
          <w:noProof/>
        </w:rPr>
        <w:t>1</w:t>
      </w:r>
      <w:r w:rsidR="009B1A74" w:rsidRPr="009B1A74">
        <w:rPr>
          <w:noProof/>
        </w:rPr>
        <w:fldChar w:fldCharType="end"/>
      </w:r>
    </w:p>
    <w:p w14:paraId="4AFC3CC0" w14:textId="396A8988" w:rsidR="009B1A74" w:rsidRDefault="009B1A74">
      <w:pPr>
        <w:pStyle w:val="TOC5"/>
        <w:rPr>
          <w:rFonts w:asciiTheme="minorHAnsi" w:eastAsiaTheme="minorEastAsia" w:hAnsiTheme="minorHAnsi" w:cstheme="minorBidi"/>
          <w:noProof/>
          <w:kern w:val="0"/>
          <w:sz w:val="22"/>
          <w:szCs w:val="22"/>
        </w:rPr>
      </w:pPr>
      <w:r>
        <w:rPr>
          <w:noProof/>
        </w:rPr>
        <w:t>3.</w:t>
      </w:r>
      <w:r>
        <w:rPr>
          <w:noProof/>
        </w:rPr>
        <w:tab/>
        <w:t>Authority</w:t>
      </w:r>
      <w:r w:rsidRPr="009B1A74">
        <w:rPr>
          <w:noProof/>
        </w:rPr>
        <w:tab/>
      </w:r>
      <w:r w:rsidRPr="009B1A74">
        <w:rPr>
          <w:noProof/>
        </w:rPr>
        <w:fldChar w:fldCharType="begin"/>
      </w:r>
      <w:r w:rsidRPr="009B1A74">
        <w:rPr>
          <w:noProof/>
        </w:rPr>
        <w:instrText xml:space="preserve"> PAGEREF _Toc101441926 \h </w:instrText>
      </w:r>
      <w:r w:rsidRPr="009B1A74">
        <w:rPr>
          <w:noProof/>
        </w:rPr>
      </w:r>
      <w:r w:rsidRPr="009B1A74">
        <w:rPr>
          <w:noProof/>
        </w:rPr>
        <w:fldChar w:fldCharType="separate"/>
      </w:r>
      <w:r w:rsidR="0021333F">
        <w:rPr>
          <w:noProof/>
        </w:rPr>
        <w:t>1</w:t>
      </w:r>
      <w:r w:rsidRPr="009B1A74">
        <w:rPr>
          <w:noProof/>
        </w:rPr>
        <w:fldChar w:fldCharType="end"/>
      </w:r>
    </w:p>
    <w:p w14:paraId="49B36632" w14:textId="54682894" w:rsidR="009B1A74" w:rsidRDefault="009B1A74">
      <w:pPr>
        <w:pStyle w:val="TOC5"/>
        <w:rPr>
          <w:rFonts w:asciiTheme="minorHAnsi" w:eastAsiaTheme="minorEastAsia" w:hAnsiTheme="minorHAnsi" w:cstheme="minorBidi"/>
          <w:noProof/>
          <w:kern w:val="0"/>
          <w:sz w:val="22"/>
          <w:szCs w:val="22"/>
        </w:rPr>
      </w:pPr>
      <w:r>
        <w:rPr>
          <w:noProof/>
        </w:rPr>
        <w:t>4.</w:t>
      </w:r>
      <w:r>
        <w:rPr>
          <w:noProof/>
        </w:rPr>
        <w:tab/>
        <w:t>Definitions</w:t>
      </w:r>
      <w:r w:rsidRPr="009B1A74">
        <w:rPr>
          <w:noProof/>
        </w:rPr>
        <w:tab/>
      </w:r>
      <w:r w:rsidRPr="009B1A74">
        <w:rPr>
          <w:noProof/>
        </w:rPr>
        <w:fldChar w:fldCharType="begin"/>
      </w:r>
      <w:r w:rsidRPr="009B1A74">
        <w:rPr>
          <w:noProof/>
        </w:rPr>
        <w:instrText xml:space="preserve"> PAGEREF _Toc101441927 \h </w:instrText>
      </w:r>
      <w:r w:rsidRPr="009B1A74">
        <w:rPr>
          <w:noProof/>
        </w:rPr>
      </w:r>
      <w:r w:rsidRPr="009B1A74">
        <w:rPr>
          <w:noProof/>
        </w:rPr>
        <w:fldChar w:fldCharType="separate"/>
      </w:r>
      <w:r w:rsidR="0021333F">
        <w:rPr>
          <w:noProof/>
        </w:rPr>
        <w:t>1</w:t>
      </w:r>
      <w:r w:rsidRPr="009B1A74">
        <w:rPr>
          <w:noProof/>
        </w:rPr>
        <w:fldChar w:fldCharType="end"/>
      </w:r>
    </w:p>
    <w:p w14:paraId="02645AD8" w14:textId="307E5938" w:rsidR="009B1A74" w:rsidRDefault="009B1A74">
      <w:pPr>
        <w:pStyle w:val="TOC5"/>
        <w:rPr>
          <w:rFonts w:asciiTheme="minorHAnsi" w:eastAsiaTheme="minorEastAsia" w:hAnsiTheme="minorHAnsi" w:cstheme="minorBidi"/>
          <w:noProof/>
          <w:kern w:val="0"/>
          <w:sz w:val="22"/>
          <w:szCs w:val="22"/>
        </w:rPr>
      </w:pPr>
      <w:r>
        <w:rPr>
          <w:noProof/>
        </w:rPr>
        <w:t>5.</w:t>
      </w:r>
      <w:r>
        <w:rPr>
          <w:noProof/>
        </w:rPr>
        <w:tab/>
        <w:t>Treatment of relevant services</w:t>
      </w:r>
      <w:r w:rsidRPr="009B1A74">
        <w:rPr>
          <w:noProof/>
        </w:rPr>
        <w:tab/>
      </w:r>
      <w:r w:rsidRPr="009B1A74">
        <w:rPr>
          <w:noProof/>
        </w:rPr>
        <w:fldChar w:fldCharType="begin"/>
      </w:r>
      <w:r w:rsidRPr="009B1A74">
        <w:rPr>
          <w:noProof/>
        </w:rPr>
        <w:instrText xml:space="preserve"> PAGEREF _Toc101441928 \h </w:instrText>
      </w:r>
      <w:r w:rsidRPr="009B1A74">
        <w:rPr>
          <w:noProof/>
        </w:rPr>
      </w:r>
      <w:r w:rsidRPr="009B1A74">
        <w:rPr>
          <w:noProof/>
        </w:rPr>
        <w:fldChar w:fldCharType="separate"/>
      </w:r>
      <w:r w:rsidR="0021333F">
        <w:rPr>
          <w:noProof/>
        </w:rPr>
        <w:t>3</w:t>
      </w:r>
      <w:r w:rsidRPr="009B1A74">
        <w:rPr>
          <w:noProof/>
        </w:rPr>
        <w:fldChar w:fldCharType="end"/>
      </w:r>
    </w:p>
    <w:p w14:paraId="5EFDB94E" w14:textId="58BA9CD6" w:rsidR="009B1A74" w:rsidRDefault="009B1A74">
      <w:pPr>
        <w:pStyle w:val="TOC5"/>
        <w:rPr>
          <w:rFonts w:asciiTheme="minorHAnsi" w:eastAsiaTheme="minorEastAsia" w:hAnsiTheme="minorHAnsi" w:cstheme="minorBidi"/>
          <w:noProof/>
          <w:kern w:val="0"/>
          <w:sz w:val="22"/>
          <w:szCs w:val="22"/>
        </w:rPr>
      </w:pPr>
      <w:r>
        <w:rPr>
          <w:noProof/>
        </w:rPr>
        <w:t>6.</w:t>
      </w:r>
      <w:r>
        <w:rPr>
          <w:noProof/>
        </w:rPr>
        <w:tab/>
        <w:t>Application of general provisions of the general medical services table</w:t>
      </w:r>
      <w:r w:rsidRPr="009B1A74">
        <w:rPr>
          <w:noProof/>
        </w:rPr>
        <w:tab/>
      </w:r>
      <w:r w:rsidRPr="009B1A74">
        <w:rPr>
          <w:noProof/>
        </w:rPr>
        <w:fldChar w:fldCharType="begin"/>
      </w:r>
      <w:r w:rsidRPr="009B1A74">
        <w:rPr>
          <w:noProof/>
        </w:rPr>
        <w:instrText xml:space="preserve"> PAGEREF _Toc101441929 \h </w:instrText>
      </w:r>
      <w:r w:rsidRPr="009B1A74">
        <w:rPr>
          <w:noProof/>
        </w:rPr>
      </w:r>
      <w:r w:rsidRPr="009B1A74">
        <w:rPr>
          <w:noProof/>
        </w:rPr>
        <w:fldChar w:fldCharType="separate"/>
      </w:r>
      <w:r w:rsidR="0021333F">
        <w:rPr>
          <w:noProof/>
        </w:rPr>
        <w:t>3</w:t>
      </w:r>
      <w:r w:rsidRPr="009B1A74">
        <w:rPr>
          <w:noProof/>
        </w:rPr>
        <w:fldChar w:fldCharType="end"/>
      </w:r>
    </w:p>
    <w:p w14:paraId="46BABEF4" w14:textId="780A0C2E" w:rsidR="009B1A74" w:rsidRDefault="009B1A74">
      <w:pPr>
        <w:pStyle w:val="TOC5"/>
        <w:rPr>
          <w:rFonts w:asciiTheme="minorHAnsi" w:eastAsiaTheme="minorEastAsia" w:hAnsiTheme="minorHAnsi" w:cstheme="minorBidi"/>
          <w:noProof/>
          <w:kern w:val="0"/>
          <w:sz w:val="22"/>
          <w:szCs w:val="22"/>
        </w:rPr>
      </w:pPr>
      <w:r>
        <w:rPr>
          <w:noProof/>
        </w:rPr>
        <w:t>7.</w:t>
      </w:r>
      <w:r>
        <w:rPr>
          <w:noProof/>
        </w:rPr>
        <w:tab/>
        <w:t>Services may be rendered on behalf of a medical practitioner</w:t>
      </w:r>
      <w:r w:rsidRPr="009B1A74">
        <w:rPr>
          <w:noProof/>
        </w:rPr>
        <w:tab/>
      </w:r>
      <w:r w:rsidRPr="009B1A74">
        <w:rPr>
          <w:noProof/>
        </w:rPr>
        <w:fldChar w:fldCharType="begin"/>
      </w:r>
      <w:r w:rsidRPr="009B1A74">
        <w:rPr>
          <w:noProof/>
        </w:rPr>
        <w:instrText xml:space="preserve"> PAGEREF _Toc101441930 \h </w:instrText>
      </w:r>
      <w:r w:rsidRPr="009B1A74">
        <w:rPr>
          <w:noProof/>
        </w:rPr>
      </w:r>
      <w:r w:rsidRPr="009B1A74">
        <w:rPr>
          <w:noProof/>
        </w:rPr>
        <w:fldChar w:fldCharType="separate"/>
      </w:r>
      <w:r w:rsidR="0021333F">
        <w:rPr>
          <w:noProof/>
        </w:rPr>
        <w:t>3</w:t>
      </w:r>
      <w:r w:rsidRPr="009B1A74">
        <w:rPr>
          <w:noProof/>
        </w:rPr>
        <w:fldChar w:fldCharType="end"/>
      </w:r>
    </w:p>
    <w:p w14:paraId="053C6A6A" w14:textId="00CB07BF" w:rsidR="009B1A74" w:rsidRDefault="009B1A74">
      <w:pPr>
        <w:pStyle w:val="TOC5"/>
        <w:rPr>
          <w:rFonts w:asciiTheme="minorHAnsi" w:eastAsiaTheme="minorEastAsia" w:hAnsiTheme="minorHAnsi" w:cstheme="minorBidi"/>
          <w:noProof/>
          <w:kern w:val="0"/>
          <w:sz w:val="22"/>
          <w:szCs w:val="22"/>
        </w:rPr>
      </w:pPr>
      <w:r>
        <w:rPr>
          <w:noProof/>
        </w:rPr>
        <w:t>8.</w:t>
      </w:r>
      <w:r>
        <w:rPr>
          <w:noProof/>
        </w:rPr>
        <w:tab/>
        <w:t>Restrictions on items</w:t>
      </w:r>
      <w:r w:rsidRPr="009B1A74">
        <w:rPr>
          <w:noProof/>
        </w:rPr>
        <w:tab/>
      </w:r>
      <w:r w:rsidRPr="009B1A74">
        <w:rPr>
          <w:noProof/>
        </w:rPr>
        <w:fldChar w:fldCharType="begin"/>
      </w:r>
      <w:r w:rsidRPr="009B1A74">
        <w:rPr>
          <w:noProof/>
        </w:rPr>
        <w:instrText xml:space="preserve"> PAGEREF _Toc101441931 \h </w:instrText>
      </w:r>
      <w:r w:rsidRPr="009B1A74">
        <w:rPr>
          <w:noProof/>
        </w:rPr>
      </w:r>
      <w:r w:rsidRPr="009B1A74">
        <w:rPr>
          <w:noProof/>
        </w:rPr>
        <w:fldChar w:fldCharType="separate"/>
      </w:r>
      <w:r w:rsidR="0021333F">
        <w:rPr>
          <w:noProof/>
        </w:rPr>
        <w:t>4</w:t>
      </w:r>
      <w:r w:rsidRPr="009B1A74">
        <w:rPr>
          <w:noProof/>
        </w:rPr>
        <w:fldChar w:fldCharType="end"/>
      </w:r>
    </w:p>
    <w:p w14:paraId="79CB1AD4" w14:textId="57522012" w:rsidR="009B1A74" w:rsidRDefault="009B1A74">
      <w:pPr>
        <w:pStyle w:val="TOC5"/>
        <w:rPr>
          <w:rFonts w:asciiTheme="minorHAnsi" w:eastAsiaTheme="minorEastAsia" w:hAnsiTheme="minorHAnsi" w:cstheme="minorBidi"/>
          <w:noProof/>
          <w:kern w:val="0"/>
          <w:sz w:val="22"/>
          <w:szCs w:val="22"/>
        </w:rPr>
      </w:pPr>
      <w:r>
        <w:rPr>
          <w:noProof/>
        </w:rPr>
        <w:t>9.</w:t>
      </w:r>
      <w:r>
        <w:rPr>
          <w:noProof/>
        </w:rPr>
        <w:tab/>
        <w:t>Fee in relation to the first patient during each attendance</w:t>
      </w:r>
      <w:r w:rsidRPr="009B1A74">
        <w:rPr>
          <w:noProof/>
        </w:rPr>
        <w:tab/>
      </w:r>
      <w:r w:rsidRPr="009B1A74">
        <w:rPr>
          <w:noProof/>
        </w:rPr>
        <w:fldChar w:fldCharType="begin"/>
      </w:r>
      <w:r w:rsidRPr="009B1A74">
        <w:rPr>
          <w:noProof/>
        </w:rPr>
        <w:instrText xml:space="preserve"> PAGEREF _Toc101441932 \h </w:instrText>
      </w:r>
      <w:r w:rsidRPr="009B1A74">
        <w:rPr>
          <w:noProof/>
        </w:rPr>
      </w:r>
      <w:r w:rsidRPr="009B1A74">
        <w:rPr>
          <w:noProof/>
        </w:rPr>
        <w:fldChar w:fldCharType="separate"/>
      </w:r>
      <w:r w:rsidR="0021333F">
        <w:rPr>
          <w:noProof/>
        </w:rPr>
        <w:t>5</w:t>
      </w:r>
      <w:r w:rsidRPr="009B1A74">
        <w:rPr>
          <w:noProof/>
        </w:rPr>
        <w:fldChar w:fldCharType="end"/>
      </w:r>
    </w:p>
    <w:p w14:paraId="7FD12B4D" w14:textId="50C539E0" w:rsidR="009B1A74" w:rsidRDefault="009B1A74">
      <w:pPr>
        <w:pStyle w:val="TOC6"/>
        <w:rPr>
          <w:rFonts w:asciiTheme="minorHAnsi" w:eastAsiaTheme="minorEastAsia" w:hAnsiTheme="minorHAnsi" w:cstheme="minorBidi"/>
          <w:b w:val="0"/>
          <w:noProof/>
          <w:kern w:val="0"/>
          <w:sz w:val="22"/>
          <w:szCs w:val="22"/>
        </w:rPr>
      </w:pPr>
      <w:r>
        <w:rPr>
          <w:noProof/>
        </w:rPr>
        <w:t>Schedule – relevant services</w:t>
      </w:r>
      <w:r w:rsidRPr="009B1A74">
        <w:rPr>
          <w:b w:val="0"/>
          <w:noProof/>
          <w:sz w:val="18"/>
        </w:rPr>
        <w:tab/>
      </w:r>
      <w:r w:rsidRPr="009B1A74">
        <w:rPr>
          <w:b w:val="0"/>
          <w:noProof/>
          <w:sz w:val="18"/>
        </w:rPr>
        <w:fldChar w:fldCharType="begin"/>
      </w:r>
      <w:r w:rsidRPr="009B1A74">
        <w:rPr>
          <w:b w:val="0"/>
          <w:noProof/>
          <w:sz w:val="18"/>
        </w:rPr>
        <w:instrText xml:space="preserve"> PAGEREF _Toc101441933 \h </w:instrText>
      </w:r>
      <w:r w:rsidRPr="009B1A74">
        <w:rPr>
          <w:b w:val="0"/>
          <w:noProof/>
          <w:sz w:val="18"/>
        </w:rPr>
      </w:r>
      <w:r w:rsidRPr="009B1A74">
        <w:rPr>
          <w:b w:val="0"/>
          <w:noProof/>
          <w:sz w:val="18"/>
        </w:rPr>
        <w:fldChar w:fldCharType="separate"/>
      </w:r>
      <w:r w:rsidR="0021333F">
        <w:rPr>
          <w:b w:val="0"/>
          <w:noProof/>
          <w:sz w:val="18"/>
        </w:rPr>
        <w:t>6</w:t>
      </w:r>
      <w:r w:rsidRPr="009B1A74">
        <w:rPr>
          <w:b w:val="0"/>
          <w:noProof/>
          <w:sz w:val="18"/>
        </w:rPr>
        <w:fldChar w:fldCharType="end"/>
      </w:r>
    </w:p>
    <w:p w14:paraId="16772595" w14:textId="6C5828ED" w:rsidR="009B1A74" w:rsidRDefault="009B1A74" w:rsidP="009B1A74">
      <w:pPr>
        <w:pStyle w:val="TOC2"/>
        <w:rPr>
          <w:rFonts w:asciiTheme="minorHAnsi" w:eastAsiaTheme="minorEastAsia" w:hAnsiTheme="minorHAnsi" w:cstheme="minorBidi"/>
          <w:b w:val="0"/>
          <w:noProof/>
          <w:kern w:val="0"/>
          <w:sz w:val="22"/>
          <w:szCs w:val="22"/>
        </w:rPr>
      </w:pPr>
      <w:r>
        <w:rPr>
          <w:noProof/>
        </w:rPr>
        <w:t>Endnotes</w:t>
      </w:r>
      <w:r w:rsidRPr="009B1A74">
        <w:rPr>
          <w:b w:val="0"/>
          <w:noProof/>
          <w:sz w:val="18"/>
        </w:rPr>
        <w:tab/>
      </w:r>
      <w:r w:rsidRPr="009B1A74">
        <w:rPr>
          <w:b w:val="0"/>
          <w:noProof/>
          <w:sz w:val="18"/>
        </w:rPr>
        <w:fldChar w:fldCharType="begin"/>
      </w:r>
      <w:r w:rsidRPr="009B1A74">
        <w:rPr>
          <w:b w:val="0"/>
          <w:noProof/>
          <w:sz w:val="18"/>
        </w:rPr>
        <w:instrText xml:space="preserve"> PAGEREF _Toc101441934 \h </w:instrText>
      </w:r>
      <w:r w:rsidRPr="009B1A74">
        <w:rPr>
          <w:b w:val="0"/>
          <w:noProof/>
          <w:sz w:val="18"/>
        </w:rPr>
      </w:r>
      <w:r w:rsidRPr="009B1A74">
        <w:rPr>
          <w:b w:val="0"/>
          <w:noProof/>
          <w:sz w:val="18"/>
        </w:rPr>
        <w:fldChar w:fldCharType="separate"/>
      </w:r>
      <w:r w:rsidR="0021333F">
        <w:rPr>
          <w:b w:val="0"/>
          <w:noProof/>
          <w:sz w:val="18"/>
        </w:rPr>
        <w:t>13</w:t>
      </w:r>
      <w:r w:rsidRPr="009B1A74">
        <w:rPr>
          <w:b w:val="0"/>
          <w:noProof/>
          <w:sz w:val="18"/>
        </w:rPr>
        <w:fldChar w:fldCharType="end"/>
      </w:r>
    </w:p>
    <w:p w14:paraId="73E97B4D" w14:textId="2AA01F4B" w:rsidR="009B1A74" w:rsidRDefault="009B1A74">
      <w:pPr>
        <w:pStyle w:val="TOC3"/>
        <w:rPr>
          <w:rFonts w:asciiTheme="minorHAnsi" w:eastAsiaTheme="minorEastAsia" w:hAnsiTheme="minorHAnsi" w:cstheme="minorBidi"/>
          <w:b w:val="0"/>
          <w:noProof/>
          <w:kern w:val="0"/>
          <w:szCs w:val="22"/>
        </w:rPr>
      </w:pPr>
      <w:r>
        <w:rPr>
          <w:noProof/>
        </w:rPr>
        <w:t>Endnote 1—About the endnotes</w:t>
      </w:r>
      <w:r w:rsidRPr="009B1A74">
        <w:rPr>
          <w:b w:val="0"/>
          <w:noProof/>
          <w:sz w:val="18"/>
        </w:rPr>
        <w:tab/>
      </w:r>
      <w:r w:rsidRPr="009B1A74">
        <w:rPr>
          <w:b w:val="0"/>
          <w:noProof/>
          <w:sz w:val="18"/>
        </w:rPr>
        <w:fldChar w:fldCharType="begin"/>
      </w:r>
      <w:r w:rsidRPr="009B1A74">
        <w:rPr>
          <w:b w:val="0"/>
          <w:noProof/>
          <w:sz w:val="18"/>
        </w:rPr>
        <w:instrText xml:space="preserve"> PAGEREF _Toc101441935 \h </w:instrText>
      </w:r>
      <w:r w:rsidRPr="009B1A74">
        <w:rPr>
          <w:b w:val="0"/>
          <w:noProof/>
          <w:sz w:val="18"/>
        </w:rPr>
      </w:r>
      <w:r w:rsidRPr="009B1A74">
        <w:rPr>
          <w:b w:val="0"/>
          <w:noProof/>
          <w:sz w:val="18"/>
        </w:rPr>
        <w:fldChar w:fldCharType="separate"/>
      </w:r>
      <w:r w:rsidR="0021333F">
        <w:rPr>
          <w:b w:val="0"/>
          <w:noProof/>
          <w:sz w:val="18"/>
        </w:rPr>
        <w:t>13</w:t>
      </w:r>
      <w:r w:rsidRPr="009B1A74">
        <w:rPr>
          <w:b w:val="0"/>
          <w:noProof/>
          <w:sz w:val="18"/>
        </w:rPr>
        <w:fldChar w:fldCharType="end"/>
      </w:r>
    </w:p>
    <w:p w14:paraId="5F2C1F53" w14:textId="56122CF2" w:rsidR="009B1A74" w:rsidRDefault="009B1A74">
      <w:pPr>
        <w:pStyle w:val="TOC3"/>
        <w:rPr>
          <w:rFonts w:asciiTheme="minorHAnsi" w:eastAsiaTheme="minorEastAsia" w:hAnsiTheme="minorHAnsi" w:cstheme="minorBidi"/>
          <w:b w:val="0"/>
          <w:noProof/>
          <w:kern w:val="0"/>
          <w:szCs w:val="22"/>
        </w:rPr>
      </w:pPr>
      <w:r>
        <w:rPr>
          <w:noProof/>
        </w:rPr>
        <w:t>Endnote 2—Abbreviation key</w:t>
      </w:r>
      <w:r w:rsidRPr="009B1A74">
        <w:rPr>
          <w:b w:val="0"/>
          <w:noProof/>
          <w:sz w:val="18"/>
        </w:rPr>
        <w:tab/>
      </w:r>
      <w:r w:rsidRPr="009B1A74">
        <w:rPr>
          <w:b w:val="0"/>
          <w:noProof/>
          <w:sz w:val="18"/>
        </w:rPr>
        <w:fldChar w:fldCharType="begin"/>
      </w:r>
      <w:r w:rsidRPr="009B1A74">
        <w:rPr>
          <w:b w:val="0"/>
          <w:noProof/>
          <w:sz w:val="18"/>
        </w:rPr>
        <w:instrText xml:space="preserve"> PAGEREF _Toc101441936 \h </w:instrText>
      </w:r>
      <w:r w:rsidRPr="009B1A74">
        <w:rPr>
          <w:b w:val="0"/>
          <w:noProof/>
          <w:sz w:val="18"/>
        </w:rPr>
      </w:r>
      <w:r w:rsidRPr="009B1A74">
        <w:rPr>
          <w:b w:val="0"/>
          <w:noProof/>
          <w:sz w:val="18"/>
        </w:rPr>
        <w:fldChar w:fldCharType="separate"/>
      </w:r>
      <w:r w:rsidR="0021333F">
        <w:rPr>
          <w:b w:val="0"/>
          <w:noProof/>
          <w:sz w:val="18"/>
        </w:rPr>
        <w:t>14</w:t>
      </w:r>
      <w:r w:rsidRPr="009B1A74">
        <w:rPr>
          <w:b w:val="0"/>
          <w:noProof/>
          <w:sz w:val="18"/>
        </w:rPr>
        <w:fldChar w:fldCharType="end"/>
      </w:r>
    </w:p>
    <w:p w14:paraId="3ABA91CA" w14:textId="1D45C24A" w:rsidR="009B1A74" w:rsidRDefault="009B1A74">
      <w:pPr>
        <w:pStyle w:val="TOC3"/>
        <w:rPr>
          <w:rFonts w:asciiTheme="minorHAnsi" w:eastAsiaTheme="minorEastAsia" w:hAnsiTheme="minorHAnsi" w:cstheme="minorBidi"/>
          <w:b w:val="0"/>
          <w:noProof/>
          <w:kern w:val="0"/>
          <w:szCs w:val="22"/>
        </w:rPr>
      </w:pPr>
      <w:r>
        <w:rPr>
          <w:noProof/>
        </w:rPr>
        <w:t>Endnote 3—Legislation history</w:t>
      </w:r>
      <w:r w:rsidRPr="009B1A74">
        <w:rPr>
          <w:b w:val="0"/>
          <w:noProof/>
          <w:sz w:val="18"/>
        </w:rPr>
        <w:tab/>
      </w:r>
      <w:bookmarkStart w:id="0" w:name="_GoBack"/>
      <w:bookmarkEnd w:id="0"/>
      <w:r w:rsidRPr="009B1A74">
        <w:rPr>
          <w:b w:val="0"/>
          <w:noProof/>
          <w:sz w:val="18"/>
        </w:rPr>
        <w:fldChar w:fldCharType="begin"/>
      </w:r>
      <w:r w:rsidRPr="009B1A74">
        <w:rPr>
          <w:b w:val="0"/>
          <w:noProof/>
          <w:sz w:val="18"/>
        </w:rPr>
        <w:instrText xml:space="preserve"> PAGEREF _Toc101441937 \h </w:instrText>
      </w:r>
      <w:r w:rsidRPr="009B1A74">
        <w:rPr>
          <w:b w:val="0"/>
          <w:noProof/>
          <w:sz w:val="18"/>
        </w:rPr>
      </w:r>
      <w:r w:rsidRPr="009B1A74">
        <w:rPr>
          <w:b w:val="0"/>
          <w:noProof/>
          <w:sz w:val="18"/>
        </w:rPr>
        <w:fldChar w:fldCharType="separate"/>
      </w:r>
      <w:r w:rsidR="0021333F">
        <w:rPr>
          <w:b w:val="0"/>
          <w:noProof/>
          <w:sz w:val="18"/>
        </w:rPr>
        <w:t>15</w:t>
      </w:r>
      <w:r w:rsidRPr="009B1A74">
        <w:rPr>
          <w:b w:val="0"/>
          <w:noProof/>
          <w:sz w:val="18"/>
        </w:rPr>
        <w:fldChar w:fldCharType="end"/>
      </w:r>
    </w:p>
    <w:p w14:paraId="2277B5AC" w14:textId="38C80068" w:rsidR="009B1A74" w:rsidRDefault="009B1A74">
      <w:pPr>
        <w:pStyle w:val="TOC3"/>
        <w:rPr>
          <w:rFonts w:asciiTheme="minorHAnsi" w:eastAsiaTheme="minorEastAsia" w:hAnsiTheme="minorHAnsi" w:cstheme="minorBidi"/>
          <w:b w:val="0"/>
          <w:noProof/>
          <w:kern w:val="0"/>
          <w:szCs w:val="22"/>
        </w:rPr>
      </w:pPr>
      <w:r>
        <w:rPr>
          <w:noProof/>
        </w:rPr>
        <w:t>Endnote 4—Amendment history</w:t>
      </w:r>
      <w:r w:rsidRPr="009B1A74">
        <w:rPr>
          <w:b w:val="0"/>
          <w:noProof/>
          <w:sz w:val="18"/>
        </w:rPr>
        <w:tab/>
      </w:r>
      <w:r w:rsidRPr="009B1A74">
        <w:rPr>
          <w:b w:val="0"/>
          <w:noProof/>
          <w:sz w:val="18"/>
        </w:rPr>
        <w:fldChar w:fldCharType="begin"/>
      </w:r>
      <w:r w:rsidRPr="009B1A74">
        <w:rPr>
          <w:b w:val="0"/>
          <w:noProof/>
          <w:sz w:val="18"/>
        </w:rPr>
        <w:instrText xml:space="preserve"> PAGEREF _Toc101441938 \h </w:instrText>
      </w:r>
      <w:r w:rsidRPr="009B1A74">
        <w:rPr>
          <w:b w:val="0"/>
          <w:noProof/>
          <w:sz w:val="18"/>
        </w:rPr>
      </w:r>
      <w:r w:rsidRPr="009B1A74">
        <w:rPr>
          <w:b w:val="0"/>
          <w:noProof/>
          <w:sz w:val="18"/>
        </w:rPr>
        <w:fldChar w:fldCharType="separate"/>
      </w:r>
      <w:r w:rsidR="0021333F">
        <w:rPr>
          <w:b w:val="0"/>
          <w:noProof/>
          <w:sz w:val="18"/>
        </w:rPr>
        <w:t>17</w:t>
      </w:r>
      <w:r w:rsidRPr="009B1A74">
        <w:rPr>
          <w:b w:val="0"/>
          <w:noProof/>
          <w:sz w:val="18"/>
        </w:rPr>
        <w:fldChar w:fldCharType="end"/>
      </w:r>
    </w:p>
    <w:p w14:paraId="092FC4ED" w14:textId="4287F0BF" w:rsidR="0048364F" w:rsidRPr="003F4416" w:rsidRDefault="00E066BE" w:rsidP="0048364F">
      <w:pPr>
        <w:sectPr w:rsidR="0048364F" w:rsidRPr="003F4416" w:rsidSect="00F964CC">
          <w:headerReference w:type="even" r:id="rId19"/>
          <w:headerReference w:type="default" r:id="rId20"/>
          <w:footerReference w:type="even" r:id="rId21"/>
          <w:footerReference w:type="default" r:id="rId22"/>
          <w:headerReference w:type="first" r:id="rId23"/>
          <w:pgSz w:w="11907" w:h="16839"/>
          <w:pgMar w:top="2381" w:right="1797" w:bottom="1440" w:left="1797" w:header="720" w:footer="709" w:gutter="0"/>
          <w:pgNumType w:fmt="lowerRoman" w:start="1"/>
          <w:cols w:space="708"/>
          <w:docGrid w:linePitch="360"/>
        </w:sectPr>
      </w:pPr>
      <w:r w:rsidRPr="003F4416">
        <w:rPr>
          <w:rFonts w:cs="Times New Roman"/>
          <w:sz w:val="18"/>
        </w:rPr>
        <w:fldChar w:fldCharType="end"/>
      </w:r>
    </w:p>
    <w:p w14:paraId="08A26236" w14:textId="77777777" w:rsidR="0048364F" w:rsidRPr="00786E31" w:rsidRDefault="0048364F" w:rsidP="0048364F">
      <w:pPr>
        <w:pStyle w:val="ActHead5"/>
      </w:pPr>
      <w:bookmarkStart w:id="1" w:name="_Toc101441925"/>
      <w:r w:rsidRPr="00786E31">
        <w:rPr>
          <w:rStyle w:val="CharSectno"/>
        </w:rPr>
        <w:lastRenderedPageBreak/>
        <w:t>1</w:t>
      </w:r>
      <w:r w:rsidR="00BC3357" w:rsidRPr="00786E31">
        <w:rPr>
          <w:rStyle w:val="CharSectno"/>
        </w:rPr>
        <w:t>.</w:t>
      </w:r>
      <w:r w:rsidRPr="003F4416">
        <w:t xml:space="preserve">  </w:t>
      </w:r>
      <w:r w:rsidR="004F676E" w:rsidRPr="003F4416">
        <w:t>Name</w:t>
      </w:r>
      <w:bookmarkEnd w:id="1"/>
    </w:p>
    <w:p w14:paraId="589E683D" w14:textId="616F7A20" w:rsidR="0048364F" w:rsidRPr="003F4416" w:rsidRDefault="0048364F" w:rsidP="005319E7">
      <w:pPr>
        <w:pStyle w:val="subsection"/>
        <w:tabs>
          <w:tab w:val="clear" w:pos="1021"/>
        </w:tabs>
        <w:ind w:left="851" w:hanging="851"/>
        <w:rPr>
          <w:sz w:val="24"/>
          <w:szCs w:val="24"/>
        </w:rPr>
      </w:pPr>
      <w:r w:rsidRPr="003F4416">
        <w:tab/>
      </w:r>
      <w:r w:rsidR="00366966" w:rsidRPr="003F4416">
        <w:rPr>
          <w:sz w:val="24"/>
          <w:szCs w:val="24"/>
        </w:rPr>
        <w:t>This instrument is</w:t>
      </w:r>
      <w:r w:rsidRPr="003F4416">
        <w:rPr>
          <w:sz w:val="24"/>
          <w:szCs w:val="24"/>
        </w:rPr>
        <w:t xml:space="preserve"> the </w:t>
      </w:r>
      <w:r w:rsidR="00EA1D44" w:rsidRPr="003F4416">
        <w:rPr>
          <w:i/>
          <w:sz w:val="24"/>
          <w:szCs w:val="24"/>
        </w:rPr>
        <w:t>Health Insurance (</w:t>
      </w:r>
      <w:r w:rsidR="00786E31">
        <w:rPr>
          <w:i/>
          <w:sz w:val="24"/>
          <w:szCs w:val="24"/>
        </w:rPr>
        <w:t>Section 3</w:t>
      </w:r>
      <w:r w:rsidR="00EA1D44" w:rsidRPr="003F4416">
        <w:rPr>
          <w:i/>
          <w:sz w:val="24"/>
          <w:szCs w:val="24"/>
        </w:rPr>
        <w:t xml:space="preserve">C General Medical </w:t>
      </w:r>
      <w:r w:rsidR="00145C0D" w:rsidRPr="003F4416">
        <w:rPr>
          <w:i/>
          <w:sz w:val="24"/>
          <w:szCs w:val="24"/>
        </w:rPr>
        <w:t xml:space="preserve">Services </w:t>
      </w:r>
      <w:r w:rsidR="00EA1D44" w:rsidRPr="003F4416">
        <w:rPr>
          <w:i/>
          <w:sz w:val="24"/>
          <w:szCs w:val="24"/>
        </w:rPr>
        <w:t>–</w:t>
      </w:r>
      <w:r w:rsidR="00145C0D" w:rsidRPr="003F4416">
        <w:rPr>
          <w:i/>
          <w:sz w:val="24"/>
          <w:szCs w:val="24"/>
        </w:rPr>
        <w:t xml:space="preserve"> </w:t>
      </w:r>
      <w:r w:rsidR="00EA1D44" w:rsidRPr="003F4416">
        <w:rPr>
          <w:i/>
          <w:sz w:val="24"/>
          <w:szCs w:val="24"/>
        </w:rPr>
        <w:t xml:space="preserve">General Practice Attendance for Assessing </w:t>
      </w:r>
      <w:r w:rsidR="00402C19" w:rsidRPr="003F4416">
        <w:rPr>
          <w:i/>
          <w:sz w:val="24"/>
          <w:szCs w:val="24"/>
        </w:rPr>
        <w:t xml:space="preserve">Patient Suitability for a </w:t>
      </w:r>
      <w:r w:rsidR="00EA1D44" w:rsidRPr="003F4416">
        <w:rPr>
          <w:i/>
          <w:sz w:val="24"/>
          <w:szCs w:val="24"/>
        </w:rPr>
        <w:t>COVID</w:t>
      </w:r>
      <w:r w:rsidR="00786E31">
        <w:rPr>
          <w:i/>
          <w:sz w:val="24"/>
          <w:szCs w:val="24"/>
        </w:rPr>
        <w:noBreakHyphen/>
      </w:r>
      <w:r w:rsidR="00EA1D44" w:rsidRPr="003F4416">
        <w:rPr>
          <w:i/>
          <w:sz w:val="24"/>
          <w:szCs w:val="24"/>
        </w:rPr>
        <w:t xml:space="preserve">19 Vaccine) </w:t>
      </w:r>
      <w:r w:rsidR="00786E31">
        <w:rPr>
          <w:i/>
          <w:sz w:val="24"/>
          <w:szCs w:val="24"/>
        </w:rPr>
        <w:t>Determination 2</w:t>
      </w:r>
      <w:r w:rsidR="00EA1D44" w:rsidRPr="003F4416">
        <w:rPr>
          <w:i/>
          <w:sz w:val="24"/>
          <w:szCs w:val="24"/>
        </w:rPr>
        <w:t>02</w:t>
      </w:r>
      <w:r w:rsidR="00D20C1B" w:rsidRPr="003F4416">
        <w:rPr>
          <w:i/>
          <w:sz w:val="24"/>
          <w:szCs w:val="24"/>
        </w:rPr>
        <w:t>1</w:t>
      </w:r>
      <w:r w:rsidR="00EA1D44" w:rsidRPr="003F4416">
        <w:rPr>
          <w:sz w:val="24"/>
          <w:szCs w:val="24"/>
        </w:rPr>
        <w:t>.</w:t>
      </w:r>
    </w:p>
    <w:p w14:paraId="11BC7800" w14:textId="77777777" w:rsidR="00BF6650" w:rsidRPr="003F4416" w:rsidRDefault="00BF6650" w:rsidP="00BF6650">
      <w:pPr>
        <w:pStyle w:val="ActHead5"/>
      </w:pPr>
      <w:bookmarkStart w:id="2" w:name="_Toc101441926"/>
      <w:r w:rsidRPr="00786E31">
        <w:rPr>
          <w:rStyle w:val="CharSectno"/>
        </w:rPr>
        <w:t>3</w:t>
      </w:r>
      <w:r w:rsidR="00BC3357" w:rsidRPr="00786E31">
        <w:rPr>
          <w:rStyle w:val="CharSectno"/>
        </w:rPr>
        <w:t>.</w:t>
      </w:r>
      <w:r w:rsidRPr="003F4416">
        <w:t xml:space="preserve">  Authority</w:t>
      </w:r>
      <w:bookmarkEnd w:id="2"/>
    </w:p>
    <w:p w14:paraId="0654482F" w14:textId="29235596" w:rsidR="00BF6650" w:rsidRPr="003F4416" w:rsidRDefault="00DB321D" w:rsidP="006A012A">
      <w:pPr>
        <w:pStyle w:val="subsection"/>
        <w:tabs>
          <w:tab w:val="clear" w:pos="1021"/>
        </w:tabs>
        <w:ind w:left="851" w:hanging="851"/>
        <w:rPr>
          <w:sz w:val="24"/>
          <w:szCs w:val="24"/>
        </w:rPr>
      </w:pPr>
      <w:r w:rsidRPr="003F4416">
        <w:tab/>
      </w:r>
      <w:r w:rsidR="00366966" w:rsidRPr="003F4416">
        <w:rPr>
          <w:sz w:val="24"/>
          <w:szCs w:val="24"/>
        </w:rPr>
        <w:t>This instrument is</w:t>
      </w:r>
      <w:r w:rsidR="00BF6650" w:rsidRPr="003F4416">
        <w:rPr>
          <w:sz w:val="24"/>
          <w:szCs w:val="24"/>
        </w:rPr>
        <w:t xml:space="preserve"> made under </w:t>
      </w:r>
      <w:r w:rsidR="00786E31">
        <w:rPr>
          <w:sz w:val="24"/>
          <w:szCs w:val="24"/>
        </w:rPr>
        <w:t>subsection 3</w:t>
      </w:r>
      <w:r w:rsidR="00393E66" w:rsidRPr="003F4416">
        <w:rPr>
          <w:sz w:val="24"/>
          <w:szCs w:val="24"/>
        </w:rPr>
        <w:t>C</w:t>
      </w:r>
      <w:r w:rsidR="00CD09A6" w:rsidRPr="003F4416">
        <w:rPr>
          <w:sz w:val="24"/>
          <w:szCs w:val="24"/>
        </w:rPr>
        <w:t xml:space="preserve">(1) of </w:t>
      </w:r>
      <w:r w:rsidR="00BF6650" w:rsidRPr="003F4416">
        <w:rPr>
          <w:sz w:val="24"/>
          <w:szCs w:val="24"/>
        </w:rPr>
        <w:t xml:space="preserve">the </w:t>
      </w:r>
      <w:r w:rsidR="005B39E4" w:rsidRPr="003F4416">
        <w:rPr>
          <w:i/>
          <w:sz w:val="24"/>
          <w:szCs w:val="24"/>
        </w:rPr>
        <w:t>Health Insurance Act 1973</w:t>
      </w:r>
      <w:r w:rsidR="00546FA3" w:rsidRPr="003F4416">
        <w:rPr>
          <w:sz w:val="24"/>
          <w:szCs w:val="24"/>
        </w:rPr>
        <w:t>.</w:t>
      </w:r>
    </w:p>
    <w:p w14:paraId="6A61DEAE" w14:textId="77777777" w:rsidR="00393E66" w:rsidRPr="00786E31" w:rsidRDefault="00393E66" w:rsidP="00393E66">
      <w:pPr>
        <w:pStyle w:val="ActHead5"/>
      </w:pPr>
      <w:bookmarkStart w:id="3" w:name="_Toc101441927"/>
      <w:r w:rsidRPr="00786E31">
        <w:rPr>
          <w:rStyle w:val="CharSectno"/>
        </w:rPr>
        <w:t>4</w:t>
      </w:r>
      <w:r w:rsidR="00BC3357" w:rsidRPr="00786E31">
        <w:rPr>
          <w:rStyle w:val="CharSectno"/>
        </w:rPr>
        <w:t>.</w:t>
      </w:r>
      <w:r w:rsidRPr="00786E31">
        <w:t xml:space="preserve">  Definitions</w:t>
      </w:r>
      <w:bookmarkEnd w:id="3"/>
    </w:p>
    <w:p w14:paraId="47A8AE79" w14:textId="27365D9A" w:rsidR="00393E66" w:rsidRPr="003F4416" w:rsidRDefault="00393E66" w:rsidP="00393E66">
      <w:pPr>
        <w:shd w:val="clear" w:color="auto" w:fill="FFFFFF"/>
        <w:spacing w:before="240"/>
        <w:ind w:left="851" w:hanging="567"/>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(1)</w:t>
      </w:r>
      <w:r w:rsidRPr="003F4416">
        <w:rPr>
          <w:rFonts w:eastAsia="Times New Roman" w:cs="Times New Roman"/>
          <w:color w:val="000000"/>
          <w:sz w:val="14"/>
          <w:szCs w:val="14"/>
          <w:lang w:eastAsia="en-AU"/>
        </w:rPr>
        <w:tab/>
      </w:r>
      <w:r w:rsidRPr="003F4416">
        <w:rPr>
          <w:rFonts w:eastAsia="Times New Roman" w:cs="Times New Roman"/>
          <w:color w:val="000000"/>
          <w:sz w:val="24"/>
          <w:szCs w:val="24"/>
          <w:lang w:eastAsia="en-AU"/>
        </w:rPr>
        <w:t xml:space="preserve">In this </w:t>
      </w:r>
      <w:r w:rsidR="005E15E6" w:rsidRPr="003F4416">
        <w:rPr>
          <w:rFonts w:eastAsia="Times New Roman" w:cs="Times New Roman"/>
          <w:color w:val="000000"/>
          <w:sz w:val="24"/>
          <w:szCs w:val="24"/>
          <w:lang w:eastAsia="en-AU"/>
        </w:rPr>
        <w:t>instrument</w:t>
      </w:r>
      <w:r w:rsidRPr="003F4416">
        <w:rPr>
          <w:rFonts w:eastAsia="Times New Roman" w:cs="Times New Roman"/>
          <w:color w:val="000000"/>
          <w:sz w:val="24"/>
          <w:szCs w:val="24"/>
          <w:lang w:eastAsia="en-AU"/>
        </w:rPr>
        <w:t>:</w:t>
      </w:r>
    </w:p>
    <w:p w14:paraId="2D3A3C10" w14:textId="77777777" w:rsidR="00393E66" w:rsidRPr="003F4416" w:rsidRDefault="00393E66" w:rsidP="00393E66">
      <w:pPr>
        <w:shd w:val="clear" w:color="auto" w:fill="FFFFFF"/>
        <w:spacing w:before="120"/>
        <w:ind w:left="851"/>
        <w:jc w:val="both"/>
        <w:rPr>
          <w:rFonts w:eastAsia="Times New Roman" w:cs="Times New Roman"/>
          <w:color w:val="000000"/>
          <w:sz w:val="24"/>
          <w:szCs w:val="24"/>
          <w:lang w:eastAsia="en-AU"/>
        </w:rPr>
      </w:pPr>
      <w:r w:rsidRPr="003F4416">
        <w:rPr>
          <w:rFonts w:eastAsia="Times New Roman" w:cs="Times New Roman"/>
          <w:b/>
          <w:bCs/>
          <w:i/>
          <w:iCs/>
          <w:color w:val="000000"/>
          <w:sz w:val="24"/>
          <w:szCs w:val="24"/>
          <w:lang w:eastAsia="en-AU"/>
        </w:rPr>
        <w:t>Act </w:t>
      </w:r>
      <w:r w:rsidRPr="003F4416">
        <w:rPr>
          <w:rFonts w:eastAsia="Times New Roman" w:cs="Times New Roman"/>
          <w:color w:val="000000"/>
          <w:sz w:val="24"/>
          <w:szCs w:val="24"/>
          <w:lang w:eastAsia="en-AU"/>
        </w:rPr>
        <w:t>means the </w:t>
      </w:r>
      <w:r w:rsidRPr="003F4416">
        <w:rPr>
          <w:rFonts w:eastAsia="Times New Roman" w:cs="Times New Roman"/>
          <w:i/>
          <w:iCs/>
          <w:color w:val="000000"/>
          <w:sz w:val="24"/>
          <w:szCs w:val="24"/>
          <w:lang w:eastAsia="en-AU"/>
        </w:rPr>
        <w:t>Health Insurance Act 1973</w:t>
      </w:r>
      <w:r w:rsidRPr="003F4416">
        <w:rPr>
          <w:rFonts w:eastAsia="Times New Roman" w:cs="Times New Roman"/>
          <w:color w:val="000000"/>
          <w:sz w:val="24"/>
          <w:szCs w:val="24"/>
          <w:lang w:eastAsia="en-AU"/>
        </w:rPr>
        <w:t>.</w:t>
      </w:r>
    </w:p>
    <w:p w14:paraId="1874D385" w14:textId="42F6CDF4" w:rsidR="009D40AB" w:rsidRPr="003F4416" w:rsidRDefault="009D40AB" w:rsidP="009D40AB">
      <w:pPr>
        <w:shd w:val="clear" w:color="auto" w:fill="FFFFFF"/>
        <w:spacing w:before="80" w:line="257" w:lineRule="atLeast"/>
        <w:ind w:left="851"/>
        <w:rPr>
          <w:rFonts w:eastAsia="Times New Roman" w:cs="Times New Roman"/>
          <w:color w:val="000000"/>
          <w:sz w:val="24"/>
          <w:szCs w:val="24"/>
          <w:lang w:eastAsia="en-AU"/>
        </w:rPr>
      </w:pPr>
      <w:r w:rsidRPr="003F4416">
        <w:rPr>
          <w:rFonts w:eastAsia="Times New Roman" w:cs="Times New Roman"/>
          <w:b/>
          <w:i/>
          <w:color w:val="000000"/>
          <w:sz w:val="24"/>
          <w:szCs w:val="24"/>
          <w:lang w:eastAsia="en-AU"/>
        </w:rPr>
        <w:t>after</w:t>
      </w:r>
      <w:r w:rsidR="00786E31">
        <w:rPr>
          <w:rFonts w:eastAsia="Times New Roman" w:cs="Times New Roman"/>
          <w:b/>
          <w:i/>
          <w:color w:val="000000"/>
          <w:sz w:val="24"/>
          <w:szCs w:val="24"/>
          <w:lang w:eastAsia="en-AU"/>
        </w:rPr>
        <w:noBreakHyphen/>
      </w:r>
      <w:r w:rsidRPr="003F4416">
        <w:rPr>
          <w:rFonts w:eastAsia="Times New Roman" w:cs="Times New Roman"/>
          <w:b/>
          <w:i/>
          <w:color w:val="000000"/>
          <w:sz w:val="24"/>
          <w:szCs w:val="24"/>
          <w:lang w:eastAsia="en-AU"/>
        </w:rPr>
        <w:t xml:space="preserve">hours period </w:t>
      </w:r>
      <w:r w:rsidRPr="003F4416">
        <w:rPr>
          <w:rFonts w:eastAsia="Times New Roman" w:cs="Times New Roman"/>
          <w:color w:val="000000"/>
          <w:sz w:val="24"/>
          <w:szCs w:val="24"/>
          <w:lang w:eastAsia="en-AU"/>
        </w:rPr>
        <w:t>means any of the following:</w:t>
      </w:r>
    </w:p>
    <w:p w14:paraId="54E363D7" w14:textId="539F52DC" w:rsidR="009D40AB" w:rsidRPr="003F4416" w:rsidRDefault="00BC4B04" w:rsidP="00BC4B04">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(a)</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a public holiday;</w:t>
      </w:r>
    </w:p>
    <w:p w14:paraId="327A16BC" w14:textId="19A46ABB" w:rsidR="009D40AB" w:rsidRPr="003F4416" w:rsidRDefault="00BC4B04" w:rsidP="00BC4B04">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(b)</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a Sunday;</w:t>
      </w:r>
    </w:p>
    <w:p w14:paraId="10C6E5CB" w14:textId="3B7BDB9A" w:rsidR="009D40AB" w:rsidRPr="003F4416" w:rsidRDefault="00BC4B04" w:rsidP="00BC4B04">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(c)</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before 8 am, or after 1 pm, on a Saturday;</w:t>
      </w:r>
    </w:p>
    <w:p w14:paraId="396A58C4" w14:textId="2E35F9D1" w:rsidR="009D40AB" w:rsidRPr="003F4416" w:rsidRDefault="00BC4B04" w:rsidP="00BC4B04">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(d)</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 xml:space="preserve">before 8 am, or after 8 pm, on a day other than a day mentioned in </w:t>
      </w:r>
      <w:r w:rsidR="00656BE3" w:rsidRPr="003F4416">
        <w:rPr>
          <w:rFonts w:eastAsia="Times New Roman" w:cs="Times New Roman"/>
          <w:sz w:val="24"/>
          <w:szCs w:val="24"/>
          <w:lang w:eastAsia="en-AU"/>
        </w:rPr>
        <w:t>paragraphs (</w:t>
      </w:r>
      <w:r w:rsidR="009D40AB" w:rsidRPr="003F4416">
        <w:rPr>
          <w:rFonts w:eastAsia="Times New Roman" w:cs="Times New Roman"/>
          <w:sz w:val="24"/>
          <w:szCs w:val="24"/>
          <w:lang w:eastAsia="en-AU"/>
        </w:rPr>
        <w:t>a) to (c).</w:t>
      </w:r>
    </w:p>
    <w:p w14:paraId="6001A364" w14:textId="77777777" w:rsidR="0087170E" w:rsidRPr="00736C09" w:rsidRDefault="0087170E" w:rsidP="009B1A74">
      <w:pPr>
        <w:shd w:val="clear" w:color="auto" w:fill="FFFFFF"/>
        <w:spacing w:before="120"/>
        <w:ind w:left="851"/>
        <w:jc w:val="both"/>
        <w:rPr>
          <w:color w:val="000000"/>
        </w:rPr>
      </w:pPr>
      <w:r w:rsidRPr="00736C09">
        <w:rPr>
          <w:b/>
          <w:bCs/>
          <w:i/>
          <w:iCs/>
          <w:color w:val="000000"/>
        </w:rPr>
        <w:t>booster dose</w:t>
      </w:r>
      <w:r w:rsidRPr="00736C09">
        <w:rPr>
          <w:color w:val="000000"/>
        </w:rPr>
        <w:t>, for any particular patient, means a dose of a COVID-19 vaccine that is not a primary dose.</w:t>
      </w:r>
    </w:p>
    <w:p w14:paraId="3FDC1DA3" w14:textId="2EF34A82" w:rsidR="009D40AB" w:rsidRPr="003F4416" w:rsidRDefault="009D40AB" w:rsidP="009D40AB">
      <w:pPr>
        <w:shd w:val="clear" w:color="auto" w:fill="FFFFFF"/>
        <w:spacing w:before="120" w:line="257" w:lineRule="atLeast"/>
        <w:ind w:left="851"/>
        <w:rPr>
          <w:rFonts w:eastAsia="Times New Roman" w:cs="Times New Roman"/>
          <w:b/>
          <w:i/>
          <w:color w:val="000000"/>
          <w:sz w:val="24"/>
          <w:szCs w:val="24"/>
          <w:lang w:eastAsia="en-AU"/>
        </w:rPr>
      </w:pPr>
      <w:r w:rsidRPr="003F4416">
        <w:rPr>
          <w:rFonts w:eastAsia="Times New Roman" w:cs="Times New Roman"/>
          <w:b/>
          <w:i/>
          <w:color w:val="000000"/>
          <w:sz w:val="24"/>
          <w:szCs w:val="24"/>
          <w:lang w:eastAsia="en-AU"/>
        </w:rPr>
        <w:t>bulk</w:t>
      </w:r>
      <w:r w:rsidR="00786E31">
        <w:rPr>
          <w:rFonts w:eastAsia="Times New Roman" w:cs="Times New Roman"/>
          <w:b/>
          <w:i/>
          <w:color w:val="000000"/>
          <w:sz w:val="24"/>
          <w:szCs w:val="24"/>
          <w:lang w:eastAsia="en-AU"/>
        </w:rPr>
        <w:noBreakHyphen/>
      </w:r>
      <w:r w:rsidRPr="003F4416">
        <w:rPr>
          <w:rFonts w:eastAsia="Times New Roman" w:cs="Times New Roman"/>
          <w:b/>
          <w:i/>
          <w:color w:val="000000"/>
          <w:sz w:val="24"/>
          <w:szCs w:val="24"/>
          <w:lang w:eastAsia="en-AU"/>
        </w:rPr>
        <w:t xml:space="preserve">billed: </w:t>
      </w:r>
      <w:r w:rsidRPr="003F4416">
        <w:rPr>
          <w:rFonts w:eastAsia="Times New Roman" w:cs="Times New Roman"/>
          <w:color w:val="000000"/>
          <w:sz w:val="24"/>
          <w:szCs w:val="24"/>
          <w:lang w:eastAsia="en-AU"/>
        </w:rPr>
        <w:t>a medical service is</w:t>
      </w:r>
      <w:r w:rsidRPr="003F4416">
        <w:rPr>
          <w:rFonts w:eastAsia="Times New Roman" w:cs="Times New Roman"/>
          <w:i/>
          <w:color w:val="000000"/>
          <w:sz w:val="24"/>
          <w:szCs w:val="24"/>
          <w:lang w:eastAsia="en-AU"/>
        </w:rPr>
        <w:t xml:space="preserve"> </w:t>
      </w:r>
      <w:r w:rsidRPr="003F4416">
        <w:rPr>
          <w:rFonts w:eastAsia="Times New Roman" w:cs="Times New Roman"/>
          <w:b/>
          <w:i/>
          <w:color w:val="000000"/>
          <w:sz w:val="24"/>
          <w:szCs w:val="24"/>
          <w:lang w:eastAsia="en-AU"/>
        </w:rPr>
        <w:t>bulk</w:t>
      </w:r>
      <w:r w:rsidR="00786E31">
        <w:rPr>
          <w:rFonts w:eastAsia="Times New Roman" w:cs="Times New Roman"/>
          <w:b/>
          <w:i/>
          <w:color w:val="000000"/>
          <w:sz w:val="24"/>
          <w:szCs w:val="24"/>
          <w:lang w:eastAsia="en-AU"/>
        </w:rPr>
        <w:noBreakHyphen/>
      </w:r>
      <w:r w:rsidRPr="003F4416">
        <w:rPr>
          <w:rFonts w:eastAsia="Times New Roman" w:cs="Times New Roman"/>
          <w:b/>
          <w:i/>
          <w:color w:val="000000"/>
          <w:sz w:val="24"/>
          <w:szCs w:val="24"/>
          <w:lang w:eastAsia="en-AU"/>
        </w:rPr>
        <w:t xml:space="preserve">billed </w:t>
      </w:r>
      <w:r w:rsidRPr="003F4416">
        <w:rPr>
          <w:rFonts w:eastAsia="Times New Roman" w:cs="Times New Roman"/>
          <w:color w:val="000000"/>
          <w:sz w:val="24"/>
          <w:szCs w:val="24"/>
          <w:lang w:eastAsia="en-AU"/>
        </w:rPr>
        <w:t>if:</w:t>
      </w:r>
    </w:p>
    <w:p w14:paraId="7A69C629" w14:textId="2C1A2832" w:rsidR="009D40AB" w:rsidRPr="003F4416" w:rsidRDefault="00BC4B04" w:rsidP="00BC4B04">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(a)</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a medicare benefit is payable to a person in relation to the service; and</w:t>
      </w:r>
    </w:p>
    <w:p w14:paraId="46E40BD4" w14:textId="10335103" w:rsidR="009D40AB" w:rsidRPr="003F4416" w:rsidRDefault="00BC4B04" w:rsidP="00BC4B04">
      <w:pPr>
        <w:shd w:val="clear" w:color="auto" w:fill="FFFFFF"/>
        <w:tabs>
          <w:tab w:val="left" w:pos="1821"/>
        </w:tabs>
        <w:autoSpaceDE w:val="0"/>
        <w:autoSpaceDN w:val="0"/>
        <w:spacing w:after="6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(b)</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 xml:space="preserve">under an agreement entered into under </w:t>
      </w:r>
      <w:r w:rsidR="00656BE3" w:rsidRPr="003F4416">
        <w:rPr>
          <w:rFonts w:eastAsia="Times New Roman" w:cs="Times New Roman"/>
          <w:sz w:val="24"/>
          <w:szCs w:val="24"/>
          <w:lang w:eastAsia="en-AU"/>
        </w:rPr>
        <w:t>section 2</w:t>
      </w:r>
      <w:r w:rsidR="009D40AB" w:rsidRPr="003F4416">
        <w:rPr>
          <w:rFonts w:eastAsia="Times New Roman" w:cs="Times New Roman"/>
          <w:sz w:val="24"/>
          <w:szCs w:val="24"/>
          <w:lang w:eastAsia="en-AU"/>
        </w:rPr>
        <w:t>0A of the Act:</w:t>
      </w:r>
    </w:p>
    <w:p w14:paraId="35A6A473" w14:textId="07BFB256" w:rsidR="009D40AB" w:rsidRPr="003F4416" w:rsidRDefault="00BC4B04" w:rsidP="00BC4B04">
      <w:pPr>
        <w:autoSpaceDE w:val="0"/>
        <w:autoSpaceDN w:val="0"/>
        <w:spacing w:before="60" w:after="60" w:line="260" w:lineRule="exact"/>
        <w:ind w:left="2340" w:hanging="360"/>
        <w:jc w:val="both"/>
        <w:rPr>
          <w:rFonts w:eastAsia="Times New Roman" w:cs="Times New Roman"/>
          <w:sz w:val="24"/>
          <w:szCs w:val="24"/>
          <w:lang w:eastAsia="en-AU"/>
        </w:rPr>
      </w:pPr>
      <w:r w:rsidRPr="003F4416">
        <w:rPr>
          <w:rFonts w:eastAsia="Times New Roman" w:cs="Times New Roman"/>
          <w:sz w:val="24"/>
          <w:szCs w:val="24"/>
          <w:lang w:eastAsia="en-AU"/>
        </w:rPr>
        <w:t>(i)</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the person assigns to the medical practitioner by whom, or on whose behalf, the service is provided, the person’s right to the payment of the medicare benefit; and</w:t>
      </w:r>
    </w:p>
    <w:p w14:paraId="54FFA0D9" w14:textId="6EE147F9" w:rsidR="009D40AB" w:rsidRPr="003F4416" w:rsidRDefault="00BC4B04" w:rsidP="00BC4B04">
      <w:pPr>
        <w:autoSpaceDE w:val="0"/>
        <w:autoSpaceDN w:val="0"/>
        <w:spacing w:before="60" w:after="60" w:line="260" w:lineRule="exact"/>
        <w:ind w:left="2340" w:hanging="360"/>
        <w:jc w:val="both"/>
        <w:rPr>
          <w:rFonts w:eastAsia="Times New Roman" w:cs="Times New Roman"/>
          <w:sz w:val="24"/>
          <w:szCs w:val="24"/>
          <w:lang w:eastAsia="en-AU"/>
        </w:rPr>
      </w:pPr>
      <w:r w:rsidRPr="003F4416">
        <w:rPr>
          <w:rFonts w:eastAsia="Times New Roman" w:cs="Times New Roman"/>
          <w:sz w:val="24"/>
          <w:szCs w:val="24"/>
          <w:lang w:eastAsia="en-AU"/>
        </w:rPr>
        <w:t>(ii)</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the medical practitioner accepts the assignment in full payment of the practitioner’s fee for the service provided.</w:t>
      </w:r>
    </w:p>
    <w:p w14:paraId="49C24990" w14:textId="70650826" w:rsidR="00E35FAB" w:rsidRPr="003F4416" w:rsidRDefault="00E35FAB" w:rsidP="00B80F58">
      <w:pPr>
        <w:shd w:val="clear" w:color="auto" w:fill="FFFFFF"/>
        <w:spacing w:before="80" w:line="257" w:lineRule="atLeast"/>
        <w:ind w:left="851"/>
        <w:rPr>
          <w:rFonts w:eastAsia="Times New Roman"/>
          <w:color w:val="000000"/>
          <w:sz w:val="24"/>
          <w:szCs w:val="24"/>
          <w:lang w:eastAsia="en-GB"/>
        </w:rPr>
      </w:pPr>
      <w:r w:rsidRPr="003F4416">
        <w:rPr>
          <w:rFonts w:eastAsia="Times New Roman"/>
          <w:b/>
          <w:i/>
          <w:color w:val="000000"/>
          <w:sz w:val="24"/>
          <w:szCs w:val="24"/>
          <w:lang w:eastAsia="en-GB"/>
        </w:rPr>
        <w:t>Health Practitioner Regulation National Law</w:t>
      </w:r>
      <w:r w:rsidRPr="003F4416">
        <w:rPr>
          <w:rFonts w:eastAsia="Times New Roman"/>
          <w:b/>
          <w:color w:val="000000"/>
          <w:sz w:val="24"/>
          <w:szCs w:val="24"/>
          <w:lang w:eastAsia="en-GB"/>
        </w:rPr>
        <w:t xml:space="preserve"> </w:t>
      </w:r>
      <w:r w:rsidR="00DA47DF" w:rsidRPr="003F4416">
        <w:rPr>
          <w:rFonts w:eastAsia="Times New Roman"/>
          <w:color w:val="000000"/>
          <w:sz w:val="24"/>
          <w:szCs w:val="24"/>
          <w:lang w:eastAsia="en-GB"/>
        </w:rPr>
        <w:t xml:space="preserve">has the meaning given by the </w:t>
      </w:r>
      <w:r w:rsidR="00DA47DF" w:rsidRPr="003F4416">
        <w:rPr>
          <w:rFonts w:eastAsia="Times New Roman"/>
          <w:i/>
          <w:color w:val="000000"/>
          <w:sz w:val="24"/>
          <w:szCs w:val="24"/>
          <w:lang w:eastAsia="en-GB"/>
        </w:rPr>
        <w:t xml:space="preserve">Health Insurance </w:t>
      </w:r>
      <w:r w:rsidR="00656BE3" w:rsidRPr="003F4416">
        <w:rPr>
          <w:rFonts w:eastAsia="Times New Roman"/>
          <w:i/>
          <w:color w:val="000000"/>
          <w:sz w:val="24"/>
          <w:szCs w:val="24"/>
          <w:lang w:eastAsia="en-GB"/>
        </w:rPr>
        <w:t>Regulations 2</w:t>
      </w:r>
      <w:r w:rsidR="00DA47DF" w:rsidRPr="003F4416">
        <w:rPr>
          <w:rFonts w:eastAsia="Times New Roman"/>
          <w:i/>
          <w:color w:val="000000"/>
          <w:sz w:val="24"/>
          <w:szCs w:val="24"/>
          <w:lang w:eastAsia="en-GB"/>
        </w:rPr>
        <w:t>018</w:t>
      </w:r>
      <w:r w:rsidR="00DA47DF" w:rsidRPr="003F4416">
        <w:rPr>
          <w:rFonts w:eastAsia="Times New Roman"/>
          <w:color w:val="000000"/>
          <w:sz w:val="24"/>
          <w:szCs w:val="24"/>
          <w:lang w:eastAsia="en-GB"/>
        </w:rPr>
        <w:t xml:space="preserve">. </w:t>
      </w:r>
    </w:p>
    <w:p w14:paraId="3D8D07C2" w14:textId="77777777" w:rsidR="006D04EF" w:rsidRPr="003F4416" w:rsidRDefault="006D04EF" w:rsidP="00B80F58">
      <w:pPr>
        <w:shd w:val="clear" w:color="auto" w:fill="FFFFFF"/>
        <w:spacing w:before="80" w:line="257" w:lineRule="atLeast"/>
        <w:ind w:left="851"/>
        <w:rPr>
          <w:rFonts w:eastAsia="Times New Roman"/>
          <w:color w:val="000000"/>
          <w:sz w:val="24"/>
          <w:szCs w:val="24"/>
          <w:lang w:eastAsia="en-GB"/>
        </w:rPr>
      </w:pPr>
      <w:r w:rsidRPr="003F4416">
        <w:rPr>
          <w:rFonts w:eastAsia="Times New Roman"/>
          <w:b/>
          <w:i/>
          <w:color w:val="000000"/>
          <w:sz w:val="24"/>
          <w:szCs w:val="24"/>
          <w:lang w:eastAsia="en-GB"/>
        </w:rPr>
        <w:lastRenderedPageBreak/>
        <w:t xml:space="preserve">Modified Monash 1 area </w:t>
      </w:r>
      <w:r w:rsidRPr="003F4416">
        <w:rPr>
          <w:rFonts w:eastAsia="Times New Roman"/>
          <w:color w:val="000000"/>
          <w:sz w:val="24"/>
          <w:szCs w:val="24"/>
          <w:lang w:eastAsia="en-GB"/>
        </w:rPr>
        <w:t xml:space="preserve">means an area </w:t>
      </w:r>
      <w:r w:rsidR="000D7981" w:rsidRPr="003F4416">
        <w:rPr>
          <w:rFonts w:eastAsia="Times New Roman"/>
          <w:color w:val="000000"/>
          <w:sz w:val="24"/>
          <w:szCs w:val="24"/>
          <w:lang w:eastAsia="en-GB"/>
        </w:rPr>
        <w:t xml:space="preserve">that is not a </w:t>
      </w:r>
      <w:r w:rsidRPr="003F4416">
        <w:rPr>
          <w:rFonts w:eastAsia="Times New Roman"/>
          <w:color w:val="000000"/>
          <w:sz w:val="24"/>
          <w:szCs w:val="24"/>
          <w:lang w:eastAsia="en-GB"/>
        </w:rPr>
        <w:t xml:space="preserve">Modified Monash </w:t>
      </w:r>
      <w:r w:rsidR="000D7981" w:rsidRPr="003F4416">
        <w:rPr>
          <w:rFonts w:eastAsia="Times New Roman"/>
          <w:color w:val="000000"/>
          <w:sz w:val="24"/>
          <w:szCs w:val="24"/>
          <w:lang w:eastAsia="en-GB"/>
        </w:rPr>
        <w:t xml:space="preserve">2 </w:t>
      </w:r>
      <w:r w:rsidRPr="003F4416">
        <w:rPr>
          <w:rFonts w:eastAsia="Times New Roman"/>
          <w:color w:val="000000"/>
          <w:sz w:val="24"/>
          <w:szCs w:val="24"/>
          <w:lang w:eastAsia="en-GB"/>
        </w:rPr>
        <w:t>area</w:t>
      </w:r>
      <w:r w:rsidR="000D7981" w:rsidRPr="003F4416">
        <w:rPr>
          <w:rFonts w:eastAsia="Times New Roman"/>
          <w:color w:val="000000"/>
          <w:sz w:val="24"/>
          <w:szCs w:val="24"/>
          <w:lang w:eastAsia="en-GB"/>
        </w:rPr>
        <w:t>, Modified Monash 3 area, Modified Monash 4 area, Modified Monash 5 area, Modified Monash 6 area or Modified Monash 7 area</w:t>
      </w:r>
      <w:r w:rsidRPr="003F4416">
        <w:rPr>
          <w:rFonts w:eastAsia="Times New Roman"/>
          <w:color w:val="000000"/>
          <w:sz w:val="24"/>
          <w:szCs w:val="24"/>
          <w:lang w:eastAsia="en-GB"/>
        </w:rPr>
        <w:t>.</w:t>
      </w:r>
    </w:p>
    <w:p w14:paraId="666F6D46" w14:textId="77777777" w:rsidR="00B80F58" w:rsidRPr="003F4416" w:rsidRDefault="00B80F58" w:rsidP="00B80F58">
      <w:pPr>
        <w:shd w:val="clear" w:color="auto" w:fill="FFFFFF"/>
        <w:spacing w:before="80" w:line="257" w:lineRule="atLeast"/>
        <w:ind w:left="851"/>
        <w:rPr>
          <w:i/>
          <w:color w:val="000000"/>
          <w:sz w:val="24"/>
          <w:szCs w:val="24"/>
          <w:lang w:eastAsia="en-GB"/>
        </w:rPr>
      </w:pPr>
      <w:r w:rsidRPr="003F4416">
        <w:rPr>
          <w:rFonts w:eastAsia="Times New Roman"/>
          <w:b/>
          <w:i/>
          <w:color w:val="000000"/>
          <w:sz w:val="24"/>
          <w:szCs w:val="24"/>
          <w:lang w:eastAsia="en-GB"/>
        </w:rPr>
        <w:t>Modified Monash 2 area</w:t>
      </w:r>
      <w:r w:rsidRPr="003F4416">
        <w:rPr>
          <w:rFonts w:eastAsia="Times New Roman"/>
          <w:color w:val="000000"/>
          <w:sz w:val="24"/>
          <w:szCs w:val="24"/>
          <w:lang w:eastAsia="en-GB"/>
        </w:rPr>
        <w:t xml:space="preserve"> has the meaning given by Part 7 of the general medical services table.</w:t>
      </w:r>
    </w:p>
    <w:p w14:paraId="5BC0016D" w14:textId="77777777" w:rsidR="00B80F58" w:rsidRPr="003F4416" w:rsidRDefault="00B80F58" w:rsidP="00B80F58">
      <w:pPr>
        <w:shd w:val="clear" w:color="auto" w:fill="FFFFFF"/>
        <w:spacing w:before="80" w:line="257" w:lineRule="atLeast"/>
        <w:ind w:left="851"/>
        <w:rPr>
          <w:i/>
          <w:color w:val="000000"/>
          <w:sz w:val="24"/>
          <w:szCs w:val="24"/>
          <w:lang w:eastAsia="en-GB"/>
        </w:rPr>
      </w:pPr>
      <w:r w:rsidRPr="003F4416">
        <w:rPr>
          <w:rFonts w:eastAsia="Times New Roman"/>
          <w:b/>
          <w:i/>
          <w:color w:val="000000"/>
          <w:sz w:val="24"/>
          <w:szCs w:val="24"/>
          <w:lang w:eastAsia="en-GB"/>
        </w:rPr>
        <w:t>Modified Monash 3 area</w:t>
      </w:r>
      <w:r w:rsidRPr="003F4416">
        <w:rPr>
          <w:rFonts w:eastAsia="Times New Roman"/>
          <w:i/>
          <w:color w:val="000000"/>
          <w:sz w:val="24"/>
          <w:szCs w:val="24"/>
          <w:lang w:eastAsia="en-GB"/>
        </w:rPr>
        <w:t xml:space="preserve"> </w:t>
      </w:r>
      <w:r w:rsidRPr="003F4416">
        <w:rPr>
          <w:rFonts w:eastAsia="Times New Roman"/>
          <w:color w:val="000000"/>
          <w:sz w:val="24"/>
          <w:szCs w:val="24"/>
          <w:lang w:eastAsia="en-GB"/>
        </w:rPr>
        <w:t>has the meaning given by Part 7 of the general medical services table.</w:t>
      </w:r>
    </w:p>
    <w:p w14:paraId="70039B1F" w14:textId="77777777" w:rsidR="00B80F58" w:rsidRPr="003F4416" w:rsidRDefault="00B80F58" w:rsidP="00B80F58">
      <w:pPr>
        <w:shd w:val="clear" w:color="auto" w:fill="FFFFFF"/>
        <w:spacing w:before="80" w:line="257" w:lineRule="atLeast"/>
        <w:ind w:left="851"/>
        <w:rPr>
          <w:i/>
          <w:color w:val="000000"/>
          <w:sz w:val="24"/>
          <w:szCs w:val="24"/>
          <w:lang w:eastAsia="en-GB"/>
        </w:rPr>
      </w:pPr>
      <w:r w:rsidRPr="003F4416">
        <w:rPr>
          <w:rFonts w:eastAsia="Times New Roman"/>
          <w:b/>
          <w:i/>
          <w:color w:val="000000"/>
          <w:sz w:val="24"/>
          <w:szCs w:val="24"/>
          <w:lang w:eastAsia="en-GB"/>
        </w:rPr>
        <w:t>Modified Monash 4 area</w:t>
      </w:r>
      <w:r w:rsidRPr="003F4416">
        <w:rPr>
          <w:rFonts w:eastAsia="Times New Roman"/>
          <w:color w:val="000000"/>
          <w:sz w:val="24"/>
          <w:szCs w:val="24"/>
          <w:lang w:eastAsia="en-GB"/>
        </w:rPr>
        <w:t xml:space="preserve"> has the meaning given by Part 7 of the general medical services table.</w:t>
      </w:r>
    </w:p>
    <w:p w14:paraId="5562DD03" w14:textId="77777777" w:rsidR="00B80F58" w:rsidRPr="003F4416" w:rsidRDefault="00B80F58" w:rsidP="00B80F58">
      <w:pPr>
        <w:shd w:val="clear" w:color="auto" w:fill="FFFFFF"/>
        <w:spacing w:before="80" w:line="257" w:lineRule="atLeast"/>
        <w:ind w:left="851"/>
        <w:rPr>
          <w:i/>
          <w:color w:val="000000"/>
          <w:sz w:val="24"/>
          <w:szCs w:val="24"/>
          <w:lang w:eastAsia="en-GB"/>
        </w:rPr>
      </w:pPr>
      <w:r w:rsidRPr="003F4416">
        <w:rPr>
          <w:rFonts w:eastAsia="Times New Roman"/>
          <w:b/>
          <w:i/>
          <w:color w:val="000000"/>
          <w:sz w:val="24"/>
          <w:szCs w:val="24"/>
          <w:lang w:eastAsia="en-GB"/>
        </w:rPr>
        <w:t>Modified Monash 5 area</w:t>
      </w:r>
      <w:r w:rsidRPr="003F4416">
        <w:rPr>
          <w:rFonts w:eastAsia="Times New Roman"/>
          <w:color w:val="000000"/>
          <w:sz w:val="24"/>
          <w:szCs w:val="24"/>
          <w:lang w:eastAsia="en-GB"/>
        </w:rPr>
        <w:t xml:space="preserve"> has the meaning given by Part 7 of the general medical services table</w:t>
      </w:r>
      <w:r w:rsidRPr="003F4416">
        <w:rPr>
          <w:rFonts w:eastAsia="Times New Roman"/>
          <w:i/>
          <w:color w:val="000000"/>
          <w:sz w:val="24"/>
          <w:szCs w:val="24"/>
          <w:lang w:eastAsia="en-GB"/>
        </w:rPr>
        <w:t>.</w:t>
      </w:r>
    </w:p>
    <w:p w14:paraId="4CC59388" w14:textId="77777777" w:rsidR="00B80F58" w:rsidRPr="003F4416" w:rsidRDefault="00B80F58" w:rsidP="00B80F58">
      <w:pPr>
        <w:shd w:val="clear" w:color="auto" w:fill="FFFFFF"/>
        <w:spacing w:before="80" w:line="257" w:lineRule="atLeast"/>
        <w:ind w:left="851"/>
        <w:rPr>
          <w:i/>
          <w:color w:val="000000"/>
          <w:sz w:val="24"/>
          <w:szCs w:val="24"/>
          <w:lang w:eastAsia="en-GB"/>
        </w:rPr>
      </w:pPr>
      <w:r w:rsidRPr="003F4416">
        <w:rPr>
          <w:rFonts w:eastAsia="Times New Roman"/>
          <w:b/>
          <w:i/>
          <w:color w:val="000000"/>
          <w:sz w:val="24"/>
          <w:szCs w:val="24"/>
          <w:lang w:eastAsia="en-GB"/>
        </w:rPr>
        <w:t>Modified Monash 6 area</w:t>
      </w:r>
      <w:r w:rsidRPr="003F4416">
        <w:rPr>
          <w:rFonts w:eastAsia="Times New Roman"/>
          <w:i/>
          <w:color w:val="000000"/>
          <w:sz w:val="24"/>
          <w:szCs w:val="24"/>
          <w:lang w:eastAsia="en-GB"/>
        </w:rPr>
        <w:t xml:space="preserve"> </w:t>
      </w:r>
      <w:r w:rsidRPr="003F4416">
        <w:rPr>
          <w:rFonts w:eastAsia="Times New Roman"/>
          <w:color w:val="000000"/>
          <w:sz w:val="24"/>
          <w:szCs w:val="24"/>
          <w:lang w:eastAsia="en-GB"/>
        </w:rPr>
        <w:t>has the meaning given by Part 7 of the general medical services table.</w:t>
      </w:r>
    </w:p>
    <w:p w14:paraId="52B9A145" w14:textId="5030C0E3" w:rsidR="00B80F58" w:rsidRPr="003F4416" w:rsidRDefault="00B80F58" w:rsidP="00B80F58">
      <w:pPr>
        <w:shd w:val="clear" w:color="auto" w:fill="FFFFFF"/>
        <w:spacing w:before="80" w:line="257" w:lineRule="atLeast"/>
        <w:ind w:left="851"/>
        <w:rPr>
          <w:rFonts w:eastAsia="Times New Roman"/>
          <w:i/>
          <w:color w:val="000000"/>
          <w:sz w:val="24"/>
          <w:szCs w:val="24"/>
          <w:lang w:eastAsia="en-GB"/>
        </w:rPr>
      </w:pPr>
      <w:r w:rsidRPr="003F4416">
        <w:rPr>
          <w:rFonts w:eastAsia="Times New Roman"/>
          <w:b/>
          <w:i/>
          <w:color w:val="000000"/>
          <w:sz w:val="24"/>
          <w:szCs w:val="24"/>
          <w:lang w:eastAsia="en-GB"/>
        </w:rPr>
        <w:t>Modified Monash 7 area</w:t>
      </w:r>
      <w:r w:rsidRPr="003F4416">
        <w:rPr>
          <w:rFonts w:eastAsia="Times New Roman"/>
          <w:i/>
          <w:color w:val="000000"/>
          <w:sz w:val="24"/>
          <w:szCs w:val="24"/>
          <w:lang w:eastAsia="en-GB"/>
        </w:rPr>
        <w:t xml:space="preserve"> </w:t>
      </w:r>
      <w:r w:rsidRPr="003F4416">
        <w:rPr>
          <w:rFonts w:eastAsia="Times New Roman"/>
          <w:color w:val="000000"/>
          <w:sz w:val="24"/>
          <w:szCs w:val="24"/>
          <w:lang w:eastAsia="en-GB"/>
        </w:rPr>
        <w:t>has the meaning given by Part 7 of the general medical services table</w:t>
      </w:r>
      <w:r w:rsidRPr="003F4416">
        <w:rPr>
          <w:rFonts w:eastAsia="Times New Roman"/>
          <w:i/>
          <w:color w:val="000000"/>
          <w:sz w:val="24"/>
          <w:szCs w:val="24"/>
          <w:lang w:eastAsia="en-GB"/>
        </w:rPr>
        <w:t>.</w:t>
      </w:r>
    </w:p>
    <w:p w14:paraId="366CBE3E" w14:textId="601F4854" w:rsidR="00B80F58" w:rsidRPr="003F4416" w:rsidRDefault="00B80F58" w:rsidP="00B80F58">
      <w:pPr>
        <w:shd w:val="clear" w:color="auto" w:fill="FFFFFF"/>
        <w:spacing w:before="80"/>
        <w:ind w:left="851"/>
        <w:jc w:val="both"/>
        <w:rPr>
          <w:rFonts w:eastAsia="Times New Roman"/>
          <w:bCs/>
          <w:iCs/>
          <w:color w:val="000000"/>
          <w:sz w:val="24"/>
          <w:szCs w:val="24"/>
          <w:lang w:eastAsia="en-AU"/>
        </w:rPr>
      </w:pPr>
      <w:r w:rsidRPr="003F4416">
        <w:rPr>
          <w:b/>
          <w:i/>
          <w:sz w:val="24"/>
          <w:szCs w:val="24"/>
        </w:rPr>
        <w:t>practice location</w:t>
      </w:r>
      <w:r w:rsidRPr="003F4416">
        <w:rPr>
          <w:sz w:val="24"/>
          <w:szCs w:val="24"/>
        </w:rPr>
        <w:t xml:space="preserve"> has the meaning given by Part 7</w:t>
      </w:r>
      <w:r w:rsidRPr="003F4416">
        <w:rPr>
          <w:snapToGrid w:val="0"/>
          <w:sz w:val="24"/>
          <w:szCs w:val="24"/>
        </w:rPr>
        <w:t xml:space="preserve"> of the </w:t>
      </w:r>
      <w:r w:rsidRPr="003F4416">
        <w:rPr>
          <w:rFonts w:eastAsia="Times New Roman"/>
          <w:bCs/>
          <w:iCs/>
          <w:color w:val="000000"/>
          <w:sz w:val="24"/>
          <w:szCs w:val="24"/>
          <w:lang w:eastAsia="en-AU"/>
        </w:rPr>
        <w:t>general medical services table.</w:t>
      </w:r>
    </w:p>
    <w:p w14:paraId="6F8DB00A" w14:textId="77777777" w:rsidR="0087170E" w:rsidRPr="00EB486C" w:rsidRDefault="0087170E" w:rsidP="009B1A74">
      <w:pPr>
        <w:shd w:val="clear" w:color="auto" w:fill="FFFFFF"/>
        <w:spacing w:before="120"/>
        <w:ind w:left="851"/>
        <w:jc w:val="both"/>
        <w:rPr>
          <w:color w:val="000000"/>
        </w:rPr>
      </w:pPr>
      <w:r w:rsidRPr="00736C09">
        <w:rPr>
          <w:b/>
          <w:bCs/>
          <w:i/>
          <w:iCs/>
          <w:color w:val="000000"/>
        </w:rPr>
        <w:t>primary dose</w:t>
      </w:r>
      <w:r w:rsidRPr="00736C09">
        <w:rPr>
          <w:color w:val="000000"/>
        </w:rPr>
        <w:t xml:space="preserve">, for any particular patient, </w:t>
      </w:r>
      <w:bookmarkStart w:id="4" w:name="_Hlk98844056"/>
      <w:r w:rsidRPr="00736C09">
        <w:rPr>
          <w:color w:val="000000"/>
        </w:rPr>
        <w:t xml:space="preserve">means a dose in accordance with the primary schedule of a COVID-19 vaccine as set out in the guidance published by </w:t>
      </w:r>
      <w:bookmarkStart w:id="5" w:name="_Hlk98843040"/>
      <w:r w:rsidRPr="00736C09">
        <w:rPr>
          <w:color w:val="000000"/>
        </w:rPr>
        <w:t>the Australian Technical Advisory Group on Immunisation (ATAGI) titled ‘ATAGI statement on defining 'up-to-date' status for COVID-19 vaccination’ as at 10 February 2022</w:t>
      </w:r>
      <w:bookmarkEnd w:id="5"/>
      <w:r w:rsidRPr="00736C09">
        <w:rPr>
          <w:color w:val="000000"/>
        </w:rPr>
        <w:t>.</w:t>
      </w:r>
      <w:bookmarkEnd w:id="4"/>
    </w:p>
    <w:p w14:paraId="6615A011" w14:textId="77777777" w:rsidR="00FB5E42" w:rsidRPr="003F4416" w:rsidRDefault="00FB5E42" w:rsidP="00FB5E42">
      <w:pPr>
        <w:shd w:val="clear" w:color="auto" w:fill="FFFFFF"/>
        <w:spacing w:before="80" w:line="257" w:lineRule="atLeast"/>
        <w:ind w:left="851"/>
        <w:rPr>
          <w:color w:val="000000"/>
          <w:sz w:val="24"/>
          <w:szCs w:val="24"/>
          <w:lang w:eastAsia="en-GB"/>
        </w:rPr>
      </w:pPr>
      <w:r w:rsidRPr="003F4416">
        <w:rPr>
          <w:rFonts w:eastAsia="Times New Roman"/>
          <w:b/>
          <w:i/>
          <w:color w:val="000000"/>
          <w:sz w:val="24"/>
          <w:szCs w:val="24"/>
          <w:lang w:eastAsia="en-GB"/>
        </w:rPr>
        <w:t xml:space="preserve">relevant health professional </w:t>
      </w:r>
      <w:r w:rsidRPr="003F4416">
        <w:rPr>
          <w:rFonts w:eastAsia="Times New Roman"/>
          <w:color w:val="000000"/>
          <w:sz w:val="24"/>
          <w:szCs w:val="24"/>
          <w:lang w:eastAsia="en-GB"/>
        </w:rPr>
        <w:t xml:space="preserve">means </w:t>
      </w:r>
      <w:r w:rsidRPr="003F4416">
        <w:rPr>
          <w:sz w:val="24"/>
          <w:szCs w:val="24"/>
        </w:rPr>
        <w:t>a person who is registered in a health profession regulated under the Health Practitioner Regulation National Law, other than the medical profession.</w:t>
      </w:r>
    </w:p>
    <w:p w14:paraId="04CB12C4" w14:textId="0130E336" w:rsidR="00393E66" w:rsidRPr="003F4416" w:rsidRDefault="00393E66" w:rsidP="00393E66">
      <w:pPr>
        <w:shd w:val="clear" w:color="auto" w:fill="FFFFFF"/>
        <w:spacing w:before="120"/>
        <w:ind w:left="851"/>
        <w:jc w:val="both"/>
        <w:rPr>
          <w:rFonts w:eastAsia="Times New Roman" w:cs="Times New Roman"/>
          <w:color w:val="000000"/>
          <w:sz w:val="24"/>
          <w:szCs w:val="24"/>
          <w:lang w:eastAsia="en-AU"/>
        </w:rPr>
      </w:pPr>
      <w:r w:rsidRPr="003F4416">
        <w:rPr>
          <w:rFonts w:eastAsia="Times New Roman" w:cs="Times New Roman"/>
          <w:b/>
          <w:bCs/>
          <w:i/>
          <w:iCs/>
          <w:color w:val="000000"/>
          <w:sz w:val="24"/>
          <w:szCs w:val="24"/>
          <w:lang w:eastAsia="en-AU"/>
        </w:rPr>
        <w:t>relevant service </w:t>
      </w:r>
      <w:r w:rsidRPr="003F4416">
        <w:rPr>
          <w:rFonts w:eastAsia="Times New Roman" w:cs="Times New Roman"/>
          <w:color w:val="000000"/>
          <w:sz w:val="24"/>
          <w:szCs w:val="24"/>
          <w:lang w:eastAsia="en-AU"/>
        </w:rPr>
        <w:t xml:space="preserve">means a health service, as defined in </w:t>
      </w:r>
      <w:r w:rsidR="00786E31">
        <w:rPr>
          <w:rFonts w:eastAsia="Times New Roman" w:cs="Times New Roman"/>
          <w:color w:val="000000"/>
          <w:sz w:val="24"/>
          <w:szCs w:val="24"/>
          <w:lang w:eastAsia="en-AU"/>
        </w:rPr>
        <w:t>subsection 3</w:t>
      </w:r>
      <w:r w:rsidRPr="003F4416">
        <w:rPr>
          <w:rFonts w:eastAsia="Times New Roman" w:cs="Times New Roman"/>
          <w:color w:val="000000"/>
          <w:sz w:val="24"/>
          <w:szCs w:val="24"/>
          <w:lang w:eastAsia="en-AU"/>
        </w:rPr>
        <w:t>C(8) of the Act, that is specified in a Schedule.</w:t>
      </w:r>
    </w:p>
    <w:p w14:paraId="6F9A8D1E" w14:textId="72BD1CBA" w:rsidR="001B1A55" w:rsidRPr="003F4416" w:rsidRDefault="001B1A55" w:rsidP="001B1A55">
      <w:pPr>
        <w:shd w:val="clear" w:color="auto" w:fill="FFFFFF"/>
        <w:spacing w:before="120"/>
        <w:ind w:left="851"/>
        <w:jc w:val="both"/>
        <w:rPr>
          <w:rFonts w:eastAsia="Times New Roman" w:cs="Times New Roman"/>
          <w:color w:val="000000"/>
          <w:sz w:val="24"/>
          <w:szCs w:val="24"/>
          <w:lang w:eastAsia="en-AU"/>
        </w:rPr>
      </w:pPr>
      <w:r w:rsidRPr="003F4416">
        <w:rPr>
          <w:b/>
          <w:i/>
          <w:sz w:val="24"/>
          <w:szCs w:val="24"/>
        </w:rPr>
        <w:t>residential aged care facility</w:t>
      </w:r>
      <w:r w:rsidRPr="003F4416">
        <w:rPr>
          <w:sz w:val="24"/>
          <w:szCs w:val="24"/>
        </w:rPr>
        <w:t xml:space="preserve"> means a facility where residential care (as defined in </w:t>
      </w:r>
      <w:r w:rsidR="00656BE3" w:rsidRPr="003F4416">
        <w:rPr>
          <w:sz w:val="24"/>
          <w:szCs w:val="24"/>
        </w:rPr>
        <w:t>section 4</w:t>
      </w:r>
      <w:r w:rsidRPr="003F4416">
        <w:rPr>
          <w:sz w:val="24"/>
          <w:szCs w:val="24"/>
        </w:rPr>
        <w:t>1</w:t>
      </w:r>
      <w:r w:rsidR="00786E31">
        <w:rPr>
          <w:sz w:val="24"/>
          <w:szCs w:val="24"/>
        </w:rPr>
        <w:noBreakHyphen/>
      </w:r>
      <w:r w:rsidRPr="003F4416">
        <w:rPr>
          <w:sz w:val="24"/>
          <w:szCs w:val="24"/>
        </w:rPr>
        <w:t xml:space="preserve">3 of the </w:t>
      </w:r>
      <w:r w:rsidRPr="003F4416">
        <w:rPr>
          <w:i/>
          <w:sz w:val="24"/>
          <w:szCs w:val="24"/>
        </w:rPr>
        <w:t>Aged Care Act 1997</w:t>
      </w:r>
      <w:r w:rsidRPr="003F4416">
        <w:rPr>
          <w:sz w:val="24"/>
          <w:szCs w:val="24"/>
        </w:rPr>
        <w:t>) is provided.</w:t>
      </w:r>
    </w:p>
    <w:p w14:paraId="7D9B8C31" w14:textId="29517DDC" w:rsidR="00393E66" w:rsidRPr="003F4416" w:rsidRDefault="00393E66" w:rsidP="001B1A55">
      <w:pPr>
        <w:shd w:val="clear" w:color="auto" w:fill="FFFFFF"/>
        <w:spacing w:before="120"/>
        <w:ind w:left="851"/>
        <w:jc w:val="both"/>
        <w:rPr>
          <w:rFonts w:eastAsia="Times New Roman" w:cs="Times New Roman"/>
          <w:bCs/>
          <w:iCs/>
          <w:color w:val="000000"/>
          <w:sz w:val="24"/>
          <w:szCs w:val="24"/>
          <w:lang w:eastAsia="en-AU"/>
        </w:rPr>
      </w:pPr>
      <w:r w:rsidRPr="003F4416">
        <w:rPr>
          <w:rFonts w:eastAsia="Times New Roman" w:cs="Times New Roman"/>
          <w:b/>
          <w:bCs/>
          <w:i/>
          <w:iCs/>
          <w:color w:val="000000"/>
          <w:sz w:val="24"/>
          <w:szCs w:val="24"/>
          <w:lang w:eastAsia="en-AU"/>
        </w:rPr>
        <w:t>Schedule </w:t>
      </w:r>
      <w:r w:rsidRPr="003F4416">
        <w:rPr>
          <w:rFonts w:eastAsia="Times New Roman" w:cs="Times New Roman"/>
          <w:bCs/>
          <w:iCs/>
          <w:color w:val="000000"/>
          <w:sz w:val="24"/>
          <w:szCs w:val="24"/>
          <w:lang w:eastAsia="en-AU"/>
        </w:rPr>
        <w:t xml:space="preserve">means a Schedule to this </w:t>
      </w:r>
      <w:r w:rsidR="005E15E6" w:rsidRPr="003F4416">
        <w:rPr>
          <w:rFonts w:eastAsia="Times New Roman" w:cs="Times New Roman"/>
          <w:bCs/>
          <w:iCs/>
          <w:color w:val="000000"/>
          <w:sz w:val="24"/>
          <w:szCs w:val="24"/>
          <w:lang w:eastAsia="en-AU"/>
        </w:rPr>
        <w:t>instrument</w:t>
      </w:r>
      <w:r w:rsidRPr="003F4416">
        <w:rPr>
          <w:rFonts w:eastAsia="Times New Roman" w:cs="Times New Roman"/>
          <w:bCs/>
          <w:iCs/>
          <w:color w:val="000000"/>
          <w:sz w:val="24"/>
          <w:szCs w:val="24"/>
          <w:lang w:eastAsia="en-AU"/>
        </w:rPr>
        <w:t>.</w:t>
      </w:r>
    </w:p>
    <w:p w14:paraId="6C50B075" w14:textId="57F0A2C1" w:rsidR="00D84B1C" w:rsidRPr="003F4416" w:rsidRDefault="00D84B1C" w:rsidP="00D84B1C">
      <w:pPr>
        <w:shd w:val="clear" w:color="auto" w:fill="FFFFFF"/>
        <w:spacing w:before="120"/>
        <w:ind w:left="851"/>
        <w:jc w:val="both"/>
        <w:rPr>
          <w:rFonts w:eastAsia="Times New Roman" w:cs="Times New Roman"/>
          <w:color w:val="000000"/>
          <w:sz w:val="24"/>
          <w:szCs w:val="24"/>
          <w:lang w:eastAsia="en-AU"/>
        </w:rPr>
      </w:pPr>
      <w:r w:rsidRPr="003F4416">
        <w:rPr>
          <w:b/>
          <w:i/>
          <w:kern w:val="28"/>
          <w:sz w:val="24"/>
          <w:szCs w:val="24"/>
        </w:rPr>
        <w:t>staff member</w:t>
      </w:r>
      <w:r w:rsidRPr="003F4416">
        <w:rPr>
          <w:kern w:val="28"/>
          <w:sz w:val="24"/>
          <w:szCs w:val="24"/>
        </w:rPr>
        <w:t xml:space="preserve"> has the same meaning as in </w:t>
      </w:r>
      <w:r w:rsidR="00656BE3" w:rsidRPr="003F4416">
        <w:rPr>
          <w:kern w:val="28"/>
          <w:sz w:val="24"/>
          <w:szCs w:val="24"/>
        </w:rPr>
        <w:t>Schedule 1</w:t>
      </w:r>
      <w:r w:rsidRPr="003F4416">
        <w:rPr>
          <w:kern w:val="28"/>
          <w:sz w:val="24"/>
          <w:szCs w:val="24"/>
        </w:rPr>
        <w:t xml:space="preserve"> to the </w:t>
      </w:r>
      <w:r w:rsidRPr="003F4416">
        <w:rPr>
          <w:i/>
          <w:kern w:val="28"/>
          <w:sz w:val="24"/>
          <w:szCs w:val="24"/>
        </w:rPr>
        <w:t>Aged Care Act 1997</w:t>
      </w:r>
      <w:r w:rsidRPr="003F4416">
        <w:rPr>
          <w:kern w:val="28"/>
          <w:sz w:val="24"/>
          <w:szCs w:val="24"/>
        </w:rPr>
        <w:t>.</w:t>
      </w:r>
    </w:p>
    <w:p w14:paraId="535E2D55" w14:textId="6D8B0F70" w:rsidR="00393E66" w:rsidRPr="003F4416" w:rsidRDefault="00393E66" w:rsidP="00393E66">
      <w:pPr>
        <w:shd w:val="clear" w:color="auto" w:fill="FFFFFF"/>
        <w:spacing w:before="120"/>
        <w:ind w:left="851"/>
        <w:jc w:val="both"/>
        <w:rPr>
          <w:rFonts w:eastAsia="Times New Roman" w:cs="Times New Roman"/>
          <w:bCs/>
          <w:iCs/>
          <w:color w:val="000000"/>
          <w:sz w:val="21"/>
          <w:szCs w:val="21"/>
          <w:lang w:eastAsia="en-AU"/>
        </w:rPr>
      </w:pPr>
      <w:r w:rsidRPr="003F4416">
        <w:rPr>
          <w:rFonts w:eastAsia="Times New Roman" w:cs="Times New Roman"/>
          <w:bCs/>
          <w:iCs/>
          <w:color w:val="000000"/>
          <w:sz w:val="21"/>
          <w:szCs w:val="21"/>
          <w:lang w:eastAsia="en-AU"/>
        </w:rPr>
        <w:t>Note:</w:t>
      </w:r>
      <w:r w:rsidRPr="003F4416">
        <w:rPr>
          <w:rFonts w:eastAsia="Times New Roman" w:cs="Times New Roman"/>
          <w:bCs/>
          <w:iCs/>
          <w:color w:val="000000"/>
          <w:sz w:val="21"/>
          <w:szCs w:val="21"/>
          <w:lang w:eastAsia="en-AU"/>
        </w:rPr>
        <w:tab/>
        <w:t xml:space="preserve">The following terms are defined in </w:t>
      </w:r>
      <w:r w:rsidR="00786E31">
        <w:rPr>
          <w:rFonts w:eastAsia="Times New Roman" w:cs="Times New Roman"/>
          <w:bCs/>
          <w:iCs/>
          <w:color w:val="000000"/>
          <w:sz w:val="21"/>
          <w:szCs w:val="21"/>
          <w:lang w:eastAsia="en-AU"/>
        </w:rPr>
        <w:t>subsection 3</w:t>
      </w:r>
      <w:r w:rsidRPr="003F4416">
        <w:rPr>
          <w:rFonts w:eastAsia="Times New Roman" w:cs="Times New Roman"/>
          <w:bCs/>
          <w:iCs/>
          <w:color w:val="000000"/>
          <w:sz w:val="21"/>
          <w:szCs w:val="21"/>
          <w:lang w:eastAsia="en-AU"/>
        </w:rPr>
        <w:t>(1) of the Act:</w:t>
      </w:r>
    </w:p>
    <w:p w14:paraId="5EFE07B2" w14:textId="326282E2" w:rsidR="00393E66" w:rsidRPr="003F4416" w:rsidRDefault="00BC4B04" w:rsidP="00BC4B04">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F4416">
        <w:rPr>
          <w:rFonts w:ascii="Symbol" w:eastAsia="Times New Roman" w:hAnsi="Symbol" w:cs="Times New Roman"/>
          <w:bCs/>
          <w:iCs/>
          <w:color w:val="000000"/>
          <w:sz w:val="21"/>
          <w:szCs w:val="21"/>
          <w:lang w:eastAsia="en-AU"/>
        </w:rPr>
        <w:t></w:t>
      </w:r>
      <w:r w:rsidRPr="003F4416">
        <w:rPr>
          <w:rFonts w:ascii="Symbol" w:eastAsia="Times New Roman" w:hAnsi="Symbol" w:cs="Times New Roman"/>
          <w:bCs/>
          <w:iCs/>
          <w:color w:val="000000"/>
          <w:sz w:val="21"/>
          <w:szCs w:val="21"/>
          <w:lang w:eastAsia="en-AU"/>
        </w:rPr>
        <w:tab/>
      </w:r>
      <w:r w:rsidR="00393E66" w:rsidRPr="003F4416">
        <w:rPr>
          <w:rFonts w:eastAsia="Times New Roman" w:cs="Times New Roman"/>
          <w:bCs/>
          <w:iCs/>
          <w:color w:val="000000"/>
          <w:sz w:val="21"/>
          <w:szCs w:val="21"/>
          <w:lang w:eastAsia="en-AU"/>
        </w:rPr>
        <w:t>clinically relevant service</w:t>
      </w:r>
      <w:r w:rsidR="0023504D" w:rsidRPr="003F4416">
        <w:rPr>
          <w:rFonts w:eastAsia="Times New Roman" w:cs="Times New Roman"/>
          <w:bCs/>
          <w:iCs/>
          <w:color w:val="000000"/>
          <w:sz w:val="21"/>
          <w:szCs w:val="21"/>
          <w:lang w:eastAsia="en-AU"/>
        </w:rPr>
        <w:t>;</w:t>
      </w:r>
    </w:p>
    <w:p w14:paraId="527A0E21" w14:textId="5DA8DE3C" w:rsidR="00393E66" w:rsidRPr="003F4416" w:rsidRDefault="00BC4B04" w:rsidP="00BC4B04">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3F4416">
        <w:rPr>
          <w:rFonts w:ascii="Symbol" w:eastAsia="Times New Roman" w:hAnsi="Symbol" w:cs="Times New Roman"/>
          <w:bCs/>
          <w:iCs/>
          <w:sz w:val="21"/>
          <w:szCs w:val="21"/>
          <w:lang w:eastAsia="en-AU"/>
        </w:rPr>
        <w:t></w:t>
      </w:r>
      <w:r w:rsidRPr="003F4416">
        <w:rPr>
          <w:rFonts w:ascii="Symbol" w:eastAsia="Times New Roman" w:hAnsi="Symbol" w:cs="Times New Roman"/>
          <w:bCs/>
          <w:iCs/>
          <w:sz w:val="21"/>
          <w:szCs w:val="21"/>
          <w:lang w:eastAsia="en-AU"/>
        </w:rPr>
        <w:tab/>
      </w:r>
      <w:r w:rsidR="00393E66" w:rsidRPr="003F4416">
        <w:rPr>
          <w:rFonts w:eastAsia="Times New Roman" w:cs="Times New Roman"/>
          <w:bCs/>
          <w:iCs/>
          <w:sz w:val="21"/>
          <w:szCs w:val="21"/>
          <w:lang w:eastAsia="en-AU"/>
        </w:rPr>
        <w:t>general medical services table</w:t>
      </w:r>
      <w:r w:rsidR="0023504D" w:rsidRPr="003F4416">
        <w:rPr>
          <w:rFonts w:eastAsia="Times New Roman" w:cs="Times New Roman"/>
          <w:bCs/>
          <w:iCs/>
          <w:sz w:val="21"/>
          <w:szCs w:val="21"/>
          <w:lang w:eastAsia="en-AU"/>
        </w:rPr>
        <w:t>;</w:t>
      </w:r>
    </w:p>
    <w:p w14:paraId="6876EB14" w14:textId="1DBB30ED" w:rsidR="00C20E5E" w:rsidRPr="003F4416" w:rsidRDefault="00BC4B04" w:rsidP="00BC4B04">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3F4416">
        <w:rPr>
          <w:rFonts w:ascii="Symbol" w:eastAsia="Times New Roman" w:hAnsi="Symbol" w:cs="Times New Roman"/>
          <w:bCs/>
          <w:iCs/>
          <w:sz w:val="21"/>
          <w:szCs w:val="21"/>
          <w:lang w:eastAsia="en-AU"/>
        </w:rPr>
        <w:lastRenderedPageBreak/>
        <w:t></w:t>
      </w:r>
      <w:r w:rsidRPr="003F4416">
        <w:rPr>
          <w:rFonts w:ascii="Symbol" w:eastAsia="Times New Roman" w:hAnsi="Symbol" w:cs="Times New Roman"/>
          <w:bCs/>
          <w:iCs/>
          <w:sz w:val="21"/>
          <w:szCs w:val="21"/>
          <w:lang w:eastAsia="en-AU"/>
        </w:rPr>
        <w:tab/>
      </w:r>
      <w:r w:rsidR="00C20E5E" w:rsidRPr="003F4416">
        <w:rPr>
          <w:rFonts w:eastAsia="Times New Roman" w:cs="Times New Roman"/>
          <w:bCs/>
          <w:iCs/>
          <w:sz w:val="21"/>
          <w:szCs w:val="21"/>
          <w:lang w:eastAsia="en-AU"/>
        </w:rPr>
        <w:t>hospital</w:t>
      </w:r>
      <w:r w:rsidR="00786E31">
        <w:rPr>
          <w:rFonts w:eastAsia="Times New Roman" w:cs="Times New Roman"/>
          <w:bCs/>
          <w:iCs/>
          <w:sz w:val="21"/>
          <w:szCs w:val="21"/>
          <w:lang w:eastAsia="en-AU"/>
        </w:rPr>
        <w:noBreakHyphen/>
      </w:r>
      <w:r w:rsidR="00C20E5E" w:rsidRPr="003F4416">
        <w:rPr>
          <w:rFonts w:eastAsia="Times New Roman" w:cs="Times New Roman"/>
          <w:bCs/>
          <w:iCs/>
          <w:sz w:val="21"/>
          <w:szCs w:val="21"/>
          <w:lang w:eastAsia="en-AU"/>
        </w:rPr>
        <w:t>substitute treatment;</w:t>
      </w:r>
    </w:p>
    <w:p w14:paraId="4A131275" w14:textId="25329967" w:rsidR="00DA7D8E" w:rsidRPr="003F4416" w:rsidRDefault="00BC4B04" w:rsidP="00BC4B04">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3F4416">
        <w:rPr>
          <w:rFonts w:ascii="Symbol" w:eastAsia="Times New Roman" w:hAnsi="Symbol" w:cs="Times New Roman"/>
          <w:bCs/>
          <w:iCs/>
          <w:sz w:val="21"/>
          <w:szCs w:val="21"/>
          <w:lang w:eastAsia="en-AU"/>
        </w:rPr>
        <w:t></w:t>
      </w:r>
      <w:r w:rsidRPr="003F4416">
        <w:rPr>
          <w:rFonts w:ascii="Symbol" w:eastAsia="Times New Roman" w:hAnsi="Symbol" w:cs="Times New Roman"/>
          <w:bCs/>
          <w:iCs/>
          <w:sz w:val="21"/>
          <w:szCs w:val="21"/>
          <w:lang w:eastAsia="en-AU"/>
        </w:rPr>
        <w:tab/>
      </w:r>
      <w:r w:rsidR="00DA7D8E" w:rsidRPr="003F4416">
        <w:rPr>
          <w:rFonts w:eastAsia="Times New Roman" w:cs="Times New Roman"/>
          <w:bCs/>
          <w:iCs/>
          <w:sz w:val="21"/>
          <w:szCs w:val="21"/>
          <w:lang w:eastAsia="en-AU"/>
        </w:rPr>
        <w:t>hospital treatment;</w:t>
      </w:r>
    </w:p>
    <w:p w14:paraId="352541FF" w14:textId="707A76F5" w:rsidR="00393E66" w:rsidRPr="003F4416" w:rsidRDefault="00BC4B04" w:rsidP="00BC4B04">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F4416">
        <w:rPr>
          <w:rFonts w:ascii="Symbol" w:eastAsia="Times New Roman" w:hAnsi="Symbol" w:cs="Times New Roman"/>
          <w:bCs/>
          <w:iCs/>
          <w:color w:val="000000"/>
          <w:sz w:val="21"/>
          <w:szCs w:val="21"/>
          <w:lang w:eastAsia="en-AU"/>
        </w:rPr>
        <w:t></w:t>
      </w:r>
      <w:r w:rsidRPr="003F4416">
        <w:rPr>
          <w:rFonts w:ascii="Symbol" w:eastAsia="Times New Roman" w:hAnsi="Symbol" w:cs="Times New Roman"/>
          <w:bCs/>
          <w:iCs/>
          <w:color w:val="000000"/>
          <w:sz w:val="21"/>
          <w:szCs w:val="21"/>
          <w:lang w:eastAsia="en-AU"/>
        </w:rPr>
        <w:tab/>
      </w:r>
      <w:r w:rsidR="00393E66" w:rsidRPr="003F4416">
        <w:rPr>
          <w:rFonts w:eastAsia="Times New Roman" w:cs="Times New Roman"/>
          <w:bCs/>
          <w:iCs/>
          <w:color w:val="000000"/>
          <w:sz w:val="21"/>
          <w:szCs w:val="21"/>
          <w:lang w:eastAsia="en-AU"/>
        </w:rPr>
        <w:t>item</w:t>
      </w:r>
      <w:r w:rsidR="0023504D" w:rsidRPr="003F4416">
        <w:rPr>
          <w:rFonts w:eastAsia="Times New Roman" w:cs="Times New Roman"/>
          <w:bCs/>
          <w:iCs/>
          <w:color w:val="000000"/>
          <w:sz w:val="21"/>
          <w:szCs w:val="21"/>
          <w:lang w:eastAsia="en-AU"/>
        </w:rPr>
        <w:t>;</w:t>
      </w:r>
    </w:p>
    <w:p w14:paraId="7161A468" w14:textId="31D26BB3" w:rsidR="00AC7866" w:rsidRPr="003F4416" w:rsidRDefault="00BC4B04" w:rsidP="00BC4B04">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F4416">
        <w:rPr>
          <w:rFonts w:ascii="Symbol" w:eastAsia="Times New Roman" w:hAnsi="Symbol" w:cs="Times New Roman"/>
          <w:bCs/>
          <w:iCs/>
          <w:color w:val="000000"/>
          <w:sz w:val="21"/>
          <w:szCs w:val="21"/>
          <w:lang w:eastAsia="en-AU"/>
        </w:rPr>
        <w:t></w:t>
      </w:r>
      <w:r w:rsidRPr="003F4416">
        <w:rPr>
          <w:rFonts w:ascii="Symbol" w:eastAsia="Times New Roman" w:hAnsi="Symbol" w:cs="Times New Roman"/>
          <w:bCs/>
          <w:iCs/>
          <w:color w:val="000000"/>
          <w:sz w:val="21"/>
          <w:szCs w:val="21"/>
          <w:lang w:eastAsia="en-AU"/>
        </w:rPr>
        <w:tab/>
      </w:r>
      <w:r w:rsidR="00AC7866" w:rsidRPr="003F4416">
        <w:rPr>
          <w:rFonts w:eastAsia="Times New Roman" w:cs="Times New Roman"/>
          <w:bCs/>
          <w:iCs/>
          <w:color w:val="000000"/>
          <w:sz w:val="21"/>
          <w:szCs w:val="21"/>
          <w:lang w:eastAsia="en-AU"/>
        </w:rPr>
        <w:t>medical practitioner;</w:t>
      </w:r>
    </w:p>
    <w:p w14:paraId="49ED22A4" w14:textId="068184DB" w:rsidR="00393E66" w:rsidRPr="003F4416" w:rsidRDefault="00BC4B04" w:rsidP="00BC4B04">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F4416">
        <w:rPr>
          <w:rFonts w:ascii="Symbol" w:eastAsia="Times New Roman" w:hAnsi="Symbol" w:cs="Times New Roman"/>
          <w:bCs/>
          <w:iCs/>
          <w:color w:val="000000"/>
          <w:sz w:val="21"/>
          <w:szCs w:val="21"/>
          <w:lang w:eastAsia="en-AU"/>
        </w:rPr>
        <w:t></w:t>
      </w:r>
      <w:r w:rsidRPr="003F4416">
        <w:rPr>
          <w:rFonts w:ascii="Symbol" w:eastAsia="Times New Roman" w:hAnsi="Symbol" w:cs="Times New Roman"/>
          <w:bCs/>
          <w:iCs/>
          <w:color w:val="000000"/>
          <w:sz w:val="21"/>
          <w:szCs w:val="21"/>
          <w:lang w:eastAsia="en-AU"/>
        </w:rPr>
        <w:tab/>
      </w:r>
      <w:r w:rsidR="00393E66" w:rsidRPr="003F4416">
        <w:rPr>
          <w:rFonts w:eastAsia="Times New Roman" w:cs="Times New Roman"/>
          <w:bCs/>
          <w:iCs/>
          <w:color w:val="000000"/>
          <w:sz w:val="21"/>
          <w:szCs w:val="21"/>
          <w:lang w:eastAsia="en-AU"/>
        </w:rPr>
        <w:t>professional service</w:t>
      </w:r>
      <w:r w:rsidR="0023504D" w:rsidRPr="003F4416">
        <w:rPr>
          <w:rFonts w:eastAsia="Times New Roman" w:cs="Times New Roman"/>
          <w:bCs/>
          <w:iCs/>
          <w:color w:val="000000"/>
          <w:sz w:val="21"/>
          <w:szCs w:val="21"/>
          <w:lang w:eastAsia="en-AU"/>
        </w:rPr>
        <w:t>.</w:t>
      </w:r>
    </w:p>
    <w:p w14:paraId="2956C6F8" w14:textId="3C9CF0DC" w:rsidR="00393E66" w:rsidRPr="003F4416" w:rsidRDefault="00393E66" w:rsidP="00393E66">
      <w:pPr>
        <w:shd w:val="clear" w:color="auto" w:fill="FFFFFF"/>
        <w:spacing w:before="180"/>
        <w:ind w:left="795" w:hanging="510"/>
        <w:rPr>
          <w:rFonts w:eastAsia="Times New Roman" w:cs="Times New Roman"/>
          <w:color w:val="000000"/>
          <w:sz w:val="24"/>
          <w:szCs w:val="24"/>
          <w:lang w:eastAsia="en-AU"/>
        </w:rPr>
      </w:pPr>
      <w:r w:rsidRPr="003F4416">
        <w:rPr>
          <w:rFonts w:eastAsia="Times New Roman" w:cs="Times New Roman"/>
          <w:color w:val="000000"/>
          <w:sz w:val="24"/>
          <w:szCs w:val="24"/>
          <w:lang w:eastAsia="en-AU"/>
        </w:rPr>
        <w:t>(2)</w:t>
      </w:r>
      <w:r w:rsidRPr="003F4416">
        <w:rPr>
          <w:rFonts w:eastAsia="Times New Roman" w:cs="Times New Roman"/>
          <w:color w:val="000000"/>
          <w:sz w:val="24"/>
          <w:szCs w:val="24"/>
          <w:lang w:eastAsia="en-AU"/>
        </w:rPr>
        <w:tab/>
        <w:t xml:space="preserve">Unless the contrary intention appears, a reference in this </w:t>
      </w:r>
      <w:r w:rsidR="003D1E02" w:rsidRPr="003F4416">
        <w:rPr>
          <w:rFonts w:eastAsia="Times New Roman" w:cs="Times New Roman"/>
          <w:color w:val="000000"/>
          <w:sz w:val="24"/>
          <w:szCs w:val="24"/>
          <w:lang w:eastAsia="en-AU"/>
        </w:rPr>
        <w:t xml:space="preserve">instrument </w:t>
      </w:r>
      <w:r w:rsidRPr="003F4416">
        <w:rPr>
          <w:rFonts w:eastAsia="Times New Roman" w:cs="Times New Roman"/>
          <w:color w:val="000000"/>
          <w:sz w:val="24"/>
          <w:szCs w:val="24"/>
          <w:lang w:eastAsia="en-AU"/>
        </w:rPr>
        <w:t>to a provision of the Act or the </w:t>
      </w:r>
      <w:r w:rsidRPr="003F4416">
        <w:rPr>
          <w:rFonts w:eastAsia="Times New Roman" w:cs="Times New Roman"/>
          <w:i/>
          <w:iCs/>
          <w:color w:val="000000"/>
          <w:sz w:val="24"/>
          <w:szCs w:val="24"/>
          <w:lang w:eastAsia="en-AU"/>
        </w:rPr>
        <w:t>National Health Act 1953</w:t>
      </w:r>
      <w:r w:rsidRPr="003F4416">
        <w:rPr>
          <w:rFonts w:eastAsia="Times New Roman" w:cs="Times New Roman"/>
          <w:color w:val="000000"/>
          <w:sz w:val="24"/>
          <w:szCs w:val="24"/>
          <w:lang w:eastAsia="en-AU"/>
        </w:rPr>
        <w:t> or regulations made under the Act or under the </w:t>
      </w:r>
      <w:r w:rsidRPr="003F4416">
        <w:rPr>
          <w:rFonts w:eastAsia="Times New Roman" w:cs="Times New Roman"/>
          <w:i/>
          <w:iCs/>
          <w:color w:val="000000"/>
          <w:sz w:val="24"/>
          <w:szCs w:val="24"/>
          <w:lang w:eastAsia="en-AU"/>
        </w:rPr>
        <w:t>National Health Act 1953</w:t>
      </w:r>
      <w:r w:rsidRPr="003F4416">
        <w:rPr>
          <w:rFonts w:eastAsia="Times New Roman" w:cs="Times New Roman"/>
          <w:color w:val="000000"/>
          <w:sz w:val="24"/>
          <w:szCs w:val="24"/>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14:paraId="265FA38B" w14:textId="77777777" w:rsidR="00393E66" w:rsidRPr="00786E31" w:rsidRDefault="00393E66" w:rsidP="00CE256E">
      <w:pPr>
        <w:pStyle w:val="ActHead5"/>
      </w:pPr>
      <w:bookmarkStart w:id="6" w:name="_Toc101441928"/>
      <w:r w:rsidRPr="00786E31">
        <w:rPr>
          <w:rStyle w:val="CharSectno"/>
        </w:rPr>
        <w:t>5</w:t>
      </w:r>
      <w:r w:rsidR="00BC3357" w:rsidRPr="00786E31">
        <w:rPr>
          <w:rStyle w:val="CharSectno"/>
        </w:rPr>
        <w:t>.</w:t>
      </w:r>
      <w:r w:rsidRPr="00786E31">
        <w:t xml:space="preserve"> </w:t>
      </w:r>
      <w:r w:rsidR="00234E26" w:rsidRPr="00786E31">
        <w:t xml:space="preserve"> </w:t>
      </w:r>
      <w:r w:rsidRPr="00786E31">
        <w:t>Treatment of relevant services</w:t>
      </w:r>
      <w:bookmarkEnd w:id="6"/>
    </w:p>
    <w:p w14:paraId="58808102" w14:textId="3D48D321" w:rsidR="009D40AB" w:rsidRPr="003F4416" w:rsidRDefault="00BC4B04" w:rsidP="00BC4B04">
      <w:pPr>
        <w:spacing w:before="120"/>
        <w:ind w:left="851" w:hanging="567"/>
        <w:rPr>
          <w:sz w:val="24"/>
          <w:szCs w:val="24"/>
        </w:rPr>
      </w:pPr>
      <w:r w:rsidRPr="003F4416">
        <w:rPr>
          <w:sz w:val="24"/>
          <w:szCs w:val="24"/>
        </w:rPr>
        <w:t>(1)</w:t>
      </w:r>
      <w:r w:rsidRPr="003F4416">
        <w:rPr>
          <w:sz w:val="24"/>
          <w:szCs w:val="24"/>
        </w:rPr>
        <w:tab/>
      </w:r>
      <w:r w:rsidR="009D40AB" w:rsidRPr="003F4416">
        <w:rPr>
          <w:sz w:val="24"/>
          <w:szCs w:val="24"/>
        </w:rPr>
        <w:t xml:space="preserve">For </w:t>
      </w:r>
      <w:r w:rsidR="00786E31">
        <w:rPr>
          <w:sz w:val="24"/>
          <w:szCs w:val="24"/>
        </w:rPr>
        <w:t>subsection 3</w:t>
      </w:r>
      <w:r w:rsidR="009D40AB" w:rsidRPr="003F4416">
        <w:rPr>
          <w:sz w:val="24"/>
          <w:szCs w:val="24"/>
        </w:rPr>
        <w:t xml:space="preserve">C(1) of the Act, a relevant service, provided in accordance with this instrument and as a clinically relevant service, is to be treated for the purposes of the provisions specified in </w:t>
      </w:r>
      <w:r w:rsidR="00656BE3" w:rsidRPr="003F4416">
        <w:rPr>
          <w:sz w:val="24"/>
          <w:szCs w:val="24"/>
        </w:rPr>
        <w:t>subsection (</w:t>
      </w:r>
      <w:r w:rsidR="009D40AB" w:rsidRPr="003F4416">
        <w:rPr>
          <w:sz w:val="24"/>
          <w:szCs w:val="24"/>
        </w:rPr>
        <w:t>2) as if:</w:t>
      </w:r>
    </w:p>
    <w:p w14:paraId="54E21A58" w14:textId="49AA989C" w:rsidR="009D40AB" w:rsidRPr="003F4416" w:rsidRDefault="00BC4B04" w:rsidP="00BC4B04">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(a)</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it were both a professional service and a medical service; and</w:t>
      </w:r>
    </w:p>
    <w:p w14:paraId="01197C09" w14:textId="5046DD74" w:rsidR="009D40AB" w:rsidRPr="003F4416" w:rsidRDefault="00BC4B04" w:rsidP="00BC4B04">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3F4416">
        <w:rPr>
          <w:rFonts w:eastAsia="Times New Roman" w:cs="Times New Roman"/>
          <w:sz w:val="24"/>
          <w:szCs w:val="24"/>
          <w:lang w:eastAsia="en-AU"/>
        </w:rPr>
        <w:t>(b)</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there were an item in the general medical services table that:</w:t>
      </w:r>
    </w:p>
    <w:p w14:paraId="49B8257C" w14:textId="6C3F37A6" w:rsidR="009D40AB" w:rsidRPr="003F4416" w:rsidRDefault="00BC4B04" w:rsidP="00BC4B04">
      <w:pPr>
        <w:autoSpaceDE w:val="0"/>
        <w:autoSpaceDN w:val="0"/>
        <w:spacing w:before="120" w:line="260" w:lineRule="exact"/>
        <w:ind w:left="2340" w:hanging="360"/>
        <w:jc w:val="both"/>
        <w:rPr>
          <w:rFonts w:eastAsia="Times New Roman" w:cs="Times New Roman"/>
          <w:sz w:val="24"/>
          <w:szCs w:val="24"/>
          <w:lang w:eastAsia="en-AU"/>
        </w:rPr>
      </w:pPr>
      <w:r w:rsidRPr="003F4416">
        <w:rPr>
          <w:rFonts w:eastAsia="Times New Roman" w:cs="Times New Roman"/>
          <w:sz w:val="24"/>
          <w:szCs w:val="24"/>
          <w:lang w:eastAsia="en-AU"/>
        </w:rPr>
        <w:t>(i)</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related to the service; and</w:t>
      </w:r>
    </w:p>
    <w:p w14:paraId="3882D313" w14:textId="51C351EF" w:rsidR="009D40AB" w:rsidRPr="003F4416" w:rsidRDefault="00BC4B04" w:rsidP="00BC4B04">
      <w:pPr>
        <w:autoSpaceDE w:val="0"/>
        <w:autoSpaceDN w:val="0"/>
        <w:spacing w:before="120" w:line="260" w:lineRule="exact"/>
        <w:ind w:left="2340" w:hanging="360"/>
        <w:jc w:val="both"/>
        <w:rPr>
          <w:rFonts w:eastAsia="Times New Roman" w:cs="Times New Roman"/>
          <w:sz w:val="24"/>
          <w:szCs w:val="24"/>
          <w:lang w:eastAsia="en-AU"/>
        </w:rPr>
      </w:pPr>
      <w:r w:rsidRPr="003F4416">
        <w:rPr>
          <w:rFonts w:eastAsia="Times New Roman" w:cs="Times New Roman"/>
          <w:sz w:val="24"/>
          <w:szCs w:val="24"/>
          <w:lang w:eastAsia="en-AU"/>
        </w:rPr>
        <w:t>(ii)</w:t>
      </w:r>
      <w:r w:rsidRPr="003F4416">
        <w:rPr>
          <w:rFonts w:eastAsia="Times New Roman" w:cs="Times New Roman"/>
          <w:sz w:val="24"/>
          <w:szCs w:val="24"/>
          <w:lang w:eastAsia="en-AU"/>
        </w:rPr>
        <w:tab/>
      </w:r>
      <w:r w:rsidR="009D40AB" w:rsidRPr="003F4416">
        <w:rPr>
          <w:rFonts w:eastAsia="Times New Roman" w:cs="Times New Roman"/>
          <w:sz w:val="24"/>
          <w:szCs w:val="24"/>
          <w:lang w:eastAsia="en-AU"/>
        </w:rPr>
        <w:t>specified in respect of the service a fee in relation to each State, being the fee specified in this instrument in relation to the service.</w:t>
      </w:r>
    </w:p>
    <w:p w14:paraId="0DE85AB8" w14:textId="5D312314" w:rsidR="009D40AB" w:rsidRPr="003F4416" w:rsidRDefault="00BC4B04" w:rsidP="00BC4B04">
      <w:pPr>
        <w:spacing w:before="120"/>
        <w:ind w:left="851" w:hanging="567"/>
        <w:rPr>
          <w:sz w:val="24"/>
          <w:szCs w:val="24"/>
        </w:rPr>
      </w:pPr>
      <w:r w:rsidRPr="003F4416">
        <w:rPr>
          <w:sz w:val="24"/>
          <w:szCs w:val="24"/>
        </w:rPr>
        <w:t>(2)</w:t>
      </w:r>
      <w:r w:rsidRPr="003F4416">
        <w:rPr>
          <w:sz w:val="24"/>
          <w:szCs w:val="24"/>
        </w:rPr>
        <w:tab/>
      </w:r>
      <w:r w:rsidR="009D40AB" w:rsidRPr="003F4416">
        <w:rPr>
          <w:sz w:val="24"/>
          <w:szCs w:val="24"/>
        </w:rPr>
        <w:t xml:space="preserve">For the purposes of </w:t>
      </w:r>
      <w:r w:rsidR="00656BE3" w:rsidRPr="003F4416">
        <w:rPr>
          <w:sz w:val="24"/>
          <w:szCs w:val="24"/>
        </w:rPr>
        <w:t>subsection (</w:t>
      </w:r>
      <w:r w:rsidR="009D40AB" w:rsidRPr="003F4416">
        <w:rPr>
          <w:sz w:val="24"/>
          <w:szCs w:val="24"/>
        </w:rPr>
        <w:t xml:space="preserve">1), each provision of the following laws that relates to medical services, professional services or items is specified: </w:t>
      </w:r>
    </w:p>
    <w:p w14:paraId="25ECFE04" w14:textId="213E1E4B" w:rsidR="009D40AB" w:rsidRPr="003F4416" w:rsidRDefault="00BC4B04" w:rsidP="00BC4B04">
      <w:pPr>
        <w:tabs>
          <w:tab w:val="left" w:pos="1821"/>
        </w:tabs>
        <w:spacing w:before="120" w:line="240" w:lineRule="auto"/>
        <w:ind w:left="1821" w:hanging="828"/>
        <w:rPr>
          <w:sz w:val="24"/>
          <w:szCs w:val="24"/>
        </w:rPr>
      </w:pPr>
      <w:r w:rsidRPr="003F4416">
        <w:rPr>
          <w:sz w:val="24"/>
          <w:szCs w:val="24"/>
        </w:rPr>
        <w:t>(a)</w:t>
      </w:r>
      <w:r w:rsidRPr="003F4416">
        <w:rPr>
          <w:sz w:val="24"/>
          <w:szCs w:val="24"/>
        </w:rPr>
        <w:tab/>
      </w:r>
      <w:r w:rsidR="009D40AB" w:rsidRPr="003F4416">
        <w:rPr>
          <w:sz w:val="24"/>
          <w:szCs w:val="24"/>
        </w:rPr>
        <w:t xml:space="preserve">the Act; </w:t>
      </w:r>
    </w:p>
    <w:p w14:paraId="0FD9A9A3" w14:textId="7B1CF709" w:rsidR="009D40AB" w:rsidRPr="003F4416" w:rsidRDefault="00BC4B04" w:rsidP="00BC4B04">
      <w:pPr>
        <w:tabs>
          <w:tab w:val="left" w:pos="1821"/>
        </w:tabs>
        <w:spacing w:before="120" w:line="240" w:lineRule="auto"/>
        <w:ind w:left="1821" w:hanging="828"/>
        <w:rPr>
          <w:sz w:val="24"/>
          <w:szCs w:val="24"/>
        </w:rPr>
      </w:pPr>
      <w:r w:rsidRPr="003F4416">
        <w:rPr>
          <w:sz w:val="24"/>
          <w:szCs w:val="24"/>
        </w:rPr>
        <w:t>(b)</w:t>
      </w:r>
      <w:r w:rsidRPr="003F4416">
        <w:rPr>
          <w:sz w:val="24"/>
          <w:szCs w:val="24"/>
        </w:rPr>
        <w:tab/>
      </w:r>
      <w:r w:rsidR="009D40AB" w:rsidRPr="003F4416">
        <w:rPr>
          <w:sz w:val="24"/>
          <w:szCs w:val="24"/>
        </w:rPr>
        <w:t xml:space="preserve">the regulations made under the Act; </w:t>
      </w:r>
    </w:p>
    <w:p w14:paraId="2C4D7EF3" w14:textId="02C5D8DB" w:rsidR="009D40AB" w:rsidRPr="003F4416" w:rsidRDefault="00BC4B04" w:rsidP="00BC4B04">
      <w:pPr>
        <w:tabs>
          <w:tab w:val="left" w:pos="1821"/>
        </w:tabs>
        <w:spacing w:before="120" w:line="240" w:lineRule="auto"/>
        <w:ind w:left="1821" w:hanging="828"/>
        <w:rPr>
          <w:sz w:val="24"/>
          <w:szCs w:val="24"/>
        </w:rPr>
      </w:pPr>
      <w:r w:rsidRPr="003F4416">
        <w:rPr>
          <w:sz w:val="24"/>
          <w:szCs w:val="24"/>
        </w:rPr>
        <w:t>(c)</w:t>
      </w:r>
      <w:r w:rsidRPr="003F4416">
        <w:rPr>
          <w:sz w:val="24"/>
          <w:szCs w:val="24"/>
        </w:rPr>
        <w:tab/>
      </w:r>
      <w:r w:rsidR="009D40AB" w:rsidRPr="003F4416">
        <w:rPr>
          <w:sz w:val="24"/>
          <w:szCs w:val="24"/>
        </w:rPr>
        <w:t xml:space="preserve">the </w:t>
      </w:r>
      <w:r w:rsidR="009D40AB" w:rsidRPr="003F4416">
        <w:rPr>
          <w:i/>
          <w:iCs/>
          <w:sz w:val="24"/>
          <w:szCs w:val="24"/>
        </w:rPr>
        <w:t>National Health Act 1953</w:t>
      </w:r>
      <w:r w:rsidR="009D40AB" w:rsidRPr="003F4416">
        <w:rPr>
          <w:sz w:val="24"/>
          <w:szCs w:val="24"/>
        </w:rPr>
        <w:t>;  </w:t>
      </w:r>
    </w:p>
    <w:p w14:paraId="340BF49D" w14:textId="6B6AFF02" w:rsidR="009D40AB" w:rsidRPr="003F4416" w:rsidRDefault="00BC4B04" w:rsidP="00BC4B04">
      <w:pPr>
        <w:tabs>
          <w:tab w:val="left" w:pos="1821"/>
        </w:tabs>
        <w:spacing w:before="120" w:line="240" w:lineRule="auto"/>
        <w:ind w:left="1821" w:hanging="828"/>
        <w:rPr>
          <w:sz w:val="24"/>
          <w:szCs w:val="24"/>
        </w:rPr>
      </w:pPr>
      <w:r w:rsidRPr="003F4416">
        <w:rPr>
          <w:sz w:val="24"/>
          <w:szCs w:val="24"/>
        </w:rPr>
        <w:t>(d)</w:t>
      </w:r>
      <w:r w:rsidRPr="003F4416">
        <w:rPr>
          <w:sz w:val="24"/>
          <w:szCs w:val="24"/>
        </w:rPr>
        <w:tab/>
      </w:r>
      <w:r w:rsidR="009D40AB" w:rsidRPr="003F4416">
        <w:rPr>
          <w:sz w:val="24"/>
          <w:szCs w:val="24"/>
        </w:rPr>
        <w:t xml:space="preserve">the regulations made under the </w:t>
      </w:r>
      <w:r w:rsidR="009D40AB" w:rsidRPr="003F4416">
        <w:rPr>
          <w:i/>
          <w:iCs/>
          <w:sz w:val="24"/>
          <w:szCs w:val="24"/>
        </w:rPr>
        <w:t>National Health Act 1953</w:t>
      </w:r>
      <w:r w:rsidR="009D40AB" w:rsidRPr="003F4416">
        <w:rPr>
          <w:sz w:val="24"/>
          <w:szCs w:val="24"/>
        </w:rPr>
        <w:t xml:space="preserve">. </w:t>
      </w:r>
    </w:p>
    <w:p w14:paraId="49B3F7B0" w14:textId="5A6E423A" w:rsidR="009D40AB" w:rsidRPr="003F4416" w:rsidRDefault="00BC4B04" w:rsidP="00BC4B04">
      <w:pPr>
        <w:spacing w:before="120" w:line="240" w:lineRule="auto"/>
        <w:ind w:left="851" w:hanging="567"/>
        <w:rPr>
          <w:sz w:val="24"/>
          <w:szCs w:val="24"/>
        </w:rPr>
      </w:pPr>
      <w:r w:rsidRPr="003F4416">
        <w:rPr>
          <w:sz w:val="24"/>
          <w:szCs w:val="24"/>
        </w:rPr>
        <w:t>(3)</w:t>
      </w:r>
      <w:r w:rsidRPr="003F4416">
        <w:rPr>
          <w:sz w:val="24"/>
          <w:szCs w:val="24"/>
        </w:rPr>
        <w:tab/>
      </w:r>
      <w:r w:rsidR="009D40AB" w:rsidRPr="003F4416">
        <w:rPr>
          <w:sz w:val="24"/>
          <w:szCs w:val="24"/>
        </w:rPr>
        <w:t xml:space="preserve">However, </w:t>
      </w:r>
      <w:r w:rsidR="00656BE3" w:rsidRPr="003F4416">
        <w:rPr>
          <w:sz w:val="24"/>
          <w:szCs w:val="24"/>
        </w:rPr>
        <w:t>subsection 1</w:t>
      </w:r>
      <w:r w:rsidR="009D40AB" w:rsidRPr="003F4416">
        <w:rPr>
          <w:sz w:val="24"/>
          <w:szCs w:val="24"/>
        </w:rPr>
        <w:t xml:space="preserve">9(4) of the Act is not specified for the purposes of </w:t>
      </w:r>
      <w:r w:rsidR="00656BE3" w:rsidRPr="003F4416">
        <w:rPr>
          <w:sz w:val="24"/>
          <w:szCs w:val="24"/>
        </w:rPr>
        <w:t>subsection (</w:t>
      </w:r>
      <w:r w:rsidR="009D40AB" w:rsidRPr="003F4416">
        <w:rPr>
          <w:sz w:val="24"/>
          <w:szCs w:val="24"/>
        </w:rPr>
        <w:t>1).</w:t>
      </w:r>
    </w:p>
    <w:p w14:paraId="041F04BC" w14:textId="0579A1D4" w:rsidR="005E15E6" w:rsidRPr="00786E31" w:rsidRDefault="005E15E6" w:rsidP="005E15E6">
      <w:pPr>
        <w:pStyle w:val="ActHead5"/>
      </w:pPr>
      <w:bookmarkStart w:id="7" w:name="_Toc101441929"/>
      <w:r w:rsidRPr="00786E31">
        <w:rPr>
          <w:rStyle w:val="CharSectno"/>
        </w:rPr>
        <w:lastRenderedPageBreak/>
        <w:t>6</w:t>
      </w:r>
      <w:r w:rsidR="00BC3357" w:rsidRPr="00786E31">
        <w:rPr>
          <w:rStyle w:val="CharSectno"/>
        </w:rPr>
        <w:t>.</w:t>
      </w:r>
      <w:r w:rsidRPr="00786E31">
        <w:t xml:space="preserve"> </w:t>
      </w:r>
      <w:r w:rsidR="00234E26" w:rsidRPr="00786E31">
        <w:t xml:space="preserve"> </w:t>
      </w:r>
      <w:r w:rsidR="00BC3357" w:rsidRPr="00786E31">
        <w:t xml:space="preserve">Application </w:t>
      </w:r>
      <w:r w:rsidR="002A71EA" w:rsidRPr="00786E31">
        <w:t xml:space="preserve">of general </w:t>
      </w:r>
      <w:r w:rsidR="00BC3357" w:rsidRPr="00786E31">
        <w:t>provisions</w:t>
      </w:r>
      <w:r w:rsidR="002A71EA" w:rsidRPr="00786E31">
        <w:t xml:space="preserve"> of the general medical services table</w:t>
      </w:r>
      <w:bookmarkEnd w:id="7"/>
    </w:p>
    <w:p w14:paraId="29433AE7" w14:textId="0F9A4454" w:rsidR="00991D27" w:rsidRPr="003F4416" w:rsidRDefault="00656BE3" w:rsidP="000D74BC">
      <w:pPr>
        <w:shd w:val="clear" w:color="auto" w:fill="FFFFFF"/>
        <w:spacing w:before="240"/>
        <w:ind w:left="284"/>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Clause 1</w:t>
      </w:r>
      <w:r w:rsidR="00940B6E" w:rsidRPr="003F4416">
        <w:rPr>
          <w:rFonts w:eastAsia="Times New Roman" w:cs="Times New Roman"/>
          <w:color w:val="000000"/>
          <w:sz w:val="24"/>
          <w:szCs w:val="24"/>
          <w:lang w:eastAsia="en-AU"/>
        </w:rPr>
        <w:t xml:space="preserve">.2.8 of the general medical services table shall </w:t>
      </w:r>
      <w:r w:rsidR="00F2373F" w:rsidRPr="003F4416">
        <w:rPr>
          <w:rFonts w:eastAsia="Times New Roman" w:cs="Times New Roman"/>
          <w:color w:val="000000"/>
          <w:sz w:val="24"/>
          <w:szCs w:val="24"/>
          <w:lang w:eastAsia="en-AU"/>
        </w:rPr>
        <w:t xml:space="preserve">have effect as if each of the items in the Schedule were </w:t>
      </w:r>
      <w:r w:rsidR="008E211F" w:rsidRPr="003F4416">
        <w:rPr>
          <w:rFonts w:eastAsia="Times New Roman" w:cs="Times New Roman"/>
          <w:color w:val="000000"/>
          <w:sz w:val="24"/>
          <w:szCs w:val="24"/>
          <w:lang w:eastAsia="en-AU"/>
        </w:rPr>
        <w:t xml:space="preserve">also </w:t>
      </w:r>
      <w:r w:rsidR="00F2373F" w:rsidRPr="003F4416">
        <w:rPr>
          <w:rFonts w:eastAsia="Times New Roman" w:cs="Times New Roman"/>
          <w:color w:val="000000"/>
          <w:sz w:val="24"/>
          <w:szCs w:val="24"/>
          <w:lang w:eastAsia="en-AU"/>
        </w:rPr>
        <w:t xml:space="preserve">specified in </w:t>
      </w:r>
      <w:r w:rsidR="008E211F" w:rsidRPr="003F4416">
        <w:rPr>
          <w:rFonts w:eastAsia="Times New Roman" w:cs="Times New Roman"/>
          <w:color w:val="000000"/>
          <w:sz w:val="24"/>
          <w:szCs w:val="24"/>
          <w:lang w:eastAsia="en-AU"/>
        </w:rPr>
        <w:t xml:space="preserve">that </w:t>
      </w:r>
      <w:r w:rsidR="00F2373F" w:rsidRPr="003F4416">
        <w:rPr>
          <w:rFonts w:eastAsia="Times New Roman" w:cs="Times New Roman"/>
          <w:color w:val="000000"/>
          <w:sz w:val="24"/>
          <w:szCs w:val="24"/>
          <w:lang w:eastAsia="en-AU"/>
        </w:rPr>
        <w:t>clause.</w:t>
      </w:r>
    </w:p>
    <w:p w14:paraId="43F2DEEA" w14:textId="4BA00E2F" w:rsidR="00C92946" w:rsidRPr="00786E31" w:rsidRDefault="00C92946" w:rsidP="00BB53F3">
      <w:pPr>
        <w:pStyle w:val="ActHead5"/>
      </w:pPr>
      <w:bookmarkStart w:id="8" w:name="_Toc101441930"/>
      <w:r w:rsidRPr="00786E31">
        <w:rPr>
          <w:rStyle w:val="CharSectno"/>
        </w:rPr>
        <w:t>7.</w:t>
      </w:r>
      <w:r w:rsidRPr="00786E31">
        <w:t xml:space="preserve">  Services may be rendered on behalf of a medical practitioner</w:t>
      </w:r>
      <w:bookmarkEnd w:id="8"/>
    </w:p>
    <w:p w14:paraId="68B4E096" w14:textId="68C7D0F0" w:rsidR="006672D1" w:rsidRPr="003F4416" w:rsidRDefault="005F7CF0" w:rsidP="006672D1">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(1)</w:t>
      </w:r>
      <w:r w:rsidRPr="003F4416">
        <w:rPr>
          <w:rFonts w:eastAsia="Times New Roman" w:cs="Times New Roman"/>
          <w:color w:val="000000"/>
          <w:sz w:val="24"/>
          <w:szCs w:val="24"/>
          <w:lang w:eastAsia="en-AU"/>
        </w:rPr>
        <w:tab/>
      </w:r>
      <w:r w:rsidR="006672D1" w:rsidRPr="003F4416">
        <w:rPr>
          <w:rFonts w:eastAsia="Times New Roman" w:cs="Times New Roman"/>
          <w:color w:val="000000"/>
          <w:sz w:val="24"/>
          <w:szCs w:val="24"/>
          <w:lang w:eastAsia="en-AU"/>
        </w:rPr>
        <w:t xml:space="preserve">An item in the Schedule (other than </w:t>
      </w:r>
      <w:r w:rsidR="00786E31">
        <w:rPr>
          <w:rFonts w:eastAsia="Times New Roman" w:cs="Times New Roman"/>
          <w:color w:val="000000"/>
          <w:sz w:val="24"/>
          <w:szCs w:val="24"/>
          <w:lang w:eastAsia="en-AU"/>
        </w:rPr>
        <w:t>items 1</w:t>
      </w:r>
      <w:r w:rsidR="006672D1" w:rsidRPr="003F4416">
        <w:rPr>
          <w:rFonts w:eastAsia="Times New Roman" w:cs="Times New Roman"/>
          <w:color w:val="000000"/>
          <w:sz w:val="24"/>
          <w:szCs w:val="24"/>
          <w:lang w:eastAsia="en-AU"/>
        </w:rPr>
        <w:t>0660, 10661, 93660 and 93661) applies to a service whether the service is provided:</w:t>
      </w:r>
    </w:p>
    <w:p w14:paraId="101F9758" w14:textId="5EA2A8CA" w:rsidR="006672D1" w:rsidRPr="003F4416" w:rsidRDefault="00DC5387" w:rsidP="00DC5387">
      <w:pPr>
        <w:shd w:val="clear" w:color="auto" w:fill="FFFFFF"/>
        <w:spacing w:before="120" w:after="100" w:afterAutospacing="1" w:line="240" w:lineRule="auto"/>
        <w:ind w:left="1838" w:hanging="868"/>
        <w:rPr>
          <w:color w:val="000000"/>
          <w:sz w:val="24"/>
          <w:szCs w:val="24"/>
        </w:rPr>
      </w:pPr>
      <w:r w:rsidRPr="003F4416">
        <w:rPr>
          <w:color w:val="000000"/>
          <w:sz w:val="24"/>
          <w:szCs w:val="24"/>
        </w:rPr>
        <w:t>(a)</w:t>
      </w:r>
      <w:r w:rsidRPr="003F4416">
        <w:rPr>
          <w:color w:val="000000"/>
          <w:sz w:val="24"/>
          <w:szCs w:val="24"/>
        </w:rPr>
        <w:tab/>
      </w:r>
      <w:r w:rsidR="006672D1" w:rsidRPr="003F4416">
        <w:rPr>
          <w:color w:val="000000"/>
          <w:sz w:val="24"/>
          <w:szCs w:val="24"/>
        </w:rPr>
        <w:t>by a medical practitioner; or</w:t>
      </w:r>
    </w:p>
    <w:p w14:paraId="26FDC437" w14:textId="46FCC276" w:rsidR="006672D1" w:rsidRPr="003F4416" w:rsidRDefault="00DC5387" w:rsidP="00DC5387">
      <w:pPr>
        <w:shd w:val="clear" w:color="auto" w:fill="FFFFFF"/>
        <w:spacing w:before="120" w:after="100" w:afterAutospacing="1" w:line="240" w:lineRule="auto"/>
        <w:ind w:left="1838" w:hanging="868"/>
        <w:rPr>
          <w:color w:val="000000"/>
          <w:sz w:val="24"/>
          <w:szCs w:val="24"/>
        </w:rPr>
      </w:pPr>
      <w:r w:rsidRPr="003F4416">
        <w:rPr>
          <w:color w:val="000000"/>
          <w:sz w:val="24"/>
          <w:szCs w:val="24"/>
        </w:rPr>
        <w:t>(b)</w:t>
      </w:r>
      <w:r w:rsidRPr="003F4416">
        <w:rPr>
          <w:color w:val="000000"/>
          <w:sz w:val="24"/>
          <w:szCs w:val="24"/>
        </w:rPr>
        <w:tab/>
      </w:r>
      <w:r w:rsidR="006672D1" w:rsidRPr="003F4416">
        <w:rPr>
          <w:color w:val="000000"/>
          <w:sz w:val="24"/>
          <w:szCs w:val="24"/>
        </w:rPr>
        <w:t>on behalf of a medical practitioner by a relevant health professional.</w:t>
      </w:r>
    </w:p>
    <w:p w14:paraId="705D4320" w14:textId="659A0B17" w:rsidR="006672D1" w:rsidRPr="003F4416" w:rsidRDefault="006672D1" w:rsidP="006672D1">
      <w:pPr>
        <w:shd w:val="clear" w:color="auto" w:fill="FFFFFF"/>
        <w:spacing w:before="240"/>
        <w:ind w:left="397"/>
        <w:jc w:val="both"/>
        <w:rPr>
          <w:rFonts w:eastAsia="Times New Roman" w:cs="Times New Roman"/>
          <w:color w:val="000000"/>
          <w:sz w:val="24"/>
          <w:szCs w:val="24"/>
          <w:lang w:eastAsia="en-AU"/>
        </w:rPr>
      </w:pPr>
      <w:r w:rsidRPr="003F4416">
        <w:rPr>
          <w:rFonts w:eastAsia="Times New Roman" w:cs="Times New Roman"/>
          <w:i/>
          <w:iCs/>
          <w:color w:val="000000"/>
          <w:sz w:val="24"/>
          <w:szCs w:val="24"/>
          <w:lang w:eastAsia="en-AU"/>
        </w:rPr>
        <w:t xml:space="preserve">Note: see </w:t>
      </w:r>
      <w:r w:rsidR="00786E31">
        <w:rPr>
          <w:rFonts w:eastAsia="Times New Roman" w:cs="Times New Roman"/>
          <w:i/>
          <w:iCs/>
          <w:color w:val="000000"/>
          <w:sz w:val="24"/>
          <w:szCs w:val="24"/>
          <w:lang w:eastAsia="en-AU"/>
        </w:rPr>
        <w:t>subsection 3</w:t>
      </w:r>
      <w:r w:rsidRPr="003F4416">
        <w:rPr>
          <w:rFonts w:eastAsia="Times New Roman" w:cs="Times New Roman"/>
          <w:i/>
          <w:iCs/>
          <w:color w:val="000000"/>
          <w:sz w:val="24"/>
          <w:szCs w:val="24"/>
          <w:lang w:eastAsia="en-AU"/>
        </w:rPr>
        <w:t>(17) of the Act for when a service is taken to be rendered on behalf of a medical practitioner.</w:t>
      </w:r>
    </w:p>
    <w:p w14:paraId="2B647CFA" w14:textId="10A16B9B" w:rsidR="006672D1" w:rsidRPr="003F4416" w:rsidRDefault="006672D1" w:rsidP="006672D1">
      <w:pPr>
        <w:shd w:val="clear" w:color="auto" w:fill="FFFFFF"/>
        <w:spacing w:before="240"/>
        <w:ind w:left="964" w:hanging="567"/>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(1A)</w:t>
      </w:r>
      <w:r w:rsidRPr="003F4416">
        <w:rPr>
          <w:rFonts w:eastAsia="Times New Roman" w:cs="Times New Roman"/>
          <w:color w:val="000000"/>
          <w:sz w:val="24"/>
          <w:szCs w:val="24"/>
          <w:lang w:eastAsia="en-AU"/>
        </w:rPr>
        <w:tab/>
        <w:t xml:space="preserve">For the purposes of </w:t>
      </w:r>
      <w:r w:rsidR="00786E31">
        <w:rPr>
          <w:rFonts w:eastAsia="Times New Roman" w:cs="Times New Roman"/>
          <w:color w:val="000000"/>
          <w:sz w:val="24"/>
          <w:szCs w:val="24"/>
          <w:lang w:eastAsia="en-AU"/>
        </w:rPr>
        <w:t>items 9</w:t>
      </w:r>
      <w:r w:rsidRPr="003F4416">
        <w:rPr>
          <w:rFonts w:eastAsia="Times New Roman" w:cs="Times New Roman"/>
          <w:color w:val="000000"/>
          <w:sz w:val="24"/>
          <w:szCs w:val="24"/>
          <w:lang w:eastAsia="en-AU"/>
        </w:rPr>
        <w:t>3660 and 93661, the medical practitioner on whose behalf the service is provided:</w:t>
      </w:r>
    </w:p>
    <w:p w14:paraId="491B3B17" w14:textId="284916C5" w:rsidR="006672D1" w:rsidRPr="003F4416" w:rsidRDefault="00DC5387" w:rsidP="00DC5387">
      <w:pPr>
        <w:shd w:val="clear" w:color="auto" w:fill="FFFFFF"/>
        <w:spacing w:before="120" w:after="100" w:afterAutospacing="1" w:line="240" w:lineRule="auto"/>
        <w:ind w:left="1593" w:hanging="629"/>
        <w:jc w:val="both"/>
        <w:rPr>
          <w:color w:val="000000"/>
          <w:sz w:val="24"/>
          <w:szCs w:val="24"/>
        </w:rPr>
      </w:pPr>
      <w:r w:rsidRPr="003F4416">
        <w:rPr>
          <w:color w:val="000000"/>
          <w:sz w:val="24"/>
          <w:szCs w:val="24"/>
        </w:rPr>
        <w:t>(a)</w:t>
      </w:r>
      <w:r w:rsidRPr="003F4416">
        <w:rPr>
          <w:color w:val="000000"/>
          <w:sz w:val="24"/>
          <w:szCs w:val="24"/>
        </w:rPr>
        <w:tab/>
      </w:r>
      <w:r w:rsidR="006672D1" w:rsidRPr="003F4416">
        <w:rPr>
          <w:color w:val="000000"/>
          <w:sz w:val="24"/>
          <w:szCs w:val="24"/>
        </w:rPr>
        <w:t>is not required to attend the location where the service is provided by the relevant health professional; and</w:t>
      </w:r>
    </w:p>
    <w:p w14:paraId="34B6CB01" w14:textId="0C53F1C8" w:rsidR="006672D1" w:rsidRPr="003F4416" w:rsidRDefault="00DC5387" w:rsidP="00DC5387">
      <w:pPr>
        <w:shd w:val="clear" w:color="auto" w:fill="FFFFFF"/>
        <w:spacing w:before="120" w:after="100" w:afterAutospacing="1" w:line="240" w:lineRule="auto"/>
        <w:ind w:left="1593" w:hanging="629"/>
        <w:jc w:val="both"/>
        <w:rPr>
          <w:color w:val="000000"/>
          <w:sz w:val="24"/>
          <w:szCs w:val="24"/>
        </w:rPr>
      </w:pPr>
      <w:r w:rsidRPr="003F4416">
        <w:rPr>
          <w:color w:val="000000"/>
          <w:sz w:val="24"/>
          <w:szCs w:val="24"/>
        </w:rPr>
        <w:t>(b)</w:t>
      </w:r>
      <w:r w:rsidRPr="003F4416">
        <w:rPr>
          <w:color w:val="000000"/>
          <w:sz w:val="24"/>
          <w:szCs w:val="24"/>
        </w:rPr>
        <w:tab/>
      </w:r>
      <w:r w:rsidR="006672D1" w:rsidRPr="003F4416">
        <w:rPr>
          <w:color w:val="000000"/>
          <w:sz w:val="24"/>
          <w:szCs w:val="24"/>
        </w:rPr>
        <w:t>retains responsibility for the health, safety and clinical outcomes of the patient; and</w:t>
      </w:r>
    </w:p>
    <w:p w14:paraId="6396C38C" w14:textId="22397EF8" w:rsidR="006672D1" w:rsidRPr="003F4416" w:rsidRDefault="00DC5387" w:rsidP="00DC5387">
      <w:pPr>
        <w:shd w:val="clear" w:color="auto" w:fill="FFFFFF"/>
        <w:spacing w:before="120" w:after="100" w:afterAutospacing="1" w:line="240" w:lineRule="auto"/>
        <w:ind w:left="1593" w:hanging="629"/>
        <w:jc w:val="both"/>
        <w:rPr>
          <w:color w:val="000000"/>
          <w:sz w:val="24"/>
          <w:szCs w:val="24"/>
        </w:rPr>
      </w:pPr>
      <w:r w:rsidRPr="003F4416">
        <w:rPr>
          <w:color w:val="000000"/>
          <w:sz w:val="24"/>
          <w:szCs w:val="24"/>
        </w:rPr>
        <w:t>(c)</w:t>
      </w:r>
      <w:r w:rsidRPr="003F4416">
        <w:rPr>
          <w:color w:val="000000"/>
          <w:sz w:val="24"/>
          <w:szCs w:val="24"/>
        </w:rPr>
        <w:tab/>
      </w:r>
      <w:r w:rsidR="006672D1" w:rsidRPr="003F4416">
        <w:rPr>
          <w:color w:val="000000"/>
          <w:sz w:val="24"/>
          <w:szCs w:val="24"/>
        </w:rPr>
        <w:t>must be satisfied that the relevant health professional is appropriately qualified and trained to provide the service.</w:t>
      </w:r>
    </w:p>
    <w:p w14:paraId="6F0F26AE" w14:textId="0E306CBF" w:rsidR="005F7CF0" w:rsidRPr="003F4416" w:rsidRDefault="005F7CF0" w:rsidP="0006782A">
      <w:pPr>
        <w:shd w:val="clear" w:color="auto" w:fill="FFFFFF"/>
        <w:spacing w:before="240"/>
        <w:ind w:left="794" w:hanging="510"/>
        <w:jc w:val="both"/>
        <w:rPr>
          <w:b/>
          <w:color w:val="000000"/>
          <w:sz w:val="24"/>
          <w:szCs w:val="24"/>
          <w:lang w:eastAsia="en-AU"/>
        </w:rPr>
      </w:pPr>
      <w:r w:rsidRPr="003F4416">
        <w:rPr>
          <w:rFonts w:eastAsia="Times New Roman" w:cs="Times New Roman"/>
          <w:color w:val="000000"/>
          <w:sz w:val="24"/>
          <w:szCs w:val="24"/>
          <w:lang w:eastAsia="en-AU"/>
        </w:rPr>
        <w:t>(2)</w:t>
      </w:r>
      <w:r w:rsidRPr="003F4416">
        <w:rPr>
          <w:rFonts w:eastAsia="Times New Roman" w:cs="Times New Roman"/>
          <w:color w:val="000000"/>
          <w:sz w:val="24"/>
          <w:szCs w:val="24"/>
          <w:lang w:eastAsia="en-AU"/>
        </w:rPr>
        <w:tab/>
      </w:r>
      <w:r w:rsidR="00656BE3" w:rsidRPr="003F4416">
        <w:rPr>
          <w:rFonts w:eastAsia="Times New Roman" w:cs="Times New Roman"/>
          <w:color w:val="000000"/>
          <w:sz w:val="24"/>
          <w:szCs w:val="24"/>
          <w:lang w:eastAsia="en-AU"/>
        </w:rPr>
        <w:t>Item 1</w:t>
      </w:r>
      <w:r w:rsidRPr="003F4416">
        <w:rPr>
          <w:rFonts w:eastAsia="Times New Roman" w:cs="Times New Roman"/>
          <w:color w:val="000000"/>
          <w:sz w:val="24"/>
          <w:szCs w:val="24"/>
          <w:lang w:eastAsia="en-AU"/>
        </w:rPr>
        <w:t>0660 applies to a service provided in the course of a personal attendance by a single general practitioner on a single patient on a single occasion.</w:t>
      </w:r>
    </w:p>
    <w:p w14:paraId="334BD7AC" w14:textId="0B10CDE9" w:rsidR="005F7CF0" w:rsidRPr="003F4416" w:rsidRDefault="005F7CF0" w:rsidP="0006782A">
      <w:pPr>
        <w:shd w:val="clear" w:color="auto" w:fill="FFFFFF"/>
        <w:spacing w:before="240"/>
        <w:ind w:left="794" w:hanging="510"/>
        <w:jc w:val="both"/>
        <w:rPr>
          <w:b/>
          <w:color w:val="000000"/>
          <w:sz w:val="24"/>
          <w:szCs w:val="24"/>
          <w:lang w:eastAsia="en-AU"/>
        </w:rPr>
      </w:pPr>
      <w:r w:rsidRPr="003F4416">
        <w:rPr>
          <w:rFonts w:eastAsia="Times New Roman" w:cs="Times New Roman"/>
          <w:color w:val="000000"/>
          <w:sz w:val="24"/>
          <w:szCs w:val="24"/>
          <w:lang w:eastAsia="en-AU"/>
        </w:rPr>
        <w:t>(3)</w:t>
      </w:r>
      <w:r w:rsidRPr="003F4416">
        <w:rPr>
          <w:rFonts w:eastAsia="Times New Roman" w:cs="Times New Roman"/>
          <w:color w:val="000000"/>
          <w:sz w:val="24"/>
          <w:szCs w:val="24"/>
          <w:lang w:eastAsia="en-AU"/>
        </w:rPr>
        <w:tab/>
      </w:r>
      <w:r w:rsidR="00656BE3" w:rsidRPr="003F4416">
        <w:rPr>
          <w:rFonts w:eastAsia="Times New Roman" w:cs="Times New Roman"/>
          <w:color w:val="000000"/>
          <w:sz w:val="24"/>
          <w:szCs w:val="24"/>
          <w:lang w:eastAsia="en-AU"/>
        </w:rPr>
        <w:t>Item 1</w:t>
      </w:r>
      <w:r w:rsidRPr="003F4416">
        <w:rPr>
          <w:rFonts w:eastAsia="Times New Roman" w:cs="Times New Roman"/>
          <w:color w:val="000000"/>
          <w:sz w:val="24"/>
          <w:szCs w:val="24"/>
          <w:lang w:eastAsia="en-AU"/>
        </w:rPr>
        <w:t>0661 applies to a service provided in the course of a personal attendance by a single medical practitioner (other than a general practitioner) on a single patient on a single occasion.</w:t>
      </w:r>
    </w:p>
    <w:p w14:paraId="54480DAD" w14:textId="5E4F6050" w:rsidR="004B1D8E" w:rsidRPr="003F4416" w:rsidRDefault="00C92946" w:rsidP="00AF311D">
      <w:pPr>
        <w:pStyle w:val="ActHead5"/>
        <w:rPr>
          <w:i/>
          <w:iCs/>
          <w:color w:val="000000"/>
          <w:szCs w:val="24"/>
        </w:rPr>
      </w:pPr>
      <w:bookmarkStart w:id="9" w:name="_Toc101441931"/>
      <w:r w:rsidRPr="00786E31">
        <w:rPr>
          <w:rStyle w:val="CharSectno"/>
        </w:rPr>
        <w:t>8</w:t>
      </w:r>
      <w:r w:rsidR="004B1D8E" w:rsidRPr="00786E31">
        <w:rPr>
          <w:rStyle w:val="CharSectno"/>
        </w:rPr>
        <w:t>.</w:t>
      </w:r>
      <w:r w:rsidR="004B1D8E" w:rsidRPr="00786E31">
        <w:t xml:space="preserve">  </w:t>
      </w:r>
      <w:r w:rsidR="00250C31" w:rsidRPr="00786E31">
        <w:t>Restrictions</w:t>
      </w:r>
      <w:r w:rsidR="004B1D8E" w:rsidRPr="00786E31">
        <w:t xml:space="preserve"> on items</w:t>
      </w:r>
      <w:bookmarkEnd w:id="9"/>
    </w:p>
    <w:p w14:paraId="3BC2A774" w14:textId="017DFE72" w:rsidR="000C4DAF" w:rsidRPr="003F4416" w:rsidRDefault="00233516" w:rsidP="00CE256E">
      <w:pPr>
        <w:keepNext/>
        <w:shd w:val="clear" w:color="auto" w:fill="FFFFFF"/>
        <w:spacing w:before="240" w:line="240" w:lineRule="auto"/>
        <w:ind w:left="284"/>
        <w:rPr>
          <w:rFonts w:eastAsia="Times New Roman" w:cs="Times New Roman"/>
          <w:i/>
          <w:iCs/>
          <w:color w:val="000000"/>
          <w:sz w:val="24"/>
          <w:szCs w:val="24"/>
          <w:lang w:eastAsia="en-AU"/>
        </w:rPr>
      </w:pPr>
      <w:r w:rsidRPr="003F4416">
        <w:rPr>
          <w:rFonts w:eastAsia="Times New Roman" w:cs="Times New Roman"/>
          <w:i/>
          <w:iCs/>
          <w:color w:val="000000"/>
          <w:sz w:val="24"/>
          <w:szCs w:val="24"/>
          <w:lang w:eastAsia="en-AU"/>
        </w:rPr>
        <w:t>Availability of COVID</w:t>
      </w:r>
      <w:r w:rsidR="00786E31">
        <w:rPr>
          <w:rFonts w:eastAsia="Times New Roman" w:cs="Times New Roman"/>
          <w:i/>
          <w:iCs/>
          <w:color w:val="000000"/>
          <w:sz w:val="24"/>
          <w:szCs w:val="24"/>
          <w:lang w:eastAsia="en-AU"/>
        </w:rPr>
        <w:noBreakHyphen/>
      </w:r>
      <w:r w:rsidRPr="003F4416">
        <w:rPr>
          <w:rFonts w:eastAsia="Times New Roman" w:cs="Times New Roman"/>
          <w:i/>
          <w:iCs/>
          <w:color w:val="000000"/>
          <w:sz w:val="24"/>
          <w:szCs w:val="24"/>
          <w:lang w:eastAsia="en-AU"/>
        </w:rPr>
        <w:t>19 vaccine at service location</w:t>
      </w:r>
    </w:p>
    <w:p w14:paraId="749663D2" w14:textId="3345C7D9" w:rsidR="009C08A8" w:rsidRPr="003F4416" w:rsidRDefault="001B1A55" w:rsidP="001B1A55">
      <w:pPr>
        <w:shd w:val="clear" w:color="auto" w:fill="FFFFFF"/>
        <w:spacing w:before="240"/>
        <w:ind w:left="794" w:hanging="510"/>
        <w:jc w:val="both"/>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(1)</w:t>
      </w:r>
      <w:r w:rsidRPr="003F4416">
        <w:rPr>
          <w:rFonts w:eastAsia="Times New Roman" w:cs="Times New Roman"/>
          <w:iCs/>
          <w:color w:val="000000"/>
          <w:sz w:val="24"/>
          <w:szCs w:val="24"/>
          <w:lang w:eastAsia="en-AU"/>
        </w:rPr>
        <w:tab/>
      </w:r>
      <w:r w:rsidR="009C08A8" w:rsidRPr="003F4416">
        <w:rPr>
          <w:rFonts w:eastAsia="Times New Roman" w:cs="Times New Roman"/>
          <w:iCs/>
          <w:color w:val="000000"/>
          <w:sz w:val="24"/>
          <w:szCs w:val="24"/>
          <w:lang w:eastAsia="en-AU"/>
        </w:rPr>
        <w:t xml:space="preserve">An item </w:t>
      </w:r>
      <w:r w:rsidR="0072208C" w:rsidRPr="003F4416">
        <w:rPr>
          <w:rFonts w:eastAsia="Times New Roman" w:cs="Times New Roman"/>
          <w:iCs/>
          <w:color w:val="000000"/>
          <w:sz w:val="24"/>
          <w:szCs w:val="24"/>
          <w:lang w:eastAsia="en-AU"/>
        </w:rPr>
        <w:t>in</w:t>
      </w:r>
      <w:r w:rsidR="009C08A8" w:rsidRPr="003F4416">
        <w:rPr>
          <w:rFonts w:eastAsia="Times New Roman" w:cs="Times New Roman"/>
          <w:iCs/>
          <w:color w:val="000000"/>
          <w:sz w:val="24"/>
          <w:szCs w:val="24"/>
          <w:lang w:eastAsia="en-AU"/>
        </w:rPr>
        <w:t xml:space="preserve"> the Schedule only applies</w:t>
      </w:r>
      <w:r w:rsidR="00663C37" w:rsidRPr="003F4416">
        <w:rPr>
          <w:rFonts w:eastAsia="Times New Roman" w:cs="Times New Roman"/>
          <w:iCs/>
          <w:color w:val="000000"/>
          <w:sz w:val="24"/>
          <w:szCs w:val="24"/>
          <w:lang w:eastAsia="en-AU"/>
        </w:rPr>
        <w:t xml:space="preserve"> to a service</w:t>
      </w:r>
      <w:r w:rsidR="009C08A8" w:rsidRPr="003F4416">
        <w:rPr>
          <w:rFonts w:eastAsia="Times New Roman" w:cs="Times New Roman"/>
          <w:iCs/>
          <w:color w:val="000000"/>
          <w:sz w:val="24"/>
          <w:szCs w:val="24"/>
          <w:lang w:eastAsia="en-AU"/>
        </w:rPr>
        <w:t xml:space="preserve"> if: </w:t>
      </w:r>
    </w:p>
    <w:p w14:paraId="4880606E" w14:textId="46F6E615" w:rsidR="009C08A8" w:rsidRPr="003F4416" w:rsidRDefault="001B1A55" w:rsidP="001B1A55">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(a)</w:t>
      </w:r>
      <w:r w:rsidRPr="003F4416">
        <w:rPr>
          <w:rFonts w:eastAsia="Times New Roman" w:cs="Times New Roman"/>
          <w:iCs/>
          <w:color w:val="000000"/>
          <w:sz w:val="24"/>
          <w:szCs w:val="24"/>
          <w:lang w:eastAsia="en-AU"/>
        </w:rPr>
        <w:tab/>
      </w:r>
      <w:r w:rsidR="009C08A8" w:rsidRPr="003F4416">
        <w:rPr>
          <w:rFonts w:eastAsia="Times New Roman" w:cs="Times New Roman"/>
          <w:iCs/>
          <w:color w:val="000000"/>
          <w:sz w:val="24"/>
          <w:szCs w:val="24"/>
          <w:lang w:eastAsia="en-AU"/>
        </w:rPr>
        <w:t>for a service provided at a practice location</w:t>
      </w:r>
      <w:r w:rsidR="00DE0525" w:rsidRPr="003F4416">
        <w:rPr>
          <w:rFonts w:eastAsia="Times New Roman" w:cs="Times New Roman"/>
          <w:iCs/>
          <w:color w:val="000000"/>
          <w:sz w:val="24"/>
          <w:szCs w:val="24"/>
          <w:lang w:eastAsia="en-AU"/>
        </w:rPr>
        <w:t xml:space="preserve"> </w:t>
      </w:r>
      <w:r w:rsidR="00786E31">
        <w:rPr>
          <w:rFonts w:eastAsia="Times New Roman" w:cs="Times New Roman"/>
          <w:iCs/>
          <w:color w:val="000000"/>
          <w:sz w:val="24"/>
          <w:szCs w:val="24"/>
          <w:lang w:eastAsia="en-AU"/>
        </w:rPr>
        <w:noBreakHyphen/>
      </w:r>
      <w:r w:rsidR="00DE0525" w:rsidRPr="003F4416">
        <w:rPr>
          <w:rFonts w:eastAsia="Times New Roman" w:cs="Times New Roman"/>
          <w:iCs/>
          <w:color w:val="000000"/>
          <w:sz w:val="24"/>
          <w:szCs w:val="24"/>
          <w:lang w:eastAsia="en-AU"/>
        </w:rPr>
        <w:t xml:space="preserve"> </w:t>
      </w:r>
      <w:r w:rsidR="009C08A8" w:rsidRPr="003F4416">
        <w:rPr>
          <w:rFonts w:eastAsia="Times New Roman" w:cs="Times New Roman"/>
          <w:iCs/>
          <w:color w:val="000000"/>
          <w:sz w:val="24"/>
          <w:szCs w:val="24"/>
          <w:lang w:eastAsia="en-AU"/>
        </w:rPr>
        <w:t>a dose of a COVID</w:t>
      </w:r>
      <w:r w:rsidR="00786E31">
        <w:rPr>
          <w:rFonts w:eastAsia="Times New Roman" w:cs="Times New Roman"/>
          <w:iCs/>
          <w:color w:val="000000"/>
          <w:sz w:val="24"/>
          <w:szCs w:val="24"/>
          <w:lang w:eastAsia="en-AU"/>
        </w:rPr>
        <w:noBreakHyphen/>
      </w:r>
      <w:r w:rsidR="009C08A8" w:rsidRPr="003F4416">
        <w:rPr>
          <w:rFonts w:eastAsia="Times New Roman" w:cs="Times New Roman"/>
          <w:iCs/>
          <w:color w:val="000000"/>
          <w:sz w:val="24"/>
          <w:szCs w:val="24"/>
          <w:lang w:eastAsia="en-AU"/>
        </w:rPr>
        <w:t xml:space="preserve">19 </w:t>
      </w:r>
      <w:r w:rsidR="009C08A8" w:rsidRPr="003F4416">
        <w:rPr>
          <w:sz w:val="24"/>
          <w:szCs w:val="24"/>
        </w:rPr>
        <w:t>vaccine</w:t>
      </w:r>
      <w:r w:rsidR="009C08A8" w:rsidRPr="003F4416">
        <w:rPr>
          <w:rFonts w:eastAsia="Times New Roman" w:cs="Times New Roman"/>
          <w:iCs/>
          <w:color w:val="000000"/>
          <w:sz w:val="24"/>
          <w:szCs w:val="24"/>
          <w:lang w:eastAsia="en-AU"/>
        </w:rPr>
        <w:t xml:space="preserve"> is immediately available for administration to the patient at that location; </w:t>
      </w:r>
      <w:r w:rsidR="00A86BDB" w:rsidRPr="003F4416">
        <w:rPr>
          <w:rFonts w:eastAsia="Times New Roman" w:cs="Times New Roman"/>
          <w:iCs/>
          <w:color w:val="000000"/>
          <w:sz w:val="24"/>
          <w:szCs w:val="24"/>
          <w:lang w:eastAsia="en-AU"/>
        </w:rPr>
        <w:t>or</w:t>
      </w:r>
    </w:p>
    <w:p w14:paraId="00004098" w14:textId="4A87DA7C" w:rsidR="009C08A8" w:rsidRPr="003F4416" w:rsidRDefault="001B1A55" w:rsidP="001B1A55">
      <w:pPr>
        <w:tabs>
          <w:tab w:val="left" w:pos="1821"/>
        </w:tabs>
        <w:spacing w:before="120" w:line="240" w:lineRule="auto"/>
        <w:ind w:left="1821" w:hanging="828"/>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(b)</w:t>
      </w:r>
      <w:r w:rsidRPr="003F4416">
        <w:rPr>
          <w:rFonts w:eastAsia="Times New Roman" w:cs="Times New Roman"/>
          <w:iCs/>
          <w:color w:val="000000"/>
          <w:sz w:val="24"/>
          <w:szCs w:val="24"/>
          <w:lang w:eastAsia="en-AU"/>
        </w:rPr>
        <w:tab/>
      </w:r>
      <w:r w:rsidR="009133EC" w:rsidRPr="003F4416">
        <w:rPr>
          <w:rFonts w:eastAsia="Times New Roman" w:cs="Times New Roman"/>
          <w:iCs/>
          <w:color w:val="000000"/>
          <w:sz w:val="24"/>
          <w:szCs w:val="24"/>
          <w:lang w:eastAsia="en-AU"/>
        </w:rPr>
        <w:t>for a service provided from a practice location</w:t>
      </w:r>
      <w:r w:rsidR="00DE0525" w:rsidRPr="003F4416">
        <w:rPr>
          <w:rFonts w:eastAsia="Times New Roman" w:cs="Times New Roman"/>
          <w:iCs/>
          <w:color w:val="000000"/>
          <w:sz w:val="24"/>
          <w:szCs w:val="24"/>
          <w:lang w:eastAsia="en-AU"/>
        </w:rPr>
        <w:t xml:space="preserve"> </w:t>
      </w:r>
      <w:r w:rsidR="00786E31">
        <w:rPr>
          <w:rFonts w:eastAsia="Times New Roman" w:cs="Times New Roman"/>
          <w:iCs/>
          <w:color w:val="000000"/>
          <w:sz w:val="24"/>
          <w:szCs w:val="24"/>
          <w:lang w:eastAsia="en-AU"/>
        </w:rPr>
        <w:noBreakHyphen/>
      </w:r>
      <w:r w:rsidR="00DE0525" w:rsidRPr="003F4416">
        <w:rPr>
          <w:rFonts w:eastAsia="Times New Roman" w:cs="Times New Roman"/>
          <w:iCs/>
          <w:color w:val="000000"/>
          <w:sz w:val="24"/>
          <w:szCs w:val="24"/>
          <w:lang w:eastAsia="en-AU"/>
        </w:rPr>
        <w:t xml:space="preserve"> </w:t>
      </w:r>
      <w:r w:rsidR="009133EC" w:rsidRPr="003F4416">
        <w:rPr>
          <w:rFonts w:eastAsia="Times New Roman" w:cs="Times New Roman"/>
          <w:iCs/>
          <w:color w:val="000000"/>
          <w:sz w:val="24"/>
          <w:szCs w:val="24"/>
          <w:lang w:eastAsia="en-AU"/>
        </w:rPr>
        <w:t>a dose of a COVID</w:t>
      </w:r>
      <w:r w:rsidR="00786E31">
        <w:rPr>
          <w:rFonts w:eastAsia="Times New Roman" w:cs="Times New Roman"/>
          <w:iCs/>
          <w:color w:val="000000"/>
          <w:sz w:val="24"/>
          <w:szCs w:val="24"/>
          <w:lang w:eastAsia="en-AU"/>
        </w:rPr>
        <w:noBreakHyphen/>
      </w:r>
      <w:r w:rsidR="009133EC" w:rsidRPr="003F4416">
        <w:rPr>
          <w:rFonts w:eastAsia="Times New Roman" w:cs="Times New Roman"/>
          <w:iCs/>
          <w:color w:val="000000"/>
          <w:sz w:val="24"/>
          <w:szCs w:val="24"/>
          <w:lang w:eastAsia="en-AU"/>
        </w:rPr>
        <w:t xml:space="preserve">19 </w:t>
      </w:r>
      <w:r w:rsidR="009133EC" w:rsidRPr="003F4416">
        <w:rPr>
          <w:sz w:val="24"/>
          <w:szCs w:val="24"/>
        </w:rPr>
        <w:t>vaccine</w:t>
      </w:r>
      <w:r w:rsidR="009133EC" w:rsidRPr="003F4416">
        <w:rPr>
          <w:rFonts w:eastAsia="Times New Roman" w:cs="Times New Roman"/>
          <w:iCs/>
          <w:color w:val="000000"/>
          <w:sz w:val="24"/>
          <w:szCs w:val="24"/>
          <w:lang w:eastAsia="en-AU"/>
        </w:rPr>
        <w:t xml:space="preserve"> is immediately available for administration to the patient</w:t>
      </w:r>
      <w:r w:rsidR="00A86BDB" w:rsidRPr="003F4416">
        <w:rPr>
          <w:rFonts w:eastAsia="Times New Roman" w:cs="Times New Roman"/>
          <w:iCs/>
          <w:color w:val="000000"/>
          <w:sz w:val="24"/>
          <w:szCs w:val="24"/>
          <w:lang w:eastAsia="en-AU"/>
        </w:rPr>
        <w:t xml:space="preserve"> at the location at which the service is provided</w:t>
      </w:r>
      <w:r w:rsidR="009133EC" w:rsidRPr="003F4416">
        <w:rPr>
          <w:rFonts w:eastAsia="Times New Roman" w:cs="Times New Roman"/>
          <w:iCs/>
          <w:color w:val="000000"/>
          <w:sz w:val="24"/>
          <w:szCs w:val="24"/>
          <w:lang w:eastAsia="en-AU"/>
        </w:rPr>
        <w:t>.</w:t>
      </w:r>
    </w:p>
    <w:p w14:paraId="24BAB886" w14:textId="2C17842E" w:rsidR="00C55272" w:rsidRPr="003F4416" w:rsidRDefault="005020FE" w:rsidP="00C55272">
      <w:pPr>
        <w:keepNext/>
        <w:shd w:val="clear" w:color="auto" w:fill="FFFFFF"/>
        <w:spacing w:before="240" w:after="180" w:line="240" w:lineRule="auto"/>
        <w:ind w:left="284"/>
        <w:rPr>
          <w:rFonts w:eastAsia="Times New Roman" w:cs="Times New Roman"/>
          <w:sz w:val="24"/>
          <w:szCs w:val="24"/>
          <w:lang w:eastAsia="en-AU"/>
        </w:rPr>
      </w:pPr>
      <w:r w:rsidRPr="00D61DB7">
        <w:rPr>
          <w:rFonts w:eastAsia="Times New Roman" w:cs="Times New Roman"/>
          <w:i/>
          <w:iCs/>
          <w:color w:val="000000"/>
          <w:sz w:val="24"/>
          <w:szCs w:val="24"/>
          <w:lang w:eastAsia="en-AU"/>
        </w:rPr>
        <w:t>Restrictions on co</w:t>
      </w:r>
      <w:r w:rsidRPr="00D61DB7">
        <w:rPr>
          <w:rFonts w:eastAsia="Times New Roman" w:cs="Times New Roman"/>
          <w:i/>
          <w:iCs/>
          <w:color w:val="000000"/>
          <w:sz w:val="24"/>
          <w:szCs w:val="24"/>
          <w:lang w:eastAsia="en-AU"/>
        </w:rPr>
        <w:noBreakHyphen/>
        <w:t xml:space="preserve">claiming with item 10988 or the bulk-billing incentive </w:t>
      </w:r>
      <w:r w:rsidRPr="00616511">
        <w:rPr>
          <w:i/>
          <w:iCs/>
          <w:color w:val="000000"/>
        </w:rPr>
        <w:t>items</w:t>
      </w:r>
    </w:p>
    <w:p w14:paraId="2A45B417" w14:textId="4724F264" w:rsidR="00C55272" w:rsidRPr="003F4416" w:rsidRDefault="001B1A55" w:rsidP="001B1A55">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(2)</w:t>
      </w:r>
      <w:r w:rsidRPr="003F4416">
        <w:rPr>
          <w:rFonts w:eastAsia="Times New Roman" w:cs="Times New Roman"/>
          <w:color w:val="000000"/>
          <w:sz w:val="24"/>
          <w:szCs w:val="24"/>
          <w:lang w:eastAsia="en-AU"/>
        </w:rPr>
        <w:tab/>
      </w:r>
      <w:r w:rsidR="005020FE" w:rsidRPr="00616511">
        <w:rPr>
          <w:color w:val="000000"/>
          <w:shd w:val="clear" w:color="auto" w:fill="FFFFFF"/>
        </w:rPr>
        <w:t>An item in the Schedule does not apply to a service if the service is associated with a service to which any of items 10988, 10990, 10991, 10992, 75855, 75856, 75857 or 75858 in the general medical services table applies.</w:t>
      </w:r>
    </w:p>
    <w:p w14:paraId="45732708" w14:textId="6C13F3F0" w:rsidR="0011624D" w:rsidRPr="003F4416" w:rsidRDefault="00C20E5E" w:rsidP="0011624D">
      <w:pPr>
        <w:keepNext/>
        <w:shd w:val="clear" w:color="auto" w:fill="FFFFFF"/>
        <w:spacing w:before="240" w:after="180" w:line="240" w:lineRule="auto"/>
        <w:ind w:left="284"/>
        <w:rPr>
          <w:rFonts w:eastAsia="Times New Roman" w:cs="Times New Roman"/>
          <w:sz w:val="24"/>
          <w:szCs w:val="24"/>
          <w:lang w:eastAsia="en-AU"/>
        </w:rPr>
      </w:pPr>
      <w:r w:rsidRPr="003F4416">
        <w:rPr>
          <w:rFonts w:eastAsia="Times New Roman" w:cs="Times New Roman"/>
          <w:i/>
          <w:iCs/>
          <w:color w:val="000000"/>
          <w:sz w:val="24"/>
          <w:szCs w:val="24"/>
          <w:lang w:eastAsia="en-AU"/>
        </w:rPr>
        <w:t>Exclusion of hospital treatment and hospital</w:t>
      </w:r>
      <w:r w:rsidR="00786E31">
        <w:rPr>
          <w:rFonts w:eastAsia="Times New Roman" w:cs="Times New Roman"/>
          <w:i/>
          <w:iCs/>
          <w:color w:val="000000"/>
          <w:sz w:val="24"/>
          <w:szCs w:val="24"/>
          <w:lang w:eastAsia="en-AU"/>
        </w:rPr>
        <w:noBreakHyphen/>
      </w:r>
      <w:r w:rsidRPr="003F4416">
        <w:rPr>
          <w:rFonts w:eastAsia="Times New Roman" w:cs="Times New Roman"/>
          <w:i/>
          <w:iCs/>
          <w:color w:val="000000"/>
          <w:sz w:val="24"/>
          <w:szCs w:val="24"/>
          <w:lang w:eastAsia="en-AU"/>
        </w:rPr>
        <w:t>substitute treatment</w:t>
      </w:r>
    </w:p>
    <w:p w14:paraId="4ACFC366" w14:textId="237815E3" w:rsidR="00C20E5E" w:rsidRPr="003F4416" w:rsidRDefault="001B1A55" w:rsidP="00CE256E">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(3)</w:t>
      </w:r>
      <w:r w:rsidRPr="003F4416">
        <w:rPr>
          <w:rFonts w:eastAsia="Times New Roman" w:cs="Times New Roman"/>
          <w:color w:val="000000"/>
          <w:sz w:val="24"/>
          <w:szCs w:val="24"/>
          <w:lang w:eastAsia="en-AU"/>
        </w:rPr>
        <w:tab/>
      </w:r>
      <w:r w:rsidR="00C20E5E" w:rsidRPr="003F4416">
        <w:rPr>
          <w:rFonts w:eastAsia="Times New Roman" w:cs="Times New Roman"/>
          <w:color w:val="000000"/>
          <w:sz w:val="24"/>
          <w:szCs w:val="24"/>
          <w:lang w:eastAsia="en-AU"/>
        </w:rPr>
        <w:t>An item in the Schedule does not</w:t>
      </w:r>
      <w:r w:rsidR="008B2DC0" w:rsidRPr="003F4416">
        <w:rPr>
          <w:rFonts w:eastAsia="Times New Roman" w:cs="Times New Roman"/>
          <w:color w:val="000000"/>
          <w:sz w:val="24"/>
          <w:szCs w:val="24"/>
          <w:lang w:eastAsia="en-AU"/>
        </w:rPr>
        <w:t xml:space="preserve"> apply</w:t>
      </w:r>
      <w:r w:rsidR="00C20E5E" w:rsidRPr="003F4416">
        <w:rPr>
          <w:rFonts w:eastAsia="Times New Roman" w:cs="Times New Roman"/>
          <w:color w:val="000000"/>
          <w:sz w:val="24"/>
          <w:szCs w:val="24"/>
          <w:lang w:eastAsia="en-AU"/>
        </w:rPr>
        <w:t xml:space="preserve"> </w:t>
      </w:r>
      <w:r w:rsidR="00FD53AB" w:rsidRPr="003F4416">
        <w:rPr>
          <w:rFonts w:eastAsia="Times New Roman" w:cs="Times New Roman"/>
          <w:color w:val="000000"/>
          <w:sz w:val="24"/>
          <w:szCs w:val="24"/>
          <w:lang w:eastAsia="en-AU"/>
        </w:rPr>
        <w:t xml:space="preserve">to a service </w:t>
      </w:r>
      <w:r w:rsidR="00C20E5E" w:rsidRPr="003F4416">
        <w:rPr>
          <w:rFonts w:eastAsia="Times New Roman" w:cs="Times New Roman"/>
          <w:color w:val="000000"/>
          <w:sz w:val="24"/>
          <w:szCs w:val="24"/>
          <w:lang w:eastAsia="en-AU"/>
        </w:rPr>
        <w:t xml:space="preserve">if the service is </w:t>
      </w:r>
      <w:r w:rsidR="000E3DB3" w:rsidRPr="003F4416">
        <w:rPr>
          <w:rFonts w:eastAsia="Times New Roman" w:cs="Times New Roman"/>
          <w:color w:val="000000"/>
          <w:sz w:val="24"/>
          <w:szCs w:val="24"/>
          <w:lang w:eastAsia="en-AU"/>
        </w:rPr>
        <w:t xml:space="preserve">provided </w:t>
      </w:r>
      <w:r w:rsidR="00C20E5E" w:rsidRPr="003F4416">
        <w:rPr>
          <w:rFonts w:eastAsia="Times New Roman" w:cs="Times New Roman"/>
          <w:color w:val="000000"/>
          <w:sz w:val="24"/>
          <w:szCs w:val="24"/>
          <w:lang w:eastAsia="en-AU"/>
        </w:rPr>
        <w:t>as part of an episode of hospital treatment or hospital</w:t>
      </w:r>
      <w:r w:rsidR="00786E31">
        <w:rPr>
          <w:rFonts w:eastAsia="Times New Roman" w:cs="Times New Roman"/>
          <w:color w:val="000000"/>
          <w:sz w:val="24"/>
          <w:szCs w:val="24"/>
          <w:lang w:eastAsia="en-AU"/>
        </w:rPr>
        <w:noBreakHyphen/>
      </w:r>
      <w:r w:rsidR="00C20E5E" w:rsidRPr="003F4416">
        <w:rPr>
          <w:rFonts w:eastAsia="Times New Roman" w:cs="Times New Roman"/>
          <w:color w:val="000000"/>
          <w:sz w:val="24"/>
          <w:szCs w:val="24"/>
          <w:lang w:eastAsia="en-AU"/>
        </w:rPr>
        <w:t>substitute treatment.</w:t>
      </w:r>
    </w:p>
    <w:p w14:paraId="5D1DF981" w14:textId="15E342E1" w:rsidR="00A770DA" w:rsidRPr="003F4416" w:rsidRDefault="00656BE3" w:rsidP="005155EB">
      <w:pPr>
        <w:keepNext/>
        <w:shd w:val="clear" w:color="auto" w:fill="FFFFFF"/>
        <w:spacing w:before="240" w:after="180" w:line="240" w:lineRule="auto"/>
        <w:ind w:left="284"/>
        <w:rPr>
          <w:b/>
          <w:i/>
          <w:iCs/>
          <w:color w:val="000000"/>
          <w:sz w:val="24"/>
          <w:szCs w:val="24"/>
          <w:lang w:eastAsia="en-AU"/>
        </w:rPr>
      </w:pPr>
      <w:r w:rsidRPr="003F4416">
        <w:rPr>
          <w:rFonts w:eastAsia="Times New Roman" w:cs="Times New Roman"/>
          <w:i/>
          <w:iCs/>
          <w:color w:val="000000"/>
          <w:sz w:val="24"/>
          <w:szCs w:val="24"/>
          <w:lang w:eastAsia="en-AU"/>
        </w:rPr>
        <w:t>Items 1</w:t>
      </w:r>
      <w:r w:rsidR="00A770DA" w:rsidRPr="003F4416">
        <w:rPr>
          <w:rFonts w:eastAsia="Times New Roman" w:cs="Times New Roman"/>
          <w:i/>
          <w:iCs/>
          <w:color w:val="000000"/>
          <w:sz w:val="24"/>
          <w:szCs w:val="24"/>
          <w:lang w:eastAsia="en-AU"/>
        </w:rPr>
        <w:t>0660 and 10661 – claiming frequency</w:t>
      </w:r>
    </w:p>
    <w:p w14:paraId="16213558" w14:textId="0E58F455" w:rsidR="00A770DA" w:rsidRPr="003F4416" w:rsidRDefault="00A770DA" w:rsidP="00A770DA">
      <w:pPr>
        <w:shd w:val="clear" w:color="auto" w:fill="FFFFFF"/>
        <w:spacing w:before="240"/>
        <w:ind w:left="794" w:hanging="510"/>
        <w:jc w:val="both"/>
        <w:rPr>
          <w:rFonts w:eastAsia="Times New Roman" w:cs="Times New Roman"/>
          <w:color w:val="000000"/>
          <w:sz w:val="24"/>
          <w:szCs w:val="24"/>
          <w:lang w:eastAsia="en-AU"/>
        </w:rPr>
      </w:pPr>
      <w:r w:rsidRPr="003F4416">
        <w:t>(4)</w:t>
      </w:r>
      <w:r w:rsidRPr="003F4416">
        <w:tab/>
        <w:t xml:space="preserve">A service provided under </w:t>
      </w:r>
      <w:r w:rsidR="00786E31">
        <w:t>items 1</w:t>
      </w:r>
      <w:r w:rsidRPr="003F4416">
        <w:t>0660 or 10661 cannot be claimed more than once during a patient’s lifetime.</w:t>
      </w:r>
    </w:p>
    <w:p w14:paraId="1F573517" w14:textId="10729094" w:rsidR="001B1A55" w:rsidRPr="00786E31" w:rsidRDefault="001B1A55" w:rsidP="005155EB">
      <w:pPr>
        <w:pStyle w:val="ActHead5"/>
      </w:pPr>
      <w:bookmarkStart w:id="10" w:name="_Toc101441932"/>
      <w:r w:rsidRPr="00786E31">
        <w:rPr>
          <w:rStyle w:val="CharSectno"/>
        </w:rPr>
        <w:t>9.</w:t>
      </w:r>
      <w:r w:rsidR="00CE256E" w:rsidRPr="00786E31">
        <w:t xml:space="preserve">  </w:t>
      </w:r>
      <w:r w:rsidRPr="00786E31">
        <w:t>Fee in relation to the first patient during each attendance</w:t>
      </w:r>
      <w:bookmarkEnd w:id="10"/>
    </w:p>
    <w:p w14:paraId="0FA8DB9C" w14:textId="4D7C65C5" w:rsidR="0011624D" w:rsidRPr="003F4416" w:rsidRDefault="001B1A55" w:rsidP="0011624D">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(1)</w:t>
      </w:r>
      <w:r w:rsidRPr="003F4416">
        <w:rPr>
          <w:rFonts w:eastAsia="Times New Roman" w:cs="Times New Roman"/>
          <w:color w:val="000000"/>
          <w:sz w:val="24"/>
          <w:szCs w:val="24"/>
          <w:lang w:eastAsia="en-AU"/>
        </w:rPr>
        <w:tab/>
        <w:t xml:space="preserve">Subject to </w:t>
      </w:r>
      <w:r w:rsidR="00656BE3" w:rsidRPr="003F4416">
        <w:rPr>
          <w:rFonts w:eastAsia="Times New Roman" w:cs="Times New Roman"/>
          <w:color w:val="000000"/>
          <w:sz w:val="24"/>
          <w:szCs w:val="24"/>
          <w:lang w:eastAsia="en-AU"/>
        </w:rPr>
        <w:t>subsections (</w:t>
      </w:r>
      <w:r w:rsidRPr="003F4416">
        <w:rPr>
          <w:rFonts w:eastAsia="Times New Roman" w:cs="Times New Roman"/>
          <w:color w:val="000000"/>
          <w:sz w:val="24"/>
          <w:szCs w:val="24"/>
          <w:lang w:eastAsia="en-AU"/>
        </w:rPr>
        <w:t>2) and (3), for the first patient attended during one attendance by a general practitioner or by a medical practitioner (other than a general practitioner) at:</w:t>
      </w:r>
    </w:p>
    <w:p w14:paraId="20F557CD" w14:textId="68D61354" w:rsidR="001B1A55" w:rsidRPr="003F4416" w:rsidRDefault="001B1A55" w:rsidP="00CE256E">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(a)</w:t>
      </w:r>
      <w:r w:rsidRPr="003F4416">
        <w:rPr>
          <w:rFonts w:eastAsia="Times New Roman" w:cs="Times New Roman"/>
          <w:iCs/>
          <w:color w:val="000000"/>
          <w:sz w:val="24"/>
          <w:szCs w:val="24"/>
          <w:lang w:eastAsia="en-AU"/>
        </w:rPr>
        <w:tab/>
        <w:t>one residential aged care facility, or at consulting rooms situated within such a complex, on one occasion; or</w:t>
      </w:r>
    </w:p>
    <w:p w14:paraId="5CCCE8C4" w14:textId="16B755A2" w:rsidR="001B1A55" w:rsidRPr="003F4416" w:rsidRDefault="001B1A55" w:rsidP="00CE256E">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(b)</w:t>
      </w:r>
      <w:r w:rsidRPr="003F4416">
        <w:rPr>
          <w:rFonts w:eastAsia="Times New Roman" w:cs="Times New Roman"/>
          <w:iCs/>
          <w:color w:val="000000"/>
          <w:sz w:val="24"/>
          <w:szCs w:val="24"/>
          <w:lang w:eastAsia="en-AU"/>
        </w:rPr>
        <w:tab/>
        <w:t>one residential disability setting facility, or at consulting rooms situated within such a complex, on one occasion; or</w:t>
      </w:r>
    </w:p>
    <w:p w14:paraId="3C0A9187" w14:textId="1B9943D5" w:rsidR="001B1A55" w:rsidRPr="003F4416" w:rsidRDefault="001B1A55" w:rsidP="00CE256E">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(c)</w:t>
      </w:r>
      <w:r w:rsidRPr="003F4416">
        <w:rPr>
          <w:rFonts w:eastAsia="Times New Roman" w:cs="Times New Roman"/>
          <w:iCs/>
          <w:color w:val="000000"/>
          <w:sz w:val="24"/>
          <w:szCs w:val="24"/>
          <w:lang w:eastAsia="en-AU"/>
        </w:rPr>
        <w:tab/>
        <w:t>a person’s place of residence (other than a residential aged care facility) on one occasion;</w:t>
      </w:r>
    </w:p>
    <w:p w14:paraId="7C7DB836" w14:textId="4955C87B" w:rsidR="001B1A55" w:rsidRPr="003F4416" w:rsidRDefault="00F17F15" w:rsidP="00CE256E">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ab/>
      </w:r>
      <w:r w:rsidR="001B1A55" w:rsidRPr="003F4416">
        <w:rPr>
          <w:rFonts w:eastAsia="Times New Roman" w:cs="Times New Roman"/>
          <w:color w:val="000000"/>
          <w:sz w:val="24"/>
          <w:szCs w:val="24"/>
          <w:lang w:eastAsia="en-AU"/>
        </w:rPr>
        <w:t>the fee for a service described in an item of the Schedule is the amount listed in the item plus $</w:t>
      </w:r>
      <w:r w:rsidR="00CD0FE0" w:rsidRPr="003F4416">
        <w:t>67.35</w:t>
      </w:r>
      <w:r w:rsidR="001B1A55" w:rsidRPr="003F4416">
        <w:rPr>
          <w:rFonts w:eastAsia="Times New Roman" w:cs="Times New Roman"/>
          <w:color w:val="000000"/>
          <w:sz w:val="24"/>
          <w:szCs w:val="24"/>
          <w:lang w:eastAsia="en-AU"/>
        </w:rPr>
        <w:t>.</w:t>
      </w:r>
    </w:p>
    <w:p w14:paraId="6CD8457F" w14:textId="33A113C8" w:rsidR="001B1A55" w:rsidRPr="003F4416" w:rsidRDefault="001B1A55" w:rsidP="00F17F15">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(2)</w:t>
      </w:r>
      <w:r w:rsidRPr="003F4416">
        <w:rPr>
          <w:rFonts w:eastAsia="Times New Roman" w:cs="Times New Roman"/>
          <w:color w:val="000000"/>
          <w:sz w:val="24"/>
          <w:szCs w:val="24"/>
          <w:lang w:eastAsia="en-AU"/>
        </w:rPr>
        <w:tab/>
      </w:r>
      <w:r w:rsidR="00786E31">
        <w:rPr>
          <w:rFonts w:eastAsia="Times New Roman" w:cs="Times New Roman"/>
          <w:color w:val="000000"/>
          <w:sz w:val="24"/>
          <w:szCs w:val="24"/>
          <w:lang w:eastAsia="en-AU"/>
        </w:rPr>
        <w:t>Subsection (</w:t>
      </w:r>
      <w:r w:rsidRPr="003F4416">
        <w:rPr>
          <w:rFonts w:eastAsia="Times New Roman" w:cs="Times New Roman"/>
          <w:color w:val="000000"/>
          <w:sz w:val="24"/>
          <w:szCs w:val="24"/>
          <w:lang w:eastAsia="en-AU"/>
        </w:rPr>
        <w:t>1) only applies to a service provided at a residential aged care facility if the patient is:</w:t>
      </w:r>
    </w:p>
    <w:p w14:paraId="3FEF0ACE" w14:textId="6856174A" w:rsidR="001B1A55" w:rsidRPr="003F4416" w:rsidRDefault="001B1A55" w:rsidP="00F17F15">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(a)</w:t>
      </w:r>
      <w:r w:rsidRPr="003F4416">
        <w:rPr>
          <w:rFonts w:eastAsia="Times New Roman" w:cs="Times New Roman"/>
          <w:iCs/>
          <w:color w:val="000000"/>
          <w:sz w:val="24"/>
          <w:szCs w:val="24"/>
          <w:lang w:eastAsia="en-AU"/>
        </w:rPr>
        <w:tab/>
        <w:t xml:space="preserve">a care recipient in the facility; or </w:t>
      </w:r>
    </w:p>
    <w:p w14:paraId="507E4971" w14:textId="02FE141C" w:rsidR="001B1A55" w:rsidRPr="003F4416" w:rsidRDefault="001B1A55" w:rsidP="00F17F15">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(b)</w:t>
      </w:r>
      <w:r w:rsidRPr="003F4416">
        <w:rPr>
          <w:rFonts w:eastAsia="Times New Roman" w:cs="Times New Roman"/>
          <w:iCs/>
          <w:color w:val="000000"/>
          <w:sz w:val="24"/>
          <w:szCs w:val="24"/>
          <w:lang w:eastAsia="en-AU"/>
        </w:rPr>
        <w:tab/>
        <w:t>a staff member of the approved provider operating the facility.</w:t>
      </w:r>
    </w:p>
    <w:p w14:paraId="46CB54DA" w14:textId="75B8160C" w:rsidR="001B1A55" w:rsidRPr="003F4416" w:rsidRDefault="001B1A55" w:rsidP="00F17F15">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(3)</w:t>
      </w:r>
      <w:r w:rsidRPr="003F4416">
        <w:rPr>
          <w:rFonts w:eastAsia="Times New Roman" w:cs="Times New Roman"/>
          <w:color w:val="000000"/>
          <w:sz w:val="24"/>
          <w:szCs w:val="24"/>
          <w:lang w:eastAsia="en-AU"/>
        </w:rPr>
        <w:tab/>
      </w:r>
      <w:r w:rsidR="00786E31">
        <w:rPr>
          <w:rFonts w:eastAsia="Times New Roman" w:cs="Times New Roman"/>
          <w:color w:val="000000"/>
          <w:sz w:val="24"/>
          <w:szCs w:val="24"/>
          <w:lang w:eastAsia="en-AU"/>
        </w:rPr>
        <w:t>Subsection (</w:t>
      </w:r>
      <w:r w:rsidRPr="003F4416">
        <w:rPr>
          <w:rFonts w:eastAsia="Times New Roman" w:cs="Times New Roman"/>
          <w:color w:val="000000"/>
          <w:sz w:val="24"/>
          <w:szCs w:val="24"/>
          <w:lang w:eastAsia="en-AU"/>
        </w:rPr>
        <w:t>1) only applies to a service provided in a residential disability facility setting if the patient is:</w:t>
      </w:r>
    </w:p>
    <w:p w14:paraId="01831A59" w14:textId="27499352" w:rsidR="001B1A55" w:rsidRPr="003F4416" w:rsidRDefault="001B1A55" w:rsidP="00F17F15">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(a)</w:t>
      </w:r>
      <w:r w:rsidRPr="003F4416">
        <w:rPr>
          <w:rFonts w:eastAsia="Times New Roman" w:cs="Times New Roman"/>
          <w:iCs/>
          <w:color w:val="000000"/>
          <w:sz w:val="24"/>
          <w:szCs w:val="24"/>
          <w:lang w:eastAsia="en-AU"/>
        </w:rPr>
        <w:tab/>
        <w:t xml:space="preserve">unable to attend the practice location due to a disability; or </w:t>
      </w:r>
    </w:p>
    <w:p w14:paraId="5D4BB9F6" w14:textId="77777777" w:rsidR="001B1A55" w:rsidRPr="003F4416" w:rsidRDefault="001B1A55" w:rsidP="00F17F15">
      <w:pPr>
        <w:tabs>
          <w:tab w:val="left" w:pos="1821"/>
        </w:tabs>
        <w:spacing w:before="120" w:line="240" w:lineRule="auto"/>
        <w:ind w:left="1821" w:hanging="851"/>
        <w:rPr>
          <w:rFonts w:eastAsia="Times New Roman" w:cs="Times New Roman"/>
          <w:iCs/>
          <w:color w:val="000000"/>
          <w:sz w:val="24"/>
          <w:szCs w:val="24"/>
          <w:lang w:eastAsia="en-AU"/>
        </w:rPr>
      </w:pPr>
      <w:r w:rsidRPr="003F4416">
        <w:rPr>
          <w:rFonts w:eastAsia="Times New Roman" w:cs="Times New Roman"/>
          <w:iCs/>
          <w:color w:val="000000"/>
          <w:sz w:val="24"/>
          <w:szCs w:val="24"/>
          <w:lang w:eastAsia="en-AU"/>
        </w:rPr>
        <w:t>(b)</w:t>
      </w:r>
      <w:r w:rsidRPr="003F4416">
        <w:rPr>
          <w:rFonts w:eastAsia="Times New Roman" w:cs="Times New Roman"/>
          <w:iCs/>
          <w:color w:val="000000"/>
          <w:sz w:val="24"/>
          <w:szCs w:val="24"/>
          <w:lang w:eastAsia="en-AU"/>
        </w:rPr>
        <w:tab/>
        <w:t>employed, hired, retained or contracted (whether directly or through an employment or recruiting agency) to provide care and other care related services.</w:t>
      </w:r>
    </w:p>
    <w:p w14:paraId="3CF0794A" w14:textId="619787CD" w:rsidR="001B1A55" w:rsidRPr="003F4416" w:rsidRDefault="001B1A55" w:rsidP="00F17F15">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(4)</w:t>
      </w:r>
      <w:r w:rsidRPr="003F4416">
        <w:rPr>
          <w:rFonts w:eastAsia="Times New Roman" w:cs="Times New Roman"/>
          <w:color w:val="000000"/>
          <w:sz w:val="24"/>
          <w:szCs w:val="24"/>
          <w:lang w:eastAsia="en-AU"/>
        </w:rPr>
        <w:tab/>
      </w:r>
      <w:r w:rsidR="00786E31">
        <w:rPr>
          <w:rFonts w:eastAsia="Times New Roman" w:cs="Times New Roman"/>
          <w:color w:val="000000"/>
          <w:sz w:val="24"/>
          <w:szCs w:val="24"/>
          <w:lang w:eastAsia="en-AU"/>
        </w:rPr>
        <w:t>Subsection (</w:t>
      </w:r>
      <w:r w:rsidRPr="003F4416">
        <w:rPr>
          <w:rFonts w:eastAsia="Times New Roman" w:cs="Times New Roman"/>
          <w:color w:val="000000"/>
          <w:sz w:val="24"/>
          <w:szCs w:val="24"/>
          <w:lang w:eastAsia="en-AU"/>
        </w:rPr>
        <w:t>1) only applies to a service provided at a person’s place of residence if the patient is unable to attend the practice location due to a medical condition, disability, dementia or frailty</w:t>
      </w:r>
      <w:r w:rsidR="0011624D" w:rsidRPr="003F4416">
        <w:rPr>
          <w:rFonts w:eastAsia="Times New Roman" w:cs="Times New Roman"/>
          <w:color w:val="000000"/>
          <w:sz w:val="24"/>
          <w:szCs w:val="24"/>
          <w:lang w:eastAsia="en-AU"/>
        </w:rPr>
        <w:t>.</w:t>
      </w:r>
    </w:p>
    <w:p w14:paraId="56158346" w14:textId="28FABAB6" w:rsidR="00DF05D2" w:rsidRPr="003F4416" w:rsidRDefault="00DF05D2">
      <w:pPr>
        <w:shd w:val="clear" w:color="auto" w:fill="FFFFFF"/>
        <w:spacing w:before="240"/>
        <w:ind w:left="794" w:hanging="510"/>
        <w:jc w:val="both"/>
        <w:rPr>
          <w:rFonts w:eastAsia="Times New Roman" w:cs="Times New Roman"/>
          <w:color w:val="000000"/>
          <w:sz w:val="24"/>
          <w:szCs w:val="24"/>
          <w:lang w:eastAsia="en-AU"/>
        </w:rPr>
      </w:pPr>
      <w:r w:rsidRPr="003F4416">
        <w:rPr>
          <w:rFonts w:eastAsia="Times New Roman" w:cs="Times New Roman"/>
          <w:color w:val="000000"/>
          <w:sz w:val="24"/>
          <w:szCs w:val="24"/>
          <w:lang w:eastAsia="en-AU"/>
        </w:rPr>
        <w:t>(5)</w:t>
      </w:r>
      <w:r w:rsidRPr="003F4416">
        <w:rPr>
          <w:rFonts w:eastAsia="Times New Roman" w:cs="Times New Roman"/>
          <w:color w:val="000000"/>
          <w:sz w:val="24"/>
          <w:szCs w:val="24"/>
          <w:lang w:eastAsia="en-AU"/>
        </w:rPr>
        <w:tab/>
      </w:r>
      <w:r w:rsidR="00786E31">
        <w:rPr>
          <w:rFonts w:eastAsia="Times New Roman" w:cs="Times New Roman"/>
          <w:color w:val="000000"/>
          <w:sz w:val="24"/>
          <w:szCs w:val="24"/>
          <w:lang w:eastAsia="en-AU"/>
        </w:rPr>
        <w:t>Subsection (</w:t>
      </w:r>
      <w:r w:rsidRPr="003F4416">
        <w:rPr>
          <w:rFonts w:eastAsia="Times New Roman" w:cs="Times New Roman"/>
          <w:color w:val="000000"/>
          <w:sz w:val="24"/>
          <w:szCs w:val="24"/>
          <w:lang w:eastAsia="en-AU"/>
        </w:rPr>
        <w:t>1) applies to a service provided on behalf of a medical practitioner by a relevant health professional.</w:t>
      </w:r>
    </w:p>
    <w:p w14:paraId="6B27C67A" w14:textId="77777777" w:rsidR="0048364F" w:rsidRPr="00786E31" w:rsidRDefault="0048364F" w:rsidP="009C5989">
      <w:pPr>
        <w:pStyle w:val="ActHead6"/>
        <w:pageBreakBefore/>
      </w:pPr>
      <w:bookmarkStart w:id="11" w:name="opcAmSched"/>
      <w:bookmarkStart w:id="12" w:name="opcCurrentFind"/>
      <w:bookmarkStart w:id="13" w:name="_Toc101441933"/>
      <w:r w:rsidRPr="00786E31">
        <w:t>Schedule</w:t>
      </w:r>
      <w:r w:rsidR="00DE6A26" w:rsidRPr="00786E31">
        <w:t> </w:t>
      </w:r>
      <w:r w:rsidR="0085221B" w:rsidRPr="00786E31">
        <w:t>– relevant services</w:t>
      </w:r>
      <w:bookmarkEnd w:id="13"/>
    </w:p>
    <w:p w14:paraId="6FF6212A" w14:textId="1B7E0920" w:rsidR="00EF5FCC" w:rsidRPr="003F4416" w:rsidRDefault="00EF5FCC" w:rsidP="005879CD">
      <w:pPr>
        <w:pStyle w:val="Tabletext"/>
      </w:pPr>
      <w:bookmarkStart w:id="14" w:name="_Hlk77153157"/>
    </w:p>
    <w:tbl>
      <w:tblPr>
        <w:tblW w:w="9091" w:type="dxa"/>
        <w:tblInd w:w="-19"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1459"/>
        <w:gridCol w:w="5531"/>
        <w:gridCol w:w="2101"/>
      </w:tblGrid>
      <w:tr w:rsidR="00BB45F3" w:rsidRPr="003F4416" w14:paraId="0664479A" w14:textId="77777777" w:rsidTr="005F1332">
        <w:tc>
          <w:tcPr>
            <w:tcW w:w="9091" w:type="dxa"/>
            <w:gridSpan w:val="3"/>
            <w:tcBorders>
              <w:top w:val="single" w:sz="12" w:space="0" w:color="auto"/>
              <w:bottom w:val="single" w:sz="12" w:space="0" w:color="auto"/>
            </w:tcBorders>
            <w:shd w:val="clear" w:color="auto" w:fill="FFFFFF"/>
            <w:tcMar>
              <w:top w:w="0" w:type="dxa"/>
              <w:left w:w="107" w:type="dxa"/>
              <w:bottom w:w="0" w:type="dxa"/>
              <w:right w:w="107" w:type="dxa"/>
            </w:tcMar>
          </w:tcPr>
          <w:p w14:paraId="620574F2" w14:textId="19FC9A9C" w:rsidR="009E109D" w:rsidRPr="003F4416" w:rsidRDefault="009E109D" w:rsidP="000F3F24">
            <w:pPr>
              <w:keepNext/>
              <w:spacing w:before="60" w:line="240" w:lineRule="atLeast"/>
              <w:rPr>
                <w:b/>
                <w:bCs/>
                <w:color w:val="000000"/>
                <w:sz w:val="20"/>
                <w:lang w:eastAsia="en-AU"/>
              </w:rPr>
            </w:pPr>
            <w:r w:rsidRPr="003F4416">
              <w:rPr>
                <w:b/>
                <w:bCs/>
                <w:color w:val="000000"/>
                <w:sz w:val="20"/>
                <w:lang w:eastAsia="en-AU"/>
              </w:rPr>
              <w:t>Group A44 – General Practice Attendance for Assessing Patient Suitability for a COVID</w:t>
            </w:r>
            <w:r w:rsidR="00786E31">
              <w:rPr>
                <w:b/>
                <w:bCs/>
                <w:color w:val="000000"/>
                <w:sz w:val="20"/>
                <w:lang w:eastAsia="en-AU"/>
              </w:rPr>
              <w:noBreakHyphen/>
            </w:r>
            <w:r w:rsidRPr="003F4416">
              <w:rPr>
                <w:b/>
                <w:bCs/>
                <w:color w:val="000000"/>
                <w:sz w:val="20"/>
                <w:lang w:eastAsia="en-AU"/>
              </w:rPr>
              <w:t>19 Vaccine</w:t>
            </w:r>
          </w:p>
        </w:tc>
      </w:tr>
      <w:tr w:rsidR="00BB45F3" w:rsidRPr="003F4416" w14:paraId="4C8AEDE1" w14:textId="77777777" w:rsidTr="005F1332">
        <w:tc>
          <w:tcPr>
            <w:tcW w:w="9091" w:type="dxa"/>
            <w:gridSpan w:val="3"/>
            <w:tcBorders>
              <w:top w:val="single" w:sz="12" w:space="0" w:color="auto"/>
              <w:bottom w:val="single" w:sz="12" w:space="0" w:color="auto"/>
            </w:tcBorders>
            <w:shd w:val="clear" w:color="auto" w:fill="FFFFFF"/>
            <w:tcMar>
              <w:top w:w="0" w:type="dxa"/>
              <w:left w:w="107" w:type="dxa"/>
              <w:bottom w:w="0" w:type="dxa"/>
              <w:right w:w="107" w:type="dxa"/>
            </w:tcMar>
          </w:tcPr>
          <w:p w14:paraId="501B90B2" w14:textId="1CC25644" w:rsidR="009E109D" w:rsidRPr="003F4416" w:rsidRDefault="009E109D" w:rsidP="000F3F24">
            <w:pPr>
              <w:keepNext/>
              <w:spacing w:before="60" w:line="240" w:lineRule="atLeast"/>
              <w:rPr>
                <w:b/>
                <w:bCs/>
                <w:color w:val="000000"/>
                <w:sz w:val="20"/>
                <w:lang w:eastAsia="en-AU"/>
              </w:rPr>
            </w:pPr>
            <w:r w:rsidRPr="003F4416">
              <w:rPr>
                <w:b/>
                <w:bCs/>
                <w:color w:val="000000"/>
                <w:sz w:val="20"/>
                <w:lang w:eastAsia="en-AU"/>
              </w:rPr>
              <w:t>Subgroup 1— Assessing Patient Suitability for the First Dose of a COVID</w:t>
            </w:r>
            <w:r w:rsidR="00786E31">
              <w:rPr>
                <w:b/>
                <w:bCs/>
                <w:color w:val="000000"/>
                <w:sz w:val="20"/>
                <w:lang w:eastAsia="en-AU"/>
              </w:rPr>
              <w:noBreakHyphen/>
            </w:r>
            <w:r w:rsidRPr="003F4416">
              <w:rPr>
                <w:b/>
                <w:bCs/>
                <w:color w:val="000000"/>
                <w:sz w:val="20"/>
                <w:lang w:eastAsia="en-AU"/>
              </w:rPr>
              <w:t>19 Vaccine</w:t>
            </w:r>
          </w:p>
        </w:tc>
      </w:tr>
      <w:tr w:rsidR="00BB45F3" w:rsidRPr="003F4416" w14:paraId="36A1D024" w14:textId="77777777" w:rsidTr="005F1332">
        <w:tc>
          <w:tcPr>
            <w:tcW w:w="1459" w:type="dxa"/>
            <w:tcBorders>
              <w:top w:val="single" w:sz="12" w:space="0" w:color="auto"/>
              <w:bottom w:val="single" w:sz="12" w:space="0" w:color="auto"/>
            </w:tcBorders>
            <w:shd w:val="clear" w:color="auto" w:fill="FFFFFF"/>
            <w:tcMar>
              <w:top w:w="0" w:type="dxa"/>
              <w:left w:w="107" w:type="dxa"/>
              <w:bottom w:w="0" w:type="dxa"/>
              <w:right w:w="107" w:type="dxa"/>
            </w:tcMar>
            <w:hideMark/>
          </w:tcPr>
          <w:p w14:paraId="08D4BC30" w14:textId="77777777" w:rsidR="009E109D" w:rsidRPr="003F4416" w:rsidRDefault="009E109D" w:rsidP="000F3F24">
            <w:pPr>
              <w:keepNext/>
              <w:spacing w:before="60" w:line="240" w:lineRule="atLeast"/>
              <w:rPr>
                <w:b/>
                <w:bCs/>
                <w:color w:val="000000"/>
                <w:sz w:val="20"/>
                <w:lang w:eastAsia="en-AU"/>
              </w:rPr>
            </w:pPr>
            <w:r w:rsidRPr="003F4416">
              <w:rPr>
                <w:b/>
                <w:bCs/>
                <w:color w:val="000000"/>
                <w:sz w:val="20"/>
                <w:lang w:eastAsia="en-AU"/>
              </w:rPr>
              <w:t>Item</w:t>
            </w:r>
          </w:p>
        </w:tc>
        <w:tc>
          <w:tcPr>
            <w:tcW w:w="5531" w:type="dxa"/>
            <w:tcBorders>
              <w:top w:val="single" w:sz="12" w:space="0" w:color="auto"/>
              <w:bottom w:val="single" w:sz="12" w:space="0" w:color="auto"/>
            </w:tcBorders>
            <w:shd w:val="clear" w:color="auto" w:fill="FFFFFF"/>
            <w:tcMar>
              <w:top w:w="0" w:type="dxa"/>
              <w:left w:w="107" w:type="dxa"/>
              <w:bottom w:w="0" w:type="dxa"/>
              <w:right w:w="107" w:type="dxa"/>
            </w:tcMar>
            <w:hideMark/>
          </w:tcPr>
          <w:p w14:paraId="6444430B" w14:textId="77777777" w:rsidR="009E109D" w:rsidRPr="003F4416" w:rsidRDefault="009E109D" w:rsidP="000F3F24">
            <w:pPr>
              <w:keepNext/>
              <w:spacing w:before="60" w:line="240" w:lineRule="atLeast"/>
              <w:rPr>
                <w:b/>
                <w:bCs/>
                <w:color w:val="000000"/>
                <w:sz w:val="20"/>
                <w:lang w:eastAsia="en-AU"/>
              </w:rPr>
            </w:pPr>
            <w:r w:rsidRPr="003F4416">
              <w:rPr>
                <w:b/>
                <w:bCs/>
                <w:color w:val="000000"/>
                <w:sz w:val="20"/>
                <w:lang w:eastAsia="en-AU"/>
              </w:rPr>
              <w:t>Service</w:t>
            </w:r>
          </w:p>
        </w:tc>
        <w:tc>
          <w:tcPr>
            <w:tcW w:w="2101" w:type="dxa"/>
            <w:tcBorders>
              <w:top w:val="single" w:sz="12" w:space="0" w:color="auto"/>
              <w:bottom w:val="single" w:sz="12" w:space="0" w:color="auto"/>
            </w:tcBorders>
            <w:shd w:val="clear" w:color="auto" w:fill="FFFFFF"/>
            <w:tcMar>
              <w:top w:w="0" w:type="dxa"/>
              <w:left w:w="107" w:type="dxa"/>
              <w:bottom w:w="0" w:type="dxa"/>
              <w:right w:w="107" w:type="dxa"/>
            </w:tcMar>
            <w:hideMark/>
          </w:tcPr>
          <w:p w14:paraId="29CCF362" w14:textId="77777777" w:rsidR="009E109D" w:rsidRPr="003F4416" w:rsidRDefault="009E109D" w:rsidP="000F3F24">
            <w:pPr>
              <w:keepNext/>
              <w:spacing w:before="60" w:line="240" w:lineRule="atLeast"/>
              <w:ind w:left="594" w:right="-382"/>
              <w:rPr>
                <w:b/>
                <w:bCs/>
                <w:color w:val="000000"/>
                <w:sz w:val="20"/>
                <w:lang w:eastAsia="en-AU"/>
              </w:rPr>
            </w:pPr>
            <w:r w:rsidRPr="003F4416">
              <w:rPr>
                <w:b/>
                <w:bCs/>
                <w:color w:val="000000"/>
                <w:sz w:val="20"/>
                <w:lang w:eastAsia="en-AU"/>
              </w:rPr>
              <w:t>Fee ($)</w:t>
            </w:r>
          </w:p>
        </w:tc>
      </w:tr>
      <w:tr w:rsidR="00BB45F3" w:rsidRPr="003F4416" w14:paraId="29B1960A" w14:textId="77777777" w:rsidTr="005F1332">
        <w:trPr>
          <w:trHeight w:val="1290"/>
        </w:trPr>
        <w:tc>
          <w:tcPr>
            <w:tcW w:w="1459" w:type="dxa"/>
            <w:tcBorders>
              <w:top w:val="single" w:sz="12" w:space="0" w:color="auto"/>
              <w:bottom w:val="single" w:sz="2" w:space="0" w:color="auto"/>
            </w:tcBorders>
            <w:shd w:val="clear" w:color="auto" w:fill="FFFFFF"/>
            <w:tcMar>
              <w:top w:w="0" w:type="dxa"/>
              <w:left w:w="107" w:type="dxa"/>
              <w:bottom w:w="0" w:type="dxa"/>
              <w:right w:w="107" w:type="dxa"/>
            </w:tcMar>
          </w:tcPr>
          <w:p w14:paraId="78BAD13D"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93624</w:t>
            </w:r>
          </w:p>
        </w:tc>
        <w:tc>
          <w:tcPr>
            <w:tcW w:w="5531" w:type="dxa"/>
            <w:tcBorders>
              <w:top w:val="single" w:sz="12" w:space="0" w:color="auto"/>
              <w:bottom w:val="single" w:sz="2" w:space="0" w:color="auto"/>
            </w:tcBorders>
            <w:shd w:val="clear" w:color="auto" w:fill="FFFFFF"/>
            <w:tcMar>
              <w:top w:w="0" w:type="dxa"/>
              <w:left w:w="107" w:type="dxa"/>
              <w:bottom w:w="0" w:type="dxa"/>
              <w:right w:w="107" w:type="dxa"/>
            </w:tcMar>
          </w:tcPr>
          <w:p w14:paraId="31F9FB09" w14:textId="101972D8"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w:t>
            </w:r>
            <w:r w:rsidRPr="003F4416">
              <w:t xml:space="preserve"> </w:t>
            </w:r>
            <w:r w:rsidRPr="003F4416">
              <w:rPr>
                <w:rFonts w:eastAsiaTheme="minorHAnsi"/>
                <w:iCs/>
                <w:sz w:val="20"/>
                <w:szCs w:val="20"/>
              </w:rPr>
              <w:t>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5E205512"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196C7459"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70B847E1" w14:textId="1D6A22D9" w:rsidR="009E109D" w:rsidRPr="003F4416" w:rsidRDefault="009E109D" w:rsidP="005F1332">
            <w:pPr>
              <w:tabs>
                <w:tab w:val="left" w:pos="1701"/>
                <w:tab w:val="left" w:pos="7371"/>
                <w:tab w:val="left" w:pos="8789"/>
              </w:tabs>
              <w:spacing w:after="60"/>
              <w:ind w:left="748" w:hanging="357"/>
              <w:rPr>
                <w:sz w:val="20"/>
              </w:rPr>
            </w:pPr>
            <w:r w:rsidRPr="003F4416">
              <w:rPr>
                <w:rFonts w:cs="Times New Roman"/>
                <w:sz w:val="20"/>
              </w:rPr>
              <w:t>(ii) limited examination and management;</w:t>
            </w:r>
          </w:p>
          <w:p w14:paraId="68AA82DD" w14:textId="2665E2A6"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706B4980" w14:textId="77777777" w:rsidR="009E109D" w:rsidRPr="003F4416" w:rsidRDefault="009E109D" w:rsidP="000F3F24">
            <w:pPr>
              <w:tabs>
                <w:tab w:val="left" w:pos="1701"/>
                <w:tab w:val="left" w:pos="7371"/>
                <w:tab w:val="left" w:pos="8789"/>
              </w:tabs>
              <w:spacing w:after="60"/>
              <w:ind w:left="391" w:hanging="357"/>
            </w:pPr>
            <w:r w:rsidRPr="003F4416">
              <w:rPr>
                <w:sz w:val="20"/>
              </w:rPr>
              <w:t>(c) the service is provided at, or from, a practice location in a Modified Monash 1 area</w:t>
            </w:r>
          </w:p>
        </w:tc>
        <w:tc>
          <w:tcPr>
            <w:tcW w:w="2101" w:type="dxa"/>
            <w:tcBorders>
              <w:top w:val="single" w:sz="12" w:space="0" w:color="auto"/>
              <w:bottom w:val="single" w:sz="2" w:space="0" w:color="auto"/>
            </w:tcBorders>
            <w:shd w:val="clear" w:color="auto" w:fill="FFFFFF"/>
            <w:tcMar>
              <w:top w:w="0" w:type="dxa"/>
              <w:left w:w="107" w:type="dxa"/>
              <w:bottom w:w="0" w:type="dxa"/>
              <w:right w:w="107" w:type="dxa"/>
            </w:tcMar>
          </w:tcPr>
          <w:p w14:paraId="5EEF9EF2" w14:textId="62CC7639" w:rsidR="009E109D" w:rsidRPr="003F4416" w:rsidRDefault="009E109D" w:rsidP="000F3F24">
            <w:pPr>
              <w:keepNext/>
              <w:spacing w:before="60" w:after="60" w:line="276" w:lineRule="auto"/>
              <w:ind w:left="594" w:right="-665"/>
              <w:rPr>
                <w:rFonts w:cs="Times New Roman"/>
                <w:iCs/>
                <w:sz w:val="20"/>
                <w:lang w:eastAsia="en-AU"/>
              </w:rPr>
            </w:pPr>
            <w:r w:rsidRPr="003F4416">
              <w:rPr>
                <w:rFonts w:cs="Times New Roman"/>
                <w:iCs/>
                <w:sz w:val="20"/>
                <w:lang w:eastAsia="en-AU"/>
              </w:rPr>
              <w:t xml:space="preserve"> </w:t>
            </w:r>
            <w:r w:rsidR="00CD0FE0" w:rsidRPr="003F4416">
              <w:rPr>
                <w:rFonts w:cs="Times New Roman"/>
                <w:iCs/>
                <w:sz w:val="20"/>
                <w:lang w:eastAsia="en-AU"/>
              </w:rPr>
              <w:t>36.50</w:t>
            </w:r>
          </w:p>
        </w:tc>
      </w:tr>
      <w:tr w:rsidR="00BB45F3" w:rsidRPr="003F4416" w14:paraId="1FA0D8A9" w14:textId="77777777" w:rsidTr="005F1332">
        <w:trPr>
          <w:trHeight w:val="1290"/>
        </w:trPr>
        <w:tc>
          <w:tcPr>
            <w:tcW w:w="1459" w:type="dxa"/>
            <w:tcBorders>
              <w:top w:val="single" w:sz="2" w:space="0" w:color="auto"/>
              <w:bottom w:val="single" w:sz="4" w:space="0" w:color="auto"/>
            </w:tcBorders>
            <w:shd w:val="clear" w:color="auto" w:fill="FFFFFF"/>
            <w:tcMar>
              <w:top w:w="0" w:type="dxa"/>
              <w:left w:w="107" w:type="dxa"/>
              <w:bottom w:w="0" w:type="dxa"/>
              <w:right w:w="107" w:type="dxa"/>
            </w:tcMar>
          </w:tcPr>
          <w:p w14:paraId="1CD5B53B"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93625</w:t>
            </w:r>
          </w:p>
        </w:tc>
        <w:tc>
          <w:tcPr>
            <w:tcW w:w="5531" w:type="dxa"/>
            <w:tcBorders>
              <w:top w:val="single" w:sz="2" w:space="0" w:color="auto"/>
              <w:bottom w:val="single" w:sz="4" w:space="0" w:color="auto"/>
            </w:tcBorders>
            <w:shd w:val="clear" w:color="auto" w:fill="FFFFFF"/>
            <w:tcMar>
              <w:top w:w="0" w:type="dxa"/>
              <w:left w:w="107" w:type="dxa"/>
              <w:bottom w:w="0" w:type="dxa"/>
              <w:right w:w="107" w:type="dxa"/>
            </w:tcMar>
          </w:tcPr>
          <w:p w14:paraId="4D9669BB" w14:textId="09A66A5F"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 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1E6307D9"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5830CC4C"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631A6FDA"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r w:rsidRPr="003F4416">
              <w:rPr>
                <w:sz w:val="20"/>
              </w:rPr>
              <w:t xml:space="preserve"> </w:t>
            </w:r>
          </w:p>
          <w:p w14:paraId="0841DBC9" w14:textId="7AD957A3"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61995C79" w14:textId="7777777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(c) the service is provided at, or from, a practice location in:</w:t>
            </w:r>
          </w:p>
          <w:p w14:paraId="537D7F79" w14:textId="77777777" w:rsidR="009E109D" w:rsidRPr="003F4416" w:rsidRDefault="009E109D" w:rsidP="000F3F24">
            <w:pPr>
              <w:pStyle w:val="Tablei"/>
              <w:ind w:left="391" w:firstLine="107"/>
            </w:pPr>
            <w:r w:rsidRPr="003F4416">
              <w:t>(i)  a Modified Monash 2 area; or</w:t>
            </w:r>
          </w:p>
          <w:p w14:paraId="109025EB" w14:textId="77777777" w:rsidR="009E109D" w:rsidRPr="003F4416" w:rsidRDefault="009E109D" w:rsidP="000F3F24">
            <w:pPr>
              <w:pStyle w:val="Tablei"/>
              <w:ind w:left="391" w:firstLine="107"/>
            </w:pPr>
            <w:r w:rsidRPr="003F4416">
              <w:t>(ii) a Modified Monash 3 area; or</w:t>
            </w:r>
          </w:p>
          <w:p w14:paraId="050B5D80" w14:textId="77777777" w:rsidR="009E109D" w:rsidRPr="003F4416" w:rsidRDefault="009E109D" w:rsidP="000F3F24">
            <w:pPr>
              <w:pStyle w:val="Tablei"/>
              <w:ind w:left="391" w:firstLine="107"/>
            </w:pPr>
            <w:r w:rsidRPr="003F4416">
              <w:t>(iii) a Modified Monash 4 area; or</w:t>
            </w:r>
          </w:p>
          <w:p w14:paraId="200EA2A9" w14:textId="77777777" w:rsidR="009E109D" w:rsidRPr="003F4416" w:rsidRDefault="009E109D" w:rsidP="000F3F24">
            <w:pPr>
              <w:pStyle w:val="Tablei"/>
              <w:ind w:left="391" w:firstLine="107"/>
            </w:pPr>
            <w:r w:rsidRPr="003F4416">
              <w:t>(iv) a Modified Monash 5 area; or</w:t>
            </w:r>
          </w:p>
          <w:p w14:paraId="6C82F8D8" w14:textId="77777777" w:rsidR="009E109D" w:rsidRPr="003F4416" w:rsidRDefault="009E109D" w:rsidP="000F3F24">
            <w:pPr>
              <w:pStyle w:val="Tablei"/>
              <w:ind w:left="391" w:firstLine="107"/>
            </w:pPr>
            <w:r w:rsidRPr="003F4416">
              <w:t>(v) a Modified Monash 6 area; or</w:t>
            </w:r>
          </w:p>
          <w:p w14:paraId="7791734C" w14:textId="77777777" w:rsidR="009E109D" w:rsidRPr="003F4416" w:rsidRDefault="009E109D" w:rsidP="000F3F24">
            <w:pPr>
              <w:pStyle w:val="Tablei"/>
              <w:spacing w:after="60"/>
              <w:ind w:left="391" w:firstLine="108"/>
            </w:pPr>
            <w:r w:rsidRPr="003F4416">
              <w:t>(vi) a Modified Monash 7 area</w:t>
            </w:r>
          </w:p>
        </w:tc>
        <w:tc>
          <w:tcPr>
            <w:tcW w:w="2101" w:type="dxa"/>
            <w:tcBorders>
              <w:top w:val="single" w:sz="2" w:space="0" w:color="auto"/>
              <w:bottom w:val="single" w:sz="4" w:space="0" w:color="auto"/>
            </w:tcBorders>
            <w:shd w:val="clear" w:color="auto" w:fill="FFFFFF"/>
            <w:tcMar>
              <w:top w:w="0" w:type="dxa"/>
              <w:left w:w="107" w:type="dxa"/>
              <w:bottom w:w="0" w:type="dxa"/>
              <w:right w:w="107" w:type="dxa"/>
            </w:tcMar>
          </w:tcPr>
          <w:p w14:paraId="22011C21" w14:textId="210CD8D8" w:rsidR="009E109D" w:rsidRPr="003F4416" w:rsidRDefault="00CD0FE0" w:rsidP="000F3F24">
            <w:pPr>
              <w:keepNext/>
              <w:spacing w:before="60" w:after="60" w:line="276" w:lineRule="auto"/>
              <w:ind w:left="594" w:right="-665"/>
              <w:rPr>
                <w:rFonts w:cs="Times New Roman"/>
                <w:iCs/>
                <w:sz w:val="20"/>
                <w:lang w:eastAsia="en-AU"/>
              </w:rPr>
            </w:pPr>
            <w:r w:rsidRPr="003F4416">
              <w:rPr>
                <w:rFonts w:cs="Times New Roman"/>
                <w:iCs/>
                <w:sz w:val="20"/>
                <w:lang w:eastAsia="en-AU"/>
              </w:rPr>
              <w:t>44.30</w:t>
            </w:r>
          </w:p>
        </w:tc>
      </w:tr>
      <w:tr w:rsidR="00BB45F3" w:rsidRPr="003F4416" w14:paraId="21E1B194" w14:textId="77777777" w:rsidTr="005F1332">
        <w:trPr>
          <w:trHeight w:val="416"/>
        </w:trPr>
        <w:tc>
          <w:tcPr>
            <w:tcW w:w="1459" w:type="dxa"/>
            <w:tcBorders>
              <w:top w:val="single" w:sz="4" w:space="0" w:color="auto"/>
            </w:tcBorders>
            <w:shd w:val="clear" w:color="auto" w:fill="FFFFFF"/>
            <w:tcMar>
              <w:top w:w="0" w:type="dxa"/>
              <w:left w:w="107" w:type="dxa"/>
              <w:bottom w:w="0" w:type="dxa"/>
              <w:right w:w="107" w:type="dxa"/>
            </w:tcMar>
          </w:tcPr>
          <w:p w14:paraId="78A4877C"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93626</w:t>
            </w:r>
          </w:p>
        </w:tc>
        <w:tc>
          <w:tcPr>
            <w:tcW w:w="5531" w:type="dxa"/>
            <w:tcBorders>
              <w:top w:val="single" w:sz="4" w:space="0" w:color="auto"/>
            </w:tcBorders>
            <w:shd w:val="clear" w:color="auto" w:fill="FFFFFF"/>
            <w:tcMar>
              <w:top w:w="0" w:type="dxa"/>
              <w:left w:w="107" w:type="dxa"/>
              <w:bottom w:w="0" w:type="dxa"/>
              <w:right w:w="107" w:type="dxa"/>
            </w:tcMar>
          </w:tcPr>
          <w:p w14:paraId="5AEE93CF" w14:textId="5848281A"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0DA95E78"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3599D525"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6992C514"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r w:rsidRPr="003F4416">
              <w:rPr>
                <w:sz w:val="20"/>
              </w:rPr>
              <w:t xml:space="preserve"> </w:t>
            </w:r>
          </w:p>
          <w:p w14:paraId="3E9F8BE6" w14:textId="5E3764D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09C6C528" w14:textId="77777777" w:rsidR="009E109D" w:rsidRPr="003F4416" w:rsidRDefault="009E109D" w:rsidP="000F3F24">
            <w:pPr>
              <w:tabs>
                <w:tab w:val="left" w:pos="1701"/>
                <w:tab w:val="left" w:pos="7371"/>
                <w:tab w:val="left" w:pos="8789"/>
              </w:tabs>
              <w:spacing w:after="60"/>
              <w:ind w:left="388" w:hanging="357"/>
              <w:rPr>
                <w:rFonts w:eastAsia="Calibri"/>
                <w:snapToGrid w:val="0"/>
                <w:sz w:val="20"/>
              </w:rPr>
            </w:pPr>
            <w:r w:rsidRPr="003F4416">
              <w:rPr>
                <w:sz w:val="20"/>
              </w:rPr>
              <w:t>(c) the service is provided at, or from, a practice location in a Modified Monash 1 area</w:t>
            </w:r>
          </w:p>
        </w:tc>
        <w:tc>
          <w:tcPr>
            <w:tcW w:w="2101" w:type="dxa"/>
            <w:tcBorders>
              <w:top w:val="single" w:sz="4" w:space="0" w:color="auto"/>
            </w:tcBorders>
            <w:shd w:val="clear" w:color="auto" w:fill="FFFFFF"/>
            <w:tcMar>
              <w:top w:w="0" w:type="dxa"/>
              <w:left w:w="107" w:type="dxa"/>
              <w:bottom w:w="0" w:type="dxa"/>
              <w:right w:w="107" w:type="dxa"/>
            </w:tcMar>
          </w:tcPr>
          <w:p w14:paraId="298657C4" w14:textId="6445129C"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28.45</w:t>
            </w:r>
          </w:p>
        </w:tc>
      </w:tr>
      <w:tr w:rsidR="00BB45F3" w:rsidRPr="003F4416" w14:paraId="3025F467" w14:textId="77777777" w:rsidTr="005F1332">
        <w:trPr>
          <w:trHeight w:val="1290"/>
        </w:trPr>
        <w:tc>
          <w:tcPr>
            <w:tcW w:w="1459" w:type="dxa"/>
            <w:tcBorders>
              <w:bottom w:val="single" w:sz="12" w:space="0" w:color="auto"/>
            </w:tcBorders>
            <w:shd w:val="clear" w:color="auto" w:fill="FFFFFF"/>
            <w:tcMar>
              <w:top w:w="0" w:type="dxa"/>
              <w:left w:w="107" w:type="dxa"/>
              <w:bottom w:w="0" w:type="dxa"/>
              <w:right w:w="107" w:type="dxa"/>
            </w:tcMar>
          </w:tcPr>
          <w:p w14:paraId="6A663728"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93627</w:t>
            </w:r>
          </w:p>
        </w:tc>
        <w:tc>
          <w:tcPr>
            <w:tcW w:w="5531" w:type="dxa"/>
            <w:tcBorders>
              <w:bottom w:val="single" w:sz="12" w:space="0" w:color="auto"/>
            </w:tcBorders>
            <w:shd w:val="clear" w:color="auto" w:fill="FFFFFF"/>
            <w:tcMar>
              <w:top w:w="0" w:type="dxa"/>
              <w:left w:w="107" w:type="dxa"/>
              <w:bottom w:w="0" w:type="dxa"/>
              <w:right w:w="107" w:type="dxa"/>
            </w:tcMar>
          </w:tcPr>
          <w:p w14:paraId="6E5EE2CE" w14:textId="281F674A"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492FDA8B"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4BDFDAF1"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65DF1E39"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r w:rsidRPr="003F4416">
              <w:rPr>
                <w:sz w:val="20"/>
              </w:rPr>
              <w:t xml:space="preserve"> </w:t>
            </w:r>
          </w:p>
          <w:p w14:paraId="3B976645" w14:textId="09221A66"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3A3B3EAE" w14:textId="7777777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(c) the service is provided at, or from, a practice location in:</w:t>
            </w:r>
          </w:p>
          <w:p w14:paraId="0DE07C58" w14:textId="77777777" w:rsidR="009E109D" w:rsidRPr="003F4416" w:rsidRDefault="009E109D" w:rsidP="000F3F24">
            <w:pPr>
              <w:pStyle w:val="Tablei"/>
              <w:ind w:left="391" w:firstLine="107"/>
            </w:pPr>
            <w:r w:rsidRPr="003F4416">
              <w:t>(i)  a Modified Monash 2 area; or</w:t>
            </w:r>
          </w:p>
          <w:p w14:paraId="780EFB5B" w14:textId="77777777" w:rsidR="009E109D" w:rsidRPr="003F4416" w:rsidRDefault="009E109D" w:rsidP="000F3F24">
            <w:pPr>
              <w:pStyle w:val="Tablei"/>
              <w:ind w:left="391" w:firstLine="107"/>
            </w:pPr>
            <w:r w:rsidRPr="003F4416">
              <w:t>(ii) a Modified Monash 3 area; or</w:t>
            </w:r>
          </w:p>
          <w:p w14:paraId="71CDC585" w14:textId="77777777" w:rsidR="009E109D" w:rsidRPr="003F4416" w:rsidRDefault="009E109D" w:rsidP="000F3F24">
            <w:pPr>
              <w:pStyle w:val="Tablei"/>
              <w:ind w:left="391" w:firstLine="107"/>
            </w:pPr>
            <w:r w:rsidRPr="003F4416">
              <w:t>(iii) a Modified Monash 4 area; or</w:t>
            </w:r>
          </w:p>
          <w:p w14:paraId="7E1F7C12" w14:textId="77777777" w:rsidR="009E109D" w:rsidRPr="003F4416" w:rsidRDefault="009E109D" w:rsidP="000F3F24">
            <w:pPr>
              <w:pStyle w:val="Tablei"/>
              <w:ind w:left="391" w:firstLine="107"/>
            </w:pPr>
            <w:r w:rsidRPr="003F4416">
              <w:t>(iv) a Modified Monash 5 area; or</w:t>
            </w:r>
          </w:p>
          <w:p w14:paraId="18E7A904" w14:textId="77777777" w:rsidR="009E109D" w:rsidRPr="003F4416" w:rsidRDefault="009E109D" w:rsidP="000F3F24">
            <w:pPr>
              <w:pStyle w:val="Tablei"/>
              <w:ind w:left="391" w:firstLine="107"/>
            </w:pPr>
            <w:r w:rsidRPr="003F4416">
              <w:t>(v) a Modified Monash 6 area; or</w:t>
            </w:r>
          </w:p>
          <w:p w14:paraId="0A4BB647" w14:textId="77777777" w:rsidR="009E109D" w:rsidRPr="003F4416" w:rsidRDefault="009E109D" w:rsidP="000F3F24">
            <w:pPr>
              <w:pStyle w:val="Tablei"/>
              <w:ind w:left="391" w:firstLine="107"/>
            </w:pPr>
            <w:r w:rsidRPr="003F4416">
              <w:t>(vi) a Modified Monash 7 area</w:t>
            </w:r>
          </w:p>
        </w:tc>
        <w:tc>
          <w:tcPr>
            <w:tcW w:w="2101" w:type="dxa"/>
            <w:tcBorders>
              <w:bottom w:val="single" w:sz="12" w:space="0" w:color="auto"/>
            </w:tcBorders>
            <w:shd w:val="clear" w:color="auto" w:fill="FFFFFF"/>
            <w:tcMar>
              <w:top w:w="0" w:type="dxa"/>
              <w:left w:w="107" w:type="dxa"/>
              <w:bottom w:w="0" w:type="dxa"/>
              <w:right w:w="107" w:type="dxa"/>
            </w:tcMar>
          </w:tcPr>
          <w:p w14:paraId="159C81A3" w14:textId="2ED5777C"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40.10</w:t>
            </w:r>
          </w:p>
        </w:tc>
      </w:tr>
      <w:tr w:rsidR="00BB45F3" w:rsidRPr="003F4416" w14:paraId="01E81F69" w14:textId="77777777" w:rsidTr="005F1332">
        <w:trPr>
          <w:trHeight w:val="469"/>
        </w:trPr>
        <w:tc>
          <w:tcPr>
            <w:tcW w:w="9091" w:type="dxa"/>
            <w:gridSpan w:val="3"/>
            <w:tcBorders>
              <w:top w:val="single" w:sz="12" w:space="0" w:color="auto"/>
              <w:bottom w:val="single" w:sz="4" w:space="0" w:color="auto"/>
            </w:tcBorders>
            <w:shd w:val="clear" w:color="auto" w:fill="FFFFFF"/>
            <w:tcMar>
              <w:top w:w="0" w:type="dxa"/>
              <w:left w:w="107" w:type="dxa"/>
              <w:bottom w:w="0" w:type="dxa"/>
              <w:right w:w="107" w:type="dxa"/>
            </w:tcMar>
          </w:tcPr>
          <w:p w14:paraId="3B1DD102" w14:textId="6E33AFA5" w:rsidR="009E109D" w:rsidRPr="003F4416" w:rsidRDefault="009E109D" w:rsidP="000F3F24">
            <w:pPr>
              <w:keepNext/>
              <w:spacing w:before="60" w:after="60" w:line="276" w:lineRule="auto"/>
              <w:ind w:right="-665"/>
              <w:rPr>
                <w:rFonts w:cs="Times New Roman"/>
                <w:iCs/>
                <w:sz w:val="20"/>
                <w:lang w:eastAsia="en-AU"/>
              </w:rPr>
            </w:pPr>
            <w:r w:rsidRPr="003F4416">
              <w:rPr>
                <w:b/>
                <w:bCs/>
                <w:color w:val="000000"/>
                <w:sz w:val="20"/>
                <w:lang w:eastAsia="en-AU"/>
              </w:rPr>
              <w:t>Subgroup 2— After</w:t>
            </w:r>
            <w:r w:rsidR="00786E31">
              <w:rPr>
                <w:b/>
                <w:bCs/>
                <w:color w:val="000000"/>
                <w:sz w:val="20"/>
                <w:lang w:eastAsia="en-AU"/>
              </w:rPr>
              <w:noBreakHyphen/>
            </w:r>
            <w:r w:rsidRPr="003F4416">
              <w:rPr>
                <w:b/>
                <w:bCs/>
                <w:color w:val="000000"/>
                <w:sz w:val="20"/>
                <w:lang w:eastAsia="en-AU"/>
              </w:rPr>
              <w:t>Hours Assessing Patient Suitability for the First Dose of a COVID</w:t>
            </w:r>
            <w:r w:rsidR="00786E31">
              <w:rPr>
                <w:b/>
                <w:bCs/>
                <w:color w:val="000000"/>
                <w:sz w:val="20"/>
                <w:lang w:eastAsia="en-AU"/>
              </w:rPr>
              <w:noBreakHyphen/>
            </w:r>
            <w:r w:rsidRPr="003F4416">
              <w:rPr>
                <w:b/>
                <w:bCs/>
                <w:color w:val="000000"/>
                <w:sz w:val="20"/>
                <w:lang w:eastAsia="en-AU"/>
              </w:rPr>
              <w:t>19 Vaccine</w:t>
            </w:r>
          </w:p>
        </w:tc>
      </w:tr>
      <w:tr w:rsidR="00BB45F3" w:rsidRPr="003F4416" w14:paraId="709C1A0A" w14:textId="77777777" w:rsidTr="005F1332">
        <w:trPr>
          <w:trHeight w:val="1290"/>
        </w:trPr>
        <w:tc>
          <w:tcPr>
            <w:tcW w:w="1459" w:type="dxa"/>
            <w:tcBorders>
              <w:top w:val="single" w:sz="4" w:space="0" w:color="auto"/>
            </w:tcBorders>
            <w:shd w:val="clear" w:color="auto" w:fill="FFFFFF"/>
            <w:tcMar>
              <w:top w:w="0" w:type="dxa"/>
              <w:left w:w="107" w:type="dxa"/>
              <w:bottom w:w="0" w:type="dxa"/>
              <w:right w:w="107" w:type="dxa"/>
            </w:tcMar>
          </w:tcPr>
          <w:p w14:paraId="41099EEA"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93634</w:t>
            </w:r>
          </w:p>
        </w:tc>
        <w:tc>
          <w:tcPr>
            <w:tcW w:w="5531" w:type="dxa"/>
            <w:tcBorders>
              <w:top w:val="single" w:sz="4" w:space="0" w:color="auto"/>
            </w:tcBorders>
            <w:shd w:val="clear" w:color="auto" w:fill="FFFFFF"/>
            <w:tcMar>
              <w:top w:w="0" w:type="dxa"/>
              <w:left w:w="107" w:type="dxa"/>
              <w:bottom w:w="0" w:type="dxa"/>
              <w:right w:w="107" w:type="dxa"/>
            </w:tcMar>
          </w:tcPr>
          <w:p w14:paraId="29225173" w14:textId="511916F7"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 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249B7C79"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7C0303AC"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1AB0D5E6"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0D0A8823" w14:textId="7DED2DFE"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6815674D" w14:textId="77777777" w:rsidR="009E109D" w:rsidRPr="003F4416" w:rsidRDefault="009E109D" w:rsidP="000F3F24">
            <w:pPr>
              <w:tabs>
                <w:tab w:val="left" w:pos="1701"/>
                <w:tab w:val="left" w:pos="7371"/>
                <w:tab w:val="left" w:pos="8789"/>
              </w:tabs>
              <w:spacing w:after="60"/>
              <w:ind w:left="391" w:hanging="357"/>
              <w:rPr>
                <w:sz w:val="20"/>
              </w:rPr>
            </w:pPr>
            <w:r w:rsidRPr="003F4416">
              <w:rPr>
                <w:sz w:val="20"/>
              </w:rPr>
              <w:t>(c) the service is provided at, or from, a practice location in a Modified Monash 1 area;</w:t>
            </w:r>
          </w:p>
          <w:p w14:paraId="1828E4D8" w14:textId="1E99D257" w:rsidR="009E109D" w:rsidRPr="003F4416" w:rsidRDefault="009E109D" w:rsidP="000F3F24">
            <w:pPr>
              <w:tabs>
                <w:tab w:val="left" w:pos="1701"/>
                <w:tab w:val="left" w:pos="7371"/>
                <w:tab w:val="left" w:pos="8789"/>
              </w:tabs>
              <w:spacing w:after="60"/>
              <w:ind w:left="391" w:hanging="357"/>
              <w:rPr>
                <w:sz w:val="20"/>
              </w:rPr>
            </w:pPr>
            <w:r w:rsidRPr="003F4416">
              <w:rPr>
                <w:sz w:val="20"/>
              </w:rPr>
              <w:t>(d) the service is rendered in an after</w:t>
            </w:r>
            <w:r w:rsidR="00786E31">
              <w:rPr>
                <w:sz w:val="20"/>
              </w:rPr>
              <w:noBreakHyphen/>
            </w:r>
            <w:r w:rsidRPr="003F4416">
              <w:rPr>
                <w:sz w:val="20"/>
              </w:rPr>
              <w:t>hours period</w:t>
            </w:r>
          </w:p>
        </w:tc>
        <w:tc>
          <w:tcPr>
            <w:tcW w:w="2101" w:type="dxa"/>
            <w:tcBorders>
              <w:top w:val="single" w:sz="4" w:space="0" w:color="auto"/>
            </w:tcBorders>
            <w:shd w:val="clear" w:color="auto" w:fill="FFFFFF"/>
            <w:tcMar>
              <w:top w:w="0" w:type="dxa"/>
              <w:left w:w="107" w:type="dxa"/>
              <w:bottom w:w="0" w:type="dxa"/>
              <w:right w:w="107" w:type="dxa"/>
            </w:tcMar>
          </w:tcPr>
          <w:p w14:paraId="73DFED36" w14:textId="512994CF"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50.90</w:t>
            </w:r>
          </w:p>
        </w:tc>
      </w:tr>
      <w:tr w:rsidR="00BB45F3" w:rsidRPr="003F4416" w14:paraId="31CAB00B" w14:textId="77777777" w:rsidTr="005F1332">
        <w:trPr>
          <w:trHeight w:val="454"/>
        </w:trPr>
        <w:tc>
          <w:tcPr>
            <w:tcW w:w="1459" w:type="dxa"/>
            <w:tcBorders>
              <w:bottom w:val="single" w:sz="2" w:space="0" w:color="auto"/>
            </w:tcBorders>
            <w:shd w:val="clear" w:color="auto" w:fill="FFFFFF"/>
            <w:tcMar>
              <w:top w:w="0" w:type="dxa"/>
              <w:left w:w="107" w:type="dxa"/>
              <w:bottom w:w="0" w:type="dxa"/>
              <w:right w:w="107" w:type="dxa"/>
            </w:tcMar>
          </w:tcPr>
          <w:p w14:paraId="2F9FE15A"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93635</w:t>
            </w:r>
          </w:p>
        </w:tc>
        <w:tc>
          <w:tcPr>
            <w:tcW w:w="5531" w:type="dxa"/>
            <w:tcBorders>
              <w:bottom w:val="single" w:sz="2" w:space="0" w:color="auto"/>
            </w:tcBorders>
            <w:shd w:val="clear" w:color="auto" w:fill="FFFFFF"/>
            <w:tcMar>
              <w:top w:w="0" w:type="dxa"/>
              <w:left w:w="107" w:type="dxa"/>
              <w:bottom w:w="0" w:type="dxa"/>
              <w:right w:w="107" w:type="dxa"/>
            </w:tcMar>
          </w:tcPr>
          <w:p w14:paraId="23950CF1" w14:textId="0E6672D7"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 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281E4BD3"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2D4FA210"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6309136E"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r w:rsidRPr="003F4416">
              <w:rPr>
                <w:rFonts w:eastAsia="Calibri" w:cs="Times New Roman"/>
                <w:snapToGrid w:val="0"/>
                <w:sz w:val="20"/>
              </w:rPr>
              <w:t xml:space="preserve"> </w:t>
            </w:r>
          </w:p>
          <w:p w14:paraId="6E3B5812" w14:textId="272EC16D"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75AEA711" w14:textId="7777777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(c) the service is provided at, or from, a practice location in:</w:t>
            </w:r>
          </w:p>
          <w:p w14:paraId="484C332F" w14:textId="77777777" w:rsidR="009E109D" w:rsidRPr="003F4416" w:rsidRDefault="009E109D" w:rsidP="000F3F24">
            <w:pPr>
              <w:pStyle w:val="Tablei"/>
              <w:ind w:left="391" w:firstLine="107"/>
            </w:pPr>
            <w:r w:rsidRPr="003F4416">
              <w:t>(i)  a Modified Monash 2 area; or</w:t>
            </w:r>
          </w:p>
          <w:p w14:paraId="2E545D3B" w14:textId="77777777" w:rsidR="009E109D" w:rsidRPr="003F4416" w:rsidRDefault="009E109D" w:rsidP="000F3F24">
            <w:pPr>
              <w:pStyle w:val="Tablei"/>
              <w:ind w:left="391" w:firstLine="107"/>
            </w:pPr>
            <w:r w:rsidRPr="003F4416">
              <w:t>(ii) a Modified Monash 3 area; or</w:t>
            </w:r>
          </w:p>
          <w:p w14:paraId="75895B06" w14:textId="77777777" w:rsidR="009E109D" w:rsidRPr="003F4416" w:rsidRDefault="009E109D" w:rsidP="000F3F24">
            <w:pPr>
              <w:pStyle w:val="Tablei"/>
              <w:ind w:left="391" w:firstLine="107"/>
            </w:pPr>
            <w:r w:rsidRPr="003F4416">
              <w:t>(iii) a Modified Monash 4 area; or</w:t>
            </w:r>
          </w:p>
          <w:p w14:paraId="3175F708" w14:textId="77777777" w:rsidR="009E109D" w:rsidRPr="003F4416" w:rsidRDefault="009E109D" w:rsidP="000F3F24">
            <w:pPr>
              <w:pStyle w:val="Tablei"/>
              <w:ind w:left="391" w:firstLine="107"/>
            </w:pPr>
            <w:r w:rsidRPr="003F4416">
              <w:t>(iv) a Modified Monash 5 area; or</w:t>
            </w:r>
          </w:p>
          <w:p w14:paraId="1592BF82" w14:textId="77777777" w:rsidR="009E109D" w:rsidRPr="003F4416" w:rsidRDefault="009E109D" w:rsidP="000F3F24">
            <w:pPr>
              <w:pStyle w:val="Tablei"/>
              <w:ind w:left="391" w:firstLine="107"/>
            </w:pPr>
            <w:r w:rsidRPr="003F4416">
              <w:t>(v) a Modified Monash 6 area; or</w:t>
            </w:r>
          </w:p>
          <w:p w14:paraId="39C98A49" w14:textId="77777777" w:rsidR="009E109D" w:rsidRPr="003F4416" w:rsidRDefault="009E109D" w:rsidP="000F3F24">
            <w:pPr>
              <w:pStyle w:val="Tablei"/>
              <w:ind w:left="391" w:firstLine="107"/>
            </w:pPr>
            <w:r w:rsidRPr="003F4416">
              <w:t>(vi) a Modified Monash 7 area;</w:t>
            </w:r>
          </w:p>
          <w:p w14:paraId="03CAE4DF" w14:textId="1090DA1D" w:rsidR="009E109D" w:rsidRPr="003F4416" w:rsidRDefault="009E109D" w:rsidP="000F3F24">
            <w:pPr>
              <w:pStyle w:val="Tablei"/>
              <w:ind w:left="0" w:firstLine="0"/>
            </w:pPr>
            <w:r w:rsidRPr="003F4416">
              <w:t>(d) the service is rendered in an after</w:t>
            </w:r>
            <w:r w:rsidR="00786E31">
              <w:noBreakHyphen/>
            </w:r>
            <w:r w:rsidRPr="003F4416">
              <w:t>hours period</w:t>
            </w:r>
          </w:p>
        </w:tc>
        <w:tc>
          <w:tcPr>
            <w:tcW w:w="2101" w:type="dxa"/>
            <w:tcBorders>
              <w:bottom w:val="single" w:sz="2" w:space="0" w:color="auto"/>
            </w:tcBorders>
            <w:shd w:val="clear" w:color="auto" w:fill="FFFFFF"/>
            <w:tcMar>
              <w:top w:w="0" w:type="dxa"/>
              <w:left w:w="107" w:type="dxa"/>
              <w:bottom w:w="0" w:type="dxa"/>
              <w:right w:w="107" w:type="dxa"/>
            </w:tcMar>
          </w:tcPr>
          <w:p w14:paraId="19BAE407" w14:textId="7921C96E"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58.70</w:t>
            </w:r>
          </w:p>
        </w:tc>
      </w:tr>
      <w:tr w:rsidR="00BB45F3" w:rsidRPr="003F4416" w14:paraId="4E39A80E" w14:textId="77777777" w:rsidTr="005F1332">
        <w:trPr>
          <w:trHeight w:val="889"/>
        </w:trPr>
        <w:tc>
          <w:tcPr>
            <w:tcW w:w="1459" w:type="dxa"/>
            <w:tcBorders>
              <w:top w:val="single" w:sz="2" w:space="0" w:color="auto"/>
              <w:bottom w:val="single" w:sz="4" w:space="0" w:color="auto"/>
            </w:tcBorders>
            <w:shd w:val="clear" w:color="auto" w:fill="FFFFFF"/>
            <w:tcMar>
              <w:top w:w="0" w:type="dxa"/>
              <w:left w:w="107" w:type="dxa"/>
              <w:bottom w:w="0" w:type="dxa"/>
              <w:right w:w="107" w:type="dxa"/>
            </w:tcMar>
          </w:tcPr>
          <w:p w14:paraId="47D0651F"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93636</w:t>
            </w:r>
          </w:p>
        </w:tc>
        <w:tc>
          <w:tcPr>
            <w:tcW w:w="5531" w:type="dxa"/>
            <w:tcBorders>
              <w:top w:val="single" w:sz="2" w:space="0" w:color="auto"/>
              <w:bottom w:val="single" w:sz="4" w:space="0" w:color="auto"/>
            </w:tcBorders>
            <w:shd w:val="clear" w:color="auto" w:fill="FFFFFF"/>
            <w:tcMar>
              <w:top w:w="0" w:type="dxa"/>
              <w:left w:w="107" w:type="dxa"/>
              <w:bottom w:w="0" w:type="dxa"/>
              <w:right w:w="107" w:type="dxa"/>
            </w:tcMar>
          </w:tcPr>
          <w:p w14:paraId="20C428E9" w14:textId="114C23E9"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20623389"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725FCDC8"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606668A4"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53C94680" w14:textId="7622646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6BA27E0E" w14:textId="77777777" w:rsidR="009E109D" w:rsidRPr="003F4416" w:rsidRDefault="009E109D" w:rsidP="000F3F24">
            <w:pPr>
              <w:tabs>
                <w:tab w:val="left" w:pos="1701"/>
                <w:tab w:val="left" w:pos="7371"/>
                <w:tab w:val="left" w:pos="8789"/>
              </w:tabs>
              <w:spacing w:after="60"/>
              <w:ind w:left="388" w:hanging="357"/>
              <w:rPr>
                <w:sz w:val="20"/>
              </w:rPr>
            </w:pPr>
            <w:r w:rsidRPr="003F4416">
              <w:rPr>
                <w:sz w:val="20"/>
              </w:rPr>
              <w:t>(c) the service is provided at, or from, a practice location in a Modified Monash 1 area;</w:t>
            </w:r>
          </w:p>
          <w:p w14:paraId="53CACBF5" w14:textId="6C716BD2" w:rsidR="009E109D" w:rsidRPr="003F4416" w:rsidRDefault="009E109D" w:rsidP="000F3F24">
            <w:pPr>
              <w:tabs>
                <w:tab w:val="left" w:pos="1701"/>
                <w:tab w:val="left" w:pos="7371"/>
                <w:tab w:val="left" w:pos="8789"/>
              </w:tabs>
              <w:spacing w:after="60"/>
              <w:rPr>
                <w:rFonts w:eastAsia="Calibri"/>
                <w:snapToGrid w:val="0"/>
                <w:sz w:val="20"/>
              </w:rPr>
            </w:pPr>
            <w:r w:rsidRPr="003F4416">
              <w:rPr>
                <w:sz w:val="20"/>
              </w:rPr>
              <w:t>(d) the service is rendered in an after</w:t>
            </w:r>
            <w:r w:rsidR="00786E31">
              <w:rPr>
                <w:sz w:val="20"/>
              </w:rPr>
              <w:noBreakHyphen/>
            </w:r>
            <w:r w:rsidRPr="003F4416">
              <w:rPr>
                <w:sz w:val="20"/>
              </w:rPr>
              <w:t>hours period</w:t>
            </w:r>
          </w:p>
        </w:tc>
        <w:tc>
          <w:tcPr>
            <w:tcW w:w="2101" w:type="dxa"/>
            <w:tcBorders>
              <w:top w:val="single" w:sz="2" w:space="0" w:color="auto"/>
              <w:bottom w:val="single" w:sz="4" w:space="0" w:color="auto"/>
            </w:tcBorders>
            <w:shd w:val="clear" w:color="auto" w:fill="FFFFFF"/>
            <w:tcMar>
              <w:top w:w="0" w:type="dxa"/>
              <w:left w:w="107" w:type="dxa"/>
              <w:bottom w:w="0" w:type="dxa"/>
              <w:right w:w="107" w:type="dxa"/>
            </w:tcMar>
          </w:tcPr>
          <w:p w14:paraId="25FF4CFF" w14:textId="36F998A3"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40.30</w:t>
            </w:r>
          </w:p>
        </w:tc>
      </w:tr>
      <w:tr w:rsidR="00BB45F3" w:rsidRPr="003F4416" w14:paraId="1ECE9515" w14:textId="77777777" w:rsidTr="005F1332">
        <w:trPr>
          <w:trHeight w:val="1290"/>
        </w:trPr>
        <w:tc>
          <w:tcPr>
            <w:tcW w:w="1459" w:type="dxa"/>
            <w:tcBorders>
              <w:top w:val="single" w:sz="4" w:space="0" w:color="auto"/>
              <w:bottom w:val="single" w:sz="12" w:space="0" w:color="auto"/>
            </w:tcBorders>
            <w:shd w:val="clear" w:color="auto" w:fill="FFFFFF"/>
            <w:tcMar>
              <w:top w:w="0" w:type="dxa"/>
              <w:left w:w="107" w:type="dxa"/>
              <w:bottom w:w="0" w:type="dxa"/>
              <w:right w:w="107" w:type="dxa"/>
            </w:tcMar>
          </w:tcPr>
          <w:p w14:paraId="14F0FDA0"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93637</w:t>
            </w:r>
          </w:p>
        </w:tc>
        <w:tc>
          <w:tcPr>
            <w:tcW w:w="5531" w:type="dxa"/>
            <w:tcBorders>
              <w:top w:val="single" w:sz="4" w:space="0" w:color="auto"/>
              <w:bottom w:val="single" w:sz="12" w:space="0" w:color="auto"/>
            </w:tcBorders>
            <w:shd w:val="clear" w:color="auto" w:fill="FFFFFF"/>
            <w:tcMar>
              <w:top w:w="0" w:type="dxa"/>
              <w:left w:w="107" w:type="dxa"/>
              <w:bottom w:w="0" w:type="dxa"/>
              <w:right w:w="107" w:type="dxa"/>
            </w:tcMar>
          </w:tcPr>
          <w:p w14:paraId="7C3EA31C" w14:textId="48D2FDBA"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first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0A046E06"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66FD919A"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28C7AE58"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0F7820F1" w14:textId="39598D1F"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0E946F28" w14:textId="7777777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(c) the service is provided at, or from, a practice location in:</w:t>
            </w:r>
          </w:p>
          <w:p w14:paraId="6F790E72" w14:textId="77777777" w:rsidR="009E109D" w:rsidRPr="003F4416" w:rsidRDefault="009E109D" w:rsidP="000F3F24">
            <w:pPr>
              <w:pStyle w:val="Tablei"/>
              <w:ind w:left="391" w:firstLine="107"/>
            </w:pPr>
            <w:r w:rsidRPr="003F4416">
              <w:t>(i)  a Modified Monash 2 area; or</w:t>
            </w:r>
          </w:p>
          <w:p w14:paraId="122C1F1B" w14:textId="77777777" w:rsidR="009E109D" w:rsidRPr="003F4416" w:rsidRDefault="009E109D" w:rsidP="000F3F24">
            <w:pPr>
              <w:pStyle w:val="Tablei"/>
              <w:ind w:left="391" w:firstLine="107"/>
            </w:pPr>
            <w:r w:rsidRPr="003F4416">
              <w:t>(ii) a Modified Monash 3 area; or</w:t>
            </w:r>
          </w:p>
          <w:p w14:paraId="41B213AB" w14:textId="77777777" w:rsidR="009E109D" w:rsidRPr="003F4416" w:rsidRDefault="009E109D" w:rsidP="000F3F24">
            <w:pPr>
              <w:pStyle w:val="Tablei"/>
              <w:ind w:left="391" w:firstLine="107"/>
            </w:pPr>
            <w:r w:rsidRPr="003F4416">
              <w:t>(iii) a Modified Monash 4 area; or</w:t>
            </w:r>
          </w:p>
          <w:p w14:paraId="67A95E30" w14:textId="77777777" w:rsidR="009E109D" w:rsidRPr="003F4416" w:rsidRDefault="009E109D" w:rsidP="000F3F24">
            <w:pPr>
              <w:pStyle w:val="Tablei"/>
              <w:ind w:left="391" w:firstLine="107"/>
            </w:pPr>
            <w:r w:rsidRPr="003F4416">
              <w:t>(iv) a Modified Monash 5 area; or</w:t>
            </w:r>
          </w:p>
          <w:p w14:paraId="678F33D2" w14:textId="77777777" w:rsidR="009E109D" w:rsidRPr="003F4416" w:rsidRDefault="009E109D" w:rsidP="000F3F24">
            <w:pPr>
              <w:pStyle w:val="Tablei"/>
              <w:ind w:left="391" w:firstLine="107"/>
            </w:pPr>
            <w:r w:rsidRPr="003F4416">
              <w:t>(v) a Modified Monash 6 area; or</w:t>
            </w:r>
          </w:p>
          <w:p w14:paraId="7BC3FE10" w14:textId="77777777" w:rsidR="009E109D" w:rsidRPr="003F4416" w:rsidRDefault="009E109D" w:rsidP="000F3F24">
            <w:pPr>
              <w:pStyle w:val="Tablei"/>
              <w:ind w:left="391" w:firstLine="107"/>
            </w:pPr>
            <w:r w:rsidRPr="003F4416">
              <w:t>(vi) a Modified Monash 7 area;</w:t>
            </w:r>
          </w:p>
          <w:p w14:paraId="28F6B8E7" w14:textId="5D309756" w:rsidR="009E109D" w:rsidRPr="003F4416" w:rsidRDefault="009E109D" w:rsidP="000F3F24">
            <w:pPr>
              <w:pStyle w:val="Tablei"/>
              <w:spacing w:before="60" w:after="60"/>
              <w:ind w:left="0" w:firstLine="0"/>
            </w:pPr>
            <w:r w:rsidRPr="003F4416">
              <w:t>(d) the service is rendered in an after</w:t>
            </w:r>
            <w:r w:rsidR="00786E31">
              <w:noBreakHyphen/>
            </w:r>
            <w:r w:rsidRPr="003F4416">
              <w:t>hours period</w:t>
            </w:r>
          </w:p>
        </w:tc>
        <w:tc>
          <w:tcPr>
            <w:tcW w:w="2101" w:type="dxa"/>
            <w:tcBorders>
              <w:top w:val="single" w:sz="4" w:space="0" w:color="auto"/>
              <w:bottom w:val="single" w:sz="12" w:space="0" w:color="auto"/>
            </w:tcBorders>
            <w:shd w:val="clear" w:color="auto" w:fill="FFFFFF"/>
            <w:tcMar>
              <w:top w:w="0" w:type="dxa"/>
              <w:left w:w="107" w:type="dxa"/>
              <w:bottom w:w="0" w:type="dxa"/>
              <w:right w:w="107" w:type="dxa"/>
            </w:tcMar>
          </w:tcPr>
          <w:p w14:paraId="1C2050F5" w14:textId="00616A9B"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51.60</w:t>
            </w:r>
          </w:p>
        </w:tc>
      </w:tr>
      <w:tr w:rsidR="00BB45F3" w:rsidRPr="003F4416" w14:paraId="2AC95DA3" w14:textId="77777777" w:rsidTr="005F1332">
        <w:trPr>
          <w:trHeight w:val="469"/>
        </w:trPr>
        <w:tc>
          <w:tcPr>
            <w:tcW w:w="9091" w:type="dxa"/>
            <w:gridSpan w:val="3"/>
            <w:tcBorders>
              <w:top w:val="single" w:sz="12" w:space="0" w:color="auto"/>
              <w:bottom w:val="single" w:sz="4" w:space="0" w:color="auto"/>
            </w:tcBorders>
            <w:shd w:val="clear" w:color="auto" w:fill="FFFFFF"/>
            <w:tcMar>
              <w:top w:w="0" w:type="dxa"/>
              <w:left w:w="107" w:type="dxa"/>
              <w:bottom w:w="0" w:type="dxa"/>
              <w:right w:w="107" w:type="dxa"/>
            </w:tcMar>
          </w:tcPr>
          <w:p w14:paraId="763A0471" w14:textId="7B60B50B" w:rsidR="009E109D" w:rsidRPr="003F4416" w:rsidRDefault="009E109D" w:rsidP="000F3F24">
            <w:pPr>
              <w:keepNext/>
              <w:spacing w:before="60" w:after="60" w:line="276" w:lineRule="auto"/>
              <w:ind w:right="-665"/>
              <w:rPr>
                <w:rFonts w:cs="Times New Roman"/>
                <w:iCs/>
                <w:sz w:val="20"/>
                <w:lang w:eastAsia="en-AU"/>
              </w:rPr>
            </w:pPr>
            <w:r w:rsidRPr="003F4416">
              <w:rPr>
                <w:b/>
                <w:bCs/>
                <w:color w:val="000000"/>
                <w:sz w:val="20"/>
                <w:lang w:eastAsia="en-AU"/>
              </w:rPr>
              <w:t>Subgroup 3— Assessing Patient Suitability for the Second or Subsequent Dose of a COVID</w:t>
            </w:r>
            <w:r w:rsidR="00786E31">
              <w:rPr>
                <w:b/>
                <w:bCs/>
                <w:color w:val="000000"/>
                <w:sz w:val="20"/>
                <w:lang w:eastAsia="en-AU"/>
              </w:rPr>
              <w:noBreakHyphen/>
            </w:r>
            <w:r w:rsidRPr="003F4416">
              <w:rPr>
                <w:b/>
                <w:bCs/>
                <w:color w:val="000000"/>
                <w:sz w:val="20"/>
                <w:lang w:eastAsia="en-AU"/>
              </w:rPr>
              <w:t>19 Vaccine</w:t>
            </w:r>
          </w:p>
        </w:tc>
      </w:tr>
      <w:tr w:rsidR="00BB45F3" w:rsidRPr="003F4416" w14:paraId="51887BC2" w14:textId="77777777" w:rsidTr="005F1332">
        <w:trPr>
          <w:trHeight w:val="1290"/>
        </w:trPr>
        <w:tc>
          <w:tcPr>
            <w:tcW w:w="1459" w:type="dxa"/>
            <w:tcBorders>
              <w:top w:val="single" w:sz="4" w:space="0" w:color="auto"/>
            </w:tcBorders>
            <w:shd w:val="clear" w:color="auto" w:fill="FFFFFF"/>
            <w:tcMar>
              <w:top w:w="0" w:type="dxa"/>
              <w:left w:w="107" w:type="dxa"/>
              <w:bottom w:w="0" w:type="dxa"/>
              <w:right w:w="107" w:type="dxa"/>
            </w:tcMar>
          </w:tcPr>
          <w:p w14:paraId="0A19EFFD"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93644</w:t>
            </w:r>
          </w:p>
        </w:tc>
        <w:tc>
          <w:tcPr>
            <w:tcW w:w="5531" w:type="dxa"/>
            <w:tcBorders>
              <w:top w:val="single" w:sz="4" w:space="0" w:color="auto"/>
            </w:tcBorders>
            <w:shd w:val="clear" w:color="auto" w:fill="FFFFFF"/>
            <w:tcMar>
              <w:top w:w="0" w:type="dxa"/>
              <w:left w:w="107" w:type="dxa"/>
              <w:bottom w:w="0" w:type="dxa"/>
              <w:right w:w="107" w:type="dxa"/>
            </w:tcMar>
          </w:tcPr>
          <w:p w14:paraId="2018721D" w14:textId="6CA5352B"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64DE74A9"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452E6517"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1FE8FA33"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r w:rsidRPr="003F4416">
              <w:rPr>
                <w:sz w:val="20"/>
              </w:rPr>
              <w:t xml:space="preserve"> </w:t>
            </w:r>
          </w:p>
          <w:p w14:paraId="47D33E02" w14:textId="24D73A9B"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0DFEB782" w14:textId="77777777" w:rsidR="009E109D" w:rsidRPr="003F4416" w:rsidRDefault="009E109D" w:rsidP="000F3F24">
            <w:pPr>
              <w:tabs>
                <w:tab w:val="left" w:pos="1701"/>
                <w:tab w:val="left" w:pos="7371"/>
                <w:tab w:val="left" w:pos="8789"/>
              </w:tabs>
              <w:spacing w:after="60"/>
              <w:ind w:left="391" w:hanging="357"/>
              <w:rPr>
                <w:sz w:val="20"/>
              </w:rPr>
            </w:pPr>
            <w:r w:rsidRPr="003F4416">
              <w:rPr>
                <w:sz w:val="20"/>
              </w:rPr>
              <w:t>(c) the service is provided at, or from, a practice location in a Modified Monash 1 area</w:t>
            </w:r>
          </w:p>
        </w:tc>
        <w:tc>
          <w:tcPr>
            <w:tcW w:w="2101" w:type="dxa"/>
            <w:tcBorders>
              <w:top w:val="single" w:sz="4" w:space="0" w:color="auto"/>
            </w:tcBorders>
            <w:shd w:val="clear" w:color="auto" w:fill="FFFFFF"/>
            <w:tcMar>
              <w:top w:w="0" w:type="dxa"/>
              <w:left w:w="107" w:type="dxa"/>
              <w:bottom w:w="0" w:type="dxa"/>
              <w:right w:w="107" w:type="dxa"/>
            </w:tcMar>
          </w:tcPr>
          <w:p w14:paraId="7FD2B576" w14:textId="0C6638D4"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28.75</w:t>
            </w:r>
          </w:p>
        </w:tc>
      </w:tr>
      <w:tr w:rsidR="00BB45F3" w:rsidRPr="003F4416" w14:paraId="0791EBF9" w14:textId="77777777" w:rsidTr="005F1332">
        <w:trPr>
          <w:trHeight w:val="1290"/>
        </w:trPr>
        <w:tc>
          <w:tcPr>
            <w:tcW w:w="1459" w:type="dxa"/>
            <w:tcBorders>
              <w:bottom w:val="single" w:sz="2" w:space="0" w:color="auto"/>
            </w:tcBorders>
            <w:shd w:val="clear" w:color="auto" w:fill="FFFFFF"/>
            <w:tcMar>
              <w:top w:w="0" w:type="dxa"/>
              <w:left w:w="107" w:type="dxa"/>
              <w:bottom w:w="0" w:type="dxa"/>
              <w:right w:w="107" w:type="dxa"/>
            </w:tcMar>
          </w:tcPr>
          <w:p w14:paraId="7C00A01C"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93645</w:t>
            </w:r>
          </w:p>
        </w:tc>
        <w:tc>
          <w:tcPr>
            <w:tcW w:w="5531" w:type="dxa"/>
            <w:tcBorders>
              <w:bottom w:val="single" w:sz="2" w:space="0" w:color="auto"/>
            </w:tcBorders>
            <w:shd w:val="clear" w:color="auto" w:fill="FFFFFF"/>
            <w:tcMar>
              <w:top w:w="0" w:type="dxa"/>
              <w:left w:w="107" w:type="dxa"/>
              <w:bottom w:w="0" w:type="dxa"/>
              <w:right w:w="107" w:type="dxa"/>
            </w:tcMar>
          </w:tcPr>
          <w:p w14:paraId="3F0B3BD2" w14:textId="67D8154C"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2D02C5A0"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5E6458E6"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4AB35E39"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5E329569" w14:textId="4B6DC20C"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 xml:space="preserve"> (b)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559ABBC7" w14:textId="7777777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 xml:space="preserve"> (c) the service is provided at, or from, a practice location in:</w:t>
            </w:r>
          </w:p>
          <w:p w14:paraId="2C22AAF2" w14:textId="77777777" w:rsidR="009E109D" w:rsidRPr="003F4416" w:rsidRDefault="009E109D" w:rsidP="000F3F24">
            <w:pPr>
              <w:pStyle w:val="Tablei"/>
              <w:ind w:left="391" w:firstLine="107"/>
            </w:pPr>
            <w:r w:rsidRPr="003F4416">
              <w:t>(i)  a Modified Monash 2 area; or</w:t>
            </w:r>
          </w:p>
          <w:p w14:paraId="4904BDBC" w14:textId="77777777" w:rsidR="009E109D" w:rsidRPr="003F4416" w:rsidRDefault="009E109D" w:rsidP="000F3F24">
            <w:pPr>
              <w:pStyle w:val="Tablei"/>
              <w:ind w:left="391" w:firstLine="107"/>
            </w:pPr>
            <w:r w:rsidRPr="003F4416">
              <w:t>(ii) a Modified Monash 3 area; or</w:t>
            </w:r>
          </w:p>
          <w:p w14:paraId="55EFBB80" w14:textId="77777777" w:rsidR="009E109D" w:rsidRPr="003F4416" w:rsidRDefault="009E109D" w:rsidP="000F3F24">
            <w:pPr>
              <w:pStyle w:val="Tablei"/>
              <w:ind w:left="391" w:firstLine="107"/>
            </w:pPr>
            <w:r w:rsidRPr="003F4416">
              <w:t>(iii) a Modified Monash 4 area; or</w:t>
            </w:r>
          </w:p>
          <w:p w14:paraId="68F8EE0C" w14:textId="77777777" w:rsidR="009E109D" w:rsidRPr="003F4416" w:rsidRDefault="009E109D" w:rsidP="000F3F24">
            <w:pPr>
              <w:pStyle w:val="Tablei"/>
              <w:ind w:left="391" w:firstLine="107"/>
            </w:pPr>
            <w:r w:rsidRPr="003F4416">
              <w:t>(iv) a Modified Monash 5 area; or</w:t>
            </w:r>
          </w:p>
          <w:p w14:paraId="30D12651" w14:textId="77777777" w:rsidR="009E109D" w:rsidRPr="003F4416" w:rsidRDefault="009E109D" w:rsidP="000F3F24">
            <w:pPr>
              <w:pStyle w:val="Tablei"/>
              <w:ind w:left="391" w:firstLine="107"/>
            </w:pPr>
            <w:r w:rsidRPr="003F4416">
              <w:t>(v) a Modified Monash 6 area; or</w:t>
            </w:r>
          </w:p>
          <w:p w14:paraId="62B7B0BD" w14:textId="77777777" w:rsidR="009E109D" w:rsidRPr="003F4416" w:rsidRDefault="009E109D" w:rsidP="000F3F24">
            <w:pPr>
              <w:pStyle w:val="Tablei"/>
              <w:ind w:left="391" w:firstLine="108"/>
            </w:pPr>
            <w:r w:rsidRPr="003F4416">
              <w:t>(vi) a Modified Monash 7 area</w:t>
            </w:r>
          </w:p>
        </w:tc>
        <w:tc>
          <w:tcPr>
            <w:tcW w:w="2101" w:type="dxa"/>
            <w:tcBorders>
              <w:bottom w:val="single" w:sz="2" w:space="0" w:color="auto"/>
            </w:tcBorders>
            <w:shd w:val="clear" w:color="auto" w:fill="FFFFFF"/>
            <w:tcMar>
              <w:top w:w="0" w:type="dxa"/>
              <w:left w:w="107" w:type="dxa"/>
              <w:bottom w:w="0" w:type="dxa"/>
              <w:right w:w="107" w:type="dxa"/>
            </w:tcMar>
          </w:tcPr>
          <w:p w14:paraId="3C042F28" w14:textId="7DAFB148"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32.70</w:t>
            </w:r>
          </w:p>
        </w:tc>
      </w:tr>
      <w:tr w:rsidR="00BB45F3" w:rsidRPr="003F4416" w14:paraId="6E520DDD" w14:textId="77777777" w:rsidTr="005F1332">
        <w:trPr>
          <w:trHeight w:val="464"/>
        </w:trPr>
        <w:tc>
          <w:tcPr>
            <w:tcW w:w="1459" w:type="dxa"/>
            <w:tcBorders>
              <w:top w:val="single" w:sz="2" w:space="0" w:color="auto"/>
              <w:bottom w:val="single" w:sz="4" w:space="0" w:color="auto"/>
            </w:tcBorders>
            <w:shd w:val="clear" w:color="auto" w:fill="FFFFFF"/>
            <w:tcMar>
              <w:top w:w="0" w:type="dxa"/>
              <w:left w:w="107" w:type="dxa"/>
              <w:bottom w:w="0" w:type="dxa"/>
              <w:right w:w="107" w:type="dxa"/>
            </w:tcMar>
          </w:tcPr>
          <w:p w14:paraId="04166C27"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93646</w:t>
            </w:r>
          </w:p>
        </w:tc>
        <w:tc>
          <w:tcPr>
            <w:tcW w:w="5531" w:type="dxa"/>
            <w:tcBorders>
              <w:top w:val="single" w:sz="2" w:space="0" w:color="auto"/>
              <w:bottom w:val="single" w:sz="4" w:space="0" w:color="auto"/>
            </w:tcBorders>
            <w:shd w:val="clear" w:color="auto" w:fill="FFFFFF"/>
            <w:tcMar>
              <w:top w:w="0" w:type="dxa"/>
              <w:left w:w="107" w:type="dxa"/>
              <w:bottom w:w="0" w:type="dxa"/>
              <w:right w:w="107" w:type="dxa"/>
            </w:tcMar>
          </w:tcPr>
          <w:p w14:paraId="6B3FCC96" w14:textId="1B2D194E"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09988E15"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3C8F6B35"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6510B734"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r w:rsidRPr="003F4416">
              <w:rPr>
                <w:sz w:val="20"/>
              </w:rPr>
              <w:t xml:space="preserve"> </w:t>
            </w:r>
          </w:p>
          <w:p w14:paraId="4D5135C2" w14:textId="5DD92FBA"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3F883495" w14:textId="77777777" w:rsidR="009E109D" w:rsidRPr="003F4416" w:rsidRDefault="009E109D" w:rsidP="000F3F24">
            <w:pPr>
              <w:tabs>
                <w:tab w:val="left" w:pos="1701"/>
                <w:tab w:val="left" w:pos="7371"/>
                <w:tab w:val="left" w:pos="8789"/>
              </w:tabs>
              <w:spacing w:after="60"/>
              <w:ind w:left="388" w:hanging="357"/>
              <w:rPr>
                <w:rFonts w:eastAsia="Calibri"/>
                <w:snapToGrid w:val="0"/>
                <w:sz w:val="20"/>
              </w:rPr>
            </w:pPr>
            <w:r w:rsidRPr="003F4416">
              <w:rPr>
                <w:sz w:val="20"/>
              </w:rPr>
              <w:t>(c) the service is provided at, or from, a practice location in a Modified Monash 1 area</w:t>
            </w:r>
          </w:p>
        </w:tc>
        <w:tc>
          <w:tcPr>
            <w:tcW w:w="2101" w:type="dxa"/>
            <w:tcBorders>
              <w:top w:val="single" w:sz="2" w:space="0" w:color="auto"/>
              <w:bottom w:val="single" w:sz="4" w:space="0" w:color="auto"/>
            </w:tcBorders>
            <w:shd w:val="clear" w:color="auto" w:fill="FFFFFF"/>
            <w:tcMar>
              <w:top w:w="0" w:type="dxa"/>
              <w:left w:w="107" w:type="dxa"/>
              <w:bottom w:w="0" w:type="dxa"/>
              <w:right w:w="107" w:type="dxa"/>
            </w:tcMar>
          </w:tcPr>
          <w:p w14:paraId="6756218D" w14:textId="352A1504"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20.75</w:t>
            </w:r>
          </w:p>
        </w:tc>
      </w:tr>
      <w:tr w:rsidR="00BB45F3" w:rsidRPr="003F4416" w14:paraId="2EC99A24" w14:textId="77777777" w:rsidTr="005F1332">
        <w:trPr>
          <w:trHeight w:val="416"/>
        </w:trPr>
        <w:tc>
          <w:tcPr>
            <w:tcW w:w="1459" w:type="dxa"/>
            <w:tcBorders>
              <w:top w:val="single" w:sz="4" w:space="0" w:color="auto"/>
              <w:bottom w:val="single" w:sz="12" w:space="0" w:color="auto"/>
            </w:tcBorders>
            <w:shd w:val="clear" w:color="auto" w:fill="FFFFFF"/>
            <w:tcMar>
              <w:top w:w="0" w:type="dxa"/>
              <w:left w:w="107" w:type="dxa"/>
              <w:bottom w:w="0" w:type="dxa"/>
              <w:right w:w="107" w:type="dxa"/>
            </w:tcMar>
          </w:tcPr>
          <w:p w14:paraId="5CEAC9D9"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93647</w:t>
            </w:r>
          </w:p>
        </w:tc>
        <w:tc>
          <w:tcPr>
            <w:tcW w:w="5531" w:type="dxa"/>
            <w:tcBorders>
              <w:top w:val="single" w:sz="4" w:space="0" w:color="auto"/>
              <w:bottom w:val="single" w:sz="12" w:space="0" w:color="auto"/>
            </w:tcBorders>
            <w:shd w:val="clear" w:color="auto" w:fill="FFFFFF"/>
            <w:tcMar>
              <w:top w:w="0" w:type="dxa"/>
              <w:left w:w="107" w:type="dxa"/>
              <w:bottom w:w="0" w:type="dxa"/>
              <w:right w:w="107" w:type="dxa"/>
            </w:tcMar>
          </w:tcPr>
          <w:p w14:paraId="364E7FB2" w14:textId="2164F278"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7C859EC9"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2D297E08"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2BD4B9DF"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r w:rsidRPr="003F4416">
              <w:rPr>
                <w:sz w:val="20"/>
              </w:rPr>
              <w:t xml:space="preserve"> </w:t>
            </w:r>
          </w:p>
          <w:p w14:paraId="1AEB65FF" w14:textId="5032182D"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53B4B423" w14:textId="7777777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(c) the service is provided at, or from, a practice location in:</w:t>
            </w:r>
          </w:p>
          <w:p w14:paraId="566F8E03" w14:textId="77777777" w:rsidR="009E109D" w:rsidRPr="003F4416" w:rsidRDefault="009E109D" w:rsidP="000F3F24">
            <w:pPr>
              <w:pStyle w:val="Tablei"/>
              <w:ind w:left="391" w:firstLine="107"/>
            </w:pPr>
            <w:r w:rsidRPr="003F4416">
              <w:t>(i)  a Modified Monash 2 area; or</w:t>
            </w:r>
          </w:p>
          <w:p w14:paraId="10A7E721" w14:textId="77777777" w:rsidR="009E109D" w:rsidRPr="003F4416" w:rsidRDefault="009E109D" w:rsidP="000F3F24">
            <w:pPr>
              <w:pStyle w:val="Tablei"/>
              <w:ind w:left="391" w:firstLine="107"/>
            </w:pPr>
            <w:r w:rsidRPr="003F4416">
              <w:t>(ii) a Modified Monash 3 area; or</w:t>
            </w:r>
          </w:p>
          <w:p w14:paraId="145A8EE5" w14:textId="77777777" w:rsidR="009E109D" w:rsidRPr="003F4416" w:rsidRDefault="009E109D" w:rsidP="000F3F24">
            <w:pPr>
              <w:pStyle w:val="Tablei"/>
              <w:ind w:left="391" w:firstLine="107"/>
            </w:pPr>
            <w:r w:rsidRPr="003F4416">
              <w:t>(iii) a Modified Monash 4 area; or</w:t>
            </w:r>
          </w:p>
          <w:p w14:paraId="7128999E" w14:textId="77777777" w:rsidR="009E109D" w:rsidRPr="003F4416" w:rsidRDefault="009E109D" w:rsidP="000F3F24">
            <w:pPr>
              <w:pStyle w:val="Tablei"/>
              <w:ind w:left="391" w:firstLine="107"/>
            </w:pPr>
            <w:r w:rsidRPr="003F4416">
              <w:t>(iv) a Modified Monash 5 area; or</w:t>
            </w:r>
          </w:p>
          <w:p w14:paraId="3D9A259B" w14:textId="77777777" w:rsidR="009E109D" w:rsidRPr="003F4416" w:rsidRDefault="009E109D" w:rsidP="000F3F24">
            <w:pPr>
              <w:pStyle w:val="Tablei"/>
              <w:ind w:left="391" w:firstLine="107"/>
            </w:pPr>
            <w:r w:rsidRPr="003F4416">
              <w:t>(v) a Modified Monash 6 area; or</w:t>
            </w:r>
          </w:p>
          <w:p w14:paraId="5DA171AA" w14:textId="77777777" w:rsidR="009E109D" w:rsidRPr="003F4416" w:rsidRDefault="009E109D" w:rsidP="000F3F24">
            <w:pPr>
              <w:pStyle w:val="Tablei"/>
              <w:ind w:left="391" w:firstLine="107"/>
            </w:pPr>
            <w:r w:rsidRPr="003F4416">
              <w:t>(vi) a Modified Monash 7 area</w:t>
            </w:r>
          </w:p>
        </w:tc>
        <w:tc>
          <w:tcPr>
            <w:tcW w:w="2101" w:type="dxa"/>
            <w:tcBorders>
              <w:top w:val="single" w:sz="4" w:space="0" w:color="auto"/>
              <w:bottom w:val="single" w:sz="12" w:space="0" w:color="auto"/>
            </w:tcBorders>
            <w:shd w:val="clear" w:color="auto" w:fill="FFFFFF"/>
            <w:tcMar>
              <w:top w:w="0" w:type="dxa"/>
              <w:left w:w="107" w:type="dxa"/>
              <w:bottom w:w="0" w:type="dxa"/>
              <w:right w:w="107" w:type="dxa"/>
            </w:tcMar>
          </w:tcPr>
          <w:p w14:paraId="1592761B" w14:textId="463A0BE8"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28.45</w:t>
            </w:r>
          </w:p>
        </w:tc>
      </w:tr>
      <w:tr w:rsidR="00BB45F3" w:rsidRPr="003F4416" w14:paraId="1A2990C9" w14:textId="77777777" w:rsidTr="005F1332">
        <w:trPr>
          <w:trHeight w:val="469"/>
        </w:trPr>
        <w:tc>
          <w:tcPr>
            <w:tcW w:w="9091" w:type="dxa"/>
            <w:gridSpan w:val="3"/>
            <w:tcBorders>
              <w:top w:val="single" w:sz="12" w:space="0" w:color="auto"/>
              <w:bottom w:val="single" w:sz="4" w:space="0" w:color="auto"/>
            </w:tcBorders>
            <w:shd w:val="clear" w:color="auto" w:fill="FFFFFF"/>
            <w:tcMar>
              <w:top w:w="0" w:type="dxa"/>
              <w:left w:w="107" w:type="dxa"/>
              <w:bottom w:w="0" w:type="dxa"/>
              <w:right w:w="107" w:type="dxa"/>
            </w:tcMar>
          </w:tcPr>
          <w:p w14:paraId="072B10A0" w14:textId="563EF9EB" w:rsidR="009E109D" w:rsidRPr="003F4416" w:rsidRDefault="009E109D" w:rsidP="000F3F24">
            <w:pPr>
              <w:keepNext/>
              <w:spacing w:before="60" w:after="60" w:line="276" w:lineRule="auto"/>
              <w:ind w:right="181"/>
              <w:rPr>
                <w:rFonts w:cs="Times New Roman"/>
                <w:iCs/>
                <w:sz w:val="20"/>
                <w:lang w:eastAsia="en-AU"/>
              </w:rPr>
            </w:pPr>
            <w:r w:rsidRPr="003F4416">
              <w:rPr>
                <w:b/>
                <w:bCs/>
                <w:color w:val="000000"/>
                <w:sz w:val="20"/>
                <w:lang w:eastAsia="en-AU"/>
              </w:rPr>
              <w:t>Subgroup 4— After</w:t>
            </w:r>
            <w:r w:rsidR="00786E31">
              <w:rPr>
                <w:b/>
                <w:bCs/>
                <w:color w:val="000000"/>
                <w:sz w:val="20"/>
                <w:lang w:eastAsia="en-AU"/>
              </w:rPr>
              <w:noBreakHyphen/>
            </w:r>
            <w:r w:rsidRPr="003F4416">
              <w:rPr>
                <w:b/>
                <w:bCs/>
                <w:color w:val="000000"/>
                <w:sz w:val="20"/>
                <w:lang w:eastAsia="en-AU"/>
              </w:rPr>
              <w:t>Hours Assessing Patient Suitability for</w:t>
            </w:r>
            <w:r w:rsidRPr="003F4416" w:rsidDel="00293796">
              <w:rPr>
                <w:b/>
                <w:bCs/>
                <w:color w:val="000000"/>
                <w:sz w:val="20"/>
                <w:lang w:eastAsia="en-AU"/>
              </w:rPr>
              <w:t xml:space="preserve"> </w:t>
            </w:r>
            <w:r w:rsidRPr="003F4416">
              <w:rPr>
                <w:b/>
                <w:bCs/>
                <w:color w:val="000000"/>
                <w:sz w:val="20"/>
                <w:lang w:eastAsia="en-AU"/>
              </w:rPr>
              <w:t>the Second or Subsequent Dose of a COVID</w:t>
            </w:r>
            <w:r w:rsidR="00786E31">
              <w:rPr>
                <w:b/>
                <w:bCs/>
                <w:color w:val="000000"/>
                <w:sz w:val="20"/>
                <w:lang w:eastAsia="en-AU"/>
              </w:rPr>
              <w:noBreakHyphen/>
            </w:r>
            <w:r w:rsidRPr="003F4416">
              <w:rPr>
                <w:b/>
                <w:bCs/>
                <w:color w:val="000000"/>
                <w:sz w:val="20"/>
                <w:lang w:eastAsia="en-AU"/>
              </w:rPr>
              <w:t>19 Vaccine</w:t>
            </w:r>
          </w:p>
        </w:tc>
      </w:tr>
      <w:tr w:rsidR="00BB45F3" w:rsidRPr="003F4416" w14:paraId="10A7058F" w14:textId="77777777" w:rsidTr="005F1332">
        <w:trPr>
          <w:trHeight w:val="1290"/>
        </w:trPr>
        <w:tc>
          <w:tcPr>
            <w:tcW w:w="1459" w:type="dxa"/>
            <w:tcBorders>
              <w:top w:val="single" w:sz="4" w:space="0" w:color="auto"/>
              <w:bottom w:val="single" w:sz="2" w:space="0" w:color="auto"/>
            </w:tcBorders>
            <w:shd w:val="clear" w:color="auto" w:fill="FFFFFF"/>
            <w:tcMar>
              <w:top w:w="0" w:type="dxa"/>
              <w:left w:w="107" w:type="dxa"/>
              <w:bottom w:w="0" w:type="dxa"/>
              <w:right w:w="107" w:type="dxa"/>
            </w:tcMar>
          </w:tcPr>
          <w:p w14:paraId="47A42D82"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93653</w:t>
            </w:r>
          </w:p>
        </w:tc>
        <w:tc>
          <w:tcPr>
            <w:tcW w:w="5531" w:type="dxa"/>
            <w:tcBorders>
              <w:top w:val="single" w:sz="4" w:space="0" w:color="auto"/>
              <w:bottom w:val="single" w:sz="2" w:space="0" w:color="auto"/>
            </w:tcBorders>
            <w:shd w:val="clear" w:color="auto" w:fill="FFFFFF"/>
            <w:tcMar>
              <w:top w:w="0" w:type="dxa"/>
              <w:left w:w="107" w:type="dxa"/>
              <w:bottom w:w="0" w:type="dxa"/>
              <w:right w:w="107" w:type="dxa"/>
            </w:tcMar>
          </w:tcPr>
          <w:p w14:paraId="0072C0CD" w14:textId="1DAA7103"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4D5B3384"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3ED42DE4"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6CF14816"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7F676009" w14:textId="52E6C6AC"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 xml:space="preserve"> (b)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3BDC36C6" w14:textId="77777777" w:rsidR="009E109D" w:rsidRPr="003F4416" w:rsidRDefault="009E109D" w:rsidP="000F3F24">
            <w:pPr>
              <w:tabs>
                <w:tab w:val="left" w:pos="1701"/>
                <w:tab w:val="left" w:pos="7371"/>
                <w:tab w:val="left" w:pos="8789"/>
              </w:tabs>
              <w:spacing w:after="60"/>
              <w:ind w:left="391" w:hanging="357"/>
              <w:rPr>
                <w:sz w:val="20"/>
              </w:rPr>
            </w:pPr>
            <w:r w:rsidRPr="003F4416">
              <w:rPr>
                <w:sz w:val="20"/>
              </w:rPr>
              <w:t xml:space="preserve"> (c) the service is provided at, or from, a practice location in a Modified Monash 1 area;</w:t>
            </w:r>
          </w:p>
          <w:p w14:paraId="0A2E2D5D" w14:textId="67E7394D"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 xml:space="preserve"> (d) the service is rendered in an after</w:t>
            </w:r>
            <w:r w:rsidR="00786E31">
              <w:rPr>
                <w:sz w:val="20"/>
              </w:rPr>
              <w:noBreakHyphen/>
            </w:r>
            <w:r w:rsidRPr="003F4416">
              <w:rPr>
                <w:sz w:val="20"/>
              </w:rPr>
              <w:t>hours period</w:t>
            </w:r>
          </w:p>
        </w:tc>
        <w:tc>
          <w:tcPr>
            <w:tcW w:w="2101" w:type="dxa"/>
            <w:tcBorders>
              <w:top w:val="single" w:sz="4" w:space="0" w:color="auto"/>
              <w:bottom w:val="single" w:sz="2" w:space="0" w:color="auto"/>
            </w:tcBorders>
            <w:shd w:val="clear" w:color="auto" w:fill="FFFFFF"/>
            <w:tcMar>
              <w:top w:w="0" w:type="dxa"/>
              <w:left w:w="107" w:type="dxa"/>
              <w:bottom w:w="0" w:type="dxa"/>
              <w:right w:w="107" w:type="dxa"/>
            </w:tcMar>
          </w:tcPr>
          <w:p w14:paraId="288EFDB0" w14:textId="58F1CED2"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43.20</w:t>
            </w:r>
          </w:p>
        </w:tc>
      </w:tr>
      <w:tr w:rsidR="00BB45F3" w:rsidRPr="003F4416" w14:paraId="61C08F54" w14:textId="77777777" w:rsidTr="005F1332">
        <w:trPr>
          <w:trHeight w:val="582"/>
        </w:trPr>
        <w:tc>
          <w:tcPr>
            <w:tcW w:w="1459" w:type="dxa"/>
            <w:tcBorders>
              <w:top w:val="single" w:sz="2" w:space="0" w:color="auto"/>
              <w:bottom w:val="single" w:sz="4" w:space="0" w:color="auto"/>
            </w:tcBorders>
            <w:shd w:val="clear" w:color="auto" w:fill="FFFFFF"/>
            <w:tcMar>
              <w:top w:w="0" w:type="dxa"/>
              <w:left w:w="107" w:type="dxa"/>
              <w:bottom w:w="0" w:type="dxa"/>
              <w:right w:w="107" w:type="dxa"/>
            </w:tcMar>
          </w:tcPr>
          <w:p w14:paraId="728CF066"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93654</w:t>
            </w:r>
          </w:p>
        </w:tc>
        <w:tc>
          <w:tcPr>
            <w:tcW w:w="5531" w:type="dxa"/>
            <w:tcBorders>
              <w:top w:val="single" w:sz="2" w:space="0" w:color="auto"/>
              <w:bottom w:val="single" w:sz="4" w:space="0" w:color="auto"/>
            </w:tcBorders>
            <w:shd w:val="clear" w:color="auto" w:fill="FFFFFF"/>
            <w:tcMar>
              <w:top w:w="0" w:type="dxa"/>
              <w:left w:w="107" w:type="dxa"/>
              <w:bottom w:w="0" w:type="dxa"/>
              <w:right w:w="107" w:type="dxa"/>
            </w:tcMar>
          </w:tcPr>
          <w:p w14:paraId="23EF74C3" w14:textId="66098AD0"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345F327C"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43208A20"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525FC79D"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3F79B1A5" w14:textId="258CFA2C"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cs="Times New Roman"/>
                <w:snapToGrid w:val="0"/>
                <w:sz w:val="20"/>
              </w:rPr>
              <w:t xml:space="preserve"> (b)</w:t>
            </w:r>
            <w:r w:rsidRPr="003F4416">
              <w:rPr>
                <w:rFonts w:eastAsia="Calibri" w:cs="Times New Roman"/>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p w14:paraId="3AA0D817" w14:textId="77777777"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 xml:space="preserve"> (c) the service is provided at, or from, a practice location in:</w:t>
            </w:r>
          </w:p>
          <w:p w14:paraId="478EB954" w14:textId="77777777" w:rsidR="009E109D" w:rsidRPr="003F4416" w:rsidRDefault="009E109D" w:rsidP="000F3F24">
            <w:pPr>
              <w:pStyle w:val="Tablei"/>
              <w:ind w:left="391" w:firstLine="107"/>
            </w:pPr>
            <w:r w:rsidRPr="003F4416">
              <w:t>(i)  a Modified Monash 2 area; or</w:t>
            </w:r>
          </w:p>
          <w:p w14:paraId="4968B697" w14:textId="77777777" w:rsidR="009E109D" w:rsidRPr="003F4416" w:rsidRDefault="009E109D" w:rsidP="000F3F24">
            <w:pPr>
              <w:pStyle w:val="Tablei"/>
              <w:ind w:left="391" w:firstLine="107"/>
            </w:pPr>
            <w:r w:rsidRPr="003F4416">
              <w:t>(ii) a Modified Monash 3 area; or</w:t>
            </w:r>
          </w:p>
          <w:p w14:paraId="513187FC" w14:textId="77777777" w:rsidR="009E109D" w:rsidRPr="003F4416" w:rsidRDefault="009E109D" w:rsidP="000F3F24">
            <w:pPr>
              <w:pStyle w:val="Tablei"/>
              <w:ind w:left="391" w:firstLine="107"/>
            </w:pPr>
            <w:r w:rsidRPr="003F4416">
              <w:t>(iii) a Modified Monash 4 area; or</w:t>
            </w:r>
          </w:p>
          <w:p w14:paraId="743AB32C" w14:textId="77777777" w:rsidR="009E109D" w:rsidRPr="003F4416" w:rsidRDefault="009E109D" w:rsidP="000F3F24">
            <w:pPr>
              <w:pStyle w:val="Tablei"/>
              <w:ind w:left="391" w:firstLine="107"/>
            </w:pPr>
            <w:r w:rsidRPr="003F4416">
              <w:t>(iv) a Modified Monash 5 area; or</w:t>
            </w:r>
          </w:p>
          <w:p w14:paraId="0AF89D04" w14:textId="77777777" w:rsidR="009E109D" w:rsidRPr="003F4416" w:rsidRDefault="009E109D" w:rsidP="000F3F24">
            <w:pPr>
              <w:pStyle w:val="Tablei"/>
              <w:ind w:left="391" w:firstLine="107"/>
            </w:pPr>
            <w:r w:rsidRPr="003F4416">
              <w:t>(v) a Modified Monash 6 area; or</w:t>
            </w:r>
          </w:p>
          <w:p w14:paraId="7EAC6A02" w14:textId="77777777" w:rsidR="009E109D" w:rsidRPr="003F4416" w:rsidRDefault="009E109D" w:rsidP="000F3F24">
            <w:pPr>
              <w:pStyle w:val="Tablei"/>
              <w:ind w:left="391" w:firstLine="107"/>
            </w:pPr>
            <w:r w:rsidRPr="003F4416">
              <w:t>(vi) a Modified Monash 7 area;</w:t>
            </w:r>
          </w:p>
          <w:p w14:paraId="376BBA79" w14:textId="678766E1" w:rsidR="009E109D" w:rsidRPr="003F4416" w:rsidRDefault="009E109D" w:rsidP="000F3F24">
            <w:pPr>
              <w:pStyle w:val="Tablei"/>
              <w:spacing w:before="60" w:after="60"/>
              <w:ind w:left="0" w:firstLine="0"/>
            </w:pPr>
            <w:r w:rsidRPr="003F4416">
              <w:t>(d) the service is rendered in an after</w:t>
            </w:r>
            <w:r w:rsidR="00786E31">
              <w:noBreakHyphen/>
            </w:r>
            <w:r w:rsidRPr="003F4416">
              <w:t>hours period</w:t>
            </w:r>
          </w:p>
        </w:tc>
        <w:tc>
          <w:tcPr>
            <w:tcW w:w="2101" w:type="dxa"/>
            <w:tcBorders>
              <w:top w:val="single" w:sz="2" w:space="0" w:color="auto"/>
              <w:bottom w:val="single" w:sz="4" w:space="0" w:color="auto"/>
            </w:tcBorders>
            <w:shd w:val="clear" w:color="auto" w:fill="FFFFFF"/>
            <w:tcMar>
              <w:top w:w="0" w:type="dxa"/>
              <w:left w:w="107" w:type="dxa"/>
              <w:bottom w:w="0" w:type="dxa"/>
              <w:right w:w="107" w:type="dxa"/>
            </w:tcMar>
          </w:tcPr>
          <w:p w14:paraId="3ADD9597" w14:textId="654DC967"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47.10</w:t>
            </w:r>
          </w:p>
        </w:tc>
      </w:tr>
      <w:tr w:rsidR="00BB45F3" w:rsidRPr="003F4416" w14:paraId="3404BED5" w14:textId="77777777" w:rsidTr="005F1332">
        <w:trPr>
          <w:trHeight w:val="1290"/>
        </w:trPr>
        <w:tc>
          <w:tcPr>
            <w:tcW w:w="1459" w:type="dxa"/>
            <w:tcBorders>
              <w:top w:val="single" w:sz="4" w:space="0" w:color="auto"/>
              <w:bottom w:val="single" w:sz="4" w:space="0" w:color="auto"/>
            </w:tcBorders>
            <w:shd w:val="clear" w:color="auto" w:fill="FFFFFF"/>
            <w:tcMar>
              <w:top w:w="0" w:type="dxa"/>
              <w:left w:w="107" w:type="dxa"/>
              <w:bottom w:w="0" w:type="dxa"/>
              <w:right w:w="107" w:type="dxa"/>
            </w:tcMar>
          </w:tcPr>
          <w:p w14:paraId="334782AD"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93655</w:t>
            </w:r>
          </w:p>
        </w:tc>
        <w:tc>
          <w:tcPr>
            <w:tcW w:w="5531" w:type="dxa"/>
            <w:tcBorders>
              <w:top w:val="single" w:sz="4" w:space="0" w:color="auto"/>
              <w:bottom w:val="single" w:sz="4" w:space="0" w:color="auto"/>
            </w:tcBorders>
            <w:shd w:val="clear" w:color="auto" w:fill="FFFFFF"/>
            <w:tcMar>
              <w:top w:w="0" w:type="dxa"/>
              <w:left w:w="107" w:type="dxa"/>
              <w:bottom w:w="0" w:type="dxa"/>
              <w:right w:w="107" w:type="dxa"/>
            </w:tcMar>
          </w:tcPr>
          <w:p w14:paraId="596CF5AC" w14:textId="3F55F53F"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4419A49F"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26CD3923"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2A15B13C"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1D3D0325" w14:textId="3CC9EE2C"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48AE6CB2" w14:textId="77777777" w:rsidR="009E109D" w:rsidRPr="003F4416" w:rsidRDefault="009E109D" w:rsidP="000F3F24">
            <w:pPr>
              <w:tabs>
                <w:tab w:val="left" w:pos="1701"/>
                <w:tab w:val="left" w:pos="7371"/>
                <w:tab w:val="left" w:pos="8789"/>
              </w:tabs>
              <w:spacing w:after="60"/>
              <w:ind w:left="388" w:hanging="357"/>
              <w:rPr>
                <w:sz w:val="20"/>
              </w:rPr>
            </w:pPr>
            <w:r w:rsidRPr="003F4416">
              <w:rPr>
                <w:sz w:val="20"/>
              </w:rPr>
              <w:t>(c) the service is provided at, or from, a practice location in a Modified Monash 1 area;</w:t>
            </w:r>
          </w:p>
          <w:p w14:paraId="668CC2BA" w14:textId="36D1097A" w:rsidR="009E109D" w:rsidRPr="003F4416" w:rsidRDefault="009E109D" w:rsidP="000F3F24">
            <w:pPr>
              <w:tabs>
                <w:tab w:val="left" w:pos="1701"/>
                <w:tab w:val="left" w:pos="7371"/>
                <w:tab w:val="left" w:pos="8789"/>
              </w:tabs>
              <w:spacing w:after="60"/>
              <w:ind w:left="388" w:hanging="357"/>
              <w:rPr>
                <w:rFonts w:eastAsia="Calibri"/>
                <w:snapToGrid w:val="0"/>
                <w:sz w:val="20"/>
              </w:rPr>
            </w:pPr>
            <w:r w:rsidRPr="003F4416">
              <w:rPr>
                <w:sz w:val="20"/>
              </w:rPr>
              <w:t>(d) the service is rendered in an after</w:t>
            </w:r>
            <w:r w:rsidR="00786E31">
              <w:rPr>
                <w:sz w:val="20"/>
              </w:rPr>
              <w:noBreakHyphen/>
            </w:r>
            <w:r w:rsidRPr="003F4416">
              <w:rPr>
                <w:sz w:val="20"/>
              </w:rPr>
              <w:t>hours period</w:t>
            </w:r>
          </w:p>
        </w:tc>
        <w:tc>
          <w:tcPr>
            <w:tcW w:w="2101" w:type="dxa"/>
            <w:tcBorders>
              <w:top w:val="single" w:sz="4" w:space="0" w:color="auto"/>
              <w:bottom w:val="single" w:sz="4" w:space="0" w:color="auto"/>
            </w:tcBorders>
            <w:shd w:val="clear" w:color="auto" w:fill="FFFFFF"/>
            <w:tcMar>
              <w:top w:w="0" w:type="dxa"/>
              <w:left w:w="107" w:type="dxa"/>
              <w:bottom w:w="0" w:type="dxa"/>
              <w:right w:w="107" w:type="dxa"/>
            </w:tcMar>
          </w:tcPr>
          <w:p w14:paraId="41174026" w14:textId="1CFAA612"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32.60</w:t>
            </w:r>
          </w:p>
        </w:tc>
      </w:tr>
      <w:tr w:rsidR="00BB45F3" w:rsidRPr="003F4416" w14:paraId="5ECF010F" w14:textId="77777777" w:rsidTr="005F1332">
        <w:trPr>
          <w:trHeight w:val="547"/>
        </w:trPr>
        <w:tc>
          <w:tcPr>
            <w:tcW w:w="1459" w:type="dxa"/>
            <w:tcBorders>
              <w:top w:val="single" w:sz="4" w:space="0" w:color="auto"/>
              <w:bottom w:val="single" w:sz="4" w:space="0" w:color="auto"/>
            </w:tcBorders>
            <w:shd w:val="clear" w:color="auto" w:fill="FFFFFF"/>
            <w:tcMar>
              <w:top w:w="0" w:type="dxa"/>
              <w:left w:w="107" w:type="dxa"/>
              <w:bottom w:w="0" w:type="dxa"/>
              <w:right w:w="107" w:type="dxa"/>
            </w:tcMar>
          </w:tcPr>
          <w:p w14:paraId="3519C0BB" w14:textId="77777777" w:rsidR="009E109D" w:rsidRPr="003F4416" w:rsidRDefault="009E109D" w:rsidP="000F3F24">
            <w:pPr>
              <w:spacing w:before="60" w:line="240" w:lineRule="auto"/>
              <w:rPr>
                <w:rFonts w:cs="Times New Roman"/>
                <w:color w:val="000000"/>
                <w:sz w:val="20"/>
                <w:lang w:eastAsia="en-AU"/>
              </w:rPr>
            </w:pPr>
            <w:r w:rsidRPr="003F4416">
              <w:rPr>
                <w:rFonts w:cs="Times New Roman"/>
                <w:color w:val="000000"/>
                <w:sz w:val="20"/>
                <w:lang w:eastAsia="en-AU"/>
              </w:rPr>
              <w:t>93656</w:t>
            </w:r>
          </w:p>
        </w:tc>
        <w:tc>
          <w:tcPr>
            <w:tcW w:w="5531" w:type="dxa"/>
            <w:tcBorders>
              <w:top w:val="single" w:sz="4" w:space="0" w:color="auto"/>
              <w:bottom w:val="single" w:sz="4" w:space="0" w:color="auto"/>
            </w:tcBorders>
            <w:shd w:val="clear" w:color="auto" w:fill="FFFFFF"/>
            <w:tcMar>
              <w:top w:w="0" w:type="dxa"/>
              <w:left w:w="107" w:type="dxa"/>
              <w:bottom w:w="0" w:type="dxa"/>
              <w:right w:w="107" w:type="dxa"/>
            </w:tcMar>
          </w:tcPr>
          <w:p w14:paraId="3803871F" w14:textId="2A24D6B4" w:rsidR="009E109D" w:rsidRPr="003F4416" w:rsidRDefault="009E109D" w:rsidP="000F3F24">
            <w:pPr>
              <w:pStyle w:val="tabletext0"/>
              <w:shd w:val="clear" w:color="auto" w:fill="FFFFFF"/>
              <w:spacing w:before="0" w:beforeAutospacing="0" w:after="0" w:afterAutospacing="0"/>
              <w:rPr>
                <w:rFonts w:eastAsiaTheme="minorHAnsi"/>
                <w:iCs/>
                <w:sz w:val="20"/>
                <w:szCs w:val="20"/>
              </w:rPr>
            </w:pPr>
            <w:r w:rsidRPr="003F4416">
              <w:rPr>
                <w:rFonts w:eastAsiaTheme="minorHAnsi"/>
                <w:iCs/>
                <w:sz w:val="20"/>
                <w:szCs w:val="20"/>
              </w:rPr>
              <w:t>Professional attendance by a medical practitioner (other than a general practitioner) for the purpose of assessing a patient’s suitability for the second or subsequent dose of a COVID</w:t>
            </w:r>
            <w:r w:rsidR="00786E31">
              <w:rPr>
                <w:rFonts w:eastAsiaTheme="minorHAnsi"/>
                <w:iCs/>
                <w:sz w:val="20"/>
                <w:szCs w:val="20"/>
              </w:rPr>
              <w:noBreakHyphen/>
            </w:r>
            <w:r w:rsidRPr="003F4416">
              <w:rPr>
                <w:rFonts w:eastAsiaTheme="minorHAnsi"/>
                <w:iCs/>
                <w:sz w:val="20"/>
                <w:szCs w:val="20"/>
              </w:rPr>
              <w:t>19 vaccine if all of the following apply:</w:t>
            </w:r>
          </w:p>
          <w:p w14:paraId="7A638B26" w14:textId="77777777" w:rsidR="009E109D" w:rsidRPr="003F4416" w:rsidRDefault="009E109D" w:rsidP="000F3F24">
            <w:pPr>
              <w:tabs>
                <w:tab w:val="left" w:pos="1701"/>
                <w:tab w:val="left" w:pos="7371"/>
                <w:tab w:val="left" w:pos="8789"/>
              </w:tabs>
              <w:spacing w:after="60"/>
              <w:ind w:left="391" w:hanging="357"/>
              <w:rPr>
                <w:rFonts w:cs="Times New Roman"/>
                <w:sz w:val="20"/>
              </w:rPr>
            </w:pPr>
            <w:r w:rsidRPr="003F4416">
              <w:rPr>
                <w:rFonts w:cs="Times New Roman"/>
                <w:sz w:val="20"/>
              </w:rPr>
              <w:t>(a)</w:t>
            </w:r>
            <w:r w:rsidRPr="003F4416">
              <w:rPr>
                <w:rFonts w:cs="Times New Roman"/>
                <w:sz w:val="20"/>
              </w:rPr>
              <w:tab/>
              <w:t>one or both of the following is undertaken, where clinically relevant:</w:t>
            </w:r>
          </w:p>
          <w:p w14:paraId="57DE174E" w14:textId="77777777" w:rsidR="009E109D" w:rsidRPr="003F4416" w:rsidRDefault="009E109D" w:rsidP="000F3F24">
            <w:pPr>
              <w:tabs>
                <w:tab w:val="left" w:pos="1701"/>
                <w:tab w:val="left" w:pos="7371"/>
                <w:tab w:val="left" w:pos="8789"/>
              </w:tabs>
              <w:spacing w:after="60"/>
              <w:ind w:left="748" w:hanging="357"/>
              <w:rPr>
                <w:rFonts w:cs="Times New Roman"/>
                <w:sz w:val="20"/>
              </w:rPr>
            </w:pPr>
            <w:r w:rsidRPr="003F4416">
              <w:rPr>
                <w:rFonts w:cs="Times New Roman"/>
                <w:sz w:val="20"/>
              </w:rPr>
              <w:t>(i) a short patient history;</w:t>
            </w:r>
          </w:p>
          <w:p w14:paraId="7E30F7C1" w14:textId="77777777" w:rsidR="009E109D" w:rsidRPr="003F4416" w:rsidRDefault="009E109D" w:rsidP="000F3F24">
            <w:pPr>
              <w:spacing w:after="60"/>
              <w:ind w:left="298"/>
              <w:rPr>
                <w:sz w:val="20"/>
              </w:rPr>
            </w:pPr>
            <w:r w:rsidRPr="003F4416">
              <w:rPr>
                <w:rFonts w:cs="Times New Roman"/>
                <w:sz w:val="20"/>
              </w:rPr>
              <w:t xml:space="preserve">  (ii) limited examination and management;</w:t>
            </w:r>
          </w:p>
          <w:p w14:paraId="379DA0F3" w14:textId="5495986F"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Pr="003F4416">
              <w:rPr>
                <w:rFonts w:eastAsia="Calibri"/>
                <w:snapToGrid w:val="0"/>
                <w:sz w:val="20"/>
              </w:rPr>
              <w:tab/>
              <w:t>the service is bulk</w:t>
            </w:r>
            <w:r w:rsidR="00786E31">
              <w:rPr>
                <w:rFonts w:eastAsia="Calibri"/>
                <w:snapToGrid w:val="0"/>
                <w:sz w:val="20"/>
              </w:rPr>
              <w:noBreakHyphen/>
            </w:r>
            <w:r w:rsidRPr="003F4416">
              <w:rPr>
                <w:rFonts w:eastAsia="Calibri"/>
                <w:snapToGrid w:val="0"/>
                <w:sz w:val="20"/>
              </w:rPr>
              <w:t>billed;</w:t>
            </w:r>
          </w:p>
          <w:p w14:paraId="35344B3E" w14:textId="09F7886D" w:rsidR="009E109D" w:rsidRPr="003F4416" w:rsidRDefault="009E109D" w:rsidP="000F3F24">
            <w:pPr>
              <w:tabs>
                <w:tab w:val="left" w:pos="1701"/>
                <w:tab w:val="left" w:pos="7371"/>
                <w:tab w:val="left" w:pos="8789"/>
              </w:tabs>
              <w:spacing w:after="60"/>
              <w:ind w:left="391" w:hanging="357"/>
              <w:rPr>
                <w:rFonts w:eastAsia="Calibri"/>
                <w:snapToGrid w:val="0"/>
                <w:sz w:val="20"/>
              </w:rPr>
            </w:pPr>
            <w:r w:rsidRPr="003F4416">
              <w:rPr>
                <w:sz w:val="20"/>
              </w:rPr>
              <w:t>(c)</w:t>
            </w:r>
            <w:r w:rsidR="00464F04" w:rsidRPr="003F4416">
              <w:rPr>
                <w:sz w:val="20"/>
              </w:rPr>
              <w:tab/>
            </w:r>
            <w:r w:rsidRPr="003F4416">
              <w:rPr>
                <w:sz w:val="20"/>
              </w:rPr>
              <w:t>the service is provided at, or from, a practice location in:</w:t>
            </w:r>
          </w:p>
          <w:p w14:paraId="32374F82" w14:textId="77777777" w:rsidR="009E109D" w:rsidRPr="003F4416" w:rsidRDefault="009E109D" w:rsidP="000F3F24">
            <w:pPr>
              <w:pStyle w:val="Tablei"/>
              <w:ind w:left="391" w:firstLine="107"/>
            </w:pPr>
            <w:r w:rsidRPr="003F4416">
              <w:t>(i)  a Modified Monash 2 area; or</w:t>
            </w:r>
          </w:p>
          <w:p w14:paraId="0EF1FABB" w14:textId="77777777" w:rsidR="009E109D" w:rsidRPr="003F4416" w:rsidRDefault="009E109D" w:rsidP="000F3F24">
            <w:pPr>
              <w:pStyle w:val="Tablei"/>
              <w:ind w:left="391" w:firstLine="107"/>
            </w:pPr>
            <w:r w:rsidRPr="003F4416">
              <w:t>(ii) a Modified Monash 3 area; or</w:t>
            </w:r>
          </w:p>
          <w:p w14:paraId="742C9CDD" w14:textId="77777777" w:rsidR="009E109D" w:rsidRPr="003F4416" w:rsidRDefault="009E109D" w:rsidP="000F3F24">
            <w:pPr>
              <w:pStyle w:val="Tablei"/>
              <w:ind w:left="391" w:firstLine="107"/>
            </w:pPr>
            <w:r w:rsidRPr="003F4416">
              <w:t>(iii) a Modified Monash 4 area; or</w:t>
            </w:r>
          </w:p>
          <w:p w14:paraId="6E8ACEAE" w14:textId="77777777" w:rsidR="009E109D" w:rsidRPr="003F4416" w:rsidRDefault="009E109D" w:rsidP="000F3F24">
            <w:pPr>
              <w:pStyle w:val="Tablei"/>
              <w:ind w:left="391" w:firstLine="107"/>
            </w:pPr>
            <w:r w:rsidRPr="003F4416">
              <w:t>(iv) a Modified Monash 5 area; or</w:t>
            </w:r>
          </w:p>
          <w:p w14:paraId="5E27E7EA" w14:textId="77777777" w:rsidR="009E109D" w:rsidRPr="003F4416" w:rsidRDefault="009E109D" w:rsidP="000F3F24">
            <w:pPr>
              <w:pStyle w:val="Tablei"/>
              <w:ind w:left="391" w:firstLine="107"/>
            </w:pPr>
            <w:r w:rsidRPr="003F4416">
              <w:t>(v) a Modified Monash 6 area; or</w:t>
            </w:r>
          </w:p>
          <w:p w14:paraId="3BF8DBD7" w14:textId="77777777" w:rsidR="009E109D" w:rsidRPr="003F4416" w:rsidRDefault="009E109D" w:rsidP="000F3F24">
            <w:pPr>
              <w:pStyle w:val="Tablei"/>
              <w:ind w:left="391" w:firstLine="107"/>
            </w:pPr>
            <w:r w:rsidRPr="003F4416">
              <w:t>(vi) a Modified Monash 7 area;</w:t>
            </w:r>
          </w:p>
          <w:p w14:paraId="5516AD28" w14:textId="176A861B" w:rsidR="009E109D" w:rsidRPr="003F4416" w:rsidRDefault="009E109D" w:rsidP="00464F04">
            <w:pPr>
              <w:tabs>
                <w:tab w:val="left" w:pos="1701"/>
                <w:tab w:val="left" w:pos="7371"/>
                <w:tab w:val="left" w:pos="8789"/>
              </w:tabs>
              <w:spacing w:after="60"/>
              <w:ind w:left="391" w:hanging="357"/>
            </w:pPr>
            <w:r w:rsidRPr="003F4416">
              <w:rPr>
                <w:rFonts w:eastAsia="Calibri"/>
                <w:snapToGrid w:val="0"/>
                <w:sz w:val="20"/>
              </w:rPr>
              <w:t>(d)</w:t>
            </w:r>
            <w:r w:rsidR="00464F04" w:rsidRPr="003F4416">
              <w:rPr>
                <w:rFonts w:eastAsia="Calibri"/>
                <w:snapToGrid w:val="0"/>
                <w:sz w:val="20"/>
              </w:rPr>
              <w:tab/>
            </w:r>
            <w:r w:rsidRPr="003F4416">
              <w:rPr>
                <w:rFonts w:eastAsia="Calibri"/>
                <w:snapToGrid w:val="0"/>
                <w:sz w:val="20"/>
              </w:rPr>
              <w:t>the service is rendered in an after</w:t>
            </w:r>
            <w:r w:rsidR="00786E31">
              <w:rPr>
                <w:rFonts w:eastAsia="Calibri"/>
                <w:snapToGrid w:val="0"/>
                <w:sz w:val="20"/>
              </w:rPr>
              <w:noBreakHyphen/>
            </w:r>
            <w:r w:rsidRPr="003F4416">
              <w:rPr>
                <w:rFonts w:eastAsia="Calibri"/>
                <w:snapToGrid w:val="0"/>
                <w:sz w:val="20"/>
              </w:rPr>
              <w:t>hours period</w:t>
            </w:r>
          </w:p>
        </w:tc>
        <w:tc>
          <w:tcPr>
            <w:tcW w:w="2101" w:type="dxa"/>
            <w:tcBorders>
              <w:top w:val="single" w:sz="4" w:space="0" w:color="auto"/>
              <w:bottom w:val="single" w:sz="4" w:space="0" w:color="auto"/>
            </w:tcBorders>
            <w:shd w:val="clear" w:color="auto" w:fill="FFFFFF"/>
            <w:tcMar>
              <w:top w:w="0" w:type="dxa"/>
              <w:left w:w="107" w:type="dxa"/>
              <w:bottom w:w="0" w:type="dxa"/>
              <w:right w:w="107" w:type="dxa"/>
            </w:tcMar>
          </w:tcPr>
          <w:p w14:paraId="61FDC081" w14:textId="3AB89393" w:rsidR="009E109D" w:rsidRPr="003F4416" w:rsidRDefault="002400D5" w:rsidP="000F3F24">
            <w:pPr>
              <w:keepNext/>
              <w:spacing w:before="60" w:after="60" w:line="276" w:lineRule="auto"/>
              <w:ind w:left="594" w:right="-665"/>
              <w:rPr>
                <w:rFonts w:cs="Times New Roman"/>
                <w:iCs/>
                <w:sz w:val="20"/>
                <w:lang w:eastAsia="en-AU"/>
              </w:rPr>
            </w:pPr>
            <w:r w:rsidRPr="003F4416">
              <w:rPr>
                <w:rFonts w:cs="Times New Roman"/>
                <w:iCs/>
                <w:sz w:val="20"/>
                <w:lang w:eastAsia="en-AU"/>
              </w:rPr>
              <w:t>39.95</w:t>
            </w:r>
          </w:p>
        </w:tc>
      </w:tr>
      <w:tr w:rsidR="00BB45F3" w:rsidRPr="003F4416" w14:paraId="17B597F5" w14:textId="77777777" w:rsidTr="005F1332">
        <w:trPr>
          <w:trHeight w:val="547"/>
        </w:trPr>
        <w:tc>
          <w:tcPr>
            <w:tcW w:w="1459" w:type="dxa"/>
            <w:tcBorders>
              <w:top w:val="single" w:sz="4" w:space="0" w:color="auto"/>
              <w:bottom w:val="single" w:sz="4" w:space="0" w:color="auto"/>
            </w:tcBorders>
            <w:shd w:val="clear" w:color="auto" w:fill="FFFFFF"/>
            <w:tcMar>
              <w:top w:w="0" w:type="dxa"/>
              <w:left w:w="107" w:type="dxa"/>
              <w:bottom w:w="0" w:type="dxa"/>
              <w:right w:w="107" w:type="dxa"/>
            </w:tcMar>
          </w:tcPr>
          <w:p w14:paraId="62B032A5" w14:textId="77777777" w:rsidR="000F3F24" w:rsidRPr="003F4416" w:rsidRDefault="000F3F24" w:rsidP="000F3F24">
            <w:pPr>
              <w:spacing w:before="60" w:line="240" w:lineRule="auto"/>
              <w:rPr>
                <w:rFonts w:cs="Times New Roman"/>
                <w:color w:val="000000"/>
                <w:sz w:val="20"/>
                <w:lang w:eastAsia="en-AU"/>
              </w:rPr>
            </w:pPr>
            <w:bookmarkStart w:id="15" w:name="_Hlk77153094"/>
            <w:r w:rsidRPr="003F4416">
              <w:rPr>
                <w:color w:val="000000"/>
                <w:sz w:val="20"/>
                <w:shd w:val="clear" w:color="auto" w:fill="FFFFFF"/>
              </w:rPr>
              <w:t>10660</w:t>
            </w:r>
          </w:p>
        </w:tc>
        <w:tc>
          <w:tcPr>
            <w:tcW w:w="5531" w:type="dxa"/>
            <w:tcBorders>
              <w:top w:val="single" w:sz="4" w:space="0" w:color="auto"/>
              <w:bottom w:val="single" w:sz="4" w:space="0" w:color="auto"/>
            </w:tcBorders>
            <w:shd w:val="clear" w:color="auto" w:fill="FFFFFF"/>
            <w:tcMar>
              <w:top w:w="0" w:type="dxa"/>
              <w:left w:w="107" w:type="dxa"/>
              <w:bottom w:w="0" w:type="dxa"/>
              <w:right w:w="107" w:type="dxa"/>
            </w:tcMar>
          </w:tcPr>
          <w:p w14:paraId="1C93CDBE" w14:textId="77777777" w:rsidR="000F3F24" w:rsidRPr="003F4416" w:rsidRDefault="000F3F24" w:rsidP="00464F04">
            <w:pPr>
              <w:pStyle w:val="Tabletext"/>
              <w:rPr>
                <w:rFonts w:ascii="Arial" w:hAnsi="Arial" w:cs="Arial"/>
                <w:bCs/>
              </w:rPr>
            </w:pPr>
            <w:r w:rsidRPr="003F4416">
              <w:t>Professional attendance by a general practitioner, if all of the following apply:</w:t>
            </w:r>
          </w:p>
          <w:p w14:paraId="6D48B7C7" w14:textId="4EBDE3CF" w:rsidR="000F3F24" w:rsidRPr="003F4416" w:rsidRDefault="000F3F24" w:rsidP="00464F0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(a)</w:t>
            </w:r>
            <w:r w:rsidR="00464F04" w:rsidRPr="003F4416">
              <w:rPr>
                <w:rFonts w:eastAsia="Calibri"/>
                <w:snapToGrid w:val="0"/>
                <w:sz w:val="20"/>
              </w:rPr>
              <w:tab/>
            </w:r>
            <w:r w:rsidRPr="003F4416">
              <w:rPr>
                <w:rFonts w:eastAsia="Calibri"/>
                <w:snapToGrid w:val="0"/>
                <w:sz w:val="20"/>
              </w:rPr>
              <w:t xml:space="preserve">the service is associated with a service to which </w:t>
            </w:r>
            <w:r w:rsidR="00656BE3" w:rsidRPr="003F4416">
              <w:rPr>
                <w:rFonts w:eastAsia="Calibri"/>
                <w:snapToGrid w:val="0"/>
                <w:sz w:val="20"/>
              </w:rPr>
              <w:t>item 9</w:t>
            </w:r>
            <w:r w:rsidRPr="003F4416">
              <w:rPr>
                <w:rFonts w:eastAsia="Calibri"/>
                <w:snapToGrid w:val="0"/>
                <w:sz w:val="20"/>
              </w:rPr>
              <w:t>3624, 93625, 93634, 93635, 93644, 93645, 93653 or 93654 applies;</w:t>
            </w:r>
          </w:p>
          <w:p w14:paraId="19BF519E" w14:textId="238423B5" w:rsidR="000F3F24" w:rsidRPr="003F4416" w:rsidRDefault="000F3F24" w:rsidP="00464F0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00464F04" w:rsidRPr="003F4416">
              <w:rPr>
                <w:rFonts w:eastAsia="Calibri"/>
                <w:snapToGrid w:val="0"/>
                <w:sz w:val="20"/>
              </w:rPr>
              <w:tab/>
            </w:r>
            <w:r w:rsidRPr="003F4416">
              <w:rPr>
                <w:rFonts w:eastAsia="Calibri"/>
                <w:snapToGrid w:val="0"/>
                <w:sz w:val="20"/>
              </w:rPr>
              <w:t>the service requires personal attendance by the general practitioner, lasting more than 10 minutes in duration, to provide in</w:t>
            </w:r>
            <w:r w:rsidR="00786E31">
              <w:rPr>
                <w:rFonts w:eastAsia="Calibri"/>
                <w:snapToGrid w:val="0"/>
                <w:sz w:val="20"/>
              </w:rPr>
              <w:noBreakHyphen/>
            </w:r>
            <w:r w:rsidRPr="003F4416">
              <w:rPr>
                <w:rFonts w:eastAsia="Calibri"/>
                <w:snapToGrid w:val="0"/>
                <w:sz w:val="20"/>
              </w:rPr>
              <w:t>depth clinical advice on the individual risks and benefits associated with receiving a COVID</w:t>
            </w:r>
            <w:r w:rsidR="00786E31">
              <w:rPr>
                <w:rFonts w:eastAsia="Calibri"/>
                <w:snapToGrid w:val="0"/>
                <w:sz w:val="20"/>
              </w:rPr>
              <w:noBreakHyphen/>
            </w:r>
            <w:r w:rsidRPr="003F4416">
              <w:rPr>
                <w:rFonts w:eastAsia="Calibri"/>
                <w:snapToGrid w:val="0"/>
                <w:sz w:val="20"/>
              </w:rPr>
              <w:t>19 vaccine;</w:t>
            </w:r>
          </w:p>
          <w:p w14:paraId="5BAAEBD8" w14:textId="4B769EA8" w:rsidR="000F3F24" w:rsidRPr="003F4416" w:rsidRDefault="000F3F24" w:rsidP="00464F04">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(c)</w:t>
            </w:r>
            <w:r w:rsidR="00464F04" w:rsidRPr="003F4416">
              <w:rPr>
                <w:rFonts w:eastAsia="Calibri"/>
                <w:snapToGrid w:val="0"/>
                <w:sz w:val="20"/>
              </w:rPr>
              <w:tab/>
            </w:r>
            <w:r w:rsidRPr="003F4416">
              <w:rPr>
                <w:rFonts w:eastAsia="Calibri"/>
                <w:snapToGrid w:val="0"/>
                <w:sz w:val="20"/>
              </w:rPr>
              <w:t>one or both of the following is undertaken, where clinically relevant:</w:t>
            </w:r>
          </w:p>
          <w:p w14:paraId="4726A851" w14:textId="58F153B9" w:rsidR="000F3F24" w:rsidRPr="003F4416" w:rsidRDefault="000F3F24" w:rsidP="00464F04">
            <w:pPr>
              <w:pStyle w:val="Tablei"/>
              <w:rPr>
                <w:rFonts w:ascii="Arial" w:hAnsi="Arial" w:cs="Arial"/>
                <w:b/>
                <w:bCs/>
              </w:rPr>
            </w:pPr>
            <w:r w:rsidRPr="003F4416">
              <w:t>(i)</w:t>
            </w:r>
            <w:r w:rsidR="00464F04" w:rsidRPr="003F4416">
              <w:tab/>
            </w:r>
            <w:r w:rsidRPr="003F4416">
              <w:t>a detailed patient history;</w:t>
            </w:r>
          </w:p>
          <w:p w14:paraId="31140604" w14:textId="0389BF89" w:rsidR="000F3F24" w:rsidRPr="003F4416" w:rsidRDefault="000F3F24" w:rsidP="00464F04">
            <w:pPr>
              <w:pStyle w:val="Tablei"/>
              <w:rPr>
                <w:rFonts w:ascii="Arial" w:hAnsi="Arial" w:cs="Arial"/>
                <w:b/>
                <w:bCs/>
              </w:rPr>
            </w:pPr>
            <w:r w:rsidRPr="003F4416">
              <w:t>(ii)</w:t>
            </w:r>
            <w:r w:rsidR="00464F04" w:rsidRPr="003F4416">
              <w:tab/>
            </w:r>
            <w:r w:rsidRPr="003F4416">
              <w:t>complex examination and management;</w:t>
            </w:r>
          </w:p>
          <w:p w14:paraId="68379214" w14:textId="71D44FD1" w:rsidR="000F3F24" w:rsidRPr="003F4416" w:rsidRDefault="000F3F24" w:rsidP="00464F04">
            <w:pPr>
              <w:tabs>
                <w:tab w:val="left" w:pos="1701"/>
                <w:tab w:val="left" w:pos="7371"/>
                <w:tab w:val="left" w:pos="8789"/>
              </w:tabs>
              <w:spacing w:after="60"/>
              <w:ind w:left="391" w:hanging="357"/>
              <w:rPr>
                <w:color w:val="000000"/>
                <w:szCs w:val="22"/>
              </w:rPr>
            </w:pPr>
            <w:r w:rsidRPr="003F4416">
              <w:rPr>
                <w:rFonts w:eastAsia="Calibri"/>
                <w:snapToGrid w:val="0"/>
                <w:sz w:val="20"/>
              </w:rPr>
              <w:t>(d)</w:t>
            </w:r>
            <w:r w:rsidR="00464F04" w:rsidRPr="003F4416">
              <w:rPr>
                <w:rFonts w:eastAsia="Calibri"/>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tc>
        <w:tc>
          <w:tcPr>
            <w:tcW w:w="2101" w:type="dxa"/>
            <w:tcBorders>
              <w:top w:val="single" w:sz="4" w:space="0" w:color="auto"/>
              <w:bottom w:val="single" w:sz="4" w:space="0" w:color="auto"/>
            </w:tcBorders>
            <w:shd w:val="clear" w:color="auto" w:fill="FFFFFF"/>
            <w:tcMar>
              <w:top w:w="0" w:type="dxa"/>
              <w:left w:w="107" w:type="dxa"/>
              <w:bottom w:w="0" w:type="dxa"/>
              <w:right w:w="107" w:type="dxa"/>
            </w:tcMar>
          </w:tcPr>
          <w:p w14:paraId="36EC062C" w14:textId="2393BF8B" w:rsidR="000F3F24" w:rsidRPr="003F4416" w:rsidRDefault="00AD6806" w:rsidP="000F3F24">
            <w:pPr>
              <w:keepNext/>
              <w:spacing w:before="60" w:after="60" w:line="276" w:lineRule="auto"/>
              <w:ind w:left="594" w:right="-665"/>
              <w:rPr>
                <w:rFonts w:cs="Times New Roman"/>
                <w:iCs/>
                <w:sz w:val="20"/>
                <w:lang w:eastAsia="en-AU"/>
              </w:rPr>
            </w:pPr>
            <w:r w:rsidRPr="003F4416">
              <w:rPr>
                <w:color w:val="000000"/>
                <w:sz w:val="20"/>
                <w:shd w:val="clear" w:color="auto" w:fill="FFFFFF"/>
              </w:rPr>
              <w:t>45.95</w:t>
            </w:r>
          </w:p>
        </w:tc>
      </w:tr>
      <w:tr w:rsidR="00BB45F3" w:rsidRPr="003F4416" w14:paraId="286053CC" w14:textId="77777777" w:rsidTr="00D113B3">
        <w:trPr>
          <w:trHeight w:val="416"/>
        </w:trPr>
        <w:tc>
          <w:tcPr>
            <w:tcW w:w="1459" w:type="dxa"/>
            <w:tcBorders>
              <w:top w:val="single" w:sz="4" w:space="0" w:color="auto"/>
              <w:bottom w:val="single" w:sz="12" w:space="0" w:color="auto"/>
            </w:tcBorders>
            <w:shd w:val="clear" w:color="auto" w:fill="FFFFFF"/>
            <w:tcMar>
              <w:top w:w="0" w:type="dxa"/>
              <w:left w:w="107" w:type="dxa"/>
              <w:bottom w:w="0" w:type="dxa"/>
              <w:right w:w="107" w:type="dxa"/>
            </w:tcMar>
          </w:tcPr>
          <w:p w14:paraId="2C9360E8" w14:textId="77777777" w:rsidR="000F3F24" w:rsidRPr="003F4416" w:rsidRDefault="000F3F24" w:rsidP="000F3F24">
            <w:pPr>
              <w:spacing w:before="60" w:line="240" w:lineRule="auto"/>
              <w:rPr>
                <w:color w:val="000000"/>
                <w:sz w:val="20"/>
                <w:shd w:val="clear" w:color="auto" w:fill="FFFFFF"/>
              </w:rPr>
            </w:pPr>
            <w:r w:rsidRPr="003F4416">
              <w:rPr>
                <w:color w:val="000000"/>
                <w:sz w:val="20"/>
                <w:shd w:val="clear" w:color="auto" w:fill="FFFFFF"/>
              </w:rPr>
              <w:t>10661</w:t>
            </w:r>
          </w:p>
        </w:tc>
        <w:tc>
          <w:tcPr>
            <w:tcW w:w="5531" w:type="dxa"/>
            <w:tcBorders>
              <w:top w:val="single" w:sz="4" w:space="0" w:color="auto"/>
              <w:bottom w:val="single" w:sz="12" w:space="0" w:color="auto"/>
            </w:tcBorders>
            <w:shd w:val="clear" w:color="auto" w:fill="FFFFFF"/>
            <w:tcMar>
              <w:top w:w="0" w:type="dxa"/>
              <w:left w:w="107" w:type="dxa"/>
              <w:bottom w:w="0" w:type="dxa"/>
              <w:right w:w="107" w:type="dxa"/>
            </w:tcMar>
          </w:tcPr>
          <w:p w14:paraId="2CF96206" w14:textId="77777777" w:rsidR="000F3F24" w:rsidRPr="003F4416" w:rsidRDefault="000F3F24" w:rsidP="000F3F24">
            <w:pPr>
              <w:pStyle w:val="itemhead0"/>
              <w:shd w:val="clear" w:color="auto" w:fill="FFFFFF"/>
              <w:spacing w:before="0" w:beforeAutospacing="0" w:after="0" w:afterAutospacing="0"/>
              <w:rPr>
                <w:rFonts w:ascii="Arial" w:hAnsi="Arial" w:cs="Arial"/>
                <w:b/>
                <w:bCs/>
                <w:color w:val="000000"/>
                <w:sz w:val="22"/>
                <w:szCs w:val="22"/>
              </w:rPr>
            </w:pPr>
            <w:r w:rsidRPr="003F4416">
              <w:rPr>
                <w:color w:val="000000"/>
                <w:sz w:val="20"/>
                <w:szCs w:val="20"/>
              </w:rPr>
              <w:t>Professional attendance by a medical practitioner (other than a general practitioner), if all of the following apply:</w:t>
            </w:r>
          </w:p>
          <w:p w14:paraId="76324D6E" w14:textId="4AC0D649" w:rsidR="000F3F24" w:rsidRPr="003F4416" w:rsidRDefault="000F3F24" w:rsidP="00137A5B">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(a)</w:t>
            </w:r>
            <w:r w:rsidR="00137A5B" w:rsidRPr="003F4416">
              <w:rPr>
                <w:rFonts w:eastAsia="Calibri"/>
                <w:snapToGrid w:val="0"/>
                <w:sz w:val="20"/>
              </w:rPr>
              <w:tab/>
            </w:r>
            <w:r w:rsidRPr="003F4416">
              <w:rPr>
                <w:rFonts w:eastAsia="Calibri"/>
                <w:snapToGrid w:val="0"/>
                <w:sz w:val="20"/>
              </w:rPr>
              <w:t xml:space="preserve">the service is associated with a service to which </w:t>
            </w:r>
            <w:r w:rsidR="00656BE3" w:rsidRPr="003F4416">
              <w:rPr>
                <w:rFonts w:eastAsia="Calibri"/>
                <w:snapToGrid w:val="0"/>
                <w:sz w:val="20"/>
              </w:rPr>
              <w:t>item 9</w:t>
            </w:r>
            <w:r w:rsidRPr="003F4416">
              <w:rPr>
                <w:rFonts w:eastAsia="Calibri"/>
                <w:snapToGrid w:val="0"/>
                <w:sz w:val="20"/>
              </w:rPr>
              <w:t>3626, 93627, 93636, 93637, 93646, 93647, 93655 or 93656 applies;</w:t>
            </w:r>
          </w:p>
          <w:p w14:paraId="02D15938" w14:textId="7D1746C1" w:rsidR="000F3F24" w:rsidRPr="003F4416" w:rsidRDefault="000F3F24" w:rsidP="00137A5B">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(b)</w:t>
            </w:r>
            <w:r w:rsidR="00137A5B" w:rsidRPr="003F4416">
              <w:rPr>
                <w:rFonts w:eastAsia="Calibri"/>
                <w:snapToGrid w:val="0"/>
                <w:sz w:val="20"/>
              </w:rPr>
              <w:tab/>
            </w:r>
            <w:r w:rsidRPr="003F4416">
              <w:rPr>
                <w:rFonts w:eastAsia="Calibri"/>
                <w:snapToGrid w:val="0"/>
                <w:sz w:val="20"/>
              </w:rPr>
              <w:t>the service requires personal attendance by the medical practitioner (other than a general practitioner), lasting more than 10 minutes in duration, to provide in</w:t>
            </w:r>
            <w:r w:rsidR="00786E31">
              <w:rPr>
                <w:rFonts w:eastAsia="Calibri"/>
                <w:snapToGrid w:val="0"/>
                <w:sz w:val="20"/>
              </w:rPr>
              <w:noBreakHyphen/>
            </w:r>
            <w:r w:rsidRPr="003F4416">
              <w:rPr>
                <w:rFonts w:eastAsia="Calibri"/>
                <w:snapToGrid w:val="0"/>
                <w:sz w:val="20"/>
              </w:rPr>
              <w:t>depth clinical advice on the individual risks and benefits associated with receiving a COVID</w:t>
            </w:r>
            <w:r w:rsidR="00786E31">
              <w:rPr>
                <w:rFonts w:eastAsia="Calibri"/>
                <w:snapToGrid w:val="0"/>
                <w:sz w:val="20"/>
              </w:rPr>
              <w:noBreakHyphen/>
            </w:r>
            <w:r w:rsidRPr="003F4416">
              <w:rPr>
                <w:rFonts w:eastAsia="Calibri"/>
                <w:snapToGrid w:val="0"/>
                <w:sz w:val="20"/>
              </w:rPr>
              <w:t>19 vaccine;</w:t>
            </w:r>
          </w:p>
          <w:p w14:paraId="34586E52" w14:textId="648024FD" w:rsidR="000F3F24" w:rsidRPr="003F4416" w:rsidRDefault="000F3F24" w:rsidP="00137A5B">
            <w:pPr>
              <w:tabs>
                <w:tab w:val="left" w:pos="1701"/>
                <w:tab w:val="left" w:pos="7371"/>
                <w:tab w:val="left" w:pos="8789"/>
              </w:tabs>
              <w:spacing w:after="60"/>
              <w:ind w:left="391" w:hanging="357"/>
              <w:rPr>
                <w:rFonts w:eastAsia="Calibri"/>
                <w:snapToGrid w:val="0"/>
                <w:sz w:val="20"/>
              </w:rPr>
            </w:pPr>
            <w:r w:rsidRPr="003F4416">
              <w:rPr>
                <w:rFonts w:eastAsia="Calibri"/>
                <w:snapToGrid w:val="0"/>
                <w:sz w:val="20"/>
              </w:rPr>
              <w:t>(c)</w:t>
            </w:r>
            <w:r w:rsidR="00137A5B" w:rsidRPr="003F4416">
              <w:rPr>
                <w:rFonts w:eastAsia="Calibri"/>
                <w:snapToGrid w:val="0"/>
                <w:sz w:val="20"/>
              </w:rPr>
              <w:tab/>
            </w:r>
            <w:r w:rsidRPr="003F4416">
              <w:rPr>
                <w:rFonts w:eastAsia="Calibri"/>
                <w:snapToGrid w:val="0"/>
                <w:sz w:val="20"/>
              </w:rPr>
              <w:t>one or both of the following is undertaken, where clinically relevant:</w:t>
            </w:r>
          </w:p>
          <w:p w14:paraId="3F8D0361" w14:textId="6C7863A7" w:rsidR="000F3F24" w:rsidRPr="003F4416" w:rsidRDefault="000F3F24" w:rsidP="00137A5B">
            <w:pPr>
              <w:pStyle w:val="Tablei"/>
              <w:rPr>
                <w:rFonts w:ascii="Arial" w:hAnsi="Arial" w:cs="Arial"/>
                <w:b/>
                <w:bCs/>
                <w:sz w:val="22"/>
                <w:szCs w:val="22"/>
              </w:rPr>
            </w:pPr>
            <w:r w:rsidRPr="003F4416">
              <w:t>(i)</w:t>
            </w:r>
            <w:r w:rsidR="00137A5B" w:rsidRPr="003F4416">
              <w:tab/>
            </w:r>
            <w:r w:rsidRPr="003F4416">
              <w:t>a detailed patient history;</w:t>
            </w:r>
          </w:p>
          <w:p w14:paraId="1FC76493" w14:textId="3A73C25D" w:rsidR="000F3F24" w:rsidRPr="003F4416" w:rsidRDefault="000F3F24" w:rsidP="00137A5B">
            <w:pPr>
              <w:pStyle w:val="Tablei"/>
              <w:rPr>
                <w:rFonts w:ascii="Arial" w:hAnsi="Arial" w:cs="Arial"/>
                <w:b/>
                <w:bCs/>
                <w:sz w:val="22"/>
                <w:szCs w:val="22"/>
              </w:rPr>
            </w:pPr>
            <w:r w:rsidRPr="003F4416">
              <w:t>(ii)</w:t>
            </w:r>
            <w:r w:rsidR="00137A5B" w:rsidRPr="003F4416">
              <w:tab/>
            </w:r>
            <w:r w:rsidRPr="003F4416">
              <w:t>complex examination and management;</w:t>
            </w:r>
          </w:p>
          <w:p w14:paraId="3F6A280E" w14:textId="4EBD904C" w:rsidR="000F3F24" w:rsidRPr="003F4416" w:rsidRDefault="000F3F24" w:rsidP="00137A5B">
            <w:pPr>
              <w:tabs>
                <w:tab w:val="left" w:pos="1701"/>
                <w:tab w:val="left" w:pos="7371"/>
                <w:tab w:val="left" w:pos="8789"/>
              </w:tabs>
              <w:spacing w:after="60"/>
              <w:ind w:left="391" w:hanging="357"/>
              <w:rPr>
                <w:color w:val="000000"/>
                <w:szCs w:val="22"/>
              </w:rPr>
            </w:pPr>
            <w:r w:rsidRPr="003F4416">
              <w:rPr>
                <w:rFonts w:eastAsia="Calibri"/>
                <w:snapToGrid w:val="0"/>
                <w:sz w:val="20"/>
              </w:rPr>
              <w:t>(d)</w:t>
            </w:r>
            <w:r w:rsidR="00137A5B" w:rsidRPr="003F4416">
              <w:rPr>
                <w:rFonts w:eastAsia="Calibri"/>
                <w:snapToGrid w:val="0"/>
                <w:sz w:val="20"/>
              </w:rPr>
              <w:tab/>
            </w:r>
            <w:r w:rsidRPr="003F4416">
              <w:rPr>
                <w:rFonts w:eastAsia="Calibri"/>
                <w:snapToGrid w:val="0"/>
                <w:sz w:val="20"/>
              </w:rPr>
              <w:t>the service is bulk</w:t>
            </w:r>
            <w:r w:rsidR="00786E31">
              <w:rPr>
                <w:rFonts w:eastAsia="Calibri"/>
                <w:snapToGrid w:val="0"/>
                <w:sz w:val="20"/>
              </w:rPr>
              <w:noBreakHyphen/>
            </w:r>
            <w:r w:rsidRPr="003F4416">
              <w:rPr>
                <w:rFonts w:eastAsia="Calibri"/>
                <w:snapToGrid w:val="0"/>
                <w:sz w:val="20"/>
              </w:rPr>
              <w:t>billed</w:t>
            </w:r>
          </w:p>
        </w:tc>
        <w:tc>
          <w:tcPr>
            <w:tcW w:w="2101" w:type="dxa"/>
            <w:tcBorders>
              <w:top w:val="single" w:sz="4" w:space="0" w:color="auto"/>
              <w:bottom w:val="single" w:sz="12" w:space="0" w:color="auto"/>
            </w:tcBorders>
            <w:shd w:val="clear" w:color="auto" w:fill="FFFFFF"/>
            <w:tcMar>
              <w:top w:w="0" w:type="dxa"/>
              <w:left w:w="107" w:type="dxa"/>
              <w:bottom w:w="0" w:type="dxa"/>
              <w:right w:w="107" w:type="dxa"/>
            </w:tcMar>
          </w:tcPr>
          <w:p w14:paraId="668F73F4" w14:textId="764E17E4" w:rsidR="000F3F24" w:rsidRPr="003F4416" w:rsidRDefault="00AD6806" w:rsidP="000F3F24">
            <w:pPr>
              <w:keepNext/>
              <w:spacing w:before="60" w:after="60" w:line="276" w:lineRule="auto"/>
              <w:ind w:left="594" w:right="-665"/>
              <w:rPr>
                <w:rFonts w:cs="Times New Roman"/>
                <w:iCs/>
                <w:sz w:val="20"/>
                <w:lang w:eastAsia="en-AU"/>
              </w:rPr>
            </w:pPr>
            <w:r w:rsidRPr="003F4416">
              <w:rPr>
                <w:color w:val="000000"/>
                <w:sz w:val="20"/>
                <w:shd w:val="clear" w:color="auto" w:fill="FFFFFF"/>
              </w:rPr>
              <w:t>36.80</w:t>
            </w:r>
          </w:p>
        </w:tc>
      </w:tr>
      <w:tr w:rsidR="00D113B3" w:rsidRPr="003F4416" w14:paraId="5565362E" w14:textId="77777777" w:rsidTr="00D113B3">
        <w:trPr>
          <w:trHeight w:val="469"/>
        </w:trPr>
        <w:tc>
          <w:tcPr>
            <w:tcW w:w="9091" w:type="dxa"/>
            <w:gridSpan w:val="3"/>
            <w:tcBorders>
              <w:top w:val="single" w:sz="12" w:space="0" w:color="auto"/>
              <w:bottom w:val="single" w:sz="4" w:space="0" w:color="auto"/>
            </w:tcBorders>
            <w:shd w:val="clear" w:color="auto" w:fill="FFFFFF"/>
            <w:tcMar>
              <w:top w:w="0" w:type="dxa"/>
              <w:left w:w="107" w:type="dxa"/>
              <w:bottom w:w="0" w:type="dxa"/>
              <w:right w:w="107" w:type="dxa"/>
            </w:tcMar>
          </w:tcPr>
          <w:p w14:paraId="4BD56A8B" w14:textId="44061C0F" w:rsidR="00D113B3" w:rsidRPr="003F4416" w:rsidRDefault="00D113B3" w:rsidP="00D113B3">
            <w:pPr>
              <w:keepNext/>
              <w:spacing w:before="60" w:after="60" w:line="276" w:lineRule="auto"/>
              <w:ind w:right="181"/>
              <w:rPr>
                <w:b/>
                <w:bCs/>
                <w:color w:val="000000"/>
                <w:sz w:val="20"/>
                <w:lang w:eastAsia="en-AU"/>
              </w:rPr>
            </w:pPr>
            <w:r w:rsidRPr="003F4416">
              <w:rPr>
                <w:b/>
                <w:bCs/>
                <w:color w:val="000000"/>
                <w:sz w:val="20"/>
                <w:lang w:eastAsia="en-AU"/>
              </w:rPr>
              <w:t>Subgroup 6— Off</w:t>
            </w:r>
            <w:r w:rsidR="00786E31">
              <w:rPr>
                <w:b/>
                <w:bCs/>
                <w:color w:val="000000"/>
                <w:sz w:val="20"/>
                <w:lang w:eastAsia="en-AU"/>
              </w:rPr>
              <w:noBreakHyphen/>
            </w:r>
            <w:r w:rsidRPr="003F4416">
              <w:rPr>
                <w:b/>
                <w:bCs/>
                <w:color w:val="000000"/>
                <w:sz w:val="20"/>
                <w:lang w:eastAsia="en-AU"/>
              </w:rPr>
              <w:t>Site Patient Assessment on Behalf of a Medical Practitioner</w:t>
            </w:r>
          </w:p>
        </w:tc>
      </w:tr>
      <w:tr w:rsidR="00D113B3" w:rsidRPr="003F4416" w14:paraId="1569A4B8" w14:textId="77777777" w:rsidTr="00D113B3">
        <w:trPr>
          <w:trHeight w:val="416"/>
        </w:trPr>
        <w:tc>
          <w:tcPr>
            <w:tcW w:w="1459" w:type="dxa"/>
            <w:tcBorders>
              <w:top w:val="single" w:sz="4" w:space="0" w:color="auto"/>
              <w:bottom w:val="single" w:sz="4" w:space="0" w:color="auto"/>
            </w:tcBorders>
            <w:shd w:val="clear" w:color="auto" w:fill="FFFFFF"/>
            <w:tcMar>
              <w:top w:w="0" w:type="dxa"/>
              <w:left w:w="107" w:type="dxa"/>
              <w:bottom w:w="0" w:type="dxa"/>
              <w:right w:w="107" w:type="dxa"/>
            </w:tcMar>
          </w:tcPr>
          <w:p w14:paraId="1407A3FB" w14:textId="552C667B" w:rsidR="00D113B3" w:rsidRPr="003F4416" w:rsidRDefault="00D113B3" w:rsidP="00D113B3">
            <w:pPr>
              <w:spacing w:before="60" w:line="240" w:lineRule="auto"/>
              <w:rPr>
                <w:color w:val="000000"/>
                <w:sz w:val="20"/>
                <w:shd w:val="clear" w:color="auto" w:fill="FFFFFF"/>
              </w:rPr>
            </w:pPr>
            <w:bookmarkStart w:id="16" w:name="_Hlk94613496"/>
            <w:r w:rsidRPr="003F4416">
              <w:rPr>
                <w:color w:val="000000"/>
                <w:sz w:val="20"/>
                <w:shd w:val="clear" w:color="auto" w:fill="FFFFFF"/>
              </w:rPr>
              <w:t>93660</w:t>
            </w:r>
          </w:p>
        </w:tc>
        <w:tc>
          <w:tcPr>
            <w:tcW w:w="5531" w:type="dxa"/>
            <w:tcBorders>
              <w:top w:val="single" w:sz="4" w:space="0" w:color="auto"/>
              <w:bottom w:val="single" w:sz="4" w:space="0" w:color="auto"/>
            </w:tcBorders>
            <w:shd w:val="clear" w:color="auto" w:fill="FFFFFF"/>
            <w:tcMar>
              <w:top w:w="0" w:type="dxa"/>
              <w:left w:w="107" w:type="dxa"/>
              <w:bottom w:w="0" w:type="dxa"/>
              <w:right w:w="107" w:type="dxa"/>
            </w:tcMar>
          </w:tcPr>
          <w:p w14:paraId="2518FF72" w14:textId="7A9A1262" w:rsidR="00D113B3" w:rsidRPr="003F4416" w:rsidRDefault="00D113B3" w:rsidP="00D113B3">
            <w:pPr>
              <w:pStyle w:val="tabletext0"/>
              <w:shd w:val="clear" w:color="auto" w:fill="FFFFFF"/>
              <w:spacing w:before="60" w:beforeAutospacing="0" w:after="0" w:afterAutospacing="0" w:line="240" w:lineRule="atLeast"/>
              <w:rPr>
                <w:color w:val="000000"/>
              </w:rPr>
            </w:pPr>
            <w:r w:rsidRPr="003F4416">
              <w:rPr>
                <w:color w:val="000000"/>
                <w:sz w:val="20"/>
              </w:rPr>
              <w:t>Attendance by a relevant health professional on behalf of a medical practitioner</w:t>
            </w:r>
            <w:r w:rsidRPr="003F4416">
              <w:rPr>
                <w:color w:val="000000"/>
              </w:rPr>
              <w:t> </w:t>
            </w:r>
            <w:r w:rsidRPr="003F4416">
              <w:rPr>
                <w:color w:val="000000"/>
                <w:sz w:val="20"/>
              </w:rPr>
              <w:t>for the purpose of assessing a patient’s suitability for a dose of a COVID</w:t>
            </w:r>
            <w:r w:rsidR="00786E31">
              <w:rPr>
                <w:color w:val="000000"/>
                <w:sz w:val="20"/>
              </w:rPr>
              <w:noBreakHyphen/>
            </w:r>
            <w:r w:rsidRPr="003F4416">
              <w:rPr>
                <w:color w:val="000000"/>
                <w:sz w:val="20"/>
              </w:rPr>
              <w:t>19 vaccine if all of the following apply:</w:t>
            </w:r>
          </w:p>
          <w:p w14:paraId="4B0C6F6A" w14:textId="07901194" w:rsidR="00D113B3" w:rsidRPr="003F4416" w:rsidRDefault="00D113B3" w:rsidP="00D113B3">
            <w:pPr>
              <w:spacing w:after="60"/>
              <w:ind w:left="391" w:hanging="357"/>
              <w:rPr>
                <w:rFonts w:eastAsia="Times New Roman" w:cs="Times New Roman"/>
                <w:color w:val="000000"/>
                <w:szCs w:val="22"/>
                <w:lang w:eastAsia="en-AU"/>
              </w:rPr>
            </w:pPr>
            <w:r w:rsidRPr="003F4416">
              <w:rPr>
                <w:rFonts w:eastAsia="Times New Roman" w:cs="Times New Roman"/>
                <w:color w:val="000000"/>
                <w:sz w:val="20"/>
                <w:lang w:eastAsia="en-AU"/>
              </w:rPr>
              <w:t>(a)</w:t>
            </w:r>
            <w:r w:rsidRPr="003F4416">
              <w:rPr>
                <w:rFonts w:eastAsia="Times New Roman" w:cs="Times New Roman"/>
                <w:color w:val="000000"/>
                <w:sz w:val="20"/>
                <w:lang w:eastAsia="en-AU"/>
              </w:rPr>
              <w:tab/>
              <w:t>one or both of the following is undertaken, where clinically relevant:</w:t>
            </w:r>
          </w:p>
          <w:p w14:paraId="371B0C6D" w14:textId="77777777" w:rsidR="00D113B3" w:rsidRPr="003F4416" w:rsidRDefault="00D113B3" w:rsidP="00D113B3">
            <w:pPr>
              <w:spacing w:after="60"/>
              <w:ind w:left="748" w:hanging="357"/>
              <w:rPr>
                <w:rFonts w:eastAsia="Times New Roman" w:cs="Times New Roman"/>
                <w:color w:val="000000"/>
                <w:szCs w:val="22"/>
                <w:lang w:eastAsia="en-AU"/>
              </w:rPr>
            </w:pPr>
            <w:r w:rsidRPr="003F4416">
              <w:rPr>
                <w:rFonts w:eastAsia="Times New Roman" w:cs="Times New Roman"/>
                <w:color w:val="000000"/>
                <w:sz w:val="20"/>
                <w:lang w:eastAsia="en-AU"/>
              </w:rPr>
              <w:t>(i) a short patient history;</w:t>
            </w:r>
          </w:p>
          <w:p w14:paraId="23B8800D" w14:textId="77777777" w:rsidR="00D113B3" w:rsidRPr="003F4416" w:rsidRDefault="00D113B3" w:rsidP="00D113B3">
            <w:pPr>
              <w:spacing w:after="60"/>
              <w:ind w:left="748" w:hanging="357"/>
              <w:rPr>
                <w:rFonts w:eastAsia="Times New Roman" w:cs="Times New Roman"/>
                <w:color w:val="000000"/>
                <w:szCs w:val="22"/>
                <w:lang w:eastAsia="en-AU"/>
              </w:rPr>
            </w:pPr>
            <w:r w:rsidRPr="003F4416">
              <w:rPr>
                <w:rFonts w:eastAsia="Times New Roman" w:cs="Times New Roman"/>
                <w:color w:val="000000"/>
                <w:sz w:val="20"/>
                <w:lang w:eastAsia="en-AU"/>
              </w:rPr>
              <w:t>(ii) limited examination and management;</w:t>
            </w:r>
          </w:p>
          <w:p w14:paraId="78152D04" w14:textId="7E3D3F30" w:rsidR="00D113B3" w:rsidRPr="003F4416" w:rsidRDefault="00D113B3" w:rsidP="00D113B3">
            <w:pPr>
              <w:spacing w:after="60"/>
              <w:ind w:left="391" w:hanging="357"/>
              <w:rPr>
                <w:rFonts w:eastAsia="Times New Roman" w:cs="Times New Roman"/>
                <w:color w:val="000000"/>
                <w:szCs w:val="22"/>
                <w:lang w:eastAsia="en-AU"/>
              </w:rPr>
            </w:pPr>
            <w:r w:rsidRPr="003F4416">
              <w:rPr>
                <w:rFonts w:eastAsia="Times New Roman" w:cs="Times New Roman"/>
                <w:color w:val="000000"/>
                <w:sz w:val="20"/>
                <w:lang w:eastAsia="en-AU"/>
              </w:rPr>
              <w:t>(b)</w:t>
            </w:r>
            <w:r w:rsidRPr="003F4416">
              <w:rPr>
                <w:rFonts w:eastAsia="Times New Roman" w:cs="Times New Roman"/>
                <w:color w:val="000000"/>
                <w:sz w:val="20"/>
                <w:lang w:eastAsia="en-AU"/>
              </w:rPr>
              <w:tab/>
              <w:t>the service is bulk</w:t>
            </w:r>
            <w:r w:rsidR="00786E31">
              <w:rPr>
                <w:rFonts w:eastAsia="Times New Roman" w:cs="Times New Roman"/>
                <w:color w:val="000000"/>
                <w:sz w:val="20"/>
                <w:lang w:eastAsia="en-AU"/>
              </w:rPr>
              <w:noBreakHyphen/>
            </w:r>
            <w:r w:rsidRPr="003F4416">
              <w:rPr>
                <w:rFonts w:eastAsia="Times New Roman" w:cs="Times New Roman"/>
                <w:color w:val="000000"/>
                <w:sz w:val="20"/>
                <w:lang w:eastAsia="en-AU"/>
              </w:rPr>
              <w:t>billed;</w:t>
            </w:r>
          </w:p>
          <w:p w14:paraId="5F6CD86E" w14:textId="5229203B" w:rsidR="00D113B3" w:rsidRPr="003F4416" w:rsidRDefault="00D113B3" w:rsidP="00D113B3">
            <w:pPr>
              <w:spacing w:after="60"/>
              <w:ind w:left="391" w:hanging="357"/>
              <w:rPr>
                <w:rFonts w:eastAsia="Times New Roman" w:cs="Times New Roman"/>
                <w:color w:val="000000"/>
                <w:sz w:val="20"/>
                <w:lang w:eastAsia="en-AU"/>
              </w:rPr>
            </w:pPr>
            <w:r w:rsidRPr="003F4416">
              <w:rPr>
                <w:rFonts w:eastAsia="Times New Roman" w:cs="Times New Roman"/>
                <w:color w:val="000000"/>
                <w:sz w:val="20"/>
                <w:lang w:eastAsia="en-AU"/>
              </w:rPr>
              <w:t>(c)</w:t>
            </w:r>
            <w:r w:rsidRPr="003F4416">
              <w:rPr>
                <w:rFonts w:eastAsia="Times New Roman" w:cs="Times New Roman"/>
                <w:color w:val="000000"/>
                <w:sz w:val="20"/>
                <w:lang w:eastAsia="en-AU"/>
              </w:rPr>
              <w:tab/>
              <w:t>the service is not provided at a practice location; and</w:t>
            </w:r>
          </w:p>
          <w:p w14:paraId="042A8005" w14:textId="69903772" w:rsidR="00D113B3" w:rsidRPr="003F4416" w:rsidRDefault="00D113B3" w:rsidP="00D113B3">
            <w:pPr>
              <w:tabs>
                <w:tab w:val="left" w:pos="1701"/>
                <w:tab w:val="left" w:pos="7371"/>
                <w:tab w:val="left" w:pos="8789"/>
              </w:tabs>
              <w:spacing w:after="60"/>
              <w:ind w:left="391" w:hanging="357"/>
              <w:rPr>
                <w:color w:val="000000"/>
                <w:sz w:val="20"/>
              </w:rPr>
            </w:pPr>
            <w:r w:rsidRPr="003F4416">
              <w:rPr>
                <w:rFonts w:eastAsia="Times New Roman" w:cs="Times New Roman"/>
                <w:color w:val="000000"/>
                <w:sz w:val="20"/>
                <w:lang w:eastAsia="en-AU"/>
              </w:rPr>
              <w:t>(d)</w:t>
            </w:r>
            <w:r w:rsidRPr="003F4416">
              <w:rPr>
                <w:rFonts w:eastAsia="Times New Roman" w:cs="Times New Roman"/>
                <w:color w:val="000000"/>
                <w:sz w:val="20"/>
                <w:lang w:eastAsia="en-AU"/>
              </w:rPr>
              <w:tab/>
              <w:t>the service is provided from a practice location in a Modified Monash 1 area</w:t>
            </w:r>
          </w:p>
        </w:tc>
        <w:tc>
          <w:tcPr>
            <w:tcW w:w="2101" w:type="dxa"/>
            <w:tcBorders>
              <w:top w:val="single" w:sz="4" w:space="0" w:color="auto"/>
              <w:bottom w:val="single" w:sz="4" w:space="0" w:color="auto"/>
            </w:tcBorders>
            <w:shd w:val="clear" w:color="auto" w:fill="FFFFFF"/>
            <w:tcMar>
              <w:top w:w="0" w:type="dxa"/>
              <w:left w:w="107" w:type="dxa"/>
              <w:bottom w:w="0" w:type="dxa"/>
              <w:right w:w="107" w:type="dxa"/>
            </w:tcMar>
          </w:tcPr>
          <w:p w14:paraId="6D7DFD41" w14:textId="3BA729F0" w:rsidR="00D113B3" w:rsidRPr="003F4416" w:rsidRDefault="00D113B3" w:rsidP="00D113B3">
            <w:pPr>
              <w:keepNext/>
              <w:spacing w:before="60" w:after="60" w:line="276" w:lineRule="auto"/>
              <w:ind w:left="594" w:right="-665"/>
              <w:rPr>
                <w:color w:val="000000"/>
                <w:sz w:val="20"/>
                <w:shd w:val="clear" w:color="auto" w:fill="FFFFFF"/>
              </w:rPr>
            </w:pPr>
            <w:r w:rsidRPr="003F4416">
              <w:rPr>
                <w:color w:val="000000"/>
                <w:sz w:val="20"/>
                <w:shd w:val="clear" w:color="auto" w:fill="FFFFFF"/>
              </w:rPr>
              <w:t>24.70</w:t>
            </w:r>
          </w:p>
        </w:tc>
      </w:tr>
      <w:tr w:rsidR="00D113B3" w:rsidRPr="003F4416" w14:paraId="2E58A91B" w14:textId="77777777" w:rsidTr="00D113B3">
        <w:trPr>
          <w:trHeight w:val="416"/>
        </w:trPr>
        <w:tc>
          <w:tcPr>
            <w:tcW w:w="1459" w:type="dxa"/>
            <w:tcBorders>
              <w:top w:val="single" w:sz="4" w:space="0" w:color="auto"/>
              <w:bottom w:val="single" w:sz="12" w:space="0" w:color="auto"/>
            </w:tcBorders>
            <w:shd w:val="clear" w:color="auto" w:fill="FFFFFF"/>
            <w:tcMar>
              <w:top w:w="0" w:type="dxa"/>
              <w:left w:w="107" w:type="dxa"/>
              <w:bottom w:w="0" w:type="dxa"/>
              <w:right w:w="107" w:type="dxa"/>
            </w:tcMar>
          </w:tcPr>
          <w:p w14:paraId="7FF26CF6" w14:textId="68311DEB" w:rsidR="00D113B3" w:rsidRPr="003F4416" w:rsidRDefault="00D113B3" w:rsidP="00D113B3">
            <w:pPr>
              <w:spacing w:before="60" w:line="240" w:lineRule="auto"/>
              <w:rPr>
                <w:color w:val="000000"/>
                <w:sz w:val="20"/>
                <w:shd w:val="clear" w:color="auto" w:fill="FFFFFF"/>
              </w:rPr>
            </w:pPr>
            <w:r w:rsidRPr="003F4416">
              <w:rPr>
                <w:color w:val="000000"/>
                <w:sz w:val="20"/>
                <w:shd w:val="clear" w:color="auto" w:fill="FFFFFF"/>
              </w:rPr>
              <w:t>93661</w:t>
            </w:r>
          </w:p>
        </w:tc>
        <w:tc>
          <w:tcPr>
            <w:tcW w:w="5531" w:type="dxa"/>
            <w:tcBorders>
              <w:top w:val="single" w:sz="4" w:space="0" w:color="auto"/>
              <w:bottom w:val="single" w:sz="12" w:space="0" w:color="auto"/>
            </w:tcBorders>
            <w:shd w:val="clear" w:color="auto" w:fill="FFFFFF"/>
            <w:tcMar>
              <w:top w:w="0" w:type="dxa"/>
              <w:left w:w="107" w:type="dxa"/>
              <w:bottom w:w="0" w:type="dxa"/>
              <w:right w:w="107" w:type="dxa"/>
            </w:tcMar>
          </w:tcPr>
          <w:p w14:paraId="2E1452E8" w14:textId="4421AE5E" w:rsidR="00D113B3" w:rsidRPr="003F4416" w:rsidRDefault="00D113B3" w:rsidP="00D113B3">
            <w:pPr>
              <w:pStyle w:val="tabletext0"/>
              <w:shd w:val="clear" w:color="auto" w:fill="FFFFFF"/>
              <w:spacing w:before="60" w:beforeAutospacing="0" w:after="0" w:afterAutospacing="0" w:line="240" w:lineRule="atLeast"/>
              <w:rPr>
                <w:color w:val="000000"/>
              </w:rPr>
            </w:pPr>
            <w:r w:rsidRPr="003F4416">
              <w:rPr>
                <w:color w:val="000000"/>
                <w:sz w:val="20"/>
              </w:rPr>
              <w:t>Attendance by a relevant health professional on behalf of a medical practitioner for the purpose of assessing a patient’s suitability for a dose of a COVID</w:t>
            </w:r>
            <w:r w:rsidR="00786E31">
              <w:rPr>
                <w:color w:val="000000"/>
                <w:sz w:val="20"/>
              </w:rPr>
              <w:noBreakHyphen/>
            </w:r>
            <w:r w:rsidRPr="003F4416">
              <w:rPr>
                <w:color w:val="000000"/>
                <w:sz w:val="20"/>
              </w:rPr>
              <w:t>19 vaccine if all of the following apply:</w:t>
            </w:r>
          </w:p>
          <w:p w14:paraId="5CBD52EA" w14:textId="4AF8C944" w:rsidR="00D113B3" w:rsidRPr="003F4416" w:rsidRDefault="00D113B3" w:rsidP="00D113B3">
            <w:pPr>
              <w:spacing w:after="60"/>
              <w:ind w:left="391" w:hanging="357"/>
              <w:rPr>
                <w:rFonts w:eastAsia="Times New Roman" w:cs="Times New Roman"/>
                <w:color w:val="000000"/>
                <w:szCs w:val="22"/>
                <w:lang w:eastAsia="en-AU"/>
              </w:rPr>
            </w:pPr>
            <w:r w:rsidRPr="003F4416">
              <w:rPr>
                <w:rFonts w:eastAsia="Times New Roman" w:cs="Times New Roman"/>
                <w:color w:val="000000"/>
                <w:sz w:val="20"/>
                <w:lang w:eastAsia="en-AU"/>
              </w:rPr>
              <w:t>(a)</w:t>
            </w:r>
            <w:r w:rsidRPr="003F4416">
              <w:rPr>
                <w:rFonts w:eastAsia="Times New Roman" w:cs="Times New Roman"/>
                <w:color w:val="000000"/>
                <w:sz w:val="20"/>
                <w:lang w:eastAsia="en-AU"/>
              </w:rPr>
              <w:tab/>
              <w:t>one or both of the following is undertaken, where clinically relevant:</w:t>
            </w:r>
          </w:p>
          <w:p w14:paraId="6622C388" w14:textId="77777777" w:rsidR="00D113B3" w:rsidRPr="003F4416" w:rsidRDefault="00D113B3" w:rsidP="00D113B3">
            <w:pPr>
              <w:spacing w:after="60"/>
              <w:ind w:left="748" w:hanging="357"/>
              <w:rPr>
                <w:rFonts w:eastAsia="Times New Roman" w:cs="Times New Roman"/>
                <w:color w:val="000000"/>
                <w:szCs w:val="22"/>
                <w:lang w:eastAsia="en-AU"/>
              </w:rPr>
            </w:pPr>
            <w:r w:rsidRPr="003F4416">
              <w:rPr>
                <w:rFonts w:eastAsia="Times New Roman" w:cs="Times New Roman"/>
                <w:color w:val="000000"/>
                <w:sz w:val="20"/>
                <w:lang w:eastAsia="en-AU"/>
              </w:rPr>
              <w:t>(i) a short patient history;</w:t>
            </w:r>
          </w:p>
          <w:p w14:paraId="5EB42128" w14:textId="1ABDBF55" w:rsidR="00D113B3" w:rsidRPr="003F4416" w:rsidRDefault="00D113B3" w:rsidP="00D113B3">
            <w:pPr>
              <w:spacing w:after="60"/>
              <w:ind w:left="748" w:hanging="357"/>
              <w:rPr>
                <w:rFonts w:eastAsia="Times New Roman" w:cs="Times New Roman"/>
                <w:color w:val="000000"/>
                <w:szCs w:val="22"/>
                <w:lang w:eastAsia="en-AU"/>
              </w:rPr>
            </w:pPr>
            <w:r w:rsidRPr="003F4416">
              <w:rPr>
                <w:rFonts w:eastAsia="Times New Roman" w:cs="Times New Roman"/>
                <w:color w:val="000000"/>
                <w:sz w:val="20"/>
                <w:lang w:eastAsia="en-AU"/>
              </w:rPr>
              <w:t>(ii) limited examination and management;</w:t>
            </w:r>
          </w:p>
          <w:p w14:paraId="3F68D2D3" w14:textId="2051D89D" w:rsidR="00D113B3" w:rsidRPr="003F4416" w:rsidRDefault="00D113B3" w:rsidP="00D113B3">
            <w:pPr>
              <w:spacing w:after="60"/>
              <w:ind w:left="391" w:hanging="357"/>
              <w:rPr>
                <w:rFonts w:eastAsia="Times New Roman" w:cs="Times New Roman"/>
                <w:color w:val="000000"/>
                <w:szCs w:val="22"/>
                <w:lang w:eastAsia="en-AU"/>
              </w:rPr>
            </w:pPr>
            <w:r w:rsidRPr="003F4416">
              <w:rPr>
                <w:rFonts w:eastAsia="Times New Roman" w:cs="Times New Roman"/>
                <w:color w:val="000000"/>
                <w:sz w:val="20"/>
                <w:lang w:eastAsia="en-AU"/>
              </w:rPr>
              <w:t>(b)</w:t>
            </w:r>
            <w:r w:rsidRPr="003F4416">
              <w:rPr>
                <w:rFonts w:eastAsia="Times New Roman" w:cs="Times New Roman"/>
                <w:color w:val="000000"/>
                <w:sz w:val="20"/>
                <w:lang w:eastAsia="en-AU"/>
              </w:rPr>
              <w:tab/>
              <w:t>the service is bulk</w:t>
            </w:r>
            <w:r w:rsidR="00786E31">
              <w:rPr>
                <w:rFonts w:eastAsia="Times New Roman" w:cs="Times New Roman"/>
                <w:color w:val="000000"/>
                <w:sz w:val="20"/>
                <w:lang w:eastAsia="en-AU"/>
              </w:rPr>
              <w:noBreakHyphen/>
            </w:r>
            <w:r w:rsidRPr="003F4416">
              <w:rPr>
                <w:rFonts w:eastAsia="Times New Roman" w:cs="Times New Roman"/>
                <w:color w:val="000000"/>
                <w:sz w:val="20"/>
                <w:lang w:eastAsia="en-AU"/>
              </w:rPr>
              <w:t>billed;</w:t>
            </w:r>
          </w:p>
          <w:p w14:paraId="336CB395" w14:textId="2A7DC362" w:rsidR="00D113B3" w:rsidRPr="003F4416" w:rsidRDefault="00D113B3" w:rsidP="00D113B3">
            <w:pPr>
              <w:spacing w:after="60"/>
              <w:ind w:left="391" w:hanging="357"/>
              <w:rPr>
                <w:rFonts w:eastAsia="Times New Roman" w:cs="Times New Roman"/>
                <w:color w:val="000000"/>
                <w:sz w:val="20"/>
                <w:lang w:eastAsia="en-AU"/>
              </w:rPr>
            </w:pPr>
            <w:r w:rsidRPr="003F4416">
              <w:rPr>
                <w:rFonts w:eastAsia="Times New Roman" w:cs="Times New Roman"/>
                <w:color w:val="000000"/>
                <w:sz w:val="20"/>
                <w:lang w:eastAsia="en-AU"/>
              </w:rPr>
              <w:t>(c)</w:t>
            </w:r>
            <w:r w:rsidRPr="003F4416">
              <w:rPr>
                <w:rFonts w:eastAsia="Times New Roman" w:cs="Times New Roman"/>
                <w:color w:val="000000"/>
                <w:sz w:val="20"/>
                <w:lang w:eastAsia="en-AU"/>
              </w:rPr>
              <w:tab/>
              <w:t>the service is not provided at a practice location; and</w:t>
            </w:r>
          </w:p>
          <w:p w14:paraId="6C32272E" w14:textId="38A054F9" w:rsidR="00D113B3" w:rsidRPr="003F4416" w:rsidRDefault="00D113B3" w:rsidP="00D113B3">
            <w:pPr>
              <w:spacing w:after="60"/>
              <w:ind w:left="391" w:hanging="357"/>
              <w:rPr>
                <w:rFonts w:eastAsia="Times New Roman" w:cs="Times New Roman"/>
                <w:color w:val="000000"/>
                <w:szCs w:val="22"/>
                <w:lang w:eastAsia="en-AU"/>
              </w:rPr>
            </w:pPr>
            <w:r w:rsidRPr="003F4416">
              <w:rPr>
                <w:rFonts w:eastAsia="Times New Roman" w:cs="Times New Roman"/>
                <w:color w:val="000000"/>
                <w:sz w:val="20"/>
                <w:lang w:eastAsia="en-AU"/>
              </w:rPr>
              <w:t>(d)</w:t>
            </w:r>
            <w:r w:rsidRPr="003F4416">
              <w:rPr>
                <w:rFonts w:eastAsia="Times New Roman" w:cs="Times New Roman"/>
                <w:color w:val="000000"/>
                <w:sz w:val="20"/>
                <w:lang w:eastAsia="en-AU"/>
              </w:rPr>
              <w:tab/>
              <w:t>the service is provided from a practice location in:</w:t>
            </w:r>
          </w:p>
          <w:p w14:paraId="5B15F78F" w14:textId="7BCDC08E" w:rsidR="00D113B3" w:rsidRPr="003F4416" w:rsidRDefault="00D113B3" w:rsidP="00D113B3">
            <w:pPr>
              <w:spacing w:line="240" w:lineRule="atLeast"/>
              <w:ind w:left="391" w:firstLine="107"/>
              <w:rPr>
                <w:rFonts w:eastAsia="Times New Roman" w:cs="Times New Roman"/>
                <w:color w:val="000000"/>
                <w:sz w:val="20"/>
                <w:lang w:eastAsia="en-AU"/>
              </w:rPr>
            </w:pPr>
            <w:r w:rsidRPr="003F4416">
              <w:rPr>
                <w:rFonts w:eastAsia="Times New Roman" w:cs="Times New Roman"/>
                <w:color w:val="000000"/>
                <w:sz w:val="20"/>
                <w:lang w:eastAsia="en-AU"/>
              </w:rPr>
              <w:t>(i) a Modified Monash 2 area; or</w:t>
            </w:r>
          </w:p>
          <w:p w14:paraId="74C71FDC" w14:textId="77777777" w:rsidR="00D113B3" w:rsidRPr="003F4416" w:rsidRDefault="00D113B3" w:rsidP="00D113B3">
            <w:pPr>
              <w:spacing w:line="240" w:lineRule="atLeast"/>
              <w:ind w:left="391" w:firstLine="107"/>
              <w:rPr>
                <w:rFonts w:eastAsia="Times New Roman" w:cs="Times New Roman"/>
                <w:color w:val="000000"/>
                <w:sz w:val="20"/>
                <w:lang w:eastAsia="en-AU"/>
              </w:rPr>
            </w:pPr>
            <w:r w:rsidRPr="003F4416">
              <w:rPr>
                <w:rFonts w:eastAsia="Times New Roman" w:cs="Times New Roman"/>
                <w:color w:val="000000"/>
                <w:sz w:val="20"/>
                <w:lang w:eastAsia="en-AU"/>
              </w:rPr>
              <w:t>(ii) a Modified Monash 3 area; or</w:t>
            </w:r>
          </w:p>
          <w:p w14:paraId="161E1EE1" w14:textId="77777777" w:rsidR="00D113B3" w:rsidRPr="003F4416" w:rsidRDefault="00D113B3" w:rsidP="00D113B3">
            <w:pPr>
              <w:spacing w:line="240" w:lineRule="atLeast"/>
              <w:ind w:left="391" w:firstLine="107"/>
              <w:rPr>
                <w:rFonts w:eastAsia="Times New Roman" w:cs="Times New Roman"/>
                <w:color w:val="000000"/>
                <w:sz w:val="20"/>
                <w:lang w:eastAsia="en-AU"/>
              </w:rPr>
            </w:pPr>
            <w:r w:rsidRPr="003F4416">
              <w:rPr>
                <w:rFonts w:eastAsia="Times New Roman" w:cs="Times New Roman"/>
                <w:color w:val="000000"/>
                <w:sz w:val="20"/>
                <w:lang w:eastAsia="en-AU"/>
              </w:rPr>
              <w:t>(iii) a Modified Monash 4 area; or</w:t>
            </w:r>
          </w:p>
          <w:p w14:paraId="1C935D34" w14:textId="77777777" w:rsidR="00D113B3" w:rsidRPr="003F4416" w:rsidRDefault="00D113B3" w:rsidP="00D113B3">
            <w:pPr>
              <w:spacing w:line="240" w:lineRule="atLeast"/>
              <w:ind w:left="391" w:firstLine="107"/>
              <w:rPr>
                <w:rFonts w:eastAsia="Times New Roman" w:cs="Times New Roman"/>
                <w:color w:val="000000"/>
                <w:sz w:val="20"/>
                <w:lang w:eastAsia="en-AU"/>
              </w:rPr>
            </w:pPr>
            <w:r w:rsidRPr="003F4416">
              <w:rPr>
                <w:rFonts w:eastAsia="Times New Roman" w:cs="Times New Roman"/>
                <w:color w:val="000000"/>
                <w:sz w:val="20"/>
                <w:lang w:eastAsia="en-AU"/>
              </w:rPr>
              <w:t>(iv) a Modified Monash 5 area; or</w:t>
            </w:r>
          </w:p>
          <w:p w14:paraId="5C6B67F5" w14:textId="77777777" w:rsidR="00D113B3" w:rsidRPr="003F4416" w:rsidRDefault="00D113B3" w:rsidP="00D113B3">
            <w:pPr>
              <w:spacing w:line="240" w:lineRule="atLeast"/>
              <w:ind w:left="391" w:firstLine="107"/>
              <w:rPr>
                <w:rFonts w:eastAsia="Times New Roman" w:cs="Times New Roman"/>
                <w:color w:val="000000"/>
                <w:sz w:val="20"/>
                <w:lang w:eastAsia="en-AU"/>
              </w:rPr>
            </w:pPr>
            <w:r w:rsidRPr="003F4416">
              <w:rPr>
                <w:rFonts w:eastAsia="Times New Roman" w:cs="Times New Roman"/>
                <w:color w:val="000000"/>
                <w:sz w:val="20"/>
                <w:lang w:eastAsia="en-AU"/>
              </w:rPr>
              <w:t>(v) a Modified Monash 6 area; or</w:t>
            </w:r>
          </w:p>
          <w:p w14:paraId="124B1381" w14:textId="1C92BAD5" w:rsidR="00D113B3" w:rsidRPr="003F4416" w:rsidRDefault="00D113B3" w:rsidP="00D113B3">
            <w:pPr>
              <w:spacing w:line="240" w:lineRule="atLeast"/>
              <w:ind w:left="391" w:firstLine="107"/>
              <w:rPr>
                <w:rFonts w:eastAsia="Times New Roman" w:cs="Times New Roman"/>
                <w:color w:val="000000"/>
                <w:sz w:val="20"/>
                <w:lang w:eastAsia="en-AU"/>
              </w:rPr>
            </w:pPr>
            <w:r w:rsidRPr="003F4416">
              <w:rPr>
                <w:rFonts w:eastAsia="Times New Roman" w:cs="Times New Roman"/>
                <w:color w:val="000000"/>
                <w:sz w:val="20"/>
                <w:lang w:eastAsia="en-AU"/>
              </w:rPr>
              <w:t>(vi) a Modified Monash 7 area</w:t>
            </w:r>
          </w:p>
        </w:tc>
        <w:tc>
          <w:tcPr>
            <w:tcW w:w="2101" w:type="dxa"/>
            <w:tcBorders>
              <w:top w:val="single" w:sz="4" w:space="0" w:color="auto"/>
              <w:bottom w:val="single" w:sz="12" w:space="0" w:color="auto"/>
            </w:tcBorders>
            <w:shd w:val="clear" w:color="auto" w:fill="FFFFFF"/>
            <w:tcMar>
              <w:top w:w="0" w:type="dxa"/>
              <w:left w:w="107" w:type="dxa"/>
              <w:bottom w:w="0" w:type="dxa"/>
              <w:right w:w="107" w:type="dxa"/>
            </w:tcMar>
          </w:tcPr>
          <w:p w14:paraId="6537F256" w14:textId="5F7B249D" w:rsidR="00D113B3" w:rsidRPr="003F4416" w:rsidRDefault="00D113B3" w:rsidP="00D113B3">
            <w:pPr>
              <w:keepNext/>
              <w:spacing w:before="60" w:after="60" w:line="276" w:lineRule="auto"/>
              <w:ind w:left="594" w:right="-665"/>
              <w:rPr>
                <w:color w:val="000000"/>
                <w:sz w:val="20"/>
                <w:shd w:val="clear" w:color="auto" w:fill="FFFFFF"/>
              </w:rPr>
            </w:pPr>
            <w:r w:rsidRPr="003F4416">
              <w:rPr>
                <w:color w:val="000000"/>
                <w:sz w:val="20"/>
                <w:shd w:val="clear" w:color="auto" w:fill="FFFFFF"/>
              </w:rPr>
              <w:t>28.20</w:t>
            </w:r>
          </w:p>
        </w:tc>
      </w:tr>
      <w:tr w:rsidR="00D113B3" w:rsidRPr="003F4416" w14:paraId="7F9A88F3" w14:textId="77777777" w:rsidTr="009E7CB0">
        <w:trPr>
          <w:trHeight w:val="416"/>
        </w:trPr>
        <w:tc>
          <w:tcPr>
            <w:tcW w:w="9091" w:type="dxa"/>
            <w:gridSpan w:val="3"/>
            <w:tcBorders>
              <w:top w:val="single" w:sz="12" w:space="0" w:color="auto"/>
              <w:bottom w:val="single" w:sz="4" w:space="0" w:color="auto"/>
            </w:tcBorders>
            <w:shd w:val="clear" w:color="auto" w:fill="FFFFFF"/>
            <w:tcMar>
              <w:top w:w="0" w:type="dxa"/>
              <w:left w:w="107" w:type="dxa"/>
              <w:bottom w:w="0" w:type="dxa"/>
              <w:right w:w="107" w:type="dxa"/>
            </w:tcMar>
          </w:tcPr>
          <w:p w14:paraId="62660A00" w14:textId="4C807EAF" w:rsidR="00D113B3" w:rsidRPr="003F4416" w:rsidRDefault="00D113B3" w:rsidP="00D113B3">
            <w:pPr>
              <w:keepNext/>
              <w:spacing w:before="60" w:after="60" w:line="276" w:lineRule="auto"/>
              <w:ind w:right="181"/>
              <w:rPr>
                <w:color w:val="000000"/>
                <w:sz w:val="20"/>
                <w:shd w:val="clear" w:color="auto" w:fill="FFFFFF"/>
              </w:rPr>
            </w:pPr>
            <w:bookmarkStart w:id="17" w:name="_Hlk91081679"/>
            <w:bookmarkEnd w:id="16"/>
            <w:r w:rsidRPr="003F4416">
              <w:rPr>
                <w:b/>
                <w:bCs/>
                <w:color w:val="000000"/>
                <w:sz w:val="20"/>
                <w:lang w:eastAsia="en-AU"/>
              </w:rPr>
              <w:t>Subgroup 7—Management Support Service for a Booster Dose of a COVID</w:t>
            </w:r>
            <w:r w:rsidR="00786E31">
              <w:rPr>
                <w:b/>
                <w:bCs/>
                <w:color w:val="000000"/>
                <w:sz w:val="20"/>
                <w:lang w:eastAsia="en-AU"/>
              </w:rPr>
              <w:noBreakHyphen/>
            </w:r>
            <w:r w:rsidRPr="003F4416">
              <w:rPr>
                <w:b/>
                <w:bCs/>
                <w:color w:val="000000"/>
                <w:sz w:val="20"/>
                <w:lang w:eastAsia="en-AU"/>
              </w:rPr>
              <w:t>19 Vaccine</w:t>
            </w:r>
            <w:bookmarkEnd w:id="17"/>
          </w:p>
        </w:tc>
      </w:tr>
      <w:tr w:rsidR="00D113B3" w:rsidRPr="003F4416" w14:paraId="57576AF1" w14:textId="77777777" w:rsidTr="005F1332">
        <w:trPr>
          <w:trHeight w:val="416"/>
        </w:trPr>
        <w:tc>
          <w:tcPr>
            <w:tcW w:w="1459" w:type="dxa"/>
            <w:tcBorders>
              <w:top w:val="single" w:sz="4" w:space="0" w:color="auto"/>
              <w:bottom w:val="single" w:sz="12" w:space="0" w:color="auto"/>
            </w:tcBorders>
            <w:shd w:val="clear" w:color="auto" w:fill="FFFFFF"/>
            <w:tcMar>
              <w:top w:w="0" w:type="dxa"/>
              <w:left w:w="107" w:type="dxa"/>
              <w:bottom w:w="0" w:type="dxa"/>
              <w:right w:w="107" w:type="dxa"/>
            </w:tcMar>
          </w:tcPr>
          <w:p w14:paraId="28B7226A" w14:textId="7DD23E80" w:rsidR="00D113B3" w:rsidRPr="003F4416" w:rsidRDefault="00D113B3" w:rsidP="00D113B3">
            <w:pPr>
              <w:spacing w:before="60" w:line="240" w:lineRule="auto"/>
              <w:rPr>
                <w:color w:val="000000"/>
                <w:sz w:val="20"/>
                <w:shd w:val="clear" w:color="auto" w:fill="FFFFFF"/>
              </w:rPr>
            </w:pPr>
            <w:r w:rsidRPr="003F4416">
              <w:rPr>
                <w:rFonts w:cs="Times New Roman"/>
                <w:color w:val="000000"/>
                <w:sz w:val="20"/>
                <w:lang w:eastAsia="en-AU"/>
              </w:rPr>
              <w:t>93666</w:t>
            </w:r>
          </w:p>
        </w:tc>
        <w:tc>
          <w:tcPr>
            <w:tcW w:w="5531" w:type="dxa"/>
            <w:tcBorders>
              <w:top w:val="single" w:sz="4" w:space="0" w:color="auto"/>
              <w:bottom w:val="single" w:sz="12" w:space="0" w:color="auto"/>
            </w:tcBorders>
            <w:shd w:val="clear" w:color="auto" w:fill="FFFFFF"/>
            <w:tcMar>
              <w:top w:w="0" w:type="dxa"/>
              <w:left w:w="107" w:type="dxa"/>
              <w:bottom w:w="0" w:type="dxa"/>
              <w:right w:w="107" w:type="dxa"/>
            </w:tcMar>
          </w:tcPr>
          <w:p w14:paraId="05B4A1C0" w14:textId="4BA72706" w:rsidR="00D113B3" w:rsidRPr="003F4416" w:rsidRDefault="00D113B3" w:rsidP="00D113B3">
            <w:pPr>
              <w:pStyle w:val="tabletext0"/>
              <w:shd w:val="clear" w:color="auto" w:fill="FFFFFF"/>
              <w:spacing w:before="60" w:beforeAutospacing="0" w:after="0" w:afterAutospacing="0" w:line="240" w:lineRule="atLeast"/>
              <w:rPr>
                <w:color w:val="000000"/>
                <w:sz w:val="20"/>
                <w:szCs w:val="20"/>
              </w:rPr>
            </w:pPr>
            <w:r w:rsidRPr="003F4416">
              <w:rPr>
                <w:color w:val="000000"/>
                <w:sz w:val="20"/>
                <w:szCs w:val="20"/>
              </w:rPr>
              <w:t>A medical service associated with a service to which item 93644, 93645, 93646, 93647, 93653, 93654, 93655 or 93656 applies, if:</w:t>
            </w:r>
          </w:p>
          <w:p w14:paraId="7DADEFEE" w14:textId="36067DCD" w:rsidR="00D113B3" w:rsidRPr="003F4416" w:rsidRDefault="00D113B3" w:rsidP="00D113B3">
            <w:pPr>
              <w:tabs>
                <w:tab w:val="left" w:pos="1701"/>
                <w:tab w:val="left" w:pos="7371"/>
                <w:tab w:val="left" w:pos="8789"/>
              </w:tabs>
              <w:spacing w:after="60"/>
              <w:ind w:left="391" w:hanging="357"/>
              <w:rPr>
                <w:rFonts w:eastAsia="Calibri"/>
                <w:snapToGrid w:val="0"/>
                <w:sz w:val="20"/>
              </w:rPr>
            </w:pPr>
            <w:r w:rsidRPr="003F4416">
              <w:rPr>
                <w:color w:val="000000"/>
                <w:sz w:val="20"/>
              </w:rPr>
              <w:t xml:space="preserve">(a) </w:t>
            </w:r>
            <w:r w:rsidRPr="003F4416">
              <w:rPr>
                <w:sz w:val="20"/>
              </w:rPr>
              <w:t>the</w:t>
            </w:r>
            <w:r w:rsidRPr="003F4416">
              <w:rPr>
                <w:rFonts w:eastAsia="Calibri"/>
                <w:snapToGrid w:val="0"/>
                <w:sz w:val="20"/>
              </w:rPr>
              <w:t xml:space="preserve"> service is bulk</w:t>
            </w:r>
            <w:r w:rsidR="00786E31">
              <w:rPr>
                <w:rFonts w:eastAsia="Calibri"/>
                <w:snapToGrid w:val="0"/>
                <w:sz w:val="20"/>
              </w:rPr>
              <w:noBreakHyphen/>
            </w:r>
            <w:r w:rsidRPr="003F4416">
              <w:rPr>
                <w:rFonts w:eastAsia="Calibri"/>
                <w:snapToGrid w:val="0"/>
                <w:sz w:val="20"/>
              </w:rPr>
              <w:t>billed; and</w:t>
            </w:r>
          </w:p>
          <w:p w14:paraId="14AFF8C1" w14:textId="67539C41" w:rsidR="00D113B3" w:rsidRPr="003F4416" w:rsidRDefault="00D113B3" w:rsidP="00D113B3">
            <w:pPr>
              <w:tabs>
                <w:tab w:val="left" w:pos="1701"/>
                <w:tab w:val="left" w:pos="7371"/>
                <w:tab w:val="left" w:pos="8789"/>
              </w:tabs>
              <w:spacing w:after="60"/>
              <w:ind w:left="391" w:hanging="357"/>
              <w:rPr>
                <w:color w:val="000000"/>
                <w:sz w:val="20"/>
              </w:rPr>
            </w:pPr>
            <w:r w:rsidRPr="003F4416">
              <w:rPr>
                <w:snapToGrid w:val="0"/>
                <w:sz w:val="20"/>
              </w:rPr>
              <w:t>(b) the service is for a patient being assessed for their suitability for the booster dose of a COVID</w:t>
            </w:r>
            <w:r w:rsidR="00786E31">
              <w:rPr>
                <w:snapToGrid w:val="0"/>
                <w:sz w:val="20"/>
              </w:rPr>
              <w:noBreakHyphen/>
            </w:r>
            <w:r w:rsidRPr="003F4416">
              <w:rPr>
                <w:snapToGrid w:val="0"/>
                <w:sz w:val="20"/>
              </w:rPr>
              <w:t>19 vaccine</w:t>
            </w:r>
          </w:p>
        </w:tc>
        <w:tc>
          <w:tcPr>
            <w:tcW w:w="2101" w:type="dxa"/>
            <w:tcBorders>
              <w:top w:val="single" w:sz="4" w:space="0" w:color="auto"/>
              <w:bottom w:val="single" w:sz="12" w:space="0" w:color="auto"/>
            </w:tcBorders>
            <w:shd w:val="clear" w:color="auto" w:fill="FFFFFF"/>
            <w:tcMar>
              <w:top w:w="0" w:type="dxa"/>
              <w:left w:w="107" w:type="dxa"/>
              <w:bottom w:w="0" w:type="dxa"/>
              <w:right w:w="107" w:type="dxa"/>
            </w:tcMar>
          </w:tcPr>
          <w:p w14:paraId="3DE6B917" w14:textId="1A5EF3C0" w:rsidR="00D113B3" w:rsidRPr="003F4416" w:rsidRDefault="00D113B3" w:rsidP="00D113B3">
            <w:pPr>
              <w:keepNext/>
              <w:spacing w:before="60" w:after="60" w:line="276" w:lineRule="auto"/>
              <w:ind w:left="594" w:right="-665"/>
              <w:rPr>
                <w:color w:val="000000"/>
                <w:sz w:val="20"/>
                <w:shd w:val="clear" w:color="auto" w:fill="FFFFFF"/>
              </w:rPr>
            </w:pPr>
            <w:r w:rsidRPr="003F4416">
              <w:rPr>
                <w:rFonts w:cs="Times New Roman"/>
                <w:iCs/>
                <w:sz w:val="20"/>
                <w:lang w:eastAsia="en-AU"/>
              </w:rPr>
              <w:t>11.75</w:t>
            </w:r>
          </w:p>
        </w:tc>
      </w:tr>
      <w:bookmarkEnd w:id="11"/>
      <w:bookmarkEnd w:id="12"/>
      <w:bookmarkEnd w:id="14"/>
      <w:bookmarkEnd w:id="15"/>
    </w:tbl>
    <w:p w14:paraId="1CEB02EF" w14:textId="77777777" w:rsidR="00744B86" w:rsidRPr="003F4416" w:rsidRDefault="00744B86" w:rsidP="00744B86">
      <w:pPr>
        <w:sectPr w:rsidR="00744B86" w:rsidRPr="003F4416" w:rsidSect="00F964CC">
          <w:headerReference w:type="even" r:id="rId24"/>
          <w:headerReference w:type="default" r:id="rId25"/>
          <w:footerReference w:type="even" r:id="rId26"/>
          <w:footerReference w:type="default" r:id="rId27"/>
          <w:headerReference w:type="first" r:id="rId28"/>
          <w:footerReference w:type="first" r:id="rId29"/>
          <w:pgSz w:w="11907" w:h="16839"/>
          <w:pgMar w:top="2325" w:right="1797" w:bottom="1440" w:left="1797" w:header="720" w:footer="709" w:gutter="0"/>
          <w:pgNumType w:start="1"/>
          <w:cols w:space="708"/>
          <w:docGrid w:linePitch="360"/>
        </w:sectPr>
      </w:pPr>
    </w:p>
    <w:p w14:paraId="6D61B59C" w14:textId="77777777" w:rsidR="00744B86" w:rsidRPr="003F4416" w:rsidRDefault="00744B86" w:rsidP="00766328">
      <w:pPr>
        <w:pStyle w:val="ENotesHeading1"/>
      </w:pPr>
      <w:bookmarkStart w:id="18" w:name="_Toc101441934"/>
      <w:r w:rsidRPr="003F4416">
        <w:t>Endnotes</w:t>
      </w:r>
      <w:bookmarkEnd w:id="18"/>
    </w:p>
    <w:p w14:paraId="35BB3C00" w14:textId="77777777" w:rsidR="00744B86" w:rsidRPr="003F4416" w:rsidRDefault="00744B86" w:rsidP="009E7CB0">
      <w:pPr>
        <w:pStyle w:val="ENotesHeading2"/>
      </w:pPr>
      <w:bookmarkStart w:id="19" w:name="_Toc101441935"/>
      <w:r w:rsidRPr="003F4416">
        <w:t>Endnote 1—About the endnotes</w:t>
      </w:r>
      <w:bookmarkEnd w:id="19"/>
    </w:p>
    <w:p w14:paraId="6AF9A935" w14:textId="77777777" w:rsidR="00744B86" w:rsidRPr="003F4416" w:rsidRDefault="00744B86" w:rsidP="00766328">
      <w:pPr>
        <w:spacing w:after="120"/>
      </w:pPr>
      <w:r w:rsidRPr="003F4416">
        <w:t>The endnotes provide information about this compilation and the compiled law.</w:t>
      </w:r>
    </w:p>
    <w:p w14:paraId="06DD54F6" w14:textId="77777777" w:rsidR="00744B86" w:rsidRPr="003F4416" w:rsidRDefault="00744B86" w:rsidP="00766328">
      <w:pPr>
        <w:spacing w:after="120"/>
      </w:pPr>
      <w:r w:rsidRPr="003F4416">
        <w:t>The following endnotes are included in every compilation:</w:t>
      </w:r>
    </w:p>
    <w:p w14:paraId="74111AD6" w14:textId="77777777" w:rsidR="00744B86" w:rsidRPr="003F4416" w:rsidRDefault="00744B86" w:rsidP="00766328">
      <w:r w:rsidRPr="003F4416">
        <w:t>Endnote 1—About the endnotes</w:t>
      </w:r>
    </w:p>
    <w:p w14:paraId="4F3F69CB" w14:textId="77777777" w:rsidR="00744B86" w:rsidRPr="003F4416" w:rsidRDefault="00744B86" w:rsidP="00766328">
      <w:r w:rsidRPr="003F4416">
        <w:t>Endnote 2—Abbreviation key</w:t>
      </w:r>
    </w:p>
    <w:p w14:paraId="4ECA79DF" w14:textId="77777777" w:rsidR="00744B86" w:rsidRPr="003F4416" w:rsidRDefault="00744B86" w:rsidP="00766328">
      <w:r w:rsidRPr="003F4416">
        <w:t>Endnote 3—Legislation history</w:t>
      </w:r>
    </w:p>
    <w:p w14:paraId="48B233C8" w14:textId="77777777" w:rsidR="00744B86" w:rsidRPr="003F4416" w:rsidRDefault="00744B86" w:rsidP="00766328">
      <w:pPr>
        <w:spacing w:after="120"/>
      </w:pPr>
      <w:r w:rsidRPr="003F4416">
        <w:t>Endnote 4—Amendment history</w:t>
      </w:r>
    </w:p>
    <w:p w14:paraId="77795C57" w14:textId="77777777" w:rsidR="00744B86" w:rsidRPr="003F4416" w:rsidRDefault="00744B86" w:rsidP="00766328">
      <w:r w:rsidRPr="003F4416">
        <w:rPr>
          <w:b/>
        </w:rPr>
        <w:t>Abbreviation key—Endnote 2</w:t>
      </w:r>
    </w:p>
    <w:p w14:paraId="05D869E6" w14:textId="77777777" w:rsidR="00744B86" w:rsidRPr="003F4416" w:rsidRDefault="00744B86" w:rsidP="00766328">
      <w:pPr>
        <w:spacing w:after="120"/>
      </w:pPr>
      <w:r w:rsidRPr="003F4416">
        <w:t>The abbreviation key sets out abbreviations that may be used in the endnotes.</w:t>
      </w:r>
    </w:p>
    <w:p w14:paraId="5A634C6F" w14:textId="77777777" w:rsidR="00744B86" w:rsidRPr="003F4416" w:rsidRDefault="00744B86" w:rsidP="00766328">
      <w:pPr>
        <w:rPr>
          <w:b/>
        </w:rPr>
      </w:pPr>
      <w:r w:rsidRPr="003F4416">
        <w:rPr>
          <w:b/>
        </w:rPr>
        <w:t>Legislation history and amendment history—Endnotes 3 and 4</w:t>
      </w:r>
    </w:p>
    <w:p w14:paraId="2E781ACA" w14:textId="77777777" w:rsidR="00744B86" w:rsidRPr="003F4416" w:rsidRDefault="00744B86" w:rsidP="00766328">
      <w:pPr>
        <w:spacing w:after="120"/>
      </w:pPr>
      <w:r w:rsidRPr="003F4416">
        <w:t>Amending laws are annotated in the legislation history and amendment history.</w:t>
      </w:r>
    </w:p>
    <w:p w14:paraId="50A87067" w14:textId="77777777" w:rsidR="00744B86" w:rsidRPr="003F4416" w:rsidRDefault="00744B86" w:rsidP="00766328">
      <w:pPr>
        <w:spacing w:after="120"/>
      </w:pPr>
      <w:r w:rsidRPr="003F441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8ED0205" w14:textId="77777777" w:rsidR="00744B86" w:rsidRPr="003F4416" w:rsidRDefault="00744B86" w:rsidP="00766328">
      <w:pPr>
        <w:spacing w:after="120"/>
      </w:pPr>
      <w:r w:rsidRPr="003F4416">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7737B84" w14:textId="77777777" w:rsidR="00744B86" w:rsidRPr="003F4416" w:rsidRDefault="00744B86" w:rsidP="00766328">
      <w:pPr>
        <w:rPr>
          <w:b/>
        </w:rPr>
      </w:pPr>
      <w:r w:rsidRPr="003F4416">
        <w:rPr>
          <w:b/>
        </w:rPr>
        <w:t>Editorial changes</w:t>
      </w:r>
    </w:p>
    <w:p w14:paraId="545660E7" w14:textId="77777777" w:rsidR="00744B86" w:rsidRPr="003F4416" w:rsidRDefault="00744B86" w:rsidP="00766328">
      <w:pPr>
        <w:spacing w:after="120"/>
      </w:pPr>
      <w:r w:rsidRPr="003F4416">
        <w:t xml:space="preserve">The </w:t>
      </w:r>
      <w:r w:rsidRPr="003F4416">
        <w:rPr>
          <w:i/>
        </w:rPr>
        <w:t>Legislation Act 2003</w:t>
      </w:r>
      <w:r w:rsidRPr="003F441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0D0519E" w14:textId="77777777" w:rsidR="00744B86" w:rsidRPr="003F4416" w:rsidRDefault="00744B86" w:rsidP="00766328">
      <w:pPr>
        <w:spacing w:after="120"/>
      </w:pPr>
      <w:r w:rsidRPr="003F4416">
        <w:t xml:space="preserve">If the compilation includes editorial changes, the endnotes include a brief outline of the changes in general terms. Full details of any changes can be obtained from the Office of Parliamentary Counsel. </w:t>
      </w:r>
    </w:p>
    <w:p w14:paraId="22D7C9C1" w14:textId="77777777" w:rsidR="00744B86" w:rsidRPr="003F4416" w:rsidRDefault="00744B86" w:rsidP="00766328">
      <w:pPr>
        <w:keepNext/>
      </w:pPr>
      <w:r w:rsidRPr="003F4416">
        <w:rPr>
          <w:b/>
        </w:rPr>
        <w:t>Misdescribed amendments</w:t>
      </w:r>
    </w:p>
    <w:p w14:paraId="4B63C329" w14:textId="77777777" w:rsidR="00744B86" w:rsidRPr="003F4416" w:rsidRDefault="00744B86" w:rsidP="00766328">
      <w:pPr>
        <w:spacing w:after="120"/>
      </w:pPr>
      <w:r w:rsidRPr="003F4416">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4D42D1C3" w14:textId="7C301B14" w:rsidR="00744B86" w:rsidRPr="003F4416" w:rsidRDefault="00744B86" w:rsidP="009E7CB0">
      <w:pPr>
        <w:spacing w:before="120"/>
      </w:pPr>
      <w:r w:rsidRPr="003F4416">
        <w:t>If a misdescribed amendment cannot be given effect as intended, the abbreviation “(md not incorp)” is added to the details of the amendment included in the amendment history.</w:t>
      </w:r>
    </w:p>
    <w:p w14:paraId="5C8BC686" w14:textId="77777777" w:rsidR="00CE256E" w:rsidRPr="003F4416" w:rsidRDefault="00CE256E" w:rsidP="009E7CB0">
      <w:pPr>
        <w:spacing w:after="240"/>
      </w:pPr>
    </w:p>
    <w:p w14:paraId="7473F7F1" w14:textId="77777777" w:rsidR="00744B86" w:rsidRPr="003F4416" w:rsidRDefault="00744B86" w:rsidP="009E7CB0">
      <w:pPr>
        <w:pStyle w:val="ENotesHeading2"/>
        <w:pageBreakBefore/>
      </w:pPr>
      <w:bookmarkStart w:id="20" w:name="_Toc101441936"/>
      <w:r w:rsidRPr="003F4416">
        <w:t>Endnote 2—Abbreviation key</w:t>
      </w:r>
      <w:bookmarkEnd w:id="20"/>
    </w:p>
    <w:tbl>
      <w:tblPr>
        <w:tblW w:w="5000" w:type="pct"/>
        <w:tblLook w:val="0000" w:firstRow="0" w:lastRow="0" w:firstColumn="0" w:lastColumn="0" w:noHBand="0" w:noVBand="0"/>
      </w:tblPr>
      <w:tblGrid>
        <w:gridCol w:w="4570"/>
        <w:gridCol w:w="3959"/>
      </w:tblGrid>
      <w:tr w:rsidR="00744B86" w:rsidRPr="003F4416" w14:paraId="3DC87FC4" w14:textId="77777777" w:rsidTr="00744B86">
        <w:tc>
          <w:tcPr>
            <w:tcW w:w="2679" w:type="pct"/>
            <w:shd w:val="clear" w:color="auto" w:fill="auto"/>
          </w:tcPr>
          <w:p w14:paraId="1FFBBE61" w14:textId="77777777" w:rsidR="00744B86" w:rsidRPr="003F4416" w:rsidRDefault="00744B86" w:rsidP="00766328">
            <w:pPr>
              <w:spacing w:before="60"/>
              <w:ind w:left="34"/>
              <w:rPr>
                <w:sz w:val="20"/>
              </w:rPr>
            </w:pPr>
            <w:r w:rsidRPr="003F4416">
              <w:rPr>
                <w:sz w:val="20"/>
              </w:rPr>
              <w:t>ad = added or inserted</w:t>
            </w:r>
          </w:p>
        </w:tc>
        <w:tc>
          <w:tcPr>
            <w:tcW w:w="2321" w:type="pct"/>
            <w:shd w:val="clear" w:color="auto" w:fill="auto"/>
          </w:tcPr>
          <w:p w14:paraId="17C36363" w14:textId="77777777" w:rsidR="00744B86" w:rsidRPr="003F4416" w:rsidRDefault="00744B86" w:rsidP="00766328">
            <w:pPr>
              <w:spacing w:before="60"/>
              <w:ind w:left="34"/>
              <w:rPr>
                <w:sz w:val="20"/>
              </w:rPr>
            </w:pPr>
            <w:r w:rsidRPr="003F4416">
              <w:rPr>
                <w:sz w:val="20"/>
              </w:rPr>
              <w:t>o = order(s)</w:t>
            </w:r>
          </w:p>
        </w:tc>
      </w:tr>
      <w:tr w:rsidR="00744B86" w:rsidRPr="003F4416" w14:paraId="3AE433FC" w14:textId="77777777" w:rsidTr="00744B86">
        <w:tc>
          <w:tcPr>
            <w:tcW w:w="2679" w:type="pct"/>
            <w:shd w:val="clear" w:color="auto" w:fill="auto"/>
          </w:tcPr>
          <w:p w14:paraId="4FDA61E3" w14:textId="77777777" w:rsidR="00744B86" w:rsidRPr="003F4416" w:rsidRDefault="00744B86" w:rsidP="00766328">
            <w:pPr>
              <w:spacing w:before="60"/>
              <w:ind w:left="34"/>
              <w:rPr>
                <w:sz w:val="20"/>
              </w:rPr>
            </w:pPr>
            <w:r w:rsidRPr="003F4416">
              <w:rPr>
                <w:sz w:val="20"/>
              </w:rPr>
              <w:t>am = amended</w:t>
            </w:r>
          </w:p>
        </w:tc>
        <w:tc>
          <w:tcPr>
            <w:tcW w:w="2321" w:type="pct"/>
            <w:shd w:val="clear" w:color="auto" w:fill="auto"/>
          </w:tcPr>
          <w:p w14:paraId="07EA1996" w14:textId="77777777" w:rsidR="00744B86" w:rsidRPr="003F4416" w:rsidRDefault="00744B86" w:rsidP="00766328">
            <w:pPr>
              <w:spacing w:before="60"/>
              <w:ind w:left="34"/>
              <w:rPr>
                <w:sz w:val="20"/>
              </w:rPr>
            </w:pPr>
            <w:r w:rsidRPr="003F4416">
              <w:rPr>
                <w:sz w:val="20"/>
              </w:rPr>
              <w:t>Ord = Ordinance</w:t>
            </w:r>
          </w:p>
        </w:tc>
      </w:tr>
      <w:tr w:rsidR="00744B86" w:rsidRPr="003F4416" w14:paraId="0FBDA1E5" w14:textId="77777777" w:rsidTr="00744B86">
        <w:tc>
          <w:tcPr>
            <w:tcW w:w="2679" w:type="pct"/>
            <w:shd w:val="clear" w:color="auto" w:fill="auto"/>
          </w:tcPr>
          <w:p w14:paraId="5FAB0FA1" w14:textId="77777777" w:rsidR="00744B86" w:rsidRPr="003F4416" w:rsidRDefault="00744B86" w:rsidP="00766328">
            <w:pPr>
              <w:spacing w:before="60"/>
              <w:ind w:left="34"/>
              <w:rPr>
                <w:sz w:val="20"/>
              </w:rPr>
            </w:pPr>
            <w:r w:rsidRPr="003F4416">
              <w:rPr>
                <w:sz w:val="20"/>
              </w:rPr>
              <w:t>amdt = amendment</w:t>
            </w:r>
          </w:p>
        </w:tc>
        <w:tc>
          <w:tcPr>
            <w:tcW w:w="2321" w:type="pct"/>
            <w:shd w:val="clear" w:color="auto" w:fill="auto"/>
          </w:tcPr>
          <w:p w14:paraId="40837F76" w14:textId="77777777" w:rsidR="00744B86" w:rsidRPr="003F4416" w:rsidRDefault="00744B86" w:rsidP="00766328">
            <w:pPr>
              <w:spacing w:before="60"/>
              <w:ind w:left="34"/>
              <w:rPr>
                <w:sz w:val="20"/>
              </w:rPr>
            </w:pPr>
            <w:r w:rsidRPr="003F4416">
              <w:rPr>
                <w:sz w:val="20"/>
              </w:rPr>
              <w:t>orig = original</w:t>
            </w:r>
          </w:p>
        </w:tc>
      </w:tr>
      <w:tr w:rsidR="00744B86" w:rsidRPr="003F4416" w14:paraId="2528F3BA" w14:textId="77777777" w:rsidTr="00744B86">
        <w:tc>
          <w:tcPr>
            <w:tcW w:w="2679" w:type="pct"/>
            <w:shd w:val="clear" w:color="auto" w:fill="auto"/>
          </w:tcPr>
          <w:p w14:paraId="78F8815D" w14:textId="77777777" w:rsidR="00744B86" w:rsidRPr="003F4416" w:rsidRDefault="00744B86" w:rsidP="00766328">
            <w:pPr>
              <w:spacing w:before="60"/>
              <w:ind w:left="34"/>
              <w:rPr>
                <w:sz w:val="20"/>
              </w:rPr>
            </w:pPr>
            <w:r w:rsidRPr="003F4416">
              <w:rPr>
                <w:sz w:val="20"/>
              </w:rPr>
              <w:t>c = clause(s)</w:t>
            </w:r>
          </w:p>
        </w:tc>
        <w:tc>
          <w:tcPr>
            <w:tcW w:w="2321" w:type="pct"/>
            <w:shd w:val="clear" w:color="auto" w:fill="auto"/>
          </w:tcPr>
          <w:p w14:paraId="7087CF4F" w14:textId="77777777" w:rsidR="00744B86" w:rsidRPr="003F4416" w:rsidRDefault="00744B86" w:rsidP="00766328">
            <w:pPr>
              <w:spacing w:before="60"/>
              <w:ind w:left="34"/>
              <w:rPr>
                <w:sz w:val="20"/>
              </w:rPr>
            </w:pPr>
            <w:r w:rsidRPr="003F4416">
              <w:rPr>
                <w:sz w:val="20"/>
              </w:rPr>
              <w:t>par = paragraph(s)/subparagraph(s)</w:t>
            </w:r>
          </w:p>
        </w:tc>
      </w:tr>
      <w:tr w:rsidR="00744B86" w:rsidRPr="003F4416" w14:paraId="3B2592FC" w14:textId="77777777" w:rsidTr="00744B86">
        <w:tc>
          <w:tcPr>
            <w:tcW w:w="2679" w:type="pct"/>
            <w:shd w:val="clear" w:color="auto" w:fill="auto"/>
          </w:tcPr>
          <w:p w14:paraId="2F1ADAF2" w14:textId="77777777" w:rsidR="00744B86" w:rsidRPr="003F4416" w:rsidRDefault="00744B86" w:rsidP="00766328">
            <w:pPr>
              <w:spacing w:before="60"/>
              <w:ind w:left="34"/>
              <w:rPr>
                <w:sz w:val="20"/>
              </w:rPr>
            </w:pPr>
            <w:r w:rsidRPr="003F4416">
              <w:rPr>
                <w:sz w:val="20"/>
              </w:rPr>
              <w:t>C[x] = Compilation No. x</w:t>
            </w:r>
          </w:p>
        </w:tc>
        <w:tc>
          <w:tcPr>
            <w:tcW w:w="2321" w:type="pct"/>
            <w:shd w:val="clear" w:color="auto" w:fill="auto"/>
          </w:tcPr>
          <w:p w14:paraId="344E4E7B" w14:textId="34C3111E" w:rsidR="00744B86" w:rsidRPr="003F4416" w:rsidRDefault="00744B86" w:rsidP="00766328">
            <w:pPr>
              <w:ind w:left="34" w:firstLine="249"/>
              <w:rPr>
                <w:sz w:val="20"/>
              </w:rPr>
            </w:pPr>
            <w:r w:rsidRPr="003F4416">
              <w:rPr>
                <w:sz w:val="20"/>
              </w:rPr>
              <w:t>/sub</w:t>
            </w:r>
            <w:r w:rsidR="00786E31">
              <w:rPr>
                <w:sz w:val="20"/>
              </w:rPr>
              <w:noBreakHyphen/>
            </w:r>
            <w:r w:rsidRPr="003F4416">
              <w:rPr>
                <w:sz w:val="20"/>
              </w:rPr>
              <w:t>subparagraph(s)</w:t>
            </w:r>
          </w:p>
        </w:tc>
      </w:tr>
      <w:tr w:rsidR="00744B86" w:rsidRPr="003F4416" w14:paraId="564BC4FE" w14:textId="77777777" w:rsidTr="00744B86">
        <w:tc>
          <w:tcPr>
            <w:tcW w:w="2679" w:type="pct"/>
            <w:shd w:val="clear" w:color="auto" w:fill="auto"/>
          </w:tcPr>
          <w:p w14:paraId="2B84A045" w14:textId="77777777" w:rsidR="00744B86" w:rsidRPr="003F4416" w:rsidRDefault="00744B86" w:rsidP="00766328">
            <w:pPr>
              <w:spacing w:before="60"/>
              <w:ind w:left="34"/>
              <w:rPr>
                <w:sz w:val="20"/>
              </w:rPr>
            </w:pPr>
            <w:r w:rsidRPr="003F4416">
              <w:rPr>
                <w:sz w:val="20"/>
              </w:rPr>
              <w:t>Ch = Chapter(s)</w:t>
            </w:r>
          </w:p>
        </w:tc>
        <w:tc>
          <w:tcPr>
            <w:tcW w:w="2321" w:type="pct"/>
            <w:shd w:val="clear" w:color="auto" w:fill="auto"/>
          </w:tcPr>
          <w:p w14:paraId="1A053EED" w14:textId="77777777" w:rsidR="00744B86" w:rsidRPr="003F4416" w:rsidRDefault="00744B86" w:rsidP="00766328">
            <w:pPr>
              <w:spacing w:before="60"/>
              <w:ind w:left="34"/>
              <w:rPr>
                <w:sz w:val="20"/>
              </w:rPr>
            </w:pPr>
            <w:r w:rsidRPr="003F4416">
              <w:rPr>
                <w:sz w:val="20"/>
              </w:rPr>
              <w:t>pres = present</w:t>
            </w:r>
          </w:p>
        </w:tc>
      </w:tr>
      <w:tr w:rsidR="00744B86" w:rsidRPr="003F4416" w14:paraId="1C6ECB8C" w14:textId="77777777" w:rsidTr="00744B86">
        <w:tc>
          <w:tcPr>
            <w:tcW w:w="2679" w:type="pct"/>
            <w:shd w:val="clear" w:color="auto" w:fill="auto"/>
          </w:tcPr>
          <w:p w14:paraId="33D11546" w14:textId="77777777" w:rsidR="00744B86" w:rsidRPr="003F4416" w:rsidRDefault="00744B86" w:rsidP="00766328">
            <w:pPr>
              <w:spacing w:before="60"/>
              <w:ind w:left="34"/>
              <w:rPr>
                <w:sz w:val="20"/>
              </w:rPr>
            </w:pPr>
            <w:r w:rsidRPr="003F4416">
              <w:rPr>
                <w:sz w:val="20"/>
              </w:rPr>
              <w:t>def = definition(s)</w:t>
            </w:r>
          </w:p>
        </w:tc>
        <w:tc>
          <w:tcPr>
            <w:tcW w:w="2321" w:type="pct"/>
            <w:shd w:val="clear" w:color="auto" w:fill="auto"/>
          </w:tcPr>
          <w:p w14:paraId="7729DF77" w14:textId="77777777" w:rsidR="00744B86" w:rsidRPr="003F4416" w:rsidRDefault="00744B86" w:rsidP="00766328">
            <w:pPr>
              <w:spacing w:before="60"/>
              <w:ind w:left="34"/>
              <w:rPr>
                <w:sz w:val="20"/>
              </w:rPr>
            </w:pPr>
            <w:r w:rsidRPr="003F4416">
              <w:rPr>
                <w:sz w:val="20"/>
              </w:rPr>
              <w:t>prev = previous</w:t>
            </w:r>
          </w:p>
        </w:tc>
      </w:tr>
      <w:tr w:rsidR="00744B86" w:rsidRPr="003F4416" w14:paraId="4BEBB4C8" w14:textId="77777777" w:rsidTr="00744B86">
        <w:tc>
          <w:tcPr>
            <w:tcW w:w="2679" w:type="pct"/>
            <w:shd w:val="clear" w:color="auto" w:fill="auto"/>
          </w:tcPr>
          <w:p w14:paraId="61838250" w14:textId="77777777" w:rsidR="00744B86" w:rsidRPr="003F4416" w:rsidRDefault="00744B86" w:rsidP="00766328">
            <w:pPr>
              <w:spacing w:before="60"/>
              <w:ind w:left="34"/>
              <w:rPr>
                <w:sz w:val="20"/>
              </w:rPr>
            </w:pPr>
            <w:r w:rsidRPr="003F4416">
              <w:rPr>
                <w:sz w:val="20"/>
              </w:rPr>
              <w:t>Dict = Dictionary</w:t>
            </w:r>
          </w:p>
        </w:tc>
        <w:tc>
          <w:tcPr>
            <w:tcW w:w="2321" w:type="pct"/>
            <w:shd w:val="clear" w:color="auto" w:fill="auto"/>
          </w:tcPr>
          <w:p w14:paraId="0D2B29B5" w14:textId="77777777" w:rsidR="00744B86" w:rsidRPr="003F4416" w:rsidRDefault="00744B86" w:rsidP="00766328">
            <w:pPr>
              <w:spacing w:before="60"/>
              <w:ind w:left="34"/>
              <w:rPr>
                <w:sz w:val="20"/>
              </w:rPr>
            </w:pPr>
            <w:r w:rsidRPr="003F4416">
              <w:rPr>
                <w:sz w:val="20"/>
              </w:rPr>
              <w:t>(prev…) = previously</w:t>
            </w:r>
          </w:p>
        </w:tc>
      </w:tr>
      <w:tr w:rsidR="00744B86" w:rsidRPr="003F4416" w14:paraId="7EA0836C" w14:textId="77777777" w:rsidTr="00744B86">
        <w:tc>
          <w:tcPr>
            <w:tcW w:w="2679" w:type="pct"/>
            <w:shd w:val="clear" w:color="auto" w:fill="auto"/>
          </w:tcPr>
          <w:p w14:paraId="2C83470E" w14:textId="77777777" w:rsidR="00744B86" w:rsidRPr="003F4416" w:rsidRDefault="00744B86" w:rsidP="00766328">
            <w:pPr>
              <w:spacing w:before="60"/>
              <w:ind w:left="34"/>
              <w:rPr>
                <w:sz w:val="20"/>
              </w:rPr>
            </w:pPr>
            <w:r w:rsidRPr="003F4416">
              <w:rPr>
                <w:sz w:val="20"/>
              </w:rPr>
              <w:t>disallowed = disallowed by Parliament</w:t>
            </w:r>
          </w:p>
        </w:tc>
        <w:tc>
          <w:tcPr>
            <w:tcW w:w="2321" w:type="pct"/>
            <w:shd w:val="clear" w:color="auto" w:fill="auto"/>
          </w:tcPr>
          <w:p w14:paraId="4349BB3A" w14:textId="77777777" w:rsidR="00744B86" w:rsidRPr="003F4416" w:rsidRDefault="00744B86" w:rsidP="00766328">
            <w:pPr>
              <w:spacing w:before="60"/>
              <w:ind w:left="34"/>
              <w:rPr>
                <w:sz w:val="20"/>
              </w:rPr>
            </w:pPr>
            <w:r w:rsidRPr="003F4416">
              <w:rPr>
                <w:sz w:val="20"/>
              </w:rPr>
              <w:t>Pt = Part(s)</w:t>
            </w:r>
          </w:p>
        </w:tc>
      </w:tr>
      <w:tr w:rsidR="00744B86" w:rsidRPr="003F4416" w14:paraId="38774ED9" w14:textId="77777777" w:rsidTr="00744B86">
        <w:tc>
          <w:tcPr>
            <w:tcW w:w="2679" w:type="pct"/>
            <w:shd w:val="clear" w:color="auto" w:fill="auto"/>
          </w:tcPr>
          <w:p w14:paraId="6EDEC0E4" w14:textId="77777777" w:rsidR="00744B86" w:rsidRPr="003F4416" w:rsidRDefault="00744B86" w:rsidP="00766328">
            <w:pPr>
              <w:spacing w:before="60"/>
              <w:ind w:left="34"/>
              <w:rPr>
                <w:sz w:val="20"/>
              </w:rPr>
            </w:pPr>
            <w:r w:rsidRPr="003F4416">
              <w:rPr>
                <w:sz w:val="20"/>
              </w:rPr>
              <w:t>Div = Division(s)</w:t>
            </w:r>
          </w:p>
        </w:tc>
        <w:tc>
          <w:tcPr>
            <w:tcW w:w="2321" w:type="pct"/>
            <w:shd w:val="clear" w:color="auto" w:fill="auto"/>
          </w:tcPr>
          <w:p w14:paraId="729AD200" w14:textId="77777777" w:rsidR="00744B86" w:rsidRPr="003F4416" w:rsidRDefault="00744B86" w:rsidP="00766328">
            <w:pPr>
              <w:spacing w:before="60"/>
              <w:ind w:left="34"/>
              <w:rPr>
                <w:sz w:val="20"/>
              </w:rPr>
            </w:pPr>
            <w:r w:rsidRPr="003F4416">
              <w:rPr>
                <w:sz w:val="20"/>
              </w:rPr>
              <w:t>r = regulation(s)/rule(s)</w:t>
            </w:r>
          </w:p>
        </w:tc>
      </w:tr>
      <w:tr w:rsidR="00744B86" w:rsidRPr="003F4416" w14:paraId="76182513" w14:textId="77777777" w:rsidTr="00744B86">
        <w:tc>
          <w:tcPr>
            <w:tcW w:w="2679" w:type="pct"/>
            <w:shd w:val="clear" w:color="auto" w:fill="auto"/>
          </w:tcPr>
          <w:p w14:paraId="5418B69E" w14:textId="77777777" w:rsidR="00744B86" w:rsidRPr="003F4416" w:rsidRDefault="00744B86" w:rsidP="00766328">
            <w:pPr>
              <w:spacing w:before="60"/>
              <w:ind w:left="34"/>
              <w:rPr>
                <w:sz w:val="20"/>
              </w:rPr>
            </w:pPr>
            <w:r w:rsidRPr="003F4416">
              <w:rPr>
                <w:sz w:val="20"/>
              </w:rPr>
              <w:t>ed = editorial change</w:t>
            </w:r>
          </w:p>
        </w:tc>
        <w:tc>
          <w:tcPr>
            <w:tcW w:w="2321" w:type="pct"/>
            <w:shd w:val="clear" w:color="auto" w:fill="auto"/>
          </w:tcPr>
          <w:p w14:paraId="5322B8CB" w14:textId="77777777" w:rsidR="00744B86" w:rsidRPr="003F4416" w:rsidRDefault="00744B86" w:rsidP="00766328">
            <w:pPr>
              <w:spacing w:before="60"/>
              <w:ind w:left="34"/>
              <w:rPr>
                <w:sz w:val="20"/>
              </w:rPr>
            </w:pPr>
            <w:r w:rsidRPr="003F4416">
              <w:rPr>
                <w:sz w:val="20"/>
              </w:rPr>
              <w:t>reloc = relocated</w:t>
            </w:r>
          </w:p>
        </w:tc>
      </w:tr>
      <w:tr w:rsidR="00744B86" w:rsidRPr="003F4416" w14:paraId="303A138D" w14:textId="77777777" w:rsidTr="00744B86">
        <w:tc>
          <w:tcPr>
            <w:tcW w:w="2679" w:type="pct"/>
            <w:shd w:val="clear" w:color="auto" w:fill="auto"/>
          </w:tcPr>
          <w:p w14:paraId="1753483C" w14:textId="77777777" w:rsidR="00744B86" w:rsidRPr="003F4416" w:rsidRDefault="00744B86" w:rsidP="00766328">
            <w:pPr>
              <w:spacing w:before="60"/>
              <w:ind w:left="34"/>
              <w:rPr>
                <w:sz w:val="20"/>
              </w:rPr>
            </w:pPr>
            <w:r w:rsidRPr="003F4416">
              <w:rPr>
                <w:sz w:val="20"/>
              </w:rPr>
              <w:t>exp = expires/expired or ceases/ceased to have</w:t>
            </w:r>
          </w:p>
        </w:tc>
        <w:tc>
          <w:tcPr>
            <w:tcW w:w="2321" w:type="pct"/>
            <w:shd w:val="clear" w:color="auto" w:fill="auto"/>
          </w:tcPr>
          <w:p w14:paraId="7106E2DC" w14:textId="77777777" w:rsidR="00744B86" w:rsidRPr="003F4416" w:rsidRDefault="00744B86" w:rsidP="00766328">
            <w:pPr>
              <w:spacing w:before="60"/>
              <w:ind w:left="34"/>
              <w:rPr>
                <w:sz w:val="20"/>
              </w:rPr>
            </w:pPr>
            <w:r w:rsidRPr="003F4416">
              <w:rPr>
                <w:sz w:val="20"/>
              </w:rPr>
              <w:t>renum = renumbered</w:t>
            </w:r>
          </w:p>
        </w:tc>
      </w:tr>
      <w:tr w:rsidR="00744B86" w:rsidRPr="003F4416" w14:paraId="310F5DDC" w14:textId="77777777" w:rsidTr="00744B86">
        <w:tc>
          <w:tcPr>
            <w:tcW w:w="2679" w:type="pct"/>
            <w:shd w:val="clear" w:color="auto" w:fill="auto"/>
          </w:tcPr>
          <w:p w14:paraId="3F0CC4FD" w14:textId="77777777" w:rsidR="00744B86" w:rsidRPr="003F4416" w:rsidRDefault="00744B86" w:rsidP="00766328">
            <w:pPr>
              <w:ind w:left="34" w:firstLine="249"/>
              <w:rPr>
                <w:sz w:val="20"/>
              </w:rPr>
            </w:pPr>
            <w:r w:rsidRPr="003F4416">
              <w:rPr>
                <w:sz w:val="20"/>
              </w:rPr>
              <w:t>effect</w:t>
            </w:r>
          </w:p>
        </w:tc>
        <w:tc>
          <w:tcPr>
            <w:tcW w:w="2321" w:type="pct"/>
            <w:shd w:val="clear" w:color="auto" w:fill="auto"/>
          </w:tcPr>
          <w:p w14:paraId="67EE03A9" w14:textId="77777777" w:rsidR="00744B86" w:rsidRPr="003F4416" w:rsidRDefault="00744B86" w:rsidP="00766328">
            <w:pPr>
              <w:spacing w:before="60"/>
              <w:ind w:left="34"/>
              <w:rPr>
                <w:sz w:val="20"/>
              </w:rPr>
            </w:pPr>
            <w:r w:rsidRPr="003F4416">
              <w:rPr>
                <w:sz w:val="20"/>
              </w:rPr>
              <w:t>rep = repealed</w:t>
            </w:r>
          </w:p>
        </w:tc>
      </w:tr>
      <w:tr w:rsidR="00744B86" w:rsidRPr="003F4416" w14:paraId="2E2F961F" w14:textId="77777777" w:rsidTr="00744B86">
        <w:tc>
          <w:tcPr>
            <w:tcW w:w="2679" w:type="pct"/>
            <w:shd w:val="clear" w:color="auto" w:fill="auto"/>
          </w:tcPr>
          <w:p w14:paraId="3590973D" w14:textId="77777777" w:rsidR="00744B86" w:rsidRPr="003F4416" w:rsidRDefault="00744B86" w:rsidP="00766328">
            <w:pPr>
              <w:spacing w:before="60"/>
              <w:ind w:left="34"/>
              <w:rPr>
                <w:sz w:val="20"/>
              </w:rPr>
            </w:pPr>
            <w:r w:rsidRPr="003F4416">
              <w:rPr>
                <w:sz w:val="20"/>
              </w:rPr>
              <w:t>F = Federal Register of Legislation</w:t>
            </w:r>
          </w:p>
        </w:tc>
        <w:tc>
          <w:tcPr>
            <w:tcW w:w="2321" w:type="pct"/>
            <w:shd w:val="clear" w:color="auto" w:fill="auto"/>
          </w:tcPr>
          <w:p w14:paraId="0706E298" w14:textId="77777777" w:rsidR="00744B86" w:rsidRPr="003F4416" w:rsidRDefault="00744B86" w:rsidP="00766328">
            <w:pPr>
              <w:spacing w:before="60"/>
              <w:ind w:left="34"/>
              <w:rPr>
                <w:sz w:val="20"/>
              </w:rPr>
            </w:pPr>
            <w:r w:rsidRPr="003F4416">
              <w:rPr>
                <w:sz w:val="20"/>
              </w:rPr>
              <w:t>rs = repealed and substituted</w:t>
            </w:r>
          </w:p>
        </w:tc>
      </w:tr>
      <w:tr w:rsidR="00744B86" w:rsidRPr="003F4416" w14:paraId="0EA626EF" w14:textId="77777777" w:rsidTr="00744B86">
        <w:tc>
          <w:tcPr>
            <w:tcW w:w="2679" w:type="pct"/>
            <w:shd w:val="clear" w:color="auto" w:fill="auto"/>
          </w:tcPr>
          <w:p w14:paraId="729EDFE0" w14:textId="77777777" w:rsidR="00744B86" w:rsidRPr="003F4416" w:rsidRDefault="00744B86" w:rsidP="00766328">
            <w:pPr>
              <w:spacing w:before="60"/>
              <w:ind w:left="34"/>
              <w:rPr>
                <w:sz w:val="20"/>
              </w:rPr>
            </w:pPr>
            <w:r w:rsidRPr="003F4416">
              <w:rPr>
                <w:sz w:val="20"/>
              </w:rPr>
              <w:t>gaz = gazette</w:t>
            </w:r>
          </w:p>
        </w:tc>
        <w:tc>
          <w:tcPr>
            <w:tcW w:w="2321" w:type="pct"/>
            <w:shd w:val="clear" w:color="auto" w:fill="auto"/>
          </w:tcPr>
          <w:p w14:paraId="53FF928E" w14:textId="77777777" w:rsidR="00744B86" w:rsidRPr="003F4416" w:rsidRDefault="00744B86" w:rsidP="00766328">
            <w:pPr>
              <w:spacing w:before="60"/>
              <w:ind w:left="34"/>
              <w:rPr>
                <w:sz w:val="20"/>
              </w:rPr>
            </w:pPr>
            <w:r w:rsidRPr="003F4416">
              <w:rPr>
                <w:sz w:val="20"/>
              </w:rPr>
              <w:t>s = section(s)/subsection(s)</w:t>
            </w:r>
          </w:p>
        </w:tc>
      </w:tr>
      <w:tr w:rsidR="00744B86" w:rsidRPr="003F4416" w14:paraId="124D7091" w14:textId="77777777" w:rsidTr="00744B86">
        <w:tc>
          <w:tcPr>
            <w:tcW w:w="2679" w:type="pct"/>
            <w:shd w:val="clear" w:color="auto" w:fill="auto"/>
          </w:tcPr>
          <w:p w14:paraId="17304E08" w14:textId="77777777" w:rsidR="00744B86" w:rsidRPr="003F4416" w:rsidRDefault="00744B86" w:rsidP="00766328">
            <w:pPr>
              <w:spacing w:before="60"/>
              <w:ind w:left="34"/>
              <w:rPr>
                <w:sz w:val="20"/>
              </w:rPr>
            </w:pPr>
            <w:r w:rsidRPr="003F4416">
              <w:rPr>
                <w:sz w:val="20"/>
              </w:rPr>
              <w:t xml:space="preserve">LA = </w:t>
            </w:r>
            <w:r w:rsidRPr="003F4416">
              <w:rPr>
                <w:i/>
                <w:sz w:val="20"/>
              </w:rPr>
              <w:t>Legislation Act 2003</w:t>
            </w:r>
          </w:p>
        </w:tc>
        <w:tc>
          <w:tcPr>
            <w:tcW w:w="2321" w:type="pct"/>
            <w:shd w:val="clear" w:color="auto" w:fill="auto"/>
          </w:tcPr>
          <w:p w14:paraId="332E4D04" w14:textId="77777777" w:rsidR="00744B86" w:rsidRPr="003F4416" w:rsidRDefault="00744B86" w:rsidP="00766328">
            <w:pPr>
              <w:spacing w:before="60"/>
              <w:ind w:left="34"/>
              <w:rPr>
                <w:sz w:val="20"/>
              </w:rPr>
            </w:pPr>
            <w:r w:rsidRPr="003F4416">
              <w:rPr>
                <w:sz w:val="20"/>
              </w:rPr>
              <w:t>Sch = Schedule(s)</w:t>
            </w:r>
          </w:p>
        </w:tc>
      </w:tr>
      <w:tr w:rsidR="00744B86" w:rsidRPr="003F4416" w14:paraId="3019CCA0" w14:textId="77777777" w:rsidTr="00744B86">
        <w:tc>
          <w:tcPr>
            <w:tcW w:w="2679" w:type="pct"/>
            <w:shd w:val="clear" w:color="auto" w:fill="auto"/>
          </w:tcPr>
          <w:p w14:paraId="3FE4238C" w14:textId="77777777" w:rsidR="00744B86" w:rsidRPr="003F4416" w:rsidRDefault="00744B86" w:rsidP="00766328">
            <w:pPr>
              <w:spacing w:before="60"/>
              <w:ind w:left="34"/>
              <w:rPr>
                <w:sz w:val="20"/>
              </w:rPr>
            </w:pPr>
            <w:r w:rsidRPr="003F4416">
              <w:rPr>
                <w:sz w:val="20"/>
              </w:rPr>
              <w:t xml:space="preserve">LIA = </w:t>
            </w:r>
            <w:r w:rsidRPr="003F4416">
              <w:rPr>
                <w:i/>
                <w:sz w:val="20"/>
              </w:rPr>
              <w:t>Legislative Instruments Act 2003</w:t>
            </w:r>
          </w:p>
        </w:tc>
        <w:tc>
          <w:tcPr>
            <w:tcW w:w="2321" w:type="pct"/>
            <w:shd w:val="clear" w:color="auto" w:fill="auto"/>
          </w:tcPr>
          <w:p w14:paraId="2E348688" w14:textId="77777777" w:rsidR="00744B86" w:rsidRPr="003F4416" w:rsidRDefault="00744B86" w:rsidP="00766328">
            <w:pPr>
              <w:spacing w:before="60"/>
              <w:ind w:left="34"/>
              <w:rPr>
                <w:sz w:val="20"/>
              </w:rPr>
            </w:pPr>
            <w:r w:rsidRPr="003F4416">
              <w:rPr>
                <w:sz w:val="20"/>
              </w:rPr>
              <w:t>Sdiv = Subdivision(s)</w:t>
            </w:r>
          </w:p>
        </w:tc>
      </w:tr>
      <w:tr w:rsidR="00744B86" w:rsidRPr="003F4416" w14:paraId="4BF55460" w14:textId="77777777" w:rsidTr="00744B86">
        <w:tc>
          <w:tcPr>
            <w:tcW w:w="2679" w:type="pct"/>
            <w:shd w:val="clear" w:color="auto" w:fill="auto"/>
          </w:tcPr>
          <w:p w14:paraId="68CBD8F5" w14:textId="77777777" w:rsidR="00744B86" w:rsidRPr="003F4416" w:rsidRDefault="00744B86" w:rsidP="00766328">
            <w:pPr>
              <w:spacing w:before="60"/>
              <w:ind w:left="34"/>
              <w:rPr>
                <w:sz w:val="20"/>
              </w:rPr>
            </w:pPr>
            <w:r w:rsidRPr="003F4416">
              <w:rPr>
                <w:sz w:val="20"/>
              </w:rPr>
              <w:t>(md) = misdescribed amendment can be given</w:t>
            </w:r>
          </w:p>
        </w:tc>
        <w:tc>
          <w:tcPr>
            <w:tcW w:w="2321" w:type="pct"/>
            <w:shd w:val="clear" w:color="auto" w:fill="auto"/>
          </w:tcPr>
          <w:p w14:paraId="6F4F301A" w14:textId="77777777" w:rsidR="00744B86" w:rsidRPr="003F4416" w:rsidRDefault="00744B86" w:rsidP="00766328">
            <w:pPr>
              <w:spacing w:before="60"/>
              <w:ind w:left="34"/>
              <w:rPr>
                <w:sz w:val="20"/>
              </w:rPr>
            </w:pPr>
            <w:r w:rsidRPr="003F4416">
              <w:rPr>
                <w:sz w:val="20"/>
              </w:rPr>
              <w:t>SLI = Select Legislative Instrument</w:t>
            </w:r>
          </w:p>
        </w:tc>
      </w:tr>
      <w:tr w:rsidR="00744B86" w:rsidRPr="003F4416" w14:paraId="012F182E" w14:textId="77777777" w:rsidTr="00744B86">
        <w:tc>
          <w:tcPr>
            <w:tcW w:w="2679" w:type="pct"/>
            <w:shd w:val="clear" w:color="auto" w:fill="auto"/>
          </w:tcPr>
          <w:p w14:paraId="1DB2B554" w14:textId="77777777" w:rsidR="00744B86" w:rsidRPr="003F4416" w:rsidRDefault="00744B86" w:rsidP="00766328">
            <w:pPr>
              <w:ind w:left="34" w:firstLine="249"/>
              <w:rPr>
                <w:sz w:val="20"/>
              </w:rPr>
            </w:pPr>
            <w:r w:rsidRPr="003F4416">
              <w:rPr>
                <w:sz w:val="20"/>
              </w:rPr>
              <w:t>effect</w:t>
            </w:r>
          </w:p>
        </w:tc>
        <w:tc>
          <w:tcPr>
            <w:tcW w:w="2321" w:type="pct"/>
            <w:shd w:val="clear" w:color="auto" w:fill="auto"/>
          </w:tcPr>
          <w:p w14:paraId="6BE311CF" w14:textId="77777777" w:rsidR="00744B86" w:rsidRPr="003F4416" w:rsidRDefault="00744B86" w:rsidP="00766328">
            <w:pPr>
              <w:spacing w:before="60"/>
              <w:ind w:left="34"/>
              <w:rPr>
                <w:sz w:val="20"/>
              </w:rPr>
            </w:pPr>
            <w:r w:rsidRPr="003F4416">
              <w:rPr>
                <w:sz w:val="20"/>
              </w:rPr>
              <w:t>SR = Statutory Rules</w:t>
            </w:r>
          </w:p>
        </w:tc>
      </w:tr>
      <w:tr w:rsidR="00744B86" w:rsidRPr="003F4416" w14:paraId="064F7E0A" w14:textId="77777777" w:rsidTr="00744B86">
        <w:tc>
          <w:tcPr>
            <w:tcW w:w="2679" w:type="pct"/>
            <w:shd w:val="clear" w:color="auto" w:fill="auto"/>
          </w:tcPr>
          <w:p w14:paraId="06BF586F" w14:textId="77777777" w:rsidR="00744B86" w:rsidRPr="003F4416" w:rsidRDefault="00744B86" w:rsidP="00766328">
            <w:pPr>
              <w:spacing w:before="60"/>
              <w:ind w:left="34"/>
              <w:rPr>
                <w:sz w:val="20"/>
              </w:rPr>
            </w:pPr>
            <w:r w:rsidRPr="003F4416">
              <w:rPr>
                <w:sz w:val="20"/>
              </w:rPr>
              <w:t>(md not incorp) = misdescribed amendment</w:t>
            </w:r>
          </w:p>
        </w:tc>
        <w:tc>
          <w:tcPr>
            <w:tcW w:w="2321" w:type="pct"/>
            <w:shd w:val="clear" w:color="auto" w:fill="auto"/>
          </w:tcPr>
          <w:p w14:paraId="75B044E2" w14:textId="7CD31F09" w:rsidR="00744B86" w:rsidRPr="003F4416" w:rsidRDefault="00744B86" w:rsidP="00766328">
            <w:pPr>
              <w:spacing w:before="60"/>
              <w:ind w:left="34"/>
              <w:rPr>
                <w:sz w:val="20"/>
              </w:rPr>
            </w:pPr>
            <w:r w:rsidRPr="003F4416">
              <w:rPr>
                <w:sz w:val="20"/>
              </w:rPr>
              <w:t>Sub</w:t>
            </w:r>
            <w:r w:rsidR="00786E31">
              <w:rPr>
                <w:sz w:val="20"/>
              </w:rPr>
              <w:noBreakHyphen/>
            </w:r>
            <w:r w:rsidRPr="003F4416">
              <w:rPr>
                <w:sz w:val="20"/>
              </w:rPr>
              <w:t>Ch = Sub</w:t>
            </w:r>
            <w:r w:rsidR="00786E31">
              <w:rPr>
                <w:sz w:val="20"/>
              </w:rPr>
              <w:noBreakHyphen/>
            </w:r>
            <w:r w:rsidRPr="003F4416">
              <w:rPr>
                <w:sz w:val="20"/>
              </w:rPr>
              <w:t>Chapter(s)</w:t>
            </w:r>
          </w:p>
        </w:tc>
      </w:tr>
      <w:tr w:rsidR="00744B86" w:rsidRPr="003F4416" w14:paraId="4798E71C" w14:textId="77777777" w:rsidTr="00744B86">
        <w:tc>
          <w:tcPr>
            <w:tcW w:w="2679" w:type="pct"/>
            <w:shd w:val="clear" w:color="auto" w:fill="auto"/>
          </w:tcPr>
          <w:p w14:paraId="32A2FF1B" w14:textId="77777777" w:rsidR="00744B86" w:rsidRPr="003F4416" w:rsidRDefault="00744B86" w:rsidP="00766328">
            <w:pPr>
              <w:ind w:left="34" w:firstLine="249"/>
              <w:rPr>
                <w:sz w:val="20"/>
              </w:rPr>
            </w:pPr>
            <w:r w:rsidRPr="003F4416">
              <w:rPr>
                <w:sz w:val="20"/>
              </w:rPr>
              <w:t>cannot be given effect</w:t>
            </w:r>
          </w:p>
        </w:tc>
        <w:tc>
          <w:tcPr>
            <w:tcW w:w="2321" w:type="pct"/>
            <w:shd w:val="clear" w:color="auto" w:fill="auto"/>
          </w:tcPr>
          <w:p w14:paraId="32216E80" w14:textId="77777777" w:rsidR="00744B86" w:rsidRPr="003F4416" w:rsidRDefault="00744B86" w:rsidP="00766328">
            <w:pPr>
              <w:spacing w:before="60"/>
              <w:ind w:left="34"/>
              <w:rPr>
                <w:sz w:val="20"/>
              </w:rPr>
            </w:pPr>
            <w:r w:rsidRPr="003F4416">
              <w:rPr>
                <w:sz w:val="20"/>
              </w:rPr>
              <w:t>SubPt = Subpart(s)</w:t>
            </w:r>
          </w:p>
        </w:tc>
      </w:tr>
      <w:tr w:rsidR="00744B86" w:rsidRPr="003F4416" w14:paraId="7A2A0C70" w14:textId="77777777" w:rsidTr="00744B86">
        <w:tc>
          <w:tcPr>
            <w:tcW w:w="2679" w:type="pct"/>
            <w:shd w:val="clear" w:color="auto" w:fill="auto"/>
          </w:tcPr>
          <w:p w14:paraId="4FE7095E" w14:textId="77777777" w:rsidR="00744B86" w:rsidRPr="003F4416" w:rsidRDefault="00744B86" w:rsidP="00766328">
            <w:pPr>
              <w:spacing w:before="60"/>
              <w:ind w:left="34"/>
              <w:rPr>
                <w:sz w:val="20"/>
              </w:rPr>
            </w:pPr>
            <w:r w:rsidRPr="003F4416">
              <w:rPr>
                <w:sz w:val="20"/>
              </w:rPr>
              <w:t>mod = modified/modification</w:t>
            </w:r>
          </w:p>
        </w:tc>
        <w:tc>
          <w:tcPr>
            <w:tcW w:w="2321" w:type="pct"/>
            <w:shd w:val="clear" w:color="auto" w:fill="auto"/>
          </w:tcPr>
          <w:p w14:paraId="6D5F4013" w14:textId="77777777" w:rsidR="00744B86" w:rsidRPr="003F4416" w:rsidRDefault="00744B86" w:rsidP="00766328">
            <w:pPr>
              <w:spacing w:before="60"/>
              <w:ind w:left="34"/>
              <w:rPr>
                <w:sz w:val="20"/>
              </w:rPr>
            </w:pPr>
            <w:r w:rsidRPr="003F4416">
              <w:rPr>
                <w:sz w:val="20"/>
                <w:u w:val="single"/>
              </w:rPr>
              <w:t>underlining</w:t>
            </w:r>
            <w:r w:rsidRPr="003F4416">
              <w:rPr>
                <w:sz w:val="20"/>
              </w:rPr>
              <w:t xml:space="preserve"> = whole or part not</w:t>
            </w:r>
          </w:p>
        </w:tc>
      </w:tr>
      <w:tr w:rsidR="00744B86" w:rsidRPr="003F4416" w14:paraId="410C9283" w14:textId="77777777" w:rsidTr="00744B86">
        <w:tc>
          <w:tcPr>
            <w:tcW w:w="2679" w:type="pct"/>
            <w:shd w:val="clear" w:color="auto" w:fill="auto"/>
          </w:tcPr>
          <w:p w14:paraId="3A2C287D" w14:textId="77777777" w:rsidR="00744B86" w:rsidRPr="003F4416" w:rsidRDefault="00744B86" w:rsidP="00766328">
            <w:pPr>
              <w:spacing w:before="60"/>
              <w:ind w:left="34"/>
              <w:rPr>
                <w:sz w:val="20"/>
              </w:rPr>
            </w:pPr>
            <w:r w:rsidRPr="003F4416">
              <w:rPr>
                <w:sz w:val="20"/>
              </w:rPr>
              <w:t>No. = Number(s)</w:t>
            </w:r>
          </w:p>
        </w:tc>
        <w:tc>
          <w:tcPr>
            <w:tcW w:w="2321" w:type="pct"/>
            <w:shd w:val="clear" w:color="auto" w:fill="auto"/>
          </w:tcPr>
          <w:p w14:paraId="4B1A0A5E" w14:textId="77777777" w:rsidR="00744B86" w:rsidRPr="003F4416" w:rsidRDefault="00744B86" w:rsidP="00766328">
            <w:pPr>
              <w:ind w:left="34" w:firstLine="249"/>
              <w:rPr>
                <w:sz w:val="20"/>
              </w:rPr>
            </w:pPr>
            <w:r w:rsidRPr="003F4416">
              <w:rPr>
                <w:sz w:val="20"/>
              </w:rPr>
              <w:t>commenced or to be commenced</w:t>
            </w:r>
          </w:p>
        </w:tc>
      </w:tr>
    </w:tbl>
    <w:p w14:paraId="1A5D87AE" w14:textId="77777777" w:rsidR="00744B86" w:rsidRPr="003F4416" w:rsidRDefault="00744B86" w:rsidP="00CE256E">
      <w:pPr>
        <w:pStyle w:val="Tabletext"/>
      </w:pPr>
    </w:p>
    <w:p w14:paraId="0EAD1B1D" w14:textId="77777777" w:rsidR="00744B86" w:rsidRPr="003F4416" w:rsidRDefault="00744B86" w:rsidP="00766328">
      <w:pPr>
        <w:pStyle w:val="ENotesHeading2"/>
        <w:pageBreakBefore/>
      </w:pPr>
      <w:bookmarkStart w:id="21" w:name="_Toc101441937"/>
      <w:r w:rsidRPr="003F4416">
        <w:t>Endnote 3—Legislation history</w:t>
      </w:r>
      <w:bookmarkEnd w:id="21"/>
    </w:p>
    <w:p w14:paraId="7A8F88C3" w14:textId="77777777" w:rsidR="001E43E4" w:rsidRPr="003F4416" w:rsidRDefault="001E43E4" w:rsidP="001E43E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672"/>
        <w:gridCol w:w="1674"/>
        <w:gridCol w:w="2051"/>
        <w:gridCol w:w="2132"/>
      </w:tblGrid>
      <w:tr w:rsidR="001E43E4" w:rsidRPr="003F4416" w14:paraId="590820A0" w14:textId="77777777" w:rsidTr="001E43E4">
        <w:trPr>
          <w:cantSplit/>
          <w:tblHeader/>
        </w:trPr>
        <w:tc>
          <w:tcPr>
            <w:tcW w:w="1566" w:type="pct"/>
            <w:tcBorders>
              <w:top w:val="single" w:sz="12" w:space="0" w:color="auto"/>
              <w:bottom w:val="single" w:sz="12" w:space="0" w:color="auto"/>
            </w:tcBorders>
            <w:shd w:val="clear" w:color="auto" w:fill="auto"/>
          </w:tcPr>
          <w:p w14:paraId="6F7EA2D6" w14:textId="77777777" w:rsidR="001E43E4" w:rsidRPr="003F4416" w:rsidRDefault="001E43E4" w:rsidP="001E43E4">
            <w:pPr>
              <w:pStyle w:val="ENoteTableHeading"/>
            </w:pPr>
            <w:r w:rsidRPr="003F4416">
              <w:t>Name</w:t>
            </w:r>
          </w:p>
        </w:tc>
        <w:tc>
          <w:tcPr>
            <w:tcW w:w="981" w:type="pct"/>
            <w:tcBorders>
              <w:top w:val="single" w:sz="12" w:space="0" w:color="auto"/>
              <w:bottom w:val="single" w:sz="12" w:space="0" w:color="auto"/>
            </w:tcBorders>
            <w:shd w:val="clear" w:color="auto" w:fill="auto"/>
          </w:tcPr>
          <w:p w14:paraId="6839F1A3" w14:textId="77777777" w:rsidR="001E43E4" w:rsidRPr="003F4416" w:rsidRDefault="001E43E4" w:rsidP="001E43E4">
            <w:pPr>
              <w:pStyle w:val="ENoteTableHeading"/>
            </w:pPr>
            <w:r w:rsidRPr="003F4416">
              <w:t>Registration</w:t>
            </w:r>
          </w:p>
        </w:tc>
        <w:tc>
          <w:tcPr>
            <w:tcW w:w="1202" w:type="pct"/>
            <w:tcBorders>
              <w:top w:val="single" w:sz="12" w:space="0" w:color="auto"/>
              <w:bottom w:val="single" w:sz="12" w:space="0" w:color="auto"/>
            </w:tcBorders>
            <w:shd w:val="clear" w:color="auto" w:fill="auto"/>
          </w:tcPr>
          <w:p w14:paraId="11F7EAD6" w14:textId="77777777" w:rsidR="001E43E4" w:rsidRPr="003F4416" w:rsidRDefault="001E43E4" w:rsidP="001E43E4">
            <w:pPr>
              <w:pStyle w:val="ENoteTableHeading"/>
            </w:pPr>
            <w:r w:rsidRPr="003F4416">
              <w:t>Commencement</w:t>
            </w:r>
          </w:p>
        </w:tc>
        <w:tc>
          <w:tcPr>
            <w:tcW w:w="1250" w:type="pct"/>
            <w:tcBorders>
              <w:top w:val="single" w:sz="12" w:space="0" w:color="auto"/>
              <w:bottom w:val="single" w:sz="12" w:space="0" w:color="auto"/>
            </w:tcBorders>
            <w:shd w:val="clear" w:color="auto" w:fill="auto"/>
          </w:tcPr>
          <w:p w14:paraId="6EF8C771" w14:textId="77777777" w:rsidR="001E43E4" w:rsidRPr="003F4416" w:rsidRDefault="001E43E4" w:rsidP="001E43E4">
            <w:pPr>
              <w:pStyle w:val="ENoteTableHeading"/>
            </w:pPr>
            <w:r w:rsidRPr="003F4416">
              <w:t>Application, saving and transitional provisions</w:t>
            </w:r>
          </w:p>
        </w:tc>
      </w:tr>
      <w:tr w:rsidR="001E43E4" w:rsidRPr="003F4416" w14:paraId="3BF3148C" w14:textId="77777777" w:rsidTr="001E43E4">
        <w:trPr>
          <w:cantSplit/>
        </w:trPr>
        <w:tc>
          <w:tcPr>
            <w:tcW w:w="1566" w:type="pct"/>
            <w:tcBorders>
              <w:top w:val="single" w:sz="12" w:space="0" w:color="auto"/>
              <w:bottom w:val="single" w:sz="4" w:space="0" w:color="auto"/>
            </w:tcBorders>
            <w:shd w:val="clear" w:color="auto" w:fill="auto"/>
          </w:tcPr>
          <w:p w14:paraId="27D88D97" w14:textId="65338428" w:rsidR="001E43E4" w:rsidRPr="003F4416" w:rsidRDefault="001E43E4" w:rsidP="001E43E4">
            <w:pPr>
              <w:pStyle w:val="ENoteTableText"/>
            </w:pPr>
            <w:r w:rsidRPr="003F4416">
              <w:t>Health Insurance (</w:t>
            </w:r>
            <w:r w:rsidR="00786E31">
              <w:t>Section 3</w:t>
            </w:r>
            <w:r w:rsidRPr="003F4416">
              <w:t>C General Medical Services – General Practice Attendance for Assessing Patient Suitability for a COVID</w:t>
            </w:r>
            <w:r w:rsidR="00786E31">
              <w:noBreakHyphen/>
            </w:r>
            <w:r w:rsidRPr="003F4416">
              <w:t xml:space="preserve">19 Vaccine) </w:t>
            </w:r>
            <w:r w:rsidR="00786E31">
              <w:t>Determination 2</w:t>
            </w:r>
            <w:r w:rsidR="00C529DD" w:rsidRPr="003F4416">
              <w:t>021</w:t>
            </w:r>
          </w:p>
        </w:tc>
        <w:tc>
          <w:tcPr>
            <w:tcW w:w="981" w:type="pct"/>
            <w:tcBorders>
              <w:top w:val="single" w:sz="12" w:space="0" w:color="auto"/>
              <w:bottom w:val="single" w:sz="4" w:space="0" w:color="auto"/>
            </w:tcBorders>
            <w:shd w:val="clear" w:color="auto" w:fill="auto"/>
          </w:tcPr>
          <w:p w14:paraId="39BCB02C" w14:textId="4839F81F" w:rsidR="001E43E4" w:rsidRPr="003F4416" w:rsidRDefault="00C529DD" w:rsidP="001E43E4">
            <w:pPr>
              <w:pStyle w:val="ENoteTableText"/>
            </w:pPr>
            <w:r w:rsidRPr="003F4416">
              <w:t>25 Feb 2021 (F2021L00156)</w:t>
            </w:r>
          </w:p>
        </w:tc>
        <w:tc>
          <w:tcPr>
            <w:tcW w:w="1202" w:type="pct"/>
            <w:tcBorders>
              <w:top w:val="single" w:sz="12" w:space="0" w:color="auto"/>
              <w:bottom w:val="single" w:sz="4" w:space="0" w:color="auto"/>
            </w:tcBorders>
            <w:shd w:val="clear" w:color="auto" w:fill="auto"/>
          </w:tcPr>
          <w:p w14:paraId="16BF6B6B" w14:textId="5EDA4467" w:rsidR="001E43E4" w:rsidRPr="003F4416" w:rsidRDefault="00C529DD" w:rsidP="001E43E4">
            <w:pPr>
              <w:pStyle w:val="ENoteTableText"/>
            </w:pPr>
            <w:r w:rsidRPr="003F4416">
              <w:t xml:space="preserve">26 Feb 2021 (s 2(1) </w:t>
            </w:r>
            <w:r w:rsidR="00656BE3" w:rsidRPr="003F4416">
              <w:t>item 1</w:t>
            </w:r>
            <w:r w:rsidRPr="003F4416">
              <w:t>)</w:t>
            </w:r>
          </w:p>
        </w:tc>
        <w:tc>
          <w:tcPr>
            <w:tcW w:w="1250" w:type="pct"/>
            <w:tcBorders>
              <w:top w:val="single" w:sz="12" w:space="0" w:color="auto"/>
              <w:bottom w:val="single" w:sz="4" w:space="0" w:color="auto"/>
            </w:tcBorders>
            <w:shd w:val="clear" w:color="auto" w:fill="auto"/>
          </w:tcPr>
          <w:p w14:paraId="48889CC5" w14:textId="77777777" w:rsidR="001E43E4" w:rsidRPr="003F4416" w:rsidRDefault="001E43E4" w:rsidP="001E43E4">
            <w:pPr>
              <w:pStyle w:val="ENoteTableText"/>
            </w:pPr>
          </w:p>
        </w:tc>
      </w:tr>
      <w:tr w:rsidR="001E43E4" w:rsidRPr="003F4416" w14:paraId="36FF78EB" w14:textId="77777777" w:rsidTr="00AE12B5">
        <w:trPr>
          <w:cantSplit/>
        </w:trPr>
        <w:tc>
          <w:tcPr>
            <w:tcW w:w="1566" w:type="pct"/>
            <w:shd w:val="clear" w:color="auto" w:fill="auto"/>
          </w:tcPr>
          <w:p w14:paraId="39699B8A" w14:textId="38881790" w:rsidR="001E43E4" w:rsidRPr="003F4416" w:rsidRDefault="00C529DD" w:rsidP="001E43E4">
            <w:pPr>
              <w:pStyle w:val="ENoteTableText"/>
            </w:pPr>
            <w:r w:rsidRPr="003F4416">
              <w:t>Health Insurance (</w:t>
            </w:r>
            <w:r w:rsidR="00786E31">
              <w:t>Section 3</w:t>
            </w:r>
            <w:r w:rsidRPr="003F4416">
              <w:t>C General Medical Services – General Practice Attendance for Assessing Patient Suitability for a COVID</w:t>
            </w:r>
            <w:r w:rsidR="00786E31">
              <w:noBreakHyphen/>
            </w:r>
            <w:r w:rsidRPr="003F4416">
              <w:t xml:space="preserve">19 Vaccine) Amendment </w:t>
            </w:r>
            <w:r w:rsidR="00786E31">
              <w:t>Determination 2</w:t>
            </w:r>
            <w:r w:rsidRPr="003F4416">
              <w:t>021</w:t>
            </w:r>
          </w:p>
        </w:tc>
        <w:tc>
          <w:tcPr>
            <w:tcW w:w="981" w:type="pct"/>
            <w:shd w:val="clear" w:color="auto" w:fill="auto"/>
          </w:tcPr>
          <w:p w14:paraId="2380DDCB" w14:textId="1205F533" w:rsidR="001E43E4" w:rsidRPr="003F4416" w:rsidRDefault="00656BE3" w:rsidP="001E43E4">
            <w:pPr>
              <w:pStyle w:val="ENoteTableText"/>
            </w:pPr>
            <w:r w:rsidRPr="003F4416">
              <w:t>11 June</w:t>
            </w:r>
            <w:r w:rsidR="00C529DD" w:rsidRPr="003F4416">
              <w:t xml:space="preserve"> 2021 (F2021L00786)</w:t>
            </w:r>
          </w:p>
        </w:tc>
        <w:tc>
          <w:tcPr>
            <w:tcW w:w="1202" w:type="pct"/>
            <w:shd w:val="clear" w:color="auto" w:fill="auto"/>
          </w:tcPr>
          <w:p w14:paraId="21C9745D" w14:textId="4E03CD8D" w:rsidR="001E43E4" w:rsidRPr="003F4416" w:rsidRDefault="00656BE3" w:rsidP="001E43E4">
            <w:pPr>
              <w:pStyle w:val="ENoteTableText"/>
            </w:pPr>
            <w:r w:rsidRPr="003F4416">
              <w:t>14 June</w:t>
            </w:r>
            <w:r w:rsidR="004B7A22" w:rsidRPr="003F4416">
              <w:t xml:space="preserve"> 2021</w:t>
            </w:r>
            <w:r w:rsidR="00C529DD" w:rsidRPr="003F4416">
              <w:t xml:space="preserve"> (s 2(1) </w:t>
            </w:r>
            <w:r w:rsidRPr="003F4416">
              <w:t>item 1</w:t>
            </w:r>
            <w:r w:rsidR="00C529DD" w:rsidRPr="003F4416">
              <w:t>)</w:t>
            </w:r>
          </w:p>
        </w:tc>
        <w:tc>
          <w:tcPr>
            <w:tcW w:w="1250" w:type="pct"/>
            <w:shd w:val="clear" w:color="auto" w:fill="auto"/>
          </w:tcPr>
          <w:p w14:paraId="4881CF6E" w14:textId="77777777" w:rsidR="001E43E4" w:rsidRPr="003F4416" w:rsidRDefault="001E43E4" w:rsidP="001E43E4">
            <w:pPr>
              <w:pStyle w:val="ENoteTableText"/>
            </w:pPr>
            <w:r w:rsidRPr="003F4416">
              <w:t>—</w:t>
            </w:r>
          </w:p>
        </w:tc>
      </w:tr>
      <w:tr w:rsidR="00B5629D" w:rsidRPr="003F4416" w14:paraId="47AE3DA2" w14:textId="77777777" w:rsidTr="005155EB">
        <w:trPr>
          <w:cantSplit/>
        </w:trPr>
        <w:tc>
          <w:tcPr>
            <w:tcW w:w="1566" w:type="pct"/>
            <w:shd w:val="clear" w:color="auto" w:fill="auto"/>
          </w:tcPr>
          <w:p w14:paraId="2FB9DB3F" w14:textId="14FA8EA8" w:rsidR="00B5629D" w:rsidRPr="003F4416" w:rsidRDefault="00B5629D" w:rsidP="00B5629D">
            <w:pPr>
              <w:pStyle w:val="ENoteTableText"/>
            </w:pPr>
            <w:r w:rsidRPr="003F4416">
              <w:t>Health Insurance (</w:t>
            </w:r>
            <w:r w:rsidR="00786E31">
              <w:t>Section 3</w:t>
            </w:r>
            <w:r w:rsidRPr="003F4416">
              <w:t>C General Medical Services – General Practice Attendance for Assessing Patient Suitability for a COVID</w:t>
            </w:r>
            <w:r w:rsidR="00786E31">
              <w:noBreakHyphen/>
            </w:r>
            <w:r w:rsidRPr="003F4416">
              <w:t xml:space="preserve">19 Vaccine) Amendment (No. 2) </w:t>
            </w:r>
            <w:r w:rsidR="00786E31">
              <w:t>Determination 2</w:t>
            </w:r>
            <w:r w:rsidRPr="003F4416">
              <w:t>021</w:t>
            </w:r>
          </w:p>
        </w:tc>
        <w:tc>
          <w:tcPr>
            <w:tcW w:w="981" w:type="pct"/>
            <w:shd w:val="clear" w:color="auto" w:fill="auto"/>
          </w:tcPr>
          <w:p w14:paraId="081CD456" w14:textId="06657FD0" w:rsidR="00B5629D" w:rsidRPr="003F4416" w:rsidRDefault="00656BE3" w:rsidP="00B5629D">
            <w:pPr>
              <w:pStyle w:val="ENoteTableText"/>
            </w:pPr>
            <w:r w:rsidRPr="003F4416">
              <w:t>18 June</w:t>
            </w:r>
            <w:r w:rsidR="00B5629D" w:rsidRPr="003F4416">
              <w:t xml:space="preserve"> 2021 (F2021L00786)</w:t>
            </w:r>
          </w:p>
        </w:tc>
        <w:tc>
          <w:tcPr>
            <w:tcW w:w="1202" w:type="pct"/>
            <w:shd w:val="clear" w:color="auto" w:fill="auto"/>
          </w:tcPr>
          <w:p w14:paraId="550A8F8D" w14:textId="328C224D" w:rsidR="00B5629D" w:rsidRPr="003F4416" w:rsidRDefault="00656BE3" w:rsidP="00B5629D">
            <w:pPr>
              <w:pStyle w:val="ENoteTableText"/>
            </w:pPr>
            <w:r w:rsidRPr="003F4416">
              <w:t>18 June</w:t>
            </w:r>
            <w:r w:rsidR="00B5629D" w:rsidRPr="003F4416">
              <w:t xml:space="preserve"> 2021 (s 2(1) </w:t>
            </w:r>
            <w:r w:rsidRPr="003F4416">
              <w:t>item 1</w:t>
            </w:r>
            <w:r w:rsidR="00B5629D" w:rsidRPr="003F4416">
              <w:t>)</w:t>
            </w:r>
          </w:p>
        </w:tc>
        <w:tc>
          <w:tcPr>
            <w:tcW w:w="1250" w:type="pct"/>
            <w:shd w:val="clear" w:color="auto" w:fill="auto"/>
          </w:tcPr>
          <w:p w14:paraId="113209CA" w14:textId="392D2C0E" w:rsidR="00B5629D" w:rsidRPr="003F4416" w:rsidRDefault="00B5629D" w:rsidP="00B5629D">
            <w:pPr>
              <w:pStyle w:val="ENoteTableText"/>
            </w:pPr>
            <w:r w:rsidRPr="003F4416">
              <w:t>—</w:t>
            </w:r>
          </w:p>
        </w:tc>
      </w:tr>
      <w:tr w:rsidR="006C00E0" w:rsidRPr="003F4416" w14:paraId="6BCC9CAF" w14:textId="77777777" w:rsidTr="005155EB">
        <w:trPr>
          <w:cantSplit/>
        </w:trPr>
        <w:tc>
          <w:tcPr>
            <w:tcW w:w="1566" w:type="pct"/>
            <w:shd w:val="clear" w:color="auto" w:fill="auto"/>
          </w:tcPr>
          <w:p w14:paraId="4B5BF7B0" w14:textId="7F138F7A" w:rsidR="006C00E0" w:rsidRPr="003F4416" w:rsidRDefault="006C00E0" w:rsidP="00B5629D">
            <w:pPr>
              <w:pStyle w:val="ENoteTableText"/>
            </w:pPr>
            <w:r w:rsidRPr="003F4416">
              <w:t>Health Insurance Legislation Amendment (</w:t>
            </w:r>
            <w:r w:rsidR="00786E31">
              <w:t>Section 3</w:t>
            </w:r>
            <w:r w:rsidRPr="003F4416">
              <w:t xml:space="preserve">C General Medical Services – Medicare Indexation and Extension of Remote Service Options) </w:t>
            </w:r>
            <w:r w:rsidR="00786E31">
              <w:t>Determination 2</w:t>
            </w:r>
            <w:r w:rsidRPr="003F4416">
              <w:t>021</w:t>
            </w:r>
          </w:p>
        </w:tc>
        <w:tc>
          <w:tcPr>
            <w:tcW w:w="981" w:type="pct"/>
            <w:shd w:val="clear" w:color="auto" w:fill="auto"/>
          </w:tcPr>
          <w:p w14:paraId="2239EF4F" w14:textId="15C80DC1" w:rsidR="006C00E0" w:rsidRPr="003F4416" w:rsidRDefault="00656BE3" w:rsidP="00B5629D">
            <w:pPr>
              <w:pStyle w:val="ENoteTableText"/>
            </w:pPr>
            <w:r w:rsidRPr="003F4416">
              <w:t>24 June</w:t>
            </w:r>
            <w:r w:rsidR="006C00E0" w:rsidRPr="003F4416">
              <w:t xml:space="preserve"> 2021 (F2021L00822)</w:t>
            </w:r>
          </w:p>
        </w:tc>
        <w:tc>
          <w:tcPr>
            <w:tcW w:w="1202" w:type="pct"/>
            <w:shd w:val="clear" w:color="auto" w:fill="auto"/>
          </w:tcPr>
          <w:p w14:paraId="239E7168" w14:textId="251FEF2F" w:rsidR="006C00E0" w:rsidRPr="003F4416" w:rsidRDefault="006C00E0" w:rsidP="00B5629D">
            <w:pPr>
              <w:pStyle w:val="ENoteTableText"/>
            </w:pPr>
            <w:r w:rsidRPr="003F4416">
              <w:t>Sch 2 (</w:t>
            </w:r>
            <w:r w:rsidR="00656BE3" w:rsidRPr="003F4416">
              <w:t>items 8</w:t>
            </w:r>
            <w:r w:rsidR="0074014D" w:rsidRPr="003F4416">
              <w:t>–</w:t>
            </w:r>
            <w:r w:rsidRPr="003F4416">
              <w:t xml:space="preserve">24): </w:t>
            </w:r>
            <w:r w:rsidR="00656BE3" w:rsidRPr="003F4416">
              <w:t>1 July</w:t>
            </w:r>
            <w:r w:rsidRPr="003F4416">
              <w:t xml:space="preserve"> 2021 (s 2(1) </w:t>
            </w:r>
            <w:r w:rsidR="00656BE3" w:rsidRPr="003F4416">
              <w:t>item 3</w:t>
            </w:r>
            <w:r w:rsidRPr="003F4416">
              <w:t>)</w:t>
            </w:r>
          </w:p>
        </w:tc>
        <w:tc>
          <w:tcPr>
            <w:tcW w:w="1250" w:type="pct"/>
            <w:shd w:val="clear" w:color="auto" w:fill="auto"/>
          </w:tcPr>
          <w:p w14:paraId="1071761B" w14:textId="0B865C3C" w:rsidR="006C00E0" w:rsidRPr="003F4416" w:rsidRDefault="006C00E0" w:rsidP="00B5629D">
            <w:pPr>
              <w:pStyle w:val="ENoteTableText"/>
            </w:pPr>
            <w:r w:rsidRPr="003F4416">
              <w:t>—</w:t>
            </w:r>
          </w:p>
        </w:tc>
      </w:tr>
      <w:tr w:rsidR="00A247D4" w:rsidRPr="003F4416" w14:paraId="79B21BB7" w14:textId="77777777" w:rsidTr="009E7CB0">
        <w:trPr>
          <w:cantSplit/>
        </w:trPr>
        <w:tc>
          <w:tcPr>
            <w:tcW w:w="1566" w:type="pct"/>
            <w:shd w:val="clear" w:color="auto" w:fill="auto"/>
          </w:tcPr>
          <w:p w14:paraId="78F7B300" w14:textId="035E46F2" w:rsidR="00A247D4" w:rsidRPr="003F4416" w:rsidRDefault="00A247D4" w:rsidP="00B5629D">
            <w:pPr>
              <w:pStyle w:val="ENoteTableText"/>
            </w:pPr>
            <w:r w:rsidRPr="003F4416">
              <w:t>Health Insurance (</w:t>
            </w:r>
            <w:r w:rsidR="00786E31">
              <w:t>Section 3</w:t>
            </w:r>
            <w:r w:rsidRPr="003F4416">
              <w:t>C General Medical Services – General Practice Attendance for Assessing Patient Suitability for a COVID</w:t>
            </w:r>
            <w:r w:rsidR="00786E31">
              <w:noBreakHyphen/>
            </w:r>
            <w:r w:rsidRPr="003F4416">
              <w:t xml:space="preserve">19 Vaccine) Amendment (No. 3) </w:t>
            </w:r>
            <w:r w:rsidR="00786E31">
              <w:t>Determination 2</w:t>
            </w:r>
            <w:r w:rsidRPr="003F4416">
              <w:t>021</w:t>
            </w:r>
          </w:p>
        </w:tc>
        <w:tc>
          <w:tcPr>
            <w:tcW w:w="981" w:type="pct"/>
            <w:shd w:val="clear" w:color="auto" w:fill="auto"/>
          </w:tcPr>
          <w:p w14:paraId="519B021B" w14:textId="6EF2A73F" w:rsidR="00A247D4" w:rsidRPr="003F4416" w:rsidRDefault="00656BE3" w:rsidP="00B5629D">
            <w:pPr>
              <w:pStyle w:val="ENoteTableText"/>
            </w:pPr>
            <w:r w:rsidRPr="003F4416">
              <w:t>1 July</w:t>
            </w:r>
            <w:r w:rsidR="00A247D4" w:rsidRPr="003F4416">
              <w:t xml:space="preserve"> 2021 (F2021L00943)</w:t>
            </w:r>
          </w:p>
        </w:tc>
        <w:tc>
          <w:tcPr>
            <w:tcW w:w="1202" w:type="pct"/>
            <w:shd w:val="clear" w:color="auto" w:fill="auto"/>
          </w:tcPr>
          <w:p w14:paraId="42ACB06F" w14:textId="5E58A4DD" w:rsidR="00A247D4" w:rsidRPr="003F4416" w:rsidRDefault="00A247D4" w:rsidP="00B5629D">
            <w:pPr>
              <w:pStyle w:val="ENoteTableText"/>
            </w:pPr>
            <w:r w:rsidRPr="003F4416">
              <w:t xml:space="preserve">Sch 1: </w:t>
            </w:r>
            <w:r w:rsidR="00656BE3" w:rsidRPr="003F4416">
              <w:t>18 June</w:t>
            </w:r>
            <w:r w:rsidRPr="003F4416">
              <w:t xml:space="preserve"> 2021 (s 2(1) </w:t>
            </w:r>
            <w:r w:rsidR="00656BE3" w:rsidRPr="003F4416">
              <w:t>item 2</w:t>
            </w:r>
            <w:r w:rsidRPr="003F4416">
              <w:t>)</w:t>
            </w:r>
            <w:r w:rsidRPr="003F4416">
              <w:br/>
              <w:t xml:space="preserve">Sch 2: </w:t>
            </w:r>
            <w:r w:rsidR="00656BE3" w:rsidRPr="003F4416">
              <w:t>29 June</w:t>
            </w:r>
            <w:r w:rsidRPr="003F4416">
              <w:t xml:space="preserve"> 2021 (s 2(1) </w:t>
            </w:r>
            <w:r w:rsidR="00656BE3" w:rsidRPr="003F4416">
              <w:t>item 3</w:t>
            </w:r>
            <w:r w:rsidRPr="003F4416">
              <w:t>)</w:t>
            </w:r>
            <w:r w:rsidRPr="003F4416">
              <w:br/>
              <w:t xml:space="preserve">Sch 3: </w:t>
            </w:r>
            <w:r w:rsidR="00656BE3" w:rsidRPr="003F4416">
              <w:t>31 May</w:t>
            </w:r>
            <w:r w:rsidRPr="003F4416">
              <w:t xml:space="preserve"> 2021 (s 2(1) </w:t>
            </w:r>
            <w:r w:rsidR="00656BE3" w:rsidRPr="003F4416">
              <w:t>item 3</w:t>
            </w:r>
            <w:r w:rsidRPr="003F4416">
              <w:t>)</w:t>
            </w:r>
            <w:r w:rsidRPr="003F4416">
              <w:br/>
              <w:t xml:space="preserve">Sch 4: </w:t>
            </w:r>
            <w:r w:rsidR="00656BE3" w:rsidRPr="003F4416">
              <w:t>1 July</w:t>
            </w:r>
            <w:r w:rsidRPr="003F4416">
              <w:t xml:space="preserve"> 2021 (s 2(1) </w:t>
            </w:r>
            <w:r w:rsidR="00656BE3" w:rsidRPr="003F4416">
              <w:t>item 4</w:t>
            </w:r>
            <w:r w:rsidRPr="003F4416">
              <w:t>)</w:t>
            </w:r>
          </w:p>
        </w:tc>
        <w:tc>
          <w:tcPr>
            <w:tcW w:w="1250" w:type="pct"/>
            <w:shd w:val="clear" w:color="auto" w:fill="auto"/>
          </w:tcPr>
          <w:p w14:paraId="75F95801" w14:textId="0C850468" w:rsidR="00A247D4" w:rsidRPr="003F4416" w:rsidRDefault="00A247D4" w:rsidP="00B5629D">
            <w:pPr>
              <w:pStyle w:val="ENoteTableText"/>
            </w:pPr>
            <w:r w:rsidRPr="003F4416">
              <w:t>—</w:t>
            </w:r>
          </w:p>
        </w:tc>
      </w:tr>
      <w:tr w:rsidR="00293C03" w:rsidRPr="003F4416" w14:paraId="2DE54D60" w14:textId="77777777" w:rsidTr="009E7CB0">
        <w:trPr>
          <w:cantSplit/>
        </w:trPr>
        <w:tc>
          <w:tcPr>
            <w:tcW w:w="1566" w:type="pct"/>
            <w:shd w:val="clear" w:color="auto" w:fill="auto"/>
          </w:tcPr>
          <w:p w14:paraId="6112E725" w14:textId="3A0E95D2" w:rsidR="00293C03" w:rsidRPr="003F4416" w:rsidRDefault="00293C03" w:rsidP="00B5629D">
            <w:pPr>
              <w:pStyle w:val="ENoteTableText"/>
            </w:pPr>
            <w:r w:rsidRPr="003F4416">
              <w:t>Health Insurance (</w:t>
            </w:r>
            <w:r w:rsidR="00786E31">
              <w:t>Section 3</w:t>
            </w:r>
            <w:r w:rsidRPr="003F4416">
              <w:t>C General Medical Services – General Practice Attendance for Assessing Patient Suitability for a COVID</w:t>
            </w:r>
            <w:r w:rsidR="00786E31">
              <w:noBreakHyphen/>
            </w:r>
            <w:r w:rsidRPr="003F4416">
              <w:t xml:space="preserve">19 Vaccine) Amendment (No. 4) </w:t>
            </w:r>
            <w:r w:rsidR="00786E31">
              <w:t>Determination 2</w:t>
            </w:r>
            <w:r w:rsidRPr="003F4416">
              <w:t>021</w:t>
            </w:r>
          </w:p>
        </w:tc>
        <w:tc>
          <w:tcPr>
            <w:tcW w:w="981" w:type="pct"/>
            <w:shd w:val="clear" w:color="auto" w:fill="auto"/>
          </w:tcPr>
          <w:p w14:paraId="2D3A52E8" w14:textId="4E3BC851" w:rsidR="00293C03" w:rsidRPr="003F4416" w:rsidRDefault="00293C03" w:rsidP="00B5629D">
            <w:pPr>
              <w:pStyle w:val="ENoteTableText"/>
            </w:pPr>
            <w:r w:rsidRPr="003F4416">
              <w:t>17 Dec 2021 (F2021L01816)</w:t>
            </w:r>
          </w:p>
        </w:tc>
        <w:tc>
          <w:tcPr>
            <w:tcW w:w="1202" w:type="pct"/>
            <w:shd w:val="clear" w:color="auto" w:fill="auto"/>
          </w:tcPr>
          <w:p w14:paraId="318B52C4" w14:textId="2B049A11" w:rsidR="00293C03" w:rsidRPr="003F4416" w:rsidRDefault="00293C03" w:rsidP="00B5629D">
            <w:pPr>
              <w:pStyle w:val="ENoteTableText"/>
            </w:pPr>
            <w:r w:rsidRPr="003F4416">
              <w:t xml:space="preserve">1 Jan 2022 (s 2(1) </w:t>
            </w:r>
            <w:r w:rsidR="00656BE3" w:rsidRPr="003F4416">
              <w:t>item 1</w:t>
            </w:r>
            <w:r w:rsidRPr="003F4416">
              <w:t>)</w:t>
            </w:r>
          </w:p>
        </w:tc>
        <w:tc>
          <w:tcPr>
            <w:tcW w:w="1250" w:type="pct"/>
            <w:shd w:val="clear" w:color="auto" w:fill="auto"/>
          </w:tcPr>
          <w:p w14:paraId="48F303CB" w14:textId="71D9F58B" w:rsidR="00293C03" w:rsidRPr="003F4416" w:rsidRDefault="00293C03" w:rsidP="00B5629D">
            <w:pPr>
              <w:pStyle w:val="ENoteTableText"/>
            </w:pPr>
            <w:r w:rsidRPr="003F4416">
              <w:t>—</w:t>
            </w:r>
          </w:p>
        </w:tc>
      </w:tr>
      <w:tr w:rsidR="00293C03" w:rsidRPr="00920732" w14:paraId="2F2B3158" w14:textId="77777777" w:rsidTr="00D61DB7">
        <w:trPr>
          <w:cantSplit/>
        </w:trPr>
        <w:tc>
          <w:tcPr>
            <w:tcW w:w="1566" w:type="pct"/>
            <w:shd w:val="clear" w:color="auto" w:fill="auto"/>
          </w:tcPr>
          <w:p w14:paraId="27BC7569" w14:textId="3BFB592D" w:rsidR="00293C03" w:rsidRPr="003F4416" w:rsidRDefault="00293C03" w:rsidP="00920732">
            <w:pPr>
              <w:pStyle w:val="ENoteTableText"/>
            </w:pPr>
            <w:r w:rsidRPr="003F4416">
              <w:t>Health Insurance (</w:t>
            </w:r>
            <w:r w:rsidR="00786E31">
              <w:t>Section 3</w:t>
            </w:r>
            <w:r w:rsidRPr="003F4416">
              <w:t>C General Medical Services – General Practice Attendance for Assessing Patient Suitability for a COVID</w:t>
            </w:r>
            <w:r w:rsidR="00786E31">
              <w:noBreakHyphen/>
            </w:r>
            <w:r w:rsidRPr="003F4416">
              <w:t xml:space="preserve">19 Vaccine) Amendment (No. 5) </w:t>
            </w:r>
            <w:r w:rsidR="00786E31">
              <w:t>Determination 2</w:t>
            </w:r>
            <w:r w:rsidRPr="003F4416">
              <w:t>021</w:t>
            </w:r>
          </w:p>
        </w:tc>
        <w:tc>
          <w:tcPr>
            <w:tcW w:w="981" w:type="pct"/>
            <w:shd w:val="clear" w:color="auto" w:fill="auto"/>
          </w:tcPr>
          <w:p w14:paraId="03F1121E" w14:textId="573168C6" w:rsidR="00293C03" w:rsidRPr="003F4416" w:rsidRDefault="00293C03" w:rsidP="00920732">
            <w:pPr>
              <w:pStyle w:val="ENoteTableText"/>
            </w:pPr>
            <w:r w:rsidRPr="003F4416">
              <w:t>22 Dec 2021 (F2021L01884)</w:t>
            </w:r>
          </w:p>
        </w:tc>
        <w:tc>
          <w:tcPr>
            <w:tcW w:w="1202" w:type="pct"/>
            <w:shd w:val="clear" w:color="auto" w:fill="auto"/>
          </w:tcPr>
          <w:p w14:paraId="5250BBA0" w14:textId="46F692B7" w:rsidR="00293C03" w:rsidRPr="003F4416" w:rsidRDefault="00293C03" w:rsidP="00920732">
            <w:pPr>
              <w:pStyle w:val="ENoteTableText"/>
            </w:pPr>
            <w:r w:rsidRPr="003F4416">
              <w:t xml:space="preserve">23 Dec 2021 (s 2(1) </w:t>
            </w:r>
            <w:r w:rsidR="00656BE3" w:rsidRPr="003F4416">
              <w:t>item 1</w:t>
            </w:r>
            <w:r w:rsidRPr="003F4416">
              <w:t>)</w:t>
            </w:r>
          </w:p>
        </w:tc>
        <w:tc>
          <w:tcPr>
            <w:tcW w:w="1250" w:type="pct"/>
            <w:shd w:val="clear" w:color="auto" w:fill="auto"/>
          </w:tcPr>
          <w:p w14:paraId="7E3AC1D6" w14:textId="12BE9B48" w:rsidR="00293C03" w:rsidRPr="003F4416" w:rsidRDefault="00293C03" w:rsidP="00920732">
            <w:pPr>
              <w:pStyle w:val="ENoteTableText"/>
            </w:pPr>
            <w:r w:rsidRPr="003F4416">
              <w:t>—</w:t>
            </w:r>
          </w:p>
        </w:tc>
      </w:tr>
      <w:tr w:rsidR="004B29CF" w:rsidRPr="00920732" w14:paraId="2AF9D318" w14:textId="77777777" w:rsidTr="009B1A74">
        <w:trPr>
          <w:cantSplit/>
        </w:trPr>
        <w:tc>
          <w:tcPr>
            <w:tcW w:w="1566" w:type="pct"/>
            <w:shd w:val="clear" w:color="auto" w:fill="auto"/>
          </w:tcPr>
          <w:p w14:paraId="254FFC6F" w14:textId="36FCCDA0" w:rsidR="004B29CF" w:rsidRPr="003F4416" w:rsidRDefault="004B29CF" w:rsidP="00920732">
            <w:pPr>
              <w:pStyle w:val="ENoteTableText"/>
            </w:pPr>
            <w:r w:rsidRPr="00D61DB7">
              <w:t>Health Insurance Legislation Amendment (2022 Measures No. 1) Determination 2022</w:t>
            </w:r>
          </w:p>
        </w:tc>
        <w:tc>
          <w:tcPr>
            <w:tcW w:w="981" w:type="pct"/>
            <w:shd w:val="clear" w:color="auto" w:fill="auto"/>
          </w:tcPr>
          <w:p w14:paraId="0893E434" w14:textId="5CDD6DB2" w:rsidR="004B29CF" w:rsidRPr="003F4416" w:rsidRDefault="004B29CF" w:rsidP="00920732">
            <w:pPr>
              <w:pStyle w:val="ENoteTableText"/>
            </w:pPr>
            <w:r>
              <w:t>17 Jan 2022</w:t>
            </w:r>
            <w:r w:rsidR="00D61DB7">
              <w:t xml:space="preserve"> </w:t>
            </w:r>
            <w:r>
              <w:t>(F2022L00035)</w:t>
            </w:r>
          </w:p>
        </w:tc>
        <w:tc>
          <w:tcPr>
            <w:tcW w:w="1202" w:type="pct"/>
            <w:shd w:val="clear" w:color="auto" w:fill="auto"/>
          </w:tcPr>
          <w:p w14:paraId="2CA64302" w14:textId="1DBA92A2" w:rsidR="004B29CF" w:rsidRPr="003F4416" w:rsidRDefault="00D61DB7" w:rsidP="00920732">
            <w:pPr>
              <w:pStyle w:val="ENoteTableText"/>
            </w:pPr>
            <w:r>
              <w:t xml:space="preserve">Sch 2: </w:t>
            </w:r>
            <w:r w:rsidR="004B29CF">
              <w:t>18 Jan 2022 (s 2(1) item 3)</w:t>
            </w:r>
          </w:p>
        </w:tc>
        <w:tc>
          <w:tcPr>
            <w:tcW w:w="1250" w:type="pct"/>
            <w:shd w:val="clear" w:color="auto" w:fill="auto"/>
          </w:tcPr>
          <w:p w14:paraId="01656C56" w14:textId="25E33F99" w:rsidR="004B29CF" w:rsidRPr="003F4416" w:rsidRDefault="004B29CF" w:rsidP="00920732">
            <w:pPr>
              <w:pStyle w:val="ENoteTableText"/>
            </w:pPr>
            <w:r w:rsidRPr="003F4416">
              <w:t>—</w:t>
            </w:r>
          </w:p>
        </w:tc>
      </w:tr>
      <w:tr w:rsidR="0087170E" w:rsidRPr="00920732" w14:paraId="437598C1" w14:textId="77777777" w:rsidTr="001E43E4">
        <w:trPr>
          <w:cantSplit/>
        </w:trPr>
        <w:tc>
          <w:tcPr>
            <w:tcW w:w="1566" w:type="pct"/>
            <w:tcBorders>
              <w:bottom w:val="single" w:sz="12" w:space="0" w:color="auto"/>
            </w:tcBorders>
            <w:shd w:val="clear" w:color="auto" w:fill="auto"/>
          </w:tcPr>
          <w:p w14:paraId="450F7E4A" w14:textId="5735F87E" w:rsidR="0087170E" w:rsidRPr="00D61DB7" w:rsidRDefault="0087170E" w:rsidP="00920732">
            <w:pPr>
              <w:pStyle w:val="ENoteTableText"/>
            </w:pPr>
            <w:r w:rsidRPr="0087170E">
              <w:t>Health Insurance (Section 3C General Medical Services – General Practice Attendance for Assessing Patient Suitability for a COVID-19 Vaccine) Amendment (Definition of Booster Dose) Determination 2022</w:t>
            </w:r>
          </w:p>
        </w:tc>
        <w:tc>
          <w:tcPr>
            <w:tcW w:w="981" w:type="pct"/>
            <w:tcBorders>
              <w:bottom w:val="single" w:sz="12" w:space="0" w:color="auto"/>
            </w:tcBorders>
            <w:shd w:val="clear" w:color="auto" w:fill="auto"/>
          </w:tcPr>
          <w:p w14:paraId="7E6CBDFD" w14:textId="0EF31E26" w:rsidR="0087170E" w:rsidRDefault="00E1495A" w:rsidP="00920732">
            <w:pPr>
              <w:pStyle w:val="ENoteTableText"/>
            </w:pPr>
            <w:r>
              <w:t>31 Mar 2022 (</w:t>
            </w:r>
            <w:r w:rsidRPr="00E1495A">
              <w:t>F2022L00452</w:t>
            </w:r>
            <w:r>
              <w:t>)</w:t>
            </w:r>
          </w:p>
        </w:tc>
        <w:tc>
          <w:tcPr>
            <w:tcW w:w="1202" w:type="pct"/>
            <w:tcBorders>
              <w:bottom w:val="single" w:sz="12" w:space="0" w:color="auto"/>
            </w:tcBorders>
            <w:shd w:val="clear" w:color="auto" w:fill="auto"/>
          </w:tcPr>
          <w:p w14:paraId="2CC17C56" w14:textId="2C523B6C" w:rsidR="0087170E" w:rsidRDefault="00E1495A" w:rsidP="00920732">
            <w:pPr>
              <w:pStyle w:val="ENoteTableText"/>
            </w:pPr>
            <w:r>
              <w:t>1 April 2022 (s 2(1) item 1)</w:t>
            </w:r>
          </w:p>
        </w:tc>
        <w:tc>
          <w:tcPr>
            <w:tcW w:w="1250" w:type="pct"/>
            <w:tcBorders>
              <w:bottom w:val="single" w:sz="12" w:space="0" w:color="auto"/>
            </w:tcBorders>
            <w:shd w:val="clear" w:color="auto" w:fill="auto"/>
          </w:tcPr>
          <w:p w14:paraId="15CBB89A" w14:textId="19B9952B" w:rsidR="0087170E" w:rsidRPr="003F4416" w:rsidRDefault="00E1495A" w:rsidP="00920732">
            <w:pPr>
              <w:pStyle w:val="ENoteTableText"/>
            </w:pPr>
            <w:r>
              <w:t>—</w:t>
            </w:r>
          </w:p>
        </w:tc>
      </w:tr>
    </w:tbl>
    <w:p w14:paraId="01CE8D91" w14:textId="77777777" w:rsidR="001E43E4" w:rsidRPr="003F4416" w:rsidRDefault="001E43E4" w:rsidP="001E43E4">
      <w:pPr>
        <w:pStyle w:val="Tabletext"/>
      </w:pPr>
    </w:p>
    <w:p w14:paraId="453B7BB2" w14:textId="77777777" w:rsidR="00744B86" w:rsidRPr="003F4416" w:rsidRDefault="00744B86" w:rsidP="00766328">
      <w:pPr>
        <w:pStyle w:val="ENotesHeading2"/>
        <w:pageBreakBefore/>
      </w:pPr>
      <w:bookmarkStart w:id="22" w:name="_Toc101441938"/>
      <w:r w:rsidRPr="003F4416">
        <w:t>Endnote 4—Amendment history</w:t>
      </w:r>
      <w:bookmarkEnd w:id="22"/>
    </w:p>
    <w:p w14:paraId="160528D8" w14:textId="77777777" w:rsidR="00744B86" w:rsidRPr="003F4416" w:rsidRDefault="00744B86" w:rsidP="00766328">
      <w:pPr>
        <w:pStyle w:val="Tabletext"/>
      </w:pPr>
    </w:p>
    <w:tbl>
      <w:tblPr>
        <w:tblW w:w="5000" w:type="pct"/>
        <w:tblLook w:val="0000" w:firstRow="0" w:lastRow="0" w:firstColumn="0" w:lastColumn="0" w:noHBand="0" w:noVBand="0"/>
      </w:tblPr>
      <w:tblGrid>
        <w:gridCol w:w="2576"/>
        <w:gridCol w:w="5953"/>
      </w:tblGrid>
      <w:tr w:rsidR="00744B86" w:rsidRPr="003F4416" w14:paraId="4E061CDA" w14:textId="77777777" w:rsidTr="00744B86">
        <w:trPr>
          <w:cantSplit/>
          <w:tblHeader/>
        </w:trPr>
        <w:tc>
          <w:tcPr>
            <w:tcW w:w="1510" w:type="pct"/>
            <w:tcBorders>
              <w:top w:val="single" w:sz="12" w:space="0" w:color="auto"/>
              <w:bottom w:val="single" w:sz="12" w:space="0" w:color="auto"/>
            </w:tcBorders>
            <w:shd w:val="clear" w:color="auto" w:fill="auto"/>
          </w:tcPr>
          <w:p w14:paraId="5EFC9D64" w14:textId="77777777" w:rsidR="00744B86" w:rsidRPr="003F4416" w:rsidRDefault="00744B86" w:rsidP="00766328">
            <w:pPr>
              <w:pStyle w:val="ENoteTableHeading"/>
              <w:tabs>
                <w:tab w:val="center" w:leader="dot" w:pos="2268"/>
              </w:tabs>
            </w:pPr>
            <w:r w:rsidRPr="003F4416">
              <w:t>Provision affected</w:t>
            </w:r>
          </w:p>
        </w:tc>
        <w:tc>
          <w:tcPr>
            <w:tcW w:w="3490" w:type="pct"/>
            <w:tcBorders>
              <w:top w:val="single" w:sz="12" w:space="0" w:color="auto"/>
              <w:bottom w:val="single" w:sz="12" w:space="0" w:color="auto"/>
            </w:tcBorders>
            <w:shd w:val="clear" w:color="auto" w:fill="auto"/>
          </w:tcPr>
          <w:p w14:paraId="1C2EE4A4" w14:textId="77777777" w:rsidR="00744B86" w:rsidRPr="003F4416" w:rsidRDefault="00744B86" w:rsidP="00766328">
            <w:pPr>
              <w:pStyle w:val="ENoteTableHeading"/>
              <w:tabs>
                <w:tab w:val="center" w:leader="dot" w:pos="2268"/>
              </w:tabs>
            </w:pPr>
            <w:r w:rsidRPr="003F4416">
              <w:t>How affected</w:t>
            </w:r>
          </w:p>
        </w:tc>
      </w:tr>
      <w:tr w:rsidR="00D84B1C" w:rsidRPr="003F4416" w14:paraId="0AD8079F" w14:textId="77777777" w:rsidTr="00D84B1C">
        <w:trPr>
          <w:cantSplit/>
        </w:trPr>
        <w:tc>
          <w:tcPr>
            <w:tcW w:w="1510" w:type="pct"/>
            <w:tcBorders>
              <w:top w:val="single" w:sz="12" w:space="0" w:color="auto"/>
            </w:tcBorders>
            <w:shd w:val="clear" w:color="auto" w:fill="auto"/>
          </w:tcPr>
          <w:p w14:paraId="76A799CE" w14:textId="1813E72A" w:rsidR="00D84B1C" w:rsidRPr="003F4416" w:rsidRDefault="00D84B1C" w:rsidP="00766328">
            <w:pPr>
              <w:pStyle w:val="ENoteTableText"/>
              <w:tabs>
                <w:tab w:val="center" w:leader="dot" w:pos="2268"/>
              </w:tabs>
            </w:pPr>
            <w:r w:rsidRPr="003F4416">
              <w:t>s 2</w:t>
            </w:r>
            <w:r w:rsidRPr="003F4416">
              <w:tab/>
            </w:r>
          </w:p>
        </w:tc>
        <w:tc>
          <w:tcPr>
            <w:tcW w:w="3490" w:type="pct"/>
            <w:tcBorders>
              <w:top w:val="single" w:sz="12" w:space="0" w:color="auto"/>
            </w:tcBorders>
            <w:shd w:val="clear" w:color="auto" w:fill="auto"/>
          </w:tcPr>
          <w:p w14:paraId="16C47C0F" w14:textId="025F46F3" w:rsidR="00D84B1C" w:rsidRPr="003F4416" w:rsidRDefault="00D84B1C" w:rsidP="00766328">
            <w:pPr>
              <w:pStyle w:val="ENoteTableText"/>
              <w:tabs>
                <w:tab w:val="center" w:leader="dot" w:pos="2268"/>
              </w:tabs>
            </w:pPr>
            <w:r w:rsidRPr="003F4416">
              <w:t>rep LA s 48D</w:t>
            </w:r>
          </w:p>
        </w:tc>
      </w:tr>
      <w:tr w:rsidR="00744B86" w:rsidRPr="003F4416" w14:paraId="652037BD" w14:textId="77777777" w:rsidTr="00D84B1C">
        <w:trPr>
          <w:cantSplit/>
        </w:trPr>
        <w:tc>
          <w:tcPr>
            <w:tcW w:w="1510" w:type="pct"/>
            <w:shd w:val="clear" w:color="auto" w:fill="auto"/>
          </w:tcPr>
          <w:p w14:paraId="5B8DB6A7" w14:textId="545C0364" w:rsidR="00744B86" w:rsidRPr="003F4416" w:rsidRDefault="00853FD6" w:rsidP="00766328">
            <w:pPr>
              <w:pStyle w:val="ENoteTableText"/>
              <w:tabs>
                <w:tab w:val="center" w:leader="dot" w:pos="2268"/>
              </w:tabs>
            </w:pPr>
            <w:r w:rsidRPr="003F4416">
              <w:t>s 4</w:t>
            </w:r>
            <w:r w:rsidRPr="003F4416">
              <w:tab/>
            </w:r>
          </w:p>
        </w:tc>
        <w:tc>
          <w:tcPr>
            <w:tcW w:w="3490" w:type="pct"/>
            <w:shd w:val="clear" w:color="auto" w:fill="auto"/>
          </w:tcPr>
          <w:p w14:paraId="66A50E3D" w14:textId="4D3B279A" w:rsidR="00744B86" w:rsidRPr="003F4416" w:rsidRDefault="00853FD6" w:rsidP="00766328">
            <w:pPr>
              <w:pStyle w:val="ENoteTableText"/>
              <w:tabs>
                <w:tab w:val="center" w:leader="dot" w:pos="2268"/>
              </w:tabs>
            </w:pPr>
            <w:r w:rsidRPr="003F4416">
              <w:t>am F2021L00746</w:t>
            </w:r>
            <w:r w:rsidR="00BD48A8" w:rsidRPr="003F4416">
              <w:t>; F2021L00943</w:t>
            </w:r>
            <w:r w:rsidR="00600060" w:rsidRPr="003F4416">
              <w:t>; F2021L01884</w:t>
            </w:r>
            <w:r w:rsidR="00E1495A">
              <w:t xml:space="preserve">; </w:t>
            </w:r>
            <w:r w:rsidR="00E1495A" w:rsidRPr="00E1495A">
              <w:t>F2022L00452</w:t>
            </w:r>
          </w:p>
        </w:tc>
      </w:tr>
      <w:tr w:rsidR="00744B86" w:rsidRPr="003F4416" w14:paraId="009F1053" w14:textId="77777777" w:rsidTr="00744B86">
        <w:trPr>
          <w:cantSplit/>
        </w:trPr>
        <w:tc>
          <w:tcPr>
            <w:tcW w:w="1510" w:type="pct"/>
            <w:shd w:val="clear" w:color="auto" w:fill="auto"/>
          </w:tcPr>
          <w:p w14:paraId="200737FC" w14:textId="79C2C47C" w:rsidR="00744B86" w:rsidRPr="003F4416" w:rsidRDefault="00853FD6" w:rsidP="00766328">
            <w:pPr>
              <w:pStyle w:val="ENoteTableText"/>
              <w:tabs>
                <w:tab w:val="center" w:leader="dot" w:pos="2268"/>
              </w:tabs>
            </w:pPr>
            <w:r w:rsidRPr="003F4416">
              <w:t>s 5</w:t>
            </w:r>
            <w:r w:rsidRPr="003F4416">
              <w:tab/>
            </w:r>
          </w:p>
        </w:tc>
        <w:tc>
          <w:tcPr>
            <w:tcW w:w="3490" w:type="pct"/>
            <w:shd w:val="clear" w:color="auto" w:fill="auto"/>
          </w:tcPr>
          <w:p w14:paraId="4FFB8EB8" w14:textId="1359ADCA" w:rsidR="00744B86" w:rsidRPr="003F4416" w:rsidRDefault="00853FD6" w:rsidP="00766328">
            <w:pPr>
              <w:pStyle w:val="ENoteTableText"/>
              <w:tabs>
                <w:tab w:val="center" w:leader="dot" w:pos="2268"/>
              </w:tabs>
            </w:pPr>
            <w:r w:rsidRPr="003F4416">
              <w:t>am F2021L00746</w:t>
            </w:r>
          </w:p>
        </w:tc>
      </w:tr>
      <w:tr w:rsidR="004B7A22" w:rsidRPr="003F4416" w14:paraId="246F234D" w14:textId="77777777" w:rsidTr="00744B86">
        <w:trPr>
          <w:cantSplit/>
        </w:trPr>
        <w:tc>
          <w:tcPr>
            <w:tcW w:w="1510" w:type="pct"/>
            <w:shd w:val="clear" w:color="auto" w:fill="auto"/>
          </w:tcPr>
          <w:p w14:paraId="2A7ABFEE" w14:textId="54627C69" w:rsidR="004B7A22" w:rsidRPr="003F4416" w:rsidRDefault="004B7A22" w:rsidP="00766328">
            <w:pPr>
              <w:pStyle w:val="ENoteTableText"/>
              <w:tabs>
                <w:tab w:val="center" w:leader="dot" w:pos="2268"/>
              </w:tabs>
            </w:pPr>
            <w:r w:rsidRPr="003F4416">
              <w:t>s 7</w:t>
            </w:r>
            <w:r w:rsidRPr="003F4416">
              <w:tab/>
            </w:r>
          </w:p>
        </w:tc>
        <w:tc>
          <w:tcPr>
            <w:tcW w:w="3490" w:type="pct"/>
            <w:shd w:val="clear" w:color="auto" w:fill="auto"/>
          </w:tcPr>
          <w:p w14:paraId="4221C429" w14:textId="30E692E3" w:rsidR="004B7A22" w:rsidRPr="003F4416" w:rsidRDefault="004B7A22" w:rsidP="00766328">
            <w:pPr>
              <w:pStyle w:val="ENoteTableText"/>
              <w:tabs>
                <w:tab w:val="center" w:leader="dot" w:pos="2268"/>
              </w:tabs>
            </w:pPr>
            <w:r w:rsidRPr="003F4416">
              <w:t>am F2021L00786</w:t>
            </w:r>
            <w:r w:rsidR="00DF32D1" w:rsidRPr="003F4416">
              <w:t>; F2021L01816</w:t>
            </w:r>
          </w:p>
        </w:tc>
      </w:tr>
      <w:tr w:rsidR="00773EAC" w:rsidRPr="003F4416" w14:paraId="1D7CBF3D" w14:textId="77777777" w:rsidTr="00744B86">
        <w:trPr>
          <w:cantSplit/>
        </w:trPr>
        <w:tc>
          <w:tcPr>
            <w:tcW w:w="1510" w:type="pct"/>
            <w:shd w:val="clear" w:color="auto" w:fill="auto"/>
          </w:tcPr>
          <w:p w14:paraId="486E0B14" w14:textId="407993AB" w:rsidR="00773EAC" w:rsidRPr="003F4416" w:rsidRDefault="00773EAC" w:rsidP="00766328">
            <w:pPr>
              <w:pStyle w:val="ENoteTableText"/>
              <w:tabs>
                <w:tab w:val="center" w:leader="dot" w:pos="2268"/>
              </w:tabs>
            </w:pPr>
            <w:r w:rsidRPr="003F4416">
              <w:t>s 8</w:t>
            </w:r>
            <w:r w:rsidRPr="003F4416">
              <w:tab/>
            </w:r>
          </w:p>
        </w:tc>
        <w:tc>
          <w:tcPr>
            <w:tcW w:w="3490" w:type="pct"/>
            <w:shd w:val="clear" w:color="auto" w:fill="auto"/>
          </w:tcPr>
          <w:p w14:paraId="40ABE4FE" w14:textId="38526A4E" w:rsidR="00773EAC" w:rsidRPr="003F4416" w:rsidRDefault="00773EAC" w:rsidP="00766328">
            <w:pPr>
              <w:pStyle w:val="ENoteTableText"/>
              <w:tabs>
                <w:tab w:val="center" w:leader="dot" w:pos="2268"/>
              </w:tabs>
            </w:pPr>
            <w:r w:rsidRPr="003F4416">
              <w:t>am F2021L00943</w:t>
            </w:r>
            <w:r w:rsidR="004B29CF">
              <w:t>; F2022L00035</w:t>
            </w:r>
          </w:p>
        </w:tc>
      </w:tr>
      <w:tr w:rsidR="004F2B29" w:rsidRPr="003F4416" w14:paraId="692BC693" w14:textId="77777777" w:rsidTr="00AA7E42">
        <w:trPr>
          <w:cantSplit/>
        </w:trPr>
        <w:tc>
          <w:tcPr>
            <w:tcW w:w="1510" w:type="pct"/>
            <w:shd w:val="clear" w:color="auto" w:fill="auto"/>
          </w:tcPr>
          <w:p w14:paraId="7627C140" w14:textId="5B02A42F" w:rsidR="004F2B29" w:rsidRPr="003F4416" w:rsidRDefault="004F2B29" w:rsidP="00766328">
            <w:pPr>
              <w:pStyle w:val="ENoteTableText"/>
              <w:tabs>
                <w:tab w:val="center" w:leader="dot" w:pos="2268"/>
              </w:tabs>
            </w:pPr>
            <w:r w:rsidRPr="003F4416">
              <w:t>s 9</w:t>
            </w:r>
            <w:r w:rsidRPr="003F4416">
              <w:tab/>
            </w:r>
          </w:p>
        </w:tc>
        <w:tc>
          <w:tcPr>
            <w:tcW w:w="3490" w:type="pct"/>
            <w:shd w:val="clear" w:color="auto" w:fill="auto"/>
          </w:tcPr>
          <w:p w14:paraId="6E2DABFC" w14:textId="2906B36A" w:rsidR="004F2B29" w:rsidRPr="003F4416" w:rsidRDefault="004F2B29" w:rsidP="00766328">
            <w:pPr>
              <w:pStyle w:val="ENoteTableText"/>
            </w:pPr>
            <w:r w:rsidRPr="003F4416">
              <w:t>ad F2021L00746</w:t>
            </w:r>
          </w:p>
        </w:tc>
      </w:tr>
      <w:tr w:rsidR="005F1332" w:rsidRPr="003F4416" w14:paraId="39058EAD" w14:textId="77777777" w:rsidTr="00AA7E42">
        <w:trPr>
          <w:cantSplit/>
        </w:trPr>
        <w:tc>
          <w:tcPr>
            <w:tcW w:w="1510" w:type="pct"/>
            <w:shd w:val="clear" w:color="auto" w:fill="auto"/>
          </w:tcPr>
          <w:p w14:paraId="55DDFF67" w14:textId="77777777" w:rsidR="005F1332" w:rsidRPr="003F4416" w:rsidRDefault="005F1332" w:rsidP="00766328">
            <w:pPr>
              <w:pStyle w:val="ENoteTableText"/>
              <w:tabs>
                <w:tab w:val="center" w:leader="dot" w:pos="2268"/>
              </w:tabs>
            </w:pPr>
          </w:p>
        </w:tc>
        <w:tc>
          <w:tcPr>
            <w:tcW w:w="3490" w:type="pct"/>
            <w:shd w:val="clear" w:color="auto" w:fill="auto"/>
          </w:tcPr>
          <w:p w14:paraId="409BEDFB" w14:textId="21793F83" w:rsidR="005F1332" w:rsidRPr="003F4416" w:rsidRDefault="005F1332" w:rsidP="00766328">
            <w:pPr>
              <w:pStyle w:val="ENoteTableText"/>
            </w:pPr>
            <w:r w:rsidRPr="003F4416">
              <w:t>am F2021L00822</w:t>
            </w:r>
            <w:r w:rsidR="00DF32D1" w:rsidRPr="003F4416">
              <w:t>; F2021L01816</w:t>
            </w:r>
          </w:p>
        </w:tc>
      </w:tr>
      <w:tr w:rsidR="004B7A22" w:rsidRPr="003F4416" w14:paraId="1D9EE2CE" w14:textId="77777777" w:rsidTr="00AA7E42">
        <w:trPr>
          <w:cantSplit/>
        </w:trPr>
        <w:tc>
          <w:tcPr>
            <w:tcW w:w="1510" w:type="pct"/>
            <w:shd w:val="clear" w:color="auto" w:fill="auto"/>
          </w:tcPr>
          <w:p w14:paraId="05CDB6F8" w14:textId="734744CA" w:rsidR="004B7A22" w:rsidRPr="003F4416" w:rsidRDefault="004B7A22" w:rsidP="00766328">
            <w:pPr>
              <w:pStyle w:val="ENoteTableText"/>
              <w:tabs>
                <w:tab w:val="center" w:leader="dot" w:pos="2268"/>
              </w:tabs>
              <w:rPr>
                <w:b/>
              </w:rPr>
            </w:pPr>
            <w:r w:rsidRPr="003F4416">
              <w:rPr>
                <w:b/>
              </w:rPr>
              <w:t>Schedule</w:t>
            </w:r>
          </w:p>
        </w:tc>
        <w:tc>
          <w:tcPr>
            <w:tcW w:w="3490" w:type="pct"/>
            <w:shd w:val="clear" w:color="auto" w:fill="auto"/>
          </w:tcPr>
          <w:p w14:paraId="3FF10D7A" w14:textId="77777777" w:rsidR="004B7A22" w:rsidRPr="003F4416" w:rsidRDefault="004B7A22" w:rsidP="00766328">
            <w:pPr>
              <w:pStyle w:val="ENoteTableText"/>
            </w:pPr>
          </w:p>
        </w:tc>
      </w:tr>
      <w:tr w:rsidR="004B7A22" w:rsidRPr="003F4416" w14:paraId="7FDB025C" w14:textId="77777777" w:rsidTr="00744B86">
        <w:trPr>
          <w:cantSplit/>
        </w:trPr>
        <w:tc>
          <w:tcPr>
            <w:tcW w:w="1510" w:type="pct"/>
            <w:tcBorders>
              <w:bottom w:val="single" w:sz="12" w:space="0" w:color="auto"/>
            </w:tcBorders>
            <w:shd w:val="clear" w:color="auto" w:fill="auto"/>
          </w:tcPr>
          <w:p w14:paraId="78ABEE11" w14:textId="503CA07B" w:rsidR="004B7A22" w:rsidRPr="003F4416" w:rsidRDefault="004B7A22" w:rsidP="00766328">
            <w:pPr>
              <w:pStyle w:val="ENoteTableText"/>
              <w:tabs>
                <w:tab w:val="center" w:leader="dot" w:pos="2268"/>
              </w:tabs>
            </w:pPr>
            <w:r w:rsidRPr="003F4416">
              <w:t>Schedule</w:t>
            </w:r>
            <w:r w:rsidRPr="003F4416">
              <w:tab/>
            </w:r>
          </w:p>
        </w:tc>
        <w:tc>
          <w:tcPr>
            <w:tcW w:w="3490" w:type="pct"/>
            <w:tcBorders>
              <w:bottom w:val="single" w:sz="12" w:space="0" w:color="auto"/>
            </w:tcBorders>
            <w:shd w:val="clear" w:color="auto" w:fill="auto"/>
          </w:tcPr>
          <w:p w14:paraId="76D90D2A" w14:textId="66E06BC5" w:rsidR="004B7A22" w:rsidRPr="003F4416" w:rsidRDefault="004B7A22" w:rsidP="00766328">
            <w:pPr>
              <w:pStyle w:val="ENoteTableText"/>
            </w:pPr>
            <w:r w:rsidRPr="003F4416">
              <w:t>am F2021L00786</w:t>
            </w:r>
            <w:r w:rsidR="005A1AD4" w:rsidRPr="003F4416">
              <w:t xml:space="preserve">; </w:t>
            </w:r>
            <w:r w:rsidR="002036E9" w:rsidRPr="003F4416">
              <w:t xml:space="preserve">F2021L00822; </w:t>
            </w:r>
            <w:r w:rsidR="005A1AD4" w:rsidRPr="003F4416">
              <w:t>F2021L00943</w:t>
            </w:r>
            <w:r w:rsidR="00DF32D1" w:rsidRPr="003F4416">
              <w:t>; F2021L01816</w:t>
            </w:r>
            <w:r w:rsidR="00600060" w:rsidRPr="003F4416">
              <w:t>; F2021L01884</w:t>
            </w:r>
          </w:p>
        </w:tc>
      </w:tr>
    </w:tbl>
    <w:p w14:paraId="6B1FBFB3" w14:textId="77777777" w:rsidR="00744B86" w:rsidRPr="003F4416" w:rsidRDefault="00744B86" w:rsidP="005155EB">
      <w:pPr>
        <w:pStyle w:val="Tabletext"/>
      </w:pPr>
    </w:p>
    <w:p w14:paraId="588122B2" w14:textId="5502E533" w:rsidR="005155EB" w:rsidRPr="003F4416" w:rsidRDefault="005155EB" w:rsidP="00766328">
      <w:pPr>
        <w:sectPr w:rsidR="005155EB" w:rsidRPr="003F4416" w:rsidSect="00F964CC">
          <w:headerReference w:type="even" r:id="rId30"/>
          <w:headerReference w:type="default" r:id="rId31"/>
          <w:footerReference w:type="even" r:id="rId32"/>
          <w:footerReference w:type="default" r:id="rId33"/>
          <w:headerReference w:type="first" r:id="rId34"/>
          <w:footerReference w:type="first" r:id="rId35"/>
          <w:pgSz w:w="11907" w:h="16839" w:code="9"/>
          <w:pgMar w:top="2325" w:right="1797" w:bottom="1440" w:left="1797" w:header="720" w:footer="709" w:gutter="0"/>
          <w:cols w:space="708"/>
          <w:docGrid w:linePitch="360"/>
        </w:sectPr>
      </w:pPr>
    </w:p>
    <w:p w14:paraId="10EBDB51" w14:textId="639F3283" w:rsidR="00936790" w:rsidRPr="003F4416" w:rsidRDefault="00936790" w:rsidP="00744B86"/>
    <w:sectPr w:rsidR="00936790" w:rsidRPr="003F4416" w:rsidSect="00F964CC">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14873" w14:textId="77777777" w:rsidR="00540DB5" w:rsidRDefault="00540DB5" w:rsidP="0048364F">
      <w:pPr>
        <w:spacing w:line="240" w:lineRule="auto"/>
      </w:pPr>
      <w:r>
        <w:separator/>
      </w:r>
    </w:p>
  </w:endnote>
  <w:endnote w:type="continuationSeparator" w:id="0">
    <w:p w14:paraId="11CA49D0" w14:textId="77777777" w:rsidR="00540DB5" w:rsidRDefault="00540DB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D9DA" w14:textId="77777777" w:rsidR="00540DB5" w:rsidRDefault="00540DB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AD91" w14:textId="77777777" w:rsidR="00540DB5" w:rsidRPr="007B3B51" w:rsidRDefault="00540DB5" w:rsidP="00766328">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2086"/>
      <w:gridCol w:w="1134"/>
    </w:tblGrid>
    <w:tr w:rsidR="00540DB5" w:rsidRPr="007B3B51" w14:paraId="36CF4119" w14:textId="77777777" w:rsidTr="00FF320D">
      <w:tc>
        <w:tcPr>
          <w:tcW w:w="1247" w:type="dxa"/>
        </w:tcPr>
        <w:p w14:paraId="79F2742E" w14:textId="77777777" w:rsidR="00540DB5" w:rsidRPr="007B3B51" w:rsidRDefault="00540DB5" w:rsidP="00766328">
          <w:pPr>
            <w:rPr>
              <w:i/>
              <w:sz w:val="16"/>
              <w:szCs w:val="16"/>
            </w:rPr>
          </w:pPr>
        </w:p>
      </w:tc>
      <w:tc>
        <w:tcPr>
          <w:tcW w:w="5949" w:type="dxa"/>
          <w:gridSpan w:val="3"/>
        </w:tcPr>
        <w:p w14:paraId="6560071D" w14:textId="0A91974D" w:rsidR="00540DB5" w:rsidRPr="007B3B51" w:rsidRDefault="00540DB5" w:rsidP="00766328">
          <w:pPr>
            <w:jc w:val="center"/>
            <w:rPr>
              <w:i/>
              <w:sz w:val="16"/>
              <w:szCs w:val="16"/>
            </w:rPr>
          </w:pPr>
          <w:r w:rsidRPr="00355207">
            <w:rPr>
              <w:i/>
              <w:sz w:val="16"/>
              <w:szCs w:val="16"/>
            </w:rPr>
            <w:t>Health Insurance (Section 3C General Medical Services – General Practice Attendance for Assessing Patient Suitability for a COVID</w:t>
          </w:r>
          <w:r w:rsidRPr="00355207">
            <w:rPr>
              <w:i/>
              <w:sz w:val="16"/>
              <w:szCs w:val="16"/>
            </w:rPr>
            <w:noBreakHyphen/>
            <w:t>19 Vaccine) Determination 2021</w:t>
          </w:r>
        </w:p>
      </w:tc>
      <w:tc>
        <w:tcPr>
          <w:tcW w:w="1134" w:type="dxa"/>
        </w:tcPr>
        <w:p w14:paraId="2FFDCDDC" w14:textId="77777777" w:rsidR="00540DB5" w:rsidRPr="007B3B51" w:rsidRDefault="00540DB5" w:rsidP="0076632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540DB5" w:rsidRPr="00130F37" w14:paraId="7178465E" w14:textId="77777777" w:rsidTr="006427F8">
      <w:tc>
        <w:tcPr>
          <w:tcW w:w="2190" w:type="dxa"/>
          <w:gridSpan w:val="2"/>
        </w:tcPr>
        <w:p w14:paraId="48011D32" w14:textId="6E913B76" w:rsidR="00540DB5" w:rsidRPr="00130F37" w:rsidRDefault="00540DB5" w:rsidP="0076632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1333F">
            <w:rPr>
              <w:sz w:val="16"/>
              <w:szCs w:val="16"/>
            </w:rPr>
            <w:t>8</w:t>
          </w:r>
          <w:r w:rsidRPr="00130F37">
            <w:rPr>
              <w:sz w:val="16"/>
              <w:szCs w:val="16"/>
            </w:rPr>
            <w:fldChar w:fldCharType="end"/>
          </w:r>
        </w:p>
      </w:tc>
      <w:tc>
        <w:tcPr>
          <w:tcW w:w="2920" w:type="dxa"/>
        </w:tcPr>
        <w:p w14:paraId="6DC9DB15" w14:textId="22A958B9" w:rsidR="00540DB5" w:rsidRPr="00130F37" w:rsidRDefault="00540DB5" w:rsidP="0076632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1333F">
            <w:rPr>
              <w:sz w:val="16"/>
              <w:szCs w:val="16"/>
            </w:rPr>
            <w:t>01/04/2022</w:t>
          </w:r>
          <w:r w:rsidRPr="00130F37">
            <w:rPr>
              <w:sz w:val="16"/>
              <w:szCs w:val="16"/>
            </w:rPr>
            <w:fldChar w:fldCharType="end"/>
          </w:r>
        </w:p>
      </w:tc>
      <w:tc>
        <w:tcPr>
          <w:tcW w:w="3220" w:type="dxa"/>
          <w:gridSpan w:val="2"/>
        </w:tcPr>
        <w:p w14:paraId="73E69F40" w14:textId="6ED025DA" w:rsidR="00540DB5" w:rsidRPr="00130F37" w:rsidRDefault="00540DB5" w:rsidP="0076632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1333F">
            <w:rPr>
              <w:sz w:val="16"/>
              <w:szCs w:val="16"/>
            </w:rPr>
            <w:instrText>21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1333F">
            <w:rPr>
              <w:sz w:val="16"/>
              <w:szCs w:val="16"/>
            </w:rPr>
            <w:instrText>21/04/2022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1333F">
            <w:rPr>
              <w:noProof/>
              <w:sz w:val="16"/>
              <w:szCs w:val="16"/>
            </w:rPr>
            <w:t>21/04/2022</w:t>
          </w:r>
          <w:r w:rsidRPr="00130F37">
            <w:rPr>
              <w:sz w:val="16"/>
              <w:szCs w:val="16"/>
            </w:rPr>
            <w:fldChar w:fldCharType="end"/>
          </w:r>
        </w:p>
      </w:tc>
    </w:tr>
  </w:tbl>
  <w:p w14:paraId="0C32F34A" w14:textId="77777777" w:rsidR="00540DB5" w:rsidRDefault="00540DB5" w:rsidP="0076632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6667" w14:textId="77777777" w:rsidR="00540DB5" w:rsidRDefault="0054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0153" w14:textId="77777777" w:rsidR="00540DB5" w:rsidRDefault="00540DB5" w:rsidP="0076632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4713" w14:textId="77777777" w:rsidR="00540DB5" w:rsidRPr="00ED79B6" w:rsidRDefault="00540DB5" w:rsidP="0076632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2C07" w14:textId="77777777" w:rsidR="00540DB5" w:rsidRPr="007B3B51" w:rsidRDefault="00540DB5" w:rsidP="0076632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40DB5" w:rsidRPr="007B3B51" w14:paraId="6773CBD8" w14:textId="77777777" w:rsidTr="00766328">
      <w:tc>
        <w:tcPr>
          <w:tcW w:w="1247" w:type="dxa"/>
        </w:tcPr>
        <w:p w14:paraId="5BA2FBA2" w14:textId="77777777" w:rsidR="00540DB5" w:rsidRPr="007B3B51" w:rsidRDefault="00540DB5" w:rsidP="0076632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14:paraId="169C4FB2" w14:textId="1A3BF810" w:rsidR="00540DB5" w:rsidRPr="007B3B51" w:rsidRDefault="00540DB5" w:rsidP="007663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333F">
            <w:rPr>
              <w:i/>
              <w:noProof/>
              <w:sz w:val="16"/>
              <w:szCs w:val="16"/>
            </w:rPr>
            <w:t>Health Insurance (Section 3C General Medical Services – General Practice Attendance for Assessing Patient Suitability for a COVID-19 Vaccine) Determination 2021</w:t>
          </w:r>
          <w:r w:rsidRPr="007B3B51">
            <w:rPr>
              <w:i/>
              <w:sz w:val="16"/>
              <w:szCs w:val="16"/>
            </w:rPr>
            <w:fldChar w:fldCharType="end"/>
          </w:r>
        </w:p>
      </w:tc>
      <w:tc>
        <w:tcPr>
          <w:tcW w:w="669" w:type="dxa"/>
        </w:tcPr>
        <w:p w14:paraId="05AA0AFA" w14:textId="77777777" w:rsidR="00540DB5" w:rsidRPr="007B3B51" w:rsidRDefault="00540DB5" w:rsidP="00766328">
          <w:pPr>
            <w:jc w:val="right"/>
            <w:rPr>
              <w:sz w:val="16"/>
              <w:szCs w:val="16"/>
            </w:rPr>
          </w:pPr>
        </w:p>
      </w:tc>
    </w:tr>
    <w:tr w:rsidR="00540DB5" w:rsidRPr="0055472E" w14:paraId="54CBA088" w14:textId="77777777" w:rsidTr="00766328">
      <w:tc>
        <w:tcPr>
          <w:tcW w:w="2190" w:type="dxa"/>
          <w:gridSpan w:val="2"/>
        </w:tcPr>
        <w:p w14:paraId="6060120E" w14:textId="146F15F2" w:rsidR="00540DB5" w:rsidRPr="0055472E" w:rsidRDefault="00540DB5" w:rsidP="0076632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33F">
            <w:rPr>
              <w:sz w:val="16"/>
              <w:szCs w:val="16"/>
            </w:rPr>
            <w:t>8</w:t>
          </w:r>
          <w:r w:rsidRPr="0055472E">
            <w:rPr>
              <w:sz w:val="16"/>
              <w:szCs w:val="16"/>
            </w:rPr>
            <w:fldChar w:fldCharType="end"/>
          </w:r>
        </w:p>
      </w:tc>
      <w:tc>
        <w:tcPr>
          <w:tcW w:w="2920" w:type="dxa"/>
        </w:tcPr>
        <w:p w14:paraId="60A19533" w14:textId="29C307B5" w:rsidR="00540DB5" w:rsidRPr="0055472E" w:rsidRDefault="00540DB5" w:rsidP="0076632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33F">
            <w:rPr>
              <w:sz w:val="16"/>
              <w:szCs w:val="16"/>
            </w:rPr>
            <w:t>01/04/2022</w:t>
          </w:r>
          <w:r w:rsidRPr="0055472E">
            <w:rPr>
              <w:sz w:val="16"/>
              <w:szCs w:val="16"/>
            </w:rPr>
            <w:fldChar w:fldCharType="end"/>
          </w:r>
        </w:p>
      </w:tc>
      <w:tc>
        <w:tcPr>
          <w:tcW w:w="2193" w:type="dxa"/>
          <w:gridSpan w:val="2"/>
        </w:tcPr>
        <w:p w14:paraId="31E5B7DE" w14:textId="5A0E9203" w:rsidR="00540DB5" w:rsidRPr="0055472E" w:rsidRDefault="00540DB5" w:rsidP="0076632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1333F">
            <w:rPr>
              <w:sz w:val="16"/>
              <w:szCs w:val="16"/>
            </w:rPr>
            <w:instrText>21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33F">
            <w:rPr>
              <w:sz w:val="16"/>
              <w:szCs w:val="16"/>
            </w:rPr>
            <w:instrText>21/04/2022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1333F">
            <w:rPr>
              <w:noProof/>
              <w:sz w:val="16"/>
              <w:szCs w:val="16"/>
            </w:rPr>
            <w:t>21/04/2022</w:t>
          </w:r>
          <w:r w:rsidRPr="0055472E">
            <w:rPr>
              <w:sz w:val="16"/>
              <w:szCs w:val="16"/>
            </w:rPr>
            <w:fldChar w:fldCharType="end"/>
          </w:r>
        </w:p>
      </w:tc>
    </w:tr>
  </w:tbl>
  <w:p w14:paraId="221D561B" w14:textId="77777777" w:rsidR="00540DB5" w:rsidRDefault="00540DB5" w:rsidP="0076632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AB4A" w14:textId="77777777" w:rsidR="00540DB5" w:rsidRPr="007B3B51" w:rsidRDefault="00540DB5" w:rsidP="00766328">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2086"/>
      <w:gridCol w:w="1134"/>
    </w:tblGrid>
    <w:tr w:rsidR="00540DB5" w:rsidRPr="007B3B51" w14:paraId="2062A9B8" w14:textId="77777777" w:rsidTr="00DA7AC9">
      <w:tc>
        <w:tcPr>
          <w:tcW w:w="1247" w:type="dxa"/>
        </w:tcPr>
        <w:p w14:paraId="36E2127F" w14:textId="77777777" w:rsidR="00540DB5" w:rsidRPr="007B3B51" w:rsidRDefault="00540DB5" w:rsidP="00766328">
          <w:pPr>
            <w:rPr>
              <w:i/>
              <w:sz w:val="16"/>
              <w:szCs w:val="16"/>
            </w:rPr>
          </w:pPr>
        </w:p>
      </w:tc>
      <w:tc>
        <w:tcPr>
          <w:tcW w:w="5949" w:type="dxa"/>
          <w:gridSpan w:val="3"/>
        </w:tcPr>
        <w:p w14:paraId="19EC5919" w14:textId="7935B61E" w:rsidR="00540DB5" w:rsidRPr="00355207" w:rsidRDefault="00540DB5" w:rsidP="00766328">
          <w:pPr>
            <w:jc w:val="center"/>
            <w:rPr>
              <w:i/>
              <w:sz w:val="16"/>
              <w:szCs w:val="16"/>
            </w:rPr>
          </w:pPr>
          <w:r w:rsidRPr="00355207">
            <w:rPr>
              <w:i/>
              <w:sz w:val="16"/>
              <w:szCs w:val="16"/>
            </w:rPr>
            <w:t>Health Insurance (Section 3C General Medical Services – General Practice Attendance for Assessing Patient Suitability for a COVID</w:t>
          </w:r>
          <w:r w:rsidRPr="00355207">
            <w:rPr>
              <w:i/>
              <w:sz w:val="16"/>
              <w:szCs w:val="16"/>
            </w:rPr>
            <w:noBreakHyphen/>
            <w:t>19 Vaccine) Determination 2021</w:t>
          </w:r>
        </w:p>
      </w:tc>
      <w:tc>
        <w:tcPr>
          <w:tcW w:w="1134" w:type="dxa"/>
        </w:tcPr>
        <w:p w14:paraId="1B22C816" w14:textId="77777777" w:rsidR="00540DB5" w:rsidRPr="007B3B51" w:rsidRDefault="00540DB5" w:rsidP="0076632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540DB5" w:rsidRPr="00130F37" w14:paraId="74198CBC" w14:textId="77777777" w:rsidTr="00766328">
      <w:tc>
        <w:tcPr>
          <w:tcW w:w="2190" w:type="dxa"/>
          <w:gridSpan w:val="2"/>
        </w:tcPr>
        <w:p w14:paraId="0415B464" w14:textId="518CCBD5" w:rsidR="00540DB5" w:rsidRPr="00130F37" w:rsidRDefault="00540DB5" w:rsidP="0076632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1333F">
            <w:rPr>
              <w:sz w:val="16"/>
              <w:szCs w:val="16"/>
            </w:rPr>
            <w:t>8</w:t>
          </w:r>
          <w:r w:rsidRPr="00130F37">
            <w:rPr>
              <w:sz w:val="16"/>
              <w:szCs w:val="16"/>
            </w:rPr>
            <w:fldChar w:fldCharType="end"/>
          </w:r>
        </w:p>
      </w:tc>
      <w:tc>
        <w:tcPr>
          <w:tcW w:w="2920" w:type="dxa"/>
        </w:tcPr>
        <w:p w14:paraId="4FB60AD0" w14:textId="32C59BBA" w:rsidR="00540DB5" w:rsidRPr="00130F37" w:rsidRDefault="00540DB5" w:rsidP="0076632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1333F">
            <w:rPr>
              <w:sz w:val="16"/>
              <w:szCs w:val="16"/>
            </w:rPr>
            <w:t>01/04/2022</w:t>
          </w:r>
          <w:r w:rsidRPr="00130F37">
            <w:rPr>
              <w:sz w:val="16"/>
              <w:szCs w:val="16"/>
            </w:rPr>
            <w:fldChar w:fldCharType="end"/>
          </w:r>
        </w:p>
      </w:tc>
      <w:tc>
        <w:tcPr>
          <w:tcW w:w="3220" w:type="dxa"/>
          <w:gridSpan w:val="2"/>
        </w:tcPr>
        <w:p w14:paraId="15C9A708" w14:textId="1BDC8A09" w:rsidR="00540DB5" w:rsidRPr="00130F37" w:rsidRDefault="00540DB5" w:rsidP="0076632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1333F">
            <w:rPr>
              <w:sz w:val="16"/>
              <w:szCs w:val="16"/>
            </w:rPr>
            <w:instrText>21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1333F">
            <w:rPr>
              <w:sz w:val="16"/>
              <w:szCs w:val="16"/>
            </w:rPr>
            <w:instrText>21/04/2022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1333F">
            <w:rPr>
              <w:noProof/>
              <w:sz w:val="16"/>
              <w:szCs w:val="16"/>
            </w:rPr>
            <w:t>21/04/2022</w:t>
          </w:r>
          <w:r w:rsidRPr="00130F37">
            <w:rPr>
              <w:sz w:val="16"/>
              <w:szCs w:val="16"/>
            </w:rPr>
            <w:fldChar w:fldCharType="end"/>
          </w:r>
        </w:p>
      </w:tc>
    </w:tr>
  </w:tbl>
  <w:p w14:paraId="338C35F2" w14:textId="77777777" w:rsidR="00540DB5" w:rsidRDefault="00540DB5" w:rsidP="0076632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9994" w14:textId="77777777" w:rsidR="00540DB5" w:rsidRPr="007B3B51" w:rsidRDefault="00540DB5" w:rsidP="00766328">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2086"/>
      <w:gridCol w:w="1276"/>
    </w:tblGrid>
    <w:tr w:rsidR="00540DB5" w:rsidRPr="007B3B51" w14:paraId="7B8A36F0" w14:textId="77777777" w:rsidTr="00DA7AC9">
      <w:tc>
        <w:tcPr>
          <w:tcW w:w="1247" w:type="dxa"/>
        </w:tcPr>
        <w:p w14:paraId="61ABAFEF" w14:textId="77777777" w:rsidR="00540DB5" w:rsidRPr="007B3B51" w:rsidRDefault="00540DB5" w:rsidP="0076632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949" w:type="dxa"/>
          <w:gridSpan w:val="3"/>
        </w:tcPr>
        <w:p w14:paraId="1289569E" w14:textId="54636A25" w:rsidR="00540DB5" w:rsidRPr="007B3B51" w:rsidRDefault="00540DB5" w:rsidP="00766328">
          <w:pPr>
            <w:jc w:val="center"/>
            <w:rPr>
              <w:i/>
              <w:sz w:val="16"/>
              <w:szCs w:val="16"/>
            </w:rPr>
          </w:pPr>
          <w:r w:rsidRPr="00355207">
            <w:rPr>
              <w:i/>
              <w:sz w:val="16"/>
              <w:szCs w:val="16"/>
            </w:rPr>
            <w:t>Health Insurance (Section 3C General Medical Services – General Practice Attendance for Assessing Patient Suitability for a COVID</w:t>
          </w:r>
          <w:r w:rsidRPr="00355207">
            <w:rPr>
              <w:i/>
              <w:sz w:val="16"/>
              <w:szCs w:val="16"/>
            </w:rPr>
            <w:noBreakHyphen/>
            <w:t>19 Vaccine) Determination 2021</w:t>
          </w:r>
        </w:p>
      </w:tc>
      <w:tc>
        <w:tcPr>
          <w:tcW w:w="1276" w:type="dxa"/>
        </w:tcPr>
        <w:p w14:paraId="39CCA95D" w14:textId="77777777" w:rsidR="00540DB5" w:rsidRPr="007B3B51" w:rsidRDefault="00540DB5" w:rsidP="00766328">
          <w:pPr>
            <w:jc w:val="right"/>
            <w:rPr>
              <w:sz w:val="16"/>
              <w:szCs w:val="16"/>
            </w:rPr>
          </w:pPr>
        </w:p>
      </w:tc>
    </w:tr>
    <w:tr w:rsidR="00540DB5" w:rsidRPr="0055472E" w14:paraId="06EA96AD" w14:textId="77777777" w:rsidTr="006427F8">
      <w:tc>
        <w:tcPr>
          <w:tcW w:w="2190" w:type="dxa"/>
          <w:gridSpan w:val="2"/>
        </w:tcPr>
        <w:p w14:paraId="006A9372" w14:textId="2FDC271E" w:rsidR="00540DB5" w:rsidRPr="0055472E" w:rsidRDefault="00540DB5" w:rsidP="0076632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33F">
            <w:rPr>
              <w:sz w:val="16"/>
              <w:szCs w:val="16"/>
            </w:rPr>
            <w:t>8</w:t>
          </w:r>
          <w:r w:rsidRPr="0055472E">
            <w:rPr>
              <w:sz w:val="16"/>
              <w:szCs w:val="16"/>
            </w:rPr>
            <w:fldChar w:fldCharType="end"/>
          </w:r>
        </w:p>
      </w:tc>
      <w:tc>
        <w:tcPr>
          <w:tcW w:w="2920" w:type="dxa"/>
        </w:tcPr>
        <w:p w14:paraId="13A73271" w14:textId="535ECAC3" w:rsidR="00540DB5" w:rsidRPr="0055472E" w:rsidRDefault="00540DB5" w:rsidP="0076632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33F">
            <w:rPr>
              <w:sz w:val="16"/>
              <w:szCs w:val="16"/>
            </w:rPr>
            <w:t>01/04/2022</w:t>
          </w:r>
          <w:r w:rsidRPr="0055472E">
            <w:rPr>
              <w:sz w:val="16"/>
              <w:szCs w:val="16"/>
            </w:rPr>
            <w:fldChar w:fldCharType="end"/>
          </w:r>
        </w:p>
      </w:tc>
      <w:tc>
        <w:tcPr>
          <w:tcW w:w="3362" w:type="dxa"/>
          <w:gridSpan w:val="2"/>
        </w:tcPr>
        <w:p w14:paraId="1046CB1B" w14:textId="1B80EA73" w:rsidR="00540DB5" w:rsidRPr="0055472E" w:rsidRDefault="00540DB5" w:rsidP="0076632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1333F">
            <w:rPr>
              <w:sz w:val="16"/>
              <w:szCs w:val="16"/>
            </w:rPr>
            <w:instrText>21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33F">
            <w:rPr>
              <w:sz w:val="16"/>
              <w:szCs w:val="16"/>
            </w:rPr>
            <w:instrText>21/04/2022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1333F">
            <w:rPr>
              <w:noProof/>
              <w:sz w:val="16"/>
              <w:szCs w:val="16"/>
            </w:rPr>
            <w:t>21/04/2022</w:t>
          </w:r>
          <w:r w:rsidRPr="0055472E">
            <w:rPr>
              <w:sz w:val="16"/>
              <w:szCs w:val="16"/>
            </w:rPr>
            <w:fldChar w:fldCharType="end"/>
          </w:r>
        </w:p>
      </w:tc>
    </w:tr>
  </w:tbl>
  <w:p w14:paraId="1F1DB524" w14:textId="77777777" w:rsidR="00540DB5" w:rsidRDefault="00540DB5" w:rsidP="0076632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2732" w14:textId="77777777" w:rsidR="00540DB5" w:rsidRPr="007B3B51" w:rsidRDefault="00540DB5" w:rsidP="00766328">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3163"/>
      <w:gridCol w:w="1843"/>
      <w:gridCol w:w="1276"/>
    </w:tblGrid>
    <w:tr w:rsidR="00540DB5" w:rsidRPr="007B3B51" w14:paraId="7B35638A" w14:textId="77777777" w:rsidTr="00DA7AC9">
      <w:tc>
        <w:tcPr>
          <w:tcW w:w="1247" w:type="dxa"/>
        </w:tcPr>
        <w:p w14:paraId="796C65C7" w14:textId="77777777" w:rsidR="00540DB5" w:rsidRPr="007B3B51" w:rsidRDefault="00540DB5" w:rsidP="00766328">
          <w:pPr>
            <w:rPr>
              <w:i/>
              <w:sz w:val="16"/>
              <w:szCs w:val="16"/>
            </w:rPr>
          </w:pPr>
        </w:p>
      </w:tc>
      <w:tc>
        <w:tcPr>
          <w:tcW w:w="5949" w:type="dxa"/>
          <w:gridSpan w:val="3"/>
        </w:tcPr>
        <w:p w14:paraId="4E898179" w14:textId="5015003A" w:rsidR="00540DB5" w:rsidRPr="007B3B51" w:rsidRDefault="00540DB5" w:rsidP="00766328">
          <w:pPr>
            <w:jc w:val="center"/>
            <w:rPr>
              <w:i/>
              <w:sz w:val="16"/>
              <w:szCs w:val="16"/>
            </w:rPr>
          </w:pPr>
          <w:r w:rsidRPr="00355207">
            <w:rPr>
              <w:i/>
              <w:sz w:val="16"/>
              <w:szCs w:val="16"/>
            </w:rPr>
            <w:t>Health Insurance (Section 3C General Medical Services – General Practice Attendance for Assessing Patient Suitability for a COVID</w:t>
          </w:r>
          <w:r w:rsidRPr="00355207">
            <w:rPr>
              <w:i/>
              <w:sz w:val="16"/>
              <w:szCs w:val="16"/>
            </w:rPr>
            <w:noBreakHyphen/>
            <w:t>19 Vaccine) Determination 2021</w:t>
          </w:r>
        </w:p>
      </w:tc>
      <w:tc>
        <w:tcPr>
          <w:tcW w:w="1276" w:type="dxa"/>
        </w:tcPr>
        <w:p w14:paraId="0C38D44E" w14:textId="77777777" w:rsidR="00540DB5" w:rsidRPr="007B3B51" w:rsidRDefault="00540DB5" w:rsidP="0076632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540DB5" w:rsidRPr="00130F37" w14:paraId="0A29355F" w14:textId="77777777" w:rsidTr="00DA7AC9">
      <w:tc>
        <w:tcPr>
          <w:tcW w:w="2190" w:type="dxa"/>
          <w:gridSpan w:val="2"/>
        </w:tcPr>
        <w:p w14:paraId="4A388F9B" w14:textId="40B5046F" w:rsidR="00540DB5" w:rsidRPr="00130F37" w:rsidRDefault="00540DB5" w:rsidP="0076632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1333F">
            <w:rPr>
              <w:sz w:val="16"/>
              <w:szCs w:val="16"/>
            </w:rPr>
            <w:t>8</w:t>
          </w:r>
          <w:r w:rsidRPr="00130F37">
            <w:rPr>
              <w:sz w:val="16"/>
              <w:szCs w:val="16"/>
            </w:rPr>
            <w:fldChar w:fldCharType="end"/>
          </w:r>
        </w:p>
      </w:tc>
      <w:tc>
        <w:tcPr>
          <w:tcW w:w="3163" w:type="dxa"/>
        </w:tcPr>
        <w:p w14:paraId="76EA0B7E" w14:textId="58FCA08F" w:rsidR="00540DB5" w:rsidRPr="00130F37" w:rsidRDefault="00540DB5" w:rsidP="0076632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1333F">
            <w:rPr>
              <w:sz w:val="16"/>
              <w:szCs w:val="16"/>
            </w:rPr>
            <w:t>01/04/2022</w:t>
          </w:r>
          <w:r w:rsidRPr="00130F37">
            <w:rPr>
              <w:sz w:val="16"/>
              <w:szCs w:val="16"/>
            </w:rPr>
            <w:fldChar w:fldCharType="end"/>
          </w:r>
        </w:p>
      </w:tc>
      <w:tc>
        <w:tcPr>
          <w:tcW w:w="3119" w:type="dxa"/>
          <w:gridSpan w:val="2"/>
        </w:tcPr>
        <w:p w14:paraId="0BC7C6FB" w14:textId="40258A95" w:rsidR="00540DB5" w:rsidRPr="00130F37" w:rsidRDefault="00540DB5" w:rsidP="0076632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1333F">
            <w:rPr>
              <w:sz w:val="16"/>
              <w:szCs w:val="16"/>
            </w:rPr>
            <w:instrText>21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1333F">
            <w:rPr>
              <w:sz w:val="16"/>
              <w:szCs w:val="16"/>
            </w:rPr>
            <w:instrText>21/04/2022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1333F">
            <w:rPr>
              <w:noProof/>
              <w:sz w:val="16"/>
              <w:szCs w:val="16"/>
            </w:rPr>
            <w:t>21/04/2022</w:t>
          </w:r>
          <w:r w:rsidRPr="00130F37">
            <w:rPr>
              <w:sz w:val="16"/>
              <w:szCs w:val="16"/>
            </w:rPr>
            <w:fldChar w:fldCharType="end"/>
          </w:r>
        </w:p>
      </w:tc>
    </w:tr>
  </w:tbl>
  <w:p w14:paraId="3A43A3C2" w14:textId="77777777" w:rsidR="00540DB5" w:rsidRDefault="00540DB5" w:rsidP="0076632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5B0A" w14:textId="77777777" w:rsidR="00540DB5" w:rsidRPr="00E33C1C" w:rsidRDefault="00540DB5" w:rsidP="00A136F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540DB5" w14:paraId="739F8EA9" w14:textId="77777777" w:rsidTr="00744B86">
      <w:tc>
        <w:tcPr>
          <w:tcW w:w="817" w:type="pct"/>
          <w:tcBorders>
            <w:top w:val="nil"/>
            <w:left w:val="nil"/>
            <w:bottom w:val="nil"/>
            <w:right w:val="nil"/>
          </w:tcBorders>
        </w:tcPr>
        <w:p w14:paraId="5A0A4541" w14:textId="77777777" w:rsidR="00540DB5" w:rsidRDefault="00540DB5" w:rsidP="002F15A9">
          <w:pPr>
            <w:spacing w:line="0" w:lineRule="atLeast"/>
            <w:rPr>
              <w:sz w:val="18"/>
            </w:rPr>
          </w:pPr>
        </w:p>
      </w:tc>
      <w:tc>
        <w:tcPr>
          <w:tcW w:w="3765" w:type="pct"/>
          <w:tcBorders>
            <w:top w:val="nil"/>
            <w:left w:val="nil"/>
            <w:bottom w:val="nil"/>
            <w:right w:val="nil"/>
          </w:tcBorders>
        </w:tcPr>
        <w:p w14:paraId="570FB869" w14:textId="3B10E29C" w:rsidR="00540DB5" w:rsidRDefault="00540DB5" w:rsidP="002F15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333F">
            <w:rPr>
              <w:i/>
              <w:sz w:val="18"/>
            </w:rPr>
            <w:t>Health Insurance (Section 3C General Medical Services – General Practice Attendance for Assessing Patient Suitability for a COVID-19 Vaccine) Determination 2021</w:t>
          </w:r>
          <w:r w:rsidRPr="007A1328">
            <w:rPr>
              <w:i/>
              <w:sz w:val="18"/>
            </w:rPr>
            <w:fldChar w:fldCharType="end"/>
          </w:r>
        </w:p>
      </w:tc>
      <w:tc>
        <w:tcPr>
          <w:tcW w:w="418" w:type="pct"/>
          <w:tcBorders>
            <w:top w:val="nil"/>
            <w:left w:val="nil"/>
            <w:bottom w:val="nil"/>
            <w:right w:val="nil"/>
          </w:tcBorders>
        </w:tcPr>
        <w:p w14:paraId="11228045" w14:textId="77777777" w:rsidR="00540DB5" w:rsidRDefault="00540DB5" w:rsidP="002F15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40</w:t>
          </w:r>
          <w:r w:rsidRPr="00ED79B6">
            <w:rPr>
              <w:i/>
              <w:sz w:val="18"/>
            </w:rPr>
            <w:fldChar w:fldCharType="end"/>
          </w:r>
        </w:p>
      </w:tc>
    </w:tr>
  </w:tbl>
  <w:p w14:paraId="4B30E10E" w14:textId="77777777" w:rsidR="00540DB5" w:rsidRPr="00F078B6" w:rsidRDefault="00540DB5" w:rsidP="00F078B6">
    <w:pPr>
      <w:rPr>
        <w:rFonts w:cs="Times New Roman"/>
        <w:i/>
        <w:sz w:val="18"/>
      </w:rPr>
    </w:pPr>
    <w:r w:rsidRPr="00F078B6">
      <w:rPr>
        <w:rFonts w:cs="Times New Roman"/>
        <w:i/>
        <w:sz w:val="18"/>
      </w:rPr>
      <w:t>OPC63447 -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4467" w14:textId="77777777" w:rsidR="00540DB5" w:rsidRPr="007B3B51" w:rsidRDefault="00540DB5" w:rsidP="00766328">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2228"/>
      <w:gridCol w:w="992"/>
    </w:tblGrid>
    <w:tr w:rsidR="00540DB5" w:rsidRPr="007B3B51" w14:paraId="2A4E8453" w14:textId="77777777" w:rsidTr="00FF320D">
      <w:tc>
        <w:tcPr>
          <w:tcW w:w="1247" w:type="dxa"/>
        </w:tcPr>
        <w:p w14:paraId="0DCBEDE6" w14:textId="77777777" w:rsidR="00540DB5" w:rsidRPr="007B3B51" w:rsidRDefault="00540DB5" w:rsidP="0076632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6091" w:type="dxa"/>
          <w:gridSpan w:val="3"/>
        </w:tcPr>
        <w:p w14:paraId="63725929" w14:textId="4D74760B" w:rsidR="00540DB5" w:rsidRPr="007B3B51" w:rsidRDefault="00540DB5" w:rsidP="00766328">
          <w:pPr>
            <w:jc w:val="center"/>
            <w:rPr>
              <w:i/>
              <w:sz w:val="16"/>
              <w:szCs w:val="16"/>
            </w:rPr>
          </w:pPr>
          <w:r w:rsidRPr="00355207">
            <w:rPr>
              <w:i/>
              <w:sz w:val="16"/>
              <w:szCs w:val="16"/>
            </w:rPr>
            <w:t>Health Insurance (Section 3C General Medical Services – General Practice Attendance for Assessing Patient Suitability for a COVID</w:t>
          </w:r>
          <w:r w:rsidRPr="00355207">
            <w:rPr>
              <w:i/>
              <w:sz w:val="16"/>
              <w:szCs w:val="16"/>
            </w:rPr>
            <w:noBreakHyphen/>
            <w:t>19 Vaccine) Determination 2021</w:t>
          </w:r>
        </w:p>
      </w:tc>
      <w:tc>
        <w:tcPr>
          <w:tcW w:w="992" w:type="dxa"/>
        </w:tcPr>
        <w:p w14:paraId="34D3541C" w14:textId="77777777" w:rsidR="00540DB5" w:rsidRPr="007B3B51" w:rsidRDefault="00540DB5" w:rsidP="00766328">
          <w:pPr>
            <w:jc w:val="right"/>
            <w:rPr>
              <w:sz w:val="16"/>
              <w:szCs w:val="16"/>
            </w:rPr>
          </w:pPr>
        </w:p>
      </w:tc>
    </w:tr>
    <w:tr w:rsidR="00540DB5" w:rsidRPr="0055472E" w14:paraId="0645D896" w14:textId="77777777" w:rsidTr="006427F8">
      <w:tc>
        <w:tcPr>
          <w:tcW w:w="2190" w:type="dxa"/>
          <w:gridSpan w:val="2"/>
        </w:tcPr>
        <w:p w14:paraId="213728F0" w14:textId="30CFC386" w:rsidR="00540DB5" w:rsidRPr="0055472E" w:rsidRDefault="00540DB5" w:rsidP="0076632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33F">
            <w:rPr>
              <w:sz w:val="16"/>
              <w:szCs w:val="16"/>
            </w:rPr>
            <w:t>8</w:t>
          </w:r>
          <w:r w:rsidRPr="0055472E">
            <w:rPr>
              <w:sz w:val="16"/>
              <w:szCs w:val="16"/>
            </w:rPr>
            <w:fldChar w:fldCharType="end"/>
          </w:r>
        </w:p>
      </w:tc>
      <w:tc>
        <w:tcPr>
          <w:tcW w:w="2920" w:type="dxa"/>
        </w:tcPr>
        <w:p w14:paraId="5C2A4F49" w14:textId="7A7536FC" w:rsidR="00540DB5" w:rsidRPr="0055472E" w:rsidRDefault="00540DB5" w:rsidP="0076632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33F">
            <w:rPr>
              <w:sz w:val="16"/>
              <w:szCs w:val="16"/>
            </w:rPr>
            <w:t>01/04/2022</w:t>
          </w:r>
          <w:r w:rsidRPr="0055472E">
            <w:rPr>
              <w:sz w:val="16"/>
              <w:szCs w:val="16"/>
            </w:rPr>
            <w:fldChar w:fldCharType="end"/>
          </w:r>
        </w:p>
      </w:tc>
      <w:tc>
        <w:tcPr>
          <w:tcW w:w="3220" w:type="dxa"/>
          <w:gridSpan w:val="2"/>
        </w:tcPr>
        <w:p w14:paraId="5E308407" w14:textId="5DE923B7" w:rsidR="00540DB5" w:rsidRPr="0055472E" w:rsidRDefault="00540DB5" w:rsidP="0076632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1333F">
            <w:rPr>
              <w:sz w:val="16"/>
              <w:szCs w:val="16"/>
            </w:rPr>
            <w:instrText>21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33F">
            <w:rPr>
              <w:sz w:val="16"/>
              <w:szCs w:val="16"/>
            </w:rPr>
            <w:instrText>21/04/2022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1333F">
            <w:rPr>
              <w:noProof/>
              <w:sz w:val="16"/>
              <w:szCs w:val="16"/>
            </w:rPr>
            <w:t>21/04/2022</w:t>
          </w:r>
          <w:r w:rsidRPr="0055472E">
            <w:rPr>
              <w:sz w:val="16"/>
              <w:szCs w:val="16"/>
            </w:rPr>
            <w:fldChar w:fldCharType="end"/>
          </w:r>
        </w:p>
      </w:tc>
    </w:tr>
  </w:tbl>
  <w:p w14:paraId="4FC58AA6" w14:textId="77777777" w:rsidR="00540DB5" w:rsidRDefault="00540DB5" w:rsidP="00766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5C4B1" w14:textId="77777777" w:rsidR="00540DB5" w:rsidRDefault="00540DB5" w:rsidP="0048364F">
      <w:pPr>
        <w:spacing w:line="240" w:lineRule="auto"/>
      </w:pPr>
      <w:r>
        <w:separator/>
      </w:r>
    </w:p>
  </w:footnote>
  <w:footnote w:type="continuationSeparator" w:id="0">
    <w:p w14:paraId="4C142125" w14:textId="77777777" w:rsidR="00540DB5" w:rsidRDefault="00540DB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1CEC" w14:textId="77777777" w:rsidR="00540DB5" w:rsidRDefault="00540DB5" w:rsidP="00766328">
    <w:pPr>
      <w:pStyle w:val="Header"/>
      <w:pBdr>
        <w:bottom w:val="single" w:sz="6" w:space="1" w:color="auto"/>
      </w:pBdr>
    </w:pPr>
  </w:p>
  <w:p w14:paraId="531F526A" w14:textId="77777777" w:rsidR="00540DB5" w:rsidRDefault="00540DB5" w:rsidP="00766328">
    <w:pPr>
      <w:pStyle w:val="Header"/>
      <w:pBdr>
        <w:bottom w:val="single" w:sz="6" w:space="1" w:color="auto"/>
      </w:pBdr>
    </w:pPr>
  </w:p>
  <w:p w14:paraId="73A98DB0" w14:textId="77777777" w:rsidR="00540DB5" w:rsidRPr="001E77D2" w:rsidRDefault="00540DB5" w:rsidP="0076632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CFEC6" w14:textId="77777777" w:rsidR="00540DB5" w:rsidRPr="00C4473E" w:rsidRDefault="00540DB5" w:rsidP="00766328">
    <w:pPr>
      <w:rPr>
        <w:sz w:val="26"/>
        <w:szCs w:val="26"/>
      </w:rPr>
    </w:pPr>
  </w:p>
  <w:p w14:paraId="0C66D24A" w14:textId="77777777" w:rsidR="00540DB5" w:rsidRPr="00965EE7" w:rsidRDefault="00540DB5" w:rsidP="00766328">
    <w:pPr>
      <w:rPr>
        <w:b/>
        <w:sz w:val="20"/>
      </w:rPr>
    </w:pPr>
    <w:r w:rsidRPr="00965EE7">
      <w:rPr>
        <w:b/>
        <w:sz w:val="20"/>
      </w:rPr>
      <w:t>Endnotes</w:t>
    </w:r>
  </w:p>
  <w:p w14:paraId="5F9E2B23" w14:textId="77777777" w:rsidR="00540DB5" w:rsidRPr="007A1328" w:rsidRDefault="00540DB5" w:rsidP="00766328">
    <w:pPr>
      <w:rPr>
        <w:sz w:val="20"/>
      </w:rPr>
    </w:pPr>
  </w:p>
  <w:p w14:paraId="51E9B7C7" w14:textId="77777777" w:rsidR="00540DB5" w:rsidRPr="007A1328" w:rsidRDefault="00540DB5" w:rsidP="00766328">
    <w:pPr>
      <w:rPr>
        <w:b/>
        <w:sz w:val="24"/>
      </w:rPr>
    </w:pPr>
  </w:p>
  <w:p w14:paraId="0E3C33E0" w14:textId="22877850" w:rsidR="00540DB5" w:rsidRDefault="00540DB5" w:rsidP="00766328">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964CC">
      <w:rPr>
        <w:noProof/>
        <w:szCs w:val="22"/>
      </w:rPr>
      <w:t>Endnote 1—About the endnotes</w:t>
    </w:r>
    <w:r w:rsidRPr="00C4473E">
      <w:rPr>
        <w:szCs w:val="22"/>
      </w:rPr>
      <w:fldChar w:fldCharType="end"/>
    </w:r>
  </w:p>
  <w:p w14:paraId="369EBF0A" w14:textId="77777777" w:rsidR="00540DB5" w:rsidRPr="000B5E62" w:rsidRDefault="00540DB5" w:rsidP="00766328">
    <w:pPr>
      <w:rPr>
        <w:sz w:val="24"/>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D1BD" w14:textId="77777777" w:rsidR="00540DB5" w:rsidRPr="00C4473E" w:rsidRDefault="00540DB5" w:rsidP="00766328">
    <w:pPr>
      <w:jc w:val="right"/>
      <w:rPr>
        <w:sz w:val="26"/>
        <w:szCs w:val="26"/>
      </w:rPr>
    </w:pPr>
  </w:p>
  <w:p w14:paraId="7F3DF42F" w14:textId="77777777" w:rsidR="00540DB5" w:rsidRPr="00965EE7" w:rsidRDefault="00540DB5" w:rsidP="00766328">
    <w:pPr>
      <w:jc w:val="right"/>
      <w:rPr>
        <w:b/>
        <w:sz w:val="20"/>
      </w:rPr>
    </w:pPr>
    <w:r w:rsidRPr="00965EE7">
      <w:rPr>
        <w:b/>
        <w:sz w:val="20"/>
      </w:rPr>
      <w:t>Endnotes</w:t>
    </w:r>
  </w:p>
  <w:p w14:paraId="06CDAC95" w14:textId="77777777" w:rsidR="00540DB5" w:rsidRPr="007A1328" w:rsidRDefault="00540DB5" w:rsidP="00766328">
    <w:pPr>
      <w:jc w:val="right"/>
      <w:rPr>
        <w:sz w:val="20"/>
      </w:rPr>
    </w:pPr>
  </w:p>
  <w:p w14:paraId="1B628D33" w14:textId="77777777" w:rsidR="00540DB5" w:rsidRPr="007A1328" w:rsidRDefault="00540DB5" w:rsidP="00766328">
    <w:pPr>
      <w:jc w:val="right"/>
      <w:rPr>
        <w:b/>
        <w:sz w:val="24"/>
      </w:rPr>
    </w:pPr>
  </w:p>
  <w:p w14:paraId="2ECF926E" w14:textId="4506699D" w:rsidR="00540DB5" w:rsidRPr="00C4473E" w:rsidRDefault="00540DB5" w:rsidP="00766328">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964CC">
      <w:rPr>
        <w:noProof/>
        <w:szCs w:val="22"/>
      </w:rPr>
      <w:t>Endnote 1—About the endnotes</w:t>
    </w:r>
    <w:r w:rsidRPr="00C4473E">
      <w:rPr>
        <w:szCs w:val="22"/>
      </w:rPr>
      <w:fldChar w:fldCharType="end"/>
    </w:r>
  </w:p>
  <w:p w14:paraId="6C314293" w14:textId="77777777" w:rsidR="00540DB5" w:rsidRPr="000B5E62" w:rsidRDefault="00540DB5">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6EDF" w14:textId="77777777" w:rsidR="00540DB5" w:rsidRPr="000B5E62" w:rsidRDefault="00540DB5">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4709" w14:textId="77777777" w:rsidR="00540DB5" w:rsidRDefault="00540DB5" w:rsidP="00766328">
    <w:pPr>
      <w:pStyle w:val="Header"/>
      <w:pBdr>
        <w:bottom w:val="single" w:sz="4" w:space="1" w:color="auto"/>
      </w:pBdr>
    </w:pPr>
  </w:p>
  <w:p w14:paraId="34041736" w14:textId="77777777" w:rsidR="00540DB5" w:rsidRDefault="00540DB5" w:rsidP="00766328">
    <w:pPr>
      <w:pStyle w:val="Header"/>
      <w:pBdr>
        <w:bottom w:val="single" w:sz="4" w:space="1" w:color="auto"/>
      </w:pBdr>
    </w:pPr>
  </w:p>
  <w:p w14:paraId="1BFB3EAC" w14:textId="77777777" w:rsidR="00540DB5" w:rsidRPr="001E77D2" w:rsidRDefault="00540DB5" w:rsidP="0076632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7341" w14:textId="77777777" w:rsidR="00540DB5" w:rsidRPr="005F1388" w:rsidRDefault="00540DB5" w:rsidP="0076632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5F06" w14:textId="77777777" w:rsidR="00540DB5" w:rsidRPr="00ED79B6" w:rsidRDefault="00540DB5"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29B9" w14:textId="77777777" w:rsidR="00540DB5" w:rsidRPr="00ED79B6" w:rsidRDefault="00540DB5"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E7C6" w14:textId="77777777" w:rsidR="00540DB5" w:rsidRPr="00ED79B6" w:rsidRDefault="00540DB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3897" w14:textId="77777777" w:rsidR="00540DB5" w:rsidRPr="00A961C4" w:rsidRDefault="00540DB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6B9A" w14:textId="77777777" w:rsidR="00540DB5" w:rsidRPr="00A961C4" w:rsidRDefault="00540DB5"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195E" w14:textId="77777777" w:rsidR="00540DB5" w:rsidRPr="00A961C4" w:rsidRDefault="00540DB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B468E"/>
    <w:multiLevelType w:val="multilevel"/>
    <w:tmpl w:val="063A5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1F4877"/>
    <w:multiLevelType w:val="hybridMultilevel"/>
    <w:tmpl w:val="64B29C0C"/>
    <w:lvl w:ilvl="0" w:tplc="65DC3AE8">
      <w:start w:val="1"/>
      <w:numFmt w:val="lowerRoman"/>
      <w:lvlText w:val="(%1)"/>
      <w:lvlJc w:val="right"/>
      <w:pPr>
        <w:ind w:left="2340" w:hanging="360"/>
      </w:pPr>
      <w:rPr>
        <w:rFonts w:hint="default"/>
      </w:rPr>
    </w:lvl>
    <w:lvl w:ilvl="1" w:tplc="0C090019" w:tentative="1">
      <w:start w:val="1"/>
      <w:numFmt w:val="lowerLetter"/>
      <w:lvlText w:val="%2."/>
      <w:lvlJc w:val="left"/>
      <w:pPr>
        <w:ind w:left="3060" w:hanging="360"/>
      </w:pPr>
    </w:lvl>
    <w:lvl w:ilvl="2" w:tplc="0C09001B">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2" w15:restartNumberingAfterBreak="0">
    <w:nsid w:val="05D316CD"/>
    <w:multiLevelType w:val="multilevel"/>
    <w:tmpl w:val="076E6C7E"/>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9)"/>
      <w:lvlJc w:val="left"/>
      <w:pPr>
        <w:ind w:left="360" w:hanging="360"/>
      </w:pPr>
      <w:rPr>
        <w:rFont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D117E7"/>
    <w:multiLevelType w:val="hybridMultilevel"/>
    <w:tmpl w:val="64B29C0C"/>
    <w:lvl w:ilvl="0" w:tplc="65DC3AE8">
      <w:start w:val="1"/>
      <w:numFmt w:val="lowerRoman"/>
      <w:lvlText w:val="(%1)"/>
      <w:lvlJc w:val="right"/>
      <w:pPr>
        <w:ind w:left="2340" w:hanging="360"/>
      </w:pPr>
      <w:rPr>
        <w:rFonts w:hint="default"/>
      </w:rPr>
    </w:lvl>
    <w:lvl w:ilvl="1" w:tplc="0C090019" w:tentative="1">
      <w:start w:val="1"/>
      <w:numFmt w:val="lowerLetter"/>
      <w:lvlText w:val="%2."/>
      <w:lvlJc w:val="left"/>
      <w:pPr>
        <w:ind w:left="3060" w:hanging="360"/>
      </w:pPr>
    </w:lvl>
    <w:lvl w:ilvl="2" w:tplc="0C09001B">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5" w15:restartNumberingAfterBreak="0">
    <w:nsid w:val="0D1105E4"/>
    <w:multiLevelType w:val="hybridMultilevel"/>
    <w:tmpl w:val="A4DC180C"/>
    <w:lvl w:ilvl="0" w:tplc="2EE2E4D0">
      <w:start w:val="1"/>
      <w:numFmt w:val="lowerLetter"/>
      <w:lvlText w:val="(%1)"/>
      <w:lvlJc w:val="left"/>
      <w:pPr>
        <w:ind w:left="1840" w:hanging="87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3A4070"/>
    <w:multiLevelType w:val="multilevel"/>
    <w:tmpl w:val="9EBAE8C6"/>
    <w:lvl w:ilvl="0">
      <w:start w:val="1"/>
      <w:numFmt w:val="decimal"/>
      <w:lvlText w:val="%1."/>
      <w:lvlJc w:val="left"/>
      <w:pPr>
        <w:tabs>
          <w:tab w:val="num" w:pos="970"/>
        </w:tabs>
        <w:ind w:left="970" w:hanging="850"/>
      </w:pPr>
      <w:rPr>
        <w:i w:val="0"/>
        <w:sz w:val="24"/>
        <w:szCs w:val="24"/>
      </w:rPr>
    </w:lvl>
    <w:lvl w:ilvl="1">
      <w:start w:val="1"/>
      <w:numFmt w:val="upperLetter"/>
      <w:lvlText w:val="%1%2"/>
      <w:lvlJc w:val="left"/>
      <w:pPr>
        <w:tabs>
          <w:tab w:val="num" w:pos="970"/>
        </w:tabs>
        <w:ind w:left="970" w:hanging="850"/>
      </w:pPr>
    </w:lvl>
    <w:lvl w:ilvl="2">
      <w:start w:val="1"/>
      <w:numFmt w:val="lowerLetter"/>
      <w:lvlRestart w:val="0"/>
      <w:lvlText w:val="(%3)"/>
      <w:lvlJc w:val="left"/>
      <w:pPr>
        <w:tabs>
          <w:tab w:val="num" w:pos="1821"/>
        </w:tabs>
        <w:ind w:left="1821" w:hanging="851"/>
      </w:pPr>
    </w:lvl>
    <w:lvl w:ilvl="3">
      <w:start w:val="1"/>
      <w:numFmt w:val="lowerRoman"/>
      <w:lvlText w:val="(%4)"/>
      <w:lvlJc w:val="left"/>
      <w:pPr>
        <w:tabs>
          <w:tab w:val="num" w:pos="2671"/>
        </w:tabs>
        <w:ind w:left="2671" w:hanging="850"/>
      </w:pPr>
    </w:lvl>
    <w:lvl w:ilvl="4">
      <w:start w:val="1"/>
      <w:numFmt w:val="upperLetter"/>
      <w:lvlText w:val="(%5)"/>
      <w:lvlJc w:val="left"/>
      <w:pPr>
        <w:tabs>
          <w:tab w:val="num" w:pos="3522"/>
        </w:tabs>
        <w:ind w:left="3522" w:hanging="851"/>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678363159"/>
      <w:numFmt w:val="decimal"/>
      <w:lvlText w:val="˒됉矔Ӫ⡯Ȁ%1⡯쩇䌔"/>
      <w:legacy w:legacy="1" w:legacySpace="0" w:legacyIndent="0"/>
      <w:lvlJc w:val="left"/>
      <w:pPr>
        <w:ind w:left="0" w:firstLine="0"/>
      </w:pPr>
    </w:lvl>
  </w:abstractNum>
  <w:abstractNum w:abstractNumId="20" w15:restartNumberingAfterBreak="0">
    <w:nsid w:val="359F6145"/>
    <w:multiLevelType w:val="multilevel"/>
    <w:tmpl w:val="9EBAE8C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FC10EE9"/>
    <w:multiLevelType w:val="hybridMultilevel"/>
    <w:tmpl w:val="50426B80"/>
    <w:lvl w:ilvl="0" w:tplc="1DF477AA">
      <w:start w:val="1"/>
      <w:numFmt w:val="decimal"/>
      <w:lvlText w:val="(%1)"/>
      <w:lvlJc w:val="lef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42086A"/>
    <w:multiLevelType w:val="hybridMultilevel"/>
    <w:tmpl w:val="14C05F62"/>
    <w:lvl w:ilvl="0" w:tplc="8592A10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5B10642"/>
    <w:multiLevelType w:val="multilevel"/>
    <w:tmpl w:val="9EBAE8C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28" w15:restartNumberingAfterBreak="0">
    <w:nsid w:val="739317CF"/>
    <w:multiLevelType w:val="hybridMultilevel"/>
    <w:tmpl w:val="8A1CE8BE"/>
    <w:lvl w:ilvl="0" w:tplc="229C0484">
      <w:start w:val="1"/>
      <w:numFmt w:val="lowerLetter"/>
      <w:lvlText w:val="(%1)"/>
      <w:lvlJc w:val="left"/>
      <w:pPr>
        <w:ind w:left="1594" w:hanging="63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21"/>
  </w:num>
  <w:num w:numId="2">
    <w:abstractNumId w:val="18"/>
  </w:num>
  <w:num w:numId="3">
    <w:abstractNumId w:val="16"/>
  </w:num>
  <w:num w:numId="4">
    <w:abstractNumId w:val="23"/>
  </w:num>
  <w:num w:numId="5">
    <w:abstractNumId w:val="24"/>
  </w:num>
  <w:num w:numId="6">
    <w:abstractNumId w:val="20"/>
  </w:num>
  <w:num w:numId="7">
    <w:abstractNumId w:val="14"/>
  </w:num>
  <w:num w:numId="8">
    <w:abstractNumId w:val="27"/>
  </w:num>
  <w:num w:numId="9">
    <w:abstractNumId w:val="2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11">
    <w:abstractNumId w:val="12"/>
  </w:num>
  <w:num w:numId="12">
    <w:abstractNumId w:val="11"/>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3"/>
  </w:num>
  <w:num w:numId="27">
    <w:abstractNumId w:val="15"/>
  </w:num>
  <w:num w:numId="28">
    <w:abstractNumId w:val="28"/>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66"/>
    <w:rsid w:val="00000263"/>
    <w:rsid w:val="00000308"/>
    <w:rsid w:val="00000C1D"/>
    <w:rsid w:val="000059DB"/>
    <w:rsid w:val="00006273"/>
    <w:rsid w:val="0001020F"/>
    <w:rsid w:val="00011289"/>
    <w:rsid w:val="000113BC"/>
    <w:rsid w:val="000136AF"/>
    <w:rsid w:val="0001474D"/>
    <w:rsid w:val="00014782"/>
    <w:rsid w:val="0002001D"/>
    <w:rsid w:val="00023401"/>
    <w:rsid w:val="000238A5"/>
    <w:rsid w:val="00024AA0"/>
    <w:rsid w:val="00026756"/>
    <w:rsid w:val="00027035"/>
    <w:rsid w:val="0003385F"/>
    <w:rsid w:val="0003676E"/>
    <w:rsid w:val="000379B6"/>
    <w:rsid w:val="0004044E"/>
    <w:rsid w:val="00040EEC"/>
    <w:rsid w:val="00043F4B"/>
    <w:rsid w:val="00044577"/>
    <w:rsid w:val="0005120E"/>
    <w:rsid w:val="00051571"/>
    <w:rsid w:val="00052624"/>
    <w:rsid w:val="00054577"/>
    <w:rsid w:val="00055B0B"/>
    <w:rsid w:val="00056C91"/>
    <w:rsid w:val="00057052"/>
    <w:rsid w:val="00057D25"/>
    <w:rsid w:val="00060B1E"/>
    <w:rsid w:val="000614BF"/>
    <w:rsid w:val="00064ED3"/>
    <w:rsid w:val="00067819"/>
    <w:rsid w:val="0006782A"/>
    <w:rsid w:val="0007153D"/>
    <w:rsid w:val="0007169C"/>
    <w:rsid w:val="000719BC"/>
    <w:rsid w:val="00072B66"/>
    <w:rsid w:val="00072EE8"/>
    <w:rsid w:val="00077593"/>
    <w:rsid w:val="000818E1"/>
    <w:rsid w:val="00082A67"/>
    <w:rsid w:val="00083754"/>
    <w:rsid w:val="00083F48"/>
    <w:rsid w:val="00085A6E"/>
    <w:rsid w:val="00085C3A"/>
    <w:rsid w:val="00086014"/>
    <w:rsid w:val="000868A8"/>
    <w:rsid w:val="00087099"/>
    <w:rsid w:val="0009165A"/>
    <w:rsid w:val="00093644"/>
    <w:rsid w:val="00093D6F"/>
    <w:rsid w:val="00094403"/>
    <w:rsid w:val="00094F4A"/>
    <w:rsid w:val="00095187"/>
    <w:rsid w:val="00095995"/>
    <w:rsid w:val="000A5CEB"/>
    <w:rsid w:val="000A7DF9"/>
    <w:rsid w:val="000B14C9"/>
    <w:rsid w:val="000B3D7C"/>
    <w:rsid w:val="000B4CED"/>
    <w:rsid w:val="000C1998"/>
    <w:rsid w:val="000C1E69"/>
    <w:rsid w:val="000C325A"/>
    <w:rsid w:val="000C4DAF"/>
    <w:rsid w:val="000D05EF"/>
    <w:rsid w:val="000D0B54"/>
    <w:rsid w:val="000D1ECD"/>
    <w:rsid w:val="000D5049"/>
    <w:rsid w:val="000D5485"/>
    <w:rsid w:val="000D65D4"/>
    <w:rsid w:val="000D74BC"/>
    <w:rsid w:val="000D77EA"/>
    <w:rsid w:val="000D7981"/>
    <w:rsid w:val="000E30CD"/>
    <w:rsid w:val="000E3DB3"/>
    <w:rsid w:val="000E46C7"/>
    <w:rsid w:val="000F21C1"/>
    <w:rsid w:val="000F2761"/>
    <w:rsid w:val="000F2ADC"/>
    <w:rsid w:val="000F2D7D"/>
    <w:rsid w:val="000F3F24"/>
    <w:rsid w:val="000F4130"/>
    <w:rsid w:val="000F49EA"/>
    <w:rsid w:val="000F5644"/>
    <w:rsid w:val="000F6B4F"/>
    <w:rsid w:val="000F731B"/>
    <w:rsid w:val="001004AF"/>
    <w:rsid w:val="00100D79"/>
    <w:rsid w:val="0010594C"/>
    <w:rsid w:val="00105D72"/>
    <w:rsid w:val="00105E96"/>
    <w:rsid w:val="0010745C"/>
    <w:rsid w:val="00107CBF"/>
    <w:rsid w:val="00111A69"/>
    <w:rsid w:val="0011597E"/>
    <w:rsid w:val="00115BE4"/>
    <w:rsid w:val="0011624D"/>
    <w:rsid w:val="00117277"/>
    <w:rsid w:val="00117B96"/>
    <w:rsid w:val="001215B8"/>
    <w:rsid w:val="0012740D"/>
    <w:rsid w:val="0012745B"/>
    <w:rsid w:val="00130939"/>
    <w:rsid w:val="0013108D"/>
    <w:rsid w:val="00131491"/>
    <w:rsid w:val="00131EF3"/>
    <w:rsid w:val="00135BAC"/>
    <w:rsid w:val="00137A5B"/>
    <w:rsid w:val="00141138"/>
    <w:rsid w:val="001454B6"/>
    <w:rsid w:val="00145C0D"/>
    <w:rsid w:val="00147941"/>
    <w:rsid w:val="001516D6"/>
    <w:rsid w:val="0015451E"/>
    <w:rsid w:val="00154AEC"/>
    <w:rsid w:val="00155676"/>
    <w:rsid w:val="00156B32"/>
    <w:rsid w:val="00157EF5"/>
    <w:rsid w:val="00160BD7"/>
    <w:rsid w:val="00163A3F"/>
    <w:rsid w:val="001643C9"/>
    <w:rsid w:val="00165568"/>
    <w:rsid w:val="00166082"/>
    <w:rsid w:val="001668DB"/>
    <w:rsid w:val="00166C2F"/>
    <w:rsid w:val="001716C9"/>
    <w:rsid w:val="00171CE9"/>
    <w:rsid w:val="00172750"/>
    <w:rsid w:val="0017302B"/>
    <w:rsid w:val="001739EE"/>
    <w:rsid w:val="00176BE3"/>
    <w:rsid w:val="00176C8D"/>
    <w:rsid w:val="00176E6A"/>
    <w:rsid w:val="0017725B"/>
    <w:rsid w:val="00180FFA"/>
    <w:rsid w:val="001810E8"/>
    <w:rsid w:val="00181630"/>
    <w:rsid w:val="00183789"/>
    <w:rsid w:val="00183FEC"/>
    <w:rsid w:val="00184261"/>
    <w:rsid w:val="00184636"/>
    <w:rsid w:val="00184D3D"/>
    <w:rsid w:val="00184E75"/>
    <w:rsid w:val="00186021"/>
    <w:rsid w:val="001877AA"/>
    <w:rsid w:val="0019001E"/>
    <w:rsid w:val="00190DF5"/>
    <w:rsid w:val="00190E1E"/>
    <w:rsid w:val="00192EAC"/>
    <w:rsid w:val="00193461"/>
    <w:rsid w:val="001939E1"/>
    <w:rsid w:val="00194EE7"/>
    <w:rsid w:val="00195382"/>
    <w:rsid w:val="00196523"/>
    <w:rsid w:val="00197242"/>
    <w:rsid w:val="001A1808"/>
    <w:rsid w:val="001A195E"/>
    <w:rsid w:val="001A383E"/>
    <w:rsid w:val="001A3B9F"/>
    <w:rsid w:val="001A3BD2"/>
    <w:rsid w:val="001A3E1A"/>
    <w:rsid w:val="001A65C0"/>
    <w:rsid w:val="001B0388"/>
    <w:rsid w:val="001B1743"/>
    <w:rsid w:val="001B1A55"/>
    <w:rsid w:val="001B22A6"/>
    <w:rsid w:val="001B63E4"/>
    <w:rsid w:val="001B6424"/>
    <w:rsid w:val="001B6456"/>
    <w:rsid w:val="001B6D79"/>
    <w:rsid w:val="001B6F5B"/>
    <w:rsid w:val="001B7A5D"/>
    <w:rsid w:val="001C13C5"/>
    <w:rsid w:val="001C5C07"/>
    <w:rsid w:val="001C69C4"/>
    <w:rsid w:val="001C6A42"/>
    <w:rsid w:val="001C702D"/>
    <w:rsid w:val="001D006B"/>
    <w:rsid w:val="001D0D5C"/>
    <w:rsid w:val="001D5FC2"/>
    <w:rsid w:val="001D708D"/>
    <w:rsid w:val="001D7589"/>
    <w:rsid w:val="001E0552"/>
    <w:rsid w:val="001E0715"/>
    <w:rsid w:val="001E0A8D"/>
    <w:rsid w:val="001E0E23"/>
    <w:rsid w:val="001E1A27"/>
    <w:rsid w:val="001E2914"/>
    <w:rsid w:val="001E2C7D"/>
    <w:rsid w:val="001E358E"/>
    <w:rsid w:val="001E3590"/>
    <w:rsid w:val="001E43E4"/>
    <w:rsid w:val="001E4574"/>
    <w:rsid w:val="001E4FA2"/>
    <w:rsid w:val="001E5887"/>
    <w:rsid w:val="001E5EC3"/>
    <w:rsid w:val="001E7407"/>
    <w:rsid w:val="001E79A5"/>
    <w:rsid w:val="001E7B7E"/>
    <w:rsid w:val="001E7C5A"/>
    <w:rsid w:val="001F3567"/>
    <w:rsid w:val="001F702B"/>
    <w:rsid w:val="001F7412"/>
    <w:rsid w:val="001F790E"/>
    <w:rsid w:val="00201C63"/>
    <w:rsid w:val="00201D27"/>
    <w:rsid w:val="0020300C"/>
    <w:rsid w:val="002033CC"/>
    <w:rsid w:val="002036E9"/>
    <w:rsid w:val="002043FF"/>
    <w:rsid w:val="00204F1C"/>
    <w:rsid w:val="0020616A"/>
    <w:rsid w:val="00206D39"/>
    <w:rsid w:val="00207B80"/>
    <w:rsid w:val="0021333F"/>
    <w:rsid w:val="00214391"/>
    <w:rsid w:val="0021503D"/>
    <w:rsid w:val="00220A0C"/>
    <w:rsid w:val="002216F9"/>
    <w:rsid w:val="00223E4A"/>
    <w:rsid w:val="00224D73"/>
    <w:rsid w:val="002266B8"/>
    <w:rsid w:val="00227C98"/>
    <w:rsid w:val="002302EA"/>
    <w:rsid w:val="00230C0B"/>
    <w:rsid w:val="00230F55"/>
    <w:rsid w:val="0023271F"/>
    <w:rsid w:val="00233516"/>
    <w:rsid w:val="00234930"/>
    <w:rsid w:val="00234E26"/>
    <w:rsid w:val="0023504D"/>
    <w:rsid w:val="00236DBE"/>
    <w:rsid w:val="002400D5"/>
    <w:rsid w:val="00240749"/>
    <w:rsid w:val="00242698"/>
    <w:rsid w:val="002445A0"/>
    <w:rsid w:val="002450BC"/>
    <w:rsid w:val="00245F6B"/>
    <w:rsid w:val="00246057"/>
    <w:rsid w:val="00246407"/>
    <w:rsid w:val="002468D7"/>
    <w:rsid w:val="00250C31"/>
    <w:rsid w:val="00250D73"/>
    <w:rsid w:val="00251188"/>
    <w:rsid w:val="002545F5"/>
    <w:rsid w:val="002555CA"/>
    <w:rsid w:val="00255960"/>
    <w:rsid w:val="00255DE0"/>
    <w:rsid w:val="00256421"/>
    <w:rsid w:val="002578B8"/>
    <w:rsid w:val="00260BA6"/>
    <w:rsid w:val="00260CE9"/>
    <w:rsid w:val="00261A4F"/>
    <w:rsid w:val="00262F01"/>
    <w:rsid w:val="00263049"/>
    <w:rsid w:val="002664AD"/>
    <w:rsid w:val="00270339"/>
    <w:rsid w:val="00274A46"/>
    <w:rsid w:val="00275715"/>
    <w:rsid w:val="002773B8"/>
    <w:rsid w:val="00277E90"/>
    <w:rsid w:val="002846A6"/>
    <w:rsid w:val="00285CDD"/>
    <w:rsid w:val="00290DB7"/>
    <w:rsid w:val="00291167"/>
    <w:rsid w:val="00291214"/>
    <w:rsid w:val="00292E9E"/>
    <w:rsid w:val="00293796"/>
    <w:rsid w:val="00293C03"/>
    <w:rsid w:val="00294448"/>
    <w:rsid w:val="00295D6F"/>
    <w:rsid w:val="00295F10"/>
    <w:rsid w:val="002966DE"/>
    <w:rsid w:val="002972E1"/>
    <w:rsid w:val="00297534"/>
    <w:rsid w:val="00297ECB"/>
    <w:rsid w:val="002A18C8"/>
    <w:rsid w:val="002A25CF"/>
    <w:rsid w:val="002A2AA0"/>
    <w:rsid w:val="002A2FB1"/>
    <w:rsid w:val="002A6AE3"/>
    <w:rsid w:val="002A71EA"/>
    <w:rsid w:val="002A7C10"/>
    <w:rsid w:val="002B12C3"/>
    <w:rsid w:val="002B1944"/>
    <w:rsid w:val="002B2FC3"/>
    <w:rsid w:val="002B39BA"/>
    <w:rsid w:val="002B7379"/>
    <w:rsid w:val="002C152A"/>
    <w:rsid w:val="002C204F"/>
    <w:rsid w:val="002C2BDE"/>
    <w:rsid w:val="002C2EC0"/>
    <w:rsid w:val="002C4E6C"/>
    <w:rsid w:val="002C74D5"/>
    <w:rsid w:val="002D043A"/>
    <w:rsid w:val="002D08DA"/>
    <w:rsid w:val="002D1059"/>
    <w:rsid w:val="002D12F4"/>
    <w:rsid w:val="002D5160"/>
    <w:rsid w:val="002D5284"/>
    <w:rsid w:val="002D56DA"/>
    <w:rsid w:val="002D6B87"/>
    <w:rsid w:val="002E12C0"/>
    <w:rsid w:val="002E3C6C"/>
    <w:rsid w:val="002F0098"/>
    <w:rsid w:val="002F15A9"/>
    <w:rsid w:val="002F16E4"/>
    <w:rsid w:val="002F4A08"/>
    <w:rsid w:val="002F54E9"/>
    <w:rsid w:val="002F5EFB"/>
    <w:rsid w:val="002F63B2"/>
    <w:rsid w:val="002F7185"/>
    <w:rsid w:val="002F771F"/>
    <w:rsid w:val="00301E94"/>
    <w:rsid w:val="00310004"/>
    <w:rsid w:val="00310005"/>
    <w:rsid w:val="003110FB"/>
    <w:rsid w:val="003169EB"/>
    <w:rsid w:val="00316A03"/>
    <w:rsid w:val="0031713F"/>
    <w:rsid w:val="00317822"/>
    <w:rsid w:val="00321913"/>
    <w:rsid w:val="00322379"/>
    <w:rsid w:val="00323045"/>
    <w:rsid w:val="00324505"/>
    <w:rsid w:val="00324EE6"/>
    <w:rsid w:val="00325576"/>
    <w:rsid w:val="0032762D"/>
    <w:rsid w:val="00330818"/>
    <w:rsid w:val="003316DC"/>
    <w:rsid w:val="00332E0D"/>
    <w:rsid w:val="003338A4"/>
    <w:rsid w:val="00334120"/>
    <w:rsid w:val="003341D7"/>
    <w:rsid w:val="00337688"/>
    <w:rsid w:val="003415D3"/>
    <w:rsid w:val="00341E9E"/>
    <w:rsid w:val="00342D26"/>
    <w:rsid w:val="00346335"/>
    <w:rsid w:val="00347FEA"/>
    <w:rsid w:val="00352531"/>
    <w:rsid w:val="00352B0F"/>
    <w:rsid w:val="003536AE"/>
    <w:rsid w:val="00355207"/>
    <w:rsid w:val="003561B0"/>
    <w:rsid w:val="00356281"/>
    <w:rsid w:val="0036004E"/>
    <w:rsid w:val="00363177"/>
    <w:rsid w:val="0036329F"/>
    <w:rsid w:val="00363D98"/>
    <w:rsid w:val="00364448"/>
    <w:rsid w:val="00366966"/>
    <w:rsid w:val="00366DEF"/>
    <w:rsid w:val="00366E57"/>
    <w:rsid w:val="003678F6"/>
    <w:rsid w:val="00367960"/>
    <w:rsid w:val="003735C7"/>
    <w:rsid w:val="00375DF7"/>
    <w:rsid w:val="00383FAB"/>
    <w:rsid w:val="00384AB0"/>
    <w:rsid w:val="00384C4C"/>
    <w:rsid w:val="00387FE7"/>
    <w:rsid w:val="00392B22"/>
    <w:rsid w:val="00392B94"/>
    <w:rsid w:val="00393984"/>
    <w:rsid w:val="00393E66"/>
    <w:rsid w:val="003940C0"/>
    <w:rsid w:val="003942B0"/>
    <w:rsid w:val="0039507C"/>
    <w:rsid w:val="00395E88"/>
    <w:rsid w:val="003A0996"/>
    <w:rsid w:val="003A15AC"/>
    <w:rsid w:val="003A276D"/>
    <w:rsid w:val="003A3A20"/>
    <w:rsid w:val="003A4BE2"/>
    <w:rsid w:val="003A56EB"/>
    <w:rsid w:val="003B0627"/>
    <w:rsid w:val="003B0B00"/>
    <w:rsid w:val="003B132D"/>
    <w:rsid w:val="003B17BB"/>
    <w:rsid w:val="003B3244"/>
    <w:rsid w:val="003B3F91"/>
    <w:rsid w:val="003B5016"/>
    <w:rsid w:val="003B6218"/>
    <w:rsid w:val="003B659D"/>
    <w:rsid w:val="003B6AF2"/>
    <w:rsid w:val="003B768D"/>
    <w:rsid w:val="003B7EAD"/>
    <w:rsid w:val="003C18F3"/>
    <w:rsid w:val="003C3F00"/>
    <w:rsid w:val="003C42E2"/>
    <w:rsid w:val="003C49B2"/>
    <w:rsid w:val="003C5461"/>
    <w:rsid w:val="003C5F2B"/>
    <w:rsid w:val="003D099D"/>
    <w:rsid w:val="003D0BFE"/>
    <w:rsid w:val="003D18E1"/>
    <w:rsid w:val="003D1E02"/>
    <w:rsid w:val="003D2BB6"/>
    <w:rsid w:val="003D3284"/>
    <w:rsid w:val="003D3A7B"/>
    <w:rsid w:val="003D4C96"/>
    <w:rsid w:val="003D5700"/>
    <w:rsid w:val="003E1582"/>
    <w:rsid w:val="003E234F"/>
    <w:rsid w:val="003E3A01"/>
    <w:rsid w:val="003E3DD5"/>
    <w:rsid w:val="003E7A58"/>
    <w:rsid w:val="003E7CEF"/>
    <w:rsid w:val="003F0141"/>
    <w:rsid w:val="003F0E7C"/>
    <w:rsid w:val="003F0F5A"/>
    <w:rsid w:val="003F1308"/>
    <w:rsid w:val="003F2BE9"/>
    <w:rsid w:val="003F2BF5"/>
    <w:rsid w:val="003F4416"/>
    <w:rsid w:val="003F6083"/>
    <w:rsid w:val="003F68EE"/>
    <w:rsid w:val="003F7FB8"/>
    <w:rsid w:val="00400A30"/>
    <w:rsid w:val="004022CA"/>
    <w:rsid w:val="00402A19"/>
    <w:rsid w:val="00402C19"/>
    <w:rsid w:val="00402C53"/>
    <w:rsid w:val="00410A9F"/>
    <w:rsid w:val="004110A3"/>
    <w:rsid w:val="004116CD"/>
    <w:rsid w:val="00411AFC"/>
    <w:rsid w:val="00413523"/>
    <w:rsid w:val="00414ADE"/>
    <w:rsid w:val="00415F96"/>
    <w:rsid w:val="00420BCB"/>
    <w:rsid w:val="00420EE1"/>
    <w:rsid w:val="00420F53"/>
    <w:rsid w:val="00424CA9"/>
    <w:rsid w:val="004257BB"/>
    <w:rsid w:val="00425F0D"/>
    <w:rsid w:val="00426024"/>
    <w:rsid w:val="00426183"/>
    <w:rsid w:val="004261D9"/>
    <w:rsid w:val="00427897"/>
    <w:rsid w:val="004305F5"/>
    <w:rsid w:val="00431B44"/>
    <w:rsid w:val="00433B20"/>
    <w:rsid w:val="004342CE"/>
    <w:rsid w:val="00435EEC"/>
    <w:rsid w:val="00436F18"/>
    <w:rsid w:val="00440011"/>
    <w:rsid w:val="004426F2"/>
    <w:rsid w:val="0044291A"/>
    <w:rsid w:val="0044465E"/>
    <w:rsid w:val="00446A1B"/>
    <w:rsid w:val="00447C6E"/>
    <w:rsid w:val="004504CD"/>
    <w:rsid w:val="004521D8"/>
    <w:rsid w:val="0045464E"/>
    <w:rsid w:val="00454777"/>
    <w:rsid w:val="00456731"/>
    <w:rsid w:val="0046039E"/>
    <w:rsid w:val="00460499"/>
    <w:rsid w:val="00460FBC"/>
    <w:rsid w:val="004614D4"/>
    <w:rsid w:val="004633DA"/>
    <w:rsid w:val="00463477"/>
    <w:rsid w:val="00464CC7"/>
    <w:rsid w:val="00464F04"/>
    <w:rsid w:val="00465244"/>
    <w:rsid w:val="00465A81"/>
    <w:rsid w:val="00465D6B"/>
    <w:rsid w:val="004717C1"/>
    <w:rsid w:val="00471979"/>
    <w:rsid w:val="0047434E"/>
    <w:rsid w:val="00474835"/>
    <w:rsid w:val="0047571D"/>
    <w:rsid w:val="0047750E"/>
    <w:rsid w:val="00480AEC"/>
    <w:rsid w:val="004819C7"/>
    <w:rsid w:val="00483426"/>
    <w:rsid w:val="0048364F"/>
    <w:rsid w:val="00483F19"/>
    <w:rsid w:val="0048550E"/>
    <w:rsid w:val="00485A86"/>
    <w:rsid w:val="00487EF8"/>
    <w:rsid w:val="00490F2E"/>
    <w:rsid w:val="004965A1"/>
    <w:rsid w:val="00496DB3"/>
    <w:rsid w:val="00496F97"/>
    <w:rsid w:val="00497E45"/>
    <w:rsid w:val="004A0790"/>
    <w:rsid w:val="004A0827"/>
    <w:rsid w:val="004A184E"/>
    <w:rsid w:val="004A1B25"/>
    <w:rsid w:val="004A1E22"/>
    <w:rsid w:val="004A23CA"/>
    <w:rsid w:val="004A2A23"/>
    <w:rsid w:val="004A2A4F"/>
    <w:rsid w:val="004A418F"/>
    <w:rsid w:val="004A53EA"/>
    <w:rsid w:val="004A5FE4"/>
    <w:rsid w:val="004A6F87"/>
    <w:rsid w:val="004B1D8E"/>
    <w:rsid w:val="004B25F2"/>
    <w:rsid w:val="004B2758"/>
    <w:rsid w:val="004B29CF"/>
    <w:rsid w:val="004B4EC7"/>
    <w:rsid w:val="004B675F"/>
    <w:rsid w:val="004B7A22"/>
    <w:rsid w:val="004B7B9D"/>
    <w:rsid w:val="004C1D05"/>
    <w:rsid w:val="004C2B04"/>
    <w:rsid w:val="004C2DC3"/>
    <w:rsid w:val="004C410F"/>
    <w:rsid w:val="004C52A7"/>
    <w:rsid w:val="004C76A7"/>
    <w:rsid w:val="004C77AE"/>
    <w:rsid w:val="004D1438"/>
    <w:rsid w:val="004D4D3D"/>
    <w:rsid w:val="004D5528"/>
    <w:rsid w:val="004D705F"/>
    <w:rsid w:val="004E577E"/>
    <w:rsid w:val="004E5A05"/>
    <w:rsid w:val="004E6CE6"/>
    <w:rsid w:val="004F1FAC"/>
    <w:rsid w:val="004F2B29"/>
    <w:rsid w:val="004F4501"/>
    <w:rsid w:val="004F578D"/>
    <w:rsid w:val="004F5A50"/>
    <w:rsid w:val="004F5C0B"/>
    <w:rsid w:val="004F676E"/>
    <w:rsid w:val="005002A0"/>
    <w:rsid w:val="005009DC"/>
    <w:rsid w:val="00501395"/>
    <w:rsid w:val="00501A7A"/>
    <w:rsid w:val="005020FE"/>
    <w:rsid w:val="00504CB4"/>
    <w:rsid w:val="005072B2"/>
    <w:rsid w:val="00507A7C"/>
    <w:rsid w:val="00507D0C"/>
    <w:rsid w:val="005102D1"/>
    <w:rsid w:val="00511214"/>
    <w:rsid w:val="00513C20"/>
    <w:rsid w:val="00513D3E"/>
    <w:rsid w:val="005150FE"/>
    <w:rsid w:val="005155EB"/>
    <w:rsid w:val="0051617F"/>
    <w:rsid w:val="00516B8D"/>
    <w:rsid w:val="005174C3"/>
    <w:rsid w:val="005175B2"/>
    <w:rsid w:val="005204BC"/>
    <w:rsid w:val="0052111B"/>
    <w:rsid w:val="00525F9D"/>
    <w:rsid w:val="0052686F"/>
    <w:rsid w:val="00526B68"/>
    <w:rsid w:val="0052756C"/>
    <w:rsid w:val="005277C3"/>
    <w:rsid w:val="00527881"/>
    <w:rsid w:val="00530230"/>
    <w:rsid w:val="00530CC9"/>
    <w:rsid w:val="005312E7"/>
    <w:rsid w:val="0053168B"/>
    <w:rsid w:val="005317A1"/>
    <w:rsid w:val="005319E7"/>
    <w:rsid w:val="00532EF3"/>
    <w:rsid w:val="00533553"/>
    <w:rsid w:val="005349ED"/>
    <w:rsid w:val="0053551F"/>
    <w:rsid w:val="00535E2D"/>
    <w:rsid w:val="005361CA"/>
    <w:rsid w:val="00537FBC"/>
    <w:rsid w:val="00540DB5"/>
    <w:rsid w:val="00541D73"/>
    <w:rsid w:val="005425AE"/>
    <w:rsid w:val="00542822"/>
    <w:rsid w:val="00543469"/>
    <w:rsid w:val="005442E9"/>
    <w:rsid w:val="005452CC"/>
    <w:rsid w:val="0054653E"/>
    <w:rsid w:val="00546AE8"/>
    <w:rsid w:val="00546FA3"/>
    <w:rsid w:val="005475DE"/>
    <w:rsid w:val="005479C1"/>
    <w:rsid w:val="005518A7"/>
    <w:rsid w:val="005520A4"/>
    <w:rsid w:val="00553361"/>
    <w:rsid w:val="00554243"/>
    <w:rsid w:val="00555AF8"/>
    <w:rsid w:val="00555E34"/>
    <w:rsid w:val="005572D7"/>
    <w:rsid w:val="00557873"/>
    <w:rsid w:val="00557C7A"/>
    <w:rsid w:val="005613D3"/>
    <w:rsid w:val="00562A58"/>
    <w:rsid w:val="0056365C"/>
    <w:rsid w:val="00563661"/>
    <w:rsid w:val="00566132"/>
    <w:rsid w:val="00570394"/>
    <w:rsid w:val="00574D18"/>
    <w:rsid w:val="00580050"/>
    <w:rsid w:val="00581211"/>
    <w:rsid w:val="0058146B"/>
    <w:rsid w:val="00581C4C"/>
    <w:rsid w:val="0058297E"/>
    <w:rsid w:val="00583E78"/>
    <w:rsid w:val="00584811"/>
    <w:rsid w:val="00584A6A"/>
    <w:rsid w:val="00586E30"/>
    <w:rsid w:val="005879CD"/>
    <w:rsid w:val="00593AA6"/>
    <w:rsid w:val="00594161"/>
    <w:rsid w:val="00594358"/>
    <w:rsid w:val="00594634"/>
    <w:rsid w:val="00594749"/>
    <w:rsid w:val="0059636A"/>
    <w:rsid w:val="00596677"/>
    <w:rsid w:val="005A0016"/>
    <w:rsid w:val="005A022E"/>
    <w:rsid w:val="005A03D9"/>
    <w:rsid w:val="005A1108"/>
    <w:rsid w:val="005A1AD4"/>
    <w:rsid w:val="005A2D17"/>
    <w:rsid w:val="005A41E1"/>
    <w:rsid w:val="005A482B"/>
    <w:rsid w:val="005A4E77"/>
    <w:rsid w:val="005A6078"/>
    <w:rsid w:val="005A6118"/>
    <w:rsid w:val="005B0103"/>
    <w:rsid w:val="005B1A4B"/>
    <w:rsid w:val="005B2D37"/>
    <w:rsid w:val="005B39E4"/>
    <w:rsid w:val="005B4067"/>
    <w:rsid w:val="005B6780"/>
    <w:rsid w:val="005C0EA2"/>
    <w:rsid w:val="005C1C1D"/>
    <w:rsid w:val="005C2381"/>
    <w:rsid w:val="005C3325"/>
    <w:rsid w:val="005C36E0"/>
    <w:rsid w:val="005C3F41"/>
    <w:rsid w:val="005C4426"/>
    <w:rsid w:val="005C4435"/>
    <w:rsid w:val="005C45BC"/>
    <w:rsid w:val="005C462D"/>
    <w:rsid w:val="005C4864"/>
    <w:rsid w:val="005C4889"/>
    <w:rsid w:val="005C4969"/>
    <w:rsid w:val="005C6102"/>
    <w:rsid w:val="005C7F66"/>
    <w:rsid w:val="005D0110"/>
    <w:rsid w:val="005D168D"/>
    <w:rsid w:val="005D21F3"/>
    <w:rsid w:val="005D3247"/>
    <w:rsid w:val="005D5438"/>
    <w:rsid w:val="005D5EA1"/>
    <w:rsid w:val="005E15E6"/>
    <w:rsid w:val="005E410F"/>
    <w:rsid w:val="005E5085"/>
    <w:rsid w:val="005E5DA0"/>
    <w:rsid w:val="005E61D3"/>
    <w:rsid w:val="005E66D2"/>
    <w:rsid w:val="005E6E76"/>
    <w:rsid w:val="005E77B3"/>
    <w:rsid w:val="005F1332"/>
    <w:rsid w:val="005F1F52"/>
    <w:rsid w:val="005F2F40"/>
    <w:rsid w:val="005F3C98"/>
    <w:rsid w:val="005F4074"/>
    <w:rsid w:val="005F42D0"/>
    <w:rsid w:val="005F6BAD"/>
    <w:rsid w:val="005F7593"/>
    <w:rsid w:val="005F7738"/>
    <w:rsid w:val="005F7CF0"/>
    <w:rsid w:val="00600060"/>
    <w:rsid w:val="00600219"/>
    <w:rsid w:val="006004F9"/>
    <w:rsid w:val="00601FB7"/>
    <w:rsid w:val="00602223"/>
    <w:rsid w:val="00602E0B"/>
    <w:rsid w:val="00605F49"/>
    <w:rsid w:val="00607AF6"/>
    <w:rsid w:val="00611B99"/>
    <w:rsid w:val="00612C40"/>
    <w:rsid w:val="00613EAD"/>
    <w:rsid w:val="00614187"/>
    <w:rsid w:val="0061422C"/>
    <w:rsid w:val="006144ED"/>
    <w:rsid w:val="006158AC"/>
    <w:rsid w:val="00620F65"/>
    <w:rsid w:val="0062282A"/>
    <w:rsid w:val="0062290D"/>
    <w:rsid w:val="00622DF8"/>
    <w:rsid w:val="00623274"/>
    <w:rsid w:val="00623D6D"/>
    <w:rsid w:val="00624BAC"/>
    <w:rsid w:val="00626A12"/>
    <w:rsid w:val="00627061"/>
    <w:rsid w:val="00631085"/>
    <w:rsid w:val="00632BC7"/>
    <w:rsid w:val="0063368C"/>
    <w:rsid w:val="0063546B"/>
    <w:rsid w:val="006368C0"/>
    <w:rsid w:val="00636EDA"/>
    <w:rsid w:val="00637315"/>
    <w:rsid w:val="00640402"/>
    <w:rsid w:val="00640F78"/>
    <w:rsid w:val="006427F8"/>
    <w:rsid w:val="00642E25"/>
    <w:rsid w:val="006430A8"/>
    <w:rsid w:val="00643C57"/>
    <w:rsid w:val="00645411"/>
    <w:rsid w:val="00646C7F"/>
    <w:rsid w:val="00646E7B"/>
    <w:rsid w:val="006471FF"/>
    <w:rsid w:val="00650969"/>
    <w:rsid w:val="0065441C"/>
    <w:rsid w:val="00654BD3"/>
    <w:rsid w:val="00654F5E"/>
    <w:rsid w:val="00655014"/>
    <w:rsid w:val="00655D6A"/>
    <w:rsid w:val="006568D2"/>
    <w:rsid w:val="006569F5"/>
    <w:rsid w:val="00656BE3"/>
    <w:rsid w:val="00656DE9"/>
    <w:rsid w:val="006605E0"/>
    <w:rsid w:val="00663932"/>
    <w:rsid w:val="00663C37"/>
    <w:rsid w:val="006671D2"/>
    <w:rsid w:val="006672D1"/>
    <w:rsid w:val="006676AE"/>
    <w:rsid w:val="00670A26"/>
    <w:rsid w:val="00674649"/>
    <w:rsid w:val="00674CC7"/>
    <w:rsid w:val="006766FD"/>
    <w:rsid w:val="006776FB"/>
    <w:rsid w:val="00677CC2"/>
    <w:rsid w:val="006802EB"/>
    <w:rsid w:val="0068263B"/>
    <w:rsid w:val="00683759"/>
    <w:rsid w:val="006852FA"/>
    <w:rsid w:val="00685F42"/>
    <w:rsid w:val="006864B1"/>
    <w:rsid w:val="006866A1"/>
    <w:rsid w:val="006867ED"/>
    <w:rsid w:val="00687BE7"/>
    <w:rsid w:val="00690812"/>
    <w:rsid w:val="006908BE"/>
    <w:rsid w:val="00690ECB"/>
    <w:rsid w:val="006913E6"/>
    <w:rsid w:val="0069207B"/>
    <w:rsid w:val="00692EA3"/>
    <w:rsid w:val="0069316B"/>
    <w:rsid w:val="00693B6D"/>
    <w:rsid w:val="006940BE"/>
    <w:rsid w:val="006A012A"/>
    <w:rsid w:val="006A15EE"/>
    <w:rsid w:val="006A1FCA"/>
    <w:rsid w:val="006A36FA"/>
    <w:rsid w:val="006A406E"/>
    <w:rsid w:val="006A4309"/>
    <w:rsid w:val="006A53BC"/>
    <w:rsid w:val="006A6A3D"/>
    <w:rsid w:val="006A7DCD"/>
    <w:rsid w:val="006B0067"/>
    <w:rsid w:val="006B0E55"/>
    <w:rsid w:val="006B40A2"/>
    <w:rsid w:val="006B4BC0"/>
    <w:rsid w:val="006B6B25"/>
    <w:rsid w:val="006B7006"/>
    <w:rsid w:val="006B7039"/>
    <w:rsid w:val="006B7E5B"/>
    <w:rsid w:val="006C00E0"/>
    <w:rsid w:val="006C05BC"/>
    <w:rsid w:val="006C367F"/>
    <w:rsid w:val="006C44C1"/>
    <w:rsid w:val="006C6155"/>
    <w:rsid w:val="006C7F8C"/>
    <w:rsid w:val="006D0248"/>
    <w:rsid w:val="006D04EF"/>
    <w:rsid w:val="006D0867"/>
    <w:rsid w:val="006D27F9"/>
    <w:rsid w:val="006D284A"/>
    <w:rsid w:val="006D44B6"/>
    <w:rsid w:val="006D461E"/>
    <w:rsid w:val="006D474B"/>
    <w:rsid w:val="006D67E9"/>
    <w:rsid w:val="006D7AB9"/>
    <w:rsid w:val="006E0CC6"/>
    <w:rsid w:val="006E0F50"/>
    <w:rsid w:val="006E2790"/>
    <w:rsid w:val="006E2A79"/>
    <w:rsid w:val="006E2E3F"/>
    <w:rsid w:val="006E4111"/>
    <w:rsid w:val="006F0C77"/>
    <w:rsid w:val="006F1849"/>
    <w:rsid w:val="006F1C09"/>
    <w:rsid w:val="006F2BD4"/>
    <w:rsid w:val="006F3BFC"/>
    <w:rsid w:val="00700AB7"/>
    <w:rsid w:val="00700B2C"/>
    <w:rsid w:val="00702819"/>
    <w:rsid w:val="00702AE9"/>
    <w:rsid w:val="00704E8D"/>
    <w:rsid w:val="00710514"/>
    <w:rsid w:val="00711939"/>
    <w:rsid w:val="00713084"/>
    <w:rsid w:val="0071321E"/>
    <w:rsid w:val="0071408C"/>
    <w:rsid w:val="007143FF"/>
    <w:rsid w:val="00716D7C"/>
    <w:rsid w:val="00717755"/>
    <w:rsid w:val="00717F3F"/>
    <w:rsid w:val="007200F6"/>
    <w:rsid w:val="0072069F"/>
    <w:rsid w:val="00720FC2"/>
    <w:rsid w:val="00721F0E"/>
    <w:rsid w:val="0072208C"/>
    <w:rsid w:val="00722988"/>
    <w:rsid w:val="00724448"/>
    <w:rsid w:val="00725B70"/>
    <w:rsid w:val="007265A6"/>
    <w:rsid w:val="007300D7"/>
    <w:rsid w:val="00731E00"/>
    <w:rsid w:val="00732277"/>
    <w:rsid w:val="00732E9D"/>
    <w:rsid w:val="0073491A"/>
    <w:rsid w:val="00734B20"/>
    <w:rsid w:val="00735A7D"/>
    <w:rsid w:val="00736163"/>
    <w:rsid w:val="00736770"/>
    <w:rsid w:val="0073720D"/>
    <w:rsid w:val="0074014D"/>
    <w:rsid w:val="00740DAE"/>
    <w:rsid w:val="007410A3"/>
    <w:rsid w:val="0074119D"/>
    <w:rsid w:val="007440B7"/>
    <w:rsid w:val="007444FB"/>
    <w:rsid w:val="00744B86"/>
    <w:rsid w:val="00745A94"/>
    <w:rsid w:val="00746F38"/>
    <w:rsid w:val="00747993"/>
    <w:rsid w:val="00747BA6"/>
    <w:rsid w:val="00751840"/>
    <w:rsid w:val="00752517"/>
    <w:rsid w:val="007528C1"/>
    <w:rsid w:val="00753112"/>
    <w:rsid w:val="00753663"/>
    <w:rsid w:val="00753FC6"/>
    <w:rsid w:val="007574B3"/>
    <w:rsid w:val="00757EEA"/>
    <w:rsid w:val="0076049F"/>
    <w:rsid w:val="007614AA"/>
    <w:rsid w:val="007618E9"/>
    <w:rsid w:val="00761B27"/>
    <w:rsid w:val="007634AD"/>
    <w:rsid w:val="00763547"/>
    <w:rsid w:val="00763F08"/>
    <w:rsid w:val="00764C43"/>
    <w:rsid w:val="00766328"/>
    <w:rsid w:val="007664EF"/>
    <w:rsid w:val="00767710"/>
    <w:rsid w:val="0077022A"/>
    <w:rsid w:val="00770507"/>
    <w:rsid w:val="007715C9"/>
    <w:rsid w:val="00771AD8"/>
    <w:rsid w:val="007721F9"/>
    <w:rsid w:val="00772C98"/>
    <w:rsid w:val="00773EAC"/>
    <w:rsid w:val="00774EDD"/>
    <w:rsid w:val="007757EC"/>
    <w:rsid w:val="00776003"/>
    <w:rsid w:val="00780EAE"/>
    <w:rsid w:val="00781F14"/>
    <w:rsid w:val="00783FCB"/>
    <w:rsid w:val="0078447F"/>
    <w:rsid w:val="00786648"/>
    <w:rsid w:val="00786911"/>
    <w:rsid w:val="00786E31"/>
    <w:rsid w:val="00787287"/>
    <w:rsid w:val="00793F77"/>
    <w:rsid w:val="00797378"/>
    <w:rsid w:val="007A115D"/>
    <w:rsid w:val="007A18C8"/>
    <w:rsid w:val="007A2353"/>
    <w:rsid w:val="007A35E6"/>
    <w:rsid w:val="007A46A0"/>
    <w:rsid w:val="007A5919"/>
    <w:rsid w:val="007A6309"/>
    <w:rsid w:val="007A6863"/>
    <w:rsid w:val="007B1A25"/>
    <w:rsid w:val="007B218B"/>
    <w:rsid w:val="007B242E"/>
    <w:rsid w:val="007B287C"/>
    <w:rsid w:val="007B2D9E"/>
    <w:rsid w:val="007B30BB"/>
    <w:rsid w:val="007B4CF5"/>
    <w:rsid w:val="007B6667"/>
    <w:rsid w:val="007B6BFD"/>
    <w:rsid w:val="007B6DC4"/>
    <w:rsid w:val="007B6EBB"/>
    <w:rsid w:val="007B7CC5"/>
    <w:rsid w:val="007C528F"/>
    <w:rsid w:val="007C77D3"/>
    <w:rsid w:val="007D3C65"/>
    <w:rsid w:val="007D45C1"/>
    <w:rsid w:val="007D70FB"/>
    <w:rsid w:val="007E111E"/>
    <w:rsid w:val="007E5D73"/>
    <w:rsid w:val="007E7D4A"/>
    <w:rsid w:val="007F0066"/>
    <w:rsid w:val="007F06EC"/>
    <w:rsid w:val="007F1C68"/>
    <w:rsid w:val="007F2522"/>
    <w:rsid w:val="007F48ED"/>
    <w:rsid w:val="007F6A02"/>
    <w:rsid w:val="007F7947"/>
    <w:rsid w:val="00801C36"/>
    <w:rsid w:val="00804AA2"/>
    <w:rsid w:val="00812B17"/>
    <w:rsid w:val="00812F45"/>
    <w:rsid w:val="00820415"/>
    <w:rsid w:val="008230C1"/>
    <w:rsid w:val="00823742"/>
    <w:rsid w:val="00823C9F"/>
    <w:rsid w:val="00824DEB"/>
    <w:rsid w:val="00825A95"/>
    <w:rsid w:val="008264D1"/>
    <w:rsid w:val="00827ADE"/>
    <w:rsid w:val="008306E4"/>
    <w:rsid w:val="00833AA6"/>
    <w:rsid w:val="00837815"/>
    <w:rsid w:val="008400B4"/>
    <w:rsid w:val="0084172C"/>
    <w:rsid w:val="0084317E"/>
    <w:rsid w:val="008446DF"/>
    <w:rsid w:val="00844AAF"/>
    <w:rsid w:val="00846AD5"/>
    <w:rsid w:val="0085221B"/>
    <w:rsid w:val="00853EE2"/>
    <w:rsid w:val="00853FD6"/>
    <w:rsid w:val="00856A31"/>
    <w:rsid w:val="00856AF3"/>
    <w:rsid w:val="00860474"/>
    <w:rsid w:val="0086276E"/>
    <w:rsid w:val="008635B1"/>
    <w:rsid w:val="00866496"/>
    <w:rsid w:val="00866D71"/>
    <w:rsid w:val="0087059F"/>
    <w:rsid w:val="00871064"/>
    <w:rsid w:val="00871396"/>
    <w:rsid w:val="0087170E"/>
    <w:rsid w:val="008726D3"/>
    <w:rsid w:val="00873762"/>
    <w:rsid w:val="008737B7"/>
    <w:rsid w:val="008754D0"/>
    <w:rsid w:val="00877D48"/>
    <w:rsid w:val="00877E9C"/>
    <w:rsid w:val="00880DBE"/>
    <w:rsid w:val="00880FDC"/>
    <w:rsid w:val="0088345B"/>
    <w:rsid w:val="00883BDC"/>
    <w:rsid w:val="00886766"/>
    <w:rsid w:val="008876DC"/>
    <w:rsid w:val="008903A2"/>
    <w:rsid w:val="00890ACF"/>
    <w:rsid w:val="0089480E"/>
    <w:rsid w:val="00897F8C"/>
    <w:rsid w:val="008A05DF"/>
    <w:rsid w:val="008A122E"/>
    <w:rsid w:val="008A142E"/>
    <w:rsid w:val="008A1593"/>
    <w:rsid w:val="008A16A5"/>
    <w:rsid w:val="008A2ABA"/>
    <w:rsid w:val="008A44BF"/>
    <w:rsid w:val="008A4D1B"/>
    <w:rsid w:val="008A4DA3"/>
    <w:rsid w:val="008B1577"/>
    <w:rsid w:val="008B2DC0"/>
    <w:rsid w:val="008B4AEC"/>
    <w:rsid w:val="008B6ED6"/>
    <w:rsid w:val="008B7938"/>
    <w:rsid w:val="008C2B5D"/>
    <w:rsid w:val="008C3E0C"/>
    <w:rsid w:val="008C55B0"/>
    <w:rsid w:val="008C6654"/>
    <w:rsid w:val="008C66AC"/>
    <w:rsid w:val="008C6779"/>
    <w:rsid w:val="008D0EE0"/>
    <w:rsid w:val="008D2459"/>
    <w:rsid w:val="008D3FAB"/>
    <w:rsid w:val="008D41FA"/>
    <w:rsid w:val="008D49C9"/>
    <w:rsid w:val="008D5333"/>
    <w:rsid w:val="008D5B99"/>
    <w:rsid w:val="008D6974"/>
    <w:rsid w:val="008D7A27"/>
    <w:rsid w:val="008E045D"/>
    <w:rsid w:val="008E211F"/>
    <w:rsid w:val="008E3414"/>
    <w:rsid w:val="008E4702"/>
    <w:rsid w:val="008E49C6"/>
    <w:rsid w:val="008E6449"/>
    <w:rsid w:val="008E69AA"/>
    <w:rsid w:val="008F4F1C"/>
    <w:rsid w:val="008F6B42"/>
    <w:rsid w:val="008F70DD"/>
    <w:rsid w:val="008F7D7A"/>
    <w:rsid w:val="00901AA6"/>
    <w:rsid w:val="00901FEE"/>
    <w:rsid w:val="009030B8"/>
    <w:rsid w:val="009040DD"/>
    <w:rsid w:val="00904611"/>
    <w:rsid w:val="009073DE"/>
    <w:rsid w:val="00910618"/>
    <w:rsid w:val="009124C5"/>
    <w:rsid w:val="00912FD1"/>
    <w:rsid w:val="009133EC"/>
    <w:rsid w:val="009138DB"/>
    <w:rsid w:val="00913E6C"/>
    <w:rsid w:val="00920732"/>
    <w:rsid w:val="00920C00"/>
    <w:rsid w:val="009215CC"/>
    <w:rsid w:val="00922764"/>
    <w:rsid w:val="009255AF"/>
    <w:rsid w:val="00925771"/>
    <w:rsid w:val="00927108"/>
    <w:rsid w:val="0093059C"/>
    <w:rsid w:val="00932377"/>
    <w:rsid w:val="009326D4"/>
    <w:rsid w:val="00933FBD"/>
    <w:rsid w:val="009351BB"/>
    <w:rsid w:val="0093625A"/>
    <w:rsid w:val="00936790"/>
    <w:rsid w:val="00937286"/>
    <w:rsid w:val="00940B6E"/>
    <w:rsid w:val="00942D03"/>
    <w:rsid w:val="00942E3B"/>
    <w:rsid w:val="00943102"/>
    <w:rsid w:val="00943E3A"/>
    <w:rsid w:val="009450A3"/>
    <w:rsid w:val="0094523D"/>
    <w:rsid w:val="0094711A"/>
    <w:rsid w:val="00947847"/>
    <w:rsid w:val="00947A8F"/>
    <w:rsid w:val="00947B32"/>
    <w:rsid w:val="0095230D"/>
    <w:rsid w:val="009528E0"/>
    <w:rsid w:val="00952F48"/>
    <w:rsid w:val="00953AA5"/>
    <w:rsid w:val="009559E6"/>
    <w:rsid w:val="009563BC"/>
    <w:rsid w:val="00956570"/>
    <w:rsid w:val="0096061E"/>
    <w:rsid w:val="00960AAF"/>
    <w:rsid w:val="009614CE"/>
    <w:rsid w:val="009659F0"/>
    <w:rsid w:val="00973B6E"/>
    <w:rsid w:val="0097485D"/>
    <w:rsid w:val="0097519E"/>
    <w:rsid w:val="00975FC6"/>
    <w:rsid w:val="00976A63"/>
    <w:rsid w:val="00980918"/>
    <w:rsid w:val="009816BE"/>
    <w:rsid w:val="00981A76"/>
    <w:rsid w:val="00983419"/>
    <w:rsid w:val="00985405"/>
    <w:rsid w:val="009861AE"/>
    <w:rsid w:val="00990138"/>
    <w:rsid w:val="00991D27"/>
    <w:rsid w:val="00991F84"/>
    <w:rsid w:val="0099326D"/>
    <w:rsid w:val="009932B4"/>
    <w:rsid w:val="00996214"/>
    <w:rsid w:val="00996327"/>
    <w:rsid w:val="009A1297"/>
    <w:rsid w:val="009A1FCD"/>
    <w:rsid w:val="009A244B"/>
    <w:rsid w:val="009A28D4"/>
    <w:rsid w:val="009A45F8"/>
    <w:rsid w:val="009A4AE8"/>
    <w:rsid w:val="009A75E7"/>
    <w:rsid w:val="009A7837"/>
    <w:rsid w:val="009B0332"/>
    <w:rsid w:val="009B1A74"/>
    <w:rsid w:val="009B20DE"/>
    <w:rsid w:val="009B2A49"/>
    <w:rsid w:val="009B3121"/>
    <w:rsid w:val="009B394A"/>
    <w:rsid w:val="009B673B"/>
    <w:rsid w:val="009C0576"/>
    <w:rsid w:val="009C08A8"/>
    <w:rsid w:val="009C2D7F"/>
    <w:rsid w:val="009C3431"/>
    <w:rsid w:val="009C4BB1"/>
    <w:rsid w:val="009C4E37"/>
    <w:rsid w:val="009C5989"/>
    <w:rsid w:val="009C5B68"/>
    <w:rsid w:val="009C6BB3"/>
    <w:rsid w:val="009D08DA"/>
    <w:rsid w:val="009D0980"/>
    <w:rsid w:val="009D2CBC"/>
    <w:rsid w:val="009D326A"/>
    <w:rsid w:val="009D40AB"/>
    <w:rsid w:val="009D48BA"/>
    <w:rsid w:val="009D53EB"/>
    <w:rsid w:val="009D7B86"/>
    <w:rsid w:val="009E109D"/>
    <w:rsid w:val="009E1143"/>
    <w:rsid w:val="009E18F5"/>
    <w:rsid w:val="009E2739"/>
    <w:rsid w:val="009E3307"/>
    <w:rsid w:val="009E5842"/>
    <w:rsid w:val="009E6CAC"/>
    <w:rsid w:val="009E7076"/>
    <w:rsid w:val="009E7CB0"/>
    <w:rsid w:val="009E7CFC"/>
    <w:rsid w:val="009F1434"/>
    <w:rsid w:val="009F1B3C"/>
    <w:rsid w:val="009F38FB"/>
    <w:rsid w:val="009F3C44"/>
    <w:rsid w:val="009F4257"/>
    <w:rsid w:val="009F4DF3"/>
    <w:rsid w:val="009F5777"/>
    <w:rsid w:val="009F59BA"/>
    <w:rsid w:val="00A00A8D"/>
    <w:rsid w:val="00A02059"/>
    <w:rsid w:val="00A03478"/>
    <w:rsid w:val="00A04E8A"/>
    <w:rsid w:val="00A06860"/>
    <w:rsid w:val="00A07043"/>
    <w:rsid w:val="00A110E4"/>
    <w:rsid w:val="00A125A1"/>
    <w:rsid w:val="00A136F5"/>
    <w:rsid w:val="00A1499C"/>
    <w:rsid w:val="00A14E09"/>
    <w:rsid w:val="00A15050"/>
    <w:rsid w:val="00A15811"/>
    <w:rsid w:val="00A16B10"/>
    <w:rsid w:val="00A16D05"/>
    <w:rsid w:val="00A1731C"/>
    <w:rsid w:val="00A21D0E"/>
    <w:rsid w:val="00A231E2"/>
    <w:rsid w:val="00A247D4"/>
    <w:rsid w:val="00A2550D"/>
    <w:rsid w:val="00A27072"/>
    <w:rsid w:val="00A3036B"/>
    <w:rsid w:val="00A34612"/>
    <w:rsid w:val="00A34EB6"/>
    <w:rsid w:val="00A35A3F"/>
    <w:rsid w:val="00A360A6"/>
    <w:rsid w:val="00A3684C"/>
    <w:rsid w:val="00A4169B"/>
    <w:rsid w:val="00A445F2"/>
    <w:rsid w:val="00A45685"/>
    <w:rsid w:val="00A45D49"/>
    <w:rsid w:val="00A45DF1"/>
    <w:rsid w:val="00A46539"/>
    <w:rsid w:val="00A46EA5"/>
    <w:rsid w:val="00A47082"/>
    <w:rsid w:val="00A50D55"/>
    <w:rsid w:val="00A5165B"/>
    <w:rsid w:val="00A51BEB"/>
    <w:rsid w:val="00A51E65"/>
    <w:rsid w:val="00A52CC9"/>
    <w:rsid w:val="00A52FDA"/>
    <w:rsid w:val="00A53793"/>
    <w:rsid w:val="00A537F0"/>
    <w:rsid w:val="00A538D9"/>
    <w:rsid w:val="00A548A7"/>
    <w:rsid w:val="00A54EEE"/>
    <w:rsid w:val="00A57560"/>
    <w:rsid w:val="00A602F3"/>
    <w:rsid w:val="00A64912"/>
    <w:rsid w:val="00A66A11"/>
    <w:rsid w:val="00A67075"/>
    <w:rsid w:val="00A70A74"/>
    <w:rsid w:val="00A71667"/>
    <w:rsid w:val="00A7212D"/>
    <w:rsid w:val="00A73BF2"/>
    <w:rsid w:val="00A74784"/>
    <w:rsid w:val="00A770DA"/>
    <w:rsid w:val="00A82782"/>
    <w:rsid w:val="00A852EA"/>
    <w:rsid w:val="00A85915"/>
    <w:rsid w:val="00A86BDB"/>
    <w:rsid w:val="00A86F49"/>
    <w:rsid w:val="00A9033F"/>
    <w:rsid w:val="00A90343"/>
    <w:rsid w:val="00A908D3"/>
    <w:rsid w:val="00A90D08"/>
    <w:rsid w:val="00A9307E"/>
    <w:rsid w:val="00A931B7"/>
    <w:rsid w:val="00A93FA2"/>
    <w:rsid w:val="00A940F3"/>
    <w:rsid w:val="00AA021C"/>
    <w:rsid w:val="00AA0343"/>
    <w:rsid w:val="00AA2A5C"/>
    <w:rsid w:val="00AA371B"/>
    <w:rsid w:val="00AA5A9A"/>
    <w:rsid w:val="00AA641E"/>
    <w:rsid w:val="00AA7E42"/>
    <w:rsid w:val="00AB0027"/>
    <w:rsid w:val="00AB09AC"/>
    <w:rsid w:val="00AB1AF0"/>
    <w:rsid w:val="00AB3430"/>
    <w:rsid w:val="00AB5751"/>
    <w:rsid w:val="00AB785B"/>
    <w:rsid w:val="00AB78E9"/>
    <w:rsid w:val="00AB793B"/>
    <w:rsid w:val="00AC033A"/>
    <w:rsid w:val="00AC0574"/>
    <w:rsid w:val="00AC087F"/>
    <w:rsid w:val="00AC315D"/>
    <w:rsid w:val="00AC54E1"/>
    <w:rsid w:val="00AC6E3F"/>
    <w:rsid w:val="00AC7866"/>
    <w:rsid w:val="00AD2022"/>
    <w:rsid w:val="00AD20D7"/>
    <w:rsid w:val="00AD3467"/>
    <w:rsid w:val="00AD5641"/>
    <w:rsid w:val="00AD6806"/>
    <w:rsid w:val="00AD6CCE"/>
    <w:rsid w:val="00AD7A8D"/>
    <w:rsid w:val="00AE0C9B"/>
    <w:rsid w:val="00AE0E90"/>
    <w:rsid w:val="00AE0F9B"/>
    <w:rsid w:val="00AE12B5"/>
    <w:rsid w:val="00AE24BD"/>
    <w:rsid w:val="00AE28E0"/>
    <w:rsid w:val="00AE72FD"/>
    <w:rsid w:val="00AF067D"/>
    <w:rsid w:val="00AF1072"/>
    <w:rsid w:val="00AF1226"/>
    <w:rsid w:val="00AF311D"/>
    <w:rsid w:val="00AF55FF"/>
    <w:rsid w:val="00AF62AF"/>
    <w:rsid w:val="00AF681C"/>
    <w:rsid w:val="00AF7A1B"/>
    <w:rsid w:val="00B008CB"/>
    <w:rsid w:val="00B015AB"/>
    <w:rsid w:val="00B01720"/>
    <w:rsid w:val="00B032D8"/>
    <w:rsid w:val="00B0428F"/>
    <w:rsid w:val="00B05B1A"/>
    <w:rsid w:val="00B05BC5"/>
    <w:rsid w:val="00B07974"/>
    <w:rsid w:val="00B16280"/>
    <w:rsid w:val="00B16928"/>
    <w:rsid w:val="00B179C6"/>
    <w:rsid w:val="00B21B25"/>
    <w:rsid w:val="00B22C71"/>
    <w:rsid w:val="00B236BE"/>
    <w:rsid w:val="00B27FDB"/>
    <w:rsid w:val="00B311ED"/>
    <w:rsid w:val="00B31342"/>
    <w:rsid w:val="00B33B1F"/>
    <w:rsid w:val="00B33B3C"/>
    <w:rsid w:val="00B33E04"/>
    <w:rsid w:val="00B34485"/>
    <w:rsid w:val="00B3484E"/>
    <w:rsid w:val="00B355A4"/>
    <w:rsid w:val="00B35D60"/>
    <w:rsid w:val="00B367D3"/>
    <w:rsid w:val="00B40A9B"/>
    <w:rsid w:val="00B40D74"/>
    <w:rsid w:val="00B41CA7"/>
    <w:rsid w:val="00B43B9B"/>
    <w:rsid w:val="00B444EB"/>
    <w:rsid w:val="00B44634"/>
    <w:rsid w:val="00B4695F"/>
    <w:rsid w:val="00B46F58"/>
    <w:rsid w:val="00B47391"/>
    <w:rsid w:val="00B47CC9"/>
    <w:rsid w:val="00B47D57"/>
    <w:rsid w:val="00B502E3"/>
    <w:rsid w:val="00B50CD1"/>
    <w:rsid w:val="00B51C19"/>
    <w:rsid w:val="00B52663"/>
    <w:rsid w:val="00B52B2A"/>
    <w:rsid w:val="00B54305"/>
    <w:rsid w:val="00B5629D"/>
    <w:rsid w:val="00B56DCB"/>
    <w:rsid w:val="00B61E4F"/>
    <w:rsid w:val="00B739D9"/>
    <w:rsid w:val="00B745B1"/>
    <w:rsid w:val="00B770D2"/>
    <w:rsid w:val="00B77666"/>
    <w:rsid w:val="00B77687"/>
    <w:rsid w:val="00B80F58"/>
    <w:rsid w:val="00B83408"/>
    <w:rsid w:val="00B847D8"/>
    <w:rsid w:val="00B854BA"/>
    <w:rsid w:val="00B873AC"/>
    <w:rsid w:val="00B903D4"/>
    <w:rsid w:val="00B94598"/>
    <w:rsid w:val="00B97129"/>
    <w:rsid w:val="00B97F83"/>
    <w:rsid w:val="00BA045E"/>
    <w:rsid w:val="00BA0A8F"/>
    <w:rsid w:val="00BA28E6"/>
    <w:rsid w:val="00BA4367"/>
    <w:rsid w:val="00BA47A3"/>
    <w:rsid w:val="00BA5026"/>
    <w:rsid w:val="00BA547A"/>
    <w:rsid w:val="00BA6F3B"/>
    <w:rsid w:val="00BA7463"/>
    <w:rsid w:val="00BA78AC"/>
    <w:rsid w:val="00BB1953"/>
    <w:rsid w:val="00BB21D4"/>
    <w:rsid w:val="00BB45F3"/>
    <w:rsid w:val="00BB4AD1"/>
    <w:rsid w:val="00BB53F3"/>
    <w:rsid w:val="00BB6409"/>
    <w:rsid w:val="00BB6E6D"/>
    <w:rsid w:val="00BB6E79"/>
    <w:rsid w:val="00BC056F"/>
    <w:rsid w:val="00BC1819"/>
    <w:rsid w:val="00BC1860"/>
    <w:rsid w:val="00BC32E4"/>
    <w:rsid w:val="00BC3357"/>
    <w:rsid w:val="00BC47EC"/>
    <w:rsid w:val="00BC4B04"/>
    <w:rsid w:val="00BC5100"/>
    <w:rsid w:val="00BC7798"/>
    <w:rsid w:val="00BD09BC"/>
    <w:rsid w:val="00BD19CC"/>
    <w:rsid w:val="00BD48A8"/>
    <w:rsid w:val="00BD59C2"/>
    <w:rsid w:val="00BD5FA2"/>
    <w:rsid w:val="00BE17AE"/>
    <w:rsid w:val="00BE186F"/>
    <w:rsid w:val="00BE2E85"/>
    <w:rsid w:val="00BE362D"/>
    <w:rsid w:val="00BE3B31"/>
    <w:rsid w:val="00BE41EE"/>
    <w:rsid w:val="00BE54EF"/>
    <w:rsid w:val="00BE719A"/>
    <w:rsid w:val="00BE720A"/>
    <w:rsid w:val="00BE7839"/>
    <w:rsid w:val="00BE7B5F"/>
    <w:rsid w:val="00BF391D"/>
    <w:rsid w:val="00BF49D3"/>
    <w:rsid w:val="00BF6132"/>
    <w:rsid w:val="00BF6650"/>
    <w:rsid w:val="00BF715B"/>
    <w:rsid w:val="00C067E5"/>
    <w:rsid w:val="00C070D8"/>
    <w:rsid w:val="00C10952"/>
    <w:rsid w:val="00C13B61"/>
    <w:rsid w:val="00C14532"/>
    <w:rsid w:val="00C1593E"/>
    <w:rsid w:val="00C15BBE"/>
    <w:rsid w:val="00C164CA"/>
    <w:rsid w:val="00C201A4"/>
    <w:rsid w:val="00C20E5E"/>
    <w:rsid w:val="00C230E6"/>
    <w:rsid w:val="00C23BCE"/>
    <w:rsid w:val="00C24315"/>
    <w:rsid w:val="00C24446"/>
    <w:rsid w:val="00C261A5"/>
    <w:rsid w:val="00C26A24"/>
    <w:rsid w:val="00C34152"/>
    <w:rsid w:val="00C34BE3"/>
    <w:rsid w:val="00C36B91"/>
    <w:rsid w:val="00C371DF"/>
    <w:rsid w:val="00C415D2"/>
    <w:rsid w:val="00C42251"/>
    <w:rsid w:val="00C42470"/>
    <w:rsid w:val="00C42BA4"/>
    <w:rsid w:val="00C42BF8"/>
    <w:rsid w:val="00C45F05"/>
    <w:rsid w:val="00C460AE"/>
    <w:rsid w:val="00C50043"/>
    <w:rsid w:val="00C50A0F"/>
    <w:rsid w:val="00C529DD"/>
    <w:rsid w:val="00C53883"/>
    <w:rsid w:val="00C55272"/>
    <w:rsid w:val="00C5747B"/>
    <w:rsid w:val="00C604D2"/>
    <w:rsid w:val="00C60BB4"/>
    <w:rsid w:val="00C61B55"/>
    <w:rsid w:val="00C61EED"/>
    <w:rsid w:val="00C6280E"/>
    <w:rsid w:val="00C642C3"/>
    <w:rsid w:val="00C6447C"/>
    <w:rsid w:val="00C64FB9"/>
    <w:rsid w:val="00C7016E"/>
    <w:rsid w:val="00C7154F"/>
    <w:rsid w:val="00C71994"/>
    <w:rsid w:val="00C71A68"/>
    <w:rsid w:val="00C725B9"/>
    <w:rsid w:val="00C72E43"/>
    <w:rsid w:val="00C7347B"/>
    <w:rsid w:val="00C74CCD"/>
    <w:rsid w:val="00C7573B"/>
    <w:rsid w:val="00C760BC"/>
    <w:rsid w:val="00C76CF3"/>
    <w:rsid w:val="00C80542"/>
    <w:rsid w:val="00C80FC3"/>
    <w:rsid w:val="00C81A14"/>
    <w:rsid w:val="00C81D95"/>
    <w:rsid w:val="00C83E76"/>
    <w:rsid w:val="00C877B6"/>
    <w:rsid w:val="00C87CEB"/>
    <w:rsid w:val="00C90947"/>
    <w:rsid w:val="00C91104"/>
    <w:rsid w:val="00C9257B"/>
    <w:rsid w:val="00C92946"/>
    <w:rsid w:val="00C97CD2"/>
    <w:rsid w:val="00C97EAD"/>
    <w:rsid w:val="00CA0152"/>
    <w:rsid w:val="00CA16BD"/>
    <w:rsid w:val="00CA38AE"/>
    <w:rsid w:val="00CA5B5F"/>
    <w:rsid w:val="00CA615C"/>
    <w:rsid w:val="00CA7844"/>
    <w:rsid w:val="00CB1641"/>
    <w:rsid w:val="00CB48EB"/>
    <w:rsid w:val="00CB58EF"/>
    <w:rsid w:val="00CC1857"/>
    <w:rsid w:val="00CC1BA1"/>
    <w:rsid w:val="00CC4F61"/>
    <w:rsid w:val="00CD09A6"/>
    <w:rsid w:val="00CD0FE0"/>
    <w:rsid w:val="00CD4BEB"/>
    <w:rsid w:val="00CD6C66"/>
    <w:rsid w:val="00CD702C"/>
    <w:rsid w:val="00CE06A7"/>
    <w:rsid w:val="00CE0C02"/>
    <w:rsid w:val="00CE1534"/>
    <w:rsid w:val="00CE256E"/>
    <w:rsid w:val="00CE324A"/>
    <w:rsid w:val="00CE67F5"/>
    <w:rsid w:val="00CE697A"/>
    <w:rsid w:val="00CE7D64"/>
    <w:rsid w:val="00CF0BB2"/>
    <w:rsid w:val="00CF318A"/>
    <w:rsid w:val="00CF3E98"/>
    <w:rsid w:val="00CF44C0"/>
    <w:rsid w:val="00CF54D0"/>
    <w:rsid w:val="00D01D86"/>
    <w:rsid w:val="00D03573"/>
    <w:rsid w:val="00D0388F"/>
    <w:rsid w:val="00D04C9C"/>
    <w:rsid w:val="00D06C7B"/>
    <w:rsid w:val="00D10668"/>
    <w:rsid w:val="00D113B3"/>
    <w:rsid w:val="00D11ED3"/>
    <w:rsid w:val="00D13318"/>
    <w:rsid w:val="00D13441"/>
    <w:rsid w:val="00D1763A"/>
    <w:rsid w:val="00D20C1B"/>
    <w:rsid w:val="00D22E5A"/>
    <w:rsid w:val="00D23128"/>
    <w:rsid w:val="00D2414D"/>
    <w:rsid w:val="00D243A3"/>
    <w:rsid w:val="00D2687A"/>
    <w:rsid w:val="00D302B8"/>
    <w:rsid w:val="00D3200B"/>
    <w:rsid w:val="00D32605"/>
    <w:rsid w:val="00D33440"/>
    <w:rsid w:val="00D3576C"/>
    <w:rsid w:val="00D37884"/>
    <w:rsid w:val="00D37A6C"/>
    <w:rsid w:val="00D4009F"/>
    <w:rsid w:val="00D408C5"/>
    <w:rsid w:val="00D441D2"/>
    <w:rsid w:val="00D46467"/>
    <w:rsid w:val="00D46F25"/>
    <w:rsid w:val="00D50773"/>
    <w:rsid w:val="00D512CC"/>
    <w:rsid w:val="00D52EFE"/>
    <w:rsid w:val="00D5401B"/>
    <w:rsid w:val="00D54F52"/>
    <w:rsid w:val="00D55C36"/>
    <w:rsid w:val="00D562F7"/>
    <w:rsid w:val="00D56A0D"/>
    <w:rsid w:val="00D61DB7"/>
    <w:rsid w:val="00D61F84"/>
    <w:rsid w:val="00D627FD"/>
    <w:rsid w:val="00D63EF6"/>
    <w:rsid w:val="00D63FF8"/>
    <w:rsid w:val="00D66518"/>
    <w:rsid w:val="00D669EB"/>
    <w:rsid w:val="00D70DFB"/>
    <w:rsid w:val="00D71EEA"/>
    <w:rsid w:val="00D72217"/>
    <w:rsid w:val="00D72FCC"/>
    <w:rsid w:val="00D735CD"/>
    <w:rsid w:val="00D73A1C"/>
    <w:rsid w:val="00D766DF"/>
    <w:rsid w:val="00D77A71"/>
    <w:rsid w:val="00D805FF"/>
    <w:rsid w:val="00D80B1F"/>
    <w:rsid w:val="00D80E2D"/>
    <w:rsid w:val="00D84618"/>
    <w:rsid w:val="00D84733"/>
    <w:rsid w:val="00D84B1C"/>
    <w:rsid w:val="00D84E6E"/>
    <w:rsid w:val="00D85A41"/>
    <w:rsid w:val="00D879BE"/>
    <w:rsid w:val="00D93AC6"/>
    <w:rsid w:val="00D95891"/>
    <w:rsid w:val="00D964E9"/>
    <w:rsid w:val="00DA0F49"/>
    <w:rsid w:val="00DA1228"/>
    <w:rsid w:val="00DA47DF"/>
    <w:rsid w:val="00DA59FB"/>
    <w:rsid w:val="00DA69A7"/>
    <w:rsid w:val="00DA7AC9"/>
    <w:rsid w:val="00DA7D8E"/>
    <w:rsid w:val="00DB2267"/>
    <w:rsid w:val="00DB321D"/>
    <w:rsid w:val="00DB4326"/>
    <w:rsid w:val="00DB4EF6"/>
    <w:rsid w:val="00DB5333"/>
    <w:rsid w:val="00DB5B95"/>
    <w:rsid w:val="00DB5CB4"/>
    <w:rsid w:val="00DC193F"/>
    <w:rsid w:val="00DC4426"/>
    <w:rsid w:val="00DC5387"/>
    <w:rsid w:val="00DC5E52"/>
    <w:rsid w:val="00DD265C"/>
    <w:rsid w:val="00DD2741"/>
    <w:rsid w:val="00DD3AAB"/>
    <w:rsid w:val="00DD5E51"/>
    <w:rsid w:val="00DE044C"/>
    <w:rsid w:val="00DE0525"/>
    <w:rsid w:val="00DE0A4C"/>
    <w:rsid w:val="00DE149E"/>
    <w:rsid w:val="00DE27D5"/>
    <w:rsid w:val="00DE3170"/>
    <w:rsid w:val="00DE3C6F"/>
    <w:rsid w:val="00DE4E83"/>
    <w:rsid w:val="00DE6A26"/>
    <w:rsid w:val="00DF05D2"/>
    <w:rsid w:val="00DF07D9"/>
    <w:rsid w:val="00DF1D91"/>
    <w:rsid w:val="00DF2B31"/>
    <w:rsid w:val="00DF32D1"/>
    <w:rsid w:val="00DF750F"/>
    <w:rsid w:val="00DF7540"/>
    <w:rsid w:val="00DF75D0"/>
    <w:rsid w:val="00DF7C61"/>
    <w:rsid w:val="00E0123B"/>
    <w:rsid w:val="00E0178B"/>
    <w:rsid w:val="00E0489D"/>
    <w:rsid w:val="00E05704"/>
    <w:rsid w:val="00E066BE"/>
    <w:rsid w:val="00E07C9A"/>
    <w:rsid w:val="00E07EC4"/>
    <w:rsid w:val="00E11B29"/>
    <w:rsid w:val="00E12DEB"/>
    <w:rsid w:val="00E12F1A"/>
    <w:rsid w:val="00E1495A"/>
    <w:rsid w:val="00E17329"/>
    <w:rsid w:val="00E2090B"/>
    <w:rsid w:val="00E20C2E"/>
    <w:rsid w:val="00E21CFB"/>
    <w:rsid w:val="00E22935"/>
    <w:rsid w:val="00E22AA4"/>
    <w:rsid w:val="00E237B5"/>
    <w:rsid w:val="00E23ECC"/>
    <w:rsid w:val="00E2685B"/>
    <w:rsid w:val="00E2730B"/>
    <w:rsid w:val="00E27998"/>
    <w:rsid w:val="00E30C48"/>
    <w:rsid w:val="00E31826"/>
    <w:rsid w:val="00E31F0E"/>
    <w:rsid w:val="00E338BF"/>
    <w:rsid w:val="00E34254"/>
    <w:rsid w:val="00E35FAB"/>
    <w:rsid w:val="00E37C06"/>
    <w:rsid w:val="00E44729"/>
    <w:rsid w:val="00E45114"/>
    <w:rsid w:val="00E508FE"/>
    <w:rsid w:val="00E50BBE"/>
    <w:rsid w:val="00E51373"/>
    <w:rsid w:val="00E52DAE"/>
    <w:rsid w:val="00E534FF"/>
    <w:rsid w:val="00E535D8"/>
    <w:rsid w:val="00E54292"/>
    <w:rsid w:val="00E5576C"/>
    <w:rsid w:val="00E56B6A"/>
    <w:rsid w:val="00E60191"/>
    <w:rsid w:val="00E61120"/>
    <w:rsid w:val="00E61A15"/>
    <w:rsid w:val="00E61E08"/>
    <w:rsid w:val="00E62A3E"/>
    <w:rsid w:val="00E62E2C"/>
    <w:rsid w:val="00E634ED"/>
    <w:rsid w:val="00E64D0F"/>
    <w:rsid w:val="00E6563A"/>
    <w:rsid w:val="00E66671"/>
    <w:rsid w:val="00E66BFD"/>
    <w:rsid w:val="00E7271E"/>
    <w:rsid w:val="00E733A5"/>
    <w:rsid w:val="00E749AA"/>
    <w:rsid w:val="00E74DC7"/>
    <w:rsid w:val="00E75289"/>
    <w:rsid w:val="00E807FF"/>
    <w:rsid w:val="00E82701"/>
    <w:rsid w:val="00E87699"/>
    <w:rsid w:val="00E9128E"/>
    <w:rsid w:val="00E92E27"/>
    <w:rsid w:val="00E94AA4"/>
    <w:rsid w:val="00E95446"/>
    <w:rsid w:val="00E9586B"/>
    <w:rsid w:val="00E96C2F"/>
    <w:rsid w:val="00E97334"/>
    <w:rsid w:val="00EA0D36"/>
    <w:rsid w:val="00EA1D44"/>
    <w:rsid w:val="00EA3703"/>
    <w:rsid w:val="00EA55C8"/>
    <w:rsid w:val="00EB2BC4"/>
    <w:rsid w:val="00EB371B"/>
    <w:rsid w:val="00EB4ED4"/>
    <w:rsid w:val="00EB53C0"/>
    <w:rsid w:val="00EB59C4"/>
    <w:rsid w:val="00EC05DD"/>
    <w:rsid w:val="00EC0BCF"/>
    <w:rsid w:val="00EC147A"/>
    <w:rsid w:val="00EC23A8"/>
    <w:rsid w:val="00EC3EE5"/>
    <w:rsid w:val="00EC5D0E"/>
    <w:rsid w:val="00ED00C5"/>
    <w:rsid w:val="00ED0693"/>
    <w:rsid w:val="00ED3CA9"/>
    <w:rsid w:val="00ED4928"/>
    <w:rsid w:val="00ED65D4"/>
    <w:rsid w:val="00EE0A8E"/>
    <w:rsid w:val="00EE11C0"/>
    <w:rsid w:val="00EE1BB5"/>
    <w:rsid w:val="00EE1EC5"/>
    <w:rsid w:val="00EE3D03"/>
    <w:rsid w:val="00EE3E69"/>
    <w:rsid w:val="00EE4CDD"/>
    <w:rsid w:val="00EE4E83"/>
    <w:rsid w:val="00EE6190"/>
    <w:rsid w:val="00EE66AF"/>
    <w:rsid w:val="00EE6ECD"/>
    <w:rsid w:val="00EE6EFE"/>
    <w:rsid w:val="00EF0000"/>
    <w:rsid w:val="00EF15AD"/>
    <w:rsid w:val="00EF2BCE"/>
    <w:rsid w:val="00EF2E3A"/>
    <w:rsid w:val="00EF5FCC"/>
    <w:rsid w:val="00EF6402"/>
    <w:rsid w:val="00EF6811"/>
    <w:rsid w:val="00EF6922"/>
    <w:rsid w:val="00F00805"/>
    <w:rsid w:val="00F018B8"/>
    <w:rsid w:val="00F01E5D"/>
    <w:rsid w:val="00F025DF"/>
    <w:rsid w:val="00F02F17"/>
    <w:rsid w:val="00F03685"/>
    <w:rsid w:val="00F047E2"/>
    <w:rsid w:val="00F04D57"/>
    <w:rsid w:val="00F057B2"/>
    <w:rsid w:val="00F05856"/>
    <w:rsid w:val="00F06CB6"/>
    <w:rsid w:val="00F071AC"/>
    <w:rsid w:val="00F078B6"/>
    <w:rsid w:val="00F078DC"/>
    <w:rsid w:val="00F07983"/>
    <w:rsid w:val="00F1121D"/>
    <w:rsid w:val="00F113F1"/>
    <w:rsid w:val="00F1309E"/>
    <w:rsid w:val="00F13E86"/>
    <w:rsid w:val="00F159BD"/>
    <w:rsid w:val="00F16B05"/>
    <w:rsid w:val="00F17F15"/>
    <w:rsid w:val="00F20326"/>
    <w:rsid w:val="00F22E9A"/>
    <w:rsid w:val="00F2373F"/>
    <w:rsid w:val="00F24671"/>
    <w:rsid w:val="00F253AA"/>
    <w:rsid w:val="00F32FCB"/>
    <w:rsid w:val="00F3575B"/>
    <w:rsid w:val="00F35C6C"/>
    <w:rsid w:val="00F36AC1"/>
    <w:rsid w:val="00F36B90"/>
    <w:rsid w:val="00F416D6"/>
    <w:rsid w:val="00F44B27"/>
    <w:rsid w:val="00F44E08"/>
    <w:rsid w:val="00F47337"/>
    <w:rsid w:val="00F474D7"/>
    <w:rsid w:val="00F47AF8"/>
    <w:rsid w:val="00F51675"/>
    <w:rsid w:val="00F5302A"/>
    <w:rsid w:val="00F53167"/>
    <w:rsid w:val="00F55C2F"/>
    <w:rsid w:val="00F60364"/>
    <w:rsid w:val="00F62353"/>
    <w:rsid w:val="00F63909"/>
    <w:rsid w:val="00F63DF2"/>
    <w:rsid w:val="00F640EE"/>
    <w:rsid w:val="00F65227"/>
    <w:rsid w:val="00F66A3D"/>
    <w:rsid w:val="00F6709F"/>
    <w:rsid w:val="00F677A9"/>
    <w:rsid w:val="00F70BF5"/>
    <w:rsid w:val="00F71005"/>
    <w:rsid w:val="00F723BD"/>
    <w:rsid w:val="00F72805"/>
    <w:rsid w:val="00F728BA"/>
    <w:rsid w:val="00F732EA"/>
    <w:rsid w:val="00F73358"/>
    <w:rsid w:val="00F73D60"/>
    <w:rsid w:val="00F747E0"/>
    <w:rsid w:val="00F7601E"/>
    <w:rsid w:val="00F76D1A"/>
    <w:rsid w:val="00F77D59"/>
    <w:rsid w:val="00F80191"/>
    <w:rsid w:val="00F80FC0"/>
    <w:rsid w:val="00F84648"/>
    <w:rsid w:val="00F84CF5"/>
    <w:rsid w:val="00F8612E"/>
    <w:rsid w:val="00F86A9D"/>
    <w:rsid w:val="00F90250"/>
    <w:rsid w:val="00F917B1"/>
    <w:rsid w:val="00F9186F"/>
    <w:rsid w:val="00F92C43"/>
    <w:rsid w:val="00F936D0"/>
    <w:rsid w:val="00F95882"/>
    <w:rsid w:val="00F96017"/>
    <w:rsid w:val="00F964CC"/>
    <w:rsid w:val="00F972FF"/>
    <w:rsid w:val="00F97801"/>
    <w:rsid w:val="00FA1E32"/>
    <w:rsid w:val="00FA39CE"/>
    <w:rsid w:val="00FA3F7E"/>
    <w:rsid w:val="00FA420B"/>
    <w:rsid w:val="00FA536D"/>
    <w:rsid w:val="00FB08A7"/>
    <w:rsid w:val="00FB0DDD"/>
    <w:rsid w:val="00FB2228"/>
    <w:rsid w:val="00FB36DB"/>
    <w:rsid w:val="00FB3A8D"/>
    <w:rsid w:val="00FB3CDC"/>
    <w:rsid w:val="00FB4988"/>
    <w:rsid w:val="00FB5E42"/>
    <w:rsid w:val="00FC072F"/>
    <w:rsid w:val="00FC26DB"/>
    <w:rsid w:val="00FC59A4"/>
    <w:rsid w:val="00FC7080"/>
    <w:rsid w:val="00FD0A30"/>
    <w:rsid w:val="00FD4624"/>
    <w:rsid w:val="00FD4E22"/>
    <w:rsid w:val="00FD4EEE"/>
    <w:rsid w:val="00FD53AB"/>
    <w:rsid w:val="00FD6B5E"/>
    <w:rsid w:val="00FD6ED6"/>
    <w:rsid w:val="00FD7A4A"/>
    <w:rsid w:val="00FE0781"/>
    <w:rsid w:val="00FE0AC5"/>
    <w:rsid w:val="00FE365E"/>
    <w:rsid w:val="00FE36B2"/>
    <w:rsid w:val="00FE378E"/>
    <w:rsid w:val="00FE3F24"/>
    <w:rsid w:val="00FE41A0"/>
    <w:rsid w:val="00FE4E36"/>
    <w:rsid w:val="00FE7460"/>
    <w:rsid w:val="00FF16F2"/>
    <w:rsid w:val="00FF1726"/>
    <w:rsid w:val="00FF1CA2"/>
    <w:rsid w:val="00FF320D"/>
    <w:rsid w:val="00FF39DE"/>
    <w:rsid w:val="00FF3A58"/>
    <w:rsid w:val="00FF72D3"/>
    <w:rsid w:val="00FF7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77B9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B1A74"/>
    <w:pPr>
      <w:spacing w:line="260" w:lineRule="atLeast"/>
    </w:pPr>
    <w:rPr>
      <w:sz w:val="22"/>
    </w:rPr>
  </w:style>
  <w:style w:type="paragraph" w:styleId="Heading1">
    <w:name w:val="heading 1"/>
    <w:aliases w:val="h1"/>
    <w:basedOn w:val="Normal"/>
    <w:next w:val="Normal"/>
    <w:link w:val="Heading1Char"/>
    <w:qFormat/>
    <w:rsid w:val="00DE6A26"/>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unhideWhenUsed/>
    <w:qFormat/>
    <w:rsid w:val="00DE6A26"/>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6A26"/>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E6A26"/>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E6A26"/>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E6A26"/>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E6A2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6A26"/>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E6A2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9B1A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1A74"/>
  </w:style>
  <w:style w:type="character" w:customStyle="1" w:styleId="OPCCharBase">
    <w:name w:val="OPCCharBase"/>
    <w:uiPriority w:val="1"/>
    <w:qFormat/>
    <w:rsid w:val="009B1A74"/>
  </w:style>
  <w:style w:type="paragraph" w:customStyle="1" w:styleId="OPCParaBase">
    <w:name w:val="OPCParaBase"/>
    <w:qFormat/>
    <w:rsid w:val="009B1A74"/>
    <w:pPr>
      <w:spacing w:line="260" w:lineRule="atLeast"/>
    </w:pPr>
    <w:rPr>
      <w:rFonts w:eastAsia="Times New Roman" w:cs="Times New Roman"/>
      <w:sz w:val="22"/>
      <w:lang w:eastAsia="en-AU"/>
    </w:rPr>
  </w:style>
  <w:style w:type="paragraph" w:customStyle="1" w:styleId="ShortT">
    <w:name w:val="ShortT"/>
    <w:basedOn w:val="OPCParaBase"/>
    <w:next w:val="Normal"/>
    <w:qFormat/>
    <w:rsid w:val="009B1A74"/>
    <w:pPr>
      <w:spacing w:line="240" w:lineRule="auto"/>
    </w:pPr>
    <w:rPr>
      <w:b/>
      <w:sz w:val="40"/>
    </w:rPr>
  </w:style>
  <w:style w:type="paragraph" w:customStyle="1" w:styleId="ActHead1">
    <w:name w:val="ActHead 1"/>
    <w:aliases w:val="c"/>
    <w:basedOn w:val="OPCParaBase"/>
    <w:next w:val="Normal"/>
    <w:qFormat/>
    <w:rsid w:val="009B1A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1A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1A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1A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B1A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1A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1A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1A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1A7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B1A74"/>
  </w:style>
  <w:style w:type="paragraph" w:customStyle="1" w:styleId="Blocks">
    <w:name w:val="Blocks"/>
    <w:aliases w:val="bb"/>
    <w:basedOn w:val="OPCParaBase"/>
    <w:qFormat/>
    <w:rsid w:val="009B1A74"/>
    <w:pPr>
      <w:spacing w:line="240" w:lineRule="auto"/>
    </w:pPr>
    <w:rPr>
      <w:sz w:val="24"/>
    </w:rPr>
  </w:style>
  <w:style w:type="paragraph" w:customStyle="1" w:styleId="BoxText">
    <w:name w:val="BoxText"/>
    <w:aliases w:val="bt"/>
    <w:basedOn w:val="OPCParaBase"/>
    <w:qFormat/>
    <w:rsid w:val="009B1A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1A74"/>
    <w:rPr>
      <w:b/>
    </w:rPr>
  </w:style>
  <w:style w:type="paragraph" w:customStyle="1" w:styleId="BoxHeadItalic">
    <w:name w:val="BoxHeadItalic"/>
    <w:aliases w:val="bhi"/>
    <w:basedOn w:val="BoxText"/>
    <w:next w:val="BoxStep"/>
    <w:qFormat/>
    <w:rsid w:val="009B1A74"/>
    <w:rPr>
      <w:i/>
    </w:rPr>
  </w:style>
  <w:style w:type="paragraph" w:customStyle="1" w:styleId="BoxList">
    <w:name w:val="BoxList"/>
    <w:aliases w:val="bl"/>
    <w:basedOn w:val="BoxText"/>
    <w:qFormat/>
    <w:rsid w:val="009B1A74"/>
    <w:pPr>
      <w:ind w:left="1559" w:hanging="425"/>
    </w:pPr>
  </w:style>
  <w:style w:type="paragraph" w:customStyle="1" w:styleId="BoxNote">
    <w:name w:val="BoxNote"/>
    <w:aliases w:val="bn"/>
    <w:basedOn w:val="BoxText"/>
    <w:qFormat/>
    <w:rsid w:val="009B1A74"/>
    <w:pPr>
      <w:tabs>
        <w:tab w:val="left" w:pos="1985"/>
      </w:tabs>
      <w:spacing w:before="122" w:line="198" w:lineRule="exact"/>
      <w:ind w:left="2948" w:hanging="1814"/>
    </w:pPr>
    <w:rPr>
      <w:sz w:val="18"/>
    </w:rPr>
  </w:style>
  <w:style w:type="paragraph" w:customStyle="1" w:styleId="BoxPara">
    <w:name w:val="BoxPara"/>
    <w:aliases w:val="bp"/>
    <w:basedOn w:val="BoxText"/>
    <w:qFormat/>
    <w:rsid w:val="009B1A74"/>
    <w:pPr>
      <w:tabs>
        <w:tab w:val="right" w:pos="2268"/>
      </w:tabs>
      <w:ind w:left="2552" w:hanging="1418"/>
    </w:pPr>
  </w:style>
  <w:style w:type="paragraph" w:customStyle="1" w:styleId="BoxStep">
    <w:name w:val="BoxStep"/>
    <w:aliases w:val="bs"/>
    <w:basedOn w:val="BoxText"/>
    <w:qFormat/>
    <w:rsid w:val="009B1A74"/>
    <w:pPr>
      <w:ind w:left="1985" w:hanging="851"/>
    </w:pPr>
  </w:style>
  <w:style w:type="character" w:customStyle="1" w:styleId="CharAmPartNo">
    <w:name w:val="CharAmPartNo"/>
    <w:basedOn w:val="OPCCharBase"/>
    <w:uiPriority w:val="1"/>
    <w:qFormat/>
    <w:rsid w:val="009B1A74"/>
  </w:style>
  <w:style w:type="character" w:customStyle="1" w:styleId="CharAmPartText">
    <w:name w:val="CharAmPartText"/>
    <w:basedOn w:val="OPCCharBase"/>
    <w:uiPriority w:val="1"/>
    <w:qFormat/>
    <w:rsid w:val="009B1A74"/>
  </w:style>
  <w:style w:type="character" w:customStyle="1" w:styleId="CharAmSchNo">
    <w:name w:val="CharAmSchNo"/>
    <w:basedOn w:val="OPCCharBase"/>
    <w:uiPriority w:val="1"/>
    <w:qFormat/>
    <w:rsid w:val="009B1A74"/>
  </w:style>
  <w:style w:type="character" w:customStyle="1" w:styleId="CharAmSchText">
    <w:name w:val="CharAmSchText"/>
    <w:basedOn w:val="OPCCharBase"/>
    <w:uiPriority w:val="1"/>
    <w:qFormat/>
    <w:rsid w:val="009B1A74"/>
  </w:style>
  <w:style w:type="character" w:customStyle="1" w:styleId="CharBoldItalic">
    <w:name w:val="CharBoldItalic"/>
    <w:basedOn w:val="OPCCharBase"/>
    <w:uiPriority w:val="1"/>
    <w:qFormat/>
    <w:rsid w:val="009B1A74"/>
    <w:rPr>
      <w:b/>
      <w:i/>
    </w:rPr>
  </w:style>
  <w:style w:type="character" w:customStyle="1" w:styleId="CharChapNo">
    <w:name w:val="CharChapNo"/>
    <w:basedOn w:val="OPCCharBase"/>
    <w:qFormat/>
    <w:rsid w:val="009B1A74"/>
  </w:style>
  <w:style w:type="character" w:customStyle="1" w:styleId="CharChapText">
    <w:name w:val="CharChapText"/>
    <w:basedOn w:val="OPCCharBase"/>
    <w:qFormat/>
    <w:rsid w:val="009B1A74"/>
  </w:style>
  <w:style w:type="character" w:customStyle="1" w:styleId="CharDivNo">
    <w:name w:val="CharDivNo"/>
    <w:basedOn w:val="OPCCharBase"/>
    <w:qFormat/>
    <w:rsid w:val="009B1A74"/>
  </w:style>
  <w:style w:type="character" w:customStyle="1" w:styleId="CharDivText">
    <w:name w:val="CharDivText"/>
    <w:basedOn w:val="OPCCharBase"/>
    <w:qFormat/>
    <w:rsid w:val="009B1A74"/>
  </w:style>
  <w:style w:type="character" w:customStyle="1" w:styleId="CharItalic">
    <w:name w:val="CharItalic"/>
    <w:basedOn w:val="OPCCharBase"/>
    <w:uiPriority w:val="1"/>
    <w:qFormat/>
    <w:rsid w:val="009B1A74"/>
    <w:rPr>
      <w:i/>
    </w:rPr>
  </w:style>
  <w:style w:type="character" w:customStyle="1" w:styleId="CharPartNo">
    <w:name w:val="CharPartNo"/>
    <w:basedOn w:val="OPCCharBase"/>
    <w:qFormat/>
    <w:rsid w:val="009B1A74"/>
  </w:style>
  <w:style w:type="character" w:customStyle="1" w:styleId="CharPartText">
    <w:name w:val="CharPartText"/>
    <w:basedOn w:val="OPCCharBase"/>
    <w:qFormat/>
    <w:rsid w:val="009B1A74"/>
  </w:style>
  <w:style w:type="character" w:customStyle="1" w:styleId="CharSectno">
    <w:name w:val="CharSectno"/>
    <w:basedOn w:val="OPCCharBase"/>
    <w:qFormat/>
    <w:rsid w:val="009B1A74"/>
  </w:style>
  <w:style w:type="character" w:customStyle="1" w:styleId="CharSubdNo">
    <w:name w:val="CharSubdNo"/>
    <w:basedOn w:val="OPCCharBase"/>
    <w:uiPriority w:val="1"/>
    <w:qFormat/>
    <w:rsid w:val="009B1A74"/>
  </w:style>
  <w:style w:type="character" w:customStyle="1" w:styleId="CharSubdText">
    <w:name w:val="CharSubdText"/>
    <w:basedOn w:val="OPCCharBase"/>
    <w:uiPriority w:val="1"/>
    <w:qFormat/>
    <w:rsid w:val="009B1A74"/>
  </w:style>
  <w:style w:type="paragraph" w:customStyle="1" w:styleId="CTA--">
    <w:name w:val="CTA --"/>
    <w:basedOn w:val="OPCParaBase"/>
    <w:next w:val="Normal"/>
    <w:rsid w:val="009B1A74"/>
    <w:pPr>
      <w:spacing w:before="60" w:line="240" w:lineRule="atLeast"/>
      <w:ind w:left="142" w:hanging="142"/>
    </w:pPr>
    <w:rPr>
      <w:sz w:val="20"/>
    </w:rPr>
  </w:style>
  <w:style w:type="paragraph" w:customStyle="1" w:styleId="CTA-">
    <w:name w:val="CTA -"/>
    <w:basedOn w:val="OPCParaBase"/>
    <w:rsid w:val="009B1A74"/>
    <w:pPr>
      <w:spacing w:before="60" w:line="240" w:lineRule="atLeast"/>
      <w:ind w:left="85" w:hanging="85"/>
    </w:pPr>
    <w:rPr>
      <w:sz w:val="20"/>
    </w:rPr>
  </w:style>
  <w:style w:type="paragraph" w:customStyle="1" w:styleId="CTA---">
    <w:name w:val="CTA ---"/>
    <w:basedOn w:val="OPCParaBase"/>
    <w:next w:val="Normal"/>
    <w:rsid w:val="009B1A74"/>
    <w:pPr>
      <w:spacing w:before="60" w:line="240" w:lineRule="atLeast"/>
      <w:ind w:left="198" w:hanging="198"/>
    </w:pPr>
    <w:rPr>
      <w:sz w:val="20"/>
    </w:rPr>
  </w:style>
  <w:style w:type="paragraph" w:customStyle="1" w:styleId="CTA----">
    <w:name w:val="CTA ----"/>
    <w:basedOn w:val="OPCParaBase"/>
    <w:next w:val="Normal"/>
    <w:rsid w:val="009B1A74"/>
    <w:pPr>
      <w:spacing w:before="60" w:line="240" w:lineRule="atLeast"/>
      <w:ind w:left="255" w:hanging="255"/>
    </w:pPr>
    <w:rPr>
      <w:sz w:val="20"/>
    </w:rPr>
  </w:style>
  <w:style w:type="paragraph" w:customStyle="1" w:styleId="CTA1a">
    <w:name w:val="CTA 1(a)"/>
    <w:basedOn w:val="OPCParaBase"/>
    <w:rsid w:val="009B1A74"/>
    <w:pPr>
      <w:tabs>
        <w:tab w:val="right" w:pos="414"/>
      </w:tabs>
      <w:spacing w:before="40" w:line="240" w:lineRule="atLeast"/>
      <w:ind w:left="675" w:hanging="675"/>
    </w:pPr>
    <w:rPr>
      <w:sz w:val="20"/>
    </w:rPr>
  </w:style>
  <w:style w:type="paragraph" w:customStyle="1" w:styleId="CTA1ai">
    <w:name w:val="CTA 1(a)(i)"/>
    <w:basedOn w:val="OPCParaBase"/>
    <w:rsid w:val="009B1A74"/>
    <w:pPr>
      <w:tabs>
        <w:tab w:val="right" w:pos="1004"/>
      </w:tabs>
      <w:spacing w:before="40" w:line="240" w:lineRule="atLeast"/>
      <w:ind w:left="1253" w:hanging="1253"/>
    </w:pPr>
    <w:rPr>
      <w:sz w:val="20"/>
    </w:rPr>
  </w:style>
  <w:style w:type="paragraph" w:customStyle="1" w:styleId="CTA2a">
    <w:name w:val="CTA 2(a)"/>
    <w:basedOn w:val="OPCParaBase"/>
    <w:rsid w:val="009B1A74"/>
    <w:pPr>
      <w:tabs>
        <w:tab w:val="right" w:pos="482"/>
      </w:tabs>
      <w:spacing w:before="40" w:line="240" w:lineRule="atLeast"/>
      <w:ind w:left="748" w:hanging="748"/>
    </w:pPr>
    <w:rPr>
      <w:sz w:val="20"/>
    </w:rPr>
  </w:style>
  <w:style w:type="paragraph" w:customStyle="1" w:styleId="CTA2ai">
    <w:name w:val="CTA 2(a)(i)"/>
    <w:basedOn w:val="OPCParaBase"/>
    <w:rsid w:val="009B1A74"/>
    <w:pPr>
      <w:tabs>
        <w:tab w:val="right" w:pos="1089"/>
      </w:tabs>
      <w:spacing w:before="40" w:line="240" w:lineRule="atLeast"/>
      <w:ind w:left="1327" w:hanging="1327"/>
    </w:pPr>
    <w:rPr>
      <w:sz w:val="20"/>
    </w:rPr>
  </w:style>
  <w:style w:type="paragraph" w:customStyle="1" w:styleId="CTA3a">
    <w:name w:val="CTA 3(a)"/>
    <w:basedOn w:val="OPCParaBase"/>
    <w:rsid w:val="009B1A74"/>
    <w:pPr>
      <w:tabs>
        <w:tab w:val="right" w:pos="556"/>
      </w:tabs>
      <w:spacing w:before="40" w:line="240" w:lineRule="atLeast"/>
      <w:ind w:left="805" w:hanging="805"/>
    </w:pPr>
    <w:rPr>
      <w:sz w:val="20"/>
    </w:rPr>
  </w:style>
  <w:style w:type="paragraph" w:customStyle="1" w:styleId="CTA3ai">
    <w:name w:val="CTA 3(a)(i)"/>
    <w:basedOn w:val="OPCParaBase"/>
    <w:rsid w:val="009B1A74"/>
    <w:pPr>
      <w:tabs>
        <w:tab w:val="right" w:pos="1140"/>
      </w:tabs>
      <w:spacing w:before="40" w:line="240" w:lineRule="atLeast"/>
      <w:ind w:left="1361" w:hanging="1361"/>
    </w:pPr>
    <w:rPr>
      <w:sz w:val="20"/>
    </w:rPr>
  </w:style>
  <w:style w:type="paragraph" w:customStyle="1" w:styleId="CTA4a">
    <w:name w:val="CTA 4(a)"/>
    <w:basedOn w:val="OPCParaBase"/>
    <w:rsid w:val="009B1A74"/>
    <w:pPr>
      <w:tabs>
        <w:tab w:val="right" w:pos="624"/>
      </w:tabs>
      <w:spacing w:before="40" w:line="240" w:lineRule="atLeast"/>
      <w:ind w:left="873" w:hanging="873"/>
    </w:pPr>
    <w:rPr>
      <w:sz w:val="20"/>
    </w:rPr>
  </w:style>
  <w:style w:type="paragraph" w:customStyle="1" w:styleId="CTA4ai">
    <w:name w:val="CTA 4(a)(i)"/>
    <w:basedOn w:val="OPCParaBase"/>
    <w:rsid w:val="009B1A74"/>
    <w:pPr>
      <w:tabs>
        <w:tab w:val="right" w:pos="1213"/>
      </w:tabs>
      <w:spacing w:before="40" w:line="240" w:lineRule="atLeast"/>
      <w:ind w:left="1452" w:hanging="1452"/>
    </w:pPr>
    <w:rPr>
      <w:sz w:val="20"/>
    </w:rPr>
  </w:style>
  <w:style w:type="paragraph" w:customStyle="1" w:styleId="CTACAPS">
    <w:name w:val="CTA CAPS"/>
    <w:basedOn w:val="OPCParaBase"/>
    <w:rsid w:val="009B1A74"/>
    <w:pPr>
      <w:spacing w:before="60" w:line="240" w:lineRule="atLeast"/>
    </w:pPr>
    <w:rPr>
      <w:sz w:val="20"/>
    </w:rPr>
  </w:style>
  <w:style w:type="paragraph" w:customStyle="1" w:styleId="CTAright">
    <w:name w:val="CTA right"/>
    <w:basedOn w:val="OPCParaBase"/>
    <w:rsid w:val="009B1A74"/>
    <w:pPr>
      <w:spacing w:before="60" w:line="240" w:lineRule="auto"/>
      <w:jc w:val="right"/>
    </w:pPr>
    <w:rPr>
      <w:sz w:val="20"/>
    </w:rPr>
  </w:style>
  <w:style w:type="paragraph" w:customStyle="1" w:styleId="subsection">
    <w:name w:val="subsection"/>
    <w:aliases w:val="ss,Subsection"/>
    <w:basedOn w:val="OPCParaBase"/>
    <w:link w:val="subsectionChar"/>
    <w:rsid w:val="009B1A74"/>
    <w:pPr>
      <w:tabs>
        <w:tab w:val="right" w:pos="1021"/>
      </w:tabs>
      <w:spacing w:before="180" w:line="240" w:lineRule="auto"/>
      <w:ind w:left="1134" w:hanging="1134"/>
    </w:pPr>
  </w:style>
  <w:style w:type="paragraph" w:customStyle="1" w:styleId="Definition">
    <w:name w:val="Definition"/>
    <w:aliases w:val="dd"/>
    <w:basedOn w:val="OPCParaBase"/>
    <w:rsid w:val="009B1A74"/>
    <w:pPr>
      <w:spacing w:before="180" w:line="240" w:lineRule="auto"/>
      <w:ind w:left="1134"/>
    </w:pPr>
  </w:style>
  <w:style w:type="paragraph" w:customStyle="1" w:styleId="ETAsubitem">
    <w:name w:val="ETA(subitem)"/>
    <w:basedOn w:val="OPCParaBase"/>
    <w:rsid w:val="00DE6A26"/>
    <w:pPr>
      <w:tabs>
        <w:tab w:val="right" w:pos="340"/>
      </w:tabs>
      <w:spacing w:before="60" w:line="240" w:lineRule="auto"/>
      <w:ind w:left="454" w:hanging="454"/>
    </w:pPr>
    <w:rPr>
      <w:sz w:val="20"/>
    </w:rPr>
  </w:style>
  <w:style w:type="paragraph" w:customStyle="1" w:styleId="ETApara">
    <w:name w:val="ETA(para)"/>
    <w:basedOn w:val="OPCParaBase"/>
    <w:rsid w:val="00DE6A26"/>
    <w:pPr>
      <w:tabs>
        <w:tab w:val="right" w:pos="754"/>
      </w:tabs>
      <w:spacing w:before="60" w:line="240" w:lineRule="auto"/>
      <w:ind w:left="828" w:hanging="828"/>
    </w:pPr>
    <w:rPr>
      <w:sz w:val="20"/>
    </w:rPr>
  </w:style>
  <w:style w:type="paragraph" w:customStyle="1" w:styleId="ETAsubpara">
    <w:name w:val="ETA(subpara)"/>
    <w:basedOn w:val="OPCParaBase"/>
    <w:rsid w:val="00DE6A26"/>
    <w:pPr>
      <w:tabs>
        <w:tab w:val="right" w:pos="1083"/>
      </w:tabs>
      <w:spacing w:before="60" w:line="240" w:lineRule="auto"/>
      <w:ind w:left="1191" w:hanging="1191"/>
    </w:pPr>
    <w:rPr>
      <w:sz w:val="20"/>
    </w:rPr>
  </w:style>
  <w:style w:type="paragraph" w:customStyle="1" w:styleId="ETAsub-subpara">
    <w:name w:val="ETA(sub-subpara)"/>
    <w:basedOn w:val="OPCParaBase"/>
    <w:rsid w:val="00DE6A26"/>
    <w:pPr>
      <w:tabs>
        <w:tab w:val="right" w:pos="1412"/>
      </w:tabs>
      <w:spacing w:before="60" w:line="240" w:lineRule="auto"/>
      <w:ind w:left="1525" w:hanging="1525"/>
    </w:pPr>
    <w:rPr>
      <w:sz w:val="20"/>
    </w:rPr>
  </w:style>
  <w:style w:type="paragraph" w:customStyle="1" w:styleId="Formula">
    <w:name w:val="Formula"/>
    <w:basedOn w:val="OPCParaBase"/>
    <w:rsid w:val="009B1A74"/>
    <w:pPr>
      <w:spacing w:line="240" w:lineRule="auto"/>
      <w:ind w:left="1134"/>
    </w:pPr>
    <w:rPr>
      <w:sz w:val="20"/>
    </w:rPr>
  </w:style>
  <w:style w:type="paragraph" w:styleId="Header">
    <w:name w:val="header"/>
    <w:basedOn w:val="OPCParaBase"/>
    <w:link w:val="HeaderChar"/>
    <w:unhideWhenUsed/>
    <w:rsid w:val="009B1A7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1A74"/>
    <w:rPr>
      <w:rFonts w:eastAsia="Times New Roman" w:cs="Times New Roman"/>
      <w:sz w:val="16"/>
      <w:lang w:eastAsia="en-AU"/>
    </w:rPr>
  </w:style>
  <w:style w:type="paragraph" w:customStyle="1" w:styleId="House">
    <w:name w:val="House"/>
    <w:basedOn w:val="OPCParaBase"/>
    <w:rsid w:val="009B1A74"/>
    <w:pPr>
      <w:spacing w:line="240" w:lineRule="auto"/>
    </w:pPr>
    <w:rPr>
      <w:sz w:val="28"/>
    </w:rPr>
  </w:style>
  <w:style w:type="paragraph" w:customStyle="1" w:styleId="Item">
    <w:name w:val="Item"/>
    <w:aliases w:val="i"/>
    <w:basedOn w:val="OPCParaBase"/>
    <w:next w:val="ItemHead"/>
    <w:rsid w:val="009B1A74"/>
    <w:pPr>
      <w:keepLines/>
      <w:spacing w:before="80" w:line="240" w:lineRule="auto"/>
      <w:ind w:left="709"/>
    </w:pPr>
  </w:style>
  <w:style w:type="paragraph" w:customStyle="1" w:styleId="ItemHead">
    <w:name w:val="ItemHead"/>
    <w:aliases w:val="ih"/>
    <w:basedOn w:val="OPCParaBase"/>
    <w:next w:val="Item"/>
    <w:rsid w:val="009B1A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1A74"/>
    <w:pPr>
      <w:spacing w:line="240" w:lineRule="auto"/>
    </w:pPr>
    <w:rPr>
      <w:b/>
      <w:sz w:val="32"/>
    </w:rPr>
  </w:style>
  <w:style w:type="paragraph" w:customStyle="1" w:styleId="notedraft">
    <w:name w:val="note(draft)"/>
    <w:aliases w:val="nd"/>
    <w:basedOn w:val="OPCParaBase"/>
    <w:rsid w:val="009B1A74"/>
    <w:pPr>
      <w:spacing w:before="240" w:line="240" w:lineRule="auto"/>
      <w:ind w:left="284" w:hanging="284"/>
    </w:pPr>
    <w:rPr>
      <w:i/>
      <w:sz w:val="24"/>
    </w:rPr>
  </w:style>
  <w:style w:type="paragraph" w:customStyle="1" w:styleId="notemargin">
    <w:name w:val="note(margin)"/>
    <w:aliases w:val="nm"/>
    <w:basedOn w:val="OPCParaBase"/>
    <w:rsid w:val="009B1A74"/>
    <w:pPr>
      <w:tabs>
        <w:tab w:val="left" w:pos="709"/>
      </w:tabs>
      <w:spacing w:before="122" w:line="198" w:lineRule="exact"/>
      <w:ind w:left="709" w:hanging="709"/>
    </w:pPr>
    <w:rPr>
      <w:sz w:val="18"/>
    </w:rPr>
  </w:style>
  <w:style w:type="paragraph" w:customStyle="1" w:styleId="noteToPara">
    <w:name w:val="noteToPara"/>
    <w:aliases w:val="ntp"/>
    <w:basedOn w:val="OPCParaBase"/>
    <w:rsid w:val="009B1A74"/>
    <w:pPr>
      <w:spacing w:before="122" w:line="198" w:lineRule="exact"/>
      <w:ind w:left="2353" w:hanging="709"/>
    </w:pPr>
    <w:rPr>
      <w:sz w:val="18"/>
    </w:rPr>
  </w:style>
  <w:style w:type="paragraph" w:customStyle="1" w:styleId="noteParlAmend">
    <w:name w:val="note(ParlAmend)"/>
    <w:aliases w:val="npp"/>
    <w:basedOn w:val="OPCParaBase"/>
    <w:next w:val="ParlAmend"/>
    <w:rsid w:val="009B1A74"/>
    <w:pPr>
      <w:spacing w:line="240" w:lineRule="auto"/>
      <w:jc w:val="right"/>
    </w:pPr>
    <w:rPr>
      <w:rFonts w:ascii="Arial" w:hAnsi="Arial"/>
      <w:b/>
      <w:i/>
    </w:rPr>
  </w:style>
  <w:style w:type="paragraph" w:customStyle="1" w:styleId="Page1">
    <w:name w:val="Page1"/>
    <w:basedOn w:val="OPCParaBase"/>
    <w:rsid w:val="009B1A74"/>
    <w:pPr>
      <w:spacing w:before="5600" w:line="240" w:lineRule="auto"/>
    </w:pPr>
    <w:rPr>
      <w:b/>
      <w:sz w:val="32"/>
    </w:rPr>
  </w:style>
  <w:style w:type="paragraph" w:customStyle="1" w:styleId="PageBreak">
    <w:name w:val="PageBreak"/>
    <w:aliases w:val="pb"/>
    <w:basedOn w:val="OPCParaBase"/>
    <w:rsid w:val="009B1A74"/>
    <w:pPr>
      <w:spacing w:line="240" w:lineRule="auto"/>
    </w:pPr>
    <w:rPr>
      <w:sz w:val="20"/>
    </w:rPr>
  </w:style>
  <w:style w:type="paragraph" w:customStyle="1" w:styleId="paragraphsub">
    <w:name w:val="paragraph(sub)"/>
    <w:aliases w:val="aa"/>
    <w:basedOn w:val="OPCParaBase"/>
    <w:rsid w:val="009B1A74"/>
    <w:pPr>
      <w:tabs>
        <w:tab w:val="right" w:pos="1985"/>
      </w:tabs>
      <w:spacing w:before="40" w:line="240" w:lineRule="auto"/>
      <w:ind w:left="2098" w:hanging="2098"/>
    </w:pPr>
  </w:style>
  <w:style w:type="paragraph" w:customStyle="1" w:styleId="paragraphsub-sub">
    <w:name w:val="paragraph(sub-sub)"/>
    <w:aliases w:val="aaa"/>
    <w:basedOn w:val="OPCParaBase"/>
    <w:rsid w:val="009B1A74"/>
    <w:pPr>
      <w:tabs>
        <w:tab w:val="right" w:pos="2722"/>
      </w:tabs>
      <w:spacing w:before="40" w:line="240" w:lineRule="auto"/>
      <w:ind w:left="2835" w:hanging="2835"/>
    </w:pPr>
  </w:style>
  <w:style w:type="paragraph" w:customStyle="1" w:styleId="paragraph">
    <w:name w:val="paragraph"/>
    <w:aliases w:val="a"/>
    <w:basedOn w:val="OPCParaBase"/>
    <w:rsid w:val="009B1A74"/>
    <w:pPr>
      <w:tabs>
        <w:tab w:val="right" w:pos="1531"/>
      </w:tabs>
      <w:spacing w:before="40" w:line="240" w:lineRule="auto"/>
      <w:ind w:left="1644" w:hanging="1644"/>
    </w:pPr>
  </w:style>
  <w:style w:type="paragraph" w:customStyle="1" w:styleId="ParlAmend">
    <w:name w:val="ParlAmend"/>
    <w:aliases w:val="pp"/>
    <w:basedOn w:val="OPCParaBase"/>
    <w:rsid w:val="009B1A74"/>
    <w:pPr>
      <w:spacing w:before="240" w:line="240" w:lineRule="atLeast"/>
      <w:ind w:hanging="567"/>
    </w:pPr>
    <w:rPr>
      <w:sz w:val="24"/>
    </w:rPr>
  </w:style>
  <w:style w:type="paragraph" w:customStyle="1" w:styleId="Penalty">
    <w:name w:val="Penalty"/>
    <w:basedOn w:val="OPCParaBase"/>
    <w:rsid w:val="009B1A74"/>
    <w:pPr>
      <w:tabs>
        <w:tab w:val="left" w:pos="2977"/>
      </w:tabs>
      <w:spacing w:before="180" w:line="240" w:lineRule="auto"/>
      <w:ind w:left="1985" w:hanging="851"/>
    </w:pPr>
  </w:style>
  <w:style w:type="paragraph" w:customStyle="1" w:styleId="Portfolio">
    <w:name w:val="Portfolio"/>
    <w:basedOn w:val="OPCParaBase"/>
    <w:rsid w:val="009B1A74"/>
    <w:pPr>
      <w:spacing w:line="240" w:lineRule="auto"/>
    </w:pPr>
    <w:rPr>
      <w:i/>
      <w:sz w:val="20"/>
    </w:rPr>
  </w:style>
  <w:style w:type="paragraph" w:customStyle="1" w:styleId="Preamble">
    <w:name w:val="Preamble"/>
    <w:basedOn w:val="OPCParaBase"/>
    <w:next w:val="Normal"/>
    <w:rsid w:val="009B1A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1A74"/>
    <w:pPr>
      <w:spacing w:line="240" w:lineRule="auto"/>
    </w:pPr>
    <w:rPr>
      <w:i/>
      <w:sz w:val="20"/>
    </w:rPr>
  </w:style>
  <w:style w:type="paragraph" w:customStyle="1" w:styleId="Session">
    <w:name w:val="Session"/>
    <w:basedOn w:val="OPCParaBase"/>
    <w:rsid w:val="009B1A74"/>
    <w:pPr>
      <w:spacing w:line="240" w:lineRule="auto"/>
    </w:pPr>
    <w:rPr>
      <w:sz w:val="28"/>
    </w:rPr>
  </w:style>
  <w:style w:type="paragraph" w:customStyle="1" w:styleId="Sponsor">
    <w:name w:val="Sponsor"/>
    <w:basedOn w:val="OPCParaBase"/>
    <w:rsid w:val="009B1A74"/>
    <w:pPr>
      <w:spacing w:line="240" w:lineRule="auto"/>
    </w:pPr>
    <w:rPr>
      <w:i/>
    </w:rPr>
  </w:style>
  <w:style w:type="paragraph" w:customStyle="1" w:styleId="Subitem">
    <w:name w:val="Subitem"/>
    <w:aliases w:val="iss"/>
    <w:basedOn w:val="OPCParaBase"/>
    <w:rsid w:val="009B1A74"/>
    <w:pPr>
      <w:spacing w:before="180" w:line="240" w:lineRule="auto"/>
      <w:ind w:left="709" w:hanging="709"/>
    </w:pPr>
  </w:style>
  <w:style w:type="paragraph" w:customStyle="1" w:styleId="SubitemHead">
    <w:name w:val="SubitemHead"/>
    <w:aliases w:val="issh"/>
    <w:basedOn w:val="OPCParaBase"/>
    <w:rsid w:val="009B1A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1A74"/>
    <w:pPr>
      <w:spacing w:before="40" w:line="240" w:lineRule="auto"/>
      <w:ind w:left="1134"/>
    </w:pPr>
  </w:style>
  <w:style w:type="paragraph" w:customStyle="1" w:styleId="SubsectionHead">
    <w:name w:val="SubsectionHead"/>
    <w:aliases w:val="ssh"/>
    <w:basedOn w:val="OPCParaBase"/>
    <w:next w:val="subsection"/>
    <w:rsid w:val="009B1A74"/>
    <w:pPr>
      <w:keepNext/>
      <w:keepLines/>
      <w:spacing w:before="240" w:line="240" w:lineRule="auto"/>
      <w:ind w:left="1134"/>
    </w:pPr>
    <w:rPr>
      <w:i/>
    </w:rPr>
  </w:style>
  <w:style w:type="paragraph" w:customStyle="1" w:styleId="Tablea">
    <w:name w:val="Table(a)"/>
    <w:aliases w:val="ta"/>
    <w:basedOn w:val="OPCParaBase"/>
    <w:rsid w:val="009B1A74"/>
    <w:pPr>
      <w:spacing w:before="60" w:line="240" w:lineRule="auto"/>
      <w:ind w:left="284" w:hanging="284"/>
    </w:pPr>
    <w:rPr>
      <w:sz w:val="20"/>
    </w:rPr>
  </w:style>
  <w:style w:type="paragraph" w:customStyle="1" w:styleId="TableAA">
    <w:name w:val="Table(AA)"/>
    <w:aliases w:val="taaa"/>
    <w:basedOn w:val="OPCParaBase"/>
    <w:rsid w:val="009B1A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1A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1A74"/>
    <w:pPr>
      <w:spacing w:before="60" w:line="240" w:lineRule="atLeast"/>
    </w:pPr>
    <w:rPr>
      <w:sz w:val="20"/>
    </w:rPr>
  </w:style>
  <w:style w:type="paragraph" w:customStyle="1" w:styleId="TLPBoxTextnote">
    <w:name w:val="TLPBoxText(note"/>
    <w:aliases w:val="right)"/>
    <w:basedOn w:val="OPCParaBase"/>
    <w:rsid w:val="009B1A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1A74"/>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1A74"/>
    <w:pPr>
      <w:spacing w:before="122" w:line="198" w:lineRule="exact"/>
      <w:ind w:left="1985" w:hanging="851"/>
      <w:jc w:val="right"/>
    </w:pPr>
    <w:rPr>
      <w:sz w:val="18"/>
    </w:rPr>
  </w:style>
  <w:style w:type="paragraph" w:customStyle="1" w:styleId="TLPTableBullet">
    <w:name w:val="TLPTableBullet"/>
    <w:aliases w:val="ttb"/>
    <w:basedOn w:val="OPCParaBase"/>
    <w:rsid w:val="009B1A74"/>
    <w:pPr>
      <w:spacing w:line="240" w:lineRule="exact"/>
      <w:ind w:left="284" w:hanging="284"/>
    </w:pPr>
    <w:rPr>
      <w:sz w:val="20"/>
    </w:rPr>
  </w:style>
  <w:style w:type="paragraph" w:styleId="TOC1">
    <w:name w:val="toc 1"/>
    <w:basedOn w:val="OPCParaBase"/>
    <w:next w:val="Normal"/>
    <w:uiPriority w:val="39"/>
    <w:unhideWhenUsed/>
    <w:rsid w:val="009B1A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B1A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B1A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B1A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B1A7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B1A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B1A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9B1A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B1A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B1A74"/>
    <w:pPr>
      <w:keepLines/>
      <w:spacing w:before="240" w:after="120" w:line="240" w:lineRule="auto"/>
      <w:ind w:left="794"/>
    </w:pPr>
    <w:rPr>
      <w:b/>
      <w:kern w:val="28"/>
      <w:sz w:val="20"/>
    </w:rPr>
  </w:style>
  <w:style w:type="paragraph" w:customStyle="1" w:styleId="TofSectsHeading">
    <w:name w:val="TofSects(Heading)"/>
    <w:basedOn w:val="OPCParaBase"/>
    <w:rsid w:val="009B1A74"/>
    <w:pPr>
      <w:spacing w:before="240" w:after="120" w:line="240" w:lineRule="auto"/>
    </w:pPr>
    <w:rPr>
      <w:b/>
      <w:sz w:val="24"/>
    </w:rPr>
  </w:style>
  <w:style w:type="paragraph" w:customStyle="1" w:styleId="TofSectsSection">
    <w:name w:val="TofSects(Section)"/>
    <w:basedOn w:val="OPCParaBase"/>
    <w:rsid w:val="009B1A74"/>
    <w:pPr>
      <w:keepLines/>
      <w:spacing w:before="40" w:line="240" w:lineRule="auto"/>
      <w:ind w:left="1588" w:hanging="794"/>
    </w:pPr>
    <w:rPr>
      <w:kern w:val="28"/>
      <w:sz w:val="18"/>
    </w:rPr>
  </w:style>
  <w:style w:type="paragraph" w:customStyle="1" w:styleId="TofSectsSubdiv">
    <w:name w:val="TofSects(Subdiv)"/>
    <w:basedOn w:val="OPCParaBase"/>
    <w:rsid w:val="009B1A74"/>
    <w:pPr>
      <w:keepLines/>
      <w:spacing w:before="80" w:line="240" w:lineRule="auto"/>
      <w:ind w:left="1588" w:hanging="794"/>
    </w:pPr>
    <w:rPr>
      <w:kern w:val="28"/>
    </w:rPr>
  </w:style>
  <w:style w:type="paragraph" w:customStyle="1" w:styleId="WRStyle">
    <w:name w:val="WR Style"/>
    <w:aliases w:val="WR"/>
    <w:basedOn w:val="OPCParaBase"/>
    <w:rsid w:val="009B1A74"/>
    <w:pPr>
      <w:spacing w:before="240" w:line="240" w:lineRule="auto"/>
      <w:ind w:left="284" w:hanging="284"/>
    </w:pPr>
    <w:rPr>
      <w:b/>
      <w:i/>
      <w:kern w:val="28"/>
      <w:sz w:val="24"/>
    </w:rPr>
  </w:style>
  <w:style w:type="paragraph" w:customStyle="1" w:styleId="notepara">
    <w:name w:val="note(para)"/>
    <w:aliases w:val="na"/>
    <w:basedOn w:val="OPCParaBase"/>
    <w:rsid w:val="009B1A74"/>
    <w:pPr>
      <w:spacing w:before="40" w:line="198" w:lineRule="exact"/>
      <w:ind w:left="2354" w:hanging="369"/>
    </w:pPr>
    <w:rPr>
      <w:sz w:val="18"/>
    </w:rPr>
  </w:style>
  <w:style w:type="paragraph" w:styleId="Footer">
    <w:name w:val="footer"/>
    <w:link w:val="FooterChar"/>
    <w:rsid w:val="009B1A7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1A74"/>
    <w:rPr>
      <w:rFonts w:eastAsia="Times New Roman" w:cs="Times New Roman"/>
      <w:sz w:val="22"/>
      <w:szCs w:val="24"/>
      <w:lang w:eastAsia="en-AU"/>
    </w:rPr>
  </w:style>
  <w:style w:type="character" w:styleId="LineNumber">
    <w:name w:val="line number"/>
    <w:basedOn w:val="OPCCharBase"/>
    <w:uiPriority w:val="99"/>
    <w:unhideWhenUsed/>
    <w:rsid w:val="009B1A74"/>
    <w:rPr>
      <w:sz w:val="16"/>
    </w:rPr>
  </w:style>
  <w:style w:type="table" w:customStyle="1" w:styleId="CFlag">
    <w:name w:val="CFlag"/>
    <w:basedOn w:val="TableNormal"/>
    <w:uiPriority w:val="99"/>
    <w:rsid w:val="009B1A74"/>
    <w:rPr>
      <w:rFonts w:eastAsia="Times New Roman" w:cs="Times New Roman"/>
      <w:lang w:eastAsia="en-AU"/>
    </w:rPr>
    <w:tblPr/>
  </w:style>
  <w:style w:type="paragraph" w:styleId="BalloonText">
    <w:name w:val="Balloon Text"/>
    <w:basedOn w:val="Normal"/>
    <w:link w:val="BalloonTextChar"/>
    <w:uiPriority w:val="99"/>
    <w:unhideWhenUsed/>
    <w:rsid w:val="009B1A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1A74"/>
    <w:rPr>
      <w:rFonts w:ascii="Tahoma" w:hAnsi="Tahoma" w:cs="Tahoma"/>
      <w:sz w:val="16"/>
      <w:szCs w:val="16"/>
    </w:rPr>
  </w:style>
  <w:style w:type="table" w:styleId="TableGrid">
    <w:name w:val="Table Grid"/>
    <w:basedOn w:val="TableNormal"/>
    <w:uiPriority w:val="59"/>
    <w:rsid w:val="009B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B1A74"/>
    <w:rPr>
      <w:b/>
      <w:sz w:val="28"/>
      <w:szCs w:val="32"/>
    </w:rPr>
  </w:style>
  <w:style w:type="paragraph" w:customStyle="1" w:styleId="LegislationMadeUnder">
    <w:name w:val="LegislationMadeUnder"/>
    <w:basedOn w:val="OPCParaBase"/>
    <w:next w:val="Normal"/>
    <w:rsid w:val="009B1A74"/>
    <w:rPr>
      <w:i/>
      <w:sz w:val="32"/>
      <w:szCs w:val="32"/>
    </w:rPr>
  </w:style>
  <w:style w:type="paragraph" w:customStyle="1" w:styleId="SignCoverPageEnd">
    <w:name w:val="SignCoverPageEnd"/>
    <w:basedOn w:val="OPCParaBase"/>
    <w:next w:val="Normal"/>
    <w:rsid w:val="009B1A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B1A74"/>
    <w:pPr>
      <w:pBdr>
        <w:top w:val="single" w:sz="4" w:space="1" w:color="auto"/>
      </w:pBdr>
      <w:spacing w:before="360"/>
      <w:ind w:right="397"/>
      <w:jc w:val="both"/>
    </w:pPr>
  </w:style>
  <w:style w:type="paragraph" w:customStyle="1" w:styleId="NotesHeading1">
    <w:name w:val="NotesHeading 1"/>
    <w:basedOn w:val="OPCParaBase"/>
    <w:next w:val="Normal"/>
    <w:rsid w:val="009B1A74"/>
    <w:pPr>
      <w:outlineLvl w:val="0"/>
    </w:pPr>
    <w:rPr>
      <w:b/>
      <w:sz w:val="28"/>
      <w:szCs w:val="28"/>
    </w:rPr>
  </w:style>
  <w:style w:type="paragraph" w:customStyle="1" w:styleId="NotesHeading2">
    <w:name w:val="NotesHeading 2"/>
    <w:basedOn w:val="OPCParaBase"/>
    <w:next w:val="Normal"/>
    <w:rsid w:val="009B1A74"/>
    <w:rPr>
      <w:b/>
      <w:sz w:val="28"/>
      <w:szCs w:val="28"/>
    </w:rPr>
  </w:style>
  <w:style w:type="paragraph" w:customStyle="1" w:styleId="ENotesText">
    <w:name w:val="ENotesText"/>
    <w:aliases w:val="Ent"/>
    <w:basedOn w:val="OPCParaBase"/>
    <w:next w:val="Normal"/>
    <w:rsid w:val="009B1A74"/>
    <w:pPr>
      <w:spacing w:before="120"/>
    </w:pPr>
  </w:style>
  <w:style w:type="paragraph" w:customStyle="1" w:styleId="CompiledActNo">
    <w:name w:val="CompiledActNo"/>
    <w:basedOn w:val="OPCParaBase"/>
    <w:next w:val="Normal"/>
    <w:rsid w:val="009B1A74"/>
    <w:rPr>
      <w:b/>
      <w:sz w:val="24"/>
      <w:szCs w:val="24"/>
    </w:rPr>
  </w:style>
  <w:style w:type="paragraph" w:customStyle="1" w:styleId="CompiledMadeUnder">
    <w:name w:val="CompiledMadeUnder"/>
    <w:basedOn w:val="OPCParaBase"/>
    <w:next w:val="Normal"/>
    <w:rsid w:val="009B1A74"/>
    <w:rPr>
      <w:i/>
      <w:sz w:val="24"/>
      <w:szCs w:val="24"/>
    </w:rPr>
  </w:style>
  <w:style w:type="paragraph" w:customStyle="1" w:styleId="Paragraphsub-sub-sub">
    <w:name w:val="Paragraph(sub-sub-sub)"/>
    <w:aliases w:val="aaaa"/>
    <w:basedOn w:val="OPCParaBase"/>
    <w:rsid w:val="009B1A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B1A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1A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1A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1A7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B1A74"/>
    <w:pPr>
      <w:spacing w:before="60" w:line="240" w:lineRule="auto"/>
    </w:pPr>
    <w:rPr>
      <w:rFonts w:cs="Arial"/>
      <w:sz w:val="20"/>
      <w:szCs w:val="22"/>
    </w:rPr>
  </w:style>
  <w:style w:type="paragraph" w:customStyle="1" w:styleId="NoteToSubpara">
    <w:name w:val="NoteToSubpara"/>
    <w:aliases w:val="nts"/>
    <w:basedOn w:val="OPCParaBase"/>
    <w:rsid w:val="009B1A74"/>
    <w:pPr>
      <w:spacing w:before="40" w:line="198" w:lineRule="exact"/>
      <w:ind w:left="2835" w:hanging="709"/>
    </w:pPr>
    <w:rPr>
      <w:sz w:val="18"/>
    </w:rPr>
  </w:style>
  <w:style w:type="paragraph" w:customStyle="1" w:styleId="ENoteTableHeading">
    <w:name w:val="ENoteTableHeading"/>
    <w:aliases w:val="enth"/>
    <w:basedOn w:val="OPCParaBase"/>
    <w:rsid w:val="009B1A74"/>
    <w:pPr>
      <w:keepNext/>
      <w:spacing w:before="60" w:line="240" w:lineRule="atLeast"/>
    </w:pPr>
    <w:rPr>
      <w:rFonts w:ascii="Arial" w:hAnsi="Arial"/>
      <w:b/>
      <w:sz w:val="16"/>
    </w:rPr>
  </w:style>
  <w:style w:type="paragraph" w:customStyle="1" w:styleId="ENoteTTi">
    <w:name w:val="ENoteTTi"/>
    <w:aliases w:val="entti"/>
    <w:basedOn w:val="OPCParaBase"/>
    <w:rsid w:val="009B1A74"/>
    <w:pPr>
      <w:keepNext/>
      <w:spacing w:before="60" w:line="240" w:lineRule="atLeast"/>
      <w:ind w:left="170"/>
    </w:pPr>
    <w:rPr>
      <w:sz w:val="16"/>
    </w:rPr>
  </w:style>
  <w:style w:type="paragraph" w:customStyle="1" w:styleId="ENotesHeading1">
    <w:name w:val="ENotesHeading 1"/>
    <w:aliases w:val="Enh1,ENh1"/>
    <w:basedOn w:val="OPCParaBase"/>
    <w:next w:val="Normal"/>
    <w:rsid w:val="009B1A74"/>
    <w:pPr>
      <w:spacing w:before="120"/>
      <w:outlineLvl w:val="1"/>
    </w:pPr>
    <w:rPr>
      <w:b/>
      <w:sz w:val="28"/>
      <w:szCs w:val="28"/>
    </w:rPr>
  </w:style>
  <w:style w:type="paragraph" w:customStyle="1" w:styleId="ENotesHeading2">
    <w:name w:val="ENotesHeading 2"/>
    <w:aliases w:val="Enh2,ENh2"/>
    <w:basedOn w:val="OPCParaBase"/>
    <w:next w:val="Normal"/>
    <w:rsid w:val="009B1A74"/>
    <w:pPr>
      <w:spacing w:before="120" w:after="120"/>
      <w:outlineLvl w:val="2"/>
    </w:pPr>
    <w:rPr>
      <w:b/>
      <w:sz w:val="24"/>
      <w:szCs w:val="28"/>
    </w:rPr>
  </w:style>
  <w:style w:type="paragraph" w:customStyle="1" w:styleId="ENoteTTIndentHeading">
    <w:name w:val="ENoteTTIndentHeading"/>
    <w:aliases w:val="enTTHi"/>
    <w:basedOn w:val="OPCParaBase"/>
    <w:rsid w:val="009B1A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1A74"/>
    <w:pPr>
      <w:spacing w:before="60" w:line="240" w:lineRule="atLeast"/>
    </w:pPr>
    <w:rPr>
      <w:sz w:val="16"/>
    </w:rPr>
  </w:style>
  <w:style w:type="paragraph" w:customStyle="1" w:styleId="MadeunderText">
    <w:name w:val="MadeunderText"/>
    <w:basedOn w:val="OPCParaBase"/>
    <w:next w:val="CompiledMadeUnder"/>
    <w:rsid w:val="009B1A74"/>
    <w:pPr>
      <w:spacing w:before="240"/>
    </w:pPr>
    <w:rPr>
      <w:sz w:val="24"/>
      <w:szCs w:val="24"/>
    </w:rPr>
  </w:style>
  <w:style w:type="paragraph" w:customStyle="1" w:styleId="ENotesHeading3">
    <w:name w:val="ENotesHeading 3"/>
    <w:aliases w:val="Enh3"/>
    <w:basedOn w:val="OPCParaBase"/>
    <w:next w:val="Normal"/>
    <w:rsid w:val="009B1A74"/>
    <w:pPr>
      <w:keepNext/>
      <w:spacing w:before="120" w:line="240" w:lineRule="auto"/>
      <w:outlineLvl w:val="4"/>
    </w:pPr>
    <w:rPr>
      <w:b/>
      <w:szCs w:val="24"/>
    </w:rPr>
  </w:style>
  <w:style w:type="character" w:customStyle="1" w:styleId="CharSubPartTextCASA">
    <w:name w:val="CharSubPartText(CASA)"/>
    <w:basedOn w:val="OPCCharBase"/>
    <w:uiPriority w:val="1"/>
    <w:rsid w:val="009B1A74"/>
  </w:style>
  <w:style w:type="character" w:customStyle="1" w:styleId="CharSubPartNoCASA">
    <w:name w:val="CharSubPartNo(CASA)"/>
    <w:basedOn w:val="OPCCharBase"/>
    <w:uiPriority w:val="1"/>
    <w:rsid w:val="009B1A74"/>
  </w:style>
  <w:style w:type="paragraph" w:customStyle="1" w:styleId="ENoteTTIndentHeadingSub">
    <w:name w:val="ENoteTTIndentHeadingSub"/>
    <w:aliases w:val="enTTHis"/>
    <w:basedOn w:val="OPCParaBase"/>
    <w:rsid w:val="009B1A74"/>
    <w:pPr>
      <w:keepNext/>
      <w:spacing w:before="60" w:line="240" w:lineRule="atLeast"/>
      <w:ind w:left="340"/>
    </w:pPr>
    <w:rPr>
      <w:b/>
      <w:sz w:val="16"/>
    </w:rPr>
  </w:style>
  <w:style w:type="paragraph" w:customStyle="1" w:styleId="ENoteTTiSub">
    <w:name w:val="ENoteTTiSub"/>
    <w:aliases w:val="enttis"/>
    <w:basedOn w:val="OPCParaBase"/>
    <w:rsid w:val="009B1A74"/>
    <w:pPr>
      <w:keepNext/>
      <w:spacing w:before="60" w:line="240" w:lineRule="atLeast"/>
      <w:ind w:left="340"/>
    </w:pPr>
    <w:rPr>
      <w:sz w:val="16"/>
    </w:rPr>
  </w:style>
  <w:style w:type="paragraph" w:customStyle="1" w:styleId="SubDivisionMigration">
    <w:name w:val="SubDivisionMigration"/>
    <w:aliases w:val="sdm"/>
    <w:basedOn w:val="OPCParaBase"/>
    <w:rsid w:val="009B1A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1A7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B1A74"/>
    <w:pPr>
      <w:spacing w:before="122" w:line="240" w:lineRule="auto"/>
      <w:ind w:left="1985" w:hanging="851"/>
    </w:pPr>
    <w:rPr>
      <w:sz w:val="18"/>
    </w:rPr>
  </w:style>
  <w:style w:type="paragraph" w:customStyle="1" w:styleId="FreeForm">
    <w:name w:val="FreeForm"/>
    <w:rsid w:val="009B1A74"/>
    <w:rPr>
      <w:rFonts w:ascii="Arial" w:hAnsi="Arial"/>
      <w:sz w:val="22"/>
    </w:rPr>
  </w:style>
  <w:style w:type="paragraph" w:customStyle="1" w:styleId="SOText">
    <w:name w:val="SO Text"/>
    <w:aliases w:val="sot"/>
    <w:link w:val="SOTextChar"/>
    <w:rsid w:val="009B1A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1A74"/>
    <w:rPr>
      <w:sz w:val="22"/>
    </w:rPr>
  </w:style>
  <w:style w:type="paragraph" w:customStyle="1" w:styleId="SOTextNote">
    <w:name w:val="SO TextNote"/>
    <w:aliases w:val="sont"/>
    <w:basedOn w:val="SOText"/>
    <w:qFormat/>
    <w:rsid w:val="009B1A74"/>
    <w:pPr>
      <w:spacing w:before="122" w:line="198" w:lineRule="exact"/>
      <w:ind w:left="1843" w:hanging="709"/>
    </w:pPr>
    <w:rPr>
      <w:sz w:val="18"/>
    </w:rPr>
  </w:style>
  <w:style w:type="paragraph" w:customStyle="1" w:styleId="SOPara">
    <w:name w:val="SO Para"/>
    <w:aliases w:val="soa"/>
    <w:basedOn w:val="SOText"/>
    <w:link w:val="SOParaChar"/>
    <w:qFormat/>
    <w:rsid w:val="009B1A74"/>
    <w:pPr>
      <w:tabs>
        <w:tab w:val="right" w:pos="1786"/>
      </w:tabs>
      <w:spacing w:before="40"/>
      <w:ind w:left="2070" w:hanging="936"/>
    </w:pPr>
  </w:style>
  <w:style w:type="character" w:customStyle="1" w:styleId="SOParaChar">
    <w:name w:val="SO Para Char"/>
    <w:aliases w:val="soa Char"/>
    <w:basedOn w:val="DefaultParagraphFont"/>
    <w:link w:val="SOPara"/>
    <w:rsid w:val="009B1A74"/>
    <w:rPr>
      <w:sz w:val="22"/>
    </w:rPr>
  </w:style>
  <w:style w:type="paragraph" w:customStyle="1" w:styleId="FileName">
    <w:name w:val="FileName"/>
    <w:basedOn w:val="Normal"/>
    <w:rsid w:val="009B1A74"/>
  </w:style>
  <w:style w:type="paragraph" w:customStyle="1" w:styleId="TableHeading">
    <w:name w:val="TableHeading"/>
    <w:aliases w:val="th"/>
    <w:basedOn w:val="OPCParaBase"/>
    <w:next w:val="Tabletext"/>
    <w:rsid w:val="009B1A74"/>
    <w:pPr>
      <w:keepNext/>
      <w:spacing w:before="60" w:line="240" w:lineRule="atLeast"/>
    </w:pPr>
    <w:rPr>
      <w:b/>
      <w:sz w:val="20"/>
    </w:rPr>
  </w:style>
  <w:style w:type="paragraph" w:customStyle="1" w:styleId="SOHeadBold">
    <w:name w:val="SO HeadBold"/>
    <w:aliases w:val="sohb"/>
    <w:basedOn w:val="SOText"/>
    <w:next w:val="SOText"/>
    <w:link w:val="SOHeadBoldChar"/>
    <w:qFormat/>
    <w:rsid w:val="009B1A74"/>
    <w:rPr>
      <w:b/>
    </w:rPr>
  </w:style>
  <w:style w:type="character" w:customStyle="1" w:styleId="SOHeadBoldChar">
    <w:name w:val="SO HeadBold Char"/>
    <w:aliases w:val="sohb Char"/>
    <w:basedOn w:val="DefaultParagraphFont"/>
    <w:link w:val="SOHeadBold"/>
    <w:rsid w:val="009B1A74"/>
    <w:rPr>
      <w:b/>
      <w:sz w:val="22"/>
    </w:rPr>
  </w:style>
  <w:style w:type="paragraph" w:customStyle="1" w:styleId="SOHeadItalic">
    <w:name w:val="SO HeadItalic"/>
    <w:aliases w:val="sohi"/>
    <w:basedOn w:val="SOText"/>
    <w:next w:val="SOText"/>
    <w:link w:val="SOHeadItalicChar"/>
    <w:qFormat/>
    <w:rsid w:val="009B1A74"/>
    <w:rPr>
      <w:i/>
    </w:rPr>
  </w:style>
  <w:style w:type="character" w:customStyle="1" w:styleId="SOHeadItalicChar">
    <w:name w:val="SO HeadItalic Char"/>
    <w:aliases w:val="sohi Char"/>
    <w:basedOn w:val="DefaultParagraphFont"/>
    <w:link w:val="SOHeadItalic"/>
    <w:rsid w:val="009B1A74"/>
    <w:rPr>
      <w:i/>
      <w:sz w:val="22"/>
    </w:rPr>
  </w:style>
  <w:style w:type="paragraph" w:customStyle="1" w:styleId="SOBullet">
    <w:name w:val="SO Bullet"/>
    <w:aliases w:val="sotb"/>
    <w:basedOn w:val="SOText"/>
    <w:link w:val="SOBulletChar"/>
    <w:qFormat/>
    <w:rsid w:val="009B1A74"/>
    <w:pPr>
      <w:ind w:left="1559" w:hanging="425"/>
    </w:pPr>
  </w:style>
  <w:style w:type="character" w:customStyle="1" w:styleId="SOBulletChar">
    <w:name w:val="SO Bullet Char"/>
    <w:aliases w:val="sotb Char"/>
    <w:basedOn w:val="DefaultParagraphFont"/>
    <w:link w:val="SOBullet"/>
    <w:rsid w:val="009B1A74"/>
    <w:rPr>
      <w:sz w:val="22"/>
    </w:rPr>
  </w:style>
  <w:style w:type="paragraph" w:customStyle="1" w:styleId="SOBulletNote">
    <w:name w:val="SO BulletNote"/>
    <w:aliases w:val="sonb"/>
    <w:basedOn w:val="SOTextNote"/>
    <w:link w:val="SOBulletNoteChar"/>
    <w:qFormat/>
    <w:rsid w:val="009B1A74"/>
    <w:pPr>
      <w:tabs>
        <w:tab w:val="left" w:pos="1560"/>
      </w:tabs>
      <w:ind w:left="2268" w:hanging="1134"/>
    </w:pPr>
  </w:style>
  <w:style w:type="character" w:customStyle="1" w:styleId="SOBulletNoteChar">
    <w:name w:val="SO BulletNote Char"/>
    <w:aliases w:val="sonb Char"/>
    <w:basedOn w:val="DefaultParagraphFont"/>
    <w:link w:val="SOBulletNote"/>
    <w:rsid w:val="009B1A74"/>
    <w:rPr>
      <w:sz w:val="18"/>
    </w:rPr>
  </w:style>
  <w:style w:type="paragraph" w:customStyle="1" w:styleId="SOText2">
    <w:name w:val="SO Text2"/>
    <w:aliases w:val="sot2"/>
    <w:basedOn w:val="Normal"/>
    <w:next w:val="SOText"/>
    <w:link w:val="SOText2Char"/>
    <w:rsid w:val="00DE6A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E6A26"/>
    <w:rPr>
      <w:sz w:val="22"/>
    </w:rPr>
  </w:style>
  <w:style w:type="paragraph" w:customStyle="1" w:styleId="SubPartCASA">
    <w:name w:val="SubPart(CASA)"/>
    <w:aliases w:val="csp"/>
    <w:basedOn w:val="OPCParaBase"/>
    <w:next w:val="ActHead3"/>
    <w:rsid w:val="009B1A74"/>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DE6A26"/>
    <w:rPr>
      <w:rFonts w:eastAsia="Times New Roman" w:cs="Times New Roman"/>
      <w:sz w:val="22"/>
      <w:lang w:eastAsia="en-AU"/>
    </w:rPr>
  </w:style>
  <w:style w:type="character" w:customStyle="1" w:styleId="notetextChar">
    <w:name w:val="note(text) Char"/>
    <w:aliases w:val="n Char"/>
    <w:basedOn w:val="DefaultParagraphFont"/>
    <w:link w:val="notetext"/>
    <w:rsid w:val="00DE6A26"/>
    <w:rPr>
      <w:rFonts w:eastAsia="Times New Roman" w:cs="Times New Roman"/>
      <w:sz w:val="18"/>
      <w:lang w:eastAsia="en-AU"/>
    </w:rPr>
  </w:style>
  <w:style w:type="character" w:customStyle="1" w:styleId="Heading1Char">
    <w:name w:val="Heading 1 Char"/>
    <w:aliases w:val="h1 Char"/>
    <w:basedOn w:val="DefaultParagraphFont"/>
    <w:link w:val="Heading1"/>
    <w:rsid w:val="00DE6A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DE6A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6A2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E6A2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E6A2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E6A2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E6A2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E6A2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E6A2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Normal"/>
    <w:next w:val="Normal"/>
    <w:rsid w:val="009B1A74"/>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harlegsubtitle1">
    <w:name w:val="charlegsubtitle1"/>
    <w:basedOn w:val="DefaultParagraphFont"/>
    <w:rsid w:val="00DE6A26"/>
    <w:rPr>
      <w:rFonts w:ascii="Arial" w:hAnsi="Arial" w:cs="Arial" w:hint="default"/>
      <w:b/>
      <w:bCs/>
      <w:sz w:val="28"/>
      <w:szCs w:val="28"/>
    </w:rPr>
  </w:style>
  <w:style w:type="paragraph" w:styleId="Index1">
    <w:name w:val="index 1"/>
    <w:basedOn w:val="Normal"/>
    <w:next w:val="Normal"/>
    <w:autoRedefine/>
    <w:rsid w:val="00DE6A26"/>
    <w:pPr>
      <w:ind w:left="240" w:hanging="240"/>
    </w:pPr>
  </w:style>
  <w:style w:type="paragraph" w:styleId="Index2">
    <w:name w:val="index 2"/>
    <w:basedOn w:val="Normal"/>
    <w:next w:val="Normal"/>
    <w:autoRedefine/>
    <w:rsid w:val="00DE6A26"/>
    <w:pPr>
      <w:ind w:left="480" w:hanging="240"/>
    </w:pPr>
  </w:style>
  <w:style w:type="paragraph" w:styleId="Index3">
    <w:name w:val="index 3"/>
    <w:basedOn w:val="Normal"/>
    <w:next w:val="Normal"/>
    <w:autoRedefine/>
    <w:rsid w:val="00DE6A26"/>
    <w:pPr>
      <w:ind w:left="720" w:hanging="240"/>
    </w:pPr>
  </w:style>
  <w:style w:type="paragraph" w:styleId="Index4">
    <w:name w:val="index 4"/>
    <w:basedOn w:val="Normal"/>
    <w:next w:val="Normal"/>
    <w:autoRedefine/>
    <w:rsid w:val="00DE6A26"/>
    <w:pPr>
      <w:ind w:left="960" w:hanging="240"/>
    </w:pPr>
  </w:style>
  <w:style w:type="paragraph" w:styleId="Index5">
    <w:name w:val="index 5"/>
    <w:basedOn w:val="Normal"/>
    <w:next w:val="Normal"/>
    <w:autoRedefine/>
    <w:rsid w:val="00DE6A26"/>
    <w:pPr>
      <w:ind w:left="1200" w:hanging="240"/>
    </w:pPr>
  </w:style>
  <w:style w:type="paragraph" w:styleId="Index6">
    <w:name w:val="index 6"/>
    <w:basedOn w:val="Normal"/>
    <w:next w:val="Normal"/>
    <w:autoRedefine/>
    <w:rsid w:val="00DE6A26"/>
    <w:pPr>
      <w:ind w:left="1440" w:hanging="240"/>
    </w:pPr>
  </w:style>
  <w:style w:type="paragraph" w:styleId="Index7">
    <w:name w:val="index 7"/>
    <w:basedOn w:val="Normal"/>
    <w:next w:val="Normal"/>
    <w:autoRedefine/>
    <w:rsid w:val="00DE6A26"/>
    <w:pPr>
      <w:ind w:left="1680" w:hanging="240"/>
    </w:pPr>
  </w:style>
  <w:style w:type="paragraph" w:styleId="Index8">
    <w:name w:val="index 8"/>
    <w:basedOn w:val="Normal"/>
    <w:next w:val="Normal"/>
    <w:autoRedefine/>
    <w:rsid w:val="00DE6A26"/>
    <w:pPr>
      <w:ind w:left="1920" w:hanging="240"/>
    </w:pPr>
  </w:style>
  <w:style w:type="paragraph" w:styleId="Index9">
    <w:name w:val="index 9"/>
    <w:basedOn w:val="Normal"/>
    <w:next w:val="Normal"/>
    <w:autoRedefine/>
    <w:rsid w:val="00DE6A26"/>
    <w:pPr>
      <w:ind w:left="2160" w:hanging="240"/>
    </w:pPr>
  </w:style>
  <w:style w:type="paragraph" w:styleId="NormalIndent">
    <w:name w:val="Normal Indent"/>
    <w:basedOn w:val="Normal"/>
    <w:rsid w:val="00DE6A26"/>
    <w:pPr>
      <w:ind w:left="720"/>
    </w:pPr>
  </w:style>
  <w:style w:type="paragraph" w:styleId="FootnoteText">
    <w:name w:val="footnote text"/>
    <w:basedOn w:val="Normal"/>
    <w:link w:val="FootnoteTextChar"/>
    <w:rsid w:val="00DE6A26"/>
    <w:rPr>
      <w:sz w:val="20"/>
    </w:rPr>
  </w:style>
  <w:style w:type="character" w:customStyle="1" w:styleId="FootnoteTextChar">
    <w:name w:val="Footnote Text Char"/>
    <w:basedOn w:val="DefaultParagraphFont"/>
    <w:link w:val="FootnoteText"/>
    <w:rsid w:val="00DE6A26"/>
  </w:style>
  <w:style w:type="paragraph" w:styleId="CommentText">
    <w:name w:val="annotation text"/>
    <w:basedOn w:val="Normal"/>
    <w:link w:val="CommentTextChar"/>
    <w:rsid w:val="00DE6A26"/>
    <w:rPr>
      <w:sz w:val="20"/>
    </w:rPr>
  </w:style>
  <w:style w:type="character" w:customStyle="1" w:styleId="CommentTextChar">
    <w:name w:val="Comment Text Char"/>
    <w:basedOn w:val="DefaultParagraphFont"/>
    <w:link w:val="CommentText"/>
    <w:rsid w:val="00DE6A26"/>
  </w:style>
  <w:style w:type="paragraph" w:styleId="IndexHeading">
    <w:name w:val="index heading"/>
    <w:basedOn w:val="Normal"/>
    <w:next w:val="Index1"/>
    <w:rsid w:val="00DE6A26"/>
    <w:rPr>
      <w:rFonts w:ascii="Arial" w:hAnsi="Arial" w:cs="Arial"/>
      <w:b/>
      <w:bCs/>
    </w:rPr>
  </w:style>
  <w:style w:type="paragraph" w:styleId="Caption">
    <w:name w:val="caption"/>
    <w:basedOn w:val="Normal"/>
    <w:next w:val="Normal"/>
    <w:qFormat/>
    <w:rsid w:val="00DE6A26"/>
    <w:pPr>
      <w:spacing w:before="120" w:after="120"/>
    </w:pPr>
    <w:rPr>
      <w:b/>
      <w:bCs/>
      <w:sz w:val="20"/>
    </w:rPr>
  </w:style>
  <w:style w:type="paragraph" w:styleId="TableofFigures">
    <w:name w:val="table of figures"/>
    <w:basedOn w:val="Normal"/>
    <w:next w:val="Normal"/>
    <w:rsid w:val="00DE6A26"/>
    <w:pPr>
      <w:ind w:left="480" w:hanging="480"/>
    </w:pPr>
  </w:style>
  <w:style w:type="paragraph" w:styleId="EnvelopeAddress">
    <w:name w:val="envelope address"/>
    <w:basedOn w:val="Normal"/>
    <w:rsid w:val="00DE6A2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E6A26"/>
    <w:rPr>
      <w:rFonts w:ascii="Arial" w:hAnsi="Arial" w:cs="Arial"/>
      <w:sz w:val="20"/>
    </w:rPr>
  </w:style>
  <w:style w:type="character" w:styleId="FootnoteReference">
    <w:name w:val="footnote reference"/>
    <w:basedOn w:val="DefaultParagraphFont"/>
    <w:rsid w:val="00DE6A26"/>
    <w:rPr>
      <w:rFonts w:ascii="Times New Roman" w:hAnsi="Times New Roman"/>
      <w:sz w:val="20"/>
      <w:vertAlign w:val="superscript"/>
    </w:rPr>
  </w:style>
  <w:style w:type="character" w:styleId="CommentReference">
    <w:name w:val="annotation reference"/>
    <w:basedOn w:val="DefaultParagraphFont"/>
    <w:rsid w:val="00DE6A26"/>
    <w:rPr>
      <w:sz w:val="16"/>
      <w:szCs w:val="16"/>
    </w:rPr>
  </w:style>
  <w:style w:type="character" w:styleId="PageNumber">
    <w:name w:val="page number"/>
    <w:basedOn w:val="DefaultParagraphFont"/>
    <w:rsid w:val="00DE6A26"/>
  </w:style>
  <w:style w:type="character" w:styleId="EndnoteReference">
    <w:name w:val="endnote reference"/>
    <w:basedOn w:val="DefaultParagraphFont"/>
    <w:rsid w:val="00DE6A26"/>
    <w:rPr>
      <w:vertAlign w:val="superscript"/>
    </w:rPr>
  </w:style>
  <w:style w:type="paragraph" w:styleId="EndnoteText">
    <w:name w:val="endnote text"/>
    <w:basedOn w:val="Normal"/>
    <w:link w:val="EndnoteTextChar"/>
    <w:rsid w:val="00DE6A26"/>
    <w:rPr>
      <w:sz w:val="20"/>
    </w:rPr>
  </w:style>
  <w:style w:type="character" w:customStyle="1" w:styleId="EndnoteTextChar">
    <w:name w:val="Endnote Text Char"/>
    <w:basedOn w:val="DefaultParagraphFont"/>
    <w:link w:val="EndnoteText"/>
    <w:rsid w:val="00DE6A26"/>
  </w:style>
  <w:style w:type="paragraph" w:styleId="TableofAuthorities">
    <w:name w:val="table of authorities"/>
    <w:basedOn w:val="Normal"/>
    <w:next w:val="Normal"/>
    <w:rsid w:val="00DE6A26"/>
    <w:pPr>
      <w:ind w:left="240" w:hanging="240"/>
    </w:pPr>
  </w:style>
  <w:style w:type="paragraph" w:styleId="MacroText">
    <w:name w:val="macro"/>
    <w:link w:val="MacroTextChar"/>
    <w:rsid w:val="00DE6A2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E6A26"/>
    <w:rPr>
      <w:rFonts w:ascii="Courier New" w:eastAsia="Times New Roman" w:hAnsi="Courier New" w:cs="Courier New"/>
      <w:lang w:eastAsia="en-AU"/>
    </w:rPr>
  </w:style>
  <w:style w:type="paragraph" w:styleId="TOAHeading">
    <w:name w:val="toa heading"/>
    <w:basedOn w:val="Normal"/>
    <w:next w:val="Normal"/>
    <w:rsid w:val="00DE6A26"/>
    <w:pPr>
      <w:spacing w:before="120"/>
    </w:pPr>
    <w:rPr>
      <w:rFonts w:ascii="Arial" w:hAnsi="Arial" w:cs="Arial"/>
      <w:b/>
      <w:bCs/>
    </w:rPr>
  </w:style>
  <w:style w:type="paragraph" w:styleId="List">
    <w:name w:val="List"/>
    <w:basedOn w:val="Normal"/>
    <w:rsid w:val="00DE6A26"/>
    <w:pPr>
      <w:ind w:left="283" w:hanging="283"/>
    </w:pPr>
  </w:style>
  <w:style w:type="paragraph" w:styleId="ListBullet">
    <w:name w:val="List Bullet"/>
    <w:basedOn w:val="Normal"/>
    <w:autoRedefine/>
    <w:rsid w:val="00DE6A26"/>
    <w:pPr>
      <w:tabs>
        <w:tab w:val="num" w:pos="360"/>
      </w:tabs>
      <w:ind w:left="360" w:hanging="360"/>
    </w:pPr>
  </w:style>
  <w:style w:type="paragraph" w:styleId="ListNumber">
    <w:name w:val="List Number"/>
    <w:basedOn w:val="Normal"/>
    <w:rsid w:val="00DE6A26"/>
    <w:pPr>
      <w:tabs>
        <w:tab w:val="num" w:pos="360"/>
      </w:tabs>
      <w:ind w:left="360" w:hanging="360"/>
    </w:pPr>
  </w:style>
  <w:style w:type="paragraph" w:styleId="List2">
    <w:name w:val="List 2"/>
    <w:basedOn w:val="Normal"/>
    <w:rsid w:val="00DE6A26"/>
    <w:pPr>
      <w:ind w:left="566" w:hanging="283"/>
    </w:pPr>
  </w:style>
  <w:style w:type="paragraph" w:styleId="List3">
    <w:name w:val="List 3"/>
    <w:basedOn w:val="Normal"/>
    <w:rsid w:val="00DE6A26"/>
    <w:pPr>
      <w:ind w:left="849" w:hanging="283"/>
    </w:pPr>
  </w:style>
  <w:style w:type="paragraph" w:styleId="List4">
    <w:name w:val="List 4"/>
    <w:basedOn w:val="Normal"/>
    <w:rsid w:val="00DE6A26"/>
    <w:pPr>
      <w:ind w:left="1132" w:hanging="283"/>
    </w:pPr>
  </w:style>
  <w:style w:type="paragraph" w:styleId="List5">
    <w:name w:val="List 5"/>
    <w:basedOn w:val="Normal"/>
    <w:rsid w:val="00DE6A26"/>
    <w:pPr>
      <w:ind w:left="1415" w:hanging="283"/>
    </w:pPr>
  </w:style>
  <w:style w:type="paragraph" w:styleId="ListBullet2">
    <w:name w:val="List Bullet 2"/>
    <w:basedOn w:val="Normal"/>
    <w:autoRedefine/>
    <w:rsid w:val="00DE6A26"/>
    <w:pPr>
      <w:tabs>
        <w:tab w:val="num" w:pos="360"/>
      </w:tabs>
    </w:pPr>
  </w:style>
  <w:style w:type="paragraph" w:styleId="ListBullet3">
    <w:name w:val="List Bullet 3"/>
    <w:basedOn w:val="Normal"/>
    <w:autoRedefine/>
    <w:rsid w:val="00DE6A26"/>
    <w:pPr>
      <w:tabs>
        <w:tab w:val="num" w:pos="926"/>
      </w:tabs>
      <w:ind w:left="926" w:hanging="360"/>
    </w:pPr>
  </w:style>
  <w:style w:type="paragraph" w:styleId="ListBullet4">
    <w:name w:val="List Bullet 4"/>
    <w:basedOn w:val="Normal"/>
    <w:autoRedefine/>
    <w:rsid w:val="00DE6A26"/>
    <w:pPr>
      <w:tabs>
        <w:tab w:val="num" w:pos="1209"/>
      </w:tabs>
      <w:ind w:left="1209" w:hanging="360"/>
    </w:pPr>
  </w:style>
  <w:style w:type="paragraph" w:styleId="ListBullet5">
    <w:name w:val="List Bullet 5"/>
    <w:basedOn w:val="Normal"/>
    <w:autoRedefine/>
    <w:rsid w:val="00DE6A26"/>
    <w:pPr>
      <w:tabs>
        <w:tab w:val="num" w:pos="1492"/>
      </w:tabs>
      <w:ind w:left="1492" w:hanging="360"/>
    </w:pPr>
  </w:style>
  <w:style w:type="paragraph" w:styleId="ListNumber2">
    <w:name w:val="List Number 2"/>
    <w:basedOn w:val="Normal"/>
    <w:rsid w:val="00DE6A26"/>
    <w:pPr>
      <w:tabs>
        <w:tab w:val="num" w:pos="643"/>
      </w:tabs>
      <w:ind w:left="643" w:hanging="360"/>
    </w:pPr>
  </w:style>
  <w:style w:type="paragraph" w:styleId="ListNumber3">
    <w:name w:val="List Number 3"/>
    <w:basedOn w:val="Normal"/>
    <w:rsid w:val="00DE6A26"/>
    <w:pPr>
      <w:tabs>
        <w:tab w:val="num" w:pos="926"/>
      </w:tabs>
      <w:ind w:left="926" w:hanging="360"/>
    </w:pPr>
  </w:style>
  <w:style w:type="paragraph" w:styleId="ListNumber4">
    <w:name w:val="List Number 4"/>
    <w:basedOn w:val="Normal"/>
    <w:rsid w:val="00DE6A26"/>
    <w:pPr>
      <w:tabs>
        <w:tab w:val="num" w:pos="1209"/>
      </w:tabs>
      <w:ind w:left="1209" w:hanging="360"/>
    </w:pPr>
  </w:style>
  <w:style w:type="paragraph" w:styleId="ListNumber5">
    <w:name w:val="List Number 5"/>
    <w:basedOn w:val="Normal"/>
    <w:rsid w:val="00DE6A26"/>
    <w:pPr>
      <w:tabs>
        <w:tab w:val="num" w:pos="1492"/>
      </w:tabs>
      <w:ind w:left="1492" w:hanging="360"/>
    </w:pPr>
  </w:style>
  <w:style w:type="paragraph" w:styleId="Title">
    <w:name w:val="Title"/>
    <w:basedOn w:val="Normal"/>
    <w:link w:val="TitleChar"/>
    <w:qFormat/>
    <w:rsid w:val="00DE6A26"/>
    <w:pPr>
      <w:spacing w:before="240" w:after="60"/>
    </w:pPr>
    <w:rPr>
      <w:rFonts w:ascii="Arial" w:hAnsi="Arial" w:cs="Arial"/>
      <w:b/>
      <w:bCs/>
      <w:sz w:val="40"/>
      <w:szCs w:val="40"/>
    </w:rPr>
  </w:style>
  <w:style w:type="character" w:customStyle="1" w:styleId="TitleChar">
    <w:name w:val="Title Char"/>
    <w:basedOn w:val="DefaultParagraphFont"/>
    <w:link w:val="Title"/>
    <w:rsid w:val="00DE6A26"/>
    <w:rPr>
      <w:rFonts w:ascii="Arial" w:hAnsi="Arial" w:cs="Arial"/>
      <w:b/>
      <w:bCs/>
      <w:sz w:val="40"/>
      <w:szCs w:val="40"/>
    </w:rPr>
  </w:style>
  <w:style w:type="paragraph" w:styleId="Closing">
    <w:name w:val="Closing"/>
    <w:basedOn w:val="Normal"/>
    <w:link w:val="ClosingChar"/>
    <w:rsid w:val="00DE6A26"/>
    <w:pPr>
      <w:ind w:left="4252"/>
    </w:pPr>
  </w:style>
  <w:style w:type="character" w:customStyle="1" w:styleId="ClosingChar">
    <w:name w:val="Closing Char"/>
    <w:basedOn w:val="DefaultParagraphFont"/>
    <w:link w:val="Closing"/>
    <w:rsid w:val="00DE6A26"/>
    <w:rPr>
      <w:sz w:val="22"/>
    </w:rPr>
  </w:style>
  <w:style w:type="paragraph" w:styleId="Signature">
    <w:name w:val="Signature"/>
    <w:basedOn w:val="Normal"/>
    <w:link w:val="SignatureChar"/>
    <w:rsid w:val="00DE6A26"/>
    <w:pPr>
      <w:ind w:left="4252"/>
    </w:pPr>
  </w:style>
  <w:style w:type="character" w:customStyle="1" w:styleId="SignatureChar">
    <w:name w:val="Signature Char"/>
    <w:basedOn w:val="DefaultParagraphFont"/>
    <w:link w:val="Signature"/>
    <w:rsid w:val="00DE6A26"/>
    <w:rPr>
      <w:sz w:val="22"/>
    </w:rPr>
  </w:style>
  <w:style w:type="paragraph" w:styleId="BodyText">
    <w:name w:val="Body Text"/>
    <w:basedOn w:val="Normal"/>
    <w:link w:val="BodyTextChar"/>
    <w:rsid w:val="00DE6A26"/>
    <w:pPr>
      <w:spacing w:after="120"/>
    </w:pPr>
  </w:style>
  <w:style w:type="character" w:customStyle="1" w:styleId="BodyTextChar">
    <w:name w:val="Body Text Char"/>
    <w:basedOn w:val="DefaultParagraphFont"/>
    <w:link w:val="BodyText"/>
    <w:rsid w:val="00DE6A26"/>
    <w:rPr>
      <w:sz w:val="22"/>
    </w:rPr>
  </w:style>
  <w:style w:type="paragraph" w:styleId="BodyTextIndent">
    <w:name w:val="Body Text Indent"/>
    <w:basedOn w:val="Normal"/>
    <w:link w:val="BodyTextIndentChar"/>
    <w:rsid w:val="00DE6A26"/>
    <w:pPr>
      <w:spacing w:after="120"/>
      <w:ind w:left="283"/>
    </w:pPr>
  </w:style>
  <w:style w:type="character" w:customStyle="1" w:styleId="BodyTextIndentChar">
    <w:name w:val="Body Text Indent Char"/>
    <w:basedOn w:val="DefaultParagraphFont"/>
    <w:link w:val="BodyTextIndent"/>
    <w:rsid w:val="00DE6A26"/>
    <w:rPr>
      <w:sz w:val="22"/>
    </w:rPr>
  </w:style>
  <w:style w:type="paragraph" w:styleId="ListContinue">
    <w:name w:val="List Continue"/>
    <w:basedOn w:val="Normal"/>
    <w:rsid w:val="00DE6A26"/>
    <w:pPr>
      <w:spacing w:after="120"/>
      <w:ind w:left="283"/>
    </w:pPr>
  </w:style>
  <w:style w:type="paragraph" w:styleId="ListContinue2">
    <w:name w:val="List Continue 2"/>
    <w:basedOn w:val="Normal"/>
    <w:rsid w:val="00DE6A26"/>
    <w:pPr>
      <w:spacing w:after="120"/>
      <w:ind w:left="566"/>
    </w:pPr>
  </w:style>
  <w:style w:type="paragraph" w:styleId="ListContinue3">
    <w:name w:val="List Continue 3"/>
    <w:basedOn w:val="Normal"/>
    <w:rsid w:val="00DE6A26"/>
    <w:pPr>
      <w:spacing w:after="120"/>
      <w:ind w:left="849"/>
    </w:pPr>
  </w:style>
  <w:style w:type="paragraph" w:styleId="ListContinue4">
    <w:name w:val="List Continue 4"/>
    <w:basedOn w:val="Normal"/>
    <w:rsid w:val="00DE6A26"/>
    <w:pPr>
      <w:spacing w:after="120"/>
      <w:ind w:left="1132"/>
    </w:pPr>
  </w:style>
  <w:style w:type="paragraph" w:styleId="ListContinue5">
    <w:name w:val="List Continue 5"/>
    <w:basedOn w:val="Normal"/>
    <w:rsid w:val="00DE6A26"/>
    <w:pPr>
      <w:spacing w:after="120"/>
      <w:ind w:left="1415"/>
    </w:pPr>
  </w:style>
  <w:style w:type="paragraph" w:styleId="MessageHeader">
    <w:name w:val="Message Header"/>
    <w:basedOn w:val="Normal"/>
    <w:link w:val="MessageHeaderChar"/>
    <w:rsid w:val="00DE6A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E6A26"/>
    <w:rPr>
      <w:rFonts w:ascii="Arial" w:hAnsi="Arial" w:cs="Arial"/>
      <w:sz w:val="22"/>
      <w:shd w:val="pct20" w:color="auto" w:fill="auto"/>
    </w:rPr>
  </w:style>
  <w:style w:type="paragraph" w:styleId="Subtitle">
    <w:name w:val="Subtitle"/>
    <w:basedOn w:val="Normal"/>
    <w:link w:val="SubtitleChar"/>
    <w:qFormat/>
    <w:rsid w:val="00DE6A26"/>
    <w:pPr>
      <w:spacing w:after="60"/>
      <w:jc w:val="center"/>
      <w:outlineLvl w:val="1"/>
    </w:pPr>
    <w:rPr>
      <w:rFonts w:ascii="Arial" w:hAnsi="Arial" w:cs="Arial"/>
    </w:rPr>
  </w:style>
  <w:style w:type="character" w:customStyle="1" w:styleId="SubtitleChar">
    <w:name w:val="Subtitle Char"/>
    <w:basedOn w:val="DefaultParagraphFont"/>
    <w:link w:val="Subtitle"/>
    <w:rsid w:val="00DE6A26"/>
    <w:rPr>
      <w:rFonts w:ascii="Arial" w:hAnsi="Arial" w:cs="Arial"/>
      <w:sz w:val="22"/>
    </w:rPr>
  </w:style>
  <w:style w:type="paragraph" w:styleId="Salutation">
    <w:name w:val="Salutation"/>
    <w:basedOn w:val="Normal"/>
    <w:next w:val="Normal"/>
    <w:link w:val="SalutationChar"/>
    <w:rsid w:val="00DE6A26"/>
  </w:style>
  <w:style w:type="character" w:customStyle="1" w:styleId="SalutationChar">
    <w:name w:val="Salutation Char"/>
    <w:basedOn w:val="DefaultParagraphFont"/>
    <w:link w:val="Salutation"/>
    <w:rsid w:val="00DE6A26"/>
    <w:rPr>
      <w:sz w:val="22"/>
    </w:rPr>
  </w:style>
  <w:style w:type="paragraph" w:styleId="Date">
    <w:name w:val="Date"/>
    <w:basedOn w:val="Normal"/>
    <w:next w:val="Normal"/>
    <w:link w:val="DateChar"/>
    <w:rsid w:val="00DE6A26"/>
  </w:style>
  <w:style w:type="character" w:customStyle="1" w:styleId="DateChar">
    <w:name w:val="Date Char"/>
    <w:basedOn w:val="DefaultParagraphFont"/>
    <w:link w:val="Date"/>
    <w:rsid w:val="00DE6A26"/>
    <w:rPr>
      <w:sz w:val="22"/>
    </w:rPr>
  </w:style>
  <w:style w:type="paragraph" w:styleId="BodyTextFirstIndent">
    <w:name w:val="Body Text First Indent"/>
    <w:basedOn w:val="BodyText"/>
    <w:link w:val="BodyTextFirstIndentChar"/>
    <w:rsid w:val="00DE6A26"/>
    <w:pPr>
      <w:ind w:firstLine="210"/>
    </w:pPr>
  </w:style>
  <w:style w:type="character" w:customStyle="1" w:styleId="BodyTextFirstIndentChar">
    <w:name w:val="Body Text First Indent Char"/>
    <w:basedOn w:val="BodyTextChar"/>
    <w:link w:val="BodyTextFirstIndent"/>
    <w:rsid w:val="00DE6A26"/>
    <w:rPr>
      <w:sz w:val="22"/>
    </w:rPr>
  </w:style>
  <w:style w:type="paragraph" w:styleId="BodyTextFirstIndent2">
    <w:name w:val="Body Text First Indent 2"/>
    <w:basedOn w:val="BodyTextIndent"/>
    <w:link w:val="BodyTextFirstIndent2Char"/>
    <w:rsid w:val="00DE6A26"/>
    <w:pPr>
      <w:ind w:firstLine="210"/>
    </w:pPr>
  </w:style>
  <w:style w:type="character" w:customStyle="1" w:styleId="BodyTextFirstIndent2Char">
    <w:name w:val="Body Text First Indent 2 Char"/>
    <w:basedOn w:val="BodyTextIndentChar"/>
    <w:link w:val="BodyTextFirstIndent2"/>
    <w:rsid w:val="00DE6A26"/>
    <w:rPr>
      <w:sz w:val="22"/>
    </w:rPr>
  </w:style>
  <w:style w:type="paragraph" w:styleId="BodyText2">
    <w:name w:val="Body Text 2"/>
    <w:basedOn w:val="Normal"/>
    <w:link w:val="BodyText2Char"/>
    <w:rsid w:val="00DE6A26"/>
    <w:pPr>
      <w:spacing w:after="120" w:line="480" w:lineRule="auto"/>
    </w:pPr>
  </w:style>
  <w:style w:type="character" w:customStyle="1" w:styleId="BodyText2Char">
    <w:name w:val="Body Text 2 Char"/>
    <w:basedOn w:val="DefaultParagraphFont"/>
    <w:link w:val="BodyText2"/>
    <w:rsid w:val="00DE6A26"/>
    <w:rPr>
      <w:sz w:val="22"/>
    </w:rPr>
  </w:style>
  <w:style w:type="paragraph" w:styleId="BodyText3">
    <w:name w:val="Body Text 3"/>
    <w:basedOn w:val="Normal"/>
    <w:link w:val="BodyText3Char"/>
    <w:rsid w:val="00DE6A26"/>
    <w:pPr>
      <w:spacing w:after="120"/>
    </w:pPr>
    <w:rPr>
      <w:sz w:val="16"/>
      <w:szCs w:val="16"/>
    </w:rPr>
  </w:style>
  <w:style w:type="character" w:customStyle="1" w:styleId="BodyText3Char">
    <w:name w:val="Body Text 3 Char"/>
    <w:basedOn w:val="DefaultParagraphFont"/>
    <w:link w:val="BodyText3"/>
    <w:rsid w:val="00DE6A26"/>
    <w:rPr>
      <w:sz w:val="16"/>
      <w:szCs w:val="16"/>
    </w:rPr>
  </w:style>
  <w:style w:type="paragraph" w:styleId="BodyTextIndent2">
    <w:name w:val="Body Text Indent 2"/>
    <w:basedOn w:val="Normal"/>
    <w:link w:val="BodyTextIndent2Char"/>
    <w:rsid w:val="00DE6A26"/>
    <w:pPr>
      <w:spacing w:after="120" w:line="480" w:lineRule="auto"/>
      <w:ind w:left="283"/>
    </w:pPr>
  </w:style>
  <w:style w:type="character" w:customStyle="1" w:styleId="BodyTextIndent2Char">
    <w:name w:val="Body Text Indent 2 Char"/>
    <w:basedOn w:val="DefaultParagraphFont"/>
    <w:link w:val="BodyTextIndent2"/>
    <w:rsid w:val="00DE6A26"/>
    <w:rPr>
      <w:sz w:val="22"/>
    </w:rPr>
  </w:style>
  <w:style w:type="paragraph" w:styleId="BodyTextIndent3">
    <w:name w:val="Body Text Indent 3"/>
    <w:basedOn w:val="Normal"/>
    <w:link w:val="BodyTextIndent3Char"/>
    <w:rsid w:val="00DE6A26"/>
    <w:pPr>
      <w:spacing w:after="120"/>
      <w:ind w:left="283"/>
    </w:pPr>
    <w:rPr>
      <w:sz w:val="16"/>
      <w:szCs w:val="16"/>
    </w:rPr>
  </w:style>
  <w:style w:type="character" w:customStyle="1" w:styleId="BodyTextIndent3Char">
    <w:name w:val="Body Text Indent 3 Char"/>
    <w:basedOn w:val="DefaultParagraphFont"/>
    <w:link w:val="BodyTextIndent3"/>
    <w:rsid w:val="00DE6A26"/>
    <w:rPr>
      <w:sz w:val="16"/>
      <w:szCs w:val="16"/>
    </w:rPr>
  </w:style>
  <w:style w:type="paragraph" w:styleId="BlockText">
    <w:name w:val="Block Text"/>
    <w:basedOn w:val="Normal"/>
    <w:rsid w:val="00DE6A26"/>
    <w:pPr>
      <w:spacing w:after="120"/>
      <w:ind w:left="1440" w:right="1440"/>
    </w:pPr>
  </w:style>
  <w:style w:type="character" w:styleId="Hyperlink">
    <w:name w:val="Hyperlink"/>
    <w:basedOn w:val="DefaultParagraphFont"/>
    <w:uiPriority w:val="99"/>
    <w:rsid w:val="00DE6A26"/>
    <w:rPr>
      <w:color w:val="0000FF"/>
      <w:u w:val="single"/>
    </w:rPr>
  </w:style>
  <w:style w:type="character" w:styleId="FollowedHyperlink">
    <w:name w:val="FollowedHyperlink"/>
    <w:basedOn w:val="DefaultParagraphFont"/>
    <w:rsid w:val="00DE6A26"/>
    <w:rPr>
      <w:color w:val="800080"/>
      <w:u w:val="single"/>
    </w:rPr>
  </w:style>
  <w:style w:type="character" w:styleId="Strong">
    <w:name w:val="Strong"/>
    <w:basedOn w:val="DefaultParagraphFont"/>
    <w:qFormat/>
    <w:rsid w:val="00DE6A26"/>
    <w:rPr>
      <w:b/>
      <w:bCs/>
    </w:rPr>
  </w:style>
  <w:style w:type="character" w:styleId="Emphasis">
    <w:name w:val="Emphasis"/>
    <w:basedOn w:val="DefaultParagraphFont"/>
    <w:qFormat/>
    <w:rsid w:val="00DE6A26"/>
    <w:rPr>
      <w:i/>
      <w:iCs/>
    </w:rPr>
  </w:style>
  <w:style w:type="paragraph" w:styleId="DocumentMap">
    <w:name w:val="Document Map"/>
    <w:basedOn w:val="Normal"/>
    <w:link w:val="DocumentMapChar"/>
    <w:rsid w:val="00DE6A26"/>
    <w:pPr>
      <w:shd w:val="clear" w:color="auto" w:fill="000080"/>
    </w:pPr>
    <w:rPr>
      <w:rFonts w:ascii="Tahoma" w:hAnsi="Tahoma" w:cs="Tahoma"/>
    </w:rPr>
  </w:style>
  <w:style w:type="character" w:customStyle="1" w:styleId="DocumentMapChar">
    <w:name w:val="Document Map Char"/>
    <w:basedOn w:val="DefaultParagraphFont"/>
    <w:link w:val="DocumentMap"/>
    <w:rsid w:val="00DE6A26"/>
    <w:rPr>
      <w:rFonts w:ascii="Tahoma" w:hAnsi="Tahoma" w:cs="Tahoma"/>
      <w:sz w:val="22"/>
      <w:shd w:val="clear" w:color="auto" w:fill="000080"/>
    </w:rPr>
  </w:style>
  <w:style w:type="paragraph" w:styleId="PlainText">
    <w:name w:val="Plain Text"/>
    <w:basedOn w:val="Normal"/>
    <w:link w:val="PlainTextChar"/>
    <w:rsid w:val="00DE6A26"/>
    <w:rPr>
      <w:rFonts w:ascii="Courier New" w:hAnsi="Courier New" w:cs="Courier New"/>
      <w:sz w:val="20"/>
    </w:rPr>
  </w:style>
  <w:style w:type="character" w:customStyle="1" w:styleId="PlainTextChar">
    <w:name w:val="Plain Text Char"/>
    <w:basedOn w:val="DefaultParagraphFont"/>
    <w:link w:val="PlainText"/>
    <w:rsid w:val="00DE6A26"/>
    <w:rPr>
      <w:rFonts w:ascii="Courier New" w:hAnsi="Courier New" w:cs="Courier New"/>
    </w:rPr>
  </w:style>
  <w:style w:type="paragraph" w:styleId="E-mailSignature">
    <w:name w:val="E-mail Signature"/>
    <w:basedOn w:val="Normal"/>
    <w:link w:val="E-mailSignatureChar"/>
    <w:rsid w:val="00DE6A26"/>
  </w:style>
  <w:style w:type="character" w:customStyle="1" w:styleId="E-mailSignatureChar">
    <w:name w:val="E-mail Signature Char"/>
    <w:basedOn w:val="DefaultParagraphFont"/>
    <w:link w:val="E-mailSignature"/>
    <w:rsid w:val="00DE6A26"/>
    <w:rPr>
      <w:sz w:val="22"/>
    </w:rPr>
  </w:style>
  <w:style w:type="paragraph" w:styleId="NormalWeb">
    <w:name w:val="Normal (Web)"/>
    <w:basedOn w:val="Normal"/>
    <w:uiPriority w:val="99"/>
    <w:rsid w:val="00DE6A26"/>
  </w:style>
  <w:style w:type="character" w:styleId="HTMLAcronym">
    <w:name w:val="HTML Acronym"/>
    <w:basedOn w:val="DefaultParagraphFont"/>
    <w:rsid w:val="00DE6A26"/>
  </w:style>
  <w:style w:type="paragraph" w:styleId="HTMLAddress">
    <w:name w:val="HTML Address"/>
    <w:basedOn w:val="Normal"/>
    <w:link w:val="HTMLAddressChar"/>
    <w:rsid w:val="00DE6A26"/>
    <w:rPr>
      <w:i/>
      <w:iCs/>
    </w:rPr>
  </w:style>
  <w:style w:type="character" w:customStyle="1" w:styleId="HTMLAddressChar">
    <w:name w:val="HTML Address Char"/>
    <w:basedOn w:val="DefaultParagraphFont"/>
    <w:link w:val="HTMLAddress"/>
    <w:rsid w:val="00DE6A26"/>
    <w:rPr>
      <w:i/>
      <w:iCs/>
      <w:sz w:val="22"/>
    </w:rPr>
  </w:style>
  <w:style w:type="character" w:styleId="HTMLCite">
    <w:name w:val="HTML Cite"/>
    <w:basedOn w:val="DefaultParagraphFont"/>
    <w:rsid w:val="00DE6A26"/>
    <w:rPr>
      <w:i/>
      <w:iCs/>
    </w:rPr>
  </w:style>
  <w:style w:type="character" w:styleId="HTMLCode">
    <w:name w:val="HTML Code"/>
    <w:basedOn w:val="DefaultParagraphFont"/>
    <w:rsid w:val="00DE6A26"/>
    <w:rPr>
      <w:rFonts w:ascii="Courier New" w:hAnsi="Courier New" w:cs="Courier New"/>
      <w:sz w:val="20"/>
      <w:szCs w:val="20"/>
    </w:rPr>
  </w:style>
  <w:style w:type="character" w:styleId="HTMLDefinition">
    <w:name w:val="HTML Definition"/>
    <w:basedOn w:val="DefaultParagraphFont"/>
    <w:rsid w:val="00DE6A26"/>
    <w:rPr>
      <w:i/>
      <w:iCs/>
    </w:rPr>
  </w:style>
  <w:style w:type="character" w:styleId="HTMLKeyboard">
    <w:name w:val="HTML Keyboard"/>
    <w:basedOn w:val="DefaultParagraphFont"/>
    <w:rsid w:val="00DE6A26"/>
    <w:rPr>
      <w:rFonts w:ascii="Courier New" w:hAnsi="Courier New" w:cs="Courier New"/>
      <w:sz w:val="20"/>
      <w:szCs w:val="20"/>
    </w:rPr>
  </w:style>
  <w:style w:type="paragraph" w:styleId="HTMLPreformatted">
    <w:name w:val="HTML Preformatted"/>
    <w:basedOn w:val="Normal"/>
    <w:link w:val="HTMLPreformattedChar"/>
    <w:rsid w:val="00DE6A26"/>
    <w:rPr>
      <w:rFonts w:ascii="Courier New" w:hAnsi="Courier New" w:cs="Courier New"/>
      <w:sz w:val="20"/>
    </w:rPr>
  </w:style>
  <w:style w:type="character" w:customStyle="1" w:styleId="HTMLPreformattedChar">
    <w:name w:val="HTML Preformatted Char"/>
    <w:basedOn w:val="DefaultParagraphFont"/>
    <w:link w:val="HTMLPreformatted"/>
    <w:rsid w:val="00DE6A26"/>
    <w:rPr>
      <w:rFonts w:ascii="Courier New" w:hAnsi="Courier New" w:cs="Courier New"/>
    </w:rPr>
  </w:style>
  <w:style w:type="character" w:styleId="HTMLSample">
    <w:name w:val="HTML Sample"/>
    <w:basedOn w:val="DefaultParagraphFont"/>
    <w:rsid w:val="00DE6A26"/>
    <w:rPr>
      <w:rFonts w:ascii="Courier New" w:hAnsi="Courier New" w:cs="Courier New"/>
    </w:rPr>
  </w:style>
  <w:style w:type="character" w:styleId="HTMLTypewriter">
    <w:name w:val="HTML Typewriter"/>
    <w:basedOn w:val="DefaultParagraphFont"/>
    <w:rsid w:val="00DE6A26"/>
    <w:rPr>
      <w:rFonts w:ascii="Courier New" w:hAnsi="Courier New" w:cs="Courier New"/>
      <w:sz w:val="20"/>
      <w:szCs w:val="20"/>
    </w:rPr>
  </w:style>
  <w:style w:type="character" w:styleId="HTMLVariable">
    <w:name w:val="HTML Variable"/>
    <w:basedOn w:val="DefaultParagraphFont"/>
    <w:rsid w:val="00DE6A26"/>
    <w:rPr>
      <w:i/>
      <w:iCs/>
    </w:rPr>
  </w:style>
  <w:style w:type="paragraph" w:styleId="CommentSubject">
    <w:name w:val="annotation subject"/>
    <w:basedOn w:val="CommentText"/>
    <w:next w:val="CommentText"/>
    <w:link w:val="CommentSubjectChar"/>
    <w:rsid w:val="00DE6A26"/>
    <w:rPr>
      <w:b/>
      <w:bCs/>
    </w:rPr>
  </w:style>
  <w:style w:type="character" w:customStyle="1" w:styleId="CommentSubjectChar">
    <w:name w:val="Comment Subject Char"/>
    <w:basedOn w:val="CommentTextChar"/>
    <w:link w:val="CommentSubject"/>
    <w:rsid w:val="00DE6A26"/>
    <w:rPr>
      <w:b/>
      <w:bCs/>
    </w:rPr>
  </w:style>
  <w:style w:type="numbering" w:styleId="1ai">
    <w:name w:val="Outline List 1"/>
    <w:basedOn w:val="NoList"/>
    <w:rsid w:val="00DE6A26"/>
    <w:pPr>
      <w:numPr>
        <w:numId w:val="2"/>
      </w:numPr>
    </w:pPr>
  </w:style>
  <w:style w:type="numbering" w:styleId="111111">
    <w:name w:val="Outline List 2"/>
    <w:basedOn w:val="NoList"/>
    <w:rsid w:val="00DE6A26"/>
    <w:pPr>
      <w:numPr>
        <w:numId w:val="3"/>
      </w:numPr>
    </w:pPr>
  </w:style>
  <w:style w:type="numbering" w:styleId="ArticleSection">
    <w:name w:val="Outline List 3"/>
    <w:basedOn w:val="NoList"/>
    <w:rsid w:val="00DE6A26"/>
    <w:pPr>
      <w:numPr>
        <w:numId w:val="4"/>
      </w:numPr>
    </w:pPr>
  </w:style>
  <w:style w:type="table" w:styleId="TableSimple1">
    <w:name w:val="Table Simple 1"/>
    <w:basedOn w:val="TableNormal"/>
    <w:rsid w:val="00DE6A2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E6A2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E6A2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E6A2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E6A2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E6A2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E6A2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E6A2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E6A2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E6A2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E6A2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E6A2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E6A2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E6A2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E6A2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E6A2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E6A2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E6A2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E6A2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E6A2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E6A2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E6A2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E6A2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E6A2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E6A2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E6A2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E6A2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E6A2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E6A2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E6A2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E6A2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E6A2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E6A2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E6A2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E6A2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E6A2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E6A2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E6A2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6A2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E6A2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E6A2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E6A2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E6A2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B53F3"/>
    <w:rPr>
      <w:rFonts w:eastAsia="Times New Roman" w:cs="Times New Roman"/>
      <w:b/>
      <w:kern w:val="28"/>
      <w:sz w:val="24"/>
      <w:lang w:eastAsia="en-AU"/>
    </w:rPr>
  </w:style>
  <w:style w:type="paragraph" w:customStyle="1" w:styleId="Default">
    <w:name w:val="Default"/>
    <w:rsid w:val="00B34485"/>
    <w:pPr>
      <w:autoSpaceDE w:val="0"/>
      <w:autoSpaceDN w:val="0"/>
      <w:adjustRightInd w:val="0"/>
    </w:pPr>
    <w:rPr>
      <w:rFonts w:cs="Times New Roman"/>
      <w:color w:val="000000"/>
      <w:sz w:val="24"/>
      <w:szCs w:val="24"/>
    </w:rPr>
  </w:style>
  <w:style w:type="paragraph" w:customStyle="1" w:styleId="Healthnumlevel2">
    <w:name w:val="Health (num) level 2"/>
    <w:basedOn w:val="Normal"/>
    <w:link w:val="Healthnumlevel2Char"/>
    <w:rsid w:val="00393E66"/>
    <w:pPr>
      <w:tabs>
        <w:tab w:val="num" w:pos="1821"/>
      </w:tabs>
      <w:autoSpaceDE w:val="0"/>
      <w:autoSpaceDN w:val="0"/>
      <w:spacing w:before="60" w:line="240" w:lineRule="auto"/>
      <w:ind w:left="1821" w:hanging="851"/>
    </w:pPr>
    <w:rPr>
      <w:rFonts w:eastAsia="Times New Roman" w:cs="Times New Roman"/>
      <w:color w:val="000000"/>
      <w:sz w:val="24"/>
      <w:szCs w:val="24"/>
    </w:rPr>
  </w:style>
  <w:style w:type="paragraph" w:customStyle="1" w:styleId="HealthnumLevel3">
    <w:name w:val="Health (num) Level 3"/>
    <w:basedOn w:val="Normal"/>
    <w:rsid w:val="00393E66"/>
    <w:pPr>
      <w:tabs>
        <w:tab w:val="num" w:pos="2671"/>
      </w:tabs>
      <w:autoSpaceDE w:val="0"/>
      <w:autoSpaceDN w:val="0"/>
      <w:spacing w:before="60" w:line="260" w:lineRule="exact"/>
      <w:ind w:left="2671" w:hanging="850"/>
      <w:jc w:val="both"/>
    </w:pPr>
    <w:rPr>
      <w:rFonts w:eastAsia="Times New Roman" w:cs="Times New Roman"/>
      <w:color w:val="000000"/>
      <w:sz w:val="24"/>
      <w:szCs w:val="24"/>
    </w:rPr>
  </w:style>
  <w:style w:type="paragraph" w:customStyle="1" w:styleId="HealthnumLevel4">
    <w:name w:val="Health (num) Level 4"/>
    <w:basedOn w:val="Normal"/>
    <w:rsid w:val="00393E66"/>
    <w:pPr>
      <w:tabs>
        <w:tab w:val="num" w:pos="3522"/>
      </w:tabs>
      <w:autoSpaceDE w:val="0"/>
      <w:autoSpaceDN w:val="0"/>
      <w:spacing w:before="60" w:line="260" w:lineRule="exact"/>
      <w:ind w:left="3522" w:hanging="851"/>
    </w:pPr>
    <w:rPr>
      <w:rFonts w:eastAsia="Times New Roman" w:cs="Times New Roman"/>
      <w:sz w:val="24"/>
      <w:szCs w:val="24"/>
    </w:rPr>
  </w:style>
  <w:style w:type="paragraph" w:customStyle="1" w:styleId="HealthnumLevel5">
    <w:name w:val="Health (num) Level 5"/>
    <w:basedOn w:val="Normal"/>
    <w:rsid w:val="00393E66"/>
    <w:pPr>
      <w:tabs>
        <w:tab w:val="num" w:pos="360"/>
      </w:tabs>
      <w:autoSpaceDE w:val="0"/>
      <w:autoSpaceDN w:val="0"/>
      <w:spacing w:before="180" w:line="260" w:lineRule="exact"/>
    </w:pPr>
    <w:rPr>
      <w:rFonts w:eastAsia="Times New Roman" w:cs="Times New Roman"/>
      <w:sz w:val="24"/>
      <w:szCs w:val="24"/>
    </w:rPr>
  </w:style>
  <w:style w:type="paragraph" w:customStyle="1" w:styleId="HealthnumLevel6">
    <w:name w:val="Health (num) Level 6"/>
    <w:basedOn w:val="Normal"/>
    <w:rsid w:val="00393E66"/>
    <w:pPr>
      <w:tabs>
        <w:tab w:val="num" w:pos="360"/>
      </w:tabs>
      <w:autoSpaceDE w:val="0"/>
      <w:autoSpaceDN w:val="0"/>
      <w:spacing w:before="180" w:line="260" w:lineRule="exact"/>
    </w:pPr>
    <w:rPr>
      <w:rFonts w:eastAsia="Times New Roman" w:cs="Times New Roman"/>
      <w:sz w:val="24"/>
      <w:szCs w:val="24"/>
    </w:rPr>
  </w:style>
  <w:style w:type="paragraph" w:customStyle="1" w:styleId="tabletext0">
    <w:name w:val="tabletext"/>
    <w:basedOn w:val="Normal"/>
    <w:rsid w:val="00740DAE"/>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uiPriority w:val="34"/>
    <w:qFormat/>
    <w:rsid w:val="006F0C77"/>
    <w:pPr>
      <w:ind w:left="720"/>
      <w:contextualSpacing/>
    </w:pPr>
  </w:style>
  <w:style w:type="character" w:customStyle="1" w:styleId="Healthnumlevel2Char">
    <w:name w:val="Health (num) level 2 Char"/>
    <w:link w:val="Healthnumlevel2"/>
    <w:rsid w:val="009E2739"/>
    <w:rPr>
      <w:rFonts w:eastAsia="Times New Roman" w:cs="Times New Roman"/>
      <w:color w:val="000000"/>
      <w:sz w:val="24"/>
      <w:szCs w:val="24"/>
    </w:rPr>
  </w:style>
  <w:style w:type="paragraph" w:customStyle="1" w:styleId="acthead50">
    <w:name w:val="acthead5"/>
    <w:basedOn w:val="Normal"/>
    <w:rsid w:val="001A1808"/>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1A1808"/>
  </w:style>
  <w:style w:type="paragraph" w:styleId="Revision">
    <w:name w:val="Revision"/>
    <w:hidden/>
    <w:uiPriority w:val="99"/>
    <w:semiHidden/>
    <w:rsid w:val="00D72FCC"/>
    <w:rPr>
      <w:sz w:val="22"/>
    </w:rPr>
  </w:style>
  <w:style w:type="paragraph" w:customStyle="1" w:styleId="ActHead10">
    <w:name w:val="ActHead 10"/>
    <w:aliases w:val="sp"/>
    <w:basedOn w:val="OPCParaBase"/>
    <w:next w:val="ActHead3"/>
    <w:rsid w:val="009B1A74"/>
    <w:pPr>
      <w:keepNext/>
      <w:spacing w:before="280" w:line="240" w:lineRule="auto"/>
      <w:outlineLvl w:val="1"/>
    </w:pPr>
    <w:rPr>
      <w:b/>
      <w:sz w:val="32"/>
      <w:szCs w:val="30"/>
    </w:rPr>
  </w:style>
  <w:style w:type="paragraph" w:customStyle="1" w:styleId="EnStatement">
    <w:name w:val="EnStatement"/>
    <w:basedOn w:val="Normal"/>
    <w:rsid w:val="009B1A74"/>
    <w:pPr>
      <w:numPr>
        <w:numId w:val="14"/>
      </w:numPr>
    </w:pPr>
    <w:rPr>
      <w:rFonts w:eastAsia="Times New Roman" w:cs="Times New Roman"/>
      <w:lang w:eastAsia="en-AU"/>
    </w:rPr>
  </w:style>
  <w:style w:type="paragraph" w:customStyle="1" w:styleId="EnStatementHeading">
    <w:name w:val="EnStatementHeading"/>
    <w:basedOn w:val="Normal"/>
    <w:rsid w:val="009B1A74"/>
    <w:rPr>
      <w:rFonts w:eastAsia="Times New Roman" w:cs="Times New Roman"/>
      <w:b/>
      <w:lang w:eastAsia="en-AU"/>
    </w:rPr>
  </w:style>
  <w:style w:type="paragraph" w:customStyle="1" w:styleId="itemhead0">
    <w:name w:val="itemhead"/>
    <w:basedOn w:val="Normal"/>
    <w:rsid w:val="000F3F24"/>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0F3F24"/>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BC4B04"/>
    <w:pPr>
      <w:spacing w:before="100" w:beforeAutospacing="1" w:after="100" w:afterAutospacing="1" w:line="240" w:lineRule="auto"/>
    </w:pPr>
    <w:rPr>
      <w:rFonts w:eastAsia="Times New Roman" w:cs="Times New Roman"/>
      <w:sz w:val="24"/>
      <w:szCs w:val="24"/>
      <w:lang w:eastAsia="en-AU"/>
    </w:rPr>
  </w:style>
  <w:style w:type="paragraph" w:customStyle="1" w:styleId="BodyNum">
    <w:name w:val="BodyNum"/>
    <w:aliases w:val="b1"/>
    <w:basedOn w:val="OPCParaBase"/>
    <w:rsid w:val="00DC5387"/>
    <w:pPr>
      <w:numPr>
        <w:numId w:val="29"/>
      </w:numPr>
      <w:spacing w:before="240" w:line="240" w:lineRule="auto"/>
    </w:pPr>
    <w:rPr>
      <w:sz w:val="24"/>
    </w:rPr>
  </w:style>
  <w:style w:type="paragraph" w:customStyle="1" w:styleId="BodyPara">
    <w:name w:val="BodyPara"/>
    <w:aliases w:val="ba"/>
    <w:basedOn w:val="OPCParaBase"/>
    <w:rsid w:val="00DC5387"/>
    <w:pPr>
      <w:numPr>
        <w:ilvl w:val="1"/>
        <w:numId w:val="29"/>
      </w:numPr>
      <w:spacing w:before="240" w:line="240" w:lineRule="auto"/>
    </w:pPr>
    <w:rPr>
      <w:sz w:val="24"/>
    </w:rPr>
  </w:style>
  <w:style w:type="paragraph" w:customStyle="1" w:styleId="BodyParaBullet">
    <w:name w:val="BodyParaBullet"/>
    <w:aliases w:val="bpb"/>
    <w:basedOn w:val="OPCParaBase"/>
    <w:rsid w:val="00DC5387"/>
    <w:pPr>
      <w:numPr>
        <w:ilvl w:val="2"/>
        <w:numId w:val="29"/>
      </w:numPr>
      <w:tabs>
        <w:tab w:val="left" w:pos="2160"/>
      </w:tabs>
      <w:spacing w:before="240" w:line="240" w:lineRule="auto"/>
    </w:pPr>
    <w:rPr>
      <w:sz w:val="24"/>
    </w:rPr>
  </w:style>
  <w:style w:type="paragraph" w:customStyle="1" w:styleId="BodySubPara">
    <w:name w:val="BodySubPara"/>
    <w:aliases w:val="bi"/>
    <w:basedOn w:val="OPCParaBase"/>
    <w:rsid w:val="00DC5387"/>
    <w:pPr>
      <w:numPr>
        <w:ilvl w:val="3"/>
        <w:numId w:val="29"/>
      </w:numPr>
      <w:spacing w:before="240" w:line="240" w:lineRule="auto"/>
    </w:pPr>
    <w:rPr>
      <w:sz w:val="24"/>
    </w:rPr>
  </w:style>
  <w:style w:type="numbering" w:customStyle="1" w:styleId="OPCBodyList">
    <w:name w:val="OPCBodyList"/>
    <w:uiPriority w:val="99"/>
    <w:rsid w:val="00DC538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3324">
      <w:bodyDiv w:val="1"/>
      <w:marLeft w:val="0"/>
      <w:marRight w:val="0"/>
      <w:marTop w:val="0"/>
      <w:marBottom w:val="0"/>
      <w:divBdr>
        <w:top w:val="none" w:sz="0" w:space="0" w:color="auto"/>
        <w:left w:val="none" w:sz="0" w:space="0" w:color="auto"/>
        <w:bottom w:val="none" w:sz="0" w:space="0" w:color="auto"/>
        <w:right w:val="none" w:sz="0" w:space="0" w:color="auto"/>
      </w:divBdr>
    </w:div>
    <w:div w:id="244727906">
      <w:bodyDiv w:val="1"/>
      <w:marLeft w:val="0"/>
      <w:marRight w:val="0"/>
      <w:marTop w:val="0"/>
      <w:marBottom w:val="0"/>
      <w:divBdr>
        <w:top w:val="none" w:sz="0" w:space="0" w:color="auto"/>
        <w:left w:val="none" w:sz="0" w:space="0" w:color="auto"/>
        <w:bottom w:val="none" w:sz="0" w:space="0" w:color="auto"/>
        <w:right w:val="none" w:sz="0" w:space="0" w:color="auto"/>
      </w:divBdr>
      <w:divsChild>
        <w:div w:id="1538931289">
          <w:marLeft w:val="0"/>
          <w:marRight w:val="0"/>
          <w:marTop w:val="0"/>
          <w:marBottom w:val="0"/>
          <w:divBdr>
            <w:top w:val="none" w:sz="0" w:space="0" w:color="auto"/>
            <w:left w:val="none" w:sz="0" w:space="0" w:color="auto"/>
            <w:bottom w:val="none" w:sz="0" w:space="0" w:color="auto"/>
            <w:right w:val="none" w:sz="0" w:space="0" w:color="auto"/>
          </w:divBdr>
          <w:divsChild>
            <w:div w:id="1225726106">
              <w:marLeft w:val="0"/>
              <w:marRight w:val="0"/>
              <w:marTop w:val="0"/>
              <w:marBottom w:val="0"/>
              <w:divBdr>
                <w:top w:val="none" w:sz="0" w:space="0" w:color="auto"/>
                <w:left w:val="none" w:sz="0" w:space="0" w:color="auto"/>
                <w:bottom w:val="none" w:sz="0" w:space="0" w:color="auto"/>
                <w:right w:val="none" w:sz="0" w:space="0" w:color="auto"/>
              </w:divBdr>
              <w:divsChild>
                <w:div w:id="404454417">
                  <w:marLeft w:val="0"/>
                  <w:marRight w:val="0"/>
                  <w:marTop w:val="0"/>
                  <w:marBottom w:val="0"/>
                  <w:divBdr>
                    <w:top w:val="none" w:sz="0" w:space="0" w:color="auto"/>
                    <w:left w:val="none" w:sz="0" w:space="0" w:color="auto"/>
                    <w:bottom w:val="none" w:sz="0" w:space="0" w:color="auto"/>
                    <w:right w:val="none" w:sz="0" w:space="0" w:color="auto"/>
                  </w:divBdr>
                  <w:divsChild>
                    <w:div w:id="297029932">
                      <w:marLeft w:val="0"/>
                      <w:marRight w:val="0"/>
                      <w:marTop w:val="0"/>
                      <w:marBottom w:val="0"/>
                      <w:divBdr>
                        <w:top w:val="none" w:sz="0" w:space="0" w:color="auto"/>
                        <w:left w:val="none" w:sz="0" w:space="0" w:color="auto"/>
                        <w:bottom w:val="none" w:sz="0" w:space="0" w:color="auto"/>
                        <w:right w:val="none" w:sz="0" w:space="0" w:color="auto"/>
                      </w:divBdr>
                      <w:divsChild>
                        <w:div w:id="1713580539">
                          <w:marLeft w:val="0"/>
                          <w:marRight w:val="0"/>
                          <w:marTop w:val="0"/>
                          <w:marBottom w:val="0"/>
                          <w:divBdr>
                            <w:top w:val="none" w:sz="0" w:space="0" w:color="auto"/>
                            <w:left w:val="none" w:sz="0" w:space="0" w:color="auto"/>
                            <w:bottom w:val="none" w:sz="0" w:space="0" w:color="auto"/>
                            <w:right w:val="none" w:sz="0" w:space="0" w:color="auto"/>
                          </w:divBdr>
                          <w:divsChild>
                            <w:div w:id="1859848318">
                              <w:marLeft w:val="0"/>
                              <w:marRight w:val="0"/>
                              <w:marTop w:val="0"/>
                              <w:marBottom w:val="0"/>
                              <w:divBdr>
                                <w:top w:val="none" w:sz="0" w:space="0" w:color="auto"/>
                                <w:left w:val="none" w:sz="0" w:space="0" w:color="auto"/>
                                <w:bottom w:val="none" w:sz="0" w:space="0" w:color="auto"/>
                                <w:right w:val="none" w:sz="0" w:space="0" w:color="auto"/>
                              </w:divBdr>
                              <w:divsChild>
                                <w:div w:id="896470904">
                                  <w:marLeft w:val="0"/>
                                  <w:marRight w:val="0"/>
                                  <w:marTop w:val="0"/>
                                  <w:marBottom w:val="0"/>
                                  <w:divBdr>
                                    <w:top w:val="none" w:sz="0" w:space="0" w:color="auto"/>
                                    <w:left w:val="none" w:sz="0" w:space="0" w:color="auto"/>
                                    <w:bottom w:val="none" w:sz="0" w:space="0" w:color="auto"/>
                                    <w:right w:val="none" w:sz="0" w:space="0" w:color="auto"/>
                                  </w:divBdr>
                                  <w:divsChild>
                                    <w:div w:id="1596473016">
                                      <w:marLeft w:val="0"/>
                                      <w:marRight w:val="0"/>
                                      <w:marTop w:val="0"/>
                                      <w:marBottom w:val="0"/>
                                      <w:divBdr>
                                        <w:top w:val="none" w:sz="0" w:space="0" w:color="auto"/>
                                        <w:left w:val="none" w:sz="0" w:space="0" w:color="auto"/>
                                        <w:bottom w:val="none" w:sz="0" w:space="0" w:color="auto"/>
                                        <w:right w:val="none" w:sz="0" w:space="0" w:color="auto"/>
                                      </w:divBdr>
                                      <w:divsChild>
                                        <w:div w:id="962930850">
                                          <w:marLeft w:val="0"/>
                                          <w:marRight w:val="0"/>
                                          <w:marTop w:val="0"/>
                                          <w:marBottom w:val="0"/>
                                          <w:divBdr>
                                            <w:top w:val="none" w:sz="0" w:space="0" w:color="auto"/>
                                            <w:left w:val="none" w:sz="0" w:space="0" w:color="auto"/>
                                            <w:bottom w:val="none" w:sz="0" w:space="0" w:color="auto"/>
                                            <w:right w:val="none" w:sz="0" w:space="0" w:color="auto"/>
                                          </w:divBdr>
                                          <w:divsChild>
                                            <w:div w:id="1801799480">
                                              <w:marLeft w:val="0"/>
                                              <w:marRight w:val="0"/>
                                              <w:marTop w:val="0"/>
                                              <w:marBottom w:val="0"/>
                                              <w:divBdr>
                                                <w:top w:val="none" w:sz="0" w:space="0" w:color="auto"/>
                                                <w:left w:val="none" w:sz="0" w:space="0" w:color="auto"/>
                                                <w:bottom w:val="none" w:sz="0" w:space="0" w:color="auto"/>
                                                <w:right w:val="none" w:sz="0" w:space="0" w:color="auto"/>
                                              </w:divBdr>
                                              <w:divsChild>
                                                <w:div w:id="117602802">
                                                  <w:marLeft w:val="0"/>
                                                  <w:marRight w:val="0"/>
                                                  <w:marTop w:val="0"/>
                                                  <w:marBottom w:val="0"/>
                                                  <w:divBdr>
                                                    <w:top w:val="none" w:sz="0" w:space="0" w:color="auto"/>
                                                    <w:left w:val="none" w:sz="0" w:space="0" w:color="auto"/>
                                                    <w:bottom w:val="none" w:sz="0" w:space="0" w:color="auto"/>
                                                    <w:right w:val="none" w:sz="0" w:space="0" w:color="auto"/>
                                                  </w:divBdr>
                                                  <w:divsChild>
                                                    <w:div w:id="1722055649">
                                                      <w:marLeft w:val="0"/>
                                                      <w:marRight w:val="0"/>
                                                      <w:marTop w:val="0"/>
                                                      <w:marBottom w:val="0"/>
                                                      <w:divBdr>
                                                        <w:top w:val="none" w:sz="0" w:space="0" w:color="auto"/>
                                                        <w:left w:val="none" w:sz="0" w:space="0" w:color="auto"/>
                                                        <w:bottom w:val="none" w:sz="0" w:space="0" w:color="auto"/>
                                                        <w:right w:val="none" w:sz="0" w:space="0" w:color="auto"/>
                                                      </w:divBdr>
                                                      <w:divsChild>
                                                        <w:div w:id="125054638">
                                                          <w:marLeft w:val="0"/>
                                                          <w:marRight w:val="0"/>
                                                          <w:marTop w:val="0"/>
                                                          <w:marBottom w:val="0"/>
                                                          <w:divBdr>
                                                            <w:top w:val="none" w:sz="0" w:space="0" w:color="auto"/>
                                                            <w:left w:val="none" w:sz="0" w:space="0" w:color="auto"/>
                                                            <w:bottom w:val="none" w:sz="0" w:space="0" w:color="auto"/>
                                                            <w:right w:val="none" w:sz="0" w:space="0" w:color="auto"/>
                                                          </w:divBdr>
                                                          <w:divsChild>
                                                            <w:div w:id="1503278024">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5434152">
      <w:bodyDiv w:val="1"/>
      <w:marLeft w:val="0"/>
      <w:marRight w:val="0"/>
      <w:marTop w:val="0"/>
      <w:marBottom w:val="0"/>
      <w:divBdr>
        <w:top w:val="none" w:sz="0" w:space="0" w:color="auto"/>
        <w:left w:val="none" w:sz="0" w:space="0" w:color="auto"/>
        <w:bottom w:val="none" w:sz="0" w:space="0" w:color="auto"/>
        <w:right w:val="none" w:sz="0" w:space="0" w:color="auto"/>
      </w:divBdr>
    </w:div>
    <w:div w:id="338506636">
      <w:bodyDiv w:val="1"/>
      <w:marLeft w:val="0"/>
      <w:marRight w:val="0"/>
      <w:marTop w:val="0"/>
      <w:marBottom w:val="0"/>
      <w:divBdr>
        <w:top w:val="none" w:sz="0" w:space="0" w:color="auto"/>
        <w:left w:val="none" w:sz="0" w:space="0" w:color="auto"/>
        <w:bottom w:val="none" w:sz="0" w:space="0" w:color="auto"/>
        <w:right w:val="none" w:sz="0" w:space="0" w:color="auto"/>
      </w:divBdr>
    </w:div>
    <w:div w:id="428432260">
      <w:bodyDiv w:val="1"/>
      <w:marLeft w:val="0"/>
      <w:marRight w:val="0"/>
      <w:marTop w:val="0"/>
      <w:marBottom w:val="0"/>
      <w:divBdr>
        <w:top w:val="none" w:sz="0" w:space="0" w:color="auto"/>
        <w:left w:val="none" w:sz="0" w:space="0" w:color="auto"/>
        <w:bottom w:val="none" w:sz="0" w:space="0" w:color="auto"/>
        <w:right w:val="none" w:sz="0" w:space="0" w:color="auto"/>
      </w:divBdr>
    </w:div>
    <w:div w:id="722287552">
      <w:bodyDiv w:val="1"/>
      <w:marLeft w:val="0"/>
      <w:marRight w:val="0"/>
      <w:marTop w:val="0"/>
      <w:marBottom w:val="0"/>
      <w:divBdr>
        <w:top w:val="none" w:sz="0" w:space="0" w:color="auto"/>
        <w:left w:val="none" w:sz="0" w:space="0" w:color="auto"/>
        <w:bottom w:val="none" w:sz="0" w:space="0" w:color="auto"/>
        <w:right w:val="none" w:sz="0" w:space="0" w:color="auto"/>
      </w:divBdr>
      <w:divsChild>
        <w:div w:id="542668459">
          <w:marLeft w:val="0"/>
          <w:marRight w:val="0"/>
          <w:marTop w:val="0"/>
          <w:marBottom w:val="0"/>
          <w:divBdr>
            <w:top w:val="none" w:sz="0" w:space="0" w:color="auto"/>
            <w:left w:val="none" w:sz="0" w:space="0" w:color="auto"/>
            <w:bottom w:val="none" w:sz="0" w:space="0" w:color="auto"/>
            <w:right w:val="none" w:sz="0" w:space="0" w:color="auto"/>
          </w:divBdr>
          <w:divsChild>
            <w:div w:id="2109306882">
              <w:marLeft w:val="0"/>
              <w:marRight w:val="0"/>
              <w:marTop w:val="0"/>
              <w:marBottom w:val="0"/>
              <w:divBdr>
                <w:top w:val="none" w:sz="0" w:space="0" w:color="auto"/>
                <w:left w:val="none" w:sz="0" w:space="0" w:color="auto"/>
                <w:bottom w:val="none" w:sz="0" w:space="0" w:color="auto"/>
                <w:right w:val="none" w:sz="0" w:space="0" w:color="auto"/>
              </w:divBdr>
              <w:divsChild>
                <w:div w:id="2098398515">
                  <w:marLeft w:val="0"/>
                  <w:marRight w:val="0"/>
                  <w:marTop w:val="0"/>
                  <w:marBottom w:val="0"/>
                  <w:divBdr>
                    <w:top w:val="none" w:sz="0" w:space="0" w:color="auto"/>
                    <w:left w:val="none" w:sz="0" w:space="0" w:color="auto"/>
                    <w:bottom w:val="none" w:sz="0" w:space="0" w:color="auto"/>
                    <w:right w:val="none" w:sz="0" w:space="0" w:color="auto"/>
                  </w:divBdr>
                  <w:divsChild>
                    <w:div w:id="764228314">
                      <w:marLeft w:val="0"/>
                      <w:marRight w:val="0"/>
                      <w:marTop w:val="0"/>
                      <w:marBottom w:val="0"/>
                      <w:divBdr>
                        <w:top w:val="none" w:sz="0" w:space="0" w:color="auto"/>
                        <w:left w:val="none" w:sz="0" w:space="0" w:color="auto"/>
                        <w:bottom w:val="none" w:sz="0" w:space="0" w:color="auto"/>
                        <w:right w:val="none" w:sz="0" w:space="0" w:color="auto"/>
                      </w:divBdr>
                      <w:divsChild>
                        <w:div w:id="156504877">
                          <w:marLeft w:val="0"/>
                          <w:marRight w:val="0"/>
                          <w:marTop w:val="0"/>
                          <w:marBottom w:val="0"/>
                          <w:divBdr>
                            <w:top w:val="none" w:sz="0" w:space="0" w:color="auto"/>
                            <w:left w:val="none" w:sz="0" w:space="0" w:color="auto"/>
                            <w:bottom w:val="none" w:sz="0" w:space="0" w:color="auto"/>
                            <w:right w:val="none" w:sz="0" w:space="0" w:color="auto"/>
                          </w:divBdr>
                          <w:divsChild>
                            <w:div w:id="117921101">
                              <w:marLeft w:val="0"/>
                              <w:marRight w:val="0"/>
                              <w:marTop w:val="0"/>
                              <w:marBottom w:val="0"/>
                              <w:divBdr>
                                <w:top w:val="none" w:sz="0" w:space="0" w:color="auto"/>
                                <w:left w:val="none" w:sz="0" w:space="0" w:color="auto"/>
                                <w:bottom w:val="none" w:sz="0" w:space="0" w:color="auto"/>
                                <w:right w:val="none" w:sz="0" w:space="0" w:color="auto"/>
                              </w:divBdr>
                              <w:divsChild>
                                <w:div w:id="405616744">
                                  <w:marLeft w:val="0"/>
                                  <w:marRight w:val="0"/>
                                  <w:marTop w:val="0"/>
                                  <w:marBottom w:val="0"/>
                                  <w:divBdr>
                                    <w:top w:val="none" w:sz="0" w:space="0" w:color="auto"/>
                                    <w:left w:val="none" w:sz="0" w:space="0" w:color="auto"/>
                                    <w:bottom w:val="none" w:sz="0" w:space="0" w:color="auto"/>
                                    <w:right w:val="none" w:sz="0" w:space="0" w:color="auto"/>
                                  </w:divBdr>
                                  <w:divsChild>
                                    <w:div w:id="814641511">
                                      <w:marLeft w:val="0"/>
                                      <w:marRight w:val="0"/>
                                      <w:marTop w:val="0"/>
                                      <w:marBottom w:val="0"/>
                                      <w:divBdr>
                                        <w:top w:val="none" w:sz="0" w:space="0" w:color="auto"/>
                                        <w:left w:val="none" w:sz="0" w:space="0" w:color="auto"/>
                                        <w:bottom w:val="none" w:sz="0" w:space="0" w:color="auto"/>
                                        <w:right w:val="none" w:sz="0" w:space="0" w:color="auto"/>
                                      </w:divBdr>
                                      <w:divsChild>
                                        <w:div w:id="1728721007">
                                          <w:marLeft w:val="0"/>
                                          <w:marRight w:val="0"/>
                                          <w:marTop w:val="0"/>
                                          <w:marBottom w:val="0"/>
                                          <w:divBdr>
                                            <w:top w:val="none" w:sz="0" w:space="0" w:color="auto"/>
                                            <w:left w:val="none" w:sz="0" w:space="0" w:color="auto"/>
                                            <w:bottom w:val="none" w:sz="0" w:space="0" w:color="auto"/>
                                            <w:right w:val="none" w:sz="0" w:space="0" w:color="auto"/>
                                          </w:divBdr>
                                          <w:divsChild>
                                            <w:div w:id="1479348685">
                                              <w:marLeft w:val="0"/>
                                              <w:marRight w:val="0"/>
                                              <w:marTop w:val="0"/>
                                              <w:marBottom w:val="0"/>
                                              <w:divBdr>
                                                <w:top w:val="none" w:sz="0" w:space="0" w:color="auto"/>
                                                <w:left w:val="none" w:sz="0" w:space="0" w:color="auto"/>
                                                <w:bottom w:val="none" w:sz="0" w:space="0" w:color="auto"/>
                                                <w:right w:val="none" w:sz="0" w:space="0" w:color="auto"/>
                                              </w:divBdr>
                                              <w:divsChild>
                                                <w:div w:id="1782842180">
                                                  <w:marLeft w:val="0"/>
                                                  <w:marRight w:val="0"/>
                                                  <w:marTop w:val="0"/>
                                                  <w:marBottom w:val="0"/>
                                                  <w:divBdr>
                                                    <w:top w:val="none" w:sz="0" w:space="0" w:color="auto"/>
                                                    <w:left w:val="none" w:sz="0" w:space="0" w:color="auto"/>
                                                    <w:bottom w:val="none" w:sz="0" w:space="0" w:color="auto"/>
                                                    <w:right w:val="none" w:sz="0" w:space="0" w:color="auto"/>
                                                  </w:divBdr>
                                                  <w:divsChild>
                                                    <w:div w:id="200872277">
                                                      <w:marLeft w:val="0"/>
                                                      <w:marRight w:val="0"/>
                                                      <w:marTop w:val="0"/>
                                                      <w:marBottom w:val="0"/>
                                                      <w:divBdr>
                                                        <w:top w:val="none" w:sz="0" w:space="0" w:color="auto"/>
                                                        <w:left w:val="none" w:sz="0" w:space="0" w:color="auto"/>
                                                        <w:bottom w:val="none" w:sz="0" w:space="0" w:color="auto"/>
                                                        <w:right w:val="none" w:sz="0" w:space="0" w:color="auto"/>
                                                      </w:divBdr>
                                                      <w:divsChild>
                                                        <w:div w:id="15011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8904266">
      <w:bodyDiv w:val="1"/>
      <w:marLeft w:val="0"/>
      <w:marRight w:val="0"/>
      <w:marTop w:val="0"/>
      <w:marBottom w:val="0"/>
      <w:divBdr>
        <w:top w:val="none" w:sz="0" w:space="0" w:color="auto"/>
        <w:left w:val="none" w:sz="0" w:space="0" w:color="auto"/>
        <w:bottom w:val="none" w:sz="0" w:space="0" w:color="auto"/>
        <w:right w:val="none" w:sz="0" w:space="0" w:color="auto"/>
      </w:divBdr>
    </w:div>
    <w:div w:id="904953309">
      <w:bodyDiv w:val="1"/>
      <w:marLeft w:val="0"/>
      <w:marRight w:val="0"/>
      <w:marTop w:val="0"/>
      <w:marBottom w:val="0"/>
      <w:divBdr>
        <w:top w:val="none" w:sz="0" w:space="0" w:color="auto"/>
        <w:left w:val="none" w:sz="0" w:space="0" w:color="auto"/>
        <w:bottom w:val="none" w:sz="0" w:space="0" w:color="auto"/>
        <w:right w:val="none" w:sz="0" w:space="0" w:color="auto"/>
      </w:divBdr>
      <w:divsChild>
        <w:div w:id="1004237450">
          <w:marLeft w:val="0"/>
          <w:marRight w:val="0"/>
          <w:marTop w:val="0"/>
          <w:marBottom w:val="0"/>
          <w:divBdr>
            <w:top w:val="none" w:sz="0" w:space="0" w:color="auto"/>
            <w:left w:val="none" w:sz="0" w:space="0" w:color="auto"/>
            <w:bottom w:val="none" w:sz="0" w:space="0" w:color="auto"/>
            <w:right w:val="none" w:sz="0" w:space="0" w:color="auto"/>
          </w:divBdr>
          <w:divsChild>
            <w:div w:id="1841889902">
              <w:marLeft w:val="0"/>
              <w:marRight w:val="0"/>
              <w:marTop w:val="0"/>
              <w:marBottom w:val="0"/>
              <w:divBdr>
                <w:top w:val="none" w:sz="0" w:space="0" w:color="auto"/>
                <w:left w:val="none" w:sz="0" w:space="0" w:color="auto"/>
                <w:bottom w:val="none" w:sz="0" w:space="0" w:color="auto"/>
                <w:right w:val="none" w:sz="0" w:space="0" w:color="auto"/>
              </w:divBdr>
              <w:divsChild>
                <w:div w:id="1712260896">
                  <w:marLeft w:val="0"/>
                  <w:marRight w:val="0"/>
                  <w:marTop w:val="0"/>
                  <w:marBottom w:val="0"/>
                  <w:divBdr>
                    <w:top w:val="none" w:sz="0" w:space="0" w:color="auto"/>
                    <w:left w:val="none" w:sz="0" w:space="0" w:color="auto"/>
                    <w:bottom w:val="none" w:sz="0" w:space="0" w:color="auto"/>
                    <w:right w:val="none" w:sz="0" w:space="0" w:color="auto"/>
                  </w:divBdr>
                  <w:divsChild>
                    <w:div w:id="1054161613">
                      <w:marLeft w:val="0"/>
                      <w:marRight w:val="0"/>
                      <w:marTop w:val="0"/>
                      <w:marBottom w:val="0"/>
                      <w:divBdr>
                        <w:top w:val="none" w:sz="0" w:space="0" w:color="auto"/>
                        <w:left w:val="none" w:sz="0" w:space="0" w:color="auto"/>
                        <w:bottom w:val="none" w:sz="0" w:space="0" w:color="auto"/>
                        <w:right w:val="none" w:sz="0" w:space="0" w:color="auto"/>
                      </w:divBdr>
                      <w:divsChild>
                        <w:div w:id="52512751">
                          <w:marLeft w:val="0"/>
                          <w:marRight w:val="0"/>
                          <w:marTop w:val="0"/>
                          <w:marBottom w:val="0"/>
                          <w:divBdr>
                            <w:top w:val="none" w:sz="0" w:space="0" w:color="auto"/>
                            <w:left w:val="none" w:sz="0" w:space="0" w:color="auto"/>
                            <w:bottom w:val="none" w:sz="0" w:space="0" w:color="auto"/>
                            <w:right w:val="none" w:sz="0" w:space="0" w:color="auto"/>
                          </w:divBdr>
                          <w:divsChild>
                            <w:div w:id="1887831644">
                              <w:marLeft w:val="0"/>
                              <w:marRight w:val="0"/>
                              <w:marTop w:val="0"/>
                              <w:marBottom w:val="0"/>
                              <w:divBdr>
                                <w:top w:val="none" w:sz="0" w:space="0" w:color="auto"/>
                                <w:left w:val="none" w:sz="0" w:space="0" w:color="auto"/>
                                <w:bottom w:val="none" w:sz="0" w:space="0" w:color="auto"/>
                                <w:right w:val="none" w:sz="0" w:space="0" w:color="auto"/>
                              </w:divBdr>
                              <w:divsChild>
                                <w:div w:id="338968934">
                                  <w:marLeft w:val="0"/>
                                  <w:marRight w:val="0"/>
                                  <w:marTop w:val="0"/>
                                  <w:marBottom w:val="0"/>
                                  <w:divBdr>
                                    <w:top w:val="none" w:sz="0" w:space="0" w:color="auto"/>
                                    <w:left w:val="none" w:sz="0" w:space="0" w:color="auto"/>
                                    <w:bottom w:val="none" w:sz="0" w:space="0" w:color="auto"/>
                                    <w:right w:val="none" w:sz="0" w:space="0" w:color="auto"/>
                                  </w:divBdr>
                                  <w:divsChild>
                                    <w:div w:id="1334138316">
                                      <w:marLeft w:val="0"/>
                                      <w:marRight w:val="0"/>
                                      <w:marTop w:val="0"/>
                                      <w:marBottom w:val="0"/>
                                      <w:divBdr>
                                        <w:top w:val="none" w:sz="0" w:space="0" w:color="auto"/>
                                        <w:left w:val="none" w:sz="0" w:space="0" w:color="auto"/>
                                        <w:bottom w:val="none" w:sz="0" w:space="0" w:color="auto"/>
                                        <w:right w:val="none" w:sz="0" w:space="0" w:color="auto"/>
                                      </w:divBdr>
                                      <w:divsChild>
                                        <w:div w:id="1709141786">
                                          <w:marLeft w:val="0"/>
                                          <w:marRight w:val="0"/>
                                          <w:marTop w:val="0"/>
                                          <w:marBottom w:val="0"/>
                                          <w:divBdr>
                                            <w:top w:val="none" w:sz="0" w:space="0" w:color="auto"/>
                                            <w:left w:val="none" w:sz="0" w:space="0" w:color="auto"/>
                                            <w:bottom w:val="none" w:sz="0" w:space="0" w:color="auto"/>
                                            <w:right w:val="none" w:sz="0" w:space="0" w:color="auto"/>
                                          </w:divBdr>
                                          <w:divsChild>
                                            <w:div w:id="1772118662">
                                              <w:marLeft w:val="0"/>
                                              <w:marRight w:val="0"/>
                                              <w:marTop w:val="0"/>
                                              <w:marBottom w:val="0"/>
                                              <w:divBdr>
                                                <w:top w:val="none" w:sz="0" w:space="0" w:color="auto"/>
                                                <w:left w:val="none" w:sz="0" w:space="0" w:color="auto"/>
                                                <w:bottom w:val="none" w:sz="0" w:space="0" w:color="auto"/>
                                                <w:right w:val="none" w:sz="0" w:space="0" w:color="auto"/>
                                              </w:divBdr>
                                              <w:divsChild>
                                                <w:div w:id="476381443">
                                                  <w:marLeft w:val="0"/>
                                                  <w:marRight w:val="0"/>
                                                  <w:marTop w:val="0"/>
                                                  <w:marBottom w:val="0"/>
                                                  <w:divBdr>
                                                    <w:top w:val="none" w:sz="0" w:space="0" w:color="auto"/>
                                                    <w:left w:val="none" w:sz="0" w:space="0" w:color="auto"/>
                                                    <w:bottom w:val="none" w:sz="0" w:space="0" w:color="auto"/>
                                                    <w:right w:val="none" w:sz="0" w:space="0" w:color="auto"/>
                                                  </w:divBdr>
                                                  <w:divsChild>
                                                    <w:div w:id="1574462592">
                                                      <w:marLeft w:val="0"/>
                                                      <w:marRight w:val="0"/>
                                                      <w:marTop w:val="0"/>
                                                      <w:marBottom w:val="0"/>
                                                      <w:divBdr>
                                                        <w:top w:val="none" w:sz="0" w:space="0" w:color="auto"/>
                                                        <w:left w:val="none" w:sz="0" w:space="0" w:color="auto"/>
                                                        <w:bottom w:val="none" w:sz="0" w:space="0" w:color="auto"/>
                                                        <w:right w:val="none" w:sz="0" w:space="0" w:color="auto"/>
                                                      </w:divBdr>
                                                      <w:divsChild>
                                                        <w:div w:id="5994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871798">
      <w:bodyDiv w:val="1"/>
      <w:marLeft w:val="0"/>
      <w:marRight w:val="0"/>
      <w:marTop w:val="0"/>
      <w:marBottom w:val="0"/>
      <w:divBdr>
        <w:top w:val="none" w:sz="0" w:space="0" w:color="auto"/>
        <w:left w:val="none" w:sz="0" w:space="0" w:color="auto"/>
        <w:bottom w:val="none" w:sz="0" w:space="0" w:color="auto"/>
        <w:right w:val="none" w:sz="0" w:space="0" w:color="auto"/>
      </w:divBdr>
      <w:divsChild>
        <w:div w:id="121122827">
          <w:marLeft w:val="0"/>
          <w:marRight w:val="0"/>
          <w:marTop w:val="0"/>
          <w:marBottom w:val="0"/>
          <w:divBdr>
            <w:top w:val="none" w:sz="0" w:space="0" w:color="auto"/>
            <w:left w:val="none" w:sz="0" w:space="0" w:color="auto"/>
            <w:bottom w:val="none" w:sz="0" w:space="0" w:color="auto"/>
            <w:right w:val="none" w:sz="0" w:space="0" w:color="auto"/>
          </w:divBdr>
          <w:divsChild>
            <w:div w:id="1240210404">
              <w:marLeft w:val="0"/>
              <w:marRight w:val="0"/>
              <w:marTop w:val="0"/>
              <w:marBottom w:val="0"/>
              <w:divBdr>
                <w:top w:val="none" w:sz="0" w:space="0" w:color="auto"/>
                <w:left w:val="none" w:sz="0" w:space="0" w:color="auto"/>
                <w:bottom w:val="none" w:sz="0" w:space="0" w:color="auto"/>
                <w:right w:val="none" w:sz="0" w:space="0" w:color="auto"/>
              </w:divBdr>
              <w:divsChild>
                <w:div w:id="1191456493">
                  <w:marLeft w:val="0"/>
                  <w:marRight w:val="0"/>
                  <w:marTop w:val="0"/>
                  <w:marBottom w:val="0"/>
                  <w:divBdr>
                    <w:top w:val="none" w:sz="0" w:space="0" w:color="auto"/>
                    <w:left w:val="none" w:sz="0" w:space="0" w:color="auto"/>
                    <w:bottom w:val="none" w:sz="0" w:space="0" w:color="auto"/>
                    <w:right w:val="none" w:sz="0" w:space="0" w:color="auto"/>
                  </w:divBdr>
                  <w:divsChild>
                    <w:div w:id="1837530963">
                      <w:marLeft w:val="0"/>
                      <w:marRight w:val="0"/>
                      <w:marTop w:val="0"/>
                      <w:marBottom w:val="0"/>
                      <w:divBdr>
                        <w:top w:val="none" w:sz="0" w:space="0" w:color="auto"/>
                        <w:left w:val="none" w:sz="0" w:space="0" w:color="auto"/>
                        <w:bottom w:val="none" w:sz="0" w:space="0" w:color="auto"/>
                        <w:right w:val="none" w:sz="0" w:space="0" w:color="auto"/>
                      </w:divBdr>
                      <w:divsChild>
                        <w:div w:id="271941524">
                          <w:marLeft w:val="0"/>
                          <w:marRight w:val="0"/>
                          <w:marTop w:val="0"/>
                          <w:marBottom w:val="0"/>
                          <w:divBdr>
                            <w:top w:val="none" w:sz="0" w:space="0" w:color="auto"/>
                            <w:left w:val="none" w:sz="0" w:space="0" w:color="auto"/>
                            <w:bottom w:val="none" w:sz="0" w:space="0" w:color="auto"/>
                            <w:right w:val="none" w:sz="0" w:space="0" w:color="auto"/>
                          </w:divBdr>
                          <w:divsChild>
                            <w:div w:id="2112237308">
                              <w:marLeft w:val="0"/>
                              <w:marRight w:val="0"/>
                              <w:marTop w:val="0"/>
                              <w:marBottom w:val="0"/>
                              <w:divBdr>
                                <w:top w:val="none" w:sz="0" w:space="0" w:color="auto"/>
                                <w:left w:val="none" w:sz="0" w:space="0" w:color="auto"/>
                                <w:bottom w:val="none" w:sz="0" w:space="0" w:color="auto"/>
                                <w:right w:val="none" w:sz="0" w:space="0" w:color="auto"/>
                              </w:divBdr>
                              <w:divsChild>
                                <w:div w:id="758916305">
                                  <w:marLeft w:val="0"/>
                                  <w:marRight w:val="0"/>
                                  <w:marTop w:val="0"/>
                                  <w:marBottom w:val="0"/>
                                  <w:divBdr>
                                    <w:top w:val="none" w:sz="0" w:space="0" w:color="auto"/>
                                    <w:left w:val="none" w:sz="0" w:space="0" w:color="auto"/>
                                    <w:bottom w:val="none" w:sz="0" w:space="0" w:color="auto"/>
                                    <w:right w:val="none" w:sz="0" w:space="0" w:color="auto"/>
                                  </w:divBdr>
                                  <w:divsChild>
                                    <w:div w:id="1600210813">
                                      <w:marLeft w:val="0"/>
                                      <w:marRight w:val="0"/>
                                      <w:marTop w:val="0"/>
                                      <w:marBottom w:val="0"/>
                                      <w:divBdr>
                                        <w:top w:val="none" w:sz="0" w:space="0" w:color="auto"/>
                                        <w:left w:val="none" w:sz="0" w:space="0" w:color="auto"/>
                                        <w:bottom w:val="none" w:sz="0" w:space="0" w:color="auto"/>
                                        <w:right w:val="none" w:sz="0" w:space="0" w:color="auto"/>
                                      </w:divBdr>
                                      <w:divsChild>
                                        <w:div w:id="1932007244">
                                          <w:marLeft w:val="0"/>
                                          <w:marRight w:val="0"/>
                                          <w:marTop w:val="0"/>
                                          <w:marBottom w:val="0"/>
                                          <w:divBdr>
                                            <w:top w:val="none" w:sz="0" w:space="0" w:color="auto"/>
                                            <w:left w:val="none" w:sz="0" w:space="0" w:color="auto"/>
                                            <w:bottom w:val="none" w:sz="0" w:space="0" w:color="auto"/>
                                            <w:right w:val="none" w:sz="0" w:space="0" w:color="auto"/>
                                          </w:divBdr>
                                          <w:divsChild>
                                            <w:div w:id="144708719">
                                              <w:marLeft w:val="0"/>
                                              <w:marRight w:val="0"/>
                                              <w:marTop w:val="0"/>
                                              <w:marBottom w:val="0"/>
                                              <w:divBdr>
                                                <w:top w:val="none" w:sz="0" w:space="0" w:color="auto"/>
                                                <w:left w:val="none" w:sz="0" w:space="0" w:color="auto"/>
                                                <w:bottom w:val="none" w:sz="0" w:space="0" w:color="auto"/>
                                                <w:right w:val="none" w:sz="0" w:space="0" w:color="auto"/>
                                              </w:divBdr>
                                              <w:divsChild>
                                                <w:div w:id="669720675">
                                                  <w:marLeft w:val="0"/>
                                                  <w:marRight w:val="0"/>
                                                  <w:marTop w:val="0"/>
                                                  <w:marBottom w:val="0"/>
                                                  <w:divBdr>
                                                    <w:top w:val="none" w:sz="0" w:space="0" w:color="auto"/>
                                                    <w:left w:val="none" w:sz="0" w:space="0" w:color="auto"/>
                                                    <w:bottom w:val="none" w:sz="0" w:space="0" w:color="auto"/>
                                                    <w:right w:val="none" w:sz="0" w:space="0" w:color="auto"/>
                                                  </w:divBdr>
                                                  <w:divsChild>
                                                    <w:div w:id="674920234">
                                                      <w:marLeft w:val="0"/>
                                                      <w:marRight w:val="0"/>
                                                      <w:marTop w:val="0"/>
                                                      <w:marBottom w:val="0"/>
                                                      <w:divBdr>
                                                        <w:top w:val="none" w:sz="0" w:space="0" w:color="auto"/>
                                                        <w:left w:val="none" w:sz="0" w:space="0" w:color="auto"/>
                                                        <w:bottom w:val="none" w:sz="0" w:space="0" w:color="auto"/>
                                                        <w:right w:val="none" w:sz="0" w:space="0" w:color="auto"/>
                                                      </w:divBdr>
                                                      <w:divsChild>
                                                        <w:div w:id="1115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0514837">
      <w:bodyDiv w:val="1"/>
      <w:marLeft w:val="0"/>
      <w:marRight w:val="0"/>
      <w:marTop w:val="0"/>
      <w:marBottom w:val="0"/>
      <w:divBdr>
        <w:top w:val="none" w:sz="0" w:space="0" w:color="auto"/>
        <w:left w:val="none" w:sz="0" w:space="0" w:color="auto"/>
        <w:bottom w:val="none" w:sz="0" w:space="0" w:color="auto"/>
        <w:right w:val="none" w:sz="0" w:space="0" w:color="auto"/>
      </w:divBdr>
    </w:div>
    <w:div w:id="1131703783">
      <w:bodyDiv w:val="1"/>
      <w:marLeft w:val="0"/>
      <w:marRight w:val="0"/>
      <w:marTop w:val="0"/>
      <w:marBottom w:val="0"/>
      <w:divBdr>
        <w:top w:val="none" w:sz="0" w:space="0" w:color="auto"/>
        <w:left w:val="none" w:sz="0" w:space="0" w:color="auto"/>
        <w:bottom w:val="none" w:sz="0" w:space="0" w:color="auto"/>
        <w:right w:val="none" w:sz="0" w:space="0" w:color="auto"/>
      </w:divBdr>
    </w:div>
    <w:div w:id="1152334548">
      <w:bodyDiv w:val="1"/>
      <w:marLeft w:val="0"/>
      <w:marRight w:val="0"/>
      <w:marTop w:val="0"/>
      <w:marBottom w:val="0"/>
      <w:divBdr>
        <w:top w:val="none" w:sz="0" w:space="0" w:color="auto"/>
        <w:left w:val="none" w:sz="0" w:space="0" w:color="auto"/>
        <w:bottom w:val="none" w:sz="0" w:space="0" w:color="auto"/>
        <w:right w:val="none" w:sz="0" w:space="0" w:color="auto"/>
      </w:divBdr>
    </w:div>
    <w:div w:id="1241674817">
      <w:bodyDiv w:val="1"/>
      <w:marLeft w:val="0"/>
      <w:marRight w:val="0"/>
      <w:marTop w:val="0"/>
      <w:marBottom w:val="0"/>
      <w:divBdr>
        <w:top w:val="none" w:sz="0" w:space="0" w:color="auto"/>
        <w:left w:val="none" w:sz="0" w:space="0" w:color="auto"/>
        <w:bottom w:val="none" w:sz="0" w:space="0" w:color="auto"/>
        <w:right w:val="none" w:sz="0" w:space="0" w:color="auto"/>
      </w:divBdr>
    </w:div>
    <w:div w:id="1279221407">
      <w:bodyDiv w:val="1"/>
      <w:marLeft w:val="0"/>
      <w:marRight w:val="0"/>
      <w:marTop w:val="0"/>
      <w:marBottom w:val="0"/>
      <w:divBdr>
        <w:top w:val="none" w:sz="0" w:space="0" w:color="auto"/>
        <w:left w:val="none" w:sz="0" w:space="0" w:color="auto"/>
        <w:bottom w:val="none" w:sz="0" w:space="0" w:color="auto"/>
        <w:right w:val="none" w:sz="0" w:space="0" w:color="auto"/>
      </w:divBdr>
      <w:divsChild>
        <w:div w:id="23099192">
          <w:marLeft w:val="0"/>
          <w:marRight w:val="0"/>
          <w:marTop w:val="0"/>
          <w:marBottom w:val="0"/>
          <w:divBdr>
            <w:top w:val="none" w:sz="0" w:space="0" w:color="auto"/>
            <w:left w:val="none" w:sz="0" w:space="0" w:color="auto"/>
            <w:bottom w:val="none" w:sz="0" w:space="0" w:color="auto"/>
            <w:right w:val="none" w:sz="0" w:space="0" w:color="auto"/>
          </w:divBdr>
          <w:divsChild>
            <w:div w:id="1464958508">
              <w:marLeft w:val="0"/>
              <w:marRight w:val="0"/>
              <w:marTop w:val="0"/>
              <w:marBottom w:val="0"/>
              <w:divBdr>
                <w:top w:val="none" w:sz="0" w:space="0" w:color="auto"/>
                <w:left w:val="none" w:sz="0" w:space="0" w:color="auto"/>
                <w:bottom w:val="none" w:sz="0" w:space="0" w:color="auto"/>
                <w:right w:val="none" w:sz="0" w:space="0" w:color="auto"/>
              </w:divBdr>
              <w:divsChild>
                <w:div w:id="376121783">
                  <w:marLeft w:val="0"/>
                  <w:marRight w:val="0"/>
                  <w:marTop w:val="0"/>
                  <w:marBottom w:val="0"/>
                  <w:divBdr>
                    <w:top w:val="none" w:sz="0" w:space="0" w:color="auto"/>
                    <w:left w:val="none" w:sz="0" w:space="0" w:color="auto"/>
                    <w:bottom w:val="none" w:sz="0" w:space="0" w:color="auto"/>
                    <w:right w:val="none" w:sz="0" w:space="0" w:color="auto"/>
                  </w:divBdr>
                  <w:divsChild>
                    <w:div w:id="798382133">
                      <w:marLeft w:val="0"/>
                      <w:marRight w:val="0"/>
                      <w:marTop w:val="0"/>
                      <w:marBottom w:val="0"/>
                      <w:divBdr>
                        <w:top w:val="none" w:sz="0" w:space="0" w:color="auto"/>
                        <w:left w:val="none" w:sz="0" w:space="0" w:color="auto"/>
                        <w:bottom w:val="none" w:sz="0" w:space="0" w:color="auto"/>
                        <w:right w:val="none" w:sz="0" w:space="0" w:color="auto"/>
                      </w:divBdr>
                      <w:divsChild>
                        <w:div w:id="753824891">
                          <w:marLeft w:val="0"/>
                          <w:marRight w:val="0"/>
                          <w:marTop w:val="0"/>
                          <w:marBottom w:val="0"/>
                          <w:divBdr>
                            <w:top w:val="none" w:sz="0" w:space="0" w:color="auto"/>
                            <w:left w:val="none" w:sz="0" w:space="0" w:color="auto"/>
                            <w:bottom w:val="none" w:sz="0" w:space="0" w:color="auto"/>
                            <w:right w:val="none" w:sz="0" w:space="0" w:color="auto"/>
                          </w:divBdr>
                          <w:divsChild>
                            <w:div w:id="624653251">
                              <w:marLeft w:val="0"/>
                              <w:marRight w:val="0"/>
                              <w:marTop w:val="0"/>
                              <w:marBottom w:val="0"/>
                              <w:divBdr>
                                <w:top w:val="none" w:sz="0" w:space="0" w:color="auto"/>
                                <w:left w:val="none" w:sz="0" w:space="0" w:color="auto"/>
                                <w:bottom w:val="none" w:sz="0" w:space="0" w:color="auto"/>
                                <w:right w:val="none" w:sz="0" w:space="0" w:color="auto"/>
                              </w:divBdr>
                              <w:divsChild>
                                <w:div w:id="1774326833">
                                  <w:marLeft w:val="0"/>
                                  <w:marRight w:val="0"/>
                                  <w:marTop w:val="0"/>
                                  <w:marBottom w:val="0"/>
                                  <w:divBdr>
                                    <w:top w:val="none" w:sz="0" w:space="0" w:color="auto"/>
                                    <w:left w:val="none" w:sz="0" w:space="0" w:color="auto"/>
                                    <w:bottom w:val="none" w:sz="0" w:space="0" w:color="auto"/>
                                    <w:right w:val="none" w:sz="0" w:space="0" w:color="auto"/>
                                  </w:divBdr>
                                  <w:divsChild>
                                    <w:div w:id="337345531">
                                      <w:marLeft w:val="0"/>
                                      <w:marRight w:val="0"/>
                                      <w:marTop w:val="0"/>
                                      <w:marBottom w:val="0"/>
                                      <w:divBdr>
                                        <w:top w:val="none" w:sz="0" w:space="0" w:color="auto"/>
                                        <w:left w:val="none" w:sz="0" w:space="0" w:color="auto"/>
                                        <w:bottom w:val="none" w:sz="0" w:space="0" w:color="auto"/>
                                        <w:right w:val="none" w:sz="0" w:space="0" w:color="auto"/>
                                      </w:divBdr>
                                      <w:divsChild>
                                        <w:div w:id="1647512657">
                                          <w:marLeft w:val="0"/>
                                          <w:marRight w:val="0"/>
                                          <w:marTop w:val="0"/>
                                          <w:marBottom w:val="0"/>
                                          <w:divBdr>
                                            <w:top w:val="none" w:sz="0" w:space="0" w:color="auto"/>
                                            <w:left w:val="none" w:sz="0" w:space="0" w:color="auto"/>
                                            <w:bottom w:val="none" w:sz="0" w:space="0" w:color="auto"/>
                                            <w:right w:val="none" w:sz="0" w:space="0" w:color="auto"/>
                                          </w:divBdr>
                                          <w:divsChild>
                                            <w:div w:id="1548562047">
                                              <w:marLeft w:val="0"/>
                                              <w:marRight w:val="0"/>
                                              <w:marTop w:val="0"/>
                                              <w:marBottom w:val="0"/>
                                              <w:divBdr>
                                                <w:top w:val="none" w:sz="0" w:space="0" w:color="auto"/>
                                                <w:left w:val="none" w:sz="0" w:space="0" w:color="auto"/>
                                                <w:bottom w:val="none" w:sz="0" w:space="0" w:color="auto"/>
                                                <w:right w:val="none" w:sz="0" w:space="0" w:color="auto"/>
                                              </w:divBdr>
                                              <w:divsChild>
                                                <w:div w:id="1555385342">
                                                  <w:marLeft w:val="0"/>
                                                  <w:marRight w:val="0"/>
                                                  <w:marTop w:val="0"/>
                                                  <w:marBottom w:val="0"/>
                                                  <w:divBdr>
                                                    <w:top w:val="none" w:sz="0" w:space="0" w:color="auto"/>
                                                    <w:left w:val="none" w:sz="0" w:space="0" w:color="auto"/>
                                                    <w:bottom w:val="none" w:sz="0" w:space="0" w:color="auto"/>
                                                    <w:right w:val="none" w:sz="0" w:space="0" w:color="auto"/>
                                                  </w:divBdr>
                                                  <w:divsChild>
                                                    <w:div w:id="479812784">
                                                      <w:marLeft w:val="0"/>
                                                      <w:marRight w:val="0"/>
                                                      <w:marTop w:val="0"/>
                                                      <w:marBottom w:val="0"/>
                                                      <w:divBdr>
                                                        <w:top w:val="none" w:sz="0" w:space="0" w:color="auto"/>
                                                        <w:left w:val="none" w:sz="0" w:space="0" w:color="auto"/>
                                                        <w:bottom w:val="none" w:sz="0" w:space="0" w:color="auto"/>
                                                        <w:right w:val="none" w:sz="0" w:space="0" w:color="auto"/>
                                                      </w:divBdr>
                                                      <w:divsChild>
                                                        <w:div w:id="920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478062">
      <w:bodyDiv w:val="1"/>
      <w:marLeft w:val="0"/>
      <w:marRight w:val="0"/>
      <w:marTop w:val="0"/>
      <w:marBottom w:val="0"/>
      <w:divBdr>
        <w:top w:val="none" w:sz="0" w:space="0" w:color="auto"/>
        <w:left w:val="none" w:sz="0" w:space="0" w:color="auto"/>
        <w:bottom w:val="none" w:sz="0" w:space="0" w:color="auto"/>
        <w:right w:val="none" w:sz="0" w:space="0" w:color="auto"/>
      </w:divBdr>
      <w:divsChild>
        <w:div w:id="1858694807">
          <w:marLeft w:val="0"/>
          <w:marRight w:val="0"/>
          <w:marTop w:val="0"/>
          <w:marBottom w:val="0"/>
          <w:divBdr>
            <w:top w:val="none" w:sz="0" w:space="0" w:color="auto"/>
            <w:left w:val="none" w:sz="0" w:space="0" w:color="auto"/>
            <w:bottom w:val="none" w:sz="0" w:space="0" w:color="auto"/>
            <w:right w:val="none" w:sz="0" w:space="0" w:color="auto"/>
          </w:divBdr>
          <w:divsChild>
            <w:div w:id="545291976">
              <w:marLeft w:val="0"/>
              <w:marRight w:val="0"/>
              <w:marTop w:val="0"/>
              <w:marBottom w:val="0"/>
              <w:divBdr>
                <w:top w:val="none" w:sz="0" w:space="0" w:color="auto"/>
                <w:left w:val="none" w:sz="0" w:space="0" w:color="auto"/>
                <w:bottom w:val="none" w:sz="0" w:space="0" w:color="auto"/>
                <w:right w:val="none" w:sz="0" w:space="0" w:color="auto"/>
              </w:divBdr>
              <w:divsChild>
                <w:div w:id="1543439938">
                  <w:marLeft w:val="0"/>
                  <w:marRight w:val="0"/>
                  <w:marTop w:val="0"/>
                  <w:marBottom w:val="0"/>
                  <w:divBdr>
                    <w:top w:val="none" w:sz="0" w:space="0" w:color="auto"/>
                    <w:left w:val="none" w:sz="0" w:space="0" w:color="auto"/>
                    <w:bottom w:val="none" w:sz="0" w:space="0" w:color="auto"/>
                    <w:right w:val="none" w:sz="0" w:space="0" w:color="auto"/>
                  </w:divBdr>
                  <w:divsChild>
                    <w:div w:id="539129740">
                      <w:marLeft w:val="0"/>
                      <w:marRight w:val="0"/>
                      <w:marTop w:val="0"/>
                      <w:marBottom w:val="0"/>
                      <w:divBdr>
                        <w:top w:val="none" w:sz="0" w:space="0" w:color="auto"/>
                        <w:left w:val="none" w:sz="0" w:space="0" w:color="auto"/>
                        <w:bottom w:val="none" w:sz="0" w:space="0" w:color="auto"/>
                        <w:right w:val="none" w:sz="0" w:space="0" w:color="auto"/>
                      </w:divBdr>
                      <w:divsChild>
                        <w:div w:id="1777628883">
                          <w:marLeft w:val="0"/>
                          <w:marRight w:val="0"/>
                          <w:marTop w:val="0"/>
                          <w:marBottom w:val="0"/>
                          <w:divBdr>
                            <w:top w:val="none" w:sz="0" w:space="0" w:color="auto"/>
                            <w:left w:val="none" w:sz="0" w:space="0" w:color="auto"/>
                            <w:bottom w:val="none" w:sz="0" w:space="0" w:color="auto"/>
                            <w:right w:val="none" w:sz="0" w:space="0" w:color="auto"/>
                          </w:divBdr>
                          <w:divsChild>
                            <w:div w:id="259795770">
                              <w:marLeft w:val="0"/>
                              <w:marRight w:val="0"/>
                              <w:marTop w:val="0"/>
                              <w:marBottom w:val="0"/>
                              <w:divBdr>
                                <w:top w:val="none" w:sz="0" w:space="0" w:color="auto"/>
                                <w:left w:val="none" w:sz="0" w:space="0" w:color="auto"/>
                                <w:bottom w:val="none" w:sz="0" w:space="0" w:color="auto"/>
                                <w:right w:val="none" w:sz="0" w:space="0" w:color="auto"/>
                              </w:divBdr>
                              <w:divsChild>
                                <w:div w:id="1506633862">
                                  <w:marLeft w:val="0"/>
                                  <w:marRight w:val="0"/>
                                  <w:marTop w:val="0"/>
                                  <w:marBottom w:val="0"/>
                                  <w:divBdr>
                                    <w:top w:val="none" w:sz="0" w:space="0" w:color="auto"/>
                                    <w:left w:val="none" w:sz="0" w:space="0" w:color="auto"/>
                                    <w:bottom w:val="none" w:sz="0" w:space="0" w:color="auto"/>
                                    <w:right w:val="none" w:sz="0" w:space="0" w:color="auto"/>
                                  </w:divBdr>
                                  <w:divsChild>
                                    <w:div w:id="1313872503">
                                      <w:marLeft w:val="0"/>
                                      <w:marRight w:val="0"/>
                                      <w:marTop w:val="0"/>
                                      <w:marBottom w:val="0"/>
                                      <w:divBdr>
                                        <w:top w:val="none" w:sz="0" w:space="0" w:color="auto"/>
                                        <w:left w:val="none" w:sz="0" w:space="0" w:color="auto"/>
                                        <w:bottom w:val="none" w:sz="0" w:space="0" w:color="auto"/>
                                        <w:right w:val="none" w:sz="0" w:space="0" w:color="auto"/>
                                      </w:divBdr>
                                      <w:divsChild>
                                        <w:div w:id="1837837677">
                                          <w:marLeft w:val="0"/>
                                          <w:marRight w:val="0"/>
                                          <w:marTop w:val="0"/>
                                          <w:marBottom w:val="0"/>
                                          <w:divBdr>
                                            <w:top w:val="none" w:sz="0" w:space="0" w:color="auto"/>
                                            <w:left w:val="none" w:sz="0" w:space="0" w:color="auto"/>
                                            <w:bottom w:val="none" w:sz="0" w:space="0" w:color="auto"/>
                                            <w:right w:val="none" w:sz="0" w:space="0" w:color="auto"/>
                                          </w:divBdr>
                                          <w:divsChild>
                                            <w:div w:id="915744483">
                                              <w:marLeft w:val="0"/>
                                              <w:marRight w:val="0"/>
                                              <w:marTop w:val="0"/>
                                              <w:marBottom w:val="0"/>
                                              <w:divBdr>
                                                <w:top w:val="none" w:sz="0" w:space="0" w:color="auto"/>
                                                <w:left w:val="none" w:sz="0" w:space="0" w:color="auto"/>
                                                <w:bottom w:val="none" w:sz="0" w:space="0" w:color="auto"/>
                                                <w:right w:val="none" w:sz="0" w:space="0" w:color="auto"/>
                                              </w:divBdr>
                                              <w:divsChild>
                                                <w:div w:id="1111318342">
                                                  <w:marLeft w:val="0"/>
                                                  <w:marRight w:val="0"/>
                                                  <w:marTop w:val="0"/>
                                                  <w:marBottom w:val="0"/>
                                                  <w:divBdr>
                                                    <w:top w:val="none" w:sz="0" w:space="0" w:color="auto"/>
                                                    <w:left w:val="none" w:sz="0" w:space="0" w:color="auto"/>
                                                    <w:bottom w:val="none" w:sz="0" w:space="0" w:color="auto"/>
                                                    <w:right w:val="none" w:sz="0" w:space="0" w:color="auto"/>
                                                  </w:divBdr>
                                                  <w:divsChild>
                                                    <w:div w:id="287321857">
                                                      <w:marLeft w:val="0"/>
                                                      <w:marRight w:val="0"/>
                                                      <w:marTop w:val="0"/>
                                                      <w:marBottom w:val="0"/>
                                                      <w:divBdr>
                                                        <w:top w:val="none" w:sz="0" w:space="0" w:color="auto"/>
                                                        <w:left w:val="none" w:sz="0" w:space="0" w:color="auto"/>
                                                        <w:bottom w:val="none" w:sz="0" w:space="0" w:color="auto"/>
                                                        <w:right w:val="none" w:sz="0" w:space="0" w:color="auto"/>
                                                      </w:divBdr>
                                                      <w:divsChild>
                                                        <w:div w:id="879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495924">
      <w:bodyDiv w:val="1"/>
      <w:marLeft w:val="0"/>
      <w:marRight w:val="0"/>
      <w:marTop w:val="0"/>
      <w:marBottom w:val="0"/>
      <w:divBdr>
        <w:top w:val="none" w:sz="0" w:space="0" w:color="auto"/>
        <w:left w:val="none" w:sz="0" w:space="0" w:color="auto"/>
        <w:bottom w:val="none" w:sz="0" w:space="0" w:color="auto"/>
        <w:right w:val="none" w:sz="0" w:space="0" w:color="auto"/>
      </w:divBdr>
    </w:div>
    <w:div w:id="1375738784">
      <w:bodyDiv w:val="1"/>
      <w:marLeft w:val="0"/>
      <w:marRight w:val="0"/>
      <w:marTop w:val="0"/>
      <w:marBottom w:val="0"/>
      <w:divBdr>
        <w:top w:val="none" w:sz="0" w:space="0" w:color="auto"/>
        <w:left w:val="none" w:sz="0" w:space="0" w:color="auto"/>
        <w:bottom w:val="none" w:sz="0" w:space="0" w:color="auto"/>
        <w:right w:val="none" w:sz="0" w:space="0" w:color="auto"/>
      </w:divBdr>
    </w:div>
    <w:div w:id="1411541017">
      <w:bodyDiv w:val="1"/>
      <w:marLeft w:val="0"/>
      <w:marRight w:val="0"/>
      <w:marTop w:val="0"/>
      <w:marBottom w:val="0"/>
      <w:divBdr>
        <w:top w:val="none" w:sz="0" w:space="0" w:color="auto"/>
        <w:left w:val="none" w:sz="0" w:space="0" w:color="auto"/>
        <w:bottom w:val="none" w:sz="0" w:space="0" w:color="auto"/>
        <w:right w:val="none" w:sz="0" w:space="0" w:color="auto"/>
      </w:divBdr>
      <w:divsChild>
        <w:div w:id="770472340">
          <w:marLeft w:val="0"/>
          <w:marRight w:val="0"/>
          <w:marTop w:val="0"/>
          <w:marBottom w:val="0"/>
          <w:divBdr>
            <w:top w:val="none" w:sz="0" w:space="0" w:color="auto"/>
            <w:left w:val="none" w:sz="0" w:space="0" w:color="auto"/>
            <w:bottom w:val="none" w:sz="0" w:space="0" w:color="auto"/>
            <w:right w:val="none" w:sz="0" w:space="0" w:color="auto"/>
          </w:divBdr>
          <w:divsChild>
            <w:div w:id="267658287">
              <w:marLeft w:val="0"/>
              <w:marRight w:val="0"/>
              <w:marTop w:val="0"/>
              <w:marBottom w:val="0"/>
              <w:divBdr>
                <w:top w:val="none" w:sz="0" w:space="0" w:color="auto"/>
                <w:left w:val="none" w:sz="0" w:space="0" w:color="auto"/>
                <w:bottom w:val="none" w:sz="0" w:space="0" w:color="auto"/>
                <w:right w:val="none" w:sz="0" w:space="0" w:color="auto"/>
              </w:divBdr>
              <w:divsChild>
                <w:div w:id="1918439105">
                  <w:marLeft w:val="0"/>
                  <w:marRight w:val="0"/>
                  <w:marTop w:val="0"/>
                  <w:marBottom w:val="0"/>
                  <w:divBdr>
                    <w:top w:val="none" w:sz="0" w:space="0" w:color="auto"/>
                    <w:left w:val="none" w:sz="0" w:space="0" w:color="auto"/>
                    <w:bottom w:val="none" w:sz="0" w:space="0" w:color="auto"/>
                    <w:right w:val="none" w:sz="0" w:space="0" w:color="auto"/>
                  </w:divBdr>
                  <w:divsChild>
                    <w:div w:id="1622955170">
                      <w:marLeft w:val="0"/>
                      <w:marRight w:val="0"/>
                      <w:marTop w:val="0"/>
                      <w:marBottom w:val="0"/>
                      <w:divBdr>
                        <w:top w:val="none" w:sz="0" w:space="0" w:color="auto"/>
                        <w:left w:val="none" w:sz="0" w:space="0" w:color="auto"/>
                        <w:bottom w:val="none" w:sz="0" w:space="0" w:color="auto"/>
                        <w:right w:val="none" w:sz="0" w:space="0" w:color="auto"/>
                      </w:divBdr>
                      <w:divsChild>
                        <w:div w:id="1473326456">
                          <w:marLeft w:val="0"/>
                          <w:marRight w:val="0"/>
                          <w:marTop w:val="0"/>
                          <w:marBottom w:val="0"/>
                          <w:divBdr>
                            <w:top w:val="none" w:sz="0" w:space="0" w:color="auto"/>
                            <w:left w:val="none" w:sz="0" w:space="0" w:color="auto"/>
                            <w:bottom w:val="none" w:sz="0" w:space="0" w:color="auto"/>
                            <w:right w:val="none" w:sz="0" w:space="0" w:color="auto"/>
                          </w:divBdr>
                          <w:divsChild>
                            <w:div w:id="1341614620">
                              <w:marLeft w:val="0"/>
                              <w:marRight w:val="0"/>
                              <w:marTop w:val="0"/>
                              <w:marBottom w:val="0"/>
                              <w:divBdr>
                                <w:top w:val="none" w:sz="0" w:space="0" w:color="auto"/>
                                <w:left w:val="none" w:sz="0" w:space="0" w:color="auto"/>
                                <w:bottom w:val="none" w:sz="0" w:space="0" w:color="auto"/>
                                <w:right w:val="none" w:sz="0" w:space="0" w:color="auto"/>
                              </w:divBdr>
                              <w:divsChild>
                                <w:div w:id="418330143">
                                  <w:marLeft w:val="0"/>
                                  <w:marRight w:val="0"/>
                                  <w:marTop w:val="0"/>
                                  <w:marBottom w:val="0"/>
                                  <w:divBdr>
                                    <w:top w:val="none" w:sz="0" w:space="0" w:color="auto"/>
                                    <w:left w:val="none" w:sz="0" w:space="0" w:color="auto"/>
                                    <w:bottom w:val="none" w:sz="0" w:space="0" w:color="auto"/>
                                    <w:right w:val="none" w:sz="0" w:space="0" w:color="auto"/>
                                  </w:divBdr>
                                  <w:divsChild>
                                    <w:div w:id="1097168888">
                                      <w:marLeft w:val="0"/>
                                      <w:marRight w:val="0"/>
                                      <w:marTop w:val="0"/>
                                      <w:marBottom w:val="0"/>
                                      <w:divBdr>
                                        <w:top w:val="none" w:sz="0" w:space="0" w:color="auto"/>
                                        <w:left w:val="none" w:sz="0" w:space="0" w:color="auto"/>
                                        <w:bottom w:val="none" w:sz="0" w:space="0" w:color="auto"/>
                                        <w:right w:val="none" w:sz="0" w:space="0" w:color="auto"/>
                                      </w:divBdr>
                                      <w:divsChild>
                                        <w:div w:id="1461999317">
                                          <w:marLeft w:val="0"/>
                                          <w:marRight w:val="0"/>
                                          <w:marTop w:val="0"/>
                                          <w:marBottom w:val="0"/>
                                          <w:divBdr>
                                            <w:top w:val="none" w:sz="0" w:space="0" w:color="auto"/>
                                            <w:left w:val="none" w:sz="0" w:space="0" w:color="auto"/>
                                            <w:bottom w:val="none" w:sz="0" w:space="0" w:color="auto"/>
                                            <w:right w:val="none" w:sz="0" w:space="0" w:color="auto"/>
                                          </w:divBdr>
                                          <w:divsChild>
                                            <w:div w:id="1869947725">
                                              <w:marLeft w:val="0"/>
                                              <w:marRight w:val="0"/>
                                              <w:marTop w:val="0"/>
                                              <w:marBottom w:val="0"/>
                                              <w:divBdr>
                                                <w:top w:val="none" w:sz="0" w:space="0" w:color="auto"/>
                                                <w:left w:val="none" w:sz="0" w:space="0" w:color="auto"/>
                                                <w:bottom w:val="none" w:sz="0" w:space="0" w:color="auto"/>
                                                <w:right w:val="none" w:sz="0" w:space="0" w:color="auto"/>
                                              </w:divBdr>
                                              <w:divsChild>
                                                <w:div w:id="2052881910">
                                                  <w:marLeft w:val="0"/>
                                                  <w:marRight w:val="0"/>
                                                  <w:marTop w:val="0"/>
                                                  <w:marBottom w:val="0"/>
                                                  <w:divBdr>
                                                    <w:top w:val="none" w:sz="0" w:space="0" w:color="auto"/>
                                                    <w:left w:val="none" w:sz="0" w:space="0" w:color="auto"/>
                                                    <w:bottom w:val="none" w:sz="0" w:space="0" w:color="auto"/>
                                                    <w:right w:val="none" w:sz="0" w:space="0" w:color="auto"/>
                                                  </w:divBdr>
                                                  <w:divsChild>
                                                    <w:div w:id="2099592293">
                                                      <w:marLeft w:val="0"/>
                                                      <w:marRight w:val="0"/>
                                                      <w:marTop w:val="0"/>
                                                      <w:marBottom w:val="0"/>
                                                      <w:divBdr>
                                                        <w:top w:val="none" w:sz="0" w:space="0" w:color="auto"/>
                                                        <w:left w:val="none" w:sz="0" w:space="0" w:color="auto"/>
                                                        <w:bottom w:val="none" w:sz="0" w:space="0" w:color="auto"/>
                                                        <w:right w:val="none" w:sz="0" w:space="0" w:color="auto"/>
                                                      </w:divBdr>
                                                      <w:divsChild>
                                                        <w:div w:id="1462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744948">
      <w:bodyDiv w:val="1"/>
      <w:marLeft w:val="0"/>
      <w:marRight w:val="0"/>
      <w:marTop w:val="0"/>
      <w:marBottom w:val="0"/>
      <w:divBdr>
        <w:top w:val="none" w:sz="0" w:space="0" w:color="auto"/>
        <w:left w:val="none" w:sz="0" w:space="0" w:color="auto"/>
        <w:bottom w:val="none" w:sz="0" w:space="0" w:color="auto"/>
        <w:right w:val="none" w:sz="0" w:space="0" w:color="auto"/>
      </w:divBdr>
    </w:div>
    <w:div w:id="1592858475">
      <w:bodyDiv w:val="1"/>
      <w:marLeft w:val="0"/>
      <w:marRight w:val="0"/>
      <w:marTop w:val="0"/>
      <w:marBottom w:val="0"/>
      <w:divBdr>
        <w:top w:val="none" w:sz="0" w:space="0" w:color="auto"/>
        <w:left w:val="none" w:sz="0" w:space="0" w:color="auto"/>
        <w:bottom w:val="none" w:sz="0" w:space="0" w:color="auto"/>
        <w:right w:val="none" w:sz="0" w:space="0" w:color="auto"/>
      </w:divBdr>
    </w:div>
    <w:div w:id="1735813103">
      <w:bodyDiv w:val="1"/>
      <w:marLeft w:val="0"/>
      <w:marRight w:val="0"/>
      <w:marTop w:val="0"/>
      <w:marBottom w:val="0"/>
      <w:divBdr>
        <w:top w:val="none" w:sz="0" w:space="0" w:color="auto"/>
        <w:left w:val="none" w:sz="0" w:space="0" w:color="auto"/>
        <w:bottom w:val="none" w:sz="0" w:space="0" w:color="auto"/>
        <w:right w:val="none" w:sz="0" w:space="0" w:color="auto"/>
      </w:divBdr>
    </w:div>
    <w:div w:id="1758286135">
      <w:bodyDiv w:val="1"/>
      <w:marLeft w:val="0"/>
      <w:marRight w:val="0"/>
      <w:marTop w:val="0"/>
      <w:marBottom w:val="0"/>
      <w:divBdr>
        <w:top w:val="none" w:sz="0" w:space="0" w:color="auto"/>
        <w:left w:val="none" w:sz="0" w:space="0" w:color="auto"/>
        <w:bottom w:val="none" w:sz="0" w:space="0" w:color="auto"/>
        <w:right w:val="none" w:sz="0" w:space="0" w:color="auto"/>
      </w:divBdr>
      <w:divsChild>
        <w:div w:id="1109425500">
          <w:marLeft w:val="0"/>
          <w:marRight w:val="0"/>
          <w:marTop w:val="0"/>
          <w:marBottom w:val="0"/>
          <w:divBdr>
            <w:top w:val="none" w:sz="0" w:space="0" w:color="auto"/>
            <w:left w:val="none" w:sz="0" w:space="0" w:color="auto"/>
            <w:bottom w:val="none" w:sz="0" w:space="0" w:color="auto"/>
            <w:right w:val="none" w:sz="0" w:space="0" w:color="auto"/>
          </w:divBdr>
          <w:divsChild>
            <w:div w:id="719283602">
              <w:marLeft w:val="0"/>
              <w:marRight w:val="0"/>
              <w:marTop w:val="0"/>
              <w:marBottom w:val="0"/>
              <w:divBdr>
                <w:top w:val="none" w:sz="0" w:space="0" w:color="auto"/>
                <w:left w:val="none" w:sz="0" w:space="0" w:color="auto"/>
                <w:bottom w:val="none" w:sz="0" w:space="0" w:color="auto"/>
                <w:right w:val="none" w:sz="0" w:space="0" w:color="auto"/>
              </w:divBdr>
              <w:divsChild>
                <w:div w:id="231426271">
                  <w:marLeft w:val="0"/>
                  <w:marRight w:val="0"/>
                  <w:marTop w:val="0"/>
                  <w:marBottom w:val="0"/>
                  <w:divBdr>
                    <w:top w:val="none" w:sz="0" w:space="0" w:color="auto"/>
                    <w:left w:val="none" w:sz="0" w:space="0" w:color="auto"/>
                    <w:bottom w:val="none" w:sz="0" w:space="0" w:color="auto"/>
                    <w:right w:val="none" w:sz="0" w:space="0" w:color="auto"/>
                  </w:divBdr>
                  <w:divsChild>
                    <w:div w:id="1300187705">
                      <w:marLeft w:val="0"/>
                      <w:marRight w:val="0"/>
                      <w:marTop w:val="0"/>
                      <w:marBottom w:val="0"/>
                      <w:divBdr>
                        <w:top w:val="none" w:sz="0" w:space="0" w:color="auto"/>
                        <w:left w:val="none" w:sz="0" w:space="0" w:color="auto"/>
                        <w:bottom w:val="none" w:sz="0" w:space="0" w:color="auto"/>
                        <w:right w:val="none" w:sz="0" w:space="0" w:color="auto"/>
                      </w:divBdr>
                      <w:divsChild>
                        <w:div w:id="1616983449">
                          <w:marLeft w:val="0"/>
                          <w:marRight w:val="0"/>
                          <w:marTop w:val="0"/>
                          <w:marBottom w:val="0"/>
                          <w:divBdr>
                            <w:top w:val="none" w:sz="0" w:space="0" w:color="auto"/>
                            <w:left w:val="none" w:sz="0" w:space="0" w:color="auto"/>
                            <w:bottom w:val="none" w:sz="0" w:space="0" w:color="auto"/>
                            <w:right w:val="none" w:sz="0" w:space="0" w:color="auto"/>
                          </w:divBdr>
                          <w:divsChild>
                            <w:div w:id="553394995">
                              <w:marLeft w:val="0"/>
                              <w:marRight w:val="0"/>
                              <w:marTop w:val="0"/>
                              <w:marBottom w:val="0"/>
                              <w:divBdr>
                                <w:top w:val="none" w:sz="0" w:space="0" w:color="auto"/>
                                <w:left w:val="none" w:sz="0" w:space="0" w:color="auto"/>
                                <w:bottom w:val="none" w:sz="0" w:space="0" w:color="auto"/>
                                <w:right w:val="none" w:sz="0" w:space="0" w:color="auto"/>
                              </w:divBdr>
                              <w:divsChild>
                                <w:div w:id="190187468">
                                  <w:marLeft w:val="0"/>
                                  <w:marRight w:val="0"/>
                                  <w:marTop w:val="0"/>
                                  <w:marBottom w:val="0"/>
                                  <w:divBdr>
                                    <w:top w:val="none" w:sz="0" w:space="0" w:color="auto"/>
                                    <w:left w:val="none" w:sz="0" w:space="0" w:color="auto"/>
                                    <w:bottom w:val="none" w:sz="0" w:space="0" w:color="auto"/>
                                    <w:right w:val="none" w:sz="0" w:space="0" w:color="auto"/>
                                  </w:divBdr>
                                  <w:divsChild>
                                    <w:div w:id="1572157534">
                                      <w:marLeft w:val="0"/>
                                      <w:marRight w:val="0"/>
                                      <w:marTop w:val="0"/>
                                      <w:marBottom w:val="0"/>
                                      <w:divBdr>
                                        <w:top w:val="none" w:sz="0" w:space="0" w:color="auto"/>
                                        <w:left w:val="none" w:sz="0" w:space="0" w:color="auto"/>
                                        <w:bottom w:val="none" w:sz="0" w:space="0" w:color="auto"/>
                                        <w:right w:val="none" w:sz="0" w:space="0" w:color="auto"/>
                                      </w:divBdr>
                                      <w:divsChild>
                                        <w:div w:id="91436425">
                                          <w:marLeft w:val="0"/>
                                          <w:marRight w:val="0"/>
                                          <w:marTop w:val="0"/>
                                          <w:marBottom w:val="0"/>
                                          <w:divBdr>
                                            <w:top w:val="none" w:sz="0" w:space="0" w:color="auto"/>
                                            <w:left w:val="none" w:sz="0" w:space="0" w:color="auto"/>
                                            <w:bottom w:val="none" w:sz="0" w:space="0" w:color="auto"/>
                                            <w:right w:val="none" w:sz="0" w:space="0" w:color="auto"/>
                                          </w:divBdr>
                                          <w:divsChild>
                                            <w:div w:id="197738377">
                                              <w:marLeft w:val="0"/>
                                              <w:marRight w:val="0"/>
                                              <w:marTop w:val="0"/>
                                              <w:marBottom w:val="0"/>
                                              <w:divBdr>
                                                <w:top w:val="none" w:sz="0" w:space="0" w:color="auto"/>
                                                <w:left w:val="none" w:sz="0" w:space="0" w:color="auto"/>
                                                <w:bottom w:val="none" w:sz="0" w:space="0" w:color="auto"/>
                                                <w:right w:val="none" w:sz="0" w:space="0" w:color="auto"/>
                                              </w:divBdr>
                                              <w:divsChild>
                                                <w:div w:id="1775129109">
                                                  <w:marLeft w:val="0"/>
                                                  <w:marRight w:val="0"/>
                                                  <w:marTop w:val="0"/>
                                                  <w:marBottom w:val="0"/>
                                                  <w:divBdr>
                                                    <w:top w:val="none" w:sz="0" w:space="0" w:color="auto"/>
                                                    <w:left w:val="none" w:sz="0" w:space="0" w:color="auto"/>
                                                    <w:bottom w:val="none" w:sz="0" w:space="0" w:color="auto"/>
                                                    <w:right w:val="none" w:sz="0" w:space="0" w:color="auto"/>
                                                  </w:divBdr>
                                                  <w:divsChild>
                                                    <w:div w:id="1445153977">
                                                      <w:marLeft w:val="0"/>
                                                      <w:marRight w:val="0"/>
                                                      <w:marTop w:val="0"/>
                                                      <w:marBottom w:val="0"/>
                                                      <w:divBdr>
                                                        <w:top w:val="none" w:sz="0" w:space="0" w:color="auto"/>
                                                        <w:left w:val="none" w:sz="0" w:space="0" w:color="auto"/>
                                                        <w:bottom w:val="none" w:sz="0" w:space="0" w:color="auto"/>
                                                        <w:right w:val="none" w:sz="0" w:space="0" w:color="auto"/>
                                                      </w:divBdr>
                                                      <w:divsChild>
                                                        <w:div w:id="546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988197">
      <w:bodyDiv w:val="1"/>
      <w:marLeft w:val="0"/>
      <w:marRight w:val="0"/>
      <w:marTop w:val="0"/>
      <w:marBottom w:val="0"/>
      <w:divBdr>
        <w:top w:val="none" w:sz="0" w:space="0" w:color="auto"/>
        <w:left w:val="none" w:sz="0" w:space="0" w:color="auto"/>
        <w:bottom w:val="none" w:sz="0" w:space="0" w:color="auto"/>
        <w:right w:val="none" w:sz="0" w:space="0" w:color="auto"/>
      </w:divBdr>
    </w:div>
    <w:div w:id="1818061531">
      <w:bodyDiv w:val="1"/>
      <w:marLeft w:val="0"/>
      <w:marRight w:val="0"/>
      <w:marTop w:val="0"/>
      <w:marBottom w:val="0"/>
      <w:divBdr>
        <w:top w:val="none" w:sz="0" w:space="0" w:color="auto"/>
        <w:left w:val="none" w:sz="0" w:space="0" w:color="auto"/>
        <w:bottom w:val="none" w:sz="0" w:space="0" w:color="auto"/>
        <w:right w:val="none" w:sz="0" w:space="0" w:color="auto"/>
      </w:divBdr>
    </w:div>
    <w:div w:id="1964918052">
      <w:bodyDiv w:val="1"/>
      <w:marLeft w:val="0"/>
      <w:marRight w:val="0"/>
      <w:marTop w:val="0"/>
      <w:marBottom w:val="0"/>
      <w:divBdr>
        <w:top w:val="none" w:sz="0" w:space="0" w:color="auto"/>
        <w:left w:val="none" w:sz="0" w:space="0" w:color="auto"/>
        <w:bottom w:val="none" w:sz="0" w:space="0" w:color="auto"/>
        <w:right w:val="none" w:sz="0" w:space="0" w:color="auto"/>
      </w:divBdr>
      <w:divsChild>
        <w:div w:id="1499230899">
          <w:marLeft w:val="0"/>
          <w:marRight w:val="0"/>
          <w:marTop w:val="0"/>
          <w:marBottom w:val="0"/>
          <w:divBdr>
            <w:top w:val="none" w:sz="0" w:space="0" w:color="auto"/>
            <w:left w:val="none" w:sz="0" w:space="0" w:color="auto"/>
            <w:bottom w:val="none" w:sz="0" w:space="0" w:color="auto"/>
            <w:right w:val="none" w:sz="0" w:space="0" w:color="auto"/>
          </w:divBdr>
          <w:divsChild>
            <w:div w:id="32191941">
              <w:marLeft w:val="0"/>
              <w:marRight w:val="0"/>
              <w:marTop w:val="0"/>
              <w:marBottom w:val="0"/>
              <w:divBdr>
                <w:top w:val="none" w:sz="0" w:space="0" w:color="auto"/>
                <w:left w:val="none" w:sz="0" w:space="0" w:color="auto"/>
                <w:bottom w:val="none" w:sz="0" w:space="0" w:color="auto"/>
                <w:right w:val="none" w:sz="0" w:space="0" w:color="auto"/>
              </w:divBdr>
              <w:divsChild>
                <w:div w:id="1404915481">
                  <w:marLeft w:val="0"/>
                  <w:marRight w:val="0"/>
                  <w:marTop w:val="0"/>
                  <w:marBottom w:val="0"/>
                  <w:divBdr>
                    <w:top w:val="none" w:sz="0" w:space="0" w:color="auto"/>
                    <w:left w:val="none" w:sz="0" w:space="0" w:color="auto"/>
                    <w:bottom w:val="none" w:sz="0" w:space="0" w:color="auto"/>
                    <w:right w:val="none" w:sz="0" w:space="0" w:color="auto"/>
                  </w:divBdr>
                  <w:divsChild>
                    <w:div w:id="1484345962">
                      <w:marLeft w:val="0"/>
                      <w:marRight w:val="0"/>
                      <w:marTop w:val="0"/>
                      <w:marBottom w:val="0"/>
                      <w:divBdr>
                        <w:top w:val="none" w:sz="0" w:space="0" w:color="auto"/>
                        <w:left w:val="none" w:sz="0" w:space="0" w:color="auto"/>
                        <w:bottom w:val="none" w:sz="0" w:space="0" w:color="auto"/>
                        <w:right w:val="none" w:sz="0" w:space="0" w:color="auto"/>
                      </w:divBdr>
                      <w:divsChild>
                        <w:div w:id="275138707">
                          <w:marLeft w:val="0"/>
                          <w:marRight w:val="0"/>
                          <w:marTop w:val="0"/>
                          <w:marBottom w:val="0"/>
                          <w:divBdr>
                            <w:top w:val="none" w:sz="0" w:space="0" w:color="auto"/>
                            <w:left w:val="none" w:sz="0" w:space="0" w:color="auto"/>
                            <w:bottom w:val="none" w:sz="0" w:space="0" w:color="auto"/>
                            <w:right w:val="none" w:sz="0" w:space="0" w:color="auto"/>
                          </w:divBdr>
                          <w:divsChild>
                            <w:div w:id="380325627">
                              <w:marLeft w:val="0"/>
                              <w:marRight w:val="0"/>
                              <w:marTop w:val="0"/>
                              <w:marBottom w:val="0"/>
                              <w:divBdr>
                                <w:top w:val="none" w:sz="0" w:space="0" w:color="auto"/>
                                <w:left w:val="none" w:sz="0" w:space="0" w:color="auto"/>
                                <w:bottom w:val="none" w:sz="0" w:space="0" w:color="auto"/>
                                <w:right w:val="none" w:sz="0" w:space="0" w:color="auto"/>
                              </w:divBdr>
                              <w:divsChild>
                                <w:div w:id="1234513780">
                                  <w:marLeft w:val="0"/>
                                  <w:marRight w:val="0"/>
                                  <w:marTop w:val="0"/>
                                  <w:marBottom w:val="0"/>
                                  <w:divBdr>
                                    <w:top w:val="none" w:sz="0" w:space="0" w:color="auto"/>
                                    <w:left w:val="none" w:sz="0" w:space="0" w:color="auto"/>
                                    <w:bottom w:val="none" w:sz="0" w:space="0" w:color="auto"/>
                                    <w:right w:val="none" w:sz="0" w:space="0" w:color="auto"/>
                                  </w:divBdr>
                                  <w:divsChild>
                                    <w:div w:id="1490251902">
                                      <w:marLeft w:val="0"/>
                                      <w:marRight w:val="0"/>
                                      <w:marTop w:val="0"/>
                                      <w:marBottom w:val="0"/>
                                      <w:divBdr>
                                        <w:top w:val="none" w:sz="0" w:space="0" w:color="auto"/>
                                        <w:left w:val="none" w:sz="0" w:space="0" w:color="auto"/>
                                        <w:bottom w:val="none" w:sz="0" w:space="0" w:color="auto"/>
                                        <w:right w:val="none" w:sz="0" w:space="0" w:color="auto"/>
                                      </w:divBdr>
                                      <w:divsChild>
                                        <w:div w:id="130296737">
                                          <w:marLeft w:val="0"/>
                                          <w:marRight w:val="0"/>
                                          <w:marTop w:val="0"/>
                                          <w:marBottom w:val="0"/>
                                          <w:divBdr>
                                            <w:top w:val="none" w:sz="0" w:space="0" w:color="auto"/>
                                            <w:left w:val="none" w:sz="0" w:space="0" w:color="auto"/>
                                            <w:bottom w:val="none" w:sz="0" w:space="0" w:color="auto"/>
                                            <w:right w:val="none" w:sz="0" w:space="0" w:color="auto"/>
                                          </w:divBdr>
                                          <w:divsChild>
                                            <w:div w:id="2079672792">
                                              <w:marLeft w:val="0"/>
                                              <w:marRight w:val="0"/>
                                              <w:marTop w:val="0"/>
                                              <w:marBottom w:val="0"/>
                                              <w:divBdr>
                                                <w:top w:val="none" w:sz="0" w:space="0" w:color="auto"/>
                                                <w:left w:val="none" w:sz="0" w:space="0" w:color="auto"/>
                                                <w:bottom w:val="none" w:sz="0" w:space="0" w:color="auto"/>
                                                <w:right w:val="none" w:sz="0" w:space="0" w:color="auto"/>
                                              </w:divBdr>
                                              <w:divsChild>
                                                <w:div w:id="21788967">
                                                  <w:marLeft w:val="0"/>
                                                  <w:marRight w:val="0"/>
                                                  <w:marTop w:val="0"/>
                                                  <w:marBottom w:val="0"/>
                                                  <w:divBdr>
                                                    <w:top w:val="none" w:sz="0" w:space="0" w:color="auto"/>
                                                    <w:left w:val="none" w:sz="0" w:space="0" w:color="auto"/>
                                                    <w:bottom w:val="none" w:sz="0" w:space="0" w:color="auto"/>
                                                    <w:right w:val="none" w:sz="0" w:space="0" w:color="auto"/>
                                                  </w:divBdr>
                                                  <w:divsChild>
                                                    <w:div w:id="442111444">
                                                      <w:marLeft w:val="0"/>
                                                      <w:marRight w:val="0"/>
                                                      <w:marTop w:val="0"/>
                                                      <w:marBottom w:val="0"/>
                                                      <w:divBdr>
                                                        <w:top w:val="none" w:sz="0" w:space="0" w:color="auto"/>
                                                        <w:left w:val="none" w:sz="0" w:space="0" w:color="auto"/>
                                                        <w:bottom w:val="none" w:sz="0" w:space="0" w:color="auto"/>
                                                        <w:right w:val="none" w:sz="0" w:space="0" w:color="auto"/>
                                                      </w:divBdr>
                                                      <w:divsChild>
                                                        <w:div w:id="9908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9257712">
      <w:bodyDiv w:val="1"/>
      <w:marLeft w:val="0"/>
      <w:marRight w:val="0"/>
      <w:marTop w:val="0"/>
      <w:marBottom w:val="0"/>
      <w:divBdr>
        <w:top w:val="none" w:sz="0" w:space="0" w:color="auto"/>
        <w:left w:val="none" w:sz="0" w:space="0" w:color="auto"/>
        <w:bottom w:val="none" w:sz="0" w:space="0" w:color="auto"/>
        <w:right w:val="none" w:sz="0" w:space="0" w:color="auto"/>
      </w:divBdr>
    </w:div>
    <w:div w:id="20467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7C53B-5733-41D1-9970-B659DF816704}">
  <ds:schemaRef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C4E8C811-4B74-444D-A6A4-512FF6C8810F}">
  <ds:schemaRefs>
    <ds:schemaRef ds:uri="http://schemas.microsoft.com/sharepoint/v3/contenttype/forms"/>
  </ds:schemaRefs>
</ds:datastoreItem>
</file>

<file path=customXml/itemProps3.xml><?xml version="1.0" encoding="utf-8"?>
<ds:datastoreItem xmlns:ds="http://schemas.openxmlformats.org/officeDocument/2006/customXml" ds:itemID="{1641E9B3-5E0C-4DC5-9BC6-590950CB3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1DE09-4E33-4C6E-9400-B0989706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21</Pages>
  <Words>4952</Words>
  <Characters>25477</Characters>
  <Application>Microsoft Office Word</Application>
  <DocSecurity>0</DocSecurity>
  <PresentationFormat/>
  <Lines>767</Lines>
  <Paragraphs>488</Paragraphs>
  <ScaleCrop>false</ScaleCrop>
  <HeadingPairs>
    <vt:vector size="2" baseType="variant">
      <vt:variant>
        <vt:lpstr>Title</vt:lpstr>
      </vt:variant>
      <vt:variant>
        <vt:i4>1</vt:i4>
      </vt:variant>
    </vt:vector>
  </HeadingPairs>
  <TitlesOfParts>
    <vt:vector size="1" baseType="lpstr">
      <vt:lpstr>Health Insurance (Section 3C General Medical Services – General Practice Attendance for Assessing Patient Suitability for a COVID-19 Vaccine) Determination 2021</vt:lpstr>
    </vt:vector>
  </TitlesOfParts>
  <Manager/>
  <Company/>
  <LinksUpToDate>false</LinksUpToDate>
  <CharactersWithSpaces>30032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(Section 3C General Medical Services – General Practice Attendance for Assessing Patient Suitability for a COVID-19 Vaccine) Determination 2021</dc:title>
  <dc:subject/>
  <dc:creator/>
  <cp:keywords/>
  <dc:description/>
  <cp:lastModifiedBy/>
  <cp:revision>1</cp:revision>
  <cp:lastPrinted>2017-04-26T01:27:00Z</cp:lastPrinted>
  <dcterms:created xsi:type="dcterms:W3CDTF">2022-04-21T03:59:00Z</dcterms:created>
  <dcterms:modified xsi:type="dcterms:W3CDTF">2022-04-21T03:59:00Z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(Section 3C General Medical Services – General Practice Attendance for Assessing Patient Suitability for a COVID-19 Vaccine) Determination 2021</vt:lpwstr>
  </property>
  <property fmtid="{D5CDD505-2E9C-101B-9397-08002B2CF9AE}" pid="4" name="Class">
    <vt:lpwstr>Regulations</vt:lpwstr>
  </property>
  <property fmtid="{D5CDD505-2E9C-101B-9397-08002B2CF9AE}" pid="5" name="Type">
    <vt:lpwstr>LI</vt:lpwstr>
  </property>
  <property fmtid="{D5CDD505-2E9C-101B-9397-08002B2CF9AE}" pid="6" name="DocType">
    <vt:lpwstr>NEW</vt:lpwstr>
  </property>
  <property fmtid="{D5CDD505-2E9C-101B-9397-08002B2CF9AE}" pid="7" name="Exco">
    <vt:lpwstr>Yes</vt:lpwstr>
  </property>
  <property fmtid="{D5CDD505-2E9C-101B-9397-08002B2CF9AE}" pid="8" name="Authority">
    <vt:lpwstr/>
  </property>
  <property fmtid="{D5CDD505-2E9C-101B-9397-08002B2CF9AE}" pid="9" name="DateMade">
    <vt:lpwstr>2022</vt:lpwstr>
  </property>
  <property fmtid="{D5CDD505-2E9C-101B-9397-08002B2CF9AE}" pid="10" name="ID">
    <vt:lpwstr>OPC63447</vt:lpwstr>
  </property>
  <property fmtid="{D5CDD505-2E9C-101B-9397-08002B2CF9AE}" pid="11" name="Classification">
    <vt:lpwstr>OFFICIAL</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25 October 2018</vt:lpwstr>
  </property>
  <property fmtid="{D5CDD505-2E9C-101B-9397-08002B2CF9AE}" pid="18" name="ContentTypeId">
    <vt:lpwstr>0x010100DD4509C3D779E74F86554752994C3202</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8</vt:lpwstr>
  </property>
  <property fmtid="{D5CDD505-2E9C-101B-9397-08002B2CF9AE}" pid="22" name="StartDate">
    <vt:lpwstr>1 April 2022</vt:lpwstr>
  </property>
  <property fmtid="{D5CDD505-2E9C-101B-9397-08002B2CF9AE}" pid="23" name="IncludesUpTo">
    <vt:lpwstr>F2022L00452</vt:lpwstr>
  </property>
  <property fmtid="{D5CDD505-2E9C-101B-9397-08002B2CF9AE}" pid="24" name="RegisteredDate">
    <vt:lpwstr>21 April 2022</vt:lpwstr>
  </property>
  <property fmtid="{D5CDD505-2E9C-101B-9397-08002B2CF9AE}" pid="25" name="CompilationVersion">
    <vt:i4>3</vt:i4>
  </property>
</Properties>
</file>