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BF" w:rsidRPr="00CE6EEC" w:rsidRDefault="007D63BF" w:rsidP="00973CC5">
      <w:pPr>
        <w:pStyle w:val="Title"/>
      </w:pPr>
      <w:r w:rsidRPr="00CE6EEC">
        <w:t>EXPLANATORY STATEMENT</w:t>
      </w:r>
    </w:p>
    <w:p w:rsidR="007D63BF" w:rsidRPr="00CE6EEC" w:rsidRDefault="007D63BF" w:rsidP="00973CC5">
      <w:pPr>
        <w:jc w:val="center"/>
      </w:pPr>
    </w:p>
    <w:p w:rsidR="005C11C6" w:rsidRPr="00CE6EEC" w:rsidRDefault="007D63BF" w:rsidP="00973CC5">
      <w:pPr>
        <w:jc w:val="center"/>
      </w:pPr>
      <w:r w:rsidRPr="00CE6EEC">
        <w:rPr>
          <w:i/>
        </w:rPr>
        <w:t>P</w:t>
      </w:r>
      <w:r w:rsidR="005C11C6" w:rsidRPr="00CE6EEC">
        <w:rPr>
          <w:i/>
        </w:rPr>
        <w:t xml:space="preserve">rivate Health Insurance Act </w:t>
      </w:r>
      <w:r w:rsidR="00883586" w:rsidRPr="00CE6EEC">
        <w:rPr>
          <w:i/>
        </w:rPr>
        <w:t>200</w:t>
      </w:r>
      <w:r w:rsidR="0078397D" w:rsidRPr="00CE6EEC">
        <w:rPr>
          <w:i/>
        </w:rPr>
        <w:t>7</w:t>
      </w:r>
    </w:p>
    <w:p w:rsidR="005C11C6" w:rsidRPr="00CE6EEC" w:rsidRDefault="005C11C6" w:rsidP="00973CC5">
      <w:pPr>
        <w:jc w:val="center"/>
        <w:rPr>
          <w:b/>
          <w:u w:val="single"/>
        </w:rPr>
      </w:pPr>
    </w:p>
    <w:p w:rsidR="00824423" w:rsidRPr="00CE6EEC" w:rsidRDefault="00A37928" w:rsidP="00391866">
      <w:pPr>
        <w:jc w:val="center"/>
        <w:rPr>
          <w:i/>
          <w:szCs w:val="24"/>
        </w:rPr>
      </w:pPr>
      <w:r w:rsidRPr="00CE6EEC">
        <w:rPr>
          <w:i/>
        </w:rPr>
        <w:t xml:space="preserve">Private Health Insurance </w:t>
      </w:r>
      <w:r w:rsidR="00CF7392" w:rsidRPr="00CE6EEC">
        <w:rPr>
          <w:i/>
        </w:rPr>
        <w:t>Legislation Amendment Rules</w:t>
      </w:r>
      <w:r w:rsidR="00FD576F" w:rsidRPr="00CE6EEC">
        <w:rPr>
          <w:i/>
        </w:rPr>
        <w:t xml:space="preserve"> (No.</w:t>
      </w:r>
      <w:r w:rsidR="003A0E63" w:rsidRPr="00CE6EEC">
        <w:rPr>
          <w:i/>
        </w:rPr>
        <w:t xml:space="preserve"> </w:t>
      </w:r>
      <w:r w:rsidR="004D0854" w:rsidRPr="00CE6EEC">
        <w:rPr>
          <w:i/>
        </w:rPr>
        <w:t>1</w:t>
      </w:r>
      <w:r w:rsidR="002A7405" w:rsidRPr="00CE6EEC">
        <w:rPr>
          <w:i/>
        </w:rPr>
        <w:t>)</w:t>
      </w:r>
      <w:r w:rsidR="00CF7392" w:rsidRPr="00CE6EEC">
        <w:rPr>
          <w:i/>
        </w:rPr>
        <w:t xml:space="preserve"> </w:t>
      </w:r>
      <w:r w:rsidR="004D0854" w:rsidRPr="00CE6EEC">
        <w:rPr>
          <w:i/>
        </w:rPr>
        <w:t>2021</w:t>
      </w:r>
    </w:p>
    <w:p w:rsidR="00587B1D" w:rsidRPr="00CE6EEC" w:rsidRDefault="00587B1D" w:rsidP="008F5B02">
      <w:pPr>
        <w:rPr>
          <w:u w:val="single"/>
        </w:rPr>
      </w:pPr>
      <w:r w:rsidRPr="00CE6EEC">
        <w:rPr>
          <w:u w:val="single"/>
        </w:rPr>
        <w:t>Authority</w:t>
      </w:r>
    </w:p>
    <w:p w:rsidR="001F6346" w:rsidRPr="00CE6EEC" w:rsidRDefault="001F6346" w:rsidP="002E59BD">
      <w:pPr>
        <w:jc w:val="both"/>
      </w:pPr>
    </w:p>
    <w:p w:rsidR="00E9492F" w:rsidRPr="00CE6EEC" w:rsidRDefault="00E9492F" w:rsidP="002E59BD">
      <w:pPr>
        <w:jc w:val="both"/>
      </w:pPr>
      <w:r w:rsidRPr="00CE6EEC">
        <w:t>Section 333-20</w:t>
      </w:r>
      <w:r w:rsidR="00827E23" w:rsidRPr="00CE6EEC">
        <w:t>(1)</w:t>
      </w:r>
      <w:r w:rsidRPr="00CE6EEC">
        <w:t xml:space="preserve"> of the </w:t>
      </w:r>
      <w:r w:rsidRPr="00CE6EEC">
        <w:rPr>
          <w:i/>
          <w:iCs/>
        </w:rPr>
        <w:t xml:space="preserve">Private Health Insurance Act 2007 </w:t>
      </w:r>
      <w:r w:rsidRPr="00CE6EEC">
        <w:t>(the Act) authorises the Minister to, by legislative instrument, make Private Health Insurance Rules</w:t>
      </w:r>
      <w:r w:rsidRPr="00CE6EEC">
        <w:rPr>
          <w:i/>
        </w:rPr>
        <w:t xml:space="preserve"> </w:t>
      </w:r>
      <w:r w:rsidRPr="00CE6EEC">
        <w:t xml:space="preserve">providing for matters required or permitted by the corresponding Chapter, Part or section to be provided; or necessary or convenient to be provided in order to carry out or give effect to that Chapter, Part or section. </w:t>
      </w:r>
    </w:p>
    <w:p w:rsidR="00E9492F" w:rsidRPr="00CE6EEC" w:rsidRDefault="00E9492F" w:rsidP="002E59BD">
      <w:pPr>
        <w:jc w:val="both"/>
      </w:pPr>
    </w:p>
    <w:p w:rsidR="00E9492F" w:rsidRPr="00CE6EEC" w:rsidRDefault="006E2392" w:rsidP="002E59BD">
      <w:pPr>
        <w:jc w:val="both"/>
      </w:pPr>
      <w:r w:rsidRPr="00CE6EEC">
        <w:t>S</w:t>
      </w:r>
      <w:r w:rsidR="00E9492F" w:rsidRPr="00CE6EEC">
        <w:t xml:space="preserve">ubsection 33(3) of the </w:t>
      </w:r>
      <w:r w:rsidR="00E9492F" w:rsidRPr="00CE6EEC">
        <w:rPr>
          <w:i/>
        </w:rPr>
        <w:t>Acts Interpretation Act 1901</w:t>
      </w:r>
      <w:r w:rsidR="00E9492F" w:rsidRPr="00CE6EEC">
        <w:t xml:space="preserve">, </w:t>
      </w:r>
      <w:r w:rsidRPr="00CE6EEC">
        <w:t xml:space="preserve">provides that </w:t>
      </w:r>
      <w:r w:rsidR="00E9492F" w:rsidRPr="00CE6EEC">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E9492F" w:rsidRPr="00CE6EEC" w:rsidRDefault="00E9492F" w:rsidP="002E59BD">
      <w:pPr>
        <w:autoSpaceDE w:val="0"/>
        <w:autoSpaceDN w:val="0"/>
        <w:adjustRightInd w:val="0"/>
        <w:jc w:val="both"/>
        <w:rPr>
          <w:szCs w:val="24"/>
        </w:rPr>
      </w:pPr>
    </w:p>
    <w:p w:rsidR="00367F08" w:rsidRPr="00CE6EEC" w:rsidRDefault="00587B1D" w:rsidP="002E59BD">
      <w:pPr>
        <w:jc w:val="both"/>
        <w:rPr>
          <w:u w:val="single"/>
        </w:rPr>
      </w:pPr>
      <w:r w:rsidRPr="00CE6EEC">
        <w:rPr>
          <w:u w:val="single"/>
        </w:rPr>
        <w:t>Purpose</w:t>
      </w:r>
    </w:p>
    <w:p w:rsidR="001F6346" w:rsidRPr="00CE6EEC" w:rsidRDefault="001F6346" w:rsidP="002E59BD">
      <w:pPr>
        <w:autoSpaceDE w:val="0"/>
        <w:autoSpaceDN w:val="0"/>
        <w:adjustRightInd w:val="0"/>
        <w:jc w:val="both"/>
      </w:pPr>
    </w:p>
    <w:p w:rsidR="00A91E3E" w:rsidRPr="00CE6EEC" w:rsidRDefault="00EF5CDB" w:rsidP="002E59BD">
      <w:pPr>
        <w:autoSpaceDE w:val="0"/>
        <w:autoSpaceDN w:val="0"/>
        <w:adjustRightInd w:val="0"/>
        <w:jc w:val="both"/>
      </w:pPr>
      <w:r w:rsidRPr="00CE6EEC">
        <w:t xml:space="preserve">The </w:t>
      </w:r>
      <w:r w:rsidRPr="00CE6EEC">
        <w:rPr>
          <w:i/>
        </w:rPr>
        <w:t>Private Health Insurance Legislation Amendment Rules (No.</w:t>
      </w:r>
      <w:r w:rsidR="003A0E63" w:rsidRPr="00CE6EEC">
        <w:rPr>
          <w:i/>
        </w:rPr>
        <w:t xml:space="preserve"> </w:t>
      </w:r>
      <w:r w:rsidR="004D0854" w:rsidRPr="00CE6EEC">
        <w:rPr>
          <w:i/>
        </w:rPr>
        <w:t>1</w:t>
      </w:r>
      <w:r w:rsidRPr="00CE6EEC">
        <w:rPr>
          <w:i/>
        </w:rPr>
        <w:t>) 202</w:t>
      </w:r>
      <w:r w:rsidR="004D0854" w:rsidRPr="00CE6EEC">
        <w:rPr>
          <w:i/>
        </w:rPr>
        <w:t>1</w:t>
      </w:r>
      <w:r w:rsidRPr="00CE6EEC">
        <w:t xml:space="preserve"> (the Amendment Rules) </w:t>
      </w:r>
      <w:r w:rsidR="00E64B8C" w:rsidRPr="00CE6EEC">
        <w:rPr>
          <w:szCs w:val="24"/>
        </w:rPr>
        <w:t>amends the</w:t>
      </w:r>
      <w:r w:rsidR="00A91E3E" w:rsidRPr="00CE6EEC">
        <w:t>:</w:t>
      </w:r>
    </w:p>
    <w:p w:rsidR="00A91E3E" w:rsidRPr="00CE6EEC" w:rsidRDefault="00EF5CDB" w:rsidP="001870CB">
      <w:pPr>
        <w:pStyle w:val="ListParagraph"/>
        <w:numPr>
          <w:ilvl w:val="0"/>
          <w:numId w:val="12"/>
        </w:numPr>
        <w:autoSpaceDE w:val="0"/>
        <w:autoSpaceDN w:val="0"/>
        <w:adjustRightInd w:val="0"/>
        <w:jc w:val="both"/>
      </w:pPr>
      <w:r w:rsidRPr="00CE6EEC">
        <w:rPr>
          <w:i/>
        </w:rPr>
        <w:t xml:space="preserve">Private Health Insurance (Benefit Requirements) Rules 2011 </w:t>
      </w:r>
      <w:r w:rsidRPr="00CE6EEC">
        <w:t>(the Benefit Requirements Rules)</w:t>
      </w:r>
      <w:r w:rsidR="00A91E3E" w:rsidRPr="00CE6EEC">
        <w:t>;</w:t>
      </w:r>
      <w:r w:rsidR="004E67F8" w:rsidRPr="00CE6EEC">
        <w:t xml:space="preserve"> and,</w:t>
      </w:r>
    </w:p>
    <w:p w:rsidR="001870CB" w:rsidRPr="00CE6EEC" w:rsidRDefault="00EF5CDB" w:rsidP="001870CB">
      <w:pPr>
        <w:pStyle w:val="ListParagraph"/>
        <w:numPr>
          <w:ilvl w:val="0"/>
          <w:numId w:val="12"/>
        </w:numPr>
        <w:autoSpaceDE w:val="0"/>
        <w:autoSpaceDN w:val="0"/>
        <w:adjustRightInd w:val="0"/>
        <w:jc w:val="both"/>
      </w:pPr>
      <w:r w:rsidRPr="00CE6EEC">
        <w:rPr>
          <w:i/>
        </w:rPr>
        <w:t>Private Health Insurance (Complying Product</w:t>
      </w:r>
      <w:r w:rsidR="00A91E3E" w:rsidRPr="00CE6EEC">
        <w:rPr>
          <w:i/>
        </w:rPr>
        <w:t>s</w:t>
      </w:r>
      <w:r w:rsidRPr="00CE6EEC">
        <w:rPr>
          <w:i/>
        </w:rPr>
        <w:t>) Rules 2015</w:t>
      </w:r>
      <w:r w:rsidRPr="00CE6EEC">
        <w:t xml:space="preserve"> (the Complying Product Rules)</w:t>
      </w:r>
      <w:r w:rsidR="004E67F8" w:rsidRPr="00CE6EEC">
        <w:t>.</w:t>
      </w:r>
    </w:p>
    <w:p w:rsidR="00DF399A" w:rsidRPr="00CE6EEC" w:rsidRDefault="00DF399A" w:rsidP="00DF399A">
      <w:pPr>
        <w:pStyle w:val="ListParagraph"/>
        <w:autoSpaceDE w:val="0"/>
        <w:autoSpaceDN w:val="0"/>
        <w:adjustRightInd w:val="0"/>
        <w:jc w:val="both"/>
      </w:pPr>
    </w:p>
    <w:p w:rsidR="0072150A" w:rsidRPr="00CE6EEC" w:rsidRDefault="00C96300" w:rsidP="0072150A">
      <w:pPr>
        <w:autoSpaceDE w:val="0"/>
        <w:autoSpaceDN w:val="0"/>
        <w:adjustRightInd w:val="0"/>
        <w:jc w:val="both"/>
        <w:rPr>
          <w:szCs w:val="24"/>
        </w:rPr>
      </w:pPr>
      <w:r w:rsidRPr="00CE6EEC">
        <w:rPr>
          <w:szCs w:val="24"/>
        </w:rPr>
        <w:t>The Amendment Rules</w:t>
      </w:r>
      <w:r w:rsidR="001B1665" w:rsidRPr="00CE6EEC">
        <w:rPr>
          <w:szCs w:val="24"/>
        </w:rPr>
        <w:t xml:space="preserve"> make </w:t>
      </w:r>
      <w:r w:rsidR="00DF399A" w:rsidRPr="00CE6EEC">
        <w:rPr>
          <w:szCs w:val="24"/>
        </w:rPr>
        <w:t xml:space="preserve">consequential </w:t>
      </w:r>
      <w:r w:rsidR="000C58E9" w:rsidRPr="00CE6EEC">
        <w:rPr>
          <w:szCs w:val="24"/>
        </w:rPr>
        <w:t>amendments</w:t>
      </w:r>
      <w:r w:rsidR="001B1665" w:rsidRPr="00CE6EEC">
        <w:rPr>
          <w:szCs w:val="24"/>
        </w:rPr>
        <w:t xml:space="preserve"> to the </w:t>
      </w:r>
      <w:r w:rsidRPr="00CE6EEC">
        <w:rPr>
          <w:szCs w:val="24"/>
        </w:rPr>
        <w:t>Benefit Requirement</w:t>
      </w:r>
      <w:r w:rsidR="00996EDA" w:rsidRPr="00CE6EEC">
        <w:rPr>
          <w:szCs w:val="24"/>
        </w:rPr>
        <w:t>s</w:t>
      </w:r>
      <w:r w:rsidRPr="00CE6EEC">
        <w:rPr>
          <w:szCs w:val="24"/>
        </w:rPr>
        <w:t xml:space="preserve"> Rules and the Complying Product Rules </w:t>
      </w:r>
      <w:r w:rsidR="00DF399A" w:rsidRPr="00CE6EEC">
        <w:rPr>
          <w:szCs w:val="24"/>
        </w:rPr>
        <w:t>to reflect</w:t>
      </w:r>
      <w:r w:rsidR="000C58E9" w:rsidRPr="00CE6EEC">
        <w:rPr>
          <w:szCs w:val="24"/>
        </w:rPr>
        <w:t xml:space="preserve"> </w:t>
      </w:r>
      <w:r w:rsidR="00D01130" w:rsidRPr="00CE6EEC">
        <w:rPr>
          <w:szCs w:val="24"/>
        </w:rPr>
        <w:t>changes to</w:t>
      </w:r>
      <w:r w:rsidR="00DE0F9B" w:rsidRPr="00CE6EEC">
        <w:rPr>
          <w:szCs w:val="24"/>
        </w:rPr>
        <w:t xml:space="preserve"> </w:t>
      </w:r>
      <w:r w:rsidR="001B1665" w:rsidRPr="00CE6EEC">
        <w:rPr>
          <w:szCs w:val="24"/>
        </w:rPr>
        <w:t xml:space="preserve">items of </w:t>
      </w:r>
      <w:r w:rsidR="009E1AD3" w:rsidRPr="00CE6EEC">
        <w:rPr>
          <w:szCs w:val="24"/>
        </w:rPr>
        <w:t xml:space="preserve">the </w:t>
      </w:r>
      <w:r w:rsidR="000A5A21" w:rsidRPr="00CE6EEC">
        <w:rPr>
          <w:szCs w:val="24"/>
        </w:rPr>
        <w:t>Medicare Benefits Schedule </w:t>
      </w:r>
      <w:r w:rsidR="00C773B1" w:rsidRPr="00CE6EEC">
        <w:rPr>
          <w:szCs w:val="24"/>
        </w:rPr>
        <w:t xml:space="preserve">(MBS) </w:t>
      </w:r>
      <w:r w:rsidR="00A14232" w:rsidRPr="00CE6EEC">
        <w:rPr>
          <w:szCs w:val="24"/>
        </w:rPr>
        <w:t xml:space="preserve">that </w:t>
      </w:r>
      <w:r w:rsidR="00843BCD" w:rsidRPr="00CE6EEC">
        <w:rPr>
          <w:szCs w:val="24"/>
        </w:rPr>
        <w:t>take effect from</w:t>
      </w:r>
      <w:r w:rsidR="004D0854" w:rsidRPr="00CE6EEC">
        <w:rPr>
          <w:szCs w:val="24"/>
        </w:rPr>
        <w:t xml:space="preserve"> </w:t>
      </w:r>
      <w:r w:rsidR="00843BCD" w:rsidRPr="00CE6EEC">
        <w:rPr>
          <w:szCs w:val="24"/>
        </w:rPr>
        <w:t>1 </w:t>
      </w:r>
      <w:r w:rsidR="004D0854" w:rsidRPr="00CE6EEC">
        <w:rPr>
          <w:szCs w:val="24"/>
        </w:rPr>
        <w:t>March 2021</w:t>
      </w:r>
      <w:r w:rsidR="001A0231" w:rsidRPr="00CE6EEC">
        <w:rPr>
          <w:szCs w:val="24"/>
        </w:rPr>
        <w:t xml:space="preserve">. </w:t>
      </w:r>
      <w:r w:rsidR="00F73EC3" w:rsidRPr="00CE6EEC">
        <w:rPr>
          <w:szCs w:val="24"/>
        </w:rPr>
        <w:t>The MBS changes</w:t>
      </w:r>
      <w:r w:rsidR="008E0723" w:rsidRPr="00CE6EEC">
        <w:rPr>
          <w:szCs w:val="24"/>
        </w:rPr>
        <w:t xml:space="preserve">, </w:t>
      </w:r>
      <w:r w:rsidR="00F73EC3" w:rsidRPr="00CE6EEC">
        <w:rPr>
          <w:szCs w:val="24"/>
        </w:rPr>
        <w:t xml:space="preserve">are </w:t>
      </w:r>
      <w:r w:rsidR="0072150A" w:rsidRPr="00CE6EEC">
        <w:rPr>
          <w:szCs w:val="24"/>
        </w:rPr>
        <w:t>given effect</w:t>
      </w:r>
      <w:r w:rsidR="00BD3CA9" w:rsidRPr="00CE6EEC">
        <w:rPr>
          <w:szCs w:val="24"/>
        </w:rPr>
        <w:t xml:space="preserve"> </w:t>
      </w:r>
      <w:r w:rsidR="00E26431" w:rsidRPr="00CE6EEC">
        <w:rPr>
          <w:szCs w:val="24"/>
        </w:rPr>
        <w:t>by</w:t>
      </w:r>
      <w:r w:rsidR="00BD3CA9" w:rsidRPr="00CE6EEC">
        <w:rPr>
          <w:szCs w:val="24"/>
        </w:rPr>
        <w:t xml:space="preserve">, and detailed in, </w:t>
      </w:r>
      <w:r w:rsidR="0072150A" w:rsidRPr="00CE6EEC">
        <w:rPr>
          <w:szCs w:val="24"/>
        </w:rPr>
        <w:t>the following legislative instruments</w:t>
      </w:r>
      <w:r w:rsidR="006D275C" w:rsidRPr="00CE6EEC">
        <w:rPr>
          <w:szCs w:val="24"/>
        </w:rPr>
        <w:t xml:space="preserve">, accessible on the </w:t>
      </w:r>
      <w:r w:rsidR="000A5A21" w:rsidRPr="00CE6EEC">
        <w:rPr>
          <w:szCs w:val="24"/>
        </w:rPr>
        <w:t>Federal Register of Legislation </w:t>
      </w:r>
      <w:r w:rsidR="006D275C" w:rsidRPr="00CE6EEC">
        <w:rPr>
          <w:szCs w:val="24"/>
        </w:rPr>
        <w:t>(FRL)</w:t>
      </w:r>
      <w:r w:rsidR="00E6306B" w:rsidRPr="00CE6EEC">
        <w:rPr>
          <w:szCs w:val="24"/>
        </w:rPr>
        <w:t xml:space="preserve"> at www.legislation.gov.au</w:t>
      </w:r>
      <w:r w:rsidR="00F73EC3" w:rsidRPr="00CE6EEC">
        <w:rPr>
          <w:szCs w:val="24"/>
        </w:rPr>
        <w:t>:</w:t>
      </w:r>
    </w:p>
    <w:p w:rsidR="0097493E" w:rsidRPr="00CE6EEC" w:rsidRDefault="00D771A9" w:rsidP="003F6159">
      <w:pPr>
        <w:pStyle w:val="ListParagraph"/>
        <w:numPr>
          <w:ilvl w:val="0"/>
          <w:numId w:val="16"/>
        </w:numPr>
        <w:autoSpaceDE w:val="0"/>
        <w:autoSpaceDN w:val="0"/>
        <w:adjustRightInd w:val="0"/>
        <w:jc w:val="both"/>
        <w:rPr>
          <w:b/>
          <w:bCs/>
        </w:rPr>
      </w:pPr>
      <w:r w:rsidRPr="00CE6EEC">
        <w:rPr>
          <w:i/>
          <w:iCs/>
        </w:rPr>
        <w:t>Health Insurance Legislation Amendment (2020 Measures No. 3) Regulations 2020</w:t>
      </w:r>
      <w:r w:rsidR="00666BF5" w:rsidRPr="00CE6EEC">
        <w:rPr>
          <w:i/>
          <w:iCs/>
        </w:rPr>
        <w:t xml:space="preserve"> </w:t>
      </w:r>
      <w:r w:rsidR="00666BF5" w:rsidRPr="00CE6EEC">
        <w:rPr>
          <w:iCs/>
        </w:rPr>
        <w:t>(the Regulations)</w:t>
      </w:r>
      <w:r w:rsidR="003F6159" w:rsidRPr="00CE6EEC">
        <w:rPr>
          <w:iCs/>
        </w:rPr>
        <w:t>.</w:t>
      </w:r>
    </w:p>
    <w:p w:rsidR="00BB2903" w:rsidRPr="00CE6EEC" w:rsidRDefault="00BB2903" w:rsidP="00650544">
      <w:pPr>
        <w:autoSpaceDE w:val="0"/>
        <w:autoSpaceDN w:val="0"/>
        <w:adjustRightInd w:val="0"/>
        <w:jc w:val="both"/>
        <w:rPr>
          <w:szCs w:val="24"/>
        </w:rPr>
      </w:pPr>
    </w:p>
    <w:p w:rsidR="004D0F6E" w:rsidRPr="00CE6EEC" w:rsidRDefault="00272369" w:rsidP="004D0F6E">
      <w:pPr>
        <w:autoSpaceDE w:val="0"/>
        <w:autoSpaceDN w:val="0"/>
        <w:adjustRightInd w:val="0"/>
        <w:rPr>
          <w:szCs w:val="24"/>
        </w:rPr>
      </w:pPr>
      <w:r w:rsidRPr="00CE6EEC">
        <w:rPr>
          <w:szCs w:val="24"/>
        </w:rPr>
        <w:t>The MBS changes commencing 1 March 2021</w:t>
      </w:r>
      <w:r w:rsidR="00B45B9A" w:rsidRPr="00CE6EEC">
        <w:rPr>
          <w:szCs w:val="24"/>
        </w:rPr>
        <w:t xml:space="preserve"> </w:t>
      </w:r>
      <w:r w:rsidR="00BC7147" w:rsidRPr="00CE6EEC">
        <w:rPr>
          <w:szCs w:val="24"/>
        </w:rPr>
        <w:t xml:space="preserve">reflect implementation in the MBS of </w:t>
      </w:r>
      <w:r w:rsidR="006A023E" w:rsidRPr="00CE6EEC">
        <w:rPr>
          <w:szCs w:val="24"/>
        </w:rPr>
        <w:t xml:space="preserve">some minor policy changes from the 2020-21 Budget under the </w:t>
      </w:r>
      <w:r w:rsidR="006A023E" w:rsidRPr="00CE6EEC">
        <w:rPr>
          <w:i/>
          <w:szCs w:val="24"/>
        </w:rPr>
        <w:t>Guaranteeing Medicare – Medicare Benefits Schedule review measure</w:t>
      </w:r>
      <w:r w:rsidR="006A023E" w:rsidRPr="00CE6EEC">
        <w:rPr>
          <w:szCs w:val="24"/>
        </w:rPr>
        <w:t xml:space="preserve">, </w:t>
      </w:r>
      <w:r w:rsidR="00032E8A" w:rsidRPr="00CE6EEC">
        <w:rPr>
          <w:szCs w:val="24"/>
        </w:rPr>
        <w:t xml:space="preserve">and </w:t>
      </w:r>
      <w:r w:rsidR="00BC7147" w:rsidRPr="00CE6EEC">
        <w:rPr>
          <w:szCs w:val="24"/>
        </w:rPr>
        <w:t xml:space="preserve">minor policy changes which were recommended by the clinician-led </w:t>
      </w:r>
      <w:r w:rsidR="000A5A21" w:rsidRPr="00CE6EEC">
        <w:rPr>
          <w:szCs w:val="24"/>
        </w:rPr>
        <w:t>MBS</w:t>
      </w:r>
      <w:r w:rsidR="004931ED" w:rsidRPr="00CE6EEC">
        <w:rPr>
          <w:szCs w:val="24"/>
        </w:rPr>
        <w:t xml:space="preserve"> Review Taskforce or </w:t>
      </w:r>
      <w:r w:rsidR="00BC7147" w:rsidRPr="00CE6EEC">
        <w:rPr>
          <w:szCs w:val="24"/>
        </w:rPr>
        <w:t>the Medical Se</w:t>
      </w:r>
      <w:r w:rsidR="004931ED" w:rsidRPr="00CE6EEC">
        <w:rPr>
          <w:szCs w:val="24"/>
        </w:rPr>
        <w:t>rvices Advisory Committee</w:t>
      </w:r>
      <w:r w:rsidR="00BC7147" w:rsidRPr="00CE6EEC">
        <w:rPr>
          <w:szCs w:val="24"/>
        </w:rPr>
        <w:t xml:space="preserve">. The </w:t>
      </w:r>
      <w:r w:rsidR="000A5A21" w:rsidRPr="00CE6EEC">
        <w:rPr>
          <w:szCs w:val="24"/>
        </w:rPr>
        <w:t xml:space="preserve">1 March 2021 MBS </w:t>
      </w:r>
      <w:r w:rsidR="001E7280" w:rsidRPr="00CE6EEC">
        <w:rPr>
          <w:szCs w:val="24"/>
        </w:rPr>
        <w:t>changes</w:t>
      </w:r>
      <w:r w:rsidR="00BC7147" w:rsidRPr="00CE6EEC">
        <w:rPr>
          <w:szCs w:val="24"/>
        </w:rPr>
        <w:t xml:space="preserve"> also implement</w:t>
      </w:r>
      <w:r w:rsidR="006C3DFE" w:rsidRPr="00CE6EEC">
        <w:rPr>
          <w:szCs w:val="24"/>
        </w:rPr>
        <w:t xml:space="preserve"> </w:t>
      </w:r>
      <w:r w:rsidR="000A5A21" w:rsidRPr="00CE6EEC">
        <w:rPr>
          <w:szCs w:val="24"/>
        </w:rPr>
        <w:t xml:space="preserve">several </w:t>
      </w:r>
      <w:r w:rsidR="00BC7147" w:rsidRPr="00CE6EEC">
        <w:rPr>
          <w:szCs w:val="24"/>
        </w:rPr>
        <w:t>editorial and drafting improvements to bett</w:t>
      </w:r>
      <w:r w:rsidR="001E7280" w:rsidRPr="00CE6EEC">
        <w:rPr>
          <w:szCs w:val="24"/>
        </w:rPr>
        <w:t xml:space="preserve">er reflect the original policy, and incorporate legislative instruments which are made under subsection 3C(1) of the </w:t>
      </w:r>
      <w:r w:rsidR="001E7280" w:rsidRPr="00CE6EEC">
        <w:rPr>
          <w:i/>
          <w:szCs w:val="24"/>
        </w:rPr>
        <w:t>Health Insurance Act 1973.</w:t>
      </w:r>
      <w:r w:rsidR="004D0F6E" w:rsidRPr="00CE6EEC">
        <w:rPr>
          <w:i/>
          <w:szCs w:val="24"/>
        </w:rPr>
        <w:t xml:space="preserve"> </w:t>
      </w:r>
      <w:r w:rsidR="004D0F6E" w:rsidRPr="00CE6EEC">
        <w:rPr>
          <w:szCs w:val="24"/>
        </w:rPr>
        <w:t xml:space="preserve">Detailed information on MBS items, including fact sheets and quick reference guides, can be accessed at MBS Online available at www.mbsonline.gov.au. </w:t>
      </w:r>
    </w:p>
    <w:p w:rsidR="004D0F6E" w:rsidRPr="00CE6EEC" w:rsidRDefault="004D0F6E" w:rsidP="000D692A">
      <w:pPr>
        <w:autoSpaceDE w:val="0"/>
        <w:autoSpaceDN w:val="0"/>
        <w:adjustRightInd w:val="0"/>
        <w:rPr>
          <w:i/>
          <w:szCs w:val="24"/>
        </w:rPr>
      </w:pPr>
    </w:p>
    <w:p w:rsidR="00032E8A" w:rsidRPr="00CE6EEC" w:rsidRDefault="00F1156A" w:rsidP="000D692A">
      <w:pPr>
        <w:autoSpaceDE w:val="0"/>
        <w:autoSpaceDN w:val="0"/>
        <w:adjustRightInd w:val="0"/>
        <w:rPr>
          <w:i/>
          <w:szCs w:val="24"/>
        </w:rPr>
      </w:pPr>
      <w:r w:rsidRPr="00CE6EEC">
        <w:rPr>
          <w:szCs w:val="24"/>
        </w:rPr>
        <w:t>All changes to MBS items have been reviewed for their impact on, and implementation as appropriate to, the Private Health Insurance Rules.</w:t>
      </w:r>
    </w:p>
    <w:p w:rsidR="00032E8A" w:rsidRPr="00CE6EEC" w:rsidRDefault="00032E8A" w:rsidP="000D692A">
      <w:pPr>
        <w:autoSpaceDE w:val="0"/>
        <w:autoSpaceDN w:val="0"/>
        <w:adjustRightInd w:val="0"/>
        <w:rPr>
          <w:szCs w:val="24"/>
        </w:rPr>
      </w:pPr>
    </w:p>
    <w:p w:rsidR="00C44BC0" w:rsidRPr="00CE6EEC" w:rsidRDefault="00C44BC0" w:rsidP="000D692A">
      <w:pPr>
        <w:autoSpaceDE w:val="0"/>
        <w:autoSpaceDN w:val="0"/>
        <w:adjustRightInd w:val="0"/>
        <w:rPr>
          <w:szCs w:val="24"/>
        </w:rPr>
        <w:sectPr w:rsidR="00C44BC0" w:rsidRPr="00CE6EEC" w:rsidSect="00A75A9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20" w:footer="720" w:gutter="0"/>
          <w:paperSrc w:first="7" w:other="7"/>
          <w:cols w:space="720"/>
          <w:docGrid w:linePitch="326"/>
        </w:sectPr>
      </w:pPr>
    </w:p>
    <w:p w:rsidR="007C383C" w:rsidRPr="00CE6EEC" w:rsidRDefault="00032E8A" w:rsidP="000D692A">
      <w:pPr>
        <w:autoSpaceDE w:val="0"/>
        <w:autoSpaceDN w:val="0"/>
        <w:adjustRightInd w:val="0"/>
        <w:rPr>
          <w:szCs w:val="24"/>
        </w:rPr>
      </w:pPr>
      <w:r w:rsidRPr="00CE6EEC">
        <w:rPr>
          <w:szCs w:val="24"/>
        </w:rPr>
        <w:lastRenderedPageBreak/>
        <w:t xml:space="preserve">MBS </w:t>
      </w:r>
      <w:r w:rsidR="004D0F6E" w:rsidRPr="00CE6EEC">
        <w:rPr>
          <w:szCs w:val="24"/>
        </w:rPr>
        <w:t>changes</w:t>
      </w:r>
      <w:r w:rsidR="007C383C" w:rsidRPr="00CE6EEC">
        <w:rPr>
          <w:szCs w:val="24"/>
        </w:rPr>
        <w:t xml:space="preserve"> </w:t>
      </w:r>
      <w:r w:rsidRPr="00CE6EEC">
        <w:rPr>
          <w:szCs w:val="24"/>
        </w:rPr>
        <w:t xml:space="preserve">reflected in the </w:t>
      </w:r>
      <w:r w:rsidR="00F4022B" w:rsidRPr="00CE6EEC">
        <w:rPr>
          <w:szCs w:val="24"/>
        </w:rPr>
        <w:t xml:space="preserve">consequential </w:t>
      </w:r>
      <w:r w:rsidRPr="00CE6EEC">
        <w:rPr>
          <w:szCs w:val="24"/>
        </w:rPr>
        <w:t xml:space="preserve">Amendment Rules </w:t>
      </w:r>
      <w:r w:rsidR="00454684" w:rsidRPr="00CE6EEC">
        <w:rPr>
          <w:szCs w:val="24"/>
        </w:rPr>
        <w:t>include</w:t>
      </w:r>
      <w:r w:rsidRPr="00CE6EEC">
        <w:rPr>
          <w:szCs w:val="24"/>
        </w:rPr>
        <w:t>:</w:t>
      </w:r>
    </w:p>
    <w:p w:rsidR="00032E8A" w:rsidRPr="00CE6EEC" w:rsidRDefault="00032E8A" w:rsidP="00C44BC0">
      <w:pPr>
        <w:pStyle w:val="Default"/>
        <w:numPr>
          <w:ilvl w:val="0"/>
          <w:numId w:val="29"/>
        </w:numPr>
        <w:jc w:val="both"/>
      </w:pPr>
      <w:r w:rsidRPr="00CE6EEC">
        <w:t>an increase in the MBS Fee for</w:t>
      </w:r>
      <w:r w:rsidR="004F755F" w:rsidRPr="00CE6EEC">
        <w:t xml:space="preserve"> item 30630 for</w:t>
      </w:r>
      <w:r w:rsidRPr="00CE6EEC">
        <w:t xml:space="preserve"> </w:t>
      </w:r>
      <w:r w:rsidR="004F755F" w:rsidRPr="00CE6EEC">
        <w:t>insertion of testicular prosthesis</w:t>
      </w:r>
      <w:r w:rsidRPr="00CE6EEC">
        <w:t>;</w:t>
      </w:r>
    </w:p>
    <w:p w:rsidR="007C383C" w:rsidRPr="00CE6EEC" w:rsidRDefault="00032E8A" w:rsidP="00C44BC0">
      <w:pPr>
        <w:pStyle w:val="Default"/>
        <w:numPr>
          <w:ilvl w:val="0"/>
          <w:numId w:val="29"/>
        </w:numPr>
        <w:jc w:val="both"/>
      </w:pPr>
      <w:r w:rsidRPr="00CE6EEC">
        <w:t>i</w:t>
      </w:r>
      <w:r w:rsidR="007C383C" w:rsidRPr="00CE6EEC">
        <w:t xml:space="preserve">ntroduction </w:t>
      </w:r>
      <w:r w:rsidRPr="00CE6EEC">
        <w:t>to the MBS of</w:t>
      </w:r>
      <w:r w:rsidR="007C383C" w:rsidRPr="00CE6EEC">
        <w:t xml:space="preserve"> new item 45658 for the correction of a congenital deformity of the ear for a patient in any age group;</w:t>
      </w:r>
    </w:p>
    <w:p w:rsidR="00EC4889" w:rsidRPr="00CE6EEC" w:rsidRDefault="00032E8A" w:rsidP="00C44BC0">
      <w:pPr>
        <w:pStyle w:val="Header"/>
        <w:numPr>
          <w:ilvl w:val="0"/>
          <w:numId w:val="29"/>
        </w:numPr>
        <w:jc w:val="both"/>
        <w:rPr>
          <w:bCs/>
          <w:szCs w:val="24"/>
          <w:lang w:val="en-AU"/>
        </w:rPr>
      </w:pPr>
      <w:r w:rsidRPr="00CE6EEC">
        <w:rPr>
          <w:bCs/>
          <w:szCs w:val="24"/>
          <w:lang w:val="en-AU"/>
        </w:rPr>
        <w:t>r</w:t>
      </w:r>
      <w:r w:rsidR="00EC4889" w:rsidRPr="00CE6EEC">
        <w:rPr>
          <w:bCs/>
          <w:szCs w:val="24"/>
          <w:lang w:val="en-AU"/>
        </w:rPr>
        <w:t xml:space="preserve">epeal and substitution of the following 8 renumbered MBS </w:t>
      </w:r>
      <w:r w:rsidR="007C383C" w:rsidRPr="00CE6EEC">
        <w:rPr>
          <w:bCs/>
          <w:szCs w:val="24"/>
          <w:lang w:val="en-AU"/>
        </w:rPr>
        <w:t>items</w:t>
      </w:r>
      <w:r w:rsidR="00903D40" w:rsidRPr="00CE6EEC">
        <w:rPr>
          <w:bCs/>
          <w:szCs w:val="24"/>
          <w:lang w:val="en-AU"/>
        </w:rPr>
        <w:t xml:space="preserve"> following </w:t>
      </w:r>
      <w:r w:rsidR="006A79BA" w:rsidRPr="00CE6EEC">
        <w:rPr>
          <w:bCs/>
          <w:szCs w:val="24"/>
          <w:lang w:val="en-AU"/>
        </w:rPr>
        <w:t>relocation</w:t>
      </w:r>
      <w:r w:rsidR="00903D40" w:rsidRPr="00CE6EEC">
        <w:rPr>
          <w:bCs/>
          <w:szCs w:val="24"/>
          <w:lang w:val="en-AU"/>
        </w:rPr>
        <w:t xml:space="preserve"> </w:t>
      </w:r>
      <w:r w:rsidR="006A79BA" w:rsidRPr="00CE6EEC">
        <w:rPr>
          <w:bCs/>
          <w:szCs w:val="24"/>
          <w:lang w:val="en-AU"/>
        </w:rPr>
        <w:t>of</w:t>
      </w:r>
      <w:r w:rsidR="00903D40" w:rsidRPr="00CE6EEC">
        <w:rPr>
          <w:bCs/>
          <w:szCs w:val="24"/>
          <w:lang w:val="en-AU"/>
        </w:rPr>
        <w:t xml:space="preserve"> MBS sub-group;</w:t>
      </w:r>
    </w:p>
    <w:p w:rsidR="00EC4889" w:rsidRPr="00CE6EEC" w:rsidRDefault="00EC4889" w:rsidP="00C44BC0">
      <w:pPr>
        <w:pStyle w:val="ListParagraph"/>
        <w:numPr>
          <w:ilvl w:val="0"/>
          <w:numId w:val="22"/>
        </w:numPr>
        <w:autoSpaceDE w:val="0"/>
        <w:autoSpaceDN w:val="0"/>
        <w:adjustRightInd w:val="0"/>
        <w:spacing w:after="85"/>
        <w:jc w:val="both"/>
        <w:rPr>
          <w:color w:val="000000"/>
          <w:szCs w:val="24"/>
        </w:rPr>
      </w:pPr>
      <w:r w:rsidRPr="00CE6EEC">
        <w:rPr>
          <w:color w:val="000000"/>
          <w:szCs w:val="24"/>
        </w:rPr>
        <w:t xml:space="preserve">Item 30696 will become item 38416 </w:t>
      </w:r>
    </w:p>
    <w:p w:rsidR="00EC4889" w:rsidRPr="00CE6EEC" w:rsidRDefault="00EC4889" w:rsidP="00C44BC0">
      <w:pPr>
        <w:pStyle w:val="ListParagraph"/>
        <w:numPr>
          <w:ilvl w:val="0"/>
          <w:numId w:val="22"/>
        </w:numPr>
        <w:autoSpaceDE w:val="0"/>
        <w:autoSpaceDN w:val="0"/>
        <w:adjustRightInd w:val="0"/>
        <w:spacing w:after="85"/>
        <w:jc w:val="both"/>
        <w:rPr>
          <w:color w:val="000000"/>
          <w:szCs w:val="24"/>
        </w:rPr>
      </w:pPr>
      <w:r w:rsidRPr="00CE6EEC">
        <w:rPr>
          <w:color w:val="000000"/>
          <w:szCs w:val="24"/>
        </w:rPr>
        <w:t xml:space="preserve">Item 30710 will become item 38417 </w:t>
      </w:r>
    </w:p>
    <w:p w:rsidR="00EC4889" w:rsidRPr="00CE6EEC" w:rsidRDefault="00EC4889" w:rsidP="00C44BC0">
      <w:pPr>
        <w:pStyle w:val="ListParagraph"/>
        <w:numPr>
          <w:ilvl w:val="0"/>
          <w:numId w:val="22"/>
        </w:numPr>
        <w:autoSpaceDE w:val="0"/>
        <w:autoSpaceDN w:val="0"/>
        <w:adjustRightInd w:val="0"/>
        <w:spacing w:after="85"/>
        <w:jc w:val="both"/>
        <w:rPr>
          <w:color w:val="000000"/>
          <w:szCs w:val="24"/>
        </w:rPr>
      </w:pPr>
      <w:r w:rsidRPr="00CE6EEC">
        <w:rPr>
          <w:color w:val="000000"/>
          <w:szCs w:val="24"/>
        </w:rPr>
        <w:t xml:space="preserve">Item 41889 will become item 38419 </w:t>
      </w:r>
    </w:p>
    <w:p w:rsidR="00EC4889" w:rsidRPr="00CE6EEC" w:rsidRDefault="00EC4889" w:rsidP="00C44BC0">
      <w:pPr>
        <w:pStyle w:val="ListParagraph"/>
        <w:numPr>
          <w:ilvl w:val="0"/>
          <w:numId w:val="22"/>
        </w:numPr>
        <w:autoSpaceDE w:val="0"/>
        <w:autoSpaceDN w:val="0"/>
        <w:adjustRightInd w:val="0"/>
        <w:spacing w:after="85"/>
        <w:jc w:val="both"/>
        <w:rPr>
          <w:color w:val="000000"/>
          <w:szCs w:val="24"/>
        </w:rPr>
      </w:pPr>
      <w:r w:rsidRPr="00CE6EEC">
        <w:rPr>
          <w:color w:val="000000"/>
          <w:szCs w:val="24"/>
        </w:rPr>
        <w:t xml:space="preserve">Item 41892 will become item 38420 </w:t>
      </w:r>
    </w:p>
    <w:p w:rsidR="00EC4889" w:rsidRPr="00CE6EEC" w:rsidRDefault="00EC4889" w:rsidP="00C44BC0">
      <w:pPr>
        <w:pStyle w:val="ListParagraph"/>
        <w:numPr>
          <w:ilvl w:val="0"/>
          <w:numId w:val="22"/>
        </w:numPr>
        <w:autoSpaceDE w:val="0"/>
        <w:autoSpaceDN w:val="0"/>
        <w:adjustRightInd w:val="0"/>
        <w:spacing w:after="85"/>
        <w:jc w:val="both"/>
        <w:rPr>
          <w:color w:val="000000"/>
          <w:szCs w:val="24"/>
        </w:rPr>
      </w:pPr>
      <w:r w:rsidRPr="00CE6EEC">
        <w:rPr>
          <w:color w:val="000000"/>
          <w:szCs w:val="24"/>
        </w:rPr>
        <w:t xml:space="preserve">Item 41895 will become item 38422 </w:t>
      </w:r>
    </w:p>
    <w:p w:rsidR="00EC4889" w:rsidRPr="00CE6EEC" w:rsidRDefault="00EC4889" w:rsidP="00C44BC0">
      <w:pPr>
        <w:pStyle w:val="ListParagraph"/>
        <w:numPr>
          <w:ilvl w:val="0"/>
          <w:numId w:val="22"/>
        </w:numPr>
        <w:autoSpaceDE w:val="0"/>
        <w:autoSpaceDN w:val="0"/>
        <w:adjustRightInd w:val="0"/>
        <w:spacing w:after="85"/>
        <w:jc w:val="both"/>
        <w:rPr>
          <w:color w:val="000000"/>
          <w:szCs w:val="24"/>
        </w:rPr>
      </w:pPr>
      <w:r w:rsidRPr="00CE6EEC">
        <w:rPr>
          <w:color w:val="000000"/>
          <w:szCs w:val="24"/>
        </w:rPr>
        <w:t xml:space="preserve">Item 41898 will become item 38423 </w:t>
      </w:r>
    </w:p>
    <w:p w:rsidR="00EC4889" w:rsidRPr="00CE6EEC" w:rsidRDefault="00EC4889" w:rsidP="00C44BC0">
      <w:pPr>
        <w:pStyle w:val="ListParagraph"/>
        <w:numPr>
          <w:ilvl w:val="0"/>
          <w:numId w:val="22"/>
        </w:numPr>
        <w:autoSpaceDE w:val="0"/>
        <w:autoSpaceDN w:val="0"/>
        <w:adjustRightInd w:val="0"/>
        <w:spacing w:after="85"/>
        <w:jc w:val="both"/>
        <w:rPr>
          <w:color w:val="000000"/>
          <w:szCs w:val="24"/>
        </w:rPr>
      </w:pPr>
      <w:r w:rsidRPr="00CE6EEC">
        <w:rPr>
          <w:color w:val="000000"/>
          <w:szCs w:val="24"/>
        </w:rPr>
        <w:t xml:space="preserve">Item 41901 will become item 38425 </w:t>
      </w:r>
    </w:p>
    <w:p w:rsidR="0059423D" w:rsidRPr="00CE6EEC" w:rsidRDefault="00EC4889" w:rsidP="00C44BC0">
      <w:pPr>
        <w:pStyle w:val="ListParagraph"/>
        <w:numPr>
          <w:ilvl w:val="0"/>
          <w:numId w:val="22"/>
        </w:numPr>
        <w:autoSpaceDE w:val="0"/>
        <w:autoSpaceDN w:val="0"/>
        <w:adjustRightInd w:val="0"/>
        <w:jc w:val="both"/>
        <w:rPr>
          <w:color w:val="000000"/>
          <w:szCs w:val="24"/>
        </w:rPr>
      </w:pPr>
      <w:r w:rsidRPr="00CE6EEC">
        <w:rPr>
          <w:color w:val="000000"/>
          <w:szCs w:val="24"/>
        </w:rPr>
        <w:t>It</w:t>
      </w:r>
      <w:r w:rsidR="0059423D" w:rsidRPr="00CE6EEC">
        <w:rPr>
          <w:color w:val="000000"/>
          <w:szCs w:val="24"/>
        </w:rPr>
        <w:t>em 41905 will become item 38426; and,</w:t>
      </w:r>
    </w:p>
    <w:p w:rsidR="0059423D" w:rsidRPr="00CE6EEC" w:rsidRDefault="0059423D" w:rsidP="00C44BC0">
      <w:pPr>
        <w:pStyle w:val="Default"/>
        <w:numPr>
          <w:ilvl w:val="0"/>
          <w:numId w:val="29"/>
        </w:numPr>
        <w:jc w:val="both"/>
      </w:pPr>
      <w:r w:rsidRPr="00CE6EEC">
        <w:t>Minor administrative amendments.</w:t>
      </w:r>
    </w:p>
    <w:p w:rsidR="00530F30" w:rsidRPr="00CE6EEC" w:rsidRDefault="00530F30" w:rsidP="006A4C1B">
      <w:pPr>
        <w:autoSpaceDE w:val="0"/>
        <w:autoSpaceDN w:val="0"/>
        <w:adjustRightInd w:val="0"/>
        <w:jc w:val="both"/>
        <w:rPr>
          <w:szCs w:val="24"/>
        </w:rPr>
      </w:pPr>
    </w:p>
    <w:p w:rsidR="00B82023" w:rsidRPr="00CE6EEC" w:rsidRDefault="0004659E" w:rsidP="006A4C1B">
      <w:pPr>
        <w:autoSpaceDE w:val="0"/>
        <w:autoSpaceDN w:val="0"/>
        <w:adjustRightInd w:val="0"/>
        <w:jc w:val="both"/>
      </w:pPr>
      <w:r w:rsidRPr="00CE6EEC">
        <w:t xml:space="preserve">The </w:t>
      </w:r>
      <w:r w:rsidR="003B61A9" w:rsidRPr="00CE6EEC">
        <w:t xml:space="preserve">private health insurance </w:t>
      </w:r>
      <w:r w:rsidRPr="00CE6EEC">
        <w:t xml:space="preserve">classification and categorisation changes </w:t>
      </w:r>
      <w:r w:rsidR="004B72AA" w:rsidRPr="00CE6EEC">
        <w:t>commencing 1 </w:t>
      </w:r>
      <w:r w:rsidR="0061102F" w:rsidRPr="00CE6EEC">
        <w:t>March </w:t>
      </w:r>
      <w:r w:rsidR="0044570E" w:rsidRPr="00CE6EEC">
        <w:t>2021</w:t>
      </w:r>
      <w:r w:rsidR="000410B3" w:rsidRPr="00CE6EEC">
        <w:t xml:space="preserve"> are </w:t>
      </w:r>
      <w:r w:rsidRPr="00CE6EEC">
        <w:t xml:space="preserve">detailed in the Attachment to this Explanatory Statement. </w:t>
      </w:r>
    </w:p>
    <w:p w:rsidR="00530F30" w:rsidRPr="00CE6EEC" w:rsidRDefault="00530F30" w:rsidP="006A4C1B">
      <w:pPr>
        <w:autoSpaceDE w:val="0"/>
        <w:autoSpaceDN w:val="0"/>
        <w:adjustRightInd w:val="0"/>
        <w:jc w:val="both"/>
        <w:rPr>
          <w:szCs w:val="24"/>
        </w:rPr>
      </w:pPr>
    </w:p>
    <w:p w:rsidR="00B509A6" w:rsidRPr="00CE6EEC" w:rsidRDefault="002A7405" w:rsidP="002E59BD">
      <w:pPr>
        <w:autoSpaceDE w:val="0"/>
        <w:autoSpaceDN w:val="0"/>
        <w:adjustRightInd w:val="0"/>
        <w:jc w:val="both"/>
      </w:pPr>
      <w:r w:rsidRPr="00CE6EEC">
        <w:t>T</w:t>
      </w:r>
      <w:r w:rsidR="005A0D13" w:rsidRPr="00CE6EEC">
        <w:t>h</w:t>
      </w:r>
      <w:r w:rsidR="00DB2755" w:rsidRPr="00CE6EEC">
        <w:t>ese changes are</w:t>
      </w:r>
      <w:r w:rsidR="0009373E" w:rsidRPr="00CE6EEC">
        <w:t xml:space="preserve"> achieved </w:t>
      </w:r>
      <w:r w:rsidR="001A7FB8" w:rsidRPr="00CE6EEC">
        <w:t>by</w:t>
      </w:r>
      <w:r w:rsidR="00B810DD" w:rsidRPr="00CE6EEC">
        <w:t xml:space="preserve"> amending:</w:t>
      </w:r>
    </w:p>
    <w:p w:rsidR="00A21288" w:rsidRPr="00CE6EEC" w:rsidRDefault="00A21288" w:rsidP="00A21288">
      <w:pPr>
        <w:pStyle w:val="ListParagraph"/>
        <w:numPr>
          <w:ilvl w:val="0"/>
          <w:numId w:val="3"/>
        </w:numPr>
        <w:autoSpaceDE w:val="0"/>
        <w:autoSpaceDN w:val="0"/>
        <w:adjustRightInd w:val="0"/>
        <w:jc w:val="both"/>
        <w:rPr>
          <w:szCs w:val="24"/>
        </w:rPr>
      </w:pPr>
      <w:r w:rsidRPr="00CE6EEC">
        <w:t>Schedules 1</w:t>
      </w:r>
      <w:r w:rsidR="0063243C" w:rsidRPr="00CE6EEC">
        <w:t>and</w:t>
      </w:r>
      <w:r w:rsidRPr="00CE6EEC">
        <w:t xml:space="preserve"> 3 of the Benefit Requirements Rules for the purpose of specifying minimum </w:t>
      </w:r>
      <w:r w:rsidR="00D35EC4" w:rsidRPr="00CE6EEC">
        <w:t xml:space="preserve">hospital accommodation </w:t>
      </w:r>
      <w:r w:rsidRPr="00CE6EEC">
        <w:t>benefit requirements, to classify new, amended and reviewed</w:t>
      </w:r>
      <w:r w:rsidR="009C4559" w:rsidRPr="00CE6EEC">
        <w:t xml:space="preserve"> </w:t>
      </w:r>
      <w:r w:rsidRPr="00CE6EEC">
        <w:t>MBS services against procedure type classifications</w:t>
      </w:r>
      <w:r w:rsidR="003276C8" w:rsidRPr="00CE6EEC">
        <w:t>, and remove deleted items,</w:t>
      </w:r>
      <w:r w:rsidR="00E77118" w:rsidRPr="00CE6EEC">
        <w:t xml:space="preserve"> as appropriate;</w:t>
      </w:r>
      <w:r w:rsidR="00530F30" w:rsidRPr="00CE6EEC">
        <w:t xml:space="preserve"> and,</w:t>
      </w:r>
    </w:p>
    <w:p w:rsidR="009020E3" w:rsidRPr="00CE6EEC" w:rsidRDefault="00292121" w:rsidP="002E59BD">
      <w:pPr>
        <w:pStyle w:val="ListParagraph"/>
        <w:numPr>
          <w:ilvl w:val="0"/>
          <w:numId w:val="2"/>
        </w:numPr>
        <w:jc w:val="both"/>
        <w:rPr>
          <w:u w:val="single"/>
        </w:rPr>
      </w:pPr>
      <w:r w:rsidRPr="00CE6EEC">
        <w:t>Schedule</w:t>
      </w:r>
      <w:r w:rsidR="000A3F70" w:rsidRPr="00CE6EEC">
        <w:t> </w:t>
      </w:r>
      <w:r w:rsidRPr="00CE6EEC">
        <w:rPr>
          <w:sz w:val="22"/>
        </w:rPr>
        <w:t>5</w:t>
      </w:r>
      <w:r w:rsidR="000C2662" w:rsidRPr="00CE6EEC">
        <w:rPr>
          <w:sz w:val="22"/>
        </w:rPr>
        <w:t xml:space="preserve"> </w:t>
      </w:r>
      <w:r w:rsidRPr="00CE6EEC">
        <w:t xml:space="preserve">of the Complying Product Rules for the purpose of describing hospital treatment(s) that must be covered under insurance policies, to </w:t>
      </w:r>
      <w:r w:rsidR="00EA0C23" w:rsidRPr="00CE6EEC">
        <w:t xml:space="preserve">categorise </w:t>
      </w:r>
      <w:r w:rsidRPr="00CE6EEC">
        <w:t>new</w:t>
      </w:r>
      <w:r w:rsidR="00EA0C23" w:rsidRPr="00CE6EEC">
        <w:t>, amended and reviewed</w:t>
      </w:r>
      <w:r w:rsidRPr="00CE6EEC">
        <w:t xml:space="preserve"> MBS items </w:t>
      </w:r>
      <w:r w:rsidR="003B0DCC" w:rsidRPr="00CE6EEC">
        <w:t xml:space="preserve">by </w:t>
      </w:r>
      <w:r w:rsidRPr="00CE6EEC">
        <w:t>clinical categor</w:t>
      </w:r>
      <w:r w:rsidR="00B810DD" w:rsidRPr="00CE6EEC">
        <w:t>y</w:t>
      </w:r>
      <w:r w:rsidR="00545B42" w:rsidRPr="00CE6EEC">
        <w:t xml:space="preserve">, </w:t>
      </w:r>
      <w:r w:rsidR="003276C8" w:rsidRPr="00CE6EEC">
        <w:t>and remove deleted items,</w:t>
      </w:r>
      <w:r w:rsidR="00EA0C23" w:rsidRPr="00CE6EEC">
        <w:t xml:space="preserve"> as appropriate</w:t>
      </w:r>
      <w:r w:rsidR="00530F30" w:rsidRPr="00CE6EEC">
        <w:t xml:space="preserve">. </w:t>
      </w:r>
    </w:p>
    <w:p w:rsidR="009020E3" w:rsidRPr="00CE6EEC" w:rsidRDefault="009020E3" w:rsidP="002E59BD">
      <w:pPr>
        <w:jc w:val="both"/>
        <w:rPr>
          <w:u w:val="single"/>
        </w:rPr>
      </w:pPr>
    </w:p>
    <w:p w:rsidR="00BD453D" w:rsidRPr="00CE6EEC" w:rsidRDefault="00587B1D" w:rsidP="002E59BD">
      <w:pPr>
        <w:jc w:val="both"/>
        <w:rPr>
          <w:u w:val="single"/>
        </w:rPr>
      </w:pPr>
      <w:r w:rsidRPr="00CE6EEC">
        <w:rPr>
          <w:u w:val="single"/>
        </w:rPr>
        <w:t>Background</w:t>
      </w:r>
    </w:p>
    <w:p w:rsidR="003F0BF9" w:rsidRPr="00CE6EEC" w:rsidRDefault="003F0BF9" w:rsidP="00867A16">
      <w:pPr>
        <w:rPr>
          <w:i/>
        </w:rPr>
      </w:pPr>
    </w:p>
    <w:p w:rsidR="003F0BF9" w:rsidRPr="00CE6EEC" w:rsidRDefault="003F0BF9" w:rsidP="003F0BF9">
      <w:pPr>
        <w:autoSpaceDE w:val="0"/>
        <w:autoSpaceDN w:val="0"/>
        <w:adjustRightInd w:val="0"/>
        <w:jc w:val="both"/>
      </w:pPr>
      <w:r w:rsidRPr="00CE6EEC">
        <w:t xml:space="preserve">MBS items with the potential to be provided to privately insured patients as hospital treatment are allocated to clinical treatment categories and hospital accommodation </w:t>
      </w:r>
      <w:r w:rsidR="00E94C88" w:rsidRPr="00CE6EEC">
        <w:t xml:space="preserve">procedure type </w:t>
      </w:r>
      <w:r w:rsidRPr="00CE6EEC">
        <w:t xml:space="preserve">classifications, to provide clarity in the administration of treatments to be covered by insurers, and facilitate </w:t>
      </w:r>
      <w:r w:rsidR="00782585" w:rsidRPr="00CE6EEC">
        <w:t xml:space="preserve">claims and </w:t>
      </w:r>
      <w:r w:rsidRPr="00CE6EEC">
        <w:t>benefit payments.</w:t>
      </w:r>
    </w:p>
    <w:p w:rsidR="00693EEA" w:rsidRPr="00CE6EEC" w:rsidRDefault="00693EEA" w:rsidP="006A5817">
      <w:pPr>
        <w:jc w:val="both"/>
        <w:rPr>
          <w:szCs w:val="24"/>
        </w:rPr>
      </w:pPr>
    </w:p>
    <w:p w:rsidR="006A5817" w:rsidRPr="00CE6EEC" w:rsidRDefault="006A5817" w:rsidP="006A5817">
      <w:pPr>
        <w:jc w:val="both"/>
        <w:rPr>
          <w:i/>
          <w:szCs w:val="24"/>
        </w:rPr>
      </w:pPr>
      <w:r w:rsidRPr="00CE6EEC">
        <w:rPr>
          <w:i/>
          <w:szCs w:val="24"/>
        </w:rPr>
        <w:t>Benefit Requirements Rules</w:t>
      </w:r>
    </w:p>
    <w:p w:rsidR="00E166C5" w:rsidRPr="00CE6EEC" w:rsidRDefault="00BB68B6" w:rsidP="00E166C5">
      <w:pPr>
        <w:jc w:val="both"/>
        <w:rPr>
          <w:color w:val="000000"/>
          <w:shd w:val="clear" w:color="auto" w:fill="FFFFFF"/>
        </w:rPr>
      </w:pPr>
      <w:r w:rsidRPr="00CE6EEC">
        <w:rPr>
          <w:szCs w:val="24"/>
        </w:rPr>
        <w:t xml:space="preserve">The </w:t>
      </w:r>
      <w:r w:rsidR="00340F54" w:rsidRPr="00CE6EEC">
        <w:t xml:space="preserve">Benefit Requirements </w:t>
      </w:r>
      <w:r w:rsidRPr="00CE6EEC">
        <w:t>Rules</w:t>
      </w:r>
      <w:r w:rsidR="004867BB" w:rsidRPr="00CE6EEC">
        <w:t xml:space="preserve"> </w:t>
      </w:r>
      <w:r w:rsidR="00BC61EA" w:rsidRPr="00CE6EEC">
        <w:t>provide for</w:t>
      </w:r>
      <w:r w:rsidRPr="00CE6EEC">
        <w:t xml:space="preserve"> minimum benefit requirements for psychiatric</w:t>
      </w:r>
      <w:r w:rsidR="007E32E3" w:rsidRPr="00CE6EEC">
        <w:t xml:space="preserve"> care</w:t>
      </w:r>
      <w:r w:rsidRPr="00CE6EEC">
        <w:t>, rehabilitation</w:t>
      </w:r>
      <w:r w:rsidR="00701D6D" w:rsidRPr="00CE6EEC">
        <w:t>,</w:t>
      </w:r>
      <w:r w:rsidRPr="00CE6EEC">
        <w:t xml:space="preserve"> palliative care and other hospital treatment</w:t>
      </w:r>
      <w:r w:rsidR="00ED51D8" w:rsidRPr="00CE6EEC">
        <w:t>s</w:t>
      </w:r>
      <w:r w:rsidR="00B42E7E" w:rsidRPr="00CE6EEC">
        <w:t>.</w:t>
      </w:r>
      <w:r w:rsidR="003C1459" w:rsidRPr="00CE6EEC">
        <w:t xml:space="preserve"> </w:t>
      </w:r>
      <w:r w:rsidRPr="00CE6EEC">
        <w:t>Schedules 1 to 5 of</w:t>
      </w:r>
      <w:r w:rsidR="00F7083D" w:rsidRPr="00CE6EEC">
        <w:t xml:space="preserve"> the Benefit Requirements </w:t>
      </w:r>
      <w:r w:rsidRPr="00CE6EEC">
        <w:t xml:space="preserve">Rules set out the minimum levels of </w:t>
      </w:r>
      <w:r w:rsidR="00FD2C12" w:rsidRPr="00CE6EEC">
        <w:t xml:space="preserve">accommodation </w:t>
      </w:r>
      <w:r w:rsidRPr="00CE6EEC">
        <w:t xml:space="preserve">benefits payable </w:t>
      </w:r>
      <w:r w:rsidR="00285122" w:rsidRPr="00CE6EEC">
        <w:t xml:space="preserve">for </w:t>
      </w:r>
      <w:r w:rsidRPr="00CE6EEC">
        <w:t>hospital treatment</w:t>
      </w:r>
      <w:r w:rsidR="00E166C5" w:rsidRPr="00CE6EEC">
        <w:t xml:space="preserve"> </w:t>
      </w:r>
      <w:r w:rsidR="00E166C5" w:rsidRPr="00CE6EEC">
        <w:rPr>
          <w:color w:val="000000"/>
          <w:shd w:val="clear" w:color="auto" w:fill="FFFFFF"/>
        </w:rPr>
        <w:t>where the treatment is provided in the circumstances specified in the particular Schedule relevant to that treatment.</w:t>
      </w:r>
    </w:p>
    <w:p w:rsidR="00E166C5" w:rsidRPr="00CE6EEC" w:rsidRDefault="00E166C5" w:rsidP="00E166C5">
      <w:pPr>
        <w:jc w:val="both"/>
        <w:rPr>
          <w:color w:val="000000"/>
          <w:shd w:val="clear" w:color="auto" w:fill="FFFFFF"/>
        </w:rPr>
      </w:pPr>
    </w:p>
    <w:p w:rsidR="00BB68B6" w:rsidRPr="00CE6EEC" w:rsidRDefault="00285122" w:rsidP="006A5817">
      <w:pPr>
        <w:jc w:val="both"/>
      </w:pPr>
      <w:r w:rsidRPr="00CE6EEC">
        <w:t>Overnight hospital accommodation benefits payable by insurers are in Schedules 1 and 2</w:t>
      </w:r>
      <w:r w:rsidR="000A673D" w:rsidRPr="00CE6EEC">
        <w:t xml:space="preserve"> of the Benefits Requirement Rules</w:t>
      </w:r>
      <w:r w:rsidRPr="00CE6EEC">
        <w:t>. Same-</w:t>
      </w:r>
      <w:r w:rsidR="00BB68B6" w:rsidRPr="00CE6EEC">
        <w:t xml:space="preserve">day </w:t>
      </w:r>
      <w:r w:rsidRPr="00CE6EEC">
        <w:t xml:space="preserve">hospital </w:t>
      </w:r>
      <w:r w:rsidR="00BB68B6" w:rsidRPr="00CE6EEC">
        <w:t xml:space="preserve">accommodation </w:t>
      </w:r>
      <w:r w:rsidRPr="00CE6EEC">
        <w:t>benefits payable by insurers are i</w:t>
      </w:r>
      <w:r w:rsidR="00392B5D" w:rsidRPr="00CE6EEC">
        <w:t>n Schedule </w:t>
      </w:r>
      <w:r w:rsidRPr="00CE6EEC">
        <w:t xml:space="preserve">3. </w:t>
      </w:r>
      <w:r w:rsidR="00392B5D" w:rsidRPr="00CE6EEC">
        <w:t>Schedule </w:t>
      </w:r>
      <w:r w:rsidR="002F585E" w:rsidRPr="00CE6EEC">
        <w:t xml:space="preserve">3 also </w:t>
      </w:r>
      <w:r w:rsidR="00B24C8D" w:rsidRPr="00CE6EEC">
        <w:t>lists</w:t>
      </w:r>
      <w:r w:rsidR="002F585E" w:rsidRPr="00CE6EEC">
        <w:t xml:space="preserve"> MBS items not normall</w:t>
      </w:r>
      <w:r w:rsidR="005B68C9" w:rsidRPr="00CE6EEC">
        <w:t xml:space="preserve">y considered hospital treatment. </w:t>
      </w:r>
      <w:r w:rsidRPr="00CE6EEC">
        <w:t>Nursing-home type patient accommodation benefits payable by insurers are in</w:t>
      </w:r>
      <w:r w:rsidR="00D5494E" w:rsidRPr="00CE6EEC">
        <w:t xml:space="preserve"> </w:t>
      </w:r>
      <w:r w:rsidRPr="00CE6EEC">
        <w:t>Schedule</w:t>
      </w:r>
      <w:r w:rsidR="006A5817" w:rsidRPr="00CE6EEC">
        <w:t> </w:t>
      </w:r>
      <w:r w:rsidRPr="00CE6EEC">
        <w:t>4. S</w:t>
      </w:r>
      <w:r w:rsidR="00BB68B6" w:rsidRPr="00CE6EEC">
        <w:t>econd-</w:t>
      </w:r>
      <w:r w:rsidRPr="00CE6EEC">
        <w:t xml:space="preserve">tier default benefit arrangements are in </w:t>
      </w:r>
      <w:r w:rsidR="00BB68B6" w:rsidRPr="00CE6EEC">
        <w:t>Schedule</w:t>
      </w:r>
      <w:r w:rsidR="00072512" w:rsidRPr="00CE6EEC">
        <w:t> </w:t>
      </w:r>
      <w:r w:rsidRPr="00CE6EEC">
        <w:t>5</w:t>
      </w:r>
      <w:r w:rsidR="00BB68B6" w:rsidRPr="00CE6EEC">
        <w:t>.</w:t>
      </w:r>
    </w:p>
    <w:p w:rsidR="00491D91" w:rsidRPr="00CE6EEC" w:rsidRDefault="00491D91" w:rsidP="006A5817">
      <w:pPr>
        <w:jc w:val="both"/>
      </w:pPr>
    </w:p>
    <w:p w:rsidR="00E94C28" w:rsidRPr="00CE6EEC" w:rsidRDefault="00B74BDE" w:rsidP="006A5817">
      <w:pPr>
        <w:jc w:val="both"/>
      </w:pPr>
      <w:r w:rsidRPr="00CE6EEC">
        <w:lastRenderedPageBreak/>
        <w:t>Schedule </w:t>
      </w:r>
      <w:r w:rsidR="00A20782" w:rsidRPr="00CE6EEC">
        <w:t xml:space="preserve">1 of the Benefit Requirements Rules </w:t>
      </w:r>
      <w:r w:rsidR="00604FB9" w:rsidRPr="00CE6EEC">
        <w:t xml:space="preserve">also </w:t>
      </w:r>
      <w:r w:rsidR="00A20782" w:rsidRPr="00CE6EEC">
        <w:t>sets benefits for different patient categories by categorising MBS item numbers into patient classifications for accommodation benefits</w:t>
      </w:r>
      <w:r w:rsidR="005D56DE" w:rsidRPr="00CE6EEC">
        <w:t>. P</w:t>
      </w:r>
      <w:r w:rsidR="00A20782" w:rsidRPr="00CE6EEC">
        <w:t xml:space="preserve">rocedures </w:t>
      </w:r>
      <w:r w:rsidR="005D56DE" w:rsidRPr="00CE6EEC">
        <w:t xml:space="preserve">requiring hospital treatment that includes part of an overnight stay </w:t>
      </w:r>
      <w:r w:rsidR="00524ACF" w:rsidRPr="00CE6EEC">
        <w:t>(‘Type </w:t>
      </w:r>
      <w:proofErr w:type="gramStart"/>
      <w:r w:rsidR="00524ACF" w:rsidRPr="00CE6EEC">
        <w:t>A</w:t>
      </w:r>
      <w:proofErr w:type="gramEnd"/>
      <w:r w:rsidR="00524ACF" w:rsidRPr="00CE6EEC">
        <w:t> </w:t>
      </w:r>
      <w:r w:rsidR="005D56DE" w:rsidRPr="00CE6EEC">
        <w:t>procedures’) comprise</w:t>
      </w:r>
      <w:r w:rsidR="00A20782" w:rsidRPr="00CE6EEC">
        <w:t xml:space="preserve"> ‘Advanced surgical patient’, ‘Obstetric patient’, ‘Surgical patient’, ‘Psychiatric patient’, ‘Rehabilitatio</w:t>
      </w:r>
      <w:r w:rsidR="005D56DE" w:rsidRPr="00CE6EEC">
        <w:t xml:space="preserve">n patient’ and ‘Other patients.’ </w:t>
      </w:r>
    </w:p>
    <w:p w:rsidR="00E94C28" w:rsidRPr="00CE6EEC" w:rsidRDefault="00E94C28" w:rsidP="006A5817">
      <w:pPr>
        <w:jc w:val="both"/>
      </w:pPr>
    </w:p>
    <w:p w:rsidR="005D56DE" w:rsidRPr="00CE6EEC" w:rsidRDefault="00A43EE6" w:rsidP="006A5817">
      <w:pPr>
        <w:jc w:val="both"/>
      </w:pPr>
      <w:r w:rsidRPr="00CE6EEC">
        <w:t xml:space="preserve">Against these patient classifications, </w:t>
      </w:r>
      <w:r w:rsidR="00392B5D" w:rsidRPr="00CE6EEC">
        <w:t>Schedule </w:t>
      </w:r>
      <w:r w:rsidR="00A93051" w:rsidRPr="00CE6EEC">
        <w:t>1 sets out the m</w:t>
      </w:r>
      <w:r w:rsidR="005D56DE" w:rsidRPr="00CE6EEC">
        <w:t xml:space="preserve">inimum </w:t>
      </w:r>
      <w:r w:rsidR="00A93051" w:rsidRPr="00CE6EEC">
        <w:t>accommodation benefit</w:t>
      </w:r>
      <w:r w:rsidR="005D56DE" w:rsidRPr="00CE6EEC">
        <w:t xml:space="preserve"> payable by insurers per night for </w:t>
      </w:r>
      <w:r w:rsidR="00A93051" w:rsidRPr="00CE6EEC">
        <w:t xml:space="preserve">overnight accommodation for </w:t>
      </w:r>
      <w:r w:rsidR="005D56DE" w:rsidRPr="00CE6EEC">
        <w:t xml:space="preserve">private patients at </w:t>
      </w:r>
      <w:r w:rsidR="00A20782" w:rsidRPr="00CE6EEC">
        <w:t xml:space="preserve">private hospitals </w:t>
      </w:r>
      <w:r w:rsidR="00A93051" w:rsidRPr="00CE6EEC">
        <w:t>in all states and territories</w:t>
      </w:r>
      <w:r w:rsidR="00A05CBE" w:rsidRPr="00CE6EEC">
        <w:t xml:space="preserve">, </w:t>
      </w:r>
      <w:r w:rsidR="00A20782" w:rsidRPr="00CE6EEC">
        <w:t xml:space="preserve">and </w:t>
      </w:r>
      <w:r w:rsidR="005D56DE" w:rsidRPr="00CE6EEC">
        <w:t xml:space="preserve">for private patients in </w:t>
      </w:r>
      <w:r w:rsidR="00A93051" w:rsidRPr="00CE6EEC">
        <w:t xml:space="preserve">overnight </w:t>
      </w:r>
      <w:r w:rsidR="005D56DE" w:rsidRPr="00CE6EEC">
        <w:t xml:space="preserve">shared ward accommodation at </w:t>
      </w:r>
      <w:r w:rsidR="00A20782" w:rsidRPr="00CE6EEC">
        <w:t>public hospitals in Victoria and Tasmania.</w:t>
      </w:r>
      <w:r w:rsidR="00CF6ADF" w:rsidRPr="00CE6EEC">
        <w:t xml:space="preserve"> </w:t>
      </w:r>
    </w:p>
    <w:p w:rsidR="005D56DE" w:rsidRPr="00CE6EEC" w:rsidRDefault="005D56DE" w:rsidP="006A5817">
      <w:pPr>
        <w:jc w:val="both"/>
      </w:pPr>
    </w:p>
    <w:p w:rsidR="00A20782" w:rsidRPr="00CE6EEC" w:rsidRDefault="00A20782" w:rsidP="006A5817">
      <w:pPr>
        <w:jc w:val="both"/>
      </w:pPr>
      <w:r w:rsidRPr="00CE6EEC">
        <w:t>Schedule 2 of the Benefit Requirement</w:t>
      </w:r>
      <w:r w:rsidR="002E3CCF" w:rsidRPr="00CE6EEC">
        <w:t>s</w:t>
      </w:r>
      <w:r w:rsidRPr="00CE6EEC">
        <w:t xml:space="preserve"> Rules </w:t>
      </w:r>
      <w:r w:rsidR="00A05CBE" w:rsidRPr="00CE6EEC">
        <w:t xml:space="preserve">states the </w:t>
      </w:r>
      <w:r w:rsidR="000665A2" w:rsidRPr="00CE6EEC">
        <w:t>minimum accommodation benefit payable by insurers per night</w:t>
      </w:r>
      <w:r w:rsidR="002F1A5E" w:rsidRPr="00CE6EEC">
        <w:t>,</w:t>
      </w:r>
      <w:r w:rsidR="000665A2" w:rsidRPr="00CE6EEC">
        <w:t xml:space="preserve"> for priva</w:t>
      </w:r>
      <w:r w:rsidR="003B0DF5" w:rsidRPr="00CE6EEC">
        <w:t>te patients in overnight shared-</w:t>
      </w:r>
      <w:r w:rsidR="000665A2" w:rsidRPr="00CE6EEC">
        <w:t xml:space="preserve">ward accommodation at </w:t>
      </w:r>
      <w:r w:rsidRPr="00CE6EEC">
        <w:t xml:space="preserve">all other State </w:t>
      </w:r>
      <w:r w:rsidR="00A43EE6" w:rsidRPr="00CE6EEC">
        <w:t>and Territory publ</w:t>
      </w:r>
      <w:r w:rsidR="00A05CBE" w:rsidRPr="00CE6EEC">
        <w:t xml:space="preserve">ic hospitals. </w:t>
      </w:r>
      <w:r w:rsidR="006D02F3" w:rsidRPr="00CE6EEC">
        <w:t xml:space="preserve">For each </w:t>
      </w:r>
      <w:r w:rsidR="005C05AC" w:rsidRPr="00CE6EEC">
        <w:t>jurisdiction</w:t>
      </w:r>
      <w:r w:rsidR="006D02F3" w:rsidRPr="00CE6EEC">
        <w:t xml:space="preserve"> listed in </w:t>
      </w:r>
      <w:r w:rsidR="00DE1CC8" w:rsidRPr="00CE6EEC">
        <w:t>S</w:t>
      </w:r>
      <w:r w:rsidR="006D02F3" w:rsidRPr="00CE6EEC">
        <w:t>chedule</w:t>
      </w:r>
      <w:r w:rsidR="006A5817" w:rsidRPr="00CE6EEC">
        <w:t> </w:t>
      </w:r>
      <w:r w:rsidR="006D02F3" w:rsidRPr="00CE6EEC">
        <w:t>2</w:t>
      </w:r>
      <w:r w:rsidR="006A259F" w:rsidRPr="00CE6EEC">
        <w:t xml:space="preserve">, the </w:t>
      </w:r>
      <w:r w:rsidR="009B419F" w:rsidRPr="00CE6EEC">
        <w:t xml:space="preserve">minimum </w:t>
      </w:r>
      <w:r w:rsidR="00A05CBE" w:rsidRPr="00CE6EEC">
        <w:t xml:space="preserve">benefit payable </w:t>
      </w:r>
      <w:r w:rsidR="006D02F3" w:rsidRPr="00CE6EEC">
        <w:t xml:space="preserve">by insurers </w:t>
      </w:r>
      <w:r w:rsidR="00A05CBE" w:rsidRPr="00CE6EEC">
        <w:t xml:space="preserve">per night </w:t>
      </w:r>
      <w:r w:rsidR="006A259F" w:rsidRPr="00CE6EEC">
        <w:t xml:space="preserve">is </w:t>
      </w:r>
      <w:r w:rsidR="009B419F" w:rsidRPr="00CE6EEC">
        <w:t xml:space="preserve">averaged </w:t>
      </w:r>
      <w:r w:rsidR="006D02F3" w:rsidRPr="00CE6EEC">
        <w:t>across all patients</w:t>
      </w:r>
      <w:r w:rsidR="006A259F" w:rsidRPr="00CE6EEC">
        <w:t>, rather than being specific to patient classification as for Schedule 1</w:t>
      </w:r>
      <w:r w:rsidR="006D02F3" w:rsidRPr="00CE6EEC">
        <w:t xml:space="preserve">. </w:t>
      </w:r>
    </w:p>
    <w:p w:rsidR="00A20782" w:rsidRPr="00CE6EEC" w:rsidRDefault="00A20782" w:rsidP="006A5817">
      <w:pPr>
        <w:jc w:val="both"/>
      </w:pPr>
    </w:p>
    <w:p w:rsidR="00823B06" w:rsidRPr="00CE6EEC" w:rsidRDefault="00823B06" w:rsidP="00823B06">
      <w:pPr>
        <w:jc w:val="both"/>
      </w:pPr>
      <w:r w:rsidRPr="00CE6EEC">
        <w:t>Schedule 3 of the Benefit Requirement</w:t>
      </w:r>
      <w:r w:rsidR="003E3020" w:rsidRPr="00CE6EEC">
        <w:t>s</w:t>
      </w:r>
      <w:r w:rsidRPr="00CE6EEC">
        <w:t xml:space="preserve"> Rules sets out minimum same-day hospital accommodation benefits payable by insurers for procedures requiring hospital treatment that does not include part of an over</w:t>
      </w:r>
      <w:r w:rsidR="006A292E" w:rsidRPr="00CE6EEC">
        <w:t>night stay at a hospital (‘Type B </w:t>
      </w:r>
      <w:r w:rsidRPr="00CE6EEC">
        <w:t xml:space="preserve">procedures’). Type B procedures are further classified into four separate treatment bands (1 to 4) based on anaesthesia type and/or theatre time, and a fifth ‘non-band specific’ classification for items that could fall into different bands depending on how treatment is delivered to an individual patient. Part 2 of Schedule 3 </w:t>
      </w:r>
      <w:r w:rsidR="006A292E" w:rsidRPr="00CE6EEC">
        <w:t>identifies</w:t>
      </w:r>
      <w:r w:rsidRPr="00CE6EEC">
        <w:t xml:space="preserve"> </w:t>
      </w:r>
      <w:r w:rsidR="00233CF0" w:rsidRPr="00CE6EEC">
        <w:t xml:space="preserve">MBS items against </w:t>
      </w:r>
      <w:r w:rsidR="006A292E" w:rsidRPr="00CE6EEC">
        <w:t xml:space="preserve">Type B procedure </w:t>
      </w:r>
      <w:r w:rsidR="00233CF0" w:rsidRPr="00CE6EEC">
        <w:t>B</w:t>
      </w:r>
      <w:r w:rsidR="00392B5D" w:rsidRPr="00CE6EEC">
        <w:t>and </w:t>
      </w:r>
      <w:r w:rsidR="005B67FB" w:rsidRPr="00CE6EEC">
        <w:t>1</w:t>
      </w:r>
      <w:r w:rsidRPr="00CE6EEC">
        <w:t xml:space="preserve">, </w:t>
      </w:r>
      <w:r w:rsidR="006A292E" w:rsidRPr="00CE6EEC">
        <w:t>or</w:t>
      </w:r>
      <w:r w:rsidRPr="00CE6EEC">
        <w:t xml:space="preserve"> the </w:t>
      </w:r>
      <w:r w:rsidR="00392B5D" w:rsidRPr="00CE6EEC">
        <w:t>Type B non-band </w:t>
      </w:r>
      <w:r w:rsidRPr="00CE6EEC">
        <w:t>specific classification. The Benefit Requirement</w:t>
      </w:r>
      <w:r w:rsidR="003E3020" w:rsidRPr="00CE6EEC">
        <w:t>s</w:t>
      </w:r>
      <w:r w:rsidRPr="00CE6EEC">
        <w:t xml:space="preserve"> Rules also sets out circumstances in which benefits for accommodation including part of an overnight stay may be payable for patients receiving a Certified Type B Procedure.</w:t>
      </w:r>
    </w:p>
    <w:p w:rsidR="00566EA5" w:rsidRPr="00CE6EEC" w:rsidRDefault="00566EA5" w:rsidP="00566EA5"/>
    <w:p w:rsidR="007F44D3" w:rsidRPr="00CE6EEC" w:rsidRDefault="00392B5D" w:rsidP="007F44D3">
      <w:pPr>
        <w:jc w:val="both"/>
      </w:pPr>
      <w:r w:rsidRPr="00CE6EEC">
        <w:t>Schedule </w:t>
      </w:r>
      <w:r w:rsidR="002D476B" w:rsidRPr="00CE6EEC">
        <w:t xml:space="preserve">3 of </w:t>
      </w:r>
      <w:r w:rsidR="00121843" w:rsidRPr="00CE6EEC">
        <w:t>t</w:t>
      </w:r>
      <w:r w:rsidR="006A292E" w:rsidRPr="00CE6EEC">
        <w:t>he Benefit Requirement</w:t>
      </w:r>
      <w:r w:rsidR="00183481" w:rsidRPr="00CE6EEC">
        <w:t>s</w:t>
      </w:r>
      <w:r w:rsidR="006A292E" w:rsidRPr="00CE6EEC">
        <w:t xml:space="preserve"> Rules </w:t>
      </w:r>
      <w:r w:rsidR="00566EA5" w:rsidRPr="00CE6EEC">
        <w:t xml:space="preserve">also identifies by MBS item those </w:t>
      </w:r>
      <w:r w:rsidR="00183481" w:rsidRPr="00CE6EEC">
        <w:t xml:space="preserve">services </w:t>
      </w:r>
      <w:r w:rsidR="00566EA5" w:rsidRPr="00CE6EEC">
        <w:t>that do not normally require hospital treatment (‘Type C procedures’)</w:t>
      </w:r>
      <w:r w:rsidR="009B6E98" w:rsidRPr="00CE6EEC">
        <w:t>.</w:t>
      </w:r>
      <w:r w:rsidR="00566EA5" w:rsidRPr="00CE6EEC">
        <w:t xml:space="preserve"> The Benefit Requirement</w:t>
      </w:r>
      <w:r w:rsidR="009B6E98" w:rsidRPr="00CE6EEC">
        <w:t>s</w:t>
      </w:r>
      <w:r w:rsidR="00566EA5" w:rsidRPr="00CE6EEC">
        <w:t xml:space="preserve"> Rules, </w:t>
      </w:r>
      <w:r w:rsidR="00982AB8" w:rsidRPr="00CE6EEC">
        <w:t xml:space="preserve">together with </w:t>
      </w:r>
      <w:r w:rsidR="00566EA5" w:rsidRPr="00CE6EEC">
        <w:t>the</w:t>
      </w:r>
      <w:r w:rsidR="00183481" w:rsidRPr="00CE6EEC">
        <w:t xml:space="preserve"> </w:t>
      </w:r>
      <w:r w:rsidR="009271E1" w:rsidRPr="00CE6EEC">
        <w:rPr>
          <w:i/>
        </w:rPr>
        <w:t xml:space="preserve">Private Health Insurance (Health Insurance </w:t>
      </w:r>
      <w:r w:rsidR="009B6E98" w:rsidRPr="00CE6EEC">
        <w:rPr>
          <w:i/>
        </w:rPr>
        <w:t>Business</w:t>
      </w:r>
      <w:r w:rsidR="009271E1" w:rsidRPr="00CE6EEC">
        <w:rPr>
          <w:i/>
        </w:rPr>
        <w:t>)</w:t>
      </w:r>
      <w:r w:rsidR="009B6E98" w:rsidRPr="00CE6EEC">
        <w:rPr>
          <w:i/>
        </w:rPr>
        <w:t xml:space="preserve"> Rules</w:t>
      </w:r>
      <w:r w:rsidR="009271E1" w:rsidRPr="00CE6EEC">
        <w:rPr>
          <w:i/>
        </w:rPr>
        <w:t xml:space="preserve"> 2018</w:t>
      </w:r>
      <w:r w:rsidR="00566EA5" w:rsidRPr="00CE6EEC">
        <w:t xml:space="preserve">, </w:t>
      </w:r>
      <w:r w:rsidR="009B6E98" w:rsidRPr="00CE6EEC">
        <w:t>establish that Type C procedures do not normally qualify for minimum benefits for hospital treatment</w:t>
      </w:r>
      <w:r w:rsidR="00183481" w:rsidRPr="00CE6EEC">
        <w:t xml:space="preserve"> nor accommodation</w:t>
      </w:r>
      <w:r w:rsidR="009B6E98" w:rsidRPr="00CE6EEC">
        <w:t xml:space="preserve">, </w:t>
      </w:r>
      <w:r w:rsidR="00183481" w:rsidRPr="00CE6EEC">
        <w:t>except in</w:t>
      </w:r>
      <w:r w:rsidR="00CA3E95" w:rsidRPr="00CE6EEC">
        <w:t xml:space="preserve"> </w:t>
      </w:r>
      <w:r w:rsidR="00566EA5" w:rsidRPr="00CE6EEC">
        <w:t xml:space="preserve">circumstances where </w:t>
      </w:r>
      <w:r w:rsidR="00183481" w:rsidRPr="00CE6EEC">
        <w:t xml:space="preserve">a patient may </w:t>
      </w:r>
      <w:r w:rsidR="00566EA5" w:rsidRPr="00CE6EEC">
        <w:t>receive as hospital treatment a</w:t>
      </w:r>
      <w:r w:rsidR="00CA3E95" w:rsidRPr="00CE6EEC">
        <w:t xml:space="preserve"> </w:t>
      </w:r>
      <w:r w:rsidR="00566EA5" w:rsidRPr="00CE6EEC">
        <w:t>Certified Type C Procedure</w:t>
      </w:r>
      <w:r w:rsidR="003E3020" w:rsidRPr="00CE6EEC">
        <w:t>.</w:t>
      </w:r>
    </w:p>
    <w:p w:rsidR="007F44D3" w:rsidRPr="00CE6EEC" w:rsidRDefault="007F44D3" w:rsidP="007F44D3">
      <w:pPr>
        <w:jc w:val="both"/>
      </w:pPr>
    </w:p>
    <w:p w:rsidR="00BB4B1C" w:rsidRPr="00CE6EEC" w:rsidRDefault="00BB4B1C" w:rsidP="007F44D3">
      <w:pPr>
        <w:jc w:val="both"/>
        <w:rPr>
          <w:iCs/>
          <w:sz w:val="22"/>
        </w:rPr>
      </w:pPr>
      <w:r w:rsidRPr="00CE6EEC">
        <w:rPr>
          <w:iCs/>
        </w:rPr>
        <w:t xml:space="preserve">Schedule 5 of the Benefit Requirements Rules provides for the categorisation of private hospitals, and calculation of minimum benefits, for the purposes of second-tier default benefits. </w:t>
      </w:r>
      <w:r w:rsidRPr="00CE6EEC">
        <w:rPr>
          <w:iCs/>
          <w:lang w:val="en"/>
        </w:rPr>
        <w:t xml:space="preserve">Second-tier default benefits are </w:t>
      </w:r>
      <w:r w:rsidRPr="00CE6EEC">
        <w:rPr>
          <w:iCs/>
        </w:rPr>
        <w:t xml:space="preserve">benefits payable by </w:t>
      </w:r>
      <w:r w:rsidRPr="00CE6EEC">
        <w:rPr>
          <w:iCs/>
          <w:lang w:val="en"/>
        </w:rPr>
        <w:t xml:space="preserve">insurers for treatment where the insurers do not otherwise have an agreement with the hospital, and the hospital has been assessed and included in the class of hospitals eligible for second-tier default benefits. </w:t>
      </w:r>
    </w:p>
    <w:p w:rsidR="00FC4E3E" w:rsidRPr="00CE6EEC" w:rsidRDefault="00FC4E3E" w:rsidP="006A5817">
      <w:pPr>
        <w:jc w:val="both"/>
      </w:pPr>
    </w:p>
    <w:p w:rsidR="006A5817" w:rsidRPr="00CE6EEC" w:rsidRDefault="006A5817" w:rsidP="006A5817">
      <w:pPr>
        <w:jc w:val="both"/>
      </w:pPr>
      <w:r w:rsidRPr="00CE6EEC">
        <w:rPr>
          <w:i/>
        </w:rPr>
        <w:t>Complying Product Rules</w:t>
      </w:r>
    </w:p>
    <w:p w:rsidR="00994C4E" w:rsidRPr="00CE6EEC" w:rsidRDefault="00994C4E" w:rsidP="006A5817">
      <w:pPr>
        <w:jc w:val="both"/>
      </w:pPr>
      <w:r w:rsidRPr="00CE6EEC">
        <w:t>The Complying Product Rules set</w:t>
      </w:r>
      <w:r w:rsidR="006A292E" w:rsidRPr="00CE6EEC">
        <w:t>s</w:t>
      </w:r>
      <w:r w:rsidRPr="00CE6EEC">
        <w:t xml:space="preserve"> out </w:t>
      </w:r>
      <w:r w:rsidR="008108E3" w:rsidRPr="00CE6EEC">
        <w:t xml:space="preserve">the </w:t>
      </w:r>
      <w:r w:rsidRPr="00CE6EEC">
        <w:t>gold</w:t>
      </w:r>
      <w:r w:rsidR="008108E3" w:rsidRPr="00CE6EEC">
        <w:t xml:space="preserve">, </w:t>
      </w:r>
      <w:r w:rsidRPr="00CE6EEC">
        <w:t>silver</w:t>
      </w:r>
      <w:r w:rsidR="008108E3" w:rsidRPr="00CE6EEC">
        <w:t xml:space="preserve">, </w:t>
      </w:r>
      <w:r w:rsidRPr="00CE6EEC">
        <w:t>bronze and basic product tiers</w:t>
      </w:r>
      <w:r w:rsidR="004E0DDC" w:rsidRPr="00CE6EEC">
        <w:t xml:space="preserve"> for hospital cover</w:t>
      </w:r>
      <w:r w:rsidRPr="00CE6EEC">
        <w:t xml:space="preserve">, and </w:t>
      </w:r>
      <w:r w:rsidR="004E0DDC" w:rsidRPr="00CE6EEC">
        <w:t xml:space="preserve">which </w:t>
      </w:r>
      <w:r w:rsidRPr="00CE6EEC">
        <w:t xml:space="preserve">clinical treatment </w:t>
      </w:r>
      <w:r w:rsidR="004E0DDC" w:rsidRPr="00CE6EEC">
        <w:t xml:space="preserve">categories are included in each </w:t>
      </w:r>
      <w:r w:rsidR="006627B5" w:rsidRPr="00CE6EEC">
        <w:t>Hospital Treatment P</w:t>
      </w:r>
      <w:r w:rsidR="004E0DDC" w:rsidRPr="00CE6EEC">
        <w:t xml:space="preserve">roduct </w:t>
      </w:r>
      <w:r w:rsidR="006627B5" w:rsidRPr="00CE6EEC">
        <w:t>T</w:t>
      </w:r>
      <w:r w:rsidR="004E0DDC" w:rsidRPr="00CE6EEC">
        <w:t>ier.</w:t>
      </w:r>
      <w:r w:rsidR="007335F1" w:rsidRPr="00CE6EEC">
        <w:t xml:space="preserve"> </w:t>
      </w:r>
    </w:p>
    <w:p w:rsidR="00D45C3F" w:rsidRPr="00CE6EEC" w:rsidRDefault="00D45C3F" w:rsidP="006A5817">
      <w:pPr>
        <w:jc w:val="both"/>
      </w:pPr>
    </w:p>
    <w:p w:rsidR="00994C4E" w:rsidRPr="00CE6EEC" w:rsidRDefault="00994C4E" w:rsidP="006A5817">
      <w:pPr>
        <w:jc w:val="both"/>
        <w:rPr>
          <w:szCs w:val="24"/>
        </w:rPr>
      </w:pPr>
      <w:r w:rsidRPr="00CE6EEC">
        <w:t xml:space="preserve">The </w:t>
      </w:r>
      <w:r w:rsidR="007335F1" w:rsidRPr="00CE6EEC">
        <w:t xml:space="preserve">38 </w:t>
      </w:r>
      <w:r w:rsidR="00F329D4" w:rsidRPr="00CE6EEC">
        <w:t>c</w:t>
      </w:r>
      <w:r w:rsidRPr="00CE6EEC">
        <w:t>linical</w:t>
      </w:r>
      <w:r w:rsidR="006A5817" w:rsidRPr="00CE6EEC">
        <w:t> </w:t>
      </w:r>
      <w:r w:rsidRPr="00CE6EEC">
        <w:t>categories</w:t>
      </w:r>
      <w:r w:rsidR="006A5817" w:rsidRPr="00CE6EEC">
        <w:t> </w:t>
      </w:r>
      <w:r w:rsidRPr="00CE6EEC">
        <w:t>(Schedule</w:t>
      </w:r>
      <w:r w:rsidR="006A5817" w:rsidRPr="00CE6EEC">
        <w:t> </w:t>
      </w:r>
      <w:r w:rsidRPr="00CE6EEC">
        <w:t xml:space="preserve">5) </w:t>
      </w:r>
      <w:r w:rsidRPr="00CE6EEC">
        <w:rPr>
          <w:szCs w:val="24"/>
        </w:rPr>
        <w:t>are treatments that must be covered by private health insurance products in the product tiers</w:t>
      </w:r>
      <w:r w:rsidR="00681232" w:rsidRPr="00CE6EEC">
        <w:rPr>
          <w:szCs w:val="24"/>
        </w:rPr>
        <w:t xml:space="preserve"> basic, bronze, silver and gold, when delivered as hospital treatment.</w:t>
      </w:r>
    </w:p>
    <w:p w:rsidR="00887D03" w:rsidRPr="00CE6EEC" w:rsidRDefault="00887D03" w:rsidP="006A5817">
      <w:pPr>
        <w:jc w:val="both"/>
        <w:rPr>
          <w:szCs w:val="24"/>
        </w:rPr>
      </w:pPr>
    </w:p>
    <w:p w:rsidR="00ED1F45" w:rsidRPr="00CE6EEC" w:rsidRDefault="00887D03" w:rsidP="009020E3">
      <w:pPr>
        <w:jc w:val="both"/>
      </w:pPr>
      <w:r w:rsidRPr="00CE6EEC">
        <w:rPr>
          <w:rFonts w:eastAsiaTheme="minorHAnsi"/>
        </w:rPr>
        <w:lastRenderedPageBreak/>
        <w:t>MBS items that are likely to be relevant to the scope of cover for only one clinical category h</w:t>
      </w:r>
      <w:r w:rsidRPr="00CE6EEC">
        <w:t>ave been placed against that ca</w:t>
      </w:r>
      <w:r w:rsidR="00F86835" w:rsidRPr="00CE6EEC">
        <w:t>tegory in the table at Schedule </w:t>
      </w:r>
      <w:r w:rsidRPr="00CE6EEC">
        <w:t>5 of the Complying Product Rules.</w:t>
      </w:r>
      <w:r w:rsidR="00ED1F45" w:rsidRPr="00CE6EEC">
        <w:t xml:space="preserve"> </w:t>
      </w:r>
      <w:r w:rsidRPr="00CE6EEC">
        <w:t>Where an MBS item is not likely to be a reason for admission for hospital treatment it has generally been placed in the Support treatments list, even if specific to a single body system.</w:t>
      </w:r>
    </w:p>
    <w:p w:rsidR="009020E3" w:rsidRPr="00CE6EEC" w:rsidRDefault="009020E3" w:rsidP="009020E3">
      <w:pPr>
        <w:jc w:val="both"/>
      </w:pPr>
    </w:p>
    <w:p w:rsidR="00E23258" w:rsidRPr="00CE6EEC" w:rsidRDefault="00ED1F45" w:rsidP="009020E3">
      <w:pPr>
        <w:jc w:val="both"/>
      </w:pPr>
      <w:r w:rsidRPr="00CE6EEC">
        <w:t xml:space="preserve">MBS items that may be relevant to the scope of cover for two clinical categories </w:t>
      </w:r>
      <w:r w:rsidR="001F54E4" w:rsidRPr="00CE6EEC">
        <w:t xml:space="preserve">are </w:t>
      </w:r>
      <w:r w:rsidRPr="00CE6EEC">
        <w:t xml:space="preserve">placed against the clinical category that is in the lowest product tier for which the MBS item is likely to apply. </w:t>
      </w:r>
    </w:p>
    <w:p w:rsidR="009020E3" w:rsidRPr="00CE6EEC" w:rsidRDefault="009020E3" w:rsidP="009020E3">
      <w:pPr>
        <w:jc w:val="both"/>
      </w:pPr>
    </w:p>
    <w:p w:rsidR="00EB352D" w:rsidRPr="00CE6EEC" w:rsidRDefault="0037403F" w:rsidP="006A5817">
      <w:pPr>
        <w:jc w:val="both"/>
      </w:pPr>
      <w:r w:rsidRPr="00CE6EEC">
        <w:t xml:space="preserve">The </w:t>
      </w:r>
      <w:r w:rsidR="008108E3" w:rsidRPr="00CE6EEC">
        <w:t>C</w:t>
      </w:r>
      <w:r w:rsidRPr="00CE6EEC">
        <w:t>ommon</w:t>
      </w:r>
      <w:r w:rsidR="006A5817" w:rsidRPr="00CE6EEC">
        <w:t> </w:t>
      </w:r>
      <w:r w:rsidRPr="00CE6EEC">
        <w:t>treatments</w:t>
      </w:r>
      <w:r w:rsidR="006A5817" w:rsidRPr="00CE6EEC">
        <w:t> </w:t>
      </w:r>
      <w:r w:rsidRPr="00CE6EEC">
        <w:t>list</w:t>
      </w:r>
      <w:r w:rsidR="006A5817" w:rsidRPr="00CE6EEC">
        <w:t> </w:t>
      </w:r>
      <w:r w:rsidR="00B25CF3" w:rsidRPr="00CE6EEC">
        <w:t>(Schedule </w:t>
      </w:r>
      <w:r w:rsidRPr="00CE6EEC">
        <w:t>6) consists of MBS items that are used across</w:t>
      </w:r>
      <w:r w:rsidR="00F36E91" w:rsidRPr="00CE6EEC">
        <w:t>, and therefore common to,</w:t>
      </w:r>
      <w:r w:rsidRPr="00CE6EEC">
        <w:t xml:space="preserve"> multiple clinical categories</w:t>
      </w:r>
      <w:r w:rsidR="008F7731" w:rsidRPr="00CE6EEC">
        <w:t xml:space="preserve"> (more than 2)</w:t>
      </w:r>
      <w:r w:rsidR="00226254" w:rsidRPr="00CE6EEC">
        <w:t>.</w:t>
      </w:r>
      <w:r w:rsidRPr="00CE6EEC">
        <w:t xml:space="preserve"> </w:t>
      </w:r>
      <w:r w:rsidR="008F7731" w:rsidRPr="00CE6EEC">
        <w:rPr>
          <w:rFonts w:eastAsiaTheme="minorHAnsi"/>
        </w:rPr>
        <w:t>For example, professional attendances by a medical practitioner are on the Common treatments list</w:t>
      </w:r>
      <w:r w:rsidR="00F86835" w:rsidRPr="00CE6EEC">
        <w:rPr>
          <w:rFonts w:eastAsiaTheme="minorHAnsi"/>
        </w:rPr>
        <w:t xml:space="preserve"> except where the MBS descriptor expressly prevents claims for hospital treatment</w:t>
      </w:r>
      <w:r w:rsidR="008F7731" w:rsidRPr="00CE6EEC">
        <w:rPr>
          <w:rFonts w:eastAsiaTheme="minorHAnsi"/>
        </w:rPr>
        <w:t>.</w:t>
      </w:r>
      <w:r w:rsidR="00E42344" w:rsidRPr="00CE6EEC">
        <w:rPr>
          <w:rFonts w:eastAsiaTheme="minorHAnsi"/>
        </w:rPr>
        <w:t xml:space="preserve"> MBS items on the Common treatments list will generally be for treatments that may be the primary reason for an admission. In some cases t</w:t>
      </w:r>
      <w:r w:rsidR="00B25CF3" w:rsidRPr="00CE6EEC">
        <w:rPr>
          <w:rFonts w:eastAsiaTheme="minorHAnsi"/>
        </w:rPr>
        <w:t xml:space="preserve">hey may also be associated with, </w:t>
      </w:r>
      <w:r w:rsidR="00E42344" w:rsidRPr="00CE6EEC">
        <w:rPr>
          <w:rFonts w:eastAsiaTheme="minorHAnsi"/>
        </w:rPr>
        <w:t>or support</w:t>
      </w:r>
      <w:r w:rsidR="00B25CF3" w:rsidRPr="00CE6EEC">
        <w:rPr>
          <w:rFonts w:eastAsiaTheme="minorHAnsi"/>
        </w:rPr>
        <w:t>,</w:t>
      </w:r>
      <w:r w:rsidR="00E42344" w:rsidRPr="00CE6EEC">
        <w:rPr>
          <w:rFonts w:eastAsiaTheme="minorHAnsi"/>
        </w:rPr>
        <w:t xml:space="preserve"> another treatment that is the reason for admission. Insurers are required to cover MBS items in the Common treatments list where the treatment falls within the scope of cover for the clinical categories </w:t>
      </w:r>
      <w:r w:rsidR="00F86835" w:rsidRPr="00CE6EEC">
        <w:rPr>
          <w:rFonts w:eastAsiaTheme="minorHAnsi"/>
        </w:rPr>
        <w:t>included in an insurance policy, and the treatment is delivered as hospital treatment.</w:t>
      </w:r>
      <w:r w:rsidR="00E42344" w:rsidRPr="00CE6EEC">
        <w:rPr>
          <w:rFonts w:eastAsiaTheme="minorHAnsi"/>
        </w:rPr>
        <w:t xml:space="preserve"> </w:t>
      </w:r>
    </w:p>
    <w:p w:rsidR="00EB352D" w:rsidRPr="00CE6EEC" w:rsidRDefault="00EB352D" w:rsidP="006A5817">
      <w:pPr>
        <w:jc w:val="both"/>
      </w:pPr>
    </w:p>
    <w:p w:rsidR="00B10D7D" w:rsidRPr="00CE6EEC" w:rsidRDefault="0037403F" w:rsidP="00E76BAE">
      <w:pPr>
        <w:ind w:right="84"/>
        <w:jc w:val="both"/>
      </w:pPr>
      <w:r w:rsidRPr="00CE6EEC">
        <w:t xml:space="preserve">The </w:t>
      </w:r>
      <w:r w:rsidR="008108E3" w:rsidRPr="00CE6EEC">
        <w:t>S</w:t>
      </w:r>
      <w:r w:rsidRPr="00CE6EEC">
        <w:t>upport</w:t>
      </w:r>
      <w:r w:rsidR="006A5817" w:rsidRPr="00CE6EEC">
        <w:t> </w:t>
      </w:r>
      <w:r w:rsidRPr="00CE6EEC">
        <w:t>treatments</w:t>
      </w:r>
      <w:r w:rsidR="006A5817" w:rsidRPr="00CE6EEC">
        <w:t> </w:t>
      </w:r>
      <w:r w:rsidRPr="00CE6EEC">
        <w:t>list</w:t>
      </w:r>
      <w:r w:rsidR="006A5817" w:rsidRPr="00CE6EEC">
        <w:t> </w:t>
      </w:r>
      <w:r w:rsidR="0057367B" w:rsidRPr="00CE6EEC">
        <w:t>(Schedule </w:t>
      </w:r>
      <w:r w:rsidRPr="00CE6EEC">
        <w:t>7) consists of MBS items</w:t>
      </w:r>
      <w:r w:rsidR="001016BC" w:rsidRPr="00CE6EEC">
        <w:t>,</w:t>
      </w:r>
      <w:r w:rsidRPr="00CE6EEC">
        <w:t xml:space="preserve"> </w:t>
      </w:r>
      <w:r w:rsidR="001016BC" w:rsidRPr="00CE6EEC">
        <w:t>such as</w:t>
      </w:r>
      <w:r w:rsidR="00B33685" w:rsidRPr="00CE6EEC">
        <w:t xml:space="preserve"> pathology tests and diagnostic tests</w:t>
      </w:r>
      <w:r w:rsidR="001016BC" w:rsidRPr="00CE6EEC">
        <w:t>,</w:t>
      </w:r>
      <w:r w:rsidR="008108E3" w:rsidRPr="00CE6EEC">
        <w:t xml:space="preserve"> which </w:t>
      </w:r>
      <w:r w:rsidR="00B33685" w:rsidRPr="00CE6EEC">
        <w:t xml:space="preserve">are </w:t>
      </w:r>
      <w:r w:rsidRPr="00CE6EEC">
        <w:t>generally used to support the provision of a primary treatment in one of the clinical categories</w:t>
      </w:r>
      <w:r w:rsidR="00B33685" w:rsidRPr="00CE6EEC">
        <w:t>,</w:t>
      </w:r>
      <w:r w:rsidRPr="00CE6EEC">
        <w:t xml:space="preserve"> or in the Common treatments list</w:t>
      </w:r>
      <w:r w:rsidR="00B33685" w:rsidRPr="00CE6EEC">
        <w:t xml:space="preserve">. </w:t>
      </w:r>
      <w:r w:rsidRPr="00CE6EEC">
        <w:t xml:space="preserve">Items in the Support treatments list are unlikely to be the </w:t>
      </w:r>
      <w:r w:rsidR="00F36E91" w:rsidRPr="00CE6EEC">
        <w:t>primary reason for</w:t>
      </w:r>
      <w:r w:rsidR="00B32CEF" w:rsidRPr="00CE6EEC">
        <w:t xml:space="preserve"> treatment in hospital</w:t>
      </w:r>
      <w:r w:rsidR="00684BEF" w:rsidRPr="00CE6EEC">
        <w:t xml:space="preserve">. </w:t>
      </w:r>
    </w:p>
    <w:p w:rsidR="00AE46D4" w:rsidRPr="00CE6EEC" w:rsidRDefault="00AE46D4" w:rsidP="00E76BAE">
      <w:pPr>
        <w:ind w:right="84"/>
        <w:jc w:val="both"/>
      </w:pPr>
    </w:p>
    <w:p w:rsidR="00E76D3B" w:rsidRPr="00CE6EEC" w:rsidRDefault="00DF2AAF" w:rsidP="00E76BAE">
      <w:pPr>
        <w:ind w:right="84"/>
        <w:jc w:val="both"/>
      </w:pPr>
      <w:r w:rsidRPr="00CE6EEC">
        <w:t xml:space="preserve">MBS items of the </w:t>
      </w:r>
      <w:r w:rsidR="00E76D3B" w:rsidRPr="00CE6EEC">
        <w:t>D</w:t>
      </w:r>
      <w:r w:rsidRPr="00CE6EEC">
        <w:t xml:space="preserve">iagnostic </w:t>
      </w:r>
      <w:r w:rsidR="00E76D3B" w:rsidRPr="00CE6EEC">
        <w:t>I</w:t>
      </w:r>
      <w:r w:rsidRPr="00CE6EEC">
        <w:t xml:space="preserve">maging </w:t>
      </w:r>
      <w:r w:rsidR="00E76D3B" w:rsidRPr="00CE6EEC">
        <w:t>S</w:t>
      </w:r>
      <w:r w:rsidRPr="00CE6EEC">
        <w:t xml:space="preserve">ervices </w:t>
      </w:r>
      <w:r w:rsidR="00E76D3B" w:rsidRPr="00CE6EEC">
        <w:t>T</w:t>
      </w:r>
      <w:r w:rsidRPr="00CE6EEC">
        <w:t>able (DIST)</w:t>
      </w:r>
      <w:r w:rsidR="00E76D3B" w:rsidRPr="00CE6EEC">
        <w:t>, P</w:t>
      </w:r>
      <w:r w:rsidRPr="00CE6EEC">
        <w:t xml:space="preserve">athology </w:t>
      </w:r>
      <w:r w:rsidR="00E76D3B" w:rsidRPr="00CE6EEC">
        <w:t>S</w:t>
      </w:r>
      <w:r w:rsidRPr="00CE6EEC">
        <w:t xml:space="preserve">ervices </w:t>
      </w:r>
      <w:r w:rsidR="00E76D3B" w:rsidRPr="00CE6EEC">
        <w:t>T</w:t>
      </w:r>
      <w:r w:rsidRPr="00CE6EEC">
        <w:t>able (PST)</w:t>
      </w:r>
      <w:r w:rsidR="00E76D3B" w:rsidRPr="00CE6EEC">
        <w:t xml:space="preserve"> and 3C </w:t>
      </w:r>
      <w:r w:rsidRPr="00CE6EEC">
        <w:t xml:space="preserve">Determination </w:t>
      </w:r>
      <w:r w:rsidR="00E76D3B" w:rsidRPr="00CE6EEC">
        <w:t>items are automatically categorised as Support Treatments under Schedule 7 of the Complying Product Rules.</w:t>
      </w:r>
    </w:p>
    <w:p w:rsidR="0037403F" w:rsidRPr="00CE6EEC" w:rsidRDefault="0037403F" w:rsidP="006A5817">
      <w:pPr>
        <w:jc w:val="both"/>
      </w:pPr>
    </w:p>
    <w:p w:rsidR="00505171" w:rsidRPr="00CE6EEC" w:rsidRDefault="0037403F" w:rsidP="00505171">
      <w:pPr>
        <w:jc w:val="both"/>
      </w:pPr>
      <w:r w:rsidRPr="00CE6EEC">
        <w:t xml:space="preserve">Insurers are required to provide cover for MBS items in the Common and Support treatments lists where the MBS item is for </w:t>
      </w:r>
      <w:r w:rsidR="00EF4379" w:rsidRPr="00CE6EEC">
        <w:t xml:space="preserve">hospital treatment within the scope </w:t>
      </w:r>
      <w:r w:rsidRPr="00CE6EEC">
        <w:t xml:space="preserve">of </w:t>
      </w:r>
      <w:r w:rsidR="00EF4379" w:rsidRPr="00CE6EEC">
        <w:t xml:space="preserve">cover for </w:t>
      </w:r>
      <w:r w:rsidRPr="00CE6EEC">
        <w:t xml:space="preserve">a clinical category included in a </w:t>
      </w:r>
      <w:r w:rsidR="00EF4379" w:rsidRPr="00CE6EEC">
        <w:t xml:space="preserve">patient’s private </w:t>
      </w:r>
      <w:r w:rsidRPr="00CE6EEC">
        <w:t>health insurance policy.</w:t>
      </w:r>
      <w:r w:rsidR="00F36E91" w:rsidRPr="00CE6EEC">
        <w:t xml:space="preserve"> </w:t>
      </w:r>
    </w:p>
    <w:p w:rsidR="00505171" w:rsidRPr="00CE6EEC" w:rsidRDefault="00505171" w:rsidP="00505171">
      <w:pPr>
        <w:jc w:val="both"/>
      </w:pPr>
    </w:p>
    <w:p w:rsidR="00B25CF3" w:rsidRPr="00CE6EEC" w:rsidRDefault="00505171" w:rsidP="00505171">
      <w:pPr>
        <w:spacing w:after="120"/>
        <w:rPr>
          <w:rFonts w:eastAsiaTheme="minorHAnsi"/>
        </w:rPr>
      </w:pPr>
      <w:r w:rsidRPr="00CE6EEC">
        <w:rPr>
          <w:rFonts w:eastAsiaTheme="minorHAnsi"/>
        </w:rPr>
        <w:t xml:space="preserve">‘Type C’ procedures under the </w:t>
      </w:r>
      <w:r w:rsidRPr="00CE6EEC">
        <w:rPr>
          <w:rFonts w:eastAsiaTheme="minorHAnsi"/>
          <w:i/>
        </w:rPr>
        <w:t>Private Health Insurance (Benefit Requirements) Rules 2011</w:t>
      </w:r>
      <w:r w:rsidRPr="00CE6EEC">
        <w:rPr>
          <w:rFonts w:eastAsiaTheme="minorHAnsi"/>
        </w:rPr>
        <w:t xml:space="preserve"> are also listed in the clinical categories or the Common or Support treatments list. Type C services do not normally require, but may be provided as, hospital treatment with the appropriate certification. </w:t>
      </w:r>
    </w:p>
    <w:p w:rsidR="00505171" w:rsidRPr="00CE6EEC" w:rsidRDefault="00505171" w:rsidP="00505171">
      <w:pPr>
        <w:spacing w:after="120"/>
        <w:rPr>
          <w:rFonts w:eastAsiaTheme="minorHAnsi"/>
        </w:rPr>
      </w:pPr>
      <w:r w:rsidRPr="00CE6EEC">
        <w:rPr>
          <w:rFonts w:eastAsiaTheme="minorHAnsi"/>
        </w:rPr>
        <w:t xml:space="preserve">Inclusion of an MBS item against a clinical category or in the Common or Support treatments lists has no bearing on whether that service requires a hospital admission and </w:t>
      </w:r>
      <w:r w:rsidR="00DF2AAF" w:rsidRPr="00CE6EEC">
        <w:rPr>
          <w:rFonts w:eastAsiaTheme="minorHAnsi"/>
        </w:rPr>
        <w:t>does not</w:t>
      </w:r>
      <w:r w:rsidR="000615AE" w:rsidRPr="00CE6EEC">
        <w:rPr>
          <w:rFonts w:eastAsiaTheme="minorHAnsi"/>
        </w:rPr>
        <w:t xml:space="preserve"> </w:t>
      </w:r>
      <w:r w:rsidRPr="00CE6EEC">
        <w:rPr>
          <w:rFonts w:eastAsiaTheme="minorHAnsi"/>
        </w:rPr>
        <w:t>imply these services necessarily require admission.</w:t>
      </w:r>
    </w:p>
    <w:p w:rsidR="00505171" w:rsidRPr="00CE6EEC" w:rsidRDefault="009D278C" w:rsidP="009D278C">
      <w:pPr>
        <w:spacing w:after="120"/>
        <w:rPr>
          <w:rFonts w:eastAsiaTheme="minorHAnsi"/>
        </w:rPr>
      </w:pPr>
      <w:r w:rsidRPr="00CE6EEC">
        <w:rPr>
          <w:rFonts w:eastAsiaTheme="minorHAnsi"/>
        </w:rPr>
        <w:t xml:space="preserve">MBS items </w:t>
      </w:r>
      <w:r w:rsidR="007741DC" w:rsidRPr="00CE6EEC">
        <w:rPr>
          <w:rFonts w:eastAsiaTheme="minorHAnsi"/>
        </w:rPr>
        <w:t>which cannot be claimed for services provided as hospital treatment</w:t>
      </w:r>
      <w:r w:rsidRPr="00CE6EEC">
        <w:rPr>
          <w:rFonts w:eastAsiaTheme="minorHAnsi"/>
        </w:rPr>
        <w:t xml:space="preserve"> are not intended to be listed in the clinical categories, Common treatment or Support treatment lists. </w:t>
      </w:r>
    </w:p>
    <w:p w:rsidR="00DA000A" w:rsidRPr="00CE6EEC" w:rsidRDefault="00DA000A" w:rsidP="00505171"/>
    <w:p w:rsidR="00CF7C67" w:rsidRPr="00CE6EEC" w:rsidRDefault="00CF7C67" w:rsidP="00CF7C67">
      <w:pPr>
        <w:jc w:val="both"/>
        <w:rPr>
          <w:b/>
        </w:rPr>
      </w:pPr>
      <w:r w:rsidRPr="00CE6EEC">
        <w:rPr>
          <w:b/>
        </w:rPr>
        <w:t>The Amendment Rules</w:t>
      </w:r>
    </w:p>
    <w:p w:rsidR="00CF7C67" w:rsidRPr="00CE6EEC" w:rsidRDefault="00CF7C67" w:rsidP="00CF7C67">
      <w:pPr>
        <w:jc w:val="both"/>
      </w:pPr>
      <w:r w:rsidRPr="00CE6EEC">
        <w:t xml:space="preserve">The consequential amendments in these Amendment Rules are administrative in nature and do not substantively alter existing arrangements established under the Act. </w:t>
      </w:r>
    </w:p>
    <w:p w:rsidR="00E23258" w:rsidRPr="00CE6EEC" w:rsidRDefault="00E23258" w:rsidP="006A5817">
      <w:pPr>
        <w:tabs>
          <w:tab w:val="left" w:pos="1482"/>
        </w:tabs>
        <w:jc w:val="both"/>
      </w:pPr>
    </w:p>
    <w:p w:rsidR="004F5A7E" w:rsidRPr="00CE6EEC" w:rsidRDefault="004F5A7E" w:rsidP="00585CCB">
      <w:pPr>
        <w:jc w:val="both"/>
        <w:rPr>
          <w:szCs w:val="24"/>
          <w:u w:val="single"/>
        </w:rPr>
      </w:pPr>
      <w:r w:rsidRPr="00CE6EEC">
        <w:rPr>
          <w:szCs w:val="24"/>
          <w:u w:val="single"/>
        </w:rPr>
        <w:t>Commencement</w:t>
      </w:r>
    </w:p>
    <w:p w:rsidR="00DF7BA6" w:rsidRPr="00CE6EEC" w:rsidRDefault="00DF7BA6" w:rsidP="00585CCB">
      <w:pPr>
        <w:jc w:val="both"/>
        <w:rPr>
          <w:szCs w:val="24"/>
          <w:u w:val="single"/>
        </w:rPr>
      </w:pPr>
    </w:p>
    <w:p w:rsidR="008D0FC2" w:rsidRPr="00CE6EEC" w:rsidRDefault="00F33021" w:rsidP="00585CCB">
      <w:pPr>
        <w:jc w:val="both"/>
        <w:rPr>
          <w:szCs w:val="24"/>
        </w:rPr>
        <w:sectPr w:rsidR="008D0FC2" w:rsidRPr="00CE6EEC" w:rsidSect="00C44BC0">
          <w:pgSz w:w="11906" w:h="16838"/>
          <w:pgMar w:top="1440" w:right="1440" w:bottom="1440" w:left="1440" w:header="720" w:footer="720" w:gutter="0"/>
          <w:paperSrc w:first="7" w:other="7"/>
          <w:cols w:space="720"/>
          <w:docGrid w:linePitch="326"/>
        </w:sectPr>
      </w:pPr>
      <w:r w:rsidRPr="00CE6EEC">
        <w:rPr>
          <w:szCs w:val="24"/>
        </w:rPr>
        <w:t>The Amendment Rules commence on</w:t>
      </w:r>
      <w:r w:rsidR="00951041" w:rsidRPr="00CE6EEC">
        <w:rPr>
          <w:szCs w:val="24"/>
        </w:rPr>
        <w:t xml:space="preserve"> </w:t>
      </w:r>
      <w:r w:rsidR="002E7A4D" w:rsidRPr="00CE6EEC">
        <w:rPr>
          <w:szCs w:val="24"/>
        </w:rPr>
        <w:t>1</w:t>
      </w:r>
      <w:r w:rsidR="00C879B5" w:rsidRPr="00CE6EEC">
        <w:rPr>
          <w:szCs w:val="24"/>
        </w:rPr>
        <w:t> </w:t>
      </w:r>
      <w:r w:rsidR="00300DE1" w:rsidRPr="00CE6EEC">
        <w:rPr>
          <w:szCs w:val="24"/>
        </w:rPr>
        <w:t>March</w:t>
      </w:r>
      <w:r w:rsidR="002E7A4D" w:rsidRPr="00CE6EEC">
        <w:rPr>
          <w:szCs w:val="24"/>
        </w:rPr>
        <w:t> </w:t>
      </w:r>
      <w:r w:rsidR="00300DE1" w:rsidRPr="00CE6EEC">
        <w:rPr>
          <w:szCs w:val="24"/>
        </w:rPr>
        <w:t>2021</w:t>
      </w:r>
      <w:r w:rsidR="00951041" w:rsidRPr="00CE6EEC">
        <w:rPr>
          <w:szCs w:val="24"/>
        </w:rPr>
        <w:t>.</w:t>
      </w:r>
    </w:p>
    <w:p w:rsidR="00105190" w:rsidRPr="00CE6EEC" w:rsidRDefault="00526D8A" w:rsidP="00585CCB">
      <w:pPr>
        <w:jc w:val="both"/>
        <w:rPr>
          <w:szCs w:val="24"/>
          <w:u w:val="single"/>
        </w:rPr>
      </w:pPr>
      <w:r w:rsidRPr="00CE6EEC">
        <w:rPr>
          <w:szCs w:val="24"/>
          <w:u w:val="single"/>
        </w:rPr>
        <w:lastRenderedPageBreak/>
        <w:t>Consultation</w:t>
      </w:r>
    </w:p>
    <w:p w:rsidR="005108D2" w:rsidRPr="00CE6EEC" w:rsidRDefault="005108D2" w:rsidP="00585CCB">
      <w:pPr>
        <w:jc w:val="both"/>
        <w:rPr>
          <w:szCs w:val="24"/>
          <w:u w:val="single"/>
        </w:rPr>
      </w:pPr>
    </w:p>
    <w:p w:rsidR="008D45D3" w:rsidRPr="00CE6EEC" w:rsidRDefault="004A4C8E" w:rsidP="008D45D3">
      <w:pPr>
        <w:shd w:val="clear" w:color="auto" w:fill="FFFFFF"/>
        <w:rPr>
          <w:i/>
          <w:color w:val="000000"/>
          <w:szCs w:val="24"/>
        </w:rPr>
      </w:pPr>
      <w:r w:rsidRPr="00CE6EEC">
        <w:rPr>
          <w:b/>
          <w:bCs/>
          <w:i/>
          <w:color w:val="000000"/>
          <w:szCs w:val="24"/>
        </w:rPr>
        <w:t xml:space="preserve">MBS </w:t>
      </w:r>
      <w:r w:rsidR="004E7AD9" w:rsidRPr="00CE6EEC">
        <w:rPr>
          <w:b/>
          <w:bCs/>
          <w:i/>
          <w:color w:val="000000"/>
          <w:szCs w:val="24"/>
        </w:rPr>
        <w:t>item</w:t>
      </w:r>
      <w:r w:rsidRPr="00CE6EEC">
        <w:rPr>
          <w:b/>
          <w:bCs/>
          <w:i/>
          <w:color w:val="000000"/>
          <w:szCs w:val="24"/>
        </w:rPr>
        <w:t xml:space="preserve"> related c</w:t>
      </w:r>
      <w:r w:rsidR="008D45D3" w:rsidRPr="00CE6EEC">
        <w:rPr>
          <w:b/>
          <w:bCs/>
          <w:i/>
          <w:color w:val="000000"/>
          <w:szCs w:val="24"/>
        </w:rPr>
        <w:t>onsultation</w:t>
      </w:r>
    </w:p>
    <w:p w:rsidR="00DA0CE9" w:rsidRPr="00CE6EEC" w:rsidRDefault="00E76C52" w:rsidP="009D77E4">
      <w:pPr>
        <w:shd w:val="clear" w:color="auto" w:fill="FFFFFF"/>
      </w:pPr>
      <w:r w:rsidRPr="00CE6EEC">
        <w:rPr>
          <w:color w:val="000000"/>
          <w:szCs w:val="24"/>
        </w:rPr>
        <w:t xml:space="preserve">The </w:t>
      </w:r>
      <w:r w:rsidR="00D35956" w:rsidRPr="00CE6EEC">
        <w:rPr>
          <w:color w:val="000000"/>
          <w:szCs w:val="24"/>
        </w:rPr>
        <w:t xml:space="preserve">Amendment Rules relating to </w:t>
      </w:r>
      <w:r w:rsidRPr="00CE6EEC">
        <w:rPr>
          <w:color w:val="000000"/>
          <w:szCs w:val="24"/>
        </w:rPr>
        <w:t xml:space="preserve">clinical categorisations and procedure type classifications </w:t>
      </w:r>
      <w:r w:rsidR="00D35956" w:rsidRPr="00CE6EEC">
        <w:rPr>
          <w:color w:val="000000"/>
          <w:szCs w:val="24"/>
        </w:rPr>
        <w:t xml:space="preserve">are consequential to MBS </w:t>
      </w:r>
      <w:r w:rsidRPr="00CE6EEC">
        <w:rPr>
          <w:color w:val="000000"/>
          <w:szCs w:val="24"/>
        </w:rPr>
        <w:t>items changes. D</w:t>
      </w:r>
      <w:r w:rsidR="00D35956" w:rsidRPr="00CE6EEC">
        <w:rPr>
          <w:color w:val="000000"/>
          <w:szCs w:val="24"/>
        </w:rPr>
        <w:t>etail on</w:t>
      </w:r>
      <w:r w:rsidRPr="00CE6EEC">
        <w:rPr>
          <w:color w:val="000000"/>
          <w:szCs w:val="24"/>
        </w:rPr>
        <w:t xml:space="preserve"> the MBS items and</w:t>
      </w:r>
      <w:r w:rsidR="00092C20" w:rsidRPr="00CE6EEC">
        <w:rPr>
          <w:color w:val="000000"/>
          <w:szCs w:val="24"/>
        </w:rPr>
        <w:t xml:space="preserve"> consultations undertaken, including </w:t>
      </w:r>
      <w:r w:rsidR="009D77E4" w:rsidRPr="00CE6EEC">
        <w:rPr>
          <w:color w:val="000000"/>
          <w:szCs w:val="24"/>
        </w:rPr>
        <w:t xml:space="preserve">by the MBS </w:t>
      </w:r>
      <w:r w:rsidRPr="00CE6EEC">
        <w:rPr>
          <w:color w:val="000000"/>
          <w:szCs w:val="24"/>
        </w:rPr>
        <w:t xml:space="preserve">Review </w:t>
      </w:r>
      <w:r w:rsidR="009D77E4" w:rsidRPr="00CE6EEC">
        <w:rPr>
          <w:color w:val="000000"/>
          <w:szCs w:val="24"/>
        </w:rPr>
        <w:t>Taskforce</w:t>
      </w:r>
      <w:r w:rsidR="00092C20" w:rsidRPr="00CE6EEC">
        <w:rPr>
          <w:color w:val="000000"/>
          <w:szCs w:val="24"/>
        </w:rPr>
        <w:t>,</w:t>
      </w:r>
      <w:r w:rsidR="00D35956" w:rsidRPr="00CE6EEC">
        <w:rPr>
          <w:color w:val="000000"/>
          <w:szCs w:val="24"/>
        </w:rPr>
        <w:t xml:space="preserve"> </w:t>
      </w:r>
      <w:r w:rsidR="00D35956" w:rsidRPr="00CE6EEC">
        <w:t>can be found in the Explanatory Statement</w:t>
      </w:r>
      <w:r w:rsidR="0021414D" w:rsidRPr="00CE6EEC">
        <w:t>s</w:t>
      </w:r>
      <w:r w:rsidR="00D35956" w:rsidRPr="00CE6EEC">
        <w:t xml:space="preserve"> </w:t>
      </w:r>
      <w:r w:rsidR="009D77E4" w:rsidRPr="00CE6EEC">
        <w:t xml:space="preserve">to the Regulations </w:t>
      </w:r>
      <w:r w:rsidR="00D35956" w:rsidRPr="00CE6EEC">
        <w:t xml:space="preserve">available online from FRL at www.legisation.gov.au, and in information factsheets and quick reference guides available from the MBS Online website at </w:t>
      </w:r>
      <w:hyperlink r:id="rId14" w:history="1">
        <w:r w:rsidR="0021414D" w:rsidRPr="00CE6EEC">
          <w:rPr>
            <w:rStyle w:val="Hyperlink"/>
          </w:rPr>
          <w:t>www.mbsonline.gov.au</w:t>
        </w:r>
      </w:hyperlink>
      <w:r w:rsidR="0021414D" w:rsidRPr="00CE6EEC">
        <w:t xml:space="preserve">. </w:t>
      </w:r>
    </w:p>
    <w:p w:rsidR="00DA0CE9" w:rsidRPr="00CE6EEC" w:rsidRDefault="00DA0CE9" w:rsidP="009D77E4">
      <w:pPr>
        <w:shd w:val="clear" w:color="auto" w:fill="FFFFFF"/>
      </w:pPr>
    </w:p>
    <w:p w:rsidR="00D35956" w:rsidRPr="00CE6EEC" w:rsidRDefault="00DC5241" w:rsidP="009D77E4">
      <w:pPr>
        <w:shd w:val="clear" w:color="auto" w:fill="FFFFFF"/>
        <w:rPr>
          <w:color w:val="000000"/>
          <w:szCs w:val="24"/>
        </w:rPr>
      </w:pPr>
      <w:r w:rsidRPr="00CE6EEC">
        <w:rPr>
          <w:color w:val="000000"/>
          <w:szCs w:val="24"/>
        </w:rPr>
        <w:t>I</w:t>
      </w:r>
      <w:r w:rsidR="0021414D" w:rsidRPr="00CE6EEC">
        <w:rPr>
          <w:color w:val="000000"/>
          <w:szCs w:val="24"/>
        </w:rPr>
        <w:t xml:space="preserve">mplementation liaison groups </w:t>
      </w:r>
      <w:r w:rsidR="000410B3" w:rsidRPr="00CE6EEC">
        <w:rPr>
          <w:color w:val="000000"/>
          <w:szCs w:val="24"/>
        </w:rPr>
        <w:t xml:space="preserve">(ILGs) </w:t>
      </w:r>
      <w:r w:rsidR="0021414D" w:rsidRPr="00CE6EEC">
        <w:rPr>
          <w:color w:val="000000"/>
          <w:szCs w:val="24"/>
        </w:rPr>
        <w:t>involving professional bodies and clinic</w:t>
      </w:r>
      <w:r w:rsidR="009D77E4" w:rsidRPr="00CE6EEC">
        <w:rPr>
          <w:color w:val="000000"/>
          <w:szCs w:val="24"/>
        </w:rPr>
        <w:t xml:space="preserve">al experts inform development of </w:t>
      </w:r>
      <w:r w:rsidR="00E76C52" w:rsidRPr="00CE6EEC">
        <w:rPr>
          <w:color w:val="000000"/>
          <w:szCs w:val="24"/>
        </w:rPr>
        <w:t>regulations</w:t>
      </w:r>
      <w:r w:rsidRPr="00CE6EEC">
        <w:rPr>
          <w:color w:val="000000"/>
          <w:szCs w:val="24"/>
        </w:rPr>
        <w:t>. Consultation</w:t>
      </w:r>
      <w:r w:rsidR="00E76C52" w:rsidRPr="00CE6EEC">
        <w:rPr>
          <w:color w:val="000000"/>
          <w:szCs w:val="24"/>
        </w:rPr>
        <w:t xml:space="preserve"> </w:t>
      </w:r>
      <w:r w:rsidRPr="00CE6EEC">
        <w:rPr>
          <w:color w:val="000000"/>
          <w:szCs w:val="24"/>
        </w:rPr>
        <w:t>encompasses</w:t>
      </w:r>
      <w:r w:rsidR="0021414D" w:rsidRPr="00CE6EEC">
        <w:rPr>
          <w:color w:val="000000"/>
          <w:szCs w:val="24"/>
        </w:rPr>
        <w:t xml:space="preserve"> private hospital and private health insurance sector representation</w:t>
      </w:r>
      <w:r w:rsidR="00E76C52" w:rsidRPr="00CE6EEC">
        <w:rPr>
          <w:color w:val="000000"/>
          <w:szCs w:val="24"/>
        </w:rPr>
        <w:t>,</w:t>
      </w:r>
      <w:r w:rsidR="0021414D" w:rsidRPr="00CE6EEC">
        <w:rPr>
          <w:color w:val="000000"/>
          <w:szCs w:val="24"/>
        </w:rPr>
        <w:t xml:space="preserve"> including from the Australian Private Hospitals Association </w:t>
      </w:r>
      <w:r w:rsidR="005D593F" w:rsidRPr="00CE6EEC">
        <w:rPr>
          <w:color w:val="000000"/>
          <w:szCs w:val="24"/>
        </w:rPr>
        <w:t xml:space="preserve">(APHA) </w:t>
      </w:r>
      <w:r w:rsidR="0021414D" w:rsidRPr="00CE6EEC">
        <w:rPr>
          <w:color w:val="000000"/>
          <w:szCs w:val="24"/>
        </w:rPr>
        <w:t>and Private Healthcare Australia.</w:t>
      </w:r>
    </w:p>
    <w:p w:rsidR="00D35956" w:rsidRPr="00CE6EEC" w:rsidRDefault="00D35956" w:rsidP="00585CCB">
      <w:pPr>
        <w:jc w:val="both"/>
        <w:rPr>
          <w:szCs w:val="24"/>
          <w:u w:val="single"/>
        </w:rPr>
      </w:pPr>
    </w:p>
    <w:p w:rsidR="00D46DDF" w:rsidRPr="00CE6EEC" w:rsidRDefault="00F8663F" w:rsidP="00377427">
      <w:pPr>
        <w:jc w:val="both"/>
        <w:rPr>
          <w:b/>
          <w:i/>
          <w:szCs w:val="24"/>
        </w:rPr>
      </w:pPr>
      <w:r w:rsidRPr="00CE6EEC">
        <w:rPr>
          <w:b/>
          <w:i/>
          <w:szCs w:val="24"/>
        </w:rPr>
        <w:t>Private health insurance consultation on classifications and categorisations for MBS items</w:t>
      </w:r>
    </w:p>
    <w:p w:rsidR="000B2406" w:rsidRPr="00CE6EEC" w:rsidRDefault="000B2406" w:rsidP="00377427">
      <w:pPr>
        <w:jc w:val="both"/>
      </w:pPr>
      <w:r w:rsidRPr="00CE6EEC">
        <w:t xml:space="preserve">Medical officers with the Department provide expert clinical advice to assist in determining the appropriate </w:t>
      </w:r>
      <w:r w:rsidR="00A45F2A" w:rsidRPr="00CE6EEC">
        <w:t xml:space="preserve">private health insurance </w:t>
      </w:r>
      <w:r w:rsidRPr="00CE6EEC">
        <w:t xml:space="preserve">clinical category and level of accommodation benefits for MBS items </w:t>
      </w:r>
      <w:r w:rsidR="00A45F2A" w:rsidRPr="00CE6EEC">
        <w:t xml:space="preserve">in </w:t>
      </w:r>
      <w:r w:rsidR="00B25CF3" w:rsidRPr="00CE6EEC">
        <w:rPr>
          <w:szCs w:val="24"/>
        </w:rPr>
        <w:t xml:space="preserve">Private Health Insurance </w:t>
      </w:r>
      <w:r w:rsidR="00A45F2A" w:rsidRPr="00CE6EEC">
        <w:rPr>
          <w:szCs w:val="24"/>
        </w:rPr>
        <w:t>Rules</w:t>
      </w:r>
      <w:r w:rsidRPr="00CE6EEC">
        <w:rPr>
          <w:szCs w:val="24"/>
        </w:rPr>
        <w:t xml:space="preserve">. </w:t>
      </w:r>
    </w:p>
    <w:p w:rsidR="000B2406" w:rsidRPr="00CE6EEC" w:rsidRDefault="00D46DDF" w:rsidP="00377427">
      <w:pPr>
        <w:jc w:val="both"/>
      </w:pPr>
      <w:r w:rsidRPr="00CE6EEC">
        <w:t xml:space="preserve"> </w:t>
      </w:r>
    </w:p>
    <w:p w:rsidR="000F447B" w:rsidRPr="00CE6EEC" w:rsidRDefault="00E24D37" w:rsidP="00820979">
      <w:pPr>
        <w:jc w:val="both"/>
      </w:pPr>
      <w:r w:rsidRPr="00CE6EEC">
        <w:t>Consultation for the 1 March 2021</w:t>
      </w:r>
      <w:r w:rsidR="00377427" w:rsidRPr="00CE6EEC">
        <w:t xml:space="preserve"> </w:t>
      </w:r>
      <w:r w:rsidR="001D62F2" w:rsidRPr="00CE6EEC">
        <w:t>amendments</w:t>
      </w:r>
      <w:r w:rsidR="0080359F" w:rsidRPr="00CE6EEC">
        <w:t xml:space="preserve"> included seeking feedback about the</w:t>
      </w:r>
      <w:r w:rsidR="00377427" w:rsidRPr="00CE6EEC">
        <w:t xml:space="preserve"> proposed changes from those most </w:t>
      </w:r>
      <w:r w:rsidR="000B2406" w:rsidRPr="00CE6EEC">
        <w:t xml:space="preserve">likely to be directly impacted. </w:t>
      </w:r>
      <w:r w:rsidR="00606871" w:rsidRPr="00CE6EEC">
        <w:t>On 18 December </w:t>
      </w:r>
      <w:r w:rsidR="00820979" w:rsidRPr="00CE6EEC">
        <w:t>2020, the</w:t>
      </w:r>
      <w:r w:rsidR="00AF3D10" w:rsidRPr="00CE6EEC">
        <w:t xml:space="preserve"> </w:t>
      </w:r>
      <w:r w:rsidR="00962707" w:rsidRPr="00CE6EEC">
        <w:t xml:space="preserve">Department’s weekly email to private health sector </w:t>
      </w:r>
      <w:r w:rsidR="00820979" w:rsidRPr="00CE6EEC">
        <w:t xml:space="preserve">stakeholders including peak </w:t>
      </w:r>
      <w:r w:rsidR="00962707" w:rsidRPr="00CE6EEC">
        <w:t xml:space="preserve">insurer and hospital </w:t>
      </w:r>
      <w:r w:rsidR="00820979" w:rsidRPr="00CE6EEC">
        <w:t xml:space="preserve">representative </w:t>
      </w:r>
      <w:r w:rsidR="006B501C" w:rsidRPr="00CE6EEC">
        <w:t>associations</w:t>
      </w:r>
      <w:r w:rsidR="00820979" w:rsidRPr="00CE6EEC">
        <w:t xml:space="preserve">, </w:t>
      </w:r>
      <w:r w:rsidR="006B501C" w:rsidRPr="00CE6EEC">
        <w:t xml:space="preserve">private health </w:t>
      </w:r>
      <w:r w:rsidR="00820979" w:rsidRPr="00CE6EEC">
        <w:t xml:space="preserve">insurers and </w:t>
      </w:r>
      <w:r w:rsidR="006B501C" w:rsidRPr="00CE6EEC">
        <w:t xml:space="preserve">private </w:t>
      </w:r>
      <w:r w:rsidR="00820979" w:rsidRPr="00CE6EEC">
        <w:t>hospitals</w:t>
      </w:r>
      <w:r w:rsidR="00962707" w:rsidRPr="00CE6EEC">
        <w:t>, provided</w:t>
      </w:r>
      <w:r w:rsidR="00820979" w:rsidRPr="00CE6EEC">
        <w:t xml:space="preserve"> </w:t>
      </w:r>
      <w:r w:rsidR="009836B5" w:rsidRPr="00CE6EEC">
        <w:t>information on the</w:t>
      </w:r>
      <w:r w:rsidR="00820979" w:rsidRPr="00CE6EEC">
        <w:t xml:space="preserve"> changes to MBS items from 1 March 2021 and </w:t>
      </w:r>
      <w:r w:rsidR="00962707" w:rsidRPr="00CE6EEC">
        <w:t>sought</w:t>
      </w:r>
      <w:r w:rsidR="00820979" w:rsidRPr="00CE6EEC">
        <w:t xml:space="preserve"> feedback on proposed consequential private health insurance amendments. Responses were received from the </w:t>
      </w:r>
      <w:r w:rsidR="005D593F" w:rsidRPr="00CE6EEC">
        <w:t>APHA</w:t>
      </w:r>
      <w:r w:rsidR="00820979" w:rsidRPr="00CE6EEC">
        <w:t>, a private health insurer and</w:t>
      </w:r>
      <w:r w:rsidR="007F1363" w:rsidRPr="00CE6EEC">
        <w:t xml:space="preserve"> </w:t>
      </w:r>
      <w:r w:rsidR="00820979" w:rsidRPr="00CE6EEC">
        <w:t>private ho</w:t>
      </w:r>
      <w:r w:rsidR="00962707" w:rsidRPr="00CE6EEC">
        <w:t>spital representative</w:t>
      </w:r>
      <w:r w:rsidR="007F1363" w:rsidRPr="00CE6EEC">
        <w:t>s</w:t>
      </w:r>
      <w:r w:rsidR="009836B5" w:rsidRPr="00CE6EEC">
        <w:t>,</w:t>
      </w:r>
      <w:r w:rsidR="00962707" w:rsidRPr="00CE6EEC">
        <w:t xml:space="preserve"> and this</w:t>
      </w:r>
      <w:r w:rsidR="00820979" w:rsidRPr="00CE6EEC">
        <w:t xml:space="preserve"> </w:t>
      </w:r>
      <w:r w:rsidR="000B2406" w:rsidRPr="00CE6EEC">
        <w:t xml:space="preserve">feedback has been taken into account when determining the final amendments. </w:t>
      </w:r>
    </w:p>
    <w:p w:rsidR="00820979" w:rsidRPr="00CE6EEC" w:rsidRDefault="00820979" w:rsidP="00820979">
      <w:pPr>
        <w:jc w:val="both"/>
      </w:pPr>
    </w:p>
    <w:p w:rsidR="004E28AD" w:rsidRPr="00CE6EEC" w:rsidRDefault="004E28AD" w:rsidP="00CD1BDA">
      <w:pPr>
        <w:autoSpaceDE w:val="0"/>
        <w:autoSpaceDN w:val="0"/>
        <w:adjustRightInd w:val="0"/>
        <w:jc w:val="both"/>
      </w:pPr>
      <w:r w:rsidRPr="00CE6EEC">
        <w:rPr>
          <w:szCs w:val="24"/>
        </w:rPr>
        <w:t xml:space="preserve">The Amendment Rules are a legislative instrument for the purposes of the </w:t>
      </w:r>
      <w:r w:rsidR="001608BF" w:rsidRPr="00CE6EEC">
        <w:rPr>
          <w:i/>
          <w:iCs/>
          <w:szCs w:val="24"/>
        </w:rPr>
        <w:t>Legislation Act </w:t>
      </w:r>
      <w:r w:rsidRPr="00CE6EEC">
        <w:rPr>
          <w:i/>
          <w:iCs/>
          <w:szCs w:val="24"/>
        </w:rPr>
        <w:t>2003</w:t>
      </w:r>
      <w:r w:rsidRPr="00CE6EEC">
        <w:rPr>
          <w:szCs w:val="24"/>
        </w:rPr>
        <w:t>.</w:t>
      </w:r>
    </w:p>
    <w:p w:rsidR="00900AC5" w:rsidRPr="00CE6EEC" w:rsidRDefault="00900AC5" w:rsidP="0077259D">
      <w:pPr>
        <w:autoSpaceDE w:val="0"/>
        <w:autoSpaceDN w:val="0"/>
        <w:adjustRightInd w:val="0"/>
        <w:jc w:val="right"/>
        <w:rPr>
          <w:b/>
        </w:rPr>
      </w:pPr>
      <w:r w:rsidRPr="00CE6EEC">
        <w:rPr>
          <w:b/>
        </w:rPr>
        <w:br w:type="page"/>
      </w:r>
      <w:r w:rsidRPr="00CE6EEC">
        <w:rPr>
          <w:b/>
        </w:rPr>
        <w:lastRenderedPageBreak/>
        <w:t>ATTACHMENT</w:t>
      </w:r>
    </w:p>
    <w:p w:rsidR="00900AC5" w:rsidRPr="00CE6EEC" w:rsidRDefault="00900AC5" w:rsidP="00900AC5">
      <w:pPr>
        <w:pStyle w:val="Header"/>
        <w:tabs>
          <w:tab w:val="clear" w:pos="4153"/>
          <w:tab w:val="clear" w:pos="8306"/>
        </w:tabs>
        <w:jc w:val="center"/>
      </w:pPr>
    </w:p>
    <w:p w:rsidR="00900AC5" w:rsidRPr="00CE6EEC" w:rsidRDefault="00080C34" w:rsidP="006D2302">
      <w:pPr>
        <w:pStyle w:val="Heading6"/>
        <w:tabs>
          <w:tab w:val="left" w:pos="1418"/>
        </w:tabs>
        <w:jc w:val="left"/>
        <w:rPr>
          <w:caps/>
        </w:rPr>
      </w:pPr>
      <w:r w:rsidRPr="00CE6EEC">
        <w:rPr>
          <w:i w:val="0"/>
          <w:iCs/>
        </w:rPr>
        <w:t xml:space="preserve">Details of the </w:t>
      </w:r>
      <w:r w:rsidRPr="00CE6EEC">
        <w:t xml:space="preserve">Private Health Insurance Legislation Amendment Rules </w:t>
      </w:r>
      <w:r w:rsidR="003A0E63" w:rsidRPr="00CE6EEC">
        <w:t xml:space="preserve">(No. 1) </w:t>
      </w:r>
      <w:r w:rsidRPr="00CE6EEC">
        <w:t>2</w:t>
      </w:r>
      <w:r w:rsidR="00D10497" w:rsidRPr="00CE6EEC">
        <w:t>02</w:t>
      </w:r>
      <w:r w:rsidR="003A0E63" w:rsidRPr="00CE6EEC">
        <w:t>1</w:t>
      </w:r>
    </w:p>
    <w:p w:rsidR="00900AC5" w:rsidRPr="00CE6EEC" w:rsidRDefault="00900AC5" w:rsidP="00900AC5">
      <w:pPr>
        <w:pStyle w:val="Header"/>
        <w:tabs>
          <w:tab w:val="clear" w:pos="4153"/>
          <w:tab w:val="clear" w:pos="8306"/>
        </w:tabs>
        <w:jc w:val="both"/>
        <w:rPr>
          <w:b/>
          <w:bCs/>
        </w:rPr>
      </w:pPr>
    </w:p>
    <w:p w:rsidR="00900AC5" w:rsidRPr="00CE6EEC" w:rsidRDefault="00C8424E" w:rsidP="00900AC5">
      <w:pPr>
        <w:pStyle w:val="Header"/>
        <w:tabs>
          <w:tab w:val="clear" w:pos="4153"/>
          <w:tab w:val="clear" w:pos="8306"/>
        </w:tabs>
        <w:jc w:val="both"/>
        <w:rPr>
          <w:b/>
          <w:bCs/>
        </w:rPr>
      </w:pPr>
      <w:r w:rsidRPr="00CE6EEC">
        <w:rPr>
          <w:b/>
          <w:bCs/>
        </w:rPr>
        <w:t xml:space="preserve">Section </w:t>
      </w:r>
      <w:r w:rsidR="00900AC5" w:rsidRPr="00CE6EEC">
        <w:rPr>
          <w:b/>
          <w:bCs/>
        </w:rPr>
        <w:t>1</w:t>
      </w:r>
      <w:r w:rsidR="00900AC5" w:rsidRPr="00CE6EEC">
        <w:rPr>
          <w:b/>
          <w:bCs/>
        </w:rPr>
        <w:tab/>
        <w:t>Name</w:t>
      </w:r>
    </w:p>
    <w:p w:rsidR="00900AC5" w:rsidRPr="00CE6EEC" w:rsidRDefault="00900AC5" w:rsidP="00900AC5">
      <w:pPr>
        <w:pStyle w:val="Header"/>
        <w:tabs>
          <w:tab w:val="clear" w:pos="4153"/>
          <w:tab w:val="clear" w:pos="8306"/>
        </w:tabs>
      </w:pPr>
    </w:p>
    <w:p w:rsidR="00900AC5" w:rsidRPr="00CE6EEC" w:rsidRDefault="001D0B86" w:rsidP="00900AC5">
      <w:pPr>
        <w:pStyle w:val="Header"/>
        <w:tabs>
          <w:tab w:val="clear" w:pos="4153"/>
          <w:tab w:val="clear" w:pos="8306"/>
        </w:tabs>
        <w:rPr>
          <w:color w:val="000000"/>
        </w:rPr>
      </w:pPr>
      <w:r w:rsidRPr="00CE6EEC">
        <w:rPr>
          <w:color w:val="000000"/>
        </w:rPr>
        <w:t>Section</w:t>
      </w:r>
      <w:r w:rsidR="00900AC5" w:rsidRPr="00CE6EEC">
        <w:rPr>
          <w:color w:val="000000"/>
        </w:rPr>
        <w:t xml:space="preserve"> 1 provides that the </w:t>
      </w:r>
      <w:r w:rsidR="00BE2FE3" w:rsidRPr="00CE6EEC">
        <w:rPr>
          <w:color w:val="000000"/>
        </w:rPr>
        <w:t xml:space="preserve">name of the instrument </w:t>
      </w:r>
      <w:r w:rsidR="00900AC5" w:rsidRPr="00CE6EEC">
        <w:rPr>
          <w:color w:val="000000"/>
        </w:rPr>
        <w:t xml:space="preserve">is the </w:t>
      </w:r>
      <w:r w:rsidR="00900AC5" w:rsidRPr="00CE6EEC">
        <w:rPr>
          <w:i/>
          <w:iCs/>
          <w:color w:val="000000"/>
        </w:rPr>
        <w:t xml:space="preserve">Private Health Insurance </w:t>
      </w:r>
      <w:r w:rsidR="001E2BD6" w:rsidRPr="00CE6EEC">
        <w:rPr>
          <w:i/>
          <w:iCs/>
          <w:color w:val="000000"/>
        </w:rPr>
        <w:t xml:space="preserve">Legislation Amendment Rules </w:t>
      </w:r>
      <w:r w:rsidR="00A526EA" w:rsidRPr="00CE6EEC">
        <w:rPr>
          <w:i/>
          <w:iCs/>
          <w:color w:val="000000"/>
        </w:rPr>
        <w:t xml:space="preserve">(No. </w:t>
      </w:r>
      <w:r w:rsidR="00E24D37" w:rsidRPr="00CE6EEC">
        <w:rPr>
          <w:i/>
          <w:iCs/>
          <w:color w:val="000000"/>
        </w:rPr>
        <w:t>1</w:t>
      </w:r>
      <w:r w:rsidR="001D62F2" w:rsidRPr="00CE6EEC">
        <w:rPr>
          <w:i/>
          <w:iCs/>
          <w:color w:val="000000"/>
        </w:rPr>
        <w:t>) </w:t>
      </w:r>
      <w:r w:rsidR="001E2BD6" w:rsidRPr="00CE6EEC">
        <w:rPr>
          <w:i/>
          <w:iCs/>
          <w:color w:val="000000"/>
        </w:rPr>
        <w:t>20</w:t>
      </w:r>
      <w:r w:rsidR="00D10497" w:rsidRPr="00CE6EEC">
        <w:rPr>
          <w:i/>
          <w:iCs/>
          <w:color w:val="000000"/>
        </w:rPr>
        <w:t>2</w:t>
      </w:r>
      <w:r w:rsidR="00E24D37" w:rsidRPr="00CE6EEC">
        <w:rPr>
          <w:i/>
          <w:iCs/>
          <w:color w:val="000000"/>
        </w:rPr>
        <w:t>1</w:t>
      </w:r>
      <w:r w:rsidR="0096168F" w:rsidRPr="00CE6EEC">
        <w:rPr>
          <w:iCs/>
          <w:color w:val="000000"/>
        </w:rPr>
        <w:t>.</w:t>
      </w:r>
    </w:p>
    <w:p w:rsidR="00900AC5" w:rsidRPr="00CE6EEC" w:rsidRDefault="00900AC5" w:rsidP="00900AC5">
      <w:pPr>
        <w:pStyle w:val="Header"/>
        <w:tabs>
          <w:tab w:val="clear" w:pos="4153"/>
          <w:tab w:val="clear" w:pos="8306"/>
        </w:tabs>
        <w:jc w:val="both"/>
        <w:rPr>
          <w:color w:val="000000"/>
        </w:rPr>
      </w:pPr>
    </w:p>
    <w:p w:rsidR="00900AC5" w:rsidRPr="00CE6EEC" w:rsidRDefault="00C8424E" w:rsidP="00900AC5">
      <w:pPr>
        <w:pStyle w:val="Header"/>
        <w:tabs>
          <w:tab w:val="clear" w:pos="4153"/>
          <w:tab w:val="clear" w:pos="8306"/>
        </w:tabs>
        <w:jc w:val="both"/>
        <w:rPr>
          <w:b/>
          <w:bCs/>
        </w:rPr>
      </w:pPr>
      <w:r w:rsidRPr="00CE6EEC">
        <w:rPr>
          <w:b/>
          <w:bCs/>
        </w:rPr>
        <w:t>Section 2</w:t>
      </w:r>
      <w:r w:rsidR="00900AC5" w:rsidRPr="00CE6EEC">
        <w:rPr>
          <w:b/>
          <w:bCs/>
        </w:rPr>
        <w:tab/>
        <w:t>Commencement</w:t>
      </w:r>
    </w:p>
    <w:p w:rsidR="00900AC5" w:rsidRPr="00CE6EEC" w:rsidRDefault="00900AC5" w:rsidP="00900AC5">
      <w:pPr>
        <w:pStyle w:val="Header"/>
        <w:tabs>
          <w:tab w:val="clear" w:pos="4153"/>
          <w:tab w:val="clear" w:pos="8306"/>
        </w:tabs>
        <w:jc w:val="both"/>
      </w:pPr>
    </w:p>
    <w:p w:rsidR="00900AC5" w:rsidRPr="00CE6EEC" w:rsidRDefault="00993592" w:rsidP="00900AC5">
      <w:pPr>
        <w:pStyle w:val="Header"/>
        <w:tabs>
          <w:tab w:val="clear" w:pos="4153"/>
          <w:tab w:val="clear" w:pos="8306"/>
        </w:tabs>
        <w:rPr>
          <w:szCs w:val="24"/>
        </w:rPr>
      </w:pPr>
      <w:r w:rsidRPr="00CE6EEC">
        <w:rPr>
          <w:szCs w:val="24"/>
        </w:rPr>
        <w:t>Section</w:t>
      </w:r>
      <w:r w:rsidR="00900AC5" w:rsidRPr="00CE6EEC">
        <w:rPr>
          <w:szCs w:val="24"/>
        </w:rPr>
        <w:t xml:space="preserve"> 2 provides that </w:t>
      </w:r>
      <w:r w:rsidR="0096168F" w:rsidRPr="00CE6EEC">
        <w:t xml:space="preserve">the </w:t>
      </w:r>
      <w:r w:rsidR="00BD49A7" w:rsidRPr="00CE6EEC">
        <w:rPr>
          <w:szCs w:val="24"/>
        </w:rPr>
        <w:t xml:space="preserve">instrument commences on </w:t>
      </w:r>
      <w:r w:rsidR="0099319C" w:rsidRPr="00CE6EEC">
        <w:rPr>
          <w:szCs w:val="24"/>
        </w:rPr>
        <w:t>1 </w:t>
      </w:r>
      <w:r w:rsidR="00E24D37" w:rsidRPr="00CE6EEC">
        <w:rPr>
          <w:szCs w:val="24"/>
        </w:rPr>
        <w:t>March</w:t>
      </w:r>
      <w:r w:rsidR="0099319C" w:rsidRPr="00CE6EEC">
        <w:rPr>
          <w:szCs w:val="24"/>
        </w:rPr>
        <w:t> </w:t>
      </w:r>
      <w:r w:rsidR="00E24D37" w:rsidRPr="00CE6EEC">
        <w:rPr>
          <w:szCs w:val="24"/>
        </w:rPr>
        <w:t>2021</w:t>
      </w:r>
      <w:r w:rsidR="00BD49A7" w:rsidRPr="00CE6EEC">
        <w:rPr>
          <w:szCs w:val="24"/>
        </w:rPr>
        <w:t xml:space="preserve">. </w:t>
      </w:r>
    </w:p>
    <w:p w:rsidR="00900AC5" w:rsidRPr="00CE6EEC" w:rsidRDefault="00900AC5" w:rsidP="00900AC5">
      <w:pPr>
        <w:pStyle w:val="Header"/>
        <w:tabs>
          <w:tab w:val="clear" w:pos="4153"/>
          <w:tab w:val="clear" w:pos="8306"/>
        </w:tabs>
        <w:jc w:val="both"/>
      </w:pPr>
    </w:p>
    <w:p w:rsidR="008338C3" w:rsidRPr="00CE6EEC" w:rsidRDefault="008338C3" w:rsidP="008338C3">
      <w:pPr>
        <w:pStyle w:val="Header"/>
        <w:tabs>
          <w:tab w:val="clear" w:pos="4153"/>
          <w:tab w:val="clear" w:pos="8306"/>
        </w:tabs>
        <w:jc w:val="both"/>
        <w:rPr>
          <w:b/>
          <w:bCs/>
        </w:rPr>
      </w:pPr>
      <w:r w:rsidRPr="00CE6EEC">
        <w:rPr>
          <w:b/>
          <w:bCs/>
        </w:rPr>
        <w:t>Section 3</w:t>
      </w:r>
      <w:r w:rsidRPr="00CE6EEC">
        <w:rPr>
          <w:b/>
          <w:bCs/>
        </w:rPr>
        <w:tab/>
        <w:t>Authority</w:t>
      </w:r>
    </w:p>
    <w:p w:rsidR="008338C3" w:rsidRPr="00CE6EEC" w:rsidRDefault="008338C3" w:rsidP="008338C3">
      <w:pPr>
        <w:pStyle w:val="Header"/>
        <w:tabs>
          <w:tab w:val="clear" w:pos="4153"/>
          <w:tab w:val="clear" w:pos="8306"/>
        </w:tabs>
        <w:jc w:val="both"/>
      </w:pPr>
    </w:p>
    <w:p w:rsidR="008338C3" w:rsidRPr="00CE6EEC" w:rsidRDefault="008338C3" w:rsidP="008338C3">
      <w:pPr>
        <w:pStyle w:val="Header"/>
        <w:tabs>
          <w:tab w:val="clear" w:pos="4153"/>
          <w:tab w:val="clear" w:pos="8306"/>
        </w:tabs>
      </w:pPr>
      <w:r w:rsidRPr="00CE6EEC">
        <w:rPr>
          <w:szCs w:val="24"/>
        </w:rPr>
        <w:t xml:space="preserve">Section 3 provides that the Amendment Rules are made under section 333-20 of the </w:t>
      </w:r>
      <w:r w:rsidRPr="00CE6EEC">
        <w:rPr>
          <w:i/>
          <w:szCs w:val="24"/>
        </w:rPr>
        <w:t>Private Health Insurance Act 2007</w:t>
      </w:r>
      <w:r w:rsidRPr="00CE6EEC">
        <w:t>.</w:t>
      </w:r>
    </w:p>
    <w:p w:rsidR="00912B6A" w:rsidRPr="00CE6EEC" w:rsidRDefault="00912B6A" w:rsidP="008338C3">
      <w:pPr>
        <w:pStyle w:val="Header"/>
        <w:tabs>
          <w:tab w:val="clear" w:pos="4153"/>
          <w:tab w:val="clear" w:pos="8306"/>
        </w:tabs>
        <w:rPr>
          <w:szCs w:val="24"/>
        </w:rPr>
      </w:pPr>
    </w:p>
    <w:p w:rsidR="00CC2D3F" w:rsidRPr="00CE6EEC" w:rsidRDefault="00CC2D3F" w:rsidP="00CC2D3F">
      <w:pPr>
        <w:pStyle w:val="Header"/>
        <w:tabs>
          <w:tab w:val="clear" w:pos="4153"/>
          <w:tab w:val="clear" w:pos="8306"/>
          <w:tab w:val="num" w:pos="567"/>
        </w:tabs>
        <w:jc w:val="both"/>
        <w:rPr>
          <w:b/>
          <w:i/>
        </w:rPr>
      </w:pPr>
      <w:r w:rsidRPr="00CE6EEC">
        <w:rPr>
          <w:b/>
        </w:rPr>
        <w:t>Section 4</w:t>
      </w:r>
      <w:r w:rsidRPr="00CE6EEC">
        <w:rPr>
          <w:b/>
        </w:rPr>
        <w:tab/>
        <w:t>Schedules</w:t>
      </w:r>
      <w:r w:rsidRPr="00CE6EEC">
        <w:rPr>
          <w:b/>
          <w:i/>
        </w:rPr>
        <w:t xml:space="preserve"> </w:t>
      </w:r>
    </w:p>
    <w:p w:rsidR="00CC2D3F" w:rsidRPr="00CE6EEC" w:rsidRDefault="00CC2D3F" w:rsidP="00CC2D3F">
      <w:pPr>
        <w:pStyle w:val="Header"/>
        <w:tabs>
          <w:tab w:val="clear" w:pos="4153"/>
          <w:tab w:val="clear" w:pos="8306"/>
          <w:tab w:val="num" w:pos="567"/>
        </w:tabs>
        <w:jc w:val="both"/>
        <w:rPr>
          <w:b/>
        </w:rPr>
      </w:pPr>
    </w:p>
    <w:p w:rsidR="00CC2D3F" w:rsidRPr="00CE6EEC" w:rsidRDefault="00CC2D3F" w:rsidP="00CC2D3F">
      <w:pPr>
        <w:pStyle w:val="Header"/>
        <w:tabs>
          <w:tab w:val="clear" w:pos="4153"/>
          <w:tab w:val="clear" w:pos="8306"/>
          <w:tab w:val="num" w:pos="567"/>
        </w:tabs>
      </w:pPr>
      <w:r w:rsidRPr="00CE6EEC">
        <w:t>Section 4 provides that each instrument that is specified in a Schedule to the instrument is amended or repealed as set out in the applicable items in the Schedule concerned, and any other item in a Schedule to the instrument has effect according to its terms.</w:t>
      </w:r>
    </w:p>
    <w:p w:rsidR="00CC2D3F" w:rsidRPr="00CE6EEC" w:rsidRDefault="00CC2D3F" w:rsidP="00CC2D3F">
      <w:pPr>
        <w:pStyle w:val="Header"/>
        <w:tabs>
          <w:tab w:val="clear" w:pos="4153"/>
          <w:tab w:val="clear" w:pos="8306"/>
          <w:tab w:val="num" w:pos="567"/>
        </w:tabs>
      </w:pPr>
    </w:p>
    <w:p w:rsidR="00CC2D3F" w:rsidRPr="00CE6EEC" w:rsidRDefault="00CC2D3F" w:rsidP="00CC2D3F">
      <w:pPr>
        <w:pStyle w:val="Header"/>
        <w:tabs>
          <w:tab w:val="clear" w:pos="4153"/>
          <w:tab w:val="clear" w:pos="8306"/>
          <w:tab w:val="num" w:pos="567"/>
        </w:tabs>
      </w:pPr>
      <w:r w:rsidRPr="00CE6EEC">
        <w:t>All Schedule changes come into effect from 1 </w:t>
      </w:r>
      <w:r w:rsidR="004524E9" w:rsidRPr="00CE6EEC">
        <w:t>March</w:t>
      </w:r>
      <w:r w:rsidRPr="00CE6EEC">
        <w:t> 202</w:t>
      </w:r>
      <w:r w:rsidR="003A0E63" w:rsidRPr="00CE6EEC">
        <w:t>1</w:t>
      </w:r>
      <w:r w:rsidRPr="00CE6EEC">
        <w:t xml:space="preserve">. </w:t>
      </w:r>
    </w:p>
    <w:p w:rsidR="00CC2D3F" w:rsidRPr="00CE6EEC" w:rsidRDefault="00CC2D3F" w:rsidP="00CC2D3F">
      <w:pPr>
        <w:pStyle w:val="Header"/>
        <w:tabs>
          <w:tab w:val="clear" w:pos="4153"/>
          <w:tab w:val="clear" w:pos="8306"/>
          <w:tab w:val="num" w:pos="567"/>
        </w:tabs>
        <w:jc w:val="both"/>
      </w:pPr>
    </w:p>
    <w:p w:rsidR="00CC2D3F" w:rsidRPr="00CE6EEC" w:rsidRDefault="00CC2D3F" w:rsidP="00CC2D3F">
      <w:pPr>
        <w:pStyle w:val="Header"/>
        <w:tabs>
          <w:tab w:val="clear" w:pos="4153"/>
          <w:tab w:val="clear" w:pos="8306"/>
          <w:tab w:val="num" w:pos="567"/>
        </w:tabs>
        <w:jc w:val="both"/>
      </w:pPr>
      <w:r w:rsidRPr="00CE6EEC">
        <w:rPr>
          <w:rStyle w:val="CharAmSchNo"/>
          <w:szCs w:val="24"/>
          <w:u w:val="single"/>
        </w:rPr>
        <w:t>Schedule 1—Amendments—Minimum Accommodation Benefits</w:t>
      </w:r>
    </w:p>
    <w:p w:rsidR="00CC2D3F" w:rsidRPr="00CE6EEC" w:rsidRDefault="00CC2D3F" w:rsidP="00CC2D3F">
      <w:pPr>
        <w:pStyle w:val="Header"/>
        <w:tabs>
          <w:tab w:val="num" w:pos="567"/>
        </w:tabs>
        <w:jc w:val="both"/>
        <w:rPr>
          <w:i/>
        </w:rPr>
      </w:pPr>
    </w:p>
    <w:p w:rsidR="00CC2D3F" w:rsidRPr="00CE6EEC" w:rsidRDefault="00CC2D3F" w:rsidP="00CC2D3F">
      <w:pPr>
        <w:pStyle w:val="Header"/>
        <w:tabs>
          <w:tab w:val="num" w:pos="567"/>
        </w:tabs>
        <w:jc w:val="both"/>
        <w:rPr>
          <w:i/>
        </w:rPr>
      </w:pPr>
      <w:r w:rsidRPr="00CE6EEC">
        <w:rPr>
          <w:i/>
        </w:rPr>
        <w:t>Private Health Insurance (Benefit Requirements) Rules 2011</w:t>
      </w:r>
    </w:p>
    <w:p w:rsidR="00CC2D3F" w:rsidRPr="00CE6EEC" w:rsidRDefault="00CC2D3F" w:rsidP="00CC2D3F">
      <w:pPr>
        <w:pStyle w:val="Header"/>
        <w:tabs>
          <w:tab w:val="num" w:pos="567"/>
        </w:tabs>
        <w:jc w:val="both"/>
      </w:pPr>
    </w:p>
    <w:p w:rsidR="00CC2D3F" w:rsidRPr="00CE6EEC" w:rsidRDefault="00CC2D3F" w:rsidP="00CC2D3F">
      <w:pPr>
        <w:pStyle w:val="Header"/>
        <w:tabs>
          <w:tab w:val="num" w:pos="567"/>
        </w:tabs>
        <w:jc w:val="both"/>
      </w:pPr>
      <w:r w:rsidRPr="00CE6EEC">
        <w:t>Schedule 1 of the Amendment Rules repeals the existing MBS items listed as a Type A</w:t>
      </w:r>
      <w:r w:rsidR="00A77995" w:rsidRPr="00CE6EEC">
        <w:t>- Surgical</w:t>
      </w:r>
      <w:r w:rsidRPr="00CE6EEC">
        <w:t xml:space="preserve"> or Type B</w:t>
      </w:r>
      <w:r w:rsidR="009D5C0C" w:rsidRPr="00CE6EEC">
        <w:t> </w:t>
      </w:r>
      <w:r w:rsidR="001D62F2" w:rsidRPr="00CE6EEC">
        <w:t xml:space="preserve">non-band specific </w:t>
      </w:r>
      <w:r w:rsidR="009E5EC5" w:rsidRPr="00CE6EEC">
        <w:t>procedure</w:t>
      </w:r>
      <w:r w:rsidR="001D62F2" w:rsidRPr="00CE6EEC">
        <w:t>s</w:t>
      </w:r>
      <w:r w:rsidRPr="00CE6EEC">
        <w:t xml:space="preserve"> in the Benefit Requirement</w:t>
      </w:r>
      <w:r w:rsidR="009D5C0C" w:rsidRPr="00CE6EEC">
        <w:t>s</w:t>
      </w:r>
      <w:r w:rsidRPr="00CE6EEC">
        <w:t xml:space="preserve"> Rules, and substitutes amended </w:t>
      </w:r>
      <w:r w:rsidR="001D62F2" w:rsidRPr="00CE6EEC">
        <w:t>tables</w:t>
      </w:r>
      <w:r w:rsidRPr="00CE6EEC">
        <w:t xml:space="preserve"> that come into effect from 1 </w:t>
      </w:r>
      <w:r w:rsidR="001A743E" w:rsidRPr="00CE6EEC">
        <w:t>March 2021</w:t>
      </w:r>
      <w:r w:rsidRPr="00CE6EEC">
        <w:t>.</w:t>
      </w:r>
    </w:p>
    <w:p w:rsidR="00CC2D3F" w:rsidRPr="00CE6EEC" w:rsidRDefault="00CC2D3F" w:rsidP="00CC2D3F">
      <w:pPr>
        <w:pStyle w:val="Header"/>
        <w:tabs>
          <w:tab w:val="num" w:pos="567"/>
        </w:tabs>
        <w:jc w:val="both"/>
      </w:pPr>
    </w:p>
    <w:p w:rsidR="00CC2D3F" w:rsidRPr="00CE6EEC" w:rsidRDefault="00CC2D3F" w:rsidP="00CC2D3F">
      <w:pPr>
        <w:pStyle w:val="Header"/>
        <w:numPr>
          <w:ilvl w:val="0"/>
          <w:numId w:val="22"/>
        </w:numPr>
        <w:jc w:val="both"/>
      </w:pPr>
      <w:r w:rsidRPr="00CE6EEC">
        <w:t>Type A procedures normally involve hospital treatment that includes part of an overnight stay</w:t>
      </w:r>
      <w:r w:rsidR="005A48A0" w:rsidRPr="00CE6EEC">
        <w:t>.</w:t>
      </w:r>
    </w:p>
    <w:p w:rsidR="00CC2D3F" w:rsidRPr="00CE6EEC" w:rsidRDefault="00CC2D3F" w:rsidP="00CC2D3F">
      <w:pPr>
        <w:pStyle w:val="Header"/>
        <w:numPr>
          <w:ilvl w:val="0"/>
          <w:numId w:val="22"/>
        </w:numPr>
        <w:jc w:val="both"/>
      </w:pPr>
      <w:r w:rsidRPr="00CE6EEC">
        <w:t xml:space="preserve">Type B procedures normally involve hospital treatment that does not include any part of an overnight stay. </w:t>
      </w:r>
    </w:p>
    <w:p w:rsidR="00CC2D3F" w:rsidRPr="00CE6EEC" w:rsidRDefault="00CC2D3F" w:rsidP="00CC2D3F">
      <w:pPr>
        <w:pStyle w:val="Header"/>
        <w:tabs>
          <w:tab w:val="num" w:pos="567"/>
        </w:tabs>
        <w:jc w:val="both"/>
      </w:pPr>
    </w:p>
    <w:p w:rsidR="00CC2D3F" w:rsidRPr="00CE6EEC" w:rsidRDefault="00CC2D3F" w:rsidP="00CC2D3F">
      <w:pPr>
        <w:pStyle w:val="Header"/>
        <w:tabs>
          <w:tab w:val="num" w:pos="567"/>
        </w:tabs>
        <w:jc w:val="both"/>
      </w:pPr>
      <w:r w:rsidRPr="00CE6EEC">
        <w:t>Items added to the lists of procedure types may be new MBS items, or due to procedure type reclassification following item amendments. Similarly, MBS items deleted from lists may be due to deletion from the MBS, or procedure type reclassification.</w:t>
      </w:r>
    </w:p>
    <w:p w:rsidR="00CC2D3F" w:rsidRPr="00CE6EEC" w:rsidRDefault="00CC2D3F" w:rsidP="00CC2D3F">
      <w:pPr>
        <w:pStyle w:val="Header"/>
        <w:tabs>
          <w:tab w:val="num" w:pos="567"/>
        </w:tabs>
        <w:jc w:val="both"/>
        <w:rPr>
          <w:b/>
          <w:bCs/>
          <w:lang w:val="en-AU"/>
        </w:rPr>
      </w:pPr>
    </w:p>
    <w:p w:rsidR="00CC2D3F" w:rsidRPr="00CE6EEC" w:rsidRDefault="00CC2D3F" w:rsidP="00CC2D3F">
      <w:pPr>
        <w:pStyle w:val="Header"/>
        <w:tabs>
          <w:tab w:val="num" w:pos="567"/>
        </w:tabs>
        <w:jc w:val="both"/>
        <w:rPr>
          <w:b/>
          <w:bCs/>
          <w:lang w:val="en-AU"/>
        </w:rPr>
      </w:pPr>
      <w:r w:rsidRPr="00CE6EEC">
        <w:rPr>
          <w:b/>
          <w:bCs/>
          <w:lang w:val="en-AU"/>
        </w:rPr>
        <w:t>Item </w:t>
      </w:r>
      <w:r w:rsidR="00B71F9F" w:rsidRPr="00CE6EEC">
        <w:rPr>
          <w:b/>
          <w:bCs/>
          <w:lang w:val="en-AU"/>
        </w:rPr>
        <w:t>1</w:t>
      </w:r>
      <w:r w:rsidRPr="00CE6EEC">
        <w:rPr>
          <w:b/>
          <w:bCs/>
          <w:lang w:val="en-AU"/>
        </w:rPr>
        <w:t xml:space="preserve"> </w:t>
      </w:r>
      <w:r w:rsidRPr="00CE6EEC">
        <w:rPr>
          <w:bCs/>
          <w:lang w:val="en-AU"/>
        </w:rPr>
        <w:t>provides for an amended list of MBS items classified as Type </w:t>
      </w:r>
      <w:proofErr w:type="gramStart"/>
      <w:r w:rsidRPr="00CE6EEC">
        <w:rPr>
          <w:bCs/>
          <w:lang w:val="en-AU"/>
        </w:rPr>
        <w:t>A</w:t>
      </w:r>
      <w:proofErr w:type="gramEnd"/>
      <w:r w:rsidRPr="00CE6EEC">
        <w:rPr>
          <w:bCs/>
          <w:lang w:val="en-AU"/>
        </w:rPr>
        <w:t xml:space="preserve"> procedure Surgical patient</w:t>
      </w:r>
      <w:r w:rsidRPr="00CE6EEC">
        <w:rPr>
          <w:b/>
          <w:bCs/>
          <w:lang w:val="en-AU"/>
        </w:rPr>
        <w:t xml:space="preserve">, </w:t>
      </w:r>
      <w:r w:rsidR="001C6F65" w:rsidRPr="00CE6EEC">
        <w:t>from 1 March 2021</w:t>
      </w:r>
      <w:r w:rsidRPr="00CE6EEC">
        <w:t>; the amended list of MBS items reflects the following item changes:</w:t>
      </w:r>
    </w:p>
    <w:p w:rsidR="00422CF2" w:rsidRPr="00CE6EEC" w:rsidRDefault="00422CF2" w:rsidP="00DB5FEB">
      <w:pPr>
        <w:pStyle w:val="Header"/>
        <w:jc w:val="both"/>
      </w:pPr>
    </w:p>
    <w:p w:rsidR="001C6F65" w:rsidRPr="00CE6EEC" w:rsidRDefault="008F5EFA" w:rsidP="001C6F65">
      <w:pPr>
        <w:pStyle w:val="Header"/>
        <w:widowControl/>
        <w:numPr>
          <w:ilvl w:val="0"/>
          <w:numId w:val="21"/>
        </w:numPr>
        <w:tabs>
          <w:tab w:val="clear" w:pos="4153"/>
          <w:tab w:val="clear" w:pos="8306"/>
        </w:tabs>
        <w:snapToGrid w:val="0"/>
        <w:jc w:val="both"/>
      </w:pPr>
      <w:r w:rsidRPr="00CE6EEC">
        <w:t>Additions: n = 8</w:t>
      </w:r>
      <w:r w:rsidR="001C6F65" w:rsidRPr="00CE6EEC">
        <w:t xml:space="preserve"> (</w:t>
      </w:r>
      <w:r w:rsidR="003B5040" w:rsidRPr="00CE6EEC">
        <w:t xml:space="preserve">renumbered items </w:t>
      </w:r>
      <w:r w:rsidR="00174FE8" w:rsidRPr="00CE6EEC">
        <w:rPr>
          <w:szCs w:val="24"/>
        </w:rPr>
        <w:t>38416, 38417, 38422, 38423, 38425, 38426</w:t>
      </w:r>
      <w:r w:rsidR="003B5040" w:rsidRPr="00CE6EEC">
        <w:rPr>
          <w:szCs w:val="24"/>
        </w:rPr>
        <w:t>;</w:t>
      </w:r>
      <w:r w:rsidR="00174FE8" w:rsidRPr="00CE6EEC">
        <w:rPr>
          <w:szCs w:val="24"/>
        </w:rPr>
        <w:t xml:space="preserve"> </w:t>
      </w:r>
      <w:r w:rsidR="00E21D2E" w:rsidRPr="00CE6EEC">
        <w:rPr>
          <w:szCs w:val="24"/>
        </w:rPr>
        <w:t xml:space="preserve">new item </w:t>
      </w:r>
      <w:r w:rsidR="00174FE8" w:rsidRPr="00CE6EEC">
        <w:t>45658</w:t>
      </w:r>
      <w:r w:rsidR="003B5040" w:rsidRPr="00CE6EEC">
        <w:t>; and item 30630 following an increase in the MBS Fee</w:t>
      </w:r>
      <w:r w:rsidR="001C6F65" w:rsidRPr="00CE6EEC">
        <w:t>)</w:t>
      </w:r>
    </w:p>
    <w:p w:rsidR="001C6F65" w:rsidRPr="00CE6EEC" w:rsidRDefault="001C6F65" w:rsidP="00EE35EB">
      <w:pPr>
        <w:pStyle w:val="Header"/>
        <w:widowControl/>
        <w:numPr>
          <w:ilvl w:val="0"/>
          <w:numId w:val="21"/>
        </w:numPr>
        <w:tabs>
          <w:tab w:val="clear" w:pos="4153"/>
          <w:tab w:val="clear" w:pos="8306"/>
        </w:tabs>
        <w:snapToGrid w:val="0"/>
        <w:jc w:val="both"/>
        <w:rPr>
          <w:szCs w:val="24"/>
        </w:rPr>
      </w:pPr>
      <w:r w:rsidRPr="00CE6EEC">
        <w:rPr>
          <w:szCs w:val="24"/>
        </w:rPr>
        <w:lastRenderedPageBreak/>
        <w:t xml:space="preserve">Deletions: n= </w:t>
      </w:r>
      <w:r w:rsidR="00675254" w:rsidRPr="00CE6EEC">
        <w:rPr>
          <w:szCs w:val="24"/>
        </w:rPr>
        <w:t>6 (</w:t>
      </w:r>
      <w:r w:rsidR="00E21D2E" w:rsidRPr="00CE6EEC">
        <w:rPr>
          <w:szCs w:val="24"/>
        </w:rPr>
        <w:t xml:space="preserve">removal of renumbered items </w:t>
      </w:r>
      <w:r w:rsidR="00675254" w:rsidRPr="00CE6EEC">
        <w:rPr>
          <w:szCs w:val="24"/>
        </w:rPr>
        <w:t>30696, 30710</w:t>
      </w:r>
      <w:r w:rsidR="003A0E63" w:rsidRPr="00CE6EEC">
        <w:rPr>
          <w:szCs w:val="24"/>
        </w:rPr>
        <w:t>,</w:t>
      </w:r>
      <w:r w:rsidR="00675254" w:rsidRPr="00CE6EEC">
        <w:rPr>
          <w:szCs w:val="24"/>
        </w:rPr>
        <w:t xml:space="preserve"> 41895, 41898, 41901 and 41905)</w:t>
      </w:r>
    </w:p>
    <w:p w:rsidR="00CC2D3F" w:rsidRPr="00CE6EEC" w:rsidRDefault="00CC2D3F" w:rsidP="00EE35EB">
      <w:pPr>
        <w:pStyle w:val="Header"/>
        <w:tabs>
          <w:tab w:val="num" w:pos="567"/>
        </w:tabs>
        <w:jc w:val="both"/>
        <w:rPr>
          <w:szCs w:val="24"/>
        </w:rPr>
      </w:pPr>
    </w:p>
    <w:p w:rsidR="009E5EC5" w:rsidRPr="00CE6EEC" w:rsidRDefault="00CC2D3F" w:rsidP="008D0FC2">
      <w:pPr>
        <w:jc w:val="both"/>
      </w:pPr>
      <w:r w:rsidRPr="00CE6EEC">
        <w:rPr>
          <w:b/>
        </w:rPr>
        <w:t>Item </w:t>
      </w:r>
      <w:r w:rsidR="00B71F9F" w:rsidRPr="00CE6EEC">
        <w:rPr>
          <w:b/>
        </w:rPr>
        <w:t>2</w:t>
      </w:r>
      <w:r w:rsidRPr="00CE6EEC">
        <w:t xml:space="preserve"> provides for an amended </w:t>
      </w:r>
      <w:r w:rsidR="008D0FC2" w:rsidRPr="00CE6EEC">
        <w:t xml:space="preserve">list of MBS items classified as </w:t>
      </w:r>
      <w:r w:rsidRPr="00CE6EEC">
        <w:t>Non</w:t>
      </w:r>
      <w:r w:rsidR="0065505A" w:rsidRPr="00CE6EEC">
        <w:noBreakHyphen/>
      </w:r>
      <w:r w:rsidR="008D0FC2" w:rsidRPr="00CE6EEC">
        <w:t xml:space="preserve">band specific Type B </w:t>
      </w:r>
      <w:r w:rsidRPr="00CE6EEC">
        <w:t xml:space="preserve">procedures, </w:t>
      </w:r>
      <w:r w:rsidR="00563645" w:rsidRPr="00CE6EEC">
        <w:t>from 1 March 2021</w:t>
      </w:r>
      <w:r w:rsidRPr="00CE6EEC">
        <w:t>; the amended list of MBS items reflects the following item changes:</w:t>
      </w:r>
    </w:p>
    <w:p w:rsidR="00563645" w:rsidRPr="00CE6EEC" w:rsidRDefault="00563645" w:rsidP="008D0FC2">
      <w:pPr>
        <w:pStyle w:val="Header"/>
        <w:widowControl/>
        <w:numPr>
          <w:ilvl w:val="0"/>
          <w:numId w:val="21"/>
        </w:numPr>
        <w:tabs>
          <w:tab w:val="clear" w:pos="4153"/>
          <w:tab w:val="clear" w:pos="8306"/>
        </w:tabs>
        <w:snapToGrid w:val="0"/>
        <w:jc w:val="both"/>
        <w:rPr>
          <w:szCs w:val="24"/>
        </w:rPr>
      </w:pPr>
      <w:r w:rsidRPr="00CE6EEC">
        <w:rPr>
          <w:szCs w:val="24"/>
        </w:rPr>
        <w:t>Addi</w:t>
      </w:r>
      <w:r w:rsidR="00D67E36" w:rsidRPr="00CE6EEC">
        <w:rPr>
          <w:szCs w:val="24"/>
        </w:rPr>
        <w:t xml:space="preserve">tions: n = </w:t>
      </w:r>
      <w:r w:rsidR="00C13D41" w:rsidRPr="00CE6EEC">
        <w:rPr>
          <w:szCs w:val="24"/>
        </w:rPr>
        <w:t>3</w:t>
      </w:r>
      <w:r w:rsidR="00D67E36" w:rsidRPr="00CE6EEC">
        <w:rPr>
          <w:szCs w:val="24"/>
        </w:rPr>
        <w:t xml:space="preserve"> (</w:t>
      </w:r>
      <w:r w:rsidR="00B76373" w:rsidRPr="00CE6EEC">
        <w:rPr>
          <w:szCs w:val="24"/>
        </w:rPr>
        <w:t xml:space="preserve">renumbered items </w:t>
      </w:r>
      <w:r w:rsidR="008D238B" w:rsidRPr="00CE6EEC">
        <w:rPr>
          <w:szCs w:val="24"/>
        </w:rPr>
        <w:t xml:space="preserve">38419, 38420 and </w:t>
      </w:r>
      <w:r w:rsidR="009C0FB1" w:rsidRPr="00CE6EEC">
        <w:rPr>
          <w:szCs w:val="24"/>
        </w:rPr>
        <w:t>38423</w:t>
      </w:r>
      <w:r w:rsidRPr="00CE6EEC">
        <w:rPr>
          <w:szCs w:val="24"/>
        </w:rPr>
        <w:t>)</w:t>
      </w:r>
    </w:p>
    <w:p w:rsidR="008F26E5" w:rsidRPr="00CE6EEC" w:rsidRDefault="00E21D2E" w:rsidP="00CC2D3F">
      <w:pPr>
        <w:pStyle w:val="Header"/>
        <w:numPr>
          <w:ilvl w:val="0"/>
          <w:numId w:val="21"/>
        </w:numPr>
        <w:snapToGrid w:val="0"/>
        <w:jc w:val="both"/>
        <w:rPr>
          <w:szCs w:val="24"/>
        </w:rPr>
      </w:pPr>
      <w:r w:rsidRPr="00CE6EEC">
        <w:rPr>
          <w:szCs w:val="24"/>
        </w:rPr>
        <w:t xml:space="preserve">Corrections (deletion of items </w:t>
      </w:r>
      <w:r w:rsidR="00DF0C54" w:rsidRPr="00CE6EEC">
        <w:rPr>
          <w:szCs w:val="24"/>
        </w:rPr>
        <w:t xml:space="preserve">previously </w:t>
      </w:r>
      <w:r w:rsidR="00B71F9F" w:rsidRPr="00CE6EEC">
        <w:rPr>
          <w:szCs w:val="24"/>
        </w:rPr>
        <w:t>removed from the MBS</w:t>
      </w:r>
      <w:r w:rsidR="00DF0C54" w:rsidRPr="00CE6EEC">
        <w:rPr>
          <w:szCs w:val="24"/>
        </w:rPr>
        <w:t xml:space="preserve"> or renumbered): n = </w:t>
      </w:r>
      <w:r w:rsidR="00CE4FED" w:rsidRPr="00CE6EEC">
        <w:rPr>
          <w:szCs w:val="24"/>
        </w:rPr>
        <w:t>27</w:t>
      </w:r>
      <w:r w:rsidR="00B71F9F" w:rsidRPr="00CE6EEC">
        <w:rPr>
          <w:szCs w:val="24"/>
        </w:rPr>
        <w:t xml:space="preserve"> (</w:t>
      </w:r>
      <w:r w:rsidR="003C1D27" w:rsidRPr="00CE6EEC">
        <w:rPr>
          <w:szCs w:val="24"/>
        </w:rPr>
        <w:t>60001, 60004, 60007, 60010, 60013, 60016, 60019, 60022, 60025, 60028, 60031, 60034, 60037, 60040, 60043, 60046, 60049, 60052, 60055, 60058, 60061, 60064, 60067, 60070, 60073, 60076</w:t>
      </w:r>
      <w:r w:rsidR="003A0E63" w:rsidRPr="00CE6EEC">
        <w:rPr>
          <w:szCs w:val="24"/>
        </w:rPr>
        <w:t xml:space="preserve"> and</w:t>
      </w:r>
      <w:r w:rsidR="003C1D27" w:rsidRPr="00CE6EEC">
        <w:rPr>
          <w:szCs w:val="24"/>
        </w:rPr>
        <w:t xml:space="preserve"> 60079</w:t>
      </w:r>
      <w:r w:rsidR="00CA521A" w:rsidRPr="00CE6EEC">
        <w:rPr>
          <w:szCs w:val="24"/>
        </w:rPr>
        <w:t>)</w:t>
      </w:r>
    </w:p>
    <w:p w:rsidR="00EE35EB" w:rsidRPr="00CE6EEC" w:rsidRDefault="00EE35EB" w:rsidP="00CC2D3F"/>
    <w:p w:rsidR="00CC2D3F" w:rsidRPr="00CE6EEC" w:rsidRDefault="00C61773" w:rsidP="00CC2D3F">
      <w:pPr>
        <w:rPr>
          <w:kern w:val="28"/>
          <w:szCs w:val="24"/>
          <w:u w:val="single"/>
        </w:rPr>
      </w:pPr>
      <w:bookmarkStart w:id="0" w:name="_Toc44445610"/>
      <w:r w:rsidRPr="00CE6EEC">
        <w:rPr>
          <w:kern w:val="28"/>
          <w:szCs w:val="24"/>
          <w:u w:val="single"/>
        </w:rPr>
        <w:t>Schedule 2</w:t>
      </w:r>
      <w:r w:rsidR="00CC2D3F" w:rsidRPr="00CE6EEC">
        <w:rPr>
          <w:kern w:val="28"/>
          <w:szCs w:val="24"/>
          <w:u w:val="single"/>
        </w:rPr>
        <w:t>—Amendments—</w:t>
      </w:r>
      <w:bookmarkEnd w:id="0"/>
      <w:r w:rsidR="006C6024" w:rsidRPr="00CE6EEC">
        <w:rPr>
          <w:kern w:val="28"/>
          <w:szCs w:val="24"/>
          <w:u w:val="single"/>
        </w:rPr>
        <w:t>Clinical categories</w:t>
      </w:r>
      <w:r w:rsidR="00570479" w:rsidRPr="00CE6EEC">
        <w:rPr>
          <w:kern w:val="28"/>
          <w:szCs w:val="24"/>
          <w:u w:val="single"/>
        </w:rPr>
        <w:t xml:space="preserve"> table</w:t>
      </w:r>
    </w:p>
    <w:p w:rsidR="00CC2D3F" w:rsidRPr="00CE6EEC" w:rsidRDefault="00CC2D3F" w:rsidP="00CC2D3F">
      <w:pPr>
        <w:keepNext/>
        <w:keepLines/>
        <w:spacing w:before="280"/>
        <w:ind w:left="1134" w:hanging="1134"/>
        <w:outlineLvl w:val="8"/>
        <w:rPr>
          <w:i/>
          <w:kern w:val="28"/>
          <w:szCs w:val="22"/>
        </w:rPr>
      </w:pPr>
      <w:bookmarkStart w:id="1" w:name="_Toc44445611"/>
      <w:r w:rsidRPr="00CE6EEC">
        <w:rPr>
          <w:i/>
          <w:kern w:val="28"/>
          <w:szCs w:val="22"/>
        </w:rPr>
        <w:t>Private Health Insurance (Complying Product) Rules 201</w:t>
      </w:r>
      <w:bookmarkEnd w:id="1"/>
      <w:r w:rsidRPr="00CE6EEC">
        <w:rPr>
          <w:i/>
          <w:kern w:val="28"/>
          <w:szCs w:val="22"/>
        </w:rPr>
        <w:t>5</w:t>
      </w:r>
    </w:p>
    <w:p w:rsidR="00CC2D3F" w:rsidRPr="00CE6EEC" w:rsidRDefault="00CC2D3F" w:rsidP="00CC2D3F">
      <w:pPr>
        <w:pStyle w:val="Header"/>
        <w:tabs>
          <w:tab w:val="num" w:pos="567"/>
        </w:tabs>
        <w:jc w:val="both"/>
      </w:pPr>
    </w:p>
    <w:p w:rsidR="00CC2D3F" w:rsidRPr="00CE6EEC" w:rsidRDefault="0041657B" w:rsidP="00CC2D3F">
      <w:pPr>
        <w:pStyle w:val="Header"/>
        <w:tabs>
          <w:tab w:val="num" w:pos="567"/>
        </w:tabs>
        <w:jc w:val="both"/>
      </w:pPr>
      <w:r w:rsidRPr="00CE6EEC">
        <w:t>Schedule 2</w:t>
      </w:r>
      <w:r w:rsidR="00CC2D3F" w:rsidRPr="00CE6EEC">
        <w:t xml:space="preserve"> of the Amendment Rules repeals the existing MBS items Clin</w:t>
      </w:r>
      <w:r w:rsidR="003B37C6" w:rsidRPr="00CE6EEC">
        <w:t>i</w:t>
      </w:r>
      <w:r w:rsidR="00CC2D3F" w:rsidRPr="00CE6EEC">
        <w:t>cal categories list, a</w:t>
      </w:r>
      <w:r w:rsidR="00D5766D" w:rsidRPr="00CE6EEC">
        <w:t>nd substitutes an amended list</w:t>
      </w:r>
      <w:r w:rsidR="00CC2D3F" w:rsidRPr="00CE6EEC">
        <w:t xml:space="preserve"> that come</w:t>
      </w:r>
      <w:r w:rsidR="00D5766D" w:rsidRPr="00CE6EEC">
        <w:t>s</w:t>
      </w:r>
      <w:r w:rsidR="00CC2D3F" w:rsidRPr="00CE6EEC">
        <w:t xml:space="preserve"> into effect from 1 </w:t>
      </w:r>
      <w:r w:rsidR="00B13049" w:rsidRPr="00CE6EEC">
        <w:t>March 2021</w:t>
      </w:r>
      <w:r w:rsidR="00CC2D3F" w:rsidRPr="00CE6EEC">
        <w:t xml:space="preserve">. </w:t>
      </w:r>
    </w:p>
    <w:p w:rsidR="00CC2D3F" w:rsidRPr="00CE6EEC" w:rsidRDefault="00CC2D3F" w:rsidP="003B37C6">
      <w:pPr>
        <w:pStyle w:val="Header"/>
        <w:numPr>
          <w:ilvl w:val="0"/>
          <w:numId w:val="22"/>
        </w:numPr>
        <w:jc w:val="both"/>
      </w:pPr>
      <w:r w:rsidRPr="00CE6EEC">
        <w:t xml:space="preserve">Clinical categories are the 38 categories described in Schedule 5 of the Complying Product Rules. The clinical categories ‘Scope of cover’ describes treatments that must be covered by an insurance policy for hospital treatment including that particular clinical category. </w:t>
      </w:r>
    </w:p>
    <w:p w:rsidR="00CC2D3F" w:rsidRPr="00CE6EEC" w:rsidRDefault="00CC2D3F" w:rsidP="00CC2D3F">
      <w:pPr>
        <w:pStyle w:val="Header"/>
        <w:tabs>
          <w:tab w:val="num" w:pos="567"/>
        </w:tabs>
        <w:jc w:val="both"/>
      </w:pPr>
    </w:p>
    <w:p w:rsidR="00CC2D3F" w:rsidRPr="00CE6EEC" w:rsidRDefault="00D5766D" w:rsidP="00CC2D3F">
      <w:pPr>
        <w:pStyle w:val="Header"/>
        <w:tabs>
          <w:tab w:val="num" w:pos="567"/>
        </w:tabs>
        <w:jc w:val="both"/>
      </w:pPr>
      <w:r w:rsidRPr="00CE6EEC">
        <w:t>Items added to the list</w:t>
      </w:r>
      <w:r w:rsidR="00CC2D3F" w:rsidRPr="00CE6EEC">
        <w:t xml:space="preserve"> may be new MBS items, or due to </w:t>
      </w:r>
      <w:proofErr w:type="spellStart"/>
      <w:r w:rsidR="00CC2D3F" w:rsidRPr="00CE6EEC">
        <w:t>recategorisation</w:t>
      </w:r>
      <w:proofErr w:type="spellEnd"/>
      <w:r w:rsidR="00CC2D3F" w:rsidRPr="00CE6EEC">
        <w:t xml:space="preserve"> following item amendments. Similarly, MBS items deleted may be due to deletion from the MBS, or </w:t>
      </w:r>
      <w:proofErr w:type="spellStart"/>
      <w:r w:rsidR="00CC2D3F" w:rsidRPr="00CE6EEC">
        <w:t>recategorisation</w:t>
      </w:r>
      <w:proofErr w:type="spellEnd"/>
      <w:r w:rsidR="00CC2D3F" w:rsidRPr="00CE6EEC">
        <w:t>.</w:t>
      </w:r>
    </w:p>
    <w:p w:rsidR="00CC2D3F" w:rsidRPr="00CE6EEC" w:rsidRDefault="00CC2D3F" w:rsidP="00CC2D3F">
      <w:pPr>
        <w:pStyle w:val="Header"/>
        <w:tabs>
          <w:tab w:val="num" w:pos="567"/>
        </w:tabs>
        <w:jc w:val="both"/>
      </w:pPr>
    </w:p>
    <w:p w:rsidR="00CC2D3F" w:rsidRPr="00CE6EEC" w:rsidRDefault="00CC2D3F" w:rsidP="00CC2D3F">
      <w:pPr>
        <w:pStyle w:val="Header"/>
        <w:tabs>
          <w:tab w:val="num" w:pos="567"/>
        </w:tabs>
        <w:jc w:val="both"/>
      </w:pPr>
      <w:r w:rsidRPr="00CE6EEC">
        <w:rPr>
          <w:b/>
          <w:bCs/>
          <w:lang w:val="en-AU"/>
        </w:rPr>
        <w:t xml:space="preserve">Item 1 </w:t>
      </w:r>
      <w:r w:rsidRPr="00CE6EEC">
        <w:rPr>
          <w:bCs/>
          <w:lang w:val="en-AU"/>
        </w:rPr>
        <w:t>provides for an amended list of MBS items categorised against clinical categories</w:t>
      </w:r>
      <w:r w:rsidRPr="00CE6EEC">
        <w:rPr>
          <w:b/>
          <w:bCs/>
          <w:lang w:val="en-AU"/>
        </w:rPr>
        <w:t xml:space="preserve">, </w:t>
      </w:r>
      <w:r w:rsidR="0007084D" w:rsidRPr="00CE6EEC">
        <w:t>from 1 March 2021</w:t>
      </w:r>
      <w:r w:rsidRPr="00CE6EEC">
        <w:t xml:space="preserve">; the amended list </w:t>
      </w:r>
      <w:r w:rsidR="009A444B" w:rsidRPr="00CE6EEC">
        <w:t xml:space="preserve">reflects </w:t>
      </w:r>
      <w:r w:rsidRPr="00CE6EEC">
        <w:t xml:space="preserve">the following </w:t>
      </w:r>
      <w:r w:rsidR="009A444B" w:rsidRPr="00CE6EEC">
        <w:t>changes</w:t>
      </w:r>
      <w:r w:rsidRPr="00CE6EEC">
        <w:t>:</w:t>
      </w:r>
    </w:p>
    <w:p w:rsidR="00C92A95" w:rsidRPr="00CE6EEC" w:rsidRDefault="00C92A95" w:rsidP="009A444B">
      <w:pPr>
        <w:pStyle w:val="Header"/>
        <w:tabs>
          <w:tab w:val="num" w:pos="567"/>
        </w:tabs>
        <w:rPr>
          <w:b/>
          <w:bCs/>
          <w:lang w:val="en-AU"/>
        </w:rPr>
      </w:pPr>
    </w:p>
    <w:p w:rsidR="002E6173" w:rsidRPr="00CE6EEC" w:rsidRDefault="009A444B" w:rsidP="00B13049">
      <w:pPr>
        <w:pStyle w:val="Header"/>
        <w:jc w:val="both"/>
      </w:pPr>
      <w:r w:rsidRPr="00CE6EEC">
        <w:t>Clinical c</w:t>
      </w:r>
      <w:r w:rsidR="002E6173" w:rsidRPr="00CE6EEC">
        <w:t>ategory</w:t>
      </w:r>
      <w:r w:rsidRPr="00CE6EEC">
        <w:t xml:space="preserve"> MBS items:</w:t>
      </w:r>
    </w:p>
    <w:p w:rsidR="00B13049" w:rsidRPr="00CE6EEC" w:rsidRDefault="00B13049" w:rsidP="00B13049">
      <w:pPr>
        <w:pStyle w:val="Header"/>
        <w:widowControl/>
        <w:numPr>
          <w:ilvl w:val="0"/>
          <w:numId w:val="21"/>
        </w:numPr>
        <w:tabs>
          <w:tab w:val="clear" w:pos="4153"/>
          <w:tab w:val="clear" w:pos="8306"/>
        </w:tabs>
        <w:snapToGrid w:val="0"/>
        <w:jc w:val="both"/>
      </w:pPr>
      <w:r w:rsidRPr="00CE6EEC">
        <w:t xml:space="preserve">Additions: n = </w:t>
      </w:r>
      <w:r w:rsidR="00270369" w:rsidRPr="00CE6EEC">
        <w:t>9</w:t>
      </w:r>
      <w:r w:rsidRPr="00CE6EEC">
        <w:t xml:space="preserve"> (</w:t>
      </w:r>
      <w:r w:rsidR="00E21D2E" w:rsidRPr="00CE6EEC">
        <w:t xml:space="preserve">renumbered items </w:t>
      </w:r>
      <w:r w:rsidR="00CB6A14" w:rsidRPr="00CE6EEC">
        <w:t xml:space="preserve">38416 and 38417 to Lung and chest; and </w:t>
      </w:r>
      <w:r w:rsidR="004849D2" w:rsidRPr="00CE6EEC">
        <w:t>38419</w:t>
      </w:r>
      <w:r w:rsidR="00CB6A14" w:rsidRPr="00CE6EEC">
        <w:t>, 38420, 38422, 38423, 38425 and 3842</w:t>
      </w:r>
      <w:r w:rsidR="00453602" w:rsidRPr="00CE6EEC">
        <w:t>6</w:t>
      </w:r>
      <w:r w:rsidR="00CB6A14" w:rsidRPr="00CE6EEC">
        <w:t xml:space="preserve"> to Ear, nose and throat; </w:t>
      </w:r>
      <w:r w:rsidR="00174FE8" w:rsidRPr="00CE6EEC">
        <w:t xml:space="preserve">and </w:t>
      </w:r>
      <w:r w:rsidR="00E21D2E" w:rsidRPr="00CE6EEC">
        <w:t xml:space="preserve">new item </w:t>
      </w:r>
      <w:r w:rsidR="00174FE8" w:rsidRPr="00CE6EEC">
        <w:t>45658 to Plastic and r</w:t>
      </w:r>
      <w:r w:rsidR="00D4786C" w:rsidRPr="00CE6EEC">
        <w:t>econstructive s</w:t>
      </w:r>
      <w:r w:rsidR="00174FE8" w:rsidRPr="00CE6EEC">
        <w:t>urgery</w:t>
      </w:r>
      <w:r w:rsidRPr="00CE6EEC">
        <w:t>)</w:t>
      </w:r>
    </w:p>
    <w:p w:rsidR="00B13049" w:rsidRPr="00CE6EEC" w:rsidRDefault="00B13049" w:rsidP="00B13049">
      <w:pPr>
        <w:pStyle w:val="Header"/>
        <w:widowControl/>
        <w:numPr>
          <w:ilvl w:val="0"/>
          <w:numId w:val="21"/>
        </w:numPr>
        <w:tabs>
          <w:tab w:val="clear" w:pos="4153"/>
          <w:tab w:val="clear" w:pos="8306"/>
        </w:tabs>
        <w:snapToGrid w:val="0"/>
        <w:jc w:val="both"/>
      </w:pPr>
      <w:r w:rsidRPr="00CE6EEC">
        <w:t xml:space="preserve">Deletions: n= </w:t>
      </w:r>
      <w:r w:rsidR="00304969" w:rsidRPr="00CE6EEC">
        <w:t>6</w:t>
      </w:r>
      <w:r w:rsidRPr="00CE6EEC">
        <w:t xml:space="preserve"> (</w:t>
      </w:r>
      <w:r w:rsidR="00E21D2E" w:rsidRPr="00CE6EEC">
        <w:t xml:space="preserve">old item numbers </w:t>
      </w:r>
      <w:r w:rsidR="009E6A1C" w:rsidRPr="00CE6EEC">
        <w:t>30696 and 30710 from Lung and c</w:t>
      </w:r>
      <w:r w:rsidR="00304969" w:rsidRPr="00CE6EEC">
        <w:t>hest; and 41895, 41898, 41901 and 41905 f</w:t>
      </w:r>
      <w:r w:rsidR="009E6A1C" w:rsidRPr="00CE6EEC">
        <w:t>rom Ear, nose and t</w:t>
      </w:r>
      <w:r w:rsidR="00304969" w:rsidRPr="00CE6EEC">
        <w:t>hroat)</w:t>
      </w:r>
    </w:p>
    <w:p w:rsidR="009A444B" w:rsidRPr="00CE6EEC" w:rsidRDefault="009A444B" w:rsidP="009A444B">
      <w:pPr>
        <w:pStyle w:val="Header"/>
        <w:widowControl/>
        <w:tabs>
          <w:tab w:val="clear" w:pos="4153"/>
          <w:tab w:val="clear" w:pos="8306"/>
        </w:tabs>
        <w:snapToGrid w:val="0"/>
        <w:jc w:val="both"/>
      </w:pPr>
    </w:p>
    <w:p w:rsidR="003A5AAD" w:rsidRPr="00CE6EEC" w:rsidRDefault="005B252D" w:rsidP="00CB4BEB">
      <w:pPr>
        <w:pStyle w:val="Header"/>
        <w:widowControl/>
        <w:tabs>
          <w:tab w:val="clear" w:pos="4153"/>
          <w:tab w:val="clear" w:pos="8306"/>
        </w:tabs>
        <w:snapToGrid w:val="0"/>
        <w:jc w:val="both"/>
        <w:sectPr w:rsidR="003A5AAD" w:rsidRPr="00CE6EEC" w:rsidSect="00C44BC0">
          <w:pgSz w:w="11906" w:h="16838"/>
          <w:pgMar w:top="1440" w:right="1440" w:bottom="1440" w:left="1440" w:header="720" w:footer="720" w:gutter="0"/>
          <w:paperSrc w:first="7" w:other="7"/>
          <w:cols w:space="720"/>
          <w:docGrid w:linePitch="326"/>
        </w:sectPr>
      </w:pPr>
      <w:r w:rsidRPr="00CE6EEC">
        <w:t xml:space="preserve">The text, “and spinal replacement” has </w:t>
      </w:r>
      <w:r w:rsidR="009A444B" w:rsidRPr="00CE6EEC">
        <w:t xml:space="preserve">also </w:t>
      </w:r>
      <w:r w:rsidRPr="00CE6EEC">
        <w:t>been reinstated within the examples given</w:t>
      </w:r>
      <w:r w:rsidR="00D5766D" w:rsidRPr="00CE6EEC">
        <w:t xml:space="preserve"> in the </w:t>
      </w:r>
      <w:r w:rsidR="00CF521D" w:rsidRPr="00CE6EEC">
        <w:t>‘</w:t>
      </w:r>
      <w:r w:rsidR="00D5766D" w:rsidRPr="00CE6EEC">
        <w:t>S</w:t>
      </w:r>
      <w:r w:rsidRPr="00CE6EEC">
        <w:t xml:space="preserve">cope of </w:t>
      </w:r>
      <w:r w:rsidR="00D5766D" w:rsidRPr="00CE6EEC">
        <w:t>cover</w:t>
      </w:r>
      <w:r w:rsidR="00CF521D" w:rsidRPr="00CE6EEC">
        <w:t xml:space="preserve">’ </w:t>
      </w:r>
      <w:r w:rsidR="00D5766D" w:rsidRPr="00CE6EEC">
        <w:t xml:space="preserve">for </w:t>
      </w:r>
      <w:r w:rsidRPr="00CE6EEC">
        <w:t>clinical category ‘Back, neck and spine</w:t>
      </w:r>
      <w:r w:rsidR="00CF521D" w:rsidRPr="00CE6EEC">
        <w:t>,</w:t>
      </w:r>
      <w:r w:rsidR="00D5766D" w:rsidRPr="00CE6EEC">
        <w:t>’</w:t>
      </w:r>
      <w:r w:rsidR="00576B07" w:rsidRPr="00CE6EEC">
        <w:t xml:space="preserve"> </w:t>
      </w:r>
      <w:r w:rsidR="00F37291" w:rsidRPr="00CE6EEC">
        <w:t>and items 51130 and 51131 reinstated under ‘Back, neck and spine’ rather than ‘Joint replacement’ to correct this inadvertent</w:t>
      </w:r>
      <w:r w:rsidR="00736C08" w:rsidRPr="00CE6EEC">
        <w:t xml:space="preserve"> </w:t>
      </w:r>
      <w:r w:rsidR="00F37291" w:rsidRPr="00CE6EEC">
        <w:t>error</w:t>
      </w:r>
      <w:r w:rsidR="00CF0976" w:rsidRPr="00CE6EEC">
        <w:t xml:space="preserve"> </w:t>
      </w:r>
      <w:r w:rsidR="00F37291" w:rsidRPr="00CE6EEC">
        <w:t>in the</w:t>
      </w:r>
      <w:r w:rsidR="00D5766D" w:rsidRPr="00CE6EEC">
        <w:t xml:space="preserve"> text </w:t>
      </w:r>
      <w:r w:rsidR="00736C08" w:rsidRPr="00CE6EEC">
        <w:t xml:space="preserve">of the </w:t>
      </w:r>
      <w:r w:rsidR="00736C08" w:rsidRPr="00CE6EEC">
        <w:rPr>
          <w:i/>
        </w:rPr>
        <w:t>Private Health Insurance Legislation Amendment Rules (No. 7) 2020</w:t>
      </w:r>
      <w:r w:rsidR="00D5766D" w:rsidRPr="00CE6EEC">
        <w:t>.</w:t>
      </w:r>
    </w:p>
    <w:p w:rsidR="003A5AAD" w:rsidRPr="00CE6EEC" w:rsidRDefault="003A5AAD" w:rsidP="00CB4BEB">
      <w:pPr>
        <w:pStyle w:val="Header"/>
        <w:widowControl/>
        <w:tabs>
          <w:tab w:val="clear" w:pos="4153"/>
          <w:tab w:val="clear" w:pos="8306"/>
        </w:tabs>
        <w:snapToGrid w:val="0"/>
        <w:jc w:val="both"/>
      </w:pPr>
    </w:p>
    <w:p w:rsidR="00823CF6" w:rsidRPr="00CE6EEC" w:rsidRDefault="00823CF6" w:rsidP="00823CF6">
      <w:pPr>
        <w:pStyle w:val="Heading2"/>
        <w:jc w:val="center"/>
        <w:rPr>
          <w:u w:val="none"/>
        </w:rPr>
      </w:pPr>
      <w:r w:rsidRPr="00CE6EEC">
        <w:rPr>
          <w:u w:val="none"/>
        </w:rPr>
        <w:t>Statement of Compatibility with Human Rights</w:t>
      </w:r>
    </w:p>
    <w:p w:rsidR="00823CF6" w:rsidRPr="00CE6EEC" w:rsidRDefault="00823CF6" w:rsidP="00B17A89">
      <w:pPr>
        <w:spacing w:before="120" w:after="120"/>
        <w:jc w:val="center"/>
        <w:rPr>
          <w:szCs w:val="24"/>
        </w:rPr>
      </w:pPr>
      <w:r w:rsidRPr="00CE6EEC">
        <w:rPr>
          <w:i/>
          <w:szCs w:val="24"/>
        </w:rPr>
        <w:t>Prepared in accordance with Part 3 of the Human Rights (Parliamentary Scrutiny) Act 2011</w:t>
      </w:r>
    </w:p>
    <w:p w:rsidR="00823CF6" w:rsidRPr="00CE6EEC" w:rsidRDefault="00823CF6" w:rsidP="00B17A89">
      <w:pPr>
        <w:spacing w:before="120" w:after="120"/>
        <w:jc w:val="center"/>
        <w:rPr>
          <w:b/>
          <w:i/>
          <w:szCs w:val="24"/>
        </w:rPr>
      </w:pPr>
      <w:r w:rsidRPr="00CE6EEC">
        <w:rPr>
          <w:b/>
          <w:i/>
          <w:szCs w:val="24"/>
        </w:rPr>
        <w:t xml:space="preserve">Private Health Insurance Legislation Amendment Rules (No. </w:t>
      </w:r>
      <w:r w:rsidR="00032F54" w:rsidRPr="00CE6EEC">
        <w:rPr>
          <w:b/>
          <w:i/>
          <w:szCs w:val="24"/>
        </w:rPr>
        <w:t>1) 2021</w:t>
      </w:r>
      <w:r w:rsidRPr="00CE6EEC">
        <w:rPr>
          <w:b/>
          <w:i/>
          <w:szCs w:val="24"/>
        </w:rPr>
        <w:t xml:space="preserve"> </w:t>
      </w:r>
    </w:p>
    <w:p w:rsidR="00DD0CC8" w:rsidRPr="00CE6EEC" w:rsidRDefault="00D8354C" w:rsidP="006A63C5">
      <w:pPr>
        <w:spacing w:before="120" w:after="120"/>
        <w:jc w:val="center"/>
        <w:rPr>
          <w:szCs w:val="24"/>
        </w:rPr>
      </w:pPr>
      <w:r w:rsidRPr="00CE6EEC">
        <w:rPr>
          <w:szCs w:val="24"/>
        </w:rPr>
        <w:t xml:space="preserve">This </w:t>
      </w:r>
      <w:r w:rsidR="00552309" w:rsidRPr="00CE6EEC">
        <w:rPr>
          <w:szCs w:val="24"/>
        </w:rPr>
        <w:t>d</w:t>
      </w:r>
      <w:r w:rsidR="00823CF6" w:rsidRPr="00CE6EEC">
        <w:rPr>
          <w:szCs w:val="24"/>
        </w:rPr>
        <w:t xml:space="preserve">isallowable </w:t>
      </w:r>
      <w:r w:rsidR="00552309" w:rsidRPr="00CE6EEC">
        <w:rPr>
          <w:szCs w:val="24"/>
        </w:rPr>
        <w:t>l</w:t>
      </w:r>
      <w:r w:rsidR="00823CF6" w:rsidRPr="00CE6EEC">
        <w:rPr>
          <w:szCs w:val="24"/>
        </w:rPr>
        <w:t xml:space="preserve">egislative </w:t>
      </w:r>
      <w:r w:rsidR="00552309" w:rsidRPr="00CE6EEC">
        <w:rPr>
          <w:szCs w:val="24"/>
        </w:rPr>
        <w:t>i</w:t>
      </w:r>
      <w:r w:rsidR="00823CF6" w:rsidRPr="00CE6EEC">
        <w:rPr>
          <w:szCs w:val="24"/>
        </w:rPr>
        <w:t xml:space="preserve">nstrument is compatible with the human rights and freedoms recognised or declared in the international instruments listed in section 3 of the </w:t>
      </w:r>
      <w:r w:rsidR="00823CF6" w:rsidRPr="00CE6EEC">
        <w:rPr>
          <w:i/>
          <w:szCs w:val="24"/>
        </w:rPr>
        <w:t>Human Rights (Parliamentary Scrutiny) Act 2011</w:t>
      </w:r>
      <w:r w:rsidR="00823CF6" w:rsidRPr="00CE6EEC">
        <w:rPr>
          <w:szCs w:val="24"/>
        </w:rPr>
        <w:t>.</w:t>
      </w:r>
    </w:p>
    <w:p w:rsidR="00823CF6" w:rsidRPr="00CE6EEC" w:rsidRDefault="002A1D67" w:rsidP="00823CF6">
      <w:pPr>
        <w:pStyle w:val="Heading3"/>
        <w:rPr>
          <w:b/>
          <w:u w:val="none"/>
        </w:rPr>
      </w:pPr>
      <w:r w:rsidRPr="00CE6EEC">
        <w:rPr>
          <w:b/>
          <w:u w:val="none"/>
        </w:rPr>
        <w:t xml:space="preserve">Overview of the </w:t>
      </w:r>
      <w:r w:rsidR="00BA5F8F" w:rsidRPr="00CE6EEC">
        <w:rPr>
          <w:b/>
          <w:u w:val="none"/>
        </w:rPr>
        <w:t>d</w:t>
      </w:r>
      <w:r w:rsidR="00823CF6" w:rsidRPr="00CE6EEC">
        <w:rPr>
          <w:b/>
          <w:u w:val="none"/>
        </w:rPr>
        <w:t xml:space="preserve">isallowable </w:t>
      </w:r>
      <w:r w:rsidR="00BA5F8F" w:rsidRPr="00CE6EEC">
        <w:rPr>
          <w:b/>
          <w:u w:val="none"/>
        </w:rPr>
        <w:t>l</w:t>
      </w:r>
      <w:r w:rsidR="00823CF6" w:rsidRPr="00CE6EEC">
        <w:rPr>
          <w:b/>
          <w:u w:val="none"/>
        </w:rPr>
        <w:t xml:space="preserve">egislative </w:t>
      </w:r>
      <w:r w:rsidR="00BA5F8F" w:rsidRPr="00CE6EEC">
        <w:rPr>
          <w:b/>
          <w:u w:val="none"/>
        </w:rPr>
        <w:t>i</w:t>
      </w:r>
      <w:r w:rsidR="00823CF6" w:rsidRPr="00CE6EEC">
        <w:rPr>
          <w:b/>
          <w:u w:val="none"/>
        </w:rPr>
        <w:t>nstrument</w:t>
      </w:r>
    </w:p>
    <w:p w:rsidR="00E12BC5" w:rsidRPr="00CE6EEC" w:rsidRDefault="00E12BC5" w:rsidP="00E12BC5">
      <w:pPr>
        <w:autoSpaceDE w:val="0"/>
        <w:autoSpaceDN w:val="0"/>
        <w:adjustRightInd w:val="0"/>
        <w:rPr>
          <w:szCs w:val="24"/>
        </w:rPr>
      </w:pPr>
    </w:p>
    <w:p w:rsidR="00E12BC5" w:rsidRPr="00CE6EEC" w:rsidRDefault="00E12BC5" w:rsidP="00E12BC5">
      <w:pPr>
        <w:autoSpaceDE w:val="0"/>
        <w:autoSpaceDN w:val="0"/>
        <w:adjustRightInd w:val="0"/>
        <w:rPr>
          <w:szCs w:val="24"/>
        </w:rPr>
      </w:pPr>
      <w:r w:rsidRPr="00CE6EEC">
        <w:rPr>
          <w:szCs w:val="24"/>
        </w:rPr>
        <w:t xml:space="preserve">The purpose of the </w:t>
      </w:r>
      <w:r w:rsidRPr="00CE6EEC">
        <w:rPr>
          <w:i/>
          <w:szCs w:val="24"/>
        </w:rPr>
        <w:t xml:space="preserve">Private Health Insurance Legislation Amendment Rules </w:t>
      </w:r>
      <w:r w:rsidR="00DC4BF4" w:rsidRPr="00CE6EEC">
        <w:rPr>
          <w:i/>
          <w:szCs w:val="24"/>
        </w:rPr>
        <w:t>(No</w:t>
      </w:r>
      <w:r w:rsidR="003A0E63" w:rsidRPr="00CE6EEC">
        <w:rPr>
          <w:i/>
          <w:szCs w:val="24"/>
        </w:rPr>
        <w:t>.</w:t>
      </w:r>
      <w:r w:rsidR="00DC4BF4" w:rsidRPr="00CE6EEC">
        <w:rPr>
          <w:i/>
          <w:szCs w:val="24"/>
        </w:rPr>
        <w:t> 1) </w:t>
      </w:r>
      <w:r w:rsidR="00032F54" w:rsidRPr="00CE6EEC">
        <w:rPr>
          <w:i/>
          <w:szCs w:val="24"/>
        </w:rPr>
        <w:t>2021</w:t>
      </w:r>
      <w:r w:rsidRPr="00CE6EEC">
        <w:rPr>
          <w:i/>
          <w:szCs w:val="24"/>
        </w:rPr>
        <w:t xml:space="preserve"> </w:t>
      </w:r>
      <w:r w:rsidRPr="00CE6EEC">
        <w:rPr>
          <w:szCs w:val="24"/>
        </w:rPr>
        <w:t>(the Amendment Rules)</w:t>
      </w:r>
      <w:r w:rsidRPr="00CE6EEC">
        <w:rPr>
          <w:i/>
          <w:szCs w:val="24"/>
        </w:rPr>
        <w:t xml:space="preserve"> </w:t>
      </w:r>
      <w:r w:rsidRPr="00CE6EEC">
        <w:rPr>
          <w:szCs w:val="24"/>
        </w:rPr>
        <w:t xml:space="preserve">is to amend the following instruments: </w:t>
      </w:r>
    </w:p>
    <w:p w:rsidR="00E12BC5" w:rsidRPr="00CE6EEC" w:rsidRDefault="00E12BC5" w:rsidP="00E12BC5">
      <w:pPr>
        <w:pStyle w:val="ListParagraph"/>
        <w:numPr>
          <w:ilvl w:val="0"/>
          <w:numId w:val="1"/>
        </w:numPr>
        <w:autoSpaceDE w:val="0"/>
        <w:autoSpaceDN w:val="0"/>
        <w:adjustRightInd w:val="0"/>
        <w:rPr>
          <w:i/>
        </w:rPr>
      </w:pPr>
      <w:r w:rsidRPr="00CE6EEC">
        <w:rPr>
          <w:i/>
        </w:rPr>
        <w:t xml:space="preserve">Private Health Insurance (Benefit Requirements) Rules 2011 </w:t>
      </w:r>
      <w:r w:rsidRPr="00CE6EEC">
        <w:t>(the Benefit Requirement</w:t>
      </w:r>
      <w:r w:rsidR="003B37C6" w:rsidRPr="00CE6EEC">
        <w:t>s</w:t>
      </w:r>
      <w:r w:rsidRPr="00CE6EEC">
        <w:t xml:space="preserve"> Rules)</w:t>
      </w:r>
      <w:r w:rsidR="00B825B5" w:rsidRPr="00CE6EEC">
        <w:t>;</w:t>
      </w:r>
      <w:r w:rsidR="009E3355" w:rsidRPr="00CE6EEC">
        <w:t xml:space="preserve"> and,</w:t>
      </w:r>
    </w:p>
    <w:p w:rsidR="00E12BC5" w:rsidRPr="00CE6EEC" w:rsidRDefault="00E12BC5" w:rsidP="009E3355">
      <w:pPr>
        <w:pStyle w:val="ListParagraph"/>
        <w:numPr>
          <w:ilvl w:val="0"/>
          <w:numId w:val="1"/>
        </w:numPr>
        <w:autoSpaceDE w:val="0"/>
        <w:autoSpaceDN w:val="0"/>
        <w:adjustRightInd w:val="0"/>
        <w:rPr>
          <w:i/>
        </w:rPr>
      </w:pPr>
      <w:r w:rsidRPr="00CE6EEC">
        <w:rPr>
          <w:i/>
        </w:rPr>
        <w:t>Private Health Insurance (Complying Product) Rules 2015</w:t>
      </w:r>
      <w:r w:rsidRPr="00CE6EEC">
        <w:t xml:space="preserve"> (the Complying Product Rules)</w:t>
      </w:r>
      <w:r w:rsidR="009E3355" w:rsidRPr="00CE6EEC">
        <w:t>.</w:t>
      </w:r>
    </w:p>
    <w:p w:rsidR="009E3355" w:rsidRPr="00CE6EEC" w:rsidRDefault="009E3355" w:rsidP="009E3355">
      <w:pPr>
        <w:pStyle w:val="ListParagraph"/>
        <w:autoSpaceDE w:val="0"/>
        <w:autoSpaceDN w:val="0"/>
        <w:adjustRightInd w:val="0"/>
        <w:ind w:left="832"/>
        <w:rPr>
          <w:i/>
        </w:rPr>
      </w:pPr>
    </w:p>
    <w:p w:rsidR="004F38AB" w:rsidRPr="00CE6EEC" w:rsidRDefault="00E12BC5" w:rsidP="00E12BC5">
      <w:pPr>
        <w:autoSpaceDE w:val="0"/>
        <w:autoSpaceDN w:val="0"/>
        <w:adjustRightInd w:val="0"/>
        <w:jc w:val="both"/>
        <w:rPr>
          <w:szCs w:val="24"/>
        </w:rPr>
      </w:pPr>
      <w:r w:rsidRPr="00CE6EEC">
        <w:rPr>
          <w:szCs w:val="24"/>
        </w:rPr>
        <w:t xml:space="preserve">The Amendment Rules make consequential amendments </w:t>
      </w:r>
      <w:r w:rsidR="004131E3" w:rsidRPr="00CE6EEC">
        <w:rPr>
          <w:szCs w:val="24"/>
        </w:rPr>
        <w:t>to the:</w:t>
      </w:r>
    </w:p>
    <w:p w:rsidR="004131E3" w:rsidRPr="00CE6EEC" w:rsidRDefault="004131E3" w:rsidP="004131E3">
      <w:pPr>
        <w:pStyle w:val="ListParagraph"/>
        <w:numPr>
          <w:ilvl w:val="0"/>
          <w:numId w:val="24"/>
        </w:numPr>
        <w:autoSpaceDE w:val="0"/>
        <w:autoSpaceDN w:val="0"/>
        <w:adjustRightInd w:val="0"/>
        <w:jc w:val="both"/>
        <w:rPr>
          <w:szCs w:val="24"/>
        </w:rPr>
      </w:pPr>
      <w:r w:rsidRPr="00CE6EEC">
        <w:rPr>
          <w:szCs w:val="24"/>
        </w:rPr>
        <w:t>Complying Product Rules to categorise new MBS items into the</w:t>
      </w:r>
      <w:r w:rsidR="00EE35EB" w:rsidRPr="00CE6EEC">
        <w:rPr>
          <w:szCs w:val="24"/>
        </w:rPr>
        <w:t xml:space="preserve"> appropriate clinical category </w:t>
      </w:r>
      <w:r w:rsidRPr="00CE6EEC">
        <w:rPr>
          <w:szCs w:val="24"/>
        </w:rPr>
        <w:t>for the purpose of describing hospital treatment(s) that must be covered under insurance policies;</w:t>
      </w:r>
      <w:r w:rsidR="001C2C79" w:rsidRPr="00CE6EEC">
        <w:rPr>
          <w:szCs w:val="24"/>
        </w:rPr>
        <w:t xml:space="preserve"> and,</w:t>
      </w:r>
    </w:p>
    <w:p w:rsidR="004F38AB" w:rsidRPr="00CE6EEC" w:rsidRDefault="004131E3" w:rsidP="001C2C79">
      <w:pPr>
        <w:pStyle w:val="ListParagraph"/>
        <w:numPr>
          <w:ilvl w:val="0"/>
          <w:numId w:val="24"/>
        </w:numPr>
        <w:autoSpaceDE w:val="0"/>
        <w:autoSpaceDN w:val="0"/>
        <w:adjustRightInd w:val="0"/>
        <w:jc w:val="both"/>
        <w:rPr>
          <w:szCs w:val="24"/>
        </w:rPr>
      </w:pPr>
      <w:r w:rsidRPr="00CE6EEC">
        <w:rPr>
          <w:szCs w:val="24"/>
        </w:rPr>
        <w:t>Benefit Requirements Rules to classify new and amended MBS items by procedure type for the purposes of benefits for accommodation, MBS fees fo</w:t>
      </w:r>
      <w:r w:rsidR="001C2C79" w:rsidRPr="00CE6EEC">
        <w:rPr>
          <w:szCs w:val="24"/>
        </w:rPr>
        <w:t>r treatment or prostheses.</w:t>
      </w:r>
    </w:p>
    <w:p w:rsidR="004F38AB" w:rsidRPr="00CE6EEC" w:rsidRDefault="004F38AB" w:rsidP="00E12BC5">
      <w:pPr>
        <w:autoSpaceDE w:val="0"/>
        <w:autoSpaceDN w:val="0"/>
        <w:adjustRightInd w:val="0"/>
        <w:jc w:val="both"/>
        <w:rPr>
          <w:szCs w:val="24"/>
        </w:rPr>
      </w:pPr>
    </w:p>
    <w:p w:rsidR="00E015E2" w:rsidRPr="00CE6EEC" w:rsidRDefault="00E015E2" w:rsidP="00E015E2">
      <w:pPr>
        <w:pStyle w:val="Heading3"/>
        <w:rPr>
          <w:b/>
          <w:u w:val="none"/>
        </w:rPr>
      </w:pPr>
      <w:r w:rsidRPr="00CE6EEC">
        <w:rPr>
          <w:b/>
          <w:u w:val="none"/>
        </w:rPr>
        <w:t>Human rights implications</w:t>
      </w:r>
    </w:p>
    <w:p w:rsidR="006A63C5" w:rsidRPr="00CE6EEC" w:rsidRDefault="006A63C5" w:rsidP="006A63C5">
      <w:pPr>
        <w:autoSpaceDE w:val="0"/>
        <w:autoSpaceDN w:val="0"/>
        <w:adjustRightInd w:val="0"/>
        <w:spacing w:before="120" w:after="120"/>
        <w:rPr>
          <w:szCs w:val="24"/>
        </w:rPr>
      </w:pPr>
      <w:r w:rsidRPr="00CE6EEC">
        <w:rPr>
          <w:szCs w:val="24"/>
        </w:rPr>
        <w:t xml:space="preserve">The Amendment Rules engage </w:t>
      </w:r>
      <w:r w:rsidR="007D0B28" w:rsidRPr="00CE6EEC">
        <w:rPr>
          <w:szCs w:val="24"/>
        </w:rPr>
        <w:t xml:space="preserve">the right to health by facilitating the payment of private health insurance benefits for health care services, encouraging access </w:t>
      </w:r>
      <w:r w:rsidR="006E26D8" w:rsidRPr="00CE6EEC">
        <w:rPr>
          <w:szCs w:val="24"/>
        </w:rPr>
        <w:t>to, and choice in</w:t>
      </w:r>
      <w:r w:rsidR="007D0B28" w:rsidRPr="00CE6EEC">
        <w:rPr>
          <w:szCs w:val="24"/>
        </w:rPr>
        <w:t xml:space="preserve">, health care services. Under </w:t>
      </w:r>
      <w:r w:rsidRPr="00CE6EEC">
        <w:rPr>
          <w:szCs w:val="24"/>
        </w:rPr>
        <w:t>Article 12 of the International Covenant on Economic, Social and Cultural Rights, specifically</w:t>
      </w:r>
      <w:r w:rsidR="007D0B28" w:rsidRPr="00CE6EEC">
        <w:rPr>
          <w:szCs w:val="24"/>
        </w:rPr>
        <w:t xml:space="preserve"> the right to health, the Amendment Rules assist</w:t>
      </w:r>
      <w:r w:rsidRPr="00CE6EEC">
        <w:rPr>
          <w:szCs w:val="24"/>
        </w:rPr>
        <w:t xml:space="preserve"> with the progressive realisation by all appropriate means of the right of everyone to the enjoyment of the highest attainable standard of physical and mental health. </w:t>
      </w:r>
    </w:p>
    <w:p w:rsidR="006A63C5" w:rsidRPr="00CE6EEC" w:rsidRDefault="006A63C5" w:rsidP="006A63C5">
      <w:pPr>
        <w:autoSpaceDE w:val="0"/>
        <w:autoSpaceDN w:val="0"/>
        <w:adjustRightInd w:val="0"/>
        <w:spacing w:before="120" w:after="120"/>
        <w:rPr>
          <w:szCs w:val="24"/>
        </w:rPr>
      </w:pPr>
      <w:r w:rsidRPr="00CE6EEC">
        <w:rPr>
          <w:szCs w:val="24"/>
        </w:rPr>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CE6EEC">
        <w:rPr>
          <w:szCs w:val="24"/>
        </w:rPr>
        <w:t>that insurers do</w:t>
      </w:r>
      <w:r w:rsidRPr="00CE6EEC">
        <w:rPr>
          <w:szCs w:val="24"/>
        </w:rPr>
        <w:t xml:space="preserve"> not differentiate the premiums they charge according to individual health chara</w:t>
      </w:r>
      <w:r w:rsidR="007D0B28" w:rsidRPr="00CE6EEC">
        <w:rPr>
          <w:szCs w:val="24"/>
        </w:rPr>
        <w:t>cteristics such as poor health.</w:t>
      </w:r>
    </w:p>
    <w:p w:rsidR="003B37C6" w:rsidRPr="00CE6EEC" w:rsidRDefault="003B37C6" w:rsidP="006A63C5">
      <w:pPr>
        <w:rPr>
          <w:i/>
          <w:szCs w:val="24"/>
        </w:rPr>
      </w:pPr>
    </w:p>
    <w:p w:rsidR="006A63C5" w:rsidRPr="00CE6EEC" w:rsidRDefault="006A63C5" w:rsidP="006A63C5">
      <w:pPr>
        <w:rPr>
          <w:i/>
          <w:szCs w:val="24"/>
        </w:rPr>
      </w:pPr>
      <w:r w:rsidRPr="00CE6EEC">
        <w:rPr>
          <w:i/>
          <w:szCs w:val="24"/>
        </w:rPr>
        <w:t xml:space="preserve">Analysis </w:t>
      </w:r>
    </w:p>
    <w:p w:rsidR="006A63C5" w:rsidRPr="00CE6EEC" w:rsidRDefault="006A63C5" w:rsidP="006A63C5">
      <w:pPr>
        <w:autoSpaceDE w:val="0"/>
        <w:autoSpaceDN w:val="0"/>
        <w:adjustRightInd w:val="0"/>
        <w:spacing w:before="120" w:after="120"/>
        <w:rPr>
          <w:i/>
          <w:szCs w:val="24"/>
        </w:rPr>
      </w:pPr>
      <w:r w:rsidRPr="00CE6EEC">
        <w:rPr>
          <w:szCs w:val="24"/>
        </w:rPr>
        <w:t xml:space="preserve">The amendments relating to </w:t>
      </w:r>
      <w:r w:rsidR="0099319C" w:rsidRPr="00CE6EEC">
        <w:rPr>
          <w:szCs w:val="24"/>
        </w:rPr>
        <w:t>omission or</w:t>
      </w:r>
      <w:r w:rsidRPr="00CE6EEC">
        <w:rPr>
          <w:szCs w:val="24"/>
        </w:rPr>
        <w:t xml:space="preserve"> insertion of MBS items in the Benefit Requirement</w:t>
      </w:r>
      <w:r w:rsidR="00EE35EB" w:rsidRPr="00CE6EEC">
        <w:rPr>
          <w:szCs w:val="24"/>
        </w:rPr>
        <w:t>s</w:t>
      </w:r>
      <w:r w:rsidRPr="00CE6EEC">
        <w:rPr>
          <w:szCs w:val="24"/>
        </w:rPr>
        <w:t xml:space="preserve"> Rules and the Complying Product Rules are as a consequence of the changes to the MBS </w:t>
      </w:r>
      <w:r w:rsidR="00762E28" w:rsidRPr="00CE6EEC">
        <w:rPr>
          <w:szCs w:val="24"/>
        </w:rPr>
        <w:t xml:space="preserve">that </w:t>
      </w:r>
      <w:r w:rsidR="000358AC" w:rsidRPr="00CE6EEC">
        <w:rPr>
          <w:szCs w:val="24"/>
        </w:rPr>
        <w:t xml:space="preserve">take </w:t>
      </w:r>
      <w:r w:rsidR="00762E28" w:rsidRPr="00CE6EEC">
        <w:rPr>
          <w:szCs w:val="24"/>
        </w:rPr>
        <w:t xml:space="preserve">effect on </w:t>
      </w:r>
      <w:r w:rsidR="00032F54" w:rsidRPr="00CE6EEC">
        <w:rPr>
          <w:szCs w:val="24"/>
        </w:rPr>
        <w:t xml:space="preserve">1 March </w:t>
      </w:r>
      <w:r w:rsidR="00762E28" w:rsidRPr="00CE6EEC">
        <w:rPr>
          <w:szCs w:val="24"/>
        </w:rPr>
        <w:t>202</w:t>
      </w:r>
      <w:r w:rsidR="003A0E63" w:rsidRPr="00CE6EEC">
        <w:rPr>
          <w:szCs w:val="24"/>
        </w:rPr>
        <w:t>1</w:t>
      </w:r>
      <w:r w:rsidRPr="00CE6EEC">
        <w:rPr>
          <w:szCs w:val="24"/>
        </w:rPr>
        <w:t xml:space="preserve">. </w:t>
      </w:r>
    </w:p>
    <w:p w:rsidR="00E015E2" w:rsidRPr="00CE6EEC" w:rsidRDefault="006A63C5" w:rsidP="00820993">
      <w:pPr>
        <w:autoSpaceDE w:val="0"/>
        <w:autoSpaceDN w:val="0"/>
        <w:adjustRightInd w:val="0"/>
        <w:spacing w:before="120" w:after="120"/>
        <w:rPr>
          <w:szCs w:val="24"/>
        </w:rPr>
      </w:pPr>
      <w:r w:rsidRPr="00CE6EEC">
        <w:rPr>
          <w:szCs w:val="24"/>
        </w:rPr>
        <w:lastRenderedPageBreak/>
        <w:t>The addition of new MBS items to accommodation benefit classifications, and specified clinical categories, allows for the specified treatments under those items and the related benefit amounts to be claimed by patients who have the relevant private health insurance policies.</w:t>
      </w:r>
    </w:p>
    <w:p w:rsidR="00E015E2" w:rsidRPr="00CE6EEC" w:rsidRDefault="00E015E2" w:rsidP="00E015E2">
      <w:pPr>
        <w:pStyle w:val="Heading3"/>
        <w:rPr>
          <w:b/>
          <w:u w:val="none"/>
        </w:rPr>
      </w:pPr>
      <w:r w:rsidRPr="00CE6EEC">
        <w:rPr>
          <w:b/>
          <w:u w:val="none"/>
        </w:rPr>
        <w:t xml:space="preserve">Conclusion </w:t>
      </w:r>
    </w:p>
    <w:p w:rsidR="00024783" w:rsidRPr="00026D5A" w:rsidRDefault="00907E5E" w:rsidP="00026D5A">
      <w:pPr>
        <w:spacing w:before="120" w:after="120"/>
        <w:rPr>
          <w:b/>
          <w:szCs w:val="24"/>
        </w:rPr>
      </w:pPr>
      <w:r w:rsidRPr="00CE6EEC">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bookmarkStart w:id="2" w:name="_GoBack"/>
      <w:bookmarkEnd w:id="2"/>
    </w:p>
    <w:sectPr w:rsidR="00024783" w:rsidRPr="00026D5A"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B02" w:rsidRDefault="00032B02">
      <w:r>
        <w:separator/>
      </w:r>
    </w:p>
  </w:endnote>
  <w:endnote w:type="continuationSeparator" w:id="0">
    <w:p w:rsidR="00032B02" w:rsidRDefault="00032B02">
      <w:r>
        <w:continuationSeparator/>
      </w:r>
    </w:p>
  </w:endnote>
  <w:endnote w:type="continuationNotice" w:id="1">
    <w:p w:rsidR="00032B02" w:rsidRDefault="00032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54" w:rsidRDefault="004D0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B6A" w:rsidRDefault="00912B6A">
    <w:pPr>
      <w:pStyle w:val="Footer"/>
      <w:jc w:val="right"/>
    </w:pPr>
  </w:p>
  <w:p w:rsidR="00912B6A" w:rsidRDefault="0091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8486"/>
      <w:docPartObj>
        <w:docPartGallery w:val="Page Numbers (Bottom of Page)"/>
        <w:docPartUnique/>
      </w:docPartObj>
    </w:sdtPr>
    <w:sdtEndPr>
      <w:rPr>
        <w:noProof/>
      </w:rPr>
    </w:sdtEndPr>
    <w:sdtContent>
      <w:p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B02" w:rsidRDefault="00032B02">
      <w:r>
        <w:separator/>
      </w:r>
    </w:p>
  </w:footnote>
  <w:footnote w:type="continuationSeparator" w:id="0">
    <w:p w:rsidR="00032B02" w:rsidRDefault="00032B02">
      <w:r>
        <w:continuationSeparator/>
      </w:r>
    </w:p>
  </w:footnote>
  <w:footnote w:type="continuationNotice" w:id="1">
    <w:p w:rsidR="00032B02" w:rsidRDefault="00032B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2B6A" w:rsidRDefault="0091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54" w:rsidRDefault="004D0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54" w:rsidRDefault="004D0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0"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1"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2"/>
  </w:num>
  <w:num w:numId="4">
    <w:abstractNumId w:val="0"/>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6"/>
  </w:num>
  <w:num w:numId="9">
    <w:abstractNumId w:val="24"/>
  </w:num>
  <w:num w:numId="10">
    <w:abstractNumId w:val="17"/>
  </w:num>
  <w:num w:numId="11">
    <w:abstractNumId w:val="10"/>
  </w:num>
  <w:num w:numId="12">
    <w:abstractNumId w:val="15"/>
  </w:num>
  <w:num w:numId="13">
    <w:abstractNumId w:val="13"/>
  </w:num>
  <w:num w:numId="14">
    <w:abstractNumId w:val="14"/>
  </w:num>
  <w:num w:numId="15">
    <w:abstractNumId w:val="25"/>
  </w:num>
  <w:num w:numId="16">
    <w:abstractNumId w:val="4"/>
  </w:num>
  <w:num w:numId="17">
    <w:abstractNumId w:val="21"/>
  </w:num>
  <w:num w:numId="18">
    <w:abstractNumId w:val="1"/>
  </w:num>
  <w:num w:numId="19">
    <w:abstractNumId w:val="12"/>
  </w:num>
  <w:num w:numId="20">
    <w:abstractNumId w:val="19"/>
  </w:num>
  <w:num w:numId="21">
    <w:abstractNumId w:val="2"/>
  </w:num>
  <w:num w:numId="22">
    <w:abstractNumId w:val="23"/>
  </w:num>
  <w:num w:numId="23">
    <w:abstractNumId w:val="2"/>
  </w:num>
  <w:num w:numId="24">
    <w:abstractNumId w:val="7"/>
  </w:num>
  <w:num w:numId="25">
    <w:abstractNumId w:val="6"/>
  </w:num>
  <w:num w:numId="26">
    <w:abstractNumId w:val="18"/>
  </w:num>
  <w:num w:numId="27">
    <w:abstractNumId w:val="8"/>
  </w:num>
  <w:num w:numId="28">
    <w:abstractNumId w:val="26"/>
  </w:num>
  <w:num w:numId="2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7C"/>
    <w:rsid w:val="00000683"/>
    <w:rsid w:val="00002813"/>
    <w:rsid w:val="00002AC6"/>
    <w:rsid w:val="00003072"/>
    <w:rsid w:val="0000321D"/>
    <w:rsid w:val="0000395C"/>
    <w:rsid w:val="00003ADD"/>
    <w:rsid w:val="00003BF9"/>
    <w:rsid w:val="00003EA1"/>
    <w:rsid w:val="00005918"/>
    <w:rsid w:val="00005ED3"/>
    <w:rsid w:val="00010BB3"/>
    <w:rsid w:val="00010E1F"/>
    <w:rsid w:val="00010F79"/>
    <w:rsid w:val="000110A3"/>
    <w:rsid w:val="0001141A"/>
    <w:rsid w:val="00012613"/>
    <w:rsid w:val="000128E8"/>
    <w:rsid w:val="00012A7D"/>
    <w:rsid w:val="00012E15"/>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636"/>
    <w:rsid w:val="000338F6"/>
    <w:rsid w:val="00034212"/>
    <w:rsid w:val="00034230"/>
    <w:rsid w:val="00034F5B"/>
    <w:rsid w:val="00034F7D"/>
    <w:rsid w:val="000358AC"/>
    <w:rsid w:val="0004024A"/>
    <w:rsid w:val="000407A9"/>
    <w:rsid w:val="000409FD"/>
    <w:rsid w:val="00040C8D"/>
    <w:rsid w:val="00040DD9"/>
    <w:rsid w:val="000410B3"/>
    <w:rsid w:val="00041BB2"/>
    <w:rsid w:val="00042B55"/>
    <w:rsid w:val="000435C1"/>
    <w:rsid w:val="000438CE"/>
    <w:rsid w:val="000442A4"/>
    <w:rsid w:val="000445F0"/>
    <w:rsid w:val="0004476D"/>
    <w:rsid w:val="0004484A"/>
    <w:rsid w:val="00045559"/>
    <w:rsid w:val="0004614B"/>
    <w:rsid w:val="000464B3"/>
    <w:rsid w:val="0004659E"/>
    <w:rsid w:val="000502A5"/>
    <w:rsid w:val="00050302"/>
    <w:rsid w:val="000508B0"/>
    <w:rsid w:val="00051856"/>
    <w:rsid w:val="00051C14"/>
    <w:rsid w:val="00051F85"/>
    <w:rsid w:val="00053DF4"/>
    <w:rsid w:val="00054820"/>
    <w:rsid w:val="00054A5E"/>
    <w:rsid w:val="00054BC9"/>
    <w:rsid w:val="000554BA"/>
    <w:rsid w:val="00055773"/>
    <w:rsid w:val="00056536"/>
    <w:rsid w:val="000602E8"/>
    <w:rsid w:val="00060380"/>
    <w:rsid w:val="000609BF"/>
    <w:rsid w:val="00060E7F"/>
    <w:rsid w:val="000615AE"/>
    <w:rsid w:val="00061D1A"/>
    <w:rsid w:val="00062206"/>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BC9"/>
    <w:rsid w:val="00071FE1"/>
    <w:rsid w:val="000721A3"/>
    <w:rsid w:val="000722CB"/>
    <w:rsid w:val="00072512"/>
    <w:rsid w:val="000740A0"/>
    <w:rsid w:val="00075F0B"/>
    <w:rsid w:val="00076122"/>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167F"/>
    <w:rsid w:val="000916BE"/>
    <w:rsid w:val="00092C20"/>
    <w:rsid w:val="0009325F"/>
    <w:rsid w:val="0009373E"/>
    <w:rsid w:val="00094FE0"/>
    <w:rsid w:val="00095D20"/>
    <w:rsid w:val="0009712F"/>
    <w:rsid w:val="00097147"/>
    <w:rsid w:val="000972BE"/>
    <w:rsid w:val="00097A3A"/>
    <w:rsid w:val="000A03DF"/>
    <w:rsid w:val="000A07FE"/>
    <w:rsid w:val="000A0DCF"/>
    <w:rsid w:val="000A2140"/>
    <w:rsid w:val="000A2CD3"/>
    <w:rsid w:val="000A34A3"/>
    <w:rsid w:val="000A3D82"/>
    <w:rsid w:val="000A3F70"/>
    <w:rsid w:val="000A5051"/>
    <w:rsid w:val="000A549A"/>
    <w:rsid w:val="000A5906"/>
    <w:rsid w:val="000A5A21"/>
    <w:rsid w:val="000A673D"/>
    <w:rsid w:val="000B0338"/>
    <w:rsid w:val="000B03CC"/>
    <w:rsid w:val="000B0838"/>
    <w:rsid w:val="000B0CB6"/>
    <w:rsid w:val="000B1487"/>
    <w:rsid w:val="000B196C"/>
    <w:rsid w:val="000B1A63"/>
    <w:rsid w:val="000B2406"/>
    <w:rsid w:val="000B2522"/>
    <w:rsid w:val="000B2882"/>
    <w:rsid w:val="000B2988"/>
    <w:rsid w:val="000B2B48"/>
    <w:rsid w:val="000B2EB6"/>
    <w:rsid w:val="000B3D89"/>
    <w:rsid w:val="000B4680"/>
    <w:rsid w:val="000B4AC0"/>
    <w:rsid w:val="000B4EED"/>
    <w:rsid w:val="000B7EE0"/>
    <w:rsid w:val="000C0B1A"/>
    <w:rsid w:val="000C0E0C"/>
    <w:rsid w:val="000C12E8"/>
    <w:rsid w:val="000C1862"/>
    <w:rsid w:val="000C1AA4"/>
    <w:rsid w:val="000C1AB3"/>
    <w:rsid w:val="000C2662"/>
    <w:rsid w:val="000C3A29"/>
    <w:rsid w:val="000C549F"/>
    <w:rsid w:val="000C58E9"/>
    <w:rsid w:val="000C5CD1"/>
    <w:rsid w:val="000C67FB"/>
    <w:rsid w:val="000C70F1"/>
    <w:rsid w:val="000C73E6"/>
    <w:rsid w:val="000C786B"/>
    <w:rsid w:val="000C7F88"/>
    <w:rsid w:val="000D0541"/>
    <w:rsid w:val="000D1971"/>
    <w:rsid w:val="000D1B80"/>
    <w:rsid w:val="000D20B4"/>
    <w:rsid w:val="000D20EA"/>
    <w:rsid w:val="000D2111"/>
    <w:rsid w:val="000D2985"/>
    <w:rsid w:val="000D3504"/>
    <w:rsid w:val="000D3B54"/>
    <w:rsid w:val="000D3F0F"/>
    <w:rsid w:val="000D4177"/>
    <w:rsid w:val="000D4417"/>
    <w:rsid w:val="000D6592"/>
    <w:rsid w:val="000D66E6"/>
    <w:rsid w:val="000D692A"/>
    <w:rsid w:val="000D6B44"/>
    <w:rsid w:val="000D6D60"/>
    <w:rsid w:val="000E145C"/>
    <w:rsid w:val="000E164B"/>
    <w:rsid w:val="000E16CA"/>
    <w:rsid w:val="000E288E"/>
    <w:rsid w:val="000E3025"/>
    <w:rsid w:val="000E3556"/>
    <w:rsid w:val="000E3586"/>
    <w:rsid w:val="000E3D5C"/>
    <w:rsid w:val="000E4BF6"/>
    <w:rsid w:val="000E5E30"/>
    <w:rsid w:val="000E7AC5"/>
    <w:rsid w:val="000E7B8D"/>
    <w:rsid w:val="000F0625"/>
    <w:rsid w:val="000F12CA"/>
    <w:rsid w:val="000F1E8F"/>
    <w:rsid w:val="000F235E"/>
    <w:rsid w:val="000F3A0C"/>
    <w:rsid w:val="000F3F9C"/>
    <w:rsid w:val="000F447B"/>
    <w:rsid w:val="000F4796"/>
    <w:rsid w:val="000F4B0E"/>
    <w:rsid w:val="000F6CD0"/>
    <w:rsid w:val="000F7C82"/>
    <w:rsid w:val="00101688"/>
    <w:rsid w:val="001016BC"/>
    <w:rsid w:val="00102230"/>
    <w:rsid w:val="001023CF"/>
    <w:rsid w:val="00103BA8"/>
    <w:rsid w:val="00103FB5"/>
    <w:rsid w:val="0010489F"/>
    <w:rsid w:val="00105190"/>
    <w:rsid w:val="00105290"/>
    <w:rsid w:val="00105A82"/>
    <w:rsid w:val="00105DDF"/>
    <w:rsid w:val="00105F03"/>
    <w:rsid w:val="00106E5C"/>
    <w:rsid w:val="00107058"/>
    <w:rsid w:val="00110A82"/>
    <w:rsid w:val="00112B00"/>
    <w:rsid w:val="00112D0E"/>
    <w:rsid w:val="001143A7"/>
    <w:rsid w:val="001143AC"/>
    <w:rsid w:val="00115371"/>
    <w:rsid w:val="0011548B"/>
    <w:rsid w:val="001158B8"/>
    <w:rsid w:val="0011736C"/>
    <w:rsid w:val="001173E1"/>
    <w:rsid w:val="0012064C"/>
    <w:rsid w:val="00121843"/>
    <w:rsid w:val="00123C91"/>
    <w:rsid w:val="00124242"/>
    <w:rsid w:val="00124539"/>
    <w:rsid w:val="00126997"/>
    <w:rsid w:val="00127DB1"/>
    <w:rsid w:val="001305FA"/>
    <w:rsid w:val="00130B2F"/>
    <w:rsid w:val="00131099"/>
    <w:rsid w:val="00131E11"/>
    <w:rsid w:val="00133072"/>
    <w:rsid w:val="00136368"/>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638F"/>
    <w:rsid w:val="0014661E"/>
    <w:rsid w:val="00147030"/>
    <w:rsid w:val="00147F9D"/>
    <w:rsid w:val="001502B6"/>
    <w:rsid w:val="00150CA3"/>
    <w:rsid w:val="00151193"/>
    <w:rsid w:val="00151673"/>
    <w:rsid w:val="001519AA"/>
    <w:rsid w:val="00153E86"/>
    <w:rsid w:val="00154F2A"/>
    <w:rsid w:val="00155BD7"/>
    <w:rsid w:val="001608BF"/>
    <w:rsid w:val="00160A11"/>
    <w:rsid w:val="00160E2C"/>
    <w:rsid w:val="0016198F"/>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4729"/>
    <w:rsid w:val="00174E75"/>
    <w:rsid w:val="00174EB8"/>
    <w:rsid w:val="00174FE8"/>
    <w:rsid w:val="00175440"/>
    <w:rsid w:val="0017582B"/>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10A9"/>
    <w:rsid w:val="001916C5"/>
    <w:rsid w:val="0019176D"/>
    <w:rsid w:val="00192124"/>
    <w:rsid w:val="001931FF"/>
    <w:rsid w:val="00194F3D"/>
    <w:rsid w:val="00194F5C"/>
    <w:rsid w:val="0019620F"/>
    <w:rsid w:val="00196C24"/>
    <w:rsid w:val="00197879"/>
    <w:rsid w:val="001A0231"/>
    <w:rsid w:val="001A0C6C"/>
    <w:rsid w:val="001A1031"/>
    <w:rsid w:val="001A1591"/>
    <w:rsid w:val="001A17FB"/>
    <w:rsid w:val="001A246D"/>
    <w:rsid w:val="001A3248"/>
    <w:rsid w:val="001A3465"/>
    <w:rsid w:val="001A3D86"/>
    <w:rsid w:val="001A45DA"/>
    <w:rsid w:val="001A4F98"/>
    <w:rsid w:val="001A61BE"/>
    <w:rsid w:val="001A6261"/>
    <w:rsid w:val="001A65D8"/>
    <w:rsid w:val="001A6726"/>
    <w:rsid w:val="001A6D25"/>
    <w:rsid w:val="001A70B7"/>
    <w:rsid w:val="001A743E"/>
    <w:rsid w:val="001A7530"/>
    <w:rsid w:val="001A7AD4"/>
    <w:rsid w:val="001A7FB8"/>
    <w:rsid w:val="001B0002"/>
    <w:rsid w:val="001B043A"/>
    <w:rsid w:val="001B046E"/>
    <w:rsid w:val="001B1665"/>
    <w:rsid w:val="001B188D"/>
    <w:rsid w:val="001B1891"/>
    <w:rsid w:val="001B1BA7"/>
    <w:rsid w:val="001B2A13"/>
    <w:rsid w:val="001B2F3B"/>
    <w:rsid w:val="001B3545"/>
    <w:rsid w:val="001B4262"/>
    <w:rsid w:val="001B4B15"/>
    <w:rsid w:val="001B5541"/>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A7B"/>
    <w:rsid w:val="001E2BD6"/>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6346"/>
    <w:rsid w:val="001F63DD"/>
    <w:rsid w:val="001F7C23"/>
    <w:rsid w:val="00200BC5"/>
    <w:rsid w:val="002020E2"/>
    <w:rsid w:val="00202298"/>
    <w:rsid w:val="00203C92"/>
    <w:rsid w:val="002041DF"/>
    <w:rsid w:val="00204F93"/>
    <w:rsid w:val="00205914"/>
    <w:rsid w:val="002062C5"/>
    <w:rsid w:val="00207000"/>
    <w:rsid w:val="002076F9"/>
    <w:rsid w:val="0020798E"/>
    <w:rsid w:val="002111FA"/>
    <w:rsid w:val="002119D8"/>
    <w:rsid w:val="00211DA1"/>
    <w:rsid w:val="00211F71"/>
    <w:rsid w:val="0021236E"/>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B2"/>
    <w:rsid w:val="0022413C"/>
    <w:rsid w:val="00224C4B"/>
    <w:rsid w:val="00225DEB"/>
    <w:rsid w:val="00226254"/>
    <w:rsid w:val="00226C4C"/>
    <w:rsid w:val="00226D20"/>
    <w:rsid w:val="0022778F"/>
    <w:rsid w:val="00230033"/>
    <w:rsid w:val="002309C4"/>
    <w:rsid w:val="00230A78"/>
    <w:rsid w:val="002312C7"/>
    <w:rsid w:val="00231758"/>
    <w:rsid w:val="002318AB"/>
    <w:rsid w:val="0023205E"/>
    <w:rsid w:val="002327B4"/>
    <w:rsid w:val="00232C57"/>
    <w:rsid w:val="00233436"/>
    <w:rsid w:val="0023363E"/>
    <w:rsid w:val="00233CE9"/>
    <w:rsid w:val="00233CF0"/>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B8E"/>
    <w:rsid w:val="00247E9E"/>
    <w:rsid w:val="002503CA"/>
    <w:rsid w:val="00250685"/>
    <w:rsid w:val="00250E0A"/>
    <w:rsid w:val="002514D2"/>
    <w:rsid w:val="002516B1"/>
    <w:rsid w:val="00251E7E"/>
    <w:rsid w:val="00252835"/>
    <w:rsid w:val="00253DA5"/>
    <w:rsid w:val="00254806"/>
    <w:rsid w:val="00254FF6"/>
    <w:rsid w:val="00255AAD"/>
    <w:rsid w:val="00256C3D"/>
    <w:rsid w:val="00256DBB"/>
    <w:rsid w:val="00256F23"/>
    <w:rsid w:val="00257D5A"/>
    <w:rsid w:val="0026040A"/>
    <w:rsid w:val="002606FB"/>
    <w:rsid w:val="00260D95"/>
    <w:rsid w:val="00261485"/>
    <w:rsid w:val="002615A7"/>
    <w:rsid w:val="0026217A"/>
    <w:rsid w:val="0026231E"/>
    <w:rsid w:val="0026288D"/>
    <w:rsid w:val="00262EB9"/>
    <w:rsid w:val="002638E7"/>
    <w:rsid w:val="002640BE"/>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7A2"/>
    <w:rsid w:val="00275DFB"/>
    <w:rsid w:val="00275FCE"/>
    <w:rsid w:val="00276EBA"/>
    <w:rsid w:val="002778AB"/>
    <w:rsid w:val="00277D71"/>
    <w:rsid w:val="00281C8B"/>
    <w:rsid w:val="00282048"/>
    <w:rsid w:val="00282BCB"/>
    <w:rsid w:val="00283518"/>
    <w:rsid w:val="00285122"/>
    <w:rsid w:val="00285989"/>
    <w:rsid w:val="00286224"/>
    <w:rsid w:val="0028629B"/>
    <w:rsid w:val="00286F65"/>
    <w:rsid w:val="00287580"/>
    <w:rsid w:val="00287DAA"/>
    <w:rsid w:val="0029055E"/>
    <w:rsid w:val="002909E7"/>
    <w:rsid w:val="0029122F"/>
    <w:rsid w:val="002917F1"/>
    <w:rsid w:val="002920A2"/>
    <w:rsid w:val="00292121"/>
    <w:rsid w:val="00292BFB"/>
    <w:rsid w:val="00293CEC"/>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A0"/>
    <w:rsid w:val="002A7405"/>
    <w:rsid w:val="002A77AE"/>
    <w:rsid w:val="002A77E9"/>
    <w:rsid w:val="002A7A04"/>
    <w:rsid w:val="002B13AE"/>
    <w:rsid w:val="002B151F"/>
    <w:rsid w:val="002B28BC"/>
    <w:rsid w:val="002B4479"/>
    <w:rsid w:val="002B535A"/>
    <w:rsid w:val="002B5E08"/>
    <w:rsid w:val="002C01A2"/>
    <w:rsid w:val="002C08A5"/>
    <w:rsid w:val="002C09DB"/>
    <w:rsid w:val="002C1409"/>
    <w:rsid w:val="002C28DE"/>
    <w:rsid w:val="002C343F"/>
    <w:rsid w:val="002C376C"/>
    <w:rsid w:val="002C3FEE"/>
    <w:rsid w:val="002C4855"/>
    <w:rsid w:val="002C4A12"/>
    <w:rsid w:val="002C546F"/>
    <w:rsid w:val="002C5EEE"/>
    <w:rsid w:val="002C6491"/>
    <w:rsid w:val="002C6B5B"/>
    <w:rsid w:val="002C6C10"/>
    <w:rsid w:val="002D0A2F"/>
    <w:rsid w:val="002D0E29"/>
    <w:rsid w:val="002D0EAF"/>
    <w:rsid w:val="002D0FC9"/>
    <w:rsid w:val="002D1386"/>
    <w:rsid w:val="002D15E3"/>
    <w:rsid w:val="002D2375"/>
    <w:rsid w:val="002D253C"/>
    <w:rsid w:val="002D27E9"/>
    <w:rsid w:val="002D3468"/>
    <w:rsid w:val="002D3B2B"/>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6173"/>
    <w:rsid w:val="002E6334"/>
    <w:rsid w:val="002E67E2"/>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6285"/>
    <w:rsid w:val="002F71A9"/>
    <w:rsid w:val="002F732B"/>
    <w:rsid w:val="003009EC"/>
    <w:rsid w:val="00300A1C"/>
    <w:rsid w:val="00300DE1"/>
    <w:rsid w:val="00301144"/>
    <w:rsid w:val="003011D6"/>
    <w:rsid w:val="00301C00"/>
    <w:rsid w:val="00301E97"/>
    <w:rsid w:val="00303999"/>
    <w:rsid w:val="00304969"/>
    <w:rsid w:val="00304B14"/>
    <w:rsid w:val="00304CE6"/>
    <w:rsid w:val="00304F2D"/>
    <w:rsid w:val="00307F61"/>
    <w:rsid w:val="0031037C"/>
    <w:rsid w:val="0031065D"/>
    <w:rsid w:val="003121A7"/>
    <w:rsid w:val="0031298D"/>
    <w:rsid w:val="00313AA7"/>
    <w:rsid w:val="00314810"/>
    <w:rsid w:val="00315C42"/>
    <w:rsid w:val="00315CDD"/>
    <w:rsid w:val="0032021A"/>
    <w:rsid w:val="00321C60"/>
    <w:rsid w:val="00321F1A"/>
    <w:rsid w:val="00322D25"/>
    <w:rsid w:val="00322DE1"/>
    <w:rsid w:val="00322DF8"/>
    <w:rsid w:val="00325BE3"/>
    <w:rsid w:val="0032627C"/>
    <w:rsid w:val="003276C8"/>
    <w:rsid w:val="00327E41"/>
    <w:rsid w:val="003300AA"/>
    <w:rsid w:val="00330672"/>
    <w:rsid w:val="00331B20"/>
    <w:rsid w:val="00332355"/>
    <w:rsid w:val="00333B56"/>
    <w:rsid w:val="003344BB"/>
    <w:rsid w:val="00335385"/>
    <w:rsid w:val="003363C4"/>
    <w:rsid w:val="00336E36"/>
    <w:rsid w:val="00337975"/>
    <w:rsid w:val="003404D8"/>
    <w:rsid w:val="0034088B"/>
    <w:rsid w:val="00340F54"/>
    <w:rsid w:val="00341F6B"/>
    <w:rsid w:val="00341FE3"/>
    <w:rsid w:val="0034226A"/>
    <w:rsid w:val="00342B44"/>
    <w:rsid w:val="0034319B"/>
    <w:rsid w:val="003438A6"/>
    <w:rsid w:val="00343E4F"/>
    <w:rsid w:val="00343EC1"/>
    <w:rsid w:val="00343F19"/>
    <w:rsid w:val="00344178"/>
    <w:rsid w:val="00344652"/>
    <w:rsid w:val="00345397"/>
    <w:rsid w:val="0034699C"/>
    <w:rsid w:val="003476A0"/>
    <w:rsid w:val="0034772B"/>
    <w:rsid w:val="0035012F"/>
    <w:rsid w:val="00350756"/>
    <w:rsid w:val="003507F1"/>
    <w:rsid w:val="00350982"/>
    <w:rsid w:val="00351F88"/>
    <w:rsid w:val="0035226E"/>
    <w:rsid w:val="0035437F"/>
    <w:rsid w:val="00354407"/>
    <w:rsid w:val="0035477D"/>
    <w:rsid w:val="003548E0"/>
    <w:rsid w:val="00354C65"/>
    <w:rsid w:val="003553CA"/>
    <w:rsid w:val="0035617C"/>
    <w:rsid w:val="00357102"/>
    <w:rsid w:val="003574FB"/>
    <w:rsid w:val="00357665"/>
    <w:rsid w:val="003603AF"/>
    <w:rsid w:val="00360A88"/>
    <w:rsid w:val="003612B5"/>
    <w:rsid w:val="00361FAA"/>
    <w:rsid w:val="00364470"/>
    <w:rsid w:val="00364800"/>
    <w:rsid w:val="00365BB7"/>
    <w:rsid w:val="00365BF2"/>
    <w:rsid w:val="00365C2E"/>
    <w:rsid w:val="00367795"/>
    <w:rsid w:val="00367879"/>
    <w:rsid w:val="00367F08"/>
    <w:rsid w:val="00370123"/>
    <w:rsid w:val="0037092D"/>
    <w:rsid w:val="003714DE"/>
    <w:rsid w:val="003715AE"/>
    <w:rsid w:val="003723C2"/>
    <w:rsid w:val="00372C67"/>
    <w:rsid w:val="00373D04"/>
    <w:rsid w:val="0037403F"/>
    <w:rsid w:val="003747A1"/>
    <w:rsid w:val="00374D39"/>
    <w:rsid w:val="0037566F"/>
    <w:rsid w:val="00375BDB"/>
    <w:rsid w:val="00376562"/>
    <w:rsid w:val="00376FDE"/>
    <w:rsid w:val="00377427"/>
    <w:rsid w:val="00377484"/>
    <w:rsid w:val="0037760C"/>
    <w:rsid w:val="0037785A"/>
    <w:rsid w:val="00377D10"/>
    <w:rsid w:val="00380294"/>
    <w:rsid w:val="00380B13"/>
    <w:rsid w:val="00380C15"/>
    <w:rsid w:val="00380FA3"/>
    <w:rsid w:val="00384126"/>
    <w:rsid w:val="00385FDF"/>
    <w:rsid w:val="00386463"/>
    <w:rsid w:val="0038791D"/>
    <w:rsid w:val="00387B17"/>
    <w:rsid w:val="00390178"/>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705A"/>
    <w:rsid w:val="00397516"/>
    <w:rsid w:val="003A0560"/>
    <w:rsid w:val="003A0884"/>
    <w:rsid w:val="003A0E63"/>
    <w:rsid w:val="003A23F8"/>
    <w:rsid w:val="003A2CAE"/>
    <w:rsid w:val="003A2EA5"/>
    <w:rsid w:val="003A42FF"/>
    <w:rsid w:val="003A5AAD"/>
    <w:rsid w:val="003A6D7E"/>
    <w:rsid w:val="003A7059"/>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FC4"/>
    <w:rsid w:val="003B7340"/>
    <w:rsid w:val="003B7659"/>
    <w:rsid w:val="003C040F"/>
    <w:rsid w:val="003C0ECF"/>
    <w:rsid w:val="003C130F"/>
    <w:rsid w:val="003C1459"/>
    <w:rsid w:val="003C1D27"/>
    <w:rsid w:val="003C1E8D"/>
    <w:rsid w:val="003C2505"/>
    <w:rsid w:val="003C3EEF"/>
    <w:rsid w:val="003C416D"/>
    <w:rsid w:val="003C528B"/>
    <w:rsid w:val="003C56DF"/>
    <w:rsid w:val="003C66E9"/>
    <w:rsid w:val="003D1648"/>
    <w:rsid w:val="003D25B4"/>
    <w:rsid w:val="003D27C3"/>
    <w:rsid w:val="003D282B"/>
    <w:rsid w:val="003D4004"/>
    <w:rsid w:val="003D42E2"/>
    <w:rsid w:val="003D5088"/>
    <w:rsid w:val="003E14D5"/>
    <w:rsid w:val="003E22A8"/>
    <w:rsid w:val="003E2C96"/>
    <w:rsid w:val="003E3020"/>
    <w:rsid w:val="003E372C"/>
    <w:rsid w:val="003E520D"/>
    <w:rsid w:val="003E60BE"/>
    <w:rsid w:val="003E6179"/>
    <w:rsid w:val="003E6D13"/>
    <w:rsid w:val="003E78C0"/>
    <w:rsid w:val="003E7B8D"/>
    <w:rsid w:val="003E7E18"/>
    <w:rsid w:val="003E7FBB"/>
    <w:rsid w:val="003F0932"/>
    <w:rsid w:val="003F0BF9"/>
    <w:rsid w:val="003F1018"/>
    <w:rsid w:val="003F16AB"/>
    <w:rsid w:val="003F25FB"/>
    <w:rsid w:val="003F34DA"/>
    <w:rsid w:val="003F37EF"/>
    <w:rsid w:val="003F3C1D"/>
    <w:rsid w:val="003F4F0E"/>
    <w:rsid w:val="003F4F1D"/>
    <w:rsid w:val="003F5A04"/>
    <w:rsid w:val="003F6159"/>
    <w:rsid w:val="003F713F"/>
    <w:rsid w:val="003F7310"/>
    <w:rsid w:val="004008A7"/>
    <w:rsid w:val="00400BD8"/>
    <w:rsid w:val="00400DB2"/>
    <w:rsid w:val="00402421"/>
    <w:rsid w:val="00402AC0"/>
    <w:rsid w:val="00403143"/>
    <w:rsid w:val="00403B5D"/>
    <w:rsid w:val="00404613"/>
    <w:rsid w:val="00405298"/>
    <w:rsid w:val="00405D14"/>
    <w:rsid w:val="00406446"/>
    <w:rsid w:val="00406964"/>
    <w:rsid w:val="00407B29"/>
    <w:rsid w:val="00412334"/>
    <w:rsid w:val="00412788"/>
    <w:rsid w:val="00412877"/>
    <w:rsid w:val="0041295D"/>
    <w:rsid w:val="004131E3"/>
    <w:rsid w:val="0041329F"/>
    <w:rsid w:val="004138BB"/>
    <w:rsid w:val="0041494D"/>
    <w:rsid w:val="00414E71"/>
    <w:rsid w:val="00415EDE"/>
    <w:rsid w:val="0041624F"/>
    <w:rsid w:val="0041633C"/>
    <w:rsid w:val="0041638B"/>
    <w:rsid w:val="0041657B"/>
    <w:rsid w:val="00417751"/>
    <w:rsid w:val="004218D7"/>
    <w:rsid w:val="00421C60"/>
    <w:rsid w:val="00421D71"/>
    <w:rsid w:val="0042201E"/>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E43"/>
    <w:rsid w:val="00435BAA"/>
    <w:rsid w:val="00435CCC"/>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499"/>
    <w:rsid w:val="0044570E"/>
    <w:rsid w:val="0044585B"/>
    <w:rsid w:val="004458B8"/>
    <w:rsid w:val="00445FFC"/>
    <w:rsid w:val="004461BA"/>
    <w:rsid w:val="004462B0"/>
    <w:rsid w:val="004462F5"/>
    <w:rsid w:val="004467F9"/>
    <w:rsid w:val="00446A54"/>
    <w:rsid w:val="00447751"/>
    <w:rsid w:val="00450391"/>
    <w:rsid w:val="00450D63"/>
    <w:rsid w:val="00451BE1"/>
    <w:rsid w:val="004524E9"/>
    <w:rsid w:val="004527AE"/>
    <w:rsid w:val="00452E5E"/>
    <w:rsid w:val="00453252"/>
    <w:rsid w:val="0045346E"/>
    <w:rsid w:val="00453602"/>
    <w:rsid w:val="0045394B"/>
    <w:rsid w:val="00454684"/>
    <w:rsid w:val="00454D3E"/>
    <w:rsid w:val="00455365"/>
    <w:rsid w:val="0045589C"/>
    <w:rsid w:val="0045610C"/>
    <w:rsid w:val="004564CD"/>
    <w:rsid w:val="00457D21"/>
    <w:rsid w:val="00460781"/>
    <w:rsid w:val="004616A1"/>
    <w:rsid w:val="004618AA"/>
    <w:rsid w:val="0046256F"/>
    <w:rsid w:val="00462FF1"/>
    <w:rsid w:val="0046351E"/>
    <w:rsid w:val="00464C1B"/>
    <w:rsid w:val="004655D3"/>
    <w:rsid w:val="00465BCD"/>
    <w:rsid w:val="00466784"/>
    <w:rsid w:val="0046692A"/>
    <w:rsid w:val="00466CBA"/>
    <w:rsid w:val="00467D1D"/>
    <w:rsid w:val="004700A5"/>
    <w:rsid w:val="004709C4"/>
    <w:rsid w:val="00470B92"/>
    <w:rsid w:val="00470EAD"/>
    <w:rsid w:val="00471339"/>
    <w:rsid w:val="00471552"/>
    <w:rsid w:val="00471AA2"/>
    <w:rsid w:val="0047215E"/>
    <w:rsid w:val="0047287B"/>
    <w:rsid w:val="00472AEA"/>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74"/>
    <w:rsid w:val="00485E66"/>
    <w:rsid w:val="00486037"/>
    <w:rsid w:val="004867BB"/>
    <w:rsid w:val="00486EED"/>
    <w:rsid w:val="0048724E"/>
    <w:rsid w:val="00487C86"/>
    <w:rsid w:val="0049089E"/>
    <w:rsid w:val="00490A2D"/>
    <w:rsid w:val="00491D91"/>
    <w:rsid w:val="00491F72"/>
    <w:rsid w:val="004931ED"/>
    <w:rsid w:val="004936DC"/>
    <w:rsid w:val="00493CB2"/>
    <w:rsid w:val="004943C0"/>
    <w:rsid w:val="00494B46"/>
    <w:rsid w:val="00495DE2"/>
    <w:rsid w:val="00496084"/>
    <w:rsid w:val="00496E8D"/>
    <w:rsid w:val="00497721"/>
    <w:rsid w:val="004A0EB0"/>
    <w:rsid w:val="004A1D67"/>
    <w:rsid w:val="004A2EA7"/>
    <w:rsid w:val="004A403B"/>
    <w:rsid w:val="004A4C8E"/>
    <w:rsid w:val="004A5A38"/>
    <w:rsid w:val="004A5BE7"/>
    <w:rsid w:val="004A5D3D"/>
    <w:rsid w:val="004A695F"/>
    <w:rsid w:val="004A6E5B"/>
    <w:rsid w:val="004A7CB2"/>
    <w:rsid w:val="004B02BF"/>
    <w:rsid w:val="004B0C9F"/>
    <w:rsid w:val="004B1F43"/>
    <w:rsid w:val="004B1FFD"/>
    <w:rsid w:val="004B2131"/>
    <w:rsid w:val="004B22AE"/>
    <w:rsid w:val="004B2452"/>
    <w:rsid w:val="004B5813"/>
    <w:rsid w:val="004B6038"/>
    <w:rsid w:val="004B609D"/>
    <w:rsid w:val="004B6FD8"/>
    <w:rsid w:val="004B72AA"/>
    <w:rsid w:val="004C0448"/>
    <w:rsid w:val="004C0A4F"/>
    <w:rsid w:val="004C0E63"/>
    <w:rsid w:val="004C1DF0"/>
    <w:rsid w:val="004C21BF"/>
    <w:rsid w:val="004C23D8"/>
    <w:rsid w:val="004C252B"/>
    <w:rsid w:val="004C25F2"/>
    <w:rsid w:val="004C3238"/>
    <w:rsid w:val="004C365F"/>
    <w:rsid w:val="004C3BD4"/>
    <w:rsid w:val="004C4A28"/>
    <w:rsid w:val="004C4C70"/>
    <w:rsid w:val="004C5166"/>
    <w:rsid w:val="004C5571"/>
    <w:rsid w:val="004C78C7"/>
    <w:rsid w:val="004D00D9"/>
    <w:rsid w:val="004D0194"/>
    <w:rsid w:val="004D02E9"/>
    <w:rsid w:val="004D04BD"/>
    <w:rsid w:val="004D071E"/>
    <w:rsid w:val="004D072B"/>
    <w:rsid w:val="004D0854"/>
    <w:rsid w:val="004D0F6E"/>
    <w:rsid w:val="004D15D4"/>
    <w:rsid w:val="004D1AF8"/>
    <w:rsid w:val="004D420A"/>
    <w:rsid w:val="004D46AE"/>
    <w:rsid w:val="004D5F7C"/>
    <w:rsid w:val="004D6519"/>
    <w:rsid w:val="004D6670"/>
    <w:rsid w:val="004D686B"/>
    <w:rsid w:val="004D6FB3"/>
    <w:rsid w:val="004E0172"/>
    <w:rsid w:val="004E024F"/>
    <w:rsid w:val="004E02F7"/>
    <w:rsid w:val="004E0DDC"/>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301"/>
    <w:rsid w:val="004F4456"/>
    <w:rsid w:val="004F48C0"/>
    <w:rsid w:val="004F4DC0"/>
    <w:rsid w:val="004F4F60"/>
    <w:rsid w:val="004F5A7E"/>
    <w:rsid w:val="004F5CC3"/>
    <w:rsid w:val="004F613A"/>
    <w:rsid w:val="004F6587"/>
    <w:rsid w:val="004F6FA7"/>
    <w:rsid w:val="004F739D"/>
    <w:rsid w:val="004F755F"/>
    <w:rsid w:val="004F7641"/>
    <w:rsid w:val="004F7BB3"/>
    <w:rsid w:val="004F7D2C"/>
    <w:rsid w:val="00500835"/>
    <w:rsid w:val="00500D13"/>
    <w:rsid w:val="00502545"/>
    <w:rsid w:val="00503035"/>
    <w:rsid w:val="00504FC6"/>
    <w:rsid w:val="00505171"/>
    <w:rsid w:val="00505331"/>
    <w:rsid w:val="00505F8E"/>
    <w:rsid w:val="005061F6"/>
    <w:rsid w:val="00506465"/>
    <w:rsid w:val="00507220"/>
    <w:rsid w:val="00507255"/>
    <w:rsid w:val="00510679"/>
    <w:rsid w:val="005108D2"/>
    <w:rsid w:val="0051230B"/>
    <w:rsid w:val="005126E2"/>
    <w:rsid w:val="005128F6"/>
    <w:rsid w:val="00513216"/>
    <w:rsid w:val="0051321C"/>
    <w:rsid w:val="00514139"/>
    <w:rsid w:val="00514C4A"/>
    <w:rsid w:val="00515588"/>
    <w:rsid w:val="00515A9F"/>
    <w:rsid w:val="0051788D"/>
    <w:rsid w:val="005200BD"/>
    <w:rsid w:val="00520A53"/>
    <w:rsid w:val="00521722"/>
    <w:rsid w:val="00521D41"/>
    <w:rsid w:val="0052201A"/>
    <w:rsid w:val="0052219B"/>
    <w:rsid w:val="005228EB"/>
    <w:rsid w:val="0052318B"/>
    <w:rsid w:val="00524938"/>
    <w:rsid w:val="00524ACF"/>
    <w:rsid w:val="00524E65"/>
    <w:rsid w:val="00525786"/>
    <w:rsid w:val="00526D8A"/>
    <w:rsid w:val="00527AE9"/>
    <w:rsid w:val="0053024E"/>
    <w:rsid w:val="00530A6A"/>
    <w:rsid w:val="00530DD7"/>
    <w:rsid w:val="00530F30"/>
    <w:rsid w:val="00531987"/>
    <w:rsid w:val="00531AE0"/>
    <w:rsid w:val="0053207C"/>
    <w:rsid w:val="00532551"/>
    <w:rsid w:val="00532747"/>
    <w:rsid w:val="0053298E"/>
    <w:rsid w:val="005340EF"/>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B42"/>
    <w:rsid w:val="00545FF9"/>
    <w:rsid w:val="005463A6"/>
    <w:rsid w:val="005466F6"/>
    <w:rsid w:val="005469C8"/>
    <w:rsid w:val="00546D0B"/>
    <w:rsid w:val="005470AD"/>
    <w:rsid w:val="005472A4"/>
    <w:rsid w:val="00550C5D"/>
    <w:rsid w:val="00551080"/>
    <w:rsid w:val="00551A92"/>
    <w:rsid w:val="00551E09"/>
    <w:rsid w:val="005520B7"/>
    <w:rsid w:val="00552229"/>
    <w:rsid w:val="0055229C"/>
    <w:rsid w:val="00552309"/>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62130"/>
    <w:rsid w:val="00562997"/>
    <w:rsid w:val="00562D48"/>
    <w:rsid w:val="00563645"/>
    <w:rsid w:val="005636FC"/>
    <w:rsid w:val="00566510"/>
    <w:rsid w:val="00566EA5"/>
    <w:rsid w:val="005679F1"/>
    <w:rsid w:val="005679F8"/>
    <w:rsid w:val="005700B7"/>
    <w:rsid w:val="00570479"/>
    <w:rsid w:val="00571E71"/>
    <w:rsid w:val="00571FE1"/>
    <w:rsid w:val="00571FFC"/>
    <w:rsid w:val="0057367B"/>
    <w:rsid w:val="0057391D"/>
    <w:rsid w:val="00573B58"/>
    <w:rsid w:val="00574215"/>
    <w:rsid w:val="00574A63"/>
    <w:rsid w:val="00574D7C"/>
    <w:rsid w:val="0057511A"/>
    <w:rsid w:val="00575A24"/>
    <w:rsid w:val="00575CBC"/>
    <w:rsid w:val="0057642C"/>
    <w:rsid w:val="00576B07"/>
    <w:rsid w:val="00576C49"/>
    <w:rsid w:val="00576F78"/>
    <w:rsid w:val="005775B1"/>
    <w:rsid w:val="0057790E"/>
    <w:rsid w:val="005807D6"/>
    <w:rsid w:val="00581D59"/>
    <w:rsid w:val="00582342"/>
    <w:rsid w:val="00582591"/>
    <w:rsid w:val="005836DA"/>
    <w:rsid w:val="00585393"/>
    <w:rsid w:val="00585CCB"/>
    <w:rsid w:val="00586C54"/>
    <w:rsid w:val="00587B1D"/>
    <w:rsid w:val="005900B4"/>
    <w:rsid w:val="0059108D"/>
    <w:rsid w:val="005917AB"/>
    <w:rsid w:val="00591AC2"/>
    <w:rsid w:val="005928F0"/>
    <w:rsid w:val="00592B91"/>
    <w:rsid w:val="00592FDE"/>
    <w:rsid w:val="0059423D"/>
    <w:rsid w:val="005949E2"/>
    <w:rsid w:val="0059540B"/>
    <w:rsid w:val="0059600E"/>
    <w:rsid w:val="00596227"/>
    <w:rsid w:val="00596D21"/>
    <w:rsid w:val="00597ABD"/>
    <w:rsid w:val="005A0141"/>
    <w:rsid w:val="005A0275"/>
    <w:rsid w:val="005A096A"/>
    <w:rsid w:val="005A09F9"/>
    <w:rsid w:val="005A0D13"/>
    <w:rsid w:val="005A1082"/>
    <w:rsid w:val="005A1C08"/>
    <w:rsid w:val="005A2A60"/>
    <w:rsid w:val="005A48A0"/>
    <w:rsid w:val="005A4F9E"/>
    <w:rsid w:val="005A7856"/>
    <w:rsid w:val="005B1500"/>
    <w:rsid w:val="005B1C2D"/>
    <w:rsid w:val="005B2411"/>
    <w:rsid w:val="005B252D"/>
    <w:rsid w:val="005B4219"/>
    <w:rsid w:val="005B495D"/>
    <w:rsid w:val="005B4A50"/>
    <w:rsid w:val="005B4C8B"/>
    <w:rsid w:val="005B603A"/>
    <w:rsid w:val="005B61E0"/>
    <w:rsid w:val="005B6354"/>
    <w:rsid w:val="005B67FB"/>
    <w:rsid w:val="005B68C9"/>
    <w:rsid w:val="005B7401"/>
    <w:rsid w:val="005B7578"/>
    <w:rsid w:val="005B76AB"/>
    <w:rsid w:val="005C0563"/>
    <w:rsid w:val="005C05AC"/>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2754"/>
    <w:rsid w:val="005E2D86"/>
    <w:rsid w:val="005E31B4"/>
    <w:rsid w:val="005E35D5"/>
    <w:rsid w:val="005E43DC"/>
    <w:rsid w:val="005E4B04"/>
    <w:rsid w:val="005E50CA"/>
    <w:rsid w:val="005E5196"/>
    <w:rsid w:val="005E5C3D"/>
    <w:rsid w:val="005E63B0"/>
    <w:rsid w:val="005E6771"/>
    <w:rsid w:val="005E6953"/>
    <w:rsid w:val="005E7797"/>
    <w:rsid w:val="005E7BA0"/>
    <w:rsid w:val="005F2D7C"/>
    <w:rsid w:val="005F3B70"/>
    <w:rsid w:val="005F40A2"/>
    <w:rsid w:val="005F427B"/>
    <w:rsid w:val="005F44C4"/>
    <w:rsid w:val="005F56CA"/>
    <w:rsid w:val="005F582E"/>
    <w:rsid w:val="005F5A36"/>
    <w:rsid w:val="005F63B9"/>
    <w:rsid w:val="005F6CF5"/>
    <w:rsid w:val="005F7D41"/>
    <w:rsid w:val="006001E3"/>
    <w:rsid w:val="0060091D"/>
    <w:rsid w:val="006011A5"/>
    <w:rsid w:val="00601B9D"/>
    <w:rsid w:val="00603126"/>
    <w:rsid w:val="00604041"/>
    <w:rsid w:val="00604681"/>
    <w:rsid w:val="006046CA"/>
    <w:rsid w:val="006048FF"/>
    <w:rsid w:val="00604FB9"/>
    <w:rsid w:val="006057A4"/>
    <w:rsid w:val="00605BCF"/>
    <w:rsid w:val="00606023"/>
    <w:rsid w:val="00606871"/>
    <w:rsid w:val="00606AF0"/>
    <w:rsid w:val="0060735B"/>
    <w:rsid w:val="0060776C"/>
    <w:rsid w:val="0061048D"/>
    <w:rsid w:val="0061102F"/>
    <w:rsid w:val="006111E5"/>
    <w:rsid w:val="00611780"/>
    <w:rsid w:val="00611B19"/>
    <w:rsid w:val="00611CD7"/>
    <w:rsid w:val="00611DD7"/>
    <w:rsid w:val="006142CA"/>
    <w:rsid w:val="0061624C"/>
    <w:rsid w:val="006169E9"/>
    <w:rsid w:val="00616B70"/>
    <w:rsid w:val="006208A5"/>
    <w:rsid w:val="00620973"/>
    <w:rsid w:val="00620F4D"/>
    <w:rsid w:val="00621CC6"/>
    <w:rsid w:val="00622505"/>
    <w:rsid w:val="00623CDD"/>
    <w:rsid w:val="006259EA"/>
    <w:rsid w:val="00625B90"/>
    <w:rsid w:val="006273F2"/>
    <w:rsid w:val="00630FE5"/>
    <w:rsid w:val="00632086"/>
    <w:rsid w:val="0063243C"/>
    <w:rsid w:val="00632653"/>
    <w:rsid w:val="00632C5D"/>
    <w:rsid w:val="00632F33"/>
    <w:rsid w:val="00633759"/>
    <w:rsid w:val="0063475F"/>
    <w:rsid w:val="006369F7"/>
    <w:rsid w:val="00637415"/>
    <w:rsid w:val="006378B1"/>
    <w:rsid w:val="00637A13"/>
    <w:rsid w:val="00637A4E"/>
    <w:rsid w:val="00637FA2"/>
    <w:rsid w:val="00640FD6"/>
    <w:rsid w:val="00641619"/>
    <w:rsid w:val="00642083"/>
    <w:rsid w:val="006424D6"/>
    <w:rsid w:val="00642E00"/>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79EA"/>
    <w:rsid w:val="00657A6F"/>
    <w:rsid w:val="00657FB1"/>
    <w:rsid w:val="006612A2"/>
    <w:rsid w:val="006619C5"/>
    <w:rsid w:val="006627B5"/>
    <w:rsid w:val="00662CEA"/>
    <w:rsid w:val="006638DE"/>
    <w:rsid w:val="0066394D"/>
    <w:rsid w:val="00664B10"/>
    <w:rsid w:val="00666BF5"/>
    <w:rsid w:val="00666CDA"/>
    <w:rsid w:val="00667949"/>
    <w:rsid w:val="00667E6F"/>
    <w:rsid w:val="00670246"/>
    <w:rsid w:val="00670667"/>
    <w:rsid w:val="00670837"/>
    <w:rsid w:val="006709D2"/>
    <w:rsid w:val="00670D92"/>
    <w:rsid w:val="00675254"/>
    <w:rsid w:val="006756BC"/>
    <w:rsid w:val="0067582A"/>
    <w:rsid w:val="00675FE0"/>
    <w:rsid w:val="006768B1"/>
    <w:rsid w:val="00676ABE"/>
    <w:rsid w:val="00676B1F"/>
    <w:rsid w:val="00676B67"/>
    <w:rsid w:val="00676FE1"/>
    <w:rsid w:val="00677186"/>
    <w:rsid w:val="00677281"/>
    <w:rsid w:val="00677E6A"/>
    <w:rsid w:val="006800C7"/>
    <w:rsid w:val="006809B4"/>
    <w:rsid w:val="006809E2"/>
    <w:rsid w:val="00680DED"/>
    <w:rsid w:val="00681232"/>
    <w:rsid w:val="006817B0"/>
    <w:rsid w:val="006821F1"/>
    <w:rsid w:val="00684093"/>
    <w:rsid w:val="00684795"/>
    <w:rsid w:val="00684B5F"/>
    <w:rsid w:val="00684BEF"/>
    <w:rsid w:val="00685F6A"/>
    <w:rsid w:val="00690D2F"/>
    <w:rsid w:val="0069145A"/>
    <w:rsid w:val="006917AF"/>
    <w:rsid w:val="00692370"/>
    <w:rsid w:val="00692C09"/>
    <w:rsid w:val="0069318B"/>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92E"/>
    <w:rsid w:val="006A2B25"/>
    <w:rsid w:val="006A2C93"/>
    <w:rsid w:val="006A2EF1"/>
    <w:rsid w:val="006A4C1B"/>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3DFE"/>
    <w:rsid w:val="006C45C0"/>
    <w:rsid w:val="006C4C49"/>
    <w:rsid w:val="006C525E"/>
    <w:rsid w:val="006C6024"/>
    <w:rsid w:val="006C651E"/>
    <w:rsid w:val="006C74ED"/>
    <w:rsid w:val="006D0133"/>
    <w:rsid w:val="006D02F3"/>
    <w:rsid w:val="006D2302"/>
    <w:rsid w:val="006D275C"/>
    <w:rsid w:val="006D2F41"/>
    <w:rsid w:val="006D37DE"/>
    <w:rsid w:val="006D4C13"/>
    <w:rsid w:val="006D4C48"/>
    <w:rsid w:val="006D5F1F"/>
    <w:rsid w:val="006D6D07"/>
    <w:rsid w:val="006D7663"/>
    <w:rsid w:val="006D7A8C"/>
    <w:rsid w:val="006E023C"/>
    <w:rsid w:val="006E03AB"/>
    <w:rsid w:val="006E2392"/>
    <w:rsid w:val="006E26D8"/>
    <w:rsid w:val="006E3144"/>
    <w:rsid w:val="006E333D"/>
    <w:rsid w:val="006E3415"/>
    <w:rsid w:val="006E35F2"/>
    <w:rsid w:val="006E3A3D"/>
    <w:rsid w:val="006E407F"/>
    <w:rsid w:val="006E4238"/>
    <w:rsid w:val="006E5AE1"/>
    <w:rsid w:val="006F0475"/>
    <w:rsid w:val="006F05D4"/>
    <w:rsid w:val="006F1D16"/>
    <w:rsid w:val="006F3136"/>
    <w:rsid w:val="006F369C"/>
    <w:rsid w:val="006F49BD"/>
    <w:rsid w:val="006F5840"/>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795"/>
    <w:rsid w:val="00707864"/>
    <w:rsid w:val="00707AD7"/>
    <w:rsid w:val="00710F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7C"/>
    <w:rsid w:val="00724A8E"/>
    <w:rsid w:val="0072520B"/>
    <w:rsid w:val="007254BD"/>
    <w:rsid w:val="00725C1E"/>
    <w:rsid w:val="00725E77"/>
    <w:rsid w:val="007262D8"/>
    <w:rsid w:val="00726920"/>
    <w:rsid w:val="00726945"/>
    <w:rsid w:val="00726C64"/>
    <w:rsid w:val="00726FF7"/>
    <w:rsid w:val="00730772"/>
    <w:rsid w:val="00730F5B"/>
    <w:rsid w:val="007311E0"/>
    <w:rsid w:val="0073170C"/>
    <w:rsid w:val="0073288F"/>
    <w:rsid w:val="007335F1"/>
    <w:rsid w:val="007344DE"/>
    <w:rsid w:val="007349C3"/>
    <w:rsid w:val="00734CF9"/>
    <w:rsid w:val="00735590"/>
    <w:rsid w:val="007356F4"/>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3FF1"/>
    <w:rsid w:val="00754A98"/>
    <w:rsid w:val="00757CB9"/>
    <w:rsid w:val="007601A5"/>
    <w:rsid w:val="00760C96"/>
    <w:rsid w:val="00762607"/>
    <w:rsid w:val="00762E28"/>
    <w:rsid w:val="0076383B"/>
    <w:rsid w:val="00765141"/>
    <w:rsid w:val="0076646A"/>
    <w:rsid w:val="00766639"/>
    <w:rsid w:val="00766CDB"/>
    <w:rsid w:val="00770E04"/>
    <w:rsid w:val="00771E4C"/>
    <w:rsid w:val="0077259D"/>
    <w:rsid w:val="00773CDA"/>
    <w:rsid w:val="007741DC"/>
    <w:rsid w:val="0077437D"/>
    <w:rsid w:val="00775055"/>
    <w:rsid w:val="00775D3A"/>
    <w:rsid w:val="00775EA8"/>
    <w:rsid w:val="007776E1"/>
    <w:rsid w:val="0077789D"/>
    <w:rsid w:val="00777999"/>
    <w:rsid w:val="00777A94"/>
    <w:rsid w:val="00780CA5"/>
    <w:rsid w:val="00781428"/>
    <w:rsid w:val="00781A12"/>
    <w:rsid w:val="00782221"/>
    <w:rsid w:val="00782585"/>
    <w:rsid w:val="00783059"/>
    <w:rsid w:val="00783519"/>
    <w:rsid w:val="0078397D"/>
    <w:rsid w:val="007841C4"/>
    <w:rsid w:val="00784CDB"/>
    <w:rsid w:val="007851D6"/>
    <w:rsid w:val="00785FB6"/>
    <w:rsid w:val="007860FB"/>
    <w:rsid w:val="00786AAE"/>
    <w:rsid w:val="0078729A"/>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D4C"/>
    <w:rsid w:val="007A50BA"/>
    <w:rsid w:val="007A6441"/>
    <w:rsid w:val="007A7C4C"/>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D0712"/>
    <w:rsid w:val="007D0B28"/>
    <w:rsid w:val="007D0DBA"/>
    <w:rsid w:val="007D3055"/>
    <w:rsid w:val="007D39C2"/>
    <w:rsid w:val="007D50B2"/>
    <w:rsid w:val="007D5262"/>
    <w:rsid w:val="007D63BF"/>
    <w:rsid w:val="007D66EE"/>
    <w:rsid w:val="007D7DBF"/>
    <w:rsid w:val="007E01F3"/>
    <w:rsid w:val="007E1623"/>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4098"/>
    <w:rsid w:val="007F44D3"/>
    <w:rsid w:val="007F55A3"/>
    <w:rsid w:val="007F5BFA"/>
    <w:rsid w:val="007F6293"/>
    <w:rsid w:val="007F6549"/>
    <w:rsid w:val="007F7BBC"/>
    <w:rsid w:val="007F7FB6"/>
    <w:rsid w:val="00801D23"/>
    <w:rsid w:val="008022DC"/>
    <w:rsid w:val="00802A20"/>
    <w:rsid w:val="00802CEC"/>
    <w:rsid w:val="0080358D"/>
    <w:rsid w:val="0080359F"/>
    <w:rsid w:val="00803ACE"/>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8E3"/>
    <w:rsid w:val="00810CBA"/>
    <w:rsid w:val="0081160C"/>
    <w:rsid w:val="00811D4E"/>
    <w:rsid w:val="00811D5E"/>
    <w:rsid w:val="00813223"/>
    <w:rsid w:val="00813DC4"/>
    <w:rsid w:val="008146CF"/>
    <w:rsid w:val="00814B24"/>
    <w:rsid w:val="00814C5B"/>
    <w:rsid w:val="00814D01"/>
    <w:rsid w:val="0081507E"/>
    <w:rsid w:val="0081526D"/>
    <w:rsid w:val="008152DF"/>
    <w:rsid w:val="0081611A"/>
    <w:rsid w:val="008161BD"/>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353"/>
    <w:rsid w:val="008375CA"/>
    <w:rsid w:val="0083765D"/>
    <w:rsid w:val="008378B6"/>
    <w:rsid w:val="0084010A"/>
    <w:rsid w:val="008407B3"/>
    <w:rsid w:val="008410C2"/>
    <w:rsid w:val="008417C6"/>
    <w:rsid w:val="00842810"/>
    <w:rsid w:val="00842EDC"/>
    <w:rsid w:val="00842FC7"/>
    <w:rsid w:val="00843BCD"/>
    <w:rsid w:val="00843DF8"/>
    <w:rsid w:val="0084619F"/>
    <w:rsid w:val="00846975"/>
    <w:rsid w:val="0084794C"/>
    <w:rsid w:val="008479B9"/>
    <w:rsid w:val="00847B56"/>
    <w:rsid w:val="00847FE9"/>
    <w:rsid w:val="008507D1"/>
    <w:rsid w:val="00850972"/>
    <w:rsid w:val="00850B39"/>
    <w:rsid w:val="008513E5"/>
    <w:rsid w:val="008531B3"/>
    <w:rsid w:val="00853335"/>
    <w:rsid w:val="008546F3"/>
    <w:rsid w:val="0085489B"/>
    <w:rsid w:val="008559B5"/>
    <w:rsid w:val="00855CC2"/>
    <w:rsid w:val="008573B5"/>
    <w:rsid w:val="0086017D"/>
    <w:rsid w:val="00860187"/>
    <w:rsid w:val="0086027D"/>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A16"/>
    <w:rsid w:val="00867CD8"/>
    <w:rsid w:val="008720E1"/>
    <w:rsid w:val="00872F74"/>
    <w:rsid w:val="00874371"/>
    <w:rsid w:val="0087502B"/>
    <w:rsid w:val="0087694F"/>
    <w:rsid w:val="00876C99"/>
    <w:rsid w:val="00877B14"/>
    <w:rsid w:val="00877E40"/>
    <w:rsid w:val="0088042E"/>
    <w:rsid w:val="00880875"/>
    <w:rsid w:val="008814A9"/>
    <w:rsid w:val="00881944"/>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5FAD"/>
    <w:rsid w:val="008974D4"/>
    <w:rsid w:val="008A093F"/>
    <w:rsid w:val="008A0FCE"/>
    <w:rsid w:val="008A1A95"/>
    <w:rsid w:val="008A2EF1"/>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782C"/>
    <w:rsid w:val="008C0C13"/>
    <w:rsid w:val="008C2D3E"/>
    <w:rsid w:val="008C37C0"/>
    <w:rsid w:val="008C38B4"/>
    <w:rsid w:val="008C3AEA"/>
    <w:rsid w:val="008C4CF9"/>
    <w:rsid w:val="008C5916"/>
    <w:rsid w:val="008C614C"/>
    <w:rsid w:val="008C6AF1"/>
    <w:rsid w:val="008C6B75"/>
    <w:rsid w:val="008C6D2D"/>
    <w:rsid w:val="008C76D1"/>
    <w:rsid w:val="008C7A52"/>
    <w:rsid w:val="008C7ED4"/>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D7"/>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183F"/>
    <w:rsid w:val="008F26E5"/>
    <w:rsid w:val="008F378E"/>
    <w:rsid w:val="008F4D21"/>
    <w:rsid w:val="008F5662"/>
    <w:rsid w:val="008F5B02"/>
    <w:rsid w:val="008F5EFA"/>
    <w:rsid w:val="008F631B"/>
    <w:rsid w:val="008F64E0"/>
    <w:rsid w:val="008F7731"/>
    <w:rsid w:val="008F7936"/>
    <w:rsid w:val="009004C8"/>
    <w:rsid w:val="00900AC5"/>
    <w:rsid w:val="00901CD2"/>
    <w:rsid w:val="00901EDF"/>
    <w:rsid w:val="009020E3"/>
    <w:rsid w:val="00902619"/>
    <w:rsid w:val="00903D40"/>
    <w:rsid w:val="00905439"/>
    <w:rsid w:val="00906008"/>
    <w:rsid w:val="00906049"/>
    <w:rsid w:val="00906B66"/>
    <w:rsid w:val="009073BA"/>
    <w:rsid w:val="00907776"/>
    <w:rsid w:val="00907AD8"/>
    <w:rsid w:val="00907E5E"/>
    <w:rsid w:val="00910912"/>
    <w:rsid w:val="0091093B"/>
    <w:rsid w:val="00910DE9"/>
    <w:rsid w:val="009117CA"/>
    <w:rsid w:val="00911EE6"/>
    <w:rsid w:val="00912B6A"/>
    <w:rsid w:val="0091363D"/>
    <w:rsid w:val="00913F99"/>
    <w:rsid w:val="009147E2"/>
    <w:rsid w:val="009163D2"/>
    <w:rsid w:val="00920829"/>
    <w:rsid w:val="00920B1F"/>
    <w:rsid w:val="00920D51"/>
    <w:rsid w:val="00922261"/>
    <w:rsid w:val="00922763"/>
    <w:rsid w:val="00922B3A"/>
    <w:rsid w:val="00923C5C"/>
    <w:rsid w:val="0092455C"/>
    <w:rsid w:val="0092563C"/>
    <w:rsid w:val="009256CA"/>
    <w:rsid w:val="009259BC"/>
    <w:rsid w:val="00925D4C"/>
    <w:rsid w:val="00926673"/>
    <w:rsid w:val="00926C9F"/>
    <w:rsid w:val="009271E1"/>
    <w:rsid w:val="00927823"/>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402D2"/>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4065"/>
    <w:rsid w:val="0095553A"/>
    <w:rsid w:val="009563A4"/>
    <w:rsid w:val="00957642"/>
    <w:rsid w:val="009576DF"/>
    <w:rsid w:val="00960A0A"/>
    <w:rsid w:val="00960C17"/>
    <w:rsid w:val="0096168F"/>
    <w:rsid w:val="00962539"/>
    <w:rsid w:val="00962707"/>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3997"/>
    <w:rsid w:val="00973CC5"/>
    <w:rsid w:val="0097493E"/>
    <w:rsid w:val="00974F26"/>
    <w:rsid w:val="009761D8"/>
    <w:rsid w:val="00976C24"/>
    <w:rsid w:val="009772E8"/>
    <w:rsid w:val="00977A3E"/>
    <w:rsid w:val="0098101E"/>
    <w:rsid w:val="00981066"/>
    <w:rsid w:val="00982801"/>
    <w:rsid w:val="00982AB8"/>
    <w:rsid w:val="0098343D"/>
    <w:rsid w:val="0098369C"/>
    <w:rsid w:val="009836B5"/>
    <w:rsid w:val="0098370C"/>
    <w:rsid w:val="00985423"/>
    <w:rsid w:val="0098576C"/>
    <w:rsid w:val="00985D5E"/>
    <w:rsid w:val="00985D8F"/>
    <w:rsid w:val="009862FF"/>
    <w:rsid w:val="00986C8A"/>
    <w:rsid w:val="00990F3C"/>
    <w:rsid w:val="0099199F"/>
    <w:rsid w:val="009920DE"/>
    <w:rsid w:val="0099319C"/>
    <w:rsid w:val="00993592"/>
    <w:rsid w:val="00994C4E"/>
    <w:rsid w:val="009955C5"/>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5F1"/>
    <w:rsid w:val="009C250A"/>
    <w:rsid w:val="009C302C"/>
    <w:rsid w:val="009C3374"/>
    <w:rsid w:val="009C35A3"/>
    <w:rsid w:val="009C429B"/>
    <w:rsid w:val="009C4500"/>
    <w:rsid w:val="009C4559"/>
    <w:rsid w:val="009C500D"/>
    <w:rsid w:val="009C534D"/>
    <w:rsid w:val="009C5A8B"/>
    <w:rsid w:val="009C5B6B"/>
    <w:rsid w:val="009C6674"/>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355"/>
    <w:rsid w:val="009E3589"/>
    <w:rsid w:val="009E41D7"/>
    <w:rsid w:val="009E5182"/>
    <w:rsid w:val="009E5BFC"/>
    <w:rsid w:val="009E5EC5"/>
    <w:rsid w:val="009E6A1C"/>
    <w:rsid w:val="009E6C49"/>
    <w:rsid w:val="009E7191"/>
    <w:rsid w:val="009F16AD"/>
    <w:rsid w:val="009F17AD"/>
    <w:rsid w:val="009F1E2C"/>
    <w:rsid w:val="009F25C8"/>
    <w:rsid w:val="009F2D1A"/>
    <w:rsid w:val="009F3348"/>
    <w:rsid w:val="009F3742"/>
    <w:rsid w:val="009F47D5"/>
    <w:rsid w:val="009F4BDF"/>
    <w:rsid w:val="009F58DA"/>
    <w:rsid w:val="009F673D"/>
    <w:rsid w:val="009F7CD2"/>
    <w:rsid w:val="00A00AC7"/>
    <w:rsid w:val="00A01297"/>
    <w:rsid w:val="00A01A7B"/>
    <w:rsid w:val="00A02349"/>
    <w:rsid w:val="00A024C8"/>
    <w:rsid w:val="00A02AB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21C"/>
    <w:rsid w:val="00A14232"/>
    <w:rsid w:val="00A1468A"/>
    <w:rsid w:val="00A14E22"/>
    <w:rsid w:val="00A1527E"/>
    <w:rsid w:val="00A15C40"/>
    <w:rsid w:val="00A163C5"/>
    <w:rsid w:val="00A166F8"/>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5DD2"/>
    <w:rsid w:val="00A26DB2"/>
    <w:rsid w:val="00A276A4"/>
    <w:rsid w:val="00A3070B"/>
    <w:rsid w:val="00A30AD0"/>
    <w:rsid w:val="00A30B93"/>
    <w:rsid w:val="00A30E49"/>
    <w:rsid w:val="00A315E4"/>
    <w:rsid w:val="00A317CC"/>
    <w:rsid w:val="00A31A47"/>
    <w:rsid w:val="00A31AAA"/>
    <w:rsid w:val="00A32896"/>
    <w:rsid w:val="00A32902"/>
    <w:rsid w:val="00A32D6D"/>
    <w:rsid w:val="00A32F26"/>
    <w:rsid w:val="00A34FE1"/>
    <w:rsid w:val="00A35BC0"/>
    <w:rsid w:val="00A35E70"/>
    <w:rsid w:val="00A3664A"/>
    <w:rsid w:val="00A36F1F"/>
    <w:rsid w:val="00A37928"/>
    <w:rsid w:val="00A40698"/>
    <w:rsid w:val="00A41784"/>
    <w:rsid w:val="00A42B6B"/>
    <w:rsid w:val="00A436F8"/>
    <w:rsid w:val="00A43800"/>
    <w:rsid w:val="00A43EE6"/>
    <w:rsid w:val="00A44B93"/>
    <w:rsid w:val="00A45AB4"/>
    <w:rsid w:val="00A45F2A"/>
    <w:rsid w:val="00A47129"/>
    <w:rsid w:val="00A50C93"/>
    <w:rsid w:val="00A514B2"/>
    <w:rsid w:val="00A526EA"/>
    <w:rsid w:val="00A5297D"/>
    <w:rsid w:val="00A544A4"/>
    <w:rsid w:val="00A5471A"/>
    <w:rsid w:val="00A54A74"/>
    <w:rsid w:val="00A54E5D"/>
    <w:rsid w:val="00A604A9"/>
    <w:rsid w:val="00A60A7B"/>
    <w:rsid w:val="00A61189"/>
    <w:rsid w:val="00A62EFB"/>
    <w:rsid w:val="00A632BC"/>
    <w:rsid w:val="00A636AF"/>
    <w:rsid w:val="00A63B38"/>
    <w:rsid w:val="00A63D23"/>
    <w:rsid w:val="00A65200"/>
    <w:rsid w:val="00A65576"/>
    <w:rsid w:val="00A65CCD"/>
    <w:rsid w:val="00A679AE"/>
    <w:rsid w:val="00A7026F"/>
    <w:rsid w:val="00A70676"/>
    <w:rsid w:val="00A72AE6"/>
    <w:rsid w:val="00A7484C"/>
    <w:rsid w:val="00A7495F"/>
    <w:rsid w:val="00A7519B"/>
    <w:rsid w:val="00A753B6"/>
    <w:rsid w:val="00A75A90"/>
    <w:rsid w:val="00A75E17"/>
    <w:rsid w:val="00A76764"/>
    <w:rsid w:val="00A77995"/>
    <w:rsid w:val="00A77E81"/>
    <w:rsid w:val="00A8012A"/>
    <w:rsid w:val="00A80972"/>
    <w:rsid w:val="00A8119B"/>
    <w:rsid w:val="00A832EA"/>
    <w:rsid w:val="00A83975"/>
    <w:rsid w:val="00A85711"/>
    <w:rsid w:val="00A860BB"/>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6BFF"/>
    <w:rsid w:val="00A96C7B"/>
    <w:rsid w:val="00A96CF0"/>
    <w:rsid w:val="00A975E6"/>
    <w:rsid w:val="00A977FD"/>
    <w:rsid w:val="00A97A28"/>
    <w:rsid w:val="00A97E20"/>
    <w:rsid w:val="00AA01DB"/>
    <w:rsid w:val="00AA0340"/>
    <w:rsid w:val="00AA08E2"/>
    <w:rsid w:val="00AA13EC"/>
    <w:rsid w:val="00AA2310"/>
    <w:rsid w:val="00AA2AB1"/>
    <w:rsid w:val="00AA3285"/>
    <w:rsid w:val="00AA38B1"/>
    <w:rsid w:val="00AA424C"/>
    <w:rsid w:val="00AA43E9"/>
    <w:rsid w:val="00AA5253"/>
    <w:rsid w:val="00AA7B6B"/>
    <w:rsid w:val="00AB060A"/>
    <w:rsid w:val="00AB096E"/>
    <w:rsid w:val="00AB0F5D"/>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D58"/>
    <w:rsid w:val="00AC5599"/>
    <w:rsid w:val="00AC619D"/>
    <w:rsid w:val="00AC6B4D"/>
    <w:rsid w:val="00AD09D8"/>
    <w:rsid w:val="00AD0B71"/>
    <w:rsid w:val="00AD189D"/>
    <w:rsid w:val="00AD1BAA"/>
    <w:rsid w:val="00AD2196"/>
    <w:rsid w:val="00AD2AC5"/>
    <w:rsid w:val="00AD58F1"/>
    <w:rsid w:val="00AD62D2"/>
    <w:rsid w:val="00AD64A3"/>
    <w:rsid w:val="00AD72C9"/>
    <w:rsid w:val="00AD7ECC"/>
    <w:rsid w:val="00AE0A4F"/>
    <w:rsid w:val="00AE0D17"/>
    <w:rsid w:val="00AE16E6"/>
    <w:rsid w:val="00AE1A27"/>
    <w:rsid w:val="00AE1CF1"/>
    <w:rsid w:val="00AE25F6"/>
    <w:rsid w:val="00AE3849"/>
    <w:rsid w:val="00AE46D4"/>
    <w:rsid w:val="00AE50CA"/>
    <w:rsid w:val="00AE55A5"/>
    <w:rsid w:val="00AE58DA"/>
    <w:rsid w:val="00AE678A"/>
    <w:rsid w:val="00AE6F51"/>
    <w:rsid w:val="00AE7066"/>
    <w:rsid w:val="00AE733D"/>
    <w:rsid w:val="00AF002D"/>
    <w:rsid w:val="00AF0815"/>
    <w:rsid w:val="00AF33B4"/>
    <w:rsid w:val="00AF3690"/>
    <w:rsid w:val="00AF3D10"/>
    <w:rsid w:val="00AF3EA8"/>
    <w:rsid w:val="00AF405F"/>
    <w:rsid w:val="00AF45E6"/>
    <w:rsid w:val="00AF4D70"/>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D7D"/>
    <w:rsid w:val="00B114CC"/>
    <w:rsid w:val="00B11B8C"/>
    <w:rsid w:val="00B12047"/>
    <w:rsid w:val="00B12741"/>
    <w:rsid w:val="00B13049"/>
    <w:rsid w:val="00B136DC"/>
    <w:rsid w:val="00B1587A"/>
    <w:rsid w:val="00B15B80"/>
    <w:rsid w:val="00B15CE3"/>
    <w:rsid w:val="00B161B5"/>
    <w:rsid w:val="00B17001"/>
    <w:rsid w:val="00B175AA"/>
    <w:rsid w:val="00B1774C"/>
    <w:rsid w:val="00B17A89"/>
    <w:rsid w:val="00B17B97"/>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322"/>
    <w:rsid w:val="00B25CF3"/>
    <w:rsid w:val="00B26151"/>
    <w:rsid w:val="00B26416"/>
    <w:rsid w:val="00B26613"/>
    <w:rsid w:val="00B267BD"/>
    <w:rsid w:val="00B268BB"/>
    <w:rsid w:val="00B26E79"/>
    <w:rsid w:val="00B279E1"/>
    <w:rsid w:val="00B32CEF"/>
    <w:rsid w:val="00B33685"/>
    <w:rsid w:val="00B33A8C"/>
    <w:rsid w:val="00B33D5B"/>
    <w:rsid w:val="00B33EC2"/>
    <w:rsid w:val="00B3464B"/>
    <w:rsid w:val="00B352FB"/>
    <w:rsid w:val="00B354CD"/>
    <w:rsid w:val="00B35C72"/>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48BC"/>
    <w:rsid w:val="00B44B69"/>
    <w:rsid w:val="00B4519E"/>
    <w:rsid w:val="00B45B9A"/>
    <w:rsid w:val="00B45C00"/>
    <w:rsid w:val="00B45C76"/>
    <w:rsid w:val="00B46833"/>
    <w:rsid w:val="00B46E6C"/>
    <w:rsid w:val="00B4749D"/>
    <w:rsid w:val="00B4750C"/>
    <w:rsid w:val="00B47B24"/>
    <w:rsid w:val="00B47FF1"/>
    <w:rsid w:val="00B509A6"/>
    <w:rsid w:val="00B515B8"/>
    <w:rsid w:val="00B51A6A"/>
    <w:rsid w:val="00B51C98"/>
    <w:rsid w:val="00B53675"/>
    <w:rsid w:val="00B53BDA"/>
    <w:rsid w:val="00B544C7"/>
    <w:rsid w:val="00B54F5B"/>
    <w:rsid w:val="00B55A4C"/>
    <w:rsid w:val="00B55D70"/>
    <w:rsid w:val="00B6025C"/>
    <w:rsid w:val="00B61CE1"/>
    <w:rsid w:val="00B62165"/>
    <w:rsid w:val="00B628A1"/>
    <w:rsid w:val="00B6370B"/>
    <w:rsid w:val="00B6483F"/>
    <w:rsid w:val="00B6496C"/>
    <w:rsid w:val="00B64B99"/>
    <w:rsid w:val="00B65E65"/>
    <w:rsid w:val="00B66596"/>
    <w:rsid w:val="00B669D1"/>
    <w:rsid w:val="00B66F7B"/>
    <w:rsid w:val="00B67091"/>
    <w:rsid w:val="00B673AF"/>
    <w:rsid w:val="00B6744B"/>
    <w:rsid w:val="00B67792"/>
    <w:rsid w:val="00B71C53"/>
    <w:rsid w:val="00B71F9F"/>
    <w:rsid w:val="00B72610"/>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B44"/>
    <w:rsid w:val="00B85E09"/>
    <w:rsid w:val="00B86782"/>
    <w:rsid w:val="00B871A4"/>
    <w:rsid w:val="00B905E5"/>
    <w:rsid w:val="00B90611"/>
    <w:rsid w:val="00B9188B"/>
    <w:rsid w:val="00B9215C"/>
    <w:rsid w:val="00B922D2"/>
    <w:rsid w:val="00B928A9"/>
    <w:rsid w:val="00B928E7"/>
    <w:rsid w:val="00B9299E"/>
    <w:rsid w:val="00B93849"/>
    <w:rsid w:val="00B93BD6"/>
    <w:rsid w:val="00B94961"/>
    <w:rsid w:val="00B94DDB"/>
    <w:rsid w:val="00B9568E"/>
    <w:rsid w:val="00B9591F"/>
    <w:rsid w:val="00B96EDD"/>
    <w:rsid w:val="00BA0E71"/>
    <w:rsid w:val="00BA1DF4"/>
    <w:rsid w:val="00BA45DA"/>
    <w:rsid w:val="00BA4B1D"/>
    <w:rsid w:val="00BA5A2D"/>
    <w:rsid w:val="00BA5B02"/>
    <w:rsid w:val="00BA5F8F"/>
    <w:rsid w:val="00BA6A62"/>
    <w:rsid w:val="00BA7243"/>
    <w:rsid w:val="00BB01CE"/>
    <w:rsid w:val="00BB10E2"/>
    <w:rsid w:val="00BB1372"/>
    <w:rsid w:val="00BB1707"/>
    <w:rsid w:val="00BB26A5"/>
    <w:rsid w:val="00BB26CA"/>
    <w:rsid w:val="00BB273C"/>
    <w:rsid w:val="00BB2903"/>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490B"/>
    <w:rsid w:val="00BC4ADD"/>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71B0"/>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240A"/>
    <w:rsid w:val="00BF2565"/>
    <w:rsid w:val="00BF2B1D"/>
    <w:rsid w:val="00BF2EE3"/>
    <w:rsid w:val="00BF32DA"/>
    <w:rsid w:val="00BF3E21"/>
    <w:rsid w:val="00BF41A8"/>
    <w:rsid w:val="00BF4946"/>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3D41"/>
    <w:rsid w:val="00C14211"/>
    <w:rsid w:val="00C14BD5"/>
    <w:rsid w:val="00C14DC2"/>
    <w:rsid w:val="00C170A8"/>
    <w:rsid w:val="00C172E8"/>
    <w:rsid w:val="00C17347"/>
    <w:rsid w:val="00C17B71"/>
    <w:rsid w:val="00C17BE2"/>
    <w:rsid w:val="00C21468"/>
    <w:rsid w:val="00C2167D"/>
    <w:rsid w:val="00C21BD1"/>
    <w:rsid w:val="00C21F58"/>
    <w:rsid w:val="00C23656"/>
    <w:rsid w:val="00C24473"/>
    <w:rsid w:val="00C244F7"/>
    <w:rsid w:val="00C2778A"/>
    <w:rsid w:val="00C27AF4"/>
    <w:rsid w:val="00C27F1D"/>
    <w:rsid w:val="00C30F14"/>
    <w:rsid w:val="00C31644"/>
    <w:rsid w:val="00C3171B"/>
    <w:rsid w:val="00C3279B"/>
    <w:rsid w:val="00C32BFD"/>
    <w:rsid w:val="00C3327D"/>
    <w:rsid w:val="00C339B7"/>
    <w:rsid w:val="00C34EA9"/>
    <w:rsid w:val="00C363D7"/>
    <w:rsid w:val="00C3692C"/>
    <w:rsid w:val="00C373EF"/>
    <w:rsid w:val="00C40D27"/>
    <w:rsid w:val="00C415B5"/>
    <w:rsid w:val="00C42E41"/>
    <w:rsid w:val="00C439C1"/>
    <w:rsid w:val="00C43EA0"/>
    <w:rsid w:val="00C446E8"/>
    <w:rsid w:val="00C44BC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234E"/>
    <w:rsid w:val="00C62AD8"/>
    <w:rsid w:val="00C6310D"/>
    <w:rsid w:val="00C64B78"/>
    <w:rsid w:val="00C650AB"/>
    <w:rsid w:val="00C65977"/>
    <w:rsid w:val="00C664DC"/>
    <w:rsid w:val="00C667C4"/>
    <w:rsid w:val="00C66A3B"/>
    <w:rsid w:val="00C67253"/>
    <w:rsid w:val="00C6779F"/>
    <w:rsid w:val="00C67912"/>
    <w:rsid w:val="00C70C1E"/>
    <w:rsid w:val="00C70D6F"/>
    <w:rsid w:val="00C70F1E"/>
    <w:rsid w:val="00C720C8"/>
    <w:rsid w:val="00C728EC"/>
    <w:rsid w:val="00C72A17"/>
    <w:rsid w:val="00C768A3"/>
    <w:rsid w:val="00C773B1"/>
    <w:rsid w:val="00C80B7D"/>
    <w:rsid w:val="00C8108D"/>
    <w:rsid w:val="00C81852"/>
    <w:rsid w:val="00C81AD3"/>
    <w:rsid w:val="00C820EF"/>
    <w:rsid w:val="00C82264"/>
    <w:rsid w:val="00C8310D"/>
    <w:rsid w:val="00C83B57"/>
    <w:rsid w:val="00C8424E"/>
    <w:rsid w:val="00C846B8"/>
    <w:rsid w:val="00C84731"/>
    <w:rsid w:val="00C8630D"/>
    <w:rsid w:val="00C87554"/>
    <w:rsid w:val="00C877CC"/>
    <w:rsid w:val="00C87978"/>
    <w:rsid w:val="00C879B5"/>
    <w:rsid w:val="00C87BB3"/>
    <w:rsid w:val="00C90055"/>
    <w:rsid w:val="00C91126"/>
    <w:rsid w:val="00C91612"/>
    <w:rsid w:val="00C91993"/>
    <w:rsid w:val="00C92A95"/>
    <w:rsid w:val="00C932E8"/>
    <w:rsid w:val="00C93D54"/>
    <w:rsid w:val="00C947BE"/>
    <w:rsid w:val="00C958BE"/>
    <w:rsid w:val="00C96300"/>
    <w:rsid w:val="00C97770"/>
    <w:rsid w:val="00C979DE"/>
    <w:rsid w:val="00C97BD8"/>
    <w:rsid w:val="00CA107E"/>
    <w:rsid w:val="00CA195E"/>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A14"/>
    <w:rsid w:val="00CB6FE1"/>
    <w:rsid w:val="00CB7D40"/>
    <w:rsid w:val="00CC058E"/>
    <w:rsid w:val="00CC0733"/>
    <w:rsid w:val="00CC129C"/>
    <w:rsid w:val="00CC13B7"/>
    <w:rsid w:val="00CC1452"/>
    <w:rsid w:val="00CC18AD"/>
    <w:rsid w:val="00CC1C2A"/>
    <w:rsid w:val="00CC2D3F"/>
    <w:rsid w:val="00CC4275"/>
    <w:rsid w:val="00CC42DC"/>
    <w:rsid w:val="00CC515A"/>
    <w:rsid w:val="00CC69F2"/>
    <w:rsid w:val="00CC6C56"/>
    <w:rsid w:val="00CC7620"/>
    <w:rsid w:val="00CC7714"/>
    <w:rsid w:val="00CC7761"/>
    <w:rsid w:val="00CD0759"/>
    <w:rsid w:val="00CD1BDA"/>
    <w:rsid w:val="00CD2414"/>
    <w:rsid w:val="00CD24BF"/>
    <w:rsid w:val="00CD24D6"/>
    <w:rsid w:val="00CD291B"/>
    <w:rsid w:val="00CD2EBF"/>
    <w:rsid w:val="00CD3AE5"/>
    <w:rsid w:val="00CD55C3"/>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6EEC"/>
    <w:rsid w:val="00CE7B5A"/>
    <w:rsid w:val="00CE7F08"/>
    <w:rsid w:val="00CF0976"/>
    <w:rsid w:val="00CF20D2"/>
    <w:rsid w:val="00CF234C"/>
    <w:rsid w:val="00CF24DB"/>
    <w:rsid w:val="00CF2BD1"/>
    <w:rsid w:val="00CF3F6C"/>
    <w:rsid w:val="00CF521D"/>
    <w:rsid w:val="00CF53B5"/>
    <w:rsid w:val="00CF6ADF"/>
    <w:rsid w:val="00CF6D6D"/>
    <w:rsid w:val="00CF7322"/>
    <w:rsid w:val="00CF7392"/>
    <w:rsid w:val="00CF7C67"/>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497"/>
    <w:rsid w:val="00D11689"/>
    <w:rsid w:val="00D1210B"/>
    <w:rsid w:val="00D1368E"/>
    <w:rsid w:val="00D148F2"/>
    <w:rsid w:val="00D150B0"/>
    <w:rsid w:val="00D152A4"/>
    <w:rsid w:val="00D156D7"/>
    <w:rsid w:val="00D15DA2"/>
    <w:rsid w:val="00D17F1A"/>
    <w:rsid w:val="00D200DD"/>
    <w:rsid w:val="00D22524"/>
    <w:rsid w:val="00D22648"/>
    <w:rsid w:val="00D22C13"/>
    <w:rsid w:val="00D24061"/>
    <w:rsid w:val="00D251B5"/>
    <w:rsid w:val="00D25F88"/>
    <w:rsid w:val="00D26701"/>
    <w:rsid w:val="00D26711"/>
    <w:rsid w:val="00D2715B"/>
    <w:rsid w:val="00D276A6"/>
    <w:rsid w:val="00D27976"/>
    <w:rsid w:val="00D3052A"/>
    <w:rsid w:val="00D32682"/>
    <w:rsid w:val="00D326CE"/>
    <w:rsid w:val="00D32874"/>
    <w:rsid w:val="00D3335B"/>
    <w:rsid w:val="00D33CAE"/>
    <w:rsid w:val="00D344BE"/>
    <w:rsid w:val="00D34515"/>
    <w:rsid w:val="00D35956"/>
    <w:rsid w:val="00D35B1B"/>
    <w:rsid w:val="00D35DC6"/>
    <w:rsid w:val="00D35DD7"/>
    <w:rsid w:val="00D35EC4"/>
    <w:rsid w:val="00D362CC"/>
    <w:rsid w:val="00D36BC7"/>
    <w:rsid w:val="00D36D31"/>
    <w:rsid w:val="00D37115"/>
    <w:rsid w:val="00D37A82"/>
    <w:rsid w:val="00D400F7"/>
    <w:rsid w:val="00D404FF"/>
    <w:rsid w:val="00D422BD"/>
    <w:rsid w:val="00D43428"/>
    <w:rsid w:val="00D43DBF"/>
    <w:rsid w:val="00D44A36"/>
    <w:rsid w:val="00D45135"/>
    <w:rsid w:val="00D45C3F"/>
    <w:rsid w:val="00D46720"/>
    <w:rsid w:val="00D46DDF"/>
    <w:rsid w:val="00D46EFE"/>
    <w:rsid w:val="00D47649"/>
    <w:rsid w:val="00D4786C"/>
    <w:rsid w:val="00D47F0E"/>
    <w:rsid w:val="00D50C4B"/>
    <w:rsid w:val="00D51838"/>
    <w:rsid w:val="00D519AB"/>
    <w:rsid w:val="00D51A27"/>
    <w:rsid w:val="00D51D93"/>
    <w:rsid w:val="00D51FEA"/>
    <w:rsid w:val="00D522E4"/>
    <w:rsid w:val="00D53656"/>
    <w:rsid w:val="00D53FC1"/>
    <w:rsid w:val="00D5494E"/>
    <w:rsid w:val="00D551B8"/>
    <w:rsid w:val="00D55D65"/>
    <w:rsid w:val="00D55ECC"/>
    <w:rsid w:val="00D56399"/>
    <w:rsid w:val="00D566FD"/>
    <w:rsid w:val="00D56E0C"/>
    <w:rsid w:val="00D5766D"/>
    <w:rsid w:val="00D57F1E"/>
    <w:rsid w:val="00D6085B"/>
    <w:rsid w:val="00D60914"/>
    <w:rsid w:val="00D619D9"/>
    <w:rsid w:val="00D61B89"/>
    <w:rsid w:val="00D63A1F"/>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6509"/>
    <w:rsid w:val="00D76C5F"/>
    <w:rsid w:val="00D771A9"/>
    <w:rsid w:val="00D7772E"/>
    <w:rsid w:val="00D80B3A"/>
    <w:rsid w:val="00D81A66"/>
    <w:rsid w:val="00D82D81"/>
    <w:rsid w:val="00D831E6"/>
    <w:rsid w:val="00D83251"/>
    <w:rsid w:val="00D8354C"/>
    <w:rsid w:val="00D83864"/>
    <w:rsid w:val="00D83E01"/>
    <w:rsid w:val="00D84323"/>
    <w:rsid w:val="00D845F2"/>
    <w:rsid w:val="00D8496B"/>
    <w:rsid w:val="00D84C3C"/>
    <w:rsid w:val="00D85C31"/>
    <w:rsid w:val="00D902EB"/>
    <w:rsid w:val="00D90875"/>
    <w:rsid w:val="00D917E9"/>
    <w:rsid w:val="00D93CC8"/>
    <w:rsid w:val="00D94CD9"/>
    <w:rsid w:val="00D95239"/>
    <w:rsid w:val="00D955F4"/>
    <w:rsid w:val="00D95F4C"/>
    <w:rsid w:val="00D96374"/>
    <w:rsid w:val="00D9652F"/>
    <w:rsid w:val="00D96B06"/>
    <w:rsid w:val="00D96DC2"/>
    <w:rsid w:val="00D97DF6"/>
    <w:rsid w:val="00D97FED"/>
    <w:rsid w:val="00DA000A"/>
    <w:rsid w:val="00DA03E9"/>
    <w:rsid w:val="00DA0C71"/>
    <w:rsid w:val="00DA0CE9"/>
    <w:rsid w:val="00DA0D81"/>
    <w:rsid w:val="00DA1A54"/>
    <w:rsid w:val="00DA28B8"/>
    <w:rsid w:val="00DA4166"/>
    <w:rsid w:val="00DA47E2"/>
    <w:rsid w:val="00DA4AF6"/>
    <w:rsid w:val="00DA510F"/>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FA8"/>
    <w:rsid w:val="00DB5FEB"/>
    <w:rsid w:val="00DB6091"/>
    <w:rsid w:val="00DB6643"/>
    <w:rsid w:val="00DB70B3"/>
    <w:rsid w:val="00DB7B80"/>
    <w:rsid w:val="00DB7D9F"/>
    <w:rsid w:val="00DC04A3"/>
    <w:rsid w:val="00DC0726"/>
    <w:rsid w:val="00DC074F"/>
    <w:rsid w:val="00DC0C69"/>
    <w:rsid w:val="00DC0F8C"/>
    <w:rsid w:val="00DC16DC"/>
    <w:rsid w:val="00DC2911"/>
    <w:rsid w:val="00DC32F4"/>
    <w:rsid w:val="00DC4BF4"/>
    <w:rsid w:val="00DC514D"/>
    <w:rsid w:val="00DC5241"/>
    <w:rsid w:val="00DC761B"/>
    <w:rsid w:val="00DC7A99"/>
    <w:rsid w:val="00DD0178"/>
    <w:rsid w:val="00DD0BE8"/>
    <w:rsid w:val="00DD0CC8"/>
    <w:rsid w:val="00DD0E6D"/>
    <w:rsid w:val="00DD14AE"/>
    <w:rsid w:val="00DD1819"/>
    <w:rsid w:val="00DD29F0"/>
    <w:rsid w:val="00DD303E"/>
    <w:rsid w:val="00DD3939"/>
    <w:rsid w:val="00DD39FA"/>
    <w:rsid w:val="00DD4429"/>
    <w:rsid w:val="00DD53BF"/>
    <w:rsid w:val="00DD5A33"/>
    <w:rsid w:val="00DD6E8C"/>
    <w:rsid w:val="00DD7ADA"/>
    <w:rsid w:val="00DE0497"/>
    <w:rsid w:val="00DE06D4"/>
    <w:rsid w:val="00DE0753"/>
    <w:rsid w:val="00DE0F9B"/>
    <w:rsid w:val="00DE1CC8"/>
    <w:rsid w:val="00DE325E"/>
    <w:rsid w:val="00DE36C8"/>
    <w:rsid w:val="00DE4029"/>
    <w:rsid w:val="00DE45B2"/>
    <w:rsid w:val="00DE479A"/>
    <w:rsid w:val="00DE635C"/>
    <w:rsid w:val="00DE6B22"/>
    <w:rsid w:val="00DE6E59"/>
    <w:rsid w:val="00DE70D5"/>
    <w:rsid w:val="00DE7B09"/>
    <w:rsid w:val="00DE7BB7"/>
    <w:rsid w:val="00DE7C28"/>
    <w:rsid w:val="00DE7C8F"/>
    <w:rsid w:val="00DF00D3"/>
    <w:rsid w:val="00DF0141"/>
    <w:rsid w:val="00DF0570"/>
    <w:rsid w:val="00DF0C54"/>
    <w:rsid w:val="00DF0C6F"/>
    <w:rsid w:val="00DF2AAF"/>
    <w:rsid w:val="00DF32B1"/>
    <w:rsid w:val="00DF32EA"/>
    <w:rsid w:val="00DF3527"/>
    <w:rsid w:val="00DF399A"/>
    <w:rsid w:val="00DF3B48"/>
    <w:rsid w:val="00DF4087"/>
    <w:rsid w:val="00DF5B01"/>
    <w:rsid w:val="00DF64B6"/>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63D4"/>
    <w:rsid w:val="00E06D46"/>
    <w:rsid w:val="00E070B6"/>
    <w:rsid w:val="00E077C0"/>
    <w:rsid w:val="00E07A09"/>
    <w:rsid w:val="00E101CA"/>
    <w:rsid w:val="00E10455"/>
    <w:rsid w:val="00E10651"/>
    <w:rsid w:val="00E10690"/>
    <w:rsid w:val="00E1114B"/>
    <w:rsid w:val="00E11AD7"/>
    <w:rsid w:val="00E12BC5"/>
    <w:rsid w:val="00E12C29"/>
    <w:rsid w:val="00E13D51"/>
    <w:rsid w:val="00E1436F"/>
    <w:rsid w:val="00E148EE"/>
    <w:rsid w:val="00E154E9"/>
    <w:rsid w:val="00E15892"/>
    <w:rsid w:val="00E15A89"/>
    <w:rsid w:val="00E166C5"/>
    <w:rsid w:val="00E16AB1"/>
    <w:rsid w:val="00E16FA0"/>
    <w:rsid w:val="00E17433"/>
    <w:rsid w:val="00E174A3"/>
    <w:rsid w:val="00E174FD"/>
    <w:rsid w:val="00E17DBA"/>
    <w:rsid w:val="00E17ED6"/>
    <w:rsid w:val="00E17FB7"/>
    <w:rsid w:val="00E216EC"/>
    <w:rsid w:val="00E21D2E"/>
    <w:rsid w:val="00E22A6F"/>
    <w:rsid w:val="00E23028"/>
    <w:rsid w:val="00E23258"/>
    <w:rsid w:val="00E23CA5"/>
    <w:rsid w:val="00E241C0"/>
    <w:rsid w:val="00E24D37"/>
    <w:rsid w:val="00E25834"/>
    <w:rsid w:val="00E25CAC"/>
    <w:rsid w:val="00E25EEC"/>
    <w:rsid w:val="00E25F26"/>
    <w:rsid w:val="00E262F6"/>
    <w:rsid w:val="00E26431"/>
    <w:rsid w:val="00E26559"/>
    <w:rsid w:val="00E26707"/>
    <w:rsid w:val="00E27369"/>
    <w:rsid w:val="00E27627"/>
    <w:rsid w:val="00E27652"/>
    <w:rsid w:val="00E308CC"/>
    <w:rsid w:val="00E30DA7"/>
    <w:rsid w:val="00E33A53"/>
    <w:rsid w:val="00E33AA5"/>
    <w:rsid w:val="00E33B76"/>
    <w:rsid w:val="00E3476D"/>
    <w:rsid w:val="00E35322"/>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47AE"/>
    <w:rsid w:val="00E64AE2"/>
    <w:rsid w:val="00E64B8C"/>
    <w:rsid w:val="00E659A4"/>
    <w:rsid w:val="00E65A49"/>
    <w:rsid w:val="00E66245"/>
    <w:rsid w:val="00E66948"/>
    <w:rsid w:val="00E670AB"/>
    <w:rsid w:val="00E723AE"/>
    <w:rsid w:val="00E732F1"/>
    <w:rsid w:val="00E73678"/>
    <w:rsid w:val="00E74835"/>
    <w:rsid w:val="00E74990"/>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76EE"/>
    <w:rsid w:val="00E87CF9"/>
    <w:rsid w:val="00E90315"/>
    <w:rsid w:val="00E90503"/>
    <w:rsid w:val="00E90DE6"/>
    <w:rsid w:val="00E912EF"/>
    <w:rsid w:val="00E913DF"/>
    <w:rsid w:val="00E92677"/>
    <w:rsid w:val="00E941EB"/>
    <w:rsid w:val="00E9492F"/>
    <w:rsid w:val="00E94C28"/>
    <w:rsid w:val="00E94C88"/>
    <w:rsid w:val="00E953A7"/>
    <w:rsid w:val="00E9622E"/>
    <w:rsid w:val="00E9636F"/>
    <w:rsid w:val="00E96C17"/>
    <w:rsid w:val="00E97C5F"/>
    <w:rsid w:val="00EA01DC"/>
    <w:rsid w:val="00EA025C"/>
    <w:rsid w:val="00EA0606"/>
    <w:rsid w:val="00EA07D4"/>
    <w:rsid w:val="00EA0C23"/>
    <w:rsid w:val="00EA1EF1"/>
    <w:rsid w:val="00EA1F62"/>
    <w:rsid w:val="00EA30AD"/>
    <w:rsid w:val="00EA3799"/>
    <w:rsid w:val="00EA39FB"/>
    <w:rsid w:val="00EA3C0D"/>
    <w:rsid w:val="00EA41B0"/>
    <w:rsid w:val="00EA4648"/>
    <w:rsid w:val="00EA4AB3"/>
    <w:rsid w:val="00EB0768"/>
    <w:rsid w:val="00EB1C3F"/>
    <w:rsid w:val="00EB242E"/>
    <w:rsid w:val="00EB2598"/>
    <w:rsid w:val="00EB352D"/>
    <w:rsid w:val="00EB36B0"/>
    <w:rsid w:val="00EB4237"/>
    <w:rsid w:val="00EB6108"/>
    <w:rsid w:val="00EB6353"/>
    <w:rsid w:val="00EB77E7"/>
    <w:rsid w:val="00EB7D16"/>
    <w:rsid w:val="00EC1985"/>
    <w:rsid w:val="00EC1D4C"/>
    <w:rsid w:val="00EC2564"/>
    <w:rsid w:val="00EC3E1C"/>
    <w:rsid w:val="00EC3FF6"/>
    <w:rsid w:val="00EC4331"/>
    <w:rsid w:val="00EC4889"/>
    <w:rsid w:val="00EC4C1A"/>
    <w:rsid w:val="00EC52BE"/>
    <w:rsid w:val="00EC58F6"/>
    <w:rsid w:val="00EC67E8"/>
    <w:rsid w:val="00EC6CCA"/>
    <w:rsid w:val="00EC76D2"/>
    <w:rsid w:val="00EC7713"/>
    <w:rsid w:val="00ED1686"/>
    <w:rsid w:val="00ED1F45"/>
    <w:rsid w:val="00ED45EE"/>
    <w:rsid w:val="00ED51D8"/>
    <w:rsid w:val="00ED68E1"/>
    <w:rsid w:val="00ED69D2"/>
    <w:rsid w:val="00ED7599"/>
    <w:rsid w:val="00EE20EC"/>
    <w:rsid w:val="00EE2563"/>
    <w:rsid w:val="00EE26B0"/>
    <w:rsid w:val="00EE277A"/>
    <w:rsid w:val="00EE331E"/>
    <w:rsid w:val="00EE35EB"/>
    <w:rsid w:val="00EE3B62"/>
    <w:rsid w:val="00EE5026"/>
    <w:rsid w:val="00EE65DE"/>
    <w:rsid w:val="00EE7359"/>
    <w:rsid w:val="00EE73DA"/>
    <w:rsid w:val="00EF0B29"/>
    <w:rsid w:val="00EF1460"/>
    <w:rsid w:val="00EF15B6"/>
    <w:rsid w:val="00EF271F"/>
    <w:rsid w:val="00EF2DA0"/>
    <w:rsid w:val="00EF2DE7"/>
    <w:rsid w:val="00EF3144"/>
    <w:rsid w:val="00EF3375"/>
    <w:rsid w:val="00EF4379"/>
    <w:rsid w:val="00EF4586"/>
    <w:rsid w:val="00EF471C"/>
    <w:rsid w:val="00EF592F"/>
    <w:rsid w:val="00EF5CDB"/>
    <w:rsid w:val="00EF5E54"/>
    <w:rsid w:val="00EF5EC6"/>
    <w:rsid w:val="00EF6747"/>
    <w:rsid w:val="00EF7ED0"/>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6D76"/>
    <w:rsid w:val="00F06F20"/>
    <w:rsid w:val="00F070DC"/>
    <w:rsid w:val="00F10956"/>
    <w:rsid w:val="00F11045"/>
    <w:rsid w:val="00F11337"/>
    <w:rsid w:val="00F1134A"/>
    <w:rsid w:val="00F11543"/>
    <w:rsid w:val="00F1156A"/>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91F"/>
    <w:rsid w:val="00F3465C"/>
    <w:rsid w:val="00F34AAD"/>
    <w:rsid w:val="00F34ABD"/>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F73"/>
    <w:rsid w:val="00F461E9"/>
    <w:rsid w:val="00F510A9"/>
    <w:rsid w:val="00F514AF"/>
    <w:rsid w:val="00F518E6"/>
    <w:rsid w:val="00F520F7"/>
    <w:rsid w:val="00F52630"/>
    <w:rsid w:val="00F53225"/>
    <w:rsid w:val="00F532C4"/>
    <w:rsid w:val="00F536C8"/>
    <w:rsid w:val="00F53D61"/>
    <w:rsid w:val="00F54718"/>
    <w:rsid w:val="00F552BF"/>
    <w:rsid w:val="00F55AE8"/>
    <w:rsid w:val="00F55B3B"/>
    <w:rsid w:val="00F5633D"/>
    <w:rsid w:val="00F565FE"/>
    <w:rsid w:val="00F575D3"/>
    <w:rsid w:val="00F5764C"/>
    <w:rsid w:val="00F62D37"/>
    <w:rsid w:val="00F637E7"/>
    <w:rsid w:val="00F63AE0"/>
    <w:rsid w:val="00F6492A"/>
    <w:rsid w:val="00F649FE"/>
    <w:rsid w:val="00F64D23"/>
    <w:rsid w:val="00F64F61"/>
    <w:rsid w:val="00F651B2"/>
    <w:rsid w:val="00F652C4"/>
    <w:rsid w:val="00F6530D"/>
    <w:rsid w:val="00F6543E"/>
    <w:rsid w:val="00F65BF3"/>
    <w:rsid w:val="00F66FEC"/>
    <w:rsid w:val="00F7083D"/>
    <w:rsid w:val="00F717E9"/>
    <w:rsid w:val="00F718EC"/>
    <w:rsid w:val="00F73EC3"/>
    <w:rsid w:val="00F75692"/>
    <w:rsid w:val="00F75844"/>
    <w:rsid w:val="00F75B35"/>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E97"/>
    <w:rsid w:val="00FA3507"/>
    <w:rsid w:val="00FA3A1B"/>
    <w:rsid w:val="00FA3E14"/>
    <w:rsid w:val="00FA441F"/>
    <w:rsid w:val="00FA4FEC"/>
    <w:rsid w:val="00FA5A25"/>
    <w:rsid w:val="00FA6484"/>
    <w:rsid w:val="00FA679C"/>
    <w:rsid w:val="00FA6C93"/>
    <w:rsid w:val="00FA77AA"/>
    <w:rsid w:val="00FA7927"/>
    <w:rsid w:val="00FB01AB"/>
    <w:rsid w:val="00FB211A"/>
    <w:rsid w:val="00FB237C"/>
    <w:rsid w:val="00FB286A"/>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4E3E"/>
    <w:rsid w:val="00FC4F51"/>
    <w:rsid w:val="00FC51EE"/>
    <w:rsid w:val="00FC5408"/>
    <w:rsid w:val="00FC5AC1"/>
    <w:rsid w:val="00FC7C13"/>
    <w:rsid w:val="00FD01C5"/>
    <w:rsid w:val="00FD059A"/>
    <w:rsid w:val="00FD1E3E"/>
    <w:rsid w:val="00FD2C12"/>
    <w:rsid w:val="00FD466F"/>
    <w:rsid w:val="00FD576F"/>
    <w:rsid w:val="00FD6308"/>
    <w:rsid w:val="00FE063B"/>
    <w:rsid w:val="00FE085D"/>
    <w:rsid w:val="00FE0AC1"/>
    <w:rsid w:val="00FE0D63"/>
    <w:rsid w:val="00FE1967"/>
    <w:rsid w:val="00FE1E8E"/>
    <w:rsid w:val="00FE2190"/>
    <w:rsid w:val="00FE2825"/>
    <w:rsid w:val="00FE3268"/>
    <w:rsid w:val="00FE478B"/>
    <w:rsid w:val="00FE501C"/>
    <w:rsid w:val="00FE511C"/>
    <w:rsid w:val="00FE5348"/>
    <w:rsid w:val="00FE7694"/>
    <w:rsid w:val="00FF01AB"/>
    <w:rsid w:val="00FF2A2F"/>
    <w:rsid w:val="00FF2E88"/>
    <w:rsid w:val="00FF310E"/>
    <w:rsid w:val="00FF34AC"/>
    <w:rsid w:val="00FF446E"/>
    <w:rsid w:val="00FF4613"/>
    <w:rsid w:val="00FF47E3"/>
    <w:rsid w:val="00FF5BD0"/>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C3D"/>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bsonlin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21518-E788-4F2D-A729-8DC55069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3174</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21308</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2020-10-30T05:06:00Z</dcterms:created>
  <dcterms:modified xsi:type="dcterms:W3CDTF">2021-02-25T05:00:00Z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