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CB8B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59BC0A5E" wp14:editId="1DE69E94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6996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542EEB">
        <w:t xml:space="preserve"> 21</w:t>
      </w:r>
      <w:r w:rsidRPr="007C5FDD">
        <w:t>/</w:t>
      </w:r>
      <w:r w:rsidR="00542EEB">
        <w:t>021</w:t>
      </w:r>
      <w:bookmarkEnd w:id="0"/>
    </w:p>
    <w:p w14:paraId="69E99461" w14:textId="77777777" w:rsidR="009228CB" w:rsidRPr="00E171A2" w:rsidRDefault="00542EEB" w:rsidP="009E3D4E">
      <w:pPr>
        <w:pStyle w:val="LDDescription"/>
      </w:pPr>
      <w:bookmarkStart w:id="1" w:name="Title"/>
      <w:r>
        <w:t>Migration</w:t>
      </w:r>
      <w:r w:rsidR="00BD08C0" w:rsidRPr="00E171A2">
        <w:t xml:space="preserve"> </w:t>
      </w:r>
      <w:r w:rsidRPr="00542EEB">
        <w:t>(Class of persons for Visitor (Class FA) visa nil VAC) Instrument</w:t>
      </w:r>
      <w:r>
        <w:t xml:space="preserve"> (LIN 21/021)</w:t>
      </w:r>
      <w:r w:rsidR="003D3084">
        <w:t> </w:t>
      </w:r>
      <w:r>
        <w:t>2021</w:t>
      </w:r>
      <w:bookmarkEnd w:id="1"/>
    </w:p>
    <w:p w14:paraId="40EE34DD" w14:textId="2C94D5B2" w:rsidR="00554826" w:rsidRDefault="00554826" w:rsidP="00365E41">
      <w:pPr>
        <w:pStyle w:val="LDBodytext"/>
      </w:pPr>
      <w:r w:rsidRPr="009464C5">
        <w:t xml:space="preserve">I, </w:t>
      </w:r>
      <w:r w:rsidR="00542EEB" w:rsidRPr="00542EEB">
        <w:t xml:space="preserve">Jodie </w:t>
      </w:r>
      <w:proofErr w:type="spellStart"/>
      <w:r w:rsidR="00542EEB" w:rsidRPr="00542EEB">
        <w:t>Bjerregaard</w:t>
      </w:r>
      <w:proofErr w:type="spellEnd"/>
      <w:r w:rsidR="00542EEB" w:rsidRPr="00542EEB">
        <w:t xml:space="preserve">, delegate of the Minister for Immigration, Citizenship, Migrant Services and Multicultural Affairs, make this instrument under subparagraph 1236(2)(a)(iv) of Schedule 1 to the </w:t>
      </w:r>
      <w:r w:rsidR="00542EEB" w:rsidRPr="00542EEB">
        <w:rPr>
          <w:i/>
        </w:rPr>
        <w:t>Migration Regulations 1994 (</w:t>
      </w:r>
      <w:r w:rsidR="00542EEB" w:rsidRPr="00542EEB">
        <w:t xml:space="preserve">the </w:t>
      </w:r>
      <w:r w:rsidR="00542EEB" w:rsidRPr="00542EEB">
        <w:rPr>
          <w:b/>
          <w:i/>
        </w:rPr>
        <w:t>Regulations</w:t>
      </w:r>
      <w:r w:rsidR="00542EEB" w:rsidRPr="00542EEB">
        <w:t>)</w:t>
      </w:r>
      <w:r w:rsidR="00542EEB" w:rsidRPr="00542EEB">
        <w:rPr>
          <w:i/>
        </w:rPr>
        <w:t>.</w:t>
      </w:r>
    </w:p>
    <w:p w14:paraId="0D6EE425" w14:textId="2637A120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6F1CFC">
        <w:rPr>
          <w:szCs w:val="22"/>
        </w:rPr>
        <w:t xml:space="preserve">                   </w:t>
      </w:r>
      <w:bookmarkStart w:id="2" w:name="_GoBack"/>
      <w:bookmarkEnd w:id="2"/>
      <w:r w:rsidR="006F1CFC">
        <w:rPr>
          <w:szCs w:val="22"/>
        </w:rPr>
        <w:t xml:space="preserve">24 February </w:t>
      </w:r>
      <w:r w:rsidR="00542EEB">
        <w:rPr>
          <w:szCs w:val="22"/>
        </w:rPr>
        <w:t>2021</w:t>
      </w:r>
    </w:p>
    <w:p w14:paraId="72331B75" w14:textId="10096D8C" w:rsidR="003B3646" w:rsidRPr="001505B0" w:rsidRDefault="00515E3F" w:rsidP="000E7118">
      <w:pPr>
        <w:pStyle w:val="LDSign"/>
        <w:rPr>
          <w:b w:val="0"/>
        </w:rPr>
      </w:pPr>
      <w:r w:rsidRPr="001505B0">
        <w:rPr>
          <w:b w:val="0"/>
        </w:rPr>
        <w:t xml:space="preserve">Jodie </w:t>
      </w:r>
      <w:proofErr w:type="spellStart"/>
      <w:r w:rsidRPr="001505B0">
        <w:rPr>
          <w:b w:val="0"/>
        </w:rPr>
        <w:t>Bjerregaard</w:t>
      </w:r>
      <w:proofErr w:type="spellEnd"/>
      <w:r w:rsidRPr="001505B0">
        <w:rPr>
          <w:b w:val="0"/>
        </w:rPr>
        <w:t xml:space="preserve"> </w:t>
      </w:r>
    </w:p>
    <w:p w14:paraId="2DB1444D" w14:textId="77777777" w:rsidR="00542EEB" w:rsidRDefault="00542EEB" w:rsidP="00542EEB">
      <w:pPr>
        <w:pStyle w:val="LDBodytext"/>
      </w:pPr>
      <w:r>
        <w:t xml:space="preserve">Senior Executive Service, Band One </w:t>
      </w:r>
    </w:p>
    <w:p w14:paraId="04960DED" w14:textId="77777777" w:rsidR="00542EEB" w:rsidRDefault="00542EEB" w:rsidP="00542EEB">
      <w:pPr>
        <w:pStyle w:val="LDBodytext"/>
      </w:pPr>
      <w:r>
        <w:t xml:space="preserve">Immigration Programs Division </w:t>
      </w:r>
    </w:p>
    <w:p w14:paraId="0BA0E94F" w14:textId="77777777" w:rsidR="00F6696E" w:rsidRPr="00F17CC6" w:rsidRDefault="00542EEB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  <w:r>
        <w:t xml:space="preserve">Department of Home Affairs  </w:t>
      </w:r>
    </w:p>
    <w:p w14:paraId="3723359F" w14:textId="536CBA61" w:rsidR="003B3646" w:rsidRDefault="00542EEB" w:rsidP="000B14AD">
      <w:pPr>
        <w:pStyle w:val="LDSecHead"/>
      </w:pPr>
      <w:bookmarkStart w:id="3" w:name="_Toc454512513"/>
      <w:bookmarkStart w:id="4" w:name="_Toc31201286"/>
      <w:bookmarkStart w:id="5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4"/>
    </w:p>
    <w:p w14:paraId="5CCCD7E5" w14:textId="656B0B05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E9780B" w:rsidRPr="00E9780B">
        <w:rPr>
          <w:rStyle w:val="LDItal"/>
        </w:rPr>
        <w:t xml:space="preserve">Migration (Class of persons for Visitor (Class FA) visa nil VAC) </w:t>
      </w:r>
      <w:r w:rsidR="00E9780B" w:rsidRPr="00542EEB">
        <w:t>Instrument</w:t>
      </w:r>
      <w:r w:rsidR="00E9780B">
        <w:t xml:space="preserve"> (LIN 21/021) 2021</w:t>
      </w:r>
      <w:r>
        <w:t>.</w:t>
      </w:r>
    </w:p>
    <w:p w14:paraId="398362CE" w14:textId="4E9E6639" w:rsidR="003B3646" w:rsidRPr="007E11B9" w:rsidRDefault="00542EEB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007240EC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542EEB" w:rsidRPr="00542EEB">
        <w:t>This instrument commences on 27 February 2021.</w:t>
      </w:r>
    </w:p>
    <w:p w14:paraId="3A31472C" w14:textId="2CB29BC3" w:rsidR="003B3646" w:rsidRPr="00F17CC6" w:rsidRDefault="00542EEB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9"/>
      <w:bookmarkEnd w:id="10"/>
    </w:p>
    <w:p w14:paraId="0F8427A0" w14:textId="77777777" w:rsidR="00542EEB" w:rsidRDefault="00542EEB" w:rsidP="00542EEB">
      <w:pPr>
        <w:pStyle w:val="LDSec1"/>
        <w:keepNext/>
      </w:pPr>
      <w:r>
        <w:tab/>
      </w:r>
      <w:r w:rsidRPr="00F17CC6">
        <w:tab/>
        <w:t>In this instrument</w:t>
      </w:r>
      <w:r>
        <w:t>:</w:t>
      </w:r>
    </w:p>
    <w:p w14:paraId="5BF0CC63" w14:textId="77777777" w:rsidR="00542EEB" w:rsidRDefault="00542EEB" w:rsidP="00542EEB">
      <w:pPr>
        <w:pStyle w:val="LDdefinition"/>
      </w:pPr>
      <w:r>
        <w:rPr>
          <w:b/>
          <w:i/>
        </w:rPr>
        <w:t>VAC</w:t>
      </w:r>
      <w:r w:rsidRPr="00F17CC6">
        <w:t xml:space="preserve"> </w:t>
      </w:r>
      <w:r>
        <w:t>means visa application charge.</w:t>
      </w:r>
    </w:p>
    <w:p w14:paraId="3BE8E39C" w14:textId="4AA8378E" w:rsidR="00AB5E86" w:rsidRDefault="00542EEB" w:rsidP="004662A6">
      <w:pPr>
        <w:pStyle w:val="LDNote"/>
        <w:keepNext/>
      </w:pPr>
      <w:r w:rsidRPr="000B14AD">
        <w:rPr>
          <w:rStyle w:val="LDItal"/>
        </w:rPr>
        <w:t>Note</w:t>
      </w:r>
      <w:r>
        <w:tab/>
      </w:r>
      <w:r w:rsidR="00AB5E86" w:rsidRPr="006343DB">
        <w:rPr>
          <w:i/>
        </w:rPr>
        <w:t>v</w:t>
      </w:r>
      <w:r w:rsidRPr="006343DB">
        <w:rPr>
          <w:i/>
        </w:rPr>
        <w:t>isa application charge</w:t>
      </w:r>
      <w:r>
        <w:t xml:space="preserve"> is defined in the </w:t>
      </w:r>
      <w:r w:rsidRPr="00FC0956">
        <w:rPr>
          <w:i/>
        </w:rPr>
        <w:t>Migration Act 1958</w:t>
      </w:r>
      <w:r>
        <w:t xml:space="preserve">. </w:t>
      </w:r>
    </w:p>
    <w:p w14:paraId="7070B58E" w14:textId="7568CB3A" w:rsidR="003B3646" w:rsidRPr="00F17CC6" w:rsidRDefault="00542EEB" w:rsidP="000B14AD">
      <w:pPr>
        <w:pStyle w:val="LDSecHead"/>
      </w:pPr>
      <w:bookmarkStart w:id="11" w:name="_Toc31201289"/>
      <w:r>
        <w:rPr>
          <w:noProof/>
        </w:rPr>
        <w:t>4</w:t>
      </w:r>
      <w:r w:rsidR="000B14AD">
        <w:tab/>
      </w:r>
      <w:bookmarkEnd w:id="11"/>
      <w:r w:rsidRPr="00597517">
        <w:t>Class of persons for nil VAC</w:t>
      </w:r>
    </w:p>
    <w:p w14:paraId="2EF1F948" w14:textId="79A6E220" w:rsidR="00542EEB" w:rsidRDefault="00893380" w:rsidP="00542EEB">
      <w:pPr>
        <w:pStyle w:val="LDSec1"/>
        <w:keepNext/>
      </w:pPr>
      <w:r>
        <w:tab/>
      </w:r>
      <w:r>
        <w:tab/>
      </w:r>
      <w:r w:rsidR="00542EEB" w:rsidRPr="00597517">
        <w:t>For subparagraph 1236(2</w:t>
      </w:r>
      <w:proofErr w:type="gramStart"/>
      <w:r w:rsidR="00542EEB" w:rsidRPr="00597517">
        <w:t>)(</w:t>
      </w:r>
      <w:proofErr w:type="gramEnd"/>
      <w:r w:rsidR="00542EEB" w:rsidRPr="00597517">
        <w:t>a)(iv) of Schedule 1 of the Regulations, an applicant for a Subclass 600 (Visitor) visa is specified if:</w:t>
      </w:r>
    </w:p>
    <w:p w14:paraId="13F4F9D4" w14:textId="77777777" w:rsidR="00542EEB" w:rsidRDefault="00542EEB" w:rsidP="00542EEB">
      <w:pPr>
        <w:pStyle w:val="LDP1a"/>
      </w:pPr>
      <w:r>
        <w:t>(a)</w:t>
      </w:r>
      <w:r>
        <w:tab/>
      </w:r>
      <w:proofErr w:type="gramStart"/>
      <w:r w:rsidRPr="00597517">
        <w:t>the</w:t>
      </w:r>
      <w:proofErr w:type="gramEnd"/>
      <w:r w:rsidRPr="00597517">
        <w:t xml:space="preserve"> applicant is outside Australia at the time of application; and</w:t>
      </w:r>
    </w:p>
    <w:p w14:paraId="3820F61C" w14:textId="77777777" w:rsidR="00542EEB" w:rsidRDefault="00542EEB" w:rsidP="00542EEB">
      <w:pPr>
        <w:pStyle w:val="LDP1a"/>
      </w:pPr>
      <w:r>
        <w:t>(b)</w:t>
      </w:r>
      <w:r>
        <w:tab/>
      </w:r>
      <w:proofErr w:type="gramStart"/>
      <w:r w:rsidRPr="00597517">
        <w:t>the</w:t>
      </w:r>
      <w:proofErr w:type="gramEnd"/>
      <w:r w:rsidRPr="00597517">
        <w:t xml:space="preserve"> application is made between 27 Febr</w:t>
      </w:r>
      <w:r>
        <w:t>uary 2021 and 31 December 2022; </w:t>
      </w:r>
      <w:r w:rsidRPr="00597517">
        <w:t>and</w:t>
      </w:r>
    </w:p>
    <w:p w14:paraId="638E5D92" w14:textId="77777777" w:rsidR="00542EEB" w:rsidRDefault="00542EEB" w:rsidP="00542EEB">
      <w:pPr>
        <w:pStyle w:val="LDP1a"/>
        <w:keepNext/>
      </w:pPr>
      <w:r>
        <w:t>(c)</w:t>
      </w:r>
      <w:r>
        <w:tab/>
      </w:r>
      <w:r w:rsidRPr="00597517">
        <w:t>the applicant was granted a Subclass 600 (Visitor) visa</w:t>
      </w:r>
      <w:r>
        <w:t xml:space="preserve">, other than </w:t>
      </w:r>
      <w:r w:rsidRPr="00597517">
        <w:t xml:space="preserve">in the Frequent Traveller stream, while outside </w:t>
      </w:r>
      <w:r>
        <w:t>Australia before 21 March 2020; </w:t>
      </w:r>
      <w:r w:rsidRPr="00597517">
        <w:t>and</w:t>
      </w:r>
    </w:p>
    <w:p w14:paraId="67A89C3A" w14:textId="58CF7126" w:rsidR="00542EEB" w:rsidRDefault="00542EEB" w:rsidP="00542EEB">
      <w:pPr>
        <w:pStyle w:val="LDP1a"/>
        <w:keepNext/>
      </w:pPr>
      <w:r>
        <w:t>(d)</w:t>
      </w:r>
      <w:r>
        <w:tab/>
      </w:r>
      <w:proofErr w:type="gramStart"/>
      <w:r w:rsidRPr="00597517">
        <w:t>that</w:t>
      </w:r>
      <w:proofErr w:type="gramEnd"/>
      <w:r w:rsidRPr="00597517">
        <w:t xml:space="preserve"> visa expired</w:t>
      </w:r>
      <w:r w:rsidR="008D2786">
        <w:t>, or will expire</w:t>
      </w:r>
      <w:r w:rsidRPr="00597517">
        <w:t xml:space="preserve"> between 20 March 2020 and 31 December 2021; and</w:t>
      </w:r>
    </w:p>
    <w:p w14:paraId="4A7E5661" w14:textId="77777777" w:rsidR="00542EEB" w:rsidRDefault="00542EEB" w:rsidP="00542EEB">
      <w:pPr>
        <w:pStyle w:val="LDP1a"/>
        <w:keepNext/>
      </w:pPr>
      <w:r>
        <w:t>(e)</w:t>
      </w:r>
      <w:r>
        <w:tab/>
      </w:r>
      <w:proofErr w:type="gramStart"/>
      <w:r w:rsidRPr="00597517">
        <w:t>that</w:t>
      </w:r>
      <w:proofErr w:type="gramEnd"/>
      <w:r w:rsidRPr="00597517">
        <w:t xml:space="preserve"> visa was</w:t>
      </w:r>
      <w:r>
        <w:t>:</w:t>
      </w:r>
    </w:p>
    <w:p w14:paraId="6BC4A3FF" w14:textId="77777777" w:rsidR="00542EEB" w:rsidRDefault="00542EEB" w:rsidP="00542EEB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597517">
        <w:t>a</w:t>
      </w:r>
      <w:proofErr w:type="gramEnd"/>
      <w:r w:rsidRPr="00597517">
        <w:t xml:space="preserve"> multiple entry visa; or</w:t>
      </w:r>
    </w:p>
    <w:p w14:paraId="71D468E4" w14:textId="77777777" w:rsidR="00542EEB" w:rsidRDefault="00542EEB" w:rsidP="00542EEB">
      <w:pPr>
        <w:pStyle w:val="LDP2i"/>
        <w:keepNext/>
      </w:pPr>
      <w:r>
        <w:tab/>
        <w:t>(ii)</w:t>
      </w:r>
      <w:r>
        <w:tab/>
      </w:r>
      <w:proofErr w:type="gramStart"/>
      <w:r w:rsidRPr="00597517">
        <w:t>a</w:t>
      </w:r>
      <w:proofErr w:type="gramEnd"/>
      <w:r w:rsidRPr="00597517">
        <w:t xml:space="preserve"> single entry visa that was not used to enter Australia; and</w:t>
      </w:r>
    </w:p>
    <w:p w14:paraId="7CC8EB62" w14:textId="11BD4013" w:rsidR="00542EEB" w:rsidRDefault="00542EEB" w:rsidP="00542EEB">
      <w:pPr>
        <w:pStyle w:val="LDP1a"/>
        <w:keepNext/>
      </w:pPr>
      <w:r>
        <w:t>(f)</w:t>
      </w:r>
      <w:r>
        <w:tab/>
      </w:r>
      <w:proofErr w:type="gramStart"/>
      <w:r w:rsidR="005A0ACF" w:rsidRPr="005A0ACF">
        <w:t>if</w:t>
      </w:r>
      <w:proofErr w:type="gramEnd"/>
      <w:r w:rsidR="005A0ACF" w:rsidRPr="005A0ACF">
        <w:t xml:space="preserve"> the applicant has made a previous application after the commencement of this instrument—</w:t>
      </w:r>
      <w:r w:rsidR="00870EA5">
        <w:t xml:space="preserve">a decision has not been made to grant or refuse to grant the visa. </w:t>
      </w:r>
    </w:p>
    <w:p w14:paraId="40A7B1F7" w14:textId="7F91EF11" w:rsidR="007C343A" w:rsidRDefault="00542EEB" w:rsidP="00B05E22">
      <w:pPr>
        <w:pStyle w:val="LDSecHead"/>
      </w:pPr>
      <w:bookmarkStart w:id="12" w:name="_Toc31201290"/>
      <w:bookmarkEnd w:id="5"/>
      <w:r>
        <w:rPr>
          <w:noProof/>
        </w:rPr>
        <w:t>5</w:t>
      </w:r>
      <w:r w:rsidR="00B05E22">
        <w:tab/>
      </w:r>
      <w:bookmarkEnd w:id="12"/>
      <w:r>
        <w:t xml:space="preserve">Repeal </w:t>
      </w:r>
    </w:p>
    <w:p w14:paraId="7C633A27" w14:textId="49E158BA" w:rsidR="00C562C7" w:rsidRDefault="005A0ACF" w:rsidP="006343DB">
      <w:pPr>
        <w:pStyle w:val="LDSec1"/>
        <w:keepNext/>
      </w:pPr>
      <w:r>
        <w:rPr>
          <w:i/>
        </w:rPr>
        <w:tab/>
      </w:r>
      <w:r>
        <w:rPr>
          <w:i/>
        </w:rPr>
        <w:tab/>
      </w:r>
      <w:r w:rsidR="00542EEB" w:rsidRPr="006343DB">
        <w:rPr>
          <w:i/>
        </w:rPr>
        <w:t>Migration (LIN 20/045: Class of persons for Visitor (Class FA) visa applications) Instrument 2020</w:t>
      </w:r>
      <w:r w:rsidR="00542EEB" w:rsidRPr="0066406B">
        <w:t xml:space="preserve"> (F2020L00157)</w:t>
      </w:r>
      <w:r w:rsidR="00542EEB" w:rsidRPr="009464C5">
        <w:t xml:space="preserve"> is repealed.</w:t>
      </w:r>
    </w:p>
    <w:p w14:paraId="6C42CCE9" w14:textId="780AE794" w:rsidR="00542EEB" w:rsidRDefault="00542EEB" w:rsidP="00C562C7">
      <w:pPr>
        <w:pStyle w:val="LDLine"/>
      </w:pPr>
    </w:p>
    <w:sectPr w:rsidR="00542EEB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EF13" w14:textId="77777777" w:rsidR="00FC53AA" w:rsidRDefault="00FC53AA" w:rsidP="00715914">
      <w:pPr>
        <w:spacing w:line="240" w:lineRule="auto"/>
      </w:pPr>
      <w:r>
        <w:separator/>
      </w:r>
    </w:p>
    <w:p w14:paraId="4156884A" w14:textId="77777777" w:rsidR="00FC53AA" w:rsidRDefault="00FC53AA"/>
    <w:p w14:paraId="2FB7574D" w14:textId="77777777" w:rsidR="00FC53AA" w:rsidRDefault="00FC53AA"/>
  </w:endnote>
  <w:endnote w:type="continuationSeparator" w:id="0">
    <w:p w14:paraId="4916EF34" w14:textId="77777777" w:rsidR="00FC53AA" w:rsidRDefault="00FC53AA" w:rsidP="00715914">
      <w:pPr>
        <w:spacing w:line="240" w:lineRule="auto"/>
      </w:pPr>
      <w:r>
        <w:continuationSeparator/>
      </w:r>
    </w:p>
    <w:p w14:paraId="0FE38B5D" w14:textId="77777777" w:rsidR="00FC53AA" w:rsidRDefault="00FC53AA"/>
    <w:p w14:paraId="276630B9" w14:textId="77777777" w:rsidR="00FC53AA" w:rsidRDefault="00FC5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AE9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0D1756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5081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83179E" w14:textId="4494403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170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2DDF0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C47D61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916E7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AEC60B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D37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2FE1C9B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AED3E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4C2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B3EEE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43E32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058174" w14:textId="77777777" w:rsidR="0072147A" w:rsidRDefault="0072147A" w:rsidP="00A369E3">
          <w:pPr>
            <w:rPr>
              <w:sz w:val="18"/>
            </w:rPr>
          </w:pPr>
        </w:p>
      </w:tc>
    </w:tr>
  </w:tbl>
  <w:p w14:paraId="616F43B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204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1293F212" w14:textId="77777777" w:rsidTr="00A87A58">
      <w:tc>
        <w:tcPr>
          <w:tcW w:w="365" w:type="pct"/>
        </w:tcPr>
        <w:p w14:paraId="2FF2B40F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F277BF" w14:textId="717A7144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27170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CE89B20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16771CCF" w14:textId="77777777" w:rsidTr="00A87A58">
      <w:tc>
        <w:tcPr>
          <w:tcW w:w="5000" w:type="pct"/>
          <w:gridSpan w:val="3"/>
        </w:tcPr>
        <w:p w14:paraId="50BA4F0A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298F36F" w14:textId="77777777" w:rsidR="008C2EAC" w:rsidRPr="00ED79B6" w:rsidRDefault="008C2EAC" w:rsidP="000A6C6A">
    <w:pPr>
      <w:rPr>
        <w:i/>
        <w:sz w:val="18"/>
      </w:rPr>
    </w:pPr>
  </w:p>
  <w:p w14:paraId="70BFD90A" w14:textId="77777777" w:rsidR="00CD0A7C" w:rsidRDefault="00CD0A7C"/>
  <w:p w14:paraId="0AF64E3F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EBD4" w14:textId="7F23A38D" w:rsidR="007C5FDD" w:rsidRPr="007C5FDD" w:rsidRDefault="00542EEB" w:rsidP="007C5FDD">
    <w:pPr>
      <w:pStyle w:val="LDFooter"/>
    </w:pPr>
    <w:r w:rsidRPr="00542EEB">
      <w:rPr>
        <w:rStyle w:val="LDItal"/>
      </w:rPr>
      <w:t xml:space="preserve">Migration (Class of persons for Visitor (Class FA) visa nil VAC) </w:t>
    </w:r>
    <w:r w:rsidRPr="00542EEB">
      <w:t>Instrument</w:t>
    </w:r>
    <w:r>
      <w:t xml:space="preserve"> (LIN 21/021) 2021</w:t>
    </w:r>
  </w:p>
  <w:p w14:paraId="0153F325" w14:textId="056D55DF" w:rsidR="001C6494" w:rsidRPr="007C5FDD" w:rsidRDefault="00542EEB" w:rsidP="00494305">
    <w:pPr>
      <w:pStyle w:val="LDFooter"/>
      <w:tabs>
        <w:tab w:val="right" w:pos="9639"/>
      </w:tabs>
    </w:pPr>
    <w:r>
      <w:t>LIN 21</w:t>
    </w:r>
    <w:r w:rsidRPr="007C5FDD">
      <w:t>/</w:t>
    </w:r>
    <w:r>
      <w:t>021</w:t>
    </w:r>
    <w:r w:rsidR="00494305">
      <w:tab/>
    </w:r>
    <w:r w:rsidR="00BA4F23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1508" w14:textId="77777777" w:rsidR="00FC53AA" w:rsidRDefault="00FC53AA" w:rsidP="00715914">
      <w:pPr>
        <w:spacing w:line="240" w:lineRule="auto"/>
      </w:pPr>
      <w:r>
        <w:separator/>
      </w:r>
    </w:p>
    <w:p w14:paraId="6D0FAFB1" w14:textId="77777777" w:rsidR="00FC53AA" w:rsidRDefault="00FC53AA"/>
    <w:p w14:paraId="0DD406B3" w14:textId="77777777" w:rsidR="00FC53AA" w:rsidRDefault="00FC53AA"/>
  </w:footnote>
  <w:footnote w:type="continuationSeparator" w:id="0">
    <w:p w14:paraId="3565FD9A" w14:textId="77777777" w:rsidR="00FC53AA" w:rsidRDefault="00FC53AA" w:rsidP="00715914">
      <w:pPr>
        <w:spacing w:line="240" w:lineRule="auto"/>
      </w:pPr>
      <w:r>
        <w:continuationSeparator/>
      </w:r>
    </w:p>
    <w:p w14:paraId="24BEE03A" w14:textId="77777777" w:rsidR="00FC53AA" w:rsidRDefault="00FC53AA"/>
    <w:p w14:paraId="49ACDE65" w14:textId="77777777" w:rsidR="00FC53AA" w:rsidRDefault="00FC5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BF6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9A9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DEEB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B049" w14:textId="77777777" w:rsidR="004E1307" w:rsidRDefault="004E1307" w:rsidP="00715914">
    <w:pPr>
      <w:rPr>
        <w:sz w:val="20"/>
      </w:rPr>
    </w:pPr>
  </w:p>
  <w:p w14:paraId="6FAB9F4F" w14:textId="77777777" w:rsidR="004E1307" w:rsidRDefault="004E1307" w:rsidP="00715914">
    <w:pPr>
      <w:rPr>
        <w:sz w:val="20"/>
      </w:rPr>
    </w:pPr>
  </w:p>
  <w:p w14:paraId="260B7BC8" w14:textId="77777777" w:rsidR="004E1307" w:rsidRPr="007A1328" w:rsidRDefault="004E1307" w:rsidP="00715914">
    <w:pPr>
      <w:rPr>
        <w:sz w:val="20"/>
      </w:rPr>
    </w:pPr>
  </w:p>
  <w:p w14:paraId="219878A8" w14:textId="77777777" w:rsidR="004E1307" w:rsidRPr="007A1328" w:rsidRDefault="004E1307" w:rsidP="00715914">
    <w:pPr>
      <w:rPr>
        <w:b/>
        <w:sz w:val="24"/>
      </w:rPr>
    </w:pPr>
  </w:p>
  <w:p w14:paraId="715986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2792D7E" w14:textId="77777777" w:rsidR="00CD0A7C" w:rsidRDefault="00CD0A7C"/>
  <w:p w14:paraId="4DD3033B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AE82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05B0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1704"/>
    <w:rsid w:val="0027325B"/>
    <w:rsid w:val="00281308"/>
    <w:rsid w:val="00281AEE"/>
    <w:rsid w:val="00284719"/>
    <w:rsid w:val="00297ECB"/>
    <w:rsid w:val="002A506E"/>
    <w:rsid w:val="002A7BCF"/>
    <w:rsid w:val="002C2CCB"/>
    <w:rsid w:val="002C3FD1"/>
    <w:rsid w:val="002D043A"/>
    <w:rsid w:val="002D266B"/>
    <w:rsid w:val="002D43A4"/>
    <w:rsid w:val="002D6224"/>
    <w:rsid w:val="002D67E8"/>
    <w:rsid w:val="002F15AA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32B7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62A6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3F8E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5E3F"/>
    <w:rsid w:val="00516B8D"/>
    <w:rsid w:val="00525780"/>
    <w:rsid w:val="005303C8"/>
    <w:rsid w:val="00536D4B"/>
    <w:rsid w:val="00537FBC"/>
    <w:rsid w:val="00541EBC"/>
    <w:rsid w:val="00542EEB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0ACF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F579C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3DB"/>
    <w:rsid w:val="006504D5"/>
    <w:rsid w:val="0065488B"/>
    <w:rsid w:val="00655BDA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1CFC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47704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7F6B2F"/>
    <w:rsid w:val="0080349D"/>
    <w:rsid w:val="0080359A"/>
    <w:rsid w:val="008040DD"/>
    <w:rsid w:val="00805C71"/>
    <w:rsid w:val="00807D62"/>
    <w:rsid w:val="008117E9"/>
    <w:rsid w:val="00817E1A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0EA5"/>
    <w:rsid w:val="008754D0"/>
    <w:rsid w:val="00875D13"/>
    <w:rsid w:val="00881923"/>
    <w:rsid w:val="008855C9"/>
    <w:rsid w:val="00886456"/>
    <w:rsid w:val="0089029F"/>
    <w:rsid w:val="00893380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D2786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1639"/>
    <w:rsid w:val="009A7C1F"/>
    <w:rsid w:val="009C215C"/>
    <w:rsid w:val="009C3413"/>
    <w:rsid w:val="009D0C05"/>
    <w:rsid w:val="009D7DE8"/>
    <w:rsid w:val="009E3D4E"/>
    <w:rsid w:val="009F13F4"/>
    <w:rsid w:val="009F49B2"/>
    <w:rsid w:val="009F69F1"/>
    <w:rsid w:val="009F6F87"/>
    <w:rsid w:val="00A0441E"/>
    <w:rsid w:val="00A04C38"/>
    <w:rsid w:val="00A06CA5"/>
    <w:rsid w:val="00A12128"/>
    <w:rsid w:val="00A127E7"/>
    <w:rsid w:val="00A16D6B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509C"/>
    <w:rsid w:val="00AA7A1C"/>
    <w:rsid w:val="00AB5E86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66DB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4F23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44DC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5940"/>
    <w:rsid w:val="00DF0FFA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63EA6"/>
    <w:rsid w:val="00E74DC7"/>
    <w:rsid w:val="00E8075A"/>
    <w:rsid w:val="00E85F33"/>
    <w:rsid w:val="00E9082A"/>
    <w:rsid w:val="00E91D70"/>
    <w:rsid w:val="00E940D8"/>
    <w:rsid w:val="00E94D5E"/>
    <w:rsid w:val="00E9780B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35A0A"/>
    <w:rsid w:val="00F4350D"/>
    <w:rsid w:val="00F479C4"/>
    <w:rsid w:val="00F567F7"/>
    <w:rsid w:val="00F601CD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53AA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CA99FB"/>
  <w15:docId w15:val="{22188ADA-CE73-4877-AB21-70E1A42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1A932-2CBF-47BB-882C-F2916FD6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4</cp:revision>
  <cp:lastPrinted>2021-02-23T04:38:00Z</cp:lastPrinted>
  <dcterms:created xsi:type="dcterms:W3CDTF">2021-02-24T02:32:00Z</dcterms:created>
  <dcterms:modified xsi:type="dcterms:W3CDTF">2021-02-24T02:35:00Z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