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5B4F6" w14:textId="77777777" w:rsidR="00F328DA" w:rsidRPr="00BC76EB" w:rsidRDefault="002533F0" w:rsidP="00126429">
      <w:pPr>
        <w:spacing w:before="0" w:after="120"/>
        <w:ind w:right="91"/>
        <w:jc w:val="center"/>
        <w:rPr>
          <w:rFonts w:ascii="Arial" w:hAnsi="Arial" w:cs="Arial"/>
          <w:b/>
          <w:szCs w:val="24"/>
          <w:u w:val="single"/>
        </w:rPr>
      </w:pPr>
      <w:bookmarkStart w:id="0" w:name="_GoBack"/>
      <w:bookmarkEnd w:id="0"/>
      <w:r w:rsidRPr="00BC76EB">
        <w:rPr>
          <w:rFonts w:ascii="Arial" w:hAnsi="Arial" w:cs="Arial"/>
          <w:b/>
          <w:szCs w:val="24"/>
          <w:u w:val="single"/>
        </w:rPr>
        <w:t>EXPLANATORY STATEMENT</w:t>
      </w:r>
    </w:p>
    <w:p w14:paraId="2A25B4F7" w14:textId="77777777" w:rsidR="00EC0C59" w:rsidRPr="00BC76EB" w:rsidRDefault="00EC0C59" w:rsidP="002533F0">
      <w:pPr>
        <w:spacing w:before="0"/>
        <w:ind w:right="91"/>
        <w:jc w:val="center"/>
        <w:rPr>
          <w:rFonts w:ascii="Arial" w:hAnsi="Arial" w:cs="Arial"/>
          <w:b/>
          <w:szCs w:val="24"/>
          <w:u w:val="single"/>
        </w:rPr>
      </w:pPr>
    </w:p>
    <w:p w14:paraId="2A25B4F8" w14:textId="77777777"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Minister</w:t>
      </w:r>
      <w:r w:rsidR="00C455A2" w:rsidRPr="00BC76EB">
        <w:rPr>
          <w:rFonts w:ascii="Arial" w:hAnsi="Arial" w:cs="Arial"/>
          <w:szCs w:val="24"/>
        </w:rPr>
        <w:t xml:space="preserve"> for</w:t>
      </w:r>
      <w:r w:rsidR="00AD1645" w:rsidRPr="00BC76EB">
        <w:rPr>
          <w:rFonts w:ascii="Arial" w:hAnsi="Arial" w:cs="Arial"/>
          <w:szCs w:val="24"/>
        </w:rPr>
        <w:t xml:space="preserve"> </w:t>
      </w:r>
      <w:r w:rsidR="0081369A">
        <w:rPr>
          <w:rFonts w:ascii="Arial" w:hAnsi="Arial" w:cs="Arial"/>
          <w:szCs w:val="24"/>
        </w:rPr>
        <w:t xml:space="preserve">Families and </w:t>
      </w:r>
      <w:r w:rsidR="004F5F13">
        <w:rPr>
          <w:rFonts w:ascii="Arial" w:hAnsi="Arial" w:cs="Arial"/>
          <w:szCs w:val="24"/>
        </w:rPr>
        <w:t>Social Services</w:t>
      </w:r>
    </w:p>
    <w:p w14:paraId="2A25B4F9" w14:textId="77777777" w:rsidR="002533F0" w:rsidRPr="00BC76EB" w:rsidRDefault="002533F0" w:rsidP="002533F0">
      <w:pPr>
        <w:spacing w:before="0"/>
        <w:ind w:right="91"/>
        <w:jc w:val="center"/>
        <w:rPr>
          <w:rFonts w:ascii="Arial" w:hAnsi="Arial" w:cs="Arial"/>
          <w:i/>
          <w:szCs w:val="24"/>
        </w:rPr>
      </w:pPr>
    </w:p>
    <w:p w14:paraId="2A25B4FA" w14:textId="77777777" w:rsidR="004F5F13" w:rsidRPr="00C25F3D" w:rsidRDefault="004F5F13" w:rsidP="002533F0">
      <w:pPr>
        <w:spacing w:before="0"/>
        <w:ind w:right="91"/>
        <w:jc w:val="center"/>
        <w:rPr>
          <w:rFonts w:ascii="Arial" w:hAnsi="Arial" w:cs="Arial"/>
          <w:i/>
          <w:szCs w:val="24"/>
        </w:rPr>
      </w:pPr>
      <w:r w:rsidRPr="00C25F3D">
        <w:rPr>
          <w:rFonts w:ascii="Arial" w:hAnsi="Arial" w:cs="Arial"/>
          <w:i/>
          <w:szCs w:val="24"/>
        </w:rPr>
        <w:t>Social and Community Services Pay Equity Special Account Act 2012</w:t>
      </w:r>
    </w:p>
    <w:p w14:paraId="2A25B4FB" w14:textId="77777777" w:rsidR="004F5F13" w:rsidRDefault="004F5F13" w:rsidP="002533F0">
      <w:pPr>
        <w:spacing w:before="0"/>
        <w:ind w:right="91"/>
        <w:jc w:val="center"/>
        <w:rPr>
          <w:rFonts w:ascii="Arial" w:hAnsi="Arial" w:cs="Arial"/>
          <w:szCs w:val="24"/>
        </w:rPr>
      </w:pPr>
    </w:p>
    <w:p w14:paraId="2A25B4FC" w14:textId="77777777" w:rsidR="00966756" w:rsidRPr="00BC76EB" w:rsidRDefault="004F5F13" w:rsidP="002533F0">
      <w:pPr>
        <w:spacing w:before="0"/>
        <w:ind w:right="91"/>
        <w:jc w:val="center"/>
        <w:rPr>
          <w:rFonts w:ascii="Arial" w:hAnsi="Arial" w:cs="Arial"/>
          <w:szCs w:val="24"/>
        </w:rPr>
      </w:pPr>
      <w:r w:rsidRPr="00C25F3D">
        <w:rPr>
          <w:rFonts w:ascii="Arial" w:hAnsi="Arial" w:cs="Arial"/>
          <w:i/>
          <w:szCs w:val="24"/>
        </w:rPr>
        <w:t>Social and Community Services Pay Equity Special Account (</w:t>
      </w:r>
      <w:r w:rsidR="0081369A">
        <w:rPr>
          <w:rFonts w:ascii="Arial" w:hAnsi="Arial" w:cs="Arial"/>
          <w:i/>
          <w:szCs w:val="24"/>
        </w:rPr>
        <w:t xml:space="preserve">National </w:t>
      </w:r>
      <w:r w:rsidR="00D019DD">
        <w:rPr>
          <w:rFonts w:ascii="Arial" w:hAnsi="Arial" w:cs="Arial"/>
          <w:i/>
          <w:szCs w:val="24"/>
        </w:rPr>
        <w:t>Legal Assistance</w:t>
      </w:r>
      <w:r w:rsidR="0081369A">
        <w:rPr>
          <w:rFonts w:ascii="Arial" w:hAnsi="Arial" w:cs="Arial"/>
          <w:i/>
          <w:szCs w:val="24"/>
        </w:rPr>
        <w:t xml:space="preserve"> Partnership) Specification </w:t>
      </w:r>
      <w:r w:rsidR="007B7523">
        <w:rPr>
          <w:rFonts w:ascii="Arial" w:hAnsi="Arial" w:cs="Arial"/>
          <w:i/>
          <w:szCs w:val="24"/>
        </w:rPr>
        <w:t>2021</w:t>
      </w:r>
    </w:p>
    <w:p w14:paraId="2A25B4FD" w14:textId="77777777" w:rsidR="002533F0" w:rsidRPr="00BC76EB" w:rsidRDefault="002533F0" w:rsidP="002533F0">
      <w:pPr>
        <w:spacing w:before="0"/>
        <w:ind w:right="91"/>
        <w:jc w:val="center"/>
        <w:rPr>
          <w:rFonts w:ascii="Arial" w:hAnsi="Arial" w:cs="Arial"/>
          <w:i/>
          <w:szCs w:val="24"/>
        </w:rPr>
      </w:pPr>
    </w:p>
    <w:p w14:paraId="2A25B4FE" w14:textId="77777777" w:rsidR="002533F0" w:rsidRPr="00BC76EB" w:rsidRDefault="0083135C" w:rsidP="002533F0">
      <w:pPr>
        <w:spacing w:before="0"/>
        <w:ind w:right="91"/>
        <w:rPr>
          <w:rFonts w:ascii="Arial" w:hAnsi="Arial" w:cs="Arial"/>
          <w:b/>
          <w:szCs w:val="24"/>
        </w:rPr>
      </w:pPr>
      <w:r w:rsidRPr="00BC76EB">
        <w:rPr>
          <w:rFonts w:ascii="Arial" w:hAnsi="Arial" w:cs="Arial"/>
          <w:b/>
          <w:szCs w:val="24"/>
        </w:rPr>
        <w:t>Purpose</w:t>
      </w:r>
    </w:p>
    <w:p w14:paraId="2A25B4FF" w14:textId="77777777" w:rsidR="004F5F13" w:rsidRDefault="004F5F13" w:rsidP="004F5F13">
      <w:pPr>
        <w:spacing w:after="240"/>
        <w:jc w:val="both"/>
        <w:rPr>
          <w:rFonts w:ascii="Arial" w:hAnsi="Arial" w:cs="Arial"/>
          <w:bCs/>
          <w:szCs w:val="24"/>
        </w:rPr>
      </w:pPr>
      <w:r w:rsidRPr="004F5F13">
        <w:rPr>
          <w:rFonts w:ascii="Arial" w:hAnsi="Arial" w:cs="Arial"/>
          <w:iCs/>
          <w:szCs w:val="24"/>
        </w:rPr>
        <w:t xml:space="preserve">The </w:t>
      </w:r>
      <w:r w:rsidRPr="004F5F13">
        <w:rPr>
          <w:rFonts w:ascii="Arial" w:hAnsi="Arial" w:cs="Arial"/>
          <w:bCs/>
          <w:i/>
          <w:szCs w:val="24"/>
        </w:rPr>
        <w:t>Social and Community Services Pay Equity Special Account (</w:t>
      </w:r>
      <w:r w:rsidR="0081369A">
        <w:rPr>
          <w:rFonts w:ascii="Arial" w:hAnsi="Arial" w:cs="Arial"/>
          <w:bCs/>
          <w:i/>
          <w:szCs w:val="24"/>
        </w:rPr>
        <w:t xml:space="preserve">National </w:t>
      </w:r>
      <w:r w:rsidR="00D019DD">
        <w:rPr>
          <w:rFonts w:ascii="Arial" w:hAnsi="Arial" w:cs="Arial"/>
          <w:bCs/>
          <w:i/>
          <w:szCs w:val="24"/>
        </w:rPr>
        <w:t>Legal Assistance</w:t>
      </w:r>
      <w:r w:rsidR="0081369A">
        <w:rPr>
          <w:rFonts w:ascii="Arial" w:hAnsi="Arial" w:cs="Arial"/>
          <w:bCs/>
          <w:i/>
          <w:szCs w:val="24"/>
        </w:rPr>
        <w:t xml:space="preserve"> Partnership) Specification </w:t>
      </w:r>
      <w:r w:rsidR="007B7523" w:rsidRPr="007B7523">
        <w:rPr>
          <w:rFonts w:ascii="Arial" w:hAnsi="Arial" w:cs="Arial"/>
          <w:bCs/>
          <w:i/>
          <w:szCs w:val="24"/>
        </w:rPr>
        <w:t>20</w:t>
      </w:r>
      <w:r w:rsidR="007B7523">
        <w:rPr>
          <w:rFonts w:ascii="Arial" w:hAnsi="Arial" w:cs="Arial"/>
          <w:bCs/>
          <w:i/>
          <w:szCs w:val="24"/>
        </w:rPr>
        <w:t>21</w:t>
      </w:r>
      <w:r w:rsidR="007B7523" w:rsidRPr="004F5F13">
        <w:rPr>
          <w:rFonts w:ascii="Arial" w:hAnsi="Arial" w:cs="Arial"/>
          <w:bCs/>
          <w:i/>
          <w:szCs w:val="24"/>
        </w:rPr>
        <w:t xml:space="preserve"> </w:t>
      </w:r>
      <w:r w:rsidRPr="004F5F13">
        <w:rPr>
          <w:rFonts w:ascii="Arial" w:hAnsi="Arial" w:cs="Arial"/>
          <w:bCs/>
          <w:szCs w:val="24"/>
        </w:rPr>
        <w:t>(</w:t>
      </w:r>
      <w:r w:rsidRPr="004F5F13">
        <w:rPr>
          <w:rFonts w:ascii="Arial" w:hAnsi="Arial" w:cs="Arial"/>
          <w:b/>
          <w:bCs/>
          <w:szCs w:val="24"/>
        </w:rPr>
        <w:t>the Specification</w:t>
      </w:r>
      <w:r w:rsidRPr="004F5F13">
        <w:rPr>
          <w:rFonts w:ascii="Arial" w:hAnsi="Arial" w:cs="Arial"/>
          <w:bCs/>
          <w:szCs w:val="24"/>
        </w:rPr>
        <w:t xml:space="preserve">) is made under </w:t>
      </w:r>
      <w:r w:rsidR="00810DAC">
        <w:rPr>
          <w:rFonts w:ascii="Arial" w:hAnsi="Arial" w:cs="Arial"/>
          <w:bCs/>
          <w:szCs w:val="24"/>
        </w:rPr>
        <w:t>subsection</w:t>
      </w:r>
      <w:r w:rsidR="00675141">
        <w:rPr>
          <w:rFonts w:ascii="Arial" w:hAnsi="Arial" w:cs="Arial"/>
          <w:bCs/>
          <w:szCs w:val="24"/>
        </w:rPr>
        <w:t xml:space="preserve"> 8(7)</w:t>
      </w:r>
      <w:r w:rsidRPr="004F5F13">
        <w:rPr>
          <w:rFonts w:ascii="Arial" w:hAnsi="Arial" w:cs="Arial"/>
          <w:bCs/>
          <w:szCs w:val="24"/>
        </w:rPr>
        <w:t xml:space="preserve"> of the </w:t>
      </w:r>
      <w:r w:rsidRPr="004F5F13">
        <w:rPr>
          <w:rFonts w:ascii="Arial" w:hAnsi="Arial" w:cs="Arial"/>
          <w:bCs/>
          <w:i/>
          <w:szCs w:val="24"/>
        </w:rPr>
        <w:t xml:space="preserve">Social and Community Services Pay Equity Special Account Act 2012 </w:t>
      </w:r>
      <w:r w:rsidRPr="004F5F13">
        <w:rPr>
          <w:rFonts w:ascii="Arial" w:hAnsi="Arial" w:cs="Arial"/>
          <w:bCs/>
          <w:szCs w:val="24"/>
        </w:rPr>
        <w:t>(</w:t>
      </w:r>
      <w:r w:rsidRPr="004F5F13">
        <w:rPr>
          <w:rFonts w:ascii="Arial" w:hAnsi="Arial" w:cs="Arial"/>
          <w:b/>
          <w:bCs/>
          <w:szCs w:val="24"/>
        </w:rPr>
        <w:t>the Act</w:t>
      </w:r>
      <w:r w:rsidRPr="004F5F13">
        <w:rPr>
          <w:rFonts w:ascii="Arial" w:hAnsi="Arial" w:cs="Arial"/>
          <w:bCs/>
          <w:szCs w:val="24"/>
        </w:rPr>
        <w:t>).</w:t>
      </w:r>
    </w:p>
    <w:p w14:paraId="2A25B500" w14:textId="77777777" w:rsidR="001C6B4B" w:rsidRDefault="004F5F13" w:rsidP="004F5F13">
      <w:pPr>
        <w:spacing w:after="240"/>
        <w:jc w:val="both"/>
        <w:rPr>
          <w:rFonts w:ascii="Arial" w:hAnsi="Arial" w:cs="Arial"/>
          <w:bCs/>
          <w:szCs w:val="24"/>
        </w:rPr>
      </w:pPr>
      <w:r w:rsidRPr="004F5F13">
        <w:rPr>
          <w:rFonts w:ascii="Arial" w:hAnsi="Arial" w:cs="Arial"/>
          <w:bCs/>
          <w:szCs w:val="24"/>
        </w:rPr>
        <w:t xml:space="preserve">The </w:t>
      </w:r>
      <w:r w:rsidR="00B419CE">
        <w:rPr>
          <w:rFonts w:ascii="Arial" w:hAnsi="Arial" w:cs="Arial"/>
          <w:bCs/>
          <w:szCs w:val="24"/>
        </w:rPr>
        <w:t>Specification</w:t>
      </w:r>
      <w:r w:rsidR="00D019DD">
        <w:rPr>
          <w:rFonts w:ascii="Arial" w:hAnsi="Arial" w:cs="Arial"/>
          <w:bCs/>
          <w:szCs w:val="24"/>
        </w:rPr>
        <w:t xml:space="preserve"> omit</w:t>
      </w:r>
      <w:r w:rsidR="00B419CE">
        <w:rPr>
          <w:rFonts w:ascii="Arial" w:hAnsi="Arial" w:cs="Arial"/>
          <w:bCs/>
          <w:szCs w:val="24"/>
        </w:rPr>
        <w:t>s</w:t>
      </w:r>
      <w:r w:rsidR="00D540DE">
        <w:rPr>
          <w:rFonts w:ascii="Arial" w:hAnsi="Arial" w:cs="Arial"/>
          <w:bCs/>
          <w:szCs w:val="24"/>
        </w:rPr>
        <w:t xml:space="preserve"> and substitutes an item that specifies </w:t>
      </w:r>
      <w:r w:rsidR="00D019DD">
        <w:rPr>
          <w:rFonts w:ascii="Arial" w:hAnsi="Arial" w:cs="Arial"/>
          <w:bCs/>
          <w:szCs w:val="24"/>
        </w:rPr>
        <w:t>a</w:t>
      </w:r>
      <w:r w:rsidR="002B6146">
        <w:rPr>
          <w:rFonts w:ascii="Arial" w:hAnsi="Arial" w:cs="Arial"/>
          <w:bCs/>
          <w:szCs w:val="24"/>
        </w:rPr>
        <w:t>n</w:t>
      </w:r>
      <w:r w:rsidR="00D019DD">
        <w:rPr>
          <w:rFonts w:ascii="Arial" w:hAnsi="Arial" w:cs="Arial"/>
          <w:bCs/>
          <w:szCs w:val="24"/>
        </w:rPr>
        <w:t xml:space="preserve"> </w:t>
      </w:r>
      <w:r w:rsidR="00E03D8B">
        <w:rPr>
          <w:rFonts w:ascii="Arial" w:hAnsi="Arial" w:cs="Arial"/>
          <w:bCs/>
          <w:szCs w:val="24"/>
        </w:rPr>
        <w:t>agreement</w:t>
      </w:r>
      <w:r w:rsidR="00D019DD">
        <w:rPr>
          <w:rFonts w:ascii="Arial" w:hAnsi="Arial" w:cs="Arial"/>
          <w:bCs/>
          <w:szCs w:val="24"/>
        </w:rPr>
        <w:t xml:space="preserve"> </w:t>
      </w:r>
      <w:r w:rsidR="00D540DE">
        <w:rPr>
          <w:rFonts w:ascii="Arial" w:hAnsi="Arial" w:cs="Arial"/>
          <w:bCs/>
          <w:szCs w:val="24"/>
        </w:rPr>
        <w:t>in</w:t>
      </w:r>
      <w:r w:rsidR="00E03D8B">
        <w:rPr>
          <w:rFonts w:ascii="Arial" w:hAnsi="Arial" w:cs="Arial"/>
          <w:bCs/>
          <w:szCs w:val="24"/>
        </w:rPr>
        <w:t xml:space="preserve"> Part 1 of Schedule 3</w:t>
      </w:r>
      <w:r w:rsidR="00B419CE">
        <w:rPr>
          <w:rFonts w:ascii="Arial" w:hAnsi="Arial" w:cs="Arial"/>
          <w:bCs/>
          <w:szCs w:val="24"/>
        </w:rPr>
        <w:t xml:space="preserve"> to the Act for the purpose of maintaining the Commonwealth’s efforts in funding legal assistance services</w:t>
      </w:r>
      <w:r w:rsidR="00D019DD">
        <w:rPr>
          <w:rFonts w:ascii="Arial" w:hAnsi="Arial" w:cs="Arial"/>
          <w:bCs/>
          <w:szCs w:val="24"/>
        </w:rPr>
        <w:t xml:space="preserve">. </w:t>
      </w:r>
    </w:p>
    <w:p w14:paraId="2A25B501" w14:textId="73E1FC24" w:rsidR="00D019DD" w:rsidRPr="001C6B4B" w:rsidRDefault="00D019DD" w:rsidP="004F5F13">
      <w:pPr>
        <w:spacing w:after="240"/>
        <w:jc w:val="both"/>
        <w:rPr>
          <w:rFonts w:ascii="Arial" w:hAnsi="Arial" w:cs="Arial"/>
          <w:bCs/>
          <w:szCs w:val="24"/>
        </w:rPr>
      </w:pPr>
      <w:r>
        <w:rPr>
          <w:rFonts w:ascii="Arial" w:hAnsi="Arial" w:cs="Arial"/>
          <w:bCs/>
          <w:szCs w:val="24"/>
        </w:rPr>
        <w:t>Schedule 1</w:t>
      </w:r>
      <w:r w:rsidR="001E6262">
        <w:rPr>
          <w:rFonts w:ascii="Arial" w:hAnsi="Arial" w:cs="Arial"/>
          <w:bCs/>
          <w:szCs w:val="24"/>
        </w:rPr>
        <w:t xml:space="preserve"> of the Act</w:t>
      </w:r>
      <w:r>
        <w:rPr>
          <w:rFonts w:ascii="Arial" w:hAnsi="Arial" w:cs="Arial"/>
          <w:bCs/>
          <w:szCs w:val="24"/>
        </w:rPr>
        <w:t xml:space="preserve"> (together with Schedule 2) provides an exhaustive list of the Commonwealth program</w:t>
      </w:r>
      <w:r w:rsidR="00E2793A">
        <w:rPr>
          <w:rFonts w:ascii="Arial" w:hAnsi="Arial" w:cs="Arial"/>
          <w:bCs/>
          <w:szCs w:val="24"/>
        </w:rPr>
        <w:t xml:space="preserve">s </w:t>
      </w:r>
      <w:r>
        <w:rPr>
          <w:rFonts w:ascii="Arial" w:hAnsi="Arial" w:cs="Arial"/>
          <w:bCs/>
          <w:szCs w:val="24"/>
        </w:rPr>
        <w:t xml:space="preserve">that are within the scope of the </w:t>
      </w:r>
      <w:r w:rsidR="00D540DE">
        <w:rPr>
          <w:rFonts w:ascii="Arial" w:hAnsi="Arial" w:cs="Arial"/>
          <w:bCs/>
          <w:szCs w:val="24"/>
        </w:rPr>
        <w:t>Act</w:t>
      </w:r>
      <w:r w:rsidRPr="00C25F3D">
        <w:rPr>
          <w:rFonts w:ascii="Arial" w:hAnsi="Arial" w:cs="Arial"/>
          <w:bCs/>
          <w:i/>
          <w:szCs w:val="24"/>
        </w:rPr>
        <w:t>.</w:t>
      </w:r>
      <w:r>
        <w:rPr>
          <w:rFonts w:ascii="Arial" w:hAnsi="Arial" w:cs="Arial"/>
          <w:bCs/>
          <w:szCs w:val="24"/>
        </w:rPr>
        <w:t xml:space="preserve"> Schedule 3</w:t>
      </w:r>
      <w:r w:rsidR="00675141">
        <w:rPr>
          <w:rFonts w:ascii="Arial" w:hAnsi="Arial" w:cs="Arial"/>
          <w:bCs/>
          <w:szCs w:val="24"/>
        </w:rPr>
        <w:t xml:space="preserve"> provides a</w:t>
      </w:r>
      <w:r>
        <w:rPr>
          <w:rFonts w:ascii="Arial" w:hAnsi="Arial" w:cs="Arial"/>
          <w:bCs/>
          <w:szCs w:val="24"/>
        </w:rPr>
        <w:t xml:space="preserve"> list of</w:t>
      </w:r>
      <w:r w:rsidR="001E6262">
        <w:rPr>
          <w:rFonts w:ascii="Arial" w:hAnsi="Arial" w:cs="Arial"/>
          <w:bCs/>
          <w:szCs w:val="24"/>
        </w:rPr>
        <w:t xml:space="preserve"> agreements and payments through which</w:t>
      </w:r>
      <w:r>
        <w:rPr>
          <w:rFonts w:ascii="Arial" w:hAnsi="Arial" w:cs="Arial"/>
          <w:bCs/>
          <w:szCs w:val="24"/>
        </w:rPr>
        <w:t xml:space="preserve"> grants of financial assistance</w:t>
      </w:r>
      <w:r w:rsidR="001E6262">
        <w:rPr>
          <w:rFonts w:ascii="Arial" w:hAnsi="Arial" w:cs="Arial"/>
          <w:bCs/>
          <w:szCs w:val="24"/>
        </w:rPr>
        <w:t xml:space="preserve"> are made</w:t>
      </w:r>
      <w:r>
        <w:rPr>
          <w:rFonts w:ascii="Arial" w:hAnsi="Arial" w:cs="Arial"/>
          <w:bCs/>
          <w:szCs w:val="24"/>
        </w:rPr>
        <w:t xml:space="preserve"> from the Commonwealth to the States and Territories</w:t>
      </w:r>
      <w:r w:rsidR="001C6B4B">
        <w:rPr>
          <w:rFonts w:ascii="Arial" w:hAnsi="Arial" w:cs="Arial"/>
          <w:bCs/>
          <w:szCs w:val="24"/>
        </w:rPr>
        <w:t xml:space="preserve">. </w:t>
      </w:r>
    </w:p>
    <w:p w14:paraId="2A25B502" w14:textId="77777777" w:rsidR="004F5F13" w:rsidRPr="004F5F13" w:rsidRDefault="001C6B4B" w:rsidP="00DC02E4">
      <w:pPr>
        <w:spacing w:after="240"/>
        <w:jc w:val="both"/>
        <w:rPr>
          <w:rFonts w:ascii="Arial" w:hAnsi="Arial" w:cs="Arial"/>
          <w:bCs/>
          <w:szCs w:val="24"/>
        </w:rPr>
      </w:pPr>
      <w:r>
        <w:rPr>
          <w:rFonts w:ascii="Arial" w:hAnsi="Arial" w:cs="Arial"/>
          <w:bCs/>
          <w:szCs w:val="24"/>
        </w:rPr>
        <w:t>The Specification omits</w:t>
      </w:r>
      <w:r w:rsidR="0081369A">
        <w:rPr>
          <w:rFonts w:ascii="Arial" w:hAnsi="Arial" w:cs="Arial"/>
          <w:bCs/>
          <w:szCs w:val="24"/>
        </w:rPr>
        <w:t xml:space="preserve"> the</w:t>
      </w:r>
      <w:r w:rsidR="00E83767">
        <w:rPr>
          <w:rFonts w:ascii="Arial" w:hAnsi="Arial" w:cs="Arial"/>
          <w:bCs/>
          <w:szCs w:val="24"/>
        </w:rPr>
        <w:t xml:space="preserve"> expired</w:t>
      </w:r>
      <w:r w:rsidR="0081369A">
        <w:rPr>
          <w:rFonts w:ascii="Arial" w:hAnsi="Arial" w:cs="Arial"/>
          <w:bCs/>
          <w:szCs w:val="24"/>
        </w:rPr>
        <w:t xml:space="preserve"> </w:t>
      </w:r>
      <w:r w:rsidRPr="003F44AC">
        <w:rPr>
          <w:rFonts w:ascii="Arial" w:hAnsi="Arial" w:cs="Arial"/>
          <w:bCs/>
          <w:i/>
          <w:szCs w:val="24"/>
        </w:rPr>
        <w:t>National Partnership Agreem</w:t>
      </w:r>
      <w:r w:rsidR="0081369A">
        <w:rPr>
          <w:rFonts w:ascii="Arial" w:hAnsi="Arial" w:cs="Arial"/>
          <w:bCs/>
          <w:i/>
          <w:szCs w:val="24"/>
        </w:rPr>
        <w:t xml:space="preserve">ent on Legal Assistance Services </w:t>
      </w:r>
      <w:r w:rsidR="002B3DFB" w:rsidRPr="002B3DFB">
        <w:rPr>
          <w:rFonts w:ascii="Arial" w:hAnsi="Arial" w:cs="Arial"/>
          <w:bCs/>
          <w:szCs w:val="24"/>
        </w:rPr>
        <w:t>(</w:t>
      </w:r>
      <w:r w:rsidR="002B3DFB">
        <w:rPr>
          <w:rFonts w:ascii="Arial" w:hAnsi="Arial" w:cs="Arial"/>
          <w:b/>
          <w:bCs/>
          <w:szCs w:val="24"/>
        </w:rPr>
        <w:t>NPA</w:t>
      </w:r>
      <w:r w:rsidR="002B3DFB" w:rsidRPr="002B3DFB">
        <w:rPr>
          <w:rFonts w:ascii="Arial" w:hAnsi="Arial" w:cs="Arial"/>
          <w:bCs/>
          <w:szCs w:val="24"/>
        </w:rPr>
        <w:t>)</w:t>
      </w:r>
      <w:r w:rsidR="002B3DFB">
        <w:rPr>
          <w:rFonts w:ascii="Arial" w:hAnsi="Arial" w:cs="Arial"/>
          <w:bCs/>
          <w:i/>
          <w:szCs w:val="24"/>
        </w:rPr>
        <w:t xml:space="preserve"> </w:t>
      </w:r>
      <w:r w:rsidR="0081369A">
        <w:rPr>
          <w:rFonts w:ascii="Arial" w:hAnsi="Arial" w:cs="Arial"/>
          <w:bCs/>
          <w:szCs w:val="24"/>
        </w:rPr>
        <w:t>listed under item 7 in Part 1 of Schedule 3 to the Act</w:t>
      </w:r>
      <w:r>
        <w:rPr>
          <w:rFonts w:ascii="Arial" w:hAnsi="Arial" w:cs="Arial"/>
          <w:bCs/>
          <w:szCs w:val="24"/>
        </w:rPr>
        <w:t xml:space="preserve"> </w:t>
      </w:r>
      <w:r w:rsidR="0081369A">
        <w:rPr>
          <w:rFonts w:ascii="Arial" w:hAnsi="Arial" w:cs="Arial"/>
          <w:bCs/>
          <w:szCs w:val="24"/>
        </w:rPr>
        <w:t xml:space="preserve">and substitutes the agreement with the </w:t>
      </w:r>
      <w:r w:rsidR="0081369A" w:rsidRPr="0081369A">
        <w:rPr>
          <w:rFonts w:ascii="Arial" w:hAnsi="Arial" w:cs="Arial"/>
          <w:bCs/>
          <w:i/>
          <w:szCs w:val="24"/>
        </w:rPr>
        <w:t xml:space="preserve">National Legal Assistance Partnership </w:t>
      </w:r>
      <w:r w:rsidR="002B3DFB" w:rsidRPr="002B3DFB">
        <w:rPr>
          <w:rFonts w:ascii="Arial" w:hAnsi="Arial" w:cs="Arial"/>
          <w:bCs/>
          <w:szCs w:val="24"/>
        </w:rPr>
        <w:t>(</w:t>
      </w:r>
      <w:r w:rsidR="002B3DFB" w:rsidRPr="002B3DFB">
        <w:rPr>
          <w:rFonts w:ascii="Arial" w:hAnsi="Arial" w:cs="Arial"/>
          <w:b/>
          <w:bCs/>
          <w:szCs w:val="24"/>
        </w:rPr>
        <w:t>NLAP</w:t>
      </w:r>
      <w:r w:rsidR="002B3DFB" w:rsidRPr="002B3DFB">
        <w:rPr>
          <w:rFonts w:ascii="Arial" w:hAnsi="Arial" w:cs="Arial"/>
          <w:bCs/>
          <w:szCs w:val="24"/>
        </w:rPr>
        <w:t>)</w:t>
      </w:r>
      <w:r w:rsidR="0081369A" w:rsidRPr="002B3DFB">
        <w:rPr>
          <w:rFonts w:ascii="Arial" w:hAnsi="Arial" w:cs="Arial"/>
          <w:bCs/>
          <w:szCs w:val="24"/>
        </w:rPr>
        <w:t>.</w:t>
      </w:r>
      <w:r w:rsidR="0081369A">
        <w:rPr>
          <w:rFonts w:ascii="Arial" w:hAnsi="Arial" w:cs="Arial"/>
          <w:bCs/>
          <w:szCs w:val="24"/>
        </w:rPr>
        <w:t xml:space="preserve"> </w:t>
      </w:r>
    </w:p>
    <w:p w14:paraId="2A25B503" w14:textId="77777777" w:rsidR="004F5F13" w:rsidRDefault="001C6B4B" w:rsidP="004F5F13">
      <w:pPr>
        <w:spacing w:after="240"/>
        <w:jc w:val="both"/>
        <w:rPr>
          <w:rFonts w:ascii="Arial" w:hAnsi="Arial" w:cs="Arial"/>
          <w:bCs/>
          <w:i/>
          <w:szCs w:val="24"/>
        </w:rPr>
      </w:pPr>
      <w:r>
        <w:rPr>
          <w:rFonts w:ascii="Arial" w:hAnsi="Arial" w:cs="Arial"/>
          <w:bCs/>
          <w:szCs w:val="24"/>
        </w:rPr>
        <w:t xml:space="preserve">This </w:t>
      </w:r>
      <w:r w:rsidR="00B419CE">
        <w:rPr>
          <w:rFonts w:ascii="Arial" w:hAnsi="Arial" w:cs="Arial"/>
          <w:bCs/>
          <w:szCs w:val="24"/>
        </w:rPr>
        <w:t>Specification</w:t>
      </w:r>
      <w:r>
        <w:rPr>
          <w:rFonts w:ascii="Arial" w:hAnsi="Arial" w:cs="Arial"/>
          <w:bCs/>
          <w:szCs w:val="24"/>
        </w:rPr>
        <w:t xml:space="preserve"> will allow the Commonwealth to continue to provide</w:t>
      </w:r>
      <w:r w:rsidR="001E6262">
        <w:rPr>
          <w:rFonts w:ascii="Arial" w:hAnsi="Arial" w:cs="Arial"/>
          <w:bCs/>
          <w:szCs w:val="24"/>
        </w:rPr>
        <w:t xml:space="preserve"> pay equity supplementation</w:t>
      </w:r>
      <w:r w:rsidR="006E563B">
        <w:rPr>
          <w:rFonts w:ascii="Arial" w:hAnsi="Arial" w:cs="Arial"/>
          <w:bCs/>
          <w:szCs w:val="24"/>
        </w:rPr>
        <w:t xml:space="preserve"> under the Act</w:t>
      </w:r>
      <w:r w:rsidR="001E6262">
        <w:rPr>
          <w:rFonts w:ascii="Arial" w:hAnsi="Arial" w:cs="Arial"/>
          <w:bCs/>
          <w:szCs w:val="24"/>
        </w:rPr>
        <w:t xml:space="preserve"> associated with</w:t>
      </w:r>
      <w:r>
        <w:rPr>
          <w:rFonts w:ascii="Arial" w:hAnsi="Arial" w:cs="Arial"/>
          <w:bCs/>
          <w:szCs w:val="24"/>
        </w:rPr>
        <w:t xml:space="preserve"> funding for legal assistance services</w:t>
      </w:r>
      <w:r w:rsidR="001E6262">
        <w:rPr>
          <w:rFonts w:ascii="Arial" w:hAnsi="Arial" w:cs="Arial"/>
          <w:bCs/>
          <w:szCs w:val="24"/>
        </w:rPr>
        <w:t xml:space="preserve">, including community legal </w:t>
      </w:r>
      <w:r w:rsidR="005430B3">
        <w:rPr>
          <w:rFonts w:ascii="Arial" w:hAnsi="Arial" w:cs="Arial"/>
          <w:bCs/>
          <w:szCs w:val="24"/>
        </w:rPr>
        <w:t xml:space="preserve">centres </w:t>
      </w:r>
      <w:r w:rsidR="00005B09">
        <w:rPr>
          <w:rFonts w:ascii="Arial" w:hAnsi="Arial" w:cs="Arial"/>
          <w:bCs/>
          <w:szCs w:val="24"/>
        </w:rPr>
        <w:t>and Aboriginal and Torres Strait Islander legal services</w:t>
      </w:r>
      <w:r w:rsidR="001E6262">
        <w:rPr>
          <w:rFonts w:ascii="Arial" w:hAnsi="Arial" w:cs="Arial"/>
          <w:bCs/>
          <w:szCs w:val="24"/>
        </w:rPr>
        <w:t>,</w:t>
      </w:r>
      <w:r>
        <w:rPr>
          <w:rFonts w:ascii="Arial" w:hAnsi="Arial" w:cs="Arial"/>
          <w:bCs/>
          <w:szCs w:val="24"/>
        </w:rPr>
        <w:t xml:space="preserve"> in accordance with the </w:t>
      </w:r>
      <w:r w:rsidR="00B419CE">
        <w:rPr>
          <w:rFonts w:ascii="Arial" w:hAnsi="Arial" w:cs="Arial"/>
          <w:bCs/>
          <w:szCs w:val="24"/>
        </w:rPr>
        <w:t xml:space="preserve">recently established </w:t>
      </w:r>
      <w:r w:rsidR="002B3DFB" w:rsidRPr="002B3DFB">
        <w:rPr>
          <w:rFonts w:ascii="Arial" w:hAnsi="Arial" w:cs="Arial"/>
          <w:bCs/>
          <w:szCs w:val="24"/>
        </w:rPr>
        <w:t>NLAP.</w:t>
      </w:r>
      <w:r w:rsidR="002B3DFB">
        <w:rPr>
          <w:rFonts w:ascii="Arial" w:hAnsi="Arial" w:cs="Arial"/>
          <w:bCs/>
          <w:i/>
          <w:szCs w:val="24"/>
        </w:rPr>
        <w:t xml:space="preserve"> </w:t>
      </w:r>
      <w:r w:rsidR="0081369A">
        <w:rPr>
          <w:rFonts w:ascii="Arial" w:hAnsi="Arial" w:cs="Arial"/>
          <w:bCs/>
          <w:i/>
          <w:szCs w:val="24"/>
        </w:rPr>
        <w:t xml:space="preserve"> </w:t>
      </w:r>
    </w:p>
    <w:p w14:paraId="2A25B504" w14:textId="77777777" w:rsidR="00353001" w:rsidRPr="00E2793A" w:rsidRDefault="00353001" w:rsidP="005D078B">
      <w:pPr>
        <w:jc w:val="both"/>
        <w:rPr>
          <w:rFonts w:ascii="Arial" w:hAnsi="Arial" w:cs="Arial"/>
          <w:color w:val="000000"/>
          <w:szCs w:val="24"/>
          <w:shd w:val="clear" w:color="auto" w:fill="FFFFFF"/>
        </w:rPr>
      </w:pPr>
      <w:r w:rsidRPr="00CA50FD">
        <w:rPr>
          <w:rFonts w:ascii="Arial" w:hAnsi="Arial" w:cs="Arial"/>
          <w:color w:val="000000"/>
          <w:szCs w:val="24"/>
          <w:shd w:val="clear" w:color="auto" w:fill="FFFFFF"/>
        </w:rPr>
        <w:t>S</w:t>
      </w:r>
      <w:r w:rsidR="00052FE8">
        <w:rPr>
          <w:rFonts w:ascii="Arial" w:hAnsi="Arial" w:cs="Arial"/>
          <w:color w:val="000000"/>
          <w:szCs w:val="24"/>
          <w:shd w:val="clear" w:color="auto" w:fill="FFFFFF"/>
        </w:rPr>
        <w:t>ocial and Community Services (</w:t>
      </w:r>
      <w:r w:rsidR="00052FE8" w:rsidRPr="00E2793A">
        <w:rPr>
          <w:rFonts w:ascii="Arial" w:hAnsi="Arial" w:cs="Arial"/>
          <w:b/>
          <w:color w:val="000000"/>
          <w:szCs w:val="24"/>
          <w:shd w:val="clear" w:color="auto" w:fill="FFFFFF"/>
        </w:rPr>
        <w:t>SACS</w:t>
      </w:r>
      <w:r w:rsidR="00052FE8">
        <w:rPr>
          <w:rFonts w:ascii="Arial" w:hAnsi="Arial" w:cs="Arial"/>
          <w:color w:val="000000"/>
          <w:szCs w:val="24"/>
          <w:shd w:val="clear" w:color="auto" w:fill="FFFFFF"/>
        </w:rPr>
        <w:t xml:space="preserve">) </w:t>
      </w:r>
      <w:r w:rsidRPr="00CA50FD">
        <w:rPr>
          <w:rFonts w:ascii="Arial" w:hAnsi="Arial" w:cs="Arial"/>
          <w:color w:val="000000"/>
          <w:szCs w:val="24"/>
          <w:shd w:val="clear" w:color="auto" w:fill="FFFFFF"/>
        </w:rPr>
        <w:t xml:space="preserve">supplementation under the </w:t>
      </w:r>
      <w:r w:rsidR="002B3DFB">
        <w:rPr>
          <w:rFonts w:ascii="Arial" w:hAnsi="Arial" w:cs="Arial"/>
          <w:color w:val="000000"/>
          <w:szCs w:val="24"/>
          <w:shd w:val="clear" w:color="auto" w:fill="FFFFFF"/>
        </w:rPr>
        <w:t>NLAP</w:t>
      </w:r>
      <w:r>
        <w:rPr>
          <w:rFonts w:ascii="Arial" w:hAnsi="Arial" w:cs="Arial"/>
          <w:color w:val="000000"/>
          <w:szCs w:val="24"/>
          <w:shd w:val="clear" w:color="auto" w:fill="FFFFFF"/>
        </w:rPr>
        <w:t xml:space="preserve"> </w:t>
      </w:r>
      <w:r w:rsidRPr="00CA50FD">
        <w:rPr>
          <w:rFonts w:ascii="Arial" w:hAnsi="Arial" w:cs="Arial"/>
          <w:color w:val="000000"/>
          <w:szCs w:val="24"/>
          <w:shd w:val="clear" w:color="auto" w:fill="FFFFFF"/>
        </w:rPr>
        <w:t>is available for the 2020-21 financial ye</w:t>
      </w:r>
      <w:r w:rsidR="00E83767">
        <w:rPr>
          <w:rFonts w:ascii="Arial" w:hAnsi="Arial" w:cs="Arial"/>
          <w:color w:val="000000"/>
          <w:szCs w:val="24"/>
          <w:shd w:val="clear" w:color="auto" w:fill="FFFFFF"/>
        </w:rPr>
        <w:t>ar only as the Act ceases on 30 </w:t>
      </w:r>
      <w:r w:rsidRPr="00CA50FD">
        <w:rPr>
          <w:rFonts w:ascii="Arial" w:hAnsi="Arial" w:cs="Arial"/>
          <w:color w:val="000000"/>
          <w:szCs w:val="24"/>
          <w:shd w:val="clear" w:color="auto" w:fill="FFFFFF"/>
        </w:rPr>
        <w:t>June 2021.</w:t>
      </w:r>
    </w:p>
    <w:p w14:paraId="2A25B505" w14:textId="77777777" w:rsidR="00675141" w:rsidRPr="00C25F3D" w:rsidRDefault="00675141" w:rsidP="005D078B">
      <w:pPr>
        <w:spacing w:after="240"/>
        <w:jc w:val="both"/>
        <w:rPr>
          <w:rFonts w:ascii="Arial" w:hAnsi="Arial" w:cs="Arial"/>
          <w:bCs/>
          <w:i/>
          <w:szCs w:val="24"/>
        </w:rPr>
      </w:pPr>
      <w:r w:rsidRPr="00675141">
        <w:rPr>
          <w:rFonts w:ascii="Arial" w:hAnsi="Arial" w:cs="Arial"/>
          <w:bCs/>
          <w:szCs w:val="24"/>
        </w:rPr>
        <w:t xml:space="preserve">The </w:t>
      </w:r>
      <w:r>
        <w:rPr>
          <w:rFonts w:ascii="Arial" w:hAnsi="Arial" w:cs="Arial"/>
          <w:bCs/>
          <w:szCs w:val="24"/>
        </w:rPr>
        <w:t>Specification is</w:t>
      </w:r>
      <w:r w:rsidRPr="00675141">
        <w:rPr>
          <w:rFonts w:ascii="Arial" w:hAnsi="Arial" w:cs="Arial"/>
          <w:bCs/>
          <w:szCs w:val="24"/>
        </w:rPr>
        <w:t xml:space="preserve"> a legislative instrument for the purposes of the </w:t>
      </w:r>
      <w:r w:rsidRPr="00C25F3D">
        <w:rPr>
          <w:rFonts w:ascii="Arial" w:hAnsi="Arial" w:cs="Arial"/>
          <w:bCs/>
          <w:i/>
          <w:szCs w:val="24"/>
        </w:rPr>
        <w:t>Legislati</w:t>
      </w:r>
      <w:r w:rsidR="002B6146">
        <w:rPr>
          <w:rFonts w:ascii="Arial" w:hAnsi="Arial" w:cs="Arial"/>
          <w:bCs/>
          <w:i/>
          <w:szCs w:val="24"/>
        </w:rPr>
        <w:t xml:space="preserve">on </w:t>
      </w:r>
      <w:r w:rsidRPr="00C25F3D">
        <w:rPr>
          <w:rFonts w:ascii="Arial" w:hAnsi="Arial" w:cs="Arial"/>
          <w:bCs/>
          <w:i/>
          <w:szCs w:val="24"/>
        </w:rPr>
        <w:t>Act 2003.</w:t>
      </w:r>
    </w:p>
    <w:p w14:paraId="2A25B506" w14:textId="77777777" w:rsidR="00555F4F" w:rsidRDefault="00555F4F">
      <w:pPr>
        <w:spacing w:before="0" w:after="200" w:line="276" w:lineRule="auto"/>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br w:type="page"/>
      </w:r>
    </w:p>
    <w:p w14:paraId="2A25B507" w14:textId="77777777" w:rsidR="0015134A" w:rsidRPr="009D0CF6" w:rsidRDefault="0015134A" w:rsidP="004B54CA">
      <w:pPr>
        <w:rPr>
          <w:rStyle w:val="BookTitle"/>
          <w:rFonts w:ascii="Arial" w:hAnsi="Arial" w:cs="Arial"/>
          <w:b/>
          <w:i w:val="0"/>
          <w:iCs w:val="0"/>
          <w:smallCaps w:val="0"/>
          <w:spacing w:val="0"/>
          <w:szCs w:val="24"/>
        </w:rPr>
      </w:pPr>
      <w:r w:rsidRPr="009D0CF6">
        <w:rPr>
          <w:rStyle w:val="BookTitle"/>
          <w:rFonts w:ascii="Arial" w:hAnsi="Arial" w:cs="Arial"/>
          <w:b/>
          <w:i w:val="0"/>
          <w:iCs w:val="0"/>
          <w:smallCaps w:val="0"/>
          <w:spacing w:val="0"/>
          <w:szCs w:val="24"/>
        </w:rPr>
        <w:lastRenderedPageBreak/>
        <w:t>Background</w:t>
      </w:r>
    </w:p>
    <w:p w14:paraId="2A25B508" w14:textId="77777777" w:rsidR="009D0CF6" w:rsidRDefault="009D0CF6" w:rsidP="000E2648">
      <w:pPr>
        <w:spacing w:before="0"/>
        <w:jc w:val="both"/>
        <w:rPr>
          <w:rFonts w:ascii="Arial" w:hAnsi="Arial" w:cs="Arial"/>
          <w:szCs w:val="24"/>
        </w:rPr>
      </w:pPr>
    </w:p>
    <w:p w14:paraId="2A25B509" w14:textId="6B2377F7" w:rsidR="000E2648" w:rsidRPr="00555F4F" w:rsidRDefault="000E2648" w:rsidP="00A06BF1">
      <w:pPr>
        <w:spacing w:before="0"/>
        <w:rPr>
          <w:rFonts w:ascii="Arial" w:hAnsi="Arial" w:cs="Arial"/>
          <w:szCs w:val="24"/>
        </w:rPr>
      </w:pPr>
      <w:r w:rsidRPr="00555F4F">
        <w:rPr>
          <w:rFonts w:ascii="Arial" w:hAnsi="Arial" w:cs="Arial"/>
          <w:szCs w:val="24"/>
        </w:rPr>
        <w:t xml:space="preserve">The Act establishes the Account, which is a </w:t>
      </w:r>
      <w:r w:rsidR="00555F4F">
        <w:rPr>
          <w:rFonts w:ascii="Arial" w:hAnsi="Arial" w:cs="Arial"/>
          <w:szCs w:val="24"/>
        </w:rPr>
        <w:t>Special A</w:t>
      </w:r>
      <w:r w:rsidR="00675141" w:rsidRPr="00555F4F">
        <w:rPr>
          <w:rFonts w:ascii="Arial" w:hAnsi="Arial" w:cs="Arial"/>
          <w:szCs w:val="24"/>
        </w:rPr>
        <w:t>ccount under section 8</w:t>
      </w:r>
      <w:r w:rsidR="002B6146">
        <w:rPr>
          <w:rFonts w:ascii="Arial" w:hAnsi="Arial" w:cs="Arial"/>
          <w:szCs w:val="24"/>
        </w:rPr>
        <w:t>0</w:t>
      </w:r>
      <w:r w:rsidRPr="00555F4F">
        <w:rPr>
          <w:rFonts w:ascii="Arial" w:hAnsi="Arial" w:cs="Arial"/>
          <w:szCs w:val="24"/>
        </w:rPr>
        <w:t xml:space="preserve"> of the </w:t>
      </w:r>
      <w:r w:rsidR="00675141" w:rsidRPr="00555F4F">
        <w:rPr>
          <w:rFonts w:ascii="Arial" w:hAnsi="Arial" w:cs="Arial"/>
          <w:i/>
          <w:szCs w:val="24"/>
        </w:rPr>
        <w:t>Public Governance, Performance and Accountability Act 2013</w:t>
      </w:r>
      <w:r w:rsidRPr="00555F4F">
        <w:rPr>
          <w:rFonts w:ascii="Arial" w:hAnsi="Arial" w:cs="Arial"/>
          <w:i/>
          <w:szCs w:val="24"/>
        </w:rPr>
        <w:t>.</w:t>
      </w:r>
      <w:r w:rsidRPr="00555F4F">
        <w:rPr>
          <w:rFonts w:ascii="Arial" w:hAnsi="Arial" w:cs="Arial"/>
          <w:szCs w:val="24"/>
        </w:rPr>
        <w:t xml:space="preserve"> The Account underpins the Commonwealth contribution to pay increases for social and community services sector workers in</w:t>
      </w:r>
      <w:r w:rsidR="00886FC5" w:rsidRPr="00555F4F">
        <w:rPr>
          <w:rFonts w:ascii="Arial" w:hAnsi="Arial" w:cs="Arial"/>
          <w:szCs w:val="24"/>
        </w:rPr>
        <w:t xml:space="preserve"> Commonwealth</w:t>
      </w:r>
      <w:r w:rsidR="00886FC5" w:rsidRPr="00555F4F">
        <w:rPr>
          <w:rFonts w:ascii="Arial" w:hAnsi="Arial" w:cs="Arial"/>
          <w:szCs w:val="24"/>
        </w:rPr>
        <w:noBreakHyphen/>
        <w:t>funded program</w:t>
      </w:r>
      <w:r w:rsidR="00E2793A">
        <w:rPr>
          <w:rFonts w:ascii="Arial" w:hAnsi="Arial" w:cs="Arial"/>
          <w:szCs w:val="24"/>
        </w:rPr>
        <w:t>s</w:t>
      </w:r>
      <w:r w:rsidR="00886FC5" w:rsidRPr="00555F4F">
        <w:rPr>
          <w:rFonts w:ascii="Arial" w:hAnsi="Arial" w:cs="Arial"/>
          <w:szCs w:val="24"/>
        </w:rPr>
        <w:t xml:space="preserve">. </w:t>
      </w:r>
      <w:r w:rsidRPr="00555F4F">
        <w:rPr>
          <w:rFonts w:ascii="Arial" w:hAnsi="Arial" w:cs="Arial"/>
          <w:szCs w:val="24"/>
        </w:rPr>
        <w:t>This extends to program</w:t>
      </w:r>
      <w:r w:rsidR="00E2793A">
        <w:rPr>
          <w:rFonts w:ascii="Arial" w:hAnsi="Arial" w:cs="Arial"/>
          <w:szCs w:val="24"/>
        </w:rPr>
        <w:t>s</w:t>
      </w:r>
      <w:r w:rsidRPr="00555F4F">
        <w:rPr>
          <w:rFonts w:ascii="Arial" w:hAnsi="Arial" w:cs="Arial"/>
          <w:szCs w:val="24"/>
        </w:rPr>
        <w:t xml:space="preserve"> funded under agreements with and payments to States and Territories, such as </w:t>
      </w:r>
      <w:r w:rsidR="00E03D8B">
        <w:rPr>
          <w:rFonts w:ascii="Arial" w:hAnsi="Arial" w:cs="Arial"/>
          <w:szCs w:val="24"/>
        </w:rPr>
        <w:t xml:space="preserve">payments for legal assistance services. </w:t>
      </w:r>
    </w:p>
    <w:p w14:paraId="2A25B50A" w14:textId="77777777" w:rsidR="000E2648" w:rsidRPr="00555F4F" w:rsidRDefault="000E2648" w:rsidP="00555F4F">
      <w:pPr>
        <w:spacing w:before="0"/>
        <w:jc w:val="both"/>
        <w:rPr>
          <w:rFonts w:ascii="Arial" w:hAnsi="Arial" w:cs="Arial"/>
          <w:szCs w:val="24"/>
        </w:rPr>
      </w:pPr>
    </w:p>
    <w:p w14:paraId="2A25B50B" w14:textId="77777777" w:rsidR="000E2648" w:rsidRPr="00555F4F" w:rsidRDefault="000E2648" w:rsidP="00555F4F">
      <w:pPr>
        <w:spacing w:before="0"/>
        <w:jc w:val="both"/>
        <w:rPr>
          <w:rFonts w:ascii="Arial" w:hAnsi="Arial" w:cs="Arial"/>
          <w:szCs w:val="24"/>
        </w:rPr>
      </w:pPr>
      <w:r w:rsidRPr="00555F4F">
        <w:rPr>
          <w:rFonts w:ascii="Arial" w:hAnsi="Arial" w:cs="Arial"/>
          <w:szCs w:val="24"/>
        </w:rPr>
        <w:t xml:space="preserve">Commonwealth </w:t>
      </w:r>
      <w:r w:rsidR="00052FE8">
        <w:rPr>
          <w:rFonts w:ascii="Arial" w:hAnsi="Arial" w:cs="Arial"/>
          <w:szCs w:val="24"/>
        </w:rPr>
        <w:t xml:space="preserve">SACS </w:t>
      </w:r>
      <w:r w:rsidRPr="00555F4F">
        <w:rPr>
          <w:rFonts w:ascii="Arial" w:hAnsi="Arial" w:cs="Arial"/>
          <w:szCs w:val="24"/>
        </w:rPr>
        <w:t>supplementation is delivered through funding</w:t>
      </w:r>
      <w:r w:rsidR="00675141" w:rsidRPr="00555F4F">
        <w:rPr>
          <w:rFonts w:ascii="Arial" w:hAnsi="Arial" w:cs="Arial"/>
          <w:szCs w:val="24"/>
        </w:rPr>
        <w:t xml:space="preserve"> drawn down from the Account</w:t>
      </w:r>
      <w:r w:rsidRPr="00555F4F">
        <w:rPr>
          <w:rFonts w:ascii="Arial" w:hAnsi="Arial" w:cs="Arial"/>
          <w:szCs w:val="24"/>
        </w:rPr>
        <w:t xml:space="preserve">. The supplementation is then paid to assist employers: </w:t>
      </w:r>
    </w:p>
    <w:p w14:paraId="2A25B50C" w14:textId="77777777" w:rsidR="000E2648" w:rsidRPr="00555F4F" w:rsidRDefault="000E2648" w:rsidP="005D078B">
      <w:pPr>
        <w:numPr>
          <w:ilvl w:val="0"/>
          <w:numId w:val="16"/>
        </w:numPr>
        <w:spacing w:before="0"/>
        <w:rPr>
          <w:rFonts w:ascii="Arial" w:hAnsi="Arial" w:cs="Arial"/>
          <w:szCs w:val="24"/>
        </w:rPr>
      </w:pPr>
      <w:r w:rsidRPr="00555F4F">
        <w:rPr>
          <w:rFonts w:ascii="Arial" w:hAnsi="Arial" w:cs="Arial"/>
          <w:szCs w:val="24"/>
        </w:rPr>
        <w:t xml:space="preserve">who are covered by a pay equity order or to whom a pay equity order applies; and </w:t>
      </w:r>
    </w:p>
    <w:p w14:paraId="2A25B50D" w14:textId="77777777" w:rsidR="000E2648" w:rsidRPr="00555F4F" w:rsidRDefault="000E2648" w:rsidP="005D078B">
      <w:pPr>
        <w:numPr>
          <w:ilvl w:val="0"/>
          <w:numId w:val="16"/>
        </w:numPr>
        <w:spacing w:before="0"/>
        <w:rPr>
          <w:rFonts w:ascii="Arial" w:hAnsi="Arial" w:cs="Arial"/>
          <w:szCs w:val="24"/>
        </w:rPr>
      </w:pPr>
      <w:r w:rsidRPr="00555F4F">
        <w:rPr>
          <w:rFonts w:ascii="Arial" w:hAnsi="Arial" w:cs="Arial"/>
          <w:szCs w:val="24"/>
        </w:rPr>
        <w:t>who receive funding, directly or indirectly, from the Commonwealt</w:t>
      </w:r>
      <w:r w:rsidR="008A1DB3" w:rsidRPr="00555F4F">
        <w:rPr>
          <w:rFonts w:ascii="Arial" w:hAnsi="Arial" w:cs="Arial"/>
          <w:szCs w:val="24"/>
        </w:rPr>
        <w:t xml:space="preserve">h for the purposes of a program, grant of financial assistance or specific purpose payment </w:t>
      </w:r>
      <w:r w:rsidRPr="00555F4F">
        <w:rPr>
          <w:rFonts w:ascii="Arial" w:hAnsi="Arial" w:cs="Arial"/>
          <w:szCs w:val="24"/>
        </w:rPr>
        <w:t xml:space="preserve">prescribed under the Act. </w:t>
      </w:r>
    </w:p>
    <w:p w14:paraId="2A25B50E" w14:textId="77777777" w:rsidR="000E2648" w:rsidRPr="00555F4F" w:rsidRDefault="000E2648" w:rsidP="00555F4F">
      <w:pPr>
        <w:spacing w:before="0"/>
        <w:jc w:val="both"/>
        <w:rPr>
          <w:rFonts w:ascii="Arial" w:hAnsi="Arial" w:cs="Arial"/>
          <w:color w:val="000000"/>
          <w:szCs w:val="24"/>
        </w:rPr>
      </w:pPr>
    </w:p>
    <w:p w14:paraId="2A25B50F" w14:textId="28CBE261" w:rsidR="002B3DFB" w:rsidRDefault="000E2648" w:rsidP="00A06BF1">
      <w:pPr>
        <w:spacing w:before="0"/>
        <w:rPr>
          <w:rFonts w:ascii="Arial" w:hAnsi="Arial" w:cs="Arial"/>
          <w:color w:val="000000"/>
          <w:szCs w:val="24"/>
        </w:rPr>
      </w:pPr>
      <w:r w:rsidRPr="00555F4F">
        <w:rPr>
          <w:rFonts w:ascii="Arial" w:hAnsi="Arial" w:cs="Arial"/>
          <w:color w:val="000000"/>
          <w:szCs w:val="24"/>
        </w:rPr>
        <w:t>All of the program</w:t>
      </w:r>
      <w:r w:rsidR="00E2793A">
        <w:rPr>
          <w:rFonts w:ascii="Arial" w:hAnsi="Arial" w:cs="Arial"/>
          <w:color w:val="000000"/>
          <w:szCs w:val="24"/>
        </w:rPr>
        <w:t>s</w:t>
      </w:r>
      <w:r w:rsidRPr="00555F4F">
        <w:rPr>
          <w:rFonts w:ascii="Arial" w:hAnsi="Arial" w:cs="Arial"/>
          <w:color w:val="000000"/>
          <w:szCs w:val="24"/>
        </w:rPr>
        <w:t xml:space="preserve"> within the scope of the Act, and therefore qualified to receive funds from the Account, are listed in Schedules 1</w:t>
      </w:r>
      <w:r w:rsidR="008A1DB3" w:rsidRPr="00555F4F">
        <w:rPr>
          <w:rFonts w:ascii="Arial" w:hAnsi="Arial" w:cs="Arial"/>
          <w:color w:val="000000"/>
          <w:szCs w:val="24"/>
        </w:rPr>
        <w:t xml:space="preserve"> and</w:t>
      </w:r>
      <w:r w:rsidRPr="00555F4F">
        <w:rPr>
          <w:rFonts w:ascii="Arial" w:hAnsi="Arial" w:cs="Arial"/>
          <w:color w:val="000000"/>
          <w:szCs w:val="24"/>
        </w:rPr>
        <w:t xml:space="preserve"> 2 to the Act</w:t>
      </w:r>
      <w:r w:rsidR="007D6752" w:rsidRPr="00555F4F">
        <w:rPr>
          <w:rFonts w:ascii="Arial" w:hAnsi="Arial" w:cs="Arial"/>
          <w:color w:val="000000"/>
          <w:szCs w:val="24"/>
        </w:rPr>
        <w:t>.</w:t>
      </w:r>
      <w:r w:rsidR="008A1DB3" w:rsidRPr="00555F4F">
        <w:rPr>
          <w:rFonts w:ascii="Arial" w:hAnsi="Arial" w:cs="Arial"/>
          <w:color w:val="000000"/>
          <w:szCs w:val="24"/>
        </w:rPr>
        <w:t xml:space="preserve"> Schedule 3 to the Act lists the grants of financial assistance or s</w:t>
      </w:r>
      <w:r w:rsidR="00675141" w:rsidRPr="00555F4F">
        <w:rPr>
          <w:rFonts w:ascii="Arial" w:hAnsi="Arial" w:cs="Arial"/>
          <w:color w:val="000000"/>
          <w:szCs w:val="24"/>
        </w:rPr>
        <w:t>pecific purpose payments for which specified amounts may be debited from the Account and credited to the COAG Reform Fund Account.</w:t>
      </w:r>
      <w:r w:rsidR="007D6752" w:rsidRPr="00555F4F">
        <w:rPr>
          <w:rFonts w:ascii="Arial" w:hAnsi="Arial" w:cs="Arial"/>
          <w:color w:val="000000"/>
          <w:szCs w:val="24"/>
        </w:rPr>
        <w:t xml:space="preserve"> Subsection 8(7</w:t>
      </w:r>
      <w:r w:rsidRPr="00555F4F">
        <w:rPr>
          <w:rFonts w:ascii="Arial" w:hAnsi="Arial" w:cs="Arial"/>
          <w:color w:val="000000"/>
          <w:szCs w:val="24"/>
        </w:rPr>
        <w:t xml:space="preserve">) of the Act </w:t>
      </w:r>
      <w:r w:rsidR="002B6146">
        <w:rPr>
          <w:rFonts w:ascii="Arial" w:hAnsi="Arial" w:cs="Arial"/>
          <w:color w:val="000000"/>
          <w:szCs w:val="24"/>
        </w:rPr>
        <w:t xml:space="preserve">relevantly </w:t>
      </w:r>
      <w:r w:rsidRPr="00555F4F">
        <w:rPr>
          <w:rFonts w:ascii="Arial" w:hAnsi="Arial" w:cs="Arial"/>
          <w:color w:val="000000"/>
          <w:szCs w:val="24"/>
        </w:rPr>
        <w:t>provide</w:t>
      </w:r>
      <w:r w:rsidR="002B6146">
        <w:rPr>
          <w:rFonts w:ascii="Arial" w:hAnsi="Arial" w:cs="Arial"/>
          <w:color w:val="000000"/>
          <w:szCs w:val="24"/>
        </w:rPr>
        <w:t>s</w:t>
      </w:r>
      <w:r w:rsidRPr="00555F4F">
        <w:rPr>
          <w:rFonts w:ascii="Arial" w:hAnsi="Arial" w:cs="Arial"/>
          <w:color w:val="000000"/>
          <w:szCs w:val="24"/>
        </w:rPr>
        <w:t xml:space="preserve"> flexibility to ensure that the Schedules accurately reflect the programs</w:t>
      </w:r>
      <w:r w:rsidR="00675141" w:rsidRPr="00555F4F">
        <w:rPr>
          <w:rFonts w:ascii="Arial" w:hAnsi="Arial" w:cs="Arial"/>
          <w:color w:val="000000"/>
          <w:szCs w:val="24"/>
        </w:rPr>
        <w:t>, agreements and special purpose payments</w:t>
      </w:r>
      <w:r w:rsidRPr="00555F4F">
        <w:rPr>
          <w:rFonts w:ascii="Arial" w:hAnsi="Arial" w:cs="Arial"/>
          <w:color w:val="000000"/>
          <w:szCs w:val="24"/>
        </w:rPr>
        <w:t xml:space="preserve"> under which employers are able to receive assist</w:t>
      </w:r>
      <w:r w:rsidR="00675141" w:rsidRPr="00555F4F">
        <w:rPr>
          <w:rFonts w:ascii="Arial" w:hAnsi="Arial" w:cs="Arial"/>
          <w:color w:val="000000"/>
          <w:szCs w:val="24"/>
        </w:rPr>
        <w:t>ance from the Act, and</w:t>
      </w:r>
      <w:r w:rsidRPr="00555F4F">
        <w:rPr>
          <w:rFonts w:ascii="Arial" w:hAnsi="Arial" w:cs="Arial"/>
          <w:color w:val="000000"/>
          <w:szCs w:val="24"/>
        </w:rPr>
        <w:t xml:space="preserve"> are</w:t>
      </w:r>
      <w:r w:rsidR="00675141" w:rsidRPr="00555F4F">
        <w:rPr>
          <w:rFonts w:ascii="Arial" w:hAnsi="Arial" w:cs="Arial"/>
          <w:color w:val="000000"/>
          <w:szCs w:val="24"/>
        </w:rPr>
        <w:t xml:space="preserve"> therefore</w:t>
      </w:r>
      <w:r w:rsidRPr="00555F4F">
        <w:rPr>
          <w:rFonts w:ascii="Arial" w:hAnsi="Arial" w:cs="Arial"/>
          <w:color w:val="000000"/>
          <w:szCs w:val="24"/>
        </w:rPr>
        <w:t xml:space="preserve"> within the scope of the Act.</w:t>
      </w:r>
    </w:p>
    <w:p w14:paraId="2A25B510" w14:textId="77777777" w:rsidR="00A9216F" w:rsidRDefault="002B3DFB" w:rsidP="00A9216F">
      <w:pPr>
        <w:rPr>
          <w:rFonts w:ascii="Arial" w:hAnsi="Arial" w:cs="Arial"/>
          <w:color w:val="000000"/>
          <w:szCs w:val="24"/>
          <w:shd w:val="clear" w:color="auto" w:fill="FFFFFF"/>
        </w:rPr>
      </w:pPr>
      <w:r>
        <w:rPr>
          <w:rFonts w:ascii="Arial" w:hAnsi="Arial" w:cs="Arial"/>
          <w:color w:val="000000"/>
          <w:szCs w:val="24"/>
          <w:shd w:val="clear" w:color="auto" w:fill="FFFFFF"/>
        </w:rPr>
        <w:t xml:space="preserve">The NPA expired </w:t>
      </w:r>
      <w:r w:rsidR="001E7587">
        <w:rPr>
          <w:rFonts w:ascii="Arial" w:hAnsi="Arial" w:cs="Arial"/>
          <w:color w:val="000000"/>
          <w:szCs w:val="24"/>
          <w:shd w:val="clear" w:color="auto" w:fill="FFFFFF"/>
        </w:rPr>
        <w:t xml:space="preserve">on 30 </w:t>
      </w:r>
      <w:r w:rsidR="00A9216F">
        <w:rPr>
          <w:rFonts w:ascii="Arial" w:hAnsi="Arial" w:cs="Arial"/>
          <w:color w:val="000000"/>
          <w:szCs w:val="24"/>
          <w:shd w:val="clear" w:color="auto" w:fill="FFFFFF"/>
        </w:rPr>
        <w:t xml:space="preserve">June </w:t>
      </w:r>
      <w:r>
        <w:rPr>
          <w:rFonts w:ascii="Arial" w:hAnsi="Arial" w:cs="Arial"/>
          <w:color w:val="000000"/>
          <w:szCs w:val="24"/>
          <w:shd w:val="clear" w:color="auto" w:fill="FFFFFF"/>
        </w:rPr>
        <w:t xml:space="preserve">2020 and was replaced with the NLAP </w:t>
      </w:r>
      <w:r w:rsidR="00A9216F">
        <w:rPr>
          <w:rFonts w:ascii="Arial" w:hAnsi="Arial" w:cs="Arial"/>
          <w:color w:val="000000"/>
          <w:szCs w:val="24"/>
          <w:shd w:val="clear" w:color="auto" w:fill="FFFFFF"/>
        </w:rPr>
        <w:t xml:space="preserve">for the period </w:t>
      </w:r>
      <w:r>
        <w:rPr>
          <w:rFonts w:ascii="Arial" w:hAnsi="Arial" w:cs="Arial"/>
          <w:color w:val="000000"/>
          <w:szCs w:val="24"/>
          <w:shd w:val="clear" w:color="auto" w:fill="FFFFFF"/>
        </w:rPr>
        <w:t xml:space="preserve">2020-2025. </w:t>
      </w:r>
      <w:r w:rsidR="00A9216F">
        <w:rPr>
          <w:rFonts w:ascii="Arial" w:hAnsi="Arial" w:cs="Arial"/>
          <w:color w:val="000000"/>
          <w:szCs w:val="24"/>
          <w:shd w:val="clear" w:color="auto" w:fill="FFFFFF"/>
        </w:rPr>
        <w:t>The NLAP builds on the current trajectory of reform for Commonwealth legal assistance under the NPA and recommendations from the 2018 reviews of the NPA and Indigenous Legal Assistance Program</w:t>
      </w:r>
      <w:r w:rsidR="00C860F9">
        <w:rPr>
          <w:rFonts w:ascii="Arial" w:hAnsi="Arial" w:cs="Arial"/>
          <w:color w:val="000000"/>
          <w:szCs w:val="24"/>
          <w:shd w:val="clear" w:color="auto" w:fill="FFFFFF"/>
        </w:rPr>
        <w:t xml:space="preserve"> (ILAP)</w:t>
      </w:r>
      <w:r w:rsidR="00A9216F">
        <w:rPr>
          <w:rFonts w:ascii="Arial" w:hAnsi="Arial" w:cs="Arial"/>
          <w:color w:val="000000"/>
          <w:szCs w:val="24"/>
          <w:shd w:val="clear" w:color="auto" w:fill="FFFFFF"/>
        </w:rPr>
        <w:t xml:space="preserve">. </w:t>
      </w:r>
      <w:r w:rsidR="00514B6A">
        <w:rPr>
          <w:rFonts w:ascii="Arial" w:hAnsi="Arial" w:cs="Arial"/>
          <w:color w:val="000000"/>
          <w:szCs w:val="24"/>
          <w:shd w:val="clear" w:color="auto" w:fill="FFFFFF"/>
        </w:rPr>
        <w:t>In addition to the inclusion of A</w:t>
      </w:r>
      <w:r w:rsidR="00C860F9">
        <w:rPr>
          <w:rFonts w:ascii="Arial" w:hAnsi="Arial" w:cs="Arial"/>
          <w:color w:val="000000"/>
          <w:szCs w:val="24"/>
          <w:shd w:val="clear" w:color="auto" w:fill="FFFFFF"/>
        </w:rPr>
        <w:t xml:space="preserve">boriginal and </w:t>
      </w:r>
      <w:r w:rsidR="00514B6A">
        <w:rPr>
          <w:rFonts w:ascii="Arial" w:hAnsi="Arial" w:cs="Arial"/>
          <w:color w:val="000000"/>
          <w:szCs w:val="24"/>
          <w:shd w:val="clear" w:color="auto" w:fill="FFFFFF"/>
        </w:rPr>
        <w:t>T</w:t>
      </w:r>
      <w:r w:rsidR="00C860F9">
        <w:rPr>
          <w:rFonts w:ascii="Arial" w:hAnsi="Arial" w:cs="Arial"/>
          <w:color w:val="000000"/>
          <w:szCs w:val="24"/>
          <w:shd w:val="clear" w:color="auto" w:fill="FFFFFF"/>
        </w:rPr>
        <w:t xml:space="preserve">orres </w:t>
      </w:r>
      <w:r w:rsidR="00514B6A">
        <w:rPr>
          <w:rFonts w:ascii="Arial" w:hAnsi="Arial" w:cs="Arial"/>
          <w:color w:val="000000"/>
          <w:szCs w:val="24"/>
          <w:shd w:val="clear" w:color="auto" w:fill="FFFFFF"/>
        </w:rPr>
        <w:t>S</w:t>
      </w:r>
      <w:r w:rsidR="00C860F9">
        <w:rPr>
          <w:rFonts w:ascii="Arial" w:hAnsi="Arial" w:cs="Arial"/>
          <w:color w:val="000000"/>
          <w:szCs w:val="24"/>
          <w:shd w:val="clear" w:color="auto" w:fill="FFFFFF"/>
        </w:rPr>
        <w:t xml:space="preserve">trait </w:t>
      </w:r>
      <w:r w:rsidR="00514B6A">
        <w:rPr>
          <w:rFonts w:ascii="Arial" w:hAnsi="Arial" w:cs="Arial"/>
          <w:color w:val="000000"/>
          <w:szCs w:val="24"/>
          <w:shd w:val="clear" w:color="auto" w:fill="FFFFFF"/>
        </w:rPr>
        <w:t>I</w:t>
      </w:r>
      <w:r w:rsidR="00C860F9">
        <w:rPr>
          <w:rFonts w:ascii="Arial" w:hAnsi="Arial" w:cs="Arial"/>
          <w:color w:val="000000"/>
          <w:szCs w:val="24"/>
          <w:shd w:val="clear" w:color="auto" w:fill="FFFFFF"/>
        </w:rPr>
        <w:t xml:space="preserve">slander </w:t>
      </w:r>
      <w:r w:rsidR="005430B3">
        <w:rPr>
          <w:rFonts w:ascii="Arial" w:hAnsi="Arial" w:cs="Arial"/>
          <w:color w:val="000000"/>
          <w:szCs w:val="24"/>
          <w:shd w:val="clear" w:color="auto" w:fill="FFFFFF"/>
        </w:rPr>
        <w:t>l</w:t>
      </w:r>
      <w:r w:rsidR="00C860F9">
        <w:rPr>
          <w:rFonts w:ascii="Arial" w:hAnsi="Arial" w:cs="Arial"/>
          <w:color w:val="000000"/>
          <w:szCs w:val="24"/>
          <w:shd w:val="clear" w:color="auto" w:fill="FFFFFF"/>
        </w:rPr>
        <w:t xml:space="preserve">egal </w:t>
      </w:r>
      <w:r w:rsidR="005430B3">
        <w:rPr>
          <w:rFonts w:ascii="Arial" w:hAnsi="Arial" w:cs="Arial"/>
          <w:color w:val="000000"/>
          <w:szCs w:val="24"/>
          <w:shd w:val="clear" w:color="auto" w:fill="FFFFFF"/>
        </w:rPr>
        <w:t>s</w:t>
      </w:r>
      <w:r w:rsidR="00C860F9">
        <w:rPr>
          <w:rFonts w:ascii="Arial" w:hAnsi="Arial" w:cs="Arial"/>
          <w:color w:val="000000"/>
          <w:szCs w:val="24"/>
          <w:shd w:val="clear" w:color="auto" w:fill="FFFFFF"/>
        </w:rPr>
        <w:t>ervices, three of which are eligible for SACS supplementation</w:t>
      </w:r>
      <w:r w:rsidR="00005B09">
        <w:rPr>
          <w:rFonts w:ascii="Arial" w:hAnsi="Arial" w:cs="Arial"/>
          <w:color w:val="000000"/>
          <w:szCs w:val="24"/>
          <w:shd w:val="clear" w:color="auto" w:fill="FFFFFF"/>
        </w:rPr>
        <w:t xml:space="preserve"> </w:t>
      </w:r>
      <w:r w:rsidR="00C860F9">
        <w:rPr>
          <w:rFonts w:ascii="Arial" w:hAnsi="Arial" w:cs="Arial"/>
          <w:color w:val="000000"/>
          <w:szCs w:val="24"/>
          <w:shd w:val="clear" w:color="auto" w:fill="FFFFFF"/>
        </w:rPr>
        <w:t>that was paid through their ILAP 2015-20 funding agreements, the NLAP</w:t>
      </w:r>
      <w:r w:rsidR="00005B09">
        <w:rPr>
          <w:rFonts w:ascii="Arial" w:hAnsi="Arial" w:cs="Arial"/>
          <w:color w:val="000000"/>
          <w:szCs w:val="24"/>
          <w:shd w:val="clear" w:color="auto" w:fill="FFFFFF"/>
        </w:rPr>
        <w:t xml:space="preserve"> i</w:t>
      </w:r>
      <w:r w:rsidR="00C860F9">
        <w:rPr>
          <w:rFonts w:ascii="Arial" w:hAnsi="Arial" w:cs="Arial"/>
          <w:color w:val="000000"/>
          <w:szCs w:val="24"/>
          <w:shd w:val="clear" w:color="auto" w:fill="FFFFFF"/>
        </w:rPr>
        <w:t xml:space="preserve">mplements a range of reforms </w:t>
      </w:r>
      <w:r w:rsidR="00A9216F">
        <w:rPr>
          <w:rFonts w:ascii="Arial" w:hAnsi="Arial" w:cs="Arial"/>
          <w:color w:val="000000"/>
          <w:szCs w:val="24"/>
          <w:shd w:val="clear" w:color="auto" w:fill="FFFFFF"/>
        </w:rPr>
        <w:t>includ</w:t>
      </w:r>
      <w:r w:rsidR="00C860F9">
        <w:rPr>
          <w:rFonts w:ascii="Arial" w:hAnsi="Arial" w:cs="Arial"/>
          <w:color w:val="000000"/>
          <w:szCs w:val="24"/>
          <w:shd w:val="clear" w:color="auto" w:fill="FFFFFF"/>
        </w:rPr>
        <w:t>ing</w:t>
      </w:r>
      <w:r w:rsidR="00A9216F">
        <w:rPr>
          <w:rFonts w:ascii="Arial" w:hAnsi="Arial" w:cs="Arial"/>
          <w:color w:val="000000"/>
          <w:szCs w:val="24"/>
          <w:shd w:val="clear" w:color="auto" w:fill="FFFFFF"/>
        </w:rPr>
        <w:t>:</w:t>
      </w:r>
    </w:p>
    <w:p w14:paraId="2A25B511" w14:textId="77777777" w:rsidR="00A9216F" w:rsidRPr="005D078B" w:rsidRDefault="00A9216F" w:rsidP="005D078B">
      <w:pPr>
        <w:numPr>
          <w:ilvl w:val="0"/>
          <w:numId w:val="16"/>
        </w:numPr>
        <w:spacing w:before="0"/>
        <w:rPr>
          <w:rFonts w:ascii="Arial" w:hAnsi="Arial" w:cs="Arial"/>
          <w:szCs w:val="24"/>
        </w:rPr>
      </w:pPr>
      <w:r>
        <w:rPr>
          <w:rFonts w:ascii="Arial" w:hAnsi="Arial" w:cs="Arial"/>
          <w:szCs w:val="24"/>
        </w:rPr>
        <w:t>Consolidating and removing duplication</w:t>
      </w:r>
      <w:r w:rsidRPr="005D078B">
        <w:rPr>
          <w:rFonts w:ascii="Arial" w:hAnsi="Arial" w:cs="Arial"/>
          <w:szCs w:val="24"/>
        </w:rPr>
        <w:t xml:space="preserve"> </w:t>
      </w:r>
      <w:r>
        <w:rPr>
          <w:rFonts w:ascii="Arial" w:hAnsi="Arial" w:cs="Arial"/>
          <w:szCs w:val="24"/>
        </w:rPr>
        <w:t>-</w:t>
      </w:r>
      <w:r w:rsidRPr="005D078B">
        <w:rPr>
          <w:rFonts w:ascii="Arial" w:hAnsi="Arial" w:cs="Arial"/>
          <w:szCs w:val="24"/>
        </w:rPr>
        <w:t xml:space="preserve"> </w:t>
      </w:r>
      <w:r>
        <w:rPr>
          <w:rFonts w:ascii="Arial" w:hAnsi="Arial" w:cs="Arial"/>
          <w:szCs w:val="24"/>
        </w:rPr>
        <w:t>enhancing co-operation and collaboration across the legal assistance sector through the streamlining of funding arrangements.</w:t>
      </w:r>
    </w:p>
    <w:p w14:paraId="2A25B512" w14:textId="77777777" w:rsidR="00A9216F" w:rsidRPr="005D078B" w:rsidRDefault="00A9216F" w:rsidP="005D078B">
      <w:pPr>
        <w:numPr>
          <w:ilvl w:val="0"/>
          <w:numId w:val="16"/>
        </w:numPr>
        <w:spacing w:before="0"/>
        <w:rPr>
          <w:rFonts w:ascii="Arial" w:hAnsi="Arial" w:cs="Arial"/>
          <w:szCs w:val="24"/>
        </w:rPr>
      </w:pPr>
      <w:r>
        <w:rPr>
          <w:rFonts w:ascii="Arial" w:hAnsi="Arial" w:cs="Arial"/>
          <w:szCs w:val="24"/>
        </w:rPr>
        <w:t xml:space="preserve">Tiered collaborative service planning - the introduction of national, jurisdictional and locally based planning to support holistic approaches to service planning. </w:t>
      </w:r>
    </w:p>
    <w:p w14:paraId="2A25B513" w14:textId="77777777" w:rsidR="00A9216F" w:rsidRPr="005D078B" w:rsidRDefault="00A9216F" w:rsidP="005D078B">
      <w:pPr>
        <w:pStyle w:val="Bullet1"/>
      </w:pPr>
      <w:r w:rsidRPr="005D078B">
        <w:t xml:space="preserve">Improved data collection - supporting the collection of comparable data by aligning sector reporting requirements and data obligations. </w:t>
      </w:r>
    </w:p>
    <w:p w14:paraId="2A25B514" w14:textId="77777777" w:rsidR="000B4130" w:rsidRPr="00BC76EB" w:rsidRDefault="000B4130" w:rsidP="00E83767">
      <w:pPr>
        <w:keepNext/>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2A25B515" w14:textId="2CEF20B5" w:rsidR="007D6752" w:rsidRDefault="0081369A" w:rsidP="00E83767">
      <w:pPr>
        <w:keepNext/>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Under subsection</w:t>
      </w:r>
      <w:r w:rsidR="007D6752">
        <w:rPr>
          <w:rStyle w:val="BookTitle"/>
          <w:rFonts w:ascii="Arial" w:hAnsi="Arial" w:cs="Arial"/>
          <w:i w:val="0"/>
          <w:iCs w:val="0"/>
          <w:smallCaps w:val="0"/>
          <w:spacing w:val="0"/>
          <w:szCs w:val="24"/>
        </w:rPr>
        <w:t xml:space="preserve"> 8(8) of the Act, the Specification is not subject to the disallowance of instruments provisions set out in section 42 of the </w:t>
      </w:r>
      <w:r w:rsidR="00E2793A">
        <w:rPr>
          <w:rStyle w:val="BookTitle"/>
          <w:rFonts w:ascii="Arial" w:hAnsi="Arial" w:cs="Arial"/>
          <w:iCs w:val="0"/>
          <w:smallCaps w:val="0"/>
          <w:spacing w:val="0"/>
          <w:szCs w:val="24"/>
        </w:rPr>
        <w:t xml:space="preserve">Legislation </w:t>
      </w:r>
      <w:r w:rsidR="007D6752">
        <w:rPr>
          <w:rStyle w:val="BookTitle"/>
          <w:rFonts w:ascii="Arial" w:hAnsi="Arial" w:cs="Arial"/>
          <w:iCs w:val="0"/>
          <w:smallCaps w:val="0"/>
          <w:spacing w:val="0"/>
          <w:szCs w:val="24"/>
        </w:rPr>
        <w:t xml:space="preserve">Act 2003. </w:t>
      </w:r>
      <w:r w:rsidR="007D6752">
        <w:rPr>
          <w:rStyle w:val="BookTitle"/>
          <w:rFonts w:ascii="Arial" w:hAnsi="Arial" w:cs="Arial"/>
          <w:i w:val="0"/>
          <w:iCs w:val="0"/>
          <w:smallCaps w:val="0"/>
          <w:spacing w:val="0"/>
          <w:szCs w:val="24"/>
        </w:rPr>
        <w:t>Instead,</w:t>
      </w:r>
      <w:r w:rsidR="007D6752">
        <w:rPr>
          <w:rStyle w:val="BookTitle"/>
          <w:rFonts w:ascii="Arial" w:hAnsi="Arial" w:cs="Arial"/>
          <w:iCs w:val="0"/>
          <w:smallCaps w:val="0"/>
          <w:spacing w:val="0"/>
          <w:szCs w:val="24"/>
        </w:rPr>
        <w:t xml:space="preserve"> </w:t>
      </w:r>
      <w:r w:rsidR="007D6752">
        <w:rPr>
          <w:rStyle w:val="BookTitle"/>
          <w:rFonts w:ascii="Arial" w:hAnsi="Arial" w:cs="Arial"/>
          <w:i w:val="0"/>
          <w:iCs w:val="0"/>
          <w:smallCaps w:val="0"/>
          <w:spacing w:val="0"/>
          <w:szCs w:val="24"/>
        </w:rPr>
        <w:t>the Specification commences at the end of the disallowance period set out</w:t>
      </w:r>
      <w:r w:rsidR="00E83767">
        <w:rPr>
          <w:rStyle w:val="BookTitle"/>
          <w:rFonts w:ascii="Arial" w:hAnsi="Arial" w:cs="Arial"/>
          <w:i w:val="0"/>
          <w:iCs w:val="0"/>
          <w:smallCaps w:val="0"/>
          <w:spacing w:val="0"/>
          <w:szCs w:val="24"/>
        </w:rPr>
        <w:t xml:space="preserve"> in section </w:t>
      </w:r>
      <w:r w:rsidR="004B45BB">
        <w:rPr>
          <w:rStyle w:val="BookTitle"/>
          <w:rFonts w:ascii="Arial" w:hAnsi="Arial" w:cs="Arial"/>
          <w:i w:val="0"/>
          <w:iCs w:val="0"/>
          <w:smallCaps w:val="0"/>
          <w:spacing w:val="0"/>
          <w:szCs w:val="24"/>
        </w:rPr>
        <w:t>9 of the Act</w:t>
      </w:r>
      <w:r w:rsidR="00514B6A">
        <w:rPr>
          <w:rStyle w:val="BookTitle"/>
          <w:rFonts w:ascii="Arial" w:hAnsi="Arial" w:cs="Arial"/>
          <w:i w:val="0"/>
          <w:iCs w:val="0"/>
          <w:smallCaps w:val="0"/>
          <w:spacing w:val="0"/>
          <w:szCs w:val="24"/>
        </w:rPr>
        <w:t>;</w:t>
      </w:r>
      <w:r w:rsidR="004B45BB">
        <w:rPr>
          <w:rStyle w:val="BookTitle"/>
          <w:rFonts w:ascii="Arial" w:hAnsi="Arial" w:cs="Arial"/>
          <w:i w:val="0"/>
          <w:iCs w:val="0"/>
          <w:smallCaps w:val="0"/>
          <w:spacing w:val="0"/>
          <w:szCs w:val="24"/>
        </w:rPr>
        <w:t xml:space="preserve"> </w:t>
      </w:r>
      <w:r w:rsidR="00514B6A">
        <w:rPr>
          <w:rStyle w:val="BookTitle"/>
          <w:rFonts w:ascii="Arial" w:hAnsi="Arial" w:cs="Arial"/>
          <w:i w:val="0"/>
          <w:iCs w:val="0"/>
          <w:smallCaps w:val="0"/>
          <w:spacing w:val="0"/>
          <w:szCs w:val="24"/>
        </w:rPr>
        <w:t xml:space="preserve">that </w:t>
      </w:r>
      <w:r w:rsidR="004B45BB">
        <w:rPr>
          <w:rStyle w:val="BookTitle"/>
          <w:rFonts w:ascii="Arial" w:hAnsi="Arial" w:cs="Arial"/>
          <w:i w:val="0"/>
          <w:iCs w:val="0"/>
          <w:smallCaps w:val="0"/>
          <w:spacing w:val="0"/>
          <w:szCs w:val="24"/>
        </w:rPr>
        <w:t xml:space="preserve">is, on the day immediately after five sitting days has passed since the Specification </w:t>
      </w:r>
      <w:r w:rsidR="0045446D">
        <w:rPr>
          <w:rStyle w:val="BookTitle"/>
          <w:rFonts w:ascii="Arial" w:hAnsi="Arial" w:cs="Arial"/>
          <w:i w:val="0"/>
          <w:iCs w:val="0"/>
          <w:smallCaps w:val="0"/>
          <w:spacing w:val="0"/>
          <w:szCs w:val="24"/>
        </w:rPr>
        <w:t xml:space="preserve">is tabled in the House under section 38 of the </w:t>
      </w:r>
      <w:r w:rsidR="005D078B">
        <w:rPr>
          <w:rStyle w:val="BookTitle"/>
          <w:rFonts w:ascii="Arial" w:hAnsi="Arial" w:cs="Arial"/>
          <w:iCs w:val="0"/>
          <w:smallCaps w:val="0"/>
          <w:spacing w:val="0"/>
          <w:szCs w:val="24"/>
        </w:rPr>
        <w:lastRenderedPageBreak/>
        <w:t>Legislation Act </w:t>
      </w:r>
      <w:r w:rsidR="0045446D">
        <w:rPr>
          <w:rStyle w:val="BookTitle"/>
          <w:rFonts w:ascii="Arial" w:hAnsi="Arial" w:cs="Arial"/>
          <w:iCs w:val="0"/>
          <w:smallCaps w:val="0"/>
          <w:spacing w:val="0"/>
          <w:szCs w:val="24"/>
        </w:rPr>
        <w:t>2003</w:t>
      </w:r>
      <w:r w:rsidR="0045446D">
        <w:rPr>
          <w:rStyle w:val="BookTitle"/>
          <w:rFonts w:ascii="Arial" w:hAnsi="Arial" w:cs="Arial"/>
          <w:i w:val="0"/>
          <w:iCs w:val="0"/>
          <w:smallCaps w:val="0"/>
          <w:spacing w:val="0"/>
          <w:szCs w:val="24"/>
        </w:rPr>
        <w:t xml:space="preserve">, </w:t>
      </w:r>
      <w:r w:rsidR="004B45BB">
        <w:rPr>
          <w:rStyle w:val="BookTitle"/>
          <w:rFonts w:ascii="Arial" w:hAnsi="Arial" w:cs="Arial"/>
          <w:i w:val="0"/>
          <w:iCs w:val="0"/>
          <w:smallCaps w:val="0"/>
          <w:spacing w:val="0"/>
          <w:szCs w:val="24"/>
        </w:rPr>
        <w:t>and where no disallowance resol</w:t>
      </w:r>
      <w:r w:rsidR="00E83767">
        <w:rPr>
          <w:rStyle w:val="BookTitle"/>
          <w:rFonts w:ascii="Arial" w:hAnsi="Arial" w:cs="Arial"/>
          <w:i w:val="0"/>
          <w:iCs w:val="0"/>
          <w:smallCaps w:val="0"/>
          <w:spacing w:val="0"/>
          <w:szCs w:val="24"/>
        </w:rPr>
        <w:t>ution referred to in subsection </w:t>
      </w:r>
      <w:r w:rsidR="004B45BB">
        <w:rPr>
          <w:rStyle w:val="BookTitle"/>
          <w:rFonts w:ascii="Arial" w:hAnsi="Arial" w:cs="Arial"/>
          <w:i w:val="0"/>
          <w:iCs w:val="0"/>
          <w:smallCaps w:val="0"/>
          <w:spacing w:val="0"/>
          <w:szCs w:val="24"/>
        </w:rPr>
        <w:t>9(2) of the Act has been passed</w:t>
      </w:r>
      <w:r w:rsidR="001D4AA0">
        <w:rPr>
          <w:rStyle w:val="BookTitle"/>
          <w:rFonts w:ascii="Arial" w:hAnsi="Arial" w:cs="Arial"/>
          <w:i w:val="0"/>
          <w:iCs w:val="0"/>
          <w:smallCaps w:val="0"/>
          <w:spacing w:val="0"/>
          <w:szCs w:val="24"/>
        </w:rPr>
        <w:t xml:space="preserve"> by either House of Parliament</w:t>
      </w:r>
      <w:r w:rsidR="004B45BB">
        <w:rPr>
          <w:rStyle w:val="BookTitle"/>
          <w:rFonts w:ascii="Arial" w:hAnsi="Arial" w:cs="Arial"/>
          <w:i w:val="0"/>
          <w:iCs w:val="0"/>
          <w:smallCaps w:val="0"/>
          <w:spacing w:val="0"/>
          <w:szCs w:val="24"/>
        </w:rPr>
        <w:t xml:space="preserve">.  </w:t>
      </w:r>
      <w:r w:rsidR="007D6752">
        <w:rPr>
          <w:rStyle w:val="BookTitle"/>
          <w:rFonts w:ascii="Arial" w:hAnsi="Arial" w:cs="Arial"/>
          <w:i w:val="0"/>
          <w:iCs w:val="0"/>
          <w:smallCaps w:val="0"/>
          <w:spacing w:val="0"/>
          <w:szCs w:val="24"/>
        </w:rPr>
        <w:t xml:space="preserve"> </w:t>
      </w:r>
    </w:p>
    <w:p w14:paraId="2A25B516" w14:textId="77777777" w:rsidR="006A6D51" w:rsidRPr="009D0CF6" w:rsidRDefault="006A6D51" w:rsidP="00E01E71">
      <w:pPr>
        <w:rPr>
          <w:rStyle w:val="BookTitle"/>
          <w:rFonts w:ascii="Arial" w:hAnsi="Arial" w:cs="Arial"/>
          <w:b/>
          <w:i w:val="0"/>
          <w:iCs w:val="0"/>
          <w:smallCaps w:val="0"/>
          <w:spacing w:val="0"/>
          <w:szCs w:val="24"/>
        </w:rPr>
      </w:pPr>
      <w:r w:rsidRPr="009D0CF6">
        <w:rPr>
          <w:rStyle w:val="BookTitle"/>
          <w:rFonts w:ascii="Arial" w:hAnsi="Arial" w:cs="Arial"/>
          <w:b/>
          <w:i w:val="0"/>
          <w:iCs w:val="0"/>
          <w:smallCaps w:val="0"/>
          <w:spacing w:val="0"/>
          <w:szCs w:val="24"/>
        </w:rPr>
        <w:t>Consultation</w:t>
      </w:r>
    </w:p>
    <w:p w14:paraId="2A25B517" w14:textId="77777777" w:rsidR="009D30EC" w:rsidRPr="009D0CF6" w:rsidRDefault="009D0CF6" w:rsidP="009D30EC">
      <w:pPr>
        <w:pStyle w:val="CommentText"/>
        <w:rPr>
          <w:rStyle w:val="BookTitle"/>
          <w:rFonts w:ascii="Arial" w:hAnsi="Arial" w:cs="Arial"/>
          <w:i w:val="0"/>
          <w:smallCaps w:val="0"/>
          <w:spacing w:val="0"/>
          <w:sz w:val="24"/>
          <w:szCs w:val="24"/>
        </w:rPr>
      </w:pPr>
      <w:r>
        <w:rPr>
          <w:rStyle w:val="BookTitle"/>
          <w:rFonts w:ascii="Arial" w:hAnsi="Arial" w:cs="Arial"/>
          <w:i w:val="0"/>
          <w:smallCaps w:val="0"/>
          <w:spacing w:val="0"/>
          <w:sz w:val="24"/>
          <w:szCs w:val="24"/>
        </w:rPr>
        <w:t>The D</w:t>
      </w:r>
      <w:r w:rsidR="009D30EC" w:rsidRPr="009D0CF6">
        <w:rPr>
          <w:rStyle w:val="BookTitle"/>
          <w:rFonts w:ascii="Arial" w:hAnsi="Arial" w:cs="Arial"/>
          <w:i w:val="0"/>
          <w:smallCaps w:val="0"/>
          <w:spacing w:val="0"/>
          <w:sz w:val="24"/>
          <w:szCs w:val="24"/>
        </w:rPr>
        <w:t>epartment</w:t>
      </w:r>
      <w:r>
        <w:rPr>
          <w:rStyle w:val="BookTitle"/>
          <w:rFonts w:ascii="Arial" w:hAnsi="Arial" w:cs="Arial"/>
          <w:i w:val="0"/>
          <w:smallCaps w:val="0"/>
          <w:spacing w:val="0"/>
          <w:sz w:val="24"/>
          <w:szCs w:val="24"/>
        </w:rPr>
        <w:t xml:space="preserve"> of Social Services</w:t>
      </w:r>
      <w:r w:rsidR="009D30EC" w:rsidRPr="009D0CF6">
        <w:rPr>
          <w:rStyle w:val="BookTitle"/>
          <w:rFonts w:ascii="Arial" w:hAnsi="Arial" w:cs="Arial"/>
          <w:i w:val="0"/>
          <w:smallCaps w:val="0"/>
          <w:spacing w:val="0"/>
          <w:sz w:val="24"/>
          <w:szCs w:val="24"/>
        </w:rPr>
        <w:t xml:space="preserve"> has had extensive consultations with</w:t>
      </w:r>
      <w:r w:rsidR="0081369A">
        <w:rPr>
          <w:rStyle w:val="BookTitle"/>
          <w:rFonts w:ascii="Arial" w:hAnsi="Arial" w:cs="Arial"/>
          <w:i w:val="0"/>
          <w:smallCaps w:val="0"/>
          <w:spacing w:val="0"/>
          <w:sz w:val="24"/>
          <w:szCs w:val="24"/>
        </w:rPr>
        <w:t xml:space="preserve"> </w:t>
      </w:r>
      <w:r w:rsidR="002B6146">
        <w:rPr>
          <w:rStyle w:val="BookTitle"/>
          <w:rFonts w:ascii="Arial" w:hAnsi="Arial" w:cs="Arial"/>
          <w:i w:val="0"/>
          <w:smallCaps w:val="0"/>
          <w:spacing w:val="0"/>
          <w:sz w:val="24"/>
          <w:szCs w:val="24"/>
        </w:rPr>
        <w:t>t</w:t>
      </w:r>
      <w:r w:rsidR="0081369A">
        <w:rPr>
          <w:rStyle w:val="BookTitle"/>
          <w:rFonts w:ascii="Arial" w:hAnsi="Arial" w:cs="Arial"/>
          <w:i w:val="0"/>
          <w:smallCaps w:val="0"/>
          <w:spacing w:val="0"/>
          <w:sz w:val="24"/>
          <w:szCs w:val="24"/>
        </w:rPr>
        <w:t xml:space="preserve">he Department of Finance, the </w:t>
      </w:r>
      <w:r w:rsidR="001E7587">
        <w:rPr>
          <w:rStyle w:val="BookTitle"/>
          <w:rFonts w:ascii="Arial" w:hAnsi="Arial" w:cs="Arial"/>
          <w:i w:val="0"/>
          <w:smallCaps w:val="0"/>
          <w:spacing w:val="0"/>
          <w:sz w:val="24"/>
          <w:szCs w:val="24"/>
        </w:rPr>
        <w:t>Attorney-</w:t>
      </w:r>
      <w:r w:rsidR="0081369A">
        <w:rPr>
          <w:rStyle w:val="BookTitle"/>
          <w:rFonts w:ascii="Arial" w:hAnsi="Arial" w:cs="Arial"/>
          <w:i w:val="0"/>
          <w:smallCaps w:val="0"/>
          <w:spacing w:val="0"/>
          <w:sz w:val="24"/>
          <w:szCs w:val="24"/>
        </w:rPr>
        <w:t>General’s Department and the Treasury in</w:t>
      </w:r>
      <w:r>
        <w:rPr>
          <w:rStyle w:val="BookTitle"/>
          <w:rFonts w:ascii="Arial" w:hAnsi="Arial" w:cs="Arial"/>
          <w:i w:val="0"/>
          <w:smallCaps w:val="0"/>
          <w:spacing w:val="0"/>
          <w:sz w:val="24"/>
          <w:szCs w:val="24"/>
        </w:rPr>
        <w:t xml:space="preserve"> developing the Specification</w:t>
      </w:r>
      <w:r w:rsidR="009D30EC" w:rsidRPr="009D0CF6">
        <w:rPr>
          <w:rStyle w:val="BookTitle"/>
          <w:rFonts w:ascii="Arial" w:hAnsi="Arial" w:cs="Arial"/>
          <w:i w:val="0"/>
          <w:smallCaps w:val="0"/>
          <w:spacing w:val="0"/>
          <w:sz w:val="24"/>
          <w:szCs w:val="24"/>
        </w:rPr>
        <w:t>.</w:t>
      </w:r>
    </w:p>
    <w:p w14:paraId="2A25B518" w14:textId="77777777" w:rsidR="002329E1" w:rsidRPr="009D0CF6" w:rsidRDefault="002329E1" w:rsidP="003F44AC">
      <w:pPr>
        <w:keepNext/>
        <w:spacing w:after="240"/>
        <w:jc w:val="both"/>
        <w:rPr>
          <w:rFonts w:ascii="Arial" w:hAnsi="Arial" w:cs="Arial"/>
          <w:b/>
          <w:szCs w:val="24"/>
        </w:rPr>
      </w:pPr>
      <w:r w:rsidRPr="009D0CF6">
        <w:rPr>
          <w:rFonts w:ascii="Arial" w:hAnsi="Arial" w:cs="Arial"/>
          <w:b/>
          <w:szCs w:val="24"/>
        </w:rPr>
        <w:t>Regulat</w:t>
      </w:r>
      <w:r w:rsidR="00D459E0" w:rsidRPr="009D0CF6">
        <w:rPr>
          <w:rFonts w:ascii="Arial" w:hAnsi="Arial" w:cs="Arial"/>
          <w:b/>
          <w:szCs w:val="24"/>
        </w:rPr>
        <w:t>ion</w:t>
      </w:r>
      <w:r w:rsidRPr="009D0CF6">
        <w:rPr>
          <w:rFonts w:ascii="Arial" w:hAnsi="Arial" w:cs="Arial"/>
          <w:b/>
          <w:szCs w:val="24"/>
        </w:rPr>
        <w:t xml:space="preserve"> Impact </w:t>
      </w:r>
      <w:r w:rsidR="00D459E0" w:rsidRPr="009D0CF6">
        <w:rPr>
          <w:rFonts w:ascii="Arial" w:hAnsi="Arial" w:cs="Arial"/>
          <w:b/>
          <w:szCs w:val="24"/>
        </w:rPr>
        <w:t>Statement</w:t>
      </w:r>
    </w:p>
    <w:p w14:paraId="2A25B519" w14:textId="77777777" w:rsidR="009D30EC" w:rsidRPr="009D0CF6" w:rsidRDefault="009D30EC" w:rsidP="009D30EC">
      <w:pPr>
        <w:pStyle w:val="CommentText"/>
        <w:rPr>
          <w:rStyle w:val="BookTitle"/>
          <w:rFonts w:ascii="Arial" w:hAnsi="Arial" w:cs="Arial"/>
          <w:i w:val="0"/>
          <w:smallCaps w:val="0"/>
          <w:spacing w:val="0"/>
          <w:sz w:val="24"/>
          <w:szCs w:val="24"/>
        </w:rPr>
      </w:pPr>
      <w:r w:rsidRPr="00E83767">
        <w:rPr>
          <w:rStyle w:val="BookTitle"/>
          <w:rFonts w:ascii="Arial" w:hAnsi="Arial" w:cs="Arial"/>
          <w:i w:val="0"/>
          <w:smallCaps w:val="0"/>
          <w:spacing w:val="0"/>
          <w:sz w:val="24"/>
          <w:szCs w:val="24"/>
        </w:rPr>
        <w:t>The Office of Best Practice Regulation has advised that a Regulation Impact Statement is not required, as the proposal is minor and machinery in nature and unlikely to change compliance costs</w:t>
      </w:r>
      <w:r w:rsidR="00E83767" w:rsidRPr="00E83767">
        <w:rPr>
          <w:rStyle w:val="BookTitle"/>
          <w:rFonts w:ascii="Arial" w:hAnsi="Arial" w:cs="Arial"/>
          <w:i w:val="0"/>
          <w:smallCaps w:val="0"/>
          <w:spacing w:val="0"/>
          <w:sz w:val="24"/>
          <w:szCs w:val="24"/>
        </w:rPr>
        <w:t xml:space="preserve"> (OBPR ID: 43234).</w:t>
      </w:r>
    </w:p>
    <w:p w14:paraId="2A25B51A" w14:textId="77777777" w:rsidR="00555F4F" w:rsidRDefault="00555F4F">
      <w:pPr>
        <w:spacing w:before="0" w:after="200" w:line="276" w:lineRule="auto"/>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br w:type="page"/>
      </w:r>
    </w:p>
    <w:p w14:paraId="2A25B51B" w14:textId="77777777" w:rsidR="006A6D51" w:rsidRPr="00BC76EB" w:rsidRDefault="006A6D51" w:rsidP="003A04AD">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lastRenderedPageBreak/>
        <w:t>Explanation of the provisions</w:t>
      </w:r>
    </w:p>
    <w:p w14:paraId="2A25B51C" w14:textId="77777777" w:rsidR="00871F28" w:rsidRPr="00BC76EB" w:rsidRDefault="00365424" w:rsidP="00871F28">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sidR="00871F28" w:rsidRPr="00BC76EB">
        <w:rPr>
          <w:rStyle w:val="BookTitle"/>
          <w:rFonts w:ascii="Arial" w:hAnsi="Arial" w:cs="Arial"/>
          <w:i w:val="0"/>
          <w:iCs w:val="0"/>
          <w:smallCaps w:val="0"/>
          <w:spacing w:val="0"/>
          <w:szCs w:val="24"/>
          <w:u w:val="single"/>
        </w:rPr>
        <w:t xml:space="preserve"> 1</w:t>
      </w:r>
      <w:r w:rsidR="00871F28" w:rsidRPr="00BC76EB">
        <w:rPr>
          <w:rStyle w:val="BookTitle"/>
          <w:rFonts w:ascii="Arial" w:hAnsi="Arial" w:cs="Arial"/>
          <w:i w:val="0"/>
          <w:iCs w:val="0"/>
          <w:smallCaps w:val="0"/>
          <w:spacing w:val="0"/>
          <w:szCs w:val="24"/>
        </w:rPr>
        <w:t xml:space="preserve"> </w:t>
      </w:r>
    </w:p>
    <w:p w14:paraId="2A25B51D" w14:textId="77777777" w:rsidR="00446D6C" w:rsidRPr="00BC76EB" w:rsidRDefault="004B45BB"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1 provides </w:t>
      </w:r>
      <w:r w:rsidR="00D279DA">
        <w:rPr>
          <w:rStyle w:val="BookTitle"/>
          <w:rFonts w:ascii="Arial" w:hAnsi="Arial" w:cs="Arial"/>
          <w:i w:val="0"/>
          <w:iCs w:val="0"/>
          <w:smallCaps w:val="0"/>
          <w:spacing w:val="0"/>
          <w:szCs w:val="24"/>
        </w:rPr>
        <w:t xml:space="preserve">that the name of </w:t>
      </w:r>
      <w:r>
        <w:rPr>
          <w:rStyle w:val="BookTitle"/>
          <w:rFonts w:ascii="Arial" w:hAnsi="Arial" w:cs="Arial"/>
          <w:i w:val="0"/>
          <w:iCs w:val="0"/>
          <w:smallCaps w:val="0"/>
          <w:spacing w:val="0"/>
          <w:szCs w:val="24"/>
        </w:rPr>
        <w:t xml:space="preserve">the </w:t>
      </w:r>
      <w:r w:rsidR="0045446D">
        <w:rPr>
          <w:rStyle w:val="BookTitle"/>
          <w:rFonts w:ascii="Arial" w:hAnsi="Arial" w:cs="Arial"/>
          <w:i w:val="0"/>
          <w:iCs w:val="0"/>
          <w:smallCaps w:val="0"/>
          <w:spacing w:val="0"/>
          <w:szCs w:val="24"/>
        </w:rPr>
        <w:t>Specification</w:t>
      </w:r>
      <w:r w:rsidR="00D279DA">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is the </w:t>
      </w:r>
      <w:r w:rsidRPr="00C25F3D">
        <w:rPr>
          <w:rStyle w:val="BookTitle"/>
          <w:rFonts w:ascii="Arial" w:hAnsi="Arial" w:cs="Arial"/>
          <w:iCs w:val="0"/>
          <w:smallCaps w:val="0"/>
          <w:spacing w:val="0"/>
          <w:szCs w:val="24"/>
        </w:rPr>
        <w:t>Social and Community Services Pay Equity Special Account (</w:t>
      </w:r>
      <w:r w:rsidR="0081369A">
        <w:rPr>
          <w:rStyle w:val="BookTitle"/>
          <w:rFonts w:ascii="Arial" w:hAnsi="Arial" w:cs="Arial"/>
          <w:iCs w:val="0"/>
          <w:smallCaps w:val="0"/>
          <w:spacing w:val="0"/>
          <w:szCs w:val="24"/>
        </w:rPr>
        <w:t xml:space="preserve">National </w:t>
      </w:r>
      <w:r w:rsidRPr="00C25F3D">
        <w:rPr>
          <w:rStyle w:val="BookTitle"/>
          <w:rFonts w:ascii="Arial" w:hAnsi="Arial" w:cs="Arial"/>
          <w:iCs w:val="0"/>
          <w:smallCaps w:val="0"/>
          <w:spacing w:val="0"/>
          <w:szCs w:val="24"/>
        </w:rPr>
        <w:t xml:space="preserve">Legal Assistance </w:t>
      </w:r>
      <w:r w:rsidR="0081369A">
        <w:rPr>
          <w:rStyle w:val="BookTitle"/>
          <w:rFonts w:ascii="Arial" w:hAnsi="Arial" w:cs="Arial"/>
          <w:iCs w:val="0"/>
          <w:smallCaps w:val="0"/>
          <w:spacing w:val="0"/>
          <w:szCs w:val="24"/>
        </w:rPr>
        <w:t xml:space="preserve">Partnership) </w:t>
      </w:r>
      <w:r w:rsidR="0081369A" w:rsidRPr="005D078B">
        <w:rPr>
          <w:rStyle w:val="BookTitle"/>
          <w:rFonts w:ascii="Arial" w:hAnsi="Arial" w:cs="Arial"/>
          <w:iCs w:val="0"/>
          <w:smallCaps w:val="0"/>
          <w:spacing w:val="0"/>
          <w:szCs w:val="24"/>
        </w:rPr>
        <w:t xml:space="preserve">Specification </w:t>
      </w:r>
      <w:r w:rsidR="005D078B" w:rsidRPr="005D078B">
        <w:rPr>
          <w:rStyle w:val="BookTitle"/>
          <w:rFonts w:ascii="Arial" w:hAnsi="Arial" w:cs="Arial"/>
          <w:iCs w:val="0"/>
          <w:smallCaps w:val="0"/>
          <w:spacing w:val="0"/>
          <w:szCs w:val="24"/>
        </w:rPr>
        <w:t>2021</w:t>
      </w:r>
      <w:r w:rsidRPr="005D078B">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w:t>
      </w:r>
    </w:p>
    <w:p w14:paraId="2A25B51E" w14:textId="77777777" w:rsidR="0045446D" w:rsidRDefault="00365424" w:rsidP="009D0CF6">
      <w:pPr>
        <w:keepNext/>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sidR="00446D6C" w:rsidRPr="00BC76EB">
        <w:rPr>
          <w:rStyle w:val="BookTitle"/>
          <w:rFonts w:ascii="Arial" w:hAnsi="Arial" w:cs="Arial"/>
          <w:i w:val="0"/>
          <w:iCs w:val="0"/>
          <w:smallCaps w:val="0"/>
          <w:spacing w:val="0"/>
          <w:szCs w:val="24"/>
          <w:u w:val="single"/>
        </w:rPr>
        <w:t xml:space="preserve"> 2 </w:t>
      </w:r>
    </w:p>
    <w:p w14:paraId="2A25B51F" w14:textId="77777777" w:rsidR="0045446D" w:rsidRDefault="0045446D" w:rsidP="009D0CF6">
      <w:pPr>
        <w:keepNext/>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2 provides that the Specification commences on the day immediately after the last day </w:t>
      </w:r>
      <w:r w:rsidRPr="0045446D">
        <w:rPr>
          <w:rStyle w:val="BookTitle"/>
          <w:rFonts w:ascii="Arial" w:hAnsi="Arial" w:cs="Arial"/>
          <w:i w:val="0"/>
          <w:iCs w:val="0"/>
          <w:smallCaps w:val="0"/>
          <w:spacing w:val="0"/>
          <w:szCs w:val="24"/>
        </w:rPr>
        <w:t xml:space="preserve">on which a resolution referred to in subsection 9(2) of the </w:t>
      </w:r>
      <w:r w:rsidRPr="00C25F3D">
        <w:rPr>
          <w:rStyle w:val="BookTitle"/>
          <w:rFonts w:ascii="Arial" w:hAnsi="Arial" w:cs="Arial"/>
          <w:iCs w:val="0"/>
          <w:smallCaps w:val="0"/>
          <w:spacing w:val="0"/>
          <w:szCs w:val="24"/>
        </w:rPr>
        <w:t>Social and Community Services Pay Equity Special Account Act 2012</w:t>
      </w:r>
      <w:r w:rsidRPr="0045446D">
        <w:rPr>
          <w:rStyle w:val="BookTitle"/>
          <w:rFonts w:ascii="Arial" w:hAnsi="Arial" w:cs="Arial"/>
          <w:i w:val="0"/>
          <w:iCs w:val="0"/>
          <w:smallCaps w:val="0"/>
          <w:spacing w:val="0"/>
          <w:szCs w:val="24"/>
        </w:rPr>
        <w:t xml:space="preserve"> </w:t>
      </w:r>
      <w:r w:rsidR="00D279DA">
        <w:rPr>
          <w:rStyle w:val="BookTitle"/>
          <w:rFonts w:ascii="Arial" w:hAnsi="Arial" w:cs="Arial"/>
          <w:i w:val="0"/>
          <w:iCs w:val="0"/>
          <w:smallCaps w:val="0"/>
          <w:spacing w:val="0"/>
          <w:szCs w:val="24"/>
        </w:rPr>
        <w:t>(</w:t>
      </w:r>
      <w:r w:rsidR="00D279DA" w:rsidRPr="00E2793A">
        <w:rPr>
          <w:rStyle w:val="BookTitle"/>
          <w:rFonts w:ascii="Arial" w:hAnsi="Arial" w:cs="Arial"/>
          <w:b/>
          <w:i w:val="0"/>
          <w:iCs w:val="0"/>
          <w:smallCaps w:val="0"/>
          <w:spacing w:val="0"/>
          <w:szCs w:val="24"/>
        </w:rPr>
        <w:t>the Act</w:t>
      </w:r>
      <w:r w:rsidR="00D279DA">
        <w:rPr>
          <w:rStyle w:val="BookTitle"/>
          <w:rFonts w:ascii="Arial" w:hAnsi="Arial" w:cs="Arial"/>
          <w:i w:val="0"/>
          <w:iCs w:val="0"/>
          <w:smallCaps w:val="0"/>
          <w:spacing w:val="0"/>
          <w:szCs w:val="24"/>
        </w:rPr>
        <w:t xml:space="preserve">) </w:t>
      </w:r>
      <w:r w:rsidRPr="0045446D">
        <w:rPr>
          <w:rStyle w:val="BookTitle"/>
          <w:rFonts w:ascii="Arial" w:hAnsi="Arial" w:cs="Arial"/>
          <w:i w:val="0"/>
          <w:iCs w:val="0"/>
          <w:smallCaps w:val="0"/>
          <w:spacing w:val="0"/>
          <w:szCs w:val="24"/>
        </w:rPr>
        <w:t xml:space="preserve">could have been passed. </w:t>
      </w:r>
    </w:p>
    <w:p w14:paraId="2A25B520" w14:textId="77777777" w:rsidR="00D279DA" w:rsidRDefault="00D279DA" w:rsidP="009D0CF6">
      <w:pPr>
        <w:keepNext/>
        <w:rPr>
          <w:rStyle w:val="BookTitle"/>
          <w:rFonts w:ascii="Arial" w:hAnsi="Arial" w:cs="Arial"/>
          <w:i w:val="0"/>
          <w:iCs w:val="0"/>
          <w:smallCaps w:val="0"/>
          <w:spacing w:val="0"/>
          <w:szCs w:val="24"/>
          <w:u w:val="single"/>
        </w:rPr>
      </w:pPr>
      <w:r w:rsidRPr="00E2793A">
        <w:rPr>
          <w:rStyle w:val="BookTitle"/>
          <w:rFonts w:ascii="Arial" w:hAnsi="Arial" w:cs="Arial"/>
          <w:i w:val="0"/>
          <w:iCs w:val="0"/>
          <w:smallCaps w:val="0"/>
          <w:spacing w:val="0"/>
          <w:szCs w:val="24"/>
          <w:u w:val="single"/>
        </w:rPr>
        <w:t>Section 3</w:t>
      </w:r>
    </w:p>
    <w:p w14:paraId="2A25B521" w14:textId="77777777" w:rsidR="00D279DA" w:rsidRDefault="00D279DA" w:rsidP="009D0CF6">
      <w:pPr>
        <w:keepNext/>
        <w:rPr>
          <w:rStyle w:val="BookTitle"/>
          <w:rFonts w:ascii="Arial" w:hAnsi="Arial" w:cs="Arial"/>
          <w:iCs w:val="0"/>
          <w:smallCaps w:val="0"/>
          <w:spacing w:val="0"/>
          <w:szCs w:val="24"/>
        </w:rPr>
      </w:pPr>
      <w:r w:rsidRPr="00E2793A">
        <w:rPr>
          <w:rStyle w:val="BookTitle"/>
          <w:rFonts w:ascii="Arial" w:hAnsi="Arial" w:cs="Arial"/>
          <w:i w:val="0"/>
          <w:iCs w:val="0"/>
          <w:smallCaps w:val="0"/>
          <w:spacing w:val="0"/>
          <w:szCs w:val="24"/>
        </w:rPr>
        <w:t xml:space="preserve">Section 3 </w:t>
      </w:r>
      <w:r>
        <w:rPr>
          <w:rStyle w:val="BookTitle"/>
          <w:rFonts w:ascii="Arial" w:hAnsi="Arial" w:cs="Arial"/>
          <w:i w:val="0"/>
          <w:iCs w:val="0"/>
          <w:smallCaps w:val="0"/>
          <w:spacing w:val="0"/>
          <w:szCs w:val="24"/>
        </w:rPr>
        <w:t xml:space="preserve">provides that the Specification is made under subsection 8(7) of the Act. </w:t>
      </w:r>
    </w:p>
    <w:p w14:paraId="2A25B522" w14:textId="77777777" w:rsidR="00D279DA" w:rsidRDefault="00D279DA" w:rsidP="009D0CF6">
      <w:pPr>
        <w:keepNext/>
        <w:rPr>
          <w:rStyle w:val="BookTitle"/>
          <w:rFonts w:ascii="Arial" w:hAnsi="Arial" w:cs="Arial"/>
          <w:i w:val="0"/>
          <w:iCs w:val="0"/>
          <w:smallCaps w:val="0"/>
          <w:spacing w:val="0"/>
          <w:szCs w:val="24"/>
          <w:u w:val="single"/>
        </w:rPr>
      </w:pPr>
      <w:r w:rsidRPr="00E2793A">
        <w:rPr>
          <w:rStyle w:val="BookTitle"/>
          <w:rFonts w:ascii="Arial" w:hAnsi="Arial" w:cs="Arial"/>
          <w:i w:val="0"/>
          <w:iCs w:val="0"/>
          <w:smallCaps w:val="0"/>
          <w:spacing w:val="0"/>
          <w:szCs w:val="24"/>
          <w:u w:val="single"/>
        </w:rPr>
        <w:t>Section 4</w:t>
      </w:r>
    </w:p>
    <w:p w14:paraId="2A25B523" w14:textId="77777777" w:rsidR="00D279DA" w:rsidRPr="00353001" w:rsidRDefault="00D279DA" w:rsidP="009D0CF6">
      <w:pPr>
        <w:keepNext/>
        <w:rPr>
          <w:rStyle w:val="BookTitle"/>
          <w:rFonts w:ascii="Arial" w:hAnsi="Arial" w:cs="Arial"/>
          <w:i w:val="0"/>
          <w:iCs w:val="0"/>
          <w:smallCaps w:val="0"/>
          <w:spacing w:val="0"/>
          <w:szCs w:val="24"/>
        </w:rPr>
      </w:pPr>
      <w:r w:rsidRPr="00E2793A">
        <w:rPr>
          <w:rStyle w:val="BookTitle"/>
          <w:rFonts w:ascii="Arial" w:hAnsi="Arial" w:cs="Arial"/>
          <w:i w:val="0"/>
          <w:iCs w:val="0"/>
          <w:smallCaps w:val="0"/>
          <w:spacing w:val="0"/>
          <w:szCs w:val="24"/>
        </w:rPr>
        <w:t>Section 4 provides that Schedule 1 modifies the Act.</w:t>
      </w:r>
    </w:p>
    <w:p w14:paraId="2A25B524" w14:textId="77777777" w:rsidR="0045446D" w:rsidRPr="00E2793A" w:rsidRDefault="0045446D" w:rsidP="00871F28">
      <w:pPr>
        <w:rPr>
          <w:rStyle w:val="BookTitle"/>
          <w:rFonts w:ascii="Arial" w:hAnsi="Arial" w:cs="Arial"/>
          <w:i w:val="0"/>
          <w:iCs w:val="0"/>
          <w:smallCaps w:val="0"/>
          <w:spacing w:val="0"/>
          <w:szCs w:val="24"/>
          <w:u w:val="single"/>
        </w:rPr>
      </w:pPr>
      <w:r w:rsidRPr="00E2793A">
        <w:rPr>
          <w:rStyle w:val="BookTitle"/>
          <w:rFonts w:ascii="Arial" w:hAnsi="Arial" w:cs="Arial"/>
          <w:i w:val="0"/>
          <w:iCs w:val="0"/>
          <w:smallCaps w:val="0"/>
          <w:spacing w:val="0"/>
          <w:szCs w:val="24"/>
          <w:u w:val="single"/>
        </w:rPr>
        <w:t>Schedule 1</w:t>
      </w:r>
    </w:p>
    <w:p w14:paraId="2A25B525" w14:textId="77777777" w:rsidR="00871F28" w:rsidRPr="00BC76EB" w:rsidRDefault="0045446D"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Schedule 1 sets out how the Specification modifies the </w:t>
      </w:r>
      <w:r w:rsidR="00D279DA">
        <w:rPr>
          <w:rStyle w:val="BookTitle"/>
          <w:rFonts w:ascii="Arial" w:hAnsi="Arial" w:cs="Arial"/>
          <w:i w:val="0"/>
          <w:iCs w:val="0"/>
          <w:smallCaps w:val="0"/>
          <w:spacing w:val="0"/>
          <w:szCs w:val="24"/>
        </w:rPr>
        <w:t>Act.</w:t>
      </w:r>
    </w:p>
    <w:p w14:paraId="2A25B526" w14:textId="77777777" w:rsidR="0045446D" w:rsidRDefault="0045446D" w:rsidP="00871F28">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Schedule 1, item 1</w:t>
      </w:r>
    </w:p>
    <w:p w14:paraId="2A25B527" w14:textId="77777777" w:rsidR="0081369A" w:rsidRDefault="00AC7BE4" w:rsidP="002F6CB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Item 1 </w:t>
      </w:r>
      <w:r w:rsidR="00D279DA">
        <w:rPr>
          <w:rStyle w:val="BookTitle"/>
          <w:rFonts w:ascii="Arial" w:hAnsi="Arial" w:cs="Arial"/>
          <w:i w:val="0"/>
          <w:iCs w:val="0"/>
          <w:smallCaps w:val="0"/>
          <w:spacing w:val="0"/>
          <w:szCs w:val="24"/>
        </w:rPr>
        <w:t>of Schedule 1 to the Specif</w:t>
      </w:r>
      <w:r w:rsidR="00353001">
        <w:rPr>
          <w:rStyle w:val="BookTitle"/>
          <w:rFonts w:ascii="Arial" w:hAnsi="Arial" w:cs="Arial"/>
          <w:i w:val="0"/>
          <w:iCs w:val="0"/>
          <w:smallCaps w:val="0"/>
          <w:spacing w:val="0"/>
          <w:szCs w:val="24"/>
        </w:rPr>
        <w:t>ic</w:t>
      </w:r>
      <w:r w:rsidR="00D279DA">
        <w:rPr>
          <w:rStyle w:val="BookTitle"/>
          <w:rFonts w:ascii="Arial" w:hAnsi="Arial" w:cs="Arial"/>
          <w:i w:val="0"/>
          <w:iCs w:val="0"/>
          <w:smallCaps w:val="0"/>
          <w:spacing w:val="0"/>
          <w:szCs w:val="24"/>
        </w:rPr>
        <w:t xml:space="preserve">ation </w:t>
      </w:r>
      <w:r w:rsidR="008A1DB3">
        <w:rPr>
          <w:rStyle w:val="BookTitle"/>
          <w:rFonts w:ascii="Arial" w:hAnsi="Arial" w:cs="Arial"/>
          <w:i w:val="0"/>
          <w:iCs w:val="0"/>
          <w:smallCaps w:val="0"/>
          <w:spacing w:val="0"/>
          <w:szCs w:val="24"/>
        </w:rPr>
        <w:t xml:space="preserve">modifies </w:t>
      </w:r>
      <w:r w:rsidR="008A1DB3" w:rsidRPr="008A1DB3">
        <w:rPr>
          <w:rStyle w:val="BookTitle"/>
          <w:rFonts w:ascii="Arial" w:hAnsi="Arial" w:cs="Arial"/>
          <w:i w:val="0"/>
          <w:iCs w:val="0"/>
          <w:smallCaps w:val="0"/>
          <w:spacing w:val="0"/>
          <w:szCs w:val="24"/>
        </w:rPr>
        <w:t xml:space="preserve">Part 1 of Schedule 1 to the Act </w:t>
      </w:r>
      <w:r w:rsidR="008A1DB3">
        <w:rPr>
          <w:rStyle w:val="BookTitle"/>
          <w:rFonts w:ascii="Arial" w:hAnsi="Arial" w:cs="Arial"/>
          <w:i w:val="0"/>
          <w:iCs w:val="0"/>
          <w:smallCaps w:val="0"/>
          <w:spacing w:val="0"/>
          <w:szCs w:val="24"/>
        </w:rPr>
        <w:t>by omitting</w:t>
      </w:r>
      <w:r w:rsidR="0081369A">
        <w:rPr>
          <w:rStyle w:val="BookTitle"/>
          <w:rFonts w:ascii="Arial" w:hAnsi="Arial" w:cs="Arial"/>
          <w:i w:val="0"/>
          <w:iCs w:val="0"/>
          <w:smallCaps w:val="0"/>
          <w:spacing w:val="0"/>
          <w:szCs w:val="24"/>
        </w:rPr>
        <w:t xml:space="preserve"> item</w:t>
      </w:r>
      <w:r w:rsidR="00353001">
        <w:rPr>
          <w:rStyle w:val="BookTitle"/>
          <w:rFonts w:ascii="Arial" w:hAnsi="Arial" w:cs="Arial"/>
          <w:i w:val="0"/>
          <w:iCs w:val="0"/>
          <w:smallCaps w:val="0"/>
          <w:spacing w:val="0"/>
          <w:szCs w:val="24"/>
        </w:rPr>
        <w:t xml:space="preserve"> 7</w:t>
      </w:r>
      <w:r w:rsidR="0081369A">
        <w:rPr>
          <w:rStyle w:val="BookTitle"/>
          <w:rFonts w:ascii="Arial" w:hAnsi="Arial" w:cs="Arial"/>
          <w:i w:val="0"/>
          <w:iCs w:val="0"/>
          <w:smallCaps w:val="0"/>
          <w:spacing w:val="0"/>
          <w:szCs w:val="24"/>
        </w:rPr>
        <w:t xml:space="preserve"> that specifies an agreement, being the agreement referred to as the “</w:t>
      </w:r>
      <w:r w:rsidR="0081369A">
        <w:rPr>
          <w:rFonts w:ascii="Arial" w:hAnsi="Arial" w:cs="Arial"/>
          <w:bCs/>
          <w:i/>
          <w:szCs w:val="24"/>
        </w:rPr>
        <w:t>National Partnership Agreement on Legal Assistance Services”</w:t>
      </w:r>
      <w:r w:rsidR="00E83767">
        <w:rPr>
          <w:rFonts w:ascii="Arial" w:hAnsi="Arial" w:cs="Arial"/>
          <w:bCs/>
          <w:i/>
          <w:szCs w:val="24"/>
        </w:rPr>
        <w:t xml:space="preserve"> </w:t>
      </w:r>
      <w:r w:rsidR="00E83767">
        <w:rPr>
          <w:rFonts w:ascii="Arial" w:hAnsi="Arial" w:cs="Arial"/>
          <w:bCs/>
          <w:szCs w:val="24"/>
        </w:rPr>
        <w:t>(</w:t>
      </w:r>
      <w:r w:rsidR="00E83767" w:rsidRPr="00E83767">
        <w:rPr>
          <w:rFonts w:ascii="Arial" w:hAnsi="Arial" w:cs="Arial"/>
          <w:b/>
          <w:bCs/>
          <w:szCs w:val="24"/>
        </w:rPr>
        <w:t>NPA</w:t>
      </w:r>
      <w:r w:rsidR="00E83767">
        <w:rPr>
          <w:rFonts w:ascii="Arial" w:hAnsi="Arial" w:cs="Arial"/>
          <w:bCs/>
          <w:szCs w:val="24"/>
        </w:rPr>
        <w:t>)</w:t>
      </w:r>
      <w:r w:rsidR="0081369A">
        <w:rPr>
          <w:rStyle w:val="BookTitle"/>
          <w:rFonts w:ascii="Arial" w:hAnsi="Arial" w:cs="Arial"/>
          <w:i w:val="0"/>
          <w:iCs w:val="0"/>
          <w:smallCaps w:val="0"/>
          <w:spacing w:val="0"/>
          <w:szCs w:val="24"/>
        </w:rPr>
        <w:t xml:space="preserve">. This agreement has expired and is replaced by the </w:t>
      </w:r>
      <w:r w:rsidR="0081369A" w:rsidRPr="0081369A">
        <w:rPr>
          <w:rStyle w:val="BookTitle"/>
          <w:rFonts w:ascii="Arial" w:hAnsi="Arial" w:cs="Arial"/>
          <w:iCs w:val="0"/>
          <w:smallCaps w:val="0"/>
          <w:spacing w:val="0"/>
          <w:szCs w:val="24"/>
        </w:rPr>
        <w:t>“National Legal Assistance Partnership”</w:t>
      </w:r>
      <w:r w:rsidR="00E83767">
        <w:rPr>
          <w:rStyle w:val="BookTitle"/>
          <w:rFonts w:ascii="Arial" w:hAnsi="Arial" w:cs="Arial"/>
          <w:iCs w:val="0"/>
          <w:smallCaps w:val="0"/>
          <w:spacing w:val="0"/>
          <w:szCs w:val="24"/>
        </w:rPr>
        <w:t xml:space="preserve"> </w:t>
      </w:r>
      <w:r w:rsidR="00E83767">
        <w:rPr>
          <w:rStyle w:val="BookTitle"/>
          <w:rFonts w:ascii="Arial" w:hAnsi="Arial" w:cs="Arial"/>
          <w:i w:val="0"/>
          <w:iCs w:val="0"/>
          <w:smallCaps w:val="0"/>
          <w:spacing w:val="0"/>
          <w:szCs w:val="24"/>
        </w:rPr>
        <w:t>(</w:t>
      </w:r>
      <w:r w:rsidR="00E83767" w:rsidRPr="00E83767">
        <w:rPr>
          <w:rStyle w:val="BookTitle"/>
          <w:rFonts w:ascii="Arial" w:hAnsi="Arial" w:cs="Arial"/>
          <w:b/>
          <w:i w:val="0"/>
          <w:iCs w:val="0"/>
          <w:smallCaps w:val="0"/>
          <w:spacing w:val="0"/>
          <w:szCs w:val="24"/>
        </w:rPr>
        <w:t>NLAP</w:t>
      </w:r>
      <w:r w:rsidR="00E83767">
        <w:rPr>
          <w:rStyle w:val="BookTitle"/>
          <w:rFonts w:ascii="Arial" w:hAnsi="Arial" w:cs="Arial"/>
          <w:i w:val="0"/>
          <w:iCs w:val="0"/>
          <w:smallCaps w:val="0"/>
          <w:spacing w:val="0"/>
          <w:szCs w:val="24"/>
        </w:rPr>
        <w:t>)</w:t>
      </w:r>
      <w:r w:rsidR="00353001">
        <w:rPr>
          <w:rStyle w:val="BookTitle"/>
          <w:rFonts w:ascii="Arial" w:hAnsi="Arial" w:cs="Arial"/>
          <w:iCs w:val="0"/>
          <w:smallCaps w:val="0"/>
          <w:spacing w:val="0"/>
          <w:szCs w:val="24"/>
        </w:rPr>
        <w:t xml:space="preserve"> </w:t>
      </w:r>
      <w:r w:rsidR="00353001">
        <w:rPr>
          <w:rStyle w:val="BookTitle"/>
          <w:rFonts w:ascii="Arial" w:hAnsi="Arial" w:cs="Arial"/>
          <w:i w:val="0"/>
          <w:iCs w:val="0"/>
          <w:smallCaps w:val="0"/>
          <w:spacing w:val="0"/>
          <w:szCs w:val="24"/>
        </w:rPr>
        <w:t>(see item 2 immediately below)</w:t>
      </w:r>
      <w:r w:rsidR="0081369A" w:rsidRPr="0081369A">
        <w:rPr>
          <w:rStyle w:val="BookTitle"/>
          <w:rFonts w:ascii="Arial" w:hAnsi="Arial" w:cs="Arial"/>
          <w:iCs w:val="0"/>
          <w:smallCaps w:val="0"/>
          <w:spacing w:val="0"/>
          <w:szCs w:val="24"/>
        </w:rPr>
        <w:t>.</w:t>
      </w:r>
    </w:p>
    <w:p w14:paraId="2A25B528" w14:textId="77777777" w:rsidR="00871F28" w:rsidRDefault="008A1DB3" w:rsidP="00871F28">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Schedule 1, item 2</w:t>
      </w:r>
    </w:p>
    <w:p w14:paraId="2A25B529" w14:textId="77777777" w:rsidR="002F6CBC" w:rsidRPr="009020C8" w:rsidRDefault="005C4076" w:rsidP="00D540DE">
      <w:pPr>
        <w:rPr>
          <w:rStyle w:val="BookTitle"/>
          <w:rFonts w:ascii="Arial" w:hAnsi="Arial" w:cs="Arial"/>
          <w:iCs w:val="0"/>
          <w:smallCaps w:val="0"/>
          <w:spacing w:val="0"/>
          <w:szCs w:val="24"/>
        </w:rPr>
      </w:pPr>
      <w:r w:rsidRPr="009020C8">
        <w:rPr>
          <w:rStyle w:val="BookTitle"/>
          <w:rFonts w:ascii="Arial" w:hAnsi="Arial" w:cs="Arial"/>
          <w:i w:val="0"/>
          <w:iCs w:val="0"/>
          <w:smallCaps w:val="0"/>
          <w:spacing w:val="0"/>
          <w:szCs w:val="24"/>
        </w:rPr>
        <w:t xml:space="preserve">Item 2 modifies Part 1 </w:t>
      </w:r>
      <w:r w:rsidR="00D540DE" w:rsidRPr="009020C8">
        <w:rPr>
          <w:rStyle w:val="BookTitle"/>
          <w:rFonts w:ascii="Arial" w:hAnsi="Arial" w:cs="Arial"/>
          <w:i w:val="0"/>
          <w:iCs w:val="0"/>
          <w:smallCaps w:val="0"/>
          <w:spacing w:val="0"/>
          <w:szCs w:val="24"/>
        </w:rPr>
        <w:t>of</w:t>
      </w:r>
      <w:r w:rsidR="00DC02E4" w:rsidRPr="009020C8">
        <w:rPr>
          <w:rStyle w:val="BookTitle"/>
          <w:rFonts w:ascii="Arial" w:hAnsi="Arial" w:cs="Arial"/>
          <w:i w:val="0"/>
          <w:iCs w:val="0"/>
          <w:smallCaps w:val="0"/>
          <w:spacing w:val="0"/>
          <w:szCs w:val="24"/>
        </w:rPr>
        <w:t xml:space="preserve"> Schedule </w:t>
      </w:r>
      <w:r w:rsidRPr="009020C8">
        <w:rPr>
          <w:rStyle w:val="BookTitle"/>
          <w:rFonts w:ascii="Arial" w:hAnsi="Arial" w:cs="Arial"/>
          <w:i w:val="0"/>
          <w:iCs w:val="0"/>
          <w:smallCaps w:val="0"/>
          <w:spacing w:val="0"/>
          <w:szCs w:val="24"/>
        </w:rPr>
        <w:t>3</w:t>
      </w:r>
      <w:r w:rsidR="00DC02E4" w:rsidRPr="009020C8">
        <w:rPr>
          <w:rStyle w:val="BookTitle"/>
          <w:rFonts w:ascii="Arial" w:hAnsi="Arial" w:cs="Arial"/>
          <w:i w:val="0"/>
          <w:iCs w:val="0"/>
          <w:smallCaps w:val="0"/>
          <w:spacing w:val="0"/>
          <w:szCs w:val="24"/>
        </w:rPr>
        <w:t xml:space="preserve"> to the Act by </w:t>
      </w:r>
      <w:r w:rsidR="00353001">
        <w:rPr>
          <w:rStyle w:val="BookTitle"/>
          <w:rFonts w:ascii="Arial" w:hAnsi="Arial" w:cs="Arial"/>
          <w:i w:val="0"/>
          <w:iCs w:val="0"/>
          <w:smallCaps w:val="0"/>
          <w:spacing w:val="0"/>
          <w:szCs w:val="24"/>
        </w:rPr>
        <w:t>substituting</w:t>
      </w:r>
      <w:r w:rsidR="009020C8" w:rsidRPr="009020C8">
        <w:rPr>
          <w:rStyle w:val="BookTitle"/>
          <w:rFonts w:ascii="Arial" w:hAnsi="Arial" w:cs="Arial"/>
          <w:i w:val="0"/>
          <w:iCs w:val="0"/>
          <w:smallCaps w:val="0"/>
          <w:spacing w:val="0"/>
          <w:szCs w:val="24"/>
        </w:rPr>
        <w:t xml:space="preserve"> item 7</w:t>
      </w:r>
      <w:r w:rsidR="00353001">
        <w:rPr>
          <w:rStyle w:val="BookTitle"/>
          <w:rFonts w:ascii="Arial" w:hAnsi="Arial" w:cs="Arial"/>
          <w:i w:val="0"/>
          <w:iCs w:val="0"/>
          <w:smallCaps w:val="0"/>
          <w:spacing w:val="0"/>
          <w:szCs w:val="24"/>
        </w:rPr>
        <w:t xml:space="preserve"> that specifies an agreement, being the</w:t>
      </w:r>
      <w:r w:rsidR="008D6B4A">
        <w:rPr>
          <w:rStyle w:val="BookTitle"/>
          <w:rFonts w:ascii="Arial" w:hAnsi="Arial" w:cs="Arial"/>
          <w:i w:val="0"/>
          <w:iCs w:val="0"/>
          <w:smallCaps w:val="0"/>
          <w:spacing w:val="0"/>
          <w:szCs w:val="24"/>
        </w:rPr>
        <w:t xml:space="preserve"> NLAP.</w:t>
      </w:r>
    </w:p>
    <w:p w14:paraId="2A25B52A" w14:textId="77777777" w:rsidR="005C4076" w:rsidRPr="008A1DB3" w:rsidRDefault="005C4076" w:rsidP="005C4076">
      <w:pPr>
        <w:rPr>
          <w:rStyle w:val="BookTitle"/>
          <w:rFonts w:ascii="Arial" w:hAnsi="Arial" w:cs="Arial"/>
          <w:i w:val="0"/>
          <w:iCs w:val="0"/>
          <w:smallCaps w:val="0"/>
          <w:spacing w:val="0"/>
          <w:szCs w:val="24"/>
        </w:rPr>
      </w:pPr>
      <w:r w:rsidRPr="009020C8">
        <w:rPr>
          <w:rStyle w:val="BookTitle"/>
          <w:rFonts w:ascii="Arial" w:hAnsi="Arial" w:cs="Arial"/>
          <w:i w:val="0"/>
          <w:iCs w:val="0"/>
          <w:smallCaps w:val="0"/>
          <w:spacing w:val="0"/>
          <w:szCs w:val="24"/>
        </w:rPr>
        <w:t xml:space="preserve">The Commonwealth will continue funding the provision of legal assistance services primarily through grants of financial assistance to the States and Territories under section 96 of the Constitution. This modification is necessary to </w:t>
      </w:r>
      <w:r w:rsidR="009020C8">
        <w:rPr>
          <w:rStyle w:val="BookTitle"/>
          <w:rFonts w:ascii="Arial" w:hAnsi="Arial" w:cs="Arial"/>
          <w:i w:val="0"/>
          <w:iCs w:val="0"/>
          <w:smallCaps w:val="0"/>
          <w:spacing w:val="0"/>
          <w:szCs w:val="24"/>
        </w:rPr>
        <w:t xml:space="preserve">reflect the change in </w:t>
      </w:r>
      <w:r w:rsidR="00353001">
        <w:rPr>
          <w:rStyle w:val="BookTitle"/>
          <w:rFonts w:ascii="Arial" w:hAnsi="Arial" w:cs="Arial"/>
          <w:i w:val="0"/>
          <w:iCs w:val="0"/>
          <w:smallCaps w:val="0"/>
          <w:spacing w:val="0"/>
          <w:szCs w:val="24"/>
        </w:rPr>
        <w:t>a</w:t>
      </w:r>
      <w:r w:rsidR="009020C8">
        <w:rPr>
          <w:rStyle w:val="BookTitle"/>
          <w:rFonts w:ascii="Arial" w:hAnsi="Arial" w:cs="Arial"/>
          <w:i w:val="0"/>
          <w:iCs w:val="0"/>
          <w:smallCaps w:val="0"/>
          <w:spacing w:val="0"/>
          <w:szCs w:val="24"/>
        </w:rPr>
        <w:t>greement</w:t>
      </w:r>
      <w:r w:rsidR="00353001">
        <w:rPr>
          <w:rStyle w:val="BookTitle"/>
          <w:rFonts w:ascii="Arial" w:hAnsi="Arial" w:cs="Arial"/>
          <w:i w:val="0"/>
          <w:iCs w:val="0"/>
          <w:smallCaps w:val="0"/>
          <w:spacing w:val="0"/>
          <w:szCs w:val="24"/>
        </w:rPr>
        <w:t xml:space="preserve"> from the expired </w:t>
      </w:r>
      <w:r w:rsidR="008D6B4A">
        <w:rPr>
          <w:rFonts w:ascii="Arial" w:hAnsi="Arial" w:cs="Arial"/>
          <w:bCs/>
          <w:szCs w:val="24"/>
        </w:rPr>
        <w:t xml:space="preserve">NPA </w:t>
      </w:r>
      <w:r w:rsidR="001E7587">
        <w:rPr>
          <w:rFonts w:ascii="Arial" w:hAnsi="Arial" w:cs="Arial"/>
          <w:bCs/>
          <w:szCs w:val="24"/>
        </w:rPr>
        <w:t xml:space="preserve">for </w:t>
      </w:r>
      <w:r w:rsidR="008D6B4A">
        <w:rPr>
          <w:rFonts w:ascii="Arial" w:hAnsi="Arial" w:cs="Arial"/>
          <w:bCs/>
          <w:szCs w:val="24"/>
        </w:rPr>
        <w:t>2015-2020</w:t>
      </w:r>
      <w:r w:rsidR="00353001">
        <w:rPr>
          <w:rStyle w:val="BookTitle"/>
          <w:rFonts w:ascii="Arial" w:hAnsi="Arial" w:cs="Arial"/>
          <w:i w:val="0"/>
          <w:iCs w:val="0"/>
          <w:smallCaps w:val="0"/>
          <w:spacing w:val="0"/>
          <w:szCs w:val="24"/>
        </w:rPr>
        <w:t xml:space="preserve"> to the </w:t>
      </w:r>
      <w:r w:rsidR="00F730E0">
        <w:rPr>
          <w:rStyle w:val="BookTitle"/>
          <w:rFonts w:ascii="Arial" w:hAnsi="Arial" w:cs="Arial"/>
          <w:i w:val="0"/>
          <w:iCs w:val="0"/>
          <w:smallCaps w:val="0"/>
          <w:spacing w:val="0"/>
          <w:szCs w:val="24"/>
        </w:rPr>
        <w:t>NLAP</w:t>
      </w:r>
      <w:r w:rsidR="00353001" w:rsidRPr="00E2793A">
        <w:rPr>
          <w:rStyle w:val="BookTitle"/>
          <w:rFonts w:ascii="Arial" w:hAnsi="Arial" w:cs="Arial"/>
          <w:i w:val="0"/>
          <w:iCs w:val="0"/>
          <w:smallCaps w:val="0"/>
          <w:spacing w:val="0"/>
          <w:szCs w:val="24"/>
        </w:rPr>
        <w:t xml:space="preserve"> </w:t>
      </w:r>
      <w:r w:rsidR="001E7587">
        <w:rPr>
          <w:rStyle w:val="BookTitle"/>
          <w:rFonts w:ascii="Arial" w:hAnsi="Arial" w:cs="Arial"/>
          <w:i w:val="0"/>
          <w:iCs w:val="0"/>
          <w:smallCaps w:val="0"/>
          <w:spacing w:val="0"/>
          <w:szCs w:val="24"/>
        </w:rPr>
        <w:t xml:space="preserve">for </w:t>
      </w:r>
      <w:r w:rsidR="00353001" w:rsidRPr="00E2793A">
        <w:rPr>
          <w:rStyle w:val="BookTitle"/>
          <w:rFonts w:ascii="Arial" w:hAnsi="Arial" w:cs="Arial"/>
          <w:i w:val="0"/>
          <w:iCs w:val="0"/>
          <w:smallCaps w:val="0"/>
          <w:spacing w:val="0"/>
          <w:szCs w:val="24"/>
        </w:rPr>
        <w:t>2020-2025</w:t>
      </w:r>
      <w:r w:rsidR="009020C8">
        <w:rPr>
          <w:rStyle w:val="BookTitle"/>
          <w:rFonts w:ascii="Arial" w:hAnsi="Arial" w:cs="Arial"/>
          <w:i w:val="0"/>
          <w:iCs w:val="0"/>
          <w:smallCaps w:val="0"/>
          <w:spacing w:val="0"/>
          <w:szCs w:val="24"/>
        </w:rPr>
        <w:t xml:space="preserve">. </w:t>
      </w:r>
      <w:r w:rsidRPr="009020C8">
        <w:rPr>
          <w:rStyle w:val="BookTitle"/>
          <w:rFonts w:ascii="Arial" w:hAnsi="Arial" w:cs="Arial"/>
          <w:i w:val="0"/>
          <w:iCs w:val="0"/>
          <w:smallCaps w:val="0"/>
          <w:spacing w:val="0"/>
          <w:szCs w:val="24"/>
        </w:rPr>
        <w:t>This modification will continue to enable the Minister to direct that a specified amount is to</w:t>
      </w:r>
      <w:r>
        <w:rPr>
          <w:rStyle w:val="BookTitle"/>
          <w:rFonts w:ascii="Arial" w:hAnsi="Arial" w:cs="Arial"/>
          <w:i w:val="0"/>
          <w:iCs w:val="0"/>
          <w:smallCaps w:val="0"/>
          <w:spacing w:val="0"/>
          <w:szCs w:val="24"/>
        </w:rPr>
        <w:t xml:space="preserve"> be debited from the Account and credited to the COAG Reform Fund for the purpose of making a specified grant of financial assistance to a State or Territory.  </w:t>
      </w:r>
    </w:p>
    <w:p w14:paraId="2A25B52B" w14:textId="77777777" w:rsidR="0095196E" w:rsidRPr="00BC76EB" w:rsidRDefault="0095196E" w:rsidP="006546B7">
      <w:pPr>
        <w:shd w:val="clear" w:color="auto" w:fill="FFFFFF"/>
        <w:spacing w:before="0"/>
        <w:textAlignment w:val="top"/>
        <w:rPr>
          <w:rFonts w:ascii="Arial" w:hAnsi="Arial" w:cs="Arial"/>
          <w:color w:val="111111"/>
          <w:szCs w:val="24"/>
        </w:rPr>
      </w:pPr>
    </w:p>
    <w:p w14:paraId="2A25B52C" w14:textId="77777777" w:rsidR="00C37944" w:rsidRPr="00BC76EB" w:rsidRDefault="00C37944">
      <w:pPr>
        <w:spacing w:before="0" w:after="200" w:line="276" w:lineRule="auto"/>
        <w:rPr>
          <w:rFonts w:ascii="Arial" w:eastAsiaTheme="majorEastAsia" w:hAnsi="Arial" w:cs="Arial"/>
          <w:b/>
          <w:bCs/>
          <w:szCs w:val="24"/>
        </w:rPr>
      </w:pPr>
      <w:bookmarkStart w:id="1" w:name="_Toc290210739"/>
      <w:r w:rsidRPr="00BC76EB">
        <w:rPr>
          <w:rFonts w:ascii="Arial" w:hAnsi="Arial" w:cs="Arial"/>
          <w:szCs w:val="24"/>
        </w:rPr>
        <w:br w:type="page"/>
      </w:r>
    </w:p>
    <w:bookmarkEnd w:id="1"/>
    <w:p w14:paraId="2A25B52D" w14:textId="77777777" w:rsidR="005C4076" w:rsidRPr="00FE6CAD" w:rsidRDefault="005C4076" w:rsidP="005C4076">
      <w:pPr>
        <w:spacing w:before="120" w:after="120"/>
        <w:jc w:val="center"/>
        <w:rPr>
          <w:rFonts w:ascii="Arial" w:hAnsi="Arial" w:cs="Arial"/>
          <w:b/>
          <w:szCs w:val="24"/>
        </w:rPr>
      </w:pPr>
      <w:r w:rsidRPr="00FE6CAD">
        <w:rPr>
          <w:rFonts w:ascii="Arial" w:hAnsi="Arial" w:cs="Arial"/>
          <w:b/>
          <w:szCs w:val="24"/>
        </w:rPr>
        <w:lastRenderedPageBreak/>
        <w:t>Statement of Compatibility with Human Rights</w:t>
      </w:r>
    </w:p>
    <w:p w14:paraId="2A25B52E" w14:textId="77777777" w:rsidR="005C4076" w:rsidRPr="00FE6CAD" w:rsidRDefault="005C4076" w:rsidP="005C4076">
      <w:pPr>
        <w:spacing w:before="120" w:after="120"/>
        <w:jc w:val="center"/>
        <w:rPr>
          <w:rFonts w:ascii="Arial" w:hAnsi="Arial" w:cs="Arial"/>
          <w:szCs w:val="24"/>
        </w:rPr>
      </w:pPr>
      <w:r w:rsidRPr="00FE6CAD">
        <w:rPr>
          <w:rFonts w:ascii="Arial" w:hAnsi="Arial" w:cs="Arial"/>
          <w:i/>
          <w:szCs w:val="24"/>
        </w:rPr>
        <w:t>Prepared in accordance with Part 3 of the Human Rights (Parliamentary Scrutiny) Act 2011</w:t>
      </w:r>
    </w:p>
    <w:p w14:paraId="2A25B52F" w14:textId="77777777" w:rsidR="005C4076" w:rsidRPr="00203845" w:rsidRDefault="005C4076" w:rsidP="005C4076">
      <w:pPr>
        <w:spacing w:before="120" w:after="120"/>
        <w:jc w:val="center"/>
        <w:rPr>
          <w:rFonts w:ascii="Arial" w:hAnsi="Arial" w:cs="Arial"/>
          <w:i/>
          <w:iCs/>
          <w:color w:val="000000"/>
          <w:shd w:val="clear" w:color="auto" w:fill="FFFFFF"/>
        </w:rPr>
      </w:pPr>
    </w:p>
    <w:p w14:paraId="2A25B530" w14:textId="77777777" w:rsidR="005C4076" w:rsidRPr="00FE6CAD" w:rsidRDefault="005C4076" w:rsidP="005C4076">
      <w:pPr>
        <w:spacing w:before="120" w:after="120"/>
        <w:jc w:val="center"/>
        <w:rPr>
          <w:rFonts w:ascii="Arial" w:hAnsi="Arial" w:cs="Arial"/>
          <w:szCs w:val="24"/>
        </w:rPr>
      </w:pPr>
      <w:r w:rsidRPr="00FE6CAD">
        <w:rPr>
          <w:rFonts w:ascii="Arial" w:hAnsi="Arial" w:cs="Arial"/>
          <w:i/>
          <w:iCs/>
          <w:color w:val="000000"/>
          <w:szCs w:val="24"/>
          <w:shd w:val="clear" w:color="auto" w:fill="FFFFFF"/>
        </w:rPr>
        <w:t>Social and Community Services Pay Equity Special Account (</w:t>
      </w:r>
      <w:r>
        <w:rPr>
          <w:rFonts w:ascii="Arial" w:hAnsi="Arial" w:cs="Arial"/>
          <w:i/>
          <w:iCs/>
          <w:color w:val="000000"/>
          <w:szCs w:val="24"/>
          <w:shd w:val="clear" w:color="auto" w:fill="FFFFFF"/>
        </w:rPr>
        <w:t>National Legal Assistance Partnership</w:t>
      </w:r>
      <w:r w:rsidRPr="00FE6CAD">
        <w:rPr>
          <w:rFonts w:ascii="Arial" w:hAnsi="Arial" w:cs="Arial"/>
          <w:i/>
          <w:iCs/>
          <w:color w:val="000000"/>
          <w:szCs w:val="24"/>
          <w:shd w:val="clear" w:color="auto" w:fill="FFFFFF"/>
        </w:rPr>
        <w:t xml:space="preserve">) Specification </w:t>
      </w:r>
      <w:r w:rsidR="005D078B" w:rsidRPr="005D078B">
        <w:rPr>
          <w:rFonts w:ascii="Arial" w:hAnsi="Arial" w:cs="Arial"/>
          <w:i/>
          <w:iCs/>
          <w:color w:val="000000"/>
          <w:szCs w:val="24"/>
          <w:shd w:val="clear" w:color="auto" w:fill="FFFFFF"/>
        </w:rPr>
        <w:t>202</w:t>
      </w:r>
      <w:r w:rsidR="005D078B">
        <w:rPr>
          <w:rFonts w:ascii="Arial" w:hAnsi="Arial" w:cs="Arial"/>
          <w:i/>
          <w:iCs/>
          <w:color w:val="000000"/>
          <w:szCs w:val="24"/>
          <w:shd w:val="clear" w:color="auto" w:fill="FFFFFF"/>
        </w:rPr>
        <w:t>1</w:t>
      </w:r>
    </w:p>
    <w:p w14:paraId="2A25B531" w14:textId="77777777" w:rsidR="005C4076" w:rsidRPr="00FE6CAD" w:rsidRDefault="005C4076" w:rsidP="005C4076">
      <w:pPr>
        <w:spacing w:before="120" w:after="120"/>
        <w:jc w:val="center"/>
        <w:rPr>
          <w:rFonts w:ascii="Arial" w:hAnsi="Arial" w:cs="Arial"/>
          <w:szCs w:val="24"/>
        </w:rPr>
      </w:pPr>
    </w:p>
    <w:p w14:paraId="2A25B532" w14:textId="77777777" w:rsidR="005C4076" w:rsidRPr="00FE6CAD" w:rsidRDefault="005C4076" w:rsidP="005C4076">
      <w:pPr>
        <w:spacing w:before="120" w:after="120"/>
        <w:jc w:val="center"/>
        <w:rPr>
          <w:rFonts w:ascii="Arial" w:hAnsi="Arial" w:cs="Arial"/>
          <w:szCs w:val="24"/>
        </w:rPr>
      </w:pPr>
      <w:r w:rsidRPr="00FE6CAD">
        <w:rPr>
          <w:rFonts w:ascii="Arial" w:hAnsi="Arial" w:cs="Arial"/>
          <w:szCs w:val="24"/>
        </w:rPr>
        <w:t>Th</w:t>
      </w:r>
      <w:r w:rsidRPr="00203845">
        <w:rPr>
          <w:rFonts w:ascii="Arial" w:hAnsi="Arial" w:cs="Arial"/>
          <w:szCs w:val="24"/>
        </w:rPr>
        <w:t xml:space="preserve">is </w:t>
      </w:r>
      <w:r w:rsidRPr="00FE6CAD">
        <w:rPr>
          <w:rFonts w:ascii="Arial" w:hAnsi="Arial" w:cs="Arial"/>
          <w:szCs w:val="24"/>
        </w:rPr>
        <w:t xml:space="preserve">Disallowable Legislative Instrument is compatible with the human rights and freedoms recognised or declared in the international instruments listed in section 3 of the </w:t>
      </w:r>
      <w:r w:rsidRPr="00FE6CAD">
        <w:rPr>
          <w:rFonts w:ascii="Arial" w:hAnsi="Arial" w:cs="Arial"/>
          <w:i/>
          <w:szCs w:val="24"/>
        </w:rPr>
        <w:t>Human Rights (Parliamentary Scrutiny) Act 2011</w:t>
      </w:r>
      <w:r w:rsidRPr="00FE6CAD">
        <w:rPr>
          <w:rFonts w:ascii="Arial" w:hAnsi="Arial" w:cs="Arial"/>
          <w:szCs w:val="24"/>
        </w:rPr>
        <w:t>.</w:t>
      </w:r>
    </w:p>
    <w:p w14:paraId="2A25B533" w14:textId="77777777" w:rsidR="005C4076" w:rsidRPr="00FE6CAD" w:rsidRDefault="005C4076" w:rsidP="005C4076">
      <w:pPr>
        <w:spacing w:before="120" w:after="120"/>
        <w:rPr>
          <w:rFonts w:ascii="Arial" w:hAnsi="Arial" w:cs="Arial"/>
          <w:szCs w:val="24"/>
        </w:rPr>
      </w:pPr>
    </w:p>
    <w:p w14:paraId="2A25B534" w14:textId="77777777" w:rsidR="005C4076" w:rsidRPr="00FE6CAD" w:rsidRDefault="005C4076" w:rsidP="005C4076">
      <w:pPr>
        <w:pStyle w:val="Heading3"/>
        <w:rPr>
          <w:rFonts w:ascii="Arial" w:hAnsi="Arial" w:cs="Arial"/>
        </w:rPr>
      </w:pPr>
      <w:r w:rsidRPr="00FE6CAD">
        <w:rPr>
          <w:rFonts w:ascii="Arial" w:hAnsi="Arial" w:cs="Arial"/>
        </w:rPr>
        <w:t>Overview of the Disallowable Legislative Instrument</w:t>
      </w:r>
    </w:p>
    <w:p w14:paraId="2A25B535" w14:textId="77777777" w:rsidR="005C4076" w:rsidRPr="00E2793A" w:rsidRDefault="005C4076" w:rsidP="00E2793A">
      <w:pPr>
        <w:spacing w:before="120" w:after="120"/>
        <w:rPr>
          <w:rFonts w:ascii="Arial" w:hAnsi="Arial" w:cs="Arial"/>
          <w:szCs w:val="24"/>
        </w:rPr>
      </w:pPr>
      <w:r w:rsidRPr="00CA50FD">
        <w:rPr>
          <w:rFonts w:ascii="Arial" w:hAnsi="Arial" w:cs="Arial"/>
          <w:color w:val="000000"/>
          <w:szCs w:val="24"/>
          <w:shd w:val="clear" w:color="auto" w:fill="FFFFFF"/>
        </w:rPr>
        <w:t xml:space="preserve">This </w:t>
      </w:r>
      <w:r w:rsidR="004515B5" w:rsidRPr="00FE6CAD">
        <w:rPr>
          <w:rFonts w:ascii="Arial" w:hAnsi="Arial" w:cs="Arial"/>
          <w:i/>
          <w:iCs/>
          <w:color w:val="000000"/>
          <w:szCs w:val="24"/>
          <w:shd w:val="clear" w:color="auto" w:fill="FFFFFF"/>
        </w:rPr>
        <w:t>Social and Community Services Pay Equity Special Account (</w:t>
      </w:r>
      <w:r w:rsidR="004515B5">
        <w:rPr>
          <w:rFonts w:ascii="Arial" w:hAnsi="Arial" w:cs="Arial"/>
          <w:i/>
          <w:iCs/>
          <w:color w:val="000000"/>
          <w:szCs w:val="24"/>
          <w:shd w:val="clear" w:color="auto" w:fill="FFFFFF"/>
        </w:rPr>
        <w:t>National Legal Assistance Partnership Agreement</w:t>
      </w:r>
      <w:r w:rsidR="004515B5" w:rsidRPr="00FE6CAD">
        <w:rPr>
          <w:rFonts w:ascii="Arial" w:hAnsi="Arial" w:cs="Arial"/>
          <w:i/>
          <w:iCs/>
          <w:color w:val="000000"/>
          <w:szCs w:val="24"/>
          <w:shd w:val="clear" w:color="auto" w:fill="FFFFFF"/>
        </w:rPr>
        <w:t>) Specification 2</w:t>
      </w:r>
      <w:r w:rsidR="004515B5" w:rsidRPr="005D078B">
        <w:rPr>
          <w:rFonts w:ascii="Arial" w:hAnsi="Arial" w:cs="Arial"/>
          <w:i/>
          <w:iCs/>
          <w:color w:val="000000"/>
          <w:szCs w:val="24"/>
          <w:shd w:val="clear" w:color="auto" w:fill="FFFFFF"/>
        </w:rPr>
        <w:t>02</w:t>
      </w:r>
      <w:r w:rsidR="005D078B">
        <w:rPr>
          <w:rFonts w:ascii="Arial" w:hAnsi="Arial" w:cs="Arial"/>
          <w:i/>
          <w:iCs/>
          <w:color w:val="000000"/>
          <w:szCs w:val="24"/>
          <w:shd w:val="clear" w:color="auto" w:fill="FFFFFF"/>
        </w:rPr>
        <w:t>1</w:t>
      </w:r>
      <w:r w:rsidR="004515B5">
        <w:rPr>
          <w:rFonts w:ascii="Arial" w:hAnsi="Arial" w:cs="Arial"/>
          <w:i/>
          <w:iCs/>
          <w:color w:val="000000"/>
          <w:szCs w:val="24"/>
          <w:shd w:val="clear" w:color="auto" w:fill="FFFFFF"/>
        </w:rPr>
        <w:t xml:space="preserve"> </w:t>
      </w:r>
      <w:r w:rsidR="004515B5" w:rsidRPr="00E2793A">
        <w:rPr>
          <w:rFonts w:ascii="Arial" w:hAnsi="Arial" w:cs="Arial"/>
          <w:iCs/>
          <w:color w:val="000000"/>
          <w:szCs w:val="24"/>
          <w:shd w:val="clear" w:color="auto" w:fill="FFFFFF"/>
        </w:rPr>
        <w:t>(</w:t>
      </w:r>
      <w:r w:rsidR="004515B5" w:rsidRPr="00E2793A">
        <w:rPr>
          <w:rFonts w:ascii="Arial" w:hAnsi="Arial" w:cs="Arial"/>
          <w:b/>
          <w:iCs/>
          <w:color w:val="000000"/>
          <w:szCs w:val="24"/>
          <w:shd w:val="clear" w:color="auto" w:fill="FFFFFF"/>
        </w:rPr>
        <w:t>the Specification</w:t>
      </w:r>
      <w:r w:rsidR="004515B5" w:rsidRPr="00E2793A">
        <w:rPr>
          <w:rFonts w:ascii="Arial" w:hAnsi="Arial" w:cs="Arial"/>
          <w:iCs/>
          <w:color w:val="000000"/>
          <w:szCs w:val="24"/>
          <w:shd w:val="clear" w:color="auto" w:fill="FFFFFF"/>
        </w:rPr>
        <w:t>)</w:t>
      </w:r>
      <w:r w:rsidR="004515B5">
        <w:rPr>
          <w:rFonts w:ascii="Arial" w:hAnsi="Arial" w:cs="Arial"/>
          <w:szCs w:val="24"/>
        </w:rPr>
        <w:t xml:space="preserve"> </w:t>
      </w:r>
      <w:r w:rsidRPr="00CA50FD">
        <w:rPr>
          <w:rFonts w:ascii="Arial" w:hAnsi="Arial" w:cs="Arial"/>
          <w:color w:val="000000"/>
          <w:szCs w:val="24"/>
          <w:shd w:val="clear" w:color="auto" w:fill="FFFFFF"/>
        </w:rPr>
        <w:t xml:space="preserve">modifies </w:t>
      </w:r>
      <w:r w:rsidRPr="00DD47B9">
        <w:rPr>
          <w:rFonts w:ascii="Arial" w:hAnsi="Arial" w:cs="Arial"/>
          <w:color w:val="000000"/>
          <w:szCs w:val="24"/>
          <w:shd w:val="clear" w:color="auto" w:fill="FFFFFF"/>
        </w:rPr>
        <w:t xml:space="preserve">the </w:t>
      </w:r>
      <w:r w:rsidRPr="00DD47B9">
        <w:rPr>
          <w:rFonts w:ascii="Arial" w:hAnsi="Arial" w:cs="Arial"/>
          <w:i/>
          <w:color w:val="000000"/>
          <w:szCs w:val="24"/>
          <w:shd w:val="clear" w:color="auto" w:fill="FFFFFF"/>
        </w:rPr>
        <w:t xml:space="preserve">Social and Community Services Pay Equity Special Account Act 2012 </w:t>
      </w:r>
      <w:r w:rsidRPr="00CA50FD">
        <w:rPr>
          <w:rFonts w:ascii="Arial" w:hAnsi="Arial" w:cs="Arial"/>
          <w:color w:val="000000"/>
          <w:szCs w:val="24"/>
          <w:shd w:val="clear" w:color="auto" w:fill="FFFFFF"/>
        </w:rPr>
        <w:t>(</w:t>
      </w:r>
      <w:r w:rsidRPr="00E2793A">
        <w:rPr>
          <w:rFonts w:ascii="Arial" w:hAnsi="Arial" w:cs="Arial"/>
          <w:b/>
          <w:color w:val="000000"/>
          <w:szCs w:val="24"/>
          <w:shd w:val="clear" w:color="auto" w:fill="FFFFFF"/>
        </w:rPr>
        <w:t>the Act</w:t>
      </w:r>
      <w:r w:rsidRPr="00CA50FD">
        <w:rPr>
          <w:rFonts w:ascii="Arial" w:hAnsi="Arial" w:cs="Arial"/>
          <w:color w:val="000000"/>
          <w:szCs w:val="24"/>
          <w:shd w:val="clear" w:color="auto" w:fill="FFFFFF"/>
        </w:rPr>
        <w:t xml:space="preserve">) to </w:t>
      </w:r>
      <w:r>
        <w:rPr>
          <w:rFonts w:ascii="Arial" w:hAnsi="Arial" w:cs="Arial"/>
          <w:color w:val="000000"/>
          <w:szCs w:val="24"/>
          <w:shd w:val="clear" w:color="auto" w:fill="FFFFFF"/>
        </w:rPr>
        <w:t xml:space="preserve">omit the National Partnership on Legal Assistance Services </w:t>
      </w:r>
      <w:r w:rsidR="008D6B4A">
        <w:rPr>
          <w:rFonts w:ascii="Arial" w:hAnsi="Arial" w:cs="Arial"/>
          <w:color w:val="000000"/>
          <w:szCs w:val="24"/>
          <w:shd w:val="clear" w:color="auto" w:fill="FFFFFF"/>
        </w:rPr>
        <w:t xml:space="preserve">that operated during the period </w:t>
      </w:r>
      <w:r>
        <w:rPr>
          <w:rFonts w:ascii="Arial" w:hAnsi="Arial" w:cs="Arial"/>
          <w:color w:val="000000"/>
          <w:szCs w:val="24"/>
          <w:shd w:val="clear" w:color="auto" w:fill="FFFFFF"/>
        </w:rPr>
        <w:t>2015-2020 (</w:t>
      </w:r>
      <w:r w:rsidRPr="0034744E">
        <w:rPr>
          <w:rFonts w:ascii="Arial" w:hAnsi="Arial" w:cs="Arial"/>
          <w:b/>
          <w:color w:val="000000"/>
          <w:szCs w:val="24"/>
          <w:shd w:val="clear" w:color="auto" w:fill="FFFFFF"/>
        </w:rPr>
        <w:t>NPA</w:t>
      </w:r>
      <w:r>
        <w:rPr>
          <w:rFonts w:ascii="Arial" w:hAnsi="Arial" w:cs="Arial"/>
          <w:color w:val="000000"/>
          <w:szCs w:val="24"/>
          <w:shd w:val="clear" w:color="auto" w:fill="FFFFFF"/>
        </w:rPr>
        <w:t xml:space="preserve">) and </w:t>
      </w:r>
      <w:r w:rsidR="004515B5">
        <w:rPr>
          <w:rFonts w:ascii="Arial" w:hAnsi="Arial" w:cs="Arial"/>
          <w:color w:val="000000"/>
          <w:szCs w:val="24"/>
          <w:shd w:val="clear" w:color="auto" w:fill="FFFFFF"/>
        </w:rPr>
        <w:t>substituting</w:t>
      </w:r>
      <w:r>
        <w:rPr>
          <w:rFonts w:ascii="Arial" w:hAnsi="Arial" w:cs="Arial"/>
          <w:color w:val="000000"/>
          <w:szCs w:val="24"/>
          <w:shd w:val="clear" w:color="auto" w:fill="FFFFFF"/>
        </w:rPr>
        <w:t xml:space="preserve"> the </w:t>
      </w:r>
      <w:r w:rsidRPr="00CA50FD">
        <w:rPr>
          <w:rFonts w:ascii="Arial" w:hAnsi="Arial" w:cs="Arial"/>
          <w:color w:val="000000"/>
          <w:szCs w:val="24"/>
          <w:shd w:val="clear" w:color="auto" w:fill="FFFFFF"/>
        </w:rPr>
        <w:t xml:space="preserve">National Legal Assistance Partnership </w:t>
      </w:r>
      <w:r w:rsidR="008D6B4A">
        <w:rPr>
          <w:rFonts w:ascii="Arial" w:hAnsi="Arial" w:cs="Arial"/>
          <w:color w:val="000000"/>
          <w:szCs w:val="24"/>
          <w:shd w:val="clear" w:color="auto" w:fill="FFFFFF"/>
        </w:rPr>
        <w:t xml:space="preserve">that operates during the period </w:t>
      </w:r>
      <w:r w:rsidRPr="00CA50FD">
        <w:rPr>
          <w:rFonts w:ascii="Arial" w:hAnsi="Arial" w:cs="Arial"/>
          <w:color w:val="000000"/>
          <w:szCs w:val="24"/>
          <w:shd w:val="clear" w:color="auto" w:fill="FFFFFF"/>
        </w:rPr>
        <w:t>2020-2025 (</w:t>
      </w:r>
      <w:r w:rsidRPr="00E2793A">
        <w:rPr>
          <w:rFonts w:ascii="Arial" w:hAnsi="Arial" w:cs="Arial"/>
          <w:b/>
          <w:color w:val="000000"/>
          <w:szCs w:val="24"/>
          <w:shd w:val="clear" w:color="auto" w:fill="FFFFFF"/>
        </w:rPr>
        <w:t>NLAP</w:t>
      </w:r>
      <w:r w:rsidRPr="00CA50FD">
        <w:rPr>
          <w:rFonts w:ascii="Arial" w:hAnsi="Arial" w:cs="Arial"/>
          <w:color w:val="000000"/>
          <w:szCs w:val="24"/>
          <w:shd w:val="clear" w:color="auto" w:fill="FFFFFF"/>
        </w:rPr>
        <w:t>) in Part 1 to Schedule</w:t>
      </w:r>
      <w:r>
        <w:rPr>
          <w:rFonts w:ascii="Arial" w:hAnsi="Arial" w:cs="Arial"/>
          <w:color w:val="000000"/>
          <w:szCs w:val="24"/>
          <w:shd w:val="clear" w:color="auto" w:fill="FFFFFF"/>
        </w:rPr>
        <w:t> </w:t>
      </w:r>
      <w:r w:rsidRPr="00CA50FD">
        <w:rPr>
          <w:rFonts w:ascii="Arial" w:hAnsi="Arial" w:cs="Arial"/>
          <w:color w:val="000000"/>
          <w:szCs w:val="24"/>
          <w:shd w:val="clear" w:color="auto" w:fill="FFFFFF"/>
        </w:rPr>
        <w:t>3 of the Act.</w:t>
      </w:r>
    </w:p>
    <w:p w14:paraId="2A25B536" w14:textId="77777777" w:rsidR="005C4076" w:rsidRPr="00CA50FD" w:rsidRDefault="005C4076" w:rsidP="005C4076">
      <w:pPr>
        <w:rPr>
          <w:rFonts w:ascii="Arial" w:hAnsi="Arial" w:cs="Arial"/>
          <w:color w:val="000000"/>
          <w:szCs w:val="24"/>
          <w:shd w:val="clear" w:color="auto" w:fill="FFFFFF"/>
        </w:rPr>
      </w:pPr>
      <w:r w:rsidRPr="00CA50FD">
        <w:rPr>
          <w:rFonts w:ascii="Arial" w:hAnsi="Arial" w:cs="Arial"/>
          <w:color w:val="000000"/>
          <w:szCs w:val="24"/>
          <w:shd w:val="clear" w:color="auto" w:fill="FFFFFF"/>
        </w:rPr>
        <w:t xml:space="preserve">The </w:t>
      </w:r>
      <w:r w:rsidR="004515B5">
        <w:rPr>
          <w:rFonts w:ascii="Arial" w:hAnsi="Arial" w:cs="Arial"/>
          <w:color w:val="000000"/>
          <w:szCs w:val="24"/>
          <w:shd w:val="clear" w:color="auto" w:fill="FFFFFF"/>
        </w:rPr>
        <w:t>modification of the Act by the Specification</w:t>
      </w:r>
      <w:r w:rsidRPr="00CA50FD">
        <w:rPr>
          <w:rFonts w:ascii="Arial" w:hAnsi="Arial" w:cs="Arial"/>
          <w:color w:val="000000"/>
          <w:szCs w:val="24"/>
          <w:shd w:val="clear" w:color="auto" w:fill="FFFFFF"/>
        </w:rPr>
        <w:t xml:space="preserve"> </w:t>
      </w:r>
      <w:r w:rsidR="004515B5">
        <w:rPr>
          <w:rFonts w:ascii="Arial" w:hAnsi="Arial" w:cs="Arial"/>
          <w:color w:val="000000"/>
          <w:szCs w:val="24"/>
          <w:shd w:val="clear" w:color="auto" w:fill="FFFFFF"/>
        </w:rPr>
        <w:t xml:space="preserve">is </w:t>
      </w:r>
      <w:r w:rsidRPr="00CA50FD">
        <w:rPr>
          <w:rFonts w:ascii="Arial" w:hAnsi="Arial" w:cs="Arial"/>
          <w:color w:val="000000"/>
          <w:szCs w:val="24"/>
          <w:shd w:val="clear" w:color="auto" w:fill="FFFFFF"/>
        </w:rPr>
        <w:t>for the purpose of maintaining the Commonwealth’s efforts in funding legal assistance services</w:t>
      </w:r>
      <w:r w:rsidR="004515B5">
        <w:rPr>
          <w:rFonts w:ascii="Arial" w:hAnsi="Arial" w:cs="Arial"/>
          <w:color w:val="000000"/>
          <w:szCs w:val="24"/>
          <w:shd w:val="clear" w:color="auto" w:fill="FFFFFF"/>
        </w:rPr>
        <w:t xml:space="preserve"> by the NLAP</w:t>
      </w:r>
      <w:r w:rsidRPr="00CA50FD">
        <w:rPr>
          <w:rFonts w:ascii="Arial" w:hAnsi="Arial" w:cs="Arial"/>
          <w:color w:val="000000"/>
          <w:szCs w:val="24"/>
          <w:shd w:val="clear" w:color="auto" w:fill="FFFFFF"/>
        </w:rPr>
        <w:t xml:space="preserve">. </w:t>
      </w:r>
    </w:p>
    <w:p w14:paraId="2A25B537" w14:textId="77777777" w:rsidR="005C4076" w:rsidRPr="00CA50FD" w:rsidRDefault="005C4076" w:rsidP="005C4076">
      <w:pPr>
        <w:rPr>
          <w:rFonts w:ascii="Arial" w:hAnsi="Arial" w:cs="Arial"/>
          <w:color w:val="000000"/>
          <w:szCs w:val="24"/>
          <w:shd w:val="clear" w:color="auto" w:fill="FFFFFF"/>
        </w:rPr>
      </w:pPr>
      <w:r w:rsidRPr="00CA50FD">
        <w:rPr>
          <w:rFonts w:ascii="Arial" w:hAnsi="Arial" w:cs="Arial"/>
          <w:color w:val="000000"/>
          <w:szCs w:val="24"/>
          <w:shd w:val="clear" w:color="auto" w:fill="FFFFFF"/>
        </w:rPr>
        <w:t>All of the programs, special purpose payments or agreements within the scope of the Act, and therefore qualified to receive funds from the Special Account established under the Act, are listed in Schedu</w:t>
      </w:r>
      <w:r>
        <w:rPr>
          <w:rFonts w:ascii="Arial" w:hAnsi="Arial" w:cs="Arial"/>
          <w:color w:val="000000"/>
          <w:szCs w:val="24"/>
          <w:shd w:val="clear" w:color="auto" w:fill="FFFFFF"/>
        </w:rPr>
        <w:t>les to the Act. Subsection</w:t>
      </w:r>
      <w:r w:rsidRPr="00CA50FD">
        <w:rPr>
          <w:rFonts w:ascii="Arial" w:hAnsi="Arial" w:cs="Arial"/>
          <w:color w:val="000000"/>
          <w:szCs w:val="24"/>
          <w:shd w:val="clear" w:color="auto" w:fill="FFFFFF"/>
        </w:rPr>
        <w:t xml:space="preserve"> 8(7) of the Act </w:t>
      </w:r>
      <w:r w:rsidR="00052FE8">
        <w:rPr>
          <w:rFonts w:ascii="Arial" w:hAnsi="Arial" w:cs="Arial"/>
          <w:color w:val="000000"/>
          <w:szCs w:val="24"/>
          <w:shd w:val="clear" w:color="auto" w:fill="FFFFFF"/>
        </w:rPr>
        <w:t xml:space="preserve">relevantly </w:t>
      </w:r>
      <w:r w:rsidRPr="00CA50FD">
        <w:rPr>
          <w:rFonts w:ascii="Arial" w:hAnsi="Arial" w:cs="Arial"/>
          <w:color w:val="000000"/>
          <w:szCs w:val="24"/>
          <w:shd w:val="clear" w:color="auto" w:fill="FFFFFF"/>
        </w:rPr>
        <w:t>allow</w:t>
      </w:r>
      <w:r w:rsidR="00052FE8">
        <w:rPr>
          <w:rFonts w:ascii="Arial" w:hAnsi="Arial" w:cs="Arial"/>
          <w:color w:val="000000"/>
          <w:szCs w:val="24"/>
          <w:shd w:val="clear" w:color="auto" w:fill="FFFFFF"/>
        </w:rPr>
        <w:t>s</w:t>
      </w:r>
      <w:r w:rsidRPr="00CA50FD">
        <w:rPr>
          <w:rFonts w:ascii="Arial" w:hAnsi="Arial" w:cs="Arial"/>
          <w:color w:val="000000"/>
          <w:szCs w:val="24"/>
          <w:shd w:val="clear" w:color="auto" w:fill="FFFFFF"/>
        </w:rPr>
        <w:t xml:space="preserve"> those Schedules to be amended and provide flexibility to ensure that the Schedules accurately reflect the programs, agreements and special purpose payments under which employers are able to receive assistance from the Act.</w:t>
      </w:r>
    </w:p>
    <w:p w14:paraId="2A25B538" w14:textId="77777777" w:rsidR="008D6B4A" w:rsidRDefault="00052FE8" w:rsidP="002B3DFB">
      <w:pPr>
        <w:rPr>
          <w:rFonts w:ascii="Arial" w:hAnsi="Arial" w:cs="Arial"/>
          <w:color w:val="000000"/>
          <w:szCs w:val="24"/>
          <w:shd w:val="clear" w:color="auto" w:fill="FFFFFF"/>
        </w:rPr>
      </w:pPr>
      <w:r>
        <w:rPr>
          <w:rFonts w:ascii="Arial" w:hAnsi="Arial" w:cs="Arial"/>
          <w:color w:val="000000"/>
          <w:szCs w:val="24"/>
          <w:shd w:val="clear" w:color="auto" w:fill="FFFFFF"/>
        </w:rPr>
        <w:t>The Specification</w:t>
      </w:r>
      <w:r w:rsidR="005C4076" w:rsidRPr="00CA50FD">
        <w:rPr>
          <w:rFonts w:ascii="Arial" w:hAnsi="Arial" w:cs="Arial"/>
          <w:color w:val="000000"/>
          <w:szCs w:val="24"/>
          <w:shd w:val="clear" w:color="auto" w:fill="FFFFFF"/>
        </w:rPr>
        <w:t xml:space="preserve"> will allow the Commonwealth to continue to pay equity supplementation under the Act associated with funding for legal assistance services, including </w:t>
      </w:r>
      <w:r w:rsidR="0072332D">
        <w:rPr>
          <w:rFonts w:ascii="Arial" w:hAnsi="Arial" w:cs="Arial"/>
          <w:color w:val="000000"/>
          <w:szCs w:val="24"/>
          <w:shd w:val="clear" w:color="auto" w:fill="FFFFFF"/>
        </w:rPr>
        <w:t>c</w:t>
      </w:r>
      <w:r w:rsidR="0072332D" w:rsidRPr="00CA50FD">
        <w:rPr>
          <w:rFonts w:ascii="Arial" w:hAnsi="Arial" w:cs="Arial"/>
          <w:color w:val="000000"/>
          <w:szCs w:val="24"/>
          <w:shd w:val="clear" w:color="auto" w:fill="FFFFFF"/>
        </w:rPr>
        <w:t xml:space="preserve">ommunity </w:t>
      </w:r>
      <w:r w:rsidR="0072332D">
        <w:rPr>
          <w:rFonts w:ascii="Arial" w:hAnsi="Arial" w:cs="Arial"/>
          <w:color w:val="000000"/>
          <w:szCs w:val="24"/>
          <w:shd w:val="clear" w:color="auto" w:fill="FFFFFF"/>
        </w:rPr>
        <w:t>l</w:t>
      </w:r>
      <w:r w:rsidR="0072332D" w:rsidRPr="00CA50FD">
        <w:rPr>
          <w:rFonts w:ascii="Arial" w:hAnsi="Arial" w:cs="Arial"/>
          <w:color w:val="000000"/>
          <w:szCs w:val="24"/>
          <w:shd w:val="clear" w:color="auto" w:fill="FFFFFF"/>
        </w:rPr>
        <w:t xml:space="preserve">egal </w:t>
      </w:r>
      <w:r w:rsidR="0072332D">
        <w:rPr>
          <w:rFonts w:ascii="Arial" w:hAnsi="Arial" w:cs="Arial"/>
          <w:color w:val="000000"/>
          <w:szCs w:val="24"/>
          <w:shd w:val="clear" w:color="auto" w:fill="FFFFFF"/>
        </w:rPr>
        <w:t>s</w:t>
      </w:r>
      <w:r w:rsidR="005C4076" w:rsidRPr="00CA50FD">
        <w:rPr>
          <w:rFonts w:ascii="Arial" w:hAnsi="Arial" w:cs="Arial"/>
          <w:color w:val="000000"/>
          <w:szCs w:val="24"/>
          <w:shd w:val="clear" w:color="auto" w:fill="FFFFFF"/>
        </w:rPr>
        <w:t>ervices</w:t>
      </w:r>
      <w:r w:rsidR="00005B09">
        <w:rPr>
          <w:rFonts w:ascii="Arial" w:hAnsi="Arial" w:cs="Arial"/>
          <w:color w:val="000000"/>
          <w:szCs w:val="24"/>
          <w:shd w:val="clear" w:color="auto" w:fill="FFFFFF"/>
        </w:rPr>
        <w:t xml:space="preserve"> and Aboriginal and Torres Strait Islander legal services (ATSILS)</w:t>
      </w:r>
      <w:r w:rsidR="005C4076" w:rsidRPr="00CA50FD">
        <w:rPr>
          <w:rFonts w:ascii="Arial" w:hAnsi="Arial" w:cs="Arial"/>
          <w:color w:val="000000"/>
          <w:szCs w:val="24"/>
          <w:shd w:val="clear" w:color="auto" w:fill="FFFFFF"/>
        </w:rPr>
        <w:t xml:space="preserve">, in accordance with the recently established NLAP. The NLAP replaces the </w:t>
      </w:r>
      <w:r w:rsidR="005C4076">
        <w:rPr>
          <w:rFonts w:ascii="Arial" w:hAnsi="Arial" w:cs="Arial"/>
          <w:color w:val="000000"/>
          <w:szCs w:val="24"/>
          <w:shd w:val="clear" w:color="auto" w:fill="FFFFFF"/>
        </w:rPr>
        <w:t>NPA</w:t>
      </w:r>
      <w:r w:rsidR="005C4076" w:rsidRPr="00CA50FD">
        <w:rPr>
          <w:rFonts w:ascii="Arial" w:hAnsi="Arial" w:cs="Arial"/>
          <w:color w:val="000000"/>
          <w:szCs w:val="24"/>
          <w:shd w:val="clear" w:color="auto" w:fill="FFFFFF"/>
        </w:rPr>
        <w:t xml:space="preserve"> and adds </w:t>
      </w:r>
      <w:r w:rsidR="00005B09">
        <w:rPr>
          <w:rFonts w:ascii="Arial" w:hAnsi="Arial" w:cs="Arial"/>
          <w:color w:val="000000"/>
          <w:szCs w:val="24"/>
          <w:shd w:val="clear" w:color="auto" w:fill="FFFFFF"/>
        </w:rPr>
        <w:t>ATSILS</w:t>
      </w:r>
      <w:r w:rsidR="00751E33">
        <w:rPr>
          <w:rFonts w:ascii="Arial" w:hAnsi="Arial" w:cs="Arial"/>
          <w:color w:val="000000"/>
          <w:szCs w:val="24"/>
          <w:shd w:val="clear" w:color="auto" w:fill="FFFFFF"/>
        </w:rPr>
        <w:t>.</w:t>
      </w:r>
      <w:r w:rsidR="00005B09">
        <w:rPr>
          <w:rFonts w:ascii="Arial" w:hAnsi="Arial" w:cs="Arial"/>
          <w:color w:val="000000"/>
          <w:szCs w:val="24"/>
          <w:shd w:val="clear" w:color="auto" w:fill="FFFFFF"/>
        </w:rPr>
        <w:t xml:space="preserve"> </w:t>
      </w:r>
      <w:r w:rsidR="00751E33">
        <w:rPr>
          <w:rFonts w:ascii="Arial" w:hAnsi="Arial" w:cs="Arial"/>
          <w:color w:val="000000"/>
          <w:szCs w:val="24"/>
          <w:shd w:val="clear" w:color="auto" w:fill="FFFFFF"/>
        </w:rPr>
        <w:t xml:space="preserve">Three ATSILS are eligible for equity supplementation which was previously paid through funding arrangements under the Indigenous Legal Assistance Program. </w:t>
      </w:r>
    </w:p>
    <w:p w14:paraId="2A25B539" w14:textId="77777777" w:rsidR="002B3DFB" w:rsidRDefault="002C0F31" w:rsidP="002B3DFB">
      <w:pPr>
        <w:rPr>
          <w:rFonts w:ascii="Arial" w:hAnsi="Arial" w:cs="Arial"/>
          <w:color w:val="000000"/>
          <w:szCs w:val="24"/>
          <w:shd w:val="clear" w:color="auto" w:fill="FFFFFF"/>
        </w:rPr>
      </w:pPr>
      <w:r>
        <w:rPr>
          <w:rFonts w:ascii="Arial" w:hAnsi="Arial" w:cs="Arial"/>
          <w:color w:val="000000"/>
          <w:szCs w:val="24"/>
          <w:shd w:val="clear" w:color="auto" w:fill="FFFFFF"/>
        </w:rPr>
        <w:t xml:space="preserve">The NPA expired in June 2020 and was replaced with the NLAP for the period 2020-2025. </w:t>
      </w:r>
      <w:r w:rsidR="002B3DFB">
        <w:rPr>
          <w:rFonts w:ascii="Arial" w:hAnsi="Arial" w:cs="Arial"/>
          <w:color w:val="000000"/>
          <w:szCs w:val="24"/>
          <w:shd w:val="clear" w:color="auto" w:fill="FFFFFF"/>
        </w:rPr>
        <w:t xml:space="preserve">The NLAP builds on the current trajectory of reform for Commonwealth legal assistance under the NPA and recommendations from the 2018 reviews of the NPA and Indigenous Legal Assistance Program. </w:t>
      </w:r>
      <w:r w:rsidR="001E7587">
        <w:rPr>
          <w:rFonts w:ascii="Arial" w:hAnsi="Arial" w:cs="Arial"/>
          <w:color w:val="000000"/>
          <w:szCs w:val="24"/>
          <w:shd w:val="clear" w:color="auto" w:fill="FFFFFF"/>
        </w:rPr>
        <w:t xml:space="preserve">In addition to the inclusion of ATSILS </w:t>
      </w:r>
      <w:r w:rsidR="00751E33">
        <w:rPr>
          <w:rFonts w:ascii="Arial" w:hAnsi="Arial" w:cs="Arial"/>
          <w:color w:val="000000"/>
          <w:szCs w:val="24"/>
          <w:shd w:val="clear" w:color="auto" w:fill="FFFFFF"/>
        </w:rPr>
        <w:t>and other Commonwealth legal assistance funding streams</w:t>
      </w:r>
      <w:r w:rsidR="001E7587">
        <w:rPr>
          <w:rFonts w:ascii="Arial" w:hAnsi="Arial" w:cs="Arial"/>
          <w:color w:val="000000"/>
          <w:szCs w:val="24"/>
          <w:shd w:val="clear" w:color="auto" w:fill="FFFFFF"/>
        </w:rPr>
        <w:t>, the NLAP reforms include</w:t>
      </w:r>
      <w:r w:rsidR="002B3DFB">
        <w:rPr>
          <w:rFonts w:ascii="Arial" w:hAnsi="Arial" w:cs="Arial"/>
          <w:color w:val="000000"/>
          <w:szCs w:val="24"/>
          <w:shd w:val="clear" w:color="auto" w:fill="FFFFFF"/>
        </w:rPr>
        <w:t>:</w:t>
      </w:r>
    </w:p>
    <w:p w14:paraId="2A25B53A" w14:textId="77777777" w:rsidR="002B3DFB" w:rsidRDefault="002B3DFB" w:rsidP="005D078B">
      <w:pPr>
        <w:pStyle w:val="Bullet1"/>
        <w:rPr>
          <w:b/>
        </w:rPr>
      </w:pPr>
      <w:r>
        <w:t>Consolidating and removing duplication</w:t>
      </w:r>
      <w:r>
        <w:rPr>
          <w:b/>
        </w:rPr>
        <w:t xml:space="preserve"> </w:t>
      </w:r>
      <w:r>
        <w:t>-</w:t>
      </w:r>
      <w:r>
        <w:rPr>
          <w:b/>
        </w:rPr>
        <w:t xml:space="preserve"> </w:t>
      </w:r>
      <w:r>
        <w:t>enhancing co-operation and collaboration across the legal assistance sector through the streamlining of funding arrangements.</w:t>
      </w:r>
    </w:p>
    <w:p w14:paraId="2A25B53B" w14:textId="77777777" w:rsidR="002B3DFB" w:rsidRDefault="002B3DFB" w:rsidP="005D078B">
      <w:pPr>
        <w:pStyle w:val="Bullet1"/>
        <w:rPr>
          <w:b/>
        </w:rPr>
      </w:pPr>
      <w:r>
        <w:lastRenderedPageBreak/>
        <w:t xml:space="preserve">Tiered collaborative service planning - the introduction of national, jurisdictional and locally based planning to support holistic approaches to service planning. </w:t>
      </w:r>
    </w:p>
    <w:p w14:paraId="2A25B53C" w14:textId="77777777" w:rsidR="002B3DFB" w:rsidRDefault="002B3DFB" w:rsidP="005D078B">
      <w:pPr>
        <w:pStyle w:val="Bullet1"/>
      </w:pPr>
      <w:r>
        <w:t xml:space="preserve">Improved data collection - supporting the collection of comparable data by aligning sector reporting requirements and data obligations, including funding for the Australian Bureau of Statistics to undertake projects to improve data retention. </w:t>
      </w:r>
    </w:p>
    <w:p w14:paraId="2A25B53D" w14:textId="77777777" w:rsidR="005C4076" w:rsidRPr="00CA50FD" w:rsidRDefault="005C4076" w:rsidP="005C4076">
      <w:pPr>
        <w:rPr>
          <w:rFonts w:ascii="Arial" w:hAnsi="Arial" w:cs="Arial"/>
          <w:color w:val="000000"/>
          <w:szCs w:val="24"/>
          <w:shd w:val="clear" w:color="auto" w:fill="FFFFFF"/>
        </w:rPr>
      </w:pPr>
      <w:r w:rsidRPr="00CA50FD">
        <w:rPr>
          <w:rFonts w:ascii="Arial" w:hAnsi="Arial" w:cs="Arial"/>
          <w:color w:val="000000"/>
          <w:szCs w:val="24"/>
          <w:shd w:val="clear" w:color="auto" w:fill="FFFFFF"/>
        </w:rPr>
        <w:t>S</w:t>
      </w:r>
      <w:r w:rsidR="00052FE8">
        <w:rPr>
          <w:rFonts w:ascii="Arial" w:hAnsi="Arial" w:cs="Arial"/>
          <w:color w:val="000000"/>
          <w:szCs w:val="24"/>
          <w:shd w:val="clear" w:color="auto" w:fill="FFFFFF"/>
        </w:rPr>
        <w:t>ocial and Community Services (</w:t>
      </w:r>
      <w:r w:rsidR="00052FE8" w:rsidRPr="00E2793A">
        <w:rPr>
          <w:rFonts w:ascii="Arial" w:hAnsi="Arial" w:cs="Arial"/>
          <w:b/>
          <w:color w:val="000000"/>
          <w:szCs w:val="24"/>
          <w:shd w:val="clear" w:color="auto" w:fill="FFFFFF"/>
        </w:rPr>
        <w:t>S</w:t>
      </w:r>
      <w:r w:rsidRPr="00E2793A">
        <w:rPr>
          <w:rFonts w:ascii="Arial" w:hAnsi="Arial" w:cs="Arial"/>
          <w:b/>
          <w:color w:val="000000"/>
          <w:szCs w:val="24"/>
          <w:shd w:val="clear" w:color="auto" w:fill="FFFFFF"/>
        </w:rPr>
        <w:t>ACS</w:t>
      </w:r>
      <w:r w:rsidR="00052FE8">
        <w:rPr>
          <w:rFonts w:ascii="Arial" w:hAnsi="Arial" w:cs="Arial"/>
          <w:color w:val="000000"/>
          <w:szCs w:val="24"/>
          <w:shd w:val="clear" w:color="auto" w:fill="FFFFFF"/>
        </w:rPr>
        <w:t>)</w:t>
      </w:r>
      <w:r w:rsidRPr="00CA50FD">
        <w:rPr>
          <w:rFonts w:ascii="Arial" w:hAnsi="Arial" w:cs="Arial"/>
          <w:color w:val="000000"/>
          <w:szCs w:val="24"/>
          <w:shd w:val="clear" w:color="auto" w:fill="FFFFFF"/>
        </w:rPr>
        <w:t xml:space="preserve"> supplementation under the NLAP is available for the 2020-21 financial ye</w:t>
      </w:r>
      <w:r w:rsidR="008D6B4A">
        <w:rPr>
          <w:rFonts w:ascii="Arial" w:hAnsi="Arial" w:cs="Arial"/>
          <w:color w:val="000000"/>
          <w:szCs w:val="24"/>
          <w:shd w:val="clear" w:color="auto" w:fill="FFFFFF"/>
        </w:rPr>
        <w:t>ar only as the Act ceases on 30 </w:t>
      </w:r>
      <w:r w:rsidRPr="00CA50FD">
        <w:rPr>
          <w:rFonts w:ascii="Arial" w:hAnsi="Arial" w:cs="Arial"/>
          <w:color w:val="000000"/>
          <w:szCs w:val="24"/>
          <w:shd w:val="clear" w:color="auto" w:fill="FFFFFF"/>
        </w:rPr>
        <w:t>June 2021.</w:t>
      </w:r>
    </w:p>
    <w:p w14:paraId="2A25B53E" w14:textId="77777777" w:rsidR="005C4076" w:rsidRPr="00FE6CAD" w:rsidRDefault="005C4076" w:rsidP="005C4076">
      <w:pPr>
        <w:pStyle w:val="Heading3"/>
        <w:rPr>
          <w:rFonts w:ascii="Arial" w:hAnsi="Arial" w:cs="Arial"/>
        </w:rPr>
      </w:pPr>
      <w:r w:rsidRPr="00FE6CAD">
        <w:rPr>
          <w:rFonts w:ascii="Arial" w:hAnsi="Arial" w:cs="Arial"/>
        </w:rPr>
        <w:t>Human rights implications</w:t>
      </w:r>
    </w:p>
    <w:p w14:paraId="2A25B53F" w14:textId="77777777" w:rsidR="005C4076" w:rsidRPr="00FE6CAD" w:rsidRDefault="00052FE8" w:rsidP="005C4076">
      <w:pPr>
        <w:spacing w:before="120" w:after="120"/>
        <w:rPr>
          <w:rFonts w:ascii="Arial" w:hAnsi="Arial" w:cs="Arial"/>
          <w:szCs w:val="24"/>
        </w:rPr>
      </w:pPr>
      <w:r>
        <w:rPr>
          <w:rFonts w:ascii="Arial" w:hAnsi="Arial" w:cs="Arial"/>
          <w:color w:val="000000"/>
          <w:szCs w:val="24"/>
          <w:shd w:val="clear" w:color="auto" w:fill="FFFFFF"/>
        </w:rPr>
        <w:t>The Specification</w:t>
      </w:r>
      <w:r w:rsidR="005C4076" w:rsidRPr="00FE6CAD">
        <w:rPr>
          <w:rFonts w:ascii="Arial" w:hAnsi="Arial" w:cs="Arial"/>
          <w:color w:val="000000"/>
          <w:szCs w:val="24"/>
          <w:shd w:val="clear" w:color="auto" w:fill="FFFFFF"/>
        </w:rPr>
        <w:t xml:space="preserve"> is compatible with the right to equality before courts and tribunals as set out in Article 14 of the </w:t>
      </w:r>
      <w:r w:rsidR="005C4076" w:rsidRPr="00FE6CAD">
        <w:rPr>
          <w:rFonts w:ascii="Arial" w:hAnsi="Arial" w:cs="Arial"/>
          <w:i/>
          <w:color w:val="000000"/>
          <w:szCs w:val="24"/>
          <w:shd w:val="clear" w:color="auto" w:fill="FFFFFF"/>
        </w:rPr>
        <w:t>International Covenant on Civil and Political Rights</w:t>
      </w:r>
      <w:r w:rsidR="005C4076" w:rsidRPr="00FE6CAD">
        <w:rPr>
          <w:rFonts w:ascii="Arial" w:hAnsi="Arial" w:cs="Arial"/>
          <w:color w:val="000000"/>
          <w:szCs w:val="24"/>
          <w:shd w:val="clear" w:color="auto" w:fill="FFFFFF"/>
        </w:rPr>
        <w:t xml:space="preserve"> because the Specification will allow the Commonwealth to continue funding legal assistance services through grants to the States and Territories. As a measure to assist equal treatment of employees covered by Commonwealth and State wages arrangements, the Specification is also compatible with Article 7 of the </w:t>
      </w:r>
      <w:r w:rsidR="005C4076" w:rsidRPr="00FE6CAD">
        <w:rPr>
          <w:rFonts w:ascii="Arial" w:hAnsi="Arial" w:cs="Arial"/>
          <w:i/>
          <w:color w:val="000000"/>
          <w:szCs w:val="24"/>
          <w:shd w:val="clear" w:color="auto" w:fill="FFFFFF"/>
        </w:rPr>
        <w:t>International Covenant on Economic, Social and Cultural Rights</w:t>
      </w:r>
      <w:r w:rsidR="005C4076" w:rsidRPr="00FE6CAD">
        <w:rPr>
          <w:rFonts w:ascii="Arial" w:hAnsi="Arial" w:cs="Arial"/>
          <w:color w:val="000000"/>
          <w:szCs w:val="24"/>
          <w:shd w:val="clear" w:color="auto" w:fill="FFFFFF"/>
        </w:rPr>
        <w:t xml:space="preserve"> which deals with the right to just and favourable conditions of work.</w:t>
      </w:r>
    </w:p>
    <w:p w14:paraId="2A25B540" w14:textId="77777777" w:rsidR="005C4076" w:rsidRPr="00FE6CAD" w:rsidRDefault="005C4076" w:rsidP="005C4076">
      <w:pPr>
        <w:spacing w:before="120" w:after="120"/>
        <w:rPr>
          <w:rFonts w:ascii="Arial" w:hAnsi="Arial" w:cs="Arial"/>
          <w:szCs w:val="24"/>
        </w:rPr>
      </w:pPr>
    </w:p>
    <w:p w14:paraId="2A25B541" w14:textId="77777777" w:rsidR="005C4076" w:rsidRPr="00FE6CAD" w:rsidRDefault="005C4076" w:rsidP="005C4076">
      <w:pPr>
        <w:spacing w:before="120" w:after="120"/>
        <w:jc w:val="center"/>
        <w:rPr>
          <w:rFonts w:ascii="Arial" w:hAnsi="Arial" w:cs="Arial"/>
          <w:b/>
          <w:szCs w:val="24"/>
        </w:rPr>
      </w:pPr>
      <w:r w:rsidRPr="00FE6CAD">
        <w:rPr>
          <w:rFonts w:ascii="Arial" w:hAnsi="Arial" w:cs="Arial"/>
          <w:b/>
          <w:szCs w:val="24"/>
        </w:rPr>
        <w:t>Anne Ruston</w:t>
      </w:r>
    </w:p>
    <w:p w14:paraId="2A25B542" w14:textId="77777777" w:rsidR="005C4076" w:rsidRPr="00FE6CAD" w:rsidRDefault="005C4076" w:rsidP="005C4076">
      <w:pPr>
        <w:spacing w:before="120" w:after="120"/>
        <w:jc w:val="center"/>
        <w:rPr>
          <w:rFonts w:ascii="Arial" w:hAnsi="Arial" w:cs="Arial"/>
          <w:b/>
          <w:szCs w:val="24"/>
        </w:rPr>
      </w:pPr>
      <w:r w:rsidRPr="00FE6CAD">
        <w:rPr>
          <w:rFonts w:ascii="Arial" w:hAnsi="Arial" w:cs="Arial"/>
          <w:b/>
          <w:szCs w:val="24"/>
        </w:rPr>
        <w:t>Minister for Families and Social Services</w:t>
      </w:r>
    </w:p>
    <w:p w14:paraId="2A25B543" w14:textId="77777777" w:rsidR="002810A5" w:rsidRPr="00BC76EB" w:rsidRDefault="002810A5" w:rsidP="009D0CF6">
      <w:pPr>
        <w:spacing w:before="120" w:after="120"/>
        <w:jc w:val="center"/>
        <w:rPr>
          <w:rStyle w:val="BookTitle"/>
          <w:rFonts w:ascii="Arial" w:hAnsi="Arial" w:cs="Arial"/>
          <w:i w:val="0"/>
          <w:iCs w:val="0"/>
          <w:smallCaps w:val="0"/>
          <w:spacing w:val="0"/>
          <w:szCs w:val="24"/>
        </w:rPr>
      </w:pPr>
    </w:p>
    <w:sectPr w:rsidR="002810A5" w:rsidRPr="00BC76EB" w:rsidSect="00555F4F">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5B546" w14:textId="77777777" w:rsidR="00DD3E84" w:rsidRDefault="00DD3E84" w:rsidP="00AD1645">
      <w:pPr>
        <w:spacing w:before="0"/>
      </w:pPr>
      <w:r>
        <w:separator/>
      </w:r>
    </w:p>
  </w:endnote>
  <w:endnote w:type="continuationSeparator" w:id="0">
    <w:p w14:paraId="2A25B547" w14:textId="77777777" w:rsidR="00DD3E84" w:rsidRDefault="00DD3E84"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151712"/>
      <w:docPartObj>
        <w:docPartGallery w:val="Page Numbers (Bottom of Page)"/>
        <w:docPartUnique/>
      </w:docPartObj>
    </w:sdtPr>
    <w:sdtEndPr>
      <w:rPr>
        <w:noProof/>
      </w:rPr>
    </w:sdtEndPr>
    <w:sdtContent>
      <w:p w14:paraId="2A25B548" w14:textId="560F0A3D" w:rsidR="00555F4F" w:rsidRDefault="00555F4F">
        <w:pPr>
          <w:pStyle w:val="Footer"/>
          <w:jc w:val="center"/>
        </w:pPr>
        <w:r>
          <w:fldChar w:fldCharType="begin"/>
        </w:r>
        <w:r>
          <w:instrText xml:space="preserve"> PAGE   \* MERGEFORMAT </w:instrText>
        </w:r>
        <w:r>
          <w:fldChar w:fldCharType="separate"/>
        </w:r>
        <w:r w:rsidR="009C5DC4">
          <w:rPr>
            <w:noProof/>
          </w:rPr>
          <w:t>6</w:t>
        </w:r>
        <w:r>
          <w:rPr>
            <w:noProof/>
          </w:rPr>
          <w:fldChar w:fldCharType="end"/>
        </w:r>
      </w:p>
    </w:sdtContent>
  </w:sdt>
  <w:p w14:paraId="2A25B549" w14:textId="77777777" w:rsidR="00555F4F" w:rsidRPr="00555F4F" w:rsidRDefault="00555F4F" w:rsidP="00555F4F">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5B544" w14:textId="77777777" w:rsidR="00DD3E84" w:rsidRDefault="00DD3E84" w:rsidP="00AD1645">
      <w:pPr>
        <w:spacing w:before="0"/>
      </w:pPr>
      <w:r>
        <w:separator/>
      </w:r>
    </w:p>
  </w:footnote>
  <w:footnote w:type="continuationSeparator" w:id="0">
    <w:p w14:paraId="2A25B545" w14:textId="77777777" w:rsidR="00DD3E84" w:rsidRDefault="00DD3E84"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6F0247D"/>
    <w:multiLevelType w:val="hybridMultilevel"/>
    <w:tmpl w:val="D616CB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0306B9"/>
    <w:multiLevelType w:val="multilevel"/>
    <w:tmpl w:val="10666986"/>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15:restartNumberingAfterBreak="0">
    <w:nsid w:val="63A15FB9"/>
    <w:multiLevelType w:val="hybridMultilevel"/>
    <w:tmpl w:val="FE524312"/>
    <w:lvl w:ilvl="0" w:tplc="6D969C96">
      <w:start w:val="1"/>
      <w:numFmt w:val="bullet"/>
      <w:pStyle w:val="Bullet1"/>
      <w:lvlText w:val=""/>
      <w:lvlJc w:val="left"/>
      <w:pPr>
        <w:ind w:left="6173" w:hanging="360"/>
      </w:pPr>
      <w:rPr>
        <w:rFonts w:ascii="Symbol" w:hAnsi="Symbol" w:hint="default"/>
        <w:color w:val="auto"/>
      </w:rPr>
    </w:lvl>
    <w:lvl w:ilvl="1" w:tplc="87E4CA92">
      <w:start w:val="1"/>
      <w:numFmt w:val="bullet"/>
      <w:pStyle w:val="ListBullet"/>
      <w:lvlText w:val=""/>
      <w:lvlJc w:val="left"/>
      <w:pPr>
        <w:ind w:left="1353" w:hanging="360"/>
      </w:pPr>
      <w:rPr>
        <w:rFonts w:ascii="Symbol" w:hAnsi="Symbol" w:hint="default"/>
        <w:color w:val="4D738A"/>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13"/>
  </w:num>
  <w:num w:numId="5">
    <w:abstractNumId w:val="11"/>
  </w:num>
  <w:num w:numId="6">
    <w:abstractNumId w:val="1"/>
  </w:num>
  <w:num w:numId="7">
    <w:abstractNumId w:val="8"/>
  </w:num>
  <w:num w:numId="8">
    <w:abstractNumId w:val="14"/>
  </w:num>
  <w:num w:numId="9">
    <w:abstractNumId w:val="6"/>
  </w:num>
  <w:num w:numId="10">
    <w:abstractNumId w:val="16"/>
  </w:num>
  <w:num w:numId="11">
    <w:abstractNumId w:val="2"/>
  </w:num>
  <w:num w:numId="12">
    <w:abstractNumId w:val="4"/>
  </w:num>
  <w:num w:numId="13">
    <w:abstractNumId w:val="0"/>
  </w:num>
  <w:num w:numId="14">
    <w:abstractNumId w:val="7"/>
  </w:num>
  <w:num w:numId="15">
    <w:abstractNumId w:val="5"/>
  </w:num>
  <w:num w:numId="16">
    <w:abstractNumId w:val="9"/>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5B09"/>
    <w:rsid w:val="0000668E"/>
    <w:rsid w:val="00021ED2"/>
    <w:rsid w:val="00030B79"/>
    <w:rsid w:val="00031D0B"/>
    <w:rsid w:val="00043B6D"/>
    <w:rsid w:val="00051C3F"/>
    <w:rsid w:val="00052FE8"/>
    <w:rsid w:val="00066DAE"/>
    <w:rsid w:val="00074C1A"/>
    <w:rsid w:val="000760DC"/>
    <w:rsid w:val="000844AF"/>
    <w:rsid w:val="00084B46"/>
    <w:rsid w:val="00085730"/>
    <w:rsid w:val="00096B8D"/>
    <w:rsid w:val="000A3595"/>
    <w:rsid w:val="000A772F"/>
    <w:rsid w:val="000B4130"/>
    <w:rsid w:val="000C2DDB"/>
    <w:rsid w:val="000C5204"/>
    <w:rsid w:val="000D365F"/>
    <w:rsid w:val="000E02A0"/>
    <w:rsid w:val="000E158E"/>
    <w:rsid w:val="000E2648"/>
    <w:rsid w:val="000E3915"/>
    <w:rsid w:val="00100929"/>
    <w:rsid w:val="0011719D"/>
    <w:rsid w:val="00126429"/>
    <w:rsid w:val="001310C6"/>
    <w:rsid w:val="00140359"/>
    <w:rsid w:val="001502F9"/>
    <w:rsid w:val="0015134A"/>
    <w:rsid w:val="00152472"/>
    <w:rsid w:val="00163809"/>
    <w:rsid w:val="0016653C"/>
    <w:rsid w:val="00176F83"/>
    <w:rsid w:val="00191AEC"/>
    <w:rsid w:val="001920F3"/>
    <w:rsid w:val="001A737C"/>
    <w:rsid w:val="001B5379"/>
    <w:rsid w:val="001C64F9"/>
    <w:rsid w:val="001C6B4B"/>
    <w:rsid w:val="001D4AA0"/>
    <w:rsid w:val="001D69AF"/>
    <w:rsid w:val="001E5B72"/>
    <w:rsid w:val="001E5D12"/>
    <w:rsid w:val="001E6262"/>
    <w:rsid w:val="001E630D"/>
    <w:rsid w:val="001E7422"/>
    <w:rsid w:val="001E7587"/>
    <w:rsid w:val="001F4805"/>
    <w:rsid w:val="001F4E3C"/>
    <w:rsid w:val="002022B2"/>
    <w:rsid w:val="002154EE"/>
    <w:rsid w:val="00224887"/>
    <w:rsid w:val="002329E1"/>
    <w:rsid w:val="002334D9"/>
    <w:rsid w:val="00234F9E"/>
    <w:rsid w:val="0024760C"/>
    <w:rsid w:val="002533F0"/>
    <w:rsid w:val="002642C7"/>
    <w:rsid w:val="00264C31"/>
    <w:rsid w:val="00265B10"/>
    <w:rsid w:val="00274CAF"/>
    <w:rsid w:val="00276D06"/>
    <w:rsid w:val="00276F09"/>
    <w:rsid w:val="002810A5"/>
    <w:rsid w:val="00283079"/>
    <w:rsid w:val="002921C2"/>
    <w:rsid w:val="002926E3"/>
    <w:rsid w:val="00297A71"/>
    <w:rsid w:val="002A0E63"/>
    <w:rsid w:val="002A2A71"/>
    <w:rsid w:val="002A523B"/>
    <w:rsid w:val="002A6007"/>
    <w:rsid w:val="002A63EA"/>
    <w:rsid w:val="002B0175"/>
    <w:rsid w:val="002B3DFB"/>
    <w:rsid w:val="002B6146"/>
    <w:rsid w:val="002B750C"/>
    <w:rsid w:val="002C0F31"/>
    <w:rsid w:val="002C1087"/>
    <w:rsid w:val="002C1403"/>
    <w:rsid w:val="002C1938"/>
    <w:rsid w:val="002C2252"/>
    <w:rsid w:val="002C6177"/>
    <w:rsid w:val="002D0F1C"/>
    <w:rsid w:val="002D35D8"/>
    <w:rsid w:val="002D4522"/>
    <w:rsid w:val="002E0BB1"/>
    <w:rsid w:val="002F6CBC"/>
    <w:rsid w:val="00300D8B"/>
    <w:rsid w:val="003119FD"/>
    <w:rsid w:val="00334F9D"/>
    <w:rsid w:val="00337065"/>
    <w:rsid w:val="003430FC"/>
    <w:rsid w:val="003434E2"/>
    <w:rsid w:val="00345FFE"/>
    <w:rsid w:val="0034744E"/>
    <w:rsid w:val="00353001"/>
    <w:rsid w:val="0035378F"/>
    <w:rsid w:val="003606C5"/>
    <w:rsid w:val="00365424"/>
    <w:rsid w:val="00374A77"/>
    <w:rsid w:val="00380666"/>
    <w:rsid w:val="00387D89"/>
    <w:rsid w:val="00392EB6"/>
    <w:rsid w:val="00393D4E"/>
    <w:rsid w:val="00394743"/>
    <w:rsid w:val="003A04AD"/>
    <w:rsid w:val="003B2BB8"/>
    <w:rsid w:val="003B44E1"/>
    <w:rsid w:val="003B755D"/>
    <w:rsid w:val="003C3368"/>
    <w:rsid w:val="003C54B6"/>
    <w:rsid w:val="003D34FF"/>
    <w:rsid w:val="003D71F6"/>
    <w:rsid w:val="003E1784"/>
    <w:rsid w:val="003F44AC"/>
    <w:rsid w:val="00400273"/>
    <w:rsid w:val="00403524"/>
    <w:rsid w:val="00420387"/>
    <w:rsid w:val="0042132E"/>
    <w:rsid w:val="00446D6C"/>
    <w:rsid w:val="004515B5"/>
    <w:rsid w:val="0045240C"/>
    <w:rsid w:val="00453FC9"/>
    <w:rsid w:val="00454405"/>
    <w:rsid w:val="0045446D"/>
    <w:rsid w:val="00456FBD"/>
    <w:rsid w:val="004646E1"/>
    <w:rsid w:val="00470C3D"/>
    <w:rsid w:val="004726FF"/>
    <w:rsid w:val="004814F1"/>
    <w:rsid w:val="00482411"/>
    <w:rsid w:val="004956ED"/>
    <w:rsid w:val="0049646F"/>
    <w:rsid w:val="00497768"/>
    <w:rsid w:val="004A0C19"/>
    <w:rsid w:val="004A126A"/>
    <w:rsid w:val="004A24AF"/>
    <w:rsid w:val="004B3147"/>
    <w:rsid w:val="004B45BB"/>
    <w:rsid w:val="004B54CA"/>
    <w:rsid w:val="004C163F"/>
    <w:rsid w:val="004D336A"/>
    <w:rsid w:val="004E3A61"/>
    <w:rsid w:val="004E5CBF"/>
    <w:rsid w:val="004F07E3"/>
    <w:rsid w:val="004F1CD0"/>
    <w:rsid w:val="004F264A"/>
    <w:rsid w:val="004F5308"/>
    <w:rsid w:val="004F5F13"/>
    <w:rsid w:val="004F69ED"/>
    <w:rsid w:val="0050449B"/>
    <w:rsid w:val="00511520"/>
    <w:rsid w:val="00514B6A"/>
    <w:rsid w:val="00527238"/>
    <w:rsid w:val="005332C8"/>
    <w:rsid w:val="00540BD8"/>
    <w:rsid w:val="005430B3"/>
    <w:rsid w:val="0055503B"/>
    <w:rsid w:val="00555F4F"/>
    <w:rsid w:val="00562CBC"/>
    <w:rsid w:val="00566538"/>
    <w:rsid w:val="00566BF6"/>
    <w:rsid w:val="00570884"/>
    <w:rsid w:val="00576330"/>
    <w:rsid w:val="0057641C"/>
    <w:rsid w:val="005766D2"/>
    <w:rsid w:val="00591D1A"/>
    <w:rsid w:val="00594251"/>
    <w:rsid w:val="005B657C"/>
    <w:rsid w:val="005C18B9"/>
    <w:rsid w:val="005C390A"/>
    <w:rsid w:val="005C3AA9"/>
    <w:rsid w:val="005C4076"/>
    <w:rsid w:val="005C54B4"/>
    <w:rsid w:val="005C78B2"/>
    <w:rsid w:val="005D078B"/>
    <w:rsid w:val="005E4167"/>
    <w:rsid w:val="005E4362"/>
    <w:rsid w:val="005E4607"/>
    <w:rsid w:val="005E7B26"/>
    <w:rsid w:val="005F41C9"/>
    <w:rsid w:val="005F5E17"/>
    <w:rsid w:val="00614C63"/>
    <w:rsid w:val="00620404"/>
    <w:rsid w:val="00622668"/>
    <w:rsid w:val="00622B71"/>
    <w:rsid w:val="00624E34"/>
    <w:rsid w:val="00632F44"/>
    <w:rsid w:val="006402A6"/>
    <w:rsid w:val="006407D3"/>
    <w:rsid w:val="0064167D"/>
    <w:rsid w:val="00650B9C"/>
    <w:rsid w:val="00650C1C"/>
    <w:rsid w:val="006546B7"/>
    <w:rsid w:val="006643AB"/>
    <w:rsid w:val="0067070B"/>
    <w:rsid w:val="00675141"/>
    <w:rsid w:val="00681C7F"/>
    <w:rsid w:val="00683FF5"/>
    <w:rsid w:val="00687351"/>
    <w:rsid w:val="0069029D"/>
    <w:rsid w:val="006A1F70"/>
    <w:rsid w:val="006A4CE7"/>
    <w:rsid w:val="006A5D55"/>
    <w:rsid w:val="006A6D51"/>
    <w:rsid w:val="006C0204"/>
    <w:rsid w:val="006C5995"/>
    <w:rsid w:val="006C5E5E"/>
    <w:rsid w:val="006E1B19"/>
    <w:rsid w:val="006E563B"/>
    <w:rsid w:val="006F0769"/>
    <w:rsid w:val="00701486"/>
    <w:rsid w:val="00720E42"/>
    <w:rsid w:val="0072332D"/>
    <w:rsid w:val="0073766B"/>
    <w:rsid w:val="00751E33"/>
    <w:rsid w:val="00760183"/>
    <w:rsid w:val="00762A05"/>
    <w:rsid w:val="00771003"/>
    <w:rsid w:val="0077461F"/>
    <w:rsid w:val="0078126B"/>
    <w:rsid w:val="007817F1"/>
    <w:rsid w:val="00785261"/>
    <w:rsid w:val="007907A8"/>
    <w:rsid w:val="007938F3"/>
    <w:rsid w:val="0079557B"/>
    <w:rsid w:val="007A53DD"/>
    <w:rsid w:val="007A5581"/>
    <w:rsid w:val="007B0256"/>
    <w:rsid w:val="007B69DD"/>
    <w:rsid w:val="007B7523"/>
    <w:rsid w:val="007C4060"/>
    <w:rsid w:val="007C5234"/>
    <w:rsid w:val="007D6273"/>
    <w:rsid w:val="007D6752"/>
    <w:rsid w:val="007E0FE2"/>
    <w:rsid w:val="007E4FAD"/>
    <w:rsid w:val="007F44F6"/>
    <w:rsid w:val="00807CD7"/>
    <w:rsid w:val="00810DAC"/>
    <w:rsid w:val="0081369A"/>
    <w:rsid w:val="00816CFA"/>
    <w:rsid w:val="00823AC0"/>
    <w:rsid w:val="0083135C"/>
    <w:rsid w:val="00841C22"/>
    <w:rsid w:val="00860BE9"/>
    <w:rsid w:val="008707FE"/>
    <w:rsid w:val="00871F28"/>
    <w:rsid w:val="008761FF"/>
    <w:rsid w:val="00880E92"/>
    <w:rsid w:val="00886FC5"/>
    <w:rsid w:val="00896466"/>
    <w:rsid w:val="008A1DB3"/>
    <w:rsid w:val="008B026E"/>
    <w:rsid w:val="008B1AA5"/>
    <w:rsid w:val="008B4CF1"/>
    <w:rsid w:val="008D2D41"/>
    <w:rsid w:val="008D2FC2"/>
    <w:rsid w:val="008D59CA"/>
    <w:rsid w:val="008D68B6"/>
    <w:rsid w:val="008D6B4A"/>
    <w:rsid w:val="008D7A97"/>
    <w:rsid w:val="008E1D0E"/>
    <w:rsid w:val="008E320A"/>
    <w:rsid w:val="008F5702"/>
    <w:rsid w:val="009020C8"/>
    <w:rsid w:val="0090702B"/>
    <w:rsid w:val="009140F6"/>
    <w:rsid w:val="00915A96"/>
    <w:rsid w:val="009225F0"/>
    <w:rsid w:val="00930624"/>
    <w:rsid w:val="00932E80"/>
    <w:rsid w:val="00934E21"/>
    <w:rsid w:val="00935A03"/>
    <w:rsid w:val="00941627"/>
    <w:rsid w:val="009426E4"/>
    <w:rsid w:val="00946730"/>
    <w:rsid w:val="00950ACB"/>
    <w:rsid w:val="0095196E"/>
    <w:rsid w:val="00956519"/>
    <w:rsid w:val="00966756"/>
    <w:rsid w:val="00966F79"/>
    <w:rsid w:val="009745DB"/>
    <w:rsid w:val="00985038"/>
    <w:rsid w:val="0099649B"/>
    <w:rsid w:val="009A4EAB"/>
    <w:rsid w:val="009A5D3E"/>
    <w:rsid w:val="009B71A9"/>
    <w:rsid w:val="009C5DC4"/>
    <w:rsid w:val="009C63A9"/>
    <w:rsid w:val="009C63B6"/>
    <w:rsid w:val="009D0CF6"/>
    <w:rsid w:val="009D1BE5"/>
    <w:rsid w:val="009D30EC"/>
    <w:rsid w:val="009E41EE"/>
    <w:rsid w:val="009F2FB7"/>
    <w:rsid w:val="009F3C43"/>
    <w:rsid w:val="009F5695"/>
    <w:rsid w:val="00A06B72"/>
    <w:rsid w:val="00A06BF1"/>
    <w:rsid w:val="00A27E85"/>
    <w:rsid w:val="00A306BC"/>
    <w:rsid w:val="00A375D4"/>
    <w:rsid w:val="00A37984"/>
    <w:rsid w:val="00A42690"/>
    <w:rsid w:val="00A4616D"/>
    <w:rsid w:val="00A545F4"/>
    <w:rsid w:val="00A6045B"/>
    <w:rsid w:val="00A60A5A"/>
    <w:rsid w:val="00A63D74"/>
    <w:rsid w:val="00A66DD0"/>
    <w:rsid w:val="00A719D2"/>
    <w:rsid w:val="00A763EC"/>
    <w:rsid w:val="00A8767B"/>
    <w:rsid w:val="00A9216F"/>
    <w:rsid w:val="00A94C22"/>
    <w:rsid w:val="00A95682"/>
    <w:rsid w:val="00AA0F80"/>
    <w:rsid w:val="00AA37AC"/>
    <w:rsid w:val="00AA45C6"/>
    <w:rsid w:val="00AB7356"/>
    <w:rsid w:val="00AC271F"/>
    <w:rsid w:val="00AC635D"/>
    <w:rsid w:val="00AC7BE4"/>
    <w:rsid w:val="00AD1347"/>
    <w:rsid w:val="00AD1645"/>
    <w:rsid w:val="00AE11F6"/>
    <w:rsid w:val="00AE3176"/>
    <w:rsid w:val="00AE3A4E"/>
    <w:rsid w:val="00AF0E6A"/>
    <w:rsid w:val="00B01538"/>
    <w:rsid w:val="00B04EB0"/>
    <w:rsid w:val="00B0711F"/>
    <w:rsid w:val="00B261D9"/>
    <w:rsid w:val="00B33E33"/>
    <w:rsid w:val="00B35A3A"/>
    <w:rsid w:val="00B376E6"/>
    <w:rsid w:val="00B419CE"/>
    <w:rsid w:val="00B51B47"/>
    <w:rsid w:val="00B52B87"/>
    <w:rsid w:val="00B54C30"/>
    <w:rsid w:val="00B6155D"/>
    <w:rsid w:val="00B6472A"/>
    <w:rsid w:val="00B73680"/>
    <w:rsid w:val="00B74531"/>
    <w:rsid w:val="00B777D9"/>
    <w:rsid w:val="00B821A0"/>
    <w:rsid w:val="00BA2DB9"/>
    <w:rsid w:val="00BB0D37"/>
    <w:rsid w:val="00BC76EB"/>
    <w:rsid w:val="00BD25AE"/>
    <w:rsid w:val="00BD7E9D"/>
    <w:rsid w:val="00BE56A0"/>
    <w:rsid w:val="00BE7148"/>
    <w:rsid w:val="00BF2FB3"/>
    <w:rsid w:val="00C21C68"/>
    <w:rsid w:val="00C25F3D"/>
    <w:rsid w:val="00C2733D"/>
    <w:rsid w:val="00C37944"/>
    <w:rsid w:val="00C37BA8"/>
    <w:rsid w:val="00C4511C"/>
    <w:rsid w:val="00C455A2"/>
    <w:rsid w:val="00C559BF"/>
    <w:rsid w:val="00C7238E"/>
    <w:rsid w:val="00C77B41"/>
    <w:rsid w:val="00C82A9B"/>
    <w:rsid w:val="00C860F9"/>
    <w:rsid w:val="00CA33B2"/>
    <w:rsid w:val="00CA3D78"/>
    <w:rsid w:val="00CA43C4"/>
    <w:rsid w:val="00CA6F15"/>
    <w:rsid w:val="00CB344C"/>
    <w:rsid w:val="00CB42CE"/>
    <w:rsid w:val="00CC7EC4"/>
    <w:rsid w:val="00CF0527"/>
    <w:rsid w:val="00CF6A09"/>
    <w:rsid w:val="00D019DD"/>
    <w:rsid w:val="00D1706F"/>
    <w:rsid w:val="00D2075E"/>
    <w:rsid w:val="00D21D83"/>
    <w:rsid w:val="00D243C5"/>
    <w:rsid w:val="00D279DA"/>
    <w:rsid w:val="00D31C51"/>
    <w:rsid w:val="00D367AA"/>
    <w:rsid w:val="00D37C2C"/>
    <w:rsid w:val="00D4249C"/>
    <w:rsid w:val="00D459E0"/>
    <w:rsid w:val="00D540DE"/>
    <w:rsid w:val="00D56940"/>
    <w:rsid w:val="00D61C4B"/>
    <w:rsid w:val="00D708CA"/>
    <w:rsid w:val="00D72F4B"/>
    <w:rsid w:val="00DB6E7A"/>
    <w:rsid w:val="00DC02E4"/>
    <w:rsid w:val="00DC765C"/>
    <w:rsid w:val="00DD3BC1"/>
    <w:rsid w:val="00DD3E84"/>
    <w:rsid w:val="00DE0717"/>
    <w:rsid w:val="00DE3A1F"/>
    <w:rsid w:val="00E01E71"/>
    <w:rsid w:val="00E027AF"/>
    <w:rsid w:val="00E03D8B"/>
    <w:rsid w:val="00E15CFF"/>
    <w:rsid w:val="00E230ED"/>
    <w:rsid w:val="00E23C53"/>
    <w:rsid w:val="00E2793A"/>
    <w:rsid w:val="00E32139"/>
    <w:rsid w:val="00E44FD4"/>
    <w:rsid w:val="00E708B1"/>
    <w:rsid w:val="00E72DC6"/>
    <w:rsid w:val="00E745BB"/>
    <w:rsid w:val="00E7675B"/>
    <w:rsid w:val="00E83767"/>
    <w:rsid w:val="00E86DDA"/>
    <w:rsid w:val="00E87016"/>
    <w:rsid w:val="00E907A4"/>
    <w:rsid w:val="00E958C1"/>
    <w:rsid w:val="00E9738E"/>
    <w:rsid w:val="00EA16F9"/>
    <w:rsid w:val="00EA2DDC"/>
    <w:rsid w:val="00EA3666"/>
    <w:rsid w:val="00EA677D"/>
    <w:rsid w:val="00EA6829"/>
    <w:rsid w:val="00EA76C2"/>
    <w:rsid w:val="00EB21D9"/>
    <w:rsid w:val="00EB405C"/>
    <w:rsid w:val="00EB51BC"/>
    <w:rsid w:val="00EC0C59"/>
    <w:rsid w:val="00EC25F5"/>
    <w:rsid w:val="00EC47F6"/>
    <w:rsid w:val="00ED1D5E"/>
    <w:rsid w:val="00ED6613"/>
    <w:rsid w:val="00EE2764"/>
    <w:rsid w:val="00EF54F0"/>
    <w:rsid w:val="00F0576D"/>
    <w:rsid w:val="00F108ED"/>
    <w:rsid w:val="00F11154"/>
    <w:rsid w:val="00F227A4"/>
    <w:rsid w:val="00F328DA"/>
    <w:rsid w:val="00F35271"/>
    <w:rsid w:val="00F35580"/>
    <w:rsid w:val="00F502A9"/>
    <w:rsid w:val="00F52853"/>
    <w:rsid w:val="00F71E71"/>
    <w:rsid w:val="00F730E0"/>
    <w:rsid w:val="00F754A3"/>
    <w:rsid w:val="00F9636B"/>
    <w:rsid w:val="00FA6F53"/>
    <w:rsid w:val="00FA7196"/>
    <w:rsid w:val="00FB23E9"/>
    <w:rsid w:val="00FD2F20"/>
    <w:rsid w:val="00FD368E"/>
    <w:rsid w:val="00FD61BF"/>
    <w:rsid w:val="00FD6BF4"/>
    <w:rsid w:val="00FD7A80"/>
    <w:rsid w:val="00FE5C69"/>
    <w:rsid w:val="00FF20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5B4F6"/>
  <w15:docId w15:val="{22DC05B3-03EB-4ABE-BA2B-C89AE458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5F41C9"/>
    <w:rPr>
      <w:sz w:val="16"/>
      <w:szCs w:val="16"/>
    </w:rPr>
  </w:style>
  <w:style w:type="paragraph" w:styleId="CommentText">
    <w:name w:val="annotation text"/>
    <w:basedOn w:val="Normal"/>
    <w:link w:val="CommentTextChar"/>
    <w:uiPriority w:val="99"/>
    <w:unhideWhenUsed/>
    <w:rsid w:val="005F41C9"/>
    <w:rPr>
      <w:sz w:val="20"/>
    </w:rPr>
  </w:style>
  <w:style w:type="character" w:customStyle="1" w:styleId="CommentTextChar">
    <w:name w:val="Comment Text Char"/>
    <w:basedOn w:val="DefaultParagraphFont"/>
    <w:link w:val="CommentText"/>
    <w:uiPriority w:val="99"/>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styleId="Revision">
    <w:name w:val="Revision"/>
    <w:hidden/>
    <w:uiPriority w:val="99"/>
    <w:semiHidden/>
    <w:rsid w:val="00C25F3D"/>
    <w:pPr>
      <w:spacing w:after="0" w:line="240" w:lineRule="auto"/>
    </w:pPr>
    <w:rPr>
      <w:rFonts w:ascii="Times New Roman" w:eastAsia="Times New Roman" w:hAnsi="Times New Roman" w:cs="Times New Roman"/>
      <w:sz w:val="24"/>
      <w:szCs w:val="20"/>
      <w:lang w:eastAsia="en-AU"/>
    </w:rPr>
  </w:style>
  <w:style w:type="paragraph" w:styleId="ListBullet">
    <w:name w:val="List Bullet"/>
    <w:aliases w:val="List Bullet 1"/>
    <w:basedOn w:val="Normal"/>
    <w:uiPriority w:val="99"/>
    <w:semiHidden/>
    <w:unhideWhenUsed/>
    <w:rsid w:val="002B3DFB"/>
    <w:pPr>
      <w:numPr>
        <w:ilvl w:val="1"/>
        <w:numId w:val="17"/>
      </w:numPr>
      <w:spacing w:before="0" w:after="200" w:line="276" w:lineRule="auto"/>
      <w:ind w:left="1440"/>
      <w:contextualSpacing/>
    </w:pPr>
    <w:rPr>
      <w:rFonts w:ascii="Calibri" w:eastAsia="Calibri" w:hAnsi="Calibri" w:cs="Calibri"/>
      <w:w w:val="105"/>
      <w:kern w:val="40"/>
      <w:sz w:val="22"/>
      <w:szCs w:val="22"/>
      <w:lang w:eastAsia="en-US"/>
    </w:rPr>
  </w:style>
  <w:style w:type="paragraph" w:customStyle="1" w:styleId="Bullet1">
    <w:name w:val="Bullet 1"/>
    <w:basedOn w:val="ListBullet2"/>
    <w:autoRedefine/>
    <w:qFormat/>
    <w:rsid w:val="005D078B"/>
    <w:pPr>
      <w:numPr>
        <w:numId w:val="17"/>
      </w:numPr>
      <w:spacing w:before="0" w:after="200"/>
      <w:ind w:left="357" w:hanging="357"/>
    </w:pPr>
    <w:rPr>
      <w:rFonts w:ascii="Arial" w:hAnsi="Arial" w:cs="Arial"/>
      <w:szCs w:val="24"/>
    </w:rPr>
  </w:style>
  <w:style w:type="paragraph" w:styleId="ListBullet2">
    <w:name w:val="List Bullet 2"/>
    <w:basedOn w:val="Normal"/>
    <w:uiPriority w:val="99"/>
    <w:semiHidden/>
    <w:unhideWhenUsed/>
    <w:rsid w:val="002B3DFB"/>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5844">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9715096">
      <w:bodyDiv w:val="1"/>
      <w:marLeft w:val="0"/>
      <w:marRight w:val="0"/>
      <w:marTop w:val="0"/>
      <w:marBottom w:val="0"/>
      <w:divBdr>
        <w:top w:val="none" w:sz="0" w:space="0" w:color="auto"/>
        <w:left w:val="none" w:sz="0" w:space="0" w:color="auto"/>
        <w:bottom w:val="none" w:sz="0" w:space="0" w:color="auto"/>
        <w:right w:val="none" w:sz="0" w:space="0" w:color="auto"/>
      </w:divBdr>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2095123087">
      <w:bodyDiv w:val="1"/>
      <w:marLeft w:val="0"/>
      <w:marRight w:val="0"/>
      <w:marTop w:val="0"/>
      <w:marBottom w:val="0"/>
      <w:divBdr>
        <w:top w:val="none" w:sz="0" w:space="0" w:color="auto"/>
        <w:left w:val="none" w:sz="0" w:space="0" w:color="auto"/>
        <w:bottom w:val="none" w:sz="0" w:space="0" w:color="auto"/>
        <w:right w:val="none" w:sz="0" w:space="0" w:color="auto"/>
      </w:divBdr>
    </w:div>
    <w:div w:id="210595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FF7C649-317C-449B-906D-E8E988256B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47B8B4A8F897F4C978ED6C7364850F6" ma:contentTypeVersion="" ma:contentTypeDescription="PDMS Document Site Content Type" ma:contentTypeScope="" ma:versionID="4995005685d5ab17ae260a0f062742c6">
  <xsd:schema xmlns:xsd="http://www.w3.org/2001/XMLSchema" xmlns:xs="http://www.w3.org/2001/XMLSchema" xmlns:p="http://schemas.microsoft.com/office/2006/metadata/properties" xmlns:ns2="6FF7C649-317C-449B-906D-E8E988256B10" targetNamespace="http://schemas.microsoft.com/office/2006/metadata/properties" ma:root="true" ma:fieldsID="39ed991067dec8360f9e26528475e0b0" ns2:_="">
    <xsd:import namespace="6FF7C649-317C-449B-906D-E8E988256B1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7C649-317C-449B-906D-E8E988256B1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39172-0BC2-4B45-B319-7725DB9610BD}">
  <ds:schemaRefs>
    <ds:schemaRef ds:uri="http://schemas.microsoft.com/office/infopath/2007/PartnerControls"/>
    <ds:schemaRef ds:uri="http://purl.org/dc/elements/1.1/"/>
    <ds:schemaRef ds:uri="http://schemas.microsoft.com/office/2006/documentManagement/types"/>
    <ds:schemaRef ds:uri="6FF7C649-317C-449B-906D-E8E988256B10"/>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3D70866-DAC3-4AFC-972E-9C7B4E116CE0}">
  <ds:schemaRefs>
    <ds:schemaRef ds:uri="http://schemas.microsoft.com/sharepoint/v3/contenttype/forms"/>
  </ds:schemaRefs>
</ds:datastoreItem>
</file>

<file path=customXml/itemProps3.xml><?xml version="1.0" encoding="utf-8"?>
<ds:datastoreItem xmlns:ds="http://schemas.openxmlformats.org/officeDocument/2006/customXml" ds:itemID="{B71C4371-14D8-469E-9611-6841FBB4E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7C649-317C-449B-906D-E8E988256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6FA800-4021-43C3-A005-5F15682FE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1669</Words>
  <Characters>9519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lastModifiedBy>JOHNSON, Bronwyn Lee</cp:lastModifiedBy>
  <cp:revision>2</cp:revision>
  <cp:lastPrinted>2015-07-17T03:09:00Z</cp:lastPrinted>
  <dcterms:created xsi:type="dcterms:W3CDTF">2021-02-07T23:07:00Z</dcterms:created>
  <dcterms:modified xsi:type="dcterms:W3CDTF">2021-02-07T23:07:00Z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0x010100266966F133664895A6EE3632470D45F500347B8B4A8F897F4C978ED6C7364850F6</vt:lpwstr>
  </property>
</Properties>
</file>