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BE877" w14:textId="77777777" w:rsidR="002E3895" w:rsidRPr="008F0325" w:rsidRDefault="00D45DFF" w:rsidP="00D45DFF">
      <w:pPr>
        <w:jc w:val="center"/>
        <w:rPr>
          <w:rFonts w:ascii="Times New Roman" w:hAnsi="Times New Roman" w:cs="Times New Roman"/>
          <w:b/>
          <w:sz w:val="24"/>
          <w:szCs w:val="24"/>
          <w:u w:val="single"/>
        </w:rPr>
      </w:pPr>
      <w:r w:rsidRPr="008F0325">
        <w:rPr>
          <w:rFonts w:ascii="Times New Roman" w:hAnsi="Times New Roman" w:cs="Times New Roman"/>
          <w:b/>
          <w:sz w:val="24"/>
          <w:szCs w:val="24"/>
          <w:u w:val="single"/>
        </w:rPr>
        <w:t>EXPLANATORY STATEMENT</w:t>
      </w:r>
    </w:p>
    <w:p w14:paraId="02ABE878" w14:textId="77777777" w:rsidR="008F1E01" w:rsidRPr="008F0325" w:rsidRDefault="008F1E01" w:rsidP="008F1E01">
      <w:pPr>
        <w:spacing w:before="240" w:after="240"/>
        <w:jc w:val="center"/>
        <w:rPr>
          <w:rFonts w:ascii="Times New Roman" w:hAnsi="Times New Roman" w:cs="Times New Roman"/>
          <w:sz w:val="24"/>
          <w:szCs w:val="24"/>
          <w:u w:val="single"/>
        </w:rPr>
      </w:pPr>
      <w:r w:rsidRPr="008F0325">
        <w:rPr>
          <w:rFonts w:ascii="Times New Roman" w:hAnsi="Times New Roman" w:cs="Times New Roman"/>
          <w:sz w:val="24"/>
          <w:szCs w:val="24"/>
          <w:u w:val="single"/>
        </w:rPr>
        <w:t xml:space="preserve">Issued by the authority of the Minister for </w:t>
      </w:r>
      <w:r w:rsidR="00C410EA" w:rsidRPr="008F0325">
        <w:rPr>
          <w:rFonts w:ascii="Times New Roman" w:hAnsi="Times New Roman" w:cs="Times New Roman"/>
          <w:sz w:val="24"/>
          <w:szCs w:val="24"/>
          <w:u w:val="single"/>
        </w:rPr>
        <w:t>Energy and Emissions Reduction</w:t>
      </w:r>
    </w:p>
    <w:p w14:paraId="02ABE879" w14:textId="77777777" w:rsidR="008F1E01" w:rsidRPr="008F0325" w:rsidRDefault="008F1E01" w:rsidP="008F1E01">
      <w:pPr>
        <w:spacing w:before="240" w:after="240"/>
        <w:jc w:val="center"/>
        <w:rPr>
          <w:rFonts w:ascii="Times New Roman" w:hAnsi="Times New Roman" w:cs="Times New Roman"/>
          <w:i/>
          <w:sz w:val="24"/>
          <w:szCs w:val="24"/>
        </w:rPr>
      </w:pPr>
      <w:r w:rsidRPr="008F0325">
        <w:rPr>
          <w:rFonts w:ascii="Times New Roman" w:hAnsi="Times New Roman" w:cs="Times New Roman"/>
          <w:i/>
          <w:sz w:val="24"/>
          <w:szCs w:val="24"/>
        </w:rPr>
        <w:t>Industry Research and Development Act 1986</w:t>
      </w:r>
    </w:p>
    <w:p w14:paraId="02ABE87A" w14:textId="3B7AB181" w:rsidR="000D0E22" w:rsidRPr="008F0325" w:rsidRDefault="008A36DA" w:rsidP="000D0E22">
      <w:pPr>
        <w:spacing w:before="240" w:after="240"/>
        <w:jc w:val="center"/>
        <w:rPr>
          <w:rFonts w:ascii="Times New Roman" w:hAnsi="Times New Roman" w:cs="Times New Roman"/>
          <w:i/>
          <w:sz w:val="24"/>
          <w:szCs w:val="24"/>
          <w:u w:val="single"/>
        </w:rPr>
      </w:pPr>
      <w:bookmarkStart w:id="0" w:name="_GoBack"/>
      <w:r w:rsidRPr="008F0325">
        <w:rPr>
          <w:rFonts w:ascii="Times New Roman" w:hAnsi="Times New Roman" w:cs="Times New Roman"/>
          <w:i/>
          <w:sz w:val="24"/>
          <w:szCs w:val="24"/>
          <w:u w:val="single"/>
        </w:rPr>
        <w:t>Industry Research and Development (Hotel Energy</w:t>
      </w:r>
      <w:r w:rsidR="00AB12FF">
        <w:rPr>
          <w:rFonts w:ascii="Times New Roman" w:hAnsi="Times New Roman" w:cs="Times New Roman"/>
          <w:i/>
          <w:sz w:val="24"/>
          <w:szCs w:val="24"/>
          <w:u w:val="single"/>
        </w:rPr>
        <w:t xml:space="preserve"> Uplift Program) Instrument 2021</w:t>
      </w:r>
    </w:p>
    <w:bookmarkEnd w:id="0"/>
    <w:p w14:paraId="02ABE87B" w14:textId="77777777" w:rsidR="000D0E22" w:rsidRPr="008F0325" w:rsidRDefault="000D0E22" w:rsidP="000D0E22">
      <w:pPr>
        <w:spacing w:before="240" w:after="240"/>
        <w:rPr>
          <w:rFonts w:ascii="Times New Roman" w:hAnsi="Times New Roman" w:cs="Times New Roman"/>
          <w:b/>
          <w:sz w:val="24"/>
          <w:szCs w:val="24"/>
          <w:u w:val="single"/>
        </w:rPr>
      </w:pPr>
      <w:r w:rsidRPr="008F0325">
        <w:rPr>
          <w:rFonts w:ascii="Times New Roman" w:hAnsi="Times New Roman" w:cs="Times New Roman"/>
          <w:b/>
          <w:sz w:val="24"/>
          <w:szCs w:val="24"/>
          <w:u w:val="single"/>
        </w:rPr>
        <w:t>Purpose and Operation</w:t>
      </w:r>
    </w:p>
    <w:p w14:paraId="02ABE87C" w14:textId="77777777" w:rsidR="008F1E01" w:rsidRPr="008F0325" w:rsidRDefault="008F1E01" w:rsidP="00011BA3">
      <w:pPr>
        <w:spacing w:before="240" w:after="240"/>
        <w:rPr>
          <w:rFonts w:ascii="Times New Roman" w:hAnsi="Times New Roman" w:cs="Times New Roman"/>
          <w:sz w:val="24"/>
          <w:szCs w:val="24"/>
        </w:rPr>
      </w:pPr>
      <w:r w:rsidRPr="008F0325">
        <w:rPr>
          <w:rFonts w:ascii="Times New Roman" w:hAnsi="Times New Roman" w:cs="Times New Roman"/>
          <w:sz w:val="24"/>
          <w:szCs w:val="24"/>
        </w:rPr>
        <w:t xml:space="preserve">Section 33 of the </w:t>
      </w:r>
      <w:r w:rsidRPr="008F0325">
        <w:rPr>
          <w:rFonts w:ascii="Times New Roman" w:hAnsi="Times New Roman" w:cs="Times New Roman"/>
          <w:i/>
          <w:sz w:val="24"/>
          <w:szCs w:val="24"/>
        </w:rPr>
        <w:t>Industry Research and Development Act 1986</w:t>
      </w:r>
      <w:r w:rsidRPr="008F0325">
        <w:rPr>
          <w:rFonts w:ascii="Times New Roman" w:hAnsi="Times New Roman" w:cs="Times New Roman"/>
          <w:sz w:val="24"/>
          <w:szCs w:val="24"/>
        </w:rPr>
        <w:t xml:space="preserve"> (the IR&amp;D Act) provides a mechanism for the Minister to prescribe programs, by disallowable legislative instrument, in relation to industry, innovation, science or research, including in relation to the expenditure of Commonwealth money under such programs. </w:t>
      </w:r>
    </w:p>
    <w:p w14:paraId="02ABE87D" w14:textId="77777777" w:rsidR="008F1E01" w:rsidRPr="008F0325" w:rsidRDefault="008F1E01" w:rsidP="008F1E01">
      <w:pPr>
        <w:spacing w:before="240" w:after="240"/>
        <w:rPr>
          <w:rFonts w:ascii="Times New Roman" w:hAnsi="Times New Roman" w:cs="Times New Roman"/>
          <w:sz w:val="24"/>
          <w:szCs w:val="24"/>
        </w:rPr>
      </w:pPr>
      <w:r w:rsidRPr="008F0325">
        <w:rPr>
          <w:rFonts w:ascii="Times New Roman" w:hAnsi="Times New Roman" w:cs="Times New Roman"/>
          <w:sz w:val="24"/>
          <w:szCs w:val="24"/>
        </w:rPr>
        <w:t>The statutory framework provided by s</w:t>
      </w:r>
      <w:r w:rsidR="00C410EA" w:rsidRPr="008F0325">
        <w:rPr>
          <w:rFonts w:ascii="Times New Roman" w:hAnsi="Times New Roman" w:cs="Times New Roman"/>
          <w:sz w:val="24"/>
          <w:szCs w:val="24"/>
        </w:rPr>
        <w:t xml:space="preserve">ection </w:t>
      </w:r>
      <w:r w:rsidRPr="008F0325">
        <w:rPr>
          <w:rFonts w:ascii="Times New Roman" w:hAnsi="Times New Roman" w:cs="Times New Roman"/>
          <w:sz w:val="24"/>
          <w:szCs w:val="24"/>
        </w:rPr>
        <w:t xml:space="preserve">33 of the IR&amp;D Act enables a level of flexibility to provide authority for Commonwealth spending activities in relation to industry, innovation, science and research programs. This allows the Government to respond quickly and appropriately to the need to implement innovative ideas and pilot programs on an ongoing basis and as opportunities arise. Prescribing programs in legislative instruments provides transparency and parliamentary oversight of Government programs and spending activities, whilst reducing administrative burden on the Commonwealth. </w:t>
      </w:r>
    </w:p>
    <w:p w14:paraId="02ABE87E" w14:textId="77777777" w:rsidR="008F1E01" w:rsidRPr="008F0325" w:rsidRDefault="008F1E01" w:rsidP="008F1E01">
      <w:pPr>
        <w:spacing w:before="240" w:after="240"/>
        <w:rPr>
          <w:rFonts w:ascii="Times New Roman" w:hAnsi="Times New Roman" w:cs="Times New Roman"/>
          <w:sz w:val="24"/>
          <w:szCs w:val="24"/>
        </w:rPr>
      </w:pPr>
      <w:r w:rsidRPr="008F0325">
        <w:rPr>
          <w:rFonts w:ascii="Times New Roman" w:hAnsi="Times New Roman" w:cs="Times New Roman"/>
          <w:sz w:val="24"/>
          <w:szCs w:val="24"/>
        </w:rPr>
        <w:t>Once a program is prescribed by the Minister under s</w:t>
      </w:r>
      <w:r w:rsidR="00C410EA" w:rsidRPr="008F0325">
        <w:rPr>
          <w:rFonts w:ascii="Times New Roman" w:hAnsi="Times New Roman" w:cs="Times New Roman"/>
          <w:sz w:val="24"/>
          <w:szCs w:val="24"/>
        </w:rPr>
        <w:t xml:space="preserve">ection </w:t>
      </w:r>
      <w:r w:rsidRPr="008F0325">
        <w:rPr>
          <w:rFonts w:ascii="Times New Roman" w:hAnsi="Times New Roman" w:cs="Times New Roman"/>
          <w:sz w:val="24"/>
          <w:szCs w:val="24"/>
        </w:rPr>
        <w:t>33, subsection 34(1) allows the Commonwealth to make, vary or administer arrangements in relation to activities under the prescribed program. Arrangements may include contracts, funding agreements or other arrangements, and may provide for money to be payable by the Commonwealth to one or more third parties. The power conferred on the Commonwealth by subsection 34(1) may be exercised on behalf of the Commonwealth by a Minister or an accountable authority of a non-corporate entity, or by their delegate (under s</w:t>
      </w:r>
      <w:r w:rsidR="00C410EA" w:rsidRPr="008F0325">
        <w:rPr>
          <w:rFonts w:ascii="Times New Roman" w:hAnsi="Times New Roman" w:cs="Times New Roman"/>
          <w:sz w:val="24"/>
          <w:szCs w:val="24"/>
        </w:rPr>
        <w:t xml:space="preserve">ection </w:t>
      </w:r>
      <w:r w:rsidRPr="008F0325">
        <w:rPr>
          <w:rFonts w:ascii="Times New Roman" w:hAnsi="Times New Roman" w:cs="Times New Roman"/>
          <w:sz w:val="24"/>
          <w:szCs w:val="24"/>
        </w:rPr>
        <w:t xml:space="preserve">36). </w:t>
      </w:r>
    </w:p>
    <w:p w14:paraId="02ABE87F" w14:textId="559087F6" w:rsidR="00890F0A" w:rsidRPr="008F0325" w:rsidRDefault="003B3B5B" w:rsidP="008F1E01">
      <w:pPr>
        <w:spacing w:before="240" w:after="240"/>
        <w:rPr>
          <w:rFonts w:ascii="Times New Roman" w:hAnsi="Times New Roman" w:cs="Times New Roman"/>
          <w:sz w:val="24"/>
          <w:szCs w:val="24"/>
        </w:rPr>
      </w:pPr>
      <w:r w:rsidRPr="008F0325">
        <w:rPr>
          <w:rFonts w:ascii="Times New Roman" w:hAnsi="Times New Roman" w:cs="Times New Roman"/>
          <w:sz w:val="24"/>
          <w:szCs w:val="24"/>
        </w:rPr>
        <w:t xml:space="preserve">The purpose of the </w:t>
      </w:r>
      <w:r w:rsidR="008A36DA" w:rsidRPr="008F0325">
        <w:rPr>
          <w:rFonts w:ascii="Times New Roman" w:hAnsi="Times New Roman" w:cs="Times New Roman"/>
          <w:i/>
          <w:sz w:val="24"/>
          <w:szCs w:val="24"/>
        </w:rPr>
        <w:t>Industry Research and Development (Hotel Energy</w:t>
      </w:r>
      <w:r w:rsidR="00AB12FF">
        <w:rPr>
          <w:rFonts w:ascii="Times New Roman" w:hAnsi="Times New Roman" w:cs="Times New Roman"/>
          <w:i/>
          <w:sz w:val="24"/>
          <w:szCs w:val="24"/>
        </w:rPr>
        <w:t xml:space="preserve"> Uplift Program) Instrument 2021</w:t>
      </w:r>
      <w:r w:rsidR="008A36DA" w:rsidRPr="008F0325">
        <w:rPr>
          <w:rFonts w:ascii="Times New Roman" w:hAnsi="Times New Roman" w:cs="Times New Roman"/>
          <w:sz w:val="24"/>
          <w:szCs w:val="24"/>
        </w:rPr>
        <w:t xml:space="preserve"> </w:t>
      </w:r>
      <w:r w:rsidRPr="008F0325">
        <w:rPr>
          <w:rFonts w:ascii="Times New Roman" w:hAnsi="Times New Roman" w:cs="Times New Roman"/>
          <w:sz w:val="24"/>
          <w:szCs w:val="24"/>
        </w:rPr>
        <w:t xml:space="preserve">(the Legislative Instrument) is to prescribe the </w:t>
      </w:r>
      <w:r w:rsidR="008A36DA" w:rsidRPr="008F0325">
        <w:rPr>
          <w:rFonts w:ascii="Times New Roman" w:hAnsi="Times New Roman" w:cs="Times New Roman"/>
          <w:sz w:val="24"/>
          <w:szCs w:val="24"/>
        </w:rPr>
        <w:t>Hotel Energy Uplift Program</w:t>
      </w:r>
      <w:r w:rsidRPr="008F0325">
        <w:rPr>
          <w:rFonts w:ascii="Times New Roman" w:hAnsi="Times New Roman" w:cs="Times New Roman"/>
          <w:sz w:val="24"/>
          <w:szCs w:val="24"/>
        </w:rPr>
        <w:t xml:space="preserve"> (the Program). The funding for the Pr</w:t>
      </w:r>
      <w:r w:rsidR="00155A2B" w:rsidRPr="008F0325">
        <w:rPr>
          <w:rFonts w:ascii="Times New Roman" w:hAnsi="Times New Roman" w:cs="Times New Roman"/>
          <w:sz w:val="24"/>
          <w:szCs w:val="24"/>
        </w:rPr>
        <w:t xml:space="preserve">ogram has been secured through </w:t>
      </w:r>
      <w:r w:rsidRPr="008F0325">
        <w:rPr>
          <w:rFonts w:ascii="Times New Roman" w:hAnsi="Times New Roman" w:cs="Times New Roman"/>
          <w:sz w:val="24"/>
          <w:szCs w:val="24"/>
        </w:rPr>
        <w:t>the Department of Industry, Science</w:t>
      </w:r>
      <w:r w:rsidR="00C410EA" w:rsidRPr="008F0325">
        <w:rPr>
          <w:rFonts w:ascii="Times New Roman" w:hAnsi="Times New Roman" w:cs="Times New Roman"/>
          <w:sz w:val="24"/>
          <w:szCs w:val="24"/>
        </w:rPr>
        <w:t>, Energy and Resources</w:t>
      </w:r>
      <w:r w:rsidR="00A640E8" w:rsidRPr="008F0325">
        <w:rPr>
          <w:rFonts w:ascii="Times New Roman" w:hAnsi="Times New Roman" w:cs="Times New Roman"/>
          <w:sz w:val="24"/>
          <w:szCs w:val="24"/>
        </w:rPr>
        <w:t xml:space="preserve"> (the Department)</w:t>
      </w:r>
      <w:r w:rsidR="00155A2B" w:rsidRPr="008F0325">
        <w:rPr>
          <w:rFonts w:ascii="Times New Roman" w:hAnsi="Times New Roman" w:cs="Times New Roman"/>
          <w:sz w:val="24"/>
          <w:szCs w:val="24"/>
        </w:rPr>
        <w:t xml:space="preserve"> 2020</w:t>
      </w:r>
      <w:r w:rsidRPr="008F0325">
        <w:rPr>
          <w:rFonts w:ascii="Times New Roman" w:hAnsi="Times New Roman" w:cs="Times New Roman"/>
          <w:sz w:val="24"/>
          <w:szCs w:val="24"/>
        </w:rPr>
        <w:t>-</w:t>
      </w:r>
      <w:r w:rsidR="00155A2B" w:rsidRPr="008F0325">
        <w:rPr>
          <w:rFonts w:ascii="Times New Roman" w:hAnsi="Times New Roman" w:cs="Times New Roman"/>
          <w:sz w:val="24"/>
          <w:szCs w:val="24"/>
        </w:rPr>
        <w:t>2021</w:t>
      </w:r>
      <w:r w:rsidRPr="008F0325">
        <w:rPr>
          <w:rFonts w:ascii="Times New Roman" w:hAnsi="Times New Roman" w:cs="Times New Roman"/>
          <w:sz w:val="24"/>
          <w:szCs w:val="24"/>
        </w:rPr>
        <w:t xml:space="preserve"> Budget. The Program provides $</w:t>
      </w:r>
      <w:r w:rsidR="00C05927" w:rsidRPr="008F0325">
        <w:rPr>
          <w:rFonts w:ascii="Times New Roman" w:hAnsi="Times New Roman" w:cs="Times New Roman"/>
          <w:sz w:val="24"/>
          <w:szCs w:val="24"/>
        </w:rPr>
        <w:t>12 </w:t>
      </w:r>
      <w:r w:rsidR="00890F0A" w:rsidRPr="008F0325">
        <w:rPr>
          <w:rFonts w:ascii="Times New Roman" w:hAnsi="Times New Roman" w:cs="Times New Roman"/>
          <w:sz w:val="24"/>
          <w:szCs w:val="24"/>
        </w:rPr>
        <w:t>million</w:t>
      </w:r>
      <w:r w:rsidRPr="008F0325">
        <w:rPr>
          <w:rFonts w:ascii="Times New Roman" w:hAnsi="Times New Roman" w:cs="Times New Roman"/>
          <w:sz w:val="24"/>
          <w:szCs w:val="24"/>
        </w:rPr>
        <w:t xml:space="preserve"> </w:t>
      </w:r>
      <w:r w:rsidR="00D06CBD" w:rsidRPr="008F0325">
        <w:rPr>
          <w:rFonts w:ascii="Times New Roman" w:hAnsi="Times New Roman" w:cs="Times New Roman"/>
          <w:sz w:val="24"/>
          <w:szCs w:val="24"/>
        </w:rPr>
        <w:t xml:space="preserve">in 2020-2021 </w:t>
      </w:r>
      <w:r w:rsidRPr="008F0325">
        <w:rPr>
          <w:rFonts w:ascii="Times New Roman" w:hAnsi="Times New Roman" w:cs="Times New Roman"/>
          <w:sz w:val="24"/>
          <w:szCs w:val="24"/>
        </w:rPr>
        <w:t>as part of the Austral</w:t>
      </w:r>
      <w:r w:rsidR="00890F0A" w:rsidRPr="008F0325">
        <w:rPr>
          <w:rFonts w:ascii="Times New Roman" w:hAnsi="Times New Roman" w:cs="Times New Roman"/>
          <w:sz w:val="24"/>
          <w:szCs w:val="24"/>
        </w:rPr>
        <w:t>ian Government’s commitment to</w:t>
      </w:r>
      <w:r w:rsidR="005C52FB" w:rsidRPr="008F0325">
        <w:rPr>
          <w:rFonts w:ascii="Times New Roman" w:hAnsi="Times New Roman" w:cs="Times New Roman"/>
          <w:sz w:val="24"/>
          <w:szCs w:val="24"/>
        </w:rPr>
        <w:t xml:space="preserve"> </w:t>
      </w:r>
      <w:r w:rsidR="00F3450A" w:rsidRPr="008F0325">
        <w:rPr>
          <w:rFonts w:ascii="Times New Roman" w:hAnsi="Times New Roman" w:cs="Times New Roman"/>
          <w:sz w:val="24"/>
          <w:szCs w:val="24"/>
        </w:rPr>
        <w:t>supporting reliable, secure and affordable energy</w:t>
      </w:r>
      <w:r w:rsidR="005C52FB" w:rsidRPr="008F0325">
        <w:rPr>
          <w:rFonts w:ascii="Times New Roman" w:hAnsi="Times New Roman" w:cs="Times New Roman"/>
          <w:sz w:val="24"/>
          <w:szCs w:val="24"/>
        </w:rPr>
        <w:t>.</w:t>
      </w:r>
      <w:r w:rsidRPr="008F0325">
        <w:rPr>
          <w:rFonts w:ascii="Times New Roman" w:hAnsi="Times New Roman" w:cs="Times New Roman"/>
          <w:sz w:val="24"/>
          <w:szCs w:val="24"/>
        </w:rPr>
        <w:t xml:space="preserve"> </w:t>
      </w:r>
      <w:r w:rsidR="00890F0A" w:rsidRPr="008F0325">
        <w:rPr>
          <w:rFonts w:ascii="Times New Roman" w:hAnsi="Times New Roman" w:cs="Times New Roman"/>
          <w:sz w:val="24"/>
          <w:szCs w:val="24"/>
        </w:rPr>
        <w:t xml:space="preserve">The </w:t>
      </w:r>
      <w:r w:rsidR="005C52FB" w:rsidRPr="008F0325">
        <w:rPr>
          <w:rFonts w:ascii="Times New Roman" w:hAnsi="Times New Roman" w:cs="Times New Roman"/>
          <w:sz w:val="24"/>
          <w:szCs w:val="24"/>
        </w:rPr>
        <w:t xml:space="preserve">purpose of the </w:t>
      </w:r>
      <w:r w:rsidR="00890F0A" w:rsidRPr="008F0325">
        <w:rPr>
          <w:rFonts w:ascii="Times New Roman" w:hAnsi="Times New Roman" w:cs="Times New Roman"/>
          <w:sz w:val="24"/>
          <w:szCs w:val="24"/>
        </w:rPr>
        <w:t xml:space="preserve">Program </w:t>
      </w:r>
      <w:r w:rsidR="005C52FB" w:rsidRPr="008F0325">
        <w:rPr>
          <w:rFonts w:ascii="Times New Roman" w:hAnsi="Times New Roman" w:cs="Times New Roman"/>
          <w:sz w:val="24"/>
          <w:szCs w:val="24"/>
        </w:rPr>
        <w:t xml:space="preserve">is to support hotels to reduce their energy </w:t>
      </w:r>
      <w:r w:rsidR="00F3450A" w:rsidRPr="008F0325">
        <w:rPr>
          <w:rFonts w:ascii="Times New Roman" w:hAnsi="Times New Roman" w:cs="Times New Roman"/>
          <w:sz w:val="24"/>
          <w:szCs w:val="24"/>
        </w:rPr>
        <w:t>consumption</w:t>
      </w:r>
      <w:r w:rsidR="005C52FB" w:rsidRPr="008F0325">
        <w:rPr>
          <w:rFonts w:ascii="Times New Roman" w:hAnsi="Times New Roman" w:cs="Times New Roman"/>
          <w:sz w:val="24"/>
          <w:szCs w:val="24"/>
        </w:rPr>
        <w:t>.</w:t>
      </w:r>
    </w:p>
    <w:p w14:paraId="02ABE880" w14:textId="77777777" w:rsidR="00283BDB" w:rsidRPr="008F0325" w:rsidRDefault="000B7124" w:rsidP="008F1E01">
      <w:pPr>
        <w:spacing w:before="240" w:after="240"/>
        <w:rPr>
          <w:rFonts w:ascii="Times New Roman" w:hAnsi="Times New Roman" w:cs="Times New Roman"/>
          <w:sz w:val="24"/>
          <w:szCs w:val="24"/>
        </w:rPr>
      </w:pPr>
      <w:r w:rsidRPr="008F0325">
        <w:rPr>
          <w:rFonts w:ascii="Times New Roman" w:hAnsi="Times New Roman" w:cs="Times New Roman"/>
          <w:sz w:val="24"/>
          <w:szCs w:val="24"/>
        </w:rPr>
        <w:t>Program f</w:t>
      </w:r>
      <w:r w:rsidR="005C52FB" w:rsidRPr="008F0325">
        <w:rPr>
          <w:rFonts w:ascii="Times New Roman" w:hAnsi="Times New Roman" w:cs="Times New Roman"/>
          <w:sz w:val="24"/>
          <w:szCs w:val="24"/>
        </w:rPr>
        <w:t xml:space="preserve">unding </w:t>
      </w:r>
      <w:r w:rsidR="005F75BC" w:rsidRPr="008F0325">
        <w:rPr>
          <w:rFonts w:ascii="Times New Roman" w:hAnsi="Times New Roman" w:cs="Times New Roman"/>
          <w:sz w:val="24"/>
          <w:szCs w:val="24"/>
        </w:rPr>
        <w:t>will</w:t>
      </w:r>
      <w:r w:rsidR="005C52FB" w:rsidRPr="008F0325">
        <w:rPr>
          <w:rFonts w:ascii="Times New Roman" w:hAnsi="Times New Roman" w:cs="Times New Roman"/>
          <w:sz w:val="24"/>
          <w:szCs w:val="24"/>
        </w:rPr>
        <w:t xml:space="preserve"> be </w:t>
      </w:r>
      <w:r w:rsidR="00283BDB" w:rsidRPr="008F0325">
        <w:rPr>
          <w:rFonts w:ascii="Times New Roman" w:hAnsi="Times New Roman" w:cs="Times New Roman"/>
          <w:sz w:val="24"/>
          <w:szCs w:val="24"/>
        </w:rPr>
        <w:t xml:space="preserve">available </w:t>
      </w:r>
      <w:r w:rsidRPr="008F0325">
        <w:rPr>
          <w:rFonts w:ascii="Times New Roman" w:hAnsi="Times New Roman" w:cs="Times New Roman"/>
          <w:sz w:val="24"/>
          <w:szCs w:val="24"/>
        </w:rPr>
        <w:t xml:space="preserve">for </w:t>
      </w:r>
      <w:r w:rsidR="005C52FB" w:rsidRPr="008F0325">
        <w:rPr>
          <w:rFonts w:ascii="Times New Roman" w:hAnsi="Times New Roman" w:cs="Times New Roman"/>
          <w:sz w:val="24"/>
          <w:szCs w:val="24"/>
        </w:rPr>
        <w:t>hotels</w:t>
      </w:r>
      <w:r w:rsidR="00283BDB" w:rsidRPr="008F0325">
        <w:rPr>
          <w:rFonts w:ascii="Times New Roman" w:hAnsi="Times New Roman" w:cs="Times New Roman"/>
          <w:sz w:val="24"/>
          <w:szCs w:val="24"/>
        </w:rPr>
        <w:t xml:space="preserve"> </w:t>
      </w:r>
      <w:r w:rsidR="005C52FB" w:rsidRPr="008F0325">
        <w:rPr>
          <w:rFonts w:ascii="Times New Roman" w:hAnsi="Times New Roman" w:cs="Times New Roman"/>
          <w:sz w:val="24"/>
          <w:szCs w:val="24"/>
        </w:rPr>
        <w:t xml:space="preserve">(eligible applicants) </w:t>
      </w:r>
      <w:r w:rsidR="00283BDB" w:rsidRPr="008F0325">
        <w:rPr>
          <w:rFonts w:ascii="Times New Roman" w:hAnsi="Times New Roman" w:cs="Times New Roman"/>
          <w:sz w:val="24"/>
          <w:szCs w:val="24"/>
        </w:rPr>
        <w:t>to undertake eligible projects to</w:t>
      </w:r>
      <w:r w:rsidR="005C52FB" w:rsidRPr="008F0325">
        <w:rPr>
          <w:rFonts w:ascii="Times New Roman" w:hAnsi="Times New Roman" w:cs="Times New Roman"/>
          <w:sz w:val="24"/>
          <w:szCs w:val="24"/>
        </w:rPr>
        <w:t xml:space="preserve"> </w:t>
      </w:r>
      <w:r w:rsidR="00F3450A" w:rsidRPr="008F0325">
        <w:rPr>
          <w:rFonts w:ascii="Times New Roman" w:hAnsi="Times New Roman" w:cs="Times New Roman"/>
          <w:sz w:val="24"/>
          <w:szCs w:val="24"/>
        </w:rPr>
        <w:t>reduce energy consumption by upgrading</w:t>
      </w:r>
      <w:r w:rsidR="005C52FB" w:rsidRPr="008F0325">
        <w:rPr>
          <w:rFonts w:ascii="Times New Roman" w:hAnsi="Times New Roman" w:cs="Times New Roman"/>
          <w:sz w:val="24"/>
          <w:szCs w:val="24"/>
        </w:rPr>
        <w:t xml:space="preserve"> </w:t>
      </w:r>
      <w:r w:rsidR="00F3450A" w:rsidRPr="008F0325">
        <w:rPr>
          <w:rFonts w:ascii="Times New Roman" w:hAnsi="Times New Roman" w:cs="Times New Roman"/>
          <w:sz w:val="24"/>
          <w:szCs w:val="24"/>
        </w:rPr>
        <w:t xml:space="preserve">their </w:t>
      </w:r>
      <w:r w:rsidR="005C52FB" w:rsidRPr="008F0325">
        <w:rPr>
          <w:rFonts w:ascii="Times New Roman" w:hAnsi="Times New Roman" w:cs="Times New Roman"/>
          <w:sz w:val="24"/>
          <w:szCs w:val="24"/>
        </w:rPr>
        <w:t>equipmen</w:t>
      </w:r>
      <w:r w:rsidR="00F3450A" w:rsidRPr="008F0325">
        <w:rPr>
          <w:rFonts w:ascii="Times New Roman" w:hAnsi="Times New Roman" w:cs="Times New Roman"/>
          <w:sz w:val="24"/>
          <w:szCs w:val="24"/>
        </w:rPr>
        <w:t>t; upgrading</w:t>
      </w:r>
      <w:r w:rsidR="005C52FB" w:rsidRPr="008F0325">
        <w:rPr>
          <w:rFonts w:ascii="Times New Roman" w:hAnsi="Times New Roman" w:cs="Times New Roman"/>
          <w:sz w:val="24"/>
          <w:szCs w:val="24"/>
        </w:rPr>
        <w:t xml:space="preserve"> </w:t>
      </w:r>
      <w:r w:rsidR="00925477" w:rsidRPr="008F0325">
        <w:rPr>
          <w:rFonts w:ascii="Times New Roman" w:hAnsi="Times New Roman" w:cs="Times New Roman"/>
          <w:sz w:val="24"/>
          <w:szCs w:val="24"/>
        </w:rPr>
        <w:t>the</w:t>
      </w:r>
      <w:r w:rsidR="00F3450A" w:rsidRPr="008F0325">
        <w:rPr>
          <w:rFonts w:ascii="Times New Roman" w:hAnsi="Times New Roman" w:cs="Times New Roman"/>
          <w:sz w:val="24"/>
          <w:szCs w:val="24"/>
        </w:rPr>
        <w:t>ir</w:t>
      </w:r>
      <w:r w:rsidR="00925477" w:rsidRPr="008F0325">
        <w:rPr>
          <w:rFonts w:ascii="Times New Roman" w:hAnsi="Times New Roman" w:cs="Times New Roman"/>
          <w:sz w:val="24"/>
          <w:szCs w:val="24"/>
        </w:rPr>
        <w:t xml:space="preserve"> building fabric</w:t>
      </w:r>
      <w:r w:rsidR="00F3450A" w:rsidRPr="008F0325">
        <w:rPr>
          <w:rFonts w:ascii="Times New Roman" w:hAnsi="Times New Roman" w:cs="Times New Roman"/>
          <w:sz w:val="24"/>
          <w:szCs w:val="24"/>
        </w:rPr>
        <w:t>; undertaking</w:t>
      </w:r>
      <w:r w:rsidR="005C52FB" w:rsidRPr="008F0325">
        <w:rPr>
          <w:rFonts w:ascii="Times New Roman" w:hAnsi="Times New Roman" w:cs="Times New Roman"/>
          <w:sz w:val="24"/>
          <w:szCs w:val="24"/>
        </w:rPr>
        <w:t xml:space="preserve"> energy management </w:t>
      </w:r>
      <w:r w:rsidR="00F3450A" w:rsidRPr="008F0325">
        <w:rPr>
          <w:rFonts w:ascii="Times New Roman" w:hAnsi="Times New Roman" w:cs="Times New Roman"/>
          <w:sz w:val="24"/>
          <w:szCs w:val="24"/>
        </w:rPr>
        <w:t xml:space="preserve">and carrying out energy management assessments such as energy systems assessments and feasibility studies; and investing in energy monitoring and management systems. </w:t>
      </w:r>
    </w:p>
    <w:p w14:paraId="02ABE881" w14:textId="77777777" w:rsidR="001E1853" w:rsidRDefault="001E1853" w:rsidP="006C12C8">
      <w:pPr>
        <w:spacing w:after="120"/>
        <w:rPr>
          <w:rFonts w:ascii="Times New Roman" w:hAnsi="Times New Roman" w:cs="Times New Roman"/>
          <w:sz w:val="24"/>
          <w:szCs w:val="24"/>
        </w:rPr>
      </w:pPr>
    </w:p>
    <w:p w14:paraId="02ABE882" w14:textId="77777777" w:rsidR="006C12C8" w:rsidRPr="008F0325" w:rsidRDefault="006C12C8" w:rsidP="006C12C8">
      <w:pPr>
        <w:spacing w:after="120"/>
        <w:rPr>
          <w:rFonts w:ascii="Times New Roman" w:hAnsi="Times New Roman" w:cs="Times New Roman"/>
          <w:sz w:val="24"/>
          <w:szCs w:val="24"/>
        </w:rPr>
      </w:pPr>
      <w:r w:rsidRPr="008F0325">
        <w:rPr>
          <w:rFonts w:ascii="Times New Roman" w:hAnsi="Times New Roman" w:cs="Times New Roman"/>
          <w:sz w:val="24"/>
          <w:szCs w:val="24"/>
        </w:rPr>
        <w:lastRenderedPageBreak/>
        <w:t>Examples of activities that could be supported include:</w:t>
      </w:r>
    </w:p>
    <w:p w14:paraId="02ABE883" w14:textId="77777777" w:rsidR="006C12C8" w:rsidRPr="008F0325" w:rsidRDefault="006C12C8" w:rsidP="006C12C8">
      <w:pPr>
        <w:pStyle w:val="ListParagraph"/>
        <w:numPr>
          <w:ilvl w:val="0"/>
          <w:numId w:val="16"/>
        </w:numPr>
        <w:spacing w:after="120" w:line="240" w:lineRule="auto"/>
        <w:rPr>
          <w:rFonts w:ascii="Times New Roman" w:hAnsi="Times New Roman" w:cs="Times New Roman"/>
          <w:sz w:val="24"/>
          <w:szCs w:val="24"/>
        </w:rPr>
      </w:pPr>
      <w:r w:rsidRPr="008F0325">
        <w:rPr>
          <w:rFonts w:ascii="Times New Roman" w:hAnsi="Times New Roman" w:cs="Times New Roman"/>
          <w:sz w:val="24"/>
          <w:szCs w:val="24"/>
        </w:rPr>
        <w:t>upgrading heating, ventilation and air conditioning systems (HVAC);</w:t>
      </w:r>
    </w:p>
    <w:p w14:paraId="02ABE884" w14:textId="77777777" w:rsidR="006C12C8" w:rsidRPr="008F0325" w:rsidRDefault="006C12C8" w:rsidP="006C12C8">
      <w:pPr>
        <w:pStyle w:val="ListParagraph"/>
        <w:numPr>
          <w:ilvl w:val="0"/>
          <w:numId w:val="16"/>
        </w:numPr>
        <w:spacing w:after="120" w:line="240" w:lineRule="auto"/>
        <w:rPr>
          <w:rFonts w:ascii="Times New Roman" w:hAnsi="Times New Roman" w:cs="Times New Roman"/>
          <w:sz w:val="24"/>
          <w:szCs w:val="24"/>
        </w:rPr>
      </w:pPr>
      <w:r w:rsidRPr="008F0325">
        <w:rPr>
          <w:rFonts w:ascii="Times New Roman" w:hAnsi="Times New Roman" w:cs="Times New Roman"/>
          <w:sz w:val="24"/>
          <w:szCs w:val="24"/>
        </w:rPr>
        <w:t>new solar hot water heaters or air source hot water heat pumps to replace existing bathroom hot water systems;</w:t>
      </w:r>
    </w:p>
    <w:p w14:paraId="02ABE885" w14:textId="77777777" w:rsidR="006C12C8" w:rsidRPr="008F0325" w:rsidRDefault="006C12C8" w:rsidP="006C12C8">
      <w:pPr>
        <w:pStyle w:val="ListParagraph"/>
        <w:numPr>
          <w:ilvl w:val="0"/>
          <w:numId w:val="16"/>
        </w:numPr>
        <w:spacing w:before="240" w:after="240" w:line="240" w:lineRule="auto"/>
        <w:rPr>
          <w:rFonts w:ascii="Times New Roman" w:hAnsi="Times New Roman" w:cs="Times New Roman"/>
          <w:sz w:val="24"/>
          <w:szCs w:val="24"/>
        </w:rPr>
      </w:pPr>
      <w:r w:rsidRPr="008F0325">
        <w:rPr>
          <w:rFonts w:ascii="Times New Roman" w:hAnsi="Times New Roman" w:cs="Times New Roman"/>
          <w:sz w:val="24"/>
          <w:szCs w:val="24"/>
        </w:rPr>
        <w:t>new or replacement control components or systems for lighting, HVAC equipment or refrigeration equipment; and</w:t>
      </w:r>
    </w:p>
    <w:p w14:paraId="02ABE886" w14:textId="77777777" w:rsidR="006C12C8" w:rsidRPr="008F0325" w:rsidRDefault="006C12C8" w:rsidP="006C12C8">
      <w:pPr>
        <w:pStyle w:val="ListParagraph"/>
        <w:numPr>
          <w:ilvl w:val="0"/>
          <w:numId w:val="16"/>
        </w:numPr>
        <w:spacing w:before="240" w:after="240" w:line="240" w:lineRule="auto"/>
        <w:rPr>
          <w:rFonts w:ascii="Times New Roman" w:hAnsi="Times New Roman" w:cs="Times New Roman"/>
          <w:sz w:val="24"/>
          <w:szCs w:val="24"/>
        </w:rPr>
      </w:pPr>
      <w:r w:rsidRPr="008F0325">
        <w:rPr>
          <w:rFonts w:ascii="Times New Roman" w:hAnsi="Times New Roman" w:cs="Times New Roman"/>
          <w:sz w:val="24"/>
          <w:szCs w:val="24"/>
        </w:rPr>
        <w:t>upgrades to the building fabric that reduce energy consumption such as installing external shading on windows.</w:t>
      </w:r>
    </w:p>
    <w:p w14:paraId="02ABE887" w14:textId="77777777" w:rsidR="003B3B5B" w:rsidRPr="008F0325" w:rsidRDefault="003B3B5B" w:rsidP="008F1E01">
      <w:pPr>
        <w:spacing w:before="240" w:after="240"/>
        <w:rPr>
          <w:rFonts w:ascii="Times New Roman" w:hAnsi="Times New Roman" w:cs="Times New Roman"/>
          <w:sz w:val="24"/>
          <w:szCs w:val="24"/>
        </w:rPr>
      </w:pPr>
      <w:r w:rsidRPr="008F0325">
        <w:rPr>
          <w:rFonts w:ascii="Times New Roman" w:hAnsi="Times New Roman" w:cs="Times New Roman"/>
          <w:sz w:val="24"/>
          <w:szCs w:val="24"/>
        </w:rPr>
        <w:t xml:space="preserve">Funding authorised by this Legislative Instrument comes from </w:t>
      </w:r>
      <w:r w:rsidR="00925477" w:rsidRPr="008F0325">
        <w:rPr>
          <w:rFonts w:ascii="Times New Roman" w:hAnsi="Times New Roman" w:cs="Times New Roman"/>
          <w:sz w:val="24"/>
          <w:szCs w:val="24"/>
        </w:rPr>
        <w:t xml:space="preserve">Department of Industry, Science, Energy and Resources, </w:t>
      </w:r>
      <w:r w:rsidRPr="008F0325">
        <w:rPr>
          <w:rFonts w:ascii="Times New Roman" w:hAnsi="Times New Roman" w:cs="Times New Roman"/>
          <w:sz w:val="24"/>
          <w:szCs w:val="24"/>
        </w:rPr>
        <w:t xml:space="preserve">Program </w:t>
      </w:r>
      <w:r w:rsidR="00925477" w:rsidRPr="008F0325">
        <w:rPr>
          <w:rFonts w:ascii="Times New Roman" w:hAnsi="Times New Roman" w:cs="Times New Roman"/>
          <w:sz w:val="24"/>
          <w:szCs w:val="24"/>
        </w:rPr>
        <w:t>3.1: Supporting reliable, secure and affordable energy</w:t>
      </w:r>
      <w:r w:rsidRPr="008F0325">
        <w:rPr>
          <w:rFonts w:ascii="Times New Roman" w:hAnsi="Times New Roman" w:cs="Times New Roman"/>
          <w:sz w:val="24"/>
          <w:szCs w:val="24"/>
        </w:rPr>
        <w:t>, Outcome</w:t>
      </w:r>
      <w:r w:rsidR="00925477" w:rsidRPr="008F0325">
        <w:rPr>
          <w:rFonts w:ascii="Times New Roman" w:hAnsi="Times New Roman" w:cs="Times New Roman"/>
          <w:sz w:val="24"/>
          <w:szCs w:val="24"/>
        </w:rPr>
        <w:t xml:space="preserve"> 3:</w:t>
      </w:r>
      <w:r w:rsidR="00283BDB" w:rsidRPr="008F0325">
        <w:rPr>
          <w:rFonts w:ascii="Times New Roman" w:hAnsi="Times New Roman" w:cs="Times New Roman"/>
          <w:sz w:val="24"/>
          <w:szCs w:val="24"/>
        </w:rPr>
        <w:t xml:space="preserve"> </w:t>
      </w:r>
      <w:r w:rsidR="00925477" w:rsidRPr="008F0325">
        <w:rPr>
          <w:rFonts w:ascii="Times New Roman" w:hAnsi="Times New Roman" w:cs="Times New Roman"/>
          <w:sz w:val="24"/>
          <w:szCs w:val="24"/>
        </w:rPr>
        <w:t xml:space="preserve">Support the affordable, reliable, secure and competitive operation of energy markets for the long term benefit of the Australian community through improving Australia’s energy supply, efficiency, quality, performance and productivity </w:t>
      </w:r>
      <w:r w:rsidR="00283BDB" w:rsidRPr="008F0325">
        <w:rPr>
          <w:rFonts w:ascii="Times New Roman" w:hAnsi="Times New Roman" w:cs="Times New Roman"/>
          <w:sz w:val="24"/>
          <w:szCs w:val="24"/>
        </w:rPr>
        <w:t xml:space="preserve">as set out in the </w:t>
      </w:r>
      <w:r w:rsidR="00283BDB" w:rsidRPr="008F0325">
        <w:rPr>
          <w:rFonts w:ascii="Times New Roman" w:hAnsi="Times New Roman" w:cs="Times New Roman"/>
          <w:i/>
          <w:sz w:val="24"/>
          <w:szCs w:val="24"/>
        </w:rPr>
        <w:t>Portfolio Budget Stateme</w:t>
      </w:r>
      <w:r w:rsidR="00925477" w:rsidRPr="008F0325">
        <w:rPr>
          <w:rFonts w:ascii="Times New Roman" w:hAnsi="Times New Roman" w:cs="Times New Roman"/>
          <w:i/>
          <w:sz w:val="24"/>
          <w:szCs w:val="24"/>
        </w:rPr>
        <w:t>nts 2020-21, Budget Related Paper No. 1.9</w:t>
      </w:r>
      <w:r w:rsidR="00283BDB" w:rsidRPr="008F0325">
        <w:rPr>
          <w:rFonts w:ascii="Times New Roman" w:hAnsi="Times New Roman" w:cs="Times New Roman"/>
          <w:i/>
          <w:sz w:val="24"/>
          <w:szCs w:val="24"/>
        </w:rPr>
        <w:t>, Industry, Science</w:t>
      </w:r>
      <w:r w:rsidR="00C410EA" w:rsidRPr="008F0325">
        <w:rPr>
          <w:rFonts w:ascii="Times New Roman" w:hAnsi="Times New Roman" w:cs="Times New Roman"/>
          <w:i/>
          <w:sz w:val="24"/>
          <w:szCs w:val="24"/>
        </w:rPr>
        <w:t>, Energy and Resources</w:t>
      </w:r>
      <w:r w:rsidR="00925477" w:rsidRPr="008F0325">
        <w:rPr>
          <w:rFonts w:ascii="Times New Roman" w:hAnsi="Times New Roman" w:cs="Times New Roman"/>
          <w:i/>
          <w:sz w:val="24"/>
          <w:szCs w:val="24"/>
        </w:rPr>
        <w:t xml:space="preserve"> Portfolio </w:t>
      </w:r>
      <w:r w:rsidR="00925477" w:rsidRPr="008F0325">
        <w:rPr>
          <w:rFonts w:ascii="Times New Roman" w:hAnsi="Times New Roman" w:cs="Times New Roman"/>
          <w:sz w:val="24"/>
          <w:szCs w:val="24"/>
        </w:rPr>
        <w:t>(</w:t>
      </w:r>
      <w:hyperlink r:id="rId11" w:history="1">
        <w:r w:rsidR="00003F4C" w:rsidRPr="008F0325">
          <w:rPr>
            <w:rStyle w:val="Hyperlink"/>
            <w:rFonts w:ascii="Times New Roman" w:hAnsi="Times New Roman" w:cs="Times New Roman"/>
            <w:sz w:val="24"/>
            <w:szCs w:val="24"/>
          </w:rPr>
          <w:t>https://www.industry.gov.au/sites/default/files/2020-10/2020-21-department-of-industry-science-enery-and-resources-pbs.pdf</w:t>
        </w:r>
      </w:hyperlink>
      <w:r w:rsidR="00283BDB" w:rsidRPr="008F0325">
        <w:rPr>
          <w:rFonts w:ascii="Times New Roman" w:hAnsi="Times New Roman" w:cs="Times New Roman"/>
          <w:sz w:val="24"/>
          <w:szCs w:val="24"/>
        </w:rPr>
        <w:t>)</w:t>
      </w:r>
      <w:r w:rsidR="00283BDB" w:rsidRPr="008F0325">
        <w:rPr>
          <w:rFonts w:ascii="Times New Roman" w:hAnsi="Times New Roman" w:cs="Times New Roman"/>
          <w:i/>
          <w:sz w:val="24"/>
          <w:szCs w:val="24"/>
        </w:rPr>
        <w:t xml:space="preserve"> </w:t>
      </w:r>
      <w:r w:rsidR="00925477" w:rsidRPr="008F0325">
        <w:rPr>
          <w:rFonts w:ascii="Times New Roman" w:hAnsi="Times New Roman" w:cs="Times New Roman"/>
          <w:sz w:val="24"/>
          <w:szCs w:val="24"/>
        </w:rPr>
        <w:t>at page 7</w:t>
      </w:r>
      <w:r w:rsidR="00C05927" w:rsidRPr="008F0325">
        <w:rPr>
          <w:rFonts w:ascii="Times New Roman" w:hAnsi="Times New Roman" w:cs="Times New Roman"/>
          <w:sz w:val="24"/>
          <w:szCs w:val="24"/>
        </w:rPr>
        <w:t>0</w:t>
      </w:r>
      <w:r w:rsidR="00283BDB" w:rsidRPr="008F0325">
        <w:rPr>
          <w:rFonts w:ascii="Times New Roman" w:hAnsi="Times New Roman" w:cs="Times New Roman"/>
          <w:sz w:val="24"/>
          <w:szCs w:val="24"/>
        </w:rPr>
        <w:t>.</w:t>
      </w:r>
    </w:p>
    <w:p w14:paraId="02ABE888" w14:textId="20522497" w:rsidR="00283BDB" w:rsidRPr="008F0325" w:rsidRDefault="00D94519" w:rsidP="008F1E01">
      <w:pPr>
        <w:spacing w:before="240" w:after="240"/>
        <w:rPr>
          <w:rFonts w:ascii="Times New Roman" w:hAnsi="Times New Roman" w:cs="Times New Roman"/>
          <w:sz w:val="24"/>
          <w:szCs w:val="24"/>
        </w:rPr>
      </w:pPr>
      <w:r w:rsidRPr="008F0325">
        <w:rPr>
          <w:rFonts w:ascii="Times New Roman" w:hAnsi="Times New Roman" w:cs="Times New Roman"/>
          <w:sz w:val="24"/>
          <w:szCs w:val="24"/>
        </w:rPr>
        <w:t xml:space="preserve">The Program is administered by the Department, and </w:t>
      </w:r>
      <w:r w:rsidR="00601822" w:rsidRPr="008F0325">
        <w:rPr>
          <w:rFonts w:ascii="Times New Roman" w:hAnsi="Times New Roman" w:cs="Times New Roman"/>
          <w:sz w:val="24"/>
          <w:szCs w:val="24"/>
        </w:rPr>
        <w:t xml:space="preserve">will be </w:t>
      </w:r>
      <w:r w:rsidR="00283BDB" w:rsidRPr="008F0325">
        <w:rPr>
          <w:rFonts w:ascii="Times New Roman" w:hAnsi="Times New Roman" w:cs="Times New Roman"/>
          <w:sz w:val="24"/>
          <w:szCs w:val="24"/>
        </w:rPr>
        <w:t xml:space="preserve">delivered by </w:t>
      </w:r>
      <w:r w:rsidRPr="008F0325">
        <w:rPr>
          <w:rFonts w:ascii="Times New Roman" w:hAnsi="Times New Roman" w:cs="Times New Roman"/>
          <w:sz w:val="24"/>
          <w:szCs w:val="24"/>
        </w:rPr>
        <w:t>AusIndustry</w:t>
      </w:r>
      <w:r w:rsidR="00283BDB" w:rsidRPr="008F0325">
        <w:rPr>
          <w:rFonts w:ascii="Times New Roman" w:hAnsi="Times New Roman" w:cs="Times New Roman"/>
          <w:sz w:val="24"/>
          <w:szCs w:val="24"/>
        </w:rPr>
        <w:t xml:space="preserve">, which is a specialised design, management and delivery body with extensive expertise and capability in delivering similar programs. </w:t>
      </w:r>
    </w:p>
    <w:p w14:paraId="02ABE889" w14:textId="77777777" w:rsidR="001D15D8" w:rsidRPr="008F0325" w:rsidRDefault="00B7565C" w:rsidP="001D15D8">
      <w:pPr>
        <w:rPr>
          <w:rFonts w:ascii="Times New Roman" w:hAnsi="Times New Roman" w:cs="Times New Roman"/>
          <w:iCs/>
          <w:sz w:val="24"/>
          <w:szCs w:val="24"/>
        </w:rPr>
      </w:pPr>
      <w:r w:rsidRPr="008F0325">
        <w:rPr>
          <w:rFonts w:ascii="Times New Roman" w:hAnsi="Times New Roman" w:cs="Times New Roman"/>
          <w:sz w:val="24"/>
          <w:szCs w:val="24"/>
        </w:rPr>
        <w:t xml:space="preserve">The Program is a </w:t>
      </w:r>
      <w:r w:rsidR="002E535F" w:rsidRPr="008F0325">
        <w:rPr>
          <w:rFonts w:ascii="Times New Roman" w:hAnsi="Times New Roman" w:cs="Times New Roman"/>
          <w:sz w:val="24"/>
          <w:szCs w:val="24"/>
        </w:rPr>
        <w:t>demand driven</w:t>
      </w:r>
      <w:r w:rsidR="00C05927" w:rsidRPr="008F0325">
        <w:rPr>
          <w:rFonts w:ascii="Times New Roman" w:hAnsi="Times New Roman" w:cs="Times New Roman"/>
          <w:sz w:val="24"/>
          <w:szCs w:val="24"/>
        </w:rPr>
        <w:t xml:space="preserve"> </w:t>
      </w:r>
      <w:r w:rsidRPr="008F0325">
        <w:rPr>
          <w:rFonts w:ascii="Times New Roman" w:hAnsi="Times New Roman" w:cs="Times New Roman"/>
          <w:sz w:val="24"/>
          <w:szCs w:val="24"/>
        </w:rPr>
        <w:t>grants program</w:t>
      </w:r>
      <w:r w:rsidR="003108DC" w:rsidRPr="008F0325">
        <w:rPr>
          <w:rFonts w:ascii="Times New Roman" w:hAnsi="Times New Roman" w:cs="Times New Roman"/>
          <w:sz w:val="24"/>
          <w:szCs w:val="24"/>
        </w:rPr>
        <w:t xml:space="preserve">. </w:t>
      </w:r>
      <w:r w:rsidR="00283BDB" w:rsidRPr="008F0325">
        <w:rPr>
          <w:rFonts w:ascii="Times New Roman" w:hAnsi="Times New Roman" w:cs="Times New Roman"/>
          <w:sz w:val="24"/>
          <w:szCs w:val="24"/>
        </w:rPr>
        <w:t xml:space="preserve">The Program is administered by the Department in accordance with the </w:t>
      </w:r>
      <w:r w:rsidR="00283BDB" w:rsidRPr="008F0325">
        <w:rPr>
          <w:rFonts w:ascii="Times New Roman" w:hAnsi="Times New Roman" w:cs="Times New Roman"/>
          <w:i/>
          <w:sz w:val="24"/>
          <w:szCs w:val="24"/>
        </w:rPr>
        <w:t xml:space="preserve">Commonwealth Grant Rules and Guidelines 2017 </w:t>
      </w:r>
      <w:r w:rsidR="00283BDB" w:rsidRPr="008F0325">
        <w:rPr>
          <w:rFonts w:ascii="Times New Roman" w:hAnsi="Times New Roman" w:cs="Times New Roman"/>
          <w:sz w:val="24"/>
          <w:szCs w:val="24"/>
        </w:rPr>
        <w:t>(</w:t>
      </w:r>
      <w:hyperlink r:id="rId12" w:history="1">
        <w:r w:rsidR="005F75BC" w:rsidRPr="008F0325">
          <w:rPr>
            <w:rStyle w:val="Hyperlink"/>
            <w:rFonts w:ascii="Times New Roman" w:hAnsi="Times New Roman" w:cs="Times New Roman"/>
            <w:sz w:val="24"/>
            <w:szCs w:val="24"/>
          </w:rPr>
          <w:t>https://www.finance.gov.au/government/commonwealth-grants/commonwealth-grants-rules-and-guidelines</w:t>
        </w:r>
      </w:hyperlink>
      <w:r w:rsidR="00283BDB" w:rsidRPr="008F0325">
        <w:rPr>
          <w:rFonts w:ascii="Times New Roman" w:hAnsi="Times New Roman" w:cs="Times New Roman"/>
          <w:sz w:val="24"/>
          <w:szCs w:val="24"/>
        </w:rPr>
        <w:t>).</w:t>
      </w:r>
      <w:r w:rsidR="001D15D8" w:rsidRPr="008F0325">
        <w:rPr>
          <w:rFonts w:ascii="Times New Roman" w:hAnsi="Times New Roman" w:cs="Times New Roman"/>
          <w:iCs/>
          <w:sz w:val="24"/>
          <w:szCs w:val="24"/>
        </w:rPr>
        <w:t xml:space="preserve"> Information about the </w:t>
      </w:r>
      <w:r w:rsidR="005F75BC" w:rsidRPr="008F0325">
        <w:rPr>
          <w:rFonts w:ascii="Times New Roman" w:hAnsi="Times New Roman" w:cs="Times New Roman"/>
          <w:iCs/>
          <w:sz w:val="24"/>
          <w:szCs w:val="24"/>
        </w:rPr>
        <w:t>P</w:t>
      </w:r>
      <w:r w:rsidR="001D15D8" w:rsidRPr="008F0325">
        <w:rPr>
          <w:rFonts w:ascii="Times New Roman" w:hAnsi="Times New Roman" w:cs="Times New Roman"/>
          <w:iCs/>
          <w:sz w:val="24"/>
          <w:szCs w:val="24"/>
        </w:rPr>
        <w:t xml:space="preserve">rogram and how applicants can assess their eligibility to apply will be available at </w:t>
      </w:r>
      <w:r w:rsidR="001D15D8" w:rsidRPr="008F0325">
        <w:rPr>
          <w:rFonts w:ascii="Times New Roman" w:hAnsi="Times New Roman" w:cs="Times New Roman"/>
          <w:iCs/>
          <w:sz w:val="24"/>
          <w:szCs w:val="24"/>
          <w:u w:val="single"/>
        </w:rPr>
        <w:t>www.business.gov.au</w:t>
      </w:r>
      <w:r w:rsidR="001D15D8" w:rsidRPr="008F0325">
        <w:rPr>
          <w:rFonts w:ascii="Times New Roman" w:hAnsi="Times New Roman" w:cs="Times New Roman"/>
          <w:iCs/>
          <w:sz w:val="24"/>
          <w:szCs w:val="24"/>
        </w:rPr>
        <w:t xml:space="preserve">, once grant opportunity guidelines are published. General information on the </w:t>
      </w:r>
      <w:r w:rsidR="005F75BC" w:rsidRPr="008F0325">
        <w:rPr>
          <w:rFonts w:ascii="Times New Roman" w:hAnsi="Times New Roman" w:cs="Times New Roman"/>
          <w:iCs/>
          <w:sz w:val="24"/>
          <w:szCs w:val="24"/>
        </w:rPr>
        <w:t>P</w:t>
      </w:r>
      <w:r w:rsidR="001D15D8" w:rsidRPr="008F0325">
        <w:rPr>
          <w:rFonts w:ascii="Times New Roman" w:hAnsi="Times New Roman" w:cs="Times New Roman"/>
          <w:iCs/>
          <w:sz w:val="24"/>
          <w:szCs w:val="24"/>
        </w:rPr>
        <w:t xml:space="preserve">rogram will also be available at </w:t>
      </w:r>
      <w:r w:rsidR="001D15D8" w:rsidRPr="008F0325">
        <w:rPr>
          <w:rFonts w:ascii="Times New Roman" w:hAnsi="Times New Roman" w:cs="Times New Roman"/>
          <w:iCs/>
          <w:sz w:val="24"/>
          <w:szCs w:val="24"/>
          <w:u w:val="single"/>
        </w:rPr>
        <w:t>www.energy.gov.au</w:t>
      </w:r>
      <w:r w:rsidR="001D15D8" w:rsidRPr="008F0325">
        <w:rPr>
          <w:rFonts w:ascii="Times New Roman" w:hAnsi="Times New Roman" w:cs="Times New Roman"/>
          <w:iCs/>
          <w:sz w:val="24"/>
          <w:szCs w:val="24"/>
        </w:rPr>
        <w:t xml:space="preserve">. Information about the grant opportunity and grants that have been awarded under the </w:t>
      </w:r>
      <w:r w:rsidR="005F75BC" w:rsidRPr="008F0325">
        <w:rPr>
          <w:rFonts w:ascii="Times New Roman" w:hAnsi="Times New Roman" w:cs="Times New Roman"/>
          <w:iCs/>
          <w:sz w:val="24"/>
          <w:szCs w:val="24"/>
        </w:rPr>
        <w:t>P</w:t>
      </w:r>
      <w:r w:rsidR="001D15D8" w:rsidRPr="008F0325">
        <w:rPr>
          <w:rFonts w:ascii="Times New Roman" w:hAnsi="Times New Roman" w:cs="Times New Roman"/>
          <w:iCs/>
          <w:sz w:val="24"/>
          <w:szCs w:val="24"/>
        </w:rPr>
        <w:t xml:space="preserve">rogram will be published on GrantConnect at </w:t>
      </w:r>
      <w:r w:rsidR="001D15D8" w:rsidRPr="008F0325">
        <w:rPr>
          <w:rFonts w:ascii="Times New Roman" w:hAnsi="Times New Roman" w:cs="Times New Roman"/>
          <w:iCs/>
          <w:sz w:val="24"/>
          <w:szCs w:val="24"/>
          <w:u w:val="single"/>
        </w:rPr>
        <w:t>www.grants.gov.au</w:t>
      </w:r>
      <w:r w:rsidR="001D15D8" w:rsidRPr="008F0325">
        <w:rPr>
          <w:rFonts w:ascii="Times New Roman" w:hAnsi="Times New Roman" w:cs="Times New Roman"/>
          <w:iCs/>
          <w:sz w:val="24"/>
          <w:szCs w:val="24"/>
        </w:rPr>
        <w:t xml:space="preserve">. </w:t>
      </w:r>
    </w:p>
    <w:p w14:paraId="02ABE88A" w14:textId="77777777" w:rsidR="00283BDB" w:rsidRPr="008F0325" w:rsidRDefault="00283BDB" w:rsidP="00970639">
      <w:pPr>
        <w:spacing w:before="240" w:after="240"/>
        <w:rPr>
          <w:rFonts w:ascii="Times New Roman" w:hAnsi="Times New Roman" w:cs="Times New Roman"/>
          <w:sz w:val="24"/>
          <w:szCs w:val="24"/>
        </w:rPr>
      </w:pPr>
      <w:r w:rsidRPr="008F0325">
        <w:rPr>
          <w:rFonts w:ascii="Times New Roman" w:hAnsi="Times New Roman" w:cs="Times New Roman"/>
          <w:sz w:val="24"/>
          <w:szCs w:val="24"/>
        </w:rPr>
        <w:t>Spending decisions will be made by the Program Delegate</w:t>
      </w:r>
      <w:r w:rsidR="002E535F" w:rsidRPr="008F0325">
        <w:rPr>
          <w:rFonts w:ascii="Times New Roman" w:hAnsi="Times New Roman" w:cs="Times New Roman"/>
          <w:sz w:val="24"/>
          <w:szCs w:val="24"/>
        </w:rPr>
        <w:t xml:space="preserve">, an official of </w:t>
      </w:r>
      <w:r w:rsidRPr="008F0325">
        <w:rPr>
          <w:rFonts w:ascii="Times New Roman" w:hAnsi="Times New Roman" w:cs="Times New Roman"/>
          <w:sz w:val="24"/>
          <w:szCs w:val="24"/>
        </w:rPr>
        <w:t>AusIndustry</w:t>
      </w:r>
      <w:r w:rsidR="002E535F" w:rsidRPr="008F0325">
        <w:rPr>
          <w:rFonts w:ascii="Times New Roman" w:hAnsi="Times New Roman" w:cs="Times New Roman"/>
          <w:sz w:val="24"/>
          <w:szCs w:val="24"/>
        </w:rPr>
        <w:t>,</w:t>
      </w:r>
      <w:r w:rsidR="002A54A1" w:rsidRPr="008F0325">
        <w:rPr>
          <w:rFonts w:ascii="Times New Roman" w:hAnsi="Times New Roman" w:cs="Times New Roman"/>
          <w:sz w:val="24"/>
          <w:szCs w:val="24"/>
        </w:rPr>
        <w:t xml:space="preserve"> of</w:t>
      </w:r>
      <w:r w:rsidR="002E535F" w:rsidRPr="008F0325">
        <w:rPr>
          <w:rFonts w:ascii="Times New Roman" w:hAnsi="Times New Roman" w:cs="Times New Roman"/>
          <w:sz w:val="24"/>
          <w:szCs w:val="24"/>
        </w:rPr>
        <w:t xml:space="preserve"> </w:t>
      </w:r>
      <w:r w:rsidR="002A54A1" w:rsidRPr="008F0325">
        <w:rPr>
          <w:rFonts w:ascii="Times New Roman" w:hAnsi="Times New Roman" w:cs="Times New Roman"/>
          <w:sz w:val="24"/>
          <w:szCs w:val="24"/>
        </w:rPr>
        <w:t xml:space="preserve">the </w:t>
      </w:r>
      <w:r w:rsidR="002E535F" w:rsidRPr="008F0325">
        <w:rPr>
          <w:rFonts w:ascii="Times New Roman" w:hAnsi="Times New Roman" w:cs="Times New Roman"/>
          <w:sz w:val="24"/>
          <w:szCs w:val="24"/>
        </w:rPr>
        <w:t>division of the same name within the Department.</w:t>
      </w:r>
      <w:r w:rsidRPr="008F0325">
        <w:rPr>
          <w:rFonts w:ascii="Times New Roman" w:hAnsi="Times New Roman" w:cs="Times New Roman"/>
          <w:sz w:val="24"/>
          <w:szCs w:val="24"/>
        </w:rPr>
        <w:t xml:space="preserve"> </w:t>
      </w:r>
    </w:p>
    <w:p w14:paraId="02ABE88B" w14:textId="77777777" w:rsidR="00283BDB" w:rsidRPr="008F0325" w:rsidRDefault="00D06CBD" w:rsidP="008F1E01">
      <w:pPr>
        <w:spacing w:before="240" w:after="240"/>
        <w:rPr>
          <w:rFonts w:ascii="Times New Roman" w:hAnsi="Times New Roman" w:cs="Times New Roman"/>
          <w:sz w:val="24"/>
          <w:szCs w:val="24"/>
        </w:rPr>
      </w:pPr>
      <w:r w:rsidRPr="008F0325">
        <w:rPr>
          <w:rFonts w:ascii="Times New Roman" w:hAnsi="Times New Roman" w:cs="Times New Roman"/>
          <w:sz w:val="24"/>
          <w:szCs w:val="24"/>
        </w:rPr>
        <w:t>Grant funding of $10.2 million will</w:t>
      </w:r>
      <w:r w:rsidR="002E535F" w:rsidRPr="008F0325">
        <w:rPr>
          <w:rFonts w:ascii="Times New Roman" w:hAnsi="Times New Roman" w:cs="Times New Roman"/>
          <w:sz w:val="24"/>
          <w:szCs w:val="24"/>
        </w:rPr>
        <w:t xml:space="preserve"> offered under the P</w:t>
      </w:r>
      <w:r w:rsidR="00C05927" w:rsidRPr="008F0325">
        <w:rPr>
          <w:rFonts w:ascii="Times New Roman" w:hAnsi="Times New Roman" w:cs="Times New Roman"/>
          <w:sz w:val="24"/>
          <w:szCs w:val="24"/>
        </w:rPr>
        <w:t>rogram</w:t>
      </w:r>
      <w:r w:rsidRPr="008F0325">
        <w:rPr>
          <w:rFonts w:ascii="Times New Roman" w:hAnsi="Times New Roman" w:cs="Times New Roman"/>
          <w:sz w:val="24"/>
          <w:szCs w:val="24"/>
        </w:rPr>
        <w:t xml:space="preserve">, for grants of between </w:t>
      </w:r>
      <w:r w:rsidR="00493166" w:rsidRPr="008F0325">
        <w:rPr>
          <w:rFonts w:ascii="Times New Roman" w:hAnsi="Times New Roman" w:cs="Times New Roman"/>
          <w:sz w:val="24"/>
          <w:szCs w:val="24"/>
        </w:rPr>
        <w:t>$</w:t>
      </w:r>
      <w:r w:rsidR="00F4739C" w:rsidRPr="008F0325">
        <w:rPr>
          <w:rFonts w:ascii="Times New Roman" w:hAnsi="Times New Roman" w:cs="Times New Roman"/>
          <w:sz w:val="24"/>
          <w:szCs w:val="24"/>
        </w:rPr>
        <w:t>10,000</w:t>
      </w:r>
      <w:r w:rsidR="00493166" w:rsidRPr="008F0325">
        <w:rPr>
          <w:rFonts w:ascii="Times New Roman" w:hAnsi="Times New Roman" w:cs="Times New Roman"/>
          <w:sz w:val="24"/>
          <w:szCs w:val="24"/>
        </w:rPr>
        <w:t xml:space="preserve"> </w:t>
      </w:r>
      <w:r w:rsidRPr="008F0325">
        <w:rPr>
          <w:rFonts w:ascii="Times New Roman" w:hAnsi="Times New Roman" w:cs="Times New Roman"/>
          <w:sz w:val="24"/>
          <w:szCs w:val="24"/>
        </w:rPr>
        <w:t xml:space="preserve">and </w:t>
      </w:r>
      <w:r w:rsidR="00283BDB" w:rsidRPr="008F0325">
        <w:rPr>
          <w:rFonts w:ascii="Times New Roman" w:hAnsi="Times New Roman" w:cs="Times New Roman"/>
          <w:sz w:val="24"/>
          <w:szCs w:val="24"/>
        </w:rPr>
        <w:t>$</w:t>
      </w:r>
      <w:r w:rsidR="00F4739C" w:rsidRPr="008F0325">
        <w:rPr>
          <w:rFonts w:ascii="Times New Roman" w:hAnsi="Times New Roman" w:cs="Times New Roman"/>
          <w:sz w:val="24"/>
          <w:szCs w:val="24"/>
        </w:rPr>
        <w:t>25,000</w:t>
      </w:r>
      <w:r w:rsidR="00283BDB" w:rsidRPr="008F0325">
        <w:rPr>
          <w:rFonts w:ascii="Times New Roman" w:hAnsi="Times New Roman" w:cs="Times New Roman"/>
          <w:sz w:val="24"/>
          <w:szCs w:val="24"/>
        </w:rPr>
        <w:t xml:space="preserve">. </w:t>
      </w:r>
      <w:r w:rsidR="00534592" w:rsidRPr="008F0325">
        <w:rPr>
          <w:rFonts w:ascii="Times New Roman" w:hAnsi="Times New Roman" w:cs="Times New Roman"/>
          <w:sz w:val="24"/>
          <w:szCs w:val="24"/>
        </w:rPr>
        <w:t xml:space="preserve">The grant amount will be up to 100 per cent of eligible project costs, with </w:t>
      </w:r>
      <w:r w:rsidR="00F4739C" w:rsidRPr="008F0325">
        <w:rPr>
          <w:rFonts w:ascii="Times New Roman" w:hAnsi="Times New Roman" w:cs="Times New Roman"/>
          <w:sz w:val="24"/>
          <w:szCs w:val="24"/>
        </w:rPr>
        <w:t>no requirement for a co-contribution.</w:t>
      </w:r>
    </w:p>
    <w:p w14:paraId="02ABE88C" w14:textId="77777777" w:rsidR="00534592" w:rsidRPr="008F0325" w:rsidRDefault="00534592" w:rsidP="00970639">
      <w:pPr>
        <w:spacing w:before="240" w:after="240"/>
        <w:rPr>
          <w:rFonts w:ascii="Times New Roman" w:hAnsi="Times New Roman" w:cs="Times New Roman"/>
          <w:sz w:val="24"/>
          <w:szCs w:val="24"/>
          <w:lang w:eastAsia="en-AU"/>
        </w:rPr>
      </w:pPr>
      <w:r w:rsidRPr="008F0325">
        <w:rPr>
          <w:rFonts w:ascii="Times New Roman" w:hAnsi="Times New Roman" w:cs="Times New Roman"/>
          <w:sz w:val="24"/>
          <w:szCs w:val="24"/>
          <w:lang w:eastAsia="en-AU"/>
        </w:rPr>
        <w:t xml:space="preserve">Applications must meet eligibility criteria and provide the relevant supporting information, as set out in the </w:t>
      </w:r>
      <w:r w:rsidR="005F75BC" w:rsidRPr="008F0325">
        <w:rPr>
          <w:rFonts w:ascii="Times New Roman" w:hAnsi="Times New Roman" w:cs="Times New Roman"/>
          <w:sz w:val="24"/>
          <w:szCs w:val="24"/>
          <w:lang w:eastAsia="en-AU"/>
        </w:rPr>
        <w:t>P</w:t>
      </w:r>
      <w:r w:rsidRPr="008F0325">
        <w:rPr>
          <w:rFonts w:ascii="Times New Roman" w:hAnsi="Times New Roman" w:cs="Times New Roman"/>
          <w:sz w:val="24"/>
          <w:szCs w:val="24"/>
          <w:lang w:eastAsia="en-AU"/>
        </w:rPr>
        <w:t xml:space="preserve">rogram guidelines. The grant selection process will take into account the date and time that a completed application is received. </w:t>
      </w:r>
      <w:r w:rsidRPr="008F0325">
        <w:rPr>
          <w:rFonts w:ascii="Times New Roman" w:hAnsi="Times New Roman" w:cs="Times New Roman"/>
          <w:sz w:val="24"/>
          <w:szCs w:val="24"/>
        </w:rPr>
        <w:t>AusIndustry will assess applications against eligibility criteria only, and refer eligible applications to the Program Delegate to make the final decision. The Program Delegate will approve eligible applicatio</w:t>
      </w:r>
      <w:r w:rsidR="00A2369F">
        <w:rPr>
          <w:rFonts w:ascii="Times New Roman" w:hAnsi="Times New Roman" w:cs="Times New Roman"/>
          <w:sz w:val="24"/>
          <w:szCs w:val="24"/>
        </w:rPr>
        <w:t>ns on a first come, first serve</w:t>
      </w:r>
      <w:r w:rsidR="00BA1D69">
        <w:rPr>
          <w:rFonts w:ascii="Times New Roman" w:hAnsi="Times New Roman" w:cs="Times New Roman"/>
          <w:sz w:val="24"/>
          <w:szCs w:val="24"/>
        </w:rPr>
        <w:t>d</w:t>
      </w:r>
      <w:r w:rsidRPr="008F0325">
        <w:rPr>
          <w:rFonts w:ascii="Times New Roman" w:hAnsi="Times New Roman" w:cs="Times New Roman"/>
          <w:sz w:val="24"/>
          <w:szCs w:val="24"/>
        </w:rPr>
        <w:t xml:space="preserve"> basis up to the limit of the available grant funds. </w:t>
      </w:r>
    </w:p>
    <w:p w14:paraId="02ABE88D" w14:textId="77777777" w:rsidR="00D32C5B" w:rsidRPr="008F0325" w:rsidRDefault="00534592" w:rsidP="002E4586">
      <w:pPr>
        <w:spacing w:before="240" w:after="240"/>
        <w:rPr>
          <w:rFonts w:ascii="Times New Roman" w:hAnsi="Times New Roman" w:cs="Times New Roman"/>
          <w:sz w:val="24"/>
          <w:szCs w:val="24"/>
        </w:rPr>
      </w:pPr>
      <w:r w:rsidRPr="008F0325">
        <w:rPr>
          <w:rFonts w:ascii="Times New Roman" w:hAnsi="Times New Roman" w:cs="Times New Roman"/>
          <w:sz w:val="24"/>
          <w:szCs w:val="24"/>
        </w:rPr>
        <w:lastRenderedPageBreak/>
        <w:t>AusIndustry will advise all applicants of the outcome of their application in writing.</w:t>
      </w:r>
      <w:r w:rsidR="00011BA3" w:rsidRPr="008F0325">
        <w:rPr>
          <w:rFonts w:ascii="Times New Roman" w:hAnsi="Times New Roman" w:cs="Times New Roman"/>
          <w:sz w:val="24"/>
          <w:szCs w:val="24"/>
        </w:rPr>
        <w:t xml:space="preserve"> Unsuccessful applicants have an opportunity to </w:t>
      </w:r>
      <w:r w:rsidRPr="008F0325">
        <w:rPr>
          <w:rFonts w:ascii="Times New Roman" w:hAnsi="Times New Roman" w:cs="Times New Roman"/>
          <w:sz w:val="24"/>
          <w:szCs w:val="24"/>
        </w:rPr>
        <w:t xml:space="preserve">seek further information on the outcome from AusIndustry. </w:t>
      </w:r>
      <w:r w:rsidR="00653778" w:rsidRPr="008F0325">
        <w:rPr>
          <w:rFonts w:ascii="Times New Roman" w:hAnsi="Times New Roman" w:cs="Times New Roman"/>
          <w:sz w:val="24"/>
          <w:szCs w:val="24"/>
        </w:rPr>
        <w:t xml:space="preserve">Successful grant recipients will be </w:t>
      </w:r>
      <w:r w:rsidRPr="008F0325">
        <w:rPr>
          <w:rFonts w:ascii="Times New Roman" w:hAnsi="Times New Roman" w:cs="Times New Roman"/>
          <w:sz w:val="24"/>
          <w:szCs w:val="24"/>
        </w:rPr>
        <w:t xml:space="preserve">published </w:t>
      </w:r>
      <w:r w:rsidR="00653778" w:rsidRPr="008F0325">
        <w:rPr>
          <w:rFonts w:ascii="Times New Roman" w:hAnsi="Times New Roman" w:cs="Times New Roman"/>
          <w:sz w:val="24"/>
          <w:szCs w:val="24"/>
        </w:rPr>
        <w:t xml:space="preserve">on </w:t>
      </w:r>
      <w:r w:rsidRPr="008F0325">
        <w:rPr>
          <w:rFonts w:ascii="Times New Roman" w:hAnsi="Times New Roman" w:cs="Times New Roman"/>
          <w:sz w:val="24"/>
          <w:szCs w:val="24"/>
        </w:rPr>
        <w:t xml:space="preserve">GrantConnect and </w:t>
      </w:r>
      <w:r w:rsidR="005F75BC" w:rsidRPr="008F0325">
        <w:rPr>
          <w:rFonts w:ascii="Times New Roman" w:hAnsi="Times New Roman" w:cs="Times New Roman"/>
          <w:sz w:val="24"/>
          <w:szCs w:val="24"/>
          <w:u w:val="single"/>
        </w:rPr>
        <w:t>www.</w:t>
      </w:r>
      <w:r w:rsidR="00653778" w:rsidRPr="008F0325">
        <w:rPr>
          <w:rFonts w:ascii="Times New Roman" w:hAnsi="Times New Roman" w:cs="Times New Roman"/>
          <w:sz w:val="24"/>
          <w:szCs w:val="24"/>
          <w:u w:val="single"/>
        </w:rPr>
        <w:t>business.gov.au</w:t>
      </w:r>
      <w:r w:rsidR="00653778" w:rsidRPr="008F0325">
        <w:rPr>
          <w:rFonts w:ascii="Times New Roman" w:hAnsi="Times New Roman" w:cs="Times New Roman"/>
          <w:sz w:val="24"/>
          <w:szCs w:val="24"/>
        </w:rPr>
        <w:t>.</w:t>
      </w:r>
    </w:p>
    <w:p w14:paraId="02ABE88E" w14:textId="77777777" w:rsidR="00A2369F" w:rsidRPr="008F0325" w:rsidRDefault="00A2369F" w:rsidP="00A2369F">
      <w:pPr>
        <w:spacing w:before="240" w:after="240"/>
        <w:rPr>
          <w:rFonts w:ascii="Times New Roman" w:hAnsi="Times New Roman" w:cs="Times New Roman"/>
          <w:iCs/>
          <w:sz w:val="24"/>
          <w:szCs w:val="24"/>
        </w:rPr>
      </w:pPr>
      <w:r w:rsidRPr="008F0325">
        <w:rPr>
          <w:rFonts w:ascii="Times New Roman" w:hAnsi="Times New Roman" w:cs="Times New Roman"/>
          <w:iCs/>
          <w:sz w:val="24"/>
          <w:szCs w:val="24"/>
        </w:rPr>
        <w:t xml:space="preserve">Independent merits review of funding decisions made in connection with the Program is not considered appropriate because these decisions relate to the allocation of finite resources between competing applicants, and an allocation that has already been made to a party would be affected by overturning the original decision. The Administrative Review Council has recognised that it is justifiable to exclude merits review in relation to decisions of this nature (see paragraphs 4.11 to 4.19 of the guide, </w:t>
      </w:r>
      <w:r w:rsidRPr="008F0325">
        <w:rPr>
          <w:rFonts w:ascii="Times New Roman" w:hAnsi="Times New Roman" w:cs="Times New Roman"/>
          <w:i/>
          <w:iCs/>
          <w:sz w:val="24"/>
          <w:szCs w:val="24"/>
        </w:rPr>
        <w:t>What decisions should be subject to merit review?</w:t>
      </w:r>
      <w:r w:rsidRPr="008F0325">
        <w:rPr>
          <w:rFonts w:ascii="Times New Roman" w:hAnsi="Times New Roman" w:cs="Times New Roman"/>
          <w:iCs/>
          <w:sz w:val="24"/>
          <w:szCs w:val="24"/>
        </w:rPr>
        <w:t>).</w:t>
      </w:r>
    </w:p>
    <w:p w14:paraId="02ABE88F" w14:textId="77777777" w:rsidR="002E4586" w:rsidRPr="008F0325" w:rsidRDefault="002E4586" w:rsidP="002E4586">
      <w:pPr>
        <w:spacing w:before="240" w:after="240"/>
        <w:rPr>
          <w:rFonts w:ascii="Times New Roman" w:hAnsi="Times New Roman" w:cs="Times New Roman"/>
          <w:sz w:val="24"/>
          <w:szCs w:val="24"/>
        </w:rPr>
      </w:pPr>
      <w:r w:rsidRPr="008F0325">
        <w:rPr>
          <w:rFonts w:ascii="Times New Roman" w:hAnsi="Times New Roman" w:cs="Times New Roman"/>
          <w:sz w:val="24"/>
          <w:szCs w:val="24"/>
        </w:rPr>
        <w:t>Persons who are otherwise affected by decisions or who have complaints about the Program will have recourse to the Department. The Department investigates any complaints about the Program in accordance with its complaints policy and procedures. If a person is not satisfied with the way the Department handles the complaint, they may lodge a complaint with the Commonwealth Ombudsman.</w:t>
      </w:r>
    </w:p>
    <w:p w14:paraId="02ABE890" w14:textId="77777777" w:rsidR="005F75BC" w:rsidRPr="008F0325" w:rsidRDefault="005F75BC" w:rsidP="002E4586">
      <w:pPr>
        <w:spacing w:before="240" w:after="240"/>
        <w:rPr>
          <w:rFonts w:ascii="Times New Roman" w:hAnsi="Times New Roman" w:cs="Times New Roman"/>
          <w:sz w:val="24"/>
          <w:szCs w:val="24"/>
        </w:rPr>
      </w:pPr>
      <w:r w:rsidRPr="008F0325">
        <w:rPr>
          <w:rFonts w:ascii="Times New Roman" w:hAnsi="Times New Roman" w:cs="Times New Roman"/>
          <w:b/>
          <w:sz w:val="24"/>
          <w:szCs w:val="24"/>
          <w:u w:val="single"/>
        </w:rPr>
        <w:t xml:space="preserve">External </w:t>
      </w:r>
      <w:r w:rsidR="001F2DAD" w:rsidRPr="008F0325">
        <w:rPr>
          <w:rFonts w:ascii="Times New Roman" w:hAnsi="Times New Roman" w:cs="Times New Roman"/>
          <w:b/>
          <w:sz w:val="24"/>
          <w:szCs w:val="24"/>
          <w:u w:val="single"/>
        </w:rPr>
        <w:t>a</w:t>
      </w:r>
      <w:r w:rsidRPr="008F0325">
        <w:rPr>
          <w:rFonts w:ascii="Times New Roman" w:hAnsi="Times New Roman" w:cs="Times New Roman"/>
          <w:b/>
          <w:sz w:val="24"/>
          <w:szCs w:val="24"/>
          <w:u w:val="single"/>
        </w:rPr>
        <w:t>ffairs</w:t>
      </w:r>
      <w:r w:rsidR="001F2DAD" w:rsidRPr="008F0325">
        <w:rPr>
          <w:rFonts w:ascii="Times New Roman" w:hAnsi="Times New Roman" w:cs="Times New Roman"/>
          <w:b/>
          <w:sz w:val="24"/>
          <w:szCs w:val="24"/>
          <w:u w:val="single"/>
        </w:rPr>
        <w:t xml:space="preserve"> power</w:t>
      </w:r>
    </w:p>
    <w:p w14:paraId="02ABE891" w14:textId="77777777" w:rsidR="00FD47DB" w:rsidRPr="008F0325" w:rsidRDefault="00726F25" w:rsidP="00DF7345">
      <w:pPr>
        <w:spacing w:before="240" w:after="240"/>
        <w:rPr>
          <w:rFonts w:ascii="Times New Roman" w:hAnsi="Times New Roman" w:cs="Times New Roman"/>
          <w:sz w:val="24"/>
          <w:szCs w:val="24"/>
        </w:rPr>
      </w:pPr>
      <w:r w:rsidRPr="008F0325">
        <w:rPr>
          <w:rFonts w:ascii="Times New Roman" w:hAnsi="Times New Roman" w:cs="Times New Roman"/>
          <w:sz w:val="24"/>
          <w:szCs w:val="24"/>
        </w:rPr>
        <w:t xml:space="preserve">The Legislative Instrument specifies that the legislative power in respect of which it is made is the external affairs power (para 51(xxix) of the Constitution). The external affairs power supports Commonwealth legislation which gives effect to Australia’s obligations under international treaties. </w:t>
      </w:r>
      <w:r w:rsidR="004659C8" w:rsidRPr="008F0325">
        <w:rPr>
          <w:rFonts w:ascii="Times New Roman" w:hAnsi="Times New Roman" w:cs="Times New Roman"/>
          <w:sz w:val="24"/>
          <w:szCs w:val="24"/>
        </w:rPr>
        <w:t xml:space="preserve">Australia has obligations under </w:t>
      </w:r>
      <w:r w:rsidRPr="008F0325">
        <w:rPr>
          <w:rFonts w:ascii="Times New Roman" w:hAnsi="Times New Roman" w:cs="Times New Roman"/>
          <w:sz w:val="24"/>
          <w:szCs w:val="24"/>
        </w:rPr>
        <w:t>the following</w:t>
      </w:r>
      <w:r w:rsidR="00FD47DB" w:rsidRPr="008F0325">
        <w:rPr>
          <w:rFonts w:ascii="Times New Roman" w:hAnsi="Times New Roman" w:cs="Times New Roman"/>
          <w:sz w:val="24"/>
          <w:szCs w:val="24"/>
        </w:rPr>
        <w:t xml:space="preserve"> treaties related to climate change</w:t>
      </w:r>
      <w:r w:rsidRPr="008F0325">
        <w:rPr>
          <w:rFonts w:ascii="Times New Roman" w:hAnsi="Times New Roman" w:cs="Times New Roman"/>
          <w:sz w:val="24"/>
          <w:szCs w:val="24"/>
        </w:rPr>
        <w:t xml:space="preserve">. </w:t>
      </w:r>
    </w:p>
    <w:p w14:paraId="02ABE892" w14:textId="77777777" w:rsidR="00FD47DB" w:rsidRPr="008F0325" w:rsidRDefault="00FD47DB" w:rsidP="00FD47DB">
      <w:pPr>
        <w:rPr>
          <w:rFonts w:ascii="Times New Roman" w:hAnsi="Times New Roman" w:cs="Times New Roman"/>
          <w:iCs/>
          <w:sz w:val="24"/>
          <w:szCs w:val="24"/>
        </w:rPr>
      </w:pPr>
      <w:r w:rsidRPr="008F0325">
        <w:rPr>
          <w:rFonts w:ascii="Times New Roman" w:hAnsi="Times New Roman" w:cs="Times New Roman"/>
          <w:iCs/>
          <w:sz w:val="24"/>
          <w:szCs w:val="24"/>
        </w:rPr>
        <w:t xml:space="preserve">The </w:t>
      </w:r>
      <w:r w:rsidRPr="008F0325">
        <w:rPr>
          <w:rFonts w:ascii="Times New Roman" w:hAnsi="Times New Roman" w:cs="Times New Roman"/>
          <w:i/>
          <w:iCs/>
          <w:sz w:val="24"/>
          <w:szCs w:val="24"/>
        </w:rPr>
        <w:t>United Nations Framework Convention on Climate Change</w:t>
      </w:r>
      <w:r w:rsidRPr="008F0325">
        <w:rPr>
          <w:rFonts w:ascii="Times New Roman" w:hAnsi="Times New Roman" w:cs="Times New Roman"/>
          <w:iCs/>
          <w:sz w:val="24"/>
          <w:szCs w:val="24"/>
        </w:rPr>
        <w:t xml:space="preserve"> [1994] ATS 2 (the UNFCCC) includes a range of obligations on Australia to take domestic actions that reduce Australia’s emissions of greenhouse gases. </w:t>
      </w:r>
    </w:p>
    <w:p w14:paraId="02ABE893" w14:textId="77777777" w:rsidR="00FD47DB" w:rsidRPr="008F0325" w:rsidRDefault="00FD47DB" w:rsidP="00FD47DB">
      <w:pPr>
        <w:rPr>
          <w:rFonts w:ascii="Times New Roman" w:hAnsi="Times New Roman" w:cs="Times New Roman"/>
          <w:iCs/>
          <w:sz w:val="24"/>
          <w:szCs w:val="24"/>
        </w:rPr>
      </w:pPr>
      <w:r w:rsidRPr="008F0325">
        <w:rPr>
          <w:rFonts w:ascii="Times New Roman" w:hAnsi="Times New Roman" w:cs="Times New Roman"/>
          <w:iCs/>
          <w:sz w:val="24"/>
          <w:szCs w:val="24"/>
        </w:rPr>
        <w:t>The UNFCCC relevantly provides that Australia shall:</w:t>
      </w:r>
    </w:p>
    <w:p w14:paraId="02ABE894" w14:textId="77777777" w:rsidR="00FD47DB" w:rsidRPr="008F0325" w:rsidRDefault="00FD47DB" w:rsidP="00FD47DB">
      <w:pPr>
        <w:pStyle w:val="ListParagraph"/>
        <w:numPr>
          <w:ilvl w:val="0"/>
          <w:numId w:val="15"/>
        </w:numPr>
        <w:spacing w:after="0" w:line="240" w:lineRule="auto"/>
        <w:ind w:right="57"/>
        <w:contextualSpacing w:val="0"/>
        <w:rPr>
          <w:rFonts w:ascii="Times New Roman" w:hAnsi="Times New Roman" w:cs="Times New Roman"/>
          <w:color w:val="000000"/>
          <w:sz w:val="24"/>
          <w:szCs w:val="24"/>
        </w:rPr>
      </w:pPr>
      <w:r w:rsidRPr="008F0325">
        <w:rPr>
          <w:rFonts w:ascii="Times New Roman" w:hAnsi="Times New Roman" w:cs="Times New Roman"/>
          <w:color w:val="000000"/>
          <w:sz w:val="24"/>
          <w:szCs w:val="24"/>
        </w:rPr>
        <w:t>formulate, implement, publish and regularly update national and, where appropriate, regional programs containing measures to mitigate climate change by addressing anthropogenic emissions by sources and removals by sinks of all greenhouse gases not controlled by the Montreal Protocol, and measures to facilitate adequate adaptation to climate change (Article 4.1(b));</w:t>
      </w:r>
    </w:p>
    <w:p w14:paraId="02ABE895" w14:textId="77777777" w:rsidR="00FD47DB" w:rsidRPr="008F0325" w:rsidRDefault="00FD47DB" w:rsidP="00FD47DB">
      <w:pPr>
        <w:pStyle w:val="ListParagraph"/>
        <w:numPr>
          <w:ilvl w:val="0"/>
          <w:numId w:val="15"/>
        </w:numPr>
        <w:spacing w:after="0" w:line="240" w:lineRule="auto"/>
        <w:ind w:right="57"/>
        <w:contextualSpacing w:val="0"/>
        <w:rPr>
          <w:rFonts w:ascii="Times New Roman" w:hAnsi="Times New Roman" w:cs="Times New Roman"/>
          <w:color w:val="000000"/>
          <w:sz w:val="24"/>
          <w:szCs w:val="24"/>
        </w:rPr>
      </w:pPr>
      <w:r w:rsidRPr="008F0325">
        <w:rPr>
          <w:rFonts w:ascii="Times New Roman" w:hAnsi="Times New Roman" w:cs="Times New Roman"/>
          <w:color w:val="000000"/>
          <w:sz w:val="24"/>
          <w:szCs w:val="24"/>
        </w:rPr>
        <w:t>promote and cooperate in the development, application and diffusion of technologies, practices and processes that control, reduce or prevent anthropogenic emissions of greenhouse gases in all relevant sectors including energy, transport, industry, agriculture, forestry and waste management sectors (Article 4.1(c)); and</w:t>
      </w:r>
    </w:p>
    <w:p w14:paraId="02ABE896" w14:textId="77777777" w:rsidR="00FD47DB" w:rsidRPr="008F0325" w:rsidRDefault="00FD47DB" w:rsidP="00FD47DB">
      <w:pPr>
        <w:pStyle w:val="ListParagraph"/>
        <w:numPr>
          <w:ilvl w:val="0"/>
          <w:numId w:val="15"/>
        </w:numPr>
        <w:spacing w:after="0" w:line="240" w:lineRule="auto"/>
        <w:ind w:right="57"/>
        <w:contextualSpacing w:val="0"/>
        <w:rPr>
          <w:rFonts w:ascii="Times New Roman" w:hAnsi="Times New Roman" w:cs="Times New Roman"/>
          <w:color w:val="000000"/>
          <w:sz w:val="24"/>
          <w:szCs w:val="24"/>
        </w:rPr>
      </w:pPr>
      <w:r w:rsidRPr="008F0325">
        <w:rPr>
          <w:rFonts w:ascii="Times New Roman" w:hAnsi="Times New Roman" w:cs="Times New Roman"/>
          <w:color w:val="000000"/>
          <w:sz w:val="24"/>
          <w:szCs w:val="24"/>
        </w:rPr>
        <w:t>adopt national policies and take corresponding measures on the mitigation of climate change, by limiting its anthropogenic emissions of greenhouse gases and protecting and enhancing its greenhouse gas sinks and reservoirs (Article 4.2(a)).</w:t>
      </w:r>
    </w:p>
    <w:p w14:paraId="02ABE897" w14:textId="77777777" w:rsidR="00FD47DB" w:rsidRPr="008F0325" w:rsidRDefault="00FD47DB" w:rsidP="00FD47DB">
      <w:pPr>
        <w:pStyle w:val="ListParagraph"/>
        <w:ind w:right="57"/>
        <w:contextualSpacing w:val="0"/>
        <w:rPr>
          <w:rFonts w:ascii="Times New Roman" w:hAnsi="Times New Roman" w:cs="Times New Roman"/>
          <w:color w:val="000000"/>
          <w:sz w:val="24"/>
          <w:szCs w:val="24"/>
        </w:rPr>
      </w:pPr>
    </w:p>
    <w:p w14:paraId="02ABE898" w14:textId="77777777" w:rsidR="00FD47DB" w:rsidRPr="008F0325" w:rsidRDefault="00FD47DB" w:rsidP="00FD47DB">
      <w:pPr>
        <w:rPr>
          <w:rFonts w:ascii="Times New Roman" w:hAnsi="Times New Roman" w:cs="Times New Roman"/>
          <w:iCs/>
          <w:sz w:val="24"/>
          <w:szCs w:val="24"/>
        </w:rPr>
      </w:pPr>
      <w:r w:rsidRPr="008F0325">
        <w:rPr>
          <w:rFonts w:ascii="Times New Roman" w:hAnsi="Times New Roman" w:cs="Times New Roman"/>
          <w:iCs/>
          <w:sz w:val="24"/>
          <w:szCs w:val="24"/>
        </w:rPr>
        <w:lastRenderedPageBreak/>
        <w:t xml:space="preserve">The </w:t>
      </w:r>
      <w:r w:rsidRPr="008F0325">
        <w:rPr>
          <w:rFonts w:ascii="Times New Roman" w:hAnsi="Times New Roman" w:cs="Times New Roman"/>
          <w:i/>
          <w:iCs/>
          <w:sz w:val="24"/>
          <w:szCs w:val="24"/>
        </w:rPr>
        <w:t>Kyoto Protocol to the United Nations Framework Convention on Climate Change</w:t>
      </w:r>
      <w:r w:rsidRPr="008F0325">
        <w:rPr>
          <w:rFonts w:ascii="Times New Roman" w:hAnsi="Times New Roman" w:cs="Times New Roman"/>
          <w:iCs/>
          <w:sz w:val="24"/>
          <w:szCs w:val="24"/>
        </w:rPr>
        <w:t xml:space="preserve"> [2008] ATS 2 also includes obligations on Australia to take action to reduce emissions, such as Article 10(b). Article 10(b) imposes obligations to formulate, implement and report upon climate change mitigation and adaptation programs.</w:t>
      </w:r>
    </w:p>
    <w:p w14:paraId="02ABE899" w14:textId="77777777" w:rsidR="00FD47DB" w:rsidRPr="008F0325" w:rsidRDefault="00FD47DB" w:rsidP="00FD47DB">
      <w:pPr>
        <w:rPr>
          <w:rFonts w:ascii="Times New Roman" w:hAnsi="Times New Roman" w:cs="Times New Roman"/>
          <w:iCs/>
          <w:sz w:val="24"/>
          <w:szCs w:val="24"/>
        </w:rPr>
      </w:pPr>
      <w:r w:rsidRPr="008F0325">
        <w:rPr>
          <w:rFonts w:ascii="Times New Roman" w:hAnsi="Times New Roman" w:cs="Times New Roman"/>
          <w:iCs/>
          <w:sz w:val="24"/>
          <w:szCs w:val="24"/>
        </w:rPr>
        <w:t xml:space="preserve">The </w:t>
      </w:r>
      <w:r w:rsidRPr="008F0325">
        <w:rPr>
          <w:rFonts w:ascii="Times New Roman" w:hAnsi="Times New Roman" w:cs="Times New Roman"/>
          <w:i/>
          <w:iCs/>
          <w:sz w:val="24"/>
          <w:szCs w:val="24"/>
        </w:rPr>
        <w:t>Paris Agreement</w:t>
      </w:r>
      <w:r w:rsidRPr="008F0325">
        <w:rPr>
          <w:rFonts w:ascii="Times New Roman" w:hAnsi="Times New Roman" w:cs="Times New Roman"/>
          <w:iCs/>
          <w:sz w:val="24"/>
          <w:szCs w:val="24"/>
        </w:rPr>
        <w:t xml:space="preserve"> [2016] ATS 24 was entered into by the parties to the UNFCCC to enhance its implementation. Under the Paris Agreement, Australia has a ‘nationally determined contribution’ of a 2030 emissions reduction target of 26 to 28 per cent below 2005 levels. Relevantly, Article 4.2 of the Paris Agreement provides that ‘[e]ach Party shall prepare, communicate and maintain successive nationally determined contributions that it intends to achieve. Parties shall pursue domestic mitigation measures, with the aim of achieving the objectives of such contributions’. </w:t>
      </w:r>
    </w:p>
    <w:p w14:paraId="02ABE89A" w14:textId="77777777" w:rsidR="00FD47DB" w:rsidRPr="008F0325" w:rsidRDefault="00FD47DB" w:rsidP="00FD47DB">
      <w:pPr>
        <w:rPr>
          <w:rFonts w:ascii="Times New Roman" w:hAnsi="Times New Roman" w:cs="Times New Roman"/>
          <w:iCs/>
          <w:sz w:val="24"/>
          <w:szCs w:val="24"/>
        </w:rPr>
      </w:pPr>
      <w:r w:rsidRPr="008F0325">
        <w:rPr>
          <w:rFonts w:ascii="Times New Roman" w:hAnsi="Times New Roman" w:cs="Times New Roman"/>
          <w:iCs/>
          <w:sz w:val="24"/>
          <w:szCs w:val="24"/>
        </w:rPr>
        <w:t xml:space="preserve">Under the </w:t>
      </w:r>
      <w:r w:rsidR="001F2DAD" w:rsidRPr="008F0325">
        <w:rPr>
          <w:rFonts w:ascii="Times New Roman" w:hAnsi="Times New Roman" w:cs="Times New Roman"/>
          <w:iCs/>
          <w:sz w:val="24"/>
          <w:szCs w:val="24"/>
        </w:rPr>
        <w:t>P</w:t>
      </w:r>
      <w:r w:rsidRPr="008F0325">
        <w:rPr>
          <w:rFonts w:ascii="Times New Roman" w:hAnsi="Times New Roman" w:cs="Times New Roman"/>
          <w:iCs/>
          <w:sz w:val="24"/>
          <w:szCs w:val="24"/>
        </w:rPr>
        <w:t>rogram, hotels will be funded to improve energy efficiency practices and better manage energy consumption, which will deliver carbon abatement through reduced greenhouse gas emissions. This will result from the upgraded equipment</w:t>
      </w:r>
      <w:r w:rsidR="00471683" w:rsidRPr="008F0325">
        <w:rPr>
          <w:rFonts w:ascii="Times New Roman" w:hAnsi="Times New Roman" w:cs="Times New Roman"/>
          <w:iCs/>
          <w:sz w:val="24"/>
          <w:szCs w:val="24"/>
        </w:rPr>
        <w:t xml:space="preserve"> and upgrades to building fabric</w:t>
      </w:r>
      <w:r w:rsidRPr="008F0325">
        <w:rPr>
          <w:rFonts w:ascii="Times New Roman" w:hAnsi="Times New Roman" w:cs="Times New Roman"/>
          <w:iCs/>
          <w:sz w:val="24"/>
          <w:szCs w:val="24"/>
        </w:rPr>
        <w:t xml:space="preserve"> which reduces energy consumption and actions</w:t>
      </w:r>
      <w:r w:rsidR="00471683" w:rsidRPr="008F0325">
        <w:rPr>
          <w:rFonts w:ascii="Times New Roman" w:hAnsi="Times New Roman" w:cs="Times New Roman"/>
          <w:iCs/>
          <w:sz w:val="24"/>
          <w:szCs w:val="24"/>
        </w:rPr>
        <w:t xml:space="preserve"> taken by hotels</w:t>
      </w:r>
      <w:r w:rsidRPr="008F0325">
        <w:rPr>
          <w:rFonts w:ascii="Times New Roman" w:hAnsi="Times New Roman" w:cs="Times New Roman"/>
          <w:iCs/>
          <w:sz w:val="24"/>
          <w:szCs w:val="24"/>
        </w:rPr>
        <w:t xml:space="preserve"> in response to energy management activities funded under the </w:t>
      </w:r>
      <w:r w:rsidR="001F2DAD" w:rsidRPr="008F0325">
        <w:rPr>
          <w:rFonts w:ascii="Times New Roman" w:hAnsi="Times New Roman" w:cs="Times New Roman"/>
          <w:iCs/>
          <w:sz w:val="24"/>
          <w:szCs w:val="24"/>
        </w:rPr>
        <w:t>P</w:t>
      </w:r>
      <w:r w:rsidRPr="008F0325">
        <w:rPr>
          <w:rFonts w:ascii="Times New Roman" w:hAnsi="Times New Roman" w:cs="Times New Roman"/>
          <w:iCs/>
          <w:sz w:val="24"/>
          <w:szCs w:val="24"/>
        </w:rPr>
        <w:t>rogram. The reduced energy use supported by the program will therefore contribute to Australia’s obligations to reduce greenhouse gas emissions under these treaties.</w:t>
      </w:r>
    </w:p>
    <w:p w14:paraId="02ABE89B" w14:textId="77777777" w:rsidR="000D0E22" w:rsidRPr="008F0325" w:rsidRDefault="000D0E22" w:rsidP="000D0E22">
      <w:pPr>
        <w:spacing w:before="240" w:after="240"/>
        <w:rPr>
          <w:rFonts w:ascii="Times New Roman" w:hAnsi="Times New Roman" w:cs="Times New Roman"/>
          <w:b/>
          <w:sz w:val="24"/>
          <w:szCs w:val="24"/>
          <w:u w:val="single"/>
        </w:rPr>
      </w:pPr>
      <w:r w:rsidRPr="008F0325">
        <w:rPr>
          <w:rFonts w:ascii="Times New Roman" w:hAnsi="Times New Roman" w:cs="Times New Roman"/>
          <w:b/>
          <w:sz w:val="24"/>
          <w:szCs w:val="24"/>
          <w:u w:val="single"/>
        </w:rPr>
        <w:t>Authority</w:t>
      </w:r>
    </w:p>
    <w:p w14:paraId="02ABE89C" w14:textId="77777777" w:rsidR="005B0B52" w:rsidRPr="008F0325" w:rsidRDefault="005B0B52" w:rsidP="005B0B52">
      <w:pPr>
        <w:spacing w:before="240" w:after="240"/>
        <w:rPr>
          <w:rFonts w:ascii="Times New Roman" w:hAnsi="Times New Roman" w:cs="Times New Roman"/>
          <w:sz w:val="24"/>
          <w:szCs w:val="24"/>
        </w:rPr>
      </w:pPr>
      <w:r w:rsidRPr="008F0325">
        <w:rPr>
          <w:rFonts w:ascii="Times New Roman" w:hAnsi="Times New Roman" w:cs="Times New Roman"/>
          <w:sz w:val="24"/>
          <w:szCs w:val="24"/>
        </w:rPr>
        <w:t>Section 33 of the</w:t>
      </w:r>
      <w:r w:rsidR="00C410EA" w:rsidRPr="008F0325">
        <w:rPr>
          <w:rFonts w:ascii="Times New Roman" w:hAnsi="Times New Roman" w:cs="Times New Roman"/>
          <w:sz w:val="24"/>
          <w:szCs w:val="24"/>
        </w:rPr>
        <w:t xml:space="preserve"> IR&amp;D Act</w:t>
      </w:r>
      <w:r w:rsidRPr="008F0325">
        <w:rPr>
          <w:rFonts w:ascii="Times New Roman" w:hAnsi="Times New Roman" w:cs="Times New Roman"/>
          <w:sz w:val="24"/>
          <w:szCs w:val="24"/>
        </w:rPr>
        <w:t xml:space="preserve"> provides authority for the Legislative Instrument. </w:t>
      </w:r>
    </w:p>
    <w:p w14:paraId="02ABE89D" w14:textId="77777777" w:rsidR="000D0E22" w:rsidRPr="008F0325" w:rsidRDefault="000D0E22" w:rsidP="000D0E22">
      <w:pPr>
        <w:spacing w:before="240" w:after="240"/>
        <w:rPr>
          <w:rFonts w:ascii="Times New Roman" w:hAnsi="Times New Roman" w:cs="Times New Roman"/>
          <w:b/>
          <w:sz w:val="24"/>
          <w:szCs w:val="24"/>
          <w:u w:val="single"/>
        </w:rPr>
      </w:pPr>
      <w:r w:rsidRPr="008F0325">
        <w:rPr>
          <w:rFonts w:ascii="Times New Roman" w:hAnsi="Times New Roman" w:cs="Times New Roman"/>
          <w:b/>
          <w:sz w:val="24"/>
          <w:szCs w:val="24"/>
          <w:u w:val="single"/>
        </w:rPr>
        <w:t>Consultation</w:t>
      </w:r>
    </w:p>
    <w:p w14:paraId="02ABE89E" w14:textId="77777777" w:rsidR="001E1853" w:rsidRPr="007540B9" w:rsidRDefault="001E1853" w:rsidP="001E1853">
      <w:pPr>
        <w:rPr>
          <w:rFonts w:ascii="Times New Roman" w:hAnsi="Times New Roman" w:cs="Times New Roman"/>
          <w:sz w:val="24"/>
          <w:szCs w:val="24"/>
        </w:rPr>
      </w:pPr>
      <w:r w:rsidRPr="007540B9">
        <w:rPr>
          <w:rFonts w:ascii="Times New Roman" w:hAnsi="Times New Roman" w:cs="Times New Roman"/>
          <w:sz w:val="24"/>
          <w:szCs w:val="24"/>
        </w:rPr>
        <w:t>The department consulted with three peak bodies representing accommodation providers in Australia on the design of the Program: Accommodation Hotels Association; Accommodation Association of Australia and Tourism Accommodation Australia.</w:t>
      </w:r>
    </w:p>
    <w:p w14:paraId="02ABE89F" w14:textId="77777777" w:rsidR="005B0B52" w:rsidRPr="008F0325" w:rsidRDefault="005B0B52" w:rsidP="005B0B52">
      <w:pPr>
        <w:spacing w:before="120" w:after="120"/>
        <w:rPr>
          <w:rFonts w:ascii="Times New Roman" w:hAnsi="Times New Roman" w:cs="Times New Roman"/>
          <w:sz w:val="24"/>
          <w:szCs w:val="24"/>
        </w:rPr>
      </w:pPr>
      <w:r w:rsidRPr="008F0325">
        <w:rPr>
          <w:rFonts w:ascii="Times New Roman" w:hAnsi="Times New Roman" w:cs="Times New Roman"/>
          <w:sz w:val="24"/>
          <w:szCs w:val="24"/>
        </w:rPr>
        <w:t xml:space="preserve">In accordance with section 17 of the </w:t>
      </w:r>
      <w:r w:rsidRPr="008F0325">
        <w:rPr>
          <w:rFonts w:ascii="Times New Roman" w:hAnsi="Times New Roman" w:cs="Times New Roman"/>
          <w:i/>
          <w:sz w:val="24"/>
          <w:szCs w:val="24"/>
        </w:rPr>
        <w:t>Legislation Act 2003</w:t>
      </w:r>
      <w:r w:rsidRPr="008F0325">
        <w:rPr>
          <w:rFonts w:ascii="Times New Roman" w:hAnsi="Times New Roman" w:cs="Times New Roman"/>
          <w:sz w:val="24"/>
          <w:szCs w:val="24"/>
        </w:rPr>
        <w:t xml:space="preserve">, the Attorney-General’s Department has been consulted on this Legislative Instrument. </w:t>
      </w:r>
    </w:p>
    <w:p w14:paraId="02ABE8A0" w14:textId="77777777" w:rsidR="000D0E22" w:rsidRPr="008F0325" w:rsidRDefault="000D0E22" w:rsidP="000D0E22">
      <w:pPr>
        <w:spacing w:before="240" w:after="240"/>
        <w:rPr>
          <w:rFonts w:ascii="Times New Roman" w:hAnsi="Times New Roman" w:cs="Times New Roman"/>
          <w:b/>
          <w:sz w:val="24"/>
          <w:szCs w:val="24"/>
          <w:u w:val="single"/>
        </w:rPr>
      </w:pPr>
      <w:r w:rsidRPr="008F0325">
        <w:rPr>
          <w:rFonts w:ascii="Times New Roman" w:hAnsi="Times New Roman" w:cs="Times New Roman"/>
          <w:b/>
          <w:sz w:val="24"/>
          <w:szCs w:val="24"/>
          <w:u w:val="single"/>
        </w:rPr>
        <w:t>Regulatory Impact</w:t>
      </w:r>
    </w:p>
    <w:p w14:paraId="02ABE8A1" w14:textId="77777777" w:rsidR="000D0E22" w:rsidRPr="008F0325" w:rsidRDefault="005B0B52" w:rsidP="00DF78AE">
      <w:pPr>
        <w:spacing w:before="120" w:after="120"/>
        <w:rPr>
          <w:rFonts w:ascii="Times New Roman" w:hAnsi="Times New Roman" w:cs="Times New Roman"/>
          <w:sz w:val="24"/>
          <w:szCs w:val="24"/>
        </w:rPr>
      </w:pPr>
      <w:r w:rsidRPr="008F0325">
        <w:rPr>
          <w:rFonts w:ascii="Times New Roman" w:hAnsi="Times New Roman" w:cs="Times New Roman"/>
          <w:sz w:val="24"/>
          <w:szCs w:val="24"/>
        </w:rPr>
        <w:t xml:space="preserve">It is estimated that the regulatory burden is likely to be minor (OBPR reference number </w:t>
      </w:r>
      <w:r w:rsidR="00E96267" w:rsidRPr="008F0325">
        <w:rPr>
          <w:rFonts w:ascii="Times New Roman" w:hAnsi="Times New Roman" w:cs="Times New Roman"/>
          <w:sz w:val="24"/>
          <w:szCs w:val="24"/>
        </w:rPr>
        <w:t>42948</w:t>
      </w:r>
      <w:r w:rsidRPr="008F0325">
        <w:rPr>
          <w:rFonts w:ascii="Times New Roman" w:hAnsi="Times New Roman" w:cs="Times New Roman"/>
          <w:sz w:val="24"/>
          <w:szCs w:val="24"/>
        </w:rPr>
        <w:t xml:space="preserve">). </w:t>
      </w:r>
    </w:p>
    <w:p w14:paraId="02ABE8A2" w14:textId="77777777" w:rsidR="000D0E22" w:rsidRPr="008F0325" w:rsidRDefault="000D0E22" w:rsidP="000D0E22">
      <w:pPr>
        <w:spacing w:before="240" w:after="240"/>
        <w:rPr>
          <w:rFonts w:ascii="Times New Roman" w:hAnsi="Times New Roman" w:cs="Times New Roman"/>
          <w:b/>
          <w:sz w:val="24"/>
          <w:szCs w:val="24"/>
          <w:u w:val="single"/>
        </w:rPr>
      </w:pPr>
    </w:p>
    <w:p w14:paraId="02ABE8A3" w14:textId="77777777" w:rsidR="005B0B52" w:rsidRPr="008F0325" w:rsidRDefault="005B0B52" w:rsidP="000D0E22">
      <w:pPr>
        <w:spacing w:before="240" w:after="240"/>
        <w:rPr>
          <w:rFonts w:ascii="Times New Roman" w:hAnsi="Times New Roman" w:cs="Times New Roman"/>
          <w:b/>
          <w:sz w:val="24"/>
          <w:szCs w:val="24"/>
          <w:u w:val="single"/>
        </w:rPr>
        <w:sectPr w:rsidR="005B0B52" w:rsidRPr="008F0325">
          <w:footerReference w:type="default" r:id="rId13"/>
          <w:pgSz w:w="11906" w:h="16838"/>
          <w:pgMar w:top="1440" w:right="1440" w:bottom="1440" w:left="1440" w:header="708" w:footer="708" w:gutter="0"/>
          <w:cols w:space="708"/>
          <w:docGrid w:linePitch="360"/>
        </w:sectPr>
      </w:pPr>
    </w:p>
    <w:p w14:paraId="02ABE8A4" w14:textId="0EC86FB7" w:rsidR="000D0E22" w:rsidRPr="008F0325" w:rsidRDefault="000D0E22" w:rsidP="000D0E22">
      <w:pPr>
        <w:spacing w:before="240" w:after="240"/>
        <w:rPr>
          <w:rFonts w:ascii="Times New Roman" w:hAnsi="Times New Roman" w:cs="Times New Roman"/>
          <w:b/>
          <w:sz w:val="24"/>
          <w:szCs w:val="24"/>
        </w:rPr>
      </w:pPr>
      <w:r w:rsidRPr="008F0325">
        <w:rPr>
          <w:rFonts w:ascii="Times New Roman" w:hAnsi="Times New Roman" w:cs="Times New Roman"/>
          <w:b/>
          <w:sz w:val="24"/>
          <w:szCs w:val="24"/>
          <w:u w:val="single"/>
        </w:rPr>
        <w:lastRenderedPageBreak/>
        <w:t xml:space="preserve">Details of the </w:t>
      </w:r>
      <w:r w:rsidR="00F94EA8" w:rsidRPr="008F0325">
        <w:rPr>
          <w:rFonts w:ascii="Times New Roman" w:hAnsi="Times New Roman" w:cs="Times New Roman"/>
          <w:b/>
          <w:i/>
          <w:sz w:val="24"/>
          <w:szCs w:val="24"/>
          <w:u w:val="single"/>
        </w:rPr>
        <w:t>Industry Research and Development (Hotel Energy</w:t>
      </w:r>
      <w:r w:rsidR="00AB12FF">
        <w:rPr>
          <w:rFonts w:ascii="Times New Roman" w:hAnsi="Times New Roman" w:cs="Times New Roman"/>
          <w:b/>
          <w:i/>
          <w:sz w:val="24"/>
          <w:szCs w:val="24"/>
          <w:u w:val="single"/>
        </w:rPr>
        <w:t xml:space="preserve"> Uplift Program) Instrument 2021</w:t>
      </w:r>
    </w:p>
    <w:p w14:paraId="02ABE8A5" w14:textId="77777777" w:rsidR="006745C3" w:rsidRPr="008F0325" w:rsidRDefault="006745C3" w:rsidP="006745C3">
      <w:pPr>
        <w:spacing w:before="360"/>
        <w:rPr>
          <w:rFonts w:ascii="Times New Roman" w:hAnsi="Times New Roman" w:cs="Times New Roman"/>
          <w:b/>
          <w:sz w:val="24"/>
          <w:szCs w:val="24"/>
        </w:rPr>
      </w:pPr>
      <w:r w:rsidRPr="008F0325">
        <w:rPr>
          <w:rFonts w:ascii="Times New Roman" w:hAnsi="Times New Roman" w:cs="Times New Roman"/>
          <w:b/>
          <w:sz w:val="24"/>
          <w:szCs w:val="24"/>
        </w:rPr>
        <w:t>Section 1 – Name of Instrument</w:t>
      </w:r>
    </w:p>
    <w:p w14:paraId="02ABE8A6" w14:textId="5F6A9752" w:rsidR="006745C3" w:rsidRPr="008F0325" w:rsidRDefault="006745C3" w:rsidP="006745C3">
      <w:pPr>
        <w:spacing w:before="240"/>
        <w:rPr>
          <w:rFonts w:ascii="Times New Roman" w:hAnsi="Times New Roman" w:cs="Times New Roman"/>
          <w:sz w:val="24"/>
          <w:szCs w:val="24"/>
        </w:rPr>
      </w:pPr>
      <w:r w:rsidRPr="008F0325">
        <w:rPr>
          <w:rFonts w:ascii="Times New Roman" w:hAnsi="Times New Roman" w:cs="Times New Roman"/>
          <w:sz w:val="24"/>
          <w:szCs w:val="24"/>
        </w:rPr>
        <w:t>This section specifies the name of the</w:t>
      </w:r>
      <w:r w:rsidR="00AC32C5" w:rsidRPr="008F0325">
        <w:rPr>
          <w:rFonts w:ascii="Times New Roman" w:hAnsi="Times New Roman" w:cs="Times New Roman"/>
          <w:sz w:val="24"/>
          <w:szCs w:val="24"/>
        </w:rPr>
        <w:t xml:space="preserve"> Legislative Instrument </w:t>
      </w:r>
      <w:r w:rsidRPr="008F0325">
        <w:rPr>
          <w:rFonts w:ascii="Times New Roman" w:hAnsi="Times New Roman" w:cs="Times New Roman"/>
          <w:sz w:val="24"/>
          <w:szCs w:val="24"/>
        </w:rPr>
        <w:t xml:space="preserve">as the </w:t>
      </w:r>
      <w:r w:rsidR="00F94EA8" w:rsidRPr="008F0325">
        <w:rPr>
          <w:rFonts w:ascii="Times New Roman" w:hAnsi="Times New Roman" w:cs="Times New Roman"/>
          <w:i/>
          <w:sz w:val="24"/>
          <w:szCs w:val="24"/>
        </w:rPr>
        <w:t>Industry Research and Development (Hotel Energy</w:t>
      </w:r>
      <w:r w:rsidR="00AB12FF">
        <w:rPr>
          <w:rFonts w:ascii="Times New Roman" w:hAnsi="Times New Roman" w:cs="Times New Roman"/>
          <w:i/>
          <w:sz w:val="24"/>
          <w:szCs w:val="24"/>
        </w:rPr>
        <w:t xml:space="preserve"> Uplift Program) Instrument 2021</w:t>
      </w:r>
      <w:r w:rsidRPr="008F0325">
        <w:rPr>
          <w:rFonts w:ascii="Times New Roman" w:hAnsi="Times New Roman" w:cs="Times New Roman"/>
          <w:i/>
          <w:sz w:val="24"/>
          <w:szCs w:val="24"/>
        </w:rPr>
        <w:t>.</w:t>
      </w:r>
    </w:p>
    <w:p w14:paraId="02ABE8A7" w14:textId="77777777" w:rsidR="006745C3" w:rsidRPr="008F0325" w:rsidRDefault="006745C3" w:rsidP="006745C3">
      <w:pPr>
        <w:tabs>
          <w:tab w:val="left" w:pos="5220"/>
        </w:tabs>
        <w:spacing w:before="240"/>
        <w:rPr>
          <w:rFonts w:ascii="Times New Roman" w:hAnsi="Times New Roman" w:cs="Times New Roman"/>
          <w:b/>
          <w:sz w:val="24"/>
          <w:szCs w:val="24"/>
        </w:rPr>
      </w:pPr>
      <w:r w:rsidRPr="008F0325">
        <w:rPr>
          <w:rFonts w:ascii="Times New Roman" w:hAnsi="Times New Roman" w:cs="Times New Roman"/>
          <w:b/>
          <w:sz w:val="24"/>
          <w:szCs w:val="24"/>
        </w:rPr>
        <w:t>Section 2 – Commencement</w:t>
      </w:r>
    </w:p>
    <w:p w14:paraId="02ABE8A8" w14:textId="77777777" w:rsidR="00AC32C5" w:rsidRPr="008F0325" w:rsidRDefault="00AC32C5" w:rsidP="00AC32C5">
      <w:pPr>
        <w:spacing w:before="240" w:after="100" w:afterAutospacing="1"/>
        <w:rPr>
          <w:rFonts w:ascii="Times New Roman" w:hAnsi="Times New Roman" w:cs="Times New Roman"/>
          <w:sz w:val="24"/>
          <w:szCs w:val="24"/>
        </w:rPr>
      </w:pPr>
      <w:r w:rsidRPr="008F0325">
        <w:rPr>
          <w:rFonts w:ascii="Times New Roman" w:hAnsi="Times New Roman" w:cs="Times New Roman"/>
          <w:sz w:val="24"/>
          <w:szCs w:val="24"/>
        </w:rPr>
        <w:t xml:space="preserve">This section provides that the Legislative Instrument commences on the day after registration on the Federal Register of Legislation.  </w:t>
      </w:r>
    </w:p>
    <w:p w14:paraId="02ABE8A9" w14:textId="77777777" w:rsidR="006745C3" w:rsidRPr="008F0325" w:rsidRDefault="006745C3" w:rsidP="006745C3">
      <w:pPr>
        <w:tabs>
          <w:tab w:val="left" w:pos="2610"/>
        </w:tabs>
        <w:spacing w:before="240"/>
        <w:rPr>
          <w:rFonts w:ascii="Times New Roman" w:hAnsi="Times New Roman" w:cs="Times New Roman"/>
          <w:b/>
          <w:sz w:val="24"/>
          <w:szCs w:val="24"/>
        </w:rPr>
      </w:pPr>
      <w:r w:rsidRPr="008F0325">
        <w:rPr>
          <w:rFonts w:ascii="Times New Roman" w:hAnsi="Times New Roman" w:cs="Times New Roman"/>
          <w:b/>
          <w:sz w:val="24"/>
          <w:szCs w:val="24"/>
        </w:rPr>
        <w:t>Section 3 – Authority</w:t>
      </w:r>
    </w:p>
    <w:p w14:paraId="02ABE8AA" w14:textId="77777777" w:rsidR="00AC32C5" w:rsidRPr="008F0325" w:rsidRDefault="00AC32C5" w:rsidP="00AC32C5">
      <w:pPr>
        <w:spacing w:before="240"/>
        <w:rPr>
          <w:rFonts w:ascii="Times New Roman" w:hAnsi="Times New Roman" w:cs="Times New Roman"/>
          <w:sz w:val="24"/>
          <w:szCs w:val="24"/>
        </w:rPr>
      </w:pPr>
      <w:r w:rsidRPr="008F0325">
        <w:rPr>
          <w:rFonts w:ascii="Times New Roman" w:hAnsi="Times New Roman" w:cs="Times New Roman"/>
          <w:sz w:val="24"/>
          <w:szCs w:val="24"/>
        </w:rPr>
        <w:t xml:space="preserve">This section specifies the provision of the </w:t>
      </w:r>
      <w:r w:rsidRPr="008F0325">
        <w:rPr>
          <w:rFonts w:ascii="Times New Roman" w:hAnsi="Times New Roman" w:cs="Times New Roman"/>
          <w:i/>
          <w:sz w:val="24"/>
          <w:szCs w:val="24"/>
        </w:rPr>
        <w:t>Industry, Research and Development Act 1986</w:t>
      </w:r>
      <w:r w:rsidRPr="008F0325">
        <w:rPr>
          <w:rFonts w:ascii="Times New Roman" w:hAnsi="Times New Roman" w:cs="Times New Roman"/>
          <w:sz w:val="24"/>
          <w:szCs w:val="24"/>
        </w:rPr>
        <w:t xml:space="preserve"> (the </w:t>
      </w:r>
      <w:r w:rsidR="00C410EA" w:rsidRPr="008F0325">
        <w:rPr>
          <w:rFonts w:ascii="Times New Roman" w:hAnsi="Times New Roman" w:cs="Times New Roman"/>
          <w:sz w:val="24"/>
          <w:szCs w:val="24"/>
        </w:rPr>
        <w:t xml:space="preserve">IR&amp;D </w:t>
      </w:r>
      <w:r w:rsidRPr="008F0325">
        <w:rPr>
          <w:rFonts w:ascii="Times New Roman" w:hAnsi="Times New Roman" w:cs="Times New Roman"/>
          <w:sz w:val="24"/>
          <w:szCs w:val="24"/>
        </w:rPr>
        <w:t xml:space="preserve">Act) under which the Legislative Instrument is made. </w:t>
      </w:r>
    </w:p>
    <w:p w14:paraId="02ABE8AB" w14:textId="77777777" w:rsidR="006745C3" w:rsidRPr="008F0325" w:rsidRDefault="006745C3" w:rsidP="006745C3">
      <w:pPr>
        <w:spacing w:before="240"/>
        <w:rPr>
          <w:rFonts w:ascii="Times New Roman" w:hAnsi="Times New Roman" w:cs="Times New Roman"/>
          <w:b/>
          <w:sz w:val="24"/>
          <w:szCs w:val="24"/>
        </w:rPr>
      </w:pPr>
      <w:r w:rsidRPr="008F0325">
        <w:rPr>
          <w:rFonts w:ascii="Times New Roman" w:hAnsi="Times New Roman" w:cs="Times New Roman"/>
          <w:b/>
          <w:sz w:val="24"/>
          <w:szCs w:val="24"/>
        </w:rPr>
        <w:t>Section 4 – Definitions</w:t>
      </w:r>
    </w:p>
    <w:p w14:paraId="02ABE8AC" w14:textId="77777777" w:rsidR="006745C3" w:rsidRPr="008F0325" w:rsidRDefault="006745C3" w:rsidP="006745C3">
      <w:pPr>
        <w:spacing w:before="240"/>
        <w:rPr>
          <w:rFonts w:ascii="Times New Roman" w:hAnsi="Times New Roman" w:cs="Times New Roman"/>
          <w:sz w:val="24"/>
          <w:szCs w:val="24"/>
        </w:rPr>
      </w:pPr>
      <w:r w:rsidRPr="008F0325">
        <w:rPr>
          <w:rFonts w:ascii="Times New Roman" w:hAnsi="Times New Roman" w:cs="Times New Roman"/>
          <w:sz w:val="24"/>
          <w:szCs w:val="24"/>
        </w:rPr>
        <w:t xml:space="preserve">This item provides for definitions of terms used in the </w:t>
      </w:r>
      <w:r w:rsidR="00AC32C5" w:rsidRPr="008F0325">
        <w:rPr>
          <w:rFonts w:ascii="Times New Roman" w:hAnsi="Times New Roman" w:cs="Times New Roman"/>
          <w:sz w:val="24"/>
          <w:szCs w:val="24"/>
        </w:rPr>
        <w:t>Legislative Instrument</w:t>
      </w:r>
      <w:r w:rsidRPr="008F0325">
        <w:rPr>
          <w:rFonts w:ascii="Times New Roman" w:hAnsi="Times New Roman" w:cs="Times New Roman"/>
          <w:sz w:val="24"/>
          <w:szCs w:val="24"/>
        </w:rPr>
        <w:t>.</w:t>
      </w:r>
    </w:p>
    <w:p w14:paraId="02ABE8AD" w14:textId="77777777" w:rsidR="001F2DAD" w:rsidRPr="008F0325" w:rsidRDefault="00471683" w:rsidP="006745C3">
      <w:pPr>
        <w:spacing w:before="240"/>
        <w:rPr>
          <w:rFonts w:ascii="Times New Roman" w:hAnsi="Times New Roman" w:cs="Times New Roman"/>
          <w:sz w:val="24"/>
          <w:szCs w:val="24"/>
        </w:rPr>
      </w:pPr>
      <w:r w:rsidRPr="008F0325">
        <w:rPr>
          <w:rFonts w:ascii="Times New Roman" w:hAnsi="Times New Roman" w:cs="Times New Roman"/>
          <w:sz w:val="24"/>
          <w:szCs w:val="24"/>
        </w:rPr>
        <w:t xml:space="preserve">The Paris Agreement, Kyoto Protocol and United Nations Framework Convention on Climate Change are defined in the same way as other Commonwealth legislation and are available from the Australian Treaty Series at http://www.austlii.edu.au/au/other/dfat/treaties/ATS/. These treaties are defined for the purpose of specifying the external affairs power as the relevant legislative power for the </w:t>
      </w:r>
      <w:r w:rsidR="009F2959" w:rsidRPr="008F0325">
        <w:rPr>
          <w:rFonts w:ascii="Times New Roman" w:hAnsi="Times New Roman" w:cs="Times New Roman"/>
          <w:sz w:val="24"/>
          <w:szCs w:val="24"/>
        </w:rPr>
        <w:t>Legislative I</w:t>
      </w:r>
      <w:r w:rsidRPr="008F0325">
        <w:rPr>
          <w:rFonts w:ascii="Times New Roman" w:hAnsi="Times New Roman" w:cs="Times New Roman"/>
          <w:sz w:val="24"/>
          <w:szCs w:val="24"/>
        </w:rPr>
        <w:t xml:space="preserve">nstrument under subsection 33(3) of the IR&amp;D Act. </w:t>
      </w:r>
    </w:p>
    <w:p w14:paraId="02ABE8AE" w14:textId="1ECDA76A" w:rsidR="00471683" w:rsidRPr="008F0325" w:rsidRDefault="00471683" w:rsidP="006745C3">
      <w:pPr>
        <w:spacing w:before="240"/>
        <w:rPr>
          <w:rFonts w:ascii="Times New Roman" w:hAnsi="Times New Roman" w:cs="Times New Roman"/>
          <w:sz w:val="24"/>
          <w:szCs w:val="24"/>
        </w:rPr>
      </w:pPr>
      <w:r w:rsidRPr="008F0325">
        <w:rPr>
          <w:rFonts w:ascii="Times New Roman" w:hAnsi="Times New Roman" w:cs="Times New Roman"/>
          <w:sz w:val="24"/>
          <w:szCs w:val="24"/>
        </w:rPr>
        <w:t>The text of the treaties is not applied, adopted or incorporated by the Legislative Instrument</w:t>
      </w:r>
      <w:r w:rsidR="009F2959" w:rsidRPr="008F0325">
        <w:rPr>
          <w:rFonts w:ascii="Times New Roman" w:hAnsi="Times New Roman" w:cs="Times New Roman"/>
          <w:sz w:val="24"/>
          <w:szCs w:val="24"/>
        </w:rPr>
        <w:t xml:space="preserve"> and so subsection 14(2) of the </w:t>
      </w:r>
      <w:r w:rsidR="009F2959" w:rsidRPr="008F0325">
        <w:rPr>
          <w:rFonts w:ascii="Times New Roman" w:hAnsi="Times New Roman" w:cs="Times New Roman"/>
          <w:i/>
          <w:sz w:val="24"/>
          <w:szCs w:val="24"/>
        </w:rPr>
        <w:t>Legislation Act 2003</w:t>
      </w:r>
      <w:r w:rsidR="009F2959" w:rsidRPr="008F0325">
        <w:rPr>
          <w:rFonts w:ascii="Times New Roman" w:hAnsi="Times New Roman" w:cs="Times New Roman"/>
          <w:sz w:val="24"/>
          <w:szCs w:val="24"/>
        </w:rPr>
        <w:t xml:space="preserve"> does not</w:t>
      </w:r>
      <w:r w:rsidR="00955348" w:rsidRPr="008F0325">
        <w:rPr>
          <w:rFonts w:ascii="Times New Roman" w:hAnsi="Times New Roman" w:cs="Times New Roman"/>
          <w:sz w:val="24"/>
          <w:szCs w:val="24"/>
        </w:rPr>
        <w:t xml:space="preserve"> apply to</w:t>
      </w:r>
      <w:r w:rsidR="009F2959" w:rsidRPr="008F0325">
        <w:rPr>
          <w:rFonts w:ascii="Times New Roman" w:hAnsi="Times New Roman" w:cs="Times New Roman"/>
          <w:sz w:val="24"/>
          <w:szCs w:val="24"/>
        </w:rPr>
        <w:t xml:space="preserve"> limit the reference to these treaties as in force for Australia from time to time. Australia continues to implement the obligations under these treaties as amended over time, such as in relation to Australia’s ratification of the Doha Amendment to the Kyoto Protocol, which </w:t>
      </w:r>
      <w:r w:rsidR="00AB12FF">
        <w:rPr>
          <w:rFonts w:ascii="Times New Roman" w:hAnsi="Times New Roman" w:cs="Times New Roman"/>
          <w:sz w:val="24"/>
          <w:szCs w:val="24"/>
        </w:rPr>
        <w:t>commenced</w:t>
      </w:r>
      <w:r w:rsidR="009F2959" w:rsidRPr="008F0325">
        <w:rPr>
          <w:rFonts w:ascii="Times New Roman" w:hAnsi="Times New Roman" w:cs="Times New Roman"/>
          <w:sz w:val="24"/>
          <w:szCs w:val="24"/>
        </w:rPr>
        <w:t xml:space="preserve"> on 31</w:t>
      </w:r>
      <w:r w:rsidR="001F2DAD" w:rsidRPr="008F0325">
        <w:rPr>
          <w:rFonts w:ascii="Times New Roman" w:hAnsi="Times New Roman" w:cs="Times New Roman"/>
          <w:sz w:val="24"/>
          <w:szCs w:val="24"/>
        </w:rPr>
        <w:t> </w:t>
      </w:r>
      <w:r w:rsidR="009F2959" w:rsidRPr="008F0325">
        <w:rPr>
          <w:rFonts w:ascii="Times New Roman" w:hAnsi="Times New Roman" w:cs="Times New Roman"/>
          <w:sz w:val="24"/>
          <w:szCs w:val="24"/>
        </w:rPr>
        <w:t>December 2020.</w:t>
      </w:r>
    </w:p>
    <w:p w14:paraId="02ABE8AF" w14:textId="77777777" w:rsidR="006745C3" w:rsidRPr="008F0325" w:rsidRDefault="006745C3" w:rsidP="006745C3">
      <w:pPr>
        <w:spacing w:before="240"/>
        <w:rPr>
          <w:rFonts w:ascii="Times New Roman" w:hAnsi="Times New Roman" w:cs="Times New Roman"/>
          <w:b/>
          <w:sz w:val="24"/>
          <w:szCs w:val="24"/>
        </w:rPr>
      </w:pPr>
      <w:r w:rsidRPr="008F0325">
        <w:rPr>
          <w:rFonts w:ascii="Times New Roman" w:hAnsi="Times New Roman" w:cs="Times New Roman"/>
          <w:b/>
          <w:sz w:val="24"/>
          <w:szCs w:val="24"/>
        </w:rPr>
        <w:t xml:space="preserve">Section 5 – </w:t>
      </w:r>
      <w:r w:rsidR="00AC32C5" w:rsidRPr="008F0325">
        <w:rPr>
          <w:rFonts w:ascii="Times New Roman" w:hAnsi="Times New Roman" w:cs="Times New Roman"/>
          <w:b/>
          <w:sz w:val="24"/>
          <w:szCs w:val="24"/>
        </w:rPr>
        <w:t>Prescribed Program</w:t>
      </w:r>
    </w:p>
    <w:p w14:paraId="02ABE8B0" w14:textId="77777777" w:rsidR="00AC32C5" w:rsidRPr="008F0325" w:rsidRDefault="00AC32C5" w:rsidP="000D0E22">
      <w:pPr>
        <w:spacing w:before="240" w:after="240"/>
        <w:rPr>
          <w:rFonts w:ascii="Times New Roman" w:hAnsi="Times New Roman" w:cs="Times New Roman"/>
          <w:sz w:val="24"/>
          <w:szCs w:val="24"/>
        </w:rPr>
      </w:pPr>
      <w:r w:rsidRPr="008F0325">
        <w:rPr>
          <w:rFonts w:ascii="Times New Roman" w:hAnsi="Times New Roman" w:cs="Times New Roman"/>
          <w:sz w:val="24"/>
          <w:szCs w:val="24"/>
        </w:rPr>
        <w:t xml:space="preserve">This section prescribes the </w:t>
      </w:r>
      <w:r w:rsidR="00F94EA8" w:rsidRPr="008F0325">
        <w:rPr>
          <w:rFonts w:ascii="Times New Roman" w:hAnsi="Times New Roman" w:cs="Times New Roman"/>
          <w:sz w:val="24"/>
          <w:szCs w:val="24"/>
        </w:rPr>
        <w:t>Hotel Energy Uplift Program</w:t>
      </w:r>
      <w:r w:rsidRPr="008F0325">
        <w:rPr>
          <w:rFonts w:ascii="Times New Roman" w:hAnsi="Times New Roman" w:cs="Times New Roman"/>
          <w:sz w:val="24"/>
          <w:szCs w:val="24"/>
        </w:rPr>
        <w:t xml:space="preserve"> (the Program) </w:t>
      </w:r>
      <w:r w:rsidR="008D4229" w:rsidRPr="008F0325">
        <w:rPr>
          <w:rFonts w:ascii="Times New Roman" w:hAnsi="Times New Roman" w:cs="Times New Roman"/>
          <w:sz w:val="24"/>
          <w:szCs w:val="24"/>
        </w:rPr>
        <w:t>for the purposes of s</w:t>
      </w:r>
      <w:r w:rsidR="00C410EA" w:rsidRPr="008F0325">
        <w:rPr>
          <w:rFonts w:ascii="Times New Roman" w:hAnsi="Times New Roman" w:cs="Times New Roman"/>
          <w:sz w:val="24"/>
          <w:szCs w:val="24"/>
        </w:rPr>
        <w:t>ection </w:t>
      </w:r>
      <w:r w:rsidR="008D4229" w:rsidRPr="008F0325">
        <w:rPr>
          <w:rFonts w:ascii="Times New Roman" w:hAnsi="Times New Roman" w:cs="Times New Roman"/>
          <w:sz w:val="24"/>
          <w:szCs w:val="24"/>
        </w:rPr>
        <w:t xml:space="preserve">33 of the </w:t>
      </w:r>
      <w:r w:rsidR="00C410EA" w:rsidRPr="008F0325">
        <w:rPr>
          <w:rFonts w:ascii="Times New Roman" w:hAnsi="Times New Roman" w:cs="Times New Roman"/>
          <w:sz w:val="24"/>
          <w:szCs w:val="24"/>
        </w:rPr>
        <w:t xml:space="preserve">IR&amp;D </w:t>
      </w:r>
      <w:r w:rsidR="008D4229" w:rsidRPr="008F0325">
        <w:rPr>
          <w:rFonts w:ascii="Times New Roman" w:hAnsi="Times New Roman" w:cs="Times New Roman"/>
          <w:sz w:val="24"/>
          <w:szCs w:val="24"/>
        </w:rPr>
        <w:t xml:space="preserve">Act. </w:t>
      </w:r>
    </w:p>
    <w:p w14:paraId="02ABE8B1" w14:textId="77777777" w:rsidR="00242B2A" w:rsidRPr="008F0325" w:rsidRDefault="008D4229" w:rsidP="000D0E22">
      <w:pPr>
        <w:spacing w:before="240" w:after="240"/>
        <w:rPr>
          <w:rFonts w:ascii="Times New Roman" w:hAnsi="Times New Roman" w:cs="Times New Roman"/>
          <w:sz w:val="24"/>
          <w:szCs w:val="24"/>
        </w:rPr>
      </w:pPr>
      <w:r w:rsidRPr="008F0325">
        <w:rPr>
          <w:rFonts w:ascii="Times New Roman" w:hAnsi="Times New Roman" w:cs="Times New Roman"/>
          <w:sz w:val="24"/>
          <w:szCs w:val="24"/>
        </w:rPr>
        <w:t>The Program provides</w:t>
      </w:r>
      <w:r w:rsidR="00F94EA8" w:rsidRPr="008F0325">
        <w:rPr>
          <w:rFonts w:ascii="Times New Roman" w:hAnsi="Times New Roman" w:cs="Times New Roman"/>
          <w:sz w:val="24"/>
          <w:szCs w:val="24"/>
        </w:rPr>
        <w:t xml:space="preserve"> grants to support hotels to</w:t>
      </w:r>
      <w:r w:rsidR="00143A39" w:rsidRPr="008F0325">
        <w:rPr>
          <w:rFonts w:ascii="Times New Roman" w:hAnsi="Times New Roman" w:cs="Times New Roman"/>
          <w:sz w:val="24"/>
          <w:szCs w:val="24"/>
        </w:rPr>
        <w:t xml:space="preserve"> reduce their energy consumption with the primary goal to</w:t>
      </w:r>
      <w:r w:rsidR="00F94EA8" w:rsidRPr="008F0325">
        <w:rPr>
          <w:rFonts w:ascii="Times New Roman" w:hAnsi="Times New Roman" w:cs="Times New Roman"/>
          <w:sz w:val="24"/>
          <w:szCs w:val="24"/>
        </w:rPr>
        <w:t xml:space="preserve"> reduce their energy use, improve energy productivity and deliver carbon abatement. The Program’s core activity will be offering grants to eligible hotels to:</w:t>
      </w:r>
    </w:p>
    <w:p w14:paraId="02ABE8B2" w14:textId="77777777" w:rsidR="00F94EA8" w:rsidRPr="008F0325" w:rsidRDefault="00F94EA8" w:rsidP="00F94EA8">
      <w:pPr>
        <w:pStyle w:val="ListParagraph"/>
        <w:numPr>
          <w:ilvl w:val="0"/>
          <w:numId w:val="13"/>
        </w:numPr>
        <w:spacing w:after="120" w:line="240" w:lineRule="auto"/>
        <w:rPr>
          <w:rFonts w:ascii="Times New Roman" w:hAnsi="Times New Roman" w:cs="Times New Roman"/>
          <w:sz w:val="24"/>
          <w:szCs w:val="24"/>
        </w:rPr>
      </w:pPr>
      <w:r w:rsidRPr="008F0325">
        <w:rPr>
          <w:rFonts w:ascii="Times New Roman" w:hAnsi="Times New Roman" w:cs="Times New Roman"/>
          <w:sz w:val="24"/>
          <w:szCs w:val="24"/>
        </w:rPr>
        <w:t xml:space="preserve">upgrade equipment to reduce energy consumption; </w:t>
      </w:r>
    </w:p>
    <w:p w14:paraId="02ABE8B3" w14:textId="77777777" w:rsidR="00F94EA8" w:rsidRPr="008F0325" w:rsidRDefault="00F94EA8" w:rsidP="00F94EA8">
      <w:pPr>
        <w:pStyle w:val="ListParagraph"/>
        <w:numPr>
          <w:ilvl w:val="0"/>
          <w:numId w:val="13"/>
        </w:numPr>
        <w:spacing w:after="120" w:line="240" w:lineRule="auto"/>
        <w:rPr>
          <w:rFonts w:ascii="Times New Roman" w:hAnsi="Times New Roman" w:cs="Times New Roman"/>
          <w:sz w:val="24"/>
          <w:szCs w:val="24"/>
        </w:rPr>
      </w:pPr>
      <w:r w:rsidRPr="008F0325">
        <w:rPr>
          <w:rFonts w:ascii="Times New Roman" w:hAnsi="Times New Roman" w:cs="Times New Roman"/>
          <w:sz w:val="24"/>
          <w:szCs w:val="24"/>
        </w:rPr>
        <w:t xml:space="preserve">upgrade the building fabric to reduce energy consumption; </w:t>
      </w:r>
    </w:p>
    <w:p w14:paraId="02ABE8B4" w14:textId="77777777" w:rsidR="00F94EA8" w:rsidRPr="008F0325" w:rsidRDefault="00F94EA8" w:rsidP="00F94EA8">
      <w:pPr>
        <w:pStyle w:val="ListParagraph"/>
        <w:numPr>
          <w:ilvl w:val="0"/>
          <w:numId w:val="13"/>
        </w:numPr>
        <w:spacing w:after="120" w:line="240" w:lineRule="auto"/>
        <w:rPr>
          <w:rFonts w:ascii="Times New Roman" w:hAnsi="Times New Roman" w:cs="Times New Roman"/>
          <w:sz w:val="24"/>
          <w:szCs w:val="24"/>
        </w:rPr>
      </w:pPr>
      <w:r w:rsidRPr="008F0325">
        <w:rPr>
          <w:rFonts w:ascii="Times New Roman" w:hAnsi="Times New Roman" w:cs="Times New Roman"/>
          <w:sz w:val="24"/>
          <w:szCs w:val="24"/>
        </w:rPr>
        <w:lastRenderedPageBreak/>
        <w:t>undertake energy management activities and assessments, such as energy systems assessments and feasibility studies; and</w:t>
      </w:r>
    </w:p>
    <w:p w14:paraId="02ABE8B5" w14:textId="77777777" w:rsidR="00F94EA8" w:rsidRPr="008F0325" w:rsidRDefault="00F94EA8" w:rsidP="00F94EA8">
      <w:pPr>
        <w:pStyle w:val="ListParagraph"/>
        <w:numPr>
          <w:ilvl w:val="0"/>
          <w:numId w:val="13"/>
        </w:numPr>
        <w:spacing w:after="120" w:line="240" w:lineRule="auto"/>
        <w:rPr>
          <w:rFonts w:ascii="Times New Roman" w:hAnsi="Times New Roman" w:cs="Times New Roman"/>
          <w:sz w:val="24"/>
          <w:szCs w:val="24"/>
        </w:rPr>
      </w:pPr>
      <w:r w:rsidRPr="008F0325">
        <w:rPr>
          <w:rFonts w:ascii="Times New Roman" w:hAnsi="Times New Roman" w:cs="Times New Roman"/>
          <w:sz w:val="24"/>
          <w:szCs w:val="24"/>
        </w:rPr>
        <w:t>invest in energy monitoring and management systems.</w:t>
      </w:r>
    </w:p>
    <w:p w14:paraId="02ABE8B6" w14:textId="77777777" w:rsidR="00FE7F0E" w:rsidRPr="008F0325" w:rsidRDefault="00FE7F0E" w:rsidP="00FE7F0E">
      <w:pPr>
        <w:spacing w:before="240" w:after="240"/>
        <w:rPr>
          <w:rFonts w:ascii="Times New Roman" w:hAnsi="Times New Roman" w:cs="Times New Roman"/>
          <w:b/>
          <w:sz w:val="24"/>
          <w:szCs w:val="24"/>
        </w:rPr>
      </w:pPr>
      <w:r w:rsidRPr="008F0325">
        <w:rPr>
          <w:rFonts w:ascii="Times New Roman" w:hAnsi="Times New Roman" w:cs="Times New Roman"/>
          <w:b/>
          <w:sz w:val="24"/>
          <w:szCs w:val="24"/>
        </w:rPr>
        <w:t>Section 6 – Specified Legislative Power</w:t>
      </w:r>
    </w:p>
    <w:p w14:paraId="02ABE8B7" w14:textId="77777777" w:rsidR="00FE7F0E" w:rsidRPr="008F0325" w:rsidRDefault="00FE7F0E" w:rsidP="00FE7F0E">
      <w:pPr>
        <w:spacing w:before="240" w:after="240"/>
        <w:rPr>
          <w:rFonts w:ascii="Times New Roman" w:hAnsi="Times New Roman" w:cs="Times New Roman"/>
          <w:b/>
          <w:sz w:val="24"/>
          <w:szCs w:val="24"/>
        </w:rPr>
      </w:pPr>
      <w:r w:rsidRPr="008F0325">
        <w:rPr>
          <w:rFonts w:ascii="Times New Roman" w:hAnsi="Times New Roman" w:cs="Times New Roman"/>
          <w:sz w:val="24"/>
          <w:szCs w:val="24"/>
        </w:rPr>
        <w:t xml:space="preserve">This section specifies that the legislative power in respect of which the Legislative Instrument is made is the power of the Parliament to make laws with respect to </w:t>
      </w:r>
      <w:r w:rsidR="00F94EA8" w:rsidRPr="008F0325">
        <w:rPr>
          <w:rFonts w:ascii="Times New Roman" w:hAnsi="Times New Roman" w:cs="Times New Roman"/>
          <w:sz w:val="24"/>
          <w:szCs w:val="24"/>
        </w:rPr>
        <w:t>external affairs</w:t>
      </w:r>
      <w:r w:rsidRPr="008F0325">
        <w:rPr>
          <w:rFonts w:ascii="Times New Roman" w:hAnsi="Times New Roman" w:cs="Times New Roman"/>
          <w:sz w:val="24"/>
          <w:szCs w:val="24"/>
        </w:rPr>
        <w:t xml:space="preserve"> (</w:t>
      </w:r>
      <w:r w:rsidR="00C410EA" w:rsidRPr="008F0325">
        <w:rPr>
          <w:rFonts w:ascii="Times New Roman" w:hAnsi="Times New Roman" w:cs="Times New Roman"/>
          <w:sz w:val="24"/>
          <w:szCs w:val="24"/>
        </w:rPr>
        <w:t xml:space="preserve">paragraph </w:t>
      </w:r>
      <w:r w:rsidRPr="008F0325">
        <w:rPr>
          <w:rFonts w:ascii="Times New Roman" w:hAnsi="Times New Roman" w:cs="Times New Roman"/>
          <w:sz w:val="24"/>
          <w:szCs w:val="24"/>
        </w:rPr>
        <w:t>51(x</w:t>
      </w:r>
      <w:r w:rsidR="00C410EA" w:rsidRPr="008F0325">
        <w:rPr>
          <w:rFonts w:ascii="Times New Roman" w:hAnsi="Times New Roman" w:cs="Times New Roman"/>
          <w:sz w:val="24"/>
          <w:szCs w:val="24"/>
        </w:rPr>
        <w:t>x</w:t>
      </w:r>
      <w:r w:rsidR="00F94EA8" w:rsidRPr="008F0325">
        <w:rPr>
          <w:rFonts w:ascii="Times New Roman" w:hAnsi="Times New Roman" w:cs="Times New Roman"/>
          <w:sz w:val="24"/>
          <w:szCs w:val="24"/>
        </w:rPr>
        <w:t>i</w:t>
      </w:r>
      <w:r w:rsidRPr="008F0325">
        <w:rPr>
          <w:rFonts w:ascii="Times New Roman" w:hAnsi="Times New Roman" w:cs="Times New Roman"/>
          <w:sz w:val="24"/>
          <w:szCs w:val="24"/>
        </w:rPr>
        <w:t>x) of the Constitution).</w:t>
      </w:r>
      <w:r w:rsidR="00382001" w:rsidRPr="008F0325">
        <w:rPr>
          <w:rFonts w:ascii="Times New Roman" w:hAnsi="Times New Roman" w:cs="Times New Roman"/>
          <w:sz w:val="24"/>
          <w:szCs w:val="24"/>
        </w:rPr>
        <w:t xml:space="preserve"> The grounds for why this instrument is supported by the external affairs power are set out in the section above titled “External affairs power”.</w:t>
      </w:r>
    </w:p>
    <w:p w14:paraId="02ABE8B8" w14:textId="77777777" w:rsidR="00A640E8" w:rsidRPr="008F0325" w:rsidRDefault="00A640E8">
      <w:pPr>
        <w:rPr>
          <w:rFonts w:ascii="Times New Roman" w:hAnsi="Times New Roman" w:cs="Times New Roman"/>
          <w:b/>
          <w:sz w:val="24"/>
          <w:szCs w:val="24"/>
        </w:rPr>
      </w:pPr>
      <w:r w:rsidRPr="008F0325">
        <w:rPr>
          <w:rFonts w:ascii="Times New Roman" w:hAnsi="Times New Roman" w:cs="Times New Roman"/>
          <w:b/>
          <w:sz w:val="24"/>
          <w:szCs w:val="24"/>
        </w:rPr>
        <w:br w:type="page"/>
      </w:r>
    </w:p>
    <w:p w14:paraId="02ABE8B9" w14:textId="77777777" w:rsidR="00547F8D" w:rsidRPr="008F0325" w:rsidRDefault="00547F8D" w:rsidP="00547F8D">
      <w:pPr>
        <w:spacing w:before="360" w:after="120"/>
        <w:jc w:val="center"/>
        <w:rPr>
          <w:rFonts w:ascii="Times New Roman" w:hAnsi="Times New Roman" w:cs="Times New Roman"/>
          <w:b/>
          <w:sz w:val="24"/>
          <w:szCs w:val="24"/>
        </w:rPr>
      </w:pPr>
      <w:r w:rsidRPr="008F0325">
        <w:rPr>
          <w:rFonts w:ascii="Times New Roman" w:hAnsi="Times New Roman" w:cs="Times New Roman"/>
          <w:b/>
          <w:sz w:val="24"/>
          <w:szCs w:val="24"/>
        </w:rPr>
        <w:lastRenderedPageBreak/>
        <w:t>Statement of Compatibility with Human Rights</w:t>
      </w:r>
    </w:p>
    <w:p w14:paraId="02ABE8BA" w14:textId="77777777" w:rsidR="00547F8D" w:rsidRPr="008F0325" w:rsidRDefault="00547F8D" w:rsidP="00547F8D">
      <w:pPr>
        <w:spacing w:before="240" w:after="240"/>
        <w:jc w:val="center"/>
        <w:rPr>
          <w:rFonts w:ascii="Times New Roman" w:hAnsi="Times New Roman" w:cs="Times New Roman"/>
          <w:sz w:val="24"/>
          <w:szCs w:val="24"/>
        </w:rPr>
      </w:pPr>
      <w:r w:rsidRPr="008F0325">
        <w:rPr>
          <w:rFonts w:ascii="Times New Roman" w:hAnsi="Times New Roman" w:cs="Times New Roman"/>
          <w:i/>
          <w:sz w:val="24"/>
          <w:szCs w:val="24"/>
        </w:rPr>
        <w:t>Prepared in accordance with Part 3 of the Human Rights (Parliamentary Scrutiny) Act 2011</w:t>
      </w:r>
    </w:p>
    <w:p w14:paraId="02ABE8BB" w14:textId="50E2EE49" w:rsidR="00547F8D" w:rsidRPr="008F0325" w:rsidRDefault="00EE70B5" w:rsidP="00547F8D">
      <w:pPr>
        <w:spacing w:before="240" w:after="240"/>
        <w:jc w:val="center"/>
        <w:rPr>
          <w:rFonts w:ascii="Times New Roman" w:hAnsi="Times New Roman" w:cs="Times New Roman"/>
          <w:i/>
          <w:sz w:val="24"/>
          <w:szCs w:val="24"/>
        </w:rPr>
      </w:pPr>
      <w:r w:rsidRPr="008F0325">
        <w:rPr>
          <w:rFonts w:ascii="Times New Roman" w:hAnsi="Times New Roman" w:cs="Times New Roman"/>
          <w:i/>
          <w:sz w:val="24"/>
          <w:szCs w:val="24"/>
        </w:rPr>
        <w:t>Industry Research and Development (Hotel Energy</w:t>
      </w:r>
      <w:r w:rsidR="00AB12FF">
        <w:rPr>
          <w:rFonts w:ascii="Times New Roman" w:hAnsi="Times New Roman" w:cs="Times New Roman"/>
          <w:i/>
          <w:sz w:val="24"/>
          <w:szCs w:val="24"/>
        </w:rPr>
        <w:t xml:space="preserve"> Uplift Program) Instrument 2021</w:t>
      </w:r>
    </w:p>
    <w:p w14:paraId="02ABE8BC" w14:textId="77777777" w:rsidR="00547F8D" w:rsidRPr="008F0325" w:rsidRDefault="00547F8D" w:rsidP="00547F8D">
      <w:pPr>
        <w:spacing w:before="240" w:after="240"/>
        <w:jc w:val="center"/>
        <w:rPr>
          <w:rFonts w:ascii="Times New Roman" w:hAnsi="Times New Roman" w:cs="Times New Roman"/>
          <w:sz w:val="24"/>
          <w:szCs w:val="24"/>
        </w:rPr>
      </w:pPr>
      <w:r w:rsidRPr="008F0325">
        <w:rPr>
          <w:rFonts w:ascii="Times New Roman" w:hAnsi="Times New Roman" w:cs="Times New Roman"/>
          <w:sz w:val="24"/>
          <w:szCs w:val="24"/>
        </w:rPr>
        <w:t xml:space="preserve">This </w:t>
      </w:r>
      <w:r w:rsidR="00B902FB" w:rsidRPr="008F0325">
        <w:rPr>
          <w:rFonts w:ascii="Times New Roman" w:hAnsi="Times New Roman" w:cs="Times New Roman"/>
          <w:sz w:val="24"/>
          <w:szCs w:val="24"/>
        </w:rPr>
        <w:t xml:space="preserve">Legislative Instrument </w:t>
      </w:r>
      <w:r w:rsidRPr="008F0325">
        <w:rPr>
          <w:rFonts w:ascii="Times New Roman" w:hAnsi="Times New Roman" w:cs="Times New Roman"/>
          <w:sz w:val="24"/>
          <w:szCs w:val="24"/>
        </w:rPr>
        <w:t xml:space="preserve">is compatible with the human rights and freedoms recognised or declared in the international instruments listed in section 3 of the </w:t>
      </w:r>
      <w:r w:rsidRPr="008F0325">
        <w:rPr>
          <w:rFonts w:ascii="Times New Roman" w:hAnsi="Times New Roman" w:cs="Times New Roman"/>
          <w:i/>
          <w:sz w:val="24"/>
          <w:szCs w:val="24"/>
        </w:rPr>
        <w:t>Human Rights (Parliamentary Scrutiny) Act 2011</w:t>
      </w:r>
      <w:r w:rsidRPr="008F0325">
        <w:rPr>
          <w:rFonts w:ascii="Times New Roman" w:hAnsi="Times New Roman" w:cs="Times New Roman"/>
          <w:sz w:val="24"/>
          <w:szCs w:val="24"/>
        </w:rPr>
        <w:t>.</w:t>
      </w:r>
    </w:p>
    <w:p w14:paraId="02ABE8BD" w14:textId="77777777" w:rsidR="00547F8D" w:rsidRPr="008F0325" w:rsidRDefault="00547F8D" w:rsidP="00DB0463">
      <w:pPr>
        <w:tabs>
          <w:tab w:val="left" w:pos="6000"/>
        </w:tabs>
        <w:spacing w:before="240" w:after="240"/>
        <w:jc w:val="both"/>
        <w:rPr>
          <w:rFonts w:ascii="Times New Roman" w:hAnsi="Times New Roman" w:cs="Times New Roman"/>
          <w:b/>
          <w:sz w:val="24"/>
          <w:szCs w:val="24"/>
        </w:rPr>
      </w:pPr>
      <w:r w:rsidRPr="008F0325">
        <w:rPr>
          <w:rFonts w:ascii="Times New Roman" w:hAnsi="Times New Roman" w:cs="Times New Roman"/>
          <w:b/>
          <w:sz w:val="24"/>
          <w:szCs w:val="24"/>
        </w:rPr>
        <w:t>Overview of the Legislative Instrument</w:t>
      </w:r>
    </w:p>
    <w:p w14:paraId="02ABE8BE" w14:textId="77777777" w:rsidR="00EE70B5" w:rsidRPr="008F0325" w:rsidRDefault="00EE70B5" w:rsidP="00EE70B5">
      <w:pPr>
        <w:spacing w:before="120" w:after="120"/>
        <w:rPr>
          <w:rFonts w:ascii="Times New Roman" w:hAnsi="Times New Roman" w:cs="Times New Roman"/>
          <w:sz w:val="24"/>
          <w:szCs w:val="24"/>
        </w:rPr>
      </w:pPr>
      <w:r w:rsidRPr="008F0325">
        <w:rPr>
          <w:rFonts w:ascii="Times New Roman" w:hAnsi="Times New Roman" w:cs="Times New Roman"/>
          <w:sz w:val="24"/>
          <w:szCs w:val="24"/>
        </w:rPr>
        <w:t>This instrument provides legislative authority to commit Commonwealth funds for the Hotel Energy Uplift Program.</w:t>
      </w:r>
    </w:p>
    <w:p w14:paraId="02ABE8BF" w14:textId="77777777" w:rsidR="00EE70B5" w:rsidRPr="008F0325" w:rsidRDefault="00EE70B5" w:rsidP="007E467F">
      <w:pPr>
        <w:spacing w:before="240" w:after="240"/>
        <w:rPr>
          <w:rFonts w:ascii="Times New Roman" w:hAnsi="Times New Roman" w:cs="Times New Roman"/>
          <w:sz w:val="24"/>
          <w:szCs w:val="24"/>
        </w:rPr>
      </w:pPr>
      <w:r w:rsidRPr="008F0325">
        <w:rPr>
          <w:rFonts w:ascii="Times New Roman" w:hAnsi="Times New Roman" w:cs="Times New Roman"/>
          <w:sz w:val="24"/>
          <w:szCs w:val="24"/>
        </w:rPr>
        <w:t>The Program provides $10.2 million in grant funding as part of supporting the Australian Government’s commitment supporting reliable, secure and affordable energy. The purpose of the Program is to support hotels to reduce their energy consumption.</w:t>
      </w:r>
    </w:p>
    <w:p w14:paraId="02ABE8C0" w14:textId="77777777" w:rsidR="00547F8D" w:rsidRPr="008F0325" w:rsidRDefault="00547F8D" w:rsidP="00882263">
      <w:pPr>
        <w:spacing w:before="240" w:after="240"/>
        <w:rPr>
          <w:rFonts w:ascii="Times New Roman" w:hAnsi="Times New Roman" w:cs="Times New Roman"/>
          <w:b/>
          <w:sz w:val="24"/>
          <w:szCs w:val="24"/>
        </w:rPr>
      </w:pPr>
      <w:r w:rsidRPr="008F0325">
        <w:rPr>
          <w:rFonts w:ascii="Times New Roman" w:hAnsi="Times New Roman" w:cs="Times New Roman"/>
          <w:b/>
          <w:sz w:val="24"/>
          <w:szCs w:val="24"/>
        </w:rPr>
        <w:t>Human rights implications</w:t>
      </w:r>
    </w:p>
    <w:p w14:paraId="02ABE8C1" w14:textId="77777777" w:rsidR="00C14989" w:rsidRPr="008F0325" w:rsidRDefault="00C14989" w:rsidP="00B94870">
      <w:pPr>
        <w:spacing w:after="0"/>
        <w:rPr>
          <w:rFonts w:ascii="Times New Roman" w:hAnsi="Times New Roman" w:cs="Times New Roman"/>
          <w:sz w:val="24"/>
          <w:szCs w:val="24"/>
        </w:rPr>
      </w:pPr>
      <w:r w:rsidRPr="008F0325">
        <w:rPr>
          <w:rFonts w:ascii="Times New Roman" w:hAnsi="Times New Roman" w:cs="Times New Roman"/>
          <w:sz w:val="24"/>
          <w:szCs w:val="24"/>
        </w:rPr>
        <w:t>This Legislative Instrument does not engage any of the applicable rights or freedoms</w:t>
      </w:r>
      <w:r w:rsidR="00EE70B5" w:rsidRPr="008F0325">
        <w:rPr>
          <w:rFonts w:ascii="Times New Roman" w:hAnsi="Times New Roman" w:cs="Times New Roman"/>
          <w:sz w:val="24"/>
          <w:szCs w:val="24"/>
        </w:rPr>
        <w:t>.</w:t>
      </w:r>
      <w:r w:rsidRPr="008F0325">
        <w:rPr>
          <w:rFonts w:ascii="Times New Roman" w:hAnsi="Times New Roman" w:cs="Times New Roman"/>
          <w:sz w:val="24"/>
          <w:szCs w:val="24"/>
        </w:rPr>
        <w:t xml:space="preserve"> </w:t>
      </w:r>
    </w:p>
    <w:p w14:paraId="02ABE8C2" w14:textId="77777777" w:rsidR="00547F8D" w:rsidRPr="008F0325" w:rsidRDefault="00547F8D" w:rsidP="00882263">
      <w:pPr>
        <w:spacing w:before="240" w:after="240"/>
        <w:rPr>
          <w:rFonts w:ascii="Times New Roman" w:hAnsi="Times New Roman" w:cs="Times New Roman"/>
          <w:b/>
          <w:sz w:val="24"/>
          <w:szCs w:val="24"/>
        </w:rPr>
      </w:pPr>
      <w:r w:rsidRPr="008F0325">
        <w:rPr>
          <w:rFonts w:ascii="Times New Roman" w:hAnsi="Times New Roman" w:cs="Times New Roman"/>
          <w:b/>
          <w:sz w:val="24"/>
          <w:szCs w:val="24"/>
        </w:rPr>
        <w:t>Conclusion</w:t>
      </w:r>
    </w:p>
    <w:p w14:paraId="02ABE8C3" w14:textId="77777777" w:rsidR="00547F8D" w:rsidRPr="008F0325" w:rsidRDefault="00547F8D" w:rsidP="00547F8D">
      <w:pPr>
        <w:spacing w:before="120" w:after="120"/>
        <w:rPr>
          <w:rFonts w:ascii="Times New Roman" w:hAnsi="Times New Roman" w:cs="Times New Roman"/>
          <w:sz w:val="24"/>
          <w:szCs w:val="24"/>
        </w:rPr>
      </w:pPr>
      <w:r w:rsidRPr="008F0325">
        <w:rPr>
          <w:rFonts w:ascii="Times New Roman" w:hAnsi="Times New Roman" w:cs="Times New Roman"/>
          <w:sz w:val="24"/>
          <w:szCs w:val="24"/>
        </w:rPr>
        <w:t xml:space="preserve">This </w:t>
      </w:r>
      <w:r w:rsidR="00882263" w:rsidRPr="008F0325">
        <w:rPr>
          <w:rFonts w:ascii="Times New Roman" w:hAnsi="Times New Roman" w:cs="Times New Roman"/>
          <w:sz w:val="24"/>
          <w:szCs w:val="24"/>
        </w:rPr>
        <w:t xml:space="preserve">Legislative Instrument </w:t>
      </w:r>
      <w:r w:rsidRPr="008F0325">
        <w:rPr>
          <w:rFonts w:ascii="Times New Roman" w:hAnsi="Times New Roman" w:cs="Times New Roman"/>
          <w:sz w:val="24"/>
          <w:szCs w:val="24"/>
        </w:rPr>
        <w:t>is compatible with human rights as it does not raise any human rights issues.</w:t>
      </w:r>
    </w:p>
    <w:p w14:paraId="02ABE8C4" w14:textId="77777777" w:rsidR="00547F8D" w:rsidRPr="008F0325" w:rsidRDefault="00547F8D" w:rsidP="00547F8D">
      <w:pPr>
        <w:spacing w:before="120" w:after="120"/>
        <w:jc w:val="center"/>
        <w:rPr>
          <w:rFonts w:ascii="Times New Roman" w:hAnsi="Times New Roman" w:cs="Times New Roman"/>
          <w:sz w:val="24"/>
          <w:szCs w:val="24"/>
        </w:rPr>
      </w:pPr>
    </w:p>
    <w:p w14:paraId="02ABE8C5" w14:textId="77777777" w:rsidR="00882263" w:rsidRPr="008F0325" w:rsidRDefault="00E46ABB" w:rsidP="00547F8D">
      <w:pPr>
        <w:spacing w:before="120" w:after="120"/>
        <w:jc w:val="center"/>
        <w:rPr>
          <w:rFonts w:ascii="Times New Roman" w:hAnsi="Times New Roman" w:cs="Times New Roman"/>
          <w:b/>
          <w:sz w:val="24"/>
          <w:szCs w:val="24"/>
        </w:rPr>
      </w:pPr>
      <w:r w:rsidRPr="008F0325">
        <w:rPr>
          <w:rFonts w:ascii="Times New Roman" w:hAnsi="Times New Roman" w:cs="Times New Roman"/>
          <w:b/>
          <w:sz w:val="24"/>
          <w:szCs w:val="24"/>
        </w:rPr>
        <w:t xml:space="preserve">The Hon Angus Taylor MP </w:t>
      </w:r>
    </w:p>
    <w:p w14:paraId="02ABE8C6" w14:textId="77777777" w:rsidR="006472E0" w:rsidRPr="008F0325" w:rsidRDefault="00E46ABB" w:rsidP="00DB0463">
      <w:pPr>
        <w:spacing w:before="120" w:after="120"/>
        <w:jc w:val="center"/>
        <w:rPr>
          <w:rFonts w:ascii="Times New Roman" w:hAnsi="Times New Roman" w:cs="Times New Roman"/>
          <w:b/>
          <w:sz w:val="24"/>
          <w:szCs w:val="24"/>
        </w:rPr>
      </w:pPr>
      <w:r w:rsidRPr="008F0325">
        <w:rPr>
          <w:rFonts w:ascii="Times New Roman" w:hAnsi="Times New Roman" w:cs="Times New Roman"/>
          <w:b/>
          <w:sz w:val="24"/>
          <w:szCs w:val="24"/>
        </w:rPr>
        <w:t xml:space="preserve">Minister for Energy and Emissions Reduction </w:t>
      </w:r>
    </w:p>
    <w:sectPr w:rsidR="006472E0" w:rsidRPr="008F03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BE8C9" w14:textId="77777777" w:rsidR="004D47D8" w:rsidRDefault="004D47D8" w:rsidP="007173D4">
      <w:pPr>
        <w:spacing w:after="0" w:line="240" w:lineRule="auto"/>
      </w:pPr>
      <w:r>
        <w:separator/>
      </w:r>
    </w:p>
  </w:endnote>
  <w:endnote w:type="continuationSeparator" w:id="0">
    <w:p w14:paraId="02ABE8CA" w14:textId="77777777" w:rsidR="004D47D8" w:rsidRDefault="004D47D8" w:rsidP="0071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633407"/>
      <w:docPartObj>
        <w:docPartGallery w:val="Page Numbers (Bottom of Page)"/>
        <w:docPartUnique/>
      </w:docPartObj>
    </w:sdtPr>
    <w:sdtEndPr>
      <w:rPr>
        <w:noProof/>
      </w:rPr>
    </w:sdtEndPr>
    <w:sdtContent>
      <w:p w14:paraId="2365FCE3" w14:textId="068EADEA" w:rsidR="00AB12FF" w:rsidRDefault="00AB12FF">
        <w:pPr>
          <w:pStyle w:val="Footer"/>
          <w:jc w:val="center"/>
        </w:pPr>
        <w:r>
          <w:fldChar w:fldCharType="begin"/>
        </w:r>
        <w:r>
          <w:instrText xml:space="preserve"> PAGE   \* MERGEFORMAT </w:instrText>
        </w:r>
        <w:r>
          <w:fldChar w:fldCharType="separate"/>
        </w:r>
        <w:r w:rsidR="00145AB5">
          <w:rPr>
            <w:noProof/>
          </w:rPr>
          <w:t>1</w:t>
        </w:r>
        <w:r>
          <w:rPr>
            <w:noProof/>
          </w:rPr>
          <w:fldChar w:fldCharType="end"/>
        </w:r>
      </w:p>
    </w:sdtContent>
  </w:sdt>
  <w:p w14:paraId="5852F89A" w14:textId="77777777" w:rsidR="00AB12FF" w:rsidRDefault="00AB1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BE8C7" w14:textId="77777777" w:rsidR="004D47D8" w:rsidRDefault="004D47D8" w:rsidP="007173D4">
      <w:pPr>
        <w:spacing w:after="0" w:line="240" w:lineRule="auto"/>
      </w:pPr>
      <w:r>
        <w:separator/>
      </w:r>
    </w:p>
  </w:footnote>
  <w:footnote w:type="continuationSeparator" w:id="0">
    <w:p w14:paraId="02ABE8C8" w14:textId="77777777" w:rsidR="004D47D8" w:rsidRDefault="004D47D8" w:rsidP="00717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46A3582"/>
    <w:lvl w:ilvl="0">
      <w:start w:val="1"/>
      <w:numFmt w:val="decimal"/>
      <w:lvlText w:val="%1."/>
      <w:lvlJc w:val="left"/>
      <w:pPr>
        <w:tabs>
          <w:tab w:val="num" w:pos="360"/>
        </w:tabs>
        <w:ind w:left="360" w:hanging="360"/>
      </w:p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1490B42"/>
    <w:multiLevelType w:val="hybridMultilevel"/>
    <w:tmpl w:val="192E7ABA"/>
    <w:lvl w:ilvl="0" w:tplc="B30C7A7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8C111C"/>
    <w:multiLevelType w:val="hybridMultilevel"/>
    <w:tmpl w:val="44889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4E2756"/>
    <w:multiLevelType w:val="hybridMultilevel"/>
    <w:tmpl w:val="F60CDCA2"/>
    <w:lvl w:ilvl="0" w:tplc="E244F4CA">
      <w:start w:val="1"/>
      <w:numFmt w:val="decimal"/>
      <w:pStyle w:val="ListNumber"/>
      <w:lvlText w:val="%1."/>
      <w:lvlJc w:val="left"/>
      <w:pPr>
        <w:ind w:left="720" w:hanging="360"/>
      </w:pPr>
      <w:rPr>
        <w:color w:val="auto"/>
      </w:rPr>
    </w:lvl>
    <w:lvl w:ilvl="1" w:tplc="E7C639A8">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745BC2"/>
    <w:multiLevelType w:val="multilevel"/>
    <w:tmpl w:val="E5E89F92"/>
    <w:numStyleLink w:val="BulletList"/>
  </w:abstractNum>
  <w:abstractNum w:abstractNumId="6" w15:restartNumberingAfterBreak="0">
    <w:nsid w:val="22664F13"/>
    <w:multiLevelType w:val="multilevel"/>
    <w:tmpl w:val="B1EAEC06"/>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7" w15:restartNumberingAfterBreak="0">
    <w:nsid w:val="251133CA"/>
    <w:multiLevelType w:val="hybridMultilevel"/>
    <w:tmpl w:val="AF723E18"/>
    <w:lvl w:ilvl="0" w:tplc="73B2CD8E">
      <w:start w:val="1"/>
      <w:numFmt w:val="decimal"/>
      <w:lvlText w:val="%1."/>
      <w:lvlJc w:val="left"/>
      <w:pPr>
        <w:ind w:left="720" w:hanging="360"/>
      </w:pPr>
      <w:rPr>
        <w:rFonts w:ascii="Arial" w:eastAsia="Arial"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47780"/>
    <w:multiLevelType w:val="multilevel"/>
    <w:tmpl w:val="B1EAEC06"/>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9" w15:restartNumberingAfterBreak="0">
    <w:nsid w:val="383F79EA"/>
    <w:multiLevelType w:val="hybridMultilevel"/>
    <w:tmpl w:val="964427C8"/>
    <w:lvl w:ilvl="0" w:tplc="836C4432">
      <w:start w:val="33"/>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003F08"/>
    <w:multiLevelType w:val="hybridMultilevel"/>
    <w:tmpl w:val="8D6E56C6"/>
    <w:lvl w:ilvl="0" w:tplc="19BE00BE">
      <w:start w:val="1"/>
      <w:numFmt w:val="bullet"/>
      <w:lvlText w:val=""/>
      <w:lvlJc w:val="left"/>
      <w:pPr>
        <w:ind w:left="720" w:hanging="360"/>
      </w:pPr>
      <w:rPr>
        <w:rFonts w:ascii="Symbol" w:hAnsi="Symbol" w:hint="default"/>
        <w:color w:val="4F81BD" w:themeColor="accent1"/>
      </w:rPr>
    </w:lvl>
    <w:lvl w:ilvl="1" w:tplc="21E8437E">
      <w:start w:val="1"/>
      <w:numFmt w:val="bullet"/>
      <w:lvlText w:val="-"/>
      <w:lvlJc w:val="left"/>
      <w:pPr>
        <w:ind w:left="1440" w:hanging="360"/>
      </w:pPr>
      <w:rPr>
        <w:rFonts w:ascii="Courier New" w:hAnsi="Courier New" w:hint="default"/>
        <w:color w:val="4F81BD" w:themeColor="accen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484B37"/>
    <w:multiLevelType w:val="hybridMultilevel"/>
    <w:tmpl w:val="4D844CD0"/>
    <w:lvl w:ilvl="0" w:tplc="6EFC2296">
      <w:start w:val="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0B05CB"/>
    <w:multiLevelType w:val="hybridMultilevel"/>
    <w:tmpl w:val="54C21EA6"/>
    <w:lvl w:ilvl="0" w:tplc="0C090001">
      <w:start w:val="1"/>
      <w:numFmt w:val="bullet"/>
      <w:lvlText w:val=""/>
      <w:lvlJc w:val="left"/>
      <w:pPr>
        <w:ind w:left="720" w:hanging="360"/>
      </w:pPr>
      <w:rPr>
        <w:rFonts w:ascii="Symbol" w:hAnsi="Symbol" w:hint="default"/>
      </w:rPr>
    </w:lvl>
    <w:lvl w:ilvl="1" w:tplc="8F6802EC">
      <w:numFmt w:val="bullet"/>
      <w:lvlText w:val="•"/>
      <w:lvlJc w:val="left"/>
      <w:pPr>
        <w:ind w:left="1800" w:hanging="720"/>
      </w:pPr>
      <w:rPr>
        <w:rFonts w:ascii="Times New Roman" w:eastAsia="Calibri" w:hAnsi="Times New Roman"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C3C3257"/>
    <w:multiLevelType w:val="hybridMultilevel"/>
    <w:tmpl w:val="F67A5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456429"/>
    <w:multiLevelType w:val="multilevel"/>
    <w:tmpl w:val="12E2B3A2"/>
    <w:lvl w:ilvl="0">
      <w:start w:val="1"/>
      <w:numFmt w:val="decimal"/>
      <w:lvlText w:val="%1."/>
      <w:lvlJc w:val="left"/>
      <w:pPr>
        <w:ind w:left="369" w:hanging="369"/>
      </w:pPr>
      <w:rPr>
        <w:rFonts w:ascii="Times New Roman" w:hAnsi="Times New Roman" w:cs="Times New Roman" w:hint="default"/>
        <w:color w:val="auto"/>
        <w:sz w:val="24"/>
        <w:szCs w:val="24"/>
      </w:rPr>
    </w:lvl>
    <w:lvl w:ilvl="1">
      <w:start w:val="1"/>
      <w:numFmt w:val="bullet"/>
      <w:lvlText w:val=""/>
      <w:lvlJc w:val="left"/>
      <w:pPr>
        <w:ind w:left="738" w:hanging="369"/>
      </w:pPr>
      <w:rPr>
        <w:rFonts w:ascii="Symbol" w:hAnsi="Symbol"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11"/>
  </w:num>
  <w:num w:numId="2">
    <w:abstractNumId w:val="7"/>
  </w:num>
  <w:num w:numId="3">
    <w:abstractNumId w:val="4"/>
  </w:num>
  <w:num w:numId="4">
    <w:abstractNumId w:val="2"/>
  </w:num>
  <w:num w:numId="5">
    <w:abstractNumId w:val="14"/>
  </w:num>
  <w:num w:numId="6">
    <w:abstractNumId w:val="13"/>
  </w:num>
  <w:num w:numId="7">
    <w:abstractNumId w:val="0"/>
  </w:num>
  <w:num w:numId="8">
    <w:abstractNumId w:val="10"/>
  </w:num>
  <w:num w:numId="9">
    <w:abstractNumId w:val="1"/>
  </w:num>
  <w:num w:numId="10">
    <w:abstractNumId w:val="5"/>
    <w:lvlOverride w:ilvl="0">
      <w:lvl w:ilvl="0">
        <w:start w:val="1"/>
        <w:numFmt w:val="bullet"/>
        <w:pStyle w:val="ListBullet"/>
        <w:lvlText w:val=""/>
        <w:lvlJc w:val="left"/>
        <w:pPr>
          <w:ind w:left="369" w:hanging="369"/>
        </w:pPr>
        <w:rPr>
          <w:rFonts w:ascii="Symbol" w:hAnsi="Symbol" w:hint="default"/>
          <w:color w:val="auto"/>
        </w:rPr>
      </w:lvl>
    </w:lvlOverride>
    <w:lvlOverride w:ilvl="1">
      <w:lvl w:ilvl="1">
        <w:start w:val="1"/>
        <w:numFmt w:val="none"/>
        <w:pStyle w:val="ListBullet2"/>
        <w:lvlText w:val="-"/>
        <w:lvlJc w:val="left"/>
        <w:pPr>
          <w:ind w:left="737" w:hanging="368"/>
        </w:pPr>
        <w:rPr>
          <w:rFonts w:hint="default"/>
        </w:rPr>
      </w:lvl>
    </w:lvlOverride>
    <w:lvlOverride w:ilvl="2">
      <w:lvl w:ilvl="2">
        <w:start w:val="1"/>
        <w:numFmt w:val="none"/>
        <w:pStyle w:val="ListBullet3"/>
        <w:lvlText w:val=":"/>
        <w:lvlJc w:val="left"/>
        <w:pPr>
          <w:ind w:left="1106" w:hanging="369"/>
        </w:pPr>
        <w:rPr>
          <w:rFonts w:hint="default"/>
        </w:rPr>
      </w:lvl>
    </w:lvlOverride>
    <w:lvlOverride w:ilvl="3">
      <w:lvl w:ilvl="3">
        <w:start w:val="1"/>
        <w:numFmt w:val="none"/>
        <w:pStyle w:val="ListBullet4"/>
        <w:lvlText w:val=""/>
        <w:lvlJc w:val="left"/>
        <w:pPr>
          <w:ind w:left="1474" w:hanging="368"/>
        </w:pPr>
        <w:rPr>
          <w:rFonts w:hint="default"/>
          <w:color w:val="auto"/>
        </w:rPr>
      </w:lvl>
    </w:lvlOverride>
    <w:lvlOverride w:ilvl="4">
      <w:lvl w:ilvl="4">
        <w:start w:val="1"/>
        <w:numFmt w:val="none"/>
        <w:pStyle w:val="ListBullet5"/>
        <w:lvlText w:val=""/>
        <w:lvlJc w:val="left"/>
        <w:pPr>
          <w:ind w:left="1800" w:hanging="360"/>
        </w:pPr>
        <w:rPr>
          <w:rFonts w:hint="default"/>
          <w:color w:val="auto"/>
        </w:rPr>
      </w:lvl>
    </w:lvlOverride>
    <w:lvlOverride w:ilvl="5">
      <w:lvl w:ilvl="5">
        <w:start w:val="1"/>
        <w:numFmt w:val="none"/>
        <w:lvlText w:val=""/>
        <w:lvlJc w:val="left"/>
        <w:pPr>
          <w:ind w:left="2160" w:hanging="360"/>
        </w:pPr>
        <w:rPr>
          <w:rFonts w:hint="default"/>
          <w:color w:val="auto"/>
        </w:rPr>
      </w:lvl>
    </w:lvlOverride>
    <w:lvlOverride w:ilvl="6">
      <w:lvl w:ilvl="6">
        <w:start w:val="1"/>
        <w:numFmt w:val="none"/>
        <w:lvlText w:val=""/>
        <w:lvlJc w:val="left"/>
        <w:pPr>
          <w:ind w:left="2520" w:hanging="360"/>
        </w:pPr>
        <w:rPr>
          <w:rFonts w:hint="default"/>
          <w:color w:val="auto"/>
        </w:rPr>
      </w:lvl>
    </w:lvlOverride>
    <w:lvlOverride w:ilvl="7">
      <w:lvl w:ilvl="7">
        <w:start w:val="1"/>
        <w:numFmt w:val="none"/>
        <w:lvlText w:val=""/>
        <w:lvlJc w:val="left"/>
        <w:pPr>
          <w:ind w:left="2880" w:hanging="360"/>
        </w:pPr>
        <w:rPr>
          <w:rFonts w:hint="default"/>
          <w:color w:val="auto"/>
        </w:rPr>
      </w:lvl>
    </w:lvlOverride>
    <w:lvlOverride w:ilvl="8">
      <w:lvl w:ilvl="8">
        <w:start w:val="1"/>
        <w:numFmt w:val="none"/>
        <w:lvlText w:val=""/>
        <w:lvlJc w:val="left"/>
        <w:pPr>
          <w:ind w:left="3240" w:hanging="360"/>
        </w:pPr>
        <w:rPr>
          <w:rFonts w:hint="default"/>
          <w:color w:val="auto"/>
        </w:rPr>
      </w:lvl>
    </w:lvlOverride>
  </w:num>
  <w:num w:numId="11">
    <w:abstractNumId w:val="6"/>
  </w:num>
  <w:num w:numId="12">
    <w:abstractNumId w:val="8"/>
  </w:num>
  <w:num w:numId="13">
    <w:abstractNumId w:val="3"/>
  </w:num>
  <w:num w:numId="14">
    <w:abstractNumId w:val="9"/>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01"/>
    <w:rsid w:val="00003F4C"/>
    <w:rsid w:val="00011BA3"/>
    <w:rsid w:val="00013CCA"/>
    <w:rsid w:val="00014208"/>
    <w:rsid w:val="0002688F"/>
    <w:rsid w:val="00027025"/>
    <w:rsid w:val="0004580C"/>
    <w:rsid w:val="00053818"/>
    <w:rsid w:val="000570BB"/>
    <w:rsid w:val="000828DA"/>
    <w:rsid w:val="00082D12"/>
    <w:rsid w:val="00087A04"/>
    <w:rsid w:val="000903E2"/>
    <w:rsid w:val="00094EA6"/>
    <w:rsid w:val="000A408C"/>
    <w:rsid w:val="000B1964"/>
    <w:rsid w:val="000B7124"/>
    <w:rsid w:val="000D0E22"/>
    <w:rsid w:val="000D2EB7"/>
    <w:rsid w:val="000E645D"/>
    <w:rsid w:val="00104050"/>
    <w:rsid w:val="0013767C"/>
    <w:rsid w:val="00143A39"/>
    <w:rsid w:val="00144FFB"/>
    <w:rsid w:val="00145AB5"/>
    <w:rsid w:val="00152E85"/>
    <w:rsid w:val="00155A2B"/>
    <w:rsid w:val="00162FBC"/>
    <w:rsid w:val="001701EF"/>
    <w:rsid w:val="00176597"/>
    <w:rsid w:val="00190B6E"/>
    <w:rsid w:val="00194B5B"/>
    <w:rsid w:val="001B15A9"/>
    <w:rsid w:val="001D15D8"/>
    <w:rsid w:val="001E1853"/>
    <w:rsid w:val="001E3CF1"/>
    <w:rsid w:val="001F2DAD"/>
    <w:rsid w:val="00206A0D"/>
    <w:rsid w:val="0022060E"/>
    <w:rsid w:val="0023269D"/>
    <w:rsid w:val="00242A93"/>
    <w:rsid w:val="00242B2A"/>
    <w:rsid w:val="00255598"/>
    <w:rsid w:val="0026112E"/>
    <w:rsid w:val="00266CC0"/>
    <w:rsid w:val="00276D5B"/>
    <w:rsid w:val="00283BDB"/>
    <w:rsid w:val="00285256"/>
    <w:rsid w:val="002A2EBB"/>
    <w:rsid w:val="002A3B78"/>
    <w:rsid w:val="002A54A1"/>
    <w:rsid w:val="002C67DF"/>
    <w:rsid w:val="002D299D"/>
    <w:rsid w:val="002D598A"/>
    <w:rsid w:val="002E27CD"/>
    <w:rsid w:val="002E3309"/>
    <w:rsid w:val="002E3895"/>
    <w:rsid w:val="002E4586"/>
    <w:rsid w:val="002E535F"/>
    <w:rsid w:val="002F3836"/>
    <w:rsid w:val="00301CB7"/>
    <w:rsid w:val="003108DC"/>
    <w:rsid w:val="00310982"/>
    <w:rsid w:val="00317CE3"/>
    <w:rsid w:val="00327C3F"/>
    <w:rsid w:val="0033742F"/>
    <w:rsid w:val="0035641B"/>
    <w:rsid w:val="00366EF0"/>
    <w:rsid w:val="003673FD"/>
    <w:rsid w:val="00374C86"/>
    <w:rsid w:val="00382001"/>
    <w:rsid w:val="003B3B5B"/>
    <w:rsid w:val="003B4811"/>
    <w:rsid w:val="003B4AC9"/>
    <w:rsid w:val="003C4665"/>
    <w:rsid w:val="003D5612"/>
    <w:rsid w:val="003E6440"/>
    <w:rsid w:val="00404BDD"/>
    <w:rsid w:val="00413E37"/>
    <w:rsid w:val="0043348A"/>
    <w:rsid w:val="00433DB2"/>
    <w:rsid w:val="004659C8"/>
    <w:rsid w:val="004712B2"/>
    <w:rsid w:val="00471683"/>
    <w:rsid w:val="00493058"/>
    <w:rsid w:val="00493166"/>
    <w:rsid w:val="004C56FD"/>
    <w:rsid w:val="004D47D8"/>
    <w:rsid w:val="004D572A"/>
    <w:rsid w:val="004E6CE8"/>
    <w:rsid w:val="004F326D"/>
    <w:rsid w:val="00534592"/>
    <w:rsid w:val="00540985"/>
    <w:rsid w:val="00547F8D"/>
    <w:rsid w:val="0055322E"/>
    <w:rsid w:val="00561559"/>
    <w:rsid w:val="0057377C"/>
    <w:rsid w:val="00583ABF"/>
    <w:rsid w:val="00586D61"/>
    <w:rsid w:val="005A3FDE"/>
    <w:rsid w:val="005A5FA6"/>
    <w:rsid w:val="005B0B52"/>
    <w:rsid w:val="005B0E82"/>
    <w:rsid w:val="005B41D2"/>
    <w:rsid w:val="005C52FB"/>
    <w:rsid w:val="005C610B"/>
    <w:rsid w:val="005F1EAC"/>
    <w:rsid w:val="005F309E"/>
    <w:rsid w:val="005F75BC"/>
    <w:rsid w:val="005F7812"/>
    <w:rsid w:val="00601822"/>
    <w:rsid w:val="00612D0D"/>
    <w:rsid w:val="006135E7"/>
    <w:rsid w:val="006256D9"/>
    <w:rsid w:val="00645402"/>
    <w:rsid w:val="006472E0"/>
    <w:rsid w:val="00653778"/>
    <w:rsid w:val="006623FA"/>
    <w:rsid w:val="006745C3"/>
    <w:rsid w:val="00697982"/>
    <w:rsid w:val="006A0DC5"/>
    <w:rsid w:val="006C12C8"/>
    <w:rsid w:val="006C3BE5"/>
    <w:rsid w:val="006E51C8"/>
    <w:rsid w:val="006F70E4"/>
    <w:rsid w:val="007061C6"/>
    <w:rsid w:val="0071112A"/>
    <w:rsid w:val="007173D4"/>
    <w:rsid w:val="00724068"/>
    <w:rsid w:val="0072540E"/>
    <w:rsid w:val="00726F25"/>
    <w:rsid w:val="00750EDE"/>
    <w:rsid w:val="007540B9"/>
    <w:rsid w:val="00757485"/>
    <w:rsid w:val="00757C94"/>
    <w:rsid w:val="007646EF"/>
    <w:rsid w:val="00774C5F"/>
    <w:rsid w:val="00787B2D"/>
    <w:rsid w:val="00796E1D"/>
    <w:rsid w:val="007A3EC4"/>
    <w:rsid w:val="007A6146"/>
    <w:rsid w:val="007A68D5"/>
    <w:rsid w:val="007B0F68"/>
    <w:rsid w:val="007B362A"/>
    <w:rsid w:val="007C19F5"/>
    <w:rsid w:val="007C6B4D"/>
    <w:rsid w:val="007D1141"/>
    <w:rsid w:val="007E467F"/>
    <w:rsid w:val="00803991"/>
    <w:rsid w:val="00813103"/>
    <w:rsid w:val="00833101"/>
    <w:rsid w:val="00843270"/>
    <w:rsid w:val="00867E86"/>
    <w:rsid w:val="00870772"/>
    <w:rsid w:val="00875AF8"/>
    <w:rsid w:val="00882263"/>
    <w:rsid w:val="00890F0A"/>
    <w:rsid w:val="008A36DA"/>
    <w:rsid w:val="008B073C"/>
    <w:rsid w:val="008B2A85"/>
    <w:rsid w:val="008B2B17"/>
    <w:rsid w:val="008C1A58"/>
    <w:rsid w:val="008D4229"/>
    <w:rsid w:val="008D71ED"/>
    <w:rsid w:val="008F0325"/>
    <w:rsid w:val="008F1E01"/>
    <w:rsid w:val="00901AC9"/>
    <w:rsid w:val="0091181F"/>
    <w:rsid w:val="0091379A"/>
    <w:rsid w:val="00925477"/>
    <w:rsid w:val="00945804"/>
    <w:rsid w:val="009475C8"/>
    <w:rsid w:val="009478B1"/>
    <w:rsid w:val="00955348"/>
    <w:rsid w:val="00956FD8"/>
    <w:rsid w:val="00970639"/>
    <w:rsid w:val="00984893"/>
    <w:rsid w:val="00984BEE"/>
    <w:rsid w:val="009876E0"/>
    <w:rsid w:val="0099387B"/>
    <w:rsid w:val="009A7451"/>
    <w:rsid w:val="009B5B3F"/>
    <w:rsid w:val="009C5010"/>
    <w:rsid w:val="009C61F0"/>
    <w:rsid w:val="009D316C"/>
    <w:rsid w:val="009E1DF2"/>
    <w:rsid w:val="009E64DB"/>
    <w:rsid w:val="009F2959"/>
    <w:rsid w:val="00A2369F"/>
    <w:rsid w:val="00A24DE6"/>
    <w:rsid w:val="00A30ACB"/>
    <w:rsid w:val="00A32E68"/>
    <w:rsid w:val="00A3450D"/>
    <w:rsid w:val="00A52CE0"/>
    <w:rsid w:val="00A61AC3"/>
    <w:rsid w:val="00A640E8"/>
    <w:rsid w:val="00A652E3"/>
    <w:rsid w:val="00A94AAC"/>
    <w:rsid w:val="00AA1DCF"/>
    <w:rsid w:val="00AB12FF"/>
    <w:rsid w:val="00AB1798"/>
    <w:rsid w:val="00AB5F99"/>
    <w:rsid w:val="00AC32C5"/>
    <w:rsid w:val="00AC6F8A"/>
    <w:rsid w:val="00AE2D73"/>
    <w:rsid w:val="00AE47A3"/>
    <w:rsid w:val="00B00CEB"/>
    <w:rsid w:val="00B340BE"/>
    <w:rsid w:val="00B42EE3"/>
    <w:rsid w:val="00B5792D"/>
    <w:rsid w:val="00B60369"/>
    <w:rsid w:val="00B7565C"/>
    <w:rsid w:val="00B902FB"/>
    <w:rsid w:val="00B94870"/>
    <w:rsid w:val="00B95D50"/>
    <w:rsid w:val="00B962EA"/>
    <w:rsid w:val="00BA1D69"/>
    <w:rsid w:val="00BB70FB"/>
    <w:rsid w:val="00BB764E"/>
    <w:rsid w:val="00BD7DBD"/>
    <w:rsid w:val="00C016F2"/>
    <w:rsid w:val="00C05927"/>
    <w:rsid w:val="00C13374"/>
    <w:rsid w:val="00C14989"/>
    <w:rsid w:val="00C2225C"/>
    <w:rsid w:val="00C410EA"/>
    <w:rsid w:val="00C46681"/>
    <w:rsid w:val="00C5469D"/>
    <w:rsid w:val="00C57D9B"/>
    <w:rsid w:val="00C75F40"/>
    <w:rsid w:val="00C84A75"/>
    <w:rsid w:val="00C96D2E"/>
    <w:rsid w:val="00CD29AE"/>
    <w:rsid w:val="00CD4F6D"/>
    <w:rsid w:val="00CD6D68"/>
    <w:rsid w:val="00CF0BA3"/>
    <w:rsid w:val="00CF398A"/>
    <w:rsid w:val="00CF55B4"/>
    <w:rsid w:val="00D06CBD"/>
    <w:rsid w:val="00D32812"/>
    <w:rsid w:val="00D32C5B"/>
    <w:rsid w:val="00D34615"/>
    <w:rsid w:val="00D37D88"/>
    <w:rsid w:val="00D45DFF"/>
    <w:rsid w:val="00D574DD"/>
    <w:rsid w:val="00D859F7"/>
    <w:rsid w:val="00D94519"/>
    <w:rsid w:val="00D976F8"/>
    <w:rsid w:val="00D97D78"/>
    <w:rsid w:val="00DA1116"/>
    <w:rsid w:val="00DB0463"/>
    <w:rsid w:val="00DD4A68"/>
    <w:rsid w:val="00DD529E"/>
    <w:rsid w:val="00DE1726"/>
    <w:rsid w:val="00DE70B8"/>
    <w:rsid w:val="00DF1D41"/>
    <w:rsid w:val="00DF7345"/>
    <w:rsid w:val="00DF78AE"/>
    <w:rsid w:val="00E045BF"/>
    <w:rsid w:val="00E047FE"/>
    <w:rsid w:val="00E46ABB"/>
    <w:rsid w:val="00E60DB3"/>
    <w:rsid w:val="00E62471"/>
    <w:rsid w:val="00E94E87"/>
    <w:rsid w:val="00E96267"/>
    <w:rsid w:val="00EA1237"/>
    <w:rsid w:val="00EA191F"/>
    <w:rsid w:val="00EA6127"/>
    <w:rsid w:val="00EA689D"/>
    <w:rsid w:val="00EA781A"/>
    <w:rsid w:val="00EB48AB"/>
    <w:rsid w:val="00EC3659"/>
    <w:rsid w:val="00ED4698"/>
    <w:rsid w:val="00EE0A25"/>
    <w:rsid w:val="00EE1BD4"/>
    <w:rsid w:val="00EE70B5"/>
    <w:rsid w:val="00F05F4B"/>
    <w:rsid w:val="00F078AB"/>
    <w:rsid w:val="00F07A71"/>
    <w:rsid w:val="00F2138D"/>
    <w:rsid w:val="00F32D61"/>
    <w:rsid w:val="00F3450A"/>
    <w:rsid w:val="00F4739C"/>
    <w:rsid w:val="00F512F2"/>
    <w:rsid w:val="00F55DE1"/>
    <w:rsid w:val="00F610BA"/>
    <w:rsid w:val="00F655F7"/>
    <w:rsid w:val="00F71859"/>
    <w:rsid w:val="00F727AB"/>
    <w:rsid w:val="00F93161"/>
    <w:rsid w:val="00F94EA8"/>
    <w:rsid w:val="00FA6F9C"/>
    <w:rsid w:val="00FB022D"/>
    <w:rsid w:val="00FC74D4"/>
    <w:rsid w:val="00FD47DB"/>
    <w:rsid w:val="00FD4858"/>
    <w:rsid w:val="00FE7F0E"/>
    <w:rsid w:val="00FF6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ABE877"/>
  <w15:docId w15:val="{83A921A4-DFC6-47BA-A7E6-786ACF3A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Body"/>
    <w:link w:val="Heading2Char"/>
    <w:qFormat/>
    <w:rsid w:val="00A652E3"/>
    <w:pPr>
      <w:keepNext/>
      <w:pBdr>
        <w:top w:val="nil"/>
        <w:left w:val="nil"/>
        <w:bottom w:val="nil"/>
        <w:right w:val="nil"/>
        <w:between w:val="nil"/>
        <w:bar w:val="nil"/>
      </w:pBdr>
      <w:tabs>
        <w:tab w:val="left" w:pos="1134"/>
      </w:tabs>
      <w:spacing w:after="0" w:line="240" w:lineRule="auto"/>
      <w:outlineLvl w:val="1"/>
    </w:pPr>
    <w:rPr>
      <w:rFonts w:ascii="Arial" w:eastAsia="Arial Unicode MS" w:hAnsi="Arial" w:cs="Arial Unicode MS"/>
      <w:b/>
      <w:bCs/>
      <w:color w:val="264F90"/>
      <w:sz w:val="28"/>
      <w:szCs w:val="28"/>
      <w:u w:color="264F90"/>
      <w:bdr w:val="nil"/>
      <w:lang w:val="fr-FR"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5B"/>
    <w:rPr>
      <w:rFonts w:ascii="Segoe UI" w:hAnsi="Segoe UI" w:cs="Segoe UI"/>
      <w:sz w:val="18"/>
      <w:szCs w:val="18"/>
    </w:rPr>
  </w:style>
  <w:style w:type="character" w:styleId="Hyperlink">
    <w:name w:val="Hyperlink"/>
    <w:basedOn w:val="DefaultParagraphFont"/>
    <w:uiPriority w:val="99"/>
    <w:unhideWhenUsed/>
    <w:rsid w:val="00283BDB"/>
    <w:rPr>
      <w:color w:val="0000FF" w:themeColor="hyperlink"/>
      <w:u w:val="single"/>
    </w:rPr>
  </w:style>
  <w:style w:type="character" w:customStyle="1" w:styleId="Heading2Char">
    <w:name w:val="Heading 2 Char"/>
    <w:basedOn w:val="DefaultParagraphFont"/>
    <w:link w:val="Heading2"/>
    <w:rsid w:val="00A652E3"/>
    <w:rPr>
      <w:rFonts w:ascii="Arial" w:eastAsia="Arial Unicode MS" w:hAnsi="Arial" w:cs="Arial Unicode MS"/>
      <w:b/>
      <w:bCs/>
      <w:color w:val="264F90"/>
      <w:sz w:val="28"/>
      <w:szCs w:val="28"/>
      <w:u w:color="264F90"/>
      <w:bdr w:val="nil"/>
      <w:lang w:val="fr-FR" w:eastAsia="en-AU"/>
    </w:rPr>
  </w:style>
  <w:style w:type="paragraph" w:customStyle="1" w:styleId="Body">
    <w:name w:val="Body"/>
    <w:rsid w:val="00A652E3"/>
    <w:pPr>
      <w:pBdr>
        <w:top w:val="nil"/>
        <w:left w:val="nil"/>
        <w:bottom w:val="nil"/>
        <w:right w:val="nil"/>
        <w:between w:val="nil"/>
        <w:bar w:val="nil"/>
      </w:pBdr>
      <w:spacing w:before="40" w:after="120" w:line="280" w:lineRule="atLeast"/>
    </w:pPr>
    <w:rPr>
      <w:rFonts w:ascii="Arial" w:eastAsia="Arial" w:hAnsi="Arial" w:cs="Arial"/>
      <w:color w:val="000000"/>
      <w:sz w:val="20"/>
      <w:szCs w:val="20"/>
      <w:u w:color="000000"/>
      <w:bdr w:val="nil"/>
      <w:lang w:eastAsia="en-AU"/>
    </w:rPr>
  </w:style>
  <w:style w:type="paragraph" w:styleId="ListParagraph">
    <w:name w:val="List Paragraph"/>
    <w:aliases w:val="NFP GP Bulleted List,List Paragraph1,Recommendation,List Paragraph11,Body text,Bullet Point,Bullet point,Bulletr List Paragraph,Content descriptions,FooterText,L,List Bullet 1,List Paragraph2,List Paragraph21,Listeafsnit1,リスト段落,0Bullet,列"/>
    <w:basedOn w:val="Normal"/>
    <w:link w:val="ListParagraphChar"/>
    <w:uiPriority w:val="26"/>
    <w:qFormat/>
    <w:rsid w:val="00AE2D73"/>
    <w:pPr>
      <w:ind w:left="720"/>
      <w:contextualSpacing/>
    </w:pPr>
  </w:style>
  <w:style w:type="paragraph" w:styleId="Header">
    <w:name w:val="header"/>
    <w:basedOn w:val="Normal"/>
    <w:link w:val="HeaderChar"/>
    <w:uiPriority w:val="99"/>
    <w:unhideWhenUsed/>
    <w:rsid w:val="0071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3D4"/>
  </w:style>
  <w:style w:type="paragraph" w:styleId="Footer">
    <w:name w:val="footer"/>
    <w:basedOn w:val="Normal"/>
    <w:link w:val="FooterChar"/>
    <w:uiPriority w:val="99"/>
    <w:unhideWhenUsed/>
    <w:rsid w:val="0071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3D4"/>
  </w:style>
  <w:style w:type="paragraph" w:styleId="ListNumber">
    <w:name w:val="List Number"/>
    <w:basedOn w:val="ListParagraph"/>
    <w:uiPriority w:val="99"/>
    <w:unhideWhenUsed/>
    <w:qFormat/>
    <w:rsid w:val="005C610B"/>
    <w:pPr>
      <w:numPr>
        <w:numId w:val="3"/>
      </w:numPr>
      <w:spacing w:before="240" w:after="240" w:line="300" w:lineRule="auto"/>
    </w:pPr>
    <w:rPr>
      <w:rFonts w:ascii="Arial" w:hAnsi="Arial"/>
    </w:rPr>
  </w:style>
  <w:style w:type="character" w:styleId="CommentReference">
    <w:name w:val="annotation reference"/>
    <w:basedOn w:val="DefaultParagraphFont"/>
    <w:uiPriority w:val="99"/>
    <w:semiHidden/>
    <w:unhideWhenUsed/>
    <w:rsid w:val="00C410EA"/>
    <w:rPr>
      <w:sz w:val="16"/>
      <w:szCs w:val="16"/>
    </w:rPr>
  </w:style>
  <w:style w:type="paragraph" w:styleId="CommentText">
    <w:name w:val="annotation text"/>
    <w:basedOn w:val="Normal"/>
    <w:link w:val="CommentTextChar"/>
    <w:uiPriority w:val="99"/>
    <w:unhideWhenUsed/>
    <w:rsid w:val="00C410EA"/>
    <w:pPr>
      <w:spacing w:line="240" w:lineRule="auto"/>
    </w:pPr>
    <w:rPr>
      <w:sz w:val="20"/>
      <w:szCs w:val="20"/>
    </w:rPr>
  </w:style>
  <w:style w:type="character" w:customStyle="1" w:styleId="CommentTextChar">
    <w:name w:val="Comment Text Char"/>
    <w:basedOn w:val="DefaultParagraphFont"/>
    <w:link w:val="CommentText"/>
    <w:uiPriority w:val="99"/>
    <w:rsid w:val="00C410EA"/>
    <w:rPr>
      <w:sz w:val="20"/>
      <w:szCs w:val="20"/>
    </w:rPr>
  </w:style>
  <w:style w:type="paragraph" w:styleId="CommentSubject">
    <w:name w:val="annotation subject"/>
    <w:basedOn w:val="CommentText"/>
    <w:next w:val="CommentText"/>
    <w:link w:val="CommentSubjectChar"/>
    <w:uiPriority w:val="99"/>
    <w:semiHidden/>
    <w:unhideWhenUsed/>
    <w:rsid w:val="00C410EA"/>
    <w:rPr>
      <w:b/>
      <w:bCs/>
    </w:rPr>
  </w:style>
  <w:style w:type="character" w:customStyle="1" w:styleId="CommentSubjectChar">
    <w:name w:val="Comment Subject Char"/>
    <w:basedOn w:val="CommentTextChar"/>
    <w:link w:val="CommentSubject"/>
    <w:uiPriority w:val="99"/>
    <w:semiHidden/>
    <w:rsid w:val="00C410EA"/>
    <w:rPr>
      <w:b/>
      <w:bCs/>
      <w:sz w:val="20"/>
      <w:szCs w:val="20"/>
    </w:rPr>
  </w:style>
  <w:style w:type="character" w:styleId="FollowedHyperlink">
    <w:name w:val="FollowedHyperlink"/>
    <w:basedOn w:val="DefaultParagraphFont"/>
    <w:uiPriority w:val="99"/>
    <w:semiHidden/>
    <w:unhideWhenUsed/>
    <w:rsid w:val="004D572A"/>
    <w:rPr>
      <w:color w:val="800080" w:themeColor="followedHyperlink"/>
      <w:u w:val="single"/>
    </w:rPr>
  </w:style>
  <w:style w:type="paragraph" w:styleId="ListNumber2">
    <w:name w:val="List Number 2"/>
    <w:basedOn w:val="Normal"/>
    <w:uiPriority w:val="99"/>
    <w:rsid w:val="0022060E"/>
    <w:pPr>
      <w:ind w:left="738" w:hanging="369"/>
    </w:pPr>
    <w:rPr>
      <w:rFonts w:ascii="Arial" w:eastAsia="Calibri" w:hAnsi="Arial" w:cs="Times New Roman"/>
    </w:rPr>
  </w:style>
  <w:style w:type="paragraph" w:styleId="ListNumber3">
    <w:name w:val="List Number 3"/>
    <w:basedOn w:val="Normal"/>
    <w:uiPriority w:val="99"/>
    <w:rsid w:val="0022060E"/>
    <w:pPr>
      <w:ind w:left="1107" w:hanging="369"/>
    </w:pPr>
    <w:rPr>
      <w:rFonts w:ascii="Arial" w:eastAsia="Calibri" w:hAnsi="Arial" w:cs="Times New Roman"/>
    </w:rPr>
  </w:style>
  <w:style w:type="paragraph" w:styleId="ListNumber4">
    <w:name w:val="List Number 4"/>
    <w:basedOn w:val="Normal"/>
    <w:uiPriority w:val="99"/>
    <w:rsid w:val="0022060E"/>
    <w:pPr>
      <w:ind w:left="1476" w:hanging="369"/>
    </w:pPr>
    <w:rPr>
      <w:rFonts w:ascii="Arial" w:eastAsia="Calibri" w:hAnsi="Arial" w:cs="Times New Roman"/>
    </w:rPr>
  </w:style>
  <w:style w:type="paragraph" w:styleId="ListNumber5">
    <w:name w:val="List Number 5"/>
    <w:basedOn w:val="Normal"/>
    <w:uiPriority w:val="99"/>
    <w:rsid w:val="0022060E"/>
    <w:pPr>
      <w:ind w:left="1845" w:hanging="369"/>
    </w:pPr>
    <w:rPr>
      <w:rFonts w:ascii="Arial" w:eastAsia="Calibri" w:hAnsi="Arial" w:cs="Times New Roman"/>
    </w:rPr>
  </w:style>
  <w:style w:type="numbering" w:customStyle="1" w:styleId="BulletList">
    <w:name w:val="Bullet List"/>
    <w:uiPriority w:val="99"/>
    <w:rsid w:val="009478B1"/>
    <w:pPr>
      <w:numPr>
        <w:numId w:val="9"/>
      </w:numPr>
    </w:pPr>
  </w:style>
  <w:style w:type="paragraph" w:styleId="ListBullet">
    <w:name w:val="List Bullet"/>
    <w:basedOn w:val="Normal"/>
    <w:uiPriority w:val="99"/>
    <w:unhideWhenUsed/>
    <w:qFormat/>
    <w:rsid w:val="009478B1"/>
    <w:pPr>
      <w:numPr>
        <w:numId w:val="10"/>
      </w:numPr>
    </w:pPr>
    <w:rPr>
      <w:rFonts w:ascii="Arial" w:eastAsia="Calibri" w:hAnsi="Arial" w:cs="Times New Roman"/>
    </w:rPr>
  </w:style>
  <w:style w:type="paragraph" w:styleId="ListBullet2">
    <w:name w:val="List Bullet 2"/>
    <w:basedOn w:val="Normal"/>
    <w:uiPriority w:val="99"/>
    <w:unhideWhenUsed/>
    <w:rsid w:val="009478B1"/>
    <w:pPr>
      <w:numPr>
        <w:ilvl w:val="1"/>
        <w:numId w:val="10"/>
      </w:numPr>
    </w:pPr>
    <w:rPr>
      <w:rFonts w:ascii="Arial" w:eastAsia="Calibri" w:hAnsi="Arial" w:cs="Times New Roman"/>
    </w:rPr>
  </w:style>
  <w:style w:type="paragraph" w:styleId="ListBullet3">
    <w:name w:val="List Bullet 3"/>
    <w:basedOn w:val="Normal"/>
    <w:uiPriority w:val="99"/>
    <w:unhideWhenUsed/>
    <w:rsid w:val="009478B1"/>
    <w:pPr>
      <w:numPr>
        <w:ilvl w:val="2"/>
        <w:numId w:val="10"/>
      </w:numPr>
    </w:pPr>
    <w:rPr>
      <w:rFonts w:ascii="Arial" w:eastAsia="Calibri" w:hAnsi="Arial" w:cs="Times New Roman"/>
    </w:rPr>
  </w:style>
  <w:style w:type="paragraph" w:styleId="ListBullet4">
    <w:name w:val="List Bullet 4"/>
    <w:basedOn w:val="Normal"/>
    <w:uiPriority w:val="99"/>
    <w:unhideWhenUsed/>
    <w:rsid w:val="009478B1"/>
    <w:pPr>
      <w:numPr>
        <w:ilvl w:val="3"/>
        <w:numId w:val="10"/>
      </w:numPr>
    </w:pPr>
    <w:rPr>
      <w:rFonts w:ascii="Arial" w:eastAsia="Calibri" w:hAnsi="Arial" w:cs="Times New Roman"/>
    </w:rPr>
  </w:style>
  <w:style w:type="paragraph" w:styleId="ListBullet5">
    <w:name w:val="List Bullet 5"/>
    <w:basedOn w:val="Normal"/>
    <w:uiPriority w:val="99"/>
    <w:unhideWhenUsed/>
    <w:rsid w:val="009478B1"/>
    <w:pPr>
      <w:numPr>
        <w:ilvl w:val="4"/>
        <w:numId w:val="10"/>
      </w:numPr>
    </w:pPr>
    <w:rPr>
      <w:rFonts w:ascii="Arial" w:eastAsia="Calibri" w:hAnsi="Arial" w:cs="Times New Roman"/>
    </w:rPr>
  </w:style>
  <w:style w:type="table" w:styleId="GridTable4-Accent1">
    <w:name w:val="Grid Table 4 Accent 1"/>
    <w:basedOn w:val="TableNormal"/>
    <w:uiPriority w:val="49"/>
    <w:rsid w:val="009478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aliases w:val="NFP GP Bulleted List Char,List Paragraph1 Char,Recommendation Char,List Paragraph11 Char,Body text Char,Bullet Point Char,Bullet point Char,Bulletr List Paragraph Char,Content descriptions Char,FooterText Char,L Char,リスト段落 Char"/>
    <w:basedOn w:val="DefaultParagraphFont"/>
    <w:link w:val="ListParagraph"/>
    <w:uiPriority w:val="26"/>
    <w:qFormat/>
    <w:locked/>
    <w:rsid w:val="00FD4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9213">
      <w:bodyDiv w:val="1"/>
      <w:marLeft w:val="0"/>
      <w:marRight w:val="0"/>
      <w:marTop w:val="0"/>
      <w:marBottom w:val="0"/>
      <w:divBdr>
        <w:top w:val="none" w:sz="0" w:space="0" w:color="auto"/>
        <w:left w:val="none" w:sz="0" w:space="0" w:color="auto"/>
        <w:bottom w:val="none" w:sz="0" w:space="0" w:color="auto"/>
        <w:right w:val="none" w:sz="0" w:space="0" w:color="auto"/>
      </w:divBdr>
    </w:div>
    <w:div w:id="1244336971">
      <w:bodyDiv w:val="1"/>
      <w:marLeft w:val="0"/>
      <w:marRight w:val="0"/>
      <w:marTop w:val="0"/>
      <w:marBottom w:val="0"/>
      <w:divBdr>
        <w:top w:val="none" w:sz="0" w:space="0" w:color="auto"/>
        <w:left w:val="none" w:sz="0" w:space="0" w:color="auto"/>
        <w:bottom w:val="none" w:sz="0" w:space="0" w:color="auto"/>
        <w:right w:val="none" w:sz="0" w:space="0" w:color="auto"/>
      </w:divBdr>
    </w:div>
    <w:div w:id="1460151167">
      <w:bodyDiv w:val="1"/>
      <w:marLeft w:val="0"/>
      <w:marRight w:val="0"/>
      <w:marTop w:val="0"/>
      <w:marBottom w:val="0"/>
      <w:divBdr>
        <w:top w:val="none" w:sz="0" w:space="0" w:color="auto"/>
        <w:left w:val="none" w:sz="0" w:space="0" w:color="auto"/>
        <w:bottom w:val="none" w:sz="0" w:space="0" w:color="auto"/>
        <w:right w:val="none" w:sz="0" w:space="0" w:color="auto"/>
      </w:divBdr>
    </w:div>
    <w:div w:id="19313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nance.gov.au/government/commonwealth-grants/commonwealth-grants-rules-and-guide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dustry.gov.au/sites/default/files/2020-10/2020-21-department-of-industry-science-enery-and-resources-pb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5C316F47-44C4-4646-A85F-9DD35E68EC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F3FFF1855DDFB40972F8886D34B8F8C" ma:contentTypeVersion="" ma:contentTypeDescription="PDMS Document Site Content Type" ma:contentTypeScope="" ma:versionID="aaec312ef96418aabc570f74b447f9e5">
  <xsd:schema xmlns:xsd="http://www.w3.org/2001/XMLSchema" xmlns:xs="http://www.w3.org/2001/XMLSchema" xmlns:p="http://schemas.microsoft.com/office/2006/metadata/properties" xmlns:ns2="5C316F47-44C4-4646-A85F-9DD35E68ECC9" targetNamespace="http://schemas.microsoft.com/office/2006/metadata/properties" ma:root="true" ma:fieldsID="093942b9602279486b7a4c8633c6b58d" ns2:_="">
    <xsd:import namespace="5C316F47-44C4-4646-A85F-9DD35E68ECC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16F47-44C4-4646-A85F-9DD35E68ECC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9E357-83C7-4FDE-A716-9ACF1200D5B4}">
  <ds:schemaRefs>
    <ds:schemaRef ds:uri="http://schemas.microsoft.com/sharepoint/v3/contenttype/forms"/>
  </ds:schemaRefs>
</ds:datastoreItem>
</file>

<file path=customXml/itemProps2.xml><?xml version="1.0" encoding="utf-8"?>
<ds:datastoreItem xmlns:ds="http://schemas.openxmlformats.org/officeDocument/2006/customXml" ds:itemID="{78608A6D-DDAB-4356-947F-F239DB1ED056}">
  <ds:schemaRefs>
    <ds:schemaRef ds:uri="http://purl.org/dc/elements/1.1/"/>
    <ds:schemaRef ds:uri="http://schemas.microsoft.com/office/2006/metadata/properties"/>
    <ds:schemaRef ds:uri="5C316F47-44C4-4646-A85F-9DD35E68EC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4B45BE1-1805-40EB-B469-4FE9D6D73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16F47-44C4-4646-A85F-9DD35E68E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BB303-1BF8-47F5-A8AB-22BB9FEB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2185</Words>
  <Characters>12458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14614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Legislation Liaison Officer</dc:creator>
  <cp:lastModifiedBy>Musolino, Teddy</cp:lastModifiedBy>
  <cp:revision>2</cp:revision>
  <cp:lastPrinted>2020-10-27T03:48:00Z</cp:lastPrinted>
  <dcterms:created xsi:type="dcterms:W3CDTF">2021-02-03T05:48:00Z</dcterms:created>
  <dcterms:modified xsi:type="dcterms:W3CDTF">2021-02-03T05:48:00Z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0x010100266966F133664895A6EE3632470D45F500CF3FFF1855DDFB40972F8886D34B8F8C</vt:lpwstr>
  </property>
  <property fmtid="{D5CDD505-2E9C-101B-9397-08002B2CF9AE}" pid="3" name="DocHub_LegalKeywords">
    <vt:lpwstr>689;#Legislation - Regulations and Legislative Instruments|12c6059b-8ffc-46b3-a510-3f53d267eb42</vt:lpwstr>
  </property>
  <property fmtid="{D5CDD505-2E9C-101B-9397-08002B2CF9AE}" pid="4" name="DocHub_Year">
    <vt:lpwstr>7276;#2020|6a3660c5-15bd-4052-a0a1-6237663b7600</vt:lpwstr>
  </property>
  <property fmtid="{D5CDD505-2E9C-101B-9397-08002B2CF9AE}" pid="5" name="DocHub_LegalToolPurpose">
    <vt:lpwstr>4832;#Standing Advice|ed74bdb8-e7d0-4e35-8cfa-142834146cc4</vt:lpwstr>
  </property>
  <property fmtid="{D5CDD505-2E9C-101B-9397-08002B2CF9AE}" pid="6" name="DocHub_WorkActivity">
    <vt:lpwstr>513;#Legislation and Regulation|6cbc66f5-f4a2-4565-a58b-d5f2d2ac9bd0</vt:lpwstr>
  </property>
  <property fmtid="{D5CDD505-2E9C-101B-9397-08002B2CF9AE}" pid="7" name="DocHub_Keywords">
    <vt:lpwstr>14748;#Hotel Energy Uplift Program|d5655617-105f-4874-bd9f-47a8bb6a3d3e</vt:lpwstr>
  </property>
  <property fmtid="{D5CDD505-2E9C-101B-9397-08002B2CF9AE}" pid="8" name="DocHub_DocumentType">
    <vt:lpwstr>512;#Explanatory Memorandum|e1baf4eb-cfb1-4562-a99a-5aebab1aca70</vt:lpwstr>
  </property>
  <property fmtid="{D5CDD505-2E9C-101B-9397-08002B2CF9AE}" pid="9" name="DocHub_SecurityClassification">
    <vt:lpwstr>3;#OFFICIAL|6106d03b-a1a0-4e30-9d91-d5e9fb4314f9</vt:lpwstr>
  </property>
  <property fmtid="{D5CDD505-2E9C-101B-9397-08002B2CF9AE}" pid="10" name="_dlc_DocIdItemGuid">
    <vt:lpwstr>94a91df5-bb55-41fa-a26c-b949c580a7e5</vt:lpwstr>
  </property>
  <property fmtid="{D5CDD505-2E9C-101B-9397-08002B2CF9AE}" pid="11" name="CheckForSharePointFields">
    <vt:lpwstr>false</vt:lpwstr>
  </property>
  <property fmtid="{D5CDD505-2E9C-101B-9397-08002B2CF9AE}" pid="12" name="ObjectiveRef">
    <vt:lpwstr>Removed</vt:lpwstr>
  </property>
  <property fmtid="{D5CDD505-2E9C-101B-9397-08002B2CF9AE}" pid="13" name="LeadingLawyers">
    <vt:lpwstr>Removed</vt:lpwstr>
  </property>
  <property fmtid="{D5CDD505-2E9C-101B-9397-08002B2CF9AE}" pid="14" name="_CopySource">
    <vt:lpwstr/>
  </property>
  <property fmtid="{D5CDD505-2E9C-101B-9397-08002B2CF9AE}" pid="15" name="DocHub_LegalClient">
    <vt:lpwstr/>
  </property>
</Properties>
</file>