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1D6A" w14:textId="77777777" w:rsidR="00F35CC3" w:rsidRDefault="00F35CC3" w:rsidP="00F35CC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9401A9" wp14:editId="5010703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E5AA1" w14:textId="77777777" w:rsidR="00F35CC3" w:rsidRDefault="00F35CC3" w:rsidP="00F35CC3">
      <w:pPr>
        <w:rPr>
          <w:sz w:val="19"/>
        </w:rPr>
      </w:pPr>
    </w:p>
    <w:p w14:paraId="15A7945A" w14:textId="2FF951CE" w:rsidR="00F35CC3" w:rsidRDefault="00F35CC3" w:rsidP="00F35CC3">
      <w:pPr>
        <w:pStyle w:val="ShortT"/>
      </w:pPr>
      <w:r>
        <w:t>Currency (Australian Coins)</w:t>
      </w:r>
      <w:r w:rsidRPr="00DA182D">
        <w:t xml:space="preserve"> </w:t>
      </w:r>
      <w:r>
        <w:t>Amendment (202</w:t>
      </w:r>
      <w:r w:rsidR="00A03838">
        <w:t>0</w:t>
      </w:r>
      <w:r w:rsidR="00E22B78">
        <w:t xml:space="preserve"> Perth Mint No. </w:t>
      </w:r>
      <w:r w:rsidR="00FA0C7B">
        <w:t>4</w:t>
      </w:r>
      <w:r>
        <w:t>) Determination</w:t>
      </w:r>
      <w:r w:rsidRPr="00B973E5">
        <w:t xml:space="preserve"> </w:t>
      </w:r>
      <w:r>
        <w:t>202</w:t>
      </w:r>
      <w:r w:rsidR="00905BCF">
        <w:t>1</w:t>
      </w:r>
    </w:p>
    <w:p w14:paraId="58F30D92" w14:textId="0224397D" w:rsidR="00F35CC3" w:rsidRPr="002964B7" w:rsidRDefault="00F35CC3" w:rsidP="00F35CC3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2964B7">
        <w:rPr>
          <w:szCs w:val="22"/>
        </w:rPr>
        <w:t xml:space="preserve">Michael Sukkar, </w:t>
      </w:r>
      <w:r w:rsidR="005B4A47" w:rsidRPr="005B4A47">
        <w:rPr>
          <w:szCs w:val="22"/>
        </w:rPr>
        <w:t>Assistant Treasurer, Minister for Housing and Minister for Homelessness, Social and Community Housing</w:t>
      </w:r>
      <w:r w:rsidRPr="002964B7">
        <w:rPr>
          <w:szCs w:val="22"/>
        </w:rPr>
        <w:t>, make the following Determination.</w:t>
      </w:r>
    </w:p>
    <w:p w14:paraId="7F5C81D0" w14:textId="7016CC0A" w:rsidR="00F35CC3" w:rsidRPr="002964B7" w:rsidRDefault="009A4450" w:rsidP="00F35CC3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bookmarkStart w:id="0" w:name="_GoBack"/>
      <w:bookmarkEnd w:id="0"/>
      <w:r w:rsidR="00006CAD">
        <w:rPr>
          <w:szCs w:val="22"/>
        </w:rPr>
        <w:t xml:space="preserve">12 January </w:t>
      </w:r>
      <w:r w:rsidR="00F35CC3" w:rsidRPr="002964B7">
        <w:rPr>
          <w:szCs w:val="22"/>
        </w:rPr>
        <w:t>202</w:t>
      </w:r>
      <w:r w:rsidR="00905BCF" w:rsidRPr="002964B7">
        <w:rPr>
          <w:szCs w:val="22"/>
        </w:rPr>
        <w:t>1</w:t>
      </w:r>
    </w:p>
    <w:p w14:paraId="1AECF85C" w14:textId="77777777" w:rsidR="00F35CC3" w:rsidRPr="002964B7" w:rsidRDefault="00F35CC3" w:rsidP="00F35CC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0009533" w14:textId="2130A068" w:rsidR="00F35CC3" w:rsidRPr="002964B7" w:rsidRDefault="00F35CC3" w:rsidP="00F35CC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964B7">
        <w:rPr>
          <w:szCs w:val="22"/>
        </w:rPr>
        <w:t>Michael Sukkar</w:t>
      </w:r>
    </w:p>
    <w:p w14:paraId="01688CB7" w14:textId="363714FB" w:rsidR="00F35CC3" w:rsidRPr="00BC5754" w:rsidRDefault="00F35CC3" w:rsidP="00F35CC3">
      <w:pPr>
        <w:pStyle w:val="SignCoverPageEnd"/>
        <w:rPr>
          <w:szCs w:val="22"/>
        </w:rPr>
      </w:pPr>
      <w:r w:rsidRPr="002964B7">
        <w:rPr>
          <w:szCs w:val="22"/>
        </w:rPr>
        <w:t>Assistant Treasurer</w:t>
      </w:r>
      <w:r w:rsidR="005B4A47">
        <w:rPr>
          <w:szCs w:val="22"/>
        </w:rPr>
        <w:br/>
      </w:r>
      <w:r w:rsidR="005B4A47" w:rsidRPr="002964B7">
        <w:rPr>
          <w:szCs w:val="22"/>
        </w:rPr>
        <w:t>Minister for Housing</w:t>
      </w:r>
      <w:r w:rsidR="005B4A47">
        <w:rPr>
          <w:szCs w:val="22"/>
        </w:rPr>
        <w:br/>
        <w:t xml:space="preserve">Minister for </w:t>
      </w:r>
      <w:r w:rsidR="005B4A47" w:rsidRPr="005B4A47">
        <w:rPr>
          <w:szCs w:val="22"/>
        </w:rPr>
        <w:t>Homelessness, Social and Community Housing</w:t>
      </w:r>
    </w:p>
    <w:p w14:paraId="22EAEB06" w14:textId="77777777" w:rsidR="00F35CC3" w:rsidRDefault="00F35CC3" w:rsidP="00F35CC3"/>
    <w:p w14:paraId="294714E8" w14:textId="77777777" w:rsidR="00F35CC3" w:rsidRDefault="00F35CC3" w:rsidP="00F35CC3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26F9D173" w14:textId="77777777" w:rsidR="00F35CC3" w:rsidRDefault="00F35CC3" w:rsidP="00F35CC3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8E4FDB5" w14:textId="77777777" w:rsidR="00F35CC3" w:rsidRDefault="00F35CC3" w:rsidP="00F35CC3">
      <w:pPr>
        <w:sectPr w:rsidR="00F35CC3" w:rsidSect="00F35C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E5F18A" w14:textId="77777777" w:rsidR="00F35CC3" w:rsidRDefault="00F35CC3" w:rsidP="00F35CC3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7702922" w14:textId="3A2F3ED2" w:rsidR="00F35CC3" w:rsidRDefault="00F35CC3" w:rsidP="00F35C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_Toc48629614 \h </w:instrText>
      </w:r>
      <w:r>
        <w:rPr>
          <w:noProof/>
        </w:rPr>
      </w:r>
      <w:r>
        <w:rPr>
          <w:noProof/>
        </w:rPr>
        <w:fldChar w:fldCharType="separate"/>
      </w:r>
      <w:r w:rsidR="00701420">
        <w:rPr>
          <w:noProof/>
        </w:rPr>
        <w:t>1</w:t>
      </w:r>
      <w:r>
        <w:rPr>
          <w:noProof/>
        </w:rPr>
        <w:fldChar w:fldCharType="end"/>
      </w:r>
    </w:p>
    <w:p w14:paraId="74E6A356" w14:textId="5D04E063" w:rsidR="00F35CC3" w:rsidRDefault="00F35CC3" w:rsidP="00F35C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_Toc48629615 \h </w:instrText>
      </w:r>
      <w:r>
        <w:rPr>
          <w:noProof/>
        </w:rPr>
      </w:r>
      <w:r>
        <w:rPr>
          <w:noProof/>
        </w:rPr>
        <w:fldChar w:fldCharType="separate"/>
      </w:r>
      <w:r w:rsidR="00701420">
        <w:rPr>
          <w:noProof/>
        </w:rPr>
        <w:t>1</w:t>
      </w:r>
      <w:r>
        <w:rPr>
          <w:noProof/>
        </w:rPr>
        <w:fldChar w:fldCharType="end"/>
      </w:r>
    </w:p>
    <w:p w14:paraId="4F151DF7" w14:textId="554242A8" w:rsidR="00F35CC3" w:rsidRDefault="00F35CC3" w:rsidP="00F35C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_Toc48629616 \h </w:instrText>
      </w:r>
      <w:r>
        <w:rPr>
          <w:noProof/>
        </w:rPr>
      </w:r>
      <w:r>
        <w:rPr>
          <w:noProof/>
        </w:rPr>
        <w:fldChar w:fldCharType="separate"/>
      </w:r>
      <w:r w:rsidR="00701420">
        <w:rPr>
          <w:noProof/>
        </w:rPr>
        <w:t>1</w:t>
      </w:r>
      <w:r>
        <w:rPr>
          <w:noProof/>
        </w:rPr>
        <w:fldChar w:fldCharType="end"/>
      </w:r>
    </w:p>
    <w:p w14:paraId="782B7328" w14:textId="3AAD0E20" w:rsidR="00F35CC3" w:rsidRDefault="00F35CC3" w:rsidP="00F35C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_Toc48629617 \h </w:instrText>
      </w:r>
      <w:r>
        <w:rPr>
          <w:noProof/>
        </w:rPr>
      </w:r>
      <w:r>
        <w:rPr>
          <w:noProof/>
        </w:rPr>
        <w:fldChar w:fldCharType="separate"/>
      </w:r>
      <w:r w:rsidR="00701420">
        <w:rPr>
          <w:noProof/>
        </w:rPr>
        <w:t>1</w:t>
      </w:r>
      <w:r>
        <w:rPr>
          <w:noProof/>
        </w:rPr>
        <w:fldChar w:fldCharType="end"/>
      </w:r>
    </w:p>
    <w:p w14:paraId="35EDAAFC" w14:textId="580D40F3" w:rsidR="00F35CC3" w:rsidRDefault="00F35CC3" w:rsidP="00F35C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0958F7">
        <w:rPr>
          <w:b w:val="0"/>
          <w:noProof/>
          <w:sz w:val="18"/>
        </w:rPr>
        <w:fldChar w:fldCharType="begin"/>
      </w:r>
      <w:r w:rsidRPr="000958F7">
        <w:rPr>
          <w:b w:val="0"/>
          <w:noProof/>
          <w:sz w:val="18"/>
        </w:rPr>
        <w:instrText xml:space="preserve"> PAGEREF _Toc48629618 \h </w:instrText>
      </w:r>
      <w:r w:rsidRPr="000958F7">
        <w:rPr>
          <w:b w:val="0"/>
          <w:noProof/>
          <w:sz w:val="18"/>
        </w:rPr>
      </w:r>
      <w:r w:rsidRPr="000958F7">
        <w:rPr>
          <w:b w:val="0"/>
          <w:noProof/>
          <w:sz w:val="18"/>
        </w:rPr>
        <w:fldChar w:fldCharType="separate"/>
      </w:r>
      <w:r w:rsidR="00701420">
        <w:rPr>
          <w:b w:val="0"/>
          <w:noProof/>
          <w:sz w:val="18"/>
        </w:rPr>
        <w:t>2</w:t>
      </w:r>
      <w:r w:rsidRPr="000958F7">
        <w:rPr>
          <w:b w:val="0"/>
          <w:noProof/>
          <w:sz w:val="18"/>
        </w:rPr>
        <w:fldChar w:fldCharType="end"/>
      </w:r>
    </w:p>
    <w:p w14:paraId="79C55D49" w14:textId="7A149DC5" w:rsidR="00F35CC3" w:rsidRDefault="00F35CC3" w:rsidP="00F35C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0958F7">
        <w:rPr>
          <w:i w:val="0"/>
          <w:noProof/>
          <w:sz w:val="18"/>
        </w:rPr>
        <w:fldChar w:fldCharType="begin"/>
      </w:r>
      <w:r w:rsidRPr="000958F7">
        <w:rPr>
          <w:i w:val="0"/>
          <w:noProof/>
          <w:sz w:val="18"/>
        </w:rPr>
        <w:instrText xml:space="preserve"> PAGEREF _Toc48629619 \h </w:instrText>
      </w:r>
      <w:r w:rsidRPr="000958F7">
        <w:rPr>
          <w:i w:val="0"/>
          <w:noProof/>
          <w:sz w:val="18"/>
        </w:rPr>
      </w:r>
      <w:r w:rsidRPr="000958F7">
        <w:rPr>
          <w:i w:val="0"/>
          <w:noProof/>
          <w:sz w:val="18"/>
        </w:rPr>
        <w:fldChar w:fldCharType="separate"/>
      </w:r>
      <w:r w:rsidR="00701420">
        <w:rPr>
          <w:i w:val="0"/>
          <w:noProof/>
          <w:sz w:val="18"/>
        </w:rPr>
        <w:t>2</w:t>
      </w:r>
      <w:r w:rsidRPr="000958F7">
        <w:rPr>
          <w:i w:val="0"/>
          <w:noProof/>
          <w:sz w:val="18"/>
        </w:rPr>
        <w:fldChar w:fldCharType="end"/>
      </w:r>
    </w:p>
    <w:p w14:paraId="2398AE43" w14:textId="77777777" w:rsidR="00F35CC3" w:rsidRDefault="00F35CC3" w:rsidP="00F35CC3">
      <w:r>
        <w:fldChar w:fldCharType="end"/>
      </w:r>
    </w:p>
    <w:p w14:paraId="3361F3D1" w14:textId="77777777" w:rsidR="00F35CC3" w:rsidRPr="007A1328" w:rsidRDefault="00F35CC3" w:rsidP="00F35CC3"/>
    <w:p w14:paraId="4FD36A99" w14:textId="77777777" w:rsidR="00F35CC3" w:rsidRDefault="00F35CC3" w:rsidP="00F35CC3">
      <w:pPr>
        <w:sectPr w:rsidR="00F35CC3" w:rsidSect="00F35CC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AD48F8" w14:textId="77777777" w:rsidR="00F35CC3" w:rsidRDefault="00F35CC3" w:rsidP="00F35CC3">
      <w:pPr>
        <w:pStyle w:val="ActHead5"/>
      </w:pPr>
      <w:bookmarkStart w:id="17" w:name="_Toc48629614"/>
      <w:r>
        <w:rPr>
          <w:rStyle w:val="CharSectno"/>
        </w:rPr>
        <w:lastRenderedPageBreak/>
        <w:t>1</w:t>
      </w:r>
      <w:r>
        <w:t xml:space="preserve">  Name</w:t>
      </w:r>
      <w:bookmarkEnd w:id="17"/>
    </w:p>
    <w:p w14:paraId="1ED546AF" w14:textId="12C63F6F" w:rsidR="00F35CC3" w:rsidRDefault="00F35CC3" w:rsidP="00F35CC3">
      <w:pPr>
        <w:pStyle w:val="subsection"/>
      </w:pPr>
      <w:r>
        <w:tab/>
      </w:r>
      <w:r>
        <w:tab/>
        <w:t xml:space="preserve">This instrument is the </w:t>
      </w:r>
      <w:r>
        <w:rPr>
          <w:i/>
          <w:noProof/>
        </w:rPr>
        <w:t>Currency (Australian Coins) Amendment (2020 Perth Mint No. 4) Determination 202</w:t>
      </w:r>
      <w:r w:rsidR="00905BCF">
        <w:rPr>
          <w:i/>
          <w:noProof/>
        </w:rPr>
        <w:t>1</w:t>
      </w:r>
      <w:r>
        <w:rPr>
          <w:i/>
          <w:noProof/>
        </w:rPr>
        <w:t>.</w:t>
      </w:r>
    </w:p>
    <w:p w14:paraId="77057353" w14:textId="77777777" w:rsidR="00F35CC3" w:rsidRDefault="00F35CC3" w:rsidP="00F35CC3">
      <w:pPr>
        <w:pStyle w:val="ActHead5"/>
      </w:pPr>
      <w:bookmarkStart w:id="18" w:name="_Toc48629615"/>
      <w:r>
        <w:rPr>
          <w:rStyle w:val="CharSectno"/>
        </w:rPr>
        <w:t>2</w:t>
      </w:r>
      <w:r>
        <w:t xml:space="preserve">  Commencement</w:t>
      </w:r>
      <w:bookmarkEnd w:id="18"/>
    </w:p>
    <w:p w14:paraId="2726297F" w14:textId="77777777" w:rsidR="00F35CC3" w:rsidRDefault="00F35CC3" w:rsidP="00F35CC3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E12A7CD" w14:textId="77777777" w:rsidR="00F35CC3" w:rsidRDefault="00F35CC3" w:rsidP="00F35CC3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35CC3" w14:paraId="539346CC" w14:textId="77777777" w:rsidTr="00F35C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CBC6C4B" w14:textId="77777777" w:rsidR="00F35CC3" w:rsidRPr="00416235" w:rsidRDefault="00F35CC3" w:rsidP="00F35CC3">
            <w:pPr>
              <w:pStyle w:val="TableHeading"/>
            </w:pPr>
            <w:r w:rsidRPr="00416235">
              <w:t>Commencement information</w:t>
            </w:r>
          </w:p>
        </w:tc>
      </w:tr>
      <w:tr w:rsidR="00F35CC3" w:rsidRPr="00416235" w14:paraId="60BF0524" w14:textId="77777777" w:rsidTr="00F35C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0FD9DF" w14:textId="77777777" w:rsidR="00F35CC3" w:rsidRPr="00416235" w:rsidRDefault="00F35CC3" w:rsidP="00F35CC3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263113" w14:textId="77777777" w:rsidR="00F35CC3" w:rsidRPr="00416235" w:rsidRDefault="00F35CC3" w:rsidP="00F35CC3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35A9C6" w14:textId="77777777" w:rsidR="00F35CC3" w:rsidRPr="00416235" w:rsidRDefault="00F35CC3" w:rsidP="00F35CC3">
            <w:pPr>
              <w:pStyle w:val="TableHeading"/>
            </w:pPr>
            <w:r w:rsidRPr="00416235">
              <w:t>Column 3</w:t>
            </w:r>
          </w:p>
        </w:tc>
      </w:tr>
      <w:tr w:rsidR="00F35CC3" w14:paraId="403BAE9F" w14:textId="77777777" w:rsidTr="00F35C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352BCB" w14:textId="77777777" w:rsidR="00F35CC3" w:rsidRPr="00416235" w:rsidRDefault="00F35CC3" w:rsidP="00F35CC3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DDCBEF" w14:textId="77777777" w:rsidR="00F35CC3" w:rsidRPr="00416235" w:rsidRDefault="00F35CC3" w:rsidP="00F35CC3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E56AB7" w14:textId="77777777" w:rsidR="00F35CC3" w:rsidRPr="00416235" w:rsidRDefault="00F35CC3" w:rsidP="00F35CC3">
            <w:pPr>
              <w:pStyle w:val="TableHeading"/>
            </w:pPr>
            <w:r w:rsidRPr="00416235">
              <w:t>Date/Details</w:t>
            </w:r>
          </w:p>
        </w:tc>
      </w:tr>
      <w:tr w:rsidR="00F35CC3" w14:paraId="207B4814" w14:textId="77777777" w:rsidTr="00F35C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A6CFD2" w14:textId="77777777" w:rsidR="00F35CC3" w:rsidRDefault="00F35CC3" w:rsidP="00F35CC3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7F7EC3" w14:textId="77777777" w:rsidR="00F35CC3" w:rsidRDefault="00F35CC3" w:rsidP="00F35CC3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2EBFA7" w14:textId="77777777" w:rsidR="00F35CC3" w:rsidRDefault="00F35CC3" w:rsidP="00F35CC3">
            <w:pPr>
              <w:pStyle w:val="Tabletext"/>
            </w:pPr>
          </w:p>
        </w:tc>
      </w:tr>
    </w:tbl>
    <w:p w14:paraId="3488FC03" w14:textId="77777777" w:rsidR="00F35CC3" w:rsidRPr="001E6DD6" w:rsidRDefault="00F35CC3" w:rsidP="00F35CC3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0638C347" w14:textId="77777777" w:rsidR="00F35CC3" w:rsidRPr="00FB7638" w:rsidRDefault="00F35CC3" w:rsidP="00F35CC3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AA83982" w14:textId="77777777" w:rsidR="00F35CC3" w:rsidRDefault="00F35CC3" w:rsidP="00F35CC3">
      <w:pPr>
        <w:pStyle w:val="ActHead5"/>
      </w:pPr>
      <w:bookmarkStart w:id="19" w:name="_Toc48629616"/>
      <w:r>
        <w:t>3  Authority</w:t>
      </w:r>
      <w:bookmarkEnd w:id="19"/>
    </w:p>
    <w:p w14:paraId="32B30B57" w14:textId="77777777" w:rsidR="00F35CC3" w:rsidRPr="007769D4" w:rsidRDefault="00F35CC3" w:rsidP="00F35CC3">
      <w:pPr>
        <w:pStyle w:val="subsection"/>
      </w:pPr>
      <w:r>
        <w:tab/>
      </w:r>
      <w:r>
        <w:tab/>
        <w:t xml:space="preserve">This instrument is made under the </w:t>
      </w:r>
      <w:r>
        <w:rPr>
          <w:i/>
        </w:rPr>
        <w:t>Currency Act 1965.</w:t>
      </w:r>
    </w:p>
    <w:p w14:paraId="19C6DDA7" w14:textId="77777777" w:rsidR="00F35CC3" w:rsidRDefault="00F35CC3" w:rsidP="00F35CC3">
      <w:pPr>
        <w:pStyle w:val="ActHead5"/>
      </w:pPr>
      <w:bookmarkStart w:id="20" w:name="_Toc48629617"/>
      <w:r>
        <w:t>4  Schedules</w:t>
      </w:r>
      <w:bookmarkEnd w:id="20"/>
    </w:p>
    <w:p w14:paraId="7D32095C" w14:textId="77777777" w:rsidR="00F35CC3" w:rsidRDefault="00F35CC3" w:rsidP="00F35CC3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39E0962" w14:textId="77777777" w:rsidR="00F35CC3" w:rsidRDefault="00F35CC3" w:rsidP="00F35CC3">
      <w:pPr>
        <w:pStyle w:val="ActHead6"/>
        <w:pageBreakBefore/>
      </w:pPr>
      <w:bookmarkStart w:id="21" w:name="_Toc48629618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14:paraId="60DAAAEC" w14:textId="77777777" w:rsidR="00F35CC3" w:rsidRDefault="00F35CC3" w:rsidP="00F35CC3">
      <w:pPr>
        <w:pStyle w:val="Header"/>
      </w:pPr>
      <w:r>
        <w:t xml:space="preserve">  </w:t>
      </w:r>
    </w:p>
    <w:p w14:paraId="3FDC1406" w14:textId="77777777" w:rsidR="00F35CC3" w:rsidRDefault="00F35CC3" w:rsidP="00F35CC3">
      <w:pPr>
        <w:pStyle w:val="ActHead9"/>
      </w:pPr>
      <w:bookmarkStart w:id="22" w:name="_Toc48629619"/>
      <w:r>
        <w:t xml:space="preserve">Currency </w:t>
      </w:r>
      <w:r w:rsidRPr="00C90FC7">
        <w:t>(Australian Coins) Determination 2019</w:t>
      </w:r>
      <w:bookmarkEnd w:id="22"/>
    </w:p>
    <w:p w14:paraId="6FB6B36B" w14:textId="496656B6" w:rsidR="00121B9D" w:rsidRDefault="0027259A" w:rsidP="0027259A">
      <w:pPr>
        <w:pStyle w:val="ItemHead"/>
      </w:pPr>
      <w:r>
        <w:t xml:space="preserve">1  </w:t>
      </w:r>
      <w:r w:rsidR="00121B9D">
        <w:t xml:space="preserve">Schedule 2020, Part 1, clause 3 (table item </w:t>
      </w:r>
      <w:r>
        <w:t>27 (first occurring), column headed “Item”)</w:t>
      </w:r>
    </w:p>
    <w:p w14:paraId="763B694F" w14:textId="30FA2910" w:rsidR="0027259A" w:rsidRDefault="0027259A" w:rsidP="0027259A">
      <w:pPr>
        <w:pStyle w:val="Item"/>
      </w:pPr>
      <w:r>
        <w:t>Repeal the cell, substitute “1</w:t>
      </w:r>
      <w:r w:rsidR="004E45B5">
        <w:t>7A</w:t>
      </w:r>
      <w:r>
        <w:t>”</w:t>
      </w:r>
      <w:r w:rsidR="006532BF">
        <w:t>.</w:t>
      </w:r>
    </w:p>
    <w:p w14:paraId="4E876BD0" w14:textId="64E85324" w:rsidR="0027259A" w:rsidRDefault="004E45B5" w:rsidP="0027259A">
      <w:pPr>
        <w:pStyle w:val="ItemHead"/>
      </w:pPr>
      <w:r>
        <w:t>2</w:t>
      </w:r>
      <w:r w:rsidR="0027259A">
        <w:t xml:space="preserve">  Schedule 2020, Part 1, clause 3 (</w:t>
      </w:r>
      <w:r w:rsidR="00A52CF1">
        <w:t>after table item 18</w:t>
      </w:r>
      <w:r w:rsidR="0027259A">
        <w:t>)</w:t>
      </w:r>
    </w:p>
    <w:p w14:paraId="53FC9B85" w14:textId="52AB7D41" w:rsidR="0027259A" w:rsidRDefault="00B44806" w:rsidP="0027259A">
      <w:pPr>
        <w:pStyle w:val="Item"/>
      </w:pPr>
      <w:r>
        <w:t>Insert:</w:t>
      </w:r>
    </w:p>
    <w:p w14:paraId="17F10DCB" w14:textId="77777777" w:rsidR="00B44806" w:rsidRPr="004E45B5" w:rsidRDefault="00B44806" w:rsidP="004E45B5">
      <w:pPr>
        <w:pStyle w:val="Tabletext"/>
      </w:pPr>
    </w:p>
    <w:tbl>
      <w:tblPr>
        <w:tblW w:w="838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939"/>
        <w:gridCol w:w="939"/>
        <w:gridCol w:w="5891"/>
      </w:tblGrid>
      <w:tr w:rsidR="0027259A" w:rsidRPr="0027259A" w14:paraId="38EF0055" w14:textId="77777777" w:rsidTr="0027259A">
        <w:tc>
          <w:tcPr>
            <w:tcW w:w="616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EF204D" w14:textId="1585F82B" w:rsidR="0027259A" w:rsidRPr="00EF2F8B" w:rsidRDefault="004E45B5" w:rsidP="00EF2F8B">
            <w:pPr>
              <w:pStyle w:val="Tabletext"/>
            </w:pPr>
            <w:r w:rsidRPr="00EF2F8B">
              <w:t>18A</w:t>
            </w:r>
          </w:p>
        </w:tc>
        <w:tc>
          <w:tcPr>
            <w:tcW w:w="938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B6F2BB" w14:textId="77777777" w:rsidR="0027259A" w:rsidRPr="00EF2F8B" w:rsidRDefault="0027259A" w:rsidP="00EF2F8B">
            <w:pPr>
              <w:pStyle w:val="Tabletext"/>
            </w:pPr>
            <w:r w:rsidRPr="00EF2F8B">
              <w:t>Obverse</w:t>
            </w:r>
          </w:p>
        </w:tc>
        <w:tc>
          <w:tcPr>
            <w:tcW w:w="938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18AB1B9" w14:textId="77777777" w:rsidR="0027259A" w:rsidRPr="00EF2F8B" w:rsidRDefault="0027259A" w:rsidP="00EF2F8B">
            <w:pPr>
              <w:pStyle w:val="Tabletext"/>
            </w:pPr>
            <w:r w:rsidRPr="00EF2F8B">
              <w:t>O11</w:t>
            </w:r>
          </w:p>
        </w:tc>
        <w:tc>
          <w:tcPr>
            <w:tcW w:w="5886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0D0CC1E" w14:textId="77777777" w:rsidR="0027259A" w:rsidRPr="00EF2F8B" w:rsidRDefault="0027259A" w:rsidP="00EF2F8B">
            <w:pPr>
              <w:pStyle w:val="Tabletext"/>
            </w:pPr>
            <w:r w:rsidRPr="00EF2F8B">
              <w:t>A design consisting of an effigy of Queen Elizabeth II and the following:</w:t>
            </w:r>
          </w:p>
          <w:p w14:paraId="5533606E" w14:textId="77777777" w:rsidR="0027259A" w:rsidRPr="00EF2F8B" w:rsidRDefault="0027259A" w:rsidP="00EF2F8B">
            <w:pPr>
              <w:pStyle w:val="Tablea"/>
            </w:pPr>
            <w:r w:rsidRPr="00EF2F8B">
              <w:t>(a) “ELIZABETH II”; and</w:t>
            </w:r>
          </w:p>
          <w:p w14:paraId="2F074B61" w14:textId="77777777" w:rsidR="0027259A" w:rsidRPr="00EF2F8B" w:rsidRDefault="0027259A" w:rsidP="00EF2F8B">
            <w:pPr>
              <w:pStyle w:val="Tablea"/>
            </w:pPr>
            <w:r w:rsidRPr="00EF2F8B">
              <w:t>(b) “AUSTRALIA”; and</w:t>
            </w:r>
          </w:p>
          <w:p w14:paraId="45E3A5E6" w14:textId="77777777" w:rsidR="0027259A" w:rsidRPr="00EF2F8B" w:rsidRDefault="0027259A" w:rsidP="00EF2F8B">
            <w:pPr>
              <w:pStyle w:val="Tablea"/>
            </w:pPr>
            <w:r w:rsidRPr="00EF2F8B">
              <w:t>(c) the inscription, in Arabic numerals, of a year; and</w:t>
            </w:r>
          </w:p>
          <w:p w14:paraId="49604457" w14:textId="77777777" w:rsidR="0027259A" w:rsidRPr="00EF2F8B" w:rsidRDefault="0027259A" w:rsidP="00EF2F8B">
            <w:pPr>
              <w:pStyle w:val="Tablea"/>
            </w:pPr>
            <w:r w:rsidRPr="00EF2F8B">
              <w:t>(d) “JC”; and</w:t>
            </w:r>
          </w:p>
          <w:p w14:paraId="0D2AAB01" w14:textId="77777777" w:rsidR="0027259A" w:rsidRPr="0027259A" w:rsidRDefault="0027259A" w:rsidP="00EF2F8B">
            <w:pPr>
              <w:pStyle w:val="Tablea"/>
            </w:pPr>
            <w:r w:rsidRPr="00EF2F8B">
              <w:t>(e) in the background, the equator, latitude lines, longitude lines and an ornamental pattern.</w:t>
            </w:r>
          </w:p>
        </w:tc>
      </w:tr>
    </w:tbl>
    <w:p w14:paraId="19DE42AB" w14:textId="77777777" w:rsidR="004E45B5" w:rsidRDefault="004E45B5" w:rsidP="004E45B5">
      <w:pPr>
        <w:pStyle w:val="Tabletext"/>
      </w:pPr>
    </w:p>
    <w:p w14:paraId="48E66AB3" w14:textId="37A480B0" w:rsidR="00F8275D" w:rsidRDefault="004E45B5" w:rsidP="00121B9D">
      <w:pPr>
        <w:pStyle w:val="ItemHead"/>
      </w:pPr>
      <w:r>
        <w:t>3</w:t>
      </w:r>
      <w:r w:rsidR="00121B9D">
        <w:t xml:space="preserve">  </w:t>
      </w:r>
      <w:r w:rsidR="00F8275D">
        <w:t xml:space="preserve">Schedule 2020, Part 2, clause 4 (table item 17, column headed </w:t>
      </w:r>
      <w:r w:rsidR="006532BF">
        <w:t>“</w:t>
      </w:r>
      <w:r w:rsidR="00F8275D">
        <w:t>Standard composition</w:t>
      </w:r>
      <w:r w:rsidR="006532BF">
        <w:t>”</w:t>
      </w:r>
      <w:r w:rsidR="00F8275D">
        <w:t>)</w:t>
      </w:r>
    </w:p>
    <w:p w14:paraId="0AC55667" w14:textId="29B1F429" w:rsidR="00F8275D" w:rsidRPr="00F8275D" w:rsidRDefault="004E45B5" w:rsidP="00F8275D">
      <w:pPr>
        <w:pStyle w:val="Item"/>
      </w:pPr>
      <w:r>
        <w:t>Omit “Aluminium bronze</w:t>
      </w:r>
      <w:r w:rsidR="007767E0">
        <w:t>”</w:t>
      </w:r>
      <w:r w:rsidR="00F8275D">
        <w:t xml:space="preserve">, substitute </w:t>
      </w:r>
      <w:r>
        <w:t>“Copper, aluminium and nickel”.</w:t>
      </w:r>
    </w:p>
    <w:p w14:paraId="78F9006B" w14:textId="2FA2C56D" w:rsidR="00F35CC3" w:rsidRPr="00F761CB" w:rsidRDefault="004E45B5" w:rsidP="00F35CC3">
      <w:pPr>
        <w:pStyle w:val="ItemHead"/>
      </w:pPr>
      <w:r>
        <w:t>4</w:t>
      </w:r>
      <w:r w:rsidR="00F35CC3">
        <w:t xml:space="preserve">  </w:t>
      </w:r>
      <w:r w:rsidR="00F35CC3" w:rsidRPr="00F761CB">
        <w:t>Schedule 2020, Part 2, clause 4 (at end of table)</w:t>
      </w:r>
    </w:p>
    <w:p w14:paraId="03920BB3" w14:textId="77777777" w:rsidR="00F35CC3" w:rsidRDefault="00F35CC3" w:rsidP="00F35CC3">
      <w:pPr>
        <w:pStyle w:val="Item"/>
      </w:pPr>
      <w:r w:rsidRPr="00F761CB">
        <w:t>Add</w:t>
      </w:r>
      <w:r>
        <w:t>:</w:t>
      </w:r>
    </w:p>
    <w:p w14:paraId="14D78B33" w14:textId="77777777" w:rsidR="00F35CC3" w:rsidRPr="00F761CB" w:rsidRDefault="00F35CC3" w:rsidP="00F35CC3">
      <w:pPr>
        <w:pStyle w:val="Tabletext"/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2"/>
        <w:gridCol w:w="1143"/>
        <w:gridCol w:w="1283"/>
        <w:gridCol w:w="1612"/>
        <w:gridCol w:w="854"/>
        <w:gridCol w:w="713"/>
        <w:gridCol w:w="457"/>
        <w:gridCol w:w="570"/>
        <w:gridCol w:w="592"/>
        <w:gridCol w:w="611"/>
        <w:gridCol w:w="1155"/>
      </w:tblGrid>
      <w:tr w:rsidR="00D43A8B" w:rsidRPr="008D09A1" w14:paraId="04274109" w14:textId="77777777" w:rsidTr="009B3156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1F604" w14:textId="77777777" w:rsidR="00D43A8B" w:rsidRPr="008D09A1" w:rsidRDefault="00D43A8B" w:rsidP="00D43A8B">
            <w:pPr>
              <w:pStyle w:val="Tabletext"/>
            </w:pPr>
            <w:r w:rsidRPr="008D09A1">
              <w:t>176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67BB6A" w14:textId="77777777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8DA1B0" w14:textId="290580D9" w:rsidR="00D43A8B" w:rsidRPr="008D09A1" w:rsidRDefault="00D43A8B" w:rsidP="00D43A8B">
            <w:pPr>
              <w:pStyle w:val="Tabletext"/>
            </w:pPr>
            <w:r w:rsidRPr="008D09A1">
              <w:t>Copper, aluminium and nickel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808EB1" w14:textId="77777777" w:rsidR="00D43A8B" w:rsidRPr="008D09A1" w:rsidRDefault="00D43A8B" w:rsidP="00D43A8B">
            <w:pPr>
              <w:pStyle w:val="Tabletext"/>
            </w:pPr>
            <w:r w:rsidRPr="008D09A1">
              <w:t>13.500 ± 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26AE9D" w14:textId="0B249C08" w:rsidR="00D43A8B" w:rsidRPr="008D09A1" w:rsidRDefault="00D43A8B" w:rsidP="00D43A8B">
            <w:pPr>
              <w:pStyle w:val="Tabletext"/>
            </w:pPr>
            <w:r w:rsidRPr="008D09A1">
              <w:t>30.70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181D4" w14:textId="6E6B076E" w:rsidR="00D43A8B" w:rsidRPr="008D09A1" w:rsidRDefault="00D43A8B" w:rsidP="00D43A8B">
            <w:pPr>
              <w:pStyle w:val="Tabletext"/>
            </w:pPr>
            <w:r w:rsidRPr="008D09A1">
              <w:t>3.40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E5C28" w14:textId="7777777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268F0" w14:textId="7777777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08327" w14:textId="77777777" w:rsidR="00D43A8B" w:rsidRPr="008D09A1" w:rsidRDefault="00D43A8B" w:rsidP="00D43A8B">
            <w:pPr>
              <w:pStyle w:val="Tabletext"/>
            </w:pPr>
            <w:r w:rsidRPr="008D09A1">
              <w:t>O2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418FB" w14:textId="77777777" w:rsidR="00D43A8B" w:rsidRPr="008D09A1" w:rsidRDefault="00D43A8B" w:rsidP="00D43A8B">
            <w:pPr>
              <w:pStyle w:val="Tabletext"/>
            </w:pPr>
            <w:r w:rsidRPr="008D09A1">
              <w:t>R125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9F164C" w14:textId="22871C38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9D60B3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6A2C6" w14:textId="5A70754F" w:rsidR="00D43A8B" w:rsidRPr="008D09A1" w:rsidRDefault="00D43A8B" w:rsidP="00D43A8B">
            <w:pPr>
              <w:pStyle w:val="Tabletext"/>
            </w:pPr>
            <w:r w:rsidRPr="008D09A1">
              <w:t>177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F8216" w14:textId="77777777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E5F14" w14:textId="77777777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8E935" w14:textId="026D4DB4" w:rsidR="00D43A8B" w:rsidRPr="008D09A1" w:rsidRDefault="00D43A8B" w:rsidP="00D43A8B">
            <w:pPr>
              <w:pStyle w:val="Tabletext"/>
            </w:pPr>
            <w:r w:rsidRPr="008D09A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26D4E7" w14:textId="3A2F1110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20F280" w14:textId="50E02628" w:rsidR="00D43A8B" w:rsidRPr="008D09A1" w:rsidRDefault="00D43A8B" w:rsidP="00D43A8B">
            <w:pPr>
              <w:pStyle w:val="Tabletext"/>
            </w:pPr>
            <w:r w:rsidRPr="008D09A1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403A6" w14:textId="7777777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0CC768" w14:textId="7777777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A9AED" w14:textId="77777777" w:rsidR="00D43A8B" w:rsidRPr="008D09A1" w:rsidRDefault="00D43A8B" w:rsidP="00D43A8B">
            <w:pPr>
              <w:pStyle w:val="Tabletext"/>
            </w:pPr>
            <w:r w:rsidRPr="008D09A1">
              <w:t>O28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264E24" w14:textId="77777777" w:rsidR="00D43A8B" w:rsidRPr="008D09A1" w:rsidRDefault="00D43A8B" w:rsidP="00D43A8B">
            <w:pPr>
              <w:pStyle w:val="Tabletext"/>
            </w:pPr>
            <w:r w:rsidRPr="008D09A1">
              <w:t>R126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095F7" w14:textId="78E3E90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872E62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9C2DB" w14:textId="2E75D11C" w:rsidR="00D43A8B" w:rsidRPr="008D09A1" w:rsidRDefault="00D43A8B" w:rsidP="00D43A8B">
            <w:pPr>
              <w:pStyle w:val="Tabletext"/>
            </w:pPr>
            <w:r w:rsidRPr="008D09A1">
              <w:t>178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51F07" w14:textId="2B719B1E" w:rsidR="00D43A8B" w:rsidRPr="008D09A1" w:rsidRDefault="00D43A8B" w:rsidP="00D43A8B">
            <w:pPr>
              <w:pStyle w:val="Tabletext"/>
            </w:pPr>
            <w:r w:rsidRPr="008D09A1"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436B8" w14:textId="7142B05D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E40F41" w14:textId="5CE141E5" w:rsidR="00D43A8B" w:rsidRPr="008D09A1" w:rsidRDefault="00D43A8B" w:rsidP="00D43A8B">
            <w:pPr>
              <w:pStyle w:val="Tabletext"/>
            </w:pPr>
            <w:r w:rsidRPr="008D09A1"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2A055B" w14:textId="4FEEE29C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1C5E9C" w14:textId="6C9AC577" w:rsidR="00D43A8B" w:rsidRPr="008D09A1" w:rsidRDefault="00D43A8B" w:rsidP="00D43A8B">
            <w:pPr>
              <w:pStyle w:val="Tabletext"/>
            </w:pPr>
            <w:r w:rsidRPr="008D09A1">
              <w:t>3.80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64563" w14:textId="1775D754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0C214" w14:textId="426D21A4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A24E4F" w14:textId="5D808B52" w:rsidR="00D43A8B" w:rsidRPr="008D09A1" w:rsidRDefault="00D43A8B" w:rsidP="00D43A8B">
            <w:pPr>
              <w:pStyle w:val="Tabletext"/>
            </w:pPr>
            <w:r w:rsidRPr="008D09A1">
              <w:t>O28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A30CC2" w14:textId="53A0E774" w:rsidR="00D43A8B" w:rsidRPr="008D09A1" w:rsidRDefault="00D43A8B" w:rsidP="00D43A8B">
            <w:pPr>
              <w:pStyle w:val="Tabletext"/>
            </w:pPr>
            <w:r w:rsidRPr="008D09A1">
              <w:t>R126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2D4313" w14:textId="1A8654F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2A8007C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42D1F" w14:textId="778092A2" w:rsidR="00D43A8B" w:rsidRPr="008D09A1" w:rsidRDefault="00D43A8B" w:rsidP="00D43A8B">
            <w:pPr>
              <w:pStyle w:val="Tabletext"/>
            </w:pPr>
            <w:r w:rsidRPr="008D09A1">
              <w:t>179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73FEFE" w14:textId="27174DD6" w:rsidR="00D43A8B" w:rsidRPr="008D09A1" w:rsidRDefault="00D43A8B" w:rsidP="00D43A8B">
            <w:pPr>
              <w:pStyle w:val="Tabletext"/>
            </w:pPr>
            <w:r w:rsidRPr="008D09A1"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A0C25" w14:textId="23338DDD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80D849" w14:textId="21BEE290" w:rsidR="00D43A8B" w:rsidRPr="008D09A1" w:rsidRDefault="00D43A8B" w:rsidP="00D43A8B">
            <w:pPr>
              <w:pStyle w:val="Tabletext"/>
            </w:pPr>
            <w:bookmarkStart w:id="23" w:name="tempbookmark"/>
            <w:r w:rsidRPr="008D09A1">
              <w:t>155</w:t>
            </w:r>
            <w:bookmarkEnd w:id="23"/>
            <w:r w:rsidRPr="008D09A1">
              <w:t>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F63146" w14:textId="3CA289AF" w:rsidR="00D43A8B" w:rsidRPr="008D09A1" w:rsidRDefault="00D43A8B" w:rsidP="00D43A8B">
            <w:pPr>
              <w:pStyle w:val="Tabletext"/>
            </w:pPr>
            <w:r w:rsidRPr="008D09A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D3294" w14:textId="6B3A93B1" w:rsidR="00D43A8B" w:rsidRPr="008D09A1" w:rsidRDefault="00D43A8B" w:rsidP="00D43A8B">
            <w:pPr>
              <w:pStyle w:val="Tabletext"/>
            </w:pPr>
            <w:r w:rsidRPr="008D09A1">
              <w:t>5.</w:t>
            </w:r>
            <w:r w:rsidRPr="009B3156">
              <w:t>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A440A" w14:textId="4C9616A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B0F92A" w14:textId="4290D91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3AFAD" w14:textId="159E202B" w:rsidR="00D43A8B" w:rsidRPr="008D09A1" w:rsidRDefault="00D43A8B" w:rsidP="00D43A8B">
            <w:pPr>
              <w:pStyle w:val="Tabletext"/>
            </w:pPr>
            <w:r w:rsidRPr="008D09A1">
              <w:t>O28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875D82" w14:textId="3B9B0E31" w:rsidR="00D43A8B" w:rsidRPr="008D09A1" w:rsidRDefault="00D43A8B" w:rsidP="00D43A8B">
            <w:pPr>
              <w:pStyle w:val="Tabletext"/>
            </w:pPr>
            <w:r w:rsidRPr="008D09A1">
              <w:t>R126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1B2004" w14:textId="6ACA8C98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E80FE3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77661" w14:textId="4A88524F" w:rsidR="00D43A8B" w:rsidRPr="008D09A1" w:rsidRDefault="00D43A8B" w:rsidP="00D43A8B">
            <w:pPr>
              <w:pStyle w:val="Tabletext"/>
            </w:pPr>
            <w:r w:rsidRPr="008D09A1">
              <w:t>180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53F35" w14:textId="76FA27DD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6912C" w14:textId="2693C9A7" w:rsidR="00D43A8B" w:rsidRPr="008D09A1" w:rsidRDefault="00D43A8B" w:rsidP="00D43A8B">
            <w:pPr>
              <w:pStyle w:val="Tabletext"/>
            </w:pPr>
            <w:r w:rsidRPr="008D09A1">
              <w:t xml:space="preserve">At least 99.99% gold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7C124F" w14:textId="79B5DB4B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D74BEC" w14:textId="00DB6CDC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873CC" w14:textId="7A682256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CF5BDC" w14:textId="21CE1D1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3DF6A" w14:textId="0EFC213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EACD6" w14:textId="7632304B" w:rsidR="00D43A8B" w:rsidRPr="008D09A1" w:rsidRDefault="00D43A8B" w:rsidP="00D43A8B">
            <w:pPr>
              <w:pStyle w:val="Tabletext"/>
            </w:pPr>
            <w:r w:rsidRPr="008D09A1">
              <w:t>O28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598AF2" w14:textId="0952CC6E" w:rsidR="00D43A8B" w:rsidRPr="008D09A1" w:rsidRDefault="00D43A8B" w:rsidP="00D43A8B">
            <w:pPr>
              <w:pStyle w:val="Tabletext"/>
            </w:pPr>
            <w:r w:rsidRPr="008D09A1">
              <w:t>R126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453D5" w14:textId="64F9499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CCAEA20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4D30E" w14:textId="47F389C6" w:rsidR="00D43A8B" w:rsidRPr="008D09A1" w:rsidRDefault="00D43A8B" w:rsidP="00D43A8B">
            <w:pPr>
              <w:pStyle w:val="Tabletext"/>
            </w:pPr>
            <w:r w:rsidRPr="008D09A1">
              <w:t>181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41828D" w14:textId="79066CA9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A131E" w14:textId="20D69F92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C5311" w14:textId="349705A7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0BA5F7" w14:textId="5F5A90B4" w:rsidR="00D43A8B" w:rsidRPr="008D09A1" w:rsidRDefault="00D43A8B" w:rsidP="00D43A8B">
            <w:pPr>
              <w:pStyle w:val="Tabletext"/>
            </w:pPr>
            <w:r w:rsidRPr="008D09A1">
              <w:t>40.69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AD90F" w14:textId="4475FE97" w:rsidR="00D43A8B" w:rsidRPr="008D09A1" w:rsidRDefault="00D43A8B" w:rsidP="00D43A8B">
            <w:pPr>
              <w:pStyle w:val="Tabletext"/>
            </w:pPr>
            <w:r w:rsidRPr="008D09A1">
              <w:t>5.86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95F69B" w14:textId="003BCD56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227033" w14:textId="6D435458" w:rsidR="00D43A8B" w:rsidRPr="008D09A1" w:rsidRDefault="00D43A8B" w:rsidP="00D43A8B">
            <w:pPr>
              <w:pStyle w:val="Tabletext"/>
            </w:pPr>
            <w:r w:rsidRPr="008D09A1">
              <w:t>E2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730D7" w14:textId="68AA8B43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59798D" w14:textId="7646E5CD" w:rsidR="00D43A8B" w:rsidRPr="008D09A1" w:rsidRDefault="00D43A8B" w:rsidP="00D43A8B">
            <w:pPr>
              <w:pStyle w:val="Tabletext"/>
            </w:pPr>
            <w:r w:rsidRPr="008D09A1">
              <w:t>R54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90112" w14:textId="02F3398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DCBD39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84BE9E" w14:textId="39335FE9" w:rsidR="00D43A8B" w:rsidRPr="008D09A1" w:rsidRDefault="00D43A8B" w:rsidP="00D43A8B">
            <w:pPr>
              <w:pStyle w:val="Tabletext"/>
            </w:pPr>
            <w:r w:rsidRPr="008D09A1">
              <w:t>182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9189F0" w14:textId="68816C2C" w:rsidR="00D43A8B" w:rsidRPr="008D09A1" w:rsidRDefault="00D43A8B" w:rsidP="00D43A8B">
            <w:pPr>
              <w:pStyle w:val="Tabletext"/>
            </w:pPr>
            <w:r w:rsidRPr="008D09A1"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5B487" w14:textId="44A14EDF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B4794" w14:textId="6A60159C" w:rsidR="00D43A8B" w:rsidRPr="008D09A1" w:rsidRDefault="00D43A8B" w:rsidP="00D43A8B">
            <w:pPr>
              <w:pStyle w:val="Tabletext"/>
            </w:pPr>
            <w:r w:rsidRPr="008D09A1"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85DCDF" w14:textId="2045239C" w:rsidR="00D43A8B" w:rsidRPr="008D09A1" w:rsidRDefault="00D43A8B" w:rsidP="00D43A8B">
            <w:pPr>
              <w:pStyle w:val="Tabletext"/>
            </w:pPr>
            <w:r w:rsidRPr="008D09A1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72444" w14:textId="368FBBC7" w:rsidR="00D43A8B" w:rsidRPr="008D09A1" w:rsidRDefault="00D43A8B" w:rsidP="00D43A8B">
            <w:pPr>
              <w:pStyle w:val="Tabletext"/>
            </w:pPr>
            <w:r w:rsidRPr="008D09A1">
              <w:t>5.50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70299" w14:textId="11BE252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EB5C68" w14:textId="5762A22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4DDCB" w14:textId="10F96082" w:rsidR="00D43A8B" w:rsidRPr="008D09A1" w:rsidRDefault="00D43A8B" w:rsidP="00D43A8B">
            <w:pPr>
              <w:pStyle w:val="Tabletext"/>
            </w:pPr>
            <w:r w:rsidRPr="008D09A1">
              <w:t>O3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D90B0" w14:textId="3AC7D766" w:rsidR="00D43A8B" w:rsidRPr="008D09A1" w:rsidRDefault="00D43A8B" w:rsidP="00D43A8B">
            <w:pPr>
              <w:pStyle w:val="Tabletext"/>
            </w:pPr>
            <w:r w:rsidRPr="008D09A1">
              <w:t>R127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A45E8B" w14:textId="34D06159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20B6E6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80FA34" w14:textId="5C39E9EF" w:rsidR="00D43A8B" w:rsidRPr="008D09A1" w:rsidRDefault="00D43A8B" w:rsidP="00D43A8B">
            <w:pPr>
              <w:pStyle w:val="Tabletext"/>
            </w:pPr>
            <w:r w:rsidRPr="008D09A1">
              <w:t>183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0B9F7E" w14:textId="3B435E70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26F53" w14:textId="58B30C29" w:rsidR="00D43A8B" w:rsidRPr="008D09A1" w:rsidRDefault="00D43A8B" w:rsidP="00D43A8B">
            <w:pPr>
              <w:pStyle w:val="Tabletext"/>
            </w:pPr>
            <w:r w:rsidRPr="008D09A1">
              <w:t xml:space="preserve">At least 99.99% silver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5B918" w14:textId="53ABD241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BA7D73" w14:textId="2F58DEF8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B734D" w14:textId="1E879DA2" w:rsidR="00D43A8B" w:rsidRPr="008D09A1" w:rsidRDefault="00D43A8B" w:rsidP="00D43A8B">
            <w:pPr>
              <w:pStyle w:val="Tabletext"/>
            </w:pPr>
            <w:r w:rsidRPr="008D09A1">
              <w:t>7.28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33389A" w14:textId="7F780DEB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0F2770" w14:textId="7353B373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68D612" w14:textId="78DA4156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E936F8" w14:textId="5AAC9A32" w:rsidR="00D43A8B" w:rsidRPr="008D09A1" w:rsidRDefault="00D43A8B" w:rsidP="00D43A8B">
            <w:pPr>
              <w:pStyle w:val="Tabletext"/>
            </w:pPr>
            <w:r w:rsidRPr="008D09A1">
              <w:t>R127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EEBE67" w14:textId="7478E018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F07384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9832D9" w14:textId="758E7058" w:rsidR="00D43A8B" w:rsidRPr="008D09A1" w:rsidRDefault="00D43A8B" w:rsidP="00D43A8B">
            <w:pPr>
              <w:pStyle w:val="Tabletext"/>
            </w:pPr>
            <w:r w:rsidRPr="008D09A1">
              <w:t>184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39436" w14:textId="5D568154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B9AC3E" w14:textId="2DF5BD24" w:rsidR="00D43A8B" w:rsidRPr="008D09A1" w:rsidRDefault="00D43A8B" w:rsidP="00D43A8B">
            <w:pPr>
              <w:pStyle w:val="Tabletext"/>
            </w:pPr>
            <w:r w:rsidRPr="008D09A1">
              <w:t xml:space="preserve">At least 99.99% silver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18B16" w14:textId="7CFE7426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18630" w14:textId="71D366FC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55A5F3" w14:textId="137346EA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CC0BD4" w14:textId="0290E348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EEB8D5" w14:textId="46DFD255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357DBF" w14:textId="68D5CE73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25F556" w14:textId="4E0FF863" w:rsidR="00D43A8B" w:rsidRPr="008D09A1" w:rsidRDefault="00D43A8B" w:rsidP="00D43A8B">
            <w:pPr>
              <w:pStyle w:val="Tabletext"/>
            </w:pPr>
            <w:r w:rsidRPr="008C22F6">
              <w:t>R155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19BE9" w14:textId="40E6E93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51CE741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06AE5E" w14:textId="6B694773" w:rsidR="00D43A8B" w:rsidRPr="008D09A1" w:rsidRDefault="00D43A8B" w:rsidP="00D43A8B">
            <w:pPr>
              <w:pStyle w:val="Tabletext"/>
            </w:pPr>
            <w:r w:rsidRPr="008D09A1">
              <w:lastRenderedPageBreak/>
              <w:t>185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5C3D4B" w14:textId="69EF3895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A8245C" w14:textId="1718135A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7CD85" w14:textId="7718757F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E4109A" w14:textId="72C50E99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5DC102" w14:textId="414F1A9D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C23422" w14:textId="72D36899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56BDFD" w14:textId="289E6D9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C3713E" w14:textId="0C7982E2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C4BAA" w14:textId="257732C6" w:rsidR="00D43A8B" w:rsidRPr="008D09A1" w:rsidRDefault="00D43A8B" w:rsidP="00D43A8B">
            <w:pPr>
              <w:pStyle w:val="Tabletext"/>
            </w:pPr>
            <w:r>
              <w:t>R128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F8136" w14:textId="61E3636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96F8FF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0A55F" w14:textId="4038E62F" w:rsidR="00D43A8B" w:rsidRPr="008D09A1" w:rsidRDefault="00D43A8B" w:rsidP="00D43A8B">
            <w:pPr>
              <w:pStyle w:val="Tabletext"/>
            </w:pPr>
            <w:r w:rsidRPr="008D09A1">
              <w:t>186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4F18B" w14:textId="25ED6048" w:rsidR="00D43A8B" w:rsidRPr="008D09A1" w:rsidRDefault="00D43A8B" w:rsidP="00D43A8B">
            <w:pPr>
              <w:pStyle w:val="Tabletext"/>
            </w:pPr>
            <w:r w:rsidRPr="008D09A1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235F00" w14:textId="7BC470B3" w:rsidR="00D43A8B" w:rsidRPr="008D09A1" w:rsidRDefault="00D43A8B" w:rsidP="00D43A8B">
            <w:pPr>
              <w:pStyle w:val="Tabletext"/>
            </w:pPr>
            <w:r w:rsidRPr="008D09A1">
              <w:t>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0665B" w14:textId="5AA5A226" w:rsidR="00D43A8B" w:rsidRPr="008D09A1" w:rsidRDefault="00D43A8B" w:rsidP="00D43A8B">
            <w:pPr>
              <w:pStyle w:val="Tabletext"/>
            </w:pPr>
            <w:r w:rsidRPr="008D09A1">
              <w:t>10.423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63855A" w14:textId="3ADA853C" w:rsidR="00D43A8B" w:rsidRPr="008D09A1" w:rsidRDefault="00D43A8B" w:rsidP="00D43A8B">
            <w:pPr>
              <w:pStyle w:val="Tabletext"/>
            </w:pPr>
            <w:r w:rsidRPr="008D09A1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FFB4CD" w14:textId="72E06E0D" w:rsidR="00D43A8B" w:rsidRPr="008D09A1" w:rsidRDefault="00D43A8B" w:rsidP="00D43A8B">
            <w:pPr>
              <w:pStyle w:val="Tabletext"/>
            </w:pPr>
            <w:r w:rsidRPr="008D09A1">
              <w:t>2.03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7CD8E" w14:textId="642ECB5F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257316" w14:textId="55464A93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CFD2A" w14:textId="5E243FC6" w:rsidR="00D43A8B" w:rsidRPr="008D09A1" w:rsidRDefault="00D43A8B" w:rsidP="00D43A8B">
            <w:pPr>
              <w:pStyle w:val="Tabletext"/>
            </w:pPr>
            <w:r w:rsidRPr="008D09A1">
              <w:t>O22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491CDC" w14:textId="3C15F18A" w:rsidR="00D43A8B" w:rsidRPr="008D09A1" w:rsidRDefault="00D43A8B" w:rsidP="00D43A8B">
            <w:pPr>
              <w:pStyle w:val="Tabletext"/>
            </w:pPr>
            <w:r w:rsidRPr="008D09A1">
              <w:t>R129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E4ED47" w14:textId="05198CB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FA08EE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F2C209" w14:textId="52904E52" w:rsidR="00D43A8B" w:rsidRPr="008D09A1" w:rsidRDefault="00D43A8B" w:rsidP="00D43A8B">
            <w:pPr>
              <w:pStyle w:val="Tabletext"/>
            </w:pPr>
            <w:r w:rsidRPr="008D09A1">
              <w:t>187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0A9BCD" w14:textId="2393738A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07DAB7" w14:textId="3186F9B2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5E971E" w14:textId="7C2B1927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81E4E" w14:textId="00511E84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F9052" w14:textId="04BE1E4E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20688A" w14:textId="4E027024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574C4D" w14:textId="7330618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6FB78" w14:textId="56000B53" w:rsidR="00D43A8B" w:rsidRPr="008D09A1" w:rsidRDefault="00D43A8B" w:rsidP="00D43A8B">
            <w:pPr>
              <w:pStyle w:val="Tabletext"/>
            </w:pPr>
            <w:r w:rsidRPr="008D09A1">
              <w:t>O3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9E7BD" w14:textId="647800FA" w:rsidR="00D43A8B" w:rsidRPr="008D09A1" w:rsidRDefault="00D43A8B" w:rsidP="00D43A8B">
            <w:pPr>
              <w:pStyle w:val="Tabletext"/>
            </w:pPr>
            <w:r w:rsidRPr="008D09A1">
              <w:t>R129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FBF987" w14:textId="5D1A3C83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F029643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70C1B" w14:textId="5E18163E" w:rsidR="00D43A8B" w:rsidRPr="008D09A1" w:rsidRDefault="00D43A8B" w:rsidP="00D43A8B">
            <w:pPr>
              <w:pStyle w:val="Tabletext"/>
            </w:pPr>
            <w:r w:rsidRPr="008D09A1">
              <w:t>188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86012" w14:textId="60C2A20F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4A5A8C" w14:textId="04B750EE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8075B0" w14:textId="7950FDD3" w:rsidR="00D43A8B" w:rsidRPr="008D09A1" w:rsidRDefault="00D43A8B" w:rsidP="00D43A8B">
            <w:pPr>
              <w:pStyle w:val="Tabletext"/>
            </w:pPr>
            <w:r w:rsidRPr="008D09A1">
              <w:t>47.160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2FD00F" w14:textId="0F95BCE7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D913C" w14:textId="751414ED" w:rsidR="00D43A8B" w:rsidRPr="008D09A1" w:rsidRDefault="00D43A8B" w:rsidP="00D43A8B">
            <w:pPr>
              <w:pStyle w:val="Tabletext"/>
            </w:pPr>
            <w:r w:rsidRPr="008D09A1"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C99712" w14:textId="2CC9A98F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55327" w14:textId="45FD48B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3A8D4" w14:textId="3D5685B2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B0A68F" w14:textId="7EBCF277" w:rsidR="00D43A8B" w:rsidRPr="008D09A1" w:rsidRDefault="00D43A8B" w:rsidP="00D43A8B">
            <w:pPr>
              <w:pStyle w:val="Tabletext"/>
            </w:pPr>
            <w:r w:rsidRPr="008D09A1">
              <w:t>R130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271BF" w14:textId="4175C51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05E758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B5524" w14:textId="34191635" w:rsidR="00D43A8B" w:rsidRPr="008D09A1" w:rsidRDefault="00D43A8B" w:rsidP="00D43A8B">
            <w:pPr>
              <w:pStyle w:val="Tabletext"/>
            </w:pPr>
            <w:r w:rsidRPr="008D09A1">
              <w:t>189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0E26E4" w14:textId="739526CD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6A003" w14:textId="70A9F083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59338" w14:textId="19D41977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CDAD1F" w14:textId="6F32BAFF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778009" w14:textId="25E883C7" w:rsidR="00D43A8B" w:rsidRPr="008D09A1" w:rsidRDefault="00D43A8B" w:rsidP="00D43A8B">
            <w:pPr>
              <w:pStyle w:val="Tabletext"/>
            </w:pPr>
            <w:r w:rsidRPr="008D09A1">
              <w:t>6.02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7CA2F" w14:textId="119BC80B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946302" w14:textId="4F6499FE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A74055" w14:textId="2CE0280E" w:rsidR="00D43A8B" w:rsidRPr="008D09A1" w:rsidRDefault="00D43A8B" w:rsidP="00D43A8B">
            <w:pPr>
              <w:pStyle w:val="Tabletext"/>
            </w:pPr>
            <w:r w:rsidRPr="008D09A1">
              <w:t>O29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5BD958" w14:textId="2FD35687" w:rsidR="00D43A8B" w:rsidRPr="008D09A1" w:rsidRDefault="00D43A8B" w:rsidP="00D43A8B">
            <w:pPr>
              <w:pStyle w:val="Tabletext"/>
            </w:pPr>
            <w:r w:rsidRPr="008D09A1">
              <w:t>R131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ADBDFE" w14:textId="429DA03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A151BDA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F244A" w14:textId="3F4E86FE" w:rsidR="00D43A8B" w:rsidRPr="008D09A1" w:rsidRDefault="00D43A8B" w:rsidP="00D43A8B">
            <w:pPr>
              <w:pStyle w:val="Tabletext"/>
            </w:pPr>
            <w:r w:rsidRPr="008D09A1">
              <w:t>190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B014D5" w14:textId="17803564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1C0312" w14:textId="07DBCDE6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AEC5A0" w14:textId="6F4A73DA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E036CE" w14:textId="005155EF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A37911" w14:textId="302B1443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86150" w14:textId="79EF1890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69EF43" w14:textId="3519B204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CB5D4" w14:textId="485EC0CC" w:rsidR="00D43A8B" w:rsidRPr="008D09A1" w:rsidRDefault="00D43A8B" w:rsidP="00D43A8B">
            <w:pPr>
              <w:pStyle w:val="Tabletext"/>
            </w:pPr>
            <w:r w:rsidRPr="008D09A1">
              <w:t>O3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A873B7" w14:textId="340D9445" w:rsidR="00D43A8B" w:rsidRPr="008D09A1" w:rsidRDefault="00D43A8B" w:rsidP="00D43A8B">
            <w:pPr>
              <w:pStyle w:val="Tabletext"/>
            </w:pPr>
            <w:r w:rsidRPr="008D09A1">
              <w:t>R131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6BE3F5" w14:textId="04189D13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A0A978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DA389D" w14:textId="010DA8FD" w:rsidR="00D43A8B" w:rsidRPr="008D09A1" w:rsidRDefault="00D43A8B" w:rsidP="00D43A8B">
            <w:pPr>
              <w:pStyle w:val="Tabletext"/>
            </w:pPr>
            <w:r w:rsidRPr="008D09A1">
              <w:t>191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BA9E46" w14:textId="71715A91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56C8F5" w14:textId="08C75637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683DA3" w14:textId="6826D281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17FDE" w14:textId="4D304C8F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31F9F" w14:textId="39F24AA4" w:rsidR="00D43A8B" w:rsidRPr="008D09A1" w:rsidRDefault="00D43A8B" w:rsidP="00D43A8B">
            <w:pPr>
              <w:pStyle w:val="Tabletext"/>
            </w:pPr>
            <w:r w:rsidRPr="008D09A1">
              <w:t>6.02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C0E489" w14:textId="58E3457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C4A70" w14:textId="36A1E9E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908F64" w14:textId="3DFF899E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D9CDF7" w14:textId="5BEF9FAF" w:rsidR="00D43A8B" w:rsidRPr="008D09A1" w:rsidRDefault="00D43A8B" w:rsidP="00D43A8B">
            <w:pPr>
              <w:pStyle w:val="Tabletext"/>
            </w:pPr>
            <w:r w:rsidRPr="008D09A1">
              <w:t>R132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F4017" w14:textId="19CA4D8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0BBE96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343C6" w14:textId="63DC698E" w:rsidR="00D43A8B" w:rsidRPr="008D09A1" w:rsidRDefault="00D43A8B" w:rsidP="00D43A8B">
            <w:pPr>
              <w:pStyle w:val="Tabletext"/>
            </w:pPr>
            <w:r w:rsidRPr="008D09A1">
              <w:t>192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BCBD5" w14:textId="0F107957" w:rsidR="00D43A8B" w:rsidRPr="008D09A1" w:rsidRDefault="00D43A8B" w:rsidP="00D43A8B">
            <w:pPr>
              <w:pStyle w:val="Tabletext"/>
            </w:pPr>
            <w:r w:rsidRPr="008D09A1">
              <w:t>$50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37A077" w14:textId="3232F003" w:rsidR="00D43A8B" w:rsidRPr="008D09A1" w:rsidRDefault="00D43A8B" w:rsidP="00D43A8B">
            <w:pPr>
              <w:pStyle w:val="Tabletext"/>
            </w:pPr>
            <w:r w:rsidRPr="008D09A1">
              <w:t xml:space="preserve">At least 99.99% gold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3D944" w14:textId="4788D269" w:rsidR="00D43A8B" w:rsidRPr="008D09A1" w:rsidRDefault="00D43A8B" w:rsidP="00D43A8B">
            <w:pPr>
              <w:pStyle w:val="Tabletext"/>
            </w:pPr>
            <w:r w:rsidRPr="008D09A1">
              <w:t>15.603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2A59F" w14:textId="17CCD0B7" w:rsidR="00D43A8B" w:rsidRPr="008D09A1" w:rsidRDefault="00D43A8B" w:rsidP="00D43A8B">
            <w:pPr>
              <w:pStyle w:val="Tabletext"/>
            </w:pPr>
            <w:r w:rsidRPr="008D09A1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18AD25" w14:textId="24A83F37" w:rsidR="00D43A8B" w:rsidRPr="008D09A1" w:rsidRDefault="00D43A8B" w:rsidP="00D43A8B">
            <w:pPr>
              <w:pStyle w:val="Tabletext"/>
            </w:pPr>
            <w:r w:rsidRPr="008D09A1">
              <w:t>2.50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B70989" w14:textId="6B0655C9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57CDF" w14:textId="63275CA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46860" w14:textId="6E29E898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E52456" w14:textId="6A5780BA" w:rsidR="00D43A8B" w:rsidRPr="008D09A1" w:rsidRDefault="00D43A8B" w:rsidP="00D43A8B">
            <w:pPr>
              <w:pStyle w:val="Tabletext"/>
            </w:pPr>
            <w:r w:rsidRPr="008D09A1">
              <w:t>R133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FBB93" w14:textId="07F8839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30050A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F680BE" w14:textId="5E0BDBB4" w:rsidR="00D43A8B" w:rsidRPr="008D09A1" w:rsidRDefault="00D43A8B" w:rsidP="00D43A8B">
            <w:pPr>
              <w:pStyle w:val="Tabletext"/>
            </w:pPr>
            <w:r w:rsidRPr="008D09A1">
              <w:t>193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B5CED1" w14:textId="7F85C5D9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CC00F2" w14:textId="31CFAA47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4CEF4C" w14:textId="3C44B25F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8516F7" w14:textId="4FEB60E0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CEF233" w14:textId="6DB5D7EF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E5AA9" w14:textId="0098C3D4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8A77E" w14:textId="3E960861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1E32B1" w14:textId="4873A53E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8B6EB3" w14:textId="1840B958" w:rsidR="00D43A8B" w:rsidRPr="008D09A1" w:rsidRDefault="00D43A8B" w:rsidP="00D43A8B">
            <w:pPr>
              <w:pStyle w:val="Tabletext"/>
            </w:pPr>
            <w:r w:rsidRPr="008D09A1">
              <w:t>R133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229022" w14:textId="25A8F6A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AAB2804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2EA82" w14:textId="55AB3F51" w:rsidR="00D43A8B" w:rsidRPr="008D09A1" w:rsidRDefault="00D43A8B" w:rsidP="00D43A8B">
            <w:pPr>
              <w:pStyle w:val="Tabletext"/>
            </w:pPr>
            <w:r w:rsidRPr="008D09A1">
              <w:t>194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8B873F" w14:textId="2C57658E" w:rsidR="00D43A8B" w:rsidRPr="008D09A1" w:rsidRDefault="00D43A8B" w:rsidP="00D43A8B">
            <w:pPr>
              <w:pStyle w:val="Tabletext"/>
            </w:pPr>
            <w:r w:rsidRPr="008D09A1">
              <w:t>$15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D045D8" w14:textId="6DF134CE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42DA8" w14:textId="6F493AA8" w:rsidR="00D43A8B" w:rsidRPr="008D09A1" w:rsidRDefault="00D43A8B" w:rsidP="00D43A8B">
            <w:pPr>
              <w:pStyle w:val="Tabletext"/>
            </w:pPr>
            <w:r w:rsidRPr="008D09A1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87D17" w14:textId="20121735" w:rsidR="00D43A8B" w:rsidRPr="008D09A1" w:rsidRDefault="00D43A8B" w:rsidP="00D43A8B">
            <w:pPr>
              <w:pStyle w:val="Tabletext"/>
            </w:pPr>
            <w:r w:rsidRPr="008D09A1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53CD3F" w14:textId="44D3E9DA" w:rsidR="00D43A8B" w:rsidRPr="008D09A1" w:rsidRDefault="00D43A8B" w:rsidP="00D43A8B">
            <w:pPr>
              <w:pStyle w:val="Tabletext"/>
            </w:pPr>
            <w:r w:rsidRPr="008D09A1">
              <w:t>1.80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F5C754" w14:textId="57A60DD1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EC8209" w14:textId="683824F4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4566AA" w14:textId="29D3CE1E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07EF9" w14:textId="0DFDE4AB" w:rsidR="00D43A8B" w:rsidRPr="008D09A1" w:rsidRDefault="00D43A8B" w:rsidP="00D43A8B">
            <w:pPr>
              <w:pStyle w:val="Tabletext"/>
            </w:pPr>
            <w:r w:rsidRPr="008D09A1">
              <w:t>R133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3C9A1" w14:textId="20436CA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933F1A9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2AE51E" w14:textId="10016319" w:rsidR="00D43A8B" w:rsidRPr="008D09A1" w:rsidRDefault="00D43A8B" w:rsidP="00D43A8B">
            <w:pPr>
              <w:pStyle w:val="Tabletext"/>
            </w:pPr>
            <w:r w:rsidRPr="008D09A1">
              <w:t>195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46433" w14:textId="20640AAE" w:rsidR="00D43A8B" w:rsidRPr="008D09A1" w:rsidRDefault="00D43A8B" w:rsidP="00D43A8B">
            <w:pPr>
              <w:pStyle w:val="Tabletext"/>
            </w:pPr>
            <w:r w:rsidRPr="008D09A1"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A4CA21" w14:textId="1FD4AEB1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B170C" w14:textId="10FBEBAC" w:rsidR="00D43A8B" w:rsidRPr="008D09A1" w:rsidRDefault="00D43A8B" w:rsidP="00D43A8B">
            <w:pPr>
              <w:pStyle w:val="Tabletext"/>
            </w:pPr>
            <w:r w:rsidRPr="008D09A1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E01700" w14:textId="2FB9C5D3" w:rsidR="00D43A8B" w:rsidRPr="008D09A1" w:rsidRDefault="00D43A8B" w:rsidP="00D43A8B">
            <w:pPr>
              <w:pStyle w:val="Tabletext"/>
            </w:pPr>
            <w:r w:rsidRPr="008D09A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DF5908" w14:textId="2723FC3D" w:rsidR="00D43A8B" w:rsidRPr="008D09A1" w:rsidRDefault="00D43A8B" w:rsidP="00D43A8B">
            <w:pPr>
              <w:pStyle w:val="Tabletext"/>
            </w:pPr>
            <w:r w:rsidRPr="008D09A1">
              <w:t>5.90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674F76" w14:textId="7E4709B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04D9E" w14:textId="2511508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E6185" w14:textId="2F7961EA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3FEADB" w14:textId="779808ED" w:rsidR="00D43A8B" w:rsidRPr="008D09A1" w:rsidRDefault="00D43A8B" w:rsidP="00D43A8B">
            <w:pPr>
              <w:pStyle w:val="Tabletext"/>
            </w:pPr>
            <w:r w:rsidRPr="008D09A1">
              <w:t>R99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21AE99" w14:textId="5838A43B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DCD0FE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A9E36" w14:textId="4A952EFE" w:rsidR="00D43A8B" w:rsidRPr="008D09A1" w:rsidRDefault="00D43A8B" w:rsidP="00D43A8B">
            <w:pPr>
              <w:pStyle w:val="Tabletext"/>
            </w:pPr>
            <w:r w:rsidRPr="008D09A1">
              <w:t>196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451D7" w14:textId="77D31B0B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45EE1" w14:textId="22837375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9892F1" w14:textId="690B859B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49E80E" w14:textId="1CABF7E7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583ABC" w14:textId="37A2C5A6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D1E795" w14:textId="465689A5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AE1C30" w14:textId="0B1586B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C4E35" w14:textId="78553C6A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D108F8" w14:textId="697C77AE" w:rsidR="00D43A8B" w:rsidRPr="008D09A1" w:rsidRDefault="00D43A8B" w:rsidP="00D43A8B">
            <w:pPr>
              <w:pStyle w:val="Tabletext"/>
            </w:pPr>
            <w:r w:rsidRPr="008D09A1">
              <w:t>R134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1D109" w14:textId="3221826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7F15CA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8BFC8" w14:textId="6C0C623C" w:rsidR="00D43A8B" w:rsidRPr="008D09A1" w:rsidRDefault="00D43A8B" w:rsidP="00D43A8B">
            <w:pPr>
              <w:pStyle w:val="Tabletext"/>
            </w:pPr>
            <w:r w:rsidRPr="008D09A1">
              <w:t>197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2167A" w14:textId="377E8C71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51059" w14:textId="25110500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8111DB" w14:textId="480FA4D7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96CB36" w14:textId="6F78882F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EA97C" w14:textId="4643951C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8F635" w14:textId="7FBF8026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CA01FB" w14:textId="50C1810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BAD2E6" w14:textId="54BFD8D6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99DCB" w14:textId="5327804C" w:rsidR="00D43A8B" w:rsidRPr="008D09A1" w:rsidRDefault="00D43A8B" w:rsidP="00D43A8B">
            <w:pPr>
              <w:pStyle w:val="Tabletext"/>
            </w:pPr>
            <w:r w:rsidRPr="008D09A1">
              <w:t>R101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673F3A" w14:textId="7AA0208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59CF31F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7D330F" w14:textId="43CF1687" w:rsidR="00D43A8B" w:rsidRPr="008D09A1" w:rsidRDefault="00D43A8B" w:rsidP="00D43A8B">
            <w:pPr>
              <w:pStyle w:val="Tabletext"/>
            </w:pPr>
            <w:r w:rsidRPr="008D09A1">
              <w:t>198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1CBAF6" w14:textId="0F285A38" w:rsidR="00D43A8B" w:rsidRPr="008D09A1" w:rsidRDefault="00D43A8B" w:rsidP="00D43A8B">
            <w:pPr>
              <w:pStyle w:val="Tabletext"/>
            </w:pPr>
            <w:r w:rsidRPr="008D09A1"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3D5A97" w14:textId="074BC5EF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C929FF" w14:textId="644AE357" w:rsidR="00D43A8B" w:rsidRPr="008D09A1" w:rsidRDefault="00D43A8B" w:rsidP="00D43A8B">
            <w:pPr>
              <w:pStyle w:val="Tabletext"/>
            </w:pPr>
            <w:r w:rsidRPr="008D09A1"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5CFEFD" w14:textId="45FC1B94" w:rsidR="00D43A8B" w:rsidRPr="008D09A1" w:rsidRDefault="00D43A8B" w:rsidP="00D43A8B">
            <w:pPr>
              <w:pStyle w:val="Tabletext"/>
            </w:pPr>
            <w:r w:rsidRPr="008D09A1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AF2AB7" w14:textId="02FC2D36" w:rsidR="00D43A8B" w:rsidRPr="008D09A1" w:rsidRDefault="00D43A8B" w:rsidP="00D43A8B">
            <w:pPr>
              <w:pStyle w:val="Tabletext"/>
            </w:pPr>
            <w:r w:rsidRPr="008D09A1">
              <w:t>5.50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6A386" w14:textId="260183D0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BF483" w14:textId="3BFAE82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04592" w14:textId="282785A2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99BA58" w14:textId="5F544470" w:rsidR="00D43A8B" w:rsidRPr="008D09A1" w:rsidRDefault="00D43A8B" w:rsidP="00D43A8B">
            <w:pPr>
              <w:pStyle w:val="Tabletext"/>
            </w:pPr>
            <w:r w:rsidRPr="008D09A1">
              <w:t>R101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8EA6AC" w14:textId="0FA4E418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4FF560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27AF8C" w14:textId="59543C94" w:rsidR="00D43A8B" w:rsidRPr="008D09A1" w:rsidRDefault="00D43A8B" w:rsidP="00D43A8B">
            <w:pPr>
              <w:pStyle w:val="Tabletext"/>
            </w:pPr>
            <w:r w:rsidRPr="008D09A1">
              <w:t>199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866C0C" w14:textId="37E474B7" w:rsidR="00D43A8B" w:rsidRPr="008D09A1" w:rsidRDefault="00D43A8B" w:rsidP="00D43A8B">
            <w:pPr>
              <w:pStyle w:val="Tabletext"/>
            </w:pPr>
            <w:r w:rsidRPr="008D09A1"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EBC834" w14:textId="27A5C142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C1D13" w14:textId="3BCA23A1" w:rsidR="00D43A8B" w:rsidRPr="008D09A1" w:rsidRDefault="00D43A8B" w:rsidP="00D43A8B">
            <w:pPr>
              <w:pStyle w:val="Tabletext"/>
            </w:pPr>
            <w:r w:rsidRPr="008D09A1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A445DC" w14:textId="3D48B79E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18DF3E" w14:textId="6208F0BF" w:rsidR="00D43A8B" w:rsidRPr="008D09A1" w:rsidRDefault="00D43A8B" w:rsidP="00D43A8B">
            <w:pPr>
              <w:pStyle w:val="Tabletext"/>
            </w:pPr>
            <w:r w:rsidRPr="008D09A1">
              <w:t>9.92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90A97" w14:textId="0C8F2220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81E1F" w14:textId="383A350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8847E1" w14:textId="6F8C0F0A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A5A8E" w14:textId="2937E656" w:rsidR="00D43A8B" w:rsidRPr="008D09A1" w:rsidRDefault="00D43A8B" w:rsidP="00D43A8B">
            <w:pPr>
              <w:pStyle w:val="Tabletext"/>
            </w:pPr>
            <w:r w:rsidRPr="008D09A1">
              <w:t>R101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B0CEEE" w14:textId="7A924B0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9F6D833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43504" w14:textId="5B703446" w:rsidR="00D43A8B" w:rsidRPr="008D09A1" w:rsidRDefault="00D43A8B" w:rsidP="00D43A8B">
            <w:pPr>
              <w:pStyle w:val="Tabletext"/>
            </w:pPr>
            <w:r w:rsidRPr="008D09A1">
              <w:t>200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C2B88F" w14:textId="14AE8D94" w:rsidR="00D43A8B" w:rsidRPr="008D09A1" w:rsidRDefault="00D43A8B" w:rsidP="00D43A8B">
            <w:pPr>
              <w:pStyle w:val="Tabletext"/>
            </w:pPr>
            <w:r w:rsidRPr="008D09A1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F4B8D" w14:textId="6E29331D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720E9C" w14:textId="5B76E5F8" w:rsidR="00D43A8B" w:rsidRPr="008D09A1" w:rsidRDefault="00D43A8B" w:rsidP="00D43A8B">
            <w:pPr>
              <w:pStyle w:val="Tabletext"/>
            </w:pPr>
            <w:r w:rsidRPr="008D09A1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A7147F" w14:textId="2F0D4766" w:rsidR="00D43A8B" w:rsidRPr="008D09A1" w:rsidRDefault="00D43A8B" w:rsidP="00D43A8B">
            <w:pPr>
              <w:pStyle w:val="Tabletext"/>
            </w:pPr>
            <w:r w:rsidRPr="008D09A1">
              <w:t>50.90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A0ADA" w14:textId="420B9B70" w:rsidR="00D43A8B" w:rsidRPr="008D09A1" w:rsidRDefault="00D43A8B" w:rsidP="00D43A8B">
            <w:pPr>
              <w:pStyle w:val="Tabletext"/>
            </w:pPr>
            <w:r w:rsidRPr="008D09A1">
              <w:t>11.85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F33CF" w14:textId="1124820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36FDB" w14:textId="74C99AA4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26EE5D" w14:textId="67ADF7CB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933C68" w14:textId="556A1807" w:rsidR="00D43A8B" w:rsidRPr="008D09A1" w:rsidRDefault="00D43A8B" w:rsidP="00D43A8B">
            <w:pPr>
              <w:pStyle w:val="Tabletext"/>
            </w:pPr>
            <w:r w:rsidRPr="008D09A1">
              <w:t>R135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1145B" w14:textId="2DF99906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3BF37DD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D10102" w14:textId="3530D8CA" w:rsidR="00D43A8B" w:rsidRPr="008D09A1" w:rsidRDefault="00D43A8B" w:rsidP="00D43A8B">
            <w:pPr>
              <w:pStyle w:val="Tabletext"/>
            </w:pPr>
            <w:r w:rsidRPr="008D09A1">
              <w:t>201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07375" w14:textId="5568F9D1" w:rsidR="00D43A8B" w:rsidRPr="008D09A1" w:rsidRDefault="00D43A8B" w:rsidP="00D43A8B">
            <w:pPr>
              <w:pStyle w:val="Tabletext"/>
            </w:pPr>
            <w:r w:rsidRPr="008D09A1">
              <w:t>$10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A1F26" w14:textId="6CD7C5B8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89F83B" w14:textId="0E5B7613" w:rsidR="00D43A8B" w:rsidRPr="008D09A1" w:rsidRDefault="00D43A8B" w:rsidP="00D43A8B">
            <w:pPr>
              <w:pStyle w:val="Tabletext"/>
            </w:pPr>
            <w:r w:rsidRPr="008D09A1">
              <w:t>312.066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04B9FD" w14:textId="568838BC" w:rsidR="00D43A8B" w:rsidRPr="008D09A1" w:rsidRDefault="00D43A8B" w:rsidP="00D43A8B">
            <w:pPr>
              <w:pStyle w:val="Tabletext"/>
            </w:pPr>
            <w:r w:rsidRPr="008D09A1">
              <w:t>75.90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FEE7D" w14:textId="7289EB97" w:rsidR="00D43A8B" w:rsidRPr="008D09A1" w:rsidRDefault="00D43A8B" w:rsidP="00D43A8B">
            <w:pPr>
              <w:pStyle w:val="Tabletext"/>
            </w:pPr>
            <w:r w:rsidRPr="008D09A1">
              <w:t>8.66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4CE125" w14:textId="2B0F389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5F09A" w14:textId="3F6517CB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C2B92" w14:textId="47180650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061E6" w14:textId="4D788FA9" w:rsidR="00D43A8B" w:rsidRPr="008D09A1" w:rsidRDefault="00D43A8B" w:rsidP="00D43A8B">
            <w:pPr>
              <w:pStyle w:val="Tabletext"/>
            </w:pPr>
            <w:r w:rsidRPr="008D09A1">
              <w:t>R102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A87093" w14:textId="38E7F1B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46C4AF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F4AB2" w14:textId="51FB8346" w:rsidR="00D43A8B" w:rsidRPr="008D09A1" w:rsidRDefault="00D43A8B" w:rsidP="00D43A8B">
            <w:pPr>
              <w:pStyle w:val="Tabletext"/>
            </w:pPr>
            <w:r w:rsidRPr="008D09A1">
              <w:t>202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13ADF" w14:textId="5B51666E" w:rsidR="00D43A8B" w:rsidRPr="008D09A1" w:rsidRDefault="00D43A8B" w:rsidP="00D43A8B">
            <w:pPr>
              <w:pStyle w:val="Tabletext"/>
            </w:pPr>
            <w:r w:rsidRPr="008D09A1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4C5D4C" w14:textId="1C271C07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A3EFBE" w14:textId="5CDFFB0C" w:rsidR="00D43A8B" w:rsidRPr="008D09A1" w:rsidRDefault="00D43A8B" w:rsidP="00D43A8B">
            <w:pPr>
              <w:pStyle w:val="Tabletext"/>
            </w:pPr>
            <w:r w:rsidRPr="008D09A1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142A2" w14:textId="3515B0A3" w:rsidR="00D43A8B" w:rsidRPr="008D09A1" w:rsidRDefault="00D43A8B" w:rsidP="00D43A8B">
            <w:pPr>
              <w:pStyle w:val="Tabletext"/>
            </w:pPr>
            <w:r w:rsidRPr="008D09A1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62F5F" w14:textId="5DD8A1EC" w:rsidR="00D43A8B" w:rsidRPr="008D09A1" w:rsidRDefault="00D43A8B" w:rsidP="00D43A8B">
            <w:pPr>
              <w:pStyle w:val="Tabletext"/>
            </w:pPr>
            <w:r w:rsidRPr="008D09A1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4265B" w14:textId="55A69C3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0388A" w14:textId="0D32CF4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5EAEA" w14:textId="02B67A84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31D253" w14:textId="4BC23028" w:rsidR="00D43A8B" w:rsidRPr="008D09A1" w:rsidRDefault="00D43A8B" w:rsidP="00D43A8B">
            <w:pPr>
              <w:pStyle w:val="Tabletext"/>
            </w:pPr>
            <w:r w:rsidRPr="008D09A1">
              <w:t>R136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E804A" w14:textId="4CA0DAE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4A6C0BE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47C10" w14:textId="1016900C" w:rsidR="00D43A8B" w:rsidRPr="008D09A1" w:rsidRDefault="00D43A8B" w:rsidP="00D43A8B">
            <w:pPr>
              <w:pStyle w:val="Tabletext"/>
            </w:pPr>
            <w:r w:rsidRPr="008D09A1">
              <w:t>203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82A3D" w14:textId="7C972AE2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91106" w14:textId="0A962B53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EC2C3" w14:textId="07994A69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2736D" w14:textId="2B2ED4F1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430C77" w14:textId="0D8E9404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42126A" w14:textId="7A56E225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9369C" w14:textId="59091CC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40F129" w14:textId="509CC641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0A0B7" w14:textId="00E7D4DF" w:rsidR="00D43A8B" w:rsidRPr="008D09A1" w:rsidRDefault="00D43A8B" w:rsidP="00D43A8B">
            <w:pPr>
              <w:pStyle w:val="Tabletext"/>
            </w:pPr>
            <w:r w:rsidRPr="008D09A1">
              <w:t>R137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258D6" w14:textId="6B1141C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33BABC8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3CF8F0" w14:textId="508A7758" w:rsidR="00D43A8B" w:rsidRPr="008D09A1" w:rsidRDefault="00D43A8B" w:rsidP="00D43A8B">
            <w:pPr>
              <w:pStyle w:val="Tabletext"/>
            </w:pPr>
            <w:r w:rsidRPr="008D09A1">
              <w:t>204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26E6B5" w14:textId="548C5645" w:rsidR="00D43A8B" w:rsidRPr="008D09A1" w:rsidRDefault="00D43A8B" w:rsidP="00D43A8B">
            <w:pPr>
              <w:pStyle w:val="Tabletext"/>
            </w:pPr>
            <w:r w:rsidRPr="008D09A1">
              <w:t>$10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D673A" w14:textId="29325A6E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1DDBC2" w14:textId="0381D32A" w:rsidR="00D43A8B" w:rsidRPr="008D09A1" w:rsidRDefault="00D43A8B" w:rsidP="00D43A8B">
            <w:pPr>
              <w:pStyle w:val="Tabletext"/>
            </w:pPr>
            <w:r w:rsidRPr="008D09A1">
              <w:t>312.066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48A74" w14:textId="6ED36EDD" w:rsidR="00D43A8B" w:rsidRPr="008D09A1" w:rsidRDefault="00D43A8B" w:rsidP="00D43A8B">
            <w:pPr>
              <w:pStyle w:val="Tabletext"/>
            </w:pPr>
            <w:r w:rsidRPr="008D09A1">
              <w:t>66.10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C049FA" w14:textId="0BAB8255" w:rsidR="00D43A8B" w:rsidRPr="008D09A1" w:rsidRDefault="00D43A8B" w:rsidP="00D43A8B">
            <w:pPr>
              <w:pStyle w:val="Tabletext"/>
            </w:pPr>
            <w:r w:rsidRPr="008D09A1">
              <w:t>10.75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E2BA62" w14:textId="710D14D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53525" w14:textId="4318CE8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A4835D" w14:textId="01275083" w:rsidR="00D43A8B" w:rsidRPr="008D09A1" w:rsidRDefault="00D43A8B" w:rsidP="00D43A8B">
            <w:pPr>
              <w:pStyle w:val="Tabletext"/>
            </w:pPr>
            <w:r w:rsidRPr="008D09A1">
              <w:t>O</w:t>
            </w:r>
            <w:r>
              <w:t>15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06618" w14:textId="6C8E806A" w:rsidR="00D43A8B" w:rsidRPr="008D09A1" w:rsidRDefault="00D43A8B" w:rsidP="00D43A8B">
            <w:pPr>
              <w:pStyle w:val="Tabletext"/>
            </w:pPr>
            <w:r w:rsidRPr="008D09A1">
              <w:t>R138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9825B" w14:textId="5DDF09D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AFC67B9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DEFD88" w14:textId="410AFED5" w:rsidR="00D43A8B" w:rsidRPr="008D09A1" w:rsidRDefault="00D43A8B" w:rsidP="00D43A8B">
            <w:pPr>
              <w:pStyle w:val="Tabletext"/>
            </w:pPr>
            <w:r w:rsidRPr="008D09A1">
              <w:t>205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B0FB43" w14:textId="09105A20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3FD4D" w14:textId="3D45C12F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94325" w14:textId="7E7B7572" w:rsidR="00D43A8B" w:rsidRPr="008D09A1" w:rsidRDefault="00D43A8B" w:rsidP="00D43A8B">
            <w:pPr>
              <w:pStyle w:val="Tabletext"/>
            </w:pPr>
            <w:r>
              <w:t xml:space="preserve">62.713 ± </w:t>
            </w:r>
            <w:r w:rsidRPr="008D09A1">
              <w:t>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D1C9EB" w14:textId="71008836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C104A" w14:textId="3F3BE89E" w:rsidR="00D43A8B" w:rsidRPr="008D09A1" w:rsidRDefault="00D43A8B" w:rsidP="00D43A8B">
            <w:pPr>
              <w:pStyle w:val="Tabletext"/>
            </w:pPr>
            <w:r w:rsidRPr="008D09A1">
              <w:t>6.02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9D181" w14:textId="4583D901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F72DEA" w14:textId="4A479E7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91ACA" w14:textId="7C5C7DBD" w:rsidR="00D43A8B" w:rsidRPr="008D09A1" w:rsidRDefault="00D43A8B" w:rsidP="00D43A8B">
            <w:pPr>
              <w:pStyle w:val="Tabletext"/>
            </w:pPr>
            <w:r w:rsidRPr="008D09A1">
              <w:t>O</w:t>
            </w:r>
            <w:r>
              <w:t>15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757460" w14:textId="12BE1F9C" w:rsidR="00D43A8B" w:rsidRPr="008D09A1" w:rsidRDefault="00D43A8B" w:rsidP="00D43A8B">
            <w:pPr>
              <w:pStyle w:val="Tabletext"/>
            </w:pPr>
            <w:r w:rsidRPr="008D09A1">
              <w:t>R138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E5B2C" w14:textId="7C256119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7E9CA7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0CC23" w14:textId="588EDF9D" w:rsidR="00D43A8B" w:rsidRPr="008D09A1" w:rsidRDefault="00D43A8B" w:rsidP="00D43A8B">
            <w:pPr>
              <w:pStyle w:val="Tabletext"/>
            </w:pPr>
            <w:r w:rsidRPr="008D09A1">
              <w:t>206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41E39" w14:textId="69EED178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863CD" w14:textId="2E16AF75" w:rsidR="00D43A8B" w:rsidRPr="008D09A1" w:rsidRDefault="00D43A8B" w:rsidP="00D43A8B">
            <w:pPr>
              <w:pStyle w:val="Tabletext"/>
            </w:pPr>
            <w:r w:rsidRPr="008D09A1">
              <w:t xml:space="preserve">At least 99.95% platinum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962F2" w14:textId="2318C7CC" w:rsidR="00D43A8B" w:rsidRPr="008D09A1" w:rsidRDefault="00D43A8B" w:rsidP="00D43A8B">
            <w:pPr>
              <w:pStyle w:val="Tabletext"/>
            </w:pPr>
            <w:r w:rsidRPr="008D09A1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5D5F2" w14:textId="1647CC14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7DA4D1" w14:textId="2B0165B4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8C229" w14:textId="71C0FAB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AD8FBD" w14:textId="45E4DF15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00E45" w14:textId="52695C26" w:rsidR="00D43A8B" w:rsidRPr="008D09A1" w:rsidRDefault="00D43A8B" w:rsidP="00D43A8B">
            <w:pPr>
              <w:pStyle w:val="Tabletext"/>
            </w:pPr>
            <w:r w:rsidRPr="008D09A1">
              <w:t>O22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E020EA" w14:textId="2C039A78" w:rsidR="00D43A8B" w:rsidRPr="008D09A1" w:rsidRDefault="00D43A8B" w:rsidP="00D43A8B">
            <w:pPr>
              <w:pStyle w:val="Tabletext"/>
            </w:pPr>
            <w:r w:rsidRPr="008D09A1">
              <w:t>R104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5BA586" w14:textId="453D37B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21B0ABE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23FBA7" w14:textId="1E6C8BD5" w:rsidR="00D43A8B" w:rsidRPr="008D09A1" w:rsidRDefault="00D43A8B" w:rsidP="00D43A8B">
            <w:pPr>
              <w:pStyle w:val="Tabletext"/>
            </w:pPr>
            <w:r w:rsidRPr="008D09A1">
              <w:t>207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9E82C" w14:textId="07B969A3" w:rsidR="00D43A8B" w:rsidRPr="008D09A1" w:rsidRDefault="00D43A8B" w:rsidP="00D43A8B">
            <w:pPr>
              <w:pStyle w:val="Tabletext"/>
            </w:pPr>
            <w:r w:rsidRPr="008D09A1"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CA3CC" w14:textId="13CCA2B2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B48B59" w14:textId="1CA8100F" w:rsidR="00D43A8B" w:rsidRPr="008D09A1" w:rsidRDefault="00D43A8B" w:rsidP="00D43A8B">
            <w:pPr>
              <w:pStyle w:val="Tabletext"/>
            </w:pPr>
            <w:r w:rsidRPr="008D09A1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529EAF" w14:textId="71AFA68C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E991C" w14:textId="47AA8DF3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6492A0" w14:textId="335BA2B8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9DA98" w14:textId="1B0C2AE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23C439" w14:textId="127F01CB" w:rsidR="00D43A8B" w:rsidRPr="008D09A1" w:rsidRDefault="00D43A8B" w:rsidP="00D43A8B">
            <w:pPr>
              <w:pStyle w:val="Tabletext"/>
            </w:pPr>
            <w:r w:rsidRPr="008D09A1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B91BA" w14:textId="667FDFE8" w:rsidR="00D43A8B" w:rsidRPr="008D09A1" w:rsidRDefault="00D43A8B" w:rsidP="00D43A8B">
            <w:pPr>
              <w:pStyle w:val="Tabletext"/>
            </w:pPr>
            <w:r w:rsidRPr="008D09A1">
              <w:t>R139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82704D" w14:textId="29FB07F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0446B8F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813E3" w14:textId="2218BC43" w:rsidR="00D43A8B" w:rsidRPr="008D09A1" w:rsidRDefault="00D43A8B" w:rsidP="00D43A8B">
            <w:pPr>
              <w:pStyle w:val="Tabletext"/>
            </w:pPr>
            <w:r w:rsidRPr="008D09A1">
              <w:lastRenderedPageBreak/>
              <w:t>208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F9E7E" w14:textId="34B8A879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01600" w14:textId="0B622806" w:rsidR="00D43A8B" w:rsidRPr="008D09A1" w:rsidRDefault="00D43A8B" w:rsidP="00D43A8B">
            <w:pPr>
              <w:pStyle w:val="Tabletext"/>
            </w:pPr>
            <w:r w:rsidRPr="008D09A1">
              <w:t>Copper, aluminium and nickel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A8C9C0" w14:textId="193EAB23" w:rsidR="00D43A8B" w:rsidRPr="008D09A1" w:rsidRDefault="00D43A8B" w:rsidP="00D43A8B">
            <w:pPr>
              <w:pStyle w:val="Tabletext"/>
            </w:pPr>
            <w:r w:rsidRPr="008D09A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50BD16" w14:textId="384E185E" w:rsidR="00D43A8B" w:rsidRPr="008D09A1" w:rsidRDefault="00D43A8B" w:rsidP="00D43A8B">
            <w:pPr>
              <w:pStyle w:val="Tabletext"/>
            </w:pPr>
            <w:r w:rsidRPr="008D09A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72FC3D" w14:textId="7949D685" w:rsidR="00D43A8B" w:rsidRPr="008D09A1" w:rsidRDefault="00D43A8B" w:rsidP="00D43A8B">
            <w:pPr>
              <w:pStyle w:val="Tabletext"/>
            </w:pPr>
            <w:r w:rsidRPr="008D09A1"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4384C2" w14:textId="1156C73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8BCBA" w14:textId="222544C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7CF287" w14:textId="6025E9B8" w:rsidR="00D43A8B" w:rsidRPr="008D09A1" w:rsidRDefault="00D43A8B" w:rsidP="00D43A8B">
            <w:pPr>
              <w:pStyle w:val="Tabletext"/>
            </w:pPr>
            <w:r w:rsidRPr="008D09A1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0FF68" w14:textId="6EE2ECEA" w:rsidR="00D43A8B" w:rsidRPr="008D09A1" w:rsidRDefault="00D43A8B" w:rsidP="00D43A8B">
            <w:pPr>
              <w:pStyle w:val="Tabletext"/>
            </w:pPr>
            <w:r w:rsidRPr="008D09A1">
              <w:t>R140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0314DE" w14:textId="3BA41DD1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99436E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DEF76F" w14:textId="486A935C" w:rsidR="00D43A8B" w:rsidRPr="008D09A1" w:rsidRDefault="00D43A8B" w:rsidP="00D43A8B">
            <w:pPr>
              <w:pStyle w:val="Tabletext"/>
            </w:pPr>
            <w:r w:rsidRPr="008D09A1">
              <w:t>209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736CB" w14:textId="5096B2AB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8DC6F6" w14:textId="3818B857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6B491" w14:textId="1BF4BEA9" w:rsidR="00D43A8B" w:rsidRPr="008D09A1" w:rsidRDefault="00D43A8B" w:rsidP="00D43A8B">
            <w:pPr>
              <w:pStyle w:val="Tabletext"/>
            </w:pPr>
            <w:r w:rsidRPr="008D09A1">
              <w:t>47.160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9F969" w14:textId="0A411325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23013" w14:textId="0158C830" w:rsidR="00D43A8B" w:rsidRPr="008D09A1" w:rsidRDefault="00D43A8B" w:rsidP="00D43A8B">
            <w:pPr>
              <w:pStyle w:val="Tabletext"/>
            </w:pPr>
            <w:r w:rsidRPr="008D09A1"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B175B" w14:textId="7F9A6FB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BB859" w14:textId="6FBB00DE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C3AAB" w14:textId="5EE53603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3BA92" w14:textId="654F7627" w:rsidR="00D43A8B" w:rsidRPr="008D09A1" w:rsidRDefault="00D43A8B" w:rsidP="00D43A8B">
            <w:pPr>
              <w:pStyle w:val="Tabletext"/>
            </w:pPr>
            <w:r w:rsidRPr="008D09A1">
              <w:t>R154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191DAC" w14:textId="535D96A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3056B10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A6F6B" w14:textId="254140BF" w:rsidR="00D43A8B" w:rsidRPr="008D09A1" w:rsidRDefault="00D43A8B" w:rsidP="00D43A8B">
            <w:pPr>
              <w:pStyle w:val="Tabletext"/>
            </w:pPr>
            <w:r w:rsidRPr="008D09A1">
              <w:t>210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12454" w14:textId="337B6348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B76CB" w14:textId="629D1B86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92024" w14:textId="3747CA36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2C91E" w14:textId="0978411C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4A34AE" w14:textId="622299C0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D3B434" w14:textId="4F1AF61B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50330" w14:textId="625DC97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48092C" w14:textId="2439C6D2" w:rsidR="00D43A8B" w:rsidRPr="008D09A1" w:rsidRDefault="00D43A8B" w:rsidP="00D43A8B">
            <w:pPr>
              <w:pStyle w:val="Tabletext"/>
            </w:pPr>
            <w:r w:rsidRPr="008D09A1">
              <w:t>O3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4DACB" w14:textId="7C5E24F5" w:rsidR="00D43A8B" w:rsidRPr="008D09A1" w:rsidRDefault="00D43A8B" w:rsidP="00D43A8B">
            <w:pPr>
              <w:pStyle w:val="Tabletext"/>
            </w:pPr>
            <w:r w:rsidRPr="008D09A1">
              <w:t>R113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9A503F" w14:textId="51397B6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F6C4D01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E9070E" w14:textId="70859F34" w:rsidR="00D43A8B" w:rsidRPr="008D09A1" w:rsidRDefault="00D43A8B" w:rsidP="00D43A8B">
            <w:pPr>
              <w:pStyle w:val="Tabletext"/>
            </w:pPr>
            <w:r w:rsidRPr="008D09A1">
              <w:t>211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04714" w14:textId="41A1340C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73B46F" w14:textId="54AF7082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DDE749" w14:textId="5648E6F4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FE90A4" w14:textId="3243DDEA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FFDB76" w14:textId="76AF19AE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932FAF" w14:textId="60F463D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9231F" w14:textId="74921156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507DF" w14:textId="76C9F057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BC4EA" w14:textId="48C25C60" w:rsidR="00D43A8B" w:rsidRPr="008D09A1" w:rsidRDefault="00D43A8B" w:rsidP="00D43A8B">
            <w:pPr>
              <w:pStyle w:val="Tabletext"/>
            </w:pPr>
            <w:r w:rsidRPr="008D09A1">
              <w:t>R141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E02BF" w14:textId="45A54645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3722FA4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D2DD54" w14:textId="55AC14C2" w:rsidR="00D43A8B" w:rsidRPr="008D09A1" w:rsidRDefault="00D43A8B" w:rsidP="00D43A8B">
            <w:pPr>
              <w:pStyle w:val="Tabletext"/>
            </w:pPr>
            <w:r w:rsidRPr="008D09A1">
              <w:t>212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1C1AB" w14:textId="1CC2A966" w:rsidR="00D43A8B" w:rsidRPr="008D09A1" w:rsidRDefault="00D43A8B" w:rsidP="00D43A8B">
            <w:pPr>
              <w:pStyle w:val="Tabletext"/>
            </w:pPr>
            <w:r w:rsidRPr="008D09A1">
              <w:t>$50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EFBB61" w14:textId="1F2A1E90" w:rsidR="00D43A8B" w:rsidRPr="008D09A1" w:rsidRDefault="00D43A8B" w:rsidP="00D43A8B">
            <w:pPr>
              <w:pStyle w:val="Tabletext"/>
            </w:pPr>
            <w:r w:rsidRPr="008D09A1">
              <w:t>At least 91.67%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F42E43" w14:textId="2EB0AC1A" w:rsidR="00D43A8B" w:rsidRPr="008D09A1" w:rsidRDefault="00D43A8B" w:rsidP="00D43A8B">
            <w:pPr>
              <w:pStyle w:val="Tabletext"/>
            </w:pPr>
            <w:r w:rsidRPr="008D09A1">
              <w:t>16.032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F98C2" w14:textId="2ABC3D7C" w:rsidR="00D43A8B" w:rsidRPr="008D09A1" w:rsidRDefault="00D43A8B" w:rsidP="00D43A8B">
            <w:pPr>
              <w:pStyle w:val="Tabletext"/>
            </w:pPr>
            <w:r w:rsidRPr="008D09A1">
              <w:t>22.60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40AD8" w14:textId="50A0424E" w:rsidR="00D43A8B" w:rsidRPr="008D09A1" w:rsidRDefault="00D43A8B" w:rsidP="00D43A8B">
            <w:pPr>
              <w:pStyle w:val="Tabletext"/>
            </w:pPr>
            <w:r w:rsidRPr="008D09A1">
              <w:t>3.80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0B511" w14:textId="0ECECFE4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FF3AA5" w14:textId="1747591E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79B43E" w14:textId="44F4D418" w:rsidR="00D43A8B" w:rsidRPr="008D09A1" w:rsidRDefault="00D43A8B" w:rsidP="00D43A8B">
            <w:pPr>
              <w:pStyle w:val="Tabletext"/>
            </w:pPr>
            <w:r w:rsidRPr="008D09A1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4825F" w14:textId="209EFB77" w:rsidR="00D43A8B" w:rsidRPr="008D09A1" w:rsidRDefault="00D43A8B" w:rsidP="00D43A8B">
            <w:pPr>
              <w:pStyle w:val="Tabletext"/>
            </w:pPr>
            <w:r w:rsidRPr="008D09A1">
              <w:t>R124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0A33CE" w14:textId="41A7992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3014D523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A7D33" w14:textId="474F20BC" w:rsidR="00D43A8B" w:rsidRPr="008D09A1" w:rsidRDefault="00D43A8B" w:rsidP="00D43A8B">
            <w:pPr>
              <w:pStyle w:val="Tabletext"/>
            </w:pPr>
            <w:r w:rsidRPr="008D09A1">
              <w:t>213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1C01A" w14:textId="4A24AF1D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39696" w14:textId="4FC62898" w:rsidR="00D43A8B" w:rsidRPr="008D09A1" w:rsidRDefault="00D43A8B" w:rsidP="00D43A8B">
            <w:pPr>
              <w:pStyle w:val="Tabletext"/>
            </w:pPr>
            <w:r w:rsidRPr="008D09A1">
              <w:t xml:space="preserve">At least 99.99% gold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4DCF9" w14:textId="7A9282D3" w:rsidR="00D43A8B" w:rsidRPr="008D09A1" w:rsidRDefault="00D43A8B" w:rsidP="00D43A8B">
            <w:pPr>
              <w:pStyle w:val="Tabletext"/>
            </w:pPr>
            <w:r w:rsidRPr="008D09A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E062F" w14:textId="05781005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402F17" w14:textId="7764F6ED" w:rsidR="00D43A8B" w:rsidRPr="008D09A1" w:rsidRDefault="00D43A8B" w:rsidP="00D43A8B">
            <w:pPr>
              <w:pStyle w:val="Tabletext"/>
            </w:pPr>
            <w:r w:rsidRPr="008D09A1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5B3C0D" w14:textId="7FF2B92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BAF7D" w14:textId="7B76F48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28367B" w14:textId="3C711BDA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BF186D" w14:textId="33E5EC33" w:rsidR="00D43A8B" w:rsidRPr="008D09A1" w:rsidRDefault="00D43A8B" w:rsidP="00D43A8B">
            <w:pPr>
              <w:pStyle w:val="Tabletext"/>
            </w:pPr>
            <w:r w:rsidRPr="008D09A1">
              <w:t>R142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8DE4C" w14:textId="566A4E6A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271D3F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17D27" w14:textId="7496C0AB" w:rsidR="00D43A8B" w:rsidRPr="008D09A1" w:rsidRDefault="00D43A8B" w:rsidP="00D43A8B">
            <w:pPr>
              <w:pStyle w:val="Tabletext"/>
            </w:pPr>
            <w:r w:rsidRPr="008D09A1">
              <w:t>214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B080D" w14:textId="548AC674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0AE1D" w14:textId="330367EB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4951B" w14:textId="27FA59B9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90F56" w14:textId="0E62BE8B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E50F9" w14:textId="24921685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A54EAD" w14:textId="36BFE001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C8241B" w14:textId="2D966E7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1DF0CF" w14:textId="2D3F04E1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ABF63C" w14:textId="116F4E1C" w:rsidR="00D43A8B" w:rsidRPr="008D09A1" w:rsidRDefault="00D43A8B" w:rsidP="00D43A8B">
            <w:pPr>
              <w:pStyle w:val="Tabletext"/>
            </w:pPr>
            <w:r w:rsidRPr="008D09A1">
              <w:t>R143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24F1C" w14:textId="5228717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9EC4F9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E83A1" w14:textId="6798209F" w:rsidR="00D43A8B" w:rsidRPr="008D09A1" w:rsidRDefault="00D43A8B" w:rsidP="00D43A8B">
            <w:pPr>
              <w:pStyle w:val="Tabletext"/>
            </w:pPr>
            <w:r w:rsidRPr="008D09A1">
              <w:t>215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6C6E8F" w14:textId="4C8BF091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DA5133" w14:textId="30CF962E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69BE90" w14:textId="49F99D78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C05429" w14:textId="516EAF40" w:rsidR="00D43A8B" w:rsidRPr="008D09A1" w:rsidRDefault="00D43A8B" w:rsidP="00D43A8B">
            <w:pPr>
              <w:pStyle w:val="Tabletext"/>
            </w:pPr>
            <w:r w:rsidRPr="008D09A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96510" w14:textId="52CBE0A0" w:rsidR="00D43A8B" w:rsidRPr="008D09A1" w:rsidRDefault="00D43A8B" w:rsidP="00D43A8B">
            <w:pPr>
              <w:pStyle w:val="Tabletext"/>
            </w:pPr>
            <w:r w:rsidRPr="008D09A1">
              <w:t>4.80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56EB2F" w14:textId="294929AA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8931C9" w14:textId="4E8B7B5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798FA" w14:textId="05E985E6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C4880F" w14:textId="7C0B8B1C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48E1A" w14:textId="4F82CA4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7526838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62D06" w14:textId="12974019" w:rsidR="00D43A8B" w:rsidRPr="008D09A1" w:rsidRDefault="00D43A8B" w:rsidP="00D43A8B">
            <w:pPr>
              <w:pStyle w:val="Tabletext"/>
            </w:pPr>
            <w:r w:rsidRPr="008D09A1">
              <w:t>216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E9F880" w14:textId="53BDE17B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EF1E9E" w14:textId="37192BCC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765E41" w14:textId="0E4DAEEB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AA8B2" w14:textId="507509EE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F6A0A2" w14:textId="3A32315F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D5D3C" w14:textId="7FB5B0D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6EC6B4" w14:textId="4972072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99D30" w14:textId="24E9D485" w:rsidR="00D43A8B" w:rsidRPr="008D09A1" w:rsidRDefault="00D43A8B" w:rsidP="00D43A8B">
            <w:pPr>
              <w:pStyle w:val="Tabletext"/>
            </w:pPr>
            <w:r w:rsidRPr="008D09A1">
              <w:t xml:space="preserve">O8 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A02450" w14:textId="14434719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9DDDCA" w14:textId="57A5E6E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057BA04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752461" w14:textId="687B2777" w:rsidR="00D43A8B" w:rsidRPr="008D09A1" w:rsidRDefault="00D43A8B" w:rsidP="00D43A8B">
            <w:pPr>
              <w:pStyle w:val="Tabletext"/>
            </w:pPr>
            <w:r w:rsidRPr="008D09A1">
              <w:t>217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0176C7" w14:textId="7A3E14E6" w:rsidR="00D43A8B" w:rsidRPr="008D09A1" w:rsidRDefault="00D43A8B" w:rsidP="00D43A8B">
            <w:pPr>
              <w:pStyle w:val="Tabletext"/>
            </w:pPr>
            <w:r w:rsidRPr="008D09A1"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368C75" w14:textId="7408EC33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B72805" w14:textId="6ECEAA49" w:rsidR="00D43A8B" w:rsidRPr="008D09A1" w:rsidRDefault="00D43A8B" w:rsidP="00D43A8B">
            <w:pPr>
              <w:pStyle w:val="Tabletext"/>
            </w:pPr>
            <w:r w:rsidRPr="008D09A1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6EE2E" w14:textId="748CE53D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6C348C" w14:textId="5EDCC6D5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28D6E5" w14:textId="0CC65298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C8E895" w14:textId="1B72374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8F6A5B" w14:textId="6650C0EF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FF0CF" w14:textId="40062670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6278B" w14:textId="6312EF8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2ECC0B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87FFFA" w14:textId="0A5E69F1" w:rsidR="00D43A8B" w:rsidRPr="008D09A1" w:rsidRDefault="00D43A8B" w:rsidP="00D43A8B">
            <w:pPr>
              <w:pStyle w:val="Tabletext"/>
            </w:pPr>
            <w:r w:rsidRPr="008D09A1">
              <w:t>218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73C919" w14:textId="35B8B39C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6B587" w14:textId="568D0612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EBB36" w14:textId="0DF37E83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80BED0" w14:textId="0B79EBD4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51FBF" w14:textId="04FCC231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3FAD05" w14:textId="5F7143CB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DD48FF" w14:textId="7E5CD41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6309C" w14:textId="03BF5FA5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C39F92" w14:textId="1C78F285" w:rsidR="00D43A8B" w:rsidRPr="008D09A1" w:rsidRDefault="00D43A8B" w:rsidP="00D43A8B">
            <w:pPr>
              <w:pStyle w:val="Tabletext"/>
            </w:pPr>
            <w:r w:rsidRPr="008D09A1">
              <w:t>R145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CD8825" w14:textId="3908317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BA2CBA8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92A8F" w14:textId="4B05CFF8" w:rsidR="00D43A8B" w:rsidRPr="008D09A1" w:rsidRDefault="00D43A8B" w:rsidP="00D43A8B">
            <w:pPr>
              <w:pStyle w:val="Tabletext"/>
            </w:pPr>
            <w:r w:rsidRPr="008D09A1">
              <w:t>219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264C6" w14:textId="7971ACE5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0DBF2" w14:textId="3CA3BB2F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B2887E" w14:textId="376E04D7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AF862" w14:textId="45BFF3D9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77A54" w14:textId="7599AB68" w:rsidR="00D43A8B" w:rsidRPr="008D09A1" w:rsidRDefault="00D43A8B" w:rsidP="00D43A8B">
            <w:pPr>
              <w:pStyle w:val="Tabletext"/>
            </w:pPr>
            <w:r w:rsidRPr="008D09A1">
              <w:t>6.10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6CC13B" w14:textId="7E7349B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3DD0AC" w14:textId="32A0A8C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7B20F6" w14:textId="244B734B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AC6C57" w14:textId="39A0F91E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4F974" w14:textId="4DA4EC3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1851EE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BB0E5" w14:textId="734C3547" w:rsidR="00D43A8B" w:rsidRPr="008D09A1" w:rsidRDefault="00D43A8B" w:rsidP="00D43A8B">
            <w:pPr>
              <w:pStyle w:val="Tabletext"/>
            </w:pPr>
            <w:r w:rsidRPr="008D09A1">
              <w:t>220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6DF1E6" w14:textId="1F9FBBEF" w:rsidR="00D43A8B" w:rsidRPr="008D09A1" w:rsidRDefault="00D43A8B" w:rsidP="00D43A8B">
            <w:pPr>
              <w:pStyle w:val="Tabletext"/>
            </w:pPr>
            <w:r w:rsidRPr="008D09A1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E5BA93" w14:textId="6F00A856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3982F" w14:textId="1F90BEB1" w:rsidR="00D43A8B" w:rsidRPr="008D09A1" w:rsidRDefault="00D43A8B" w:rsidP="00D43A8B">
            <w:pPr>
              <w:pStyle w:val="Tabletext"/>
            </w:pPr>
            <w:r w:rsidRPr="008D09A1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620EF9" w14:textId="6CA5BF8F" w:rsidR="00D43A8B" w:rsidRPr="008D09A1" w:rsidRDefault="00D43A8B" w:rsidP="00D43A8B">
            <w:pPr>
              <w:pStyle w:val="Tabletext"/>
            </w:pPr>
            <w:r w:rsidRPr="008D09A1">
              <w:t>50.90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E566BD" w14:textId="259C8D1A" w:rsidR="00D43A8B" w:rsidRPr="008D09A1" w:rsidRDefault="00D43A8B" w:rsidP="00D43A8B">
            <w:pPr>
              <w:pStyle w:val="Tabletext"/>
            </w:pPr>
            <w:r w:rsidRPr="008D09A1">
              <w:t>11.85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A312F1" w14:textId="02B4284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A5675" w14:textId="785F917F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73951B" w14:textId="5B419A50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BF50A" w14:textId="172FEEA8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45E5F" w14:textId="5079FF83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F5A9CE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423B5D" w14:textId="18FA2C16" w:rsidR="00D43A8B" w:rsidRPr="008D09A1" w:rsidRDefault="00D43A8B" w:rsidP="00D43A8B">
            <w:pPr>
              <w:pStyle w:val="Tabletext"/>
            </w:pPr>
            <w:r w:rsidRPr="008D09A1">
              <w:t>221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C3925" w14:textId="4ECEBA4A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942E5" w14:textId="5E1A1412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6807CF" w14:textId="10C431EB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06804" w14:textId="7F49C57E" w:rsidR="00D43A8B" w:rsidRPr="008D09A1" w:rsidRDefault="00D43A8B" w:rsidP="00D43A8B">
            <w:pPr>
              <w:pStyle w:val="Tabletext"/>
            </w:pPr>
            <w:r w:rsidRPr="008D09A1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A34DCC" w14:textId="27653EF9" w:rsidR="00D43A8B" w:rsidRPr="008D09A1" w:rsidRDefault="00D43A8B" w:rsidP="00D43A8B">
            <w:pPr>
              <w:pStyle w:val="Tabletext"/>
            </w:pPr>
            <w:r w:rsidRPr="008D09A1">
              <w:t>3.95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C7E20" w14:textId="0CF0040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AF6492" w14:textId="61BCA377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211CE" w14:textId="19B00EF9" w:rsidR="00D43A8B" w:rsidRPr="008D09A1" w:rsidRDefault="00D43A8B" w:rsidP="00D43A8B">
            <w:pPr>
              <w:pStyle w:val="Tabletext"/>
            </w:pPr>
            <w:r w:rsidRPr="008D09A1">
              <w:t>O12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1BA5F" w14:textId="0A23AF40" w:rsidR="00D43A8B" w:rsidRPr="008D09A1" w:rsidRDefault="00D43A8B" w:rsidP="00D43A8B">
            <w:pPr>
              <w:pStyle w:val="Tabletext"/>
            </w:pPr>
            <w:r w:rsidRPr="008D09A1">
              <w:t>R146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77A46" w14:textId="2A51A38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9D6B71F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AF880" w14:textId="33359994" w:rsidR="00D43A8B" w:rsidRPr="008D09A1" w:rsidRDefault="00D43A8B" w:rsidP="00D43A8B">
            <w:pPr>
              <w:pStyle w:val="Tabletext"/>
            </w:pPr>
            <w:r w:rsidRPr="008D09A1">
              <w:t>222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3C1D0C" w14:textId="6402C78A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300F8" w14:textId="09407B16" w:rsidR="00D43A8B" w:rsidRPr="008D09A1" w:rsidRDefault="00D43A8B" w:rsidP="00D43A8B">
            <w:pPr>
              <w:pStyle w:val="Tabletext"/>
            </w:pPr>
            <w:r w:rsidRPr="008D09A1">
              <w:t>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8F8FF" w14:textId="617590CF" w:rsidR="00D43A8B" w:rsidRPr="008D09A1" w:rsidRDefault="00D43A8B" w:rsidP="00D43A8B">
            <w:pPr>
              <w:pStyle w:val="Tabletext"/>
            </w:pPr>
            <w:r w:rsidRPr="008D09A1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50C61" w14:textId="29868315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8B27D" w14:textId="1A8B0F51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5449AB" w14:textId="095BF4A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9AD9F1" w14:textId="121CC2E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A7F4EC" w14:textId="5523CD59" w:rsidR="00D43A8B" w:rsidRPr="008D09A1" w:rsidRDefault="00D43A8B" w:rsidP="00D43A8B">
            <w:pPr>
              <w:pStyle w:val="Tabletext"/>
            </w:pPr>
            <w:r w:rsidRPr="008D09A1">
              <w:t>O21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C0409" w14:textId="411A2FF8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3A250" w14:textId="3490D48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31DF256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7BEC1" w14:textId="58EA6E28" w:rsidR="00D43A8B" w:rsidRPr="008D09A1" w:rsidRDefault="00D43A8B" w:rsidP="00D43A8B">
            <w:pPr>
              <w:pStyle w:val="Tabletext"/>
            </w:pPr>
            <w:r w:rsidRPr="008D09A1">
              <w:t>223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EDC2F7" w14:textId="0A043FB9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D30D6" w14:textId="65B13747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273093" w14:textId="520AC819" w:rsidR="00D43A8B" w:rsidRPr="008D09A1" w:rsidRDefault="00D43A8B" w:rsidP="00D43A8B">
            <w:pPr>
              <w:pStyle w:val="Tabletext"/>
            </w:pPr>
            <w:r w:rsidRPr="008D09A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7F3F09" w14:textId="1E65D9D3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A2089F" w14:textId="6E29DF43" w:rsidR="00D43A8B" w:rsidRPr="008D09A1" w:rsidRDefault="00D43A8B" w:rsidP="00D43A8B">
            <w:pPr>
              <w:pStyle w:val="Tabletext"/>
            </w:pPr>
            <w:r w:rsidRPr="008D09A1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31991E" w14:textId="48BF064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C208A" w14:textId="41EC08BA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925B9" w14:textId="02AAE25E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91103" w14:textId="75DE849A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E5BA9" w14:textId="5894A0D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747EC4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7E21D" w14:textId="0E7FD17F" w:rsidR="00D43A8B" w:rsidRPr="008D09A1" w:rsidRDefault="00D43A8B" w:rsidP="00D43A8B">
            <w:pPr>
              <w:pStyle w:val="Tabletext"/>
            </w:pPr>
            <w:r w:rsidRPr="008D09A1">
              <w:t>224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EA4C99" w14:textId="6ED2105D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9702A" w14:textId="5970788C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0A1EB" w14:textId="66AFBA9A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0AA16" w14:textId="113F22B5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39E62E" w14:textId="2274A2F2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406AE6" w14:textId="442A405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51BA84" w14:textId="7D986125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D464C" w14:textId="2E7B63BB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2EC4A0" w14:textId="1B95C873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3A0113" w14:textId="7517009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817C33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B3D85" w14:textId="214F2A50" w:rsidR="00D43A8B" w:rsidRPr="008D09A1" w:rsidRDefault="00D43A8B" w:rsidP="00D43A8B">
            <w:pPr>
              <w:pStyle w:val="Tabletext"/>
            </w:pPr>
            <w:r w:rsidRPr="008D09A1">
              <w:t>225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3E491" w14:textId="5599C1FD" w:rsidR="00D43A8B" w:rsidRPr="008D09A1" w:rsidRDefault="00D43A8B" w:rsidP="00D43A8B">
            <w:pPr>
              <w:pStyle w:val="Tabletext"/>
            </w:pPr>
            <w:r w:rsidRPr="008D09A1">
              <w:t>$15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472EE" w14:textId="14D4EDC1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79EFA7" w14:textId="00FA1889" w:rsidR="00D43A8B" w:rsidRPr="008D09A1" w:rsidRDefault="00D43A8B" w:rsidP="00D43A8B">
            <w:pPr>
              <w:pStyle w:val="Tabletext"/>
            </w:pPr>
            <w:r w:rsidRPr="008D09A1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B8F51" w14:textId="5B510362" w:rsidR="00D43A8B" w:rsidRPr="008D09A1" w:rsidRDefault="00D43A8B" w:rsidP="00D43A8B">
            <w:pPr>
              <w:pStyle w:val="Tabletext"/>
            </w:pPr>
            <w:r w:rsidRPr="008D09A1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E5F25D" w14:textId="6E84541D" w:rsidR="00D43A8B" w:rsidRPr="008D09A1" w:rsidRDefault="00D43A8B" w:rsidP="00D43A8B">
            <w:pPr>
              <w:pStyle w:val="Tabletext"/>
            </w:pPr>
            <w:r w:rsidRPr="008D09A1">
              <w:t>1.80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8FAEC1" w14:textId="59F807D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2FFB33" w14:textId="77F1919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C4D29C" w14:textId="67D06BA8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D0608C" w14:textId="0B093284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14A556" w14:textId="2A0F2019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3063CE2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AEC63" w14:textId="29BF46E2" w:rsidR="00D43A8B" w:rsidRPr="008D09A1" w:rsidRDefault="00D43A8B" w:rsidP="00D43A8B">
            <w:pPr>
              <w:pStyle w:val="Tabletext"/>
            </w:pPr>
            <w:r w:rsidRPr="008D09A1">
              <w:t>226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B6729" w14:textId="20A85B4B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15788" w14:textId="446FCF46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97A265" w14:textId="29D790FE" w:rsidR="00D43A8B" w:rsidRPr="008D09A1" w:rsidRDefault="00D43A8B" w:rsidP="00D43A8B">
            <w:pPr>
              <w:pStyle w:val="Tabletext"/>
            </w:pPr>
            <w:r w:rsidRPr="008D09A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3DDA0E" w14:textId="76E0E88C" w:rsidR="00D43A8B" w:rsidRPr="008D09A1" w:rsidRDefault="00D43A8B" w:rsidP="00D43A8B">
            <w:pPr>
              <w:pStyle w:val="Tabletext"/>
            </w:pPr>
            <w:r w:rsidRPr="008D09A1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30B01" w14:textId="27156056" w:rsidR="00D43A8B" w:rsidRPr="008D09A1" w:rsidRDefault="00D43A8B" w:rsidP="00D43A8B">
            <w:pPr>
              <w:pStyle w:val="Tabletext"/>
            </w:pPr>
            <w:r w:rsidRPr="008D09A1"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9D683" w14:textId="109EDC0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1765C9" w14:textId="080D00D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A8B626" w14:textId="322FFD60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09962" w14:textId="2E9D15CF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E92CAD" w14:textId="42A4077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83EFD1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7755F2" w14:textId="55914F82" w:rsidR="00D43A8B" w:rsidRPr="008D09A1" w:rsidRDefault="00D43A8B" w:rsidP="00D43A8B">
            <w:pPr>
              <w:pStyle w:val="Tabletext"/>
            </w:pPr>
            <w:r w:rsidRPr="008D09A1">
              <w:t>227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8DA43" w14:textId="2591AEEA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A22C5" w14:textId="5BD2C46E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49EBA" w14:textId="6129500B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EA4A7E" w14:textId="15B374E4" w:rsidR="00D43A8B" w:rsidRPr="008D09A1" w:rsidRDefault="00D43A8B" w:rsidP="00D43A8B">
            <w:pPr>
              <w:pStyle w:val="Tabletext"/>
            </w:pPr>
            <w:r w:rsidRPr="008D09A1">
              <w:t>40.69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38A69C" w14:textId="12C01656" w:rsidR="00D43A8B" w:rsidRPr="008D09A1" w:rsidRDefault="00D43A8B" w:rsidP="00D43A8B">
            <w:pPr>
              <w:pStyle w:val="Tabletext"/>
            </w:pPr>
            <w:r w:rsidRPr="008D09A1">
              <w:t>5.86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5C5230" w14:textId="02EB0228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9D907" w14:textId="4E2DD008" w:rsidR="00D43A8B" w:rsidRPr="008D09A1" w:rsidRDefault="00D43A8B" w:rsidP="00D43A8B">
            <w:pPr>
              <w:pStyle w:val="Tabletext"/>
            </w:pPr>
            <w:r w:rsidRPr="008D09A1">
              <w:t>E2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97A700" w14:textId="34BFDB13" w:rsidR="00D43A8B" w:rsidRPr="008D09A1" w:rsidRDefault="00D43A8B" w:rsidP="00D43A8B">
            <w:pPr>
              <w:pStyle w:val="Tabletext"/>
            </w:pPr>
            <w:r w:rsidRPr="008D09A1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EE9374" w14:textId="2107E90B" w:rsidR="00D43A8B" w:rsidRPr="008D09A1" w:rsidRDefault="00D43A8B" w:rsidP="00D43A8B">
            <w:pPr>
              <w:pStyle w:val="Tabletext"/>
            </w:pPr>
            <w:r w:rsidRPr="008D09A1">
              <w:t>R147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9B84B6" w14:textId="7306590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D8456B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FCB35" w14:textId="7EE003FF" w:rsidR="00D43A8B" w:rsidRPr="008D09A1" w:rsidRDefault="00D43A8B" w:rsidP="00D43A8B">
            <w:pPr>
              <w:pStyle w:val="Tabletext"/>
            </w:pPr>
            <w:r w:rsidRPr="008D09A1">
              <w:t>228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036FDE" w14:textId="70519D14" w:rsidR="00D43A8B" w:rsidRPr="008D09A1" w:rsidRDefault="00D43A8B" w:rsidP="00D43A8B">
            <w:pPr>
              <w:pStyle w:val="Tabletext"/>
            </w:pPr>
            <w:r w:rsidRPr="008D09A1"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779A9" w14:textId="1B818F84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2EBFD" w14:textId="2DCEB83A" w:rsidR="00D43A8B" w:rsidRPr="008D09A1" w:rsidRDefault="00D43A8B" w:rsidP="00D43A8B">
            <w:pPr>
              <w:pStyle w:val="Tabletext"/>
            </w:pPr>
            <w:r w:rsidRPr="008D09A1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94071A" w14:textId="2D20E171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14125" w14:textId="639293F2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CF3F7" w14:textId="7371D88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84E87" w14:textId="061F78BF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697E5E" w14:textId="556AF56F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219026" w14:textId="122189DA" w:rsidR="00D43A8B" w:rsidRPr="008D09A1" w:rsidRDefault="00D43A8B" w:rsidP="00D43A8B">
            <w:pPr>
              <w:pStyle w:val="Tabletext"/>
            </w:pPr>
            <w:r w:rsidRPr="008D09A1">
              <w:t>R118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3DDE4" w14:textId="1DCA8F16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6402B5C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3A421" w14:textId="67B4CA87" w:rsidR="00D43A8B" w:rsidRPr="008D09A1" w:rsidRDefault="00D43A8B" w:rsidP="00D43A8B">
            <w:pPr>
              <w:pStyle w:val="Tabletext"/>
            </w:pPr>
            <w:r w:rsidRPr="008D09A1">
              <w:t>229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EC374B" w14:textId="67003616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11FFA6" w14:textId="732AC7F4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89877A" w14:textId="75F8B9DF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F3D0B" w14:textId="771C2D93" w:rsidR="00D43A8B" w:rsidRPr="008D09A1" w:rsidRDefault="00D43A8B" w:rsidP="00D43A8B">
            <w:pPr>
              <w:pStyle w:val="Tabletext"/>
            </w:pPr>
            <w:r w:rsidRPr="008D09A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5B439" w14:textId="3FCC911D" w:rsidR="00D43A8B" w:rsidRPr="008D09A1" w:rsidRDefault="00D43A8B" w:rsidP="00D43A8B">
            <w:pPr>
              <w:pStyle w:val="Tabletext"/>
            </w:pPr>
            <w:r w:rsidRPr="008D09A1">
              <w:t>4.80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8FD7C2" w14:textId="5EDB3B55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54FA6D" w14:textId="0E424EE6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181657" w14:textId="4182C799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DF347" w14:textId="53D736C6" w:rsidR="00D43A8B" w:rsidRPr="008D09A1" w:rsidRDefault="00D43A8B" w:rsidP="00D43A8B">
            <w:pPr>
              <w:pStyle w:val="Tabletext"/>
            </w:pPr>
            <w:r w:rsidRPr="008D09A1">
              <w:t>R118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0AC54F" w14:textId="48F7DBB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2F545D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20D9B6" w14:textId="49AB3AB4" w:rsidR="00D43A8B" w:rsidRPr="008D09A1" w:rsidRDefault="00D43A8B" w:rsidP="00D43A8B">
            <w:pPr>
              <w:pStyle w:val="Tabletext"/>
            </w:pPr>
            <w:r w:rsidRPr="008D09A1">
              <w:t>230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CEF44" w14:textId="2AA687BE" w:rsidR="00D43A8B" w:rsidRPr="008D09A1" w:rsidRDefault="00D43A8B" w:rsidP="00D43A8B">
            <w:pPr>
              <w:pStyle w:val="Tabletext"/>
            </w:pPr>
            <w:r w:rsidRPr="008D09A1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83B682" w14:textId="6A763ACA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D528D" w14:textId="33BBACED" w:rsidR="00D43A8B" w:rsidRPr="008D09A1" w:rsidRDefault="00D43A8B" w:rsidP="00D43A8B">
            <w:pPr>
              <w:pStyle w:val="Tabletext"/>
            </w:pPr>
            <w:r w:rsidRPr="008D09A1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4AB5C" w14:textId="6CA0FA44" w:rsidR="00D43A8B" w:rsidRPr="008D09A1" w:rsidRDefault="00D43A8B" w:rsidP="00D43A8B">
            <w:pPr>
              <w:pStyle w:val="Tabletext"/>
            </w:pPr>
            <w:r w:rsidRPr="008D09A1">
              <w:t>61.00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3ED4D7" w14:textId="24B4582C" w:rsidR="00D43A8B" w:rsidRPr="008D09A1" w:rsidRDefault="00D43A8B" w:rsidP="00D43A8B">
            <w:pPr>
              <w:pStyle w:val="Tabletext"/>
            </w:pPr>
            <w:r w:rsidRPr="008D09A1">
              <w:t>7.20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835F1" w14:textId="00191C65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A1F84" w14:textId="085324BB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7D0F1" w14:textId="696D0F20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F753B0" w14:textId="31716164" w:rsidR="00D43A8B" w:rsidRPr="008D09A1" w:rsidRDefault="00D43A8B" w:rsidP="00D43A8B">
            <w:pPr>
              <w:pStyle w:val="Tabletext"/>
            </w:pPr>
            <w:r w:rsidRPr="008D09A1">
              <w:t xml:space="preserve">R118 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2723D" w14:textId="277B8BB4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977587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E492D" w14:textId="47231222" w:rsidR="00D43A8B" w:rsidRPr="008D09A1" w:rsidRDefault="00D43A8B" w:rsidP="00D43A8B">
            <w:pPr>
              <w:pStyle w:val="Tabletext"/>
            </w:pPr>
            <w:r w:rsidRPr="008D09A1">
              <w:lastRenderedPageBreak/>
              <w:t>231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A1EEA" w14:textId="59390BBD" w:rsidR="00D43A8B" w:rsidRPr="008D09A1" w:rsidRDefault="00D43A8B" w:rsidP="00D43A8B">
            <w:pPr>
              <w:pStyle w:val="Tabletext"/>
            </w:pPr>
            <w:r w:rsidRPr="008D09A1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A0A923" w14:textId="53AC1628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56B0D" w14:textId="1EE381CE" w:rsidR="00D43A8B" w:rsidRPr="008D09A1" w:rsidRDefault="00D43A8B" w:rsidP="00D43A8B">
            <w:pPr>
              <w:pStyle w:val="Tabletext"/>
            </w:pPr>
            <w:r w:rsidRPr="008D09A1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88233" w14:textId="51650BA8" w:rsidR="00D43A8B" w:rsidRPr="008D09A1" w:rsidRDefault="00D43A8B" w:rsidP="00D43A8B">
            <w:pPr>
              <w:pStyle w:val="Tabletext"/>
            </w:pPr>
            <w:r w:rsidRPr="008D09A1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57CC5F" w14:textId="3A37A033" w:rsidR="00D43A8B" w:rsidRPr="008D09A1" w:rsidRDefault="00D43A8B" w:rsidP="00D43A8B">
            <w:pPr>
              <w:pStyle w:val="Tabletext"/>
            </w:pPr>
            <w:r w:rsidRPr="008D09A1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483D71" w14:textId="20145D0B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69E53B" w14:textId="52FE911E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BBF5C" w14:textId="22B325D4" w:rsidR="00D43A8B" w:rsidRPr="008D09A1" w:rsidRDefault="00D43A8B" w:rsidP="00D43A8B">
            <w:pPr>
              <w:pStyle w:val="Tabletext"/>
            </w:pPr>
            <w:r w:rsidRPr="008D09A1">
              <w:t>O9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38E55E" w14:textId="5566A58E" w:rsidR="00D43A8B" w:rsidRPr="008D09A1" w:rsidRDefault="00D43A8B" w:rsidP="00D43A8B">
            <w:pPr>
              <w:pStyle w:val="Tabletext"/>
            </w:pPr>
            <w:r w:rsidRPr="008D09A1">
              <w:t>R118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C422C9" w14:textId="128D05C5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E103061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4F99D" w14:textId="7E1BFB84" w:rsidR="00D43A8B" w:rsidRPr="008D09A1" w:rsidRDefault="00D43A8B" w:rsidP="00D43A8B">
            <w:pPr>
              <w:pStyle w:val="Tabletext"/>
            </w:pPr>
            <w:r w:rsidRPr="008D09A1">
              <w:t>232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28DDF8" w14:textId="19CB70EC" w:rsidR="00D43A8B" w:rsidRPr="008D09A1" w:rsidRDefault="00D43A8B" w:rsidP="00D43A8B">
            <w:pPr>
              <w:pStyle w:val="Tabletext"/>
            </w:pPr>
            <w:r w:rsidRPr="008D09A1">
              <w:t>$300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D83614" w14:textId="2022765B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9F85F0" w14:textId="653014FF" w:rsidR="00D43A8B" w:rsidRPr="008D09A1" w:rsidRDefault="00D43A8B" w:rsidP="00D43A8B">
            <w:pPr>
              <w:pStyle w:val="Tabletext"/>
            </w:pPr>
            <w:r w:rsidRPr="008D09A1">
              <w:t>10,010.500 ± 9.500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23EDF" w14:textId="559B7C04" w:rsidR="00D43A8B" w:rsidRPr="008D09A1" w:rsidRDefault="00D43A8B" w:rsidP="00D43A8B">
            <w:pPr>
              <w:pStyle w:val="Tabletext"/>
            </w:pPr>
            <w:r w:rsidRPr="008D09A1">
              <w:t>221.00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92E66E" w14:textId="225817F5" w:rsidR="00D43A8B" w:rsidRPr="008D09A1" w:rsidRDefault="00D43A8B" w:rsidP="00D43A8B">
            <w:pPr>
              <w:pStyle w:val="Tabletext"/>
            </w:pPr>
            <w:r w:rsidRPr="008D09A1">
              <w:t>34.81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9EAF46" w14:textId="421D4E36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B6FBCC" w14:textId="03F73B91" w:rsidR="00D43A8B" w:rsidRPr="008D09A1" w:rsidRDefault="00D43A8B" w:rsidP="00D43A8B">
            <w:pPr>
              <w:pStyle w:val="Tabletext"/>
            </w:pPr>
            <w:r w:rsidRPr="008D09A1">
              <w:t>E2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6CC7A" w14:textId="0BF088BF" w:rsidR="00D43A8B" w:rsidRPr="008D09A1" w:rsidRDefault="00D43A8B" w:rsidP="00D43A8B">
            <w:pPr>
              <w:pStyle w:val="Tabletext"/>
            </w:pPr>
            <w:r w:rsidRPr="008D09A1">
              <w:t>O9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3F3877" w14:textId="79D175CD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660666" w14:textId="234A8D5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5658D50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B76417" w14:textId="754CEDC5" w:rsidR="00D43A8B" w:rsidRPr="008D09A1" w:rsidRDefault="00D43A8B" w:rsidP="00D43A8B">
            <w:pPr>
              <w:pStyle w:val="Tabletext"/>
            </w:pPr>
            <w:r w:rsidRPr="008D09A1">
              <w:t>233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77C13" w14:textId="002EC22C" w:rsidR="00D43A8B" w:rsidRPr="008D09A1" w:rsidRDefault="00D43A8B" w:rsidP="00D43A8B">
            <w:pPr>
              <w:pStyle w:val="Tabletext"/>
            </w:pPr>
            <w:r w:rsidRPr="008D09A1">
              <w:t>25¢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FEE2B" w14:textId="7B3F460E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50DED6" w14:textId="3831BE4E" w:rsidR="00D43A8B" w:rsidRPr="008D09A1" w:rsidRDefault="00D43A8B" w:rsidP="00D43A8B">
            <w:pPr>
              <w:pStyle w:val="Tabletext"/>
            </w:pPr>
            <w:r w:rsidRPr="008D09A1">
              <w:t>8.077 ± 0.300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16AEB" w14:textId="69625674" w:rsidR="00D43A8B" w:rsidRPr="008D09A1" w:rsidRDefault="00D43A8B" w:rsidP="00D43A8B">
            <w:pPr>
              <w:pStyle w:val="Tabletext"/>
            </w:pPr>
            <w:r w:rsidRPr="008D09A1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EF9589" w14:textId="6806E099" w:rsidR="00D43A8B" w:rsidRPr="008D09A1" w:rsidRDefault="00D43A8B" w:rsidP="00D43A8B">
            <w:pPr>
              <w:pStyle w:val="Tabletext"/>
            </w:pPr>
            <w:r w:rsidRPr="008D09A1">
              <w:t>2.60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86C47" w14:textId="3B01B04D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6ED2E2" w14:textId="65520011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9D01F1" w14:textId="377DAECE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04C39" w14:textId="73C8F8A1" w:rsidR="00D43A8B" w:rsidRPr="008D09A1" w:rsidRDefault="00D43A8B" w:rsidP="00D43A8B">
            <w:pPr>
              <w:pStyle w:val="Tabletext"/>
            </w:pPr>
            <w:r w:rsidRPr="008D09A1">
              <w:t>R145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590019" w14:textId="2A46B2FA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A9DA683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6CFB79" w14:textId="0C40BAB0" w:rsidR="00D43A8B" w:rsidRPr="008D09A1" w:rsidRDefault="00D43A8B" w:rsidP="00D43A8B">
            <w:pPr>
              <w:pStyle w:val="Tabletext"/>
            </w:pPr>
            <w:r w:rsidRPr="008D09A1">
              <w:t>234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7F72C" w14:textId="4E89F3FC" w:rsidR="00D43A8B" w:rsidRPr="008D09A1" w:rsidRDefault="00D43A8B" w:rsidP="00D43A8B">
            <w:pPr>
              <w:pStyle w:val="Tabletext"/>
            </w:pPr>
            <w:r w:rsidRPr="008D09A1"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D21EE3" w14:textId="7432D15B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F7C461" w14:textId="058AB4DA" w:rsidR="00D43A8B" w:rsidRPr="008D09A1" w:rsidRDefault="00D43A8B" w:rsidP="00D43A8B">
            <w:pPr>
              <w:pStyle w:val="Tabletext"/>
            </w:pPr>
            <w:r w:rsidRPr="008D09A1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3595E1" w14:textId="5253CEF9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C3AE01" w14:textId="058BDC3F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75153" w14:textId="0A4CFB81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F7CBD2" w14:textId="1A84AE9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531BFD" w14:textId="3D1858DC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5BDE9" w14:textId="7F0CB83B" w:rsidR="00D43A8B" w:rsidRPr="008D09A1" w:rsidRDefault="00D43A8B" w:rsidP="00D43A8B">
            <w:pPr>
              <w:pStyle w:val="Tabletext"/>
            </w:pPr>
            <w:r w:rsidRPr="008D09A1">
              <w:t>R148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35702" w14:textId="1B1B957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9D6414F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1E0676" w14:textId="060C2607" w:rsidR="00D43A8B" w:rsidRPr="008D09A1" w:rsidRDefault="00D43A8B" w:rsidP="00D43A8B">
            <w:pPr>
              <w:pStyle w:val="Tabletext"/>
            </w:pPr>
            <w:r w:rsidRPr="008D09A1">
              <w:t>235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AC146" w14:textId="05335BA7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055D30" w14:textId="04ED638F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D4F493" w14:textId="3E3AE7C4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761E0" w14:textId="7D2D150B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32AA3C" w14:textId="2E04FF38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B9B42A" w14:textId="5AE6EDA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1662E" w14:textId="1D92DDFC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F9D205" w14:textId="6950F3DA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AE574" w14:textId="4FD6C476" w:rsidR="00D43A8B" w:rsidRPr="008D09A1" w:rsidRDefault="00D43A8B" w:rsidP="00D43A8B">
            <w:pPr>
              <w:pStyle w:val="Tabletext"/>
            </w:pPr>
            <w:r w:rsidRPr="008D09A1">
              <w:t>R148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17299" w14:textId="0F7B3E27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3068F46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EDED4F" w14:textId="5618C646" w:rsidR="00D43A8B" w:rsidRPr="008D09A1" w:rsidRDefault="00D43A8B" w:rsidP="00D43A8B">
            <w:pPr>
              <w:pStyle w:val="Tabletext"/>
            </w:pPr>
            <w:r w:rsidRPr="008D09A1">
              <w:t>236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5C784" w14:textId="3A32B9FE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3E84C" w14:textId="53137E48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3812E" w14:textId="1D5E4EF9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DF85D3" w14:textId="1DF4A02D" w:rsidR="00D43A8B" w:rsidRPr="008D09A1" w:rsidRDefault="00D43A8B" w:rsidP="00D43A8B">
            <w:pPr>
              <w:pStyle w:val="Tabletext"/>
            </w:pPr>
            <w:r w:rsidRPr="008D09A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DA766" w14:textId="624A7E54" w:rsidR="00D43A8B" w:rsidRPr="008D09A1" w:rsidRDefault="00D43A8B" w:rsidP="00D43A8B">
            <w:pPr>
              <w:pStyle w:val="Tabletext"/>
            </w:pPr>
            <w:r w:rsidRPr="008D09A1">
              <w:t>4.80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BD34A" w14:textId="58C297C9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D5928D" w14:textId="21E3445E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640ECD" w14:textId="78C5139C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98B7AC" w14:textId="0C3D9170" w:rsidR="00D43A8B" w:rsidRPr="008D09A1" w:rsidRDefault="00D43A8B" w:rsidP="00D43A8B">
            <w:pPr>
              <w:pStyle w:val="Tabletext"/>
            </w:pPr>
            <w:r w:rsidRPr="008D09A1">
              <w:t>R148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B1C39" w14:textId="045F464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AD2F83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720963" w14:textId="5ADA50EC" w:rsidR="00D43A8B" w:rsidRPr="008D09A1" w:rsidRDefault="00D43A8B" w:rsidP="00D43A8B">
            <w:pPr>
              <w:pStyle w:val="Tabletext"/>
            </w:pPr>
            <w:r w:rsidRPr="008D09A1">
              <w:t>237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DEC6F3" w14:textId="177826BA" w:rsidR="00D43A8B" w:rsidRPr="008D09A1" w:rsidRDefault="00D43A8B" w:rsidP="00D43A8B">
            <w:pPr>
              <w:pStyle w:val="Tabletext"/>
            </w:pPr>
            <w:r w:rsidRPr="008D09A1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323A9" w14:textId="006F3660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FBB388" w14:textId="6176B342" w:rsidR="00D43A8B" w:rsidRPr="008D09A1" w:rsidRDefault="00D43A8B" w:rsidP="00D43A8B">
            <w:pPr>
              <w:pStyle w:val="Tabletext"/>
            </w:pPr>
            <w:r w:rsidRPr="008D09A1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233789" w14:textId="0F32D897" w:rsidR="00D43A8B" w:rsidRPr="008D09A1" w:rsidRDefault="00D43A8B" w:rsidP="00D43A8B">
            <w:pPr>
              <w:pStyle w:val="Tabletext"/>
            </w:pPr>
            <w:r w:rsidRPr="008D09A1">
              <w:t>61.00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162F0D" w14:textId="553B70AF" w:rsidR="00D43A8B" w:rsidRPr="008D09A1" w:rsidRDefault="00D43A8B" w:rsidP="00D43A8B">
            <w:pPr>
              <w:pStyle w:val="Tabletext"/>
            </w:pPr>
            <w:r w:rsidRPr="008D09A1">
              <w:t>7.20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17ECFA" w14:textId="3F4A4AA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EAF1FB" w14:textId="24E11B8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522F1B" w14:textId="763189C9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601A3" w14:textId="65D207F3" w:rsidR="00D43A8B" w:rsidRPr="008D09A1" w:rsidRDefault="00D43A8B" w:rsidP="00D43A8B">
            <w:pPr>
              <w:pStyle w:val="Tabletext"/>
            </w:pPr>
            <w:r w:rsidRPr="008D09A1">
              <w:t>R148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9BA74" w14:textId="0AF7ADF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BD0F544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03373" w14:textId="702D0A79" w:rsidR="00D43A8B" w:rsidRPr="008D09A1" w:rsidRDefault="00D43A8B" w:rsidP="00D43A8B">
            <w:pPr>
              <w:pStyle w:val="Tabletext"/>
            </w:pPr>
            <w:r w:rsidRPr="008D09A1">
              <w:t>238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F2804B" w14:textId="6665347E" w:rsidR="00D43A8B" w:rsidRPr="008D09A1" w:rsidRDefault="00D43A8B" w:rsidP="00D43A8B">
            <w:pPr>
              <w:pStyle w:val="Tabletext"/>
            </w:pPr>
            <w:r w:rsidRPr="008D09A1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09BF4" w14:textId="424C22F6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DBD043" w14:textId="1ED08ACC" w:rsidR="00D43A8B" w:rsidRPr="008D09A1" w:rsidRDefault="00D43A8B" w:rsidP="00D43A8B">
            <w:pPr>
              <w:pStyle w:val="Tabletext"/>
            </w:pPr>
            <w:r w:rsidRPr="008D09A1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14E0B" w14:textId="33F96882" w:rsidR="00D43A8B" w:rsidRPr="008D09A1" w:rsidRDefault="00D43A8B" w:rsidP="00D43A8B">
            <w:pPr>
              <w:pStyle w:val="Tabletext"/>
            </w:pPr>
            <w:r w:rsidRPr="008D09A1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ABBC36" w14:textId="5A4C86E8" w:rsidR="00D43A8B" w:rsidRPr="008D09A1" w:rsidRDefault="00D43A8B" w:rsidP="00D43A8B">
            <w:pPr>
              <w:pStyle w:val="Tabletext"/>
            </w:pPr>
            <w:r w:rsidRPr="008D09A1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6030A5" w14:textId="0E17A78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36F94B" w14:textId="1B6CA66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6736E" w14:textId="4795642C" w:rsidR="00D43A8B" w:rsidRPr="008D09A1" w:rsidRDefault="00D43A8B" w:rsidP="00D43A8B">
            <w:pPr>
              <w:pStyle w:val="Tabletext"/>
            </w:pPr>
            <w:r w:rsidRPr="008D09A1">
              <w:t>O9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874436" w14:textId="63A883B9" w:rsidR="00D43A8B" w:rsidRPr="008D09A1" w:rsidRDefault="00D43A8B" w:rsidP="00D43A8B">
            <w:pPr>
              <w:pStyle w:val="Tabletext"/>
            </w:pPr>
            <w:r w:rsidRPr="008D09A1">
              <w:t>R148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50B231" w14:textId="2A6B446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DC1E3B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DEFBF1" w14:textId="106C6BAB" w:rsidR="00D43A8B" w:rsidRPr="008D09A1" w:rsidRDefault="00D43A8B" w:rsidP="00D43A8B">
            <w:pPr>
              <w:pStyle w:val="Tabletext"/>
            </w:pPr>
            <w:r w:rsidRPr="008D09A1">
              <w:t>239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742438" w14:textId="130E2D38" w:rsidR="00D43A8B" w:rsidRPr="008D09A1" w:rsidRDefault="00D43A8B" w:rsidP="00D43A8B">
            <w:pPr>
              <w:pStyle w:val="Tabletext"/>
            </w:pPr>
            <w:r w:rsidRPr="008D09A1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E3FC1" w14:textId="529AE65A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0868F" w14:textId="7B4508FA" w:rsidR="00D43A8B" w:rsidRPr="008D09A1" w:rsidRDefault="00D43A8B" w:rsidP="00D43A8B">
            <w:pPr>
              <w:pStyle w:val="Tabletext"/>
            </w:pPr>
            <w:r w:rsidRPr="008D09A1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3705AC" w14:textId="0A0C997D" w:rsidR="00D43A8B" w:rsidRPr="008D09A1" w:rsidRDefault="00D43A8B" w:rsidP="00D43A8B">
            <w:pPr>
              <w:pStyle w:val="Tabletext"/>
            </w:pPr>
            <w:r w:rsidRPr="008D09A1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17CB7" w14:textId="7361A0B0" w:rsidR="00D43A8B" w:rsidRPr="008D09A1" w:rsidRDefault="00D43A8B" w:rsidP="00D43A8B">
            <w:pPr>
              <w:pStyle w:val="Tabletext"/>
            </w:pPr>
            <w:r w:rsidRPr="008D09A1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7A3B3D" w14:textId="14681A2A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F8D4B" w14:textId="094EC7B0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1C52EF" w14:textId="5B59F0E7" w:rsidR="00D43A8B" w:rsidRPr="008D09A1" w:rsidRDefault="00D43A8B" w:rsidP="00D43A8B">
            <w:pPr>
              <w:pStyle w:val="Tabletext"/>
            </w:pPr>
            <w:r w:rsidRPr="008D09A1">
              <w:t>O9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668C1" w14:textId="05088302" w:rsidR="00D43A8B" w:rsidRPr="008D09A1" w:rsidRDefault="00D43A8B" w:rsidP="00D43A8B">
            <w:pPr>
              <w:pStyle w:val="Tabletext"/>
            </w:pPr>
            <w:r w:rsidRPr="008D09A1">
              <w:t>R149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D63FE" w14:textId="12A649D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F09E86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CD631" w14:textId="4A82AFFD" w:rsidR="00D43A8B" w:rsidRPr="008D09A1" w:rsidRDefault="00D43A8B" w:rsidP="00D43A8B">
            <w:pPr>
              <w:pStyle w:val="Tabletext"/>
            </w:pPr>
            <w:r w:rsidRPr="008D09A1">
              <w:t>240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1BC64" w14:textId="0CD8A754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9527B3" w14:textId="52EADCF1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0F7B6" w14:textId="42D0265B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BDA5A" w14:textId="3DFEB44C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4BBB6" w14:textId="609F3314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220944" w14:textId="3E1CBBE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A2881" w14:textId="096B3EAF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80BC8D" w14:textId="3A19F0E9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E1EF9" w14:textId="51A54B77" w:rsidR="00D43A8B" w:rsidRPr="008D09A1" w:rsidRDefault="00D43A8B" w:rsidP="00D43A8B">
            <w:pPr>
              <w:pStyle w:val="Tabletext"/>
            </w:pPr>
            <w:r w:rsidRPr="008D09A1">
              <w:t>R150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727AD" w14:textId="07B8758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E0F0A6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993DB8" w14:textId="2C02EFDB" w:rsidR="00D43A8B" w:rsidRPr="008D09A1" w:rsidRDefault="00D43A8B" w:rsidP="00D43A8B">
            <w:pPr>
              <w:pStyle w:val="Tabletext"/>
            </w:pPr>
            <w:r w:rsidRPr="008D09A1">
              <w:t>241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1B454" w14:textId="0971B65C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CFD75A" w14:textId="45D6F50C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5738F" w14:textId="38D62623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F02F2" w14:textId="689E371E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11017E" w14:textId="31F15487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72F0BF" w14:textId="740F2D6A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8AD582" w14:textId="72F2A30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DBB76" w14:textId="76C48090" w:rsidR="00D43A8B" w:rsidRPr="008D09A1" w:rsidRDefault="00D43A8B" w:rsidP="00D43A8B">
            <w:pPr>
              <w:pStyle w:val="Tabletext"/>
            </w:pPr>
            <w:r w:rsidRPr="008D09A1">
              <w:t>O8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D729C" w14:textId="26EB8FE6" w:rsidR="00D43A8B" w:rsidRPr="008D09A1" w:rsidRDefault="00D43A8B" w:rsidP="00D43A8B">
            <w:pPr>
              <w:pStyle w:val="Tabletext"/>
            </w:pPr>
            <w:r w:rsidRPr="008D09A1">
              <w:t>R151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A2B538" w14:textId="72651C7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00082A5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D13D0" w14:textId="74802054" w:rsidR="00D43A8B" w:rsidRPr="008D09A1" w:rsidRDefault="00D43A8B" w:rsidP="00D43A8B">
            <w:pPr>
              <w:pStyle w:val="Tabletext"/>
            </w:pPr>
            <w:r w:rsidRPr="008D09A1">
              <w:t>242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BDE940" w14:textId="18F33C88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A4285" w14:textId="2BDFDB49" w:rsidR="00D43A8B" w:rsidRPr="008D09A1" w:rsidRDefault="00D43A8B" w:rsidP="00D43A8B">
            <w:pPr>
              <w:pStyle w:val="Tabletext"/>
            </w:pPr>
            <w:r w:rsidRPr="008D09A1">
              <w:t>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6D557" w14:textId="76B7FB74" w:rsidR="00D43A8B" w:rsidRPr="008D09A1" w:rsidRDefault="00D43A8B" w:rsidP="00D43A8B">
            <w:pPr>
              <w:pStyle w:val="Tabletext"/>
            </w:pPr>
            <w:r w:rsidRPr="008D09A1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3292C" w14:textId="0722A200" w:rsidR="00D43A8B" w:rsidRPr="008D09A1" w:rsidRDefault="00D43A8B" w:rsidP="00D43A8B">
            <w:pPr>
              <w:pStyle w:val="Tabletext"/>
            </w:pPr>
            <w:r w:rsidRPr="008D09A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7F4A2A" w14:textId="27B42D21" w:rsidR="00D43A8B" w:rsidRPr="008D09A1" w:rsidRDefault="00D43A8B" w:rsidP="00D43A8B">
            <w:pPr>
              <w:pStyle w:val="Tabletext"/>
            </w:pPr>
            <w:r w:rsidRPr="008D09A1"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4CE42F" w14:textId="586BF4C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A9804" w14:textId="32897C5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06D374" w14:textId="6B86A565" w:rsidR="00D43A8B" w:rsidRPr="008D09A1" w:rsidRDefault="00D43A8B" w:rsidP="00D43A8B">
            <w:pPr>
              <w:pStyle w:val="Tabletext"/>
            </w:pPr>
            <w:r w:rsidRPr="008D09A1">
              <w:t>O21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AE8AD" w14:textId="2EA0C350" w:rsidR="00D43A8B" w:rsidRPr="008D09A1" w:rsidRDefault="00D43A8B" w:rsidP="00D43A8B">
            <w:pPr>
              <w:pStyle w:val="Tabletext"/>
            </w:pPr>
            <w:r w:rsidRPr="008D09A1">
              <w:t>R119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CFF07" w14:textId="536F6B9C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6AE715B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27DCA" w14:textId="0415CD3E" w:rsidR="00D43A8B" w:rsidRPr="008D09A1" w:rsidRDefault="00D43A8B" w:rsidP="00D43A8B">
            <w:pPr>
              <w:pStyle w:val="Tabletext"/>
            </w:pPr>
            <w:r w:rsidRPr="008D09A1">
              <w:t>243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0ADC4" w14:textId="5F2D0CEA" w:rsidR="00D43A8B" w:rsidRPr="008D09A1" w:rsidRDefault="00D43A8B" w:rsidP="00D43A8B">
            <w:pPr>
              <w:pStyle w:val="Tabletext"/>
            </w:pPr>
            <w:r w:rsidRPr="008D09A1"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26E396" w14:textId="2DEE4373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F5D1DA" w14:textId="1E2A5F77" w:rsidR="00D43A8B" w:rsidRPr="008D09A1" w:rsidRDefault="00D43A8B" w:rsidP="00D43A8B">
            <w:pPr>
              <w:pStyle w:val="Tabletext"/>
            </w:pPr>
            <w:r w:rsidRPr="008D09A1"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0624D" w14:textId="4399AF71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47F019" w14:textId="4761A652" w:rsidR="00D43A8B" w:rsidRPr="008D09A1" w:rsidRDefault="00D43A8B" w:rsidP="00D43A8B">
            <w:pPr>
              <w:pStyle w:val="Tabletext"/>
            </w:pPr>
            <w:r w:rsidRPr="008D09A1">
              <w:t>3.80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2DDE6" w14:textId="7421F9F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97B332" w14:textId="7261468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25BB6" w14:textId="0D24CFDA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500BA" w14:textId="704B7196" w:rsidR="00D43A8B" w:rsidRPr="008D09A1" w:rsidRDefault="00D43A8B" w:rsidP="00D43A8B">
            <w:pPr>
              <w:pStyle w:val="Tabletext"/>
            </w:pPr>
            <w:r w:rsidRPr="008D09A1">
              <w:t>R119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39AE79" w14:textId="564A867A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AC1F559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2C350" w14:textId="21C9D058" w:rsidR="00D43A8B" w:rsidRPr="008D09A1" w:rsidRDefault="00D43A8B" w:rsidP="00D43A8B">
            <w:pPr>
              <w:pStyle w:val="Tabletext"/>
            </w:pPr>
            <w:r w:rsidRPr="008D09A1">
              <w:t>244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B8B82" w14:textId="36E7E64B" w:rsidR="00D43A8B" w:rsidRPr="008D09A1" w:rsidRDefault="00D43A8B" w:rsidP="00D43A8B">
            <w:pPr>
              <w:pStyle w:val="Tabletext"/>
            </w:pPr>
            <w:r w:rsidRPr="008D09A1">
              <w:t>$50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3E3F5" w14:textId="6F5A0969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FCDD70" w14:textId="4050C51B" w:rsidR="00D43A8B" w:rsidRPr="008D09A1" w:rsidRDefault="00D43A8B" w:rsidP="00D43A8B">
            <w:pPr>
              <w:pStyle w:val="Tabletext"/>
            </w:pPr>
            <w:r w:rsidRPr="008D09A1">
              <w:t>15.603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7C456" w14:textId="72F673B9" w:rsidR="00D43A8B" w:rsidRPr="008D09A1" w:rsidRDefault="00D43A8B" w:rsidP="00D43A8B">
            <w:pPr>
              <w:pStyle w:val="Tabletext"/>
            </w:pPr>
            <w:r w:rsidRPr="008D09A1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40F5A" w14:textId="20EBC22D" w:rsidR="00D43A8B" w:rsidRPr="008D09A1" w:rsidRDefault="00D43A8B" w:rsidP="00D43A8B">
            <w:pPr>
              <w:pStyle w:val="Tabletext"/>
            </w:pPr>
            <w:r w:rsidRPr="008D09A1">
              <w:t>2.50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8DE70E" w14:textId="120EABE2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E5EB91" w14:textId="619F5C0A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AC73B" w14:textId="2CF503B4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0A0D0E" w14:textId="5B48D0F0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A3BE23" w14:textId="169D0B5E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AB981CF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A8E08" w14:textId="53419925" w:rsidR="00D43A8B" w:rsidRPr="008D09A1" w:rsidRDefault="00D43A8B" w:rsidP="00D43A8B">
            <w:pPr>
              <w:pStyle w:val="Tabletext"/>
            </w:pPr>
            <w:r w:rsidRPr="008D09A1">
              <w:t>245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87B0D4" w14:textId="47862C8E" w:rsidR="00D43A8B" w:rsidRPr="008D09A1" w:rsidRDefault="00D43A8B" w:rsidP="00D43A8B">
            <w:pPr>
              <w:pStyle w:val="Tabletext"/>
            </w:pPr>
            <w:r w:rsidRPr="008D09A1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97B2D2" w14:textId="15BF49DC" w:rsidR="00D43A8B" w:rsidRPr="008D09A1" w:rsidRDefault="00D43A8B" w:rsidP="00D43A8B">
            <w:pPr>
              <w:pStyle w:val="Tabletext"/>
            </w:pPr>
            <w:r w:rsidRPr="008D09A1">
              <w:t xml:space="preserve">At least 99.99% gold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B3FB27" w14:textId="5D4AF27E" w:rsidR="00D43A8B" w:rsidRPr="008D09A1" w:rsidRDefault="00D43A8B" w:rsidP="00D43A8B">
            <w:pPr>
              <w:pStyle w:val="Tabletext"/>
            </w:pPr>
            <w:r w:rsidRPr="008D09A1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B6F157" w14:textId="17104F04" w:rsidR="00D43A8B" w:rsidRPr="008D09A1" w:rsidRDefault="00D43A8B" w:rsidP="00D43A8B">
            <w:pPr>
              <w:pStyle w:val="Tabletext"/>
            </w:pPr>
            <w:r w:rsidRPr="008D09A1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557F35" w14:textId="70C4789C" w:rsidR="00D43A8B" w:rsidRPr="008D09A1" w:rsidRDefault="00D43A8B" w:rsidP="00D43A8B">
            <w:pPr>
              <w:pStyle w:val="Tabletext"/>
            </w:pPr>
            <w:r w:rsidRPr="008D09A1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FDDD9C" w14:textId="59C9C640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B7CD7" w14:textId="34556735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6135C6" w14:textId="6394D11A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58B575" w14:textId="625ECBB3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6431D" w14:textId="0B65963F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6A2843B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DB6D35" w14:textId="2ECD0C82" w:rsidR="00D43A8B" w:rsidRPr="008D09A1" w:rsidRDefault="00D43A8B" w:rsidP="00D43A8B">
            <w:pPr>
              <w:pStyle w:val="Tabletext"/>
            </w:pPr>
            <w:r w:rsidRPr="008D09A1">
              <w:t>246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F94513" w14:textId="6A94C2C6" w:rsidR="00D43A8B" w:rsidRPr="008D09A1" w:rsidRDefault="00D43A8B" w:rsidP="00D43A8B">
            <w:pPr>
              <w:pStyle w:val="Tabletext"/>
            </w:pPr>
            <w:r w:rsidRPr="008D09A1">
              <w:t xml:space="preserve">$5 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BB3F0" w14:textId="24C5D08F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92B3FC" w14:textId="034EB23A" w:rsidR="00D43A8B" w:rsidRPr="008D09A1" w:rsidRDefault="00D43A8B" w:rsidP="00D43A8B">
            <w:pPr>
              <w:pStyle w:val="Tabletext"/>
            </w:pPr>
            <w:r w:rsidRPr="008D09A1">
              <w:t>1.575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FB46D" w14:textId="327B1B3D" w:rsidR="00D43A8B" w:rsidRPr="008D09A1" w:rsidRDefault="00D43A8B" w:rsidP="00D43A8B">
            <w:pPr>
              <w:pStyle w:val="Tabletext"/>
            </w:pPr>
            <w:r w:rsidRPr="008D09A1">
              <w:t>14.60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89600A" w14:textId="6A8FC6E3" w:rsidR="00D43A8B" w:rsidRPr="008D09A1" w:rsidRDefault="00D43A8B" w:rsidP="00D43A8B">
            <w:pPr>
              <w:pStyle w:val="Tabletext"/>
            </w:pPr>
            <w:r w:rsidRPr="008D09A1">
              <w:t>1.40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361A13" w14:textId="206D233A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33ED2" w14:textId="50972CF1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DDB1B1" w14:textId="469EBE04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F69E01" w14:textId="035F8940" w:rsidR="00D43A8B" w:rsidRPr="008D09A1" w:rsidRDefault="00D43A8B" w:rsidP="00D43A8B">
            <w:pPr>
              <w:pStyle w:val="Tabletext"/>
            </w:pPr>
            <w:r w:rsidRPr="008D09A1">
              <w:t>R120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869E0" w14:textId="182DC436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11207A22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E5E205" w14:textId="30A07ED0" w:rsidR="00D43A8B" w:rsidRPr="008D09A1" w:rsidRDefault="00D43A8B" w:rsidP="00D43A8B">
            <w:pPr>
              <w:pStyle w:val="Tabletext"/>
            </w:pPr>
            <w:r w:rsidRPr="008D09A1">
              <w:t>247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CD227" w14:textId="04260AAC" w:rsidR="00D43A8B" w:rsidRPr="008D09A1" w:rsidRDefault="00D43A8B" w:rsidP="00D43A8B">
            <w:pPr>
              <w:pStyle w:val="Tabletext"/>
            </w:pPr>
            <w:r w:rsidRPr="008D09A1">
              <w:t>$1,000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B6F112" w14:textId="7D946CE1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4AFD48" w14:textId="573FC47A" w:rsidR="00D43A8B" w:rsidRPr="008D09A1" w:rsidRDefault="00D43A8B" w:rsidP="00D43A8B">
            <w:pPr>
              <w:pStyle w:val="Tabletext"/>
            </w:pPr>
            <w:r w:rsidRPr="008D09A1">
              <w:t>311.166 ± 0.100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38068" w14:textId="3759E587" w:rsidR="00D43A8B" w:rsidRPr="008D09A1" w:rsidRDefault="00D43A8B" w:rsidP="00D43A8B">
            <w:pPr>
              <w:pStyle w:val="Tabletext"/>
            </w:pPr>
            <w:r w:rsidRPr="008D09A1">
              <w:t>61.00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C1FA0A" w14:textId="1AD23E8E" w:rsidR="00D43A8B" w:rsidRPr="008D09A1" w:rsidRDefault="00D43A8B" w:rsidP="00D43A8B">
            <w:pPr>
              <w:pStyle w:val="Tabletext"/>
            </w:pPr>
            <w:r w:rsidRPr="008D09A1">
              <w:t>7.80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A2069B" w14:textId="225206EE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45242" w14:textId="30E75602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3481AC" w14:textId="4D97B4E1" w:rsidR="00D43A8B" w:rsidRPr="008D09A1" w:rsidRDefault="00D43A8B" w:rsidP="00D43A8B">
            <w:pPr>
              <w:pStyle w:val="Tabletext"/>
            </w:pPr>
            <w:r w:rsidRPr="008D09A1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5F7933" w14:textId="5635CD0C" w:rsidR="00D43A8B" w:rsidRPr="008D09A1" w:rsidRDefault="00D43A8B" w:rsidP="00D43A8B">
            <w:pPr>
              <w:pStyle w:val="Tabletext"/>
            </w:pPr>
            <w:r w:rsidRPr="008D09A1">
              <w:t>R119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991F0" w14:textId="7B88228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AE26434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DB0171" w14:textId="7332B64A" w:rsidR="00D43A8B" w:rsidRPr="008D09A1" w:rsidRDefault="00D43A8B" w:rsidP="00D43A8B">
            <w:pPr>
              <w:pStyle w:val="Tabletext"/>
            </w:pPr>
            <w:r w:rsidRPr="008D09A1">
              <w:t>248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D31A34" w14:textId="7EEF31D2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A101AE" w14:textId="3F756621" w:rsidR="00D43A8B" w:rsidRPr="008D09A1" w:rsidRDefault="00D43A8B" w:rsidP="00D43A8B">
            <w:pPr>
              <w:pStyle w:val="Tabletext"/>
            </w:pPr>
            <w:r w:rsidRPr="008D09A1">
              <w:t>Copper, aluminium and nickel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CA19F3" w14:textId="6B0A573D" w:rsidR="00D43A8B" w:rsidRPr="008D09A1" w:rsidRDefault="00D43A8B" w:rsidP="00D43A8B">
            <w:pPr>
              <w:pStyle w:val="Tabletext"/>
            </w:pPr>
            <w:r w:rsidRPr="008D09A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52396D" w14:textId="6864D195" w:rsidR="00D43A8B" w:rsidRPr="008D09A1" w:rsidRDefault="00D43A8B" w:rsidP="00D43A8B">
            <w:pPr>
              <w:pStyle w:val="Tabletext"/>
            </w:pPr>
            <w:r w:rsidRPr="008D09A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71C7C7" w14:textId="6C0AFDF6" w:rsidR="00D43A8B" w:rsidRPr="008D09A1" w:rsidRDefault="00D43A8B" w:rsidP="00D43A8B">
            <w:pPr>
              <w:pStyle w:val="Tabletext"/>
            </w:pPr>
            <w:r w:rsidRPr="008D09A1"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09EFD4" w14:textId="3E42B7F3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261A2" w14:textId="7CAB253F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A85C45" w14:textId="301BB589" w:rsidR="00D43A8B" w:rsidRPr="008D09A1" w:rsidRDefault="00D43A8B" w:rsidP="00D43A8B">
            <w:pPr>
              <w:pStyle w:val="Tabletext"/>
            </w:pPr>
            <w:r w:rsidRPr="008D09A1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E8836F" w14:textId="0AA0C13F" w:rsidR="00D43A8B" w:rsidRPr="008D09A1" w:rsidRDefault="00D43A8B" w:rsidP="00D43A8B">
            <w:pPr>
              <w:pStyle w:val="Tabletext"/>
            </w:pPr>
            <w:r w:rsidRPr="008D09A1">
              <w:t>R144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6EDEC" w14:textId="51BA4D42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473449E7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049BE5" w14:textId="3563D39F" w:rsidR="00D43A8B" w:rsidRPr="008D09A1" w:rsidRDefault="00D43A8B" w:rsidP="00D43A8B">
            <w:pPr>
              <w:pStyle w:val="Tabletext"/>
            </w:pPr>
            <w:r w:rsidRPr="008D09A1">
              <w:t>249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DD8485" w14:textId="47ABDAEC" w:rsidR="00D43A8B" w:rsidRPr="008D09A1" w:rsidRDefault="00D43A8B" w:rsidP="00D43A8B">
            <w:pPr>
              <w:pStyle w:val="Tabletext"/>
            </w:pPr>
            <w:r w:rsidRPr="008D09A1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31C478" w14:textId="3B2085C9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B2DD9" w14:textId="05D21B74" w:rsidR="00D43A8B" w:rsidRPr="008D09A1" w:rsidRDefault="00D43A8B" w:rsidP="00D43A8B">
            <w:pPr>
              <w:pStyle w:val="Tabletext"/>
            </w:pPr>
            <w:r w:rsidRPr="008D09A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2ABA39" w14:textId="35656B11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36CEC3" w14:textId="0ED30215" w:rsidR="00D43A8B" w:rsidRPr="008D09A1" w:rsidRDefault="00D43A8B" w:rsidP="00D43A8B">
            <w:pPr>
              <w:pStyle w:val="Tabletext"/>
            </w:pPr>
            <w:r w:rsidRPr="008D09A1">
              <w:t>9.28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A6CF34" w14:textId="2B7B8276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7D8DB" w14:textId="27581E0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710AA" w14:textId="5B002C62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7320E" w14:textId="7F449742" w:rsidR="00D43A8B" w:rsidRPr="008D09A1" w:rsidRDefault="00D43A8B" w:rsidP="00D43A8B">
            <w:pPr>
              <w:pStyle w:val="Tabletext"/>
            </w:pPr>
            <w:r w:rsidRPr="008D09A1">
              <w:t>R123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583D4C" w14:textId="2E740EA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53B08499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B4D9E" w14:textId="5681039A" w:rsidR="00D43A8B" w:rsidRPr="008D09A1" w:rsidRDefault="00D43A8B" w:rsidP="00D43A8B">
            <w:pPr>
              <w:pStyle w:val="Tabletext"/>
            </w:pPr>
            <w:r w:rsidRPr="008D09A1">
              <w:t>250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D70E0" w14:textId="7431B018" w:rsidR="00D43A8B" w:rsidRPr="008D09A1" w:rsidRDefault="00D43A8B" w:rsidP="00D43A8B">
            <w:pPr>
              <w:pStyle w:val="Tabletext"/>
            </w:pPr>
            <w:r w:rsidRPr="008D09A1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203059" w14:textId="442BAADF" w:rsidR="00D43A8B" w:rsidRPr="008D09A1" w:rsidRDefault="00D43A8B" w:rsidP="00D43A8B">
            <w:pPr>
              <w:pStyle w:val="Tabletext"/>
            </w:pPr>
            <w:r w:rsidRPr="008D09A1">
              <w:t>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B7A2E" w14:textId="42FEE273" w:rsidR="00D43A8B" w:rsidRPr="008D09A1" w:rsidRDefault="00D43A8B" w:rsidP="00D43A8B">
            <w:pPr>
              <w:pStyle w:val="Tabletext"/>
            </w:pPr>
            <w:r w:rsidRPr="008D09A1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BB2B39" w14:textId="595620EE" w:rsidR="00D43A8B" w:rsidRPr="008D09A1" w:rsidRDefault="00D43A8B" w:rsidP="00D43A8B">
            <w:pPr>
              <w:pStyle w:val="Tabletext"/>
            </w:pPr>
            <w:r w:rsidRPr="008D09A1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614DC" w14:textId="136AD237" w:rsidR="00D43A8B" w:rsidRPr="008D09A1" w:rsidRDefault="00D43A8B" w:rsidP="00D43A8B">
            <w:pPr>
              <w:pStyle w:val="Tabletext"/>
            </w:pPr>
            <w:r w:rsidRPr="008D09A1">
              <w:t>7.00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AE5A8" w14:textId="075A317C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193E8A" w14:textId="752986DD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10C2C" w14:textId="60E7C3F0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BCDE3D" w14:textId="34FEDCFB" w:rsidR="00D43A8B" w:rsidRPr="008D09A1" w:rsidRDefault="00D43A8B" w:rsidP="00D43A8B">
            <w:pPr>
              <w:pStyle w:val="Tabletext"/>
            </w:pPr>
            <w:r w:rsidRPr="008D09A1">
              <w:t>R152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A66D00" w14:textId="36181F99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21ACA13D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A674CF" w14:textId="4B772D78" w:rsidR="00D43A8B" w:rsidRPr="008D09A1" w:rsidRDefault="00D43A8B" w:rsidP="00D43A8B">
            <w:pPr>
              <w:pStyle w:val="Tabletext"/>
            </w:pPr>
            <w:r w:rsidRPr="008D09A1">
              <w:t>251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DBED4E" w14:textId="43014C48" w:rsidR="00D43A8B" w:rsidRPr="008D09A1" w:rsidRDefault="00D43A8B" w:rsidP="00D43A8B">
            <w:pPr>
              <w:pStyle w:val="Tabletext"/>
            </w:pPr>
            <w:r w:rsidRPr="008D09A1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2BCDCE" w14:textId="38A055B3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835D6E" w14:textId="6FDD27F8" w:rsidR="00D43A8B" w:rsidRPr="008D09A1" w:rsidRDefault="00D43A8B" w:rsidP="00D43A8B">
            <w:pPr>
              <w:pStyle w:val="Tabletext"/>
            </w:pPr>
            <w:r w:rsidRPr="008D09A1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44012" w14:textId="43CFDF2B" w:rsidR="00D43A8B" w:rsidRPr="008D09A1" w:rsidRDefault="00D43A8B" w:rsidP="00D43A8B">
            <w:pPr>
              <w:pStyle w:val="Tabletext"/>
            </w:pPr>
            <w:r w:rsidRPr="008D09A1">
              <w:t>50.90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AB6CD" w14:textId="4B484E3F" w:rsidR="00D43A8B" w:rsidRPr="008D09A1" w:rsidRDefault="00D43A8B" w:rsidP="00D43A8B">
            <w:pPr>
              <w:pStyle w:val="Tabletext"/>
            </w:pPr>
            <w:r w:rsidRPr="008D09A1">
              <w:t>11.85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839C28" w14:textId="49216A1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0A8186" w14:textId="56FEB0E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7C719" w14:textId="50FDAB56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3DE69E" w14:textId="5F964085" w:rsidR="00D43A8B" w:rsidRPr="008D09A1" w:rsidRDefault="00D43A8B" w:rsidP="00D43A8B">
            <w:pPr>
              <w:pStyle w:val="Tabletext"/>
            </w:pPr>
            <w:r w:rsidRPr="008D09A1">
              <w:t>R123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C521C1" w14:textId="76B65210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76F4A958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9AB0F" w14:textId="4C3DB785" w:rsidR="00D43A8B" w:rsidRPr="008D09A1" w:rsidRDefault="00D43A8B" w:rsidP="00D43A8B">
            <w:pPr>
              <w:pStyle w:val="Tabletext"/>
            </w:pPr>
            <w:r w:rsidRPr="008D09A1">
              <w:t>252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542F60" w14:textId="06C06883" w:rsidR="00D43A8B" w:rsidRPr="008D09A1" w:rsidRDefault="00D43A8B" w:rsidP="00D43A8B">
            <w:pPr>
              <w:pStyle w:val="Tabletext"/>
            </w:pPr>
            <w:r w:rsidRPr="008D09A1"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A2FF1" w14:textId="5F3B25F2" w:rsidR="00D43A8B" w:rsidRPr="008D09A1" w:rsidRDefault="00D43A8B" w:rsidP="00D43A8B">
            <w:pPr>
              <w:pStyle w:val="Tabletext"/>
            </w:pPr>
            <w:r w:rsidRPr="008D09A1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FE27FD" w14:textId="45AB758B" w:rsidR="00D43A8B" w:rsidRPr="008D09A1" w:rsidRDefault="00D43A8B" w:rsidP="00D43A8B">
            <w:pPr>
              <w:pStyle w:val="Tabletext"/>
            </w:pPr>
            <w:r w:rsidRPr="008D09A1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50DCEB" w14:textId="2ECD61E0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7EC34" w14:textId="29F6B909" w:rsidR="00D43A8B" w:rsidRPr="008D09A1" w:rsidRDefault="00D43A8B" w:rsidP="00D43A8B">
            <w:pPr>
              <w:pStyle w:val="Tabletext"/>
            </w:pPr>
            <w:r w:rsidRPr="008D09A1">
              <w:t>11.92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D4FA6" w14:textId="7B8EFCE7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955517" w14:textId="4058E12B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EE3FA1" w14:textId="34DE19DB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0BC918" w14:textId="5957C6AA" w:rsidR="00D43A8B" w:rsidRPr="008D09A1" w:rsidRDefault="00D43A8B" w:rsidP="00D43A8B">
            <w:pPr>
              <w:pStyle w:val="Tabletext"/>
            </w:pPr>
            <w:r w:rsidRPr="008D09A1">
              <w:t>R122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2E941B" w14:textId="51873D0B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8D09A1" w14:paraId="09C9179C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DF029" w14:textId="761CFF9E" w:rsidR="00D43A8B" w:rsidRPr="008D09A1" w:rsidRDefault="00D43A8B" w:rsidP="00D43A8B">
            <w:pPr>
              <w:pStyle w:val="Tabletext"/>
            </w:pPr>
            <w:r w:rsidRPr="008D09A1">
              <w:t>253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235266" w14:textId="6DDD777C" w:rsidR="00D43A8B" w:rsidRPr="008D09A1" w:rsidRDefault="00D43A8B" w:rsidP="00D43A8B">
            <w:pPr>
              <w:pStyle w:val="Tabletext"/>
            </w:pPr>
            <w:r w:rsidRPr="008D09A1">
              <w:t>$10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1CF669" w14:textId="2E22FCAD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25EE71" w14:textId="2C8E426E" w:rsidR="00D43A8B" w:rsidRPr="008D09A1" w:rsidRDefault="00D43A8B" w:rsidP="00D43A8B">
            <w:pPr>
              <w:pStyle w:val="Tabletext"/>
            </w:pPr>
            <w:r w:rsidRPr="008D09A1">
              <w:t>312.066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3925CB" w14:textId="2076E019" w:rsidR="00D43A8B" w:rsidRPr="008D09A1" w:rsidRDefault="00D43A8B" w:rsidP="00D43A8B">
            <w:pPr>
              <w:pStyle w:val="Tabletext"/>
            </w:pPr>
            <w:r w:rsidRPr="008D09A1">
              <w:t>66.10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B8DD2" w14:textId="2090E370" w:rsidR="00D43A8B" w:rsidRPr="008D09A1" w:rsidRDefault="00D43A8B" w:rsidP="00D43A8B">
            <w:pPr>
              <w:pStyle w:val="Tabletext"/>
            </w:pPr>
            <w:r w:rsidRPr="008D09A1">
              <w:t>11.40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CB085" w14:textId="2258AE65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CA247" w14:textId="45D2EE89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6A4DF7" w14:textId="7FEF0EAC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3DE434" w14:textId="7E6A2010" w:rsidR="00D43A8B" w:rsidRPr="008D09A1" w:rsidRDefault="00D43A8B" w:rsidP="00D43A8B">
            <w:pPr>
              <w:pStyle w:val="Tabletext"/>
            </w:pPr>
            <w:r w:rsidRPr="008D09A1">
              <w:t>R123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8992D" w14:textId="42F2C283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  <w:tr w:rsidR="00D43A8B" w:rsidRPr="00214166" w14:paraId="1F05672C" w14:textId="77777777" w:rsidTr="009B315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25E185" w14:textId="7009CC62" w:rsidR="00D43A8B" w:rsidRPr="008D09A1" w:rsidRDefault="00D43A8B" w:rsidP="00D43A8B">
            <w:pPr>
              <w:pStyle w:val="Tabletext"/>
            </w:pPr>
            <w:r w:rsidRPr="008D09A1">
              <w:lastRenderedPageBreak/>
              <w:t>254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9B124" w14:textId="03D0F1B2" w:rsidR="00D43A8B" w:rsidRPr="008D09A1" w:rsidRDefault="00D43A8B" w:rsidP="00D43A8B">
            <w:pPr>
              <w:pStyle w:val="Tabletext"/>
            </w:pPr>
            <w:r w:rsidRPr="008D09A1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1D7570" w14:textId="07766C15" w:rsidR="00D43A8B" w:rsidRPr="008D09A1" w:rsidRDefault="00D43A8B" w:rsidP="00D43A8B">
            <w:pPr>
              <w:pStyle w:val="Tabletext"/>
            </w:pPr>
            <w:r w:rsidRPr="008D09A1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2F2ED8" w14:textId="56D10350" w:rsidR="00D43A8B" w:rsidRPr="008D09A1" w:rsidRDefault="00D43A8B" w:rsidP="00D43A8B">
            <w:pPr>
              <w:pStyle w:val="Tabletext"/>
            </w:pPr>
            <w:r w:rsidRPr="008D09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24D030" w14:textId="48EB0914" w:rsidR="00D43A8B" w:rsidRPr="008D09A1" w:rsidRDefault="00D43A8B" w:rsidP="00D43A8B">
            <w:pPr>
              <w:pStyle w:val="Tabletext"/>
            </w:pPr>
            <w:r w:rsidRPr="008D09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53925B" w14:textId="6DC75518" w:rsidR="00D43A8B" w:rsidRPr="008D09A1" w:rsidRDefault="00D43A8B" w:rsidP="00D43A8B">
            <w:pPr>
              <w:pStyle w:val="Tabletext"/>
            </w:pPr>
            <w:r w:rsidRPr="008D09A1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22B3DB" w14:textId="33C7AB30" w:rsidR="00D43A8B" w:rsidRPr="008D09A1" w:rsidRDefault="00D43A8B" w:rsidP="00D43A8B">
            <w:pPr>
              <w:pStyle w:val="Tabletext"/>
            </w:pPr>
            <w:r w:rsidRPr="008D09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AA9B5" w14:textId="65F08CD8" w:rsidR="00D43A8B" w:rsidRPr="008D09A1" w:rsidRDefault="00D43A8B" w:rsidP="00D43A8B">
            <w:pPr>
              <w:pStyle w:val="Tabletext"/>
            </w:pPr>
            <w:r w:rsidRPr="008D09A1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2D53BB" w14:textId="03288F1F" w:rsidR="00D43A8B" w:rsidRPr="008D09A1" w:rsidRDefault="00D43A8B" w:rsidP="00D43A8B">
            <w:pPr>
              <w:pStyle w:val="Tabletext"/>
            </w:pPr>
            <w:r w:rsidRPr="008D09A1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F1F1A5" w14:textId="2AA541FA" w:rsidR="00D43A8B" w:rsidRPr="008D09A1" w:rsidRDefault="00D43A8B" w:rsidP="00D43A8B">
            <w:pPr>
              <w:pStyle w:val="Tabletext"/>
            </w:pPr>
            <w:r w:rsidRPr="008D09A1">
              <w:t>R153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D01012" w14:textId="6EB9FC1D" w:rsidR="00D43A8B" w:rsidRPr="008D09A1" w:rsidRDefault="00D43A8B" w:rsidP="00D43A8B">
            <w:pPr>
              <w:pStyle w:val="Tabletext"/>
            </w:pPr>
            <w:r w:rsidRPr="001755AE">
              <w:t>31/12/2020</w:t>
            </w:r>
          </w:p>
        </w:tc>
      </w:tr>
    </w:tbl>
    <w:p w14:paraId="7AFF6D30" w14:textId="77777777" w:rsidR="00F35CC3" w:rsidRPr="0017564C" w:rsidRDefault="00F35CC3" w:rsidP="00F35CC3">
      <w:pPr>
        <w:pStyle w:val="Tabletext"/>
      </w:pPr>
    </w:p>
    <w:p w14:paraId="340CD282" w14:textId="456466E0" w:rsidR="00F35CC3" w:rsidRDefault="00172DF9" w:rsidP="00F35CC3">
      <w:pPr>
        <w:pStyle w:val="ItemHead"/>
      </w:pPr>
      <w:r>
        <w:t>5</w:t>
      </w:r>
      <w:r w:rsidR="00F35CC3">
        <w:t xml:space="preserve">  Schedule 2020, Part </w:t>
      </w:r>
      <w:r w:rsidR="007841AC">
        <w:t>2, clause 5 (after table item 46</w:t>
      </w:r>
      <w:r w:rsidR="00F35CC3">
        <w:t>)</w:t>
      </w:r>
    </w:p>
    <w:p w14:paraId="6AF499AB" w14:textId="77777777" w:rsidR="00F35CC3" w:rsidRDefault="00F35CC3" w:rsidP="00F35CC3">
      <w:pPr>
        <w:pStyle w:val="Item"/>
      </w:pPr>
      <w:r>
        <w:t>Insert:</w:t>
      </w:r>
    </w:p>
    <w:p w14:paraId="44B82A29" w14:textId="77777777" w:rsidR="00F35CC3" w:rsidRPr="0017564C" w:rsidRDefault="00F35CC3" w:rsidP="00F35CC3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35CC3" w:rsidRPr="0001604B" w14:paraId="11844682" w14:textId="77777777" w:rsidTr="007B15DB">
        <w:tc>
          <w:tcPr>
            <w:tcW w:w="61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E64E5E0" w14:textId="77777777" w:rsidR="00F35CC3" w:rsidRPr="00EE75E1" w:rsidRDefault="0019482C" w:rsidP="00F35CC3">
            <w:pPr>
              <w:pStyle w:val="Tabletext"/>
              <w:spacing w:beforeLines="60" w:before="144"/>
              <w:rPr>
                <w:highlight w:val="yellow"/>
              </w:rPr>
            </w:pPr>
            <w:r w:rsidRPr="001C1084">
              <w:t>47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FD38C68" w14:textId="77777777" w:rsidR="00F35CC3" w:rsidRPr="0001604B" w:rsidRDefault="0019482C" w:rsidP="00F35CC3">
            <w:pPr>
              <w:pStyle w:val="Tabletext"/>
              <w:spacing w:beforeLines="60" w:before="144"/>
            </w:pPr>
            <w:r>
              <w:t>Obverse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1BE36F1" w14:textId="77777777" w:rsidR="00F35CC3" w:rsidRPr="0001604B" w:rsidRDefault="0019482C" w:rsidP="00F35CC3">
            <w:pPr>
              <w:pStyle w:val="Tabletext"/>
              <w:spacing w:beforeLines="60" w:before="144"/>
            </w:pPr>
            <w:r>
              <w:t>O28</w:t>
            </w:r>
          </w:p>
        </w:tc>
        <w:tc>
          <w:tcPr>
            <w:tcW w:w="588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94E8821" w14:textId="2A43116C" w:rsidR="00BE57BD" w:rsidRPr="009A72E5" w:rsidRDefault="0019482C" w:rsidP="009A72E5">
            <w:pPr>
              <w:pStyle w:val="Tabletext"/>
            </w:pPr>
            <w:r w:rsidRPr="009A72E5">
              <w:t>A design</w:t>
            </w:r>
            <w:r w:rsidR="00BE57BD" w:rsidRPr="009A72E5">
              <w:t>,</w:t>
            </w:r>
            <w:r w:rsidRPr="009A72E5">
              <w:t xml:space="preserve"> consisti</w:t>
            </w:r>
            <w:r w:rsidR="00BE57BD" w:rsidRPr="009A72E5">
              <w:t xml:space="preserve">ng of a circle of stylised </w:t>
            </w:r>
            <w:r w:rsidR="006D0CB0">
              <w:t>sun</w:t>
            </w:r>
            <w:r w:rsidR="00BE57BD" w:rsidRPr="009A72E5">
              <w:t>rays, parti</w:t>
            </w:r>
            <w:r w:rsidR="009A72E5" w:rsidRPr="009A72E5">
              <w:t>ally obscured by the following:</w:t>
            </w:r>
          </w:p>
          <w:p w14:paraId="64C925E4" w14:textId="66000CE2" w:rsidR="00BE57BD" w:rsidRPr="009A72E5" w:rsidRDefault="009A72E5" w:rsidP="009A72E5">
            <w:pPr>
              <w:pStyle w:val="Tablea"/>
            </w:pPr>
            <w:r>
              <w:t xml:space="preserve">(a) </w:t>
            </w:r>
            <w:r w:rsidR="00BE57BD" w:rsidRPr="009A72E5">
              <w:t xml:space="preserve">a larger </w:t>
            </w:r>
            <w:r w:rsidR="0019482C" w:rsidRPr="009A72E5">
              <w:t>effigy of Queen Elizabeth II; and</w:t>
            </w:r>
          </w:p>
          <w:p w14:paraId="13BF75BF" w14:textId="25685211" w:rsidR="00741CAD" w:rsidRPr="009A72E5" w:rsidRDefault="009A72E5" w:rsidP="009A72E5">
            <w:pPr>
              <w:pStyle w:val="Tablea"/>
            </w:pPr>
            <w:r>
              <w:t xml:space="preserve">(b) </w:t>
            </w:r>
            <w:r w:rsidR="0019482C" w:rsidRPr="009A72E5">
              <w:t xml:space="preserve">a </w:t>
            </w:r>
            <w:r w:rsidR="00BE57BD" w:rsidRPr="009A72E5">
              <w:t>smaller</w:t>
            </w:r>
            <w:r w:rsidR="004F719C">
              <w:t xml:space="preserve"> </w:t>
            </w:r>
            <w:r w:rsidR="001C1084">
              <w:t xml:space="preserve">and </w:t>
            </w:r>
            <w:r w:rsidR="004F719C">
              <w:t>different</w:t>
            </w:r>
            <w:r w:rsidR="00BE57BD" w:rsidRPr="009A72E5">
              <w:t xml:space="preserve"> effigy </w:t>
            </w:r>
            <w:r w:rsidR="0019482C" w:rsidRPr="009A72E5">
              <w:t>of Queen Elizabeth II</w:t>
            </w:r>
            <w:r w:rsidR="009F4965">
              <w:t>; and</w:t>
            </w:r>
          </w:p>
          <w:p w14:paraId="3314D2AA" w14:textId="57686366" w:rsidR="00741CAD" w:rsidRPr="009A72E5" w:rsidRDefault="009A72E5" w:rsidP="009A72E5">
            <w:pPr>
              <w:pStyle w:val="Tablea"/>
            </w:pPr>
            <w:r>
              <w:t xml:space="preserve">(c) </w:t>
            </w:r>
            <w:r w:rsidR="00741CAD" w:rsidRPr="009A72E5">
              <w:t xml:space="preserve">the </w:t>
            </w:r>
            <w:r w:rsidR="001C2A4B" w:rsidRPr="009A72E5">
              <w:t>following</w:t>
            </w:r>
            <w:r w:rsidRPr="009A72E5">
              <w:t>:</w:t>
            </w:r>
          </w:p>
          <w:p w14:paraId="40E29907" w14:textId="14575584" w:rsidR="00741CAD" w:rsidRPr="009A72E5" w:rsidRDefault="009A72E5" w:rsidP="009A72E5">
            <w:pPr>
              <w:pStyle w:val="Tablei"/>
            </w:pPr>
            <w:r>
              <w:t xml:space="preserve">(i) </w:t>
            </w:r>
            <w:r w:rsidR="0019482C" w:rsidRPr="009A72E5">
              <w:t>“ELIZABETH II”; and</w:t>
            </w:r>
          </w:p>
          <w:p w14:paraId="50157024" w14:textId="44DED327" w:rsidR="00741CAD" w:rsidRPr="009A72E5" w:rsidRDefault="009A72E5" w:rsidP="009A72E5">
            <w:pPr>
              <w:pStyle w:val="Tablei"/>
            </w:pPr>
            <w:r>
              <w:t xml:space="preserve">(ii) </w:t>
            </w:r>
            <w:r w:rsidR="0019482C" w:rsidRPr="009A72E5">
              <w:t>“AUSTRALIA”; and</w:t>
            </w:r>
          </w:p>
          <w:p w14:paraId="617C03AC" w14:textId="4002B777" w:rsidR="00741CAD" w:rsidRPr="009A72E5" w:rsidRDefault="009A72E5" w:rsidP="009A72E5">
            <w:pPr>
              <w:pStyle w:val="Tablei"/>
            </w:pPr>
            <w:r>
              <w:t xml:space="preserve">(iii) </w:t>
            </w:r>
            <w:r w:rsidR="0019482C" w:rsidRPr="009A72E5">
              <w:t>Arabic numerals for the amount, in dollars and cents, of the denomination of the coin, followed by “DOLLAR”, “DOLLARS, or “CENTS” as the case requires; and</w:t>
            </w:r>
          </w:p>
          <w:p w14:paraId="6DA5BB38" w14:textId="490753FE" w:rsidR="00741CAD" w:rsidRPr="009A72E5" w:rsidRDefault="009A72E5" w:rsidP="009A72E5">
            <w:pPr>
              <w:pStyle w:val="Tablei"/>
            </w:pPr>
            <w:r>
              <w:t xml:space="preserve">(iv) </w:t>
            </w:r>
            <w:r w:rsidR="0019482C" w:rsidRPr="009A72E5">
              <w:t>the inscription, in Arabic numerals, of a year; and</w:t>
            </w:r>
          </w:p>
          <w:p w14:paraId="53FDEA90" w14:textId="77777777" w:rsidR="00F35CC3" w:rsidRDefault="009A72E5" w:rsidP="009A72E5">
            <w:pPr>
              <w:pStyle w:val="Tablei"/>
            </w:pPr>
            <w:r>
              <w:t xml:space="preserve">(v) </w:t>
            </w:r>
            <w:r w:rsidR="0019482C" w:rsidRPr="009A72E5">
              <w:t>“Xoz 9999 Au” (where “X” is the nominal weight in ounces of the coin, expressed as a whole number or comm</w:t>
            </w:r>
            <w:r w:rsidR="004F719C">
              <w:t>on fraction in Arabic numerals); and</w:t>
            </w:r>
          </w:p>
          <w:p w14:paraId="0A0C361A" w14:textId="5EA603FF" w:rsidR="004F719C" w:rsidRPr="006A7A97" w:rsidRDefault="004F719C" w:rsidP="009A72E5">
            <w:pPr>
              <w:pStyle w:val="Tablei"/>
            </w:pPr>
            <w:r>
              <w:t>(vi) “JC”</w:t>
            </w:r>
            <w:r w:rsidR="00174AC9">
              <w:t>.</w:t>
            </w:r>
          </w:p>
        </w:tc>
      </w:tr>
      <w:tr w:rsidR="00F35CC3" w:rsidRPr="0001604B" w14:paraId="40967A1B" w14:textId="77777777" w:rsidTr="007B15DB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A91B282" w14:textId="741B9A32" w:rsidR="00F35CC3" w:rsidRPr="00EE75E1" w:rsidRDefault="001C409C" w:rsidP="00F35CC3">
            <w:pPr>
              <w:pStyle w:val="Tabletext"/>
              <w:rPr>
                <w:highlight w:val="yellow"/>
              </w:rPr>
            </w:pPr>
            <w:r w:rsidRPr="00FA2DAD">
              <w:t>48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79F16D" w14:textId="55B95627" w:rsidR="00F35CC3" w:rsidRPr="00E60E81" w:rsidRDefault="001C409C" w:rsidP="00F35CC3">
            <w:pPr>
              <w:pStyle w:val="Tabletext"/>
            </w:pPr>
            <w:r w:rsidRPr="00E60E81"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B2FD862" w14:textId="01165B07" w:rsidR="00F35CC3" w:rsidRPr="00E60E81" w:rsidRDefault="001C409C" w:rsidP="00F35CC3">
            <w:pPr>
              <w:pStyle w:val="Tabletext"/>
            </w:pPr>
            <w:r w:rsidRPr="00E60E81">
              <w:t>O29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1B34CC3" w14:textId="6B02E219" w:rsidR="0048495E" w:rsidRPr="00EB5784" w:rsidRDefault="0048495E" w:rsidP="00EB5784">
            <w:pPr>
              <w:pStyle w:val="Tabletext"/>
            </w:pPr>
            <w:r w:rsidRPr="00EB5784">
              <w:t>A design consisting of a circle immediately inside the rim surrounding an effigy of Queen Elizabeth II</w:t>
            </w:r>
            <w:r w:rsidR="00DA5653" w:rsidRPr="00EB5784">
              <w:t xml:space="preserve"> enclosed in a circle</w:t>
            </w:r>
            <w:r w:rsidRPr="00EB5784">
              <w:t xml:space="preserve">, and a </w:t>
            </w:r>
            <w:r w:rsidR="00C6429C">
              <w:t xml:space="preserve">portrait of </w:t>
            </w:r>
            <w:r w:rsidRPr="00EB5784">
              <w:t xml:space="preserve">King Edward VII </w:t>
            </w:r>
            <w:r w:rsidR="00DA5653" w:rsidRPr="00EB5784">
              <w:t>enclosed in a blazon</w:t>
            </w:r>
            <w:r w:rsidR="00EB5784" w:rsidRPr="00EB5784">
              <w:t>, and the following:</w:t>
            </w:r>
          </w:p>
          <w:p w14:paraId="143AC8C2" w14:textId="02C982D3" w:rsidR="00503D18" w:rsidRPr="00EB5784" w:rsidRDefault="00EB5784" w:rsidP="00EB5784">
            <w:pPr>
              <w:pStyle w:val="Tablea"/>
            </w:pPr>
            <w:r>
              <w:t xml:space="preserve">(a) </w:t>
            </w:r>
            <w:r w:rsidR="0048495E" w:rsidRPr="00EB5784">
              <w:t>“ELIZABETH II”; and</w:t>
            </w:r>
          </w:p>
          <w:p w14:paraId="26EFD9AE" w14:textId="583ECAAB" w:rsidR="00503D18" w:rsidRPr="00EB5784" w:rsidRDefault="00EB5784" w:rsidP="00EB5784">
            <w:pPr>
              <w:pStyle w:val="Tablea"/>
            </w:pPr>
            <w:r>
              <w:t xml:space="preserve">(b) </w:t>
            </w:r>
            <w:r w:rsidR="0048495E" w:rsidRPr="00EB5784">
              <w:t>“AUSTRALIA”; and</w:t>
            </w:r>
          </w:p>
          <w:p w14:paraId="3E5DB448" w14:textId="6AB50892" w:rsidR="00503D18" w:rsidRPr="00EB5784" w:rsidRDefault="00EB5784" w:rsidP="00EB5784">
            <w:pPr>
              <w:pStyle w:val="Tablea"/>
            </w:pPr>
            <w:r>
              <w:t xml:space="preserve">(c) </w:t>
            </w:r>
            <w:r w:rsidR="0048495E" w:rsidRPr="00EB5784">
              <w:t>Arabic numerals for the amount, in dollars and cents, of the denomination of the coin, followed by “DOLLAR”, “DOLLARS</w:t>
            </w:r>
            <w:r w:rsidR="003B71A5">
              <w:t>”</w:t>
            </w:r>
            <w:r w:rsidR="0048495E" w:rsidRPr="00EB5784">
              <w:t>, or “CENTS” as the case requires; and</w:t>
            </w:r>
          </w:p>
          <w:p w14:paraId="0B71EC23" w14:textId="26FAE8FF" w:rsidR="00503D18" w:rsidRPr="00EB5784" w:rsidRDefault="00EB5784" w:rsidP="00EB5784">
            <w:pPr>
              <w:pStyle w:val="Tablea"/>
            </w:pPr>
            <w:r>
              <w:t xml:space="preserve">(d) </w:t>
            </w:r>
            <w:r w:rsidR="0048495E" w:rsidRPr="00EB5784">
              <w:t>the inscription, in Arabic numerals, of a year; and</w:t>
            </w:r>
          </w:p>
          <w:p w14:paraId="0DC4BAD9" w14:textId="3CA51ABE" w:rsidR="00503D18" w:rsidRPr="00EB5784" w:rsidRDefault="00EB5784" w:rsidP="00EB5784">
            <w:pPr>
              <w:pStyle w:val="Tablea"/>
            </w:pPr>
            <w:r>
              <w:t xml:space="preserve">(e) </w:t>
            </w:r>
            <w:r w:rsidR="0048495E" w:rsidRPr="00EB5784">
              <w:t>“Xoz 9999 Ag” (where “X” is the nominal weight in ounces of the coin, expressed as a whole number or comm</w:t>
            </w:r>
            <w:r w:rsidR="00503D18" w:rsidRPr="00EB5784">
              <w:t xml:space="preserve">on fraction in Arabic numerals); and </w:t>
            </w:r>
          </w:p>
          <w:p w14:paraId="758D161E" w14:textId="10D2945E" w:rsidR="00F35CC3" w:rsidRPr="00E60E81" w:rsidRDefault="00EB5784" w:rsidP="00EB5784">
            <w:pPr>
              <w:pStyle w:val="Tablea"/>
            </w:pPr>
            <w:r>
              <w:t xml:space="preserve">(f) </w:t>
            </w:r>
            <w:r w:rsidR="0048495E" w:rsidRPr="00EB5784">
              <w:t>“JC”</w:t>
            </w:r>
            <w:r w:rsidR="00DA5653" w:rsidRPr="00EB5784">
              <w:t>.</w:t>
            </w:r>
          </w:p>
        </w:tc>
      </w:tr>
    </w:tbl>
    <w:p w14:paraId="67D7255D" w14:textId="77777777" w:rsidR="00F35CC3" w:rsidRPr="0017564C" w:rsidRDefault="00F35CC3" w:rsidP="00F35CC3">
      <w:pPr>
        <w:pStyle w:val="Tabletext"/>
      </w:pPr>
    </w:p>
    <w:p w14:paraId="43C14C88" w14:textId="0F7B4AA7" w:rsidR="00F35CC3" w:rsidRDefault="00172DF9" w:rsidP="00F35CC3">
      <w:pPr>
        <w:pStyle w:val="ItemHead"/>
      </w:pPr>
      <w:r>
        <w:t>6</w:t>
      </w:r>
      <w:r w:rsidR="00F35CC3">
        <w:t xml:space="preserve">  Schedule 2020, Part </w:t>
      </w:r>
      <w:r w:rsidR="007841AC">
        <w:t>2, clause 5 (after table item 274</w:t>
      </w:r>
      <w:r w:rsidR="00F35CC3">
        <w:t xml:space="preserve">) </w:t>
      </w:r>
    </w:p>
    <w:p w14:paraId="69A1DEE3" w14:textId="77777777" w:rsidR="00F35CC3" w:rsidRDefault="00F35CC3" w:rsidP="00F35CC3">
      <w:pPr>
        <w:pStyle w:val="Item"/>
      </w:pPr>
      <w:r>
        <w:t>Insert:</w:t>
      </w:r>
    </w:p>
    <w:p w14:paraId="01F0905F" w14:textId="77777777" w:rsidR="00F35CC3" w:rsidRPr="0017564C" w:rsidRDefault="00F35CC3" w:rsidP="00F35CC3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35CC3" w:rsidRPr="00BD009C" w14:paraId="217415D9" w14:textId="77777777" w:rsidTr="004E45B5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70BED0FF" w14:textId="77777777" w:rsidR="00F35CC3" w:rsidRPr="00BD009C" w:rsidRDefault="00DD587E" w:rsidP="00BD009C">
            <w:pPr>
              <w:pStyle w:val="Tabletext"/>
            </w:pPr>
            <w:r w:rsidRPr="00BD009C">
              <w:t>275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6364CA6F" w14:textId="77777777" w:rsidR="00F35CC3" w:rsidRPr="00BD009C" w:rsidRDefault="00DD587E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2CB6F1A5" w14:textId="77777777" w:rsidR="00F35CC3" w:rsidRPr="00BD009C" w:rsidRDefault="00DD587E" w:rsidP="00BD009C">
            <w:pPr>
              <w:pStyle w:val="Tabletext"/>
            </w:pPr>
            <w:r w:rsidRPr="00BD009C">
              <w:t>R125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0161214F" w14:textId="189692EB" w:rsidR="00DD587E" w:rsidRPr="00BD009C" w:rsidRDefault="00DD587E" w:rsidP="00BD009C">
            <w:pPr>
              <w:pStyle w:val="Tabletext"/>
            </w:pPr>
            <w:r w:rsidRPr="00BD009C">
              <w:t>A de</w:t>
            </w:r>
            <w:r w:rsidR="001C2A4B" w:rsidRPr="00BD009C">
              <w:t>sign consisting of</w:t>
            </w:r>
            <w:r w:rsidR="00BD009C" w:rsidRPr="00BD009C">
              <w:t>:</w:t>
            </w:r>
          </w:p>
          <w:p w14:paraId="0647896D" w14:textId="3B3DBB6D" w:rsidR="00DD587E" w:rsidRPr="00BD009C" w:rsidRDefault="00BD009C" w:rsidP="00BD009C">
            <w:pPr>
              <w:pStyle w:val="Tablea"/>
            </w:pPr>
            <w:r>
              <w:t xml:space="preserve">(a) </w:t>
            </w:r>
            <w:r w:rsidR="00550D8B" w:rsidRPr="00BD009C">
              <w:t xml:space="preserve">in the centre of the coin, </w:t>
            </w:r>
            <w:r w:rsidR="001C2A4B" w:rsidRPr="00BD009C">
              <w:t xml:space="preserve">representations of </w:t>
            </w:r>
            <w:r w:rsidR="00550D8B" w:rsidRPr="00BD009C">
              <w:t xml:space="preserve">six aerial silhouettes of </w:t>
            </w:r>
            <w:r w:rsidR="0029066E">
              <w:t>air</w:t>
            </w:r>
            <w:r w:rsidR="00550D8B" w:rsidRPr="00BD009C">
              <w:t>planes surro</w:t>
            </w:r>
            <w:r w:rsidR="00865176" w:rsidRPr="00BD009C">
              <w:t>unding a stylised flaming torch</w:t>
            </w:r>
            <w:r>
              <w:t>; and</w:t>
            </w:r>
          </w:p>
          <w:p w14:paraId="016FD725" w14:textId="0187ECCC" w:rsidR="00550D8B" w:rsidRPr="00BD009C" w:rsidRDefault="00BD009C" w:rsidP="00BD009C">
            <w:pPr>
              <w:pStyle w:val="Tablea"/>
            </w:pPr>
            <w:r>
              <w:t xml:space="preserve">(b) </w:t>
            </w:r>
            <w:r w:rsidR="0029066E">
              <w:t xml:space="preserve">outside of the centre of the coin, </w:t>
            </w:r>
            <w:r w:rsidR="001C2A4B" w:rsidRPr="00BD009C">
              <w:t>the following</w:t>
            </w:r>
            <w:r>
              <w:t>:</w:t>
            </w:r>
          </w:p>
          <w:p w14:paraId="3A9D5C6C" w14:textId="6B931442" w:rsidR="00550D8B" w:rsidRPr="00BD009C" w:rsidRDefault="00BD009C" w:rsidP="00BD009C">
            <w:pPr>
              <w:pStyle w:val="Tablei"/>
            </w:pPr>
            <w:r>
              <w:t xml:space="preserve">(i) </w:t>
            </w:r>
            <w:r w:rsidR="00DD587E" w:rsidRPr="00BD009C">
              <w:t>“25 APRIL”; and</w:t>
            </w:r>
          </w:p>
          <w:p w14:paraId="41EF7BB8" w14:textId="2328BA7D" w:rsidR="00550D8B" w:rsidRPr="00BD009C" w:rsidRDefault="00BD009C" w:rsidP="00BD009C">
            <w:pPr>
              <w:pStyle w:val="Tablei"/>
            </w:pPr>
            <w:r>
              <w:t xml:space="preserve">(ii) </w:t>
            </w:r>
            <w:r w:rsidR="00DD587E" w:rsidRPr="00BD009C">
              <w:t>“LEST WE FORGET”; and</w:t>
            </w:r>
          </w:p>
          <w:p w14:paraId="1B6A2593" w14:textId="39EFA534" w:rsidR="00550D8B" w:rsidRPr="00BD009C" w:rsidRDefault="00BD009C" w:rsidP="00BD009C">
            <w:pPr>
              <w:pStyle w:val="Tablei"/>
            </w:pPr>
            <w:r>
              <w:t xml:space="preserve">(iii) </w:t>
            </w:r>
            <w:r w:rsidR="00DD587E" w:rsidRPr="00BD009C">
              <w:t>“LB”; and</w:t>
            </w:r>
          </w:p>
          <w:p w14:paraId="5230492D" w14:textId="71325864" w:rsidR="00F35CC3" w:rsidRPr="00BD009C" w:rsidRDefault="00BD009C" w:rsidP="00BD009C">
            <w:pPr>
              <w:pStyle w:val="Tablei"/>
            </w:pPr>
            <w:r>
              <w:t xml:space="preserve">(iv) </w:t>
            </w:r>
            <w:r w:rsidR="00DD587E" w:rsidRPr="00BD009C">
              <w:t>“P”.</w:t>
            </w:r>
          </w:p>
        </w:tc>
      </w:tr>
      <w:tr w:rsidR="00F35CC3" w:rsidRPr="00BD009C" w14:paraId="52036EA3" w14:textId="77777777" w:rsidTr="00F35CC3">
        <w:tc>
          <w:tcPr>
            <w:tcW w:w="616" w:type="dxa"/>
            <w:shd w:val="clear" w:color="auto" w:fill="auto"/>
          </w:tcPr>
          <w:p w14:paraId="7D76D8C8" w14:textId="77777777" w:rsidR="00F35CC3" w:rsidRPr="00EE75E1" w:rsidRDefault="00741CAD" w:rsidP="00BD009C">
            <w:pPr>
              <w:pStyle w:val="Tabletext"/>
              <w:rPr>
                <w:highlight w:val="yellow"/>
              </w:rPr>
            </w:pPr>
            <w:r w:rsidRPr="006D0CB0">
              <w:t>276</w:t>
            </w:r>
          </w:p>
        </w:tc>
        <w:tc>
          <w:tcPr>
            <w:tcW w:w="938" w:type="dxa"/>
            <w:shd w:val="clear" w:color="auto" w:fill="auto"/>
          </w:tcPr>
          <w:p w14:paraId="53675E47" w14:textId="77777777" w:rsidR="00F35CC3" w:rsidRPr="00BD009C" w:rsidRDefault="00741CAD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3F9899BE" w14:textId="77777777" w:rsidR="00F35CC3" w:rsidRPr="00BD009C" w:rsidRDefault="00741CAD" w:rsidP="00BD009C">
            <w:pPr>
              <w:pStyle w:val="Tabletext"/>
            </w:pPr>
            <w:r w:rsidRPr="00BD009C">
              <w:t>R126</w:t>
            </w:r>
          </w:p>
        </w:tc>
        <w:tc>
          <w:tcPr>
            <w:tcW w:w="5886" w:type="dxa"/>
            <w:shd w:val="clear" w:color="auto" w:fill="auto"/>
          </w:tcPr>
          <w:p w14:paraId="5C4EE098" w14:textId="07ABAD84" w:rsidR="00741CAD" w:rsidRPr="00BD009C" w:rsidRDefault="00741CAD" w:rsidP="00BD009C">
            <w:pPr>
              <w:pStyle w:val="Tabletext"/>
            </w:pPr>
            <w:r w:rsidRPr="00BD009C">
              <w:t>A de</w:t>
            </w:r>
            <w:r w:rsidR="001C2A4B" w:rsidRPr="00BD009C">
              <w:t>sign consisting of</w:t>
            </w:r>
            <w:r w:rsidR="00BD009C" w:rsidRPr="00BD009C">
              <w:t>:</w:t>
            </w:r>
          </w:p>
          <w:p w14:paraId="590B0780" w14:textId="30BEEB8A" w:rsidR="00741CAD" w:rsidRPr="00BD009C" w:rsidRDefault="00BD009C" w:rsidP="00BD009C">
            <w:pPr>
              <w:pStyle w:val="Tablea"/>
            </w:pPr>
            <w:r>
              <w:t xml:space="preserve">(a) </w:t>
            </w:r>
            <w:r w:rsidR="00741CAD" w:rsidRPr="00BD009C">
              <w:t>a stylised re</w:t>
            </w:r>
            <w:r w:rsidRPr="00BD009C">
              <w:t>presentation of a kangaroo; and</w:t>
            </w:r>
          </w:p>
          <w:p w14:paraId="172BA300" w14:textId="70D7F481" w:rsidR="00741CAD" w:rsidRPr="00BD009C" w:rsidRDefault="00BD009C" w:rsidP="00BD009C">
            <w:pPr>
              <w:pStyle w:val="Tablea"/>
            </w:pPr>
            <w:r>
              <w:lastRenderedPageBreak/>
              <w:t xml:space="preserve">(b) </w:t>
            </w:r>
            <w:r w:rsidR="00741CAD" w:rsidRPr="00BD009C">
              <w:t xml:space="preserve">surrounding the kangaroo, a </w:t>
            </w:r>
            <w:r w:rsidR="002E4489" w:rsidRPr="00BD009C">
              <w:t>circular pattern</w:t>
            </w:r>
            <w:r w:rsidR="00741CAD" w:rsidRPr="00BD009C">
              <w:t xml:space="preserve"> of stylised </w:t>
            </w:r>
            <w:r w:rsidR="006D0CB0">
              <w:t>sun</w:t>
            </w:r>
            <w:r w:rsidR="00741CAD" w:rsidRPr="00BD009C">
              <w:t>rays; and</w:t>
            </w:r>
          </w:p>
          <w:p w14:paraId="00190741" w14:textId="31016C8A" w:rsidR="00741CAD" w:rsidRPr="00BD009C" w:rsidRDefault="00BD009C" w:rsidP="00BD009C">
            <w:pPr>
              <w:pStyle w:val="Tablea"/>
            </w:pPr>
            <w:r>
              <w:t xml:space="preserve">(c) </w:t>
            </w:r>
            <w:r w:rsidR="00741CAD" w:rsidRPr="00BD009C">
              <w:t xml:space="preserve">partially obscuring the </w:t>
            </w:r>
            <w:r w:rsidR="002E4489" w:rsidRPr="00BD009C">
              <w:t xml:space="preserve">pattern of </w:t>
            </w:r>
            <w:r w:rsidR="00741CAD" w:rsidRPr="00BD009C">
              <w:t xml:space="preserve">stylised </w:t>
            </w:r>
            <w:r w:rsidR="006D0CB0">
              <w:t>sun</w:t>
            </w:r>
            <w:r w:rsidR="00741CAD" w:rsidRPr="00BD009C">
              <w:t xml:space="preserve">rays, Stuart Devlin’s original 1987 Welcome Stranger nugget illustration </w:t>
            </w:r>
            <w:r w:rsidR="001C2A4B" w:rsidRPr="00BD009C">
              <w:t xml:space="preserve">enclosed </w:t>
            </w:r>
            <w:r w:rsidRPr="00BD009C">
              <w:t>in a circle; and</w:t>
            </w:r>
          </w:p>
          <w:p w14:paraId="5B37EA54" w14:textId="18EE6848" w:rsidR="00741CAD" w:rsidRPr="00BD009C" w:rsidRDefault="00BD009C" w:rsidP="00BD009C">
            <w:pPr>
              <w:pStyle w:val="Tablea"/>
            </w:pPr>
            <w:r>
              <w:t xml:space="preserve">(d) </w:t>
            </w:r>
            <w:r w:rsidR="00741CAD" w:rsidRPr="00BD009C">
              <w:t xml:space="preserve">the </w:t>
            </w:r>
            <w:r w:rsidR="001C2A4B" w:rsidRPr="00BD009C">
              <w:t>following</w:t>
            </w:r>
            <w:r w:rsidRPr="00BD009C">
              <w:t>:</w:t>
            </w:r>
          </w:p>
          <w:p w14:paraId="0B258EAF" w14:textId="6B954988" w:rsidR="00741CAD" w:rsidRPr="00BD009C" w:rsidRDefault="00BD009C" w:rsidP="00BD009C">
            <w:pPr>
              <w:pStyle w:val="Tablei"/>
            </w:pPr>
            <w:r>
              <w:t xml:space="preserve">(i) </w:t>
            </w:r>
            <w:r w:rsidR="00741CAD" w:rsidRPr="00BD009C">
              <w:t>“AUSTRALIAN”; and</w:t>
            </w:r>
          </w:p>
          <w:p w14:paraId="3ADF7B7C" w14:textId="1D92BE0B" w:rsidR="00741CAD" w:rsidRPr="00BD009C" w:rsidRDefault="00BD009C" w:rsidP="00BD009C">
            <w:pPr>
              <w:pStyle w:val="Tablei"/>
            </w:pPr>
            <w:r>
              <w:t xml:space="preserve">(ii) </w:t>
            </w:r>
            <w:r w:rsidR="00741CAD" w:rsidRPr="00BD009C">
              <w:t>“NUGGET COIN”; and</w:t>
            </w:r>
          </w:p>
          <w:p w14:paraId="2A910875" w14:textId="23180AEA" w:rsidR="00741CAD" w:rsidRPr="00BD009C" w:rsidRDefault="00BD009C" w:rsidP="00BD009C">
            <w:pPr>
              <w:pStyle w:val="Tablei"/>
            </w:pPr>
            <w:r>
              <w:t xml:space="preserve">(iii) </w:t>
            </w:r>
            <w:r w:rsidR="00741CAD" w:rsidRPr="00BD009C">
              <w:t>“1986 – 2021”; and</w:t>
            </w:r>
          </w:p>
          <w:p w14:paraId="18FE4420" w14:textId="0314F358" w:rsidR="00741CAD" w:rsidRPr="00BD009C" w:rsidRDefault="00BD009C" w:rsidP="00BD009C">
            <w:pPr>
              <w:pStyle w:val="Tablei"/>
            </w:pPr>
            <w:r>
              <w:t xml:space="preserve">(iv) </w:t>
            </w:r>
            <w:r w:rsidR="00741CAD" w:rsidRPr="00BD009C">
              <w:t>“35”; and</w:t>
            </w:r>
          </w:p>
          <w:p w14:paraId="6D884E5F" w14:textId="164D3E5F" w:rsidR="00741CAD" w:rsidRPr="00BD009C" w:rsidRDefault="00BD009C" w:rsidP="00BD009C">
            <w:pPr>
              <w:pStyle w:val="Tablei"/>
            </w:pPr>
            <w:r>
              <w:t xml:space="preserve">(v) </w:t>
            </w:r>
            <w:r w:rsidR="00741CAD" w:rsidRPr="00BD009C">
              <w:t>“RED KANGAROO”; and</w:t>
            </w:r>
          </w:p>
          <w:p w14:paraId="21338F0B" w14:textId="596C6C64" w:rsidR="00F35CC3" w:rsidRPr="00BD009C" w:rsidRDefault="00BD009C" w:rsidP="00BD009C">
            <w:pPr>
              <w:pStyle w:val="Tablei"/>
            </w:pPr>
            <w:r>
              <w:t xml:space="preserve">(vi) </w:t>
            </w:r>
            <w:r w:rsidR="00741CAD" w:rsidRPr="00BD009C">
              <w:t>“P”.</w:t>
            </w:r>
          </w:p>
        </w:tc>
      </w:tr>
      <w:tr w:rsidR="00F35CC3" w:rsidRPr="00BD009C" w14:paraId="5FF7E15D" w14:textId="77777777" w:rsidTr="00F35CC3">
        <w:tc>
          <w:tcPr>
            <w:tcW w:w="616" w:type="dxa"/>
            <w:shd w:val="clear" w:color="auto" w:fill="auto"/>
          </w:tcPr>
          <w:p w14:paraId="68B854A7" w14:textId="47C56DF5" w:rsidR="00F35CC3" w:rsidRPr="00EE75E1" w:rsidRDefault="006C6C5D" w:rsidP="00BD009C">
            <w:pPr>
              <w:pStyle w:val="Tabletext"/>
              <w:rPr>
                <w:highlight w:val="yellow"/>
              </w:rPr>
            </w:pPr>
            <w:r w:rsidRPr="006045A0">
              <w:lastRenderedPageBreak/>
              <w:t>277</w:t>
            </w:r>
          </w:p>
        </w:tc>
        <w:tc>
          <w:tcPr>
            <w:tcW w:w="938" w:type="dxa"/>
            <w:shd w:val="clear" w:color="auto" w:fill="auto"/>
          </w:tcPr>
          <w:p w14:paraId="02948B06" w14:textId="2E471243" w:rsidR="00F35CC3" w:rsidRPr="00BD009C" w:rsidRDefault="006C6C5D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7A61E6D" w14:textId="02708DC5" w:rsidR="00F35CC3" w:rsidRPr="00BD009C" w:rsidRDefault="006C6C5D" w:rsidP="00BD009C">
            <w:pPr>
              <w:pStyle w:val="Tabletext"/>
            </w:pPr>
            <w:r w:rsidRPr="00BD009C">
              <w:t>R127</w:t>
            </w:r>
          </w:p>
        </w:tc>
        <w:tc>
          <w:tcPr>
            <w:tcW w:w="5886" w:type="dxa"/>
            <w:shd w:val="clear" w:color="auto" w:fill="auto"/>
          </w:tcPr>
          <w:p w14:paraId="4915CDFE" w14:textId="7CFFFA93" w:rsidR="000108FF" w:rsidRPr="00040F7C" w:rsidRDefault="000108FF" w:rsidP="00D44033">
            <w:pPr>
              <w:pStyle w:val="Tabletext"/>
            </w:pPr>
            <w:r w:rsidRPr="00040F7C">
              <w:t>A de</w:t>
            </w:r>
            <w:r w:rsidR="001C2A4B" w:rsidRPr="00040F7C">
              <w:t>sign consisting of</w:t>
            </w:r>
            <w:r w:rsidR="00D44033" w:rsidRPr="00040F7C">
              <w:t>:</w:t>
            </w:r>
          </w:p>
          <w:p w14:paraId="533BFE26" w14:textId="35909041" w:rsidR="000108FF" w:rsidRPr="00040F7C" w:rsidRDefault="00D44033" w:rsidP="00D44033">
            <w:pPr>
              <w:pStyle w:val="Tablea"/>
            </w:pPr>
            <w:r w:rsidRPr="00040F7C">
              <w:t xml:space="preserve">(a) </w:t>
            </w:r>
            <w:r w:rsidR="002E4489" w:rsidRPr="00040F7C">
              <w:t xml:space="preserve">in the background, a representation </w:t>
            </w:r>
            <w:r w:rsidRPr="00040F7C">
              <w:t>of stylised clouds; and</w:t>
            </w:r>
          </w:p>
          <w:p w14:paraId="6AF33AAA" w14:textId="771F6C3B" w:rsidR="000108FF" w:rsidRPr="00040F7C" w:rsidRDefault="00D44033" w:rsidP="00D44033">
            <w:pPr>
              <w:pStyle w:val="Tablea"/>
            </w:pPr>
            <w:r w:rsidRPr="00040F7C">
              <w:t xml:space="preserve">(b) </w:t>
            </w:r>
            <w:r w:rsidR="000108FF" w:rsidRPr="00040F7C">
              <w:t>in the foreground, a representation of a styli</w:t>
            </w:r>
            <w:r w:rsidRPr="00040F7C">
              <w:t>sed dragon holding a pearl; and</w:t>
            </w:r>
          </w:p>
          <w:p w14:paraId="409DA079" w14:textId="3DEB8FEA" w:rsidR="000108FF" w:rsidRPr="00040F7C" w:rsidRDefault="00D44033" w:rsidP="00D44033">
            <w:pPr>
              <w:pStyle w:val="Tablea"/>
            </w:pPr>
            <w:r w:rsidRPr="00040F7C">
              <w:t xml:space="preserve">(c) </w:t>
            </w:r>
            <w:r w:rsidR="000108FF" w:rsidRPr="00040F7C">
              <w:t xml:space="preserve">the </w:t>
            </w:r>
            <w:r w:rsidR="001C2A4B" w:rsidRPr="00040F7C">
              <w:t>following</w:t>
            </w:r>
            <w:r w:rsidRPr="00040F7C">
              <w:t>:</w:t>
            </w:r>
          </w:p>
          <w:p w14:paraId="18917E2D" w14:textId="338698F2" w:rsidR="000108FF" w:rsidRPr="00040F7C" w:rsidRDefault="00D44033" w:rsidP="00D44033">
            <w:pPr>
              <w:pStyle w:val="Tablei"/>
            </w:pPr>
            <w:r w:rsidRPr="00040F7C">
              <w:t>(i) “NM”; and</w:t>
            </w:r>
          </w:p>
          <w:p w14:paraId="5AEA0CBF" w14:textId="787A2D41" w:rsidR="00F35CC3" w:rsidRPr="00040F7C" w:rsidRDefault="00D44033" w:rsidP="00D44033">
            <w:pPr>
              <w:pStyle w:val="Tablei"/>
            </w:pPr>
            <w:r w:rsidRPr="00040F7C">
              <w:t xml:space="preserve">(ii) </w:t>
            </w:r>
            <w:r w:rsidR="000108FF" w:rsidRPr="00040F7C">
              <w:t>“P”.</w:t>
            </w:r>
          </w:p>
        </w:tc>
      </w:tr>
      <w:tr w:rsidR="00F35CC3" w:rsidRPr="00BD009C" w14:paraId="2E854A8B" w14:textId="77777777" w:rsidTr="00F35CC3">
        <w:tc>
          <w:tcPr>
            <w:tcW w:w="616" w:type="dxa"/>
            <w:shd w:val="clear" w:color="auto" w:fill="auto"/>
          </w:tcPr>
          <w:p w14:paraId="438D8ECB" w14:textId="6774C7D8" w:rsidR="00F35CC3" w:rsidRPr="00EE75E1" w:rsidRDefault="009E67A4" w:rsidP="00BD009C">
            <w:pPr>
              <w:pStyle w:val="Tabletext"/>
              <w:rPr>
                <w:highlight w:val="yellow"/>
              </w:rPr>
            </w:pPr>
            <w:r w:rsidRPr="00666507">
              <w:t>278</w:t>
            </w:r>
          </w:p>
        </w:tc>
        <w:tc>
          <w:tcPr>
            <w:tcW w:w="938" w:type="dxa"/>
            <w:shd w:val="clear" w:color="auto" w:fill="auto"/>
          </w:tcPr>
          <w:p w14:paraId="28ABCBB4" w14:textId="2F81068A" w:rsidR="00F35CC3" w:rsidRPr="00BD009C" w:rsidRDefault="00624051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61B27694" w14:textId="16319C13" w:rsidR="00F35CC3" w:rsidRPr="00BD009C" w:rsidRDefault="00624051" w:rsidP="00BD009C">
            <w:pPr>
              <w:pStyle w:val="Tabletext"/>
            </w:pPr>
            <w:r w:rsidRPr="00BD009C">
              <w:t>R128</w:t>
            </w:r>
          </w:p>
        </w:tc>
        <w:tc>
          <w:tcPr>
            <w:tcW w:w="5886" w:type="dxa"/>
            <w:shd w:val="clear" w:color="auto" w:fill="auto"/>
          </w:tcPr>
          <w:p w14:paraId="29DFEDE6" w14:textId="3E5E05C2" w:rsidR="00DD53B0" w:rsidRPr="00040F7C" w:rsidRDefault="00DD53B0" w:rsidP="009B3C8E">
            <w:pPr>
              <w:pStyle w:val="Tabletext"/>
            </w:pPr>
            <w:r w:rsidRPr="00040F7C">
              <w:t xml:space="preserve">The same as for item 277, except the representation of the dragon </w:t>
            </w:r>
          </w:p>
          <w:p w14:paraId="0EB66A52" w14:textId="77777777" w:rsidR="00DD53B0" w:rsidRPr="00040F7C" w:rsidRDefault="00DD53B0" w:rsidP="009B3C8E">
            <w:pPr>
              <w:pStyle w:val="Tabletext"/>
            </w:pPr>
            <w:r w:rsidRPr="00040F7C">
              <w:t xml:space="preserve">holding a pearl is coloured, and omit subparagraph (c)(ii) and </w:t>
            </w:r>
          </w:p>
          <w:p w14:paraId="0719967F" w14:textId="1D95D05B" w:rsidR="00DD53B0" w:rsidRPr="00040F7C" w:rsidRDefault="009B3C8E" w:rsidP="009B3C8E">
            <w:pPr>
              <w:pStyle w:val="Tabletext"/>
            </w:pPr>
            <w:r w:rsidRPr="00040F7C">
              <w:t>substitute:</w:t>
            </w:r>
          </w:p>
          <w:p w14:paraId="7BAF3D48" w14:textId="77777777" w:rsidR="00DD53B0" w:rsidRPr="00040F7C" w:rsidRDefault="00DD53B0" w:rsidP="009B3C8E">
            <w:pPr>
              <w:pStyle w:val="Tablei"/>
            </w:pPr>
            <w:r w:rsidRPr="00040F7C">
              <w:t xml:space="preserve">(ii) “P”; and </w:t>
            </w:r>
          </w:p>
          <w:p w14:paraId="167C02D4" w14:textId="0CCEE760" w:rsidR="00F35CC3" w:rsidRPr="00040F7C" w:rsidRDefault="00DD53B0" w:rsidP="009B3C8E">
            <w:pPr>
              <w:pStyle w:val="Tablei"/>
            </w:pPr>
            <w:r w:rsidRPr="00040F7C">
              <w:t>(iii) a microscopic “P”.</w:t>
            </w:r>
          </w:p>
        </w:tc>
      </w:tr>
      <w:tr w:rsidR="00F35CC3" w:rsidRPr="00BD009C" w14:paraId="579E209F" w14:textId="77777777" w:rsidTr="00F35CC3">
        <w:tc>
          <w:tcPr>
            <w:tcW w:w="616" w:type="dxa"/>
            <w:shd w:val="clear" w:color="auto" w:fill="auto"/>
          </w:tcPr>
          <w:p w14:paraId="4A8993EE" w14:textId="3FDE6AE5" w:rsidR="00F35CC3" w:rsidRPr="00EE75E1" w:rsidRDefault="00EB3C8C" w:rsidP="00BD009C">
            <w:pPr>
              <w:pStyle w:val="Tabletext"/>
              <w:rPr>
                <w:highlight w:val="yellow"/>
              </w:rPr>
            </w:pPr>
            <w:r w:rsidRPr="00CE5BD8">
              <w:t>279</w:t>
            </w:r>
          </w:p>
        </w:tc>
        <w:tc>
          <w:tcPr>
            <w:tcW w:w="938" w:type="dxa"/>
            <w:shd w:val="clear" w:color="auto" w:fill="auto"/>
          </w:tcPr>
          <w:p w14:paraId="1AFCFEB5" w14:textId="5E611477" w:rsidR="00F35CC3" w:rsidRPr="00BD009C" w:rsidRDefault="00EB3C8C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76C43925" w14:textId="46F22278" w:rsidR="00F35CC3" w:rsidRPr="00BD009C" w:rsidRDefault="00EB3C8C" w:rsidP="00BD009C">
            <w:pPr>
              <w:pStyle w:val="Tabletext"/>
            </w:pPr>
            <w:r w:rsidRPr="00BD009C">
              <w:t>R129</w:t>
            </w:r>
          </w:p>
        </w:tc>
        <w:tc>
          <w:tcPr>
            <w:tcW w:w="5886" w:type="dxa"/>
            <w:shd w:val="clear" w:color="auto" w:fill="auto"/>
          </w:tcPr>
          <w:p w14:paraId="0A496ADB" w14:textId="788EA2FA" w:rsidR="00EB3C8C" w:rsidRPr="00040F7C" w:rsidRDefault="00EB3C8C" w:rsidP="00D44033">
            <w:pPr>
              <w:pStyle w:val="Tabletext"/>
            </w:pPr>
            <w:r w:rsidRPr="00040F7C">
              <w:t>A design consisting of a circular border immediately inside the rim, partially obscured by a stylised representation of</w:t>
            </w:r>
            <w:r w:rsidR="007E2180" w:rsidRPr="00040F7C">
              <w:t xml:space="preserve"> an </w:t>
            </w:r>
            <w:r w:rsidR="00666507" w:rsidRPr="00040F7C">
              <w:t>s</w:t>
            </w:r>
            <w:r w:rsidR="007E2180" w:rsidRPr="00040F7C">
              <w:t>potted</w:t>
            </w:r>
            <w:r w:rsidRPr="00040F7C">
              <w:t xml:space="preserve"> </w:t>
            </w:r>
            <w:r w:rsidR="00666507" w:rsidRPr="00040F7C">
              <w:t>e</w:t>
            </w:r>
            <w:r w:rsidRPr="00040F7C">
              <w:t xml:space="preserve">agle </w:t>
            </w:r>
            <w:r w:rsidR="00666507" w:rsidRPr="00040F7C">
              <w:t>r</w:t>
            </w:r>
            <w:r w:rsidRPr="00040F7C">
              <w:t>ay, and the following:</w:t>
            </w:r>
          </w:p>
          <w:p w14:paraId="3D9502C4" w14:textId="046C0628" w:rsidR="00EB3C8C" w:rsidRPr="00040F7C" w:rsidRDefault="00D44033" w:rsidP="00D44033">
            <w:pPr>
              <w:pStyle w:val="Tablea"/>
            </w:pPr>
            <w:r w:rsidRPr="00040F7C">
              <w:t xml:space="preserve">(a) </w:t>
            </w:r>
            <w:r w:rsidR="00EB3C8C" w:rsidRPr="00040F7C">
              <w:t>“AUSTRALIAN SPOTTED EAGLE RAY”; and</w:t>
            </w:r>
          </w:p>
          <w:p w14:paraId="1897DD51" w14:textId="0110AA50" w:rsidR="00EB3C8C" w:rsidRPr="00040F7C" w:rsidRDefault="00D44033" w:rsidP="00D44033">
            <w:pPr>
              <w:pStyle w:val="Tablea"/>
            </w:pPr>
            <w:r w:rsidRPr="00040F7C">
              <w:t xml:space="preserve">(b) </w:t>
            </w:r>
            <w:r w:rsidR="00EB3C8C" w:rsidRPr="00040F7C">
              <w:t>“NM”; and</w:t>
            </w:r>
          </w:p>
          <w:p w14:paraId="60D14703" w14:textId="25A89226" w:rsidR="00F35CC3" w:rsidRPr="00040F7C" w:rsidRDefault="00D44033" w:rsidP="00D44033">
            <w:pPr>
              <w:pStyle w:val="Tablea"/>
            </w:pPr>
            <w:r w:rsidRPr="00040F7C">
              <w:t xml:space="preserve">(c) </w:t>
            </w:r>
            <w:r w:rsidR="00EB3C8C" w:rsidRPr="00040F7C">
              <w:t>“P”.</w:t>
            </w:r>
          </w:p>
        </w:tc>
      </w:tr>
      <w:tr w:rsidR="00F35CC3" w:rsidRPr="00BD009C" w14:paraId="14653591" w14:textId="77777777" w:rsidTr="00F35CC3">
        <w:tc>
          <w:tcPr>
            <w:tcW w:w="616" w:type="dxa"/>
            <w:shd w:val="clear" w:color="auto" w:fill="auto"/>
          </w:tcPr>
          <w:p w14:paraId="68564821" w14:textId="560DEF05" w:rsidR="00F35CC3" w:rsidRPr="00EE75E1" w:rsidRDefault="00B337D5" w:rsidP="00BD009C">
            <w:pPr>
              <w:pStyle w:val="Tabletext"/>
              <w:rPr>
                <w:highlight w:val="yellow"/>
              </w:rPr>
            </w:pPr>
            <w:r w:rsidRPr="000D7CD2">
              <w:t>280</w:t>
            </w:r>
          </w:p>
        </w:tc>
        <w:tc>
          <w:tcPr>
            <w:tcW w:w="938" w:type="dxa"/>
            <w:shd w:val="clear" w:color="auto" w:fill="auto"/>
          </w:tcPr>
          <w:p w14:paraId="511A080F" w14:textId="0586D9A3" w:rsidR="00F35CC3" w:rsidRPr="00BD009C" w:rsidRDefault="00B337D5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6EB3FAC4" w14:textId="0354C68A" w:rsidR="00F35CC3" w:rsidRPr="00BD009C" w:rsidRDefault="00B337D5" w:rsidP="00BD009C">
            <w:pPr>
              <w:pStyle w:val="Tabletext"/>
            </w:pPr>
            <w:r w:rsidRPr="00BD009C">
              <w:t>R130</w:t>
            </w:r>
          </w:p>
        </w:tc>
        <w:tc>
          <w:tcPr>
            <w:tcW w:w="5886" w:type="dxa"/>
            <w:shd w:val="clear" w:color="auto" w:fill="auto"/>
          </w:tcPr>
          <w:p w14:paraId="14FF45C7" w14:textId="72CFD4E1" w:rsidR="00B337D5" w:rsidRPr="00040F7C" w:rsidRDefault="00B337D5" w:rsidP="00D44033">
            <w:pPr>
              <w:pStyle w:val="Tabletext"/>
            </w:pPr>
            <w:r w:rsidRPr="00040F7C">
              <w:t xml:space="preserve">The same as for item 279, except </w:t>
            </w:r>
            <w:r w:rsidR="00927C72" w:rsidRPr="00040F7C">
              <w:t>omit`</w:t>
            </w:r>
            <w:r w:rsidR="00D44033" w:rsidRPr="00040F7C">
              <w:t xml:space="preserve"> paragraph (c) and substitute:</w:t>
            </w:r>
          </w:p>
          <w:p w14:paraId="76F06421" w14:textId="52D2F8D3" w:rsidR="00B337D5" w:rsidRPr="00040F7C" w:rsidRDefault="00D44033" w:rsidP="00D44033">
            <w:pPr>
              <w:pStyle w:val="Tablea"/>
            </w:pPr>
            <w:r w:rsidRPr="00040F7C">
              <w:t>(c) “P”; and</w:t>
            </w:r>
          </w:p>
          <w:p w14:paraId="09A830CF" w14:textId="79A78C1A" w:rsidR="00F35CC3" w:rsidRPr="00040F7C" w:rsidRDefault="00D44033" w:rsidP="00D44033">
            <w:pPr>
              <w:pStyle w:val="Tablea"/>
            </w:pPr>
            <w:r w:rsidRPr="00040F7C">
              <w:t>(d) a microscopic “P”.</w:t>
            </w:r>
          </w:p>
        </w:tc>
      </w:tr>
      <w:tr w:rsidR="00F35CC3" w:rsidRPr="00BD009C" w14:paraId="402C9D13" w14:textId="77777777" w:rsidTr="00F35CC3">
        <w:tc>
          <w:tcPr>
            <w:tcW w:w="616" w:type="dxa"/>
            <w:shd w:val="clear" w:color="auto" w:fill="auto"/>
          </w:tcPr>
          <w:p w14:paraId="09C4B047" w14:textId="5EB008DF" w:rsidR="00F35CC3" w:rsidRPr="00EE75E1" w:rsidRDefault="00C778F6" w:rsidP="00BD009C">
            <w:pPr>
              <w:pStyle w:val="Tabletext"/>
              <w:rPr>
                <w:highlight w:val="yellow"/>
              </w:rPr>
            </w:pPr>
            <w:r w:rsidRPr="00FA2DAD">
              <w:t>281</w:t>
            </w:r>
          </w:p>
        </w:tc>
        <w:tc>
          <w:tcPr>
            <w:tcW w:w="938" w:type="dxa"/>
            <w:shd w:val="clear" w:color="auto" w:fill="auto"/>
          </w:tcPr>
          <w:p w14:paraId="59AB5AE6" w14:textId="25C47C0B" w:rsidR="00F35CC3" w:rsidRPr="00BD009C" w:rsidRDefault="00580AF8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DCB11DB" w14:textId="2253682C" w:rsidR="00F35CC3" w:rsidRPr="00BD009C" w:rsidRDefault="00580AF8" w:rsidP="00BD009C">
            <w:pPr>
              <w:pStyle w:val="Tabletext"/>
            </w:pPr>
            <w:r w:rsidRPr="00BD009C">
              <w:t>R131</w:t>
            </w:r>
          </w:p>
        </w:tc>
        <w:tc>
          <w:tcPr>
            <w:tcW w:w="5886" w:type="dxa"/>
            <w:shd w:val="clear" w:color="auto" w:fill="auto"/>
          </w:tcPr>
          <w:p w14:paraId="2F2DD8EF" w14:textId="260C8BD5" w:rsidR="00346100" w:rsidRPr="00040F7C" w:rsidRDefault="00346100" w:rsidP="00D44033">
            <w:pPr>
              <w:pStyle w:val="Tabletext"/>
            </w:pPr>
            <w:r w:rsidRPr="00040F7C">
              <w:t xml:space="preserve">A design replicating the original 1910 </w:t>
            </w:r>
            <w:r w:rsidR="001C4546" w:rsidRPr="00040F7C">
              <w:t xml:space="preserve">Australian </w:t>
            </w:r>
            <w:r w:rsidRPr="00040F7C">
              <w:t>florin</w:t>
            </w:r>
            <w:r w:rsidR="00F07116" w:rsidRPr="00040F7C">
              <w:t xml:space="preserve"> designed by William Henry </w:t>
            </w:r>
            <w:r w:rsidR="003373B4" w:rsidRPr="00040F7C">
              <w:t xml:space="preserve">James </w:t>
            </w:r>
            <w:r w:rsidR="00F07116" w:rsidRPr="00040F7C">
              <w:t>Blakemore</w:t>
            </w:r>
            <w:r w:rsidRPr="00040F7C">
              <w:t xml:space="preserve">, </w:t>
            </w:r>
            <w:r w:rsidR="00613BF7" w:rsidRPr="00040F7C">
              <w:t>consisting of</w:t>
            </w:r>
            <w:r w:rsidRPr="00040F7C">
              <w:t xml:space="preserve"> the Coat of Arms of </w:t>
            </w:r>
            <w:r w:rsidR="00FA2DAD" w:rsidRPr="00040F7C">
              <w:t>the Commonwealth</w:t>
            </w:r>
            <w:r w:rsidRPr="00040F7C">
              <w:t xml:space="preserve"> used from 1908</w:t>
            </w:r>
            <w:r w:rsidR="00D44033" w:rsidRPr="00040F7C">
              <w:t xml:space="preserve"> to </w:t>
            </w:r>
            <w:r w:rsidRPr="00040F7C">
              <w:t xml:space="preserve">1912, two </w:t>
            </w:r>
            <w:r w:rsidR="00DA5653" w:rsidRPr="00040F7C">
              <w:t>arrow heads</w:t>
            </w:r>
            <w:r w:rsidRPr="00040F7C">
              <w:t>, and the following:</w:t>
            </w:r>
          </w:p>
          <w:p w14:paraId="64C58E0C" w14:textId="6FBD7039" w:rsidR="00613BF7" w:rsidRPr="00040F7C" w:rsidRDefault="00D44033" w:rsidP="00D44033">
            <w:pPr>
              <w:pStyle w:val="Tablea"/>
            </w:pPr>
            <w:r w:rsidRPr="00040F7C">
              <w:t xml:space="preserve">(a) </w:t>
            </w:r>
            <w:r w:rsidR="00346100" w:rsidRPr="00040F7C">
              <w:t>“ONE FLORIN –</w:t>
            </w:r>
            <w:r w:rsidR="00DA5653" w:rsidRPr="00040F7C">
              <w:t xml:space="preserve"> TWO SHILLINGS”</w:t>
            </w:r>
            <w:r w:rsidR="00613BF7" w:rsidRPr="00040F7C">
              <w:t>;</w:t>
            </w:r>
            <w:r w:rsidR="00346100" w:rsidRPr="00040F7C">
              <w:t xml:space="preserve"> </w:t>
            </w:r>
            <w:r w:rsidRPr="00040F7C">
              <w:t>and</w:t>
            </w:r>
          </w:p>
          <w:p w14:paraId="1278D268" w14:textId="37BE05B7" w:rsidR="00F35CC3" w:rsidRPr="00040F7C" w:rsidRDefault="00D44033" w:rsidP="00D44033">
            <w:pPr>
              <w:pStyle w:val="Tablea"/>
            </w:pPr>
            <w:r w:rsidRPr="00040F7C">
              <w:t xml:space="preserve">(b) </w:t>
            </w:r>
            <w:r w:rsidR="00613BF7" w:rsidRPr="00040F7C">
              <w:t>“</w:t>
            </w:r>
            <w:r w:rsidR="00346100" w:rsidRPr="00040F7C">
              <w:t>1910”.</w:t>
            </w:r>
          </w:p>
        </w:tc>
      </w:tr>
      <w:tr w:rsidR="00F35CC3" w:rsidRPr="00BD009C" w14:paraId="67F4FDD9" w14:textId="77777777" w:rsidTr="00F35CC3">
        <w:tc>
          <w:tcPr>
            <w:tcW w:w="616" w:type="dxa"/>
            <w:shd w:val="clear" w:color="auto" w:fill="auto"/>
          </w:tcPr>
          <w:p w14:paraId="0A92ABB6" w14:textId="26323A29" w:rsidR="00F35CC3" w:rsidRPr="00EE75E1" w:rsidRDefault="00147D4B" w:rsidP="00BD009C">
            <w:pPr>
              <w:pStyle w:val="Tabletext"/>
              <w:rPr>
                <w:highlight w:val="yellow"/>
              </w:rPr>
            </w:pPr>
            <w:r w:rsidRPr="00CE33D1">
              <w:t>282</w:t>
            </w:r>
          </w:p>
        </w:tc>
        <w:tc>
          <w:tcPr>
            <w:tcW w:w="938" w:type="dxa"/>
            <w:shd w:val="clear" w:color="auto" w:fill="auto"/>
          </w:tcPr>
          <w:p w14:paraId="37D2155F" w14:textId="49A8AF87" w:rsidR="00F35CC3" w:rsidRPr="00BD009C" w:rsidRDefault="00147D4B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18AB674" w14:textId="4F2EE99C" w:rsidR="00F35CC3" w:rsidRPr="00BD009C" w:rsidRDefault="00147D4B" w:rsidP="00BD009C">
            <w:pPr>
              <w:pStyle w:val="Tabletext"/>
            </w:pPr>
            <w:r w:rsidRPr="00BD009C">
              <w:t>R132</w:t>
            </w:r>
          </w:p>
        </w:tc>
        <w:tc>
          <w:tcPr>
            <w:tcW w:w="5886" w:type="dxa"/>
            <w:shd w:val="clear" w:color="auto" w:fill="auto"/>
          </w:tcPr>
          <w:p w14:paraId="2B0B7848" w14:textId="6A699926" w:rsidR="00147D4B" w:rsidRPr="00040F7C" w:rsidRDefault="00147D4B" w:rsidP="00D44033">
            <w:pPr>
              <w:pStyle w:val="Tabletext"/>
            </w:pPr>
            <w:r w:rsidRPr="00040F7C">
              <w:t>A design consisting of a representation of a sea turtle swimming above a coral reef in the foreground and in the background seaweed, fish and jellyfish, and the following:</w:t>
            </w:r>
          </w:p>
          <w:p w14:paraId="72122C7B" w14:textId="2B353672" w:rsidR="00147D4B" w:rsidRPr="00040F7C" w:rsidRDefault="00D44033" w:rsidP="00D44033">
            <w:pPr>
              <w:pStyle w:val="Tablea"/>
            </w:pPr>
            <w:r w:rsidRPr="00040F7C">
              <w:t xml:space="preserve">(a) </w:t>
            </w:r>
            <w:r w:rsidR="00471868" w:rsidRPr="00040F7C">
              <w:t>t</w:t>
            </w:r>
            <w:r w:rsidR="00147D4B" w:rsidRPr="00040F7C">
              <w:t>he inscription, in Arabic numerals, of a year; and</w:t>
            </w:r>
          </w:p>
          <w:p w14:paraId="1B3DAE5E" w14:textId="515A990A" w:rsidR="003B5718" w:rsidRPr="00040F7C" w:rsidRDefault="00D44033" w:rsidP="00D44033">
            <w:pPr>
              <w:pStyle w:val="Tablea"/>
            </w:pPr>
            <w:r w:rsidRPr="00040F7C">
              <w:t xml:space="preserve">(b) </w:t>
            </w:r>
            <w:r w:rsidR="00471868" w:rsidRPr="00040F7C">
              <w:t xml:space="preserve"> </w:t>
            </w:r>
            <w:r w:rsidR="00147D4B" w:rsidRPr="00040F7C">
              <w:t>“GREAT BARRIER REEF”; and</w:t>
            </w:r>
          </w:p>
          <w:p w14:paraId="26C48A35" w14:textId="1000BEE3" w:rsidR="003B5718" w:rsidRPr="00040F7C" w:rsidRDefault="00D44033" w:rsidP="00D44033">
            <w:pPr>
              <w:pStyle w:val="Tablea"/>
            </w:pPr>
            <w:r w:rsidRPr="00040F7C">
              <w:t xml:space="preserve">(c) </w:t>
            </w:r>
            <w:r w:rsidR="00147D4B" w:rsidRPr="00040F7C">
              <w:t>“NM”; and</w:t>
            </w:r>
          </w:p>
          <w:p w14:paraId="57B4A9BA" w14:textId="30C98E62" w:rsidR="003B5718" w:rsidRPr="00040F7C" w:rsidRDefault="00D44033" w:rsidP="00D44033">
            <w:pPr>
              <w:pStyle w:val="Tablea"/>
            </w:pPr>
            <w:r w:rsidRPr="00040F7C">
              <w:t xml:space="preserve">(d) </w:t>
            </w:r>
            <w:r w:rsidR="00147D4B" w:rsidRPr="00040F7C">
              <w:t xml:space="preserve">“P”; and </w:t>
            </w:r>
          </w:p>
          <w:p w14:paraId="11864AEC" w14:textId="32163E94" w:rsidR="00F35CC3" w:rsidRPr="00040F7C" w:rsidRDefault="00D44033" w:rsidP="00D44033">
            <w:pPr>
              <w:pStyle w:val="Tablea"/>
            </w:pPr>
            <w:r w:rsidRPr="00040F7C">
              <w:t xml:space="preserve">(e) </w:t>
            </w:r>
            <w:r w:rsidR="00147D4B" w:rsidRPr="00040F7C">
              <w:t>a microscopic “P”.</w:t>
            </w:r>
          </w:p>
        </w:tc>
      </w:tr>
      <w:tr w:rsidR="00F35CC3" w:rsidRPr="00D44033" w14:paraId="2B2FA274" w14:textId="77777777" w:rsidTr="00F35CC3">
        <w:tc>
          <w:tcPr>
            <w:tcW w:w="616" w:type="dxa"/>
            <w:shd w:val="clear" w:color="auto" w:fill="auto"/>
          </w:tcPr>
          <w:p w14:paraId="3CBB5DED" w14:textId="67D44E28" w:rsidR="00F35CC3" w:rsidRPr="00EE75E1" w:rsidRDefault="00927C72" w:rsidP="00BD009C">
            <w:pPr>
              <w:pStyle w:val="Tabletext"/>
              <w:rPr>
                <w:highlight w:val="yellow"/>
              </w:rPr>
            </w:pPr>
            <w:r w:rsidRPr="008A3DA1">
              <w:t>283</w:t>
            </w:r>
          </w:p>
        </w:tc>
        <w:tc>
          <w:tcPr>
            <w:tcW w:w="938" w:type="dxa"/>
            <w:shd w:val="clear" w:color="auto" w:fill="auto"/>
          </w:tcPr>
          <w:p w14:paraId="7B0F1CBE" w14:textId="20400028" w:rsidR="00F35CC3" w:rsidRPr="00BD009C" w:rsidRDefault="00927C72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0DCEA873" w14:textId="1A3ED45E" w:rsidR="00F35CC3" w:rsidRPr="00BD009C" w:rsidRDefault="00927C72" w:rsidP="00BD009C">
            <w:pPr>
              <w:pStyle w:val="Tabletext"/>
            </w:pPr>
            <w:r w:rsidRPr="00BD009C">
              <w:t>R133</w:t>
            </w:r>
          </w:p>
        </w:tc>
        <w:tc>
          <w:tcPr>
            <w:tcW w:w="5886" w:type="dxa"/>
            <w:shd w:val="clear" w:color="auto" w:fill="auto"/>
          </w:tcPr>
          <w:p w14:paraId="4C210E55" w14:textId="6D105268" w:rsidR="00F35CC3" w:rsidRPr="00040F7C" w:rsidRDefault="00927C72" w:rsidP="00D44033">
            <w:pPr>
              <w:pStyle w:val="Tabletext"/>
            </w:pPr>
            <w:r w:rsidRPr="00040F7C">
              <w:t>The same as for item 246, except omit parag</w:t>
            </w:r>
            <w:r w:rsidR="008A3DA1" w:rsidRPr="00040F7C">
              <w:t>raph (f).</w:t>
            </w:r>
          </w:p>
        </w:tc>
      </w:tr>
      <w:tr w:rsidR="00F35CC3" w:rsidRPr="00BD009C" w14:paraId="39AC2D2B" w14:textId="77777777" w:rsidTr="00F35CC3">
        <w:tc>
          <w:tcPr>
            <w:tcW w:w="616" w:type="dxa"/>
            <w:shd w:val="clear" w:color="auto" w:fill="auto"/>
          </w:tcPr>
          <w:p w14:paraId="5D78123B" w14:textId="30634112" w:rsidR="00F35CC3" w:rsidRPr="00EE75E1" w:rsidRDefault="001B04F9" w:rsidP="00BD009C">
            <w:pPr>
              <w:pStyle w:val="Tabletext"/>
              <w:rPr>
                <w:highlight w:val="yellow"/>
              </w:rPr>
            </w:pPr>
            <w:r w:rsidRPr="008A3DA1">
              <w:lastRenderedPageBreak/>
              <w:t>284</w:t>
            </w:r>
          </w:p>
        </w:tc>
        <w:tc>
          <w:tcPr>
            <w:tcW w:w="938" w:type="dxa"/>
            <w:shd w:val="clear" w:color="auto" w:fill="auto"/>
          </w:tcPr>
          <w:p w14:paraId="62605652" w14:textId="0B346F05" w:rsidR="00F35CC3" w:rsidRPr="00D44033" w:rsidRDefault="001B04F9" w:rsidP="00BD009C">
            <w:pPr>
              <w:pStyle w:val="Tabletext"/>
            </w:pPr>
            <w:r w:rsidRPr="00D44033">
              <w:t>Reverse</w:t>
            </w:r>
          </w:p>
        </w:tc>
        <w:tc>
          <w:tcPr>
            <w:tcW w:w="938" w:type="dxa"/>
            <w:shd w:val="clear" w:color="auto" w:fill="auto"/>
          </w:tcPr>
          <w:p w14:paraId="24DC6F6B" w14:textId="0CF1A811" w:rsidR="00F35CC3" w:rsidRPr="00D44033" w:rsidRDefault="000C0B9C" w:rsidP="00BD009C">
            <w:pPr>
              <w:pStyle w:val="Tabletext"/>
            </w:pPr>
            <w:r w:rsidRPr="00D44033">
              <w:t>R</w:t>
            </w:r>
            <w:r w:rsidR="001B04F9" w:rsidRPr="00D44033">
              <w:t>134</w:t>
            </w:r>
          </w:p>
        </w:tc>
        <w:tc>
          <w:tcPr>
            <w:tcW w:w="5886" w:type="dxa"/>
            <w:shd w:val="clear" w:color="auto" w:fill="auto"/>
          </w:tcPr>
          <w:p w14:paraId="37AB175D" w14:textId="4501C1F6" w:rsidR="00F35CC3" w:rsidRPr="00040F7C" w:rsidRDefault="001B04F9" w:rsidP="008A3DA1">
            <w:pPr>
              <w:pStyle w:val="Tabletext"/>
            </w:pPr>
            <w:r w:rsidRPr="00040F7C">
              <w:t xml:space="preserve">The same as for item 218, except </w:t>
            </w:r>
            <w:r w:rsidR="00B562E8" w:rsidRPr="00040F7C">
              <w:t>the representation</w:t>
            </w:r>
            <w:r w:rsidR="008A3DA1" w:rsidRPr="00040F7C">
              <w:t>s</w:t>
            </w:r>
            <w:r w:rsidR="00B562E8" w:rsidRPr="00040F7C">
              <w:t xml:space="preserve"> of the koala </w:t>
            </w:r>
            <w:r w:rsidR="008A3DA1" w:rsidRPr="00040F7C">
              <w:t>and the</w:t>
            </w:r>
            <w:r w:rsidR="00B562E8" w:rsidRPr="00040F7C">
              <w:t xml:space="preserve"> tree </w:t>
            </w:r>
            <w:r w:rsidR="008A3DA1" w:rsidRPr="00040F7C">
              <w:t>are coloured.</w:t>
            </w:r>
          </w:p>
        </w:tc>
      </w:tr>
      <w:tr w:rsidR="00F35CC3" w:rsidRPr="00BD009C" w14:paraId="6EE92876" w14:textId="77777777" w:rsidTr="00F35CC3">
        <w:tc>
          <w:tcPr>
            <w:tcW w:w="616" w:type="dxa"/>
            <w:shd w:val="clear" w:color="auto" w:fill="auto"/>
          </w:tcPr>
          <w:p w14:paraId="1D4D910E" w14:textId="66A59BB0" w:rsidR="00F35CC3" w:rsidRPr="00EE75E1" w:rsidRDefault="00240793" w:rsidP="00BD009C">
            <w:pPr>
              <w:pStyle w:val="Tabletext"/>
              <w:rPr>
                <w:highlight w:val="yellow"/>
              </w:rPr>
            </w:pPr>
            <w:r w:rsidRPr="004E56BB">
              <w:t>285</w:t>
            </w:r>
          </w:p>
        </w:tc>
        <w:tc>
          <w:tcPr>
            <w:tcW w:w="938" w:type="dxa"/>
            <w:shd w:val="clear" w:color="auto" w:fill="auto"/>
          </w:tcPr>
          <w:p w14:paraId="43C29609" w14:textId="63BA09BE" w:rsidR="00F35CC3" w:rsidRPr="00BD009C" w:rsidRDefault="00240793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B02A9D8" w14:textId="393EB832" w:rsidR="00F35CC3" w:rsidRPr="00BD009C" w:rsidRDefault="000C0B9C" w:rsidP="00BD009C">
            <w:pPr>
              <w:pStyle w:val="Tabletext"/>
            </w:pPr>
            <w:r w:rsidRPr="00BD009C">
              <w:t>R</w:t>
            </w:r>
            <w:r w:rsidR="00240793" w:rsidRPr="00BD009C">
              <w:t>135</w:t>
            </w:r>
          </w:p>
        </w:tc>
        <w:tc>
          <w:tcPr>
            <w:tcW w:w="5886" w:type="dxa"/>
            <w:shd w:val="clear" w:color="auto" w:fill="auto"/>
          </w:tcPr>
          <w:p w14:paraId="503A7D63" w14:textId="12E7C518" w:rsidR="00F35CC3" w:rsidRPr="00040F7C" w:rsidRDefault="00240793" w:rsidP="00487479">
            <w:pPr>
              <w:pStyle w:val="Tabletext"/>
            </w:pPr>
            <w:r w:rsidRPr="00040F7C">
              <w:t xml:space="preserve">The same as for item </w:t>
            </w:r>
            <w:r w:rsidR="005F5959" w:rsidRPr="00040F7C">
              <w:t>184</w:t>
            </w:r>
            <w:r w:rsidRPr="00040F7C">
              <w:t>, exce</w:t>
            </w:r>
            <w:r w:rsidR="00487479" w:rsidRPr="00040F7C">
              <w:t>pt omit paragraphs (c) and (f).</w:t>
            </w:r>
          </w:p>
        </w:tc>
      </w:tr>
      <w:tr w:rsidR="00F35CC3" w:rsidRPr="00BD009C" w14:paraId="059E9BAA" w14:textId="77777777" w:rsidTr="00F35CC3">
        <w:tc>
          <w:tcPr>
            <w:tcW w:w="616" w:type="dxa"/>
            <w:shd w:val="clear" w:color="auto" w:fill="auto"/>
          </w:tcPr>
          <w:p w14:paraId="01C22D7C" w14:textId="47C4D622" w:rsidR="00F35CC3" w:rsidRPr="004E56BB" w:rsidRDefault="000C0B9C" w:rsidP="00BD009C">
            <w:pPr>
              <w:pStyle w:val="Tabletext"/>
            </w:pPr>
            <w:r w:rsidRPr="004E56BB">
              <w:t>286</w:t>
            </w:r>
          </w:p>
        </w:tc>
        <w:tc>
          <w:tcPr>
            <w:tcW w:w="938" w:type="dxa"/>
            <w:shd w:val="clear" w:color="auto" w:fill="auto"/>
          </w:tcPr>
          <w:p w14:paraId="11578FD8" w14:textId="172A8B2E" w:rsidR="00F35CC3" w:rsidRPr="00BD009C" w:rsidRDefault="000C0B9C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673601DF" w14:textId="35C581ED" w:rsidR="00F35CC3" w:rsidRPr="00BD009C" w:rsidRDefault="000C0B9C" w:rsidP="00BD009C">
            <w:pPr>
              <w:pStyle w:val="Tabletext"/>
            </w:pPr>
            <w:r w:rsidRPr="00BD009C">
              <w:t>R136</w:t>
            </w:r>
          </w:p>
        </w:tc>
        <w:tc>
          <w:tcPr>
            <w:tcW w:w="5886" w:type="dxa"/>
            <w:shd w:val="clear" w:color="auto" w:fill="auto"/>
          </w:tcPr>
          <w:p w14:paraId="483B2EF5" w14:textId="77777777" w:rsidR="00B27530" w:rsidRPr="00040F7C" w:rsidRDefault="004F6683" w:rsidP="00487479">
            <w:pPr>
              <w:pStyle w:val="Tabletext"/>
            </w:pPr>
            <w:r w:rsidRPr="00040F7C">
              <w:t>The same as item 252, omit paragraph (c)</w:t>
            </w:r>
            <w:r w:rsidR="00B27530" w:rsidRPr="00040F7C">
              <w:t xml:space="preserve"> and substitute:</w:t>
            </w:r>
          </w:p>
          <w:p w14:paraId="1DF2C5E5" w14:textId="14CF431F" w:rsidR="00F35CC3" w:rsidRPr="00040F7C" w:rsidRDefault="00487479" w:rsidP="00487479">
            <w:pPr>
              <w:pStyle w:val="Tablea"/>
            </w:pPr>
            <w:r w:rsidRPr="00040F7C">
              <w:t xml:space="preserve">(c) </w:t>
            </w:r>
            <w:r w:rsidR="005F5959" w:rsidRPr="00040F7C">
              <w:t>“X</w:t>
            </w:r>
            <w:r w:rsidR="00B27530" w:rsidRPr="00040F7C">
              <w:t xml:space="preserve">KILO 9999 SILVER” (where “X” is the nominal weight in </w:t>
            </w:r>
            <w:r w:rsidR="005F5959" w:rsidRPr="00040F7C">
              <w:t>kilograms</w:t>
            </w:r>
            <w:r w:rsidR="00B27530" w:rsidRPr="00040F7C">
              <w:t xml:space="preserve"> of the coin, expressed as a whole number or a commo</w:t>
            </w:r>
            <w:r w:rsidR="008573DA" w:rsidRPr="00040F7C">
              <w:t>n fraction in Arabic numerals); and</w:t>
            </w:r>
          </w:p>
        </w:tc>
      </w:tr>
      <w:tr w:rsidR="00F35CC3" w:rsidRPr="00BD009C" w14:paraId="4C4500D4" w14:textId="77777777" w:rsidTr="00F35CC3">
        <w:tc>
          <w:tcPr>
            <w:tcW w:w="616" w:type="dxa"/>
            <w:shd w:val="clear" w:color="auto" w:fill="auto"/>
          </w:tcPr>
          <w:p w14:paraId="30C68873" w14:textId="3639822B" w:rsidR="00F35CC3" w:rsidRPr="00EE75E1" w:rsidRDefault="00BC51A0" w:rsidP="00BD009C">
            <w:pPr>
              <w:pStyle w:val="Tabletext"/>
              <w:rPr>
                <w:highlight w:val="yellow"/>
              </w:rPr>
            </w:pPr>
            <w:r w:rsidRPr="00266887">
              <w:t>287</w:t>
            </w:r>
          </w:p>
        </w:tc>
        <w:tc>
          <w:tcPr>
            <w:tcW w:w="938" w:type="dxa"/>
            <w:shd w:val="clear" w:color="auto" w:fill="auto"/>
          </w:tcPr>
          <w:p w14:paraId="4B6D6663" w14:textId="6AC09F43" w:rsidR="00F35CC3" w:rsidRPr="00BD009C" w:rsidRDefault="00BC51A0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3EFDD029" w14:textId="590C15C4" w:rsidR="00F35CC3" w:rsidRPr="00BD009C" w:rsidRDefault="00BC51A0" w:rsidP="00BD009C">
            <w:pPr>
              <w:pStyle w:val="Tabletext"/>
            </w:pPr>
            <w:r w:rsidRPr="00BD009C">
              <w:t>R137</w:t>
            </w:r>
          </w:p>
        </w:tc>
        <w:tc>
          <w:tcPr>
            <w:tcW w:w="5886" w:type="dxa"/>
            <w:shd w:val="clear" w:color="auto" w:fill="auto"/>
          </w:tcPr>
          <w:p w14:paraId="72050692" w14:textId="57327DD6" w:rsidR="00964755" w:rsidRPr="00040F7C" w:rsidRDefault="00964755" w:rsidP="00487479">
            <w:pPr>
              <w:pStyle w:val="Tabletext"/>
            </w:pPr>
            <w:r w:rsidRPr="00040F7C">
              <w:t xml:space="preserve">The same as item 252, except </w:t>
            </w:r>
            <w:r w:rsidR="00A71461" w:rsidRPr="00040F7C">
              <w:t>omit paragraph (f) and substitute</w:t>
            </w:r>
            <w:r w:rsidR="00487479" w:rsidRPr="00040F7C">
              <w:t>:</w:t>
            </w:r>
          </w:p>
          <w:p w14:paraId="2B5D8156" w14:textId="6F9A1D3A" w:rsidR="00A71461" w:rsidRPr="00040F7C" w:rsidRDefault="00487479" w:rsidP="00487479">
            <w:pPr>
              <w:pStyle w:val="Tablea"/>
            </w:pPr>
            <w:r w:rsidRPr="00040F7C">
              <w:t>(f) a microscopic “P”; and</w:t>
            </w:r>
          </w:p>
          <w:p w14:paraId="2A2799D3" w14:textId="5D05D051" w:rsidR="00F35CC3" w:rsidRPr="00040F7C" w:rsidRDefault="00487479" w:rsidP="00487479">
            <w:pPr>
              <w:pStyle w:val="Tablea"/>
            </w:pPr>
            <w:r w:rsidRPr="00040F7C">
              <w:t>(g) “f15”.</w:t>
            </w:r>
          </w:p>
        </w:tc>
      </w:tr>
      <w:tr w:rsidR="00F35CC3" w:rsidRPr="00BD009C" w14:paraId="0D56AF57" w14:textId="77777777" w:rsidTr="00F35CC3">
        <w:tc>
          <w:tcPr>
            <w:tcW w:w="616" w:type="dxa"/>
            <w:shd w:val="clear" w:color="auto" w:fill="auto"/>
          </w:tcPr>
          <w:p w14:paraId="0E3DA24E" w14:textId="4E92F5F7" w:rsidR="00F35CC3" w:rsidRPr="00EE75E1" w:rsidRDefault="00B4076F" w:rsidP="00BD009C">
            <w:pPr>
              <w:pStyle w:val="Tabletext"/>
              <w:rPr>
                <w:highlight w:val="yellow"/>
              </w:rPr>
            </w:pPr>
            <w:r w:rsidRPr="00772E65">
              <w:t>288</w:t>
            </w:r>
          </w:p>
        </w:tc>
        <w:tc>
          <w:tcPr>
            <w:tcW w:w="938" w:type="dxa"/>
            <w:shd w:val="clear" w:color="auto" w:fill="auto"/>
          </w:tcPr>
          <w:p w14:paraId="6D884347" w14:textId="1245C96A" w:rsidR="00F35CC3" w:rsidRPr="00BD009C" w:rsidRDefault="00B4076F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F89FCCC" w14:textId="7F164379" w:rsidR="00F35CC3" w:rsidRPr="00BD009C" w:rsidRDefault="00B4076F" w:rsidP="00BD009C">
            <w:pPr>
              <w:pStyle w:val="Tabletext"/>
            </w:pPr>
            <w:r w:rsidRPr="00BD009C">
              <w:t>R138</w:t>
            </w:r>
          </w:p>
        </w:tc>
        <w:tc>
          <w:tcPr>
            <w:tcW w:w="5886" w:type="dxa"/>
            <w:shd w:val="clear" w:color="auto" w:fill="auto"/>
          </w:tcPr>
          <w:p w14:paraId="69758B0F" w14:textId="0F79B1AC" w:rsidR="00357AED" w:rsidRPr="00040F7C" w:rsidRDefault="00357AED" w:rsidP="00487479">
            <w:pPr>
              <w:pStyle w:val="Tabletext"/>
            </w:pPr>
            <w:r w:rsidRPr="00040F7C">
              <w:t>A de</w:t>
            </w:r>
            <w:r w:rsidR="00F07116" w:rsidRPr="00040F7C">
              <w:t>sign consisting of</w:t>
            </w:r>
            <w:r w:rsidR="00487479" w:rsidRPr="00040F7C">
              <w:t>:</w:t>
            </w:r>
          </w:p>
          <w:p w14:paraId="368D2903" w14:textId="2164BE7F" w:rsidR="00357AED" w:rsidRPr="00040F7C" w:rsidRDefault="00487479" w:rsidP="00487479">
            <w:pPr>
              <w:pStyle w:val="Tablea"/>
            </w:pPr>
            <w:r w:rsidRPr="00040F7C">
              <w:t xml:space="preserve">(a) </w:t>
            </w:r>
            <w:r w:rsidR="00164274" w:rsidRPr="00040F7C">
              <w:t>in the backgr</w:t>
            </w:r>
            <w:r w:rsidR="00357AED" w:rsidRPr="00040F7C">
              <w:t>ound,</w:t>
            </w:r>
            <w:r w:rsidRPr="00040F7C">
              <w:t xml:space="preserve"> a pattern of radial lines; and</w:t>
            </w:r>
          </w:p>
          <w:p w14:paraId="4919BC42" w14:textId="0AA73007" w:rsidR="00357AED" w:rsidRPr="00040F7C" w:rsidRDefault="00487479" w:rsidP="00487479">
            <w:pPr>
              <w:pStyle w:val="Tablea"/>
            </w:pPr>
            <w:r w:rsidRPr="00040F7C">
              <w:t xml:space="preserve">(b) </w:t>
            </w:r>
            <w:r w:rsidR="00357AED" w:rsidRPr="00040F7C">
              <w:t xml:space="preserve">in the foreground, </w:t>
            </w:r>
            <w:r w:rsidR="00164274" w:rsidRPr="00040F7C">
              <w:t>representation</w:t>
            </w:r>
            <w:r w:rsidR="00357AED" w:rsidRPr="00040F7C">
              <w:t>s</w:t>
            </w:r>
            <w:r w:rsidR="00164274" w:rsidRPr="00040F7C">
              <w:t xml:space="preserve"> of a platypus and </w:t>
            </w:r>
            <w:r w:rsidR="00357AED" w:rsidRPr="00040F7C">
              <w:t>a</w:t>
            </w:r>
            <w:r w:rsidR="00164274" w:rsidRPr="00040F7C">
              <w:t xml:space="preserve"> puggle</w:t>
            </w:r>
            <w:r w:rsidR="00266887" w:rsidRPr="00040F7C">
              <w:t xml:space="preserve"> (infant platypus)</w:t>
            </w:r>
            <w:r w:rsidR="00164274" w:rsidRPr="00040F7C">
              <w:t xml:space="preserve"> swimming</w:t>
            </w:r>
            <w:r w:rsidRPr="00040F7C">
              <w:t>; and</w:t>
            </w:r>
          </w:p>
          <w:p w14:paraId="7D240208" w14:textId="14287802" w:rsidR="00357AED" w:rsidRPr="00040F7C" w:rsidRDefault="00487479" w:rsidP="00487479">
            <w:pPr>
              <w:pStyle w:val="Tablea"/>
            </w:pPr>
            <w:r w:rsidRPr="00040F7C">
              <w:t xml:space="preserve">(c) </w:t>
            </w:r>
            <w:r w:rsidR="00357AED" w:rsidRPr="00040F7C">
              <w:t>representations of water plants, rocks, bubbles; and</w:t>
            </w:r>
          </w:p>
          <w:p w14:paraId="4C736810" w14:textId="3F39DE52" w:rsidR="00357AED" w:rsidRPr="00040F7C" w:rsidRDefault="00487479" w:rsidP="00487479">
            <w:pPr>
              <w:pStyle w:val="Tablea"/>
            </w:pPr>
            <w:r w:rsidRPr="00040F7C">
              <w:t xml:space="preserve">(d) </w:t>
            </w:r>
            <w:r w:rsidR="00357AED" w:rsidRPr="00040F7C">
              <w:t xml:space="preserve">the </w:t>
            </w:r>
            <w:r w:rsidR="00F07116" w:rsidRPr="00040F7C">
              <w:t>following</w:t>
            </w:r>
            <w:r w:rsidRPr="00040F7C">
              <w:t>:</w:t>
            </w:r>
          </w:p>
          <w:p w14:paraId="08925A65" w14:textId="0D45DC66" w:rsidR="00357AED" w:rsidRPr="00040F7C" w:rsidRDefault="00487479" w:rsidP="00487479">
            <w:pPr>
              <w:pStyle w:val="Tablei"/>
            </w:pPr>
            <w:r w:rsidRPr="00040F7C">
              <w:t xml:space="preserve">(i) </w:t>
            </w:r>
            <w:r w:rsidR="00164274" w:rsidRPr="00040F7C">
              <w:t>“MR”; and</w:t>
            </w:r>
          </w:p>
          <w:p w14:paraId="1173249C" w14:textId="2FEBBB06" w:rsidR="00357AED" w:rsidRPr="00040F7C" w:rsidRDefault="00487479" w:rsidP="00487479">
            <w:pPr>
              <w:pStyle w:val="Tablei"/>
            </w:pPr>
            <w:r w:rsidRPr="00040F7C">
              <w:t xml:space="preserve">(ii) </w:t>
            </w:r>
            <w:r w:rsidR="00164274" w:rsidRPr="00040F7C">
              <w:t>“P”; and</w:t>
            </w:r>
          </w:p>
          <w:p w14:paraId="0BB3D748" w14:textId="2C361610" w:rsidR="00F35CC3" w:rsidRPr="00040F7C" w:rsidRDefault="00487479" w:rsidP="00487479">
            <w:pPr>
              <w:pStyle w:val="Tablei"/>
            </w:pPr>
            <w:r w:rsidRPr="00040F7C">
              <w:t xml:space="preserve">(iii) </w:t>
            </w:r>
            <w:r w:rsidR="00164274" w:rsidRPr="00040F7C">
              <w:t>a microscopic “P”.</w:t>
            </w:r>
          </w:p>
        </w:tc>
      </w:tr>
      <w:tr w:rsidR="00F35CC3" w:rsidRPr="00BD009C" w14:paraId="5FC36BA2" w14:textId="77777777" w:rsidTr="00F35CC3">
        <w:tc>
          <w:tcPr>
            <w:tcW w:w="616" w:type="dxa"/>
            <w:shd w:val="clear" w:color="auto" w:fill="auto"/>
          </w:tcPr>
          <w:p w14:paraId="51914956" w14:textId="200CF8E5" w:rsidR="00F35CC3" w:rsidRPr="00EE75E1" w:rsidRDefault="00B41071" w:rsidP="00BD009C">
            <w:pPr>
              <w:pStyle w:val="Tabletext"/>
              <w:rPr>
                <w:highlight w:val="yellow"/>
              </w:rPr>
            </w:pPr>
            <w:r w:rsidRPr="00772E65">
              <w:t>289</w:t>
            </w:r>
          </w:p>
        </w:tc>
        <w:tc>
          <w:tcPr>
            <w:tcW w:w="938" w:type="dxa"/>
            <w:shd w:val="clear" w:color="auto" w:fill="auto"/>
          </w:tcPr>
          <w:p w14:paraId="4DB752F1" w14:textId="4068E38B" w:rsidR="00F35CC3" w:rsidRPr="00BD009C" w:rsidRDefault="00B41071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0CF5B435" w14:textId="21C6BA32" w:rsidR="00F35CC3" w:rsidRPr="00BD009C" w:rsidRDefault="00B41071" w:rsidP="00BD009C">
            <w:pPr>
              <w:pStyle w:val="Tabletext"/>
            </w:pPr>
            <w:r w:rsidRPr="00BD009C">
              <w:t>R139</w:t>
            </w:r>
          </w:p>
        </w:tc>
        <w:tc>
          <w:tcPr>
            <w:tcW w:w="5886" w:type="dxa"/>
            <w:shd w:val="clear" w:color="auto" w:fill="auto"/>
          </w:tcPr>
          <w:p w14:paraId="0A88C9B6" w14:textId="4364F9F1" w:rsidR="001011EB" w:rsidRPr="00040F7C" w:rsidRDefault="00487479" w:rsidP="00487479">
            <w:pPr>
              <w:pStyle w:val="Tabletext"/>
            </w:pPr>
            <w:r w:rsidRPr="00040F7C">
              <w:t>A design consisting of:</w:t>
            </w:r>
          </w:p>
          <w:p w14:paraId="1AF14E67" w14:textId="712CC5EC" w:rsidR="001011EB" w:rsidRPr="00040F7C" w:rsidRDefault="00487479" w:rsidP="00487479">
            <w:pPr>
              <w:pStyle w:val="Tablea"/>
            </w:pPr>
            <w:r w:rsidRPr="00040F7C">
              <w:t xml:space="preserve">(a) </w:t>
            </w:r>
            <w:r w:rsidR="001011EB" w:rsidRPr="00040F7C">
              <w:t>a</w:t>
            </w:r>
            <w:r w:rsidR="00B41071" w:rsidRPr="00040F7C">
              <w:t xml:space="preserve"> coloured representation of a dingo</w:t>
            </w:r>
            <w:r w:rsidR="001011EB" w:rsidRPr="00040F7C">
              <w:t xml:space="preserve"> </w:t>
            </w:r>
            <w:r w:rsidR="002C6B79" w:rsidRPr="00040F7C">
              <w:t>pup</w:t>
            </w:r>
            <w:r w:rsidR="00B41071" w:rsidRPr="00040F7C">
              <w:t xml:space="preserve"> sleeping in a </w:t>
            </w:r>
            <w:r w:rsidR="001011EB" w:rsidRPr="00040F7C">
              <w:t xml:space="preserve">stylised </w:t>
            </w:r>
            <w:r w:rsidR="00D855A2" w:rsidRPr="00040F7C">
              <w:t xml:space="preserve">representation of a </w:t>
            </w:r>
            <w:r w:rsidRPr="00040F7C">
              <w:t>bird’s nest; and</w:t>
            </w:r>
          </w:p>
          <w:p w14:paraId="3F6936DE" w14:textId="78BEAE59" w:rsidR="00835F95" w:rsidRPr="00040F7C" w:rsidRDefault="00487479" w:rsidP="00487479">
            <w:pPr>
              <w:pStyle w:val="Tablea"/>
            </w:pPr>
            <w:r w:rsidRPr="00040F7C">
              <w:t xml:space="preserve">(b) </w:t>
            </w:r>
            <w:r w:rsidR="001011EB" w:rsidRPr="00040F7C">
              <w:t>surrounding the bird’s nest, representations of</w:t>
            </w:r>
            <w:r w:rsidR="00B41071" w:rsidRPr="00040F7C">
              <w:t xml:space="preserve"> native Australian flowers and foliage, a bird, a butterfly, and a flying ins</w:t>
            </w:r>
            <w:r w:rsidR="001011EB" w:rsidRPr="00040F7C">
              <w:t xml:space="preserve">ect, surrounded by </w:t>
            </w:r>
            <w:r w:rsidR="00B41071" w:rsidRPr="00040F7C">
              <w:t xml:space="preserve">silhouette representations of a eucalypt branch, gum </w:t>
            </w:r>
            <w:r w:rsidR="00835F95" w:rsidRPr="00040F7C">
              <w:t>nuts, gum leaf and gum blossoms;</w:t>
            </w:r>
            <w:r w:rsidR="00B41071" w:rsidRPr="00040F7C">
              <w:t xml:space="preserve"> and </w:t>
            </w:r>
          </w:p>
          <w:p w14:paraId="234C3A4E" w14:textId="08167DC9" w:rsidR="00835F95" w:rsidRPr="00040F7C" w:rsidRDefault="00487479" w:rsidP="00487479">
            <w:pPr>
              <w:pStyle w:val="Tablea"/>
            </w:pPr>
            <w:r w:rsidRPr="00040F7C">
              <w:t>(c) the following:</w:t>
            </w:r>
          </w:p>
          <w:p w14:paraId="3D53E5F2" w14:textId="4594CA22" w:rsidR="00835F95" w:rsidRPr="00040F7C" w:rsidRDefault="00487479" w:rsidP="00487479">
            <w:pPr>
              <w:pStyle w:val="Tablei"/>
            </w:pPr>
            <w:r w:rsidRPr="00040F7C">
              <w:t xml:space="preserve">(i) </w:t>
            </w:r>
            <w:r w:rsidR="00B41071" w:rsidRPr="00040F7C">
              <w:t>“XOZ 9999 SILVER” (where “X” is the nominal weight in ounces of the coin, expressed as a whole number or a common fr</w:t>
            </w:r>
            <w:r w:rsidRPr="00040F7C">
              <w:t>action in Arabic numerals); and</w:t>
            </w:r>
          </w:p>
          <w:p w14:paraId="52F72998" w14:textId="48FC7A71" w:rsidR="00835F95" w:rsidRPr="00040F7C" w:rsidRDefault="00487479" w:rsidP="00487479">
            <w:pPr>
              <w:pStyle w:val="Tablei"/>
            </w:pPr>
            <w:r w:rsidRPr="00040F7C">
              <w:t xml:space="preserve">(ii) </w:t>
            </w:r>
            <w:r w:rsidR="003B71A5" w:rsidRPr="00040F7C">
              <w:t>“</w:t>
            </w:r>
            <w:r w:rsidR="006B5E04" w:rsidRPr="00040F7C">
              <w:t>E</w:t>
            </w:r>
            <w:r w:rsidR="00B41071" w:rsidRPr="00040F7C">
              <w:t>M”; and</w:t>
            </w:r>
          </w:p>
          <w:p w14:paraId="490F01C3" w14:textId="63FD568C" w:rsidR="00F35CC3" w:rsidRPr="00040F7C" w:rsidRDefault="00487479" w:rsidP="00487479">
            <w:pPr>
              <w:pStyle w:val="Tablei"/>
            </w:pPr>
            <w:r w:rsidRPr="00040F7C">
              <w:t>(iii) “P”.</w:t>
            </w:r>
          </w:p>
        </w:tc>
      </w:tr>
      <w:tr w:rsidR="00F35CC3" w:rsidRPr="00BD009C" w14:paraId="5C000424" w14:textId="77777777" w:rsidTr="00F35CC3">
        <w:tc>
          <w:tcPr>
            <w:tcW w:w="616" w:type="dxa"/>
            <w:shd w:val="clear" w:color="auto" w:fill="auto"/>
          </w:tcPr>
          <w:p w14:paraId="6704FEDD" w14:textId="7C646148" w:rsidR="00F35CC3" w:rsidRPr="00EE75E1" w:rsidRDefault="00C62549" w:rsidP="00BD009C">
            <w:pPr>
              <w:pStyle w:val="Tabletext"/>
              <w:rPr>
                <w:highlight w:val="yellow"/>
              </w:rPr>
            </w:pPr>
            <w:r w:rsidRPr="002C6B79">
              <w:t>290</w:t>
            </w:r>
          </w:p>
        </w:tc>
        <w:tc>
          <w:tcPr>
            <w:tcW w:w="938" w:type="dxa"/>
            <w:shd w:val="clear" w:color="auto" w:fill="auto"/>
          </w:tcPr>
          <w:p w14:paraId="45B25C65" w14:textId="2D56CE8F" w:rsidR="00F35CC3" w:rsidRPr="00BD009C" w:rsidRDefault="00C62549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668F6F0C" w14:textId="30BF3A7E" w:rsidR="00F35CC3" w:rsidRPr="00BD009C" w:rsidRDefault="00C62549" w:rsidP="00BD009C">
            <w:pPr>
              <w:pStyle w:val="Tabletext"/>
            </w:pPr>
            <w:r w:rsidRPr="00BD009C">
              <w:t>R140</w:t>
            </w:r>
          </w:p>
        </w:tc>
        <w:tc>
          <w:tcPr>
            <w:tcW w:w="5886" w:type="dxa"/>
            <w:shd w:val="clear" w:color="auto" w:fill="auto"/>
          </w:tcPr>
          <w:p w14:paraId="160F7C43" w14:textId="28E00093" w:rsidR="00A72139" w:rsidRPr="00040F7C" w:rsidRDefault="00487479" w:rsidP="00487479">
            <w:pPr>
              <w:pStyle w:val="Tabletext"/>
            </w:pPr>
            <w:r w:rsidRPr="00040F7C">
              <w:t>A design consisting of:</w:t>
            </w:r>
          </w:p>
          <w:p w14:paraId="6B1ECF35" w14:textId="20C831EF" w:rsidR="00A72139" w:rsidRPr="00040F7C" w:rsidRDefault="00487479" w:rsidP="00487479">
            <w:pPr>
              <w:pStyle w:val="Tablea"/>
            </w:pPr>
            <w:r w:rsidRPr="00040F7C">
              <w:t xml:space="preserve">(a) </w:t>
            </w:r>
            <w:r w:rsidR="00A72139" w:rsidRPr="00040F7C">
              <w:t xml:space="preserve">a representation of a dingo </w:t>
            </w:r>
            <w:r w:rsidR="002C6B79" w:rsidRPr="00040F7C">
              <w:t>pup</w:t>
            </w:r>
            <w:r w:rsidR="00A72139" w:rsidRPr="00040F7C">
              <w:t xml:space="preserve"> sleeping in a stylised</w:t>
            </w:r>
            <w:r w:rsidR="00D855A2" w:rsidRPr="00040F7C">
              <w:t xml:space="preserve"> representation of a</w:t>
            </w:r>
            <w:r w:rsidR="00A72139" w:rsidRPr="00040F7C">
              <w:t xml:space="preserve"> bird’s nest</w:t>
            </w:r>
            <w:r w:rsidRPr="00040F7C">
              <w:t>; and</w:t>
            </w:r>
          </w:p>
          <w:p w14:paraId="18001F4A" w14:textId="57C75DC3" w:rsidR="00A72139" w:rsidRPr="00040F7C" w:rsidRDefault="00487479" w:rsidP="00487479">
            <w:pPr>
              <w:pStyle w:val="Tablea"/>
            </w:pPr>
            <w:r w:rsidRPr="00040F7C">
              <w:t xml:space="preserve">(b) </w:t>
            </w:r>
            <w:r w:rsidR="00A72139" w:rsidRPr="00040F7C">
              <w:t>surrounding the bird’s nest, representations of native Australian flowers and foliage, a bird, a butterfly, and a flying insect, surrounded by silhouette representations of a eucalypt branch, gum nuts, gum leaf and gum blossoms; and</w:t>
            </w:r>
          </w:p>
          <w:p w14:paraId="089C7F99" w14:textId="463806E6" w:rsidR="00A72139" w:rsidRPr="00040F7C" w:rsidRDefault="00487479" w:rsidP="00487479">
            <w:pPr>
              <w:pStyle w:val="Tablea"/>
            </w:pPr>
            <w:r w:rsidRPr="00040F7C">
              <w:t xml:space="preserve">(c) </w:t>
            </w:r>
            <w:r w:rsidR="00A72139" w:rsidRPr="00040F7C">
              <w:t>the following:</w:t>
            </w:r>
          </w:p>
          <w:p w14:paraId="0BA5ABE8" w14:textId="4F697B08" w:rsidR="00A72139" w:rsidRPr="00040F7C" w:rsidRDefault="00487479" w:rsidP="00487479">
            <w:pPr>
              <w:pStyle w:val="Tablei"/>
            </w:pPr>
            <w:r w:rsidRPr="00040F7C">
              <w:t xml:space="preserve">(i) </w:t>
            </w:r>
            <w:r w:rsidR="00A72139" w:rsidRPr="00040F7C">
              <w:t>“EM”; and</w:t>
            </w:r>
          </w:p>
          <w:p w14:paraId="27A40FD4" w14:textId="5CFF48FC" w:rsidR="00F35CC3" w:rsidRPr="00040F7C" w:rsidRDefault="00487479" w:rsidP="00487479">
            <w:pPr>
              <w:pStyle w:val="Tablei"/>
            </w:pPr>
            <w:r w:rsidRPr="00040F7C">
              <w:t xml:space="preserve">(ii) </w:t>
            </w:r>
            <w:r w:rsidR="00A72139" w:rsidRPr="00040F7C">
              <w:t>“P”.</w:t>
            </w:r>
          </w:p>
        </w:tc>
      </w:tr>
      <w:tr w:rsidR="00F35CC3" w:rsidRPr="00BD009C" w14:paraId="13497CE0" w14:textId="77777777" w:rsidTr="00F35CC3">
        <w:tc>
          <w:tcPr>
            <w:tcW w:w="616" w:type="dxa"/>
            <w:shd w:val="clear" w:color="auto" w:fill="auto"/>
          </w:tcPr>
          <w:p w14:paraId="07ABC7E7" w14:textId="225E40FE" w:rsidR="00F35CC3" w:rsidRPr="00EE75E1" w:rsidRDefault="001A50E5" w:rsidP="00BD009C">
            <w:pPr>
              <w:pStyle w:val="Tabletext"/>
              <w:rPr>
                <w:highlight w:val="yellow"/>
              </w:rPr>
            </w:pPr>
            <w:r w:rsidRPr="0027484E">
              <w:t>291</w:t>
            </w:r>
          </w:p>
        </w:tc>
        <w:tc>
          <w:tcPr>
            <w:tcW w:w="938" w:type="dxa"/>
            <w:shd w:val="clear" w:color="auto" w:fill="auto"/>
          </w:tcPr>
          <w:p w14:paraId="64208ED4" w14:textId="1D5ED0AA" w:rsidR="00F35CC3" w:rsidRPr="00BD009C" w:rsidRDefault="001A50E5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501457C5" w14:textId="2B1BE51E" w:rsidR="00F35CC3" w:rsidRPr="00BD009C" w:rsidRDefault="001A50E5" w:rsidP="00BD009C">
            <w:pPr>
              <w:pStyle w:val="Tabletext"/>
            </w:pPr>
            <w:r w:rsidRPr="00BD009C">
              <w:t>R141</w:t>
            </w:r>
          </w:p>
        </w:tc>
        <w:tc>
          <w:tcPr>
            <w:tcW w:w="5886" w:type="dxa"/>
            <w:shd w:val="clear" w:color="auto" w:fill="auto"/>
          </w:tcPr>
          <w:p w14:paraId="761ABBC0" w14:textId="4602ED05" w:rsidR="001A50E5" w:rsidRPr="00040F7C" w:rsidRDefault="001A50E5" w:rsidP="00487479">
            <w:pPr>
              <w:pStyle w:val="Tabletext"/>
            </w:pPr>
            <w:r w:rsidRPr="00040F7C">
              <w:t>The same as for item</w:t>
            </w:r>
            <w:r w:rsidR="00487479" w:rsidRPr="00040F7C">
              <w:t xml:space="preserve"> 204, except for the following:</w:t>
            </w:r>
          </w:p>
          <w:p w14:paraId="17D62C88" w14:textId="05114703" w:rsidR="001A50E5" w:rsidRPr="00040F7C" w:rsidRDefault="00BB4DD8" w:rsidP="00487479">
            <w:pPr>
              <w:pStyle w:val="Tablea"/>
            </w:pPr>
            <w:r w:rsidRPr="00040F7C">
              <w:t xml:space="preserve">(a) </w:t>
            </w:r>
            <w:r w:rsidR="001A50E5" w:rsidRPr="00040F7C">
              <w:t xml:space="preserve">the representation of the quokka </w:t>
            </w:r>
            <w:r w:rsidR="00487479" w:rsidRPr="00040F7C">
              <w:t>holding a leaf is coloured; and</w:t>
            </w:r>
          </w:p>
          <w:p w14:paraId="37780AF7" w14:textId="268C170E" w:rsidR="00F35CC3" w:rsidRPr="00040F7C" w:rsidRDefault="00BB4DD8" w:rsidP="00487479">
            <w:pPr>
              <w:pStyle w:val="Tablea"/>
            </w:pPr>
            <w:r w:rsidRPr="00040F7C">
              <w:t xml:space="preserve">(b) </w:t>
            </w:r>
            <w:r w:rsidR="00487479" w:rsidRPr="00040F7C">
              <w:t>omit paragraph (d).</w:t>
            </w:r>
          </w:p>
        </w:tc>
      </w:tr>
      <w:tr w:rsidR="00F35CC3" w:rsidRPr="00BD009C" w14:paraId="4AF0DE89" w14:textId="77777777" w:rsidTr="00F35CC3">
        <w:tc>
          <w:tcPr>
            <w:tcW w:w="616" w:type="dxa"/>
            <w:shd w:val="clear" w:color="auto" w:fill="auto"/>
          </w:tcPr>
          <w:p w14:paraId="05485A5F" w14:textId="34028236" w:rsidR="00F35CC3" w:rsidRPr="00EE75E1" w:rsidRDefault="00C80EEA" w:rsidP="00BD009C">
            <w:pPr>
              <w:pStyle w:val="Tabletext"/>
              <w:rPr>
                <w:highlight w:val="yellow"/>
              </w:rPr>
            </w:pPr>
            <w:r w:rsidRPr="0027484E">
              <w:t>292</w:t>
            </w:r>
          </w:p>
        </w:tc>
        <w:tc>
          <w:tcPr>
            <w:tcW w:w="938" w:type="dxa"/>
            <w:shd w:val="clear" w:color="auto" w:fill="auto"/>
          </w:tcPr>
          <w:p w14:paraId="43BF9C71" w14:textId="755935E8" w:rsidR="00F35CC3" w:rsidRPr="00BD009C" w:rsidRDefault="00C80EEA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28E18227" w14:textId="26353CA5" w:rsidR="00F35CC3" w:rsidRPr="00BD009C" w:rsidRDefault="00C80EEA" w:rsidP="00BD009C">
            <w:pPr>
              <w:pStyle w:val="Tabletext"/>
            </w:pPr>
            <w:r w:rsidRPr="00BD009C">
              <w:t>R142</w:t>
            </w:r>
          </w:p>
        </w:tc>
        <w:tc>
          <w:tcPr>
            <w:tcW w:w="5886" w:type="dxa"/>
            <w:shd w:val="clear" w:color="auto" w:fill="auto"/>
          </w:tcPr>
          <w:p w14:paraId="49516876" w14:textId="45B2B9E0" w:rsidR="0091447B" w:rsidRPr="00040F7C" w:rsidRDefault="0091447B" w:rsidP="00BB4DD8">
            <w:pPr>
              <w:pStyle w:val="Tabletext"/>
            </w:pPr>
            <w:r w:rsidRPr="00040F7C">
              <w:t xml:space="preserve">A design consisting of a representation of the Super Pit open cut gold mine in Kalgoorlie, Western Australia, a vehicle driving, </w:t>
            </w:r>
            <w:r w:rsidR="00731E41" w:rsidRPr="00040F7C">
              <w:t xml:space="preserve">in the background, a cloudy sky, </w:t>
            </w:r>
            <w:r w:rsidRPr="00040F7C">
              <w:t>and the following:</w:t>
            </w:r>
          </w:p>
          <w:p w14:paraId="532154D4" w14:textId="0268105D" w:rsidR="0091447B" w:rsidRPr="00040F7C" w:rsidRDefault="00BB4DD8" w:rsidP="00BB4DD8">
            <w:pPr>
              <w:pStyle w:val="Tablea"/>
            </w:pPr>
            <w:r w:rsidRPr="00040F7C">
              <w:t xml:space="preserve">(a) </w:t>
            </w:r>
            <w:r w:rsidR="0091447B" w:rsidRPr="00040F7C">
              <w:t>“SUPER PIT AUSTRALIA”; and</w:t>
            </w:r>
          </w:p>
          <w:p w14:paraId="5292A840" w14:textId="33EE9970" w:rsidR="003D3173" w:rsidRPr="00040F7C" w:rsidRDefault="00BB4DD8" w:rsidP="00BB4DD8">
            <w:pPr>
              <w:pStyle w:val="Tablea"/>
            </w:pPr>
            <w:r w:rsidRPr="00040F7C">
              <w:t xml:space="preserve">(b) </w:t>
            </w:r>
            <w:r w:rsidR="0091447B" w:rsidRPr="00040F7C">
              <w:t>the inscription, in Arabic numerals, of a year; an</w:t>
            </w:r>
            <w:r w:rsidR="003D3173" w:rsidRPr="00040F7C">
              <w:t>d</w:t>
            </w:r>
          </w:p>
          <w:p w14:paraId="38681AD7" w14:textId="1D0E10FD" w:rsidR="003D3173" w:rsidRPr="00040F7C" w:rsidRDefault="00BB4DD8" w:rsidP="00BB4DD8">
            <w:pPr>
              <w:pStyle w:val="Tablea"/>
            </w:pPr>
            <w:r w:rsidRPr="00040F7C">
              <w:lastRenderedPageBreak/>
              <w:t>(c) “</w:t>
            </w:r>
            <w:r w:rsidR="0091447B" w:rsidRPr="00040F7C">
              <w:t>Xoz 9999 GOLD” (where “X” is the nominal weight in ounces of the coin, expressed as a whole number or a common fraction in Arabic numerals); an</w:t>
            </w:r>
            <w:r w:rsidR="003D3173" w:rsidRPr="00040F7C">
              <w:t>d</w:t>
            </w:r>
          </w:p>
          <w:p w14:paraId="2CF641B9" w14:textId="681B2BCF" w:rsidR="003D3173" w:rsidRPr="00040F7C" w:rsidRDefault="00BB4DD8" w:rsidP="00BB4DD8">
            <w:pPr>
              <w:pStyle w:val="Tablea"/>
            </w:pPr>
            <w:r w:rsidRPr="00040F7C">
              <w:t xml:space="preserve">(d) </w:t>
            </w:r>
            <w:r w:rsidR="0091447B" w:rsidRPr="00040F7C">
              <w:t>“LB”; and</w:t>
            </w:r>
          </w:p>
          <w:p w14:paraId="0B4CDB34" w14:textId="1E24123A" w:rsidR="003D3173" w:rsidRPr="00040F7C" w:rsidRDefault="00BB4DD8" w:rsidP="00BB4DD8">
            <w:pPr>
              <w:pStyle w:val="Tablea"/>
            </w:pPr>
            <w:r w:rsidRPr="00040F7C">
              <w:t xml:space="preserve">(e) </w:t>
            </w:r>
            <w:r w:rsidR="0091447B" w:rsidRPr="00040F7C">
              <w:t>“P”; and</w:t>
            </w:r>
          </w:p>
          <w:p w14:paraId="6E4AE99B" w14:textId="06D4502B" w:rsidR="00F35CC3" w:rsidRPr="00040F7C" w:rsidRDefault="00BB4DD8" w:rsidP="00BB4DD8">
            <w:pPr>
              <w:pStyle w:val="Tablea"/>
            </w:pPr>
            <w:r w:rsidRPr="00040F7C">
              <w:t xml:space="preserve">(f) </w:t>
            </w:r>
            <w:r w:rsidR="0091447B" w:rsidRPr="00040F7C">
              <w:t>a microscopic “P”.</w:t>
            </w:r>
          </w:p>
        </w:tc>
      </w:tr>
      <w:tr w:rsidR="00F35CC3" w:rsidRPr="00BD009C" w14:paraId="30995E3D" w14:textId="77777777" w:rsidTr="00F35CC3">
        <w:tc>
          <w:tcPr>
            <w:tcW w:w="616" w:type="dxa"/>
            <w:shd w:val="clear" w:color="auto" w:fill="auto"/>
          </w:tcPr>
          <w:p w14:paraId="15961818" w14:textId="633250E1" w:rsidR="00F35CC3" w:rsidRPr="00EE75E1" w:rsidRDefault="004A7BEF" w:rsidP="00BD009C">
            <w:pPr>
              <w:pStyle w:val="Tabletext"/>
              <w:rPr>
                <w:highlight w:val="yellow"/>
              </w:rPr>
            </w:pPr>
            <w:r w:rsidRPr="0027484E">
              <w:lastRenderedPageBreak/>
              <w:t>293</w:t>
            </w:r>
          </w:p>
        </w:tc>
        <w:tc>
          <w:tcPr>
            <w:tcW w:w="938" w:type="dxa"/>
            <w:shd w:val="clear" w:color="auto" w:fill="auto"/>
          </w:tcPr>
          <w:p w14:paraId="3A2720E5" w14:textId="2FC6A854" w:rsidR="00F35CC3" w:rsidRPr="00BD009C" w:rsidRDefault="004A7BEF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0A25B24F" w14:textId="6089CC28" w:rsidR="00F35CC3" w:rsidRPr="00BD009C" w:rsidRDefault="004A7BEF" w:rsidP="00BD009C">
            <w:pPr>
              <w:pStyle w:val="Tabletext"/>
            </w:pPr>
            <w:r w:rsidRPr="00BD009C">
              <w:t>R143</w:t>
            </w:r>
          </w:p>
        </w:tc>
        <w:tc>
          <w:tcPr>
            <w:tcW w:w="5886" w:type="dxa"/>
            <w:shd w:val="clear" w:color="auto" w:fill="auto"/>
          </w:tcPr>
          <w:p w14:paraId="1B205440" w14:textId="0C8A96A3" w:rsidR="004A7BEF" w:rsidRPr="00040F7C" w:rsidRDefault="004A7BEF" w:rsidP="00293B47">
            <w:pPr>
              <w:pStyle w:val="Tabletext"/>
            </w:pPr>
            <w:r w:rsidRPr="00040F7C">
              <w:t>The same as for item 292, except omi</w:t>
            </w:r>
            <w:r w:rsidR="00293B47" w:rsidRPr="00040F7C">
              <w:t>t paragraph (c) and substitute:</w:t>
            </w:r>
          </w:p>
          <w:p w14:paraId="63362E41" w14:textId="5F6D3583" w:rsidR="00F35CC3" w:rsidRPr="00040F7C" w:rsidRDefault="00293B47" w:rsidP="00293B47">
            <w:pPr>
              <w:pStyle w:val="Tablea"/>
            </w:pPr>
            <w:r w:rsidRPr="00040F7C">
              <w:t xml:space="preserve">(c) </w:t>
            </w:r>
            <w:r w:rsidR="004A7BEF" w:rsidRPr="00040F7C">
              <w:t>“Xoz 9999 SILVER” (where “X” is the nominal weight in ounces of the coin, expressed as a whole number or a common fraction in Arabic numerals); and</w:t>
            </w:r>
          </w:p>
        </w:tc>
      </w:tr>
      <w:tr w:rsidR="00F35CC3" w:rsidRPr="00BD009C" w14:paraId="627C6470" w14:textId="77777777" w:rsidTr="00F35CC3">
        <w:tc>
          <w:tcPr>
            <w:tcW w:w="616" w:type="dxa"/>
            <w:shd w:val="clear" w:color="auto" w:fill="auto"/>
          </w:tcPr>
          <w:p w14:paraId="06C10FD9" w14:textId="22EFF210" w:rsidR="00F35CC3" w:rsidRPr="00EE75E1" w:rsidRDefault="00930256" w:rsidP="00BD009C">
            <w:pPr>
              <w:pStyle w:val="Tabletext"/>
              <w:rPr>
                <w:highlight w:val="yellow"/>
              </w:rPr>
            </w:pPr>
            <w:r w:rsidRPr="0027484E">
              <w:t>294</w:t>
            </w:r>
          </w:p>
        </w:tc>
        <w:tc>
          <w:tcPr>
            <w:tcW w:w="938" w:type="dxa"/>
            <w:shd w:val="clear" w:color="auto" w:fill="auto"/>
          </w:tcPr>
          <w:p w14:paraId="3789A876" w14:textId="6D1E8EA2" w:rsidR="00F35CC3" w:rsidRPr="00BD009C" w:rsidRDefault="00930256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37108C49" w14:textId="526AB5F8" w:rsidR="00F35CC3" w:rsidRPr="00BD009C" w:rsidRDefault="00930256" w:rsidP="00BD009C">
            <w:pPr>
              <w:pStyle w:val="Tabletext"/>
            </w:pPr>
            <w:r w:rsidRPr="00BD009C">
              <w:t>R144</w:t>
            </w:r>
          </w:p>
        </w:tc>
        <w:tc>
          <w:tcPr>
            <w:tcW w:w="5886" w:type="dxa"/>
            <w:shd w:val="clear" w:color="auto" w:fill="auto"/>
          </w:tcPr>
          <w:p w14:paraId="10E2A90F" w14:textId="16838EE8" w:rsidR="00F35CC3" w:rsidRPr="00040F7C" w:rsidRDefault="00930256" w:rsidP="00293B47">
            <w:pPr>
              <w:pStyle w:val="Tabletext"/>
            </w:pPr>
            <w:r w:rsidRPr="00040F7C">
              <w:t xml:space="preserve">The same as for item </w:t>
            </w:r>
            <w:r w:rsidR="00293B47" w:rsidRPr="00040F7C">
              <w:t>268, except omit paragraph (f).</w:t>
            </w:r>
          </w:p>
        </w:tc>
      </w:tr>
      <w:tr w:rsidR="00F35CC3" w:rsidRPr="00BD009C" w14:paraId="05D70CCB" w14:textId="77777777" w:rsidTr="00F35CC3">
        <w:tc>
          <w:tcPr>
            <w:tcW w:w="616" w:type="dxa"/>
            <w:shd w:val="clear" w:color="auto" w:fill="auto"/>
          </w:tcPr>
          <w:p w14:paraId="5925FB2C" w14:textId="5241B910" w:rsidR="00F35CC3" w:rsidRPr="00EE75E1" w:rsidRDefault="00693943" w:rsidP="00BD009C">
            <w:pPr>
              <w:pStyle w:val="Tabletext"/>
              <w:rPr>
                <w:highlight w:val="yellow"/>
              </w:rPr>
            </w:pPr>
            <w:r w:rsidRPr="0027484E">
              <w:t>295</w:t>
            </w:r>
          </w:p>
        </w:tc>
        <w:tc>
          <w:tcPr>
            <w:tcW w:w="938" w:type="dxa"/>
            <w:shd w:val="clear" w:color="auto" w:fill="auto"/>
          </w:tcPr>
          <w:p w14:paraId="2121A2B3" w14:textId="760125BF" w:rsidR="00F35CC3" w:rsidRPr="00BD009C" w:rsidRDefault="00693943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226B6D18" w14:textId="6406FDC2" w:rsidR="00F35CC3" w:rsidRPr="00BD009C" w:rsidRDefault="00693943" w:rsidP="00BD009C">
            <w:pPr>
              <w:pStyle w:val="Tabletext"/>
            </w:pPr>
            <w:r w:rsidRPr="00BD009C">
              <w:t>R145</w:t>
            </w:r>
          </w:p>
        </w:tc>
        <w:tc>
          <w:tcPr>
            <w:tcW w:w="5886" w:type="dxa"/>
            <w:shd w:val="clear" w:color="auto" w:fill="auto"/>
          </w:tcPr>
          <w:p w14:paraId="200CCE14" w14:textId="42538687" w:rsidR="00A25D23" w:rsidRPr="00040F7C" w:rsidRDefault="00A25D23" w:rsidP="00293B47">
            <w:pPr>
              <w:pStyle w:val="Tabletext"/>
            </w:pPr>
            <w:r w:rsidRPr="00040F7C">
              <w:t>The same as for item</w:t>
            </w:r>
            <w:r w:rsidR="00293B47" w:rsidRPr="00040F7C">
              <w:t xml:space="preserve"> 268, except for the following:</w:t>
            </w:r>
          </w:p>
          <w:p w14:paraId="2FCF1C63" w14:textId="72BE65F9" w:rsidR="00A25D23" w:rsidRPr="00040F7C" w:rsidRDefault="00293B47" w:rsidP="00293B47">
            <w:pPr>
              <w:pStyle w:val="Tablea"/>
            </w:pPr>
            <w:r w:rsidRPr="00040F7C">
              <w:t xml:space="preserve">(a) </w:t>
            </w:r>
            <w:r w:rsidR="00A25D23" w:rsidRPr="00040F7C">
              <w:t xml:space="preserve">the representations of the tiger </w:t>
            </w:r>
            <w:r w:rsidRPr="00040F7C">
              <w:t>and tiger cub are coloured; and</w:t>
            </w:r>
          </w:p>
          <w:p w14:paraId="0E44F0D0" w14:textId="319BB2D3" w:rsidR="00F35CC3" w:rsidRPr="00040F7C" w:rsidRDefault="00293B47" w:rsidP="00293B47">
            <w:pPr>
              <w:pStyle w:val="Tablea"/>
            </w:pPr>
            <w:r w:rsidRPr="00040F7C">
              <w:t>(b) omit paragraph (f).</w:t>
            </w:r>
          </w:p>
        </w:tc>
      </w:tr>
      <w:tr w:rsidR="00F35CC3" w:rsidRPr="00BD009C" w14:paraId="7B506224" w14:textId="77777777" w:rsidTr="00F35CC3">
        <w:tc>
          <w:tcPr>
            <w:tcW w:w="616" w:type="dxa"/>
            <w:shd w:val="clear" w:color="auto" w:fill="auto"/>
          </w:tcPr>
          <w:p w14:paraId="26128830" w14:textId="544A788D" w:rsidR="00F35CC3" w:rsidRPr="00EE75E1" w:rsidRDefault="00D3271B" w:rsidP="00BD009C">
            <w:pPr>
              <w:pStyle w:val="Tabletext"/>
              <w:rPr>
                <w:highlight w:val="yellow"/>
              </w:rPr>
            </w:pPr>
            <w:r w:rsidRPr="0027484E">
              <w:t>296</w:t>
            </w:r>
          </w:p>
        </w:tc>
        <w:tc>
          <w:tcPr>
            <w:tcW w:w="938" w:type="dxa"/>
            <w:shd w:val="clear" w:color="auto" w:fill="auto"/>
          </w:tcPr>
          <w:p w14:paraId="2FFF5502" w14:textId="483D44E3" w:rsidR="00F35CC3" w:rsidRPr="00BD009C" w:rsidRDefault="00D3271B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716CF0B6" w14:textId="256FC54D" w:rsidR="00F35CC3" w:rsidRPr="00BD009C" w:rsidRDefault="00D3271B" w:rsidP="00BD009C">
            <w:pPr>
              <w:pStyle w:val="Tabletext"/>
            </w:pPr>
            <w:r w:rsidRPr="00BD009C">
              <w:t>R146</w:t>
            </w:r>
          </w:p>
        </w:tc>
        <w:tc>
          <w:tcPr>
            <w:tcW w:w="5886" w:type="dxa"/>
            <w:shd w:val="clear" w:color="auto" w:fill="auto"/>
          </w:tcPr>
          <w:p w14:paraId="07845DE0" w14:textId="6F1883FD" w:rsidR="00D3271B" w:rsidRPr="00040F7C" w:rsidRDefault="00293B47" w:rsidP="00293B47">
            <w:pPr>
              <w:pStyle w:val="Tabletext"/>
            </w:pPr>
            <w:r w:rsidRPr="00040F7C">
              <w:t>A design consisting of:</w:t>
            </w:r>
          </w:p>
          <w:p w14:paraId="1E327F7A" w14:textId="5C59BC34" w:rsidR="00D3271B" w:rsidRPr="00040F7C" w:rsidRDefault="00293B47" w:rsidP="00293B47">
            <w:pPr>
              <w:pStyle w:val="Tablea"/>
            </w:pPr>
            <w:r w:rsidRPr="00040F7C">
              <w:t xml:space="preserve">(a) </w:t>
            </w:r>
            <w:r w:rsidR="00D3271B" w:rsidRPr="00040F7C">
              <w:t>in the centre of the coin, a circular inset opal incorporating a representation of a tiger; and</w:t>
            </w:r>
          </w:p>
          <w:p w14:paraId="03B5451B" w14:textId="79586407" w:rsidR="00D3271B" w:rsidRPr="00040F7C" w:rsidRDefault="00293B47" w:rsidP="00293B47">
            <w:pPr>
              <w:pStyle w:val="Tablea"/>
            </w:pPr>
            <w:r w:rsidRPr="00040F7C">
              <w:t xml:space="preserve">(b) </w:t>
            </w:r>
            <w:r w:rsidR="00D3271B" w:rsidRPr="00040F7C">
              <w:t>surrounding that inset opal, a plain border; and</w:t>
            </w:r>
          </w:p>
          <w:p w14:paraId="29DB8826" w14:textId="6E33E08A" w:rsidR="00D3271B" w:rsidRPr="00040F7C" w:rsidRDefault="00293B47" w:rsidP="00293B47">
            <w:pPr>
              <w:pStyle w:val="Tablea"/>
            </w:pPr>
            <w:r w:rsidRPr="00040F7C">
              <w:t xml:space="preserve">(c) </w:t>
            </w:r>
            <w:r w:rsidR="00D3271B" w:rsidRPr="00040F7C">
              <w:t xml:space="preserve">surrounding that plain border, a </w:t>
            </w:r>
            <w:r w:rsidR="0027484E" w:rsidRPr="00040F7C">
              <w:t xml:space="preserve">stylised </w:t>
            </w:r>
            <w:r w:rsidR="00D3271B" w:rsidRPr="00040F7C">
              <w:t>representation of cineraria flowers; and</w:t>
            </w:r>
          </w:p>
          <w:p w14:paraId="5011D19E" w14:textId="4584889E" w:rsidR="00D3271B" w:rsidRPr="00040F7C" w:rsidRDefault="00293B47" w:rsidP="00293B47">
            <w:pPr>
              <w:pStyle w:val="Tablea"/>
            </w:pPr>
            <w:r w:rsidRPr="00040F7C">
              <w:t xml:space="preserve">(d) </w:t>
            </w:r>
            <w:r w:rsidR="00D3271B" w:rsidRPr="00040F7C">
              <w:t>immediately inside the rim, a stylised border comprising a circular pattern of lines; and</w:t>
            </w:r>
          </w:p>
          <w:p w14:paraId="3B9A13A3" w14:textId="42B380A6" w:rsidR="00D3271B" w:rsidRPr="00040F7C" w:rsidRDefault="00293B47" w:rsidP="00293B47">
            <w:pPr>
              <w:pStyle w:val="Tablea"/>
            </w:pPr>
            <w:r w:rsidRPr="00040F7C">
              <w:t xml:space="preserve">(e) </w:t>
            </w:r>
            <w:r w:rsidR="009B6B42" w:rsidRPr="00040F7C">
              <w:t>the following</w:t>
            </w:r>
            <w:r w:rsidRPr="00040F7C">
              <w:t>:</w:t>
            </w:r>
          </w:p>
          <w:p w14:paraId="671F6882" w14:textId="767AE67C" w:rsidR="00D3271B" w:rsidRPr="00040F7C" w:rsidRDefault="00293B47" w:rsidP="00293B47">
            <w:pPr>
              <w:pStyle w:val="Tablei"/>
            </w:pPr>
            <w:r w:rsidRPr="00040F7C">
              <w:t xml:space="preserve">(i) </w:t>
            </w:r>
            <w:r w:rsidR="00D3271B" w:rsidRPr="00040F7C">
              <w:t>“YEAR OF THE TIGER”; and</w:t>
            </w:r>
          </w:p>
          <w:p w14:paraId="093D1A8E" w14:textId="51E591B3" w:rsidR="00D3271B" w:rsidRPr="00040F7C" w:rsidRDefault="00293B47" w:rsidP="00293B47">
            <w:pPr>
              <w:pStyle w:val="Tablei"/>
            </w:pPr>
            <w:r w:rsidRPr="00040F7C">
              <w:t xml:space="preserve">(ii) </w:t>
            </w:r>
            <w:r w:rsidR="00D3271B" w:rsidRPr="00040F7C">
              <w:t>the Chinese language character (</w:t>
            </w:r>
            <w:r w:rsidR="00D3271B" w:rsidRPr="00040F7C">
              <w:rPr>
                <w:rFonts w:eastAsia="MS Gothic" w:hint="eastAsia"/>
              </w:rPr>
              <w:t>虎</w:t>
            </w:r>
            <w:r w:rsidR="00D3271B" w:rsidRPr="00040F7C">
              <w:t xml:space="preserve">) pronounced </w:t>
            </w:r>
            <w:r w:rsidR="00D3271B" w:rsidRPr="00040F7C">
              <w:rPr>
                <w:i/>
              </w:rPr>
              <w:t xml:space="preserve">hǔ </w:t>
            </w:r>
            <w:r w:rsidR="009B6B42" w:rsidRPr="00040F7C">
              <w:t>under the Pinyin system and meaning tiger</w:t>
            </w:r>
            <w:r w:rsidR="00D3271B" w:rsidRPr="00040F7C">
              <w:t>; and</w:t>
            </w:r>
          </w:p>
          <w:p w14:paraId="3006F889" w14:textId="61C19C01" w:rsidR="00D3271B" w:rsidRPr="00040F7C" w:rsidRDefault="00293B47" w:rsidP="00293B47">
            <w:pPr>
              <w:pStyle w:val="Tablei"/>
            </w:pPr>
            <w:r w:rsidRPr="00040F7C">
              <w:t xml:space="preserve">(iii) </w:t>
            </w:r>
            <w:r w:rsidR="00D3271B" w:rsidRPr="00040F7C">
              <w:t>the inscription, in Arabic numerals, of a year; and</w:t>
            </w:r>
          </w:p>
          <w:p w14:paraId="3055300D" w14:textId="1CEAF608" w:rsidR="00D3271B" w:rsidRPr="00040F7C" w:rsidRDefault="00293B47" w:rsidP="00293B47">
            <w:pPr>
              <w:pStyle w:val="Tablei"/>
            </w:pPr>
            <w:r w:rsidRPr="00040F7C">
              <w:t xml:space="preserve">(iv) </w:t>
            </w:r>
            <w:r w:rsidR="00D3271B" w:rsidRPr="00040F7C">
              <w:t>“Xoz 9999 SILVER” (where “X” is the nominal weight in ounces of the coin, expressed as a whole number or common fraction in Arabic numerals); and</w:t>
            </w:r>
          </w:p>
          <w:p w14:paraId="1D5949F8" w14:textId="2CCFF85A" w:rsidR="00D3271B" w:rsidRPr="00040F7C" w:rsidRDefault="00293B47" w:rsidP="00293B47">
            <w:pPr>
              <w:pStyle w:val="Tablei"/>
            </w:pPr>
            <w:r w:rsidRPr="00040F7C">
              <w:t xml:space="preserve">(v) </w:t>
            </w:r>
            <w:r w:rsidR="00D3271B" w:rsidRPr="00040F7C">
              <w:t>“JM”; and</w:t>
            </w:r>
          </w:p>
          <w:p w14:paraId="7B5B5ECA" w14:textId="5921515C" w:rsidR="00F35CC3" w:rsidRPr="00040F7C" w:rsidRDefault="00293B47" w:rsidP="00293B47">
            <w:pPr>
              <w:pStyle w:val="Tablei"/>
            </w:pPr>
            <w:r w:rsidRPr="00040F7C">
              <w:t xml:space="preserve">(vi) </w:t>
            </w:r>
            <w:r w:rsidR="00D3271B" w:rsidRPr="00040F7C">
              <w:t>“P”.</w:t>
            </w:r>
          </w:p>
        </w:tc>
      </w:tr>
      <w:tr w:rsidR="00F35CC3" w:rsidRPr="00BD009C" w14:paraId="335DF03C" w14:textId="77777777" w:rsidTr="00F35CC3">
        <w:tc>
          <w:tcPr>
            <w:tcW w:w="616" w:type="dxa"/>
            <w:shd w:val="clear" w:color="auto" w:fill="auto"/>
          </w:tcPr>
          <w:p w14:paraId="55D1FB88" w14:textId="50B4A7F8" w:rsidR="00F35CC3" w:rsidRPr="00EE75E1" w:rsidRDefault="009012CF" w:rsidP="00BD009C">
            <w:pPr>
              <w:pStyle w:val="Tabletext"/>
              <w:rPr>
                <w:highlight w:val="yellow"/>
              </w:rPr>
            </w:pPr>
            <w:r w:rsidRPr="009E1AED">
              <w:t>297</w:t>
            </w:r>
          </w:p>
        </w:tc>
        <w:tc>
          <w:tcPr>
            <w:tcW w:w="938" w:type="dxa"/>
            <w:shd w:val="clear" w:color="auto" w:fill="auto"/>
          </w:tcPr>
          <w:p w14:paraId="73AB855E" w14:textId="09BF8A4A" w:rsidR="00F35CC3" w:rsidRPr="00BD009C" w:rsidRDefault="009012CF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162855BF" w14:textId="5744E3AE" w:rsidR="00F35CC3" w:rsidRPr="00BD009C" w:rsidRDefault="009012CF" w:rsidP="00BD009C">
            <w:pPr>
              <w:pStyle w:val="Tabletext"/>
            </w:pPr>
            <w:r w:rsidRPr="00BD009C">
              <w:t>R147</w:t>
            </w:r>
          </w:p>
        </w:tc>
        <w:tc>
          <w:tcPr>
            <w:tcW w:w="5886" w:type="dxa"/>
            <w:shd w:val="clear" w:color="auto" w:fill="auto"/>
          </w:tcPr>
          <w:p w14:paraId="3B5C9491" w14:textId="459AFF4D" w:rsidR="009012CF" w:rsidRPr="00040F7C" w:rsidRDefault="009012CF" w:rsidP="00533F0E">
            <w:pPr>
              <w:pStyle w:val="Tabletext"/>
            </w:pPr>
            <w:r w:rsidRPr="00040F7C">
              <w:t xml:space="preserve">A design </w:t>
            </w:r>
            <w:r w:rsidR="00437A85" w:rsidRPr="00040F7C">
              <w:t xml:space="preserve">with an antiqued finish </w:t>
            </w:r>
            <w:r w:rsidRPr="00040F7C">
              <w:t xml:space="preserve">consisting of, in the foreground, representations of a tiger and tiger cub standing on rocky ground, </w:t>
            </w:r>
            <w:r w:rsidR="00437A85" w:rsidRPr="00040F7C">
              <w:t>and</w:t>
            </w:r>
            <w:r w:rsidRPr="00040F7C">
              <w:t xml:space="preserve"> in the background, a stream, a bamboo forest and foliage, and the following:</w:t>
            </w:r>
          </w:p>
          <w:p w14:paraId="69BC4DDF" w14:textId="207F9E38" w:rsidR="009012CF" w:rsidRPr="00040F7C" w:rsidRDefault="00533F0E" w:rsidP="00533F0E">
            <w:pPr>
              <w:pStyle w:val="Tablea"/>
            </w:pPr>
            <w:r w:rsidRPr="00040F7C">
              <w:t xml:space="preserve">(a) </w:t>
            </w:r>
            <w:r w:rsidR="009012CF" w:rsidRPr="00040F7C">
              <w:t>“JM”; and</w:t>
            </w:r>
          </w:p>
          <w:p w14:paraId="246E37C3" w14:textId="31AD8551" w:rsidR="00F35CC3" w:rsidRPr="00040F7C" w:rsidRDefault="00533F0E" w:rsidP="00533F0E">
            <w:pPr>
              <w:pStyle w:val="Tablea"/>
            </w:pPr>
            <w:r w:rsidRPr="00040F7C">
              <w:t xml:space="preserve">(b) </w:t>
            </w:r>
            <w:r w:rsidR="009012CF" w:rsidRPr="00040F7C">
              <w:t>“P”.</w:t>
            </w:r>
          </w:p>
        </w:tc>
      </w:tr>
      <w:tr w:rsidR="00F35CC3" w:rsidRPr="00BD009C" w14:paraId="52C490BB" w14:textId="77777777" w:rsidTr="00F35CC3">
        <w:tc>
          <w:tcPr>
            <w:tcW w:w="616" w:type="dxa"/>
            <w:shd w:val="clear" w:color="auto" w:fill="auto"/>
          </w:tcPr>
          <w:p w14:paraId="35D5F0B5" w14:textId="4D8B5899" w:rsidR="00F35CC3" w:rsidRPr="00EE75E1" w:rsidRDefault="00EC4CEF" w:rsidP="00BD009C">
            <w:pPr>
              <w:pStyle w:val="Tabletext"/>
              <w:rPr>
                <w:highlight w:val="yellow"/>
              </w:rPr>
            </w:pPr>
            <w:r w:rsidRPr="009E1AED">
              <w:t>298</w:t>
            </w:r>
          </w:p>
        </w:tc>
        <w:tc>
          <w:tcPr>
            <w:tcW w:w="938" w:type="dxa"/>
            <w:shd w:val="clear" w:color="auto" w:fill="auto"/>
          </w:tcPr>
          <w:p w14:paraId="6B803175" w14:textId="70360BBA" w:rsidR="00F35CC3" w:rsidRPr="00BD009C" w:rsidRDefault="00EC4CEF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2FF65050" w14:textId="7AB7A5BC" w:rsidR="00F35CC3" w:rsidRPr="00BD009C" w:rsidRDefault="00EC4CEF" w:rsidP="00BD009C">
            <w:pPr>
              <w:pStyle w:val="Tabletext"/>
            </w:pPr>
            <w:r w:rsidRPr="00BD009C">
              <w:t>R148</w:t>
            </w:r>
          </w:p>
        </w:tc>
        <w:tc>
          <w:tcPr>
            <w:tcW w:w="5886" w:type="dxa"/>
            <w:shd w:val="clear" w:color="auto" w:fill="auto"/>
          </w:tcPr>
          <w:p w14:paraId="1773DBD1" w14:textId="671C0B2E" w:rsidR="00F35CC3" w:rsidRPr="00040F7C" w:rsidRDefault="00EC4CEF" w:rsidP="007F71E4">
            <w:pPr>
              <w:pStyle w:val="Tabletext"/>
            </w:pPr>
            <w:r w:rsidRPr="00040F7C">
              <w:t>The same as for item</w:t>
            </w:r>
            <w:r w:rsidR="0086668F" w:rsidRPr="00040F7C">
              <w:t xml:space="preserve"> 2</w:t>
            </w:r>
            <w:r w:rsidRPr="00040F7C">
              <w:t>68 except the representations of the t</w:t>
            </w:r>
            <w:r w:rsidR="007F71E4" w:rsidRPr="00040F7C">
              <w:t>iger and tiger cub are coloured</w:t>
            </w:r>
            <w:r w:rsidR="006B5E04" w:rsidRPr="00040F7C">
              <w:t>.</w:t>
            </w:r>
          </w:p>
        </w:tc>
      </w:tr>
      <w:tr w:rsidR="00F35CC3" w:rsidRPr="00BD009C" w14:paraId="03C42DF3" w14:textId="77777777" w:rsidTr="00F35CC3">
        <w:tc>
          <w:tcPr>
            <w:tcW w:w="616" w:type="dxa"/>
            <w:shd w:val="clear" w:color="auto" w:fill="auto"/>
          </w:tcPr>
          <w:p w14:paraId="59F12B6D" w14:textId="36330E9C" w:rsidR="00F35CC3" w:rsidRPr="00EE75E1" w:rsidRDefault="00107BE7" w:rsidP="00BD009C">
            <w:pPr>
              <w:pStyle w:val="Tabletext"/>
              <w:rPr>
                <w:highlight w:val="yellow"/>
              </w:rPr>
            </w:pPr>
            <w:r w:rsidRPr="009E1AED">
              <w:t>299</w:t>
            </w:r>
          </w:p>
        </w:tc>
        <w:tc>
          <w:tcPr>
            <w:tcW w:w="938" w:type="dxa"/>
            <w:shd w:val="clear" w:color="auto" w:fill="auto"/>
          </w:tcPr>
          <w:p w14:paraId="141BD81B" w14:textId="0A3C75D3" w:rsidR="00F35CC3" w:rsidRPr="00BD009C" w:rsidRDefault="00107BE7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0B3E3FAE" w14:textId="09E785EB" w:rsidR="00F35CC3" w:rsidRPr="00BD009C" w:rsidRDefault="00107BE7" w:rsidP="00BD009C">
            <w:pPr>
              <w:pStyle w:val="Tabletext"/>
            </w:pPr>
            <w:r w:rsidRPr="00BD009C">
              <w:t>R149</w:t>
            </w:r>
          </w:p>
        </w:tc>
        <w:tc>
          <w:tcPr>
            <w:tcW w:w="5886" w:type="dxa"/>
            <w:shd w:val="clear" w:color="auto" w:fill="auto"/>
          </w:tcPr>
          <w:p w14:paraId="70ADFF8E" w14:textId="739F73C7" w:rsidR="00EA18A5" w:rsidRPr="00040F7C" w:rsidRDefault="00107BE7" w:rsidP="00533F0E">
            <w:pPr>
              <w:pStyle w:val="Tabletext"/>
            </w:pPr>
            <w:r w:rsidRPr="00040F7C">
              <w:t xml:space="preserve">The same as for item 268, except </w:t>
            </w:r>
            <w:r w:rsidR="00533F0E" w:rsidRPr="00040F7C">
              <w:t>for the following:</w:t>
            </w:r>
          </w:p>
          <w:p w14:paraId="7F213647" w14:textId="59B0F4BD" w:rsidR="00EA18A5" w:rsidRPr="00040F7C" w:rsidRDefault="00533F0E" w:rsidP="00533F0E">
            <w:pPr>
              <w:pStyle w:val="Tablea"/>
            </w:pPr>
            <w:r w:rsidRPr="00040F7C">
              <w:t xml:space="preserve">(a) </w:t>
            </w:r>
            <w:r w:rsidR="00107BE7" w:rsidRPr="00040F7C">
              <w:t xml:space="preserve">the representations of the tiger and </w:t>
            </w:r>
            <w:r w:rsidR="00EA18A5" w:rsidRPr="00040F7C">
              <w:t>tiger cub are coloured;</w:t>
            </w:r>
            <w:r w:rsidRPr="00040F7C">
              <w:t xml:space="preserve"> and</w:t>
            </w:r>
          </w:p>
          <w:p w14:paraId="37E2267F" w14:textId="031CF9DB" w:rsidR="00107BE7" w:rsidRPr="00040F7C" w:rsidRDefault="00533F0E" w:rsidP="00533F0E">
            <w:pPr>
              <w:pStyle w:val="Tablea"/>
            </w:pPr>
            <w:r w:rsidRPr="00040F7C">
              <w:t xml:space="preserve">(b) </w:t>
            </w:r>
            <w:r w:rsidR="00107BE7" w:rsidRPr="00040F7C">
              <w:t>omi</w:t>
            </w:r>
            <w:r w:rsidRPr="00040F7C">
              <w:t>t paragraph (a) and substitute:</w:t>
            </w:r>
          </w:p>
          <w:p w14:paraId="6E1DAEB4" w14:textId="324AD01C" w:rsidR="00F35CC3" w:rsidRPr="00040F7C" w:rsidRDefault="00EA18A5" w:rsidP="00A31543">
            <w:pPr>
              <w:pStyle w:val="Tablea"/>
            </w:pPr>
            <w:r w:rsidRPr="00040F7C">
              <w:t>“(a) the Chinese language character (</w:t>
            </w:r>
            <w:r w:rsidRPr="00040F7C">
              <w:rPr>
                <w:rFonts w:eastAsia="MS Gothic" w:hint="eastAsia"/>
              </w:rPr>
              <w:t>虎</w:t>
            </w:r>
            <w:r w:rsidRPr="00040F7C">
              <w:t>) pronounced </w:t>
            </w:r>
            <w:r w:rsidRPr="00040F7C">
              <w:rPr>
                <w:i/>
              </w:rPr>
              <w:t>hŭ</w:t>
            </w:r>
            <w:r w:rsidRPr="00040F7C">
              <w:t> under the Pinyin system and meaning tiger, enclosed in a</w:t>
            </w:r>
            <w:r w:rsidR="006B5E04" w:rsidRPr="00040F7C">
              <w:t xml:space="preserve"> </w:t>
            </w:r>
            <w:r w:rsidRPr="00040F7C">
              <w:t>square</w:t>
            </w:r>
            <w:r w:rsidR="00A31543" w:rsidRPr="00040F7C">
              <w:t>, and composed of gold</w:t>
            </w:r>
            <w:r w:rsidRPr="00040F7C">
              <w:t>; and”</w:t>
            </w:r>
          </w:p>
        </w:tc>
      </w:tr>
      <w:tr w:rsidR="00F35CC3" w:rsidRPr="00BD009C" w14:paraId="2C16BC27" w14:textId="77777777" w:rsidTr="00F35CC3">
        <w:tc>
          <w:tcPr>
            <w:tcW w:w="616" w:type="dxa"/>
            <w:shd w:val="clear" w:color="auto" w:fill="auto"/>
          </w:tcPr>
          <w:p w14:paraId="18236ED0" w14:textId="15E80343" w:rsidR="00F35CC3" w:rsidRPr="00EE75E1" w:rsidRDefault="006643DB" w:rsidP="00BD009C">
            <w:pPr>
              <w:pStyle w:val="Tabletext"/>
              <w:rPr>
                <w:highlight w:val="yellow"/>
              </w:rPr>
            </w:pPr>
            <w:r w:rsidRPr="00057240">
              <w:t>300</w:t>
            </w:r>
          </w:p>
        </w:tc>
        <w:tc>
          <w:tcPr>
            <w:tcW w:w="938" w:type="dxa"/>
            <w:shd w:val="clear" w:color="auto" w:fill="auto"/>
          </w:tcPr>
          <w:p w14:paraId="225EE97F" w14:textId="55F39312" w:rsidR="00F35CC3" w:rsidRPr="00BD009C" w:rsidRDefault="009B2E66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2E306F00" w14:textId="1C672C69" w:rsidR="00F35CC3" w:rsidRPr="00BD009C" w:rsidRDefault="009B2E66" w:rsidP="00BD009C">
            <w:pPr>
              <w:pStyle w:val="Tabletext"/>
            </w:pPr>
            <w:r w:rsidRPr="00BD009C">
              <w:t>R150</w:t>
            </w:r>
          </w:p>
        </w:tc>
        <w:tc>
          <w:tcPr>
            <w:tcW w:w="5886" w:type="dxa"/>
            <w:shd w:val="clear" w:color="auto" w:fill="auto"/>
          </w:tcPr>
          <w:p w14:paraId="002A34A3" w14:textId="2DE343E9" w:rsidR="001E1047" w:rsidRPr="00040F7C" w:rsidRDefault="009B2E66" w:rsidP="00533F0E">
            <w:pPr>
              <w:pStyle w:val="Tabletext"/>
            </w:pPr>
            <w:r w:rsidRPr="00040F7C">
              <w:t xml:space="preserve">The same as for item 268, except </w:t>
            </w:r>
            <w:r w:rsidR="001E1047" w:rsidRPr="00040F7C">
              <w:t>omit paragraph (f) and substitute:</w:t>
            </w:r>
          </w:p>
          <w:p w14:paraId="2ED609EE" w14:textId="2A820634" w:rsidR="001C17A7" w:rsidRPr="00040F7C" w:rsidRDefault="00533F0E" w:rsidP="00533F0E">
            <w:pPr>
              <w:pStyle w:val="Tablea"/>
            </w:pPr>
            <w:r w:rsidRPr="00040F7C">
              <w:t>(</w:t>
            </w:r>
            <w:r w:rsidR="009E1AED" w:rsidRPr="00040F7C">
              <w:t>f</w:t>
            </w:r>
            <w:r w:rsidRPr="00040F7C">
              <w:t xml:space="preserve">) </w:t>
            </w:r>
            <w:r w:rsidR="001E1047" w:rsidRPr="00040F7C">
              <w:t>a microscopic “P”; and</w:t>
            </w:r>
          </w:p>
          <w:p w14:paraId="131F1FE1" w14:textId="42E286E5" w:rsidR="00F35CC3" w:rsidRPr="00040F7C" w:rsidRDefault="00533F0E" w:rsidP="009E1AED">
            <w:pPr>
              <w:pStyle w:val="Tablea"/>
            </w:pPr>
            <w:r w:rsidRPr="00040F7C">
              <w:t>(</w:t>
            </w:r>
            <w:r w:rsidR="009E1AED" w:rsidRPr="00040F7C">
              <w:t>g</w:t>
            </w:r>
            <w:r w:rsidRPr="00040F7C">
              <w:t xml:space="preserve">) </w:t>
            </w:r>
            <w:r w:rsidR="001C17A7" w:rsidRPr="00040F7C">
              <w:t xml:space="preserve">a </w:t>
            </w:r>
            <w:r w:rsidR="00057240" w:rsidRPr="00040F7C">
              <w:t xml:space="preserve">stylised </w:t>
            </w:r>
            <w:r w:rsidR="001C17A7" w:rsidRPr="00040F7C">
              <w:t>representation of a Chinese dragon enclosed in a circle.</w:t>
            </w:r>
          </w:p>
        </w:tc>
      </w:tr>
      <w:tr w:rsidR="00F35CC3" w:rsidRPr="00BD009C" w14:paraId="3F40A890" w14:textId="77777777" w:rsidTr="00F35CC3">
        <w:tc>
          <w:tcPr>
            <w:tcW w:w="616" w:type="dxa"/>
            <w:shd w:val="clear" w:color="auto" w:fill="auto"/>
          </w:tcPr>
          <w:p w14:paraId="7F3CED98" w14:textId="03E6220C" w:rsidR="00F35CC3" w:rsidRPr="00EE75E1" w:rsidRDefault="006643DB" w:rsidP="00BD009C">
            <w:pPr>
              <w:pStyle w:val="Tabletext"/>
              <w:rPr>
                <w:highlight w:val="yellow"/>
              </w:rPr>
            </w:pPr>
            <w:r w:rsidRPr="00057240">
              <w:lastRenderedPageBreak/>
              <w:t>301</w:t>
            </w:r>
          </w:p>
        </w:tc>
        <w:tc>
          <w:tcPr>
            <w:tcW w:w="938" w:type="dxa"/>
            <w:shd w:val="clear" w:color="auto" w:fill="auto"/>
          </w:tcPr>
          <w:p w14:paraId="5F73E0B8" w14:textId="45F41B24" w:rsidR="00F35CC3" w:rsidRPr="00BD009C" w:rsidRDefault="00B7545D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7B80E076" w14:textId="1060942A" w:rsidR="00F35CC3" w:rsidRPr="00BD009C" w:rsidRDefault="00B7545D" w:rsidP="00BD009C">
            <w:pPr>
              <w:pStyle w:val="Tabletext"/>
            </w:pPr>
            <w:r w:rsidRPr="00BD009C">
              <w:t>R151</w:t>
            </w:r>
          </w:p>
        </w:tc>
        <w:tc>
          <w:tcPr>
            <w:tcW w:w="5886" w:type="dxa"/>
            <w:shd w:val="clear" w:color="auto" w:fill="auto"/>
          </w:tcPr>
          <w:p w14:paraId="1A30051B" w14:textId="30252D6C" w:rsidR="00F35CC3" w:rsidRPr="00040F7C" w:rsidRDefault="00B7545D" w:rsidP="00533F0E">
            <w:pPr>
              <w:pStyle w:val="Tabletext"/>
            </w:pPr>
            <w:r w:rsidRPr="00040F7C">
              <w:t xml:space="preserve">The same as for item 268, except the representations of the tiger and tiger cub are gilded. </w:t>
            </w:r>
          </w:p>
        </w:tc>
      </w:tr>
      <w:tr w:rsidR="00F35CC3" w:rsidRPr="00BD009C" w14:paraId="1221D247" w14:textId="77777777" w:rsidTr="00F35CC3">
        <w:tc>
          <w:tcPr>
            <w:tcW w:w="616" w:type="dxa"/>
            <w:shd w:val="clear" w:color="auto" w:fill="auto"/>
          </w:tcPr>
          <w:p w14:paraId="2E8F684B" w14:textId="631FC421" w:rsidR="00F35CC3" w:rsidRPr="00EE75E1" w:rsidRDefault="006643DB" w:rsidP="00BD009C">
            <w:pPr>
              <w:pStyle w:val="Tabletext"/>
              <w:rPr>
                <w:highlight w:val="yellow"/>
              </w:rPr>
            </w:pPr>
            <w:r w:rsidRPr="00057240">
              <w:t>302</w:t>
            </w:r>
          </w:p>
        </w:tc>
        <w:tc>
          <w:tcPr>
            <w:tcW w:w="938" w:type="dxa"/>
            <w:shd w:val="clear" w:color="auto" w:fill="auto"/>
          </w:tcPr>
          <w:p w14:paraId="4EA0BFC4" w14:textId="03295856" w:rsidR="00F35CC3" w:rsidRPr="00BD009C" w:rsidRDefault="003C5325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shd w:val="clear" w:color="auto" w:fill="auto"/>
          </w:tcPr>
          <w:p w14:paraId="07E996BA" w14:textId="54F24569" w:rsidR="00F35CC3" w:rsidRPr="00BD009C" w:rsidRDefault="003C5325" w:rsidP="00BD009C">
            <w:pPr>
              <w:pStyle w:val="Tabletext"/>
            </w:pPr>
            <w:r w:rsidRPr="00BD009C">
              <w:t>R152</w:t>
            </w:r>
          </w:p>
        </w:tc>
        <w:tc>
          <w:tcPr>
            <w:tcW w:w="5886" w:type="dxa"/>
            <w:shd w:val="clear" w:color="auto" w:fill="auto"/>
          </w:tcPr>
          <w:p w14:paraId="453342B9" w14:textId="77777777" w:rsidR="00533F0E" w:rsidRPr="00040F7C" w:rsidRDefault="003C5325" w:rsidP="003C5325">
            <w:pPr>
              <w:pStyle w:val="Tabletext"/>
            </w:pPr>
            <w:r w:rsidRPr="00040F7C">
              <w:t>The same as for item 271, except</w:t>
            </w:r>
            <w:r w:rsidR="00533F0E" w:rsidRPr="00040F7C">
              <w:t xml:space="preserve"> for the following:</w:t>
            </w:r>
          </w:p>
          <w:p w14:paraId="76668FA4" w14:textId="4E39C297" w:rsidR="003C5325" w:rsidRPr="00040F7C" w:rsidRDefault="00533F0E" w:rsidP="00533F0E">
            <w:pPr>
              <w:pStyle w:val="Tablea"/>
            </w:pPr>
            <w:r w:rsidRPr="00040F7C">
              <w:t xml:space="preserve">(a) </w:t>
            </w:r>
            <w:r w:rsidR="003C5325" w:rsidRPr="00040F7C">
              <w:t>omit paragraph</w:t>
            </w:r>
            <w:r w:rsidR="00EA080B" w:rsidRPr="00040F7C">
              <w:t>s</w:t>
            </w:r>
            <w:r w:rsidRPr="00040F7C">
              <w:t>(</w:t>
            </w:r>
            <w:r w:rsidR="00EA080B" w:rsidRPr="00040F7C">
              <w:t>c)</w:t>
            </w:r>
            <w:r w:rsidR="003C5325" w:rsidRPr="00040F7C">
              <w:t xml:space="preserve"> and </w:t>
            </w:r>
            <w:r w:rsidRPr="00040F7C">
              <w:t>substitute:</w:t>
            </w:r>
          </w:p>
          <w:p w14:paraId="524F103E" w14:textId="77777777" w:rsidR="00F35CC3" w:rsidRPr="00040F7C" w:rsidRDefault="00533F0E" w:rsidP="00533F0E">
            <w:pPr>
              <w:pStyle w:val="Tablea"/>
            </w:pPr>
            <w:r w:rsidRPr="00040F7C">
              <w:t xml:space="preserve">“(c) </w:t>
            </w:r>
            <w:r w:rsidR="003C5325" w:rsidRPr="00040F7C">
              <w:t>“Xoz 9995 PLATINUM” (where “X” is the nominal weight in ounces of the coin, expressed as a whole number or common fraction in Arabic numerals); and</w:t>
            </w:r>
            <w:r w:rsidRPr="00040F7C">
              <w:t>”; and</w:t>
            </w:r>
          </w:p>
          <w:p w14:paraId="27480CDA" w14:textId="202109DC" w:rsidR="00533F0E" w:rsidRPr="00040F7C" w:rsidRDefault="00533F0E" w:rsidP="00533F0E">
            <w:pPr>
              <w:pStyle w:val="Tablea"/>
            </w:pPr>
            <w:r w:rsidRPr="00040F7C">
              <w:t>(b) omit paragraph (f).</w:t>
            </w:r>
          </w:p>
        </w:tc>
      </w:tr>
      <w:tr w:rsidR="00F35CC3" w:rsidRPr="00BD009C" w14:paraId="0E6869C5" w14:textId="77777777" w:rsidTr="004E45B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68CA16B" w14:textId="48228E01" w:rsidR="00F35CC3" w:rsidRPr="00EE75E1" w:rsidRDefault="006643DB" w:rsidP="00BD009C">
            <w:pPr>
              <w:pStyle w:val="Tabletext"/>
              <w:rPr>
                <w:highlight w:val="yellow"/>
              </w:rPr>
            </w:pPr>
            <w:r w:rsidRPr="00057240">
              <w:t>303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C19657B" w14:textId="296F6135" w:rsidR="00F35CC3" w:rsidRPr="00BD009C" w:rsidRDefault="00EB66FB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556F0D6" w14:textId="62F0E5B6" w:rsidR="00F35CC3" w:rsidRPr="00BD009C" w:rsidRDefault="00EB66FB" w:rsidP="00BD009C">
            <w:pPr>
              <w:pStyle w:val="Tabletext"/>
            </w:pPr>
            <w:r w:rsidRPr="00BD009C">
              <w:t>R153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1D0F6CB" w14:textId="2D85D382" w:rsidR="00EB66FB" w:rsidRPr="00040F7C" w:rsidRDefault="00EB66FB" w:rsidP="00533F0E">
            <w:pPr>
              <w:pStyle w:val="Tabletext"/>
            </w:pPr>
            <w:r w:rsidRPr="00040F7C">
              <w:t>A design consisting of a stylised representation of a wombat insi</w:t>
            </w:r>
            <w:r w:rsidR="00533F0E" w:rsidRPr="00040F7C">
              <w:t>de a burrow, and the following:</w:t>
            </w:r>
          </w:p>
          <w:p w14:paraId="4BCBBC30" w14:textId="306AFBB5" w:rsidR="00EB66FB" w:rsidRPr="00040F7C" w:rsidRDefault="00533F0E" w:rsidP="00533F0E">
            <w:pPr>
              <w:pStyle w:val="Tablea"/>
            </w:pPr>
            <w:r w:rsidRPr="00040F7C">
              <w:t xml:space="preserve">(a) </w:t>
            </w:r>
            <w:r w:rsidR="00EB66FB" w:rsidRPr="00040F7C">
              <w:t>“WOMBAT”; and</w:t>
            </w:r>
          </w:p>
          <w:p w14:paraId="351CB7E3" w14:textId="2B033904" w:rsidR="00EB66FB" w:rsidRPr="00040F7C" w:rsidRDefault="00533F0E" w:rsidP="00533F0E">
            <w:pPr>
              <w:pStyle w:val="Tablea"/>
            </w:pPr>
            <w:r w:rsidRPr="00040F7C">
              <w:t xml:space="preserve">(b) </w:t>
            </w:r>
            <w:r w:rsidR="00EB66FB" w:rsidRPr="00040F7C">
              <w:t>the inscription, in Arabic numerals, of a year; and</w:t>
            </w:r>
          </w:p>
          <w:p w14:paraId="398569CE" w14:textId="25F9504A" w:rsidR="00EB66FB" w:rsidRPr="00040F7C" w:rsidRDefault="00533F0E" w:rsidP="00533F0E">
            <w:pPr>
              <w:pStyle w:val="Tablea"/>
            </w:pPr>
            <w:r w:rsidRPr="00040F7C">
              <w:t xml:space="preserve">(c) </w:t>
            </w:r>
            <w:r w:rsidR="00EB66FB" w:rsidRPr="00040F7C">
              <w:t>“Xoz 9999 SILVER” (where “X” is the nominal weight in ounces of the coin, expressed as a whole number or a common fraction in Arabic numerals); and</w:t>
            </w:r>
          </w:p>
          <w:p w14:paraId="38D13E3B" w14:textId="2F8DC4C2" w:rsidR="00EB66FB" w:rsidRPr="00040F7C" w:rsidRDefault="00533F0E" w:rsidP="00533F0E">
            <w:pPr>
              <w:pStyle w:val="Tablea"/>
            </w:pPr>
            <w:r w:rsidRPr="00040F7C">
              <w:t xml:space="preserve">(d) </w:t>
            </w:r>
            <w:r w:rsidR="00EB66FB" w:rsidRPr="00040F7C">
              <w:t>“JM”; and</w:t>
            </w:r>
          </w:p>
          <w:p w14:paraId="30ADBC48" w14:textId="7EBC1988" w:rsidR="00EB66FB" w:rsidRPr="00040F7C" w:rsidRDefault="00533F0E" w:rsidP="00533F0E">
            <w:pPr>
              <w:pStyle w:val="Tablea"/>
            </w:pPr>
            <w:r w:rsidRPr="00040F7C">
              <w:t xml:space="preserve">(e) </w:t>
            </w:r>
            <w:r w:rsidR="00EB66FB" w:rsidRPr="00040F7C">
              <w:t>“P”; and</w:t>
            </w:r>
          </w:p>
          <w:p w14:paraId="7361EA5A" w14:textId="0DA1D7F0" w:rsidR="00F35CC3" w:rsidRPr="00040F7C" w:rsidRDefault="00533F0E" w:rsidP="00533F0E">
            <w:pPr>
              <w:pStyle w:val="Tablea"/>
            </w:pPr>
            <w:r w:rsidRPr="00040F7C">
              <w:t>(f) microscopic “P”.</w:t>
            </w:r>
          </w:p>
        </w:tc>
      </w:tr>
      <w:tr w:rsidR="00F35CC3" w:rsidRPr="00680580" w14:paraId="5D9C5BA2" w14:textId="77777777" w:rsidTr="00DD53B0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AE73C5" w14:textId="477915DC" w:rsidR="00F35CC3" w:rsidRPr="00EE75E1" w:rsidRDefault="006643DB" w:rsidP="00BD009C">
            <w:pPr>
              <w:pStyle w:val="Tabletext"/>
              <w:rPr>
                <w:highlight w:val="yellow"/>
              </w:rPr>
            </w:pPr>
            <w:r w:rsidRPr="0027484E">
              <w:t>304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9C3829" w14:textId="6C24B24D" w:rsidR="00F35CC3" w:rsidRPr="00BD009C" w:rsidRDefault="00AD5448" w:rsidP="00BD009C">
            <w:pPr>
              <w:pStyle w:val="Tabletext"/>
            </w:pPr>
            <w:r w:rsidRPr="00BD009C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2376CD" w14:textId="18CE6163" w:rsidR="00F35CC3" w:rsidRPr="00BD009C" w:rsidRDefault="00AD5448" w:rsidP="00BD009C">
            <w:pPr>
              <w:pStyle w:val="Tabletext"/>
            </w:pPr>
            <w:r w:rsidRPr="00BD009C">
              <w:t>R154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2748AF" w14:textId="7E98DD3B" w:rsidR="00AD5448" w:rsidRPr="00040F7C" w:rsidRDefault="00AD5448" w:rsidP="00F35CC3">
            <w:pPr>
              <w:pStyle w:val="Tablea"/>
            </w:pPr>
            <w:r w:rsidRPr="00040F7C">
              <w:t>The same as for item 263, except omi</w:t>
            </w:r>
            <w:r w:rsidR="00533F0E" w:rsidRPr="00040F7C">
              <w:t>t paragraph (d) and substitute:</w:t>
            </w:r>
          </w:p>
          <w:p w14:paraId="017DC1EB" w14:textId="57A34BC5" w:rsidR="00AD5448" w:rsidRPr="00040F7C" w:rsidRDefault="004966D6" w:rsidP="004966D6">
            <w:pPr>
              <w:pStyle w:val="Tablea"/>
            </w:pPr>
            <w:r w:rsidRPr="00040F7C">
              <w:t xml:space="preserve">(d) </w:t>
            </w:r>
            <w:r w:rsidR="00533F0E" w:rsidRPr="00040F7C">
              <w:t>“P”; and</w:t>
            </w:r>
          </w:p>
          <w:p w14:paraId="049184B2" w14:textId="1A27886D" w:rsidR="00F35CC3" w:rsidRPr="00040F7C" w:rsidRDefault="004966D6" w:rsidP="004966D6">
            <w:pPr>
              <w:pStyle w:val="Tablea"/>
            </w:pPr>
            <w:r w:rsidRPr="00040F7C">
              <w:t xml:space="preserve">(e) </w:t>
            </w:r>
            <w:r w:rsidR="00533F0E" w:rsidRPr="00040F7C">
              <w:t>a microscopic “P”.</w:t>
            </w:r>
          </w:p>
        </w:tc>
      </w:tr>
      <w:tr w:rsidR="00190DA8" w:rsidRPr="00680580" w14:paraId="3CB4CA8C" w14:textId="77777777" w:rsidTr="00DD53B0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DCFF703" w14:textId="1807D31F" w:rsidR="00190DA8" w:rsidRPr="00DD53B0" w:rsidRDefault="00190DA8" w:rsidP="00BD009C">
            <w:pPr>
              <w:pStyle w:val="Tabletext"/>
            </w:pPr>
            <w:r w:rsidRPr="00DD53B0">
              <w:t>305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43F305" w14:textId="78F90803" w:rsidR="00190DA8" w:rsidRPr="00DD53B0" w:rsidRDefault="00190DA8" w:rsidP="00190DA8">
            <w:pPr>
              <w:pStyle w:val="Tabletext"/>
            </w:pPr>
            <w:r w:rsidRPr="00DD53B0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CF0B37" w14:textId="2A1AA1CF" w:rsidR="00190DA8" w:rsidRPr="00DD53B0" w:rsidRDefault="00190DA8" w:rsidP="00BD009C">
            <w:pPr>
              <w:pStyle w:val="Tabletext"/>
            </w:pPr>
            <w:r w:rsidRPr="00DD53B0">
              <w:t>R155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40C3E1F" w14:textId="77777777" w:rsidR="00190DA8" w:rsidRPr="00040F7C" w:rsidRDefault="00190DA8" w:rsidP="00DD53B0">
            <w:pPr>
              <w:pStyle w:val="Tabletext"/>
            </w:pPr>
            <w:r w:rsidRPr="00040F7C">
              <w:t>The same as for item 277, except omit  subparagraph (c)(ii) and</w:t>
            </w:r>
          </w:p>
          <w:p w14:paraId="7ED9D76C" w14:textId="72263CEB" w:rsidR="00190DA8" w:rsidRPr="00040F7C" w:rsidRDefault="00DD53B0" w:rsidP="00DD53B0">
            <w:pPr>
              <w:pStyle w:val="Tabletext"/>
            </w:pPr>
            <w:r w:rsidRPr="00040F7C">
              <w:t>substitute:</w:t>
            </w:r>
          </w:p>
          <w:p w14:paraId="24E6EB87" w14:textId="58BF1A0E" w:rsidR="00190DA8" w:rsidRPr="00040F7C" w:rsidRDefault="00DD53B0" w:rsidP="00DD53B0">
            <w:pPr>
              <w:pStyle w:val="Tablei"/>
            </w:pPr>
            <w:r w:rsidRPr="00040F7C">
              <w:t>(ii) “P”; and</w:t>
            </w:r>
          </w:p>
          <w:p w14:paraId="04EE1553" w14:textId="405DC301" w:rsidR="00190DA8" w:rsidRPr="00040F7C" w:rsidRDefault="00190DA8" w:rsidP="00DD53B0">
            <w:pPr>
              <w:pStyle w:val="Tablei"/>
            </w:pPr>
            <w:r w:rsidRPr="00040F7C">
              <w:t>(iii) a microscopic “P”.</w:t>
            </w:r>
          </w:p>
        </w:tc>
      </w:tr>
    </w:tbl>
    <w:p w14:paraId="5AE43465" w14:textId="77777777" w:rsidR="00F35CC3" w:rsidRPr="0017564C" w:rsidRDefault="00F35CC3" w:rsidP="00F35CC3">
      <w:pPr>
        <w:pStyle w:val="Tabletext"/>
      </w:pPr>
    </w:p>
    <w:sectPr w:rsidR="00F35CC3" w:rsidRPr="0017564C" w:rsidSect="00F35CC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F622" w14:textId="77777777" w:rsidR="0066477B" w:rsidRDefault="0066477B" w:rsidP="007841AC">
      <w:pPr>
        <w:spacing w:line="240" w:lineRule="auto"/>
      </w:pPr>
      <w:r>
        <w:separator/>
      </w:r>
    </w:p>
  </w:endnote>
  <w:endnote w:type="continuationSeparator" w:id="0">
    <w:p w14:paraId="6400FA4E" w14:textId="77777777" w:rsidR="0066477B" w:rsidRDefault="0066477B" w:rsidP="007841AC">
      <w:pPr>
        <w:spacing w:line="240" w:lineRule="auto"/>
      </w:pPr>
      <w:r>
        <w:continuationSeparator/>
      </w:r>
    </w:p>
  </w:endnote>
  <w:endnote w:type="continuationNotice" w:id="1">
    <w:p w14:paraId="5B62956C" w14:textId="77777777" w:rsidR="0066477B" w:rsidRDefault="006647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99181" w14:textId="77777777" w:rsidR="0066477B" w:rsidRPr="005F1388" w:rsidRDefault="0066477B" w:rsidP="00F35C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5F72" w14:textId="5DEA8311" w:rsidR="0066477B" w:rsidRDefault="0066477B" w:rsidP="00F35CC3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03AD5064" w14:textId="77777777" w:rsidR="0066477B" w:rsidRPr="00E97334" w:rsidRDefault="0066477B" w:rsidP="00F35C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79FB" w14:textId="77777777" w:rsidR="0066477B" w:rsidRPr="00ED79B6" w:rsidRDefault="0066477B" w:rsidP="00F35C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3ED" w14:textId="77777777" w:rsidR="0066477B" w:rsidRPr="00E33C1C" w:rsidRDefault="0066477B" w:rsidP="00F35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6477B" w14:paraId="6D76E56D" w14:textId="77777777" w:rsidTr="00F35C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15DB5" w14:textId="77777777" w:rsidR="0066477B" w:rsidRDefault="0066477B" w:rsidP="00F35C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F4D4F3" w14:textId="10D1A82D" w:rsidR="0066477B" w:rsidRDefault="0066477B" w:rsidP="00F35CC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Currency (Australian Coins) Amendment (2020 Perth Mint No. 4)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9A5334" w14:textId="77777777" w:rsidR="0066477B" w:rsidRDefault="0066477B" w:rsidP="00F35CC3">
          <w:pPr>
            <w:spacing w:line="0" w:lineRule="atLeast"/>
            <w:jc w:val="right"/>
            <w:rPr>
              <w:sz w:val="18"/>
            </w:rPr>
          </w:pPr>
        </w:p>
      </w:tc>
    </w:tr>
  </w:tbl>
  <w:p w14:paraId="054C8A40" w14:textId="77777777" w:rsidR="0066477B" w:rsidRPr="00ED79B6" w:rsidRDefault="0066477B" w:rsidP="00F35CC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A3AC" w14:textId="36180E24" w:rsidR="0066477B" w:rsidRPr="00E33C1C" w:rsidRDefault="0066477B" w:rsidP="00F35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6477B" w14:paraId="287A4C05" w14:textId="77777777" w:rsidTr="00F35CC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EFD8D2" w14:textId="77777777" w:rsidR="0066477B" w:rsidRDefault="0066477B" w:rsidP="00F35C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5DDA3C" w14:textId="3F917E1C" w:rsidR="0066477B" w:rsidRDefault="0066477B" w:rsidP="00F35CC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A4450">
            <w:rPr>
              <w:i/>
              <w:noProof/>
              <w:sz w:val="18"/>
            </w:rPr>
            <w:t>Currency (Australian Coins) Amendment (2020 Perth Mint No. 4)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D8A2A02" w14:textId="4DF7E6DF" w:rsidR="0066477B" w:rsidRDefault="0066477B" w:rsidP="00F35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44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76C3259E" w14:textId="77777777" w:rsidR="0066477B" w:rsidRPr="00ED79B6" w:rsidRDefault="0066477B" w:rsidP="00F35CC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17C99" w14:textId="77777777" w:rsidR="0066477B" w:rsidRPr="00E33C1C" w:rsidRDefault="0066477B" w:rsidP="00F35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6477B" w14:paraId="135C22CC" w14:textId="77777777" w:rsidTr="00F35C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35D5AC" w14:textId="77777777" w:rsidR="0066477B" w:rsidRDefault="0066477B" w:rsidP="00F35C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2E407" w14:textId="1DC744B4" w:rsidR="0066477B" w:rsidRDefault="0066477B" w:rsidP="00F35CC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Currency (Australian Coins) Amendment (2020 Perth Mint No. 4)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02B164" w14:textId="77777777" w:rsidR="0066477B" w:rsidRDefault="0066477B" w:rsidP="00F35CC3">
          <w:pPr>
            <w:spacing w:line="0" w:lineRule="atLeast"/>
            <w:jc w:val="right"/>
            <w:rPr>
              <w:sz w:val="18"/>
            </w:rPr>
          </w:pPr>
        </w:p>
      </w:tc>
    </w:tr>
  </w:tbl>
  <w:p w14:paraId="50AF9AF0" w14:textId="77777777" w:rsidR="0066477B" w:rsidRPr="00ED79B6" w:rsidRDefault="0066477B" w:rsidP="00F35CC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F26E" w14:textId="1A59C194" w:rsidR="0066477B" w:rsidRPr="00E33C1C" w:rsidRDefault="0066477B" w:rsidP="00F35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5929"/>
    <w:bookmarkStart w:id="29" w:name="_Hlk26285930"/>
    <w:bookmarkStart w:id="30" w:name="_Hlk26285933"/>
    <w:bookmarkStart w:id="31" w:name="_Hlk26285934"/>
  </w:p>
  <w:tbl>
    <w:tblPr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477B" w14:paraId="63D74485" w14:textId="77777777" w:rsidTr="00F35C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F1D08" w14:textId="77777777" w:rsidR="0066477B" w:rsidRDefault="0066477B" w:rsidP="00F35C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B9A926" w14:textId="59470FBE" w:rsidR="0066477B" w:rsidRDefault="0066477B" w:rsidP="00F35CC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A4450">
            <w:rPr>
              <w:i/>
              <w:noProof/>
              <w:sz w:val="18"/>
            </w:rPr>
            <w:t>Currency (Australian Coins) Amendment (2020 Perth Mint No. 4)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9B108F" w14:textId="5C937170" w:rsidR="0066477B" w:rsidRDefault="0066477B" w:rsidP="00F35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4450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546C84D9" w14:textId="77777777" w:rsidR="0066477B" w:rsidRPr="00ED79B6" w:rsidRDefault="0066477B" w:rsidP="00F35CC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5A29" w14:textId="77777777" w:rsidR="0066477B" w:rsidRPr="00E33C1C" w:rsidRDefault="0066477B" w:rsidP="00F35CC3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5931"/>
    <w:bookmarkStart w:id="35" w:name="_Hlk26285932"/>
  </w:p>
  <w:tbl>
    <w:tblPr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477B" w14:paraId="1E530A55" w14:textId="77777777" w:rsidTr="00F35C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7E9743" w14:textId="77777777" w:rsidR="0066477B" w:rsidRDefault="0066477B" w:rsidP="00F35C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7D99F1" w14:textId="5FBDF255" w:rsidR="0066477B" w:rsidRDefault="0066477B" w:rsidP="00F35C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779A9" w14:textId="77777777" w:rsidR="0066477B" w:rsidRDefault="0066477B" w:rsidP="00F35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72C032B9" w14:textId="77777777" w:rsidR="0066477B" w:rsidRPr="00ED79B6" w:rsidRDefault="0066477B" w:rsidP="00F35CC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4452" w14:textId="77777777" w:rsidR="0066477B" w:rsidRDefault="0066477B" w:rsidP="007841AC">
      <w:pPr>
        <w:spacing w:line="240" w:lineRule="auto"/>
      </w:pPr>
      <w:r>
        <w:separator/>
      </w:r>
    </w:p>
  </w:footnote>
  <w:footnote w:type="continuationSeparator" w:id="0">
    <w:p w14:paraId="0028D520" w14:textId="77777777" w:rsidR="0066477B" w:rsidRDefault="0066477B" w:rsidP="007841AC">
      <w:pPr>
        <w:spacing w:line="240" w:lineRule="auto"/>
      </w:pPr>
      <w:r>
        <w:continuationSeparator/>
      </w:r>
    </w:p>
  </w:footnote>
  <w:footnote w:type="continuationNotice" w:id="1">
    <w:p w14:paraId="3AA16B18" w14:textId="77777777" w:rsidR="0066477B" w:rsidRDefault="006647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4B01" w14:textId="77777777" w:rsidR="0066477B" w:rsidRPr="005F1388" w:rsidRDefault="0066477B" w:rsidP="00F35CC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A54A" w14:textId="10D5D12A" w:rsidR="0066477B" w:rsidRPr="005F1388" w:rsidRDefault="0066477B" w:rsidP="00F35CC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4855" w14:textId="77777777" w:rsidR="0066477B" w:rsidRPr="005F1388" w:rsidRDefault="0066477B" w:rsidP="00F35CC3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BAC7" w14:textId="77777777" w:rsidR="0066477B" w:rsidRPr="00ED79B6" w:rsidRDefault="0066477B" w:rsidP="00F35CC3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C9A8F" w14:textId="4CD82074" w:rsidR="0066477B" w:rsidRPr="00ED79B6" w:rsidRDefault="0066477B" w:rsidP="00F35CC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312D" w14:textId="77777777" w:rsidR="0066477B" w:rsidRPr="00ED79B6" w:rsidRDefault="0066477B" w:rsidP="00F35CC3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ABE3" w14:textId="6AE29114" w:rsidR="0066477B" w:rsidRPr="00A961C4" w:rsidRDefault="0066477B" w:rsidP="00F35CC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630138F" w14:textId="35F92BC5" w:rsidR="0066477B" w:rsidRPr="00A961C4" w:rsidRDefault="0066477B" w:rsidP="00F35CC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D6B3010" w14:textId="77777777" w:rsidR="0066477B" w:rsidRPr="00A961C4" w:rsidRDefault="0066477B" w:rsidP="00F35C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4" w:name="_Hlk26285923"/>
  <w:bookmarkStart w:id="25" w:name="_Hlk26285924"/>
  <w:bookmarkStart w:id="26" w:name="_Hlk26285927"/>
  <w:bookmarkStart w:id="27" w:name="_Hlk26285928"/>
  <w:p w14:paraId="5DEA739D" w14:textId="29ADDF96" w:rsidR="0066477B" w:rsidRPr="00A961C4" w:rsidRDefault="0066477B" w:rsidP="00F35CC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A4450">
      <w:rPr>
        <w:sz w:val="20"/>
      </w:rPr>
      <w:fldChar w:fldCharType="separate"/>
    </w:r>
    <w:r w:rsidR="009A445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A4450">
      <w:rPr>
        <w:b/>
        <w:sz w:val="20"/>
      </w:rPr>
      <w:fldChar w:fldCharType="separate"/>
    </w:r>
    <w:r w:rsidR="009A445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66248FF" w14:textId="01DED427" w:rsidR="0066477B" w:rsidRPr="00A961C4" w:rsidRDefault="0066477B" w:rsidP="00F35CC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039714E4" w14:textId="77777777" w:rsidR="0066477B" w:rsidRPr="00A961C4" w:rsidRDefault="0066477B" w:rsidP="00F35C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8B9A" w14:textId="77777777" w:rsidR="0066477B" w:rsidRPr="00A961C4" w:rsidRDefault="0066477B" w:rsidP="00F35CC3">
    <w:bookmarkStart w:id="32" w:name="_Hlk26285925"/>
    <w:bookmarkStart w:id="33" w:name="_Hlk26285926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C69"/>
    <w:multiLevelType w:val="hybridMultilevel"/>
    <w:tmpl w:val="8FE23EE6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119"/>
    <w:multiLevelType w:val="hybridMultilevel"/>
    <w:tmpl w:val="160407A6"/>
    <w:lvl w:ilvl="0" w:tplc="AD7E38A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355F3"/>
    <w:multiLevelType w:val="hybridMultilevel"/>
    <w:tmpl w:val="7ECE2142"/>
    <w:lvl w:ilvl="0" w:tplc="6CCAD8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781B"/>
    <w:multiLevelType w:val="hybridMultilevel"/>
    <w:tmpl w:val="B7BAE3E4"/>
    <w:lvl w:ilvl="0" w:tplc="AE1CE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1476"/>
    <w:multiLevelType w:val="hybridMultilevel"/>
    <w:tmpl w:val="1DE422C6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04D"/>
    <w:multiLevelType w:val="hybridMultilevel"/>
    <w:tmpl w:val="7542C8C2"/>
    <w:lvl w:ilvl="0" w:tplc="EE802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6F5D"/>
    <w:multiLevelType w:val="hybridMultilevel"/>
    <w:tmpl w:val="0D083360"/>
    <w:lvl w:ilvl="0" w:tplc="580C461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64E1"/>
    <w:multiLevelType w:val="hybridMultilevel"/>
    <w:tmpl w:val="62C81272"/>
    <w:lvl w:ilvl="0" w:tplc="8012B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7D08"/>
    <w:multiLevelType w:val="hybridMultilevel"/>
    <w:tmpl w:val="90023DCC"/>
    <w:lvl w:ilvl="0" w:tplc="796C8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14BD"/>
    <w:multiLevelType w:val="hybridMultilevel"/>
    <w:tmpl w:val="8ADCBF62"/>
    <w:lvl w:ilvl="0" w:tplc="1E1A102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0EF"/>
    <w:multiLevelType w:val="hybridMultilevel"/>
    <w:tmpl w:val="36B2B682"/>
    <w:lvl w:ilvl="0" w:tplc="08BA108C">
      <w:start w:val="3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6038"/>
    <w:multiLevelType w:val="hybridMultilevel"/>
    <w:tmpl w:val="580EA992"/>
    <w:lvl w:ilvl="0" w:tplc="BE869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426F"/>
    <w:multiLevelType w:val="hybridMultilevel"/>
    <w:tmpl w:val="5CD85324"/>
    <w:lvl w:ilvl="0" w:tplc="C3D8B9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67337"/>
    <w:multiLevelType w:val="hybridMultilevel"/>
    <w:tmpl w:val="187EEFBA"/>
    <w:lvl w:ilvl="0" w:tplc="9F3AF5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07E0A"/>
    <w:multiLevelType w:val="hybridMultilevel"/>
    <w:tmpl w:val="935EEB10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2B02549"/>
    <w:multiLevelType w:val="hybridMultilevel"/>
    <w:tmpl w:val="46A803FE"/>
    <w:lvl w:ilvl="0" w:tplc="AE1CECB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627BB"/>
    <w:multiLevelType w:val="hybridMultilevel"/>
    <w:tmpl w:val="7E4467A4"/>
    <w:lvl w:ilvl="0" w:tplc="3FDC2F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07874"/>
    <w:multiLevelType w:val="hybridMultilevel"/>
    <w:tmpl w:val="E9167EDA"/>
    <w:lvl w:ilvl="0" w:tplc="D63EC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B0683"/>
    <w:multiLevelType w:val="hybridMultilevel"/>
    <w:tmpl w:val="96E8B6FC"/>
    <w:lvl w:ilvl="0" w:tplc="FBDEF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66E2A"/>
    <w:multiLevelType w:val="hybridMultilevel"/>
    <w:tmpl w:val="8CF892C4"/>
    <w:lvl w:ilvl="0" w:tplc="457899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8108DF"/>
    <w:multiLevelType w:val="hybridMultilevel"/>
    <w:tmpl w:val="7542C8C2"/>
    <w:lvl w:ilvl="0" w:tplc="EE802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27CF5"/>
    <w:multiLevelType w:val="hybridMultilevel"/>
    <w:tmpl w:val="1F428D80"/>
    <w:lvl w:ilvl="0" w:tplc="06A42F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D6B0C"/>
    <w:multiLevelType w:val="hybridMultilevel"/>
    <w:tmpl w:val="CA26D21E"/>
    <w:lvl w:ilvl="0" w:tplc="DDE069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C31"/>
    <w:multiLevelType w:val="hybridMultilevel"/>
    <w:tmpl w:val="2CE25462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86EA7"/>
    <w:multiLevelType w:val="hybridMultilevel"/>
    <w:tmpl w:val="65700088"/>
    <w:lvl w:ilvl="0" w:tplc="2062D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57885"/>
    <w:multiLevelType w:val="hybridMultilevel"/>
    <w:tmpl w:val="45E6E3E6"/>
    <w:lvl w:ilvl="0" w:tplc="10F02E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254BD"/>
    <w:multiLevelType w:val="hybridMultilevel"/>
    <w:tmpl w:val="11D0E088"/>
    <w:lvl w:ilvl="0" w:tplc="DE0ACB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E4B21"/>
    <w:multiLevelType w:val="hybridMultilevel"/>
    <w:tmpl w:val="1F705894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51129"/>
    <w:multiLevelType w:val="hybridMultilevel"/>
    <w:tmpl w:val="121AF1C8"/>
    <w:lvl w:ilvl="0" w:tplc="108AD2A0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F1F3F"/>
    <w:multiLevelType w:val="hybridMultilevel"/>
    <w:tmpl w:val="2CE25462"/>
    <w:lvl w:ilvl="0" w:tplc="108A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52F3"/>
    <w:multiLevelType w:val="hybridMultilevel"/>
    <w:tmpl w:val="8910AD2C"/>
    <w:lvl w:ilvl="0" w:tplc="1E1A1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1096F"/>
    <w:multiLevelType w:val="hybridMultilevel"/>
    <w:tmpl w:val="84B204D4"/>
    <w:lvl w:ilvl="0" w:tplc="B72A4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30DB8"/>
    <w:multiLevelType w:val="multilevel"/>
    <w:tmpl w:val="EAE013E0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E3074A"/>
    <w:multiLevelType w:val="hybridMultilevel"/>
    <w:tmpl w:val="BD9EF470"/>
    <w:lvl w:ilvl="0" w:tplc="9800CF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4E08BB"/>
    <w:multiLevelType w:val="hybridMultilevel"/>
    <w:tmpl w:val="5F4EB6DE"/>
    <w:lvl w:ilvl="0" w:tplc="FA0C5E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B5135"/>
    <w:multiLevelType w:val="hybridMultilevel"/>
    <w:tmpl w:val="3F26F024"/>
    <w:lvl w:ilvl="0" w:tplc="BE869E92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321D9"/>
    <w:multiLevelType w:val="hybridMultilevel"/>
    <w:tmpl w:val="CE72A520"/>
    <w:lvl w:ilvl="0" w:tplc="FCCCB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B3798E"/>
    <w:multiLevelType w:val="hybridMultilevel"/>
    <w:tmpl w:val="A7E48696"/>
    <w:lvl w:ilvl="0" w:tplc="AE1CE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34"/>
  </w:num>
  <w:num w:numId="4">
    <w:abstractNumId w:val="35"/>
  </w:num>
  <w:num w:numId="5">
    <w:abstractNumId w:val="17"/>
  </w:num>
  <w:num w:numId="6">
    <w:abstractNumId w:val="27"/>
  </w:num>
  <w:num w:numId="7">
    <w:abstractNumId w:val="37"/>
  </w:num>
  <w:num w:numId="8">
    <w:abstractNumId w:val="33"/>
  </w:num>
  <w:num w:numId="9">
    <w:abstractNumId w:val="7"/>
  </w:num>
  <w:num w:numId="10">
    <w:abstractNumId w:val="20"/>
  </w:num>
  <w:num w:numId="11">
    <w:abstractNumId w:val="26"/>
  </w:num>
  <w:num w:numId="12">
    <w:abstractNumId w:val="16"/>
  </w:num>
  <w:num w:numId="13">
    <w:abstractNumId w:val="3"/>
  </w:num>
  <w:num w:numId="14">
    <w:abstractNumId w:val="38"/>
  </w:num>
  <w:num w:numId="15">
    <w:abstractNumId w:val="29"/>
  </w:num>
  <w:num w:numId="16">
    <w:abstractNumId w:val="28"/>
  </w:num>
  <w:num w:numId="17">
    <w:abstractNumId w:val="4"/>
  </w:num>
  <w:num w:numId="18">
    <w:abstractNumId w:val="22"/>
  </w:num>
  <w:num w:numId="19">
    <w:abstractNumId w:val="30"/>
  </w:num>
  <w:num w:numId="20">
    <w:abstractNumId w:val="21"/>
  </w:num>
  <w:num w:numId="21">
    <w:abstractNumId w:val="24"/>
  </w:num>
  <w:num w:numId="22">
    <w:abstractNumId w:val="5"/>
  </w:num>
  <w:num w:numId="23">
    <w:abstractNumId w:val="14"/>
  </w:num>
  <w:num w:numId="24">
    <w:abstractNumId w:val="0"/>
  </w:num>
  <w:num w:numId="25">
    <w:abstractNumId w:val="9"/>
  </w:num>
  <w:num w:numId="26">
    <w:abstractNumId w:val="31"/>
  </w:num>
  <w:num w:numId="27">
    <w:abstractNumId w:val="8"/>
  </w:num>
  <w:num w:numId="28">
    <w:abstractNumId w:val="2"/>
  </w:num>
  <w:num w:numId="29">
    <w:abstractNumId w:val="32"/>
  </w:num>
  <w:num w:numId="30">
    <w:abstractNumId w:val="1"/>
  </w:num>
  <w:num w:numId="31">
    <w:abstractNumId w:val="36"/>
  </w:num>
  <w:num w:numId="32">
    <w:abstractNumId w:val="11"/>
  </w:num>
  <w:num w:numId="33">
    <w:abstractNumId w:val="10"/>
  </w:num>
  <w:num w:numId="34">
    <w:abstractNumId w:val="18"/>
  </w:num>
  <w:num w:numId="35">
    <w:abstractNumId w:val="12"/>
  </w:num>
  <w:num w:numId="36">
    <w:abstractNumId w:val="6"/>
  </w:num>
  <w:num w:numId="37">
    <w:abstractNumId w:val="25"/>
  </w:num>
  <w:num w:numId="38">
    <w:abstractNumId w:val="13"/>
  </w:num>
  <w:num w:numId="3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C3"/>
    <w:rsid w:val="00000473"/>
    <w:rsid w:val="00006CAD"/>
    <w:rsid w:val="000108FF"/>
    <w:rsid w:val="0001764F"/>
    <w:rsid w:val="0002328F"/>
    <w:rsid w:val="0002535F"/>
    <w:rsid w:val="00033D51"/>
    <w:rsid w:val="00036599"/>
    <w:rsid w:val="00040F7C"/>
    <w:rsid w:val="00041665"/>
    <w:rsid w:val="0005115B"/>
    <w:rsid w:val="0005412A"/>
    <w:rsid w:val="00057240"/>
    <w:rsid w:val="00063D43"/>
    <w:rsid w:val="000A14B8"/>
    <w:rsid w:val="000A4132"/>
    <w:rsid w:val="000A6643"/>
    <w:rsid w:val="000B34ED"/>
    <w:rsid w:val="000C0B9C"/>
    <w:rsid w:val="000C5F19"/>
    <w:rsid w:val="000D1850"/>
    <w:rsid w:val="000D7CD2"/>
    <w:rsid w:val="001011EB"/>
    <w:rsid w:val="00107BE7"/>
    <w:rsid w:val="00111B3B"/>
    <w:rsid w:val="001163CF"/>
    <w:rsid w:val="001167A3"/>
    <w:rsid w:val="00121B9D"/>
    <w:rsid w:val="001437E4"/>
    <w:rsid w:val="00147D4B"/>
    <w:rsid w:val="00164274"/>
    <w:rsid w:val="00172DF9"/>
    <w:rsid w:val="00174AC9"/>
    <w:rsid w:val="00181936"/>
    <w:rsid w:val="00184163"/>
    <w:rsid w:val="00190DA8"/>
    <w:rsid w:val="0019482C"/>
    <w:rsid w:val="001A2CE7"/>
    <w:rsid w:val="001A50E5"/>
    <w:rsid w:val="001B04F9"/>
    <w:rsid w:val="001C1084"/>
    <w:rsid w:val="001C17A7"/>
    <w:rsid w:val="001C2A4B"/>
    <w:rsid w:val="001C409C"/>
    <w:rsid w:val="001C4546"/>
    <w:rsid w:val="001C6296"/>
    <w:rsid w:val="001E1047"/>
    <w:rsid w:val="00215912"/>
    <w:rsid w:val="00231353"/>
    <w:rsid w:val="00240793"/>
    <w:rsid w:val="00256C84"/>
    <w:rsid w:val="00266887"/>
    <w:rsid w:val="0026783C"/>
    <w:rsid w:val="0027259A"/>
    <w:rsid w:val="0027484E"/>
    <w:rsid w:val="0029066E"/>
    <w:rsid w:val="00290D7E"/>
    <w:rsid w:val="00293B47"/>
    <w:rsid w:val="002964B7"/>
    <w:rsid w:val="002B0367"/>
    <w:rsid w:val="002C6B79"/>
    <w:rsid w:val="002D4424"/>
    <w:rsid w:val="002D6995"/>
    <w:rsid w:val="002E4489"/>
    <w:rsid w:val="002E4763"/>
    <w:rsid w:val="003373B4"/>
    <w:rsid w:val="00346100"/>
    <w:rsid w:val="00357AED"/>
    <w:rsid w:val="00397A5E"/>
    <w:rsid w:val="00397B56"/>
    <w:rsid w:val="003B5718"/>
    <w:rsid w:val="003B71A5"/>
    <w:rsid w:val="003C04BD"/>
    <w:rsid w:val="003C0F78"/>
    <w:rsid w:val="003C5325"/>
    <w:rsid w:val="003D3173"/>
    <w:rsid w:val="003F5333"/>
    <w:rsid w:val="004249A2"/>
    <w:rsid w:val="00424EF2"/>
    <w:rsid w:val="0042786C"/>
    <w:rsid w:val="00432683"/>
    <w:rsid w:val="00436000"/>
    <w:rsid w:val="00437A85"/>
    <w:rsid w:val="00443508"/>
    <w:rsid w:val="004517ED"/>
    <w:rsid w:val="00467CD9"/>
    <w:rsid w:val="00471868"/>
    <w:rsid w:val="00473D9F"/>
    <w:rsid w:val="00480E39"/>
    <w:rsid w:val="0048495E"/>
    <w:rsid w:val="00487479"/>
    <w:rsid w:val="004905D9"/>
    <w:rsid w:val="004966D6"/>
    <w:rsid w:val="004A7BEF"/>
    <w:rsid w:val="004C5EDC"/>
    <w:rsid w:val="004D2280"/>
    <w:rsid w:val="004D6F83"/>
    <w:rsid w:val="004E45B5"/>
    <w:rsid w:val="004E56BB"/>
    <w:rsid w:val="004F6683"/>
    <w:rsid w:val="004F719C"/>
    <w:rsid w:val="00503D18"/>
    <w:rsid w:val="005047DE"/>
    <w:rsid w:val="00506C2A"/>
    <w:rsid w:val="00521EED"/>
    <w:rsid w:val="00533F0E"/>
    <w:rsid w:val="00542221"/>
    <w:rsid w:val="00550D8B"/>
    <w:rsid w:val="00552CE6"/>
    <w:rsid w:val="00556B54"/>
    <w:rsid w:val="00574ABB"/>
    <w:rsid w:val="00575055"/>
    <w:rsid w:val="00580AF8"/>
    <w:rsid w:val="00587331"/>
    <w:rsid w:val="005961DE"/>
    <w:rsid w:val="005A45AA"/>
    <w:rsid w:val="005A7CE1"/>
    <w:rsid w:val="005B4A47"/>
    <w:rsid w:val="005C1256"/>
    <w:rsid w:val="005D142E"/>
    <w:rsid w:val="005D255A"/>
    <w:rsid w:val="005E19BE"/>
    <w:rsid w:val="005E49D9"/>
    <w:rsid w:val="005E5D87"/>
    <w:rsid w:val="005E708C"/>
    <w:rsid w:val="005F319E"/>
    <w:rsid w:val="005F5959"/>
    <w:rsid w:val="006045A0"/>
    <w:rsid w:val="00613BF7"/>
    <w:rsid w:val="00620376"/>
    <w:rsid w:val="00624051"/>
    <w:rsid w:val="00624321"/>
    <w:rsid w:val="00633A1E"/>
    <w:rsid w:val="00643307"/>
    <w:rsid w:val="00646624"/>
    <w:rsid w:val="006532BF"/>
    <w:rsid w:val="006643DB"/>
    <w:rsid w:val="0066477B"/>
    <w:rsid w:val="00666507"/>
    <w:rsid w:val="006871AE"/>
    <w:rsid w:val="00693943"/>
    <w:rsid w:val="00697C4A"/>
    <w:rsid w:val="006B5E04"/>
    <w:rsid w:val="006C6C5D"/>
    <w:rsid w:val="006D0CB0"/>
    <w:rsid w:val="006D61E3"/>
    <w:rsid w:val="006E023A"/>
    <w:rsid w:val="00701420"/>
    <w:rsid w:val="00703CA4"/>
    <w:rsid w:val="0072233F"/>
    <w:rsid w:val="00722866"/>
    <w:rsid w:val="00731E41"/>
    <w:rsid w:val="00740F47"/>
    <w:rsid w:val="00741CAD"/>
    <w:rsid w:val="00751A96"/>
    <w:rsid w:val="00767429"/>
    <w:rsid w:val="007708C0"/>
    <w:rsid w:val="007713CC"/>
    <w:rsid w:val="00772E65"/>
    <w:rsid w:val="007767E0"/>
    <w:rsid w:val="00783531"/>
    <w:rsid w:val="007841AC"/>
    <w:rsid w:val="00792936"/>
    <w:rsid w:val="007B15DB"/>
    <w:rsid w:val="007D6A35"/>
    <w:rsid w:val="007E2180"/>
    <w:rsid w:val="007E526E"/>
    <w:rsid w:val="007F71E4"/>
    <w:rsid w:val="008116F7"/>
    <w:rsid w:val="00835F95"/>
    <w:rsid w:val="008573DA"/>
    <w:rsid w:val="00857DEF"/>
    <w:rsid w:val="00865176"/>
    <w:rsid w:val="0086668F"/>
    <w:rsid w:val="008856C6"/>
    <w:rsid w:val="008904EF"/>
    <w:rsid w:val="008953EB"/>
    <w:rsid w:val="008A22C3"/>
    <w:rsid w:val="008A3DA1"/>
    <w:rsid w:val="008A6403"/>
    <w:rsid w:val="008B073D"/>
    <w:rsid w:val="008C22F6"/>
    <w:rsid w:val="008C430C"/>
    <w:rsid w:val="008D09A1"/>
    <w:rsid w:val="008D11EF"/>
    <w:rsid w:val="008E7E0B"/>
    <w:rsid w:val="00900DCE"/>
    <w:rsid w:val="009012CF"/>
    <w:rsid w:val="00902C52"/>
    <w:rsid w:val="00904A06"/>
    <w:rsid w:val="00905BCF"/>
    <w:rsid w:val="0091447B"/>
    <w:rsid w:val="00916B0A"/>
    <w:rsid w:val="00920AE0"/>
    <w:rsid w:val="009262E0"/>
    <w:rsid w:val="00927C72"/>
    <w:rsid w:val="00930256"/>
    <w:rsid w:val="00962F35"/>
    <w:rsid w:val="00964755"/>
    <w:rsid w:val="009A4450"/>
    <w:rsid w:val="009A72E5"/>
    <w:rsid w:val="009B0035"/>
    <w:rsid w:val="009B2E66"/>
    <w:rsid w:val="009B3156"/>
    <w:rsid w:val="009B3C8E"/>
    <w:rsid w:val="009B6B42"/>
    <w:rsid w:val="009E1AED"/>
    <w:rsid w:val="009E67A4"/>
    <w:rsid w:val="009F195B"/>
    <w:rsid w:val="009F4965"/>
    <w:rsid w:val="00A03838"/>
    <w:rsid w:val="00A12AD4"/>
    <w:rsid w:val="00A2174C"/>
    <w:rsid w:val="00A25D23"/>
    <w:rsid w:val="00A31543"/>
    <w:rsid w:val="00A36872"/>
    <w:rsid w:val="00A37F06"/>
    <w:rsid w:val="00A45CA4"/>
    <w:rsid w:val="00A51651"/>
    <w:rsid w:val="00A52CF1"/>
    <w:rsid w:val="00A71461"/>
    <w:rsid w:val="00A72139"/>
    <w:rsid w:val="00AA140D"/>
    <w:rsid w:val="00AA1A6F"/>
    <w:rsid w:val="00AB5167"/>
    <w:rsid w:val="00AB7606"/>
    <w:rsid w:val="00AC1855"/>
    <w:rsid w:val="00AC798A"/>
    <w:rsid w:val="00AD5448"/>
    <w:rsid w:val="00AE0CC2"/>
    <w:rsid w:val="00AE4D79"/>
    <w:rsid w:val="00B26D0C"/>
    <w:rsid w:val="00B27530"/>
    <w:rsid w:val="00B337D5"/>
    <w:rsid w:val="00B4076F"/>
    <w:rsid w:val="00B41071"/>
    <w:rsid w:val="00B44806"/>
    <w:rsid w:val="00B562E8"/>
    <w:rsid w:val="00B600FE"/>
    <w:rsid w:val="00B60543"/>
    <w:rsid w:val="00B7545D"/>
    <w:rsid w:val="00BB1263"/>
    <w:rsid w:val="00BB46E7"/>
    <w:rsid w:val="00BB4DD8"/>
    <w:rsid w:val="00BB5AA5"/>
    <w:rsid w:val="00BC2224"/>
    <w:rsid w:val="00BC51A0"/>
    <w:rsid w:val="00BC5F45"/>
    <w:rsid w:val="00BC7B17"/>
    <w:rsid w:val="00BD009C"/>
    <w:rsid w:val="00BD26BF"/>
    <w:rsid w:val="00BE0519"/>
    <w:rsid w:val="00BE33C9"/>
    <w:rsid w:val="00BE45B3"/>
    <w:rsid w:val="00BE57BD"/>
    <w:rsid w:val="00C43A57"/>
    <w:rsid w:val="00C62549"/>
    <w:rsid w:val="00C6429C"/>
    <w:rsid w:val="00C6619B"/>
    <w:rsid w:val="00C66883"/>
    <w:rsid w:val="00C6733F"/>
    <w:rsid w:val="00C778F6"/>
    <w:rsid w:val="00C80EEA"/>
    <w:rsid w:val="00C85E6E"/>
    <w:rsid w:val="00C87B15"/>
    <w:rsid w:val="00C943DE"/>
    <w:rsid w:val="00CA3154"/>
    <w:rsid w:val="00CA5032"/>
    <w:rsid w:val="00CD08A8"/>
    <w:rsid w:val="00CD367D"/>
    <w:rsid w:val="00CE2412"/>
    <w:rsid w:val="00CE33D1"/>
    <w:rsid w:val="00CE5BD8"/>
    <w:rsid w:val="00CE5E84"/>
    <w:rsid w:val="00D05784"/>
    <w:rsid w:val="00D262C1"/>
    <w:rsid w:val="00D3271B"/>
    <w:rsid w:val="00D43A8B"/>
    <w:rsid w:val="00D44033"/>
    <w:rsid w:val="00D6470C"/>
    <w:rsid w:val="00D855A2"/>
    <w:rsid w:val="00DA5653"/>
    <w:rsid w:val="00DD53B0"/>
    <w:rsid w:val="00DD587E"/>
    <w:rsid w:val="00DF2270"/>
    <w:rsid w:val="00E22B78"/>
    <w:rsid w:val="00E36534"/>
    <w:rsid w:val="00E5690A"/>
    <w:rsid w:val="00E60E81"/>
    <w:rsid w:val="00E831CB"/>
    <w:rsid w:val="00E9163F"/>
    <w:rsid w:val="00E958E0"/>
    <w:rsid w:val="00EA080B"/>
    <w:rsid w:val="00EA18A5"/>
    <w:rsid w:val="00EB3C8C"/>
    <w:rsid w:val="00EB5784"/>
    <w:rsid w:val="00EB581F"/>
    <w:rsid w:val="00EB66FB"/>
    <w:rsid w:val="00EC4CEF"/>
    <w:rsid w:val="00ED0183"/>
    <w:rsid w:val="00EE6DB7"/>
    <w:rsid w:val="00EE75E1"/>
    <w:rsid w:val="00EF0A8B"/>
    <w:rsid w:val="00EF2F8B"/>
    <w:rsid w:val="00EF6553"/>
    <w:rsid w:val="00F07116"/>
    <w:rsid w:val="00F15E20"/>
    <w:rsid w:val="00F35CC3"/>
    <w:rsid w:val="00F46F73"/>
    <w:rsid w:val="00F50D3F"/>
    <w:rsid w:val="00F660EB"/>
    <w:rsid w:val="00F8275D"/>
    <w:rsid w:val="00FA0C7B"/>
    <w:rsid w:val="00FA2DAD"/>
    <w:rsid w:val="00FA5E34"/>
    <w:rsid w:val="00FB7593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6B134A"/>
  <w15:chartTrackingRefBased/>
  <w15:docId w15:val="{A381965F-B3CA-4901-ADE8-EAF36D2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5CC3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C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C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C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C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C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C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C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C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C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C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CC3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CC3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CC3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CC3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CC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C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C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35CC3"/>
  </w:style>
  <w:style w:type="paragraph" w:customStyle="1" w:styleId="OPCParaBase">
    <w:name w:val="OPCParaBase"/>
    <w:qFormat/>
    <w:rsid w:val="00F35CC3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35C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5C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5C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5C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5C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35C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subsection">
    <w:name w:val="subsection"/>
    <w:aliases w:val="ss"/>
    <w:basedOn w:val="OPCParaBase"/>
    <w:link w:val="subsectionChar"/>
    <w:rsid w:val="00F35CC3"/>
    <w:pPr>
      <w:tabs>
        <w:tab w:val="right" w:pos="1021"/>
      </w:tabs>
      <w:spacing w:before="180" w:line="240" w:lineRule="auto"/>
      <w:ind w:left="1134" w:hanging="1134"/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5CC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6">
    <w:name w:val="ActHead 6"/>
    <w:aliases w:val="as"/>
    <w:basedOn w:val="OPCParaBase"/>
    <w:next w:val="ActHead7"/>
    <w:qFormat/>
    <w:rsid w:val="00F35C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5C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ItemHead">
    <w:name w:val="ItemHead"/>
    <w:aliases w:val="ih"/>
    <w:basedOn w:val="OPCParaBase"/>
    <w:next w:val="Item"/>
    <w:rsid w:val="00F35C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Item">
    <w:name w:val="Item"/>
    <w:aliases w:val="i"/>
    <w:basedOn w:val="OPCParaBase"/>
    <w:next w:val="ItemHead"/>
    <w:rsid w:val="00F35CC3"/>
    <w:pPr>
      <w:keepLines/>
      <w:spacing w:before="80" w:line="240" w:lineRule="auto"/>
      <w:ind w:left="709"/>
    </w:pPr>
  </w:style>
  <w:style w:type="paragraph" w:customStyle="1" w:styleId="ActHead8">
    <w:name w:val="ActHead 8"/>
    <w:aliases w:val="ad"/>
    <w:basedOn w:val="OPCParaBase"/>
    <w:next w:val="ItemHead"/>
    <w:qFormat/>
    <w:rsid w:val="00F35C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5C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5CC3"/>
  </w:style>
  <w:style w:type="paragraph" w:customStyle="1" w:styleId="Blocks">
    <w:name w:val="Blocks"/>
    <w:aliases w:val="bb"/>
    <w:basedOn w:val="OPCParaBase"/>
    <w:qFormat/>
    <w:rsid w:val="00F35C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5C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5C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5CC3"/>
    <w:rPr>
      <w:i/>
    </w:rPr>
  </w:style>
  <w:style w:type="paragraph" w:customStyle="1" w:styleId="BoxStep">
    <w:name w:val="BoxStep"/>
    <w:aliases w:val="bs"/>
    <w:basedOn w:val="BoxText"/>
    <w:qFormat/>
    <w:rsid w:val="00F35CC3"/>
    <w:pPr>
      <w:ind w:left="1985" w:hanging="851"/>
    </w:pPr>
  </w:style>
  <w:style w:type="paragraph" w:customStyle="1" w:styleId="BoxList">
    <w:name w:val="BoxList"/>
    <w:aliases w:val="bl"/>
    <w:basedOn w:val="BoxText"/>
    <w:qFormat/>
    <w:rsid w:val="00F35C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5C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5CC3"/>
    <w:pPr>
      <w:tabs>
        <w:tab w:val="right" w:pos="2268"/>
      </w:tabs>
      <w:ind w:left="2552" w:hanging="1418"/>
    </w:pPr>
  </w:style>
  <w:style w:type="character" w:customStyle="1" w:styleId="CharAmPartNo">
    <w:name w:val="CharAmPartNo"/>
    <w:basedOn w:val="OPCCharBase"/>
    <w:qFormat/>
    <w:rsid w:val="00F35CC3"/>
  </w:style>
  <w:style w:type="character" w:customStyle="1" w:styleId="CharAmPartText">
    <w:name w:val="CharAmPartText"/>
    <w:basedOn w:val="OPCCharBase"/>
    <w:qFormat/>
    <w:rsid w:val="00F35CC3"/>
  </w:style>
  <w:style w:type="character" w:customStyle="1" w:styleId="CharAmSchNo">
    <w:name w:val="CharAmSchNo"/>
    <w:basedOn w:val="OPCCharBase"/>
    <w:qFormat/>
    <w:rsid w:val="00F35CC3"/>
  </w:style>
  <w:style w:type="character" w:customStyle="1" w:styleId="CharAmSchText">
    <w:name w:val="CharAmSchText"/>
    <w:basedOn w:val="OPCCharBase"/>
    <w:qFormat/>
    <w:rsid w:val="00F35CC3"/>
  </w:style>
  <w:style w:type="character" w:customStyle="1" w:styleId="CharBoldItalic">
    <w:name w:val="CharBoldItalic"/>
    <w:basedOn w:val="OPCCharBase"/>
    <w:uiPriority w:val="1"/>
    <w:qFormat/>
    <w:rsid w:val="00F35C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5CC3"/>
  </w:style>
  <w:style w:type="character" w:customStyle="1" w:styleId="CharChapText">
    <w:name w:val="CharChapText"/>
    <w:basedOn w:val="OPCCharBase"/>
    <w:uiPriority w:val="1"/>
    <w:qFormat/>
    <w:rsid w:val="00F35CC3"/>
  </w:style>
  <w:style w:type="character" w:customStyle="1" w:styleId="CharDivNo">
    <w:name w:val="CharDivNo"/>
    <w:basedOn w:val="OPCCharBase"/>
    <w:uiPriority w:val="1"/>
    <w:qFormat/>
    <w:rsid w:val="00F35CC3"/>
  </w:style>
  <w:style w:type="character" w:customStyle="1" w:styleId="CharDivText">
    <w:name w:val="CharDivText"/>
    <w:basedOn w:val="OPCCharBase"/>
    <w:uiPriority w:val="1"/>
    <w:qFormat/>
    <w:rsid w:val="00F35CC3"/>
  </w:style>
  <w:style w:type="character" w:customStyle="1" w:styleId="CharItalic">
    <w:name w:val="CharItalic"/>
    <w:basedOn w:val="OPCCharBase"/>
    <w:uiPriority w:val="1"/>
    <w:qFormat/>
    <w:rsid w:val="00F35CC3"/>
    <w:rPr>
      <w:i/>
    </w:rPr>
  </w:style>
  <w:style w:type="character" w:customStyle="1" w:styleId="CharPartNo">
    <w:name w:val="CharPartNo"/>
    <w:basedOn w:val="OPCCharBase"/>
    <w:uiPriority w:val="1"/>
    <w:qFormat/>
    <w:rsid w:val="00F35CC3"/>
  </w:style>
  <w:style w:type="character" w:customStyle="1" w:styleId="CharPartText">
    <w:name w:val="CharPartText"/>
    <w:basedOn w:val="OPCCharBase"/>
    <w:uiPriority w:val="1"/>
    <w:qFormat/>
    <w:rsid w:val="00F35CC3"/>
  </w:style>
  <w:style w:type="character" w:customStyle="1" w:styleId="CharSectno">
    <w:name w:val="CharSectno"/>
    <w:basedOn w:val="OPCCharBase"/>
    <w:qFormat/>
    <w:rsid w:val="00F35CC3"/>
  </w:style>
  <w:style w:type="character" w:customStyle="1" w:styleId="CharSubdNo">
    <w:name w:val="CharSubdNo"/>
    <w:basedOn w:val="OPCCharBase"/>
    <w:uiPriority w:val="1"/>
    <w:qFormat/>
    <w:rsid w:val="00F35CC3"/>
  </w:style>
  <w:style w:type="character" w:customStyle="1" w:styleId="CharSubdText">
    <w:name w:val="CharSubdText"/>
    <w:basedOn w:val="OPCCharBase"/>
    <w:uiPriority w:val="1"/>
    <w:qFormat/>
    <w:rsid w:val="00F35CC3"/>
  </w:style>
  <w:style w:type="paragraph" w:customStyle="1" w:styleId="CTA--">
    <w:name w:val="CTA --"/>
    <w:basedOn w:val="OPCParaBase"/>
    <w:next w:val="Normal"/>
    <w:rsid w:val="00F35C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5C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5C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5C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5C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5C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5C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5C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5C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5C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5C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5C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5C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5CC3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F35C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5C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5C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5C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5C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5C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5C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5CC3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35CC3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F35C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5C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5C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5C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5C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rlAmend">
    <w:name w:val="ParlAmend"/>
    <w:aliases w:val="pp"/>
    <w:basedOn w:val="OPCParaBase"/>
    <w:rsid w:val="00F35CC3"/>
    <w:pPr>
      <w:spacing w:before="240" w:line="240" w:lineRule="atLeast"/>
      <w:ind w:hanging="567"/>
    </w:pPr>
    <w:rPr>
      <w:sz w:val="24"/>
    </w:rPr>
  </w:style>
  <w:style w:type="paragraph" w:customStyle="1" w:styleId="Page1">
    <w:name w:val="Page1"/>
    <w:basedOn w:val="OPCParaBase"/>
    <w:rsid w:val="00F35C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5C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5C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5C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5C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F35C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5C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5C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5C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5C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5C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5C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5C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5C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5C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5C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5C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5C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35CC3"/>
    <w:pPr>
      <w:spacing w:before="60" w:line="240" w:lineRule="atLeast"/>
    </w:pPr>
    <w:rPr>
      <w:sz w:val="20"/>
    </w:rPr>
  </w:style>
  <w:style w:type="character" w:customStyle="1" w:styleId="TabletextChar">
    <w:name w:val="Tabletext Char"/>
    <w:aliases w:val="tt Char"/>
    <w:basedOn w:val="DefaultParagraphFont"/>
    <w:link w:val="Tabletext"/>
    <w:rsid w:val="00F35CC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LPBoxTextnote">
    <w:name w:val="TLPBoxText(note"/>
    <w:aliases w:val="right)"/>
    <w:basedOn w:val="OPCParaBase"/>
    <w:rsid w:val="00F35C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5CC3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5C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5CC3"/>
    <w:pPr>
      <w:spacing w:line="240" w:lineRule="exact"/>
      <w:ind w:left="284" w:hanging="284"/>
    </w:pPr>
    <w:rPr>
      <w:sz w:val="20"/>
    </w:rPr>
  </w:style>
  <w:style w:type="paragraph" w:styleId="TOC5">
    <w:name w:val="toc 5"/>
    <w:basedOn w:val="OPCParaBase"/>
    <w:next w:val="Normal"/>
    <w:uiPriority w:val="39"/>
    <w:unhideWhenUsed/>
    <w:rsid w:val="00F35C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35CC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9">
    <w:name w:val="toc 9"/>
    <w:basedOn w:val="OPCParaBase"/>
    <w:next w:val="Normal"/>
    <w:uiPriority w:val="39"/>
    <w:unhideWhenUsed/>
    <w:rsid w:val="00F35CC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5C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Section">
    <w:name w:val="TofSects(Section)"/>
    <w:basedOn w:val="OPCParaBase"/>
    <w:rsid w:val="00F35C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Heading">
    <w:name w:val="TofSects(Heading)"/>
    <w:basedOn w:val="OPCParaBase"/>
    <w:rsid w:val="00F35CC3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F35C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5C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5C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5C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5CC3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C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C3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CC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5C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5C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5CC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5C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5C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5C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5CC3"/>
    <w:pPr>
      <w:spacing w:before="120"/>
    </w:pPr>
  </w:style>
  <w:style w:type="paragraph" w:customStyle="1" w:styleId="CompiledActNo">
    <w:name w:val="CompiledActNo"/>
    <w:basedOn w:val="OPCParaBase"/>
    <w:next w:val="Normal"/>
    <w:rsid w:val="00F35C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5C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5C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5C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5C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5C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5C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5C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5C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5C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5C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5C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5C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5C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5C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35C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5C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5CC3"/>
  </w:style>
  <w:style w:type="character" w:customStyle="1" w:styleId="CharSubPartNoCASA">
    <w:name w:val="CharSubPartNo(CASA)"/>
    <w:basedOn w:val="OPCCharBase"/>
    <w:uiPriority w:val="1"/>
    <w:rsid w:val="00F35CC3"/>
  </w:style>
  <w:style w:type="paragraph" w:customStyle="1" w:styleId="ENoteTTIndentHeadingSub">
    <w:name w:val="ENoteTTIndentHeadingSub"/>
    <w:aliases w:val="enTTHis"/>
    <w:basedOn w:val="OPCParaBase"/>
    <w:rsid w:val="00F35C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5C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5C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5C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5CC3"/>
    <w:pPr>
      <w:spacing w:before="122" w:line="240" w:lineRule="auto"/>
      <w:ind w:left="1985" w:hanging="851"/>
    </w:pPr>
    <w:rPr>
      <w:sz w:val="18"/>
    </w:rPr>
  </w:style>
  <w:style w:type="character" w:customStyle="1" w:styleId="notetextChar">
    <w:name w:val="note(text) Char"/>
    <w:aliases w:val="n Char"/>
    <w:basedOn w:val="DefaultParagraphFont"/>
    <w:link w:val="notetext"/>
    <w:rsid w:val="00F35CC3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FreeForm">
    <w:name w:val="FreeForm"/>
    <w:rsid w:val="00F35CC3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35C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35CC3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35C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5C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5CC3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35CC3"/>
  </w:style>
  <w:style w:type="paragraph" w:customStyle="1" w:styleId="TableHeading">
    <w:name w:val="TableHeading"/>
    <w:aliases w:val="th"/>
    <w:basedOn w:val="OPCParaBase"/>
    <w:next w:val="Tabletext"/>
    <w:rsid w:val="00F35C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5C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5CC3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5C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5CC3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35C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5CC3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5C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5CC3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35C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5CC3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35C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abletext0">
    <w:name w:val="tabletext"/>
    <w:basedOn w:val="Normal"/>
    <w:rsid w:val="00F35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F35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F35CC3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paragraph" w:customStyle="1" w:styleId="OutlineNumbered1">
    <w:name w:val="Outline Numbered 1"/>
    <w:basedOn w:val="Normal"/>
    <w:link w:val="OutlineNumbered1Char"/>
    <w:rsid w:val="00E958E0"/>
    <w:pPr>
      <w:numPr>
        <w:numId w:val="8"/>
      </w:numPr>
      <w:spacing w:line="240" w:lineRule="auto"/>
    </w:pPr>
    <w:rPr>
      <w:rFonts w:cs="Times New Roman"/>
      <w:sz w:val="20"/>
    </w:rPr>
  </w:style>
  <w:style w:type="character" w:customStyle="1" w:styleId="OutlineNumbered1Char">
    <w:name w:val="Outline Numbered 1 Char"/>
    <w:basedOn w:val="DefaultParagraphFont"/>
    <w:link w:val="OutlineNumbered1"/>
    <w:rsid w:val="00E958E0"/>
    <w:rPr>
      <w:rFonts w:ascii="Times New Roman" w:hAnsi="Times New Roman" w:cs="Times New Roman"/>
      <w:sz w:val="20"/>
      <w:szCs w:val="20"/>
    </w:rPr>
  </w:style>
  <w:style w:type="paragraph" w:customStyle="1" w:styleId="OutlineNumbered2">
    <w:name w:val="Outline Numbered 2"/>
    <w:basedOn w:val="Normal"/>
    <w:rsid w:val="00E958E0"/>
    <w:pPr>
      <w:numPr>
        <w:ilvl w:val="1"/>
        <w:numId w:val="8"/>
      </w:numPr>
      <w:spacing w:line="240" w:lineRule="auto"/>
    </w:pPr>
    <w:rPr>
      <w:rFonts w:cs="Times New Roman"/>
      <w:sz w:val="20"/>
    </w:rPr>
  </w:style>
  <w:style w:type="paragraph" w:customStyle="1" w:styleId="OutlineNumbered3">
    <w:name w:val="Outline Numbered 3"/>
    <w:basedOn w:val="Normal"/>
    <w:rsid w:val="00E958E0"/>
    <w:pPr>
      <w:numPr>
        <w:ilvl w:val="2"/>
        <w:numId w:val="8"/>
      </w:numPr>
      <w:spacing w:line="240" w:lineRule="auto"/>
    </w:pPr>
    <w:rPr>
      <w:rFonts w:cs="Times New Roman"/>
      <w:sz w:val="20"/>
    </w:rPr>
  </w:style>
  <w:style w:type="paragraph" w:styleId="ListParagraph">
    <w:name w:val="List Paragraph"/>
    <w:basedOn w:val="Normal"/>
    <w:uiPriority w:val="34"/>
    <w:qFormat/>
    <w:rsid w:val="009012CF"/>
    <w:pPr>
      <w:autoSpaceDE w:val="0"/>
      <w:autoSpaceDN w:val="0"/>
      <w:adjustRightInd w:val="0"/>
      <w:spacing w:line="240" w:lineRule="auto"/>
    </w:pPr>
    <w:rPr>
      <w:rFonts w:eastAsia="SimSu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4911" ma:contentTypeDescription=" " ma:contentTypeScope="" ma:versionID="3bb70d570e8a2ad619168afe2344b57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2021RG-111-17664</_dlc_DocId>
    <_dlc_DocIdUrl xmlns="0f563589-9cf9-4143-b1eb-fb0534803d38">
      <Url>http://tweb/sites/rg/ldp/lmu/_layouts/15/DocIdRedir.aspx?ID=2021RG-111-17664</Url>
      <Description>2021RG-111-17664</Description>
    </_dlc_DocIdUrl>
  </documentManagement>
</p:properties>
</file>

<file path=customXml/itemProps1.xml><?xml version="1.0" encoding="utf-8"?>
<ds:datastoreItem xmlns:ds="http://schemas.openxmlformats.org/officeDocument/2006/customXml" ds:itemID="{9E75B4BD-54E4-4FE0-BA69-42E7D5D9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5D48F-ADE4-457B-A275-3F531AB1F5E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D167B33-D005-4CB6-99EF-048FC199E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6B252-FC03-4C23-99B3-B85A3D9ACF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9E4A3B-6791-4FC5-8852-A59DF9FD354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4"/>
    <ds:schemaRef ds:uri="http://schemas.microsoft.com/office/2006/metadata/properties"/>
    <ds:schemaRef ds:uri="9f7bc583-7cbe-45b9-a2bd-8bbb6543b37e"/>
    <ds:schemaRef ds:uri="0f563589-9cf9-4143-b1eb-fb0534803d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12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201214-LI-TSY_46_128-Perth Mint No. 4 2020.master</vt:lpstr>
    </vt:vector>
  </TitlesOfParts>
  <Company>The Department of the Treasury</Company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201214-LI-TSY_46_128-Perth Mint No. 4 2020.master</dc:title>
  <dc:subject/>
  <dc:creator>Andrews, Chloe</dc:creator>
  <cp:keywords/>
  <dc:description/>
  <cp:lastModifiedBy>Cooper, Faith</cp:lastModifiedBy>
  <cp:revision>250</cp:revision>
  <cp:lastPrinted>2020-12-21T22:09:00Z</cp:lastPrinted>
  <dcterms:created xsi:type="dcterms:W3CDTF">2020-12-01T03:28:00Z</dcterms:created>
  <dcterms:modified xsi:type="dcterms:W3CDTF">2021-01-12T04:31:00Z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Topic">
    <vt:lpwstr/>
  </property>
  <property fmtid="{D5CDD505-2E9C-101B-9397-08002B2CF9AE}" pid="4" name="TSYRecordClass">
    <vt:lpwstr>7;#TSY RA-9236 - Retain as national archives|c6a225b4-6b93-473e-bcbb-6bc6ab25b623</vt:lpwstr>
  </property>
  <property fmtid="{D5CDD505-2E9C-101B-9397-08002B2CF9AE}" pid="5" name="_dlc_DocIdItemGuid">
    <vt:lpwstr>5b3ccb7b-a2ba-4e3f-8f9d-d4f6459fb88b</vt:lpwstr>
  </property>
  <property fmtid="{D5CDD505-2E9C-101B-9397-08002B2CF9AE}" pid="6" name="Classification">
    <vt:lpwstr> </vt:lpwstr>
  </property>
  <property fmtid="{D5CDD505-2E9C-101B-9397-08002B2CF9AE}" pid="7" name="DLM">
    <vt:lpwstr> </vt:lpwstr>
  </property>
  <property fmtid="{D5CDD505-2E9C-101B-9397-08002B2CF9AE}" pid="8" name="Order">
    <vt:r8>1766400</vt:r8>
  </property>
  <property fmtid="{D5CDD505-2E9C-101B-9397-08002B2CF9AE}" pid="9" name="oae75e2df9d943898d59cb03ca0993c5">
    <vt:lpwstr/>
  </property>
  <property fmtid="{D5CDD505-2E9C-101B-9397-08002B2CF9AE}" pid="10" name="Topics">
    <vt:lpwstr/>
  </property>
</Properties>
</file>