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4EF01" w14:textId="77777777" w:rsidR="00046334" w:rsidRPr="009F1E40" w:rsidRDefault="00046334" w:rsidP="00046334">
      <w:pPr>
        <w:jc w:val="center"/>
        <w:rPr>
          <w:rFonts w:ascii="Times New Roman" w:hAnsi="Times New Roman"/>
          <w:b/>
          <w:color w:val="000000"/>
          <w:sz w:val="24"/>
          <w:szCs w:val="24"/>
          <w:u w:val="single"/>
        </w:rPr>
      </w:pPr>
      <w:bookmarkStart w:id="0" w:name="_GoBack"/>
      <w:bookmarkEnd w:id="0"/>
      <w:r w:rsidRPr="009F1E40">
        <w:rPr>
          <w:rFonts w:ascii="Times New Roman" w:hAnsi="Times New Roman"/>
          <w:b/>
          <w:color w:val="000000"/>
          <w:sz w:val="24"/>
          <w:szCs w:val="24"/>
          <w:u w:val="single"/>
        </w:rPr>
        <w:t>EXPLANATORY STATEMENT</w:t>
      </w:r>
    </w:p>
    <w:p w14:paraId="7CD1DBD1" w14:textId="77777777" w:rsidR="00046334" w:rsidRPr="009F1E40" w:rsidRDefault="00046334" w:rsidP="00046334">
      <w:pPr>
        <w:rPr>
          <w:rFonts w:ascii="Times New Roman" w:hAnsi="Times New Roman"/>
          <w:color w:val="000000"/>
          <w:sz w:val="24"/>
          <w:szCs w:val="24"/>
        </w:rPr>
      </w:pPr>
    </w:p>
    <w:p w14:paraId="19EAD4D8" w14:textId="77777777" w:rsidR="00046334" w:rsidRPr="009F1E40" w:rsidRDefault="00046334" w:rsidP="00046334">
      <w:pPr>
        <w:jc w:val="center"/>
        <w:rPr>
          <w:rFonts w:ascii="Times New Roman" w:hAnsi="Times New Roman"/>
          <w:i/>
          <w:color w:val="000000"/>
          <w:sz w:val="24"/>
          <w:szCs w:val="24"/>
        </w:rPr>
      </w:pPr>
      <w:r w:rsidRPr="009F1E40">
        <w:rPr>
          <w:rFonts w:ascii="Times New Roman" w:hAnsi="Times New Roman"/>
          <w:i/>
          <w:color w:val="000000"/>
          <w:sz w:val="24"/>
          <w:szCs w:val="24"/>
        </w:rPr>
        <w:t>Guidelines issued under section 238-10 of the Higher Education Support Act 2003</w:t>
      </w:r>
    </w:p>
    <w:p w14:paraId="60F415F1" w14:textId="77777777" w:rsidR="00046334" w:rsidRPr="009F1E40" w:rsidRDefault="00046334" w:rsidP="00046334">
      <w:pPr>
        <w:jc w:val="center"/>
        <w:rPr>
          <w:rFonts w:ascii="Times New Roman" w:hAnsi="Times New Roman"/>
          <w:color w:val="000000"/>
          <w:sz w:val="24"/>
          <w:szCs w:val="24"/>
          <w:u w:val="single"/>
        </w:rPr>
      </w:pPr>
    </w:p>
    <w:p w14:paraId="0EFAB697" w14:textId="77777777" w:rsidR="00046334" w:rsidRPr="009F1E40" w:rsidRDefault="00046334" w:rsidP="00046334">
      <w:pPr>
        <w:jc w:val="center"/>
        <w:rPr>
          <w:rFonts w:ascii="Times New Roman" w:hAnsi="Times New Roman"/>
          <w:color w:val="000000"/>
          <w:sz w:val="24"/>
          <w:szCs w:val="24"/>
        </w:rPr>
      </w:pPr>
      <w:r w:rsidRPr="002E7912">
        <w:rPr>
          <w:rFonts w:ascii="Times New Roman" w:hAnsi="Times New Roman"/>
          <w:i/>
          <w:color w:val="000000"/>
          <w:sz w:val="24"/>
          <w:szCs w:val="24"/>
        </w:rPr>
        <w:t>Other Grants Guidelines (Education) Amendment (Eligibility of Table B Providers) 2020</w:t>
      </w:r>
    </w:p>
    <w:p w14:paraId="433B71E2" w14:textId="77777777" w:rsidR="00046334" w:rsidRPr="009F1E40" w:rsidRDefault="00046334" w:rsidP="00046334">
      <w:pPr>
        <w:rPr>
          <w:rFonts w:ascii="Times New Roman" w:hAnsi="Times New Roman"/>
          <w:color w:val="000000"/>
          <w:sz w:val="24"/>
          <w:szCs w:val="24"/>
          <w:u w:val="single"/>
        </w:rPr>
      </w:pPr>
    </w:p>
    <w:p w14:paraId="5A8CB953" w14:textId="77777777" w:rsidR="00046334" w:rsidRPr="009F1E40" w:rsidRDefault="00046334" w:rsidP="00046334">
      <w:pPr>
        <w:rPr>
          <w:rFonts w:ascii="Times New Roman" w:hAnsi="Times New Roman"/>
          <w:color w:val="000000"/>
          <w:sz w:val="24"/>
          <w:szCs w:val="24"/>
        </w:rPr>
      </w:pPr>
    </w:p>
    <w:p w14:paraId="63AE9744" w14:textId="77777777" w:rsidR="00046334" w:rsidRPr="00CB1519" w:rsidRDefault="00046334" w:rsidP="00046334">
      <w:pPr>
        <w:rPr>
          <w:rFonts w:ascii="Times New Roman" w:hAnsi="Times New Roman"/>
          <w:b/>
          <w:color w:val="000000"/>
          <w:sz w:val="24"/>
          <w:szCs w:val="24"/>
        </w:rPr>
      </w:pPr>
      <w:r w:rsidRPr="00CB1519">
        <w:rPr>
          <w:rFonts w:ascii="Times New Roman" w:hAnsi="Times New Roman"/>
          <w:b/>
          <w:color w:val="000000"/>
          <w:sz w:val="24"/>
          <w:szCs w:val="24"/>
        </w:rPr>
        <w:t>Authority</w:t>
      </w:r>
    </w:p>
    <w:p w14:paraId="3BEDFE0B" w14:textId="77777777" w:rsidR="00046334" w:rsidRPr="009F1E40" w:rsidRDefault="00046334" w:rsidP="00046334">
      <w:pPr>
        <w:rPr>
          <w:rFonts w:ascii="Times New Roman" w:hAnsi="Times New Roman"/>
          <w:color w:val="000000"/>
          <w:sz w:val="24"/>
          <w:szCs w:val="24"/>
          <w:u w:val="single"/>
        </w:rPr>
      </w:pPr>
    </w:p>
    <w:p w14:paraId="3437CCE1" w14:textId="77777777" w:rsidR="00046334" w:rsidRPr="009F1E40" w:rsidRDefault="00046334" w:rsidP="00046334">
      <w:pPr>
        <w:rPr>
          <w:rFonts w:ascii="Times New Roman" w:hAnsi="Times New Roman"/>
          <w:iCs/>
          <w:color w:val="000000"/>
          <w:sz w:val="24"/>
          <w:szCs w:val="24"/>
        </w:rPr>
      </w:pPr>
      <w:r w:rsidRPr="009F1E40">
        <w:rPr>
          <w:rFonts w:ascii="Times New Roman" w:hAnsi="Times New Roman"/>
          <w:color w:val="000000"/>
          <w:sz w:val="24"/>
          <w:szCs w:val="24"/>
        </w:rPr>
        <w:t xml:space="preserve">Section 238-10 of the </w:t>
      </w:r>
      <w:r w:rsidRPr="009F1E40">
        <w:rPr>
          <w:rFonts w:ascii="Times New Roman" w:hAnsi="Times New Roman"/>
          <w:i/>
          <w:color w:val="000000"/>
          <w:sz w:val="24"/>
          <w:szCs w:val="24"/>
        </w:rPr>
        <w:t>Higher Education Support Act 2003</w:t>
      </w:r>
      <w:r w:rsidRPr="009F1E40">
        <w:rPr>
          <w:rFonts w:ascii="Times New Roman" w:hAnsi="Times New Roman"/>
          <w:color w:val="000000"/>
          <w:sz w:val="24"/>
          <w:szCs w:val="24"/>
        </w:rPr>
        <w:t xml:space="preserve"> (the Act) provides that the Minister may make guidelines providing for matters required or permitted by the Ac</w:t>
      </w:r>
      <w:r>
        <w:rPr>
          <w:rFonts w:ascii="Times New Roman" w:hAnsi="Times New Roman"/>
          <w:color w:val="000000"/>
          <w:sz w:val="24"/>
          <w:szCs w:val="24"/>
        </w:rPr>
        <w:t>t</w:t>
      </w:r>
      <w:r w:rsidRPr="009F1E40">
        <w:rPr>
          <w:rFonts w:ascii="Times New Roman" w:hAnsi="Times New Roman"/>
          <w:color w:val="000000"/>
          <w:sz w:val="24"/>
          <w:szCs w:val="24"/>
        </w:rPr>
        <w:t>.</w:t>
      </w:r>
      <w:r>
        <w:rPr>
          <w:rFonts w:ascii="Times New Roman" w:hAnsi="Times New Roman"/>
          <w:iCs/>
          <w:color w:val="000000"/>
          <w:sz w:val="24"/>
          <w:szCs w:val="24"/>
        </w:rPr>
        <w:t xml:space="preserve"> </w:t>
      </w:r>
      <w:r w:rsidRPr="009F1E40">
        <w:rPr>
          <w:rFonts w:ascii="Times New Roman" w:hAnsi="Times New Roman"/>
          <w:color w:val="000000"/>
          <w:sz w:val="24"/>
          <w:szCs w:val="24"/>
        </w:rPr>
        <w:t>In particular item 8 of the table in subsection 238-10(1) specifies the Minister may make Other Grants Guidelines to give effect to matters under Part 2-3 of the Act</w:t>
      </w:r>
      <w:r>
        <w:rPr>
          <w:rFonts w:ascii="Times New Roman" w:hAnsi="Times New Roman"/>
          <w:color w:val="000000"/>
          <w:sz w:val="24"/>
          <w:szCs w:val="24"/>
        </w:rPr>
        <w:t xml:space="preserve"> in relation to making “other grants”</w:t>
      </w:r>
      <w:r w:rsidRPr="009F1E40">
        <w:rPr>
          <w:rFonts w:ascii="Times New Roman" w:hAnsi="Times New Roman"/>
          <w:color w:val="000000"/>
          <w:sz w:val="24"/>
          <w:szCs w:val="24"/>
        </w:rPr>
        <w:t xml:space="preserve">. </w:t>
      </w:r>
    </w:p>
    <w:p w14:paraId="5BBBA842" w14:textId="77777777" w:rsidR="00046334" w:rsidRPr="009F1E40" w:rsidRDefault="00046334" w:rsidP="00046334">
      <w:pPr>
        <w:rPr>
          <w:rFonts w:ascii="Times New Roman" w:hAnsi="Times New Roman"/>
          <w:color w:val="000000"/>
          <w:sz w:val="24"/>
          <w:szCs w:val="24"/>
        </w:rPr>
      </w:pPr>
    </w:p>
    <w:p w14:paraId="4932C19F" w14:textId="77777777" w:rsidR="00046334" w:rsidRPr="00CB1519" w:rsidRDefault="00046334" w:rsidP="00046334">
      <w:pPr>
        <w:rPr>
          <w:rFonts w:ascii="Times New Roman" w:hAnsi="Times New Roman"/>
          <w:b/>
          <w:color w:val="000000"/>
          <w:sz w:val="24"/>
          <w:szCs w:val="24"/>
        </w:rPr>
      </w:pPr>
      <w:r w:rsidRPr="00CB1519">
        <w:rPr>
          <w:rFonts w:ascii="Times New Roman" w:hAnsi="Times New Roman"/>
          <w:b/>
          <w:color w:val="000000"/>
          <w:sz w:val="24"/>
          <w:szCs w:val="24"/>
        </w:rPr>
        <w:t>Purpose</w:t>
      </w:r>
      <w:r>
        <w:rPr>
          <w:rFonts w:ascii="Times New Roman" w:hAnsi="Times New Roman"/>
          <w:b/>
          <w:color w:val="000000"/>
          <w:sz w:val="24"/>
          <w:szCs w:val="24"/>
        </w:rPr>
        <w:t xml:space="preserve"> and background</w:t>
      </w:r>
    </w:p>
    <w:p w14:paraId="3B3ABBD7" w14:textId="77777777" w:rsidR="00046334" w:rsidRPr="009F1E40" w:rsidRDefault="00046334" w:rsidP="00046334">
      <w:pPr>
        <w:rPr>
          <w:rFonts w:ascii="Times New Roman" w:hAnsi="Times New Roman"/>
          <w:color w:val="000000"/>
          <w:sz w:val="24"/>
          <w:szCs w:val="24"/>
        </w:rPr>
      </w:pPr>
    </w:p>
    <w:p w14:paraId="57450118" w14:textId="77777777" w:rsidR="00046334" w:rsidRDefault="00046334" w:rsidP="00046334">
      <w:pPr>
        <w:tabs>
          <w:tab w:val="left" w:pos="851"/>
        </w:tabs>
        <w:rPr>
          <w:rFonts w:ascii="Times New Roman" w:hAnsi="Times New Roman"/>
          <w:iCs/>
          <w:color w:val="000000"/>
          <w:sz w:val="24"/>
          <w:szCs w:val="24"/>
        </w:rPr>
      </w:pPr>
      <w:r>
        <w:rPr>
          <w:rFonts w:ascii="Times New Roman" w:hAnsi="Times New Roman"/>
          <w:iCs/>
          <w:color w:val="000000"/>
          <w:sz w:val="24"/>
          <w:szCs w:val="24"/>
        </w:rPr>
        <w:t xml:space="preserve">The purpose of the </w:t>
      </w:r>
      <w:r w:rsidRPr="002E7912">
        <w:rPr>
          <w:rFonts w:ascii="Times New Roman" w:hAnsi="Times New Roman"/>
          <w:i/>
          <w:color w:val="000000"/>
          <w:sz w:val="24"/>
          <w:szCs w:val="24"/>
        </w:rPr>
        <w:t>Other Grants Guidelines (Education) Amendment (Eligibility of Table B Providers) 2020</w:t>
      </w:r>
      <w:r>
        <w:rPr>
          <w:rFonts w:ascii="Times New Roman" w:hAnsi="Times New Roman"/>
          <w:iCs/>
          <w:color w:val="000000"/>
          <w:sz w:val="24"/>
          <w:szCs w:val="24"/>
        </w:rPr>
        <w:t xml:space="preserve"> (the Amendment Instrument) is to specify Table B providers (as set out in section 16-20 of the Act) for the purposes of receiving grants to promote equality of opportunity in higher education under Part 2-3 of the Act </w:t>
      </w:r>
      <w:r>
        <w:rPr>
          <w:rFonts w:ascii="Times New Roman" w:hAnsi="Times New Roman"/>
          <w:bCs/>
          <w:color w:val="000000"/>
          <w:sz w:val="24"/>
          <w:szCs w:val="24"/>
        </w:rPr>
        <w:t>(noting Table A providers can already receive grants for that purpose)</w:t>
      </w:r>
      <w:r>
        <w:rPr>
          <w:rFonts w:ascii="Times New Roman" w:hAnsi="Times New Roman"/>
          <w:iCs/>
          <w:color w:val="000000"/>
          <w:sz w:val="24"/>
          <w:szCs w:val="24"/>
        </w:rPr>
        <w:t>.</w:t>
      </w:r>
    </w:p>
    <w:p w14:paraId="0D47D555" w14:textId="77777777" w:rsidR="00046334" w:rsidRDefault="00046334" w:rsidP="00046334">
      <w:pPr>
        <w:tabs>
          <w:tab w:val="left" w:pos="851"/>
        </w:tabs>
        <w:rPr>
          <w:rFonts w:ascii="Times New Roman" w:hAnsi="Times New Roman"/>
          <w:iCs/>
          <w:color w:val="000000"/>
          <w:sz w:val="24"/>
          <w:szCs w:val="24"/>
        </w:rPr>
      </w:pPr>
    </w:p>
    <w:p w14:paraId="17CFC8AA" w14:textId="77777777" w:rsidR="00046334" w:rsidRPr="002E7912" w:rsidRDefault="00046334" w:rsidP="00046334">
      <w:pPr>
        <w:tabs>
          <w:tab w:val="left" w:pos="851"/>
        </w:tabs>
        <w:rPr>
          <w:rFonts w:ascii="Times New Roman" w:hAnsi="Times New Roman"/>
          <w:iCs/>
          <w:color w:val="000000"/>
          <w:sz w:val="24"/>
          <w:szCs w:val="24"/>
        </w:rPr>
      </w:pPr>
      <w:r>
        <w:rPr>
          <w:rFonts w:ascii="Times New Roman" w:hAnsi="Times New Roman"/>
          <w:iCs/>
          <w:color w:val="000000"/>
          <w:sz w:val="24"/>
          <w:szCs w:val="24"/>
        </w:rPr>
        <w:t xml:space="preserve">Part 2-3 of the Act allows for Grants to be paid to higher education providers and eligible bodies corporate for a variety of purposes listed in the table in subsection 41-10(1) of the Act.  The </w:t>
      </w:r>
      <w:r w:rsidRPr="002E7912">
        <w:rPr>
          <w:rFonts w:ascii="Times New Roman" w:hAnsi="Times New Roman"/>
          <w:i/>
          <w:color w:val="000000"/>
          <w:sz w:val="24"/>
          <w:szCs w:val="24"/>
        </w:rPr>
        <w:t>Higher Education Support Amendment (Job‑Ready Graduates and Supporting Regional and Remote Students) Act 2020</w:t>
      </w:r>
      <w:r>
        <w:rPr>
          <w:rFonts w:ascii="Times New Roman" w:hAnsi="Times New Roman"/>
          <w:iCs/>
          <w:color w:val="000000"/>
          <w:sz w:val="24"/>
          <w:szCs w:val="24"/>
        </w:rPr>
        <w:t xml:space="preserve"> made an amendment (item 6 in Part 2 of Schedule 3 to that Act) to ensure that </w:t>
      </w:r>
      <w:r w:rsidRPr="00CA19CF">
        <w:rPr>
          <w:rFonts w:ascii="Times New Roman" w:hAnsi="Times New Roman"/>
          <w:iCs/>
          <w:color w:val="000000"/>
          <w:sz w:val="24"/>
          <w:szCs w:val="24"/>
        </w:rPr>
        <w:t xml:space="preserve">Table A providers and bodies corporate that are specified in the Other Grants Guidelines </w:t>
      </w:r>
      <w:r>
        <w:rPr>
          <w:rFonts w:ascii="Times New Roman" w:hAnsi="Times New Roman"/>
          <w:iCs/>
          <w:color w:val="000000"/>
          <w:sz w:val="24"/>
          <w:szCs w:val="24"/>
        </w:rPr>
        <w:t>are able to receive grants for the specific purpose of promoting equality of opportunity in higher education, including to ensure the equality of opportunity for students in rural and remote areas.</w:t>
      </w:r>
    </w:p>
    <w:p w14:paraId="1951F0BC" w14:textId="77777777" w:rsidR="00046334" w:rsidRDefault="00046334" w:rsidP="00046334">
      <w:pPr>
        <w:tabs>
          <w:tab w:val="left" w:pos="851"/>
        </w:tabs>
        <w:rPr>
          <w:rFonts w:ascii="Times New Roman" w:hAnsi="Times New Roman"/>
          <w:iCs/>
          <w:color w:val="000000"/>
          <w:sz w:val="24"/>
          <w:szCs w:val="24"/>
        </w:rPr>
      </w:pPr>
    </w:p>
    <w:p w14:paraId="778D2101" w14:textId="77777777" w:rsidR="00046334" w:rsidRDefault="00046334" w:rsidP="00046334">
      <w:pPr>
        <w:tabs>
          <w:tab w:val="left" w:pos="851"/>
        </w:tabs>
        <w:rPr>
          <w:rFonts w:ascii="Times New Roman" w:hAnsi="Times New Roman"/>
          <w:iCs/>
          <w:color w:val="000000"/>
          <w:sz w:val="24"/>
          <w:szCs w:val="24"/>
        </w:rPr>
      </w:pPr>
      <w:r>
        <w:rPr>
          <w:rFonts w:ascii="Times New Roman" w:hAnsi="Times New Roman"/>
          <w:iCs/>
          <w:color w:val="000000"/>
          <w:sz w:val="24"/>
          <w:szCs w:val="24"/>
        </w:rPr>
        <w:t xml:space="preserve">The amendment is intended, in particular, to ensure that Table B providers can receive grants related to the Tertiary Access Payment initiative (see </w:t>
      </w:r>
      <w:hyperlink r:id="rId11" w:history="1">
        <w:r w:rsidRPr="00F85FEE">
          <w:rPr>
            <w:rStyle w:val="Hyperlink"/>
            <w:rFonts w:ascii="Times New Roman" w:hAnsi="Times New Roman"/>
            <w:iCs/>
            <w:sz w:val="24"/>
            <w:szCs w:val="24"/>
          </w:rPr>
          <w:t>https://www.dese.gov.au/tertiary-access-payment</w:t>
        </w:r>
      </w:hyperlink>
      <w:r>
        <w:rPr>
          <w:rFonts w:ascii="Times New Roman" w:hAnsi="Times New Roman"/>
          <w:iCs/>
          <w:color w:val="000000"/>
          <w:sz w:val="24"/>
          <w:szCs w:val="24"/>
        </w:rPr>
        <w:t>).  The amendment, by specifying Table B providers as eligible for grants for the purposes described in item 1 of the table in section 41-10 of the Act, will also ensure that Table B providers can receive grants under Part 2-3 of the Act for the purposes of other initiatives that promote equality of opportunity in education in the future.</w:t>
      </w:r>
    </w:p>
    <w:p w14:paraId="7C3812DA" w14:textId="77777777" w:rsidR="00046334" w:rsidRPr="009F1E40" w:rsidRDefault="00046334" w:rsidP="00046334">
      <w:pPr>
        <w:rPr>
          <w:rFonts w:ascii="Times New Roman" w:hAnsi="Times New Roman"/>
          <w:iCs/>
          <w:color w:val="000000"/>
          <w:sz w:val="24"/>
          <w:szCs w:val="24"/>
        </w:rPr>
      </w:pPr>
    </w:p>
    <w:p w14:paraId="0E384031" w14:textId="77777777" w:rsidR="00046334" w:rsidRDefault="00046334" w:rsidP="00046334">
      <w:pPr>
        <w:rPr>
          <w:rFonts w:ascii="Times New Roman" w:hAnsi="Times New Roman"/>
          <w:b/>
          <w:iCs/>
          <w:color w:val="000000"/>
          <w:sz w:val="24"/>
          <w:szCs w:val="24"/>
        </w:rPr>
      </w:pPr>
      <w:r w:rsidRPr="00BE19BA">
        <w:rPr>
          <w:rFonts w:ascii="Times New Roman" w:hAnsi="Times New Roman"/>
          <w:b/>
          <w:iCs/>
          <w:color w:val="000000"/>
          <w:sz w:val="24"/>
          <w:szCs w:val="24"/>
        </w:rPr>
        <w:t>Commencement</w:t>
      </w:r>
    </w:p>
    <w:p w14:paraId="1F03492E" w14:textId="77777777" w:rsidR="00046334" w:rsidRPr="00142EC6" w:rsidRDefault="00046334" w:rsidP="00046334">
      <w:pPr>
        <w:rPr>
          <w:rFonts w:ascii="Times New Roman" w:hAnsi="Times New Roman"/>
          <w:color w:val="000000"/>
          <w:sz w:val="24"/>
          <w:szCs w:val="24"/>
        </w:rPr>
      </w:pPr>
    </w:p>
    <w:p w14:paraId="5C1B3816" w14:textId="77777777" w:rsidR="00046334" w:rsidRPr="00CA19CF" w:rsidRDefault="00046334" w:rsidP="00046334">
      <w:pPr>
        <w:tabs>
          <w:tab w:val="left" w:pos="851"/>
        </w:tabs>
        <w:rPr>
          <w:rFonts w:ascii="Times New Roman" w:hAnsi="Times New Roman"/>
          <w:bCs/>
          <w:iCs/>
          <w:sz w:val="24"/>
          <w:szCs w:val="24"/>
        </w:rPr>
      </w:pPr>
      <w:r>
        <w:rPr>
          <w:rFonts w:ascii="Times New Roman" w:hAnsi="Times New Roman"/>
          <w:bCs/>
          <w:color w:val="000000"/>
          <w:sz w:val="24"/>
          <w:szCs w:val="24"/>
        </w:rPr>
        <w:t xml:space="preserve">The Amendment Instrument takes effect from 1 January 2021, which is the same day that Schedule 3, Part 2 of the </w:t>
      </w:r>
      <w:r w:rsidRPr="002E7912">
        <w:rPr>
          <w:rFonts w:ascii="Times New Roman" w:hAnsi="Times New Roman"/>
          <w:i/>
          <w:color w:val="000000"/>
          <w:sz w:val="24"/>
          <w:szCs w:val="24"/>
        </w:rPr>
        <w:t>Higher Education Support Amendment (Job‑Ready Graduates and Supporting Regional and Remote Students) Act 2020</w:t>
      </w:r>
      <w:r>
        <w:rPr>
          <w:rFonts w:ascii="Times New Roman" w:hAnsi="Times New Roman"/>
          <w:iCs/>
          <w:color w:val="000000"/>
          <w:sz w:val="24"/>
          <w:szCs w:val="24"/>
        </w:rPr>
        <w:t xml:space="preserve"> commences.</w:t>
      </w:r>
    </w:p>
    <w:p w14:paraId="1B437DAF" w14:textId="77777777" w:rsidR="00046334" w:rsidRPr="00142EC6" w:rsidRDefault="00046334" w:rsidP="00046334">
      <w:pPr>
        <w:rPr>
          <w:rFonts w:ascii="Times New Roman" w:hAnsi="Times New Roman"/>
          <w:color w:val="000000"/>
          <w:sz w:val="24"/>
          <w:szCs w:val="24"/>
        </w:rPr>
      </w:pPr>
      <w:bookmarkStart w:id="1" w:name="OLE_LINK4"/>
    </w:p>
    <w:p w14:paraId="07396650" w14:textId="77777777" w:rsidR="00046334" w:rsidRDefault="00046334" w:rsidP="00046334">
      <w:pPr>
        <w:rPr>
          <w:rFonts w:ascii="Times New Roman" w:hAnsi="Times New Roman"/>
          <w:b/>
          <w:color w:val="000000"/>
          <w:sz w:val="24"/>
          <w:szCs w:val="24"/>
        </w:rPr>
      </w:pPr>
      <w:r>
        <w:rPr>
          <w:rFonts w:ascii="Times New Roman" w:hAnsi="Times New Roman"/>
          <w:b/>
          <w:color w:val="000000"/>
          <w:sz w:val="24"/>
          <w:szCs w:val="24"/>
        </w:rPr>
        <w:t>Consultation</w:t>
      </w:r>
    </w:p>
    <w:p w14:paraId="4016C655" w14:textId="77777777" w:rsidR="00046334" w:rsidRDefault="00046334" w:rsidP="00046334">
      <w:pPr>
        <w:rPr>
          <w:rFonts w:ascii="Times New Roman" w:hAnsi="Times New Roman"/>
          <w:color w:val="000000"/>
          <w:sz w:val="24"/>
          <w:szCs w:val="24"/>
        </w:rPr>
      </w:pPr>
    </w:p>
    <w:p w14:paraId="44C3785B" w14:textId="77777777" w:rsidR="00046334" w:rsidRDefault="00046334" w:rsidP="00046334">
      <w:pPr>
        <w:rPr>
          <w:rFonts w:ascii="Times New Roman" w:hAnsi="Times New Roman"/>
          <w:color w:val="000000"/>
          <w:sz w:val="24"/>
          <w:szCs w:val="24"/>
        </w:rPr>
      </w:pPr>
      <w:r w:rsidRPr="00CA19CF">
        <w:rPr>
          <w:rFonts w:ascii="Times New Roman" w:hAnsi="Times New Roman"/>
          <w:color w:val="000000"/>
          <w:sz w:val="24"/>
          <w:szCs w:val="24"/>
        </w:rPr>
        <w:t>Th</w:t>
      </w:r>
      <w:r>
        <w:rPr>
          <w:rFonts w:ascii="Times New Roman" w:hAnsi="Times New Roman"/>
          <w:color w:val="000000"/>
          <w:sz w:val="24"/>
          <w:szCs w:val="24"/>
        </w:rPr>
        <w:t>e Tertiary Access</w:t>
      </w:r>
      <w:r w:rsidRPr="00CA19CF">
        <w:rPr>
          <w:rFonts w:ascii="Times New Roman" w:hAnsi="Times New Roman"/>
          <w:color w:val="000000"/>
          <w:sz w:val="24"/>
          <w:szCs w:val="24"/>
        </w:rPr>
        <w:t xml:space="preserve"> </w:t>
      </w:r>
      <w:r>
        <w:rPr>
          <w:rFonts w:ascii="Times New Roman" w:hAnsi="Times New Roman"/>
          <w:color w:val="000000"/>
          <w:sz w:val="24"/>
          <w:szCs w:val="24"/>
        </w:rPr>
        <w:t>P</w:t>
      </w:r>
      <w:r w:rsidRPr="00CA19CF">
        <w:rPr>
          <w:rFonts w:ascii="Times New Roman" w:hAnsi="Times New Roman"/>
          <w:color w:val="000000"/>
          <w:sz w:val="24"/>
          <w:szCs w:val="24"/>
        </w:rPr>
        <w:t xml:space="preserve">ayment </w:t>
      </w:r>
      <w:r>
        <w:rPr>
          <w:rFonts w:ascii="Times New Roman" w:hAnsi="Times New Roman"/>
          <w:color w:val="000000"/>
          <w:sz w:val="24"/>
          <w:szCs w:val="24"/>
        </w:rPr>
        <w:t xml:space="preserve">(see </w:t>
      </w:r>
      <w:hyperlink r:id="rId12" w:history="1">
        <w:r w:rsidRPr="00F85FEE">
          <w:rPr>
            <w:rStyle w:val="Hyperlink"/>
            <w:rFonts w:ascii="Times New Roman" w:hAnsi="Times New Roman"/>
            <w:sz w:val="24"/>
            <w:szCs w:val="24"/>
          </w:rPr>
          <w:t>https://www.dese.gov.au/tertiary-access-payment</w:t>
        </w:r>
      </w:hyperlink>
      <w:r>
        <w:rPr>
          <w:rFonts w:ascii="Times New Roman" w:hAnsi="Times New Roman"/>
          <w:color w:val="000000"/>
          <w:sz w:val="24"/>
          <w:szCs w:val="24"/>
        </w:rPr>
        <w:t xml:space="preserve">) </w:t>
      </w:r>
      <w:r w:rsidRPr="00CA19CF">
        <w:rPr>
          <w:rFonts w:ascii="Times New Roman" w:hAnsi="Times New Roman"/>
          <w:color w:val="000000"/>
          <w:sz w:val="24"/>
          <w:szCs w:val="24"/>
        </w:rPr>
        <w:t xml:space="preserve">is part of the Job-ready Graduates package and the Government response to the </w:t>
      </w:r>
      <w:r w:rsidRPr="00417F28">
        <w:rPr>
          <w:rFonts w:ascii="Times New Roman" w:hAnsi="Times New Roman"/>
          <w:i/>
          <w:iCs/>
          <w:color w:val="000000"/>
          <w:sz w:val="24"/>
          <w:szCs w:val="24"/>
        </w:rPr>
        <w:t xml:space="preserve">National Regional, Rural and Remote Tertiary Education Strategy </w:t>
      </w:r>
      <w:r w:rsidRPr="00CA19CF">
        <w:rPr>
          <w:rFonts w:ascii="Times New Roman" w:hAnsi="Times New Roman"/>
          <w:color w:val="000000"/>
          <w:sz w:val="24"/>
          <w:szCs w:val="24"/>
        </w:rPr>
        <w:t>(Napthine Review), aimed at helping students with the costs of relocating to undertake tertiary study.</w:t>
      </w:r>
    </w:p>
    <w:p w14:paraId="19ED0DDB" w14:textId="77777777" w:rsidR="00046334" w:rsidRDefault="00046334" w:rsidP="00046334">
      <w:pPr>
        <w:rPr>
          <w:rFonts w:ascii="Times New Roman" w:hAnsi="Times New Roman"/>
          <w:color w:val="000000"/>
          <w:sz w:val="24"/>
          <w:szCs w:val="24"/>
        </w:rPr>
      </w:pPr>
    </w:p>
    <w:p w14:paraId="36395962" w14:textId="77777777" w:rsidR="00046334" w:rsidRPr="00A1331E" w:rsidRDefault="00046334" w:rsidP="00046334">
      <w:pPr>
        <w:rPr>
          <w:rFonts w:ascii="Times New Roman" w:hAnsi="Times New Roman"/>
          <w:color w:val="000000"/>
          <w:sz w:val="24"/>
          <w:szCs w:val="24"/>
        </w:rPr>
      </w:pPr>
      <w:r>
        <w:rPr>
          <w:rFonts w:ascii="Times New Roman" w:hAnsi="Times New Roman"/>
          <w:color w:val="000000"/>
          <w:sz w:val="24"/>
          <w:szCs w:val="24"/>
        </w:rPr>
        <w:t xml:space="preserve">The consultation that was undertaken as part of </w:t>
      </w:r>
      <w:r w:rsidRPr="00CA19CF">
        <w:rPr>
          <w:rFonts w:ascii="Times New Roman" w:hAnsi="Times New Roman"/>
          <w:color w:val="000000"/>
          <w:sz w:val="24"/>
          <w:szCs w:val="24"/>
        </w:rPr>
        <w:t>the Job-ready Graduates package</w:t>
      </w:r>
      <w:r>
        <w:rPr>
          <w:rFonts w:ascii="Times New Roman" w:hAnsi="Times New Roman"/>
          <w:color w:val="000000"/>
          <w:sz w:val="24"/>
          <w:szCs w:val="24"/>
        </w:rPr>
        <w:t xml:space="preserve"> was described in the Explanatory Memorandum to the </w:t>
      </w:r>
      <w:r w:rsidRPr="00CA19CF">
        <w:rPr>
          <w:rFonts w:ascii="Times New Roman" w:hAnsi="Times New Roman"/>
          <w:color w:val="000000"/>
          <w:sz w:val="24"/>
          <w:szCs w:val="24"/>
        </w:rPr>
        <w:t>Higher Education Support Amendment (Job‑Ready Graduates and Supporting Regional and Remote Students) Bill 2020</w:t>
      </w:r>
      <w:r>
        <w:rPr>
          <w:rFonts w:ascii="Times New Roman" w:hAnsi="Times New Roman"/>
          <w:color w:val="000000"/>
          <w:sz w:val="24"/>
          <w:szCs w:val="24"/>
        </w:rPr>
        <w:t xml:space="preserve"> (available here: </w:t>
      </w:r>
      <w:hyperlink r:id="rId13" w:history="1">
        <w:r w:rsidRPr="007C598B">
          <w:rPr>
            <w:rStyle w:val="Hyperlink"/>
            <w:rFonts w:ascii="Times New Roman" w:hAnsi="Times New Roman"/>
            <w:sz w:val="24"/>
            <w:szCs w:val="24"/>
          </w:rPr>
          <w:t>https://www.legislation.gov.au/Details/C2020B00096/Explanatory%20Memorandum/Text</w:t>
        </w:r>
      </w:hyperlink>
      <w:r>
        <w:rPr>
          <w:rFonts w:ascii="Times New Roman" w:hAnsi="Times New Roman"/>
          <w:color w:val="000000"/>
          <w:sz w:val="24"/>
          <w:szCs w:val="24"/>
        </w:rPr>
        <w:t xml:space="preserve">).  The Tertiary Access Payment was also discussed in </w:t>
      </w:r>
      <w:r w:rsidRPr="00A1331E">
        <w:rPr>
          <w:rFonts w:ascii="Times New Roman" w:hAnsi="Times New Roman"/>
          <w:i/>
          <w:iCs/>
          <w:color w:val="000000"/>
          <w:sz w:val="24"/>
          <w:szCs w:val="24"/>
        </w:rPr>
        <w:t>the Job-ready Graduates Discussion Paper</w:t>
      </w:r>
      <w:r>
        <w:rPr>
          <w:rFonts w:ascii="Times New Roman" w:hAnsi="Times New Roman"/>
          <w:color w:val="000000"/>
          <w:sz w:val="24"/>
          <w:szCs w:val="24"/>
        </w:rPr>
        <w:t xml:space="preserve">, which was released by the Department of Education, Skills and Employment for public consultation (available here: </w:t>
      </w:r>
      <w:hyperlink r:id="rId14" w:history="1">
        <w:r w:rsidRPr="00F85FEE">
          <w:rPr>
            <w:rStyle w:val="Hyperlink"/>
            <w:rFonts w:ascii="Times New Roman" w:hAnsi="Times New Roman"/>
            <w:sz w:val="24"/>
            <w:szCs w:val="24"/>
          </w:rPr>
          <w:t>https://www.dese.gov.au/job-ready/resources/job-ready-graduated-discussion-paper</w:t>
        </w:r>
      </w:hyperlink>
      <w:r>
        <w:rPr>
          <w:rFonts w:ascii="Times New Roman" w:hAnsi="Times New Roman"/>
          <w:color w:val="000000"/>
          <w:sz w:val="24"/>
          <w:szCs w:val="24"/>
        </w:rPr>
        <w:t>).</w:t>
      </w:r>
    </w:p>
    <w:p w14:paraId="5126E1BD" w14:textId="77777777" w:rsidR="00046334" w:rsidRDefault="00046334" w:rsidP="00046334">
      <w:pPr>
        <w:rPr>
          <w:rFonts w:ascii="Times New Roman" w:hAnsi="Times New Roman"/>
          <w:b/>
          <w:color w:val="000000"/>
          <w:sz w:val="24"/>
          <w:szCs w:val="24"/>
        </w:rPr>
      </w:pPr>
    </w:p>
    <w:p w14:paraId="5BAEE108" w14:textId="77777777" w:rsidR="00046334" w:rsidRPr="00F3611B" w:rsidRDefault="00046334" w:rsidP="00046334">
      <w:pPr>
        <w:rPr>
          <w:rFonts w:ascii="Times New Roman" w:hAnsi="Times New Roman"/>
          <w:b/>
          <w:color w:val="000000"/>
          <w:sz w:val="24"/>
          <w:szCs w:val="24"/>
        </w:rPr>
      </w:pPr>
      <w:r>
        <w:rPr>
          <w:rFonts w:ascii="Times New Roman" w:hAnsi="Times New Roman"/>
          <w:b/>
          <w:color w:val="000000"/>
          <w:sz w:val="24"/>
          <w:szCs w:val="24"/>
        </w:rPr>
        <w:t>Explanation of provisions</w:t>
      </w:r>
      <w:r>
        <w:rPr>
          <w:rFonts w:ascii="Times New Roman" w:hAnsi="Times New Roman"/>
          <w:b/>
          <w:color w:val="000000"/>
          <w:sz w:val="24"/>
          <w:szCs w:val="24"/>
        </w:rPr>
        <w:br/>
      </w:r>
    </w:p>
    <w:p w14:paraId="5EFBD3C9" w14:textId="77777777" w:rsidR="00046334" w:rsidRPr="008B59C0" w:rsidRDefault="00046334" w:rsidP="00046334">
      <w:pPr>
        <w:spacing w:before="120" w:after="120"/>
        <w:rPr>
          <w:rFonts w:ascii="Times New Roman" w:hAnsi="Times New Roman"/>
          <w:bCs/>
          <w:iCs/>
          <w:color w:val="000000"/>
          <w:sz w:val="24"/>
          <w:szCs w:val="24"/>
        </w:rPr>
      </w:pPr>
      <w:r>
        <w:rPr>
          <w:rFonts w:ascii="Times New Roman" w:hAnsi="Times New Roman"/>
          <w:b/>
          <w:bCs/>
          <w:color w:val="000000"/>
          <w:sz w:val="24"/>
          <w:szCs w:val="24"/>
        </w:rPr>
        <w:t>Section 1</w:t>
      </w:r>
      <w:r>
        <w:rPr>
          <w:rFonts w:ascii="Times New Roman" w:hAnsi="Times New Roman"/>
          <w:bCs/>
          <w:color w:val="000000"/>
          <w:sz w:val="24"/>
          <w:szCs w:val="24"/>
        </w:rPr>
        <w:t xml:space="preserve"> sets out the name of t</w:t>
      </w:r>
      <w:r>
        <w:rPr>
          <w:rFonts w:ascii="Times New Roman" w:hAnsi="Times New Roman"/>
          <w:iCs/>
          <w:color w:val="000000"/>
          <w:sz w:val="24"/>
          <w:szCs w:val="24"/>
        </w:rPr>
        <w:t xml:space="preserve">he Amendment Instrument as the </w:t>
      </w:r>
      <w:r w:rsidRPr="002E7912">
        <w:rPr>
          <w:rFonts w:ascii="Times New Roman" w:hAnsi="Times New Roman"/>
          <w:i/>
          <w:color w:val="000000"/>
          <w:sz w:val="24"/>
          <w:szCs w:val="24"/>
        </w:rPr>
        <w:t>Other Grants Guidelines (Education) Amendment (Eligibility of Table B Providers) 2020</w:t>
      </w:r>
      <w:r>
        <w:rPr>
          <w:rFonts w:ascii="Times New Roman" w:hAnsi="Times New Roman"/>
          <w:iCs/>
          <w:color w:val="000000"/>
          <w:sz w:val="24"/>
          <w:szCs w:val="24"/>
        </w:rPr>
        <w:t>.</w:t>
      </w:r>
    </w:p>
    <w:p w14:paraId="7DF8A4BA" w14:textId="77777777" w:rsidR="00046334" w:rsidRPr="008B59C0" w:rsidRDefault="00046334" w:rsidP="00046334">
      <w:pPr>
        <w:spacing w:before="120" w:after="120"/>
        <w:rPr>
          <w:rFonts w:ascii="Times New Roman" w:hAnsi="Times New Roman"/>
          <w:bCs/>
          <w:iCs/>
          <w:color w:val="000000"/>
          <w:sz w:val="24"/>
          <w:szCs w:val="24"/>
        </w:rPr>
      </w:pPr>
      <w:r>
        <w:rPr>
          <w:rFonts w:ascii="Times New Roman" w:hAnsi="Times New Roman"/>
          <w:b/>
          <w:bCs/>
          <w:color w:val="000000"/>
          <w:sz w:val="24"/>
          <w:szCs w:val="24"/>
        </w:rPr>
        <w:t>Section 2</w:t>
      </w:r>
      <w:r>
        <w:rPr>
          <w:rFonts w:ascii="Times New Roman" w:hAnsi="Times New Roman"/>
          <w:bCs/>
          <w:color w:val="000000"/>
          <w:sz w:val="24"/>
          <w:szCs w:val="24"/>
        </w:rPr>
        <w:t xml:space="preserve"> provides that the Amendment Instrument will commence on 1 January 2021 to align with the commencement of Schedule 3, Part 2 of the </w:t>
      </w:r>
      <w:r w:rsidRPr="002E7912">
        <w:rPr>
          <w:rFonts w:ascii="Times New Roman" w:hAnsi="Times New Roman"/>
          <w:i/>
          <w:color w:val="000000"/>
          <w:sz w:val="24"/>
          <w:szCs w:val="24"/>
        </w:rPr>
        <w:t>Higher Education Support Amendment (Job‑Ready Graduates and Supporting Regional and Remote Students) Act 2020</w:t>
      </w:r>
      <w:r>
        <w:rPr>
          <w:rFonts w:ascii="Times New Roman" w:hAnsi="Times New Roman"/>
          <w:iCs/>
          <w:color w:val="000000"/>
          <w:sz w:val="24"/>
          <w:szCs w:val="24"/>
        </w:rPr>
        <w:t>.</w:t>
      </w:r>
    </w:p>
    <w:p w14:paraId="46D46430" w14:textId="77777777" w:rsidR="00046334" w:rsidRDefault="00046334" w:rsidP="00046334">
      <w:pPr>
        <w:spacing w:before="120" w:after="120"/>
        <w:rPr>
          <w:rFonts w:ascii="Times New Roman" w:hAnsi="Times New Roman"/>
          <w:bCs/>
          <w:color w:val="000000"/>
          <w:sz w:val="24"/>
          <w:szCs w:val="24"/>
        </w:rPr>
      </w:pPr>
      <w:r>
        <w:rPr>
          <w:rFonts w:ascii="Times New Roman" w:hAnsi="Times New Roman"/>
          <w:b/>
          <w:bCs/>
          <w:color w:val="000000"/>
          <w:sz w:val="24"/>
          <w:szCs w:val="24"/>
        </w:rPr>
        <w:t>Section 3</w:t>
      </w:r>
      <w:r>
        <w:rPr>
          <w:rFonts w:ascii="Times New Roman" w:hAnsi="Times New Roman"/>
          <w:bCs/>
          <w:color w:val="000000"/>
          <w:sz w:val="24"/>
          <w:szCs w:val="24"/>
        </w:rPr>
        <w:t xml:space="preserve"> states that the Amendment Instrument is made under section 238-10 of the Act.</w:t>
      </w:r>
    </w:p>
    <w:p w14:paraId="5D145F93" w14:textId="77777777" w:rsidR="00046334" w:rsidRPr="004E2722" w:rsidRDefault="00046334" w:rsidP="00046334">
      <w:pPr>
        <w:spacing w:before="120" w:after="120"/>
        <w:rPr>
          <w:rFonts w:ascii="Times New Roman" w:hAnsi="Times New Roman"/>
          <w:bCs/>
          <w:color w:val="000000"/>
          <w:sz w:val="24"/>
          <w:szCs w:val="24"/>
        </w:rPr>
      </w:pPr>
      <w:r>
        <w:rPr>
          <w:rFonts w:ascii="Times New Roman" w:hAnsi="Times New Roman"/>
          <w:b/>
          <w:bCs/>
          <w:color w:val="000000"/>
          <w:sz w:val="24"/>
          <w:szCs w:val="24"/>
        </w:rPr>
        <w:t>Section 4</w:t>
      </w:r>
      <w:r>
        <w:rPr>
          <w:rFonts w:ascii="Times New Roman" w:hAnsi="Times New Roman"/>
          <w:bCs/>
          <w:color w:val="000000"/>
          <w:sz w:val="24"/>
          <w:szCs w:val="24"/>
        </w:rPr>
        <w:t xml:space="preserve"> clarifies that the amendments in the Schedule are effective to amend the </w:t>
      </w:r>
      <w:r w:rsidRPr="00151D9B">
        <w:rPr>
          <w:rFonts w:ascii="Times New Roman" w:hAnsi="Times New Roman"/>
          <w:bCs/>
          <w:i/>
          <w:iCs/>
          <w:color w:val="000000"/>
          <w:sz w:val="24"/>
          <w:szCs w:val="24"/>
        </w:rPr>
        <w:t xml:space="preserve">Other Grants Guidelines (Education) 2012 </w:t>
      </w:r>
      <w:r>
        <w:rPr>
          <w:rFonts w:ascii="Times New Roman" w:hAnsi="Times New Roman"/>
          <w:bCs/>
          <w:color w:val="000000"/>
          <w:sz w:val="24"/>
          <w:szCs w:val="24"/>
        </w:rPr>
        <w:t>according to the terms set out in the Schedule.</w:t>
      </w:r>
    </w:p>
    <w:p w14:paraId="71A377F2" w14:textId="77777777" w:rsidR="00046334" w:rsidRPr="004E2722" w:rsidRDefault="00046334" w:rsidP="00046334">
      <w:pPr>
        <w:spacing w:before="120" w:after="120"/>
        <w:rPr>
          <w:rFonts w:ascii="Times New Roman" w:hAnsi="Times New Roman"/>
          <w:bCs/>
          <w:color w:val="000000"/>
          <w:sz w:val="24"/>
          <w:szCs w:val="24"/>
        </w:rPr>
      </w:pPr>
    </w:p>
    <w:p w14:paraId="273D6E2F" w14:textId="77777777" w:rsidR="00046334" w:rsidRPr="00B55D1B" w:rsidRDefault="00046334" w:rsidP="00046334">
      <w:pPr>
        <w:ind w:left="1418" w:hanging="1418"/>
        <w:rPr>
          <w:rFonts w:ascii="Times New Roman" w:hAnsi="Times New Roman"/>
          <w:b/>
          <w:bCs/>
          <w:color w:val="000000"/>
          <w:sz w:val="24"/>
          <w:szCs w:val="24"/>
        </w:rPr>
      </w:pPr>
      <w:r w:rsidRPr="00B55D1B">
        <w:rPr>
          <w:rFonts w:ascii="Times New Roman" w:hAnsi="Times New Roman"/>
          <w:b/>
          <w:bCs/>
          <w:color w:val="000000"/>
          <w:sz w:val="24"/>
          <w:szCs w:val="24"/>
        </w:rPr>
        <w:t>Schedule 1 –</w:t>
      </w:r>
      <w:r>
        <w:rPr>
          <w:rFonts w:ascii="Times New Roman" w:hAnsi="Times New Roman"/>
          <w:b/>
          <w:bCs/>
          <w:color w:val="000000"/>
          <w:sz w:val="24"/>
          <w:szCs w:val="24"/>
        </w:rPr>
        <w:t xml:space="preserve"> </w:t>
      </w:r>
      <w:r w:rsidRPr="00B55D1B">
        <w:rPr>
          <w:rFonts w:ascii="Times New Roman" w:hAnsi="Times New Roman"/>
          <w:b/>
          <w:bCs/>
          <w:color w:val="000000"/>
          <w:sz w:val="24"/>
          <w:szCs w:val="24"/>
        </w:rPr>
        <w:t>Amendments</w:t>
      </w:r>
    </w:p>
    <w:p w14:paraId="7AB8D0DF" w14:textId="77777777" w:rsidR="00046334" w:rsidRDefault="00046334" w:rsidP="00046334">
      <w:pPr>
        <w:rPr>
          <w:rFonts w:ascii="Times New Roman" w:hAnsi="Times New Roman"/>
          <w:b/>
          <w:color w:val="000000"/>
          <w:sz w:val="24"/>
          <w:szCs w:val="24"/>
        </w:rPr>
      </w:pPr>
    </w:p>
    <w:bookmarkEnd w:id="1"/>
    <w:p w14:paraId="1F31E603" w14:textId="77777777" w:rsidR="00046334" w:rsidRDefault="00046334" w:rsidP="00046334">
      <w:pPr>
        <w:spacing w:before="120" w:after="120"/>
        <w:rPr>
          <w:rFonts w:ascii="Times New Roman" w:hAnsi="Times New Roman"/>
          <w:bCs/>
          <w:color w:val="000000"/>
          <w:sz w:val="24"/>
          <w:szCs w:val="24"/>
        </w:rPr>
      </w:pPr>
      <w:r>
        <w:rPr>
          <w:rFonts w:ascii="Times New Roman" w:hAnsi="Times New Roman"/>
          <w:bCs/>
          <w:color w:val="000000"/>
          <w:sz w:val="24"/>
          <w:szCs w:val="24"/>
        </w:rPr>
        <w:t xml:space="preserve">Item 1 in Schedule 1 amends the description of the purpose of Chapter 1 of the </w:t>
      </w:r>
      <w:r w:rsidRPr="00151D9B">
        <w:rPr>
          <w:rFonts w:ascii="Times New Roman" w:hAnsi="Times New Roman"/>
          <w:bCs/>
          <w:i/>
          <w:iCs/>
          <w:color w:val="000000"/>
          <w:sz w:val="24"/>
          <w:szCs w:val="24"/>
        </w:rPr>
        <w:t>Other Grants Guidelines (Education) 2012</w:t>
      </w:r>
      <w:r>
        <w:rPr>
          <w:rFonts w:ascii="Times New Roman" w:hAnsi="Times New Roman"/>
          <w:bCs/>
          <w:color w:val="000000"/>
          <w:sz w:val="24"/>
          <w:szCs w:val="24"/>
        </w:rPr>
        <w:t xml:space="preserve"> so that the purpose will now refer to listing bodies corporate as eligible to receive grants for the purpose of promoting equality of opportunity in higher education (which is the purpose for which grants may be made in line with item 1 of the table in subsection 41-10(1) of the Act).</w:t>
      </w:r>
    </w:p>
    <w:p w14:paraId="5851C340" w14:textId="77777777" w:rsidR="00046334" w:rsidRPr="008E5C9C" w:rsidRDefault="00046334" w:rsidP="00046334">
      <w:pPr>
        <w:spacing w:before="120" w:after="120"/>
        <w:rPr>
          <w:rFonts w:ascii="Times New Roman" w:hAnsi="Times New Roman"/>
          <w:color w:val="000000"/>
          <w:sz w:val="24"/>
          <w:szCs w:val="24"/>
        </w:rPr>
      </w:pPr>
      <w:r>
        <w:rPr>
          <w:rFonts w:ascii="Times New Roman" w:hAnsi="Times New Roman"/>
          <w:bCs/>
          <w:color w:val="000000"/>
          <w:sz w:val="24"/>
          <w:szCs w:val="24"/>
        </w:rPr>
        <w:t>Item 2 specifies Table B providers that are bodies corporate for the purposes of item 1 of the table in subsection 41-10(1) of the Act, to enable such providers to receive grants for the purpose of promoting equality of opportunity in higher education (including in relation to the Tertiary Access Payment initiative).  N</w:t>
      </w:r>
      <w:r w:rsidRPr="00151D9B">
        <w:rPr>
          <w:rFonts w:ascii="Times New Roman" w:hAnsi="Times New Roman"/>
          <w:bCs/>
          <w:color w:val="000000"/>
          <w:sz w:val="24"/>
          <w:szCs w:val="24"/>
        </w:rPr>
        <w:t xml:space="preserve">ew paragraph 1.10.2, as inserted by Item 2, </w:t>
      </w:r>
      <w:r>
        <w:rPr>
          <w:rFonts w:ascii="Times New Roman" w:hAnsi="Times New Roman"/>
          <w:bCs/>
          <w:color w:val="000000"/>
          <w:sz w:val="24"/>
          <w:szCs w:val="24"/>
        </w:rPr>
        <w:t>is not intended to</w:t>
      </w:r>
      <w:r w:rsidRPr="00151D9B">
        <w:rPr>
          <w:rFonts w:ascii="Times New Roman" w:hAnsi="Times New Roman"/>
          <w:bCs/>
          <w:color w:val="000000"/>
          <w:sz w:val="24"/>
          <w:szCs w:val="24"/>
        </w:rPr>
        <w:t xml:space="preserve"> limit the application of existing paragraph 1.10.1</w:t>
      </w:r>
      <w:r>
        <w:rPr>
          <w:rFonts w:ascii="Times New Roman" w:hAnsi="Times New Roman"/>
          <w:bCs/>
          <w:color w:val="000000"/>
          <w:sz w:val="24"/>
          <w:szCs w:val="24"/>
        </w:rPr>
        <w:t>.</w:t>
      </w:r>
    </w:p>
    <w:p w14:paraId="53BC5700" w14:textId="77777777" w:rsidR="00046334" w:rsidRPr="009F1E40" w:rsidRDefault="00046334" w:rsidP="00046334">
      <w:pPr>
        <w:rPr>
          <w:rFonts w:ascii="Times New Roman" w:hAnsi="Times New Roman"/>
          <w:color w:val="000000"/>
          <w:sz w:val="24"/>
          <w:szCs w:val="24"/>
        </w:rPr>
      </w:pPr>
      <w:r>
        <w:rPr>
          <w:rFonts w:ascii="Times New Roman" w:hAnsi="Times New Roman"/>
          <w:color w:val="000000"/>
          <w:sz w:val="24"/>
          <w:szCs w:val="24"/>
        </w:rPr>
        <w:br w:type="column"/>
      </w:r>
    </w:p>
    <w:p w14:paraId="7B62724A" w14:textId="77777777" w:rsidR="00046334" w:rsidRPr="009F1E40" w:rsidRDefault="00046334" w:rsidP="00046334">
      <w:pPr>
        <w:jc w:val="center"/>
        <w:rPr>
          <w:rFonts w:ascii="Times New Roman" w:hAnsi="Times New Roman"/>
          <w:b/>
          <w:sz w:val="24"/>
          <w:szCs w:val="24"/>
        </w:rPr>
      </w:pPr>
      <w:r w:rsidRPr="009F1E40">
        <w:rPr>
          <w:rFonts w:ascii="Times New Roman" w:hAnsi="Times New Roman"/>
          <w:b/>
          <w:sz w:val="24"/>
          <w:szCs w:val="24"/>
        </w:rPr>
        <w:t>Statement of Compatibility with Human Rights</w:t>
      </w:r>
    </w:p>
    <w:p w14:paraId="0AC7722E" w14:textId="77777777" w:rsidR="00046334" w:rsidRPr="009F1E40" w:rsidRDefault="00046334" w:rsidP="00046334">
      <w:pPr>
        <w:jc w:val="center"/>
        <w:rPr>
          <w:rFonts w:ascii="Times New Roman" w:hAnsi="Times New Roman"/>
          <w:i/>
          <w:sz w:val="24"/>
          <w:szCs w:val="24"/>
        </w:rPr>
      </w:pPr>
    </w:p>
    <w:p w14:paraId="2073F467" w14:textId="77777777" w:rsidR="00046334" w:rsidRPr="009F1E40" w:rsidRDefault="00046334" w:rsidP="00046334">
      <w:pPr>
        <w:jc w:val="center"/>
        <w:rPr>
          <w:rFonts w:ascii="Times New Roman" w:hAnsi="Times New Roman"/>
          <w:sz w:val="24"/>
          <w:szCs w:val="24"/>
        </w:rPr>
      </w:pPr>
      <w:r w:rsidRPr="009F1E40">
        <w:rPr>
          <w:rFonts w:ascii="Times New Roman" w:hAnsi="Times New Roman"/>
          <w:i/>
          <w:sz w:val="24"/>
          <w:szCs w:val="24"/>
        </w:rPr>
        <w:t>Prepared in accordance with Part 3 of the Human Rights (Parliamentary Scrutiny) Act 2011</w:t>
      </w:r>
    </w:p>
    <w:p w14:paraId="1B73D4E8" w14:textId="77777777" w:rsidR="00046334" w:rsidRPr="009F1E40" w:rsidRDefault="00046334" w:rsidP="00046334">
      <w:pPr>
        <w:jc w:val="center"/>
        <w:rPr>
          <w:rFonts w:ascii="Times New Roman" w:hAnsi="Times New Roman"/>
          <w:sz w:val="24"/>
          <w:szCs w:val="24"/>
        </w:rPr>
      </w:pPr>
    </w:p>
    <w:p w14:paraId="45BB98AE" w14:textId="77777777" w:rsidR="00046334" w:rsidRPr="009F1E40" w:rsidRDefault="00046334" w:rsidP="00046334">
      <w:pPr>
        <w:jc w:val="center"/>
        <w:rPr>
          <w:rFonts w:ascii="Times New Roman" w:hAnsi="Times New Roman"/>
          <w:sz w:val="24"/>
          <w:szCs w:val="24"/>
        </w:rPr>
      </w:pPr>
      <w:r w:rsidRPr="002E7912">
        <w:rPr>
          <w:rFonts w:ascii="Times New Roman" w:hAnsi="Times New Roman"/>
          <w:i/>
          <w:color w:val="000000"/>
          <w:sz w:val="24"/>
          <w:szCs w:val="24"/>
        </w:rPr>
        <w:t>Other Grants Guidelines (Education) Amendment (Eligibility of Table B Providers) 2020</w:t>
      </w:r>
      <w:r>
        <w:rPr>
          <w:rFonts w:ascii="Times New Roman" w:hAnsi="Times New Roman"/>
          <w:b/>
          <w:sz w:val="24"/>
          <w:szCs w:val="24"/>
        </w:rPr>
        <w:br/>
      </w:r>
    </w:p>
    <w:p w14:paraId="48DD213A" w14:textId="77777777" w:rsidR="00046334" w:rsidRPr="009F1E40" w:rsidRDefault="00046334" w:rsidP="00046334">
      <w:pPr>
        <w:rPr>
          <w:rFonts w:ascii="Times New Roman" w:hAnsi="Times New Roman"/>
          <w:sz w:val="24"/>
          <w:szCs w:val="24"/>
        </w:rPr>
      </w:pPr>
      <w:r w:rsidRPr="009F1E40">
        <w:rPr>
          <w:rFonts w:ascii="Times New Roman" w:hAnsi="Times New Roman"/>
          <w:sz w:val="24"/>
          <w:szCs w:val="24"/>
        </w:rPr>
        <w:t>Th</w:t>
      </w:r>
      <w:r>
        <w:rPr>
          <w:rFonts w:ascii="Times New Roman" w:hAnsi="Times New Roman"/>
          <w:sz w:val="24"/>
          <w:szCs w:val="24"/>
        </w:rPr>
        <w:t xml:space="preserve">e </w:t>
      </w:r>
      <w:r w:rsidRPr="002E7912">
        <w:rPr>
          <w:rFonts w:ascii="Times New Roman" w:hAnsi="Times New Roman"/>
          <w:i/>
          <w:color w:val="000000"/>
          <w:sz w:val="24"/>
          <w:szCs w:val="24"/>
        </w:rPr>
        <w:t>Other Grants Guidelines (Education) Amendment (Eligibility of Table B Providers) 2020</w:t>
      </w:r>
      <w:r>
        <w:rPr>
          <w:rFonts w:ascii="Times New Roman" w:hAnsi="Times New Roman"/>
          <w:sz w:val="24"/>
          <w:szCs w:val="24"/>
        </w:rPr>
        <w:t xml:space="preserve"> (Amendment Instrument)</w:t>
      </w:r>
      <w:r w:rsidRPr="009F1E40">
        <w:rPr>
          <w:rFonts w:ascii="Times New Roman" w:hAnsi="Times New Roman"/>
          <w:sz w:val="24"/>
          <w:szCs w:val="24"/>
        </w:rPr>
        <w:t xml:space="preserve"> is compatible with the human rights and freedoms recognised or declared in the international instruments listed in section 3 of the </w:t>
      </w:r>
      <w:r w:rsidRPr="009F1E40">
        <w:rPr>
          <w:rFonts w:ascii="Times New Roman" w:hAnsi="Times New Roman"/>
          <w:i/>
          <w:sz w:val="24"/>
          <w:szCs w:val="24"/>
        </w:rPr>
        <w:t>Human Rights (Parliamentary Scrutiny) Act 2011</w:t>
      </w:r>
      <w:r w:rsidRPr="009F1E40">
        <w:rPr>
          <w:rFonts w:ascii="Times New Roman" w:hAnsi="Times New Roman"/>
          <w:sz w:val="24"/>
          <w:szCs w:val="24"/>
        </w:rPr>
        <w:t>.</w:t>
      </w:r>
    </w:p>
    <w:p w14:paraId="66509BFD" w14:textId="77777777" w:rsidR="00046334" w:rsidRPr="009F1E40" w:rsidRDefault="00046334" w:rsidP="00046334">
      <w:pPr>
        <w:rPr>
          <w:rFonts w:ascii="Times New Roman" w:hAnsi="Times New Roman"/>
          <w:sz w:val="24"/>
          <w:szCs w:val="24"/>
        </w:rPr>
      </w:pPr>
    </w:p>
    <w:p w14:paraId="3D7D24A8" w14:textId="77777777" w:rsidR="00046334" w:rsidRPr="009F1E40" w:rsidRDefault="00046334" w:rsidP="00046334">
      <w:pPr>
        <w:keepNext/>
        <w:rPr>
          <w:rFonts w:ascii="Times New Roman" w:hAnsi="Times New Roman"/>
          <w:sz w:val="24"/>
          <w:szCs w:val="24"/>
        </w:rPr>
      </w:pPr>
      <w:r w:rsidRPr="009F1E40">
        <w:rPr>
          <w:rFonts w:ascii="Times New Roman" w:hAnsi="Times New Roman"/>
          <w:b/>
          <w:sz w:val="24"/>
          <w:szCs w:val="24"/>
        </w:rPr>
        <w:t>Overview of the Legislative Instrument</w:t>
      </w:r>
    </w:p>
    <w:p w14:paraId="04F42284" w14:textId="77777777" w:rsidR="00046334" w:rsidRPr="009F1E40" w:rsidRDefault="00046334" w:rsidP="00046334">
      <w:pPr>
        <w:rPr>
          <w:rFonts w:ascii="Times New Roman" w:hAnsi="Times New Roman"/>
          <w:sz w:val="24"/>
          <w:szCs w:val="24"/>
        </w:rPr>
      </w:pPr>
    </w:p>
    <w:p w14:paraId="24DCE17F" w14:textId="77777777" w:rsidR="00046334" w:rsidRPr="008B59C0" w:rsidRDefault="00046334" w:rsidP="00046334">
      <w:pPr>
        <w:rPr>
          <w:rFonts w:ascii="Times New Roman" w:hAnsi="Times New Roman"/>
          <w:sz w:val="24"/>
          <w:szCs w:val="24"/>
        </w:rPr>
      </w:pPr>
      <w:r>
        <w:rPr>
          <w:rFonts w:ascii="Times New Roman" w:hAnsi="Times New Roman"/>
          <w:sz w:val="24"/>
          <w:szCs w:val="24"/>
        </w:rPr>
        <w:t xml:space="preserve">The Amendment Instrument amends the </w:t>
      </w:r>
      <w:r w:rsidRPr="002E7912">
        <w:rPr>
          <w:rFonts w:ascii="Times New Roman" w:hAnsi="Times New Roman"/>
          <w:i/>
          <w:color w:val="000000"/>
          <w:sz w:val="24"/>
          <w:szCs w:val="24"/>
        </w:rPr>
        <w:t xml:space="preserve">Other Grants Guidelines (Education) </w:t>
      </w:r>
      <w:r>
        <w:rPr>
          <w:rFonts w:ascii="Times New Roman" w:hAnsi="Times New Roman"/>
          <w:i/>
          <w:color w:val="000000"/>
          <w:sz w:val="24"/>
          <w:szCs w:val="24"/>
        </w:rPr>
        <w:t xml:space="preserve">2012 </w:t>
      </w:r>
      <w:r>
        <w:rPr>
          <w:rFonts w:ascii="Times New Roman" w:hAnsi="Times New Roman"/>
          <w:sz w:val="24"/>
          <w:szCs w:val="24"/>
        </w:rPr>
        <w:t xml:space="preserve">to ensure that Table B providers (within the meaning of section 16-20 of the </w:t>
      </w:r>
      <w:r>
        <w:rPr>
          <w:rFonts w:ascii="Times New Roman" w:hAnsi="Times New Roman"/>
          <w:i/>
          <w:iCs/>
          <w:sz w:val="24"/>
          <w:szCs w:val="24"/>
        </w:rPr>
        <w:t>Higher Education Support Act 2003</w:t>
      </w:r>
      <w:r>
        <w:rPr>
          <w:rFonts w:ascii="Times New Roman" w:hAnsi="Times New Roman"/>
          <w:sz w:val="24"/>
          <w:szCs w:val="24"/>
        </w:rPr>
        <w:t xml:space="preserve">) can receive grants for </w:t>
      </w:r>
      <w:r>
        <w:rPr>
          <w:rFonts w:ascii="Times New Roman" w:hAnsi="Times New Roman"/>
          <w:bCs/>
          <w:color w:val="000000"/>
          <w:sz w:val="24"/>
          <w:szCs w:val="24"/>
        </w:rPr>
        <w:t>the purpose of promoting equality of opportunity in higher education (which is the purpose for which grants may be made in line with item 1 of the table in subsection 41-10(1) of the Act).</w:t>
      </w:r>
    </w:p>
    <w:p w14:paraId="48C379D0" w14:textId="77777777" w:rsidR="00046334" w:rsidRPr="009F1E40" w:rsidRDefault="00046334" w:rsidP="00046334">
      <w:pPr>
        <w:rPr>
          <w:rFonts w:ascii="Times New Roman" w:hAnsi="Times New Roman"/>
          <w:sz w:val="24"/>
          <w:szCs w:val="24"/>
        </w:rPr>
      </w:pPr>
    </w:p>
    <w:p w14:paraId="0E24EEA4" w14:textId="77777777" w:rsidR="00046334" w:rsidRPr="009F1E40" w:rsidRDefault="00046334" w:rsidP="00046334">
      <w:pPr>
        <w:keepNext/>
        <w:rPr>
          <w:rFonts w:ascii="Times New Roman" w:hAnsi="Times New Roman"/>
          <w:sz w:val="24"/>
          <w:szCs w:val="24"/>
        </w:rPr>
      </w:pPr>
      <w:r w:rsidRPr="009F1E40">
        <w:rPr>
          <w:rFonts w:ascii="Times New Roman" w:hAnsi="Times New Roman"/>
          <w:b/>
          <w:sz w:val="24"/>
          <w:szCs w:val="24"/>
        </w:rPr>
        <w:t>Human rights implications</w:t>
      </w:r>
    </w:p>
    <w:p w14:paraId="39E3C765" w14:textId="77777777" w:rsidR="00046334" w:rsidRPr="009F1E40" w:rsidRDefault="00046334" w:rsidP="00046334">
      <w:pPr>
        <w:rPr>
          <w:rFonts w:ascii="Times New Roman" w:hAnsi="Times New Roman"/>
          <w:i/>
          <w:sz w:val="24"/>
          <w:szCs w:val="24"/>
        </w:rPr>
      </w:pPr>
    </w:p>
    <w:p w14:paraId="726541E8" w14:textId="77777777" w:rsidR="00046334" w:rsidRPr="009F1E40" w:rsidRDefault="00046334" w:rsidP="00046334">
      <w:pPr>
        <w:rPr>
          <w:rFonts w:ascii="Times New Roman" w:hAnsi="Times New Roman"/>
          <w:sz w:val="24"/>
          <w:szCs w:val="24"/>
        </w:rPr>
      </w:pPr>
      <w:r w:rsidRPr="009F1E40">
        <w:rPr>
          <w:rFonts w:ascii="Times New Roman" w:hAnsi="Times New Roman"/>
          <w:i/>
          <w:sz w:val="24"/>
          <w:szCs w:val="24"/>
        </w:rPr>
        <w:t>Right to education</w:t>
      </w:r>
    </w:p>
    <w:p w14:paraId="319E67C7" w14:textId="77777777" w:rsidR="00046334" w:rsidRPr="00A1331E" w:rsidRDefault="00046334" w:rsidP="00046334">
      <w:pPr>
        <w:shd w:val="clear" w:color="auto" w:fill="FFFFFF"/>
        <w:spacing w:before="100" w:beforeAutospacing="1" w:after="100" w:afterAutospacing="1"/>
        <w:textAlignment w:val="top"/>
        <w:rPr>
          <w:rFonts w:ascii="Times New Roman" w:hAnsi="Times New Roman"/>
          <w:i/>
          <w:sz w:val="24"/>
          <w:szCs w:val="24"/>
        </w:rPr>
      </w:pPr>
      <w:r>
        <w:rPr>
          <w:rFonts w:ascii="Times New Roman" w:hAnsi="Times New Roman"/>
          <w:sz w:val="24"/>
          <w:szCs w:val="24"/>
        </w:rPr>
        <w:t xml:space="preserve">The Amendment Instrument positively engages the right to education contained in Article 13 of the </w:t>
      </w:r>
      <w:r w:rsidRPr="009D0736">
        <w:rPr>
          <w:rFonts w:ascii="Times New Roman" w:hAnsi="Times New Roman"/>
          <w:sz w:val="24"/>
          <w:szCs w:val="24"/>
        </w:rPr>
        <w:t xml:space="preserve">International Covenant on Economic, Social and Cultural Rights </w:t>
      </w:r>
      <w:r>
        <w:rPr>
          <w:rFonts w:ascii="Times New Roman" w:hAnsi="Times New Roman"/>
          <w:sz w:val="24"/>
          <w:szCs w:val="24"/>
        </w:rPr>
        <w:t>(1966) (ICESCR). In its General Comment on Article 13, t</w:t>
      </w:r>
      <w:r w:rsidRPr="009D0736">
        <w:rPr>
          <w:rFonts w:ascii="Times New Roman" w:hAnsi="Times New Roman"/>
          <w:sz w:val="24"/>
          <w:szCs w:val="24"/>
        </w:rPr>
        <w:t>he UN Committee on Economic Social and Cultural Rights stated</w:t>
      </w:r>
      <w:r>
        <w:rPr>
          <w:rFonts w:ascii="Times New Roman" w:hAnsi="Times New Roman"/>
          <w:sz w:val="24"/>
          <w:szCs w:val="24"/>
        </w:rPr>
        <w:t xml:space="preserve"> </w:t>
      </w:r>
      <w:r w:rsidRPr="009D0736">
        <w:rPr>
          <w:rFonts w:ascii="Times New Roman" w:hAnsi="Times New Roman"/>
          <w:sz w:val="24"/>
          <w:szCs w:val="24"/>
        </w:rPr>
        <w:t xml:space="preserve">that the right to education requires that functioning educational institutions and programs have to be available in sufficient quantity within a country. </w:t>
      </w:r>
      <w:r>
        <w:rPr>
          <w:rFonts w:ascii="Times New Roman" w:hAnsi="Times New Roman"/>
          <w:sz w:val="24"/>
          <w:szCs w:val="24"/>
        </w:rPr>
        <w:t xml:space="preserve">The Amendment Instrument will directly contribute to this requirement by ensuring that Table B providers can receive grants for </w:t>
      </w:r>
      <w:r>
        <w:rPr>
          <w:rFonts w:ascii="Times New Roman" w:hAnsi="Times New Roman"/>
          <w:bCs/>
          <w:color w:val="000000"/>
          <w:sz w:val="24"/>
          <w:szCs w:val="24"/>
        </w:rPr>
        <w:t xml:space="preserve">the purpose of promoting equality of opportunity in higher education (noting Table A providers can already receive grants for that purpose).  </w:t>
      </w:r>
      <w:r>
        <w:rPr>
          <w:rFonts w:ascii="Times New Roman" w:hAnsi="Times New Roman"/>
          <w:i/>
          <w:sz w:val="24"/>
          <w:szCs w:val="24"/>
        </w:rPr>
        <w:br/>
      </w:r>
    </w:p>
    <w:p w14:paraId="250018EF" w14:textId="77777777" w:rsidR="00046334" w:rsidRPr="009F1E40" w:rsidRDefault="00046334" w:rsidP="00046334">
      <w:pPr>
        <w:keepNext/>
        <w:rPr>
          <w:rFonts w:ascii="Times New Roman" w:hAnsi="Times New Roman"/>
          <w:b/>
          <w:sz w:val="24"/>
          <w:szCs w:val="24"/>
        </w:rPr>
      </w:pPr>
      <w:r w:rsidRPr="009F1E40">
        <w:rPr>
          <w:rFonts w:ascii="Times New Roman" w:hAnsi="Times New Roman"/>
          <w:b/>
          <w:sz w:val="24"/>
          <w:szCs w:val="24"/>
        </w:rPr>
        <w:t>Conclusion</w:t>
      </w:r>
    </w:p>
    <w:p w14:paraId="0FC941EC" w14:textId="77777777" w:rsidR="00046334" w:rsidRPr="009F1E40" w:rsidRDefault="00046334" w:rsidP="00046334">
      <w:pPr>
        <w:rPr>
          <w:rFonts w:ascii="Times New Roman" w:hAnsi="Times New Roman"/>
          <w:sz w:val="24"/>
          <w:szCs w:val="24"/>
        </w:rPr>
      </w:pPr>
    </w:p>
    <w:p w14:paraId="36F2BDF2" w14:textId="77777777" w:rsidR="00046334" w:rsidRPr="009F1E40" w:rsidRDefault="00046334" w:rsidP="00046334">
      <w:pPr>
        <w:rPr>
          <w:rFonts w:ascii="Times New Roman" w:hAnsi="Times New Roman"/>
          <w:sz w:val="24"/>
          <w:szCs w:val="24"/>
        </w:rPr>
      </w:pPr>
      <w:r w:rsidRPr="009F1E40">
        <w:rPr>
          <w:rFonts w:ascii="Times New Roman" w:hAnsi="Times New Roman"/>
          <w:sz w:val="24"/>
          <w:szCs w:val="24"/>
        </w:rPr>
        <w:t xml:space="preserve">This </w:t>
      </w:r>
      <w:r>
        <w:rPr>
          <w:rFonts w:ascii="Times New Roman" w:hAnsi="Times New Roman"/>
          <w:sz w:val="24"/>
          <w:szCs w:val="24"/>
        </w:rPr>
        <w:t>Amendment</w:t>
      </w:r>
      <w:r w:rsidRPr="009F1E40">
        <w:rPr>
          <w:rFonts w:ascii="Times New Roman" w:hAnsi="Times New Roman"/>
          <w:sz w:val="24"/>
          <w:szCs w:val="24"/>
        </w:rPr>
        <w:t xml:space="preserve"> Instrument is compatible with human rights because it </w:t>
      </w:r>
      <w:r>
        <w:rPr>
          <w:rFonts w:ascii="Times New Roman" w:hAnsi="Times New Roman"/>
          <w:sz w:val="24"/>
          <w:szCs w:val="24"/>
        </w:rPr>
        <w:t xml:space="preserve">promotes the right to education. </w:t>
      </w:r>
    </w:p>
    <w:p w14:paraId="196DC422" w14:textId="77777777" w:rsidR="00046334" w:rsidRPr="009F1E40" w:rsidRDefault="00046334" w:rsidP="00046334">
      <w:pPr>
        <w:rPr>
          <w:rFonts w:ascii="Times New Roman" w:hAnsi="Times New Roman"/>
          <w:sz w:val="24"/>
          <w:szCs w:val="24"/>
        </w:rPr>
      </w:pPr>
    </w:p>
    <w:p w14:paraId="230A1050" w14:textId="77777777" w:rsidR="00046334" w:rsidRPr="009F1E40" w:rsidRDefault="00046334" w:rsidP="00046334">
      <w:pPr>
        <w:jc w:val="center"/>
        <w:rPr>
          <w:rFonts w:ascii="Times New Roman" w:hAnsi="Times New Roman"/>
          <w:color w:val="000000"/>
          <w:sz w:val="24"/>
          <w:szCs w:val="24"/>
        </w:rPr>
      </w:pPr>
      <w:r>
        <w:rPr>
          <w:rFonts w:ascii="Times New Roman" w:hAnsi="Times New Roman"/>
          <w:b/>
          <w:sz w:val="24"/>
          <w:szCs w:val="24"/>
        </w:rPr>
        <w:t>Hon Dan Tehan MP</w:t>
      </w:r>
      <w:r w:rsidRPr="009F1E40">
        <w:rPr>
          <w:rFonts w:ascii="Times New Roman" w:hAnsi="Times New Roman"/>
          <w:b/>
          <w:sz w:val="24"/>
          <w:szCs w:val="24"/>
        </w:rPr>
        <w:t xml:space="preserve">, Minister for Education </w:t>
      </w:r>
    </w:p>
    <w:p w14:paraId="320EE5A2" w14:textId="08CE544E" w:rsidR="003735A9" w:rsidRPr="00046334" w:rsidRDefault="00474288" w:rsidP="00046334">
      <w:r w:rsidRPr="00046334">
        <w:t xml:space="preserve"> </w:t>
      </w:r>
    </w:p>
    <w:sectPr w:rsidR="003735A9" w:rsidRPr="00046334" w:rsidSect="00B4410E">
      <w:footerReference w:type="even" r:id="rId15"/>
      <w:footerReference w:type="default" r:id="rId16"/>
      <w:pgSz w:w="11906" w:h="16838" w:code="9"/>
      <w:pgMar w:top="1418" w:right="1134" w:bottom="1418" w:left="141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CAFAB" w14:textId="77777777" w:rsidR="00122411" w:rsidRDefault="00122411">
      <w:r>
        <w:separator/>
      </w:r>
    </w:p>
  </w:endnote>
  <w:endnote w:type="continuationSeparator" w:id="0">
    <w:p w14:paraId="79A5F658" w14:textId="77777777" w:rsidR="00122411" w:rsidRDefault="00122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DCCEC" w14:textId="77777777" w:rsidR="006E0594" w:rsidRDefault="006E0594" w:rsidP="00E12A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2B5885" w14:textId="77777777" w:rsidR="006E0594" w:rsidRDefault="006E0594" w:rsidP="00E12A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0FF14" w14:textId="24B6E75F" w:rsidR="006E0594" w:rsidRPr="00E12AEC" w:rsidRDefault="006E0594" w:rsidP="00E12AEC">
    <w:pPr>
      <w:pStyle w:val="Footer"/>
      <w:framePr w:wrap="around" w:vAnchor="text" w:hAnchor="margin" w:xAlign="right" w:y="1"/>
      <w:rPr>
        <w:rStyle w:val="PageNumber"/>
        <w:rFonts w:ascii="Times New Roman" w:hAnsi="Times New Roman"/>
      </w:rPr>
    </w:pPr>
    <w:r w:rsidRPr="00E12AEC">
      <w:rPr>
        <w:rStyle w:val="PageNumber"/>
        <w:rFonts w:ascii="Times New Roman" w:hAnsi="Times New Roman"/>
      </w:rPr>
      <w:fldChar w:fldCharType="begin"/>
    </w:r>
    <w:r w:rsidRPr="00E12AEC">
      <w:rPr>
        <w:rStyle w:val="PageNumber"/>
        <w:rFonts w:ascii="Times New Roman" w:hAnsi="Times New Roman"/>
      </w:rPr>
      <w:instrText xml:space="preserve">PAGE  </w:instrText>
    </w:r>
    <w:r w:rsidRPr="00E12AEC">
      <w:rPr>
        <w:rStyle w:val="PageNumber"/>
        <w:rFonts w:ascii="Times New Roman" w:hAnsi="Times New Roman"/>
      </w:rPr>
      <w:fldChar w:fldCharType="separate"/>
    </w:r>
    <w:r w:rsidR="003F08B6">
      <w:rPr>
        <w:rStyle w:val="PageNumber"/>
        <w:rFonts w:ascii="Times New Roman" w:hAnsi="Times New Roman"/>
        <w:noProof/>
      </w:rPr>
      <w:t>1</w:t>
    </w:r>
    <w:r w:rsidRPr="00E12AEC">
      <w:rPr>
        <w:rStyle w:val="PageNumber"/>
        <w:rFonts w:ascii="Times New Roman" w:hAnsi="Times New Roman"/>
      </w:rPr>
      <w:fldChar w:fldCharType="end"/>
    </w:r>
  </w:p>
  <w:p w14:paraId="522662DA" w14:textId="77777777" w:rsidR="006E0594" w:rsidRDefault="006E0594" w:rsidP="00E12A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FC3AD" w14:textId="77777777" w:rsidR="00122411" w:rsidRDefault="00122411">
      <w:r>
        <w:separator/>
      </w:r>
    </w:p>
  </w:footnote>
  <w:footnote w:type="continuationSeparator" w:id="0">
    <w:p w14:paraId="3948A66F" w14:textId="77777777" w:rsidR="00122411" w:rsidRDefault="00122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01E7"/>
    <w:multiLevelType w:val="hybridMultilevel"/>
    <w:tmpl w:val="4EAA671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51935CC"/>
    <w:multiLevelType w:val="multilevel"/>
    <w:tmpl w:val="298AF228"/>
    <w:lvl w:ilvl="0">
      <w:start w:val="1"/>
      <w:numFmt w:val="decimal"/>
      <w:lvlText w:val="%1"/>
      <w:lvlJc w:val="left"/>
      <w:pPr>
        <w:tabs>
          <w:tab w:val="num" w:pos="1140"/>
        </w:tabs>
        <w:ind w:left="1140" w:hanging="1140"/>
      </w:pPr>
      <w:rPr>
        <w:rFonts w:hint="default"/>
      </w:rPr>
    </w:lvl>
    <w:lvl w:ilvl="1">
      <w:start w:val="85"/>
      <w:numFmt w:val="decimal"/>
      <w:lvlText w:val="%1.%2"/>
      <w:lvlJc w:val="left"/>
      <w:pPr>
        <w:tabs>
          <w:tab w:val="num" w:pos="1140"/>
        </w:tabs>
        <w:ind w:left="1140" w:hanging="1140"/>
      </w:pPr>
      <w:rPr>
        <w:rFonts w:hint="default"/>
      </w:rPr>
    </w:lvl>
    <w:lvl w:ilvl="2">
      <w:start w:val="20"/>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DC6E5A"/>
    <w:multiLevelType w:val="multilevel"/>
    <w:tmpl w:val="6F825BDA"/>
    <w:lvl w:ilvl="0">
      <w:start w:val="1"/>
      <w:numFmt w:val="decimal"/>
      <w:lvlText w:val="%1"/>
      <w:lvlJc w:val="left"/>
      <w:pPr>
        <w:tabs>
          <w:tab w:val="num" w:pos="600"/>
        </w:tabs>
        <w:ind w:left="600" w:hanging="600"/>
      </w:pPr>
      <w:rPr>
        <w:rFonts w:hint="default"/>
      </w:rPr>
    </w:lvl>
    <w:lvl w:ilvl="1">
      <w:start w:val="70"/>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5A57D3"/>
    <w:multiLevelType w:val="multilevel"/>
    <w:tmpl w:val="24564948"/>
    <w:lvl w:ilvl="0">
      <w:start w:val="1"/>
      <w:numFmt w:val="decimal"/>
      <w:lvlText w:val="%1"/>
      <w:lvlJc w:val="left"/>
      <w:pPr>
        <w:tabs>
          <w:tab w:val="num" w:pos="900"/>
        </w:tabs>
        <w:ind w:left="900" w:hanging="900"/>
      </w:pPr>
      <w:rPr>
        <w:rFonts w:hint="default"/>
      </w:rPr>
    </w:lvl>
    <w:lvl w:ilvl="1">
      <w:start w:val="6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1A0DEE"/>
    <w:multiLevelType w:val="multilevel"/>
    <w:tmpl w:val="2C7AC788"/>
    <w:lvl w:ilvl="0">
      <w:start w:val="1"/>
      <w:numFmt w:val="decimal"/>
      <w:lvlText w:val="%1"/>
      <w:lvlJc w:val="left"/>
      <w:pPr>
        <w:tabs>
          <w:tab w:val="num" w:pos="720"/>
        </w:tabs>
        <w:ind w:left="720" w:hanging="720"/>
      </w:pPr>
      <w:rPr>
        <w:rFonts w:hint="default"/>
      </w:rPr>
    </w:lvl>
    <w:lvl w:ilvl="1">
      <w:start w:val="50"/>
      <w:numFmt w:val="decimal"/>
      <w:lvlText w:val="%1.%2"/>
      <w:lvlJc w:val="left"/>
      <w:pPr>
        <w:tabs>
          <w:tab w:val="num" w:pos="720"/>
        </w:tabs>
        <w:ind w:left="720" w:hanging="720"/>
      </w:pPr>
      <w:rPr>
        <w:rFonts w:hint="default"/>
      </w:rPr>
    </w:lvl>
    <w:lvl w:ilvl="2">
      <w:start w:val="3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8C266D"/>
    <w:multiLevelType w:val="multilevel"/>
    <w:tmpl w:val="C3B48742"/>
    <w:lvl w:ilvl="0">
      <w:start w:val="6"/>
      <w:numFmt w:val="decimal"/>
      <w:lvlText w:val="%1"/>
      <w:lvlJc w:val="left"/>
      <w:pPr>
        <w:tabs>
          <w:tab w:val="num" w:pos="1140"/>
        </w:tabs>
        <w:ind w:left="1140" w:hanging="1140"/>
      </w:pPr>
      <w:rPr>
        <w:rFonts w:hint="default"/>
      </w:rPr>
    </w:lvl>
    <w:lvl w:ilvl="1">
      <w:start w:val="20"/>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E77615F"/>
    <w:multiLevelType w:val="multilevel"/>
    <w:tmpl w:val="AE00C42A"/>
    <w:lvl w:ilvl="0">
      <w:start w:val="1"/>
      <w:numFmt w:val="decimal"/>
      <w:lvlText w:val="%1"/>
      <w:lvlJc w:val="left"/>
      <w:pPr>
        <w:tabs>
          <w:tab w:val="num" w:pos="720"/>
        </w:tabs>
        <w:ind w:left="720" w:hanging="720"/>
      </w:pPr>
      <w:rPr>
        <w:rFonts w:hint="default"/>
      </w:rPr>
    </w:lvl>
    <w:lvl w:ilvl="1">
      <w:start w:val="50"/>
      <w:numFmt w:val="decimal"/>
      <w:lvlText w:val="%1.%2"/>
      <w:lvlJc w:val="left"/>
      <w:pPr>
        <w:tabs>
          <w:tab w:val="num" w:pos="720"/>
        </w:tabs>
        <w:ind w:left="720" w:hanging="720"/>
      </w:pPr>
      <w:rPr>
        <w:rFonts w:hint="default"/>
      </w:rPr>
    </w:lvl>
    <w:lvl w:ilvl="2">
      <w:start w:val="3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0BD3845"/>
    <w:multiLevelType w:val="multilevel"/>
    <w:tmpl w:val="C71C131E"/>
    <w:lvl w:ilvl="0">
      <w:start w:val="1"/>
      <w:numFmt w:val="decimal"/>
      <w:lvlText w:val="%1"/>
      <w:lvlJc w:val="left"/>
      <w:pPr>
        <w:tabs>
          <w:tab w:val="num" w:pos="1140"/>
        </w:tabs>
        <w:ind w:left="1140" w:hanging="1140"/>
      </w:pPr>
      <w:rPr>
        <w:rFonts w:hint="default"/>
      </w:rPr>
    </w:lvl>
    <w:lvl w:ilvl="1">
      <w:start w:val="7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E828C8"/>
    <w:multiLevelType w:val="hybridMultilevel"/>
    <w:tmpl w:val="775804B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2835253F"/>
    <w:multiLevelType w:val="multilevel"/>
    <w:tmpl w:val="23F4AF92"/>
    <w:lvl w:ilvl="0">
      <w:start w:val="1"/>
      <w:numFmt w:val="decimal"/>
      <w:lvlText w:val="%1"/>
      <w:lvlJc w:val="left"/>
      <w:pPr>
        <w:tabs>
          <w:tab w:val="num" w:pos="720"/>
        </w:tabs>
        <w:ind w:left="720" w:hanging="720"/>
      </w:pPr>
      <w:rPr>
        <w:rFonts w:hint="default"/>
      </w:rPr>
    </w:lvl>
    <w:lvl w:ilvl="1">
      <w:start w:val="50"/>
      <w:numFmt w:val="decimal"/>
      <w:lvlText w:val="%1.%2"/>
      <w:lvlJc w:val="left"/>
      <w:pPr>
        <w:tabs>
          <w:tab w:val="num" w:pos="720"/>
        </w:tabs>
        <w:ind w:left="720" w:hanging="720"/>
      </w:pPr>
      <w:rPr>
        <w:rFonts w:hint="default"/>
      </w:rPr>
    </w:lvl>
    <w:lvl w:ilvl="2">
      <w:start w:val="3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AE71EC1"/>
    <w:multiLevelType w:val="hybridMultilevel"/>
    <w:tmpl w:val="0BB46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481BDC"/>
    <w:multiLevelType w:val="multilevel"/>
    <w:tmpl w:val="E4FADDC8"/>
    <w:lvl w:ilvl="0">
      <w:start w:val="6"/>
      <w:numFmt w:val="decimal"/>
      <w:lvlText w:val="%1"/>
      <w:lvlJc w:val="left"/>
      <w:pPr>
        <w:tabs>
          <w:tab w:val="num" w:pos="1140"/>
        </w:tabs>
        <w:ind w:left="1140" w:hanging="1140"/>
      </w:pPr>
      <w:rPr>
        <w:rFonts w:hint="default"/>
      </w:rPr>
    </w:lvl>
    <w:lvl w:ilvl="1">
      <w:start w:val="10"/>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07371AA"/>
    <w:multiLevelType w:val="hybridMultilevel"/>
    <w:tmpl w:val="36F48BB6"/>
    <w:lvl w:ilvl="0" w:tplc="58460BCC">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011098"/>
    <w:multiLevelType w:val="hybridMultilevel"/>
    <w:tmpl w:val="9724B58C"/>
    <w:lvl w:ilvl="0" w:tplc="0C090001">
      <w:start w:val="1"/>
      <w:numFmt w:val="bullet"/>
      <w:lvlText w:val=""/>
      <w:lvlJc w:val="left"/>
      <w:pPr>
        <w:tabs>
          <w:tab w:val="num" w:pos="1260"/>
        </w:tabs>
        <w:ind w:left="1260" w:hanging="360"/>
      </w:pPr>
      <w:rPr>
        <w:rFonts w:ascii="Symbol" w:hAnsi="Symbol" w:hint="default"/>
      </w:rPr>
    </w:lvl>
    <w:lvl w:ilvl="1" w:tplc="0C090003">
      <w:start w:val="1"/>
      <w:numFmt w:val="decimal"/>
      <w:lvlText w:val="%2."/>
      <w:lvlJc w:val="left"/>
      <w:pPr>
        <w:tabs>
          <w:tab w:val="num" w:pos="1980"/>
        </w:tabs>
        <w:ind w:left="1980" w:hanging="360"/>
      </w:pPr>
    </w:lvl>
    <w:lvl w:ilvl="2" w:tplc="0C090005">
      <w:start w:val="1"/>
      <w:numFmt w:val="decimal"/>
      <w:lvlText w:val="%3."/>
      <w:lvlJc w:val="left"/>
      <w:pPr>
        <w:tabs>
          <w:tab w:val="num" w:pos="2700"/>
        </w:tabs>
        <w:ind w:left="2700" w:hanging="360"/>
      </w:pPr>
    </w:lvl>
    <w:lvl w:ilvl="3" w:tplc="0C090001">
      <w:start w:val="1"/>
      <w:numFmt w:val="decimal"/>
      <w:lvlText w:val="%4."/>
      <w:lvlJc w:val="left"/>
      <w:pPr>
        <w:tabs>
          <w:tab w:val="num" w:pos="3420"/>
        </w:tabs>
        <w:ind w:left="3420" w:hanging="360"/>
      </w:pPr>
    </w:lvl>
    <w:lvl w:ilvl="4" w:tplc="0C090003">
      <w:start w:val="1"/>
      <w:numFmt w:val="decimal"/>
      <w:lvlText w:val="%5."/>
      <w:lvlJc w:val="left"/>
      <w:pPr>
        <w:tabs>
          <w:tab w:val="num" w:pos="4140"/>
        </w:tabs>
        <w:ind w:left="4140" w:hanging="360"/>
      </w:pPr>
    </w:lvl>
    <w:lvl w:ilvl="5" w:tplc="0C090005">
      <w:start w:val="1"/>
      <w:numFmt w:val="decimal"/>
      <w:lvlText w:val="%6."/>
      <w:lvlJc w:val="left"/>
      <w:pPr>
        <w:tabs>
          <w:tab w:val="num" w:pos="4860"/>
        </w:tabs>
        <w:ind w:left="4860" w:hanging="360"/>
      </w:pPr>
    </w:lvl>
    <w:lvl w:ilvl="6" w:tplc="0C090001">
      <w:start w:val="1"/>
      <w:numFmt w:val="decimal"/>
      <w:lvlText w:val="%7."/>
      <w:lvlJc w:val="left"/>
      <w:pPr>
        <w:tabs>
          <w:tab w:val="num" w:pos="5580"/>
        </w:tabs>
        <w:ind w:left="5580" w:hanging="360"/>
      </w:pPr>
    </w:lvl>
    <w:lvl w:ilvl="7" w:tplc="0C090003">
      <w:start w:val="1"/>
      <w:numFmt w:val="decimal"/>
      <w:lvlText w:val="%8."/>
      <w:lvlJc w:val="left"/>
      <w:pPr>
        <w:tabs>
          <w:tab w:val="num" w:pos="6300"/>
        </w:tabs>
        <w:ind w:left="6300" w:hanging="360"/>
      </w:pPr>
    </w:lvl>
    <w:lvl w:ilvl="8" w:tplc="0C090005">
      <w:start w:val="1"/>
      <w:numFmt w:val="decimal"/>
      <w:lvlText w:val="%9."/>
      <w:lvlJc w:val="left"/>
      <w:pPr>
        <w:tabs>
          <w:tab w:val="num" w:pos="7020"/>
        </w:tabs>
        <w:ind w:left="7020" w:hanging="360"/>
      </w:pPr>
    </w:lvl>
  </w:abstractNum>
  <w:abstractNum w:abstractNumId="14" w15:restartNumberingAfterBreak="0">
    <w:nsid w:val="34BC431A"/>
    <w:multiLevelType w:val="hybridMultilevel"/>
    <w:tmpl w:val="08D664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78D4E75"/>
    <w:multiLevelType w:val="multilevel"/>
    <w:tmpl w:val="38B60EE6"/>
    <w:lvl w:ilvl="0">
      <w:start w:val="1"/>
      <w:numFmt w:val="decimal"/>
      <w:lvlText w:val="%1"/>
      <w:lvlJc w:val="left"/>
      <w:pPr>
        <w:tabs>
          <w:tab w:val="num" w:pos="1140"/>
        </w:tabs>
        <w:ind w:left="1140" w:hanging="1140"/>
      </w:pPr>
      <w:rPr>
        <w:rFonts w:hint="default"/>
      </w:rPr>
    </w:lvl>
    <w:lvl w:ilvl="1">
      <w:start w:val="95"/>
      <w:numFmt w:val="decimal"/>
      <w:lvlText w:val="%1.%2"/>
      <w:lvlJc w:val="left"/>
      <w:pPr>
        <w:tabs>
          <w:tab w:val="num" w:pos="1140"/>
        </w:tabs>
        <w:ind w:left="1140" w:hanging="1140"/>
      </w:pPr>
      <w:rPr>
        <w:rFonts w:hint="default"/>
      </w:rPr>
    </w:lvl>
    <w:lvl w:ilvl="2">
      <w:start w:val="1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7A453FB"/>
    <w:multiLevelType w:val="hybridMultilevel"/>
    <w:tmpl w:val="283ABB4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11C0D7B"/>
    <w:multiLevelType w:val="multilevel"/>
    <w:tmpl w:val="ACEA244A"/>
    <w:lvl w:ilvl="0">
      <w:start w:val="7"/>
      <w:numFmt w:val="decimal"/>
      <w:lvlText w:val="%1"/>
      <w:lvlJc w:val="left"/>
      <w:pPr>
        <w:tabs>
          <w:tab w:val="num" w:pos="1260"/>
        </w:tabs>
        <w:ind w:left="1260" w:hanging="1260"/>
      </w:pPr>
      <w:rPr>
        <w:rFonts w:hint="default"/>
      </w:rPr>
    </w:lvl>
    <w:lvl w:ilvl="1">
      <w:start w:val="30"/>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1B45C3C"/>
    <w:multiLevelType w:val="hybridMultilevel"/>
    <w:tmpl w:val="6938F40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9" w15:restartNumberingAfterBreak="0">
    <w:nsid w:val="45C66E8D"/>
    <w:multiLevelType w:val="hybridMultilevel"/>
    <w:tmpl w:val="EBCA58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9686160"/>
    <w:multiLevelType w:val="hybridMultilevel"/>
    <w:tmpl w:val="FC88732A"/>
    <w:lvl w:ilvl="0" w:tplc="3782FC10">
      <w:start w:val="1"/>
      <w:numFmt w:val="lowerRoman"/>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15:restartNumberingAfterBreak="0">
    <w:nsid w:val="50A761EF"/>
    <w:multiLevelType w:val="multilevel"/>
    <w:tmpl w:val="8D103076"/>
    <w:lvl w:ilvl="0">
      <w:start w:val="1"/>
      <w:numFmt w:val="decimal"/>
      <w:lvlText w:val="%1"/>
      <w:lvlJc w:val="left"/>
      <w:pPr>
        <w:tabs>
          <w:tab w:val="num" w:pos="435"/>
        </w:tabs>
        <w:ind w:left="435" w:hanging="435"/>
      </w:pPr>
      <w:rPr>
        <w:rFonts w:hint="default"/>
      </w:rPr>
    </w:lvl>
    <w:lvl w:ilvl="1">
      <w:start w:val="8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5211FCE"/>
    <w:multiLevelType w:val="multilevel"/>
    <w:tmpl w:val="B5FACA38"/>
    <w:lvl w:ilvl="0">
      <w:start w:val="1"/>
      <w:numFmt w:val="decimal"/>
      <w:lvlText w:val="%1"/>
      <w:lvlJc w:val="left"/>
      <w:pPr>
        <w:tabs>
          <w:tab w:val="num" w:pos="1140"/>
        </w:tabs>
        <w:ind w:left="1140" w:hanging="1140"/>
      </w:pPr>
      <w:rPr>
        <w:rFonts w:hint="default"/>
      </w:rPr>
    </w:lvl>
    <w:lvl w:ilvl="1">
      <w:start w:val="9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5BA7BFA"/>
    <w:multiLevelType w:val="multilevel"/>
    <w:tmpl w:val="F0C8C412"/>
    <w:lvl w:ilvl="0">
      <w:start w:val="1"/>
      <w:numFmt w:val="decimal"/>
      <w:lvlText w:val="%1"/>
      <w:lvlJc w:val="left"/>
      <w:pPr>
        <w:tabs>
          <w:tab w:val="num" w:pos="900"/>
        </w:tabs>
        <w:ind w:left="900" w:hanging="900"/>
      </w:pPr>
      <w:rPr>
        <w:rFonts w:hint="default"/>
      </w:rPr>
    </w:lvl>
    <w:lvl w:ilvl="1">
      <w:start w:val="50"/>
      <w:numFmt w:val="decimal"/>
      <w:lvlText w:val="%1.%2"/>
      <w:lvlJc w:val="left"/>
      <w:pPr>
        <w:tabs>
          <w:tab w:val="num" w:pos="900"/>
        </w:tabs>
        <w:ind w:left="900" w:hanging="900"/>
      </w:pPr>
      <w:rPr>
        <w:rFonts w:hint="default"/>
      </w:rPr>
    </w:lvl>
    <w:lvl w:ilvl="2">
      <w:start w:val="15"/>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5D050E9"/>
    <w:multiLevelType w:val="multilevel"/>
    <w:tmpl w:val="9DB4A740"/>
    <w:lvl w:ilvl="0">
      <w:start w:val="1"/>
      <w:numFmt w:val="decimal"/>
      <w:lvlText w:val="%1"/>
      <w:lvlJc w:val="left"/>
      <w:pPr>
        <w:tabs>
          <w:tab w:val="num" w:pos="1140"/>
        </w:tabs>
        <w:ind w:left="1140" w:hanging="1140"/>
      </w:pPr>
      <w:rPr>
        <w:rFonts w:hint="default"/>
      </w:rPr>
    </w:lvl>
    <w:lvl w:ilvl="1">
      <w:start w:val="70"/>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8DD5EED"/>
    <w:multiLevelType w:val="multilevel"/>
    <w:tmpl w:val="FE80202A"/>
    <w:lvl w:ilvl="0">
      <w:start w:val="1"/>
      <w:numFmt w:val="decimal"/>
      <w:lvlText w:val="%1"/>
      <w:lvlJc w:val="left"/>
      <w:pPr>
        <w:ind w:left="672" w:hanging="672"/>
      </w:pPr>
      <w:rPr>
        <w:rFonts w:hint="default"/>
      </w:rPr>
    </w:lvl>
    <w:lvl w:ilvl="1">
      <w:start w:val="25"/>
      <w:numFmt w:val="decimal"/>
      <w:lvlText w:val="%1.%2"/>
      <w:lvlJc w:val="left"/>
      <w:pPr>
        <w:ind w:left="672" w:hanging="6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2B5603"/>
    <w:multiLevelType w:val="hybridMultilevel"/>
    <w:tmpl w:val="022C93AE"/>
    <w:lvl w:ilvl="0" w:tplc="0C090001">
      <w:start w:val="1"/>
      <w:numFmt w:val="bullet"/>
      <w:lvlText w:val=""/>
      <w:lvlJc w:val="left"/>
      <w:pPr>
        <w:ind w:left="2081" w:hanging="360"/>
      </w:pPr>
      <w:rPr>
        <w:rFonts w:ascii="Symbol" w:hAnsi="Symbol" w:hint="default"/>
      </w:rPr>
    </w:lvl>
    <w:lvl w:ilvl="1" w:tplc="0C090003" w:tentative="1">
      <w:start w:val="1"/>
      <w:numFmt w:val="bullet"/>
      <w:lvlText w:val="o"/>
      <w:lvlJc w:val="left"/>
      <w:pPr>
        <w:ind w:left="2801" w:hanging="360"/>
      </w:pPr>
      <w:rPr>
        <w:rFonts w:ascii="Courier New" w:hAnsi="Courier New" w:cs="Courier New" w:hint="default"/>
      </w:rPr>
    </w:lvl>
    <w:lvl w:ilvl="2" w:tplc="0C090005" w:tentative="1">
      <w:start w:val="1"/>
      <w:numFmt w:val="bullet"/>
      <w:lvlText w:val=""/>
      <w:lvlJc w:val="left"/>
      <w:pPr>
        <w:ind w:left="3521" w:hanging="360"/>
      </w:pPr>
      <w:rPr>
        <w:rFonts w:ascii="Wingdings" w:hAnsi="Wingdings" w:hint="default"/>
      </w:rPr>
    </w:lvl>
    <w:lvl w:ilvl="3" w:tplc="0C090001" w:tentative="1">
      <w:start w:val="1"/>
      <w:numFmt w:val="bullet"/>
      <w:lvlText w:val=""/>
      <w:lvlJc w:val="left"/>
      <w:pPr>
        <w:ind w:left="4241" w:hanging="360"/>
      </w:pPr>
      <w:rPr>
        <w:rFonts w:ascii="Symbol" w:hAnsi="Symbol" w:hint="default"/>
      </w:rPr>
    </w:lvl>
    <w:lvl w:ilvl="4" w:tplc="0C090003" w:tentative="1">
      <w:start w:val="1"/>
      <w:numFmt w:val="bullet"/>
      <w:lvlText w:val="o"/>
      <w:lvlJc w:val="left"/>
      <w:pPr>
        <w:ind w:left="4961" w:hanging="360"/>
      </w:pPr>
      <w:rPr>
        <w:rFonts w:ascii="Courier New" w:hAnsi="Courier New" w:cs="Courier New" w:hint="default"/>
      </w:rPr>
    </w:lvl>
    <w:lvl w:ilvl="5" w:tplc="0C090005" w:tentative="1">
      <w:start w:val="1"/>
      <w:numFmt w:val="bullet"/>
      <w:lvlText w:val=""/>
      <w:lvlJc w:val="left"/>
      <w:pPr>
        <w:ind w:left="5681" w:hanging="360"/>
      </w:pPr>
      <w:rPr>
        <w:rFonts w:ascii="Wingdings" w:hAnsi="Wingdings" w:hint="default"/>
      </w:rPr>
    </w:lvl>
    <w:lvl w:ilvl="6" w:tplc="0C090001" w:tentative="1">
      <w:start w:val="1"/>
      <w:numFmt w:val="bullet"/>
      <w:lvlText w:val=""/>
      <w:lvlJc w:val="left"/>
      <w:pPr>
        <w:ind w:left="6401" w:hanging="360"/>
      </w:pPr>
      <w:rPr>
        <w:rFonts w:ascii="Symbol" w:hAnsi="Symbol" w:hint="default"/>
      </w:rPr>
    </w:lvl>
    <w:lvl w:ilvl="7" w:tplc="0C090003" w:tentative="1">
      <w:start w:val="1"/>
      <w:numFmt w:val="bullet"/>
      <w:lvlText w:val="o"/>
      <w:lvlJc w:val="left"/>
      <w:pPr>
        <w:ind w:left="7121" w:hanging="360"/>
      </w:pPr>
      <w:rPr>
        <w:rFonts w:ascii="Courier New" w:hAnsi="Courier New" w:cs="Courier New" w:hint="default"/>
      </w:rPr>
    </w:lvl>
    <w:lvl w:ilvl="8" w:tplc="0C090005" w:tentative="1">
      <w:start w:val="1"/>
      <w:numFmt w:val="bullet"/>
      <w:lvlText w:val=""/>
      <w:lvlJc w:val="left"/>
      <w:pPr>
        <w:ind w:left="7841" w:hanging="360"/>
      </w:pPr>
      <w:rPr>
        <w:rFonts w:ascii="Wingdings" w:hAnsi="Wingdings" w:hint="default"/>
      </w:rPr>
    </w:lvl>
  </w:abstractNum>
  <w:abstractNum w:abstractNumId="27" w15:restartNumberingAfterBreak="0">
    <w:nsid w:val="5E4D7F6A"/>
    <w:multiLevelType w:val="multilevel"/>
    <w:tmpl w:val="D0CE0B12"/>
    <w:lvl w:ilvl="0">
      <w:start w:val="1"/>
      <w:numFmt w:val="decimal"/>
      <w:lvlText w:val="%1"/>
      <w:lvlJc w:val="left"/>
      <w:pPr>
        <w:tabs>
          <w:tab w:val="num" w:pos="1140"/>
        </w:tabs>
        <w:ind w:left="1140" w:hanging="1140"/>
      </w:pPr>
      <w:rPr>
        <w:rFonts w:hint="default"/>
      </w:rPr>
    </w:lvl>
    <w:lvl w:ilvl="1">
      <w:start w:val="85"/>
      <w:numFmt w:val="decimal"/>
      <w:lvlText w:val="%1.%2"/>
      <w:lvlJc w:val="left"/>
      <w:pPr>
        <w:tabs>
          <w:tab w:val="num" w:pos="1140"/>
        </w:tabs>
        <w:ind w:left="1140" w:hanging="1140"/>
      </w:pPr>
      <w:rPr>
        <w:rFonts w:hint="default"/>
      </w:rPr>
    </w:lvl>
    <w:lvl w:ilvl="2">
      <w:start w:val="10"/>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EF814BF"/>
    <w:multiLevelType w:val="hybridMultilevel"/>
    <w:tmpl w:val="174E4E56"/>
    <w:lvl w:ilvl="0" w:tplc="0C090001">
      <w:start w:val="1"/>
      <w:numFmt w:val="bullet"/>
      <w:lvlText w:val=""/>
      <w:lvlJc w:val="left"/>
      <w:pPr>
        <w:ind w:left="1620" w:hanging="360"/>
      </w:pPr>
      <w:rPr>
        <w:rFonts w:ascii="Symbol" w:hAnsi="Symbol" w:hint="default"/>
      </w:rPr>
    </w:lvl>
    <w:lvl w:ilvl="1" w:tplc="0C090003" w:tentative="1">
      <w:start w:val="1"/>
      <w:numFmt w:val="bullet"/>
      <w:lvlText w:val="o"/>
      <w:lvlJc w:val="left"/>
      <w:pPr>
        <w:ind w:left="2340" w:hanging="360"/>
      </w:pPr>
      <w:rPr>
        <w:rFonts w:ascii="Courier New" w:hAnsi="Courier New" w:cs="Courier New" w:hint="default"/>
      </w:rPr>
    </w:lvl>
    <w:lvl w:ilvl="2" w:tplc="0C090005" w:tentative="1">
      <w:start w:val="1"/>
      <w:numFmt w:val="bullet"/>
      <w:lvlText w:val=""/>
      <w:lvlJc w:val="left"/>
      <w:pPr>
        <w:ind w:left="3060" w:hanging="360"/>
      </w:pPr>
      <w:rPr>
        <w:rFonts w:ascii="Wingdings" w:hAnsi="Wingdings" w:hint="default"/>
      </w:rPr>
    </w:lvl>
    <w:lvl w:ilvl="3" w:tplc="0C090001" w:tentative="1">
      <w:start w:val="1"/>
      <w:numFmt w:val="bullet"/>
      <w:lvlText w:val=""/>
      <w:lvlJc w:val="left"/>
      <w:pPr>
        <w:ind w:left="3780" w:hanging="360"/>
      </w:pPr>
      <w:rPr>
        <w:rFonts w:ascii="Symbol" w:hAnsi="Symbol" w:hint="default"/>
      </w:rPr>
    </w:lvl>
    <w:lvl w:ilvl="4" w:tplc="0C090003" w:tentative="1">
      <w:start w:val="1"/>
      <w:numFmt w:val="bullet"/>
      <w:lvlText w:val="o"/>
      <w:lvlJc w:val="left"/>
      <w:pPr>
        <w:ind w:left="4500" w:hanging="360"/>
      </w:pPr>
      <w:rPr>
        <w:rFonts w:ascii="Courier New" w:hAnsi="Courier New" w:cs="Courier New" w:hint="default"/>
      </w:rPr>
    </w:lvl>
    <w:lvl w:ilvl="5" w:tplc="0C090005" w:tentative="1">
      <w:start w:val="1"/>
      <w:numFmt w:val="bullet"/>
      <w:lvlText w:val=""/>
      <w:lvlJc w:val="left"/>
      <w:pPr>
        <w:ind w:left="5220" w:hanging="360"/>
      </w:pPr>
      <w:rPr>
        <w:rFonts w:ascii="Wingdings" w:hAnsi="Wingdings" w:hint="default"/>
      </w:rPr>
    </w:lvl>
    <w:lvl w:ilvl="6" w:tplc="0C090001" w:tentative="1">
      <w:start w:val="1"/>
      <w:numFmt w:val="bullet"/>
      <w:lvlText w:val=""/>
      <w:lvlJc w:val="left"/>
      <w:pPr>
        <w:ind w:left="5940" w:hanging="360"/>
      </w:pPr>
      <w:rPr>
        <w:rFonts w:ascii="Symbol" w:hAnsi="Symbol" w:hint="default"/>
      </w:rPr>
    </w:lvl>
    <w:lvl w:ilvl="7" w:tplc="0C090003" w:tentative="1">
      <w:start w:val="1"/>
      <w:numFmt w:val="bullet"/>
      <w:lvlText w:val="o"/>
      <w:lvlJc w:val="left"/>
      <w:pPr>
        <w:ind w:left="6660" w:hanging="360"/>
      </w:pPr>
      <w:rPr>
        <w:rFonts w:ascii="Courier New" w:hAnsi="Courier New" w:cs="Courier New" w:hint="default"/>
      </w:rPr>
    </w:lvl>
    <w:lvl w:ilvl="8" w:tplc="0C090005" w:tentative="1">
      <w:start w:val="1"/>
      <w:numFmt w:val="bullet"/>
      <w:lvlText w:val=""/>
      <w:lvlJc w:val="left"/>
      <w:pPr>
        <w:ind w:left="7380" w:hanging="360"/>
      </w:pPr>
      <w:rPr>
        <w:rFonts w:ascii="Wingdings" w:hAnsi="Wingdings" w:hint="default"/>
      </w:rPr>
    </w:lvl>
  </w:abstractNum>
  <w:abstractNum w:abstractNumId="29" w15:restartNumberingAfterBreak="0">
    <w:nsid w:val="5F841B3B"/>
    <w:multiLevelType w:val="multilevel"/>
    <w:tmpl w:val="9BAC903C"/>
    <w:lvl w:ilvl="0">
      <w:start w:val="1"/>
      <w:numFmt w:val="decimal"/>
      <w:lvlText w:val="%1"/>
      <w:lvlJc w:val="left"/>
      <w:pPr>
        <w:tabs>
          <w:tab w:val="num" w:pos="570"/>
        </w:tabs>
        <w:ind w:left="570" w:hanging="570"/>
      </w:pPr>
      <w:rPr>
        <w:rFonts w:hint="default"/>
      </w:rPr>
    </w:lvl>
    <w:lvl w:ilvl="1">
      <w:start w:val="80"/>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1D874C9"/>
    <w:multiLevelType w:val="multilevel"/>
    <w:tmpl w:val="3A52EACC"/>
    <w:lvl w:ilvl="0">
      <w:start w:val="1"/>
      <w:numFmt w:val="decimal"/>
      <w:lvlText w:val="%1"/>
      <w:lvlJc w:val="left"/>
      <w:pPr>
        <w:tabs>
          <w:tab w:val="num" w:pos="1140"/>
        </w:tabs>
        <w:ind w:left="1140" w:hanging="1140"/>
      </w:pPr>
      <w:rPr>
        <w:rFonts w:hint="default"/>
      </w:rPr>
    </w:lvl>
    <w:lvl w:ilvl="1">
      <w:start w:val="75"/>
      <w:numFmt w:val="decimal"/>
      <w:lvlText w:val="%1.%2"/>
      <w:lvlJc w:val="left"/>
      <w:pPr>
        <w:tabs>
          <w:tab w:val="num" w:pos="1140"/>
        </w:tabs>
        <w:ind w:left="1140" w:hanging="1140"/>
      </w:pPr>
      <w:rPr>
        <w:rFonts w:hint="default"/>
      </w:rPr>
    </w:lvl>
    <w:lvl w:ilvl="2">
      <w:start w:val="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7A1684C"/>
    <w:multiLevelType w:val="multilevel"/>
    <w:tmpl w:val="EDC077B0"/>
    <w:lvl w:ilvl="0">
      <w:start w:val="6"/>
      <w:numFmt w:val="decimal"/>
      <w:lvlText w:val="%1"/>
      <w:lvlJc w:val="left"/>
      <w:pPr>
        <w:tabs>
          <w:tab w:val="num" w:pos="1140"/>
        </w:tabs>
        <w:ind w:left="1140" w:hanging="1140"/>
      </w:pPr>
      <w:rPr>
        <w:rFonts w:hint="default"/>
      </w:rPr>
    </w:lvl>
    <w:lvl w:ilvl="1">
      <w:start w:val="1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83F1344"/>
    <w:multiLevelType w:val="hybridMultilevel"/>
    <w:tmpl w:val="AD62FAE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3" w15:restartNumberingAfterBreak="0">
    <w:nsid w:val="6A4E7283"/>
    <w:multiLevelType w:val="hybridMultilevel"/>
    <w:tmpl w:val="B282AFCE"/>
    <w:lvl w:ilvl="0" w:tplc="0C090007">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34" w15:restartNumberingAfterBreak="0">
    <w:nsid w:val="6BCC4C49"/>
    <w:multiLevelType w:val="hybridMultilevel"/>
    <w:tmpl w:val="B9405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C458D1"/>
    <w:multiLevelType w:val="hybridMultilevel"/>
    <w:tmpl w:val="4A3E7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55C23BB"/>
    <w:multiLevelType w:val="multilevel"/>
    <w:tmpl w:val="D9504CD2"/>
    <w:lvl w:ilvl="0">
      <w:start w:val="7"/>
      <w:numFmt w:val="decimal"/>
      <w:lvlText w:val="%1"/>
      <w:lvlJc w:val="left"/>
      <w:pPr>
        <w:tabs>
          <w:tab w:val="num" w:pos="1140"/>
        </w:tabs>
        <w:ind w:left="1140" w:hanging="1140"/>
      </w:pPr>
      <w:rPr>
        <w:rFonts w:hint="default"/>
      </w:rPr>
    </w:lvl>
    <w:lvl w:ilvl="1">
      <w:start w:val="3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8692E6F"/>
    <w:multiLevelType w:val="hybridMultilevel"/>
    <w:tmpl w:val="176C03D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8" w15:restartNumberingAfterBreak="0">
    <w:nsid w:val="7B9B2A8E"/>
    <w:multiLevelType w:val="hybridMultilevel"/>
    <w:tmpl w:val="D1D6B94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1">
      <w:start w:val="1"/>
      <w:numFmt w:val="bullet"/>
      <w:lvlText w:val=""/>
      <w:lvlJc w:val="left"/>
      <w:pPr>
        <w:tabs>
          <w:tab w:val="num" w:pos="1800"/>
        </w:tabs>
        <w:ind w:left="1800" w:hanging="360"/>
      </w:pPr>
      <w:rPr>
        <w:rFonts w:ascii="Symbol" w:hAnsi="Symbol"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C6B5B82"/>
    <w:multiLevelType w:val="hybridMultilevel"/>
    <w:tmpl w:val="852ECCC4"/>
    <w:lvl w:ilvl="0" w:tplc="0C090001">
      <w:start w:val="1"/>
      <w:numFmt w:val="bullet"/>
      <w:lvlText w:val=""/>
      <w:lvlJc w:val="left"/>
      <w:pPr>
        <w:ind w:left="180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0" w15:restartNumberingAfterBreak="0">
    <w:nsid w:val="7C9E19E4"/>
    <w:multiLevelType w:val="multilevel"/>
    <w:tmpl w:val="03649418"/>
    <w:lvl w:ilvl="0">
      <w:start w:val="1"/>
      <w:numFmt w:val="decimal"/>
      <w:lvlText w:val="%1"/>
      <w:lvlJc w:val="left"/>
      <w:pPr>
        <w:tabs>
          <w:tab w:val="num" w:pos="360"/>
        </w:tabs>
        <w:ind w:left="360" w:hanging="360"/>
      </w:pPr>
      <w:rPr>
        <w:rFonts w:hint="default"/>
      </w:rPr>
    </w:lvl>
    <w:lvl w:ilvl="1">
      <w:start w:val="50"/>
      <w:numFmt w:val="decimal"/>
      <w:lvlText w:val="%1.%2"/>
      <w:lvlJc w:val="left"/>
      <w:pPr>
        <w:tabs>
          <w:tab w:val="num" w:pos="360"/>
        </w:tabs>
        <w:ind w:left="360" w:hanging="360"/>
      </w:pPr>
      <w:rPr>
        <w:rFonts w:hint="default"/>
      </w:rPr>
    </w:lvl>
    <w:lvl w:ilvl="2">
      <w:start w:val="2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CF3574E"/>
    <w:multiLevelType w:val="multilevel"/>
    <w:tmpl w:val="481A856C"/>
    <w:lvl w:ilvl="0">
      <w:start w:val="1"/>
      <w:numFmt w:val="decimal"/>
      <w:lvlText w:val="%1"/>
      <w:lvlJc w:val="left"/>
      <w:pPr>
        <w:tabs>
          <w:tab w:val="num" w:pos="900"/>
        </w:tabs>
        <w:ind w:left="900" w:hanging="900"/>
      </w:pPr>
      <w:rPr>
        <w:rFonts w:hint="default"/>
      </w:rPr>
    </w:lvl>
    <w:lvl w:ilvl="1">
      <w:start w:val="50"/>
      <w:numFmt w:val="decimal"/>
      <w:lvlText w:val="%1.%2"/>
      <w:lvlJc w:val="left"/>
      <w:pPr>
        <w:tabs>
          <w:tab w:val="num" w:pos="900"/>
        </w:tabs>
        <w:ind w:left="900" w:hanging="900"/>
      </w:pPr>
      <w:rPr>
        <w:rFonts w:hint="default"/>
      </w:rPr>
    </w:lvl>
    <w:lvl w:ilvl="2">
      <w:start w:val="25"/>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F41300C"/>
    <w:multiLevelType w:val="hybridMultilevel"/>
    <w:tmpl w:val="B6B01DFC"/>
    <w:lvl w:ilvl="0" w:tplc="A2062ACC">
      <w:start w:val="1"/>
      <w:numFmt w:val="lowerRoman"/>
      <w:lvlText w:val="(%1)"/>
      <w:lvlJc w:val="left"/>
      <w:pPr>
        <w:ind w:left="1800" w:hanging="360"/>
      </w:pPr>
      <w:rPr>
        <w:rFonts w:ascii="Arial" w:eastAsia="Times New Roman" w:hAnsi="Arial" w:cs="Times New Roman"/>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41"/>
  </w:num>
  <w:num w:numId="4">
    <w:abstractNumId w:val="38"/>
  </w:num>
  <w:num w:numId="5">
    <w:abstractNumId w:val="17"/>
  </w:num>
  <w:num w:numId="6">
    <w:abstractNumId w:val="36"/>
  </w:num>
  <w:num w:numId="7">
    <w:abstractNumId w:val="11"/>
  </w:num>
  <w:num w:numId="8">
    <w:abstractNumId w:val="31"/>
  </w:num>
  <w:num w:numId="9">
    <w:abstractNumId w:val="5"/>
  </w:num>
  <w:num w:numId="10">
    <w:abstractNumId w:val="23"/>
  </w:num>
  <w:num w:numId="11">
    <w:abstractNumId w:val="3"/>
  </w:num>
  <w:num w:numId="12">
    <w:abstractNumId w:val="24"/>
  </w:num>
  <w:num w:numId="13">
    <w:abstractNumId w:val="7"/>
  </w:num>
  <w:num w:numId="14">
    <w:abstractNumId w:val="30"/>
  </w:num>
  <w:num w:numId="15">
    <w:abstractNumId w:val="29"/>
  </w:num>
  <w:num w:numId="16">
    <w:abstractNumId w:val="21"/>
  </w:num>
  <w:num w:numId="17">
    <w:abstractNumId w:val="22"/>
  </w:num>
  <w:num w:numId="18">
    <w:abstractNumId w:val="15"/>
  </w:num>
  <w:num w:numId="19">
    <w:abstractNumId w:val="6"/>
  </w:num>
  <w:num w:numId="20">
    <w:abstractNumId w:val="4"/>
  </w:num>
  <w:num w:numId="21">
    <w:abstractNumId w:val="9"/>
  </w:num>
  <w:num w:numId="22">
    <w:abstractNumId w:val="40"/>
  </w:num>
  <w:num w:numId="23">
    <w:abstractNumId w:val="2"/>
  </w:num>
  <w:num w:numId="24">
    <w:abstractNumId w:val="27"/>
  </w:num>
  <w:num w:numId="25">
    <w:abstractNumId w:val="1"/>
  </w:num>
  <w:num w:numId="26">
    <w:abstractNumId w:val="14"/>
  </w:num>
  <w:num w:numId="27">
    <w:abstractNumId w:val="19"/>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13"/>
  </w:num>
  <w:num w:numId="31">
    <w:abstractNumId w:val="32"/>
  </w:num>
  <w:num w:numId="32">
    <w:abstractNumId w:val="8"/>
  </w:num>
  <w:num w:numId="33">
    <w:abstractNumId w:val="18"/>
  </w:num>
  <w:num w:numId="34">
    <w:abstractNumId w:val="20"/>
  </w:num>
  <w:num w:numId="35">
    <w:abstractNumId w:val="0"/>
  </w:num>
  <w:num w:numId="36">
    <w:abstractNumId w:val="37"/>
  </w:num>
  <w:num w:numId="37">
    <w:abstractNumId w:val="16"/>
  </w:num>
  <w:num w:numId="38">
    <w:abstractNumId w:val="12"/>
  </w:num>
  <w:num w:numId="39">
    <w:abstractNumId w:val="25"/>
  </w:num>
  <w:num w:numId="40">
    <w:abstractNumId w:val="42"/>
  </w:num>
  <w:num w:numId="41">
    <w:abstractNumId w:val="28"/>
  </w:num>
  <w:num w:numId="42">
    <w:abstractNumId w:val="26"/>
  </w:num>
  <w:num w:numId="43">
    <w:abstractNumId w:val="10"/>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8988d6cc-8420-4ee9-b317-b5a513521ae1"/>
  </w:docVars>
  <w:rsids>
    <w:rsidRoot w:val="00B4410E"/>
    <w:rsid w:val="0000113E"/>
    <w:rsid w:val="000024CB"/>
    <w:rsid w:val="00002601"/>
    <w:rsid w:val="00002891"/>
    <w:rsid w:val="00004BE5"/>
    <w:rsid w:val="00005855"/>
    <w:rsid w:val="00005905"/>
    <w:rsid w:val="000143C0"/>
    <w:rsid w:val="000145E4"/>
    <w:rsid w:val="000157B4"/>
    <w:rsid w:val="00021638"/>
    <w:rsid w:val="00022CD8"/>
    <w:rsid w:val="00026C2A"/>
    <w:rsid w:val="0003008A"/>
    <w:rsid w:val="000317D3"/>
    <w:rsid w:val="00034F72"/>
    <w:rsid w:val="00036058"/>
    <w:rsid w:val="000362AF"/>
    <w:rsid w:val="0003696B"/>
    <w:rsid w:val="000369AE"/>
    <w:rsid w:val="00037D93"/>
    <w:rsid w:val="000406CF"/>
    <w:rsid w:val="00046334"/>
    <w:rsid w:val="00051650"/>
    <w:rsid w:val="00053C56"/>
    <w:rsid w:val="00054DEA"/>
    <w:rsid w:val="000552D1"/>
    <w:rsid w:val="00056D4E"/>
    <w:rsid w:val="000602E1"/>
    <w:rsid w:val="0006072E"/>
    <w:rsid w:val="00061351"/>
    <w:rsid w:val="0006138B"/>
    <w:rsid w:val="000614EA"/>
    <w:rsid w:val="000649E7"/>
    <w:rsid w:val="000652B2"/>
    <w:rsid w:val="0006678B"/>
    <w:rsid w:val="00070A19"/>
    <w:rsid w:val="00072E1C"/>
    <w:rsid w:val="00077359"/>
    <w:rsid w:val="000815AA"/>
    <w:rsid w:val="00081F64"/>
    <w:rsid w:val="000834F5"/>
    <w:rsid w:val="00083867"/>
    <w:rsid w:val="00085B15"/>
    <w:rsid w:val="00086288"/>
    <w:rsid w:val="0008637E"/>
    <w:rsid w:val="000876D9"/>
    <w:rsid w:val="0009037A"/>
    <w:rsid w:val="000917DA"/>
    <w:rsid w:val="0009191B"/>
    <w:rsid w:val="0009310E"/>
    <w:rsid w:val="00094008"/>
    <w:rsid w:val="00096193"/>
    <w:rsid w:val="0009740F"/>
    <w:rsid w:val="00097F4F"/>
    <w:rsid w:val="000A08A6"/>
    <w:rsid w:val="000A19B0"/>
    <w:rsid w:val="000A459B"/>
    <w:rsid w:val="000A46A1"/>
    <w:rsid w:val="000A4948"/>
    <w:rsid w:val="000A6471"/>
    <w:rsid w:val="000A76A9"/>
    <w:rsid w:val="000B0AC3"/>
    <w:rsid w:val="000B3218"/>
    <w:rsid w:val="000B47DD"/>
    <w:rsid w:val="000B62CD"/>
    <w:rsid w:val="000B6FAB"/>
    <w:rsid w:val="000B7179"/>
    <w:rsid w:val="000B75F3"/>
    <w:rsid w:val="000B7F18"/>
    <w:rsid w:val="000C14F5"/>
    <w:rsid w:val="000C1BD1"/>
    <w:rsid w:val="000C3EFD"/>
    <w:rsid w:val="000D0DD9"/>
    <w:rsid w:val="000D5C7D"/>
    <w:rsid w:val="000D7F2B"/>
    <w:rsid w:val="000E3D7F"/>
    <w:rsid w:val="000E6B52"/>
    <w:rsid w:val="000E6D9E"/>
    <w:rsid w:val="000E75D2"/>
    <w:rsid w:val="000F01B9"/>
    <w:rsid w:val="000F32A2"/>
    <w:rsid w:val="000F5BAA"/>
    <w:rsid w:val="000F5D19"/>
    <w:rsid w:val="0010191B"/>
    <w:rsid w:val="001030DF"/>
    <w:rsid w:val="001062DF"/>
    <w:rsid w:val="001065B2"/>
    <w:rsid w:val="001110A2"/>
    <w:rsid w:val="00112E79"/>
    <w:rsid w:val="00113F5E"/>
    <w:rsid w:val="00114603"/>
    <w:rsid w:val="00115679"/>
    <w:rsid w:val="00116102"/>
    <w:rsid w:val="0011717A"/>
    <w:rsid w:val="001200A1"/>
    <w:rsid w:val="00122411"/>
    <w:rsid w:val="001276A6"/>
    <w:rsid w:val="001350FF"/>
    <w:rsid w:val="00140B07"/>
    <w:rsid w:val="00141573"/>
    <w:rsid w:val="00142086"/>
    <w:rsid w:val="00142EC6"/>
    <w:rsid w:val="001436B2"/>
    <w:rsid w:val="00144E11"/>
    <w:rsid w:val="001458D6"/>
    <w:rsid w:val="00145C5C"/>
    <w:rsid w:val="0014758D"/>
    <w:rsid w:val="00151D9B"/>
    <w:rsid w:val="001526AB"/>
    <w:rsid w:val="00153524"/>
    <w:rsid w:val="001536D6"/>
    <w:rsid w:val="0015446F"/>
    <w:rsid w:val="00157BEF"/>
    <w:rsid w:val="0016655D"/>
    <w:rsid w:val="00167179"/>
    <w:rsid w:val="00170772"/>
    <w:rsid w:val="001710E5"/>
    <w:rsid w:val="001767B1"/>
    <w:rsid w:val="001814CD"/>
    <w:rsid w:val="0018284A"/>
    <w:rsid w:val="001843A0"/>
    <w:rsid w:val="001860BE"/>
    <w:rsid w:val="001863ED"/>
    <w:rsid w:val="00192590"/>
    <w:rsid w:val="001939D0"/>
    <w:rsid w:val="001944BB"/>
    <w:rsid w:val="0019508B"/>
    <w:rsid w:val="0019659C"/>
    <w:rsid w:val="001A2A36"/>
    <w:rsid w:val="001A32F2"/>
    <w:rsid w:val="001A355E"/>
    <w:rsid w:val="001A7E57"/>
    <w:rsid w:val="001B4A92"/>
    <w:rsid w:val="001B52DC"/>
    <w:rsid w:val="001C0E3C"/>
    <w:rsid w:val="001D1EDB"/>
    <w:rsid w:val="001D35E7"/>
    <w:rsid w:val="001D3DE0"/>
    <w:rsid w:val="001D5F2C"/>
    <w:rsid w:val="001D65CC"/>
    <w:rsid w:val="001E0F2A"/>
    <w:rsid w:val="001E37AA"/>
    <w:rsid w:val="001E38FD"/>
    <w:rsid w:val="001E565A"/>
    <w:rsid w:val="001F092D"/>
    <w:rsid w:val="001F0D9E"/>
    <w:rsid w:val="001F43AA"/>
    <w:rsid w:val="001F467A"/>
    <w:rsid w:val="0020076A"/>
    <w:rsid w:val="00201D53"/>
    <w:rsid w:val="002028EB"/>
    <w:rsid w:val="00206373"/>
    <w:rsid w:val="00207343"/>
    <w:rsid w:val="002100DD"/>
    <w:rsid w:val="00210C57"/>
    <w:rsid w:val="002112F7"/>
    <w:rsid w:val="00212375"/>
    <w:rsid w:val="002135D1"/>
    <w:rsid w:val="00214CC2"/>
    <w:rsid w:val="002150F7"/>
    <w:rsid w:val="00215C98"/>
    <w:rsid w:val="002179C7"/>
    <w:rsid w:val="00226B85"/>
    <w:rsid w:val="00226FC5"/>
    <w:rsid w:val="00231C76"/>
    <w:rsid w:val="00235974"/>
    <w:rsid w:val="00246A8A"/>
    <w:rsid w:val="00246CAE"/>
    <w:rsid w:val="002471E8"/>
    <w:rsid w:val="00251236"/>
    <w:rsid w:val="002512DC"/>
    <w:rsid w:val="0025347A"/>
    <w:rsid w:val="002547EC"/>
    <w:rsid w:val="002553C8"/>
    <w:rsid w:val="002573B0"/>
    <w:rsid w:val="002574D0"/>
    <w:rsid w:val="002604AA"/>
    <w:rsid w:val="00260DF4"/>
    <w:rsid w:val="00263743"/>
    <w:rsid w:val="00263CF9"/>
    <w:rsid w:val="00265FFC"/>
    <w:rsid w:val="00266959"/>
    <w:rsid w:val="00266DA4"/>
    <w:rsid w:val="00266F3F"/>
    <w:rsid w:val="00274117"/>
    <w:rsid w:val="00281008"/>
    <w:rsid w:val="002859B5"/>
    <w:rsid w:val="002871AA"/>
    <w:rsid w:val="0029221F"/>
    <w:rsid w:val="00292C74"/>
    <w:rsid w:val="00293212"/>
    <w:rsid w:val="002933E8"/>
    <w:rsid w:val="0029487E"/>
    <w:rsid w:val="00294C5B"/>
    <w:rsid w:val="00295248"/>
    <w:rsid w:val="00297BBD"/>
    <w:rsid w:val="002A063D"/>
    <w:rsid w:val="002A5748"/>
    <w:rsid w:val="002A74DA"/>
    <w:rsid w:val="002B10C8"/>
    <w:rsid w:val="002B198D"/>
    <w:rsid w:val="002B525B"/>
    <w:rsid w:val="002B7129"/>
    <w:rsid w:val="002C1DD3"/>
    <w:rsid w:val="002C3895"/>
    <w:rsid w:val="002C3935"/>
    <w:rsid w:val="002C4BB9"/>
    <w:rsid w:val="002C5D44"/>
    <w:rsid w:val="002C6C2F"/>
    <w:rsid w:val="002D02E4"/>
    <w:rsid w:val="002D08C6"/>
    <w:rsid w:val="002D2C1B"/>
    <w:rsid w:val="002D3AF1"/>
    <w:rsid w:val="002D3EE2"/>
    <w:rsid w:val="002D67E4"/>
    <w:rsid w:val="002E19E7"/>
    <w:rsid w:val="002E259C"/>
    <w:rsid w:val="002E265A"/>
    <w:rsid w:val="002E3AE5"/>
    <w:rsid w:val="002E5923"/>
    <w:rsid w:val="002E7912"/>
    <w:rsid w:val="002F03B3"/>
    <w:rsid w:val="002F3B9B"/>
    <w:rsid w:val="002F602A"/>
    <w:rsid w:val="002F6989"/>
    <w:rsid w:val="002F754C"/>
    <w:rsid w:val="00300618"/>
    <w:rsid w:val="003022DE"/>
    <w:rsid w:val="0030327A"/>
    <w:rsid w:val="00305B83"/>
    <w:rsid w:val="00305D2A"/>
    <w:rsid w:val="00310EF8"/>
    <w:rsid w:val="003113BC"/>
    <w:rsid w:val="0031220E"/>
    <w:rsid w:val="00316007"/>
    <w:rsid w:val="003173AE"/>
    <w:rsid w:val="00317A43"/>
    <w:rsid w:val="00320B6B"/>
    <w:rsid w:val="00320BB4"/>
    <w:rsid w:val="00321191"/>
    <w:rsid w:val="00325A5C"/>
    <w:rsid w:val="00325D8C"/>
    <w:rsid w:val="00330852"/>
    <w:rsid w:val="0033152A"/>
    <w:rsid w:val="00337B27"/>
    <w:rsid w:val="00340662"/>
    <w:rsid w:val="00341585"/>
    <w:rsid w:val="00344BAE"/>
    <w:rsid w:val="00345DF4"/>
    <w:rsid w:val="00351577"/>
    <w:rsid w:val="00355ABE"/>
    <w:rsid w:val="00355D13"/>
    <w:rsid w:val="00360598"/>
    <w:rsid w:val="00362B73"/>
    <w:rsid w:val="00362F84"/>
    <w:rsid w:val="0036532E"/>
    <w:rsid w:val="003658A8"/>
    <w:rsid w:val="00371D48"/>
    <w:rsid w:val="003720BE"/>
    <w:rsid w:val="003735A9"/>
    <w:rsid w:val="003735C7"/>
    <w:rsid w:val="00373F2E"/>
    <w:rsid w:val="003740DF"/>
    <w:rsid w:val="00374978"/>
    <w:rsid w:val="0037603D"/>
    <w:rsid w:val="00376FD9"/>
    <w:rsid w:val="0037730B"/>
    <w:rsid w:val="00381F6C"/>
    <w:rsid w:val="003831F6"/>
    <w:rsid w:val="003879DF"/>
    <w:rsid w:val="003917C8"/>
    <w:rsid w:val="003922E6"/>
    <w:rsid w:val="00393355"/>
    <w:rsid w:val="00394178"/>
    <w:rsid w:val="003A08BD"/>
    <w:rsid w:val="003A3F97"/>
    <w:rsid w:val="003A5E8A"/>
    <w:rsid w:val="003A68E9"/>
    <w:rsid w:val="003B350A"/>
    <w:rsid w:val="003B5950"/>
    <w:rsid w:val="003B5D73"/>
    <w:rsid w:val="003C0B31"/>
    <w:rsid w:val="003C17C1"/>
    <w:rsid w:val="003C38AE"/>
    <w:rsid w:val="003C39BC"/>
    <w:rsid w:val="003C4412"/>
    <w:rsid w:val="003C492D"/>
    <w:rsid w:val="003C565C"/>
    <w:rsid w:val="003D243A"/>
    <w:rsid w:val="003D39C8"/>
    <w:rsid w:val="003D3E20"/>
    <w:rsid w:val="003D49F0"/>
    <w:rsid w:val="003D5F97"/>
    <w:rsid w:val="003D6033"/>
    <w:rsid w:val="003D7FD5"/>
    <w:rsid w:val="003E2A43"/>
    <w:rsid w:val="003E4BDA"/>
    <w:rsid w:val="003E4EAC"/>
    <w:rsid w:val="003E517B"/>
    <w:rsid w:val="003E5522"/>
    <w:rsid w:val="003E75F0"/>
    <w:rsid w:val="003F01F9"/>
    <w:rsid w:val="003F0247"/>
    <w:rsid w:val="003F06E4"/>
    <w:rsid w:val="003F08B6"/>
    <w:rsid w:val="003F11FD"/>
    <w:rsid w:val="003F162A"/>
    <w:rsid w:val="003F16BE"/>
    <w:rsid w:val="003F1FDF"/>
    <w:rsid w:val="003F21AD"/>
    <w:rsid w:val="003F269A"/>
    <w:rsid w:val="003F2C73"/>
    <w:rsid w:val="003F2E0A"/>
    <w:rsid w:val="003F371E"/>
    <w:rsid w:val="003F618D"/>
    <w:rsid w:val="003F670B"/>
    <w:rsid w:val="003F74C1"/>
    <w:rsid w:val="004036F8"/>
    <w:rsid w:val="004104D3"/>
    <w:rsid w:val="004112F2"/>
    <w:rsid w:val="00413E47"/>
    <w:rsid w:val="004141DE"/>
    <w:rsid w:val="0041453E"/>
    <w:rsid w:val="00414E18"/>
    <w:rsid w:val="00415F06"/>
    <w:rsid w:val="004161BF"/>
    <w:rsid w:val="0042399B"/>
    <w:rsid w:val="00423B9D"/>
    <w:rsid w:val="0042576E"/>
    <w:rsid w:val="00426186"/>
    <w:rsid w:val="004300BE"/>
    <w:rsid w:val="00430EEF"/>
    <w:rsid w:val="00432BC2"/>
    <w:rsid w:val="00433005"/>
    <w:rsid w:val="0043353B"/>
    <w:rsid w:val="00436819"/>
    <w:rsid w:val="00436F36"/>
    <w:rsid w:val="00440E0F"/>
    <w:rsid w:val="00441187"/>
    <w:rsid w:val="00442C64"/>
    <w:rsid w:val="00445E9C"/>
    <w:rsid w:val="00445ECF"/>
    <w:rsid w:val="004476CE"/>
    <w:rsid w:val="004508DE"/>
    <w:rsid w:val="004522D4"/>
    <w:rsid w:val="0045367A"/>
    <w:rsid w:val="00456A26"/>
    <w:rsid w:val="00460647"/>
    <w:rsid w:val="00460C06"/>
    <w:rsid w:val="00461CD0"/>
    <w:rsid w:val="00462A2B"/>
    <w:rsid w:val="004634AB"/>
    <w:rsid w:val="00466835"/>
    <w:rsid w:val="00471DEA"/>
    <w:rsid w:val="00474288"/>
    <w:rsid w:val="0047662E"/>
    <w:rsid w:val="00477311"/>
    <w:rsid w:val="004776CC"/>
    <w:rsid w:val="004901C4"/>
    <w:rsid w:val="00490D3B"/>
    <w:rsid w:val="004922FC"/>
    <w:rsid w:val="00495268"/>
    <w:rsid w:val="00496CD6"/>
    <w:rsid w:val="004A378D"/>
    <w:rsid w:val="004A4B75"/>
    <w:rsid w:val="004B2633"/>
    <w:rsid w:val="004B4771"/>
    <w:rsid w:val="004B72D7"/>
    <w:rsid w:val="004B78C6"/>
    <w:rsid w:val="004B7C7E"/>
    <w:rsid w:val="004C3D1F"/>
    <w:rsid w:val="004C61F3"/>
    <w:rsid w:val="004D14EC"/>
    <w:rsid w:val="004D52CF"/>
    <w:rsid w:val="004E2722"/>
    <w:rsid w:val="004E5AB8"/>
    <w:rsid w:val="004E5CC6"/>
    <w:rsid w:val="004E5E84"/>
    <w:rsid w:val="004E6233"/>
    <w:rsid w:val="004F1099"/>
    <w:rsid w:val="004F14BB"/>
    <w:rsid w:val="004F2C6E"/>
    <w:rsid w:val="004F3365"/>
    <w:rsid w:val="004F5347"/>
    <w:rsid w:val="004F5C59"/>
    <w:rsid w:val="004F5E7B"/>
    <w:rsid w:val="0050017A"/>
    <w:rsid w:val="00501700"/>
    <w:rsid w:val="00502FF9"/>
    <w:rsid w:val="005036C5"/>
    <w:rsid w:val="005042C3"/>
    <w:rsid w:val="00505BEC"/>
    <w:rsid w:val="00505ED8"/>
    <w:rsid w:val="00506F02"/>
    <w:rsid w:val="00506FFD"/>
    <w:rsid w:val="00510A8A"/>
    <w:rsid w:val="00516EE2"/>
    <w:rsid w:val="005171F6"/>
    <w:rsid w:val="00520797"/>
    <w:rsid w:val="00521ED7"/>
    <w:rsid w:val="00523ABD"/>
    <w:rsid w:val="005272B8"/>
    <w:rsid w:val="005311B4"/>
    <w:rsid w:val="00533C72"/>
    <w:rsid w:val="00533F25"/>
    <w:rsid w:val="005340A7"/>
    <w:rsid w:val="00534A78"/>
    <w:rsid w:val="00536848"/>
    <w:rsid w:val="00543285"/>
    <w:rsid w:val="00543491"/>
    <w:rsid w:val="005445BF"/>
    <w:rsid w:val="005467AA"/>
    <w:rsid w:val="00552343"/>
    <w:rsid w:val="0055532B"/>
    <w:rsid w:val="00555359"/>
    <w:rsid w:val="005570FD"/>
    <w:rsid w:val="005624FE"/>
    <w:rsid w:val="00562581"/>
    <w:rsid w:val="005646A6"/>
    <w:rsid w:val="0056591E"/>
    <w:rsid w:val="00565E8C"/>
    <w:rsid w:val="00572943"/>
    <w:rsid w:val="00572AE4"/>
    <w:rsid w:val="005734E2"/>
    <w:rsid w:val="00573661"/>
    <w:rsid w:val="00577528"/>
    <w:rsid w:val="00577C85"/>
    <w:rsid w:val="00582D7D"/>
    <w:rsid w:val="00595A93"/>
    <w:rsid w:val="00596728"/>
    <w:rsid w:val="0059720E"/>
    <w:rsid w:val="00597E64"/>
    <w:rsid w:val="005A139F"/>
    <w:rsid w:val="005A247C"/>
    <w:rsid w:val="005A2E62"/>
    <w:rsid w:val="005A34B0"/>
    <w:rsid w:val="005A783C"/>
    <w:rsid w:val="005B449A"/>
    <w:rsid w:val="005B59BB"/>
    <w:rsid w:val="005B5A79"/>
    <w:rsid w:val="005B5B5E"/>
    <w:rsid w:val="005B5D03"/>
    <w:rsid w:val="005B5E17"/>
    <w:rsid w:val="005C0E9A"/>
    <w:rsid w:val="005C1BE1"/>
    <w:rsid w:val="005C1BE7"/>
    <w:rsid w:val="005C3E11"/>
    <w:rsid w:val="005C5760"/>
    <w:rsid w:val="005C7778"/>
    <w:rsid w:val="005D0537"/>
    <w:rsid w:val="005D236C"/>
    <w:rsid w:val="005D3613"/>
    <w:rsid w:val="005D4B77"/>
    <w:rsid w:val="005D575D"/>
    <w:rsid w:val="005D6BE0"/>
    <w:rsid w:val="005D78BB"/>
    <w:rsid w:val="005E02F8"/>
    <w:rsid w:val="005E63C3"/>
    <w:rsid w:val="005E6F49"/>
    <w:rsid w:val="005F6128"/>
    <w:rsid w:val="005F61E2"/>
    <w:rsid w:val="006141F0"/>
    <w:rsid w:val="006155B7"/>
    <w:rsid w:val="00617886"/>
    <w:rsid w:val="0062148A"/>
    <w:rsid w:val="006218CC"/>
    <w:rsid w:val="00624019"/>
    <w:rsid w:val="00630C54"/>
    <w:rsid w:val="006315D6"/>
    <w:rsid w:val="00635149"/>
    <w:rsid w:val="006354FC"/>
    <w:rsid w:val="006363FA"/>
    <w:rsid w:val="00637657"/>
    <w:rsid w:val="006529D4"/>
    <w:rsid w:val="0065442C"/>
    <w:rsid w:val="00654E10"/>
    <w:rsid w:val="006555BD"/>
    <w:rsid w:val="00655E71"/>
    <w:rsid w:val="00656E0D"/>
    <w:rsid w:val="00660A90"/>
    <w:rsid w:val="006649A6"/>
    <w:rsid w:val="00665A48"/>
    <w:rsid w:val="00666841"/>
    <w:rsid w:val="00667C32"/>
    <w:rsid w:val="00673205"/>
    <w:rsid w:val="006757C7"/>
    <w:rsid w:val="00680E7F"/>
    <w:rsid w:val="006828EB"/>
    <w:rsid w:val="00683A4F"/>
    <w:rsid w:val="00685EFD"/>
    <w:rsid w:val="006871C8"/>
    <w:rsid w:val="006914A6"/>
    <w:rsid w:val="00693E6E"/>
    <w:rsid w:val="00694455"/>
    <w:rsid w:val="006946A6"/>
    <w:rsid w:val="00697CA3"/>
    <w:rsid w:val="006A0A52"/>
    <w:rsid w:val="006A197C"/>
    <w:rsid w:val="006A2896"/>
    <w:rsid w:val="006A465D"/>
    <w:rsid w:val="006A52CE"/>
    <w:rsid w:val="006A56CA"/>
    <w:rsid w:val="006A6D71"/>
    <w:rsid w:val="006B1253"/>
    <w:rsid w:val="006B1C89"/>
    <w:rsid w:val="006C0CD3"/>
    <w:rsid w:val="006C2378"/>
    <w:rsid w:val="006C2A0F"/>
    <w:rsid w:val="006C620A"/>
    <w:rsid w:val="006D0EE0"/>
    <w:rsid w:val="006D76CB"/>
    <w:rsid w:val="006E0594"/>
    <w:rsid w:val="006E2754"/>
    <w:rsid w:val="006E4C3D"/>
    <w:rsid w:val="006E5389"/>
    <w:rsid w:val="006E5CFF"/>
    <w:rsid w:val="006F086B"/>
    <w:rsid w:val="006F2306"/>
    <w:rsid w:val="006F3277"/>
    <w:rsid w:val="006F6F07"/>
    <w:rsid w:val="00702ACB"/>
    <w:rsid w:val="00710702"/>
    <w:rsid w:val="00710EC1"/>
    <w:rsid w:val="00711EBB"/>
    <w:rsid w:val="00712455"/>
    <w:rsid w:val="00712497"/>
    <w:rsid w:val="0071686E"/>
    <w:rsid w:val="00716921"/>
    <w:rsid w:val="0071750F"/>
    <w:rsid w:val="00721CC2"/>
    <w:rsid w:val="00723CD9"/>
    <w:rsid w:val="00724DCC"/>
    <w:rsid w:val="007260A0"/>
    <w:rsid w:val="0072785B"/>
    <w:rsid w:val="007303BD"/>
    <w:rsid w:val="0073103A"/>
    <w:rsid w:val="007320F1"/>
    <w:rsid w:val="00734459"/>
    <w:rsid w:val="00737AB0"/>
    <w:rsid w:val="00737B46"/>
    <w:rsid w:val="00740B80"/>
    <w:rsid w:val="00742E74"/>
    <w:rsid w:val="00745F8A"/>
    <w:rsid w:val="007513BF"/>
    <w:rsid w:val="00757C77"/>
    <w:rsid w:val="0076054D"/>
    <w:rsid w:val="00760561"/>
    <w:rsid w:val="0076416B"/>
    <w:rsid w:val="00764A65"/>
    <w:rsid w:val="0076583B"/>
    <w:rsid w:val="00766386"/>
    <w:rsid w:val="007663FF"/>
    <w:rsid w:val="00767834"/>
    <w:rsid w:val="00771ADC"/>
    <w:rsid w:val="007725C1"/>
    <w:rsid w:val="0077554A"/>
    <w:rsid w:val="00775F4E"/>
    <w:rsid w:val="0077610B"/>
    <w:rsid w:val="0077696E"/>
    <w:rsid w:val="00776A40"/>
    <w:rsid w:val="00780FB6"/>
    <w:rsid w:val="00782788"/>
    <w:rsid w:val="00782F3A"/>
    <w:rsid w:val="00783975"/>
    <w:rsid w:val="00784904"/>
    <w:rsid w:val="007850AA"/>
    <w:rsid w:val="00786222"/>
    <w:rsid w:val="00786297"/>
    <w:rsid w:val="0079140A"/>
    <w:rsid w:val="00792211"/>
    <w:rsid w:val="00793D7D"/>
    <w:rsid w:val="00794952"/>
    <w:rsid w:val="007970C2"/>
    <w:rsid w:val="007A314F"/>
    <w:rsid w:val="007A38BD"/>
    <w:rsid w:val="007A3971"/>
    <w:rsid w:val="007A5662"/>
    <w:rsid w:val="007A663C"/>
    <w:rsid w:val="007A6B0E"/>
    <w:rsid w:val="007B4203"/>
    <w:rsid w:val="007C1AD8"/>
    <w:rsid w:val="007C5778"/>
    <w:rsid w:val="007C616B"/>
    <w:rsid w:val="007C7C20"/>
    <w:rsid w:val="007D136F"/>
    <w:rsid w:val="007D1EB4"/>
    <w:rsid w:val="007D2C37"/>
    <w:rsid w:val="007D4C77"/>
    <w:rsid w:val="007D59A4"/>
    <w:rsid w:val="007D6509"/>
    <w:rsid w:val="007D7746"/>
    <w:rsid w:val="007D7DA4"/>
    <w:rsid w:val="007E3F11"/>
    <w:rsid w:val="007E4D89"/>
    <w:rsid w:val="007E7046"/>
    <w:rsid w:val="007F1630"/>
    <w:rsid w:val="007F1F1D"/>
    <w:rsid w:val="007F2C12"/>
    <w:rsid w:val="007F2EEF"/>
    <w:rsid w:val="007F76BD"/>
    <w:rsid w:val="00804273"/>
    <w:rsid w:val="00804F14"/>
    <w:rsid w:val="008068FA"/>
    <w:rsid w:val="00811BFF"/>
    <w:rsid w:val="00814880"/>
    <w:rsid w:val="008215B9"/>
    <w:rsid w:val="00822B22"/>
    <w:rsid w:val="00824D96"/>
    <w:rsid w:val="008250CF"/>
    <w:rsid w:val="00832F5B"/>
    <w:rsid w:val="00835004"/>
    <w:rsid w:val="00836714"/>
    <w:rsid w:val="008412A4"/>
    <w:rsid w:val="008440BC"/>
    <w:rsid w:val="008515D3"/>
    <w:rsid w:val="00851FAF"/>
    <w:rsid w:val="00857460"/>
    <w:rsid w:val="00857DE0"/>
    <w:rsid w:val="00861338"/>
    <w:rsid w:val="008613DD"/>
    <w:rsid w:val="00861776"/>
    <w:rsid w:val="0086329F"/>
    <w:rsid w:val="00863D4A"/>
    <w:rsid w:val="008656F8"/>
    <w:rsid w:val="0087057D"/>
    <w:rsid w:val="0087388C"/>
    <w:rsid w:val="008739B1"/>
    <w:rsid w:val="0088176E"/>
    <w:rsid w:val="008834C0"/>
    <w:rsid w:val="008914F2"/>
    <w:rsid w:val="008941C6"/>
    <w:rsid w:val="008A19A3"/>
    <w:rsid w:val="008A732E"/>
    <w:rsid w:val="008B08F1"/>
    <w:rsid w:val="008B0D9B"/>
    <w:rsid w:val="008B114C"/>
    <w:rsid w:val="008B5019"/>
    <w:rsid w:val="008B59C0"/>
    <w:rsid w:val="008C285F"/>
    <w:rsid w:val="008C73BA"/>
    <w:rsid w:val="008C7B69"/>
    <w:rsid w:val="008D177B"/>
    <w:rsid w:val="008D49E3"/>
    <w:rsid w:val="008D6CEC"/>
    <w:rsid w:val="008E12AB"/>
    <w:rsid w:val="008E3C70"/>
    <w:rsid w:val="008E49EA"/>
    <w:rsid w:val="008E5C9C"/>
    <w:rsid w:val="008E7CEA"/>
    <w:rsid w:val="008F02E8"/>
    <w:rsid w:val="008F0A8F"/>
    <w:rsid w:val="008F194F"/>
    <w:rsid w:val="008F346A"/>
    <w:rsid w:val="008F71A9"/>
    <w:rsid w:val="008F747E"/>
    <w:rsid w:val="009011E5"/>
    <w:rsid w:val="00904CE9"/>
    <w:rsid w:val="00907E82"/>
    <w:rsid w:val="00910E42"/>
    <w:rsid w:val="00913564"/>
    <w:rsid w:val="00915A2A"/>
    <w:rsid w:val="00916496"/>
    <w:rsid w:val="00917873"/>
    <w:rsid w:val="00917D89"/>
    <w:rsid w:val="0092140B"/>
    <w:rsid w:val="00923591"/>
    <w:rsid w:val="0092682E"/>
    <w:rsid w:val="009311EF"/>
    <w:rsid w:val="00931EBF"/>
    <w:rsid w:val="0093231C"/>
    <w:rsid w:val="009325F4"/>
    <w:rsid w:val="00932720"/>
    <w:rsid w:val="009344C5"/>
    <w:rsid w:val="00934AC9"/>
    <w:rsid w:val="00936268"/>
    <w:rsid w:val="0093713D"/>
    <w:rsid w:val="00941981"/>
    <w:rsid w:val="00943656"/>
    <w:rsid w:val="0094547E"/>
    <w:rsid w:val="00945AB2"/>
    <w:rsid w:val="00945E98"/>
    <w:rsid w:val="009504C5"/>
    <w:rsid w:val="009516C5"/>
    <w:rsid w:val="00955EC1"/>
    <w:rsid w:val="009605A7"/>
    <w:rsid w:val="00960753"/>
    <w:rsid w:val="00961331"/>
    <w:rsid w:val="00961426"/>
    <w:rsid w:val="009631E0"/>
    <w:rsid w:val="00963ACA"/>
    <w:rsid w:val="00967532"/>
    <w:rsid w:val="009705A2"/>
    <w:rsid w:val="00971621"/>
    <w:rsid w:val="00971C65"/>
    <w:rsid w:val="00972752"/>
    <w:rsid w:val="009763E4"/>
    <w:rsid w:val="00976B19"/>
    <w:rsid w:val="00984E4F"/>
    <w:rsid w:val="009858D2"/>
    <w:rsid w:val="00990E79"/>
    <w:rsid w:val="0099235D"/>
    <w:rsid w:val="009928C3"/>
    <w:rsid w:val="009A3E64"/>
    <w:rsid w:val="009A5B9F"/>
    <w:rsid w:val="009A627D"/>
    <w:rsid w:val="009B0EB1"/>
    <w:rsid w:val="009B1E69"/>
    <w:rsid w:val="009B38BA"/>
    <w:rsid w:val="009B640D"/>
    <w:rsid w:val="009B65CF"/>
    <w:rsid w:val="009B7199"/>
    <w:rsid w:val="009B78CD"/>
    <w:rsid w:val="009B7A77"/>
    <w:rsid w:val="009C0C15"/>
    <w:rsid w:val="009C3C22"/>
    <w:rsid w:val="009C510D"/>
    <w:rsid w:val="009C6AA8"/>
    <w:rsid w:val="009C7157"/>
    <w:rsid w:val="009D0441"/>
    <w:rsid w:val="009D0736"/>
    <w:rsid w:val="009D14C7"/>
    <w:rsid w:val="009D1DB5"/>
    <w:rsid w:val="009D2B32"/>
    <w:rsid w:val="009D4013"/>
    <w:rsid w:val="009D52AD"/>
    <w:rsid w:val="009E072C"/>
    <w:rsid w:val="009E38A1"/>
    <w:rsid w:val="009F0DA8"/>
    <w:rsid w:val="009F1E40"/>
    <w:rsid w:val="009F3368"/>
    <w:rsid w:val="009F3AAF"/>
    <w:rsid w:val="009F4938"/>
    <w:rsid w:val="009F6F5C"/>
    <w:rsid w:val="00A01215"/>
    <w:rsid w:val="00A0310F"/>
    <w:rsid w:val="00A0482E"/>
    <w:rsid w:val="00A04B55"/>
    <w:rsid w:val="00A072F7"/>
    <w:rsid w:val="00A101B6"/>
    <w:rsid w:val="00A1331E"/>
    <w:rsid w:val="00A168C9"/>
    <w:rsid w:val="00A169A8"/>
    <w:rsid w:val="00A17AAB"/>
    <w:rsid w:val="00A21440"/>
    <w:rsid w:val="00A27D0F"/>
    <w:rsid w:val="00A30D80"/>
    <w:rsid w:val="00A347DF"/>
    <w:rsid w:val="00A35BAC"/>
    <w:rsid w:val="00A37669"/>
    <w:rsid w:val="00A40740"/>
    <w:rsid w:val="00A41BDB"/>
    <w:rsid w:val="00A41CE0"/>
    <w:rsid w:val="00A42FA7"/>
    <w:rsid w:val="00A448DC"/>
    <w:rsid w:val="00A45D09"/>
    <w:rsid w:val="00A50F3A"/>
    <w:rsid w:val="00A52C4E"/>
    <w:rsid w:val="00A53213"/>
    <w:rsid w:val="00A54EC8"/>
    <w:rsid w:val="00A54ED9"/>
    <w:rsid w:val="00A55966"/>
    <w:rsid w:val="00A608C5"/>
    <w:rsid w:val="00A612D2"/>
    <w:rsid w:val="00A64094"/>
    <w:rsid w:val="00A662EC"/>
    <w:rsid w:val="00A67188"/>
    <w:rsid w:val="00A70C71"/>
    <w:rsid w:val="00A7184D"/>
    <w:rsid w:val="00A72C86"/>
    <w:rsid w:val="00A72CC0"/>
    <w:rsid w:val="00A7392B"/>
    <w:rsid w:val="00A74764"/>
    <w:rsid w:val="00A80B69"/>
    <w:rsid w:val="00A81378"/>
    <w:rsid w:val="00A842FA"/>
    <w:rsid w:val="00A84946"/>
    <w:rsid w:val="00A85319"/>
    <w:rsid w:val="00A85C5B"/>
    <w:rsid w:val="00A86D75"/>
    <w:rsid w:val="00A90622"/>
    <w:rsid w:val="00A92104"/>
    <w:rsid w:val="00A932ED"/>
    <w:rsid w:val="00A934FB"/>
    <w:rsid w:val="00A94E71"/>
    <w:rsid w:val="00A95448"/>
    <w:rsid w:val="00AA1DDD"/>
    <w:rsid w:val="00AA35D3"/>
    <w:rsid w:val="00AA5901"/>
    <w:rsid w:val="00AA5A87"/>
    <w:rsid w:val="00AA5FE7"/>
    <w:rsid w:val="00AA70C3"/>
    <w:rsid w:val="00AA75D7"/>
    <w:rsid w:val="00AA7683"/>
    <w:rsid w:val="00AB0605"/>
    <w:rsid w:val="00AB15E0"/>
    <w:rsid w:val="00AB1E59"/>
    <w:rsid w:val="00AB312B"/>
    <w:rsid w:val="00AB4F32"/>
    <w:rsid w:val="00AB5DF9"/>
    <w:rsid w:val="00AC103E"/>
    <w:rsid w:val="00AC121B"/>
    <w:rsid w:val="00AC22D2"/>
    <w:rsid w:val="00AC47F3"/>
    <w:rsid w:val="00AC6FB6"/>
    <w:rsid w:val="00AC7AFB"/>
    <w:rsid w:val="00AC7E30"/>
    <w:rsid w:val="00AD217E"/>
    <w:rsid w:val="00AD346D"/>
    <w:rsid w:val="00AD79C2"/>
    <w:rsid w:val="00AE0BD8"/>
    <w:rsid w:val="00AE2019"/>
    <w:rsid w:val="00AE2546"/>
    <w:rsid w:val="00AE2C00"/>
    <w:rsid w:val="00AE3050"/>
    <w:rsid w:val="00AE499D"/>
    <w:rsid w:val="00AE4A2B"/>
    <w:rsid w:val="00AE5567"/>
    <w:rsid w:val="00AF336C"/>
    <w:rsid w:val="00AF6922"/>
    <w:rsid w:val="00AF6AA1"/>
    <w:rsid w:val="00B0063B"/>
    <w:rsid w:val="00B05DCA"/>
    <w:rsid w:val="00B06E52"/>
    <w:rsid w:val="00B104A1"/>
    <w:rsid w:val="00B106E9"/>
    <w:rsid w:val="00B10994"/>
    <w:rsid w:val="00B1103D"/>
    <w:rsid w:val="00B121B9"/>
    <w:rsid w:val="00B16C7A"/>
    <w:rsid w:val="00B16E07"/>
    <w:rsid w:val="00B17DEB"/>
    <w:rsid w:val="00B22905"/>
    <w:rsid w:val="00B22E1D"/>
    <w:rsid w:val="00B343F2"/>
    <w:rsid w:val="00B350B3"/>
    <w:rsid w:val="00B415BD"/>
    <w:rsid w:val="00B43919"/>
    <w:rsid w:val="00B4410E"/>
    <w:rsid w:val="00B504B1"/>
    <w:rsid w:val="00B53275"/>
    <w:rsid w:val="00B55D1B"/>
    <w:rsid w:val="00B61B3B"/>
    <w:rsid w:val="00B671FA"/>
    <w:rsid w:val="00B73E36"/>
    <w:rsid w:val="00B811D2"/>
    <w:rsid w:val="00B839F4"/>
    <w:rsid w:val="00B84E7C"/>
    <w:rsid w:val="00B866D8"/>
    <w:rsid w:val="00B9114A"/>
    <w:rsid w:val="00B9501D"/>
    <w:rsid w:val="00B951C3"/>
    <w:rsid w:val="00BA22CF"/>
    <w:rsid w:val="00BA3DDF"/>
    <w:rsid w:val="00BA3F34"/>
    <w:rsid w:val="00BB5BB9"/>
    <w:rsid w:val="00BC1F10"/>
    <w:rsid w:val="00BC3C9A"/>
    <w:rsid w:val="00BC4BB1"/>
    <w:rsid w:val="00BC61A7"/>
    <w:rsid w:val="00BD3D85"/>
    <w:rsid w:val="00BD4C26"/>
    <w:rsid w:val="00BE1D96"/>
    <w:rsid w:val="00BE27DF"/>
    <w:rsid w:val="00BE3AAC"/>
    <w:rsid w:val="00BE53DC"/>
    <w:rsid w:val="00BE6873"/>
    <w:rsid w:val="00BF1723"/>
    <w:rsid w:val="00BF36F1"/>
    <w:rsid w:val="00BF41AF"/>
    <w:rsid w:val="00BF5996"/>
    <w:rsid w:val="00BF6C5E"/>
    <w:rsid w:val="00C00745"/>
    <w:rsid w:val="00C01732"/>
    <w:rsid w:val="00C04E04"/>
    <w:rsid w:val="00C1139E"/>
    <w:rsid w:val="00C1232A"/>
    <w:rsid w:val="00C16978"/>
    <w:rsid w:val="00C212E7"/>
    <w:rsid w:val="00C225B0"/>
    <w:rsid w:val="00C25160"/>
    <w:rsid w:val="00C2724F"/>
    <w:rsid w:val="00C32314"/>
    <w:rsid w:val="00C3733D"/>
    <w:rsid w:val="00C40F76"/>
    <w:rsid w:val="00C431C5"/>
    <w:rsid w:val="00C44F1D"/>
    <w:rsid w:val="00C465B8"/>
    <w:rsid w:val="00C53CB0"/>
    <w:rsid w:val="00C56073"/>
    <w:rsid w:val="00C56F74"/>
    <w:rsid w:val="00C61385"/>
    <w:rsid w:val="00C638F4"/>
    <w:rsid w:val="00C649B8"/>
    <w:rsid w:val="00C65972"/>
    <w:rsid w:val="00C65E7F"/>
    <w:rsid w:val="00C6625D"/>
    <w:rsid w:val="00C66C5F"/>
    <w:rsid w:val="00C7073A"/>
    <w:rsid w:val="00C7157A"/>
    <w:rsid w:val="00C729FC"/>
    <w:rsid w:val="00C74A96"/>
    <w:rsid w:val="00C75BD6"/>
    <w:rsid w:val="00C76B8A"/>
    <w:rsid w:val="00C7781E"/>
    <w:rsid w:val="00C83FE0"/>
    <w:rsid w:val="00C86CF4"/>
    <w:rsid w:val="00C90F9F"/>
    <w:rsid w:val="00C923EB"/>
    <w:rsid w:val="00C924DF"/>
    <w:rsid w:val="00C94916"/>
    <w:rsid w:val="00C96DEF"/>
    <w:rsid w:val="00CA19CF"/>
    <w:rsid w:val="00CA1E6E"/>
    <w:rsid w:val="00CA3144"/>
    <w:rsid w:val="00CA3403"/>
    <w:rsid w:val="00CA3D73"/>
    <w:rsid w:val="00CA541F"/>
    <w:rsid w:val="00CA71C1"/>
    <w:rsid w:val="00CB1519"/>
    <w:rsid w:val="00CB1C48"/>
    <w:rsid w:val="00CB5AFD"/>
    <w:rsid w:val="00CB627B"/>
    <w:rsid w:val="00CB6CEB"/>
    <w:rsid w:val="00CC18B4"/>
    <w:rsid w:val="00CC1CA0"/>
    <w:rsid w:val="00CC1DE4"/>
    <w:rsid w:val="00CC24BB"/>
    <w:rsid w:val="00CC3873"/>
    <w:rsid w:val="00CD06B0"/>
    <w:rsid w:val="00CD2B58"/>
    <w:rsid w:val="00CD329F"/>
    <w:rsid w:val="00CE083B"/>
    <w:rsid w:val="00CE0926"/>
    <w:rsid w:val="00CE3F78"/>
    <w:rsid w:val="00CE700F"/>
    <w:rsid w:val="00CF3FB6"/>
    <w:rsid w:val="00CF55E5"/>
    <w:rsid w:val="00CF6AF8"/>
    <w:rsid w:val="00CF79AA"/>
    <w:rsid w:val="00D0661B"/>
    <w:rsid w:val="00D0757C"/>
    <w:rsid w:val="00D07ED3"/>
    <w:rsid w:val="00D1071F"/>
    <w:rsid w:val="00D11A65"/>
    <w:rsid w:val="00D1257F"/>
    <w:rsid w:val="00D13955"/>
    <w:rsid w:val="00D14747"/>
    <w:rsid w:val="00D1612E"/>
    <w:rsid w:val="00D20A06"/>
    <w:rsid w:val="00D245B0"/>
    <w:rsid w:val="00D27052"/>
    <w:rsid w:val="00D27D8D"/>
    <w:rsid w:val="00D3223A"/>
    <w:rsid w:val="00D3627C"/>
    <w:rsid w:val="00D42805"/>
    <w:rsid w:val="00D42ADF"/>
    <w:rsid w:val="00D42F85"/>
    <w:rsid w:val="00D43DC4"/>
    <w:rsid w:val="00D448C4"/>
    <w:rsid w:val="00D44DAC"/>
    <w:rsid w:val="00D45674"/>
    <w:rsid w:val="00D515BD"/>
    <w:rsid w:val="00D51B09"/>
    <w:rsid w:val="00D53FEF"/>
    <w:rsid w:val="00D54985"/>
    <w:rsid w:val="00D55351"/>
    <w:rsid w:val="00D560B9"/>
    <w:rsid w:val="00D623A9"/>
    <w:rsid w:val="00D63823"/>
    <w:rsid w:val="00D63DA8"/>
    <w:rsid w:val="00D6422A"/>
    <w:rsid w:val="00D64239"/>
    <w:rsid w:val="00D6594B"/>
    <w:rsid w:val="00D73775"/>
    <w:rsid w:val="00D7449C"/>
    <w:rsid w:val="00D82EC6"/>
    <w:rsid w:val="00D835B5"/>
    <w:rsid w:val="00D85DB5"/>
    <w:rsid w:val="00D8715E"/>
    <w:rsid w:val="00D87537"/>
    <w:rsid w:val="00D91344"/>
    <w:rsid w:val="00D91F9A"/>
    <w:rsid w:val="00D92B46"/>
    <w:rsid w:val="00DA288E"/>
    <w:rsid w:val="00DA7F99"/>
    <w:rsid w:val="00DB1ABB"/>
    <w:rsid w:val="00DB3B47"/>
    <w:rsid w:val="00DB557A"/>
    <w:rsid w:val="00DC4009"/>
    <w:rsid w:val="00DC4F80"/>
    <w:rsid w:val="00DC5F46"/>
    <w:rsid w:val="00DC6226"/>
    <w:rsid w:val="00DD4522"/>
    <w:rsid w:val="00DD53AF"/>
    <w:rsid w:val="00DD5DA4"/>
    <w:rsid w:val="00DE5370"/>
    <w:rsid w:val="00DE6ECA"/>
    <w:rsid w:val="00DF1EB7"/>
    <w:rsid w:val="00DF436E"/>
    <w:rsid w:val="00DF5C43"/>
    <w:rsid w:val="00E006BB"/>
    <w:rsid w:val="00E0159D"/>
    <w:rsid w:val="00E10FA9"/>
    <w:rsid w:val="00E1103E"/>
    <w:rsid w:val="00E11D2E"/>
    <w:rsid w:val="00E1232F"/>
    <w:rsid w:val="00E12AEC"/>
    <w:rsid w:val="00E13FD0"/>
    <w:rsid w:val="00E143C4"/>
    <w:rsid w:val="00E16D62"/>
    <w:rsid w:val="00E22A32"/>
    <w:rsid w:val="00E2457E"/>
    <w:rsid w:val="00E256FB"/>
    <w:rsid w:val="00E2641C"/>
    <w:rsid w:val="00E30CDE"/>
    <w:rsid w:val="00E320C2"/>
    <w:rsid w:val="00E33D79"/>
    <w:rsid w:val="00E34280"/>
    <w:rsid w:val="00E345B3"/>
    <w:rsid w:val="00E35571"/>
    <w:rsid w:val="00E37989"/>
    <w:rsid w:val="00E41260"/>
    <w:rsid w:val="00E418A6"/>
    <w:rsid w:val="00E451A3"/>
    <w:rsid w:val="00E459E1"/>
    <w:rsid w:val="00E461C5"/>
    <w:rsid w:val="00E506D1"/>
    <w:rsid w:val="00E54371"/>
    <w:rsid w:val="00E56165"/>
    <w:rsid w:val="00E60282"/>
    <w:rsid w:val="00E60737"/>
    <w:rsid w:val="00E62E4C"/>
    <w:rsid w:val="00E6576A"/>
    <w:rsid w:val="00E65DE5"/>
    <w:rsid w:val="00E67322"/>
    <w:rsid w:val="00E67735"/>
    <w:rsid w:val="00E71422"/>
    <w:rsid w:val="00E762ED"/>
    <w:rsid w:val="00E81C53"/>
    <w:rsid w:val="00E90745"/>
    <w:rsid w:val="00E90DDD"/>
    <w:rsid w:val="00E923C6"/>
    <w:rsid w:val="00E96412"/>
    <w:rsid w:val="00E964C5"/>
    <w:rsid w:val="00E9650A"/>
    <w:rsid w:val="00E96EFD"/>
    <w:rsid w:val="00EA153E"/>
    <w:rsid w:val="00EA6499"/>
    <w:rsid w:val="00EA6B50"/>
    <w:rsid w:val="00EB482A"/>
    <w:rsid w:val="00EB6A0D"/>
    <w:rsid w:val="00EB6BBF"/>
    <w:rsid w:val="00EC0027"/>
    <w:rsid w:val="00EC1026"/>
    <w:rsid w:val="00EC2FEC"/>
    <w:rsid w:val="00EC407B"/>
    <w:rsid w:val="00EC74E7"/>
    <w:rsid w:val="00ED1257"/>
    <w:rsid w:val="00ED52A4"/>
    <w:rsid w:val="00ED6A9C"/>
    <w:rsid w:val="00ED7207"/>
    <w:rsid w:val="00EE0C41"/>
    <w:rsid w:val="00EE3E51"/>
    <w:rsid w:val="00EF3C42"/>
    <w:rsid w:val="00F012D4"/>
    <w:rsid w:val="00F02A94"/>
    <w:rsid w:val="00F04F7C"/>
    <w:rsid w:val="00F05E86"/>
    <w:rsid w:val="00F135ED"/>
    <w:rsid w:val="00F221DF"/>
    <w:rsid w:val="00F23E4A"/>
    <w:rsid w:val="00F24C16"/>
    <w:rsid w:val="00F27066"/>
    <w:rsid w:val="00F324BC"/>
    <w:rsid w:val="00F337F2"/>
    <w:rsid w:val="00F345C9"/>
    <w:rsid w:val="00F3611B"/>
    <w:rsid w:val="00F3752A"/>
    <w:rsid w:val="00F4494E"/>
    <w:rsid w:val="00F45073"/>
    <w:rsid w:val="00F45395"/>
    <w:rsid w:val="00F54E0B"/>
    <w:rsid w:val="00F65184"/>
    <w:rsid w:val="00F67137"/>
    <w:rsid w:val="00F70B17"/>
    <w:rsid w:val="00F71D7E"/>
    <w:rsid w:val="00F71E10"/>
    <w:rsid w:val="00F73B92"/>
    <w:rsid w:val="00F73C5C"/>
    <w:rsid w:val="00F74B21"/>
    <w:rsid w:val="00F76A45"/>
    <w:rsid w:val="00F778E1"/>
    <w:rsid w:val="00F805EF"/>
    <w:rsid w:val="00F80A18"/>
    <w:rsid w:val="00F817E3"/>
    <w:rsid w:val="00F81EAC"/>
    <w:rsid w:val="00F84A71"/>
    <w:rsid w:val="00F90337"/>
    <w:rsid w:val="00F9148E"/>
    <w:rsid w:val="00F97B0F"/>
    <w:rsid w:val="00FA0615"/>
    <w:rsid w:val="00FA21D3"/>
    <w:rsid w:val="00FA46D0"/>
    <w:rsid w:val="00FA6277"/>
    <w:rsid w:val="00FA7C95"/>
    <w:rsid w:val="00FB1A8C"/>
    <w:rsid w:val="00FB2956"/>
    <w:rsid w:val="00FB2F67"/>
    <w:rsid w:val="00FB377F"/>
    <w:rsid w:val="00FB4354"/>
    <w:rsid w:val="00FB75AC"/>
    <w:rsid w:val="00FB75E5"/>
    <w:rsid w:val="00FC282D"/>
    <w:rsid w:val="00FC3053"/>
    <w:rsid w:val="00FC59CD"/>
    <w:rsid w:val="00FC5D7E"/>
    <w:rsid w:val="00FD16BC"/>
    <w:rsid w:val="00FD1D95"/>
    <w:rsid w:val="00FD2350"/>
    <w:rsid w:val="00FD25B3"/>
    <w:rsid w:val="00FD37DA"/>
    <w:rsid w:val="00FD5000"/>
    <w:rsid w:val="00FE061F"/>
    <w:rsid w:val="00FE3334"/>
    <w:rsid w:val="00FE42A3"/>
    <w:rsid w:val="00FE545B"/>
    <w:rsid w:val="00FE6778"/>
    <w:rsid w:val="00FF0033"/>
    <w:rsid w:val="00FF2BD5"/>
    <w:rsid w:val="00FF3E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1C3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436B2"/>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45D09"/>
    <w:rPr>
      <w:color w:val="0000FF"/>
      <w:u w:val="single"/>
    </w:rPr>
  </w:style>
  <w:style w:type="paragraph" w:customStyle="1" w:styleId="CharChar1CharCharCharCharCharCharCharCharChar">
    <w:name w:val="Char Char1 Char Char Char Char Char Char Char Char Char"/>
    <w:basedOn w:val="Normal"/>
    <w:rsid w:val="00FB75E5"/>
  </w:style>
  <w:style w:type="character" w:customStyle="1" w:styleId="BodyTextChar">
    <w:name w:val="Body Text Char"/>
    <w:link w:val="BodyText"/>
    <w:rsid w:val="007D1EB4"/>
    <w:rPr>
      <w:rFonts w:ascii="Arial" w:hAnsi="Arial"/>
      <w:color w:val="0000FF"/>
      <w:sz w:val="22"/>
      <w:lang w:val="en-AU" w:eastAsia="en-US" w:bidi="ar-SA"/>
    </w:rPr>
  </w:style>
  <w:style w:type="paragraph" w:styleId="BodyText">
    <w:name w:val="Body Text"/>
    <w:basedOn w:val="Normal"/>
    <w:link w:val="BodyTextChar"/>
    <w:rsid w:val="007D1EB4"/>
    <w:pPr>
      <w:keepLines/>
      <w:widowControl w:val="0"/>
      <w:ind w:right="-567"/>
    </w:pPr>
    <w:rPr>
      <w:color w:val="0000FF"/>
    </w:rPr>
  </w:style>
  <w:style w:type="paragraph" w:styleId="Footer">
    <w:name w:val="footer"/>
    <w:basedOn w:val="Normal"/>
    <w:rsid w:val="00E12AEC"/>
    <w:pPr>
      <w:tabs>
        <w:tab w:val="center" w:pos="4153"/>
        <w:tab w:val="right" w:pos="8306"/>
      </w:tabs>
    </w:pPr>
  </w:style>
  <w:style w:type="character" w:styleId="PageNumber">
    <w:name w:val="page number"/>
    <w:basedOn w:val="DefaultParagraphFont"/>
    <w:rsid w:val="00E12AEC"/>
  </w:style>
  <w:style w:type="paragraph" w:styleId="Header">
    <w:name w:val="header"/>
    <w:basedOn w:val="Normal"/>
    <w:rsid w:val="00E12AEC"/>
    <w:pPr>
      <w:tabs>
        <w:tab w:val="center" w:pos="4153"/>
        <w:tab w:val="right" w:pos="8306"/>
      </w:tabs>
    </w:pPr>
  </w:style>
  <w:style w:type="paragraph" w:styleId="BalloonText">
    <w:name w:val="Balloon Text"/>
    <w:basedOn w:val="Normal"/>
    <w:semiHidden/>
    <w:rsid w:val="00ED52A4"/>
    <w:rPr>
      <w:rFonts w:ascii="Tahoma" w:hAnsi="Tahoma" w:cs="Tahoma"/>
      <w:sz w:val="16"/>
      <w:szCs w:val="16"/>
    </w:rPr>
  </w:style>
  <w:style w:type="character" w:customStyle="1" w:styleId="Heading2CharChar1">
    <w:name w:val="Heading 2 Char Char1"/>
    <w:aliases w:val="Heading 2 Char1 Char Char1,Heading 2 Char Char Char Char1,Heading 2 Char3 Char Char Char Char,Heading 2 Char2 Char Char Char Char Char,Heading 2 Char1 Char Char Char Char Char Char,Heading 2 Char Char Char Char Char Char Char Char"/>
    <w:rsid w:val="00A84946"/>
    <w:rPr>
      <w:rFonts w:ascii="Arial" w:hAnsi="Arial" w:cs="Arial"/>
      <w:b/>
      <w:bCs/>
      <w:iCs/>
      <w:sz w:val="26"/>
      <w:szCs w:val="28"/>
      <w:lang w:val="en-AU" w:eastAsia="en-US" w:bidi="ar-SA"/>
    </w:rPr>
  </w:style>
  <w:style w:type="paragraph" w:styleId="NormalWeb">
    <w:name w:val="Normal (Web)"/>
    <w:basedOn w:val="Normal"/>
    <w:rsid w:val="00E67735"/>
    <w:pPr>
      <w:spacing w:before="100" w:beforeAutospacing="1" w:after="100" w:afterAutospacing="1"/>
    </w:pPr>
    <w:rPr>
      <w:rFonts w:ascii="Times New Roman" w:hAnsi="Times New Roman"/>
      <w:sz w:val="24"/>
      <w:szCs w:val="24"/>
      <w:lang w:eastAsia="en-AU"/>
    </w:rPr>
  </w:style>
  <w:style w:type="character" w:styleId="Emphasis">
    <w:name w:val="Emphasis"/>
    <w:qFormat/>
    <w:rsid w:val="006E5CFF"/>
    <w:rPr>
      <w:i/>
      <w:iCs/>
    </w:rPr>
  </w:style>
  <w:style w:type="character" w:styleId="CommentReference">
    <w:name w:val="annotation reference"/>
    <w:uiPriority w:val="99"/>
    <w:semiHidden/>
    <w:rsid w:val="00F04F7C"/>
    <w:rPr>
      <w:sz w:val="16"/>
      <w:szCs w:val="16"/>
    </w:rPr>
  </w:style>
  <w:style w:type="paragraph" w:styleId="CommentText">
    <w:name w:val="annotation text"/>
    <w:basedOn w:val="Normal"/>
    <w:link w:val="CommentTextChar"/>
    <w:uiPriority w:val="99"/>
    <w:rsid w:val="00F04F7C"/>
    <w:rPr>
      <w:sz w:val="20"/>
    </w:rPr>
  </w:style>
  <w:style w:type="paragraph" w:styleId="CommentSubject">
    <w:name w:val="annotation subject"/>
    <w:basedOn w:val="CommentText"/>
    <w:next w:val="CommentText"/>
    <w:semiHidden/>
    <w:rsid w:val="00F04F7C"/>
    <w:rPr>
      <w:b/>
      <w:bCs/>
    </w:rPr>
  </w:style>
  <w:style w:type="paragraph" w:styleId="ListParagraph">
    <w:name w:val="List Paragraph"/>
    <w:basedOn w:val="Normal"/>
    <w:link w:val="ListParagraphChar"/>
    <w:uiPriority w:val="34"/>
    <w:qFormat/>
    <w:rsid w:val="00B9114A"/>
    <w:pPr>
      <w:ind w:left="567"/>
    </w:pPr>
  </w:style>
  <w:style w:type="character" w:customStyle="1" w:styleId="ListParagraphChar">
    <w:name w:val="List Paragraph Char"/>
    <w:link w:val="ListParagraph"/>
    <w:uiPriority w:val="34"/>
    <w:locked/>
    <w:rsid w:val="00D515BD"/>
    <w:rPr>
      <w:rFonts w:ascii="Arial" w:hAnsi="Arial"/>
      <w:sz w:val="22"/>
      <w:lang w:eastAsia="en-US"/>
    </w:rPr>
  </w:style>
  <w:style w:type="paragraph" w:styleId="Revision">
    <w:name w:val="Revision"/>
    <w:hidden/>
    <w:uiPriority w:val="99"/>
    <w:semiHidden/>
    <w:rsid w:val="00B106E9"/>
    <w:rPr>
      <w:rFonts w:ascii="Arial" w:hAnsi="Arial"/>
      <w:sz w:val="22"/>
      <w:lang w:eastAsia="en-US"/>
    </w:rPr>
  </w:style>
  <w:style w:type="character" w:customStyle="1" w:styleId="CommentTextChar">
    <w:name w:val="Comment Text Char"/>
    <w:basedOn w:val="DefaultParagraphFont"/>
    <w:link w:val="CommentText"/>
    <w:uiPriority w:val="99"/>
    <w:rsid w:val="00B9501D"/>
    <w:rPr>
      <w:rFonts w:ascii="Arial" w:hAnsi="Arial"/>
      <w:lang w:eastAsia="en-US"/>
    </w:rPr>
  </w:style>
  <w:style w:type="paragraph" w:customStyle="1" w:styleId="Default">
    <w:name w:val="Default"/>
    <w:rsid w:val="004B4771"/>
    <w:pPr>
      <w:autoSpaceDE w:val="0"/>
      <w:autoSpaceDN w:val="0"/>
      <w:adjustRightInd w:val="0"/>
    </w:pPr>
    <w:rPr>
      <w:rFonts w:eastAsiaTheme="minorHAnsi"/>
      <w:color w:val="000000"/>
      <w:sz w:val="24"/>
      <w:szCs w:val="24"/>
      <w:lang w:eastAsia="en-US"/>
    </w:rPr>
  </w:style>
  <w:style w:type="character" w:styleId="UnresolvedMention">
    <w:name w:val="Unresolved Mention"/>
    <w:basedOn w:val="DefaultParagraphFont"/>
    <w:uiPriority w:val="99"/>
    <w:semiHidden/>
    <w:unhideWhenUsed/>
    <w:rsid w:val="002E7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96938">
      <w:bodyDiv w:val="1"/>
      <w:marLeft w:val="0"/>
      <w:marRight w:val="0"/>
      <w:marTop w:val="0"/>
      <w:marBottom w:val="0"/>
      <w:divBdr>
        <w:top w:val="none" w:sz="0" w:space="0" w:color="auto"/>
        <w:left w:val="none" w:sz="0" w:space="0" w:color="auto"/>
        <w:bottom w:val="none" w:sz="0" w:space="0" w:color="auto"/>
        <w:right w:val="none" w:sz="0" w:space="0" w:color="auto"/>
      </w:divBdr>
      <w:divsChild>
        <w:div w:id="667901305">
          <w:marLeft w:val="0"/>
          <w:marRight w:val="0"/>
          <w:marTop w:val="0"/>
          <w:marBottom w:val="0"/>
          <w:divBdr>
            <w:top w:val="none" w:sz="0" w:space="0" w:color="auto"/>
            <w:left w:val="none" w:sz="0" w:space="0" w:color="auto"/>
            <w:bottom w:val="none" w:sz="0" w:space="0" w:color="auto"/>
            <w:right w:val="none" w:sz="0" w:space="0" w:color="auto"/>
          </w:divBdr>
          <w:divsChild>
            <w:div w:id="479810230">
              <w:marLeft w:val="0"/>
              <w:marRight w:val="0"/>
              <w:marTop w:val="0"/>
              <w:marBottom w:val="0"/>
              <w:divBdr>
                <w:top w:val="none" w:sz="0" w:space="0" w:color="auto"/>
                <w:left w:val="none" w:sz="0" w:space="0" w:color="auto"/>
                <w:bottom w:val="none" w:sz="0" w:space="0" w:color="auto"/>
                <w:right w:val="none" w:sz="0" w:space="0" w:color="auto"/>
              </w:divBdr>
              <w:divsChild>
                <w:div w:id="1056901762">
                  <w:marLeft w:val="0"/>
                  <w:marRight w:val="0"/>
                  <w:marTop w:val="0"/>
                  <w:marBottom w:val="0"/>
                  <w:divBdr>
                    <w:top w:val="none" w:sz="0" w:space="0" w:color="auto"/>
                    <w:left w:val="none" w:sz="0" w:space="0" w:color="auto"/>
                    <w:bottom w:val="none" w:sz="0" w:space="0" w:color="auto"/>
                    <w:right w:val="none" w:sz="0" w:space="0" w:color="auto"/>
                  </w:divBdr>
                  <w:divsChild>
                    <w:div w:id="1815101082">
                      <w:marLeft w:val="0"/>
                      <w:marRight w:val="0"/>
                      <w:marTop w:val="0"/>
                      <w:marBottom w:val="0"/>
                      <w:divBdr>
                        <w:top w:val="none" w:sz="0" w:space="0" w:color="auto"/>
                        <w:left w:val="none" w:sz="0" w:space="0" w:color="auto"/>
                        <w:bottom w:val="none" w:sz="0" w:space="0" w:color="auto"/>
                        <w:right w:val="none" w:sz="0" w:space="0" w:color="auto"/>
                      </w:divBdr>
                      <w:divsChild>
                        <w:div w:id="124979457">
                          <w:marLeft w:val="0"/>
                          <w:marRight w:val="0"/>
                          <w:marTop w:val="0"/>
                          <w:marBottom w:val="0"/>
                          <w:divBdr>
                            <w:top w:val="single" w:sz="6" w:space="0" w:color="828282"/>
                            <w:left w:val="single" w:sz="6" w:space="0" w:color="828282"/>
                            <w:bottom w:val="single" w:sz="6" w:space="0" w:color="828282"/>
                            <w:right w:val="single" w:sz="6" w:space="0" w:color="828282"/>
                          </w:divBdr>
                          <w:divsChild>
                            <w:div w:id="247278215">
                              <w:marLeft w:val="0"/>
                              <w:marRight w:val="0"/>
                              <w:marTop w:val="0"/>
                              <w:marBottom w:val="0"/>
                              <w:divBdr>
                                <w:top w:val="none" w:sz="0" w:space="0" w:color="auto"/>
                                <w:left w:val="none" w:sz="0" w:space="0" w:color="auto"/>
                                <w:bottom w:val="none" w:sz="0" w:space="0" w:color="auto"/>
                                <w:right w:val="none" w:sz="0" w:space="0" w:color="auto"/>
                              </w:divBdr>
                              <w:divsChild>
                                <w:div w:id="1506550550">
                                  <w:marLeft w:val="0"/>
                                  <w:marRight w:val="0"/>
                                  <w:marTop w:val="0"/>
                                  <w:marBottom w:val="0"/>
                                  <w:divBdr>
                                    <w:top w:val="none" w:sz="0" w:space="0" w:color="auto"/>
                                    <w:left w:val="none" w:sz="0" w:space="0" w:color="auto"/>
                                    <w:bottom w:val="none" w:sz="0" w:space="0" w:color="auto"/>
                                    <w:right w:val="none" w:sz="0" w:space="0" w:color="auto"/>
                                  </w:divBdr>
                                  <w:divsChild>
                                    <w:div w:id="600187185">
                                      <w:marLeft w:val="0"/>
                                      <w:marRight w:val="0"/>
                                      <w:marTop w:val="0"/>
                                      <w:marBottom w:val="0"/>
                                      <w:divBdr>
                                        <w:top w:val="none" w:sz="0" w:space="0" w:color="auto"/>
                                        <w:left w:val="none" w:sz="0" w:space="0" w:color="auto"/>
                                        <w:bottom w:val="none" w:sz="0" w:space="0" w:color="auto"/>
                                        <w:right w:val="none" w:sz="0" w:space="0" w:color="auto"/>
                                      </w:divBdr>
                                      <w:divsChild>
                                        <w:div w:id="2069763331">
                                          <w:marLeft w:val="0"/>
                                          <w:marRight w:val="0"/>
                                          <w:marTop w:val="0"/>
                                          <w:marBottom w:val="0"/>
                                          <w:divBdr>
                                            <w:top w:val="none" w:sz="0" w:space="0" w:color="auto"/>
                                            <w:left w:val="none" w:sz="0" w:space="0" w:color="auto"/>
                                            <w:bottom w:val="none" w:sz="0" w:space="0" w:color="auto"/>
                                            <w:right w:val="none" w:sz="0" w:space="0" w:color="auto"/>
                                          </w:divBdr>
                                          <w:divsChild>
                                            <w:div w:id="194315344">
                                              <w:marLeft w:val="0"/>
                                              <w:marRight w:val="0"/>
                                              <w:marTop w:val="0"/>
                                              <w:marBottom w:val="0"/>
                                              <w:divBdr>
                                                <w:top w:val="none" w:sz="0" w:space="0" w:color="auto"/>
                                                <w:left w:val="none" w:sz="0" w:space="0" w:color="auto"/>
                                                <w:bottom w:val="none" w:sz="0" w:space="0" w:color="auto"/>
                                                <w:right w:val="none" w:sz="0" w:space="0" w:color="auto"/>
                                              </w:divBdr>
                                              <w:divsChild>
                                                <w:div w:id="1738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1938034">
      <w:bodyDiv w:val="1"/>
      <w:marLeft w:val="0"/>
      <w:marRight w:val="0"/>
      <w:marTop w:val="0"/>
      <w:marBottom w:val="0"/>
      <w:divBdr>
        <w:top w:val="none" w:sz="0" w:space="0" w:color="auto"/>
        <w:left w:val="none" w:sz="0" w:space="0" w:color="auto"/>
        <w:bottom w:val="none" w:sz="0" w:space="0" w:color="auto"/>
        <w:right w:val="none" w:sz="0" w:space="0" w:color="auto"/>
      </w:divBdr>
    </w:div>
    <w:div w:id="292096792">
      <w:bodyDiv w:val="1"/>
      <w:marLeft w:val="0"/>
      <w:marRight w:val="0"/>
      <w:marTop w:val="0"/>
      <w:marBottom w:val="0"/>
      <w:divBdr>
        <w:top w:val="none" w:sz="0" w:space="0" w:color="auto"/>
        <w:left w:val="none" w:sz="0" w:space="0" w:color="auto"/>
        <w:bottom w:val="none" w:sz="0" w:space="0" w:color="auto"/>
        <w:right w:val="none" w:sz="0" w:space="0" w:color="auto"/>
      </w:divBdr>
    </w:div>
    <w:div w:id="366029573">
      <w:bodyDiv w:val="1"/>
      <w:marLeft w:val="0"/>
      <w:marRight w:val="0"/>
      <w:marTop w:val="0"/>
      <w:marBottom w:val="0"/>
      <w:divBdr>
        <w:top w:val="none" w:sz="0" w:space="0" w:color="auto"/>
        <w:left w:val="none" w:sz="0" w:space="0" w:color="auto"/>
        <w:bottom w:val="none" w:sz="0" w:space="0" w:color="auto"/>
        <w:right w:val="none" w:sz="0" w:space="0" w:color="auto"/>
      </w:divBdr>
    </w:div>
    <w:div w:id="506948686">
      <w:bodyDiv w:val="1"/>
      <w:marLeft w:val="0"/>
      <w:marRight w:val="0"/>
      <w:marTop w:val="0"/>
      <w:marBottom w:val="0"/>
      <w:divBdr>
        <w:top w:val="none" w:sz="0" w:space="0" w:color="auto"/>
        <w:left w:val="none" w:sz="0" w:space="0" w:color="auto"/>
        <w:bottom w:val="none" w:sz="0" w:space="0" w:color="auto"/>
        <w:right w:val="none" w:sz="0" w:space="0" w:color="auto"/>
      </w:divBdr>
    </w:div>
    <w:div w:id="747962702">
      <w:bodyDiv w:val="1"/>
      <w:marLeft w:val="0"/>
      <w:marRight w:val="0"/>
      <w:marTop w:val="0"/>
      <w:marBottom w:val="0"/>
      <w:divBdr>
        <w:top w:val="none" w:sz="0" w:space="0" w:color="auto"/>
        <w:left w:val="none" w:sz="0" w:space="0" w:color="auto"/>
        <w:bottom w:val="none" w:sz="0" w:space="0" w:color="auto"/>
        <w:right w:val="none" w:sz="0" w:space="0" w:color="auto"/>
      </w:divBdr>
    </w:div>
    <w:div w:id="822045538">
      <w:bodyDiv w:val="1"/>
      <w:marLeft w:val="0"/>
      <w:marRight w:val="0"/>
      <w:marTop w:val="0"/>
      <w:marBottom w:val="0"/>
      <w:divBdr>
        <w:top w:val="none" w:sz="0" w:space="0" w:color="auto"/>
        <w:left w:val="none" w:sz="0" w:space="0" w:color="auto"/>
        <w:bottom w:val="none" w:sz="0" w:space="0" w:color="auto"/>
        <w:right w:val="none" w:sz="0" w:space="0" w:color="auto"/>
      </w:divBdr>
    </w:div>
    <w:div w:id="927739670">
      <w:bodyDiv w:val="1"/>
      <w:marLeft w:val="0"/>
      <w:marRight w:val="0"/>
      <w:marTop w:val="0"/>
      <w:marBottom w:val="0"/>
      <w:divBdr>
        <w:top w:val="none" w:sz="0" w:space="0" w:color="auto"/>
        <w:left w:val="none" w:sz="0" w:space="0" w:color="auto"/>
        <w:bottom w:val="none" w:sz="0" w:space="0" w:color="auto"/>
        <w:right w:val="none" w:sz="0" w:space="0" w:color="auto"/>
      </w:divBdr>
    </w:div>
    <w:div w:id="1026522089">
      <w:bodyDiv w:val="1"/>
      <w:marLeft w:val="0"/>
      <w:marRight w:val="0"/>
      <w:marTop w:val="0"/>
      <w:marBottom w:val="0"/>
      <w:divBdr>
        <w:top w:val="none" w:sz="0" w:space="0" w:color="auto"/>
        <w:left w:val="none" w:sz="0" w:space="0" w:color="auto"/>
        <w:bottom w:val="none" w:sz="0" w:space="0" w:color="auto"/>
        <w:right w:val="none" w:sz="0" w:space="0" w:color="auto"/>
      </w:divBdr>
    </w:div>
    <w:div w:id="1412241193">
      <w:bodyDiv w:val="1"/>
      <w:marLeft w:val="0"/>
      <w:marRight w:val="0"/>
      <w:marTop w:val="0"/>
      <w:marBottom w:val="0"/>
      <w:divBdr>
        <w:top w:val="none" w:sz="0" w:space="0" w:color="auto"/>
        <w:left w:val="none" w:sz="0" w:space="0" w:color="auto"/>
        <w:bottom w:val="none" w:sz="0" w:space="0" w:color="auto"/>
        <w:right w:val="none" w:sz="0" w:space="0" w:color="auto"/>
      </w:divBdr>
    </w:div>
    <w:div w:id="1724939662">
      <w:bodyDiv w:val="1"/>
      <w:marLeft w:val="0"/>
      <w:marRight w:val="0"/>
      <w:marTop w:val="0"/>
      <w:marBottom w:val="0"/>
      <w:divBdr>
        <w:top w:val="none" w:sz="0" w:space="0" w:color="auto"/>
        <w:left w:val="none" w:sz="0" w:space="0" w:color="auto"/>
        <w:bottom w:val="none" w:sz="0" w:space="0" w:color="auto"/>
        <w:right w:val="none" w:sz="0" w:space="0" w:color="auto"/>
      </w:divBdr>
    </w:div>
    <w:div w:id="1776905726">
      <w:bodyDiv w:val="1"/>
      <w:marLeft w:val="0"/>
      <w:marRight w:val="0"/>
      <w:marTop w:val="0"/>
      <w:marBottom w:val="0"/>
      <w:divBdr>
        <w:top w:val="none" w:sz="0" w:space="0" w:color="auto"/>
        <w:left w:val="none" w:sz="0" w:space="0" w:color="auto"/>
        <w:bottom w:val="none" w:sz="0" w:space="0" w:color="auto"/>
        <w:right w:val="none" w:sz="0" w:space="0" w:color="auto"/>
      </w:divBdr>
    </w:div>
    <w:div w:id="2097164727">
      <w:bodyDiv w:val="1"/>
      <w:marLeft w:val="0"/>
      <w:marRight w:val="0"/>
      <w:marTop w:val="0"/>
      <w:marBottom w:val="0"/>
      <w:divBdr>
        <w:top w:val="none" w:sz="0" w:space="0" w:color="auto"/>
        <w:left w:val="none" w:sz="0" w:space="0" w:color="auto"/>
        <w:bottom w:val="none" w:sz="0" w:space="0" w:color="auto"/>
        <w:right w:val="none" w:sz="0" w:space="0" w:color="auto"/>
      </w:divBdr>
      <w:divsChild>
        <w:div w:id="1769230712">
          <w:marLeft w:val="0"/>
          <w:marRight w:val="0"/>
          <w:marTop w:val="0"/>
          <w:marBottom w:val="0"/>
          <w:divBdr>
            <w:top w:val="none" w:sz="0" w:space="0" w:color="auto"/>
            <w:left w:val="none" w:sz="0" w:space="0" w:color="auto"/>
            <w:bottom w:val="none" w:sz="0" w:space="0" w:color="auto"/>
            <w:right w:val="none" w:sz="0" w:space="0" w:color="auto"/>
          </w:divBdr>
          <w:divsChild>
            <w:div w:id="106855285">
              <w:marLeft w:val="0"/>
              <w:marRight w:val="0"/>
              <w:marTop w:val="0"/>
              <w:marBottom w:val="0"/>
              <w:divBdr>
                <w:top w:val="none" w:sz="0" w:space="0" w:color="auto"/>
                <w:left w:val="none" w:sz="0" w:space="0" w:color="auto"/>
                <w:bottom w:val="none" w:sz="0" w:space="0" w:color="auto"/>
                <w:right w:val="none" w:sz="0" w:space="0" w:color="auto"/>
              </w:divBdr>
              <w:divsChild>
                <w:div w:id="1697274229">
                  <w:marLeft w:val="0"/>
                  <w:marRight w:val="0"/>
                  <w:marTop w:val="0"/>
                  <w:marBottom w:val="0"/>
                  <w:divBdr>
                    <w:top w:val="none" w:sz="0" w:space="0" w:color="auto"/>
                    <w:left w:val="none" w:sz="0" w:space="0" w:color="auto"/>
                    <w:bottom w:val="none" w:sz="0" w:space="0" w:color="auto"/>
                    <w:right w:val="none" w:sz="0" w:space="0" w:color="auto"/>
                  </w:divBdr>
                  <w:divsChild>
                    <w:div w:id="135731261">
                      <w:marLeft w:val="0"/>
                      <w:marRight w:val="0"/>
                      <w:marTop w:val="0"/>
                      <w:marBottom w:val="0"/>
                      <w:divBdr>
                        <w:top w:val="none" w:sz="0" w:space="0" w:color="auto"/>
                        <w:left w:val="none" w:sz="0" w:space="0" w:color="auto"/>
                        <w:bottom w:val="none" w:sz="0" w:space="0" w:color="auto"/>
                        <w:right w:val="none" w:sz="0" w:space="0" w:color="auto"/>
                      </w:divBdr>
                      <w:divsChild>
                        <w:div w:id="433356609">
                          <w:marLeft w:val="0"/>
                          <w:marRight w:val="0"/>
                          <w:marTop w:val="0"/>
                          <w:marBottom w:val="0"/>
                          <w:divBdr>
                            <w:top w:val="single" w:sz="6" w:space="0" w:color="828282"/>
                            <w:left w:val="single" w:sz="6" w:space="0" w:color="828282"/>
                            <w:bottom w:val="single" w:sz="6" w:space="0" w:color="828282"/>
                            <w:right w:val="single" w:sz="6" w:space="0" w:color="828282"/>
                          </w:divBdr>
                          <w:divsChild>
                            <w:div w:id="606696306">
                              <w:marLeft w:val="0"/>
                              <w:marRight w:val="0"/>
                              <w:marTop w:val="0"/>
                              <w:marBottom w:val="0"/>
                              <w:divBdr>
                                <w:top w:val="none" w:sz="0" w:space="0" w:color="auto"/>
                                <w:left w:val="none" w:sz="0" w:space="0" w:color="auto"/>
                                <w:bottom w:val="none" w:sz="0" w:space="0" w:color="auto"/>
                                <w:right w:val="none" w:sz="0" w:space="0" w:color="auto"/>
                              </w:divBdr>
                              <w:divsChild>
                                <w:div w:id="1154494695">
                                  <w:marLeft w:val="0"/>
                                  <w:marRight w:val="0"/>
                                  <w:marTop w:val="0"/>
                                  <w:marBottom w:val="0"/>
                                  <w:divBdr>
                                    <w:top w:val="none" w:sz="0" w:space="0" w:color="auto"/>
                                    <w:left w:val="none" w:sz="0" w:space="0" w:color="auto"/>
                                    <w:bottom w:val="none" w:sz="0" w:space="0" w:color="auto"/>
                                    <w:right w:val="none" w:sz="0" w:space="0" w:color="auto"/>
                                  </w:divBdr>
                                  <w:divsChild>
                                    <w:div w:id="1941064397">
                                      <w:marLeft w:val="0"/>
                                      <w:marRight w:val="0"/>
                                      <w:marTop w:val="0"/>
                                      <w:marBottom w:val="0"/>
                                      <w:divBdr>
                                        <w:top w:val="none" w:sz="0" w:space="0" w:color="auto"/>
                                        <w:left w:val="none" w:sz="0" w:space="0" w:color="auto"/>
                                        <w:bottom w:val="none" w:sz="0" w:space="0" w:color="auto"/>
                                        <w:right w:val="none" w:sz="0" w:space="0" w:color="auto"/>
                                      </w:divBdr>
                                      <w:divsChild>
                                        <w:div w:id="453058855">
                                          <w:marLeft w:val="0"/>
                                          <w:marRight w:val="0"/>
                                          <w:marTop w:val="0"/>
                                          <w:marBottom w:val="0"/>
                                          <w:divBdr>
                                            <w:top w:val="none" w:sz="0" w:space="0" w:color="auto"/>
                                            <w:left w:val="none" w:sz="0" w:space="0" w:color="auto"/>
                                            <w:bottom w:val="none" w:sz="0" w:space="0" w:color="auto"/>
                                            <w:right w:val="none" w:sz="0" w:space="0" w:color="auto"/>
                                          </w:divBdr>
                                          <w:divsChild>
                                            <w:div w:id="526022855">
                                              <w:marLeft w:val="0"/>
                                              <w:marRight w:val="0"/>
                                              <w:marTop w:val="0"/>
                                              <w:marBottom w:val="0"/>
                                              <w:divBdr>
                                                <w:top w:val="none" w:sz="0" w:space="0" w:color="auto"/>
                                                <w:left w:val="none" w:sz="0" w:space="0" w:color="auto"/>
                                                <w:bottom w:val="none" w:sz="0" w:space="0" w:color="auto"/>
                                                <w:right w:val="none" w:sz="0" w:space="0" w:color="auto"/>
                                              </w:divBdr>
                                              <w:divsChild>
                                                <w:div w:id="664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C2020B00096/Explanatory%20Memorandum/Tex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ese.gov.au/tertiary-access-pay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se.gov.au/tertiary-access-payme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se.gov.au/job-ready/resources/job-ready-graduated-discussion-pa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49BF9B2883124598ABE3329268DB45" ma:contentTypeVersion="4" ma:contentTypeDescription="Create a new document." ma:contentTypeScope="" ma:versionID="112021dea55407d1352e21975ce0eb99">
  <xsd:schema xmlns:xsd="http://www.w3.org/2001/XMLSchema" xmlns:xs="http://www.w3.org/2001/XMLSchema" xmlns:p="http://schemas.microsoft.com/office/2006/metadata/properties" xmlns:ns3="2ccae5fa-19e2-410c-9927-e9b203bf454a" targetNamespace="http://schemas.microsoft.com/office/2006/metadata/properties" ma:root="true" ma:fieldsID="b29dc2ec7ac652afb93d0da7482d2fcf" ns3:_="">
    <xsd:import namespace="2ccae5fa-19e2-410c-9927-e9b203bf45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ae5fa-19e2-410c-9927-e9b203bf45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CB878-D225-44CB-8E0A-8A501649E5F5}">
  <ds:schemaRefs>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http://schemas.microsoft.com/office/infopath/2007/PartnerControls"/>
    <ds:schemaRef ds:uri="2ccae5fa-19e2-410c-9927-e9b203bf454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D5BB067-D96A-41E0-9059-463197650F58}">
  <ds:schemaRefs>
    <ds:schemaRef ds:uri="http://schemas.microsoft.com/sharepoint/v3/contenttype/forms"/>
  </ds:schemaRefs>
</ds:datastoreItem>
</file>

<file path=customXml/itemProps3.xml><?xml version="1.0" encoding="utf-8"?>
<ds:datastoreItem xmlns:ds="http://schemas.openxmlformats.org/officeDocument/2006/customXml" ds:itemID="{D305B07C-D273-45C8-81AA-BD3AF4131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ae5fa-19e2-410c-9927-e9b203bf4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85FC00-8311-4266-B465-47C431CC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Attachment VIII - Explanatory Statement</vt:lpstr>
    </vt:vector>
  </TitlesOfParts>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VIII - Explanatory Statement</dc:title>
  <dc:creator/>
  <cp:lastModifiedBy/>
  <cp:revision>1</cp:revision>
  <cp:lastPrinted>2008-10-23T05:53:00Z</cp:lastPrinted>
  <dcterms:created xsi:type="dcterms:W3CDTF">2020-12-22T04:34:00Z</dcterms:created>
  <dcterms:modified xsi:type="dcterms:W3CDTF">2020-12-22T04:34:00Z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dms_AttachedBy">
    <vt:lpwstr>JENNINGS, Bruce</vt:lpwstr>
  </property>
  <property fmtid="{D5CDD505-2E9C-101B-9397-08002B2CF9AE}" pid="3" name="pdms_DocumentType">
    <vt:lpwstr>Briefing Attachment</vt:lpwstr>
  </property>
  <property fmtid="{D5CDD505-2E9C-101B-9397-08002B2CF9AE}" pid="4" name="pdms_Reason">
    <vt:lpwstr/>
  </property>
  <property fmtid="{D5CDD505-2E9C-101B-9397-08002B2CF9AE}" pid="5" name="pdms_DiRECtURI">
    <vt:lpwstr/>
  </property>
  <property fmtid="{D5CDD505-2E9C-101B-9397-08002B2CF9AE}" pid="6" name="pdms_MarkedAsDeleted">
    <vt:lpwstr>0</vt:lpwstr>
  </property>
  <property fmtid="{D5CDD505-2E9C-101B-9397-08002B2CF9AE}" pid="7" name="ContentType">
    <vt:lpwstr>PDR Documentation</vt:lpwstr>
  </property>
  <property fmtid="{D5CDD505-2E9C-101B-9397-08002B2CF9AE}" pid="8" name="ContentTypeId">
    <vt:lpwstr>0x0101007849BF9B2883124598ABE3329268DB45</vt:lpwstr>
  </property>
</Properties>
</file>