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26015" w14:textId="77777777" w:rsidR="00C278B1" w:rsidRPr="004B3655" w:rsidRDefault="00C278B1" w:rsidP="00C278B1">
      <w:r w:rsidRPr="004B3655">
        <w:rPr>
          <w:noProof/>
          <w:lang w:eastAsia="en-AU"/>
        </w:rPr>
        <w:drawing>
          <wp:inline distT="0" distB="0" distL="0" distR="0" wp14:anchorId="0D7D9635" wp14:editId="25F81EE9">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43DCD9A0" w14:textId="3E1A76D4" w:rsidR="00C278B1" w:rsidRPr="004B3655" w:rsidRDefault="006A6A0C" w:rsidP="00C278B1">
      <w:pPr>
        <w:spacing w:before="240"/>
        <w:rPr>
          <w:rFonts w:ascii="Arial" w:hAnsi="Arial" w:cs="Arial"/>
          <w:b/>
          <w:sz w:val="28"/>
          <w:szCs w:val="28"/>
        </w:rPr>
      </w:pPr>
      <w:r w:rsidRPr="004B3655">
        <w:rPr>
          <w:rFonts w:ascii="Arial" w:hAnsi="Arial" w:cs="Arial"/>
          <w:b/>
          <w:sz w:val="28"/>
          <w:szCs w:val="28"/>
        </w:rPr>
        <w:t>PB 129</w:t>
      </w:r>
      <w:r w:rsidR="00DB67CF" w:rsidRPr="004B3655">
        <w:rPr>
          <w:rFonts w:ascii="Arial" w:hAnsi="Arial" w:cs="Arial"/>
          <w:b/>
          <w:sz w:val="28"/>
          <w:szCs w:val="28"/>
        </w:rPr>
        <w:t xml:space="preserve"> </w:t>
      </w:r>
      <w:r w:rsidR="006B43C7" w:rsidRPr="004B3655">
        <w:rPr>
          <w:rFonts w:ascii="Arial" w:hAnsi="Arial" w:cs="Arial"/>
          <w:b/>
          <w:sz w:val="28"/>
          <w:szCs w:val="28"/>
        </w:rPr>
        <w:t>of 2020</w:t>
      </w:r>
    </w:p>
    <w:p w14:paraId="0A959A5B" w14:textId="77777777" w:rsidR="00C278B1" w:rsidRPr="004B3655" w:rsidRDefault="00C278B1" w:rsidP="00C278B1">
      <w:pPr>
        <w:spacing w:before="240"/>
        <w:rPr>
          <w:rFonts w:ascii="Arial" w:hAnsi="Arial" w:cs="Arial"/>
          <w:sz w:val="28"/>
          <w:szCs w:val="28"/>
        </w:rPr>
      </w:pPr>
    </w:p>
    <w:p w14:paraId="284F569F" w14:textId="3A29F251" w:rsidR="00C278B1" w:rsidRPr="004B3655" w:rsidRDefault="00C278B1" w:rsidP="00C278B1">
      <w:pPr>
        <w:rPr>
          <w:rFonts w:ascii="Arial" w:hAnsi="Arial" w:cs="Arial"/>
          <w:b/>
          <w:sz w:val="40"/>
          <w:szCs w:val="40"/>
        </w:rPr>
      </w:pPr>
      <w:r w:rsidRPr="004B3655">
        <w:rPr>
          <w:rFonts w:ascii="Arial" w:hAnsi="Arial" w:cs="Arial"/>
          <w:b/>
          <w:sz w:val="40"/>
          <w:szCs w:val="40"/>
        </w:rPr>
        <w:t>National Health (Highly specialised drugs program) Special Arrangement Amendment</w:t>
      </w:r>
      <w:r w:rsidR="006E5F07" w:rsidRPr="004B3655">
        <w:rPr>
          <w:rFonts w:ascii="Arial" w:hAnsi="Arial" w:cs="Arial"/>
          <w:b/>
          <w:sz w:val="40"/>
          <w:szCs w:val="40"/>
        </w:rPr>
        <w:t> </w:t>
      </w:r>
      <w:r w:rsidR="006B43C7" w:rsidRPr="004B3655">
        <w:rPr>
          <w:rFonts w:ascii="Arial" w:hAnsi="Arial" w:cs="Arial"/>
          <w:b/>
          <w:sz w:val="40"/>
          <w:szCs w:val="40"/>
        </w:rPr>
        <w:t>Instrument 2020</w:t>
      </w:r>
      <w:r w:rsidRPr="004B3655">
        <w:rPr>
          <w:rFonts w:ascii="Arial" w:hAnsi="Arial" w:cs="Arial"/>
          <w:b/>
          <w:sz w:val="40"/>
          <w:szCs w:val="40"/>
        </w:rPr>
        <w:t xml:space="preserve"> </w:t>
      </w:r>
      <w:r w:rsidR="00475B7F" w:rsidRPr="004B3655">
        <w:rPr>
          <w:rFonts w:ascii="Arial" w:hAnsi="Arial" w:cs="Arial"/>
          <w:b/>
          <w:sz w:val="40"/>
          <w:szCs w:val="40"/>
        </w:rPr>
        <w:t>(No. 11)</w:t>
      </w:r>
    </w:p>
    <w:p w14:paraId="06BAE922" w14:textId="77777777" w:rsidR="00C278B1" w:rsidRPr="004B3655" w:rsidRDefault="00C278B1" w:rsidP="00C278B1"/>
    <w:p w14:paraId="4B8E68E2" w14:textId="77777777" w:rsidR="00C278B1" w:rsidRPr="004B3655" w:rsidRDefault="00C278B1" w:rsidP="00C278B1">
      <w:pPr>
        <w:rPr>
          <w:rFonts w:ascii="Arial" w:hAnsi="Arial" w:cs="Arial"/>
          <w:i/>
          <w:sz w:val="28"/>
          <w:szCs w:val="28"/>
        </w:rPr>
      </w:pPr>
      <w:r w:rsidRPr="004B3655">
        <w:rPr>
          <w:rFonts w:ascii="Arial" w:hAnsi="Arial" w:cs="Arial"/>
          <w:i/>
          <w:sz w:val="28"/>
          <w:szCs w:val="28"/>
        </w:rPr>
        <w:t>National Health Act 1953</w:t>
      </w:r>
    </w:p>
    <w:p w14:paraId="315A9466" w14:textId="77777777" w:rsidR="00C278B1" w:rsidRPr="004B3655" w:rsidRDefault="00C278B1" w:rsidP="00C278B1">
      <w:r w:rsidRPr="004B3655">
        <w:t>___________________________________________________________________________</w:t>
      </w:r>
    </w:p>
    <w:p w14:paraId="7AFBCEEA" w14:textId="77777777" w:rsidR="00C278B1" w:rsidRPr="004B3655" w:rsidRDefault="00C278B1" w:rsidP="00C278B1"/>
    <w:p w14:paraId="293DDA40" w14:textId="31E5FD39" w:rsidR="00C278B1" w:rsidRPr="004B3655" w:rsidRDefault="00C278B1" w:rsidP="00C278B1">
      <w:r w:rsidRPr="004B3655">
        <w:t xml:space="preserve">I, </w:t>
      </w:r>
      <w:r w:rsidR="00C91FCA" w:rsidRPr="004B3655">
        <w:t>NATASHA PLOENGES</w:t>
      </w:r>
      <w:r w:rsidR="00AA449E" w:rsidRPr="004B3655">
        <w:t xml:space="preserve">, </w:t>
      </w:r>
      <w:r w:rsidR="00850E81" w:rsidRPr="004B3655">
        <w:t xml:space="preserve">Acting </w:t>
      </w:r>
      <w:r w:rsidR="00AA449E" w:rsidRPr="004B3655">
        <w:t>Assistant Secretary</w:t>
      </w:r>
      <w:r w:rsidRPr="004B3655">
        <w:t xml:space="preserve">, Pharmacy Branch, Technology Assessment and Access Division, Department of Health, delegate of the Minister for Health, make this Amendment Instrument under subsection 100(2) of the </w:t>
      </w:r>
      <w:r w:rsidRPr="004B3655">
        <w:rPr>
          <w:i/>
        </w:rPr>
        <w:t>National Health Act 1953</w:t>
      </w:r>
      <w:r w:rsidRPr="004B3655">
        <w:t>.</w:t>
      </w:r>
    </w:p>
    <w:p w14:paraId="44EA8AD0" w14:textId="77777777" w:rsidR="00C278B1" w:rsidRPr="004B3655" w:rsidRDefault="00C278B1" w:rsidP="00C278B1"/>
    <w:p w14:paraId="74DC24ED" w14:textId="71344651" w:rsidR="00C278B1" w:rsidRPr="004B3655" w:rsidRDefault="00C278B1" w:rsidP="00C278B1">
      <w:pPr>
        <w:tabs>
          <w:tab w:val="left" w:pos="1134"/>
        </w:tabs>
      </w:pPr>
      <w:r w:rsidRPr="004B3655">
        <w:t>Dated</w:t>
      </w:r>
      <w:r w:rsidR="007B56D7" w:rsidRPr="004B3655">
        <w:t xml:space="preserve">  </w:t>
      </w:r>
      <w:r w:rsidR="00335F43" w:rsidRPr="004B3655">
        <w:tab/>
      </w:r>
      <w:r w:rsidR="00DB66AC" w:rsidRPr="004B3655">
        <w:t xml:space="preserve">21 December </w:t>
      </w:r>
      <w:r w:rsidR="006B43C7" w:rsidRPr="004B3655">
        <w:t>2020</w:t>
      </w:r>
    </w:p>
    <w:p w14:paraId="3C81905C" w14:textId="77777777" w:rsidR="00C278B1" w:rsidRPr="004B3655" w:rsidRDefault="00C278B1" w:rsidP="00C278B1"/>
    <w:p w14:paraId="518BE16D" w14:textId="77777777" w:rsidR="00C278B1" w:rsidRPr="004B3655" w:rsidRDefault="00C278B1" w:rsidP="00C278B1"/>
    <w:p w14:paraId="7E5401CA" w14:textId="77777777" w:rsidR="00C278B1" w:rsidRPr="004B3655" w:rsidRDefault="00C278B1" w:rsidP="00C278B1"/>
    <w:p w14:paraId="77D59180" w14:textId="77777777" w:rsidR="00C278B1" w:rsidRPr="004B3655" w:rsidRDefault="00C278B1" w:rsidP="00C278B1"/>
    <w:p w14:paraId="573BC3B9" w14:textId="77777777" w:rsidR="00C278B1" w:rsidRPr="004B3655" w:rsidRDefault="00C278B1" w:rsidP="00C278B1"/>
    <w:p w14:paraId="2AD08386" w14:textId="77777777" w:rsidR="00C278B1" w:rsidRPr="004B3655" w:rsidRDefault="00C278B1" w:rsidP="00C278B1"/>
    <w:p w14:paraId="1C527410" w14:textId="77777777" w:rsidR="00C278B1" w:rsidRPr="004B3655" w:rsidRDefault="00C278B1" w:rsidP="00C278B1"/>
    <w:p w14:paraId="223B4F20" w14:textId="77777777" w:rsidR="00C278B1" w:rsidRPr="004B3655" w:rsidRDefault="00C278B1" w:rsidP="00C278B1"/>
    <w:p w14:paraId="585732C6" w14:textId="77777777" w:rsidR="00C278B1" w:rsidRPr="004B3655" w:rsidRDefault="00C278B1" w:rsidP="00C278B1"/>
    <w:p w14:paraId="2443BFF5" w14:textId="77777777" w:rsidR="00C278B1" w:rsidRPr="004B3655" w:rsidRDefault="00C278B1" w:rsidP="00C278B1"/>
    <w:p w14:paraId="5627CE4E" w14:textId="77777777" w:rsidR="00C278B1" w:rsidRPr="004B3655" w:rsidRDefault="00C278B1" w:rsidP="00C278B1"/>
    <w:p w14:paraId="502257EF" w14:textId="77777777" w:rsidR="00C278B1" w:rsidRPr="004B3655" w:rsidRDefault="00C278B1" w:rsidP="00C278B1"/>
    <w:p w14:paraId="50943E3F" w14:textId="77777777" w:rsidR="00C278B1" w:rsidRPr="004B3655" w:rsidRDefault="00C278B1" w:rsidP="00C278B1"/>
    <w:p w14:paraId="6224C93B" w14:textId="77777777" w:rsidR="00C278B1" w:rsidRPr="004B3655" w:rsidRDefault="00C278B1" w:rsidP="00C278B1"/>
    <w:p w14:paraId="3848CE2D" w14:textId="77777777" w:rsidR="00C278B1" w:rsidRPr="004B3655" w:rsidRDefault="00C278B1" w:rsidP="00C278B1"/>
    <w:p w14:paraId="5C1A63D8" w14:textId="77777777" w:rsidR="00C278B1" w:rsidRPr="004B3655" w:rsidRDefault="00C278B1" w:rsidP="00C278B1"/>
    <w:p w14:paraId="7B754AF4" w14:textId="6115295B" w:rsidR="00C278B1" w:rsidRPr="004B3655" w:rsidRDefault="00C278B1" w:rsidP="00C278B1">
      <w:pPr>
        <w:rPr>
          <w:noProof/>
          <w:lang w:eastAsia="en-AU"/>
        </w:rPr>
      </w:pPr>
    </w:p>
    <w:p w14:paraId="03E07BE7" w14:textId="77777777" w:rsidR="00C72AAF" w:rsidRPr="004B3655" w:rsidRDefault="00C72AAF" w:rsidP="00C278B1"/>
    <w:p w14:paraId="5DC96BA6" w14:textId="77777777" w:rsidR="00C278B1" w:rsidRPr="004B3655" w:rsidRDefault="00C278B1" w:rsidP="00C278B1"/>
    <w:p w14:paraId="1333A6A2" w14:textId="77777777" w:rsidR="00C278B1" w:rsidRPr="004B3655" w:rsidRDefault="00C278B1" w:rsidP="00C278B1"/>
    <w:p w14:paraId="336BC3B3" w14:textId="039EC98B" w:rsidR="00B1620D" w:rsidRPr="004B3655" w:rsidRDefault="00C91FCA" w:rsidP="00AA449E">
      <w:pPr>
        <w:rPr>
          <w:b/>
        </w:rPr>
      </w:pPr>
      <w:r w:rsidRPr="004B3655">
        <w:rPr>
          <w:b/>
        </w:rPr>
        <w:t>NATASHA PLOENGES</w:t>
      </w:r>
    </w:p>
    <w:p w14:paraId="58AE10B4" w14:textId="704C9638" w:rsidR="00AA449E" w:rsidRPr="004B3655" w:rsidRDefault="00850E81" w:rsidP="00AA449E">
      <w:r w:rsidRPr="004B3655">
        <w:t xml:space="preserve">Acting </w:t>
      </w:r>
      <w:r w:rsidR="00475B7F" w:rsidRPr="004B3655">
        <w:t>Assistant Secretary</w:t>
      </w:r>
    </w:p>
    <w:p w14:paraId="4CFB85D2" w14:textId="77777777" w:rsidR="00C278B1" w:rsidRPr="004B3655" w:rsidRDefault="00C278B1" w:rsidP="00C278B1">
      <w:r w:rsidRPr="004B3655">
        <w:t>Pharmacy Branch</w:t>
      </w:r>
    </w:p>
    <w:p w14:paraId="6849A752" w14:textId="77777777" w:rsidR="00C278B1" w:rsidRPr="004B3655" w:rsidRDefault="00C278B1" w:rsidP="00C278B1">
      <w:r w:rsidRPr="004B3655">
        <w:t>Technology Assessment and Access Division</w:t>
      </w:r>
    </w:p>
    <w:p w14:paraId="6CA4F36A" w14:textId="77777777" w:rsidR="00C278B1" w:rsidRPr="004B3655" w:rsidRDefault="00C278B1" w:rsidP="00C278B1">
      <w:r w:rsidRPr="004B3655">
        <w:t>Department of Health</w:t>
      </w:r>
    </w:p>
    <w:p w14:paraId="0F1B28AA" w14:textId="77777777" w:rsidR="00C278B1" w:rsidRPr="004B3655" w:rsidRDefault="00C278B1" w:rsidP="00C278B1">
      <w:r w:rsidRPr="004B3655">
        <w:br w:type="page"/>
      </w:r>
    </w:p>
    <w:p w14:paraId="1FF3BEAD" w14:textId="77777777" w:rsidR="00C278B1" w:rsidRPr="004B3655" w:rsidRDefault="00C278B1" w:rsidP="00C278B1"/>
    <w:p w14:paraId="64E6C02C" w14:textId="77777777" w:rsidR="00C278B1" w:rsidRPr="004B3655" w:rsidRDefault="00C278B1" w:rsidP="00C278B1">
      <w:pPr>
        <w:spacing w:before="120"/>
      </w:pPr>
      <w:r w:rsidRPr="004B3655">
        <w:t>___________________________________________________________________________</w:t>
      </w:r>
    </w:p>
    <w:p w14:paraId="03674336" w14:textId="77777777" w:rsidR="00C278B1" w:rsidRPr="004B3655" w:rsidRDefault="00C278B1" w:rsidP="00550AF2">
      <w:pPr>
        <w:pStyle w:val="ListParagraph"/>
        <w:numPr>
          <w:ilvl w:val="0"/>
          <w:numId w:val="8"/>
        </w:numPr>
        <w:spacing w:before="360"/>
        <w:ind w:left="567" w:hanging="567"/>
        <w:contextualSpacing w:val="0"/>
        <w:rPr>
          <w:rFonts w:ascii="Arial" w:hAnsi="Arial" w:cs="Arial"/>
          <w:b/>
        </w:rPr>
      </w:pPr>
      <w:r w:rsidRPr="004B3655">
        <w:rPr>
          <w:rFonts w:ascii="Arial" w:hAnsi="Arial" w:cs="Arial"/>
          <w:b/>
        </w:rPr>
        <w:t>Name of Instrument</w:t>
      </w:r>
    </w:p>
    <w:p w14:paraId="2B8A1F52" w14:textId="58CDB353" w:rsidR="00C278B1" w:rsidRPr="004B3655" w:rsidRDefault="00C278B1" w:rsidP="00550AF2">
      <w:pPr>
        <w:pStyle w:val="ListParagraph"/>
        <w:numPr>
          <w:ilvl w:val="0"/>
          <w:numId w:val="9"/>
        </w:numPr>
        <w:spacing w:before="120"/>
        <w:ind w:left="1134" w:hanging="567"/>
        <w:contextualSpacing w:val="0"/>
      </w:pPr>
      <w:r w:rsidRPr="004B3655">
        <w:t xml:space="preserve">This Instrument is the </w:t>
      </w:r>
      <w:r w:rsidRPr="004B3655">
        <w:rPr>
          <w:i/>
        </w:rPr>
        <w:t>National Health (Highly specialised drugs program) Special Arra</w:t>
      </w:r>
      <w:r w:rsidR="006B43C7" w:rsidRPr="004B3655">
        <w:rPr>
          <w:i/>
        </w:rPr>
        <w:t>ngement Amendment Instrument 2020</w:t>
      </w:r>
      <w:r w:rsidRPr="004B3655">
        <w:rPr>
          <w:i/>
        </w:rPr>
        <w:t xml:space="preserve"> </w:t>
      </w:r>
      <w:r w:rsidR="00475B7F" w:rsidRPr="004B3655">
        <w:rPr>
          <w:i/>
        </w:rPr>
        <w:t>(No. 11)</w:t>
      </w:r>
      <w:r w:rsidRPr="004B3655">
        <w:t>.</w:t>
      </w:r>
    </w:p>
    <w:p w14:paraId="6CE0692C" w14:textId="468DBCF9" w:rsidR="00C278B1" w:rsidRPr="004B3655" w:rsidRDefault="00C278B1" w:rsidP="00550AF2">
      <w:pPr>
        <w:pStyle w:val="ListParagraph"/>
        <w:numPr>
          <w:ilvl w:val="0"/>
          <w:numId w:val="9"/>
        </w:numPr>
        <w:spacing w:before="120"/>
        <w:ind w:left="1134" w:hanging="567"/>
        <w:contextualSpacing w:val="0"/>
      </w:pPr>
      <w:r w:rsidRPr="004B3655">
        <w:t xml:space="preserve">This Instrument may also be cited as </w:t>
      </w:r>
      <w:r w:rsidR="006A6A0C" w:rsidRPr="004B3655">
        <w:t>PB 129</w:t>
      </w:r>
      <w:r w:rsidR="00725999" w:rsidRPr="004B3655">
        <w:t xml:space="preserve"> </w:t>
      </w:r>
      <w:r w:rsidR="006B43C7" w:rsidRPr="004B3655">
        <w:t>of 2020</w:t>
      </w:r>
      <w:r w:rsidRPr="004B3655">
        <w:t>.</w:t>
      </w:r>
    </w:p>
    <w:p w14:paraId="782FBBC3" w14:textId="77777777" w:rsidR="00C278B1" w:rsidRPr="004B3655" w:rsidRDefault="00C278B1" w:rsidP="00550AF2">
      <w:pPr>
        <w:pStyle w:val="ListParagraph"/>
        <w:numPr>
          <w:ilvl w:val="0"/>
          <w:numId w:val="8"/>
        </w:numPr>
        <w:spacing w:before="360"/>
        <w:ind w:left="567" w:hanging="567"/>
        <w:contextualSpacing w:val="0"/>
        <w:rPr>
          <w:rFonts w:ascii="Arial" w:hAnsi="Arial" w:cs="Arial"/>
          <w:b/>
        </w:rPr>
      </w:pPr>
      <w:r w:rsidRPr="004B3655">
        <w:rPr>
          <w:rFonts w:ascii="Arial" w:hAnsi="Arial" w:cs="Arial"/>
          <w:b/>
        </w:rPr>
        <w:t>Commencement</w:t>
      </w:r>
    </w:p>
    <w:p w14:paraId="5A430E91" w14:textId="5BDAE024" w:rsidR="00C278B1" w:rsidRPr="004B3655" w:rsidRDefault="00C278B1" w:rsidP="00C278B1">
      <w:pPr>
        <w:spacing w:before="120"/>
        <w:ind w:left="567"/>
      </w:pPr>
      <w:r w:rsidRPr="004B3655">
        <w:t xml:space="preserve">This Instrument commences on </w:t>
      </w:r>
      <w:r w:rsidR="00475B7F" w:rsidRPr="004B3655">
        <w:t>1 January 2021</w:t>
      </w:r>
      <w:r w:rsidRPr="004B3655">
        <w:t>.</w:t>
      </w:r>
    </w:p>
    <w:p w14:paraId="5992ABB6" w14:textId="77777777" w:rsidR="00C278B1" w:rsidRPr="004B3655" w:rsidRDefault="00C278B1" w:rsidP="00550AF2">
      <w:pPr>
        <w:pStyle w:val="ListParagraph"/>
        <w:numPr>
          <w:ilvl w:val="0"/>
          <w:numId w:val="8"/>
        </w:numPr>
        <w:spacing w:before="360"/>
        <w:ind w:left="567" w:hanging="567"/>
        <w:contextualSpacing w:val="0"/>
        <w:rPr>
          <w:rFonts w:ascii="Arial" w:hAnsi="Arial" w:cs="Arial"/>
          <w:b/>
        </w:rPr>
      </w:pPr>
      <w:r w:rsidRPr="004B3655">
        <w:rPr>
          <w:rFonts w:ascii="Arial" w:hAnsi="Arial" w:cs="Arial"/>
          <w:b/>
        </w:rPr>
        <w:t xml:space="preserve">Amendment of </w:t>
      </w:r>
      <w:r w:rsidRPr="004B3655">
        <w:rPr>
          <w:rFonts w:ascii="Arial" w:hAnsi="Arial" w:cs="Arial"/>
          <w:b/>
          <w:i/>
        </w:rPr>
        <w:t>National Health (Highly specialised drugs program) Special Arrangement 2010</w:t>
      </w:r>
      <w:r w:rsidRPr="004B3655">
        <w:rPr>
          <w:rFonts w:ascii="Arial" w:hAnsi="Arial" w:cs="Arial"/>
          <w:b/>
        </w:rPr>
        <w:t xml:space="preserve"> (PB 116 of 2010)</w:t>
      </w:r>
    </w:p>
    <w:p w14:paraId="6AD2598E" w14:textId="77777777" w:rsidR="00C278B1" w:rsidRPr="004B3655" w:rsidRDefault="00C278B1" w:rsidP="00C278B1">
      <w:pPr>
        <w:spacing w:before="120"/>
        <w:ind w:left="567"/>
      </w:pPr>
      <w:r w:rsidRPr="004B3655">
        <w:t xml:space="preserve">Schedule 1 amends the </w:t>
      </w:r>
      <w:r w:rsidRPr="004B3655">
        <w:rPr>
          <w:i/>
        </w:rPr>
        <w:t>National Health (Highly specialised drugs program) Special Arrangement 2010</w:t>
      </w:r>
      <w:r w:rsidRPr="004B3655">
        <w:t xml:space="preserve"> (PB 116 of 2010).</w:t>
      </w:r>
    </w:p>
    <w:p w14:paraId="17BF4705" w14:textId="77777777" w:rsidR="00BE6C7C" w:rsidRPr="004B3655" w:rsidRDefault="00BE6C7C" w:rsidP="00C278B1"/>
    <w:p w14:paraId="79819DAF" w14:textId="77777777" w:rsidR="00257AAA" w:rsidRPr="004B3655" w:rsidRDefault="00257AAA" w:rsidP="009D3177"/>
    <w:p w14:paraId="7C8B4159" w14:textId="77777777" w:rsidR="00CA75F8" w:rsidRPr="004B3655" w:rsidRDefault="00CA75F8" w:rsidP="009D3177">
      <w:pPr>
        <w:sectPr w:rsidR="00CA75F8" w:rsidRPr="004B3655" w:rsidSect="009D3177">
          <w:footerReference w:type="default" r:id="rId9"/>
          <w:footerReference w:type="first" r:id="rId10"/>
          <w:pgSz w:w="11906" w:h="16838" w:code="9"/>
          <w:pgMar w:top="962" w:right="1440" w:bottom="851" w:left="1440" w:header="709" w:footer="709" w:gutter="0"/>
          <w:pgNumType w:start="1"/>
          <w:cols w:space="708"/>
          <w:titlePg/>
          <w:docGrid w:linePitch="360"/>
        </w:sectPr>
      </w:pPr>
    </w:p>
    <w:p w14:paraId="0557006D" w14:textId="77777777" w:rsidR="00C278B1" w:rsidRPr="004B3655" w:rsidRDefault="00C278B1" w:rsidP="00C0739F">
      <w:pPr>
        <w:tabs>
          <w:tab w:val="left" w:pos="720"/>
        </w:tabs>
        <w:rPr>
          <w:rFonts w:ascii="Arial" w:hAnsi="Arial" w:cs="Arial"/>
          <w:b/>
          <w:sz w:val="32"/>
          <w:szCs w:val="32"/>
        </w:rPr>
      </w:pPr>
      <w:r w:rsidRPr="004B3655">
        <w:rPr>
          <w:rFonts w:ascii="Arial" w:hAnsi="Arial" w:cs="Arial"/>
          <w:b/>
          <w:sz w:val="32"/>
          <w:szCs w:val="32"/>
        </w:rPr>
        <w:lastRenderedPageBreak/>
        <w:t>Schedule 1</w:t>
      </w:r>
      <w:r w:rsidRPr="004B3655">
        <w:rPr>
          <w:rFonts w:ascii="Arial" w:hAnsi="Arial" w:cs="Arial"/>
          <w:b/>
          <w:sz w:val="32"/>
          <w:szCs w:val="32"/>
        </w:rPr>
        <w:tab/>
        <w:t>Amendments</w:t>
      </w:r>
    </w:p>
    <w:p w14:paraId="2B4F7AC6" w14:textId="098D6DB1" w:rsidR="00CC5337" w:rsidRPr="004B3655" w:rsidRDefault="00CC5337" w:rsidP="00E93DA6">
      <w:pPr>
        <w:pStyle w:val="Amendment1"/>
        <w:numPr>
          <w:ilvl w:val="0"/>
          <w:numId w:val="10"/>
        </w:numPr>
        <w:tabs>
          <w:tab w:val="clear" w:pos="794"/>
        </w:tabs>
        <w:ind w:left="567" w:hanging="567"/>
      </w:pPr>
      <w:r w:rsidRPr="004B3655">
        <w:t>Schedule 1, entry for</w:t>
      </w:r>
      <w:r w:rsidR="00E93DA6" w:rsidRPr="004B3655">
        <w:t xml:space="preserve"> Ambrisentan</w:t>
      </w:r>
      <w:r w:rsidR="00CE1FFC" w:rsidRPr="004B3655">
        <w:t xml:space="preserve"> </w:t>
      </w:r>
      <w:r w:rsidR="00A16398" w:rsidRPr="004B3655">
        <w:t>in the form</w:t>
      </w:r>
      <w:r w:rsidR="00947DFE" w:rsidRPr="004B3655">
        <w:t xml:space="preserve"> </w:t>
      </w:r>
      <w:r w:rsidR="00E93DA6" w:rsidRPr="004B3655">
        <w:t>Tablet 5 mg</w:t>
      </w:r>
    </w:p>
    <w:p w14:paraId="7AF7E066" w14:textId="0E3C0B1F" w:rsidR="00E93DA6" w:rsidRPr="004B3655" w:rsidRDefault="00E93DA6" w:rsidP="00F64131">
      <w:pPr>
        <w:pStyle w:val="Amendment3"/>
        <w:numPr>
          <w:ilvl w:val="0"/>
          <w:numId w:val="12"/>
        </w:numPr>
        <w:ind w:left="1134" w:hanging="567"/>
        <w:rPr>
          <w:i/>
        </w:rPr>
      </w:pPr>
      <w:r w:rsidRPr="004B3655">
        <w:rPr>
          <w:i/>
        </w:rPr>
        <w:t xml:space="preserve">omit from the column headed “Circumstances” (all instances): </w:t>
      </w:r>
      <w:r w:rsidRPr="004B3655">
        <w:rPr>
          <w:rFonts w:ascii="Arial" w:hAnsi="Arial" w:cs="Arial"/>
          <w:b/>
        </w:rPr>
        <w:t>C10728 C10845 C10846 C10850 C10869</w:t>
      </w:r>
    </w:p>
    <w:p w14:paraId="413F321C" w14:textId="415BD49A" w:rsidR="00CE1FFC" w:rsidRPr="004B3655" w:rsidRDefault="00CE1FFC" w:rsidP="00F64131">
      <w:pPr>
        <w:pStyle w:val="Amendment3"/>
        <w:numPr>
          <w:ilvl w:val="0"/>
          <w:numId w:val="12"/>
        </w:numPr>
        <w:ind w:left="1134" w:hanging="567"/>
        <w:rPr>
          <w:i/>
        </w:rPr>
      </w:pPr>
      <w:r w:rsidRPr="004B3655">
        <w:rPr>
          <w:i/>
        </w:rPr>
        <w:t>insert in the columns in the order indicated, and in alphabetical order for the column headed “Brand”:</w:t>
      </w:r>
    </w:p>
    <w:tbl>
      <w:tblPr>
        <w:tblStyle w:val="TableGrid"/>
        <w:tblW w:w="13220"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17"/>
        <w:gridCol w:w="1417"/>
        <w:gridCol w:w="788"/>
        <w:gridCol w:w="850"/>
        <w:gridCol w:w="901"/>
      </w:tblGrid>
      <w:tr w:rsidR="00E93DA6" w:rsidRPr="004B3655" w14:paraId="438B876E" w14:textId="77777777" w:rsidTr="00FA7DB9">
        <w:tc>
          <w:tcPr>
            <w:tcW w:w="2030" w:type="dxa"/>
          </w:tcPr>
          <w:p w14:paraId="0D433AFC" w14:textId="77777777" w:rsidR="00E93DA6" w:rsidRPr="004B3655" w:rsidRDefault="00E93DA6" w:rsidP="00E93DA6">
            <w:pPr>
              <w:pStyle w:val="Amendment1"/>
              <w:numPr>
                <w:ilvl w:val="0"/>
                <w:numId w:val="0"/>
              </w:numPr>
              <w:spacing w:before="60" w:after="60"/>
              <w:rPr>
                <w:b w:val="0"/>
                <w:sz w:val="16"/>
                <w:szCs w:val="16"/>
              </w:rPr>
            </w:pPr>
          </w:p>
        </w:tc>
        <w:tc>
          <w:tcPr>
            <w:tcW w:w="2591" w:type="dxa"/>
          </w:tcPr>
          <w:p w14:paraId="673A92E9" w14:textId="5AB38FB8" w:rsidR="00E93DA6" w:rsidRPr="004B3655" w:rsidRDefault="00E93DA6" w:rsidP="00E93DA6">
            <w:pPr>
              <w:spacing w:before="60" w:after="60"/>
              <w:rPr>
                <w:rFonts w:ascii="Arial" w:hAnsi="Arial" w:cs="Arial"/>
                <w:sz w:val="16"/>
                <w:szCs w:val="16"/>
              </w:rPr>
            </w:pPr>
          </w:p>
        </w:tc>
        <w:tc>
          <w:tcPr>
            <w:tcW w:w="1032" w:type="dxa"/>
          </w:tcPr>
          <w:p w14:paraId="4D22EBC8" w14:textId="7053D231" w:rsidR="00E93DA6" w:rsidRPr="004B3655" w:rsidRDefault="00E93DA6" w:rsidP="00E93DA6">
            <w:pPr>
              <w:spacing w:before="60" w:after="60"/>
              <w:rPr>
                <w:rFonts w:ascii="Arial" w:hAnsi="Arial" w:cs="Arial"/>
                <w:sz w:val="16"/>
              </w:rPr>
            </w:pPr>
          </w:p>
        </w:tc>
        <w:tc>
          <w:tcPr>
            <w:tcW w:w="1587" w:type="dxa"/>
          </w:tcPr>
          <w:p w14:paraId="4FBC2A27" w14:textId="03A3BE8F" w:rsidR="00E93DA6" w:rsidRPr="004B3655" w:rsidRDefault="00E93DA6" w:rsidP="00E93DA6">
            <w:pPr>
              <w:spacing w:before="60" w:after="60"/>
              <w:rPr>
                <w:rFonts w:ascii="Arial" w:hAnsi="Arial" w:cs="Arial"/>
                <w:sz w:val="16"/>
              </w:rPr>
            </w:pPr>
            <w:r w:rsidRPr="004B3655">
              <w:rPr>
                <w:rFonts w:ascii="Arial" w:hAnsi="Arial" w:cs="Arial"/>
                <w:sz w:val="16"/>
              </w:rPr>
              <w:t>PULMORIS</w:t>
            </w:r>
          </w:p>
        </w:tc>
        <w:tc>
          <w:tcPr>
            <w:tcW w:w="607" w:type="dxa"/>
          </w:tcPr>
          <w:p w14:paraId="00A9F37D" w14:textId="3BD21CB6" w:rsidR="00E93DA6" w:rsidRPr="004B3655" w:rsidRDefault="00E93DA6" w:rsidP="00E93DA6">
            <w:pPr>
              <w:spacing w:before="60" w:after="60"/>
              <w:rPr>
                <w:rFonts w:ascii="Arial" w:hAnsi="Arial" w:cs="Arial"/>
                <w:sz w:val="16"/>
              </w:rPr>
            </w:pPr>
            <w:r w:rsidRPr="004B3655">
              <w:rPr>
                <w:rFonts w:ascii="Arial" w:hAnsi="Arial" w:cs="Arial"/>
                <w:sz w:val="16"/>
              </w:rPr>
              <w:t>YC</w:t>
            </w:r>
          </w:p>
        </w:tc>
        <w:tc>
          <w:tcPr>
            <w:tcW w:w="1417" w:type="dxa"/>
          </w:tcPr>
          <w:p w14:paraId="12EEA34F" w14:textId="06A444C4" w:rsidR="00E93DA6" w:rsidRPr="004B3655" w:rsidRDefault="00E93DA6" w:rsidP="00E93DA6">
            <w:pPr>
              <w:spacing w:before="60" w:after="60"/>
              <w:rPr>
                <w:rFonts w:ascii="Arial" w:hAnsi="Arial" w:cs="Arial"/>
                <w:sz w:val="16"/>
              </w:rPr>
            </w:pPr>
            <w:r w:rsidRPr="004B3655">
              <w:rPr>
                <w:rFonts w:ascii="Arial" w:hAnsi="Arial" w:cs="Arial"/>
                <w:sz w:val="16"/>
              </w:rPr>
              <w:t>C10228 C10236 C10285 C11007 C11008 C11010 C11024 C11037</w:t>
            </w:r>
          </w:p>
        </w:tc>
        <w:tc>
          <w:tcPr>
            <w:tcW w:w="1417" w:type="dxa"/>
          </w:tcPr>
          <w:p w14:paraId="67FBB735" w14:textId="77777777" w:rsidR="00E93DA6" w:rsidRPr="004B3655" w:rsidRDefault="00E93DA6" w:rsidP="00E93DA6">
            <w:pPr>
              <w:spacing w:before="60" w:after="60"/>
              <w:rPr>
                <w:rFonts w:ascii="Arial" w:hAnsi="Arial" w:cs="Arial"/>
                <w:sz w:val="16"/>
              </w:rPr>
            </w:pPr>
          </w:p>
        </w:tc>
        <w:tc>
          <w:tcPr>
            <w:tcW w:w="788" w:type="dxa"/>
          </w:tcPr>
          <w:p w14:paraId="3EB069B9" w14:textId="66EED417" w:rsidR="00E93DA6" w:rsidRPr="004B3655" w:rsidRDefault="00E93DA6" w:rsidP="00E93DA6">
            <w:pPr>
              <w:spacing w:before="60" w:after="60"/>
              <w:rPr>
                <w:rFonts w:ascii="Arial" w:hAnsi="Arial" w:cs="Arial"/>
                <w:sz w:val="16"/>
              </w:rPr>
            </w:pPr>
            <w:r w:rsidRPr="004B3655">
              <w:rPr>
                <w:rFonts w:ascii="Arial" w:hAnsi="Arial" w:cs="Arial"/>
                <w:sz w:val="16"/>
              </w:rPr>
              <w:t>See Note 1</w:t>
            </w:r>
          </w:p>
        </w:tc>
        <w:tc>
          <w:tcPr>
            <w:tcW w:w="850" w:type="dxa"/>
          </w:tcPr>
          <w:p w14:paraId="10D4AAF0" w14:textId="734B5BBB" w:rsidR="00E93DA6" w:rsidRPr="004B3655" w:rsidRDefault="00E93DA6" w:rsidP="00E93DA6">
            <w:pPr>
              <w:spacing w:before="60" w:after="60"/>
              <w:rPr>
                <w:rFonts w:ascii="Arial" w:hAnsi="Arial" w:cs="Arial"/>
                <w:sz w:val="16"/>
              </w:rPr>
            </w:pPr>
            <w:r w:rsidRPr="004B3655">
              <w:rPr>
                <w:rFonts w:ascii="Arial" w:hAnsi="Arial" w:cs="Arial"/>
                <w:sz w:val="16"/>
              </w:rPr>
              <w:t>See Note 2</w:t>
            </w:r>
          </w:p>
        </w:tc>
        <w:tc>
          <w:tcPr>
            <w:tcW w:w="901" w:type="dxa"/>
          </w:tcPr>
          <w:p w14:paraId="49AE6CAA" w14:textId="2D0B0BEC" w:rsidR="00E93DA6" w:rsidRPr="004B3655" w:rsidRDefault="00E93DA6" w:rsidP="00E93DA6">
            <w:pPr>
              <w:spacing w:before="60" w:after="60"/>
              <w:rPr>
                <w:rFonts w:ascii="Arial" w:hAnsi="Arial" w:cs="Arial"/>
                <w:sz w:val="16"/>
              </w:rPr>
            </w:pPr>
            <w:r w:rsidRPr="004B3655">
              <w:rPr>
                <w:rFonts w:ascii="Arial" w:hAnsi="Arial" w:cs="Arial"/>
                <w:sz w:val="16"/>
              </w:rPr>
              <w:t>D</w:t>
            </w:r>
          </w:p>
        </w:tc>
      </w:tr>
    </w:tbl>
    <w:p w14:paraId="6B8EFA0E" w14:textId="2D44681A" w:rsidR="00E93DA6" w:rsidRPr="004B3655" w:rsidRDefault="00E93DA6" w:rsidP="00E93DA6">
      <w:pPr>
        <w:pStyle w:val="Amendment1"/>
        <w:numPr>
          <w:ilvl w:val="0"/>
          <w:numId w:val="10"/>
        </w:numPr>
        <w:tabs>
          <w:tab w:val="clear" w:pos="794"/>
        </w:tabs>
        <w:ind w:left="567" w:hanging="567"/>
      </w:pPr>
      <w:r w:rsidRPr="004B3655">
        <w:t>Schedule 1, entry for Ambrisentan in the form Tablet 10 mg</w:t>
      </w:r>
    </w:p>
    <w:p w14:paraId="671BEDFC" w14:textId="77777777" w:rsidR="00E93DA6" w:rsidRPr="004B3655" w:rsidRDefault="00E93DA6" w:rsidP="00152EBB">
      <w:pPr>
        <w:pStyle w:val="Amendment1"/>
        <w:numPr>
          <w:ilvl w:val="0"/>
          <w:numId w:val="0"/>
        </w:numPr>
        <w:spacing w:before="60" w:after="60"/>
        <w:ind w:left="567"/>
        <w:rPr>
          <w:rFonts w:ascii="Times New Roman" w:hAnsi="Times New Roman" w:cs="Times New Roman"/>
          <w:b w:val="0"/>
          <w:i/>
        </w:rPr>
      </w:pPr>
      <w:r w:rsidRPr="004B3655">
        <w:rPr>
          <w:rFonts w:ascii="Times New Roman" w:hAnsi="Times New Roman" w:cs="Times New Roman"/>
          <w:b w:val="0"/>
          <w:i/>
        </w:rPr>
        <w:t>insert in the columns in the order indicated, and in alphabetical order for the column headed “Brand”:</w:t>
      </w:r>
    </w:p>
    <w:tbl>
      <w:tblPr>
        <w:tblStyle w:val="TableGrid"/>
        <w:tblW w:w="13220"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17"/>
        <w:gridCol w:w="1417"/>
        <w:gridCol w:w="788"/>
        <w:gridCol w:w="850"/>
        <w:gridCol w:w="901"/>
      </w:tblGrid>
      <w:tr w:rsidR="00E93DA6" w:rsidRPr="004B3655" w14:paraId="3CC22845" w14:textId="77777777" w:rsidTr="00A150C6">
        <w:tc>
          <w:tcPr>
            <w:tcW w:w="2030" w:type="dxa"/>
          </w:tcPr>
          <w:p w14:paraId="3585C2FA" w14:textId="77777777" w:rsidR="00E93DA6" w:rsidRPr="004B3655" w:rsidRDefault="00E93DA6" w:rsidP="00A150C6">
            <w:pPr>
              <w:pStyle w:val="Amendment1"/>
              <w:numPr>
                <w:ilvl w:val="0"/>
                <w:numId w:val="0"/>
              </w:numPr>
              <w:spacing w:before="60" w:after="60"/>
              <w:rPr>
                <w:b w:val="0"/>
                <w:sz w:val="16"/>
                <w:szCs w:val="16"/>
              </w:rPr>
            </w:pPr>
          </w:p>
        </w:tc>
        <w:tc>
          <w:tcPr>
            <w:tcW w:w="2591" w:type="dxa"/>
          </w:tcPr>
          <w:p w14:paraId="6795AFE8" w14:textId="77777777" w:rsidR="00E93DA6" w:rsidRPr="004B3655" w:rsidRDefault="00E93DA6" w:rsidP="00A150C6">
            <w:pPr>
              <w:spacing w:before="60" w:after="60"/>
              <w:rPr>
                <w:rFonts w:ascii="Arial" w:hAnsi="Arial" w:cs="Arial"/>
                <w:sz w:val="16"/>
                <w:szCs w:val="16"/>
              </w:rPr>
            </w:pPr>
          </w:p>
        </w:tc>
        <w:tc>
          <w:tcPr>
            <w:tcW w:w="1032" w:type="dxa"/>
          </w:tcPr>
          <w:p w14:paraId="748A553C" w14:textId="77777777" w:rsidR="00E93DA6" w:rsidRPr="004B3655" w:rsidRDefault="00E93DA6" w:rsidP="00A150C6">
            <w:pPr>
              <w:spacing w:before="60" w:after="60"/>
              <w:rPr>
                <w:rFonts w:ascii="Arial" w:hAnsi="Arial" w:cs="Arial"/>
                <w:sz w:val="16"/>
              </w:rPr>
            </w:pPr>
          </w:p>
        </w:tc>
        <w:tc>
          <w:tcPr>
            <w:tcW w:w="1587" w:type="dxa"/>
          </w:tcPr>
          <w:p w14:paraId="79F4C598" w14:textId="77777777" w:rsidR="00E93DA6" w:rsidRPr="004B3655" w:rsidRDefault="00E93DA6" w:rsidP="00A150C6">
            <w:pPr>
              <w:spacing w:before="60" w:after="60"/>
              <w:rPr>
                <w:rFonts w:ascii="Arial" w:hAnsi="Arial" w:cs="Arial"/>
                <w:sz w:val="16"/>
              </w:rPr>
            </w:pPr>
            <w:r w:rsidRPr="004B3655">
              <w:rPr>
                <w:rFonts w:ascii="Arial" w:hAnsi="Arial" w:cs="Arial"/>
                <w:sz w:val="16"/>
              </w:rPr>
              <w:t>PULMORIS</w:t>
            </w:r>
          </w:p>
        </w:tc>
        <w:tc>
          <w:tcPr>
            <w:tcW w:w="607" w:type="dxa"/>
          </w:tcPr>
          <w:p w14:paraId="3E4D6084" w14:textId="77777777" w:rsidR="00E93DA6" w:rsidRPr="004B3655" w:rsidRDefault="00E93DA6" w:rsidP="00A150C6">
            <w:pPr>
              <w:spacing w:before="60" w:after="60"/>
              <w:rPr>
                <w:rFonts w:ascii="Arial" w:hAnsi="Arial" w:cs="Arial"/>
                <w:sz w:val="16"/>
              </w:rPr>
            </w:pPr>
            <w:r w:rsidRPr="004B3655">
              <w:rPr>
                <w:rFonts w:ascii="Arial" w:hAnsi="Arial" w:cs="Arial"/>
                <w:sz w:val="16"/>
              </w:rPr>
              <w:t>YC</w:t>
            </w:r>
          </w:p>
        </w:tc>
        <w:tc>
          <w:tcPr>
            <w:tcW w:w="1417" w:type="dxa"/>
          </w:tcPr>
          <w:p w14:paraId="397C6B04" w14:textId="77777777" w:rsidR="00E93DA6" w:rsidRPr="004B3655" w:rsidRDefault="00E93DA6" w:rsidP="00A150C6">
            <w:pPr>
              <w:spacing w:before="60" w:after="60"/>
              <w:rPr>
                <w:rFonts w:ascii="Arial" w:hAnsi="Arial" w:cs="Arial"/>
                <w:sz w:val="16"/>
              </w:rPr>
            </w:pPr>
            <w:r w:rsidRPr="004B3655">
              <w:rPr>
                <w:rFonts w:ascii="Arial" w:hAnsi="Arial" w:cs="Arial"/>
                <w:sz w:val="16"/>
              </w:rPr>
              <w:t>C10228 C10236 C10285 C11007 C11008 C11010 C11024 C11037</w:t>
            </w:r>
          </w:p>
        </w:tc>
        <w:tc>
          <w:tcPr>
            <w:tcW w:w="1417" w:type="dxa"/>
          </w:tcPr>
          <w:p w14:paraId="752241BB" w14:textId="77777777" w:rsidR="00E93DA6" w:rsidRPr="004B3655" w:rsidRDefault="00E93DA6" w:rsidP="00A150C6">
            <w:pPr>
              <w:spacing w:before="60" w:after="60"/>
              <w:rPr>
                <w:rFonts w:ascii="Arial" w:hAnsi="Arial" w:cs="Arial"/>
                <w:sz w:val="16"/>
              </w:rPr>
            </w:pPr>
          </w:p>
        </w:tc>
        <w:tc>
          <w:tcPr>
            <w:tcW w:w="788" w:type="dxa"/>
          </w:tcPr>
          <w:p w14:paraId="3E409580" w14:textId="77777777" w:rsidR="00E93DA6" w:rsidRPr="004B3655" w:rsidRDefault="00E93DA6" w:rsidP="00A150C6">
            <w:pPr>
              <w:spacing w:before="60" w:after="60"/>
              <w:rPr>
                <w:rFonts w:ascii="Arial" w:hAnsi="Arial" w:cs="Arial"/>
                <w:sz w:val="16"/>
              </w:rPr>
            </w:pPr>
            <w:r w:rsidRPr="004B3655">
              <w:rPr>
                <w:rFonts w:ascii="Arial" w:hAnsi="Arial" w:cs="Arial"/>
                <w:sz w:val="16"/>
              </w:rPr>
              <w:t>See Note 1</w:t>
            </w:r>
          </w:p>
        </w:tc>
        <w:tc>
          <w:tcPr>
            <w:tcW w:w="850" w:type="dxa"/>
          </w:tcPr>
          <w:p w14:paraId="4EB41F00" w14:textId="77777777" w:rsidR="00E93DA6" w:rsidRPr="004B3655" w:rsidRDefault="00E93DA6" w:rsidP="00A150C6">
            <w:pPr>
              <w:spacing w:before="60" w:after="60"/>
              <w:rPr>
                <w:rFonts w:ascii="Arial" w:hAnsi="Arial" w:cs="Arial"/>
                <w:sz w:val="16"/>
              </w:rPr>
            </w:pPr>
            <w:r w:rsidRPr="004B3655">
              <w:rPr>
                <w:rFonts w:ascii="Arial" w:hAnsi="Arial" w:cs="Arial"/>
                <w:sz w:val="16"/>
              </w:rPr>
              <w:t>See Note 2</w:t>
            </w:r>
          </w:p>
        </w:tc>
        <w:tc>
          <w:tcPr>
            <w:tcW w:w="901" w:type="dxa"/>
          </w:tcPr>
          <w:p w14:paraId="6F16121F" w14:textId="77777777" w:rsidR="00E93DA6" w:rsidRPr="004B3655" w:rsidRDefault="00E93DA6" w:rsidP="00A150C6">
            <w:pPr>
              <w:spacing w:before="60" w:after="60"/>
              <w:rPr>
                <w:rFonts w:ascii="Arial" w:hAnsi="Arial" w:cs="Arial"/>
                <w:sz w:val="16"/>
              </w:rPr>
            </w:pPr>
            <w:r w:rsidRPr="004B3655">
              <w:rPr>
                <w:rFonts w:ascii="Arial" w:hAnsi="Arial" w:cs="Arial"/>
                <w:sz w:val="16"/>
              </w:rPr>
              <w:t>D</w:t>
            </w:r>
          </w:p>
        </w:tc>
      </w:tr>
    </w:tbl>
    <w:p w14:paraId="7FF9825D" w14:textId="6BD9614F" w:rsidR="00D05C2C" w:rsidRPr="004B3655" w:rsidRDefault="00D05C2C" w:rsidP="00D05C2C">
      <w:pPr>
        <w:pStyle w:val="Amendment1"/>
        <w:numPr>
          <w:ilvl w:val="0"/>
          <w:numId w:val="10"/>
        </w:numPr>
        <w:tabs>
          <w:tab w:val="clear" w:pos="794"/>
        </w:tabs>
        <w:ind w:left="567" w:hanging="567"/>
        <w:rPr>
          <w:b w:val="0"/>
        </w:rPr>
      </w:pPr>
      <w:r w:rsidRPr="004B3655">
        <w:t>Schedule 1, entry for Benralizumab</w:t>
      </w:r>
    </w:p>
    <w:p w14:paraId="1FE3D16B" w14:textId="51867F58" w:rsidR="00D05C2C" w:rsidRPr="004B3655" w:rsidRDefault="00D05C2C" w:rsidP="00D05C2C">
      <w:pPr>
        <w:pStyle w:val="Amendment1"/>
        <w:numPr>
          <w:ilvl w:val="0"/>
          <w:numId w:val="0"/>
        </w:numPr>
        <w:spacing w:before="60" w:after="60"/>
        <w:ind w:left="567"/>
        <w:rPr>
          <w:i/>
        </w:rPr>
      </w:pPr>
      <w:r w:rsidRPr="004B3655">
        <w:rPr>
          <w:rFonts w:ascii="Times New Roman" w:hAnsi="Times New Roman" w:cs="Times New Roman"/>
          <w:b w:val="0"/>
          <w:i/>
        </w:rPr>
        <w:t>substitute:</w:t>
      </w:r>
    </w:p>
    <w:tbl>
      <w:tblPr>
        <w:tblStyle w:val="TableGrid"/>
        <w:tblW w:w="13220"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17"/>
        <w:gridCol w:w="1417"/>
        <w:gridCol w:w="788"/>
        <w:gridCol w:w="850"/>
        <w:gridCol w:w="901"/>
      </w:tblGrid>
      <w:tr w:rsidR="00D05C2C" w:rsidRPr="004B3655" w14:paraId="020D2ACE" w14:textId="77777777" w:rsidTr="00FA7DB9">
        <w:tc>
          <w:tcPr>
            <w:tcW w:w="2030" w:type="dxa"/>
          </w:tcPr>
          <w:p w14:paraId="0156E85E" w14:textId="06218BE9" w:rsidR="00D05C2C" w:rsidRPr="004B3655" w:rsidRDefault="00D05C2C" w:rsidP="00D05C2C">
            <w:pPr>
              <w:spacing w:before="60" w:after="60"/>
              <w:rPr>
                <w:rFonts w:ascii="Arial" w:hAnsi="Arial" w:cs="Arial"/>
                <w:sz w:val="16"/>
              </w:rPr>
            </w:pPr>
            <w:r w:rsidRPr="004B3655">
              <w:rPr>
                <w:rFonts w:ascii="Arial" w:hAnsi="Arial" w:cs="Arial"/>
                <w:sz w:val="16"/>
              </w:rPr>
              <w:t>Benralizumab</w:t>
            </w:r>
          </w:p>
        </w:tc>
        <w:tc>
          <w:tcPr>
            <w:tcW w:w="2591" w:type="dxa"/>
          </w:tcPr>
          <w:p w14:paraId="7E1CFE10" w14:textId="50012955" w:rsidR="00D05C2C" w:rsidRPr="004B3655" w:rsidRDefault="00D05C2C" w:rsidP="00D05C2C">
            <w:pPr>
              <w:spacing w:before="60" w:after="60"/>
              <w:rPr>
                <w:rFonts w:ascii="Arial" w:hAnsi="Arial" w:cs="Arial"/>
                <w:sz w:val="16"/>
              </w:rPr>
            </w:pPr>
            <w:r w:rsidRPr="004B3655">
              <w:rPr>
                <w:rFonts w:ascii="Arial" w:hAnsi="Arial" w:cs="Arial"/>
                <w:sz w:val="16"/>
              </w:rPr>
              <w:t>Injection 30 mg in 1 mL single dose pre-filled pen</w:t>
            </w:r>
          </w:p>
        </w:tc>
        <w:tc>
          <w:tcPr>
            <w:tcW w:w="1032" w:type="dxa"/>
          </w:tcPr>
          <w:p w14:paraId="394BBA8E" w14:textId="579B8ADA" w:rsidR="00D05C2C" w:rsidRPr="004B3655" w:rsidRDefault="00D05C2C" w:rsidP="00D05C2C">
            <w:pPr>
              <w:spacing w:before="60" w:after="60"/>
              <w:rPr>
                <w:rFonts w:ascii="Arial" w:hAnsi="Arial" w:cs="Arial"/>
                <w:sz w:val="16"/>
              </w:rPr>
            </w:pPr>
            <w:r w:rsidRPr="004B3655">
              <w:rPr>
                <w:rFonts w:ascii="Arial" w:hAnsi="Arial" w:cs="Arial"/>
                <w:sz w:val="16"/>
              </w:rPr>
              <w:t>Injection</w:t>
            </w:r>
          </w:p>
        </w:tc>
        <w:tc>
          <w:tcPr>
            <w:tcW w:w="1587" w:type="dxa"/>
          </w:tcPr>
          <w:p w14:paraId="294099A7" w14:textId="052AB965" w:rsidR="00D05C2C" w:rsidRPr="004B3655" w:rsidRDefault="00D05C2C" w:rsidP="00D05C2C">
            <w:pPr>
              <w:spacing w:before="60" w:after="60"/>
              <w:rPr>
                <w:rFonts w:ascii="Arial" w:hAnsi="Arial" w:cs="Arial"/>
                <w:sz w:val="16"/>
              </w:rPr>
            </w:pPr>
            <w:r w:rsidRPr="004B3655">
              <w:rPr>
                <w:rFonts w:ascii="Arial" w:hAnsi="Arial" w:cs="Arial"/>
                <w:sz w:val="16"/>
              </w:rPr>
              <w:t>Fasenra Pen</w:t>
            </w:r>
          </w:p>
        </w:tc>
        <w:tc>
          <w:tcPr>
            <w:tcW w:w="607" w:type="dxa"/>
          </w:tcPr>
          <w:p w14:paraId="2E535AC2" w14:textId="53171641" w:rsidR="00D05C2C" w:rsidRPr="004B3655" w:rsidRDefault="00D05C2C" w:rsidP="00D05C2C">
            <w:pPr>
              <w:spacing w:before="60" w:after="60"/>
              <w:rPr>
                <w:rFonts w:ascii="Arial" w:hAnsi="Arial" w:cs="Arial"/>
                <w:sz w:val="16"/>
              </w:rPr>
            </w:pPr>
            <w:r w:rsidRPr="004B3655">
              <w:rPr>
                <w:rFonts w:ascii="Arial" w:hAnsi="Arial" w:cs="Arial"/>
                <w:sz w:val="16"/>
              </w:rPr>
              <w:t>AP</w:t>
            </w:r>
          </w:p>
        </w:tc>
        <w:tc>
          <w:tcPr>
            <w:tcW w:w="1417" w:type="dxa"/>
          </w:tcPr>
          <w:p w14:paraId="4ECD9C11" w14:textId="1553E2F4" w:rsidR="00D05C2C" w:rsidRPr="004B3655" w:rsidRDefault="00D05C2C" w:rsidP="00D05C2C">
            <w:pPr>
              <w:spacing w:before="60" w:after="60"/>
              <w:rPr>
                <w:rFonts w:ascii="Arial" w:hAnsi="Arial" w:cs="Arial"/>
                <w:sz w:val="16"/>
              </w:rPr>
            </w:pPr>
            <w:r w:rsidRPr="004B3655">
              <w:rPr>
                <w:rFonts w:ascii="Arial" w:hAnsi="Arial" w:cs="Arial"/>
                <w:sz w:val="16"/>
              </w:rPr>
              <w:t>C9887 C10264 C10281 C10314</w:t>
            </w:r>
          </w:p>
        </w:tc>
        <w:tc>
          <w:tcPr>
            <w:tcW w:w="1417" w:type="dxa"/>
          </w:tcPr>
          <w:p w14:paraId="40E91EFA" w14:textId="4E366802" w:rsidR="00D05C2C" w:rsidRPr="004B3655" w:rsidRDefault="00D05C2C" w:rsidP="00D05C2C">
            <w:pPr>
              <w:spacing w:before="60" w:after="60"/>
              <w:rPr>
                <w:rFonts w:ascii="Arial" w:hAnsi="Arial" w:cs="Arial"/>
                <w:sz w:val="16"/>
              </w:rPr>
            </w:pPr>
          </w:p>
        </w:tc>
        <w:tc>
          <w:tcPr>
            <w:tcW w:w="788" w:type="dxa"/>
          </w:tcPr>
          <w:p w14:paraId="4A563EC0" w14:textId="7836D181" w:rsidR="00D05C2C" w:rsidRPr="004B3655" w:rsidRDefault="003E268A" w:rsidP="00D05C2C">
            <w:pPr>
              <w:spacing w:before="60" w:after="60"/>
              <w:rPr>
                <w:rFonts w:ascii="Arial" w:hAnsi="Arial" w:cs="Arial"/>
                <w:sz w:val="16"/>
              </w:rPr>
            </w:pPr>
            <w:r w:rsidRPr="004B3655">
              <w:rPr>
                <w:rFonts w:ascii="Arial" w:hAnsi="Arial" w:cs="Arial"/>
                <w:sz w:val="16"/>
              </w:rPr>
              <w:t>See Note 1</w:t>
            </w:r>
          </w:p>
        </w:tc>
        <w:tc>
          <w:tcPr>
            <w:tcW w:w="850" w:type="dxa"/>
          </w:tcPr>
          <w:p w14:paraId="69B23519" w14:textId="27D8E5CF" w:rsidR="00D05C2C" w:rsidRPr="004B3655" w:rsidRDefault="003E268A" w:rsidP="00D05C2C">
            <w:pPr>
              <w:spacing w:before="60" w:after="60"/>
              <w:rPr>
                <w:rFonts w:ascii="Arial" w:hAnsi="Arial" w:cs="Arial"/>
                <w:sz w:val="16"/>
              </w:rPr>
            </w:pPr>
            <w:r w:rsidRPr="004B3655">
              <w:rPr>
                <w:rFonts w:ascii="Arial" w:hAnsi="Arial" w:cs="Arial"/>
                <w:sz w:val="16"/>
              </w:rPr>
              <w:t>See Note 2</w:t>
            </w:r>
          </w:p>
        </w:tc>
        <w:tc>
          <w:tcPr>
            <w:tcW w:w="901" w:type="dxa"/>
          </w:tcPr>
          <w:p w14:paraId="74ABE8C1" w14:textId="3FE3AD90" w:rsidR="00D05C2C" w:rsidRPr="004B3655" w:rsidRDefault="00D05C2C" w:rsidP="00D05C2C">
            <w:pPr>
              <w:spacing w:before="60" w:after="60"/>
              <w:rPr>
                <w:rFonts w:ascii="Arial" w:hAnsi="Arial" w:cs="Arial"/>
                <w:sz w:val="16"/>
              </w:rPr>
            </w:pPr>
            <w:r w:rsidRPr="004B3655">
              <w:rPr>
                <w:rFonts w:ascii="Arial" w:hAnsi="Arial" w:cs="Arial"/>
                <w:sz w:val="16"/>
              </w:rPr>
              <w:t>D</w:t>
            </w:r>
          </w:p>
        </w:tc>
      </w:tr>
      <w:tr w:rsidR="00E93DA6" w:rsidRPr="004B3655" w14:paraId="666F245F" w14:textId="77777777" w:rsidTr="00FA7DB9">
        <w:tc>
          <w:tcPr>
            <w:tcW w:w="2030" w:type="dxa"/>
          </w:tcPr>
          <w:p w14:paraId="2C951AD1" w14:textId="77777777" w:rsidR="00E93DA6" w:rsidRPr="004B3655" w:rsidRDefault="00E93DA6" w:rsidP="00E93DA6">
            <w:pPr>
              <w:spacing w:before="60" w:after="60"/>
              <w:rPr>
                <w:rFonts w:ascii="Arial" w:hAnsi="Arial" w:cs="Arial"/>
                <w:sz w:val="16"/>
              </w:rPr>
            </w:pPr>
          </w:p>
        </w:tc>
        <w:tc>
          <w:tcPr>
            <w:tcW w:w="2591" w:type="dxa"/>
          </w:tcPr>
          <w:p w14:paraId="6F3285A3" w14:textId="6DD8C625" w:rsidR="00E93DA6" w:rsidRPr="004B3655" w:rsidRDefault="00E93DA6" w:rsidP="00E93DA6">
            <w:pPr>
              <w:spacing w:before="60" w:after="60"/>
              <w:rPr>
                <w:rFonts w:ascii="Arial" w:hAnsi="Arial" w:cs="Arial"/>
                <w:sz w:val="16"/>
              </w:rPr>
            </w:pPr>
            <w:r w:rsidRPr="004B3655">
              <w:rPr>
                <w:rFonts w:ascii="Arial" w:hAnsi="Arial" w:cs="Arial"/>
                <w:sz w:val="16"/>
              </w:rPr>
              <w:t>Injection 30 mg in 1 mL single dose pre</w:t>
            </w:r>
            <w:r w:rsidRPr="004B3655">
              <w:rPr>
                <w:rFonts w:ascii="Arial" w:hAnsi="Arial" w:cs="Arial"/>
                <w:sz w:val="16"/>
              </w:rPr>
              <w:noBreakHyphen/>
              <w:t>filled syringe</w:t>
            </w:r>
          </w:p>
        </w:tc>
        <w:tc>
          <w:tcPr>
            <w:tcW w:w="1032" w:type="dxa"/>
          </w:tcPr>
          <w:p w14:paraId="003DA386" w14:textId="30367A8B" w:rsidR="00E93DA6" w:rsidRPr="004B3655" w:rsidRDefault="00E93DA6" w:rsidP="00E93DA6">
            <w:pPr>
              <w:spacing w:before="60" w:after="60"/>
              <w:rPr>
                <w:rFonts w:ascii="Arial" w:hAnsi="Arial" w:cs="Arial"/>
                <w:sz w:val="16"/>
              </w:rPr>
            </w:pPr>
            <w:r w:rsidRPr="004B3655">
              <w:rPr>
                <w:rFonts w:ascii="Arial" w:hAnsi="Arial" w:cs="Arial"/>
                <w:sz w:val="16"/>
              </w:rPr>
              <w:t>Injection</w:t>
            </w:r>
          </w:p>
        </w:tc>
        <w:tc>
          <w:tcPr>
            <w:tcW w:w="1587" w:type="dxa"/>
          </w:tcPr>
          <w:p w14:paraId="57B6EEF8" w14:textId="3507FF23" w:rsidR="00E93DA6" w:rsidRPr="004B3655" w:rsidRDefault="00E93DA6" w:rsidP="00E93DA6">
            <w:pPr>
              <w:spacing w:before="60" w:after="60"/>
              <w:rPr>
                <w:rFonts w:ascii="Arial" w:hAnsi="Arial" w:cs="Arial"/>
                <w:sz w:val="16"/>
              </w:rPr>
            </w:pPr>
            <w:r w:rsidRPr="004B3655">
              <w:rPr>
                <w:rFonts w:ascii="Arial" w:hAnsi="Arial" w:cs="Arial"/>
                <w:sz w:val="16"/>
              </w:rPr>
              <w:t>Fasenra</w:t>
            </w:r>
          </w:p>
        </w:tc>
        <w:tc>
          <w:tcPr>
            <w:tcW w:w="607" w:type="dxa"/>
          </w:tcPr>
          <w:p w14:paraId="1FFA8F24" w14:textId="0ED3B6FD" w:rsidR="00E93DA6" w:rsidRPr="004B3655" w:rsidRDefault="00E93DA6" w:rsidP="00E93DA6">
            <w:pPr>
              <w:spacing w:before="60" w:after="60"/>
              <w:rPr>
                <w:rFonts w:ascii="Arial" w:hAnsi="Arial" w:cs="Arial"/>
                <w:sz w:val="16"/>
              </w:rPr>
            </w:pPr>
            <w:r w:rsidRPr="004B3655">
              <w:rPr>
                <w:rFonts w:ascii="Arial" w:hAnsi="Arial" w:cs="Arial"/>
                <w:sz w:val="16"/>
              </w:rPr>
              <w:t>AP</w:t>
            </w:r>
          </w:p>
        </w:tc>
        <w:tc>
          <w:tcPr>
            <w:tcW w:w="1417" w:type="dxa"/>
          </w:tcPr>
          <w:p w14:paraId="6A522148" w14:textId="6B1FB025" w:rsidR="00E93DA6" w:rsidRPr="004B3655" w:rsidRDefault="00E93DA6" w:rsidP="00E93DA6">
            <w:pPr>
              <w:spacing w:before="60" w:after="60"/>
              <w:rPr>
                <w:rFonts w:ascii="Arial" w:hAnsi="Arial" w:cs="Arial"/>
                <w:sz w:val="16"/>
              </w:rPr>
            </w:pPr>
            <w:r w:rsidRPr="004B3655">
              <w:rPr>
                <w:rFonts w:ascii="Arial" w:hAnsi="Arial" w:cs="Arial"/>
                <w:sz w:val="16"/>
              </w:rPr>
              <w:t>C9887 C10264 C10281 C10314</w:t>
            </w:r>
          </w:p>
        </w:tc>
        <w:tc>
          <w:tcPr>
            <w:tcW w:w="1417" w:type="dxa"/>
          </w:tcPr>
          <w:p w14:paraId="6BD3B2C0" w14:textId="7B56D06D" w:rsidR="00E93DA6" w:rsidRPr="004B3655" w:rsidRDefault="00E93DA6" w:rsidP="00D05C2C">
            <w:pPr>
              <w:spacing w:before="60" w:after="60"/>
              <w:rPr>
                <w:rFonts w:ascii="Arial" w:hAnsi="Arial" w:cs="Arial"/>
                <w:sz w:val="16"/>
              </w:rPr>
            </w:pPr>
          </w:p>
        </w:tc>
        <w:tc>
          <w:tcPr>
            <w:tcW w:w="788" w:type="dxa"/>
          </w:tcPr>
          <w:p w14:paraId="337D69A9" w14:textId="754151AC" w:rsidR="00E93DA6" w:rsidRPr="004B3655" w:rsidRDefault="003E268A" w:rsidP="00E93DA6">
            <w:pPr>
              <w:spacing w:before="60" w:after="60"/>
              <w:rPr>
                <w:rFonts w:ascii="Arial" w:hAnsi="Arial" w:cs="Arial"/>
                <w:sz w:val="16"/>
              </w:rPr>
            </w:pPr>
            <w:r w:rsidRPr="004B3655">
              <w:rPr>
                <w:rFonts w:ascii="Arial" w:hAnsi="Arial" w:cs="Arial"/>
                <w:sz w:val="16"/>
              </w:rPr>
              <w:t>See Note 1</w:t>
            </w:r>
          </w:p>
        </w:tc>
        <w:tc>
          <w:tcPr>
            <w:tcW w:w="850" w:type="dxa"/>
          </w:tcPr>
          <w:p w14:paraId="6D4B4040" w14:textId="61AE82FC" w:rsidR="00E93DA6" w:rsidRPr="004B3655" w:rsidRDefault="003E268A" w:rsidP="00E93DA6">
            <w:pPr>
              <w:spacing w:before="60" w:after="60"/>
              <w:rPr>
                <w:rFonts w:ascii="Arial" w:hAnsi="Arial" w:cs="Arial"/>
                <w:sz w:val="16"/>
              </w:rPr>
            </w:pPr>
            <w:r w:rsidRPr="004B3655">
              <w:rPr>
                <w:rFonts w:ascii="Arial" w:hAnsi="Arial" w:cs="Arial"/>
                <w:sz w:val="16"/>
              </w:rPr>
              <w:t>See Note 2</w:t>
            </w:r>
          </w:p>
        </w:tc>
        <w:tc>
          <w:tcPr>
            <w:tcW w:w="901" w:type="dxa"/>
          </w:tcPr>
          <w:p w14:paraId="7AECB881" w14:textId="5D42EE52" w:rsidR="00E93DA6" w:rsidRPr="004B3655" w:rsidRDefault="00E93DA6" w:rsidP="00E93DA6">
            <w:pPr>
              <w:spacing w:before="60" w:after="60"/>
              <w:rPr>
                <w:rFonts w:ascii="Arial" w:hAnsi="Arial" w:cs="Arial"/>
                <w:sz w:val="16"/>
              </w:rPr>
            </w:pPr>
            <w:r w:rsidRPr="004B3655">
              <w:rPr>
                <w:rFonts w:ascii="Arial" w:hAnsi="Arial" w:cs="Arial"/>
                <w:sz w:val="16"/>
              </w:rPr>
              <w:t>D</w:t>
            </w:r>
          </w:p>
        </w:tc>
      </w:tr>
    </w:tbl>
    <w:p w14:paraId="2EEC1FDC" w14:textId="7B47BD17" w:rsidR="00915855" w:rsidRPr="004B3655" w:rsidRDefault="00EF6F77" w:rsidP="00A16398">
      <w:pPr>
        <w:pStyle w:val="Amendment1"/>
        <w:numPr>
          <w:ilvl w:val="0"/>
          <w:numId w:val="10"/>
        </w:numPr>
        <w:tabs>
          <w:tab w:val="clear" w:pos="794"/>
        </w:tabs>
        <w:ind w:left="567" w:hanging="567"/>
      </w:pPr>
      <w:r w:rsidRPr="004B3655">
        <w:t>Schedule 1, entry for</w:t>
      </w:r>
      <w:r w:rsidR="00E93DA6" w:rsidRPr="004B3655">
        <w:t xml:space="preserve"> Infliximab</w:t>
      </w:r>
      <w:r w:rsidR="00C57C4E" w:rsidRPr="004B3655">
        <w:rPr>
          <w:szCs w:val="16"/>
        </w:rPr>
        <w:t xml:space="preserve"> </w:t>
      </w:r>
    </w:p>
    <w:p w14:paraId="2325CABC" w14:textId="63AE1C80" w:rsidR="00CC5337" w:rsidRPr="004B3655" w:rsidRDefault="000D61C3" w:rsidP="00F64131">
      <w:pPr>
        <w:pStyle w:val="Amendment3"/>
        <w:numPr>
          <w:ilvl w:val="0"/>
          <w:numId w:val="14"/>
        </w:numPr>
        <w:ind w:left="1134" w:hanging="567"/>
        <w:rPr>
          <w:b/>
          <w:i/>
        </w:rPr>
      </w:pPr>
      <w:r w:rsidRPr="004B3655">
        <w:rPr>
          <w:i/>
        </w:rPr>
        <w:t>o</w:t>
      </w:r>
      <w:r w:rsidR="00EF6F77" w:rsidRPr="004B3655">
        <w:rPr>
          <w:i/>
        </w:rPr>
        <w:t>mit</w:t>
      </w:r>
      <w:r w:rsidRPr="004B3655">
        <w:rPr>
          <w:i/>
        </w:rPr>
        <w:t xml:space="preserve"> </w:t>
      </w:r>
      <w:r w:rsidR="00D12502" w:rsidRPr="004B3655">
        <w:rPr>
          <w:i/>
        </w:rPr>
        <w:t>from the column headed “Circumstances”</w:t>
      </w:r>
      <w:r w:rsidRPr="004B3655">
        <w:rPr>
          <w:i/>
        </w:rPr>
        <w:t xml:space="preserve"> (all instances)</w:t>
      </w:r>
      <w:r w:rsidR="00D12502" w:rsidRPr="004B3655">
        <w:rPr>
          <w:i/>
        </w:rPr>
        <w:t>:</w:t>
      </w:r>
      <w:r w:rsidR="00E93DA6" w:rsidRPr="004B3655">
        <w:rPr>
          <w:i/>
        </w:rPr>
        <w:t xml:space="preserve"> </w:t>
      </w:r>
      <w:r w:rsidR="00E93DA6" w:rsidRPr="004B3655">
        <w:rPr>
          <w:rFonts w:ascii="Arial" w:hAnsi="Arial" w:cs="Arial"/>
          <w:b/>
        </w:rPr>
        <w:t>C8801</w:t>
      </w:r>
    </w:p>
    <w:p w14:paraId="140E9D7E" w14:textId="60CB6A27" w:rsidR="00E93DA6" w:rsidRPr="004B3655" w:rsidRDefault="00E93DA6" w:rsidP="00F64131">
      <w:pPr>
        <w:pStyle w:val="Amendment3"/>
        <w:numPr>
          <w:ilvl w:val="0"/>
          <w:numId w:val="14"/>
        </w:numPr>
        <w:ind w:left="1134" w:hanging="567"/>
        <w:rPr>
          <w:b/>
          <w:i/>
        </w:rPr>
      </w:pPr>
      <w:r w:rsidRPr="004B3655">
        <w:rPr>
          <w:i/>
        </w:rPr>
        <w:t xml:space="preserve">omit from the column headed “Circumstances” (all instances): </w:t>
      </w:r>
      <w:r w:rsidRPr="004B3655">
        <w:rPr>
          <w:rFonts w:ascii="Arial" w:hAnsi="Arial" w:cs="Arial"/>
          <w:b/>
        </w:rPr>
        <w:t>C8885</w:t>
      </w:r>
    </w:p>
    <w:p w14:paraId="764A96D7" w14:textId="4D69E4D1" w:rsidR="000D61C3" w:rsidRPr="004B3655" w:rsidRDefault="000D61C3" w:rsidP="00F64131">
      <w:pPr>
        <w:pStyle w:val="Amendment3"/>
        <w:numPr>
          <w:ilvl w:val="0"/>
          <w:numId w:val="14"/>
        </w:numPr>
        <w:ind w:left="1134" w:hanging="567"/>
        <w:rPr>
          <w:b/>
          <w:i/>
        </w:rPr>
      </w:pPr>
      <w:r w:rsidRPr="004B3655">
        <w:rPr>
          <w:i/>
        </w:rPr>
        <w:t>insert in numerical order in the column headed “Circumstances”(all instances):</w:t>
      </w:r>
      <w:r w:rsidR="00E93DA6" w:rsidRPr="004B3655">
        <w:t xml:space="preserve"> </w:t>
      </w:r>
      <w:r w:rsidR="00E93DA6" w:rsidRPr="004B3655">
        <w:rPr>
          <w:rFonts w:ascii="Arial" w:hAnsi="Arial" w:cs="Arial"/>
          <w:b/>
        </w:rPr>
        <w:t>C11094 C11095 C11111 C11112 C11127 C11128 C11129 C11158 C11159</w:t>
      </w:r>
      <w:r w:rsidRPr="004B3655">
        <w:rPr>
          <w:i/>
        </w:rPr>
        <w:t xml:space="preserve"> </w:t>
      </w:r>
    </w:p>
    <w:p w14:paraId="51B726BD" w14:textId="23910CB7" w:rsidR="00D92834" w:rsidRPr="004B3655" w:rsidRDefault="00D92834" w:rsidP="00E93DA6">
      <w:pPr>
        <w:pStyle w:val="Amendment1"/>
        <w:numPr>
          <w:ilvl w:val="0"/>
          <w:numId w:val="10"/>
        </w:numPr>
        <w:tabs>
          <w:tab w:val="clear" w:pos="794"/>
        </w:tabs>
        <w:ind w:left="567" w:hanging="567"/>
        <w:rPr>
          <w:bCs w:val="0"/>
          <w:iCs/>
        </w:rPr>
      </w:pPr>
      <w:r w:rsidRPr="004B3655">
        <w:rPr>
          <w:bCs w:val="0"/>
          <w:iCs/>
        </w:rPr>
        <w:t xml:space="preserve">Schedule 1, </w:t>
      </w:r>
      <w:r w:rsidR="003B1935" w:rsidRPr="004B3655">
        <w:rPr>
          <w:bCs w:val="0"/>
          <w:iCs/>
        </w:rPr>
        <w:t xml:space="preserve">omit entry for </w:t>
      </w:r>
      <w:r w:rsidR="003B1935" w:rsidRPr="004B3655">
        <w:t>Sofosbuvir</w:t>
      </w:r>
      <w:r w:rsidRPr="004B3655">
        <w:rPr>
          <w:bCs w:val="0"/>
          <w:iCs/>
        </w:rPr>
        <w:t xml:space="preserve"> </w:t>
      </w:r>
    </w:p>
    <w:p w14:paraId="478DB57E" w14:textId="437A9BC8" w:rsidR="00AB278C" w:rsidRPr="004B3655" w:rsidRDefault="00AB278C" w:rsidP="00E93DA6">
      <w:pPr>
        <w:pStyle w:val="Amendment1"/>
        <w:numPr>
          <w:ilvl w:val="0"/>
          <w:numId w:val="10"/>
        </w:numPr>
        <w:tabs>
          <w:tab w:val="clear" w:pos="794"/>
        </w:tabs>
        <w:ind w:left="567" w:hanging="567"/>
        <w:rPr>
          <w:bCs w:val="0"/>
          <w:iCs/>
        </w:rPr>
      </w:pPr>
      <w:r w:rsidRPr="004B3655">
        <w:rPr>
          <w:bCs w:val="0"/>
          <w:iCs/>
        </w:rPr>
        <w:t>Schedule 1, entry for</w:t>
      </w:r>
      <w:r w:rsidR="00E93DA6" w:rsidRPr="004B3655">
        <w:rPr>
          <w:bCs w:val="0"/>
          <w:iCs/>
        </w:rPr>
        <w:t xml:space="preserve"> Zoledronic acid in the form Injection concentrate for I.V. infusion 4 mg (as monohydrate) in 5 mL</w:t>
      </w:r>
      <w:r w:rsidRPr="004B3655">
        <w:rPr>
          <w:bCs w:val="0"/>
          <w:iCs/>
        </w:rPr>
        <w:t xml:space="preserve"> </w:t>
      </w:r>
    </w:p>
    <w:p w14:paraId="0B1B9B96" w14:textId="76CC5A23" w:rsidR="00097F16" w:rsidRPr="004B3655" w:rsidRDefault="00097F16" w:rsidP="00B06C86">
      <w:pPr>
        <w:pStyle w:val="Amendment1"/>
        <w:numPr>
          <w:ilvl w:val="0"/>
          <w:numId w:val="0"/>
        </w:numPr>
        <w:spacing w:before="60" w:after="60"/>
        <w:ind w:left="567"/>
        <w:rPr>
          <w:bCs w:val="0"/>
          <w:iCs/>
        </w:rPr>
      </w:pPr>
      <w:r w:rsidRPr="004B3655">
        <w:rPr>
          <w:rFonts w:ascii="Times New Roman" w:hAnsi="Times New Roman" w:cs="Times New Roman"/>
          <w:b w:val="0"/>
          <w:bCs w:val="0"/>
          <w:i/>
          <w:iCs/>
        </w:rPr>
        <w:t xml:space="preserve">omit from the column headed “Responsible Person” for the brand “Zometa”: </w:t>
      </w:r>
      <w:r w:rsidRPr="004B3655">
        <w:rPr>
          <w:bCs w:val="0"/>
          <w:iCs/>
        </w:rPr>
        <w:t>NV</w:t>
      </w:r>
      <w:r w:rsidRPr="004B3655">
        <w:rPr>
          <w:bCs w:val="0"/>
          <w:iCs/>
        </w:rPr>
        <w:tab/>
      </w:r>
      <w:r w:rsidRPr="004B3655">
        <w:rPr>
          <w:rFonts w:ascii="Times New Roman" w:hAnsi="Times New Roman" w:cs="Times New Roman"/>
          <w:b w:val="0"/>
          <w:bCs w:val="0"/>
          <w:i/>
          <w:iCs/>
        </w:rPr>
        <w:tab/>
        <w:t xml:space="preserve">substitute: </w:t>
      </w:r>
      <w:r w:rsidRPr="004B3655">
        <w:rPr>
          <w:bCs w:val="0"/>
          <w:iCs/>
        </w:rPr>
        <w:t>SA</w:t>
      </w:r>
      <w:r w:rsidRPr="004B3655">
        <w:rPr>
          <w:rFonts w:ascii="Times New Roman" w:hAnsi="Times New Roman" w:cs="Times New Roman"/>
          <w:b w:val="0"/>
          <w:bCs w:val="0"/>
          <w:i/>
          <w:iCs/>
        </w:rPr>
        <w:t xml:space="preserve"> </w:t>
      </w:r>
    </w:p>
    <w:p w14:paraId="3DF09BB4" w14:textId="506FF5B3" w:rsidR="00812237" w:rsidRPr="004B3655" w:rsidRDefault="00AC4B43" w:rsidP="00812237">
      <w:pPr>
        <w:pStyle w:val="Amendment1"/>
        <w:numPr>
          <w:ilvl w:val="0"/>
          <w:numId w:val="10"/>
        </w:numPr>
        <w:tabs>
          <w:tab w:val="clear" w:pos="794"/>
        </w:tabs>
        <w:ind w:left="567" w:hanging="567"/>
        <w:rPr>
          <w:bCs w:val="0"/>
          <w:iCs/>
        </w:rPr>
      </w:pPr>
      <w:r w:rsidRPr="004B3655">
        <w:rPr>
          <w:bCs w:val="0"/>
          <w:iCs/>
        </w:rPr>
        <w:t>Schedule 2, after details relevant to Responsible Person code</w:t>
      </w:r>
      <w:r w:rsidR="00B72644" w:rsidRPr="004B3655">
        <w:rPr>
          <w:bCs w:val="0"/>
          <w:iCs/>
        </w:rPr>
        <w:t xml:space="preserve"> RZ</w:t>
      </w:r>
      <w:r w:rsidRPr="004B3655">
        <w:rPr>
          <w:bCs w:val="0"/>
          <w:iCs/>
        </w:rPr>
        <w:t xml:space="preserve"> </w:t>
      </w:r>
    </w:p>
    <w:p w14:paraId="72C95B8E" w14:textId="18A0AF1F" w:rsidR="00AC4B43" w:rsidRPr="004B3655" w:rsidRDefault="00AC4B43" w:rsidP="00AC4B43">
      <w:pPr>
        <w:pStyle w:val="Amendment1"/>
        <w:numPr>
          <w:ilvl w:val="0"/>
          <w:numId w:val="0"/>
        </w:numPr>
        <w:spacing w:before="60" w:after="60"/>
        <w:ind w:left="567"/>
        <w:rPr>
          <w:rFonts w:ascii="Times New Roman" w:hAnsi="Times New Roman" w:cs="Times New Roman"/>
          <w:b w:val="0"/>
          <w:bCs w:val="0"/>
          <w:i/>
          <w:iCs/>
        </w:rPr>
      </w:pPr>
      <w:r w:rsidRPr="004B3655">
        <w:rPr>
          <w:rFonts w:ascii="Times New Roman" w:hAnsi="Times New Roman" w:cs="Times New Roman"/>
          <w:b w:val="0"/>
          <w:bCs w:val="0"/>
          <w:i/>
          <w:iCs/>
        </w:rPr>
        <w:t>insert:</w:t>
      </w:r>
    </w:p>
    <w:tbl>
      <w:tblPr>
        <w:tblW w:w="7843" w:type="dxa"/>
        <w:tblBorders>
          <w:top w:val="single" w:sz="4" w:space="0" w:color="auto"/>
          <w:bottom w:val="single" w:sz="2" w:space="0" w:color="auto"/>
          <w:insideH w:val="single" w:sz="4" w:space="0" w:color="auto"/>
        </w:tblBorders>
        <w:tblLook w:val="04A0" w:firstRow="1" w:lastRow="0" w:firstColumn="1" w:lastColumn="0" w:noHBand="0" w:noVBand="1"/>
      </w:tblPr>
      <w:tblGrid>
        <w:gridCol w:w="1387"/>
        <w:gridCol w:w="3763"/>
        <w:gridCol w:w="2693"/>
      </w:tblGrid>
      <w:tr w:rsidR="00B72644" w:rsidRPr="004B3655" w14:paraId="1E8D8DB6" w14:textId="77777777" w:rsidTr="006E27AC">
        <w:trPr>
          <w:trHeight w:val="255"/>
        </w:trPr>
        <w:tc>
          <w:tcPr>
            <w:tcW w:w="1387" w:type="dxa"/>
            <w:tcBorders>
              <w:top w:val="single" w:sz="4" w:space="0" w:color="auto"/>
              <w:left w:val="single" w:sz="4" w:space="0" w:color="auto"/>
              <w:bottom w:val="single" w:sz="4" w:space="0" w:color="auto"/>
              <w:right w:val="single" w:sz="4" w:space="0" w:color="auto"/>
            </w:tcBorders>
          </w:tcPr>
          <w:p w14:paraId="41F91344" w14:textId="1C9D7145" w:rsidR="00B72644" w:rsidRPr="004B3655" w:rsidRDefault="00B72644" w:rsidP="00B72644">
            <w:pPr>
              <w:spacing w:before="60" w:after="60"/>
              <w:rPr>
                <w:rFonts w:ascii="Arial" w:hAnsi="Arial" w:cs="Arial"/>
                <w:sz w:val="16"/>
                <w:szCs w:val="16"/>
              </w:rPr>
            </w:pPr>
            <w:r w:rsidRPr="004B3655">
              <w:rPr>
                <w:rFonts w:ascii="Arial" w:hAnsi="Arial" w:cs="Arial"/>
                <w:sz w:val="16"/>
                <w:szCs w:val="16"/>
              </w:rPr>
              <w:t>SA</w:t>
            </w:r>
          </w:p>
        </w:tc>
        <w:tc>
          <w:tcPr>
            <w:tcW w:w="3763" w:type="dxa"/>
            <w:tcBorders>
              <w:top w:val="single" w:sz="4" w:space="0" w:color="auto"/>
              <w:left w:val="single" w:sz="4" w:space="0" w:color="auto"/>
              <w:bottom w:val="single" w:sz="4" w:space="0" w:color="auto"/>
              <w:right w:val="single" w:sz="4" w:space="0" w:color="auto"/>
            </w:tcBorders>
          </w:tcPr>
          <w:p w14:paraId="0B64F27B" w14:textId="5F0F270D" w:rsidR="00B72644" w:rsidRPr="004B3655" w:rsidRDefault="00B72644" w:rsidP="00B72644">
            <w:pPr>
              <w:spacing w:before="60" w:after="60"/>
              <w:rPr>
                <w:rFonts w:ascii="Arial" w:hAnsi="Arial" w:cs="Arial"/>
                <w:sz w:val="16"/>
                <w:szCs w:val="16"/>
              </w:rPr>
            </w:pPr>
            <w:r w:rsidRPr="004B3655">
              <w:rPr>
                <w:rFonts w:ascii="Arial" w:hAnsi="Arial" w:cs="Arial"/>
                <w:sz w:val="16"/>
                <w:szCs w:val="16"/>
              </w:rPr>
              <w:t>SciGen (Australia) Pty Limited</w:t>
            </w:r>
          </w:p>
        </w:tc>
        <w:tc>
          <w:tcPr>
            <w:tcW w:w="2693" w:type="dxa"/>
            <w:tcBorders>
              <w:top w:val="single" w:sz="4" w:space="0" w:color="auto"/>
              <w:left w:val="single" w:sz="4" w:space="0" w:color="auto"/>
              <w:bottom w:val="single" w:sz="4" w:space="0" w:color="auto"/>
              <w:right w:val="single" w:sz="4" w:space="0" w:color="auto"/>
            </w:tcBorders>
          </w:tcPr>
          <w:p w14:paraId="3AB72184" w14:textId="635A0665" w:rsidR="00B72644" w:rsidRPr="004B3655" w:rsidRDefault="00B72644" w:rsidP="00B72644">
            <w:pPr>
              <w:spacing w:before="60" w:after="60"/>
              <w:rPr>
                <w:rFonts w:ascii="Arial" w:hAnsi="Arial" w:cs="Arial"/>
                <w:sz w:val="16"/>
                <w:szCs w:val="16"/>
              </w:rPr>
            </w:pPr>
            <w:r w:rsidRPr="004B3655">
              <w:rPr>
                <w:rFonts w:ascii="Arial" w:hAnsi="Arial" w:cs="Arial"/>
                <w:sz w:val="16"/>
                <w:szCs w:val="16"/>
              </w:rPr>
              <w:t>76 055 016 969</w:t>
            </w:r>
          </w:p>
        </w:tc>
      </w:tr>
    </w:tbl>
    <w:p w14:paraId="3E8050AC" w14:textId="0C2A2D4F" w:rsidR="00B72644" w:rsidRPr="004B3655" w:rsidRDefault="00B72644" w:rsidP="00B72644">
      <w:pPr>
        <w:pStyle w:val="Amendment1"/>
        <w:numPr>
          <w:ilvl w:val="0"/>
          <w:numId w:val="10"/>
        </w:numPr>
        <w:tabs>
          <w:tab w:val="clear" w:pos="794"/>
        </w:tabs>
        <w:ind w:left="567" w:hanging="567"/>
        <w:rPr>
          <w:bCs w:val="0"/>
          <w:iCs/>
        </w:rPr>
      </w:pPr>
      <w:r w:rsidRPr="004B3655">
        <w:rPr>
          <w:bCs w:val="0"/>
          <w:iCs/>
        </w:rPr>
        <w:lastRenderedPageBreak/>
        <w:t xml:space="preserve">Schedule 2, after details relevant to Responsible Person code XI </w:t>
      </w:r>
    </w:p>
    <w:p w14:paraId="5BA3B3FE" w14:textId="77777777" w:rsidR="00B72644" w:rsidRPr="004B3655" w:rsidRDefault="00B72644" w:rsidP="00B72644">
      <w:pPr>
        <w:pStyle w:val="Amendment1"/>
        <w:numPr>
          <w:ilvl w:val="0"/>
          <w:numId w:val="0"/>
        </w:numPr>
        <w:spacing w:before="60" w:after="60"/>
        <w:ind w:left="567"/>
        <w:rPr>
          <w:rFonts w:ascii="Times New Roman" w:hAnsi="Times New Roman" w:cs="Times New Roman"/>
          <w:b w:val="0"/>
          <w:bCs w:val="0"/>
          <w:i/>
          <w:iCs/>
        </w:rPr>
      </w:pPr>
      <w:r w:rsidRPr="004B3655">
        <w:rPr>
          <w:rFonts w:ascii="Times New Roman" w:hAnsi="Times New Roman" w:cs="Times New Roman"/>
          <w:b w:val="0"/>
          <w:bCs w:val="0"/>
          <w:i/>
          <w:iCs/>
        </w:rPr>
        <w:t>insert:</w:t>
      </w:r>
    </w:p>
    <w:tbl>
      <w:tblPr>
        <w:tblW w:w="7843" w:type="dxa"/>
        <w:tblBorders>
          <w:top w:val="single" w:sz="4" w:space="0" w:color="auto"/>
          <w:bottom w:val="single" w:sz="2" w:space="0" w:color="auto"/>
          <w:insideH w:val="single" w:sz="4" w:space="0" w:color="auto"/>
        </w:tblBorders>
        <w:tblLook w:val="04A0" w:firstRow="1" w:lastRow="0" w:firstColumn="1" w:lastColumn="0" w:noHBand="0" w:noVBand="1"/>
      </w:tblPr>
      <w:tblGrid>
        <w:gridCol w:w="1387"/>
        <w:gridCol w:w="3763"/>
        <w:gridCol w:w="2693"/>
      </w:tblGrid>
      <w:tr w:rsidR="00B72644" w:rsidRPr="004B3655" w14:paraId="0D91E09E" w14:textId="77777777" w:rsidTr="0066230C">
        <w:trPr>
          <w:trHeight w:val="255"/>
        </w:trPr>
        <w:tc>
          <w:tcPr>
            <w:tcW w:w="1387" w:type="dxa"/>
            <w:tcBorders>
              <w:top w:val="single" w:sz="4" w:space="0" w:color="auto"/>
              <w:left w:val="single" w:sz="4" w:space="0" w:color="auto"/>
              <w:bottom w:val="single" w:sz="4" w:space="0" w:color="auto"/>
              <w:right w:val="single" w:sz="4" w:space="0" w:color="auto"/>
            </w:tcBorders>
            <w:vAlign w:val="center"/>
          </w:tcPr>
          <w:p w14:paraId="323D0B7D" w14:textId="66926A1D" w:rsidR="00B72644" w:rsidRPr="004B3655" w:rsidRDefault="00B72644" w:rsidP="00B72644">
            <w:pPr>
              <w:spacing w:before="60" w:after="60"/>
              <w:rPr>
                <w:rFonts w:ascii="Arial" w:hAnsi="Arial" w:cs="Arial"/>
                <w:sz w:val="16"/>
                <w:szCs w:val="16"/>
              </w:rPr>
            </w:pPr>
            <w:r w:rsidRPr="004B3655">
              <w:rPr>
                <w:rFonts w:ascii="Arial" w:hAnsi="Arial" w:cs="Arial"/>
                <w:sz w:val="16"/>
                <w:szCs w:val="16"/>
              </w:rPr>
              <w:t>YC</w:t>
            </w:r>
          </w:p>
        </w:tc>
        <w:tc>
          <w:tcPr>
            <w:tcW w:w="3763" w:type="dxa"/>
            <w:tcBorders>
              <w:top w:val="single" w:sz="4" w:space="0" w:color="auto"/>
              <w:left w:val="single" w:sz="4" w:space="0" w:color="auto"/>
              <w:bottom w:val="single" w:sz="4" w:space="0" w:color="auto"/>
              <w:right w:val="single" w:sz="4" w:space="0" w:color="auto"/>
            </w:tcBorders>
            <w:vAlign w:val="center"/>
          </w:tcPr>
          <w:p w14:paraId="6AEE89AF" w14:textId="3A5B9ABB" w:rsidR="00B72644" w:rsidRPr="004B3655" w:rsidRDefault="00B72644" w:rsidP="00B72644">
            <w:pPr>
              <w:spacing w:before="60" w:after="60"/>
              <w:rPr>
                <w:rFonts w:ascii="Arial" w:hAnsi="Arial" w:cs="Arial"/>
                <w:sz w:val="16"/>
                <w:szCs w:val="16"/>
              </w:rPr>
            </w:pPr>
            <w:r w:rsidRPr="004B3655">
              <w:rPr>
                <w:rFonts w:ascii="Arial" w:hAnsi="Arial" w:cs="Arial"/>
                <w:sz w:val="16"/>
                <w:szCs w:val="16"/>
              </w:rPr>
              <w:t>Cipla Australia Pty Ltd</w:t>
            </w:r>
          </w:p>
        </w:tc>
        <w:tc>
          <w:tcPr>
            <w:tcW w:w="2693" w:type="dxa"/>
            <w:tcBorders>
              <w:top w:val="single" w:sz="4" w:space="0" w:color="auto"/>
              <w:left w:val="single" w:sz="4" w:space="0" w:color="auto"/>
              <w:bottom w:val="single" w:sz="4" w:space="0" w:color="auto"/>
              <w:right w:val="single" w:sz="4" w:space="0" w:color="auto"/>
            </w:tcBorders>
            <w:vAlign w:val="center"/>
          </w:tcPr>
          <w:p w14:paraId="5C24DF28" w14:textId="60AA8265" w:rsidR="00B72644" w:rsidRPr="004B3655" w:rsidRDefault="00B72644" w:rsidP="00B72644">
            <w:pPr>
              <w:spacing w:before="60" w:after="60"/>
              <w:rPr>
                <w:rFonts w:ascii="Arial" w:hAnsi="Arial" w:cs="Arial"/>
                <w:sz w:val="16"/>
                <w:szCs w:val="16"/>
              </w:rPr>
            </w:pPr>
            <w:r w:rsidRPr="004B3655">
              <w:rPr>
                <w:rFonts w:ascii="Arial" w:hAnsi="Arial" w:cs="Arial"/>
                <w:sz w:val="16"/>
                <w:szCs w:val="16"/>
              </w:rPr>
              <w:t>46 132 155 063</w:t>
            </w:r>
          </w:p>
        </w:tc>
      </w:tr>
    </w:tbl>
    <w:p w14:paraId="1E10D492" w14:textId="431FCBA1" w:rsidR="00AC4B43" w:rsidRPr="004B3655" w:rsidRDefault="00AC4B43" w:rsidP="00812237">
      <w:pPr>
        <w:pStyle w:val="Amendment1"/>
        <w:numPr>
          <w:ilvl w:val="0"/>
          <w:numId w:val="10"/>
        </w:numPr>
        <w:tabs>
          <w:tab w:val="clear" w:pos="794"/>
        </w:tabs>
        <w:ind w:left="567" w:hanging="567"/>
        <w:rPr>
          <w:bCs w:val="0"/>
          <w:iCs/>
        </w:rPr>
      </w:pPr>
      <w:r w:rsidRPr="004B3655">
        <w:rPr>
          <w:bCs w:val="0"/>
          <w:iCs/>
        </w:rPr>
        <w:t xml:space="preserve">Schedule 3, entry for </w:t>
      </w:r>
      <w:r w:rsidR="00CD701A" w:rsidRPr="004B3655">
        <w:rPr>
          <w:bCs w:val="0"/>
          <w:iCs/>
        </w:rPr>
        <w:t>Ambrisentan</w:t>
      </w:r>
    </w:p>
    <w:p w14:paraId="61046585" w14:textId="3EA38A4E" w:rsidR="00AC4B43" w:rsidRPr="004B3655" w:rsidRDefault="00CD701A" w:rsidP="00AC4B43">
      <w:pPr>
        <w:pStyle w:val="Amendment1"/>
        <w:numPr>
          <w:ilvl w:val="0"/>
          <w:numId w:val="0"/>
        </w:numPr>
        <w:spacing w:before="60" w:after="60"/>
        <w:ind w:left="567"/>
        <w:rPr>
          <w:rFonts w:ascii="Times New Roman" w:hAnsi="Times New Roman" w:cs="Times New Roman"/>
          <w:b w:val="0"/>
          <w:bCs w:val="0"/>
          <w:i/>
          <w:iCs/>
        </w:rPr>
      </w:pPr>
      <w:r w:rsidRPr="004B3655">
        <w:rPr>
          <w:rFonts w:ascii="Times New Roman" w:hAnsi="Times New Roman" w:cs="Times New Roman"/>
          <w:b w:val="0"/>
          <w:bCs w:val="0"/>
          <w:i/>
          <w:iCs/>
        </w:rPr>
        <w:t>omit</w:t>
      </w:r>
      <w:r w:rsidR="00AC4B43" w:rsidRPr="004B3655">
        <w:rPr>
          <w:rFonts w:ascii="Times New Roman" w:hAnsi="Times New Roman" w:cs="Times New Roman"/>
          <w:b w:val="0"/>
          <w:bCs w:val="0"/>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CD701A" w:rsidRPr="004B3655" w14:paraId="48D73AC1" w14:textId="77777777" w:rsidTr="00A150C6">
        <w:tc>
          <w:tcPr>
            <w:tcW w:w="1900" w:type="dxa"/>
            <w:shd w:val="clear" w:color="auto" w:fill="auto"/>
            <w:tcMar>
              <w:top w:w="28" w:type="dxa"/>
              <w:left w:w="28" w:type="dxa"/>
            </w:tcMar>
          </w:tcPr>
          <w:p w14:paraId="40D60FA5" w14:textId="77777777" w:rsidR="00CD701A" w:rsidRPr="004B3655" w:rsidRDefault="00CD701A" w:rsidP="00A150C6">
            <w:pPr>
              <w:pStyle w:val="Tabletext0"/>
              <w:tabs>
                <w:tab w:val="left" w:pos="958"/>
              </w:tabs>
              <w:rPr>
                <w:rFonts w:cs="Arial"/>
                <w:szCs w:val="16"/>
              </w:rPr>
            </w:pPr>
          </w:p>
        </w:tc>
        <w:tc>
          <w:tcPr>
            <w:tcW w:w="850" w:type="dxa"/>
            <w:shd w:val="clear" w:color="auto" w:fill="auto"/>
            <w:tcMar>
              <w:top w:w="28" w:type="dxa"/>
              <w:left w:w="28" w:type="dxa"/>
            </w:tcMar>
          </w:tcPr>
          <w:p w14:paraId="6F22F0D3" w14:textId="77777777" w:rsidR="00CD701A" w:rsidRPr="004B3655" w:rsidRDefault="00CD701A" w:rsidP="00A150C6">
            <w:pPr>
              <w:pStyle w:val="Tabletext0"/>
              <w:rPr>
                <w:rFonts w:cs="Arial"/>
                <w:szCs w:val="16"/>
              </w:rPr>
            </w:pPr>
            <w:r w:rsidRPr="004B3655">
              <w:rPr>
                <w:rFonts w:cs="Arial"/>
                <w:szCs w:val="16"/>
              </w:rPr>
              <w:t>C10728</w:t>
            </w:r>
          </w:p>
        </w:tc>
        <w:tc>
          <w:tcPr>
            <w:tcW w:w="850" w:type="dxa"/>
            <w:shd w:val="clear" w:color="auto" w:fill="auto"/>
            <w:tcMar>
              <w:top w:w="28" w:type="dxa"/>
              <w:left w:w="28" w:type="dxa"/>
            </w:tcMar>
          </w:tcPr>
          <w:p w14:paraId="2A7DBE39" w14:textId="77777777" w:rsidR="00CD701A" w:rsidRPr="004B3655" w:rsidDel="00E03489" w:rsidRDefault="00CD701A" w:rsidP="00A150C6">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4F75604" w14:textId="77777777" w:rsidR="00CD701A" w:rsidRPr="004B3655" w:rsidRDefault="00CD701A" w:rsidP="00A150C6">
            <w:pPr>
              <w:spacing w:before="60" w:after="60"/>
              <w:rPr>
                <w:rFonts w:ascii="Arial" w:hAnsi="Arial" w:cs="Arial"/>
                <w:sz w:val="16"/>
                <w:szCs w:val="16"/>
              </w:rPr>
            </w:pPr>
            <w:r w:rsidRPr="004B3655">
              <w:rPr>
                <w:rFonts w:ascii="Arial" w:hAnsi="Arial" w:cs="Arial"/>
                <w:sz w:val="16"/>
                <w:szCs w:val="16"/>
              </w:rPr>
              <w:t>Pulmonary arterial hypertension (PAH)</w:t>
            </w:r>
            <w:r w:rsidRPr="004B3655">
              <w:rPr>
                <w:szCs w:val="16"/>
              </w:rPr>
              <w:br/>
            </w:r>
            <w:r w:rsidRPr="004B3655">
              <w:rPr>
                <w:rFonts w:ascii="Arial" w:hAnsi="Arial" w:cs="Arial"/>
                <w:sz w:val="16"/>
                <w:szCs w:val="16"/>
              </w:rPr>
              <w:t>Continuing treatment (dual therapy)</w:t>
            </w:r>
            <w:r w:rsidRPr="004B3655">
              <w:rPr>
                <w:szCs w:val="16"/>
              </w:rPr>
              <w:br/>
            </w:r>
            <w:r w:rsidRPr="004B3655">
              <w:rPr>
                <w:rFonts w:ascii="Arial" w:hAnsi="Arial" w:cs="Arial"/>
                <w:sz w:val="16"/>
                <w:szCs w:val="16"/>
              </w:rPr>
              <w:t>Patient must have received their most recent course of PBS-subsidised dual therapy with this PAH agent and a phosphodiesterase-5 inhibitor (PDE-5i) for this condition.</w:t>
            </w:r>
            <w:r w:rsidRPr="004B3655">
              <w:rPr>
                <w:szCs w:val="16"/>
              </w:rPr>
              <w:br/>
            </w:r>
            <w:r w:rsidRPr="004B3655">
              <w:rPr>
                <w:rFonts w:ascii="Arial" w:hAnsi="Arial" w:cs="Arial"/>
                <w:sz w:val="16"/>
                <w:szCs w:val="16"/>
              </w:rPr>
              <w:t>The term 'PAH agents' refers to bosentan monohydrate, iloprost trometamol, epoprostenol sodium, sildenafil citrate, ambrisentan, tadalafil, macitentan, and riociguat.</w:t>
            </w:r>
            <w:r w:rsidRPr="004B3655">
              <w:rPr>
                <w:szCs w:val="16"/>
              </w:rPr>
              <w:br/>
            </w:r>
            <w:r w:rsidRPr="004B3655">
              <w:rPr>
                <w:rFonts w:ascii="Arial" w:hAnsi="Arial" w:cs="Arial"/>
                <w:sz w:val="16"/>
                <w:szCs w:val="16"/>
              </w:rPr>
              <w:t>For the purposes of PBS subsidy, dual therapy refers to combined use of an endothelin receptor antagonist (ERA) and a phosphodiesterase-5 inhibitor (PDE-5i).</w:t>
            </w:r>
            <w:r w:rsidRPr="004B3655">
              <w:rPr>
                <w:szCs w:val="16"/>
              </w:rPr>
              <w:br/>
            </w:r>
            <w:r w:rsidRPr="004B3655">
              <w:rPr>
                <w:rFonts w:ascii="Arial" w:hAnsi="Arial" w:cs="Arial"/>
                <w:sz w:val="16"/>
                <w:szCs w:val="16"/>
              </w:rPr>
              <w:t>(i) An ERA includes bosentan monohydrate, or macitentan.</w:t>
            </w:r>
            <w:r w:rsidRPr="004B3655">
              <w:rPr>
                <w:szCs w:val="16"/>
              </w:rPr>
              <w:br/>
            </w:r>
            <w:r w:rsidRPr="004B3655">
              <w:rPr>
                <w:rFonts w:ascii="Arial" w:hAnsi="Arial" w:cs="Arial"/>
                <w:sz w:val="16"/>
                <w:szCs w:val="16"/>
              </w:rPr>
              <w:t>(ii) A PDE-5i includes sildenafil citrate, or tadalafil.</w:t>
            </w:r>
            <w:r w:rsidRPr="004B3655">
              <w:rPr>
                <w:szCs w:val="16"/>
              </w:rPr>
              <w:br/>
            </w:r>
            <w:r w:rsidRPr="004B3655">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4B3655">
              <w:rPr>
                <w:szCs w:val="16"/>
              </w:rPr>
              <w:br/>
            </w:r>
            <w:r w:rsidRPr="004B3655">
              <w:rPr>
                <w:rFonts w:ascii="Arial" w:hAnsi="Arial" w:cs="Arial"/>
                <w:sz w:val="16"/>
                <w:szCs w:val="16"/>
              </w:rPr>
              <w:t>The maximum quantity authorised will be limited to provide sufficient supply for 1 month of treatment, based on the dosage recommendations in the TGA-approved Product Information.</w:t>
            </w:r>
            <w:r w:rsidRPr="004B3655">
              <w:rPr>
                <w:szCs w:val="16"/>
              </w:rPr>
              <w:br/>
            </w:r>
            <w:r w:rsidRPr="004B3655">
              <w:rPr>
                <w:rFonts w:ascii="Arial" w:hAnsi="Arial" w:cs="Arial"/>
                <w:sz w:val="16"/>
                <w:szCs w:val="16"/>
              </w:rPr>
              <w:t>A maximum of 5 repeats may be requested.</w:t>
            </w:r>
          </w:p>
        </w:tc>
        <w:tc>
          <w:tcPr>
            <w:tcW w:w="2650" w:type="dxa"/>
            <w:shd w:val="clear" w:color="auto" w:fill="auto"/>
            <w:tcMar>
              <w:top w:w="28" w:type="dxa"/>
              <w:left w:w="28" w:type="dxa"/>
              <w:right w:w="57" w:type="dxa"/>
            </w:tcMar>
          </w:tcPr>
          <w:p w14:paraId="0FABB1F8" w14:textId="77777777" w:rsidR="00CD701A" w:rsidRPr="004B3655" w:rsidRDefault="00CD701A" w:rsidP="00A150C6">
            <w:pPr>
              <w:pStyle w:val="Tabletext0"/>
              <w:rPr>
                <w:rFonts w:cs="Arial"/>
                <w:szCs w:val="16"/>
              </w:rPr>
            </w:pPr>
            <w:r w:rsidRPr="004B3655">
              <w:rPr>
                <w:rFonts w:cs="Arial"/>
                <w:szCs w:val="16"/>
              </w:rPr>
              <w:t>Compliance with Authority Required procedures</w:t>
            </w:r>
          </w:p>
        </w:tc>
      </w:tr>
      <w:tr w:rsidR="00CD701A" w:rsidRPr="004B3655" w14:paraId="6AC8F1DD" w14:textId="77777777" w:rsidTr="00A150C6">
        <w:tc>
          <w:tcPr>
            <w:tcW w:w="1900" w:type="dxa"/>
            <w:shd w:val="clear" w:color="auto" w:fill="auto"/>
            <w:tcMar>
              <w:top w:w="28" w:type="dxa"/>
              <w:left w:w="28" w:type="dxa"/>
            </w:tcMar>
          </w:tcPr>
          <w:p w14:paraId="03F5D8C8" w14:textId="77777777" w:rsidR="00CD701A" w:rsidRPr="004B3655" w:rsidRDefault="00CD701A" w:rsidP="00A150C6">
            <w:pPr>
              <w:pStyle w:val="Tabletext0"/>
              <w:tabs>
                <w:tab w:val="left" w:pos="958"/>
              </w:tabs>
              <w:rPr>
                <w:rFonts w:cs="Arial"/>
                <w:szCs w:val="16"/>
              </w:rPr>
            </w:pPr>
          </w:p>
        </w:tc>
        <w:tc>
          <w:tcPr>
            <w:tcW w:w="850" w:type="dxa"/>
            <w:shd w:val="clear" w:color="auto" w:fill="auto"/>
            <w:tcMar>
              <w:top w:w="28" w:type="dxa"/>
              <w:left w:w="28" w:type="dxa"/>
            </w:tcMar>
          </w:tcPr>
          <w:p w14:paraId="098A1BE5" w14:textId="77777777" w:rsidR="00CD701A" w:rsidRPr="004B3655" w:rsidRDefault="00CD701A" w:rsidP="00A150C6">
            <w:pPr>
              <w:pStyle w:val="Tabletext0"/>
              <w:rPr>
                <w:rFonts w:cs="Arial"/>
                <w:szCs w:val="16"/>
              </w:rPr>
            </w:pPr>
            <w:r w:rsidRPr="004B3655">
              <w:rPr>
                <w:rFonts w:cs="Arial"/>
                <w:szCs w:val="16"/>
              </w:rPr>
              <w:t>C10845</w:t>
            </w:r>
          </w:p>
        </w:tc>
        <w:tc>
          <w:tcPr>
            <w:tcW w:w="850" w:type="dxa"/>
            <w:shd w:val="clear" w:color="auto" w:fill="auto"/>
            <w:tcMar>
              <w:top w:w="28" w:type="dxa"/>
              <w:left w:w="28" w:type="dxa"/>
            </w:tcMar>
          </w:tcPr>
          <w:p w14:paraId="125CCC41" w14:textId="77777777" w:rsidR="00CD701A" w:rsidRPr="004B3655" w:rsidDel="00E03489" w:rsidRDefault="00CD701A" w:rsidP="00A150C6">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D14859A" w14:textId="77777777" w:rsidR="00CD701A" w:rsidRPr="004B3655" w:rsidRDefault="00CD701A" w:rsidP="00A150C6">
            <w:pPr>
              <w:spacing w:before="60" w:after="60"/>
              <w:rPr>
                <w:rFonts w:ascii="Arial" w:hAnsi="Arial" w:cs="Arial"/>
                <w:sz w:val="16"/>
                <w:szCs w:val="16"/>
              </w:rPr>
            </w:pPr>
            <w:r w:rsidRPr="004B3655">
              <w:rPr>
                <w:rFonts w:ascii="Arial" w:hAnsi="Arial" w:cs="Arial"/>
                <w:sz w:val="16"/>
                <w:szCs w:val="16"/>
              </w:rPr>
              <w:t>Pulmonary arterial hypertension (PAH)</w:t>
            </w:r>
            <w:r w:rsidRPr="004B3655">
              <w:rPr>
                <w:szCs w:val="16"/>
              </w:rPr>
              <w:br/>
            </w:r>
            <w:r w:rsidRPr="004B3655">
              <w:rPr>
                <w:rFonts w:ascii="Arial" w:hAnsi="Arial" w:cs="Arial"/>
                <w:sz w:val="16"/>
                <w:szCs w:val="16"/>
              </w:rPr>
              <w:t>Initial 1 (dual therapy - previously untreated patients)</w:t>
            </w:r>
            <w:r w:rsidRPr="004B3655">
              <w:rPr>
                <w:szCs w:val="16"/>
              </w:rPr>
              <w:br/>
            </w:r>
            <w:r w:rsidRPr="004B3655">
              <w:rPr>
                <w:rFonts w:ascii="Arial" w:hAnsi="Arial" w:cs="Arial"/>
                <w:sz w:val="16"/>
                <w:szCs w:val="16"/>
              </w:rPr>
              <w:t>Patient must not have received prior PBS-subsidised treatment with a pulmonary arterial hypertension (PAH) agent; AND</w:t>
            </w:r>
            <w:r w:rsidRPr="004B3655">
              <w:rPr>
                <w:szCs w:val="16"/>
              </w:rPr>
              <w:br/>
            </w:r>
            <w:r w:rsidRPr="004B3655">
              <w:rPr>
                <w:rFonts w:ascii="Arial" w:hAnsi="Arial" w:cs="Arial"/>
                <w:sz w:val="16"/>
                <w:szCs w:val="16"/>
              </w:rPr>
              <w:t>Patient must have been assessed by a physician with expertise in the management of PAH; AND</w:t>
            </w:r>
            <w:r w:rsidRPr="004B3655">
              <w:rPr>
                <w:szCs w:val="16"/>
              </w:rPr>
              <w:br/>
            </w:r>
            <w:r w:rsidRPr="004B3655">
              <w:rPr>
                <w:rFonts w:ascii="Arial" w:hAnsi="Arial" w:cs="Arial"/>
                <w:sz w:val="16"/>
                <w:szCs w:val="16"/>
              </w:rPr>
              <w:t>Patient must currently have WHO Functional Class III PAH or WHO Functional Class IV PAH; AND</w:t>
            </w:r>
            <w:r w:rsidRPr="004B3655">
              <w:rPr>
                <w:szCs w:val="16"/>
              </w:rPr>
              <w:br/>
            </w:r>
            <w:r w:rsidRPr="004B3655">
              <w:rPr>
                <w:rFonts w:ascii="Arial" w:hAnsi="Arial" w:cs="Arial"/>
                <w:sz w:val="16"/>
                <w:szCs w:val="16"/>
              </w:rPr>
              <w:t>The treatment must be in combination with a PBS-subsidised phosphodiesterase-5 inhibitor (PDE-5i) for this condition.</w:t>
            </w:r>
            <w:r w:rsidRPr="004B3655">
              <w:rPr>
                <w:szCs w:val="16"/>
              </w:rPr>
              <w:br/>
            </w:r>
            <w:r w:rsidRPr="004B3655">
              <w:rPr>
                <w:rFonts w:ascii="Arial" w:hAnsi="Arial" w:cs="Arial"/>
                <w:sz w:val="16"/>
                <w:szCs w:val="16"/>
              </w:rPr>
              <w:t>The term 'PAH agents' refers to bosentan monohydrate, iloprost trometamol, epoprostenol sodium, sildenafil citrate, ambrisentan, tadalafil, macitentan, and riociguat.</w:t>
            </w:r>
            <w:r w:rsidRPr="004B3655">
              <w:rPr>
                <w:szCs w:val="16"/>
              </w:rPr>
              <w:br/>
            </w:r>
            <w:r w:rsidRPr="004B3655">
              <w:rPr>
                <w:rFonts w:ascii="Arial" w:hAnsi="Arial" w:cs="Arial"/>
                <w:sz w:val="16"/>
                <w:szCs w:val="16"/>
              </w:rPr>
              <w:t>For the purposes of PBS subsidy, dual therapy refers to combined use of an endothelin receptor antagonist (ERA) and a phosphodiesterase-5 inhibitor (PDE-5i).</w:t>
            </w:r>
            <w:r w:rsidRPr="004B3655">
              <w:rPr>
                <w:szCs w:val="16"/>
              </w:rPr>
              <w:br/>
            </w:r>
            <w:r w:rsidRPr="004B3655">
              <w:rPr>
                <w:rFonts w:ascii="Arial" w:hAnsi="Arial" w:cs="Arial"/>
                <w:sz w:val="16"/>
                <w:szCs w:val="16"/>
              </w:rPr>
              <w:t>(i) An ERA includes bosentan monohydrate, or macitentan.</w:t>
            </w:r>
            <w:r w:rsidRPr="004B3655">
              <w:rPr>
                <w:szCs w:val="16"/>
              </w:rPr>
              <w:br/>
            </w:r>
            <w:r w:rsidRPr="004B3655">
              <w:rPr>
                <w:rFonts w:ascii="Arial" w:hAnsi="Arial" w:cs="Arial"/>
                <w:sz w:val="16"/>
                <w:szCs w:val="16"/>
              </w:rPr>
              <w:t>(ii) A PDE-5i includes sildenafil citrate, or tadalafil.</w:t>
            </w:r>
            <w:r w:rsidRPr="004B3655">
              <w:rPr>
                <w:szCs w:val="16"/>
              </w:rPr>
              <w:br/>
            </w:r>
            <w:r w:rsidRPr="004B3655">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4B3655">
              <w:rPr>
                <w:szCs w:val="16"/>
              </w:rPr>
              <w:br/>
            </w:r>
            <w:r w:rsidRPr="004B3655">
              <w:rPr>
                <w:rFonts w:ascii="Arial" w:hAnsi="Arial" w:cs="Arial"/>
                <w:sz w:val="16"/>
                <w:szCs w:val="16"/>
              </w:rPr>
              <w:t>PAH (WHO Group 1 pulmonary hypertension) is defined as follows:</w:t>
            </w:r>
            <w:r w:rsidRPr="004B3655">
              <w:rPr>
                <w:szCs w:val="16"/>
              </w:rPr>
              <w:br/>
            </w:r>
            <w:r w:rsidRPr="004B3655">
              <w:rPr>
                <w:rFonts w:ascii="Arial" w:hAnsi="Arial" w:cs="Arial"/>
                <w:sz w:val="16"/>
                <w:szCs w:val="16"/>
              </w:rPr>
              <w:t>(i) mean pulmonary artery pressure (mPAP) greater than or equal to 25 mmHg at rest and pulmonary artery wedge pressure (PAWP) less than or equal to 15 mmHg; or</w:t>
            </w:r>
            <w:r w:rsidRPr="004B3655">
              <w:rPr>
                <w:szCs w:val="16"/>
              </w:rPr>
              <w:br/>
            </w:r>
            <w:r w:rsidRPr="004B3655">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4B3655">
              <w:rPr>
                <w:szCs w:val="16"/>
              </w:rPr>
              <w:br/>
            </w:r>
            <w:r w:rsidRPr="004B3655">
              <w:rPr>
                <w:rFonts w:ascii="Arial" w:hAnsi="Arial" w:cs="Arial"/>
                <w:sz w:val="16"/>
                <w:szCs w:val="16"/>
              </w:rPr>
              <w:lastRenderedPageBreak/>
              <w:t>Applications for authorisation must be in writing and must include:</w:t>
            </w:r>
            <w:r w:rsidRPr="004B3655">
              <w:rPr>
                <w:szCs w:val="16"/>
              </w:rPr>
              <w:br/>
            </w:r>
            <w:r w:rsidRPr="004B3655">
              <w:rPr>
                <w:rFonts w:ascii="Arial" w:hAnsi="Arial" w:cs="Arial"/>
                <w:sz w:val="16"/>
                <w:szCs w:val="16"/>
              </w:rPr>
              <w:t>(1) a completed authority prescription form; and</w:t>
            </w:r>
            <w:r w:rsidRPr="004B3655">
              <w:rPr>
                <w:szCs w:val="16"/>
              </w:rPr>
              <w:br/>
            </w:r>
            <w:r w:rsidRPr="004B3655">
              <w:rPr>
                <w:rFonts w:ascii="Arial" w:hAnsi="Arial" w:cs="Arial"/>
                <w:sz w:val="16"/>
                <w:szCs w:val="16"/>
              </w:rPr>
              <w:t>(2) a completed Pulmonary Arterial Hypertension PBS Authority Application - Supporting Information form which includes results from the three tests below, where available:</w:t>
            </w:r>
            <w:r w:rsidRPr="004B3655">
              <w:rPr>
                <w:szCs w:val="16"/>
              </w:rPr>
              <w:br/>
            </w:r>
            <w:r w:rsidRPr="004B3655">
              <w:rPr>
                <w:rFonts w:ascii="Arial" w:hAnsi="Arial" w:cs="Arial"/>
                <w:sz w:val="16"/>
                <w:szCs w:val="16"/>
              </w:rPr>
              <w:t>(i) RHC composite assessment; and</w:t>
            </w:r>
            <w:r w:rsidRPr="004B3655">
              <w:rPr>
                <w:szCs w:val="16"/>
              </w:rPr>
              <w:br/>
            </w:r>
            <w:r w:rsidRPr="004B3655">
              <w:rPr>
                <w:rFonts w:ascii="Arial" w:hAnsi="Arial" w:cs="Arial"/>
                <w:sz w:val="16"/>
                <w:szCs w:val="16"/>
              </w:rPr>
              <w:t>(ii) ECHO composite assessment; and</w:t>
            </w:r>
            <w:r w:rsidRPr="004B3655">
              <w:rPr>
                <w:szCs w:val="16"/>
              </w:rPr>
              <w:br/>
            </w:r>
            <w:r w:rsidRPr="004B3655">
              <w:rPr>
                <w:rFonts w:ascii="Arial" w:hAnsi="Arial" w:cs="Arial"/>
                <w:sz w:val="16"/>
                <w:szCs w:val="16"/>
              </w:rPr>
              <w:t>(iii) 6 Minute Walk Test (6MWT).</w:t>
            </w:r>
            <w:r w:rsidRPr="004B3655">
              <w:rPr>
                <w:szCs w:val="16"/>
              </w:rPr>
              <w:br/>
            </w:r>
            <w:r w:rsidRPr="004B3655">
              <w:rPr>
                <w:rFonts w:ascii="Arial" w:hAnsi="Arial" w:cs="Arial"/>
                <w:sz w:val="16"/>
                <w:szCs w:val="16"/>
              </w:rPr>
              <w:t>Where it is not possible to perform all 3 tests on clinical grounds, the following list outlines the preferred test combination, in descending order, for the purposes of initiation of PBS-subsidised treatment:</w:t>
            </w:r>
            <w:r w:rsidRPr="004B3655">
              <w:rPr>
                <w:szCs w:val="16"/>
              </w:rPr>
              <w:br/>
            </w:r>
            <w:r w:rsidRPr="004B3655">
              <w:rPr>
                <w:rFonts w:ascii="Arial" w:hAnsi="Arial" w:cs="Arial"/>
                <w:sz w:val="16"/>
                <w:szCs w:val="16"/>
              </w:rPr>
              <w:t>(1) RHC plus ECHO composite assessments;</w:t>
            </w:r>
            <w:r w:rsidRPr="004B3655">
              <w:rPr>
                <w:szCs w:val="16"/>
              </w:rPr>
              <w:br/>
            </w:r>
            <w:r w:rsidRPr="004B3655">
              <w:rPr>
                <w:rFonts w:ascii="Arial" w:hAnsi="Arial" w:cs="Arial"/>
                <w:sz w:val="16"/>
                <w:szCs w:val="16"/>
              </w:rPr>
              <w:t>(2) RHC composite assessment plus 6MWT;</w:t>
            </w:r>
            <w:r w:rsidRPr="004B3655">
              <w:rPr>
                <w:szCs w:val="16"/>
              </w:rPr>
              <w:br/>
            </w:r>
            <w:r w:rsidRPr="004B3655">
              <w:rPr>
                <w:rFonts w:ascii="Arial" w:hAnsi="Arial" w:cs="Arial"/>
                <w:sz w:val="16"/>
                <w:szCs w:val="16"/>
              </w:rPr>
              <w:t>(3) RHC composite assessment only.</w:t>
            </w:r>
            <w:r w:rsidRPr="004B3655">
              <w:rPr>
                <w:szCs w:val="16"/>
              </w:rPr>
              <w:br/>
            </w:r>
            <w:r w:rsidRPr="004B3655">
              <w:rPr>
                <w:rFonts w:ascii="Arial" w:hAnsi="Arial" w:cs="Arial"/>
                <w:sz w:val="16"/>
                <w:szCs w:val="16"/>
              </w:rPr>
              <w:t>In circumstances where a RHC cannot be performed on clinical grounds, applications may be submitted for consideration based on the results of the following test combinations, which are listed in descending order of preference:</w:t>
            </w:r>
            <w:r w:rsidRPr="004B3655">
              <w:rPr>
                <w:szCs w:val="16"/>
              </w:rPr>
              <w:br/>
            </w:r>
            <w:r w:rsidRPr="004B3655">
              <w:rPr>
                <w:rFonts w:ascii="Arial" w:hAnsi="Arial" w:cs="Arial"/>
                <w:sz w:val="16"/>
                <w:szCs w:val="16"/>
              </w:rPr>
              <w:t>(1) ECHO composite assessment plus 6MWT;</w:t>
            </w:r>
            <w:r w:rsidRPr="004B3655">
              <w:rPr>
                <w:szCs w:val="16"/>
              </w:rPr>
              <w:br/>
            </w:r>
            <w:r w:rsidRPr="004B3655">
              <w:rPr>
                <w:rFonts w:ascii="Arial" w:hAnsi="Arial" w:cs="Arial"/>
                <w:sz w:val="16"/>
                <w:szCs w:val="16"/>
              </w:rPr>
              <w:t>(2) ECHO composite assessment only.</w:t>
            </w:r>
            <w:r w:rsidRPr="004B3655">
              <w:rPr>
                <w:szCs w:val="16"/>
              </w:rPr>
              <w:br/>
            </w:r>
            <w:r w:rsidRPr="004B3655">
              <w:rPr>
                <w:rFonts w:ascii="Arial" w:hAnsi="Arial" w:cs="Arial"/>
                <w:sz w:val="16"/>
                <w:szCs w:val="16"/>
              </w:rPr>
              <w:t>Where fewer than 3 tests are able to be performed on clinical grounds, a patient specific reason outlining why the particular test(s) could not be conducted must be provided with the authority application.</w:t>
            </w:r>
            <w:r w:rsidRPr="004B3655">
              <w:rPr>
                <w:szCs w:val="16"/>
              </w:rPr>
              <w:br/>
            </w:r>
            <w:r w:rsidRPr="004B3655">
              <w:rPr>
                <w:rFonts w:ascii="Arial" w:hAnsi="Arial" w:cs="Arial"/>
                <w:sz w:val="16"/>
                <w:szCs w:val="16"/>
              </w:rPr>
              <w:t>Where a RHC cannot be performed on clinical grounds, confirmation of the reason(s) must be provided with the authority application by a second PAH physician or cardiologist with expertise in the management of PAH.</w:t>
            </w:r>
            <w:r w:rsidRPr="004B3655">
              <w:rPr>
                <w:szCs w:val="16"/>
              </w:rPr>
              <w:br/>
            </w:r>
            <w:r w:rsidRPr="004B3655">
              <w:rPr>
                <w:rFonts w:ascii="Arial" w:hAnsi="Arial" w:cs="Arial"/>
                <w:sz w:val="16"/>
                <w:szCs w:val="16"/>
              </w:rPr>
              <w:t>The test results provided must not be more than 2 months old at the time of application.</w:t>
            </w:r>
            <w:r w:rsidRPr="004B3655">
              <w:rPr>
                <w:szCs w:val="16"/>
              </w:rPr>
              <w:br/>
            </w:r>
            <w:r w:rsidRPr="004B3655">
              <w:rPr>
                <w:rFonts w:ascii="Arial" w:hAnsi="Arial" w:cs="Arial"/>
                <w:sz w:val="16"/>
                <w:szCs w:val="16"/>
              </w:rPr>
              <w:t>The maximum quantity authorised will be limited to provide sufficient supply for 1 month of treatment, based on the dosage recommendations in the TGA-approved Product Information.</w:t>
            </w:r>
            <w:r w:rsidRPr="004B3655">
              <w:rPr>
                <w:szCs w:val="16"/>
              </w:rPr>
              <w:br/>
            </w:r>
            <w:r w:rsidRPr="004B3655">
              <w:rPr>
                <w:rFonts w:ascii="Arial" w:hAnsi="Arial" w:cs="Arial"/>
                <w:sz w:val="16"/>
                <w:szCs w:val="16"/>
              </w:rPr>
              <w:t>A maximum of 5 repeats may be requested.</w:t>
            </w:r>
          </w:p>
        </w:tc>
        <w:tc>
          <w:tcPr>
            <w:tcW w:w="2650" w:type="dxa"/>
            <w:shd w:val="clear" w:color="auto" w:fill="auto"/>
            <w:tcMar>
              <w:top w:w="28" w:type="dxa"/>
              <w:left w:w="28" w:type="dxa"/>
              <w:right w:w="57" w:type="dxa"/>
            </w:tcMar>
          </w:tcPr>
          <w:p w14:paraId="675609F5" w14:textId="77777777" w:rsidR="00CD701A" w:rsidRPr="004B3655" w:rsidRDefault="00CD701A" w:rsidP="00A150C6">
            <w:pPr>
              <w:pStyle w:val="Tabletext0"/>
              <w:rPr>
                <w:rFonts w:cs="Arial"/>
                <w:szCs w:val="16"/>
              </w:rPr>
            </w:pPr>
            <w:r w:rsidRPr="004B3655">
              <w:rPr>
                <w:rFonts w:cs="Arial"/>
                <w:szCs w:val="16"/>
              </w:rPr>
              <w:lastRenderedPageBreak/>
              <w:t>Compliance with Written Authority Required procedures</w:t>
            </w:r>
          </w:p>
        </w:tc>
      </w:tr>
      <w:tr w:rsidR="00CD701A" w:rsidRPr="004B3655" w14:paraId="50B8241B" w14:textId="77777777" w:rsidTr="00A150C6">
        <w:tc>
          <w:tcPr>
            <w:tcW w:w="1900" w:type="dxa"/>
            <w:shd w:val="clear" w:color="auto" w:fill="auto"/>
            <w:tcMar>
              <w:top w:w="28" w:type="dxa"/>
              <w:left w:w="28" w:type="dxa"/>
            </w:tcMar>
          </w:tcPr>
          <w:p w14:paraId="39F3A0C6" w14:textId="77777777" w:rsidR="00CD701A" w:rsidRPr="004B3655" w:rsidRDefault="00CD701A" w:rsidP="00A150C6">
            <w:pPr>
              <w:pStyle w:val="Tabletext0"/>
              <w:tabs>
                <w:tab w:val="left" w:pos="958"/>
              </w:tabs>
              <w:rPr>
                <w:rFonts w:cs="Arial"/>
                <w:szCs w:val="16"/>
              </w:rPr>
            </w:pPr>
          </w:p>
        </w:tc>
        <w:tc>
          <w:tcPr>
            <w:tcW w:w="850" w:type="dxa"/>
            <w:shd w:val="clear" w:color="auto" w:fill="auto"/>
            <w:tcMar>
              <w:top w:w="28" w:type="dxa"/>
              <w:left w:w="28" w:type="dxa"/>
            </w:tcMar>
          </w:tcPr>
          <w:p w14:paraId="526B9E93" w14:textId="77777777" w:rsidR="00CD701A" w:rsidRPr="004B3655" w:rsidRDefault="00CD701A" w:rsidP="00A150C6">
            <w:pPr>
              <w:pStyle w:val="Tabletext0"/>
              <w:rPr>
                <w:rFonts w:cs="Arial"/>
                <w:szCs w:val="16"/>
              </w:rPr>
            </w:pPr>
            <w:r w:rsidRPr="004B3655">
              <w:rPr>
                <w:rFonts w:cs="Arial"/>
                <w:szCs w:val="16"/>
              </w:rPr>
              <w:t>C10846</w:t>
            </w:r>
          </w:p>
        </w:tc>
        <w:tc>
          <w:tcPr>
            <w:tcW w:w="850" w:type="dxa"/>
            <w:shd w:val="clear" w:color="auto" w:fill="auto"/>
            <w:tcMar>
              <w:top w:w="28" w:type="dxa"/>
              <w:left w:w="28" w:type="dxa"/>
            </w:tcMar>
          </w:tcPr>
          <w:p w14:paraId="05AF54A8" w14:textId="77777777" w:rsidR="00CD701A" w:rsidRPr="004B3655" w:rsidDel="00E03489" w:rsidRDefault="00CD701A" w:rsidP="00A150C6">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24F700C" w14:textId="77777777" w:rsidR="00CD701A" w:rsidRPr="004B3655" w:rsidRDefault="00CD701A" w:rsidP="00A150C6">
            <w:pPr>
              <w:spacing w:before="60" w:after="60"/>
              <w:rPr>
                <w:rFonts w:ascii="Arial" w:hAnsi="Arial" w:cs="Arial"/>
                <w:sz w:val="16"/>
                <w:szCs w:val="16"/>
              </w:rPr>
            </w:pPr>
            <w:r w:rsidRPr="004B3655">
              <w:rPr>
                <w:rFonts w:ascii="Arial" w:hAnsi="Arial" w:cs="Arial"/>
                <w:sz w:val="16"/>
                <w:szCs w:val="16"/>
              </w:rPr>
              <w:t>Pulmonary arterial hypertension (PAH)</w:t>
            </w:r>
            <w:r w:rsidRPr="004B3655">
              <w:rPr>
                <w:szCs w:val="16"/>
              </w:rPr>
              <w:br/>
            </w:r>
            <w:r w:rsidRPr="004B3655">
              <w:rPr>
                <w:rFonts w:ascii="Arial" w:hAnsi="Arial" w:cs="Arial"/>
                <w:sz w:val="16"/>
                <w:szCs w:val="16"/>
              </w:rPr>
              <w:t>Grandfathered patients (dual therapy)</w:t>
            </w:r>
            <w:r w:rsidRPr="004B3655">
              <w:rPr>
                <w:szCs w:val="16"/>
              </w:rPr>
              <w:br/>
            </w:r>
            <w:r w:rsidRPr="004B3655">
              <w:rPr>
                <w:rFonts w:ascii="Arial" w:hAnsi="Arial" w:cs="Arial"/>
                <w:sz w:val="16"/>
                <w:szCs w:val="16"/>
              </w:rPr>
              <w:t>Patient must be receiving dual therapy with this non PBS-subsidised pulmonary arterial hypertension (PAH) agent and a non PBS-subsidised phosphodiesterase-5 inhibitor (PDE-5i) for this condition prior to 1 October 2020; AND</w:t>
            </w:r>
            <w:r w:rsidRPr="004B3655">
              <w:rPr>
                <w:szCs w:val="16"/>
              </w:rPr>
              <w:br/>
            </w:r>
            <w:r w:rsidRPr="004B3655">
              <w:rPr>
                <w:rFonts w:ascii="Arial" w:hAnsi="Arial" w:cs="Arial"/>
                <w:sz w:val="16"/>
                <w:szCs w:val="16"/>
              </w:rPr>
              <w:t>Patient must have been assessed by a physician with expertise in the management of PAH; AND</w:t>
            </w:r>
            <w:r w:rsidRPr="004B3655">
              <w:rPr>
                <w:szCs w:val="16"/>
              </w:rPr>
              <w:br/>
            </w:r>
            <w:r w:rsidRPr="004B3655">
              <w:rPr>
                <w:rFonts w:ascii="Arial" w:hAnsi="Arial" w:cs="Arial"/>
                <w:sz w:val="16"/>
                <w:szCs w:val="16"/>
              </w:rPr>
              <w:t>Patient must have documented WHO Functional Class III PAH or WHO Functional Class IV PAH.</w:t>
            </w:r>
            <w:r w:rsidRPr="004B3655">
              <w:rPr>
                <w:szCs w:val="16"/>
              </w:rPr>
              <w:br/>
            </w:r>
            <w:r w:rsidRPr="004B3655">
              <w:rPr>
                <w:rFonts w:ascii="Arial" w:hAnsi="Arial" w:cs="Arial"/>
                <w:sz w:val="16"/>
                <w:szCs w:val="16"/>
              </w:rPr>
              <w:t>The term 'PAH agents' refers to bosentan monohydrate, iloprost trometamol, epoprostenol sodium, sildenafil citrate, ambrisentan, tadalafil, macitentan, and riociguat.</w:t>
            </w:r>
            <w:r w:rsidRPr="004B3655">
              <w:rPr>
                <w:szCs w:val="16"/>
              </w:rPr>
              <w:br/>
            </w:r>
            <w:r w:rsidRPr="004B3655">
              <w:rPr>
                <w:rFonts w:ascii="Arial" w:hAnsi="Arial" w:cs="Arial"/>
                <w:sz w:val="16"/>
                <w:szCs w:val="16"/>
              </w:rPr>
              <w:t>For the purposes of PBS subsidy, dual therapy refers to combined use of an endothelin receptor antagonist (ERA) and a phosphodiesterase-5 inhibitor (PDE-5i).</w:t>
            </w:r>
            <w:r w:rsidRPr="004B3655">
              <w:rPr>
                <w:szCs w:val="16"/>
              </w:rPr>
              <w:br/>
            </w:r>
            <w:r w:rsidRPr="004B3655">
              <w:rPr>
                <w:rFonts w:ascii="Arial" w:hAnsi="Arial" w:cs="Arial"/>
                <w:sz w:val="16"/>
                <w:szCs w:val="16"/>
              </w:rPr>
              <w:t>(i) An ERA includes bosentan monohydrate, or macitentan.</w:t>
            </w:r>
            <w:r w:rsidRPr="004B3655">
              <w:rPr>
                <w:szCs w:val="16"/>
              </w:rPr>
              <w:br/>
            </w:r>
            <w:r w:rsidRPr="004B3655">
              <w:rPr>
                <w:rFonts w:ascii="Arial" w:hAnsi="Arial" w:cs="Arial"/>
                <w:sz w:val="16"/>
                <w:szCs w:val="16"/>
              </w:rPr>
              <w:t>(ii) A PDE-5i includes sildenafil citrate, or tadalafil.</w:t>
            </w:r>
            <w:r w:rsidRPr="004B3655">
              <w:rPr>
                <w:szCs w:val="16"/>
              </w:rPr>
              <w:br/>
            </w:r>
            <w:r w:rsidRPr="004B3655">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4B3655">
              <w:rPr>
                <w:szCs w:val="16"/>
              </w:rPr>
              <w:br/>
            </w:r>
            <w:r w:rsidRPr="004B3655">
              <w:rPr>
                <w:rFonts w:ascii="Arial" w:hAnsi="Arial" w:cs="Arial"/>
                <w:sz w:val="16"/>
                <w:szCs w:val="16"/>
              </w:rPr>
              <w:t>PAH (WHO Group 1 pulmonary hypertension) is defined as follows:</w:t>
            </w:r>
            <w:r w:rsidRPr="004B3655">
              <w:rPr>
                <w:szCs w:val="16"/>
              </w:rPr>
              <w:br/>
            </w:r>
            <w:r w:rsidRPr="004B3655">
              <w:rPr>
                <w:rFonts w:ascii="Arial" w:hAnsi="Arial" w:cs="Arial"/>
                <w:sz w:val="16"/>
                <w:szCs w:val="16"/>
              </w:rPr>
              <w:t>(i) mean pulmonary artery pressure (mPAP) greater than or equal to 25 mmHg at rest and pulmonary artery wedge pressure (PAWP) less than or equal to 15 mmHg; or</w:t>
            </w:r>
            <w:r w:rsidRPr="004B3655">
              <w:rPr>
                <w:szCs w:val="16"/>
              </w:rPr>
              <w:br/>
            </w:r>
            <w:r w:rsidRPr="004B3655">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4B3655">
              <w:rPr>
                <w:szCs w:val="16"/>
              </w:rPr>
              <w:br/>
            </w:r>
            <w:r w:rsidRPr="004B3655">
              <w:rPr>
                <w:rFonts w:ascii="Arial" w:hAnsi="Arial" w:cs="Arial"/>
                <w:sz w:val="16"/>
                <w:szCs w:val="16"/>
              </w:rPr>
              <w:lastRenderedPageBreak/>
              <w:t>Applications for authorisation must be in writing and must include:</w:t>
            </w:r>
            <w:r w:rsidRPr="004B3655">
              <w:rPr>
                <w:szCs w:val="16"/>
              </w:rPr>
              <w:br/>
            </w:r>
            <w:r w:rsidRPr="004B3655">
              <w:rPr>
                <w:rFonts w:ascii="Arial" w:hAnsi="Arial" w:cs="Arial"/>
                <w:sz w:val="16"/>
                <w:szCs w:val="16"/>
              </w:rPr>
              <w:t>(1) a completed authority prescription form; and</w:t>
            </w:r>
            <w:r w:rsidRPr="004B3655">
              <w:rPr>
                <w:szCs w:val="16"/>
              </w:rPr>
              <w:br/>
            </w:r>
            <w:r w:rsidRPr="004B3655">
              <w:rPr>
                <w:rFonts w:ascii="Arial" w:hAnsi="Arial" w:cs="Arial"/>
                <w:sz w:val="16"/>
                <w:szCs w:val="16"/>
              </w:rPr>
              <w:t>(2) a completed Pulmonary Arterial Hypertension PBS Authority Application - Supporting Information form which includes results from the three tests below, where available:</w:t>
            </w:r>
            <w:r w:rsidRPr="004B3655">
              <w:rPr>
                <w:szCs w:val="16"/>
              </w:rPr>
              <w:br/>
            </w:r>
            <w:r w:rsidRPr="004B3655">
              <w:rPr>
                <w:rFonts w:ascii="Arial" w:hAnsi="Arial" w:cs="Arial"/>
                <w:sz w:val="16"/>
                <w:szCs w:val="16"/>
              </w:rPr>
              <w:t>(i) RHC composite assessment; and</w:t>
            </w:r>
            <w:r w:rsidRPr="004B3655">
              <w:rPr>
                <w:szCs w:val="16"/>
              </w:rPr>
              <w:br/>
            </w:r>
            <w:r w:rsidRPr="004B3655">
              <w:rPr>
                <w:rFonts w:ascii="Arial" w:hAnsi="Arial" w:cs="Arial"/>
                <w:sz w:val="16"/>
                <w:szCs w:val="16"/>
              </w:rPr>
              <w:t>(ii) ECHO composite assessment; and</w:t>
            </w:r>
            <w:r w:rsidRPr="004B3655">
              <w:rPr>
                <w:szCs w:val="16"/>
              </w:rPr>
              <w:br/>
            </w:r>
            <w:r w:rsidRPr="004B3655">
              <w:rPr>
                <w:rFonts w:ascii="Arial" w:hAnsi="Arial" w:cs="Arial"/>
                <w:sz w:val="16"/>
                <w:szCs w:val="16"/>
              </w:rPr>
              <w:t>(iii) 6 Minute Walk Test (6MWT).</w:t>
            </w:r>
            <w:r w:rsidRPr="004B3655">
              <w:rPr>
                <w:szCs w:val="16"/>
              </w:rPr>
              <w:br/>
            </w:r>
            <w:r w:rsidRPr="004B3655">
              <w:rPr>
                <w:rFonts w:ascii="Arial" w:hAnsi="Arial" w:cs="Arial"/>
                <w:sz w:val="16"/>
                <w:szCs w:val="16"/>
              </w:rPr>
              <w:t>Where it was not possible to perform all 3 tests on clinical grounds, the following list outlines the preferred test combination, in descending order, for the purposes of initiation of PBS-subsidised treatment:</w:t>
            </w:r>
            <w:r w:rsidRPr="004B3655">
              <w:rPr>
                <w:szCs w:val="16"/>
              </w:rPr>
              <w:br/>
            </w:r>
            <w:r w:rsidRPr="004B3655">
              <w:rPr>
                <w:rFonts w:ascii="Arial" w:hAnsi="Arial" w:cs="Arial"/>
                <w:sz w:val="16"/>
                <w:szCs w:val="16"/>
              </w:rPr>
              <w:t>(1) RHC plus ECHO composite assessments;</w:t>
            </w:r>
            <w:r w:rsidRPr="004B3655">
              <w:rPr>
                <w:szCs w:val="16"/>
              </w:rPr>
              <w:br/>
            </w:r>
            <w:r w:rsidRPr="004B3655">
              <w:rPr>
                <w:rFonts w:ascii="Arial" w:hAnsi="Arial" w:cs="Arial"/>
                <w:sz w:val="16"/>
                <w:szCs w:val="16"/>
              </w:rPr>
              <w:t>(2) RHC composite assessment plus 6MWT;</w:t>
            </w:r>
            <w:r w:rsidRPr="004B3655">
              <w:rPr>
                <w:szCs w:val="16"/>
              </w:rPr>
              <w:br/>
            </w:r>
            <w:r w:rsidRPr="004B3655">
              <w:rPr>
                <w:rFonts w:ascii="Arial" w:hAnsi="Arial" w:cs="Arial"/>
                <w:sz w:val="16"/>
                <w:szCs w:val="16"/>
              </w:rPr>
              <w:t>(3) RHC composite assessment only.</w:t>
            </w:r>
            <w:r w:rsidRPr="004B3655">
              <w:rPr>
                <w:szCs w:val="16"/>
              </w:rPr>
              <w:br/>
            </w:r>
            <w:r w:rsidRPr="004B3655">
              <w:rPr>
                <w:rFonts w:ascii="Arial" w:hAnsi="Arial" w:cs="Arial"/>
                <w:sz w:val="16"/>
                <w:szCs w:val="16"/>
              </w:rPr>
              <w:t>In circumstances where a RHC could not be performed on clinical grounds, applications may be submitted for consideration based on the results of the following test combinations, which are listed in descending order of preference:</w:t>
            </w:r>
            <w:r w:rsidRPr="004B3655">
              <w:rPr>
                <w:szCs w:val="16"/>
              </w:rPr>
              <w:br/>
            </w:r>
            <w:r w:rsidRPr="004B3655">
              <w:rPr>
                <w:rFonts w:ascii="Arial" w:hAnsi="Arial" w:cs="Arial"/>
                <w:sz w:val="16"/>
                <w:szCs w:val="16"/>
              </w:rPr>
              <w:t>(1) ECHO composite assessment plus 6MWT;</w:t>
            </w:r>
            <w:r w:rsidRPr="004B3655">
              <w:rPr>
                <w:szCs w:val="16"/>
              </w:rPr>
              <w:br/>
            </w:r>
            <w:r w:rsidRPr="004B3655">
              <w:rPr>
                <w:rFonts w:ascii="Arial" w:hAnsi="Arial" w:cs="Arial"/>
                <w:sz w:val="16"/>
                <w:szCs w:val="16"/>
              </w:rPr>
              <w:t>(2) ECHO composite assessment only.</w:t>
            </w:r>
            <w:r w:rsidRPr="004B3655">
              <w:rPr>
                <w:szCs w:val="16"/>
              </w:rPr>
              <w:br/>
            </w:r>
            <w:r w:rsidRPr="004B3655">
              <w:rPr>
                <w:rFonts w:ascii="Arial" w:hAnsi="Arial" w:cs="Arial"/>
                <w:sz w:val="16"/>
                <w:szCs w:val="16"/>
              </w:rPr>
              <w:t>Where fewer than 3 tests were able to be performed on clinical grounds, a patient specific reason outlining why the particular test(s) could not be conducted must be provided with the authority application.</w:t>
            </w:r>
            <w:r w:rsidRPr="004B3655">
              <w:rPr>
                <w:szCs w:val="16"/>
              </w:rPr>
              <w:br/>
            </w:r>
            <w:r w:rsidRPr="004B3655">
              <w:rPr>
                <w:rFonts w:ascii="Arial" w:hAnsi="Arial" w:cs="Arial"/>
                <w:sz w:val="16"/>
                <w:szCs w:val="16"/>
              </w:rPr>
              <w:t>Where a RHC could not be performed on clinical grounds, confirmation of the reason(s) must be provided with the authority application by a second PAH physician or cardiologist with expertise in the management of PAH.</w:t>
            </w:r>
            <w:r w:rsidRPr="004B3655">
              <w:rPr>
                <w:szCs w:val="16"/>
              </w:rPr>
              <w:br/>
            </w:r>
            <w:r w:rsidRPr="004B3655">
              <w:rPr>
                <w:rFonts w:ascii="Arial" w:hAnsi="Arial" w:cs="Arial"/>
                <w:sz w:val="16"/>
                <w:szCs w:val="16"/>
              </w:rPr>
              <w:t>A patient may qualify for PBS-subsidised treatment under this restriction once only. For continuing PBS-subsidised treatment, a Grandfathered patient must qualify under the Continuing treatment criteria for dual therapy for this condition.</w:t>
            </w:r>
            <w:r w:rsidRPr="004B3655">
              <w:rPr>
                <w:szCs w:val="16"/>
              </w:rPr>
              <w:br/>
            </w:r>
            <w:r w:rsidRPr="004B3655">
              <w:rPr>
                <w:rFonts w:ascii="Arial" w:hAnsi="Arial" w:cs="Arial"/>
                <w:sz w:val="16"/>
                <w:szCs w:val="16"/>
              </w:rPr>
              <w:t>The maximum quantity authorised will be limited to provide sufficient supply for 1 month of treatment, based on the dosage recommendations in the TGA-approved Product Information.</w:t>
            </w:r>
            <w:r w:rsidRPr="004B3655">
              <w:rPr>
                <w:szCs w:val="16"/>
              </w:rPr>
              <w:br/>
            </w:r>
            <w:r w:rsidRPr="004B3655">
              <w:rPr>
                <w:rFonts w:ascii="Arial" w:hAnsi="Arial" w:cs="Arial"/>
                <w:sz w:val="16"/>
                <w:szCs w:val="16"/>
              </w:rPr>
              <w:t>A maximum of 5 repeats may be requested.</w:t>
            </w:r>
          </w:p>
        </w:tc>
        <w:tc>
          <w:tcPr>
            <w:tcW w:w="2650" w:type="dxa"/>
            <w:shd w:val="clear" w:color="auto" w:fill="auto"/>
            <w:tcMar>
              <w:top w:w="28" w:type="dxa"/>
              <w:left w:w="28" w:type="dxa"/>
              <w:right w:w="57" w:type="dxa"/>
            </w:tcMar>
          </w:tcPr>
          <w:p w14:paraId="2C8A4CFC" w14:textId="77777777" w:rsidR="00CD701A" w:rsidRPr="004B3655" w:rsidRDefault="00CD701A" w:rsidP="00A150C6">
            <w:pPr>
              <w:pStyle w:val="Tabletext0"/>
              <w:rPr>
                <w:rFonts w:cs="Arial"/>
                <w:szCs w:val="16"/>
              </w:rPr>
            </w:pPr>
            <w:r w:rsidRPr="004B3655">
              <w:rPr>
                <w:rFonts w:cs="Arial"/>
                <w:szCs w:val="16"/>
              </w:rPr>
              <w:lastRenderedPageBreak/>
              <w:t>Compliance with Written Authority Required procedures</w:t>
            </w:r>
          </w:p>
        </w:tc>
      </w:tr>
      <w:tr w:rsidR="00CD701A" w:rsidRPr="004B3655" w14:paraId="65DAE732" w14:textId="77777777" w:rsidTr="00A150C6">
        <w:tc>
          <w:tcPr>
            <w:tcW w:w="1900" w:type="dxa"/>
            <w:shd w:val="clear" w:color="auto" w:fill="auto"/>
            <w:tcMar>
              <w:top w:w="28" w:type="dxa"/>
              <w:left w:w="28" w:type="dxa"/>
            </w:tcMar>
          </w:tcPr>
          <w:p w14:paraId="434E015E" w14:textId="77777777" w:rsidR="00CD701A" w:rsidRPr="004B3655" w:rsidRDefault="00CD701A" w:rsidP="00A150C6">
            <w:pPr>
              <w:pStyle w:val="Tabletext0"/>
              <w:tabs>
                <w:tab w:val="left" w:pos="958"/>
              </w:tabs>
              <w:rPr>
                <w:rFonts w:cs="Arial"/>
                <w:szCs w:val="16"/>
              </w:rPr>
            </w:pPr>
          </w:p>
        </w:tc>
        <w:tc>
          <w:tcPr>
            <w:tcW w:w="850" w:type="dxa"/>
            <w:shd w:val="clear" w:color="auto" w:fill="auto"/>
            <w:tcMar>
              <w:top w:w="28" w:type="dxa"/>
              <w:left w:w="28" w:type="dxa"/>
            </w:tcMar>
          </w:tcPr>
          <w:p w14:paraId="229739A8" w14:textId="77777777" w:rsidR="00CD701A" w:rsidRPr="004B3655" w:rsidRDefault="00CD701A" w:rsidP="00A150C6">
            <w:pPr>
              <w:pStyle w:val="Tabletext0"/>
              <w:rPr>
                <w:rFonts w:cs="Arial"/>
                <w:szCs w:val="16"/>
              </w:rPr>
            </w:pPr>
            <w:r w:rsidRPr="004B3655">
              <w:rPr>
                <w:rFonts w:cs="Arial"/>
                <w:szCs w:val="16"/>
              </w:rPr>
              <w:t>C10850</w:t>
            </w:r>
          </w:p>
        </w:tc>
        <w:tc>
          <w:tcPr>
            <w:tcW w:w="850" w:type="dxa"/>
            <w:shd w:val="clear" w:color="auto" w:fill="auto"/>
            <w:tcMar>
              <w:top w:w="28" w:type="dxa"/>
              <w:left w:w="28" w:type="dxa"/>
            </w:tcMar>
          </w:tcPr>
          <w:p w14:paraId="1E8BB8F3" w14:textId="77777777" w:rsidR="00CD701A" w:rsidRPr="004B3655" w:rsidDel="00E03489" w:rsidRDefault="00CD701A" w:rsidP="00A150C6">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14310B9" w14:textId="77777777" w:rsidR="00CD701A" w:rsidRPr="004B3655" w:rsidRDefault="00CD701A" w:rsidP="00A150C6">
            <w:pPr>
              <w:spacing w:before="60" w:after="60"/>
              <w:rPr>
                <w:rFonts w:ascii="Arial" w:hAnsi="Arial" w:cs="Arial"/>
                <w:sz w:val="16"/>
                <w:szCs w:val="16"/>
              </w:rPr>
            </w:pPr>
            <w:r w:rsidRPr="004B3655">
              <w:rPr>
                <w:rFonts w:ascii="Arial" w:hAnsi="Arial" w:cs="Arial"/>
                <w:sz w:val="16"/>
                <w:szCs w:val="16"/>
              </w:rPr>
              <w:t>Pulmonary arterial hypertension (PAH)</w:t>
            </w:r>
            <w:r w:rsidRPr="004B3655">
              <w:rPr>
                <w:szCs w:val="16"/>
              </w:rPr>
              <w:br/>
            </w:r>
            <w:r w:rsidRPr="004B3655">
              <w:rPr>
                <w:rFonts w:ascii="Arial" w:hAnsi="Arial" w:cs="Arial"/>
                <w:sz w:val="16"/>
                <w:szCs w:val="16"/>
              </w:rPr>
              <w:t>Initial 3 (dual therapy - change)</w:t>
            </w:r>
            <w:r w:rsidRPr="004B3655">
              <w:rPr>
                <w:szCs w:val="16"/>
              </w:rPr>
              <w:br/>
            </w:r>
            <w:r w:rsidRPr="004B3655">
              <w:rPr>
                <w:rFonts w:ascii="Arial" w:hAnsi="Arial" w:cs="Arial"/>
                <w:sz w:val="16"/>
                <w:szCs w:val="16"/>
              </w:rPr>
              <w:t>Patient must have had their most recent course of PBS-subsidised dual therapy with a phosphodiesterase-5 inhibitor (PDE-5i) and an endothelin receptor antagonist (ERA) other than this agent for this condition.</w:t>
            </w:r>
            <w:r w:rsidRPr="004B3655">
              <w:rPr>
                <w:szCs w:val="16"/>
              </w:rPr>
              <w:br/>
            </w:r>
            <w:r w:rsidRPr="004B3655">
              <w:rPr>
                <w:rFonts w:ascii="Arial" w:hAnsi="Arial" w:cs="Arial"/>
                <w:sz w:val="16"/>
                <w:szCs w:val="16"/>
              </w:rPr>
              <w:t>The term 'PAH agents' refers to bosentan monohydrate, iloprost trometamol, epoprostenol sodium, sildenafil citrate, ambrisentan, tadalafil, macitentan, and riociguat.</w:t>
            </w:r>
            <w:r w:rsidRPr="004B3655">
              <w:rPr>
                <w:szCs w:val="16"/>
              </w:rPr>
              <w:br/>
            </w:r>
            <w:r w:rsidRPr="004B3655">
              <w:rPr>
                <w:rFonts w:ascii="Arial" w:hAnsi="Arial" w:cs="Arial"/>
                <w:sz w:val="16"/>
                <w:szCs w:val="16"/>
              </w:rPr>
              <w:t>For the purposes of PBS subsidy, dual therapy refers to combined use of an endothelin receptor antagonist (ERA) and a phosphodiesterase-5 inhibitor (PDE-5i).</w:t>
            </w:r>
            <w:r w:rsidRPr="004B3655">
              <w:rPr>
                <w:szCs w:val="16"/>
              </w:rPr>
              <w:br/>
            </w:r>
            <w:r w:rsidRPr="004B3655">
              <w:rPr>
                <w:rFonts w:ascii="Arial" w:hAnsi="Arial" w:cs="Arial"/>
                <w:sz w:val="16"/>
                <w:szCs w:val="16"/>
              </w:rPr>
              <w:t>(i) An ERA includes bosentan monohydrate, or macitentan.</w:t>
            </w:r>
            <w:r w:rsidRPr="004B3655">
              <w:rPr>
                <w:szCs w:val="16"/>
              </w:rPr>
              <w:br/>
            </w:r>
            <w:r w:rsidRPr="004B3655">
              <w:rPr>
                <w:rFonts w:ascii="Arial" w:hAnsi="Arial" w:cs="Arial"/>
                <w:sz w:val="16"/>
                <w:szCs w:val="16"/>
              </w:rPr>
              <w:t>(ii) A PDE-5i includes sildenafil citrate, or tadalafil.</w:t>
            </w:r>
            <w:r w:rsidRPr="004B3655">
              <w:rPr>
                <w:szCs w:val="16"/>
              </w:rPr>
              <w:br/>
            </w:r>
            <w:r w:rsidRPr="004B3655">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4B3655">
              <w:rPr>
                <w:szCs w:val="16"/>
              </w:rPr>
              <w:br/>
            </w:r>
            <w:r w:rsidRPr="004B3655">
              <w:rPr>
                <w:rFonts w:ascii="Arial" w:hAnsi="Arial" w:cs="Arial"/>
                <w:sz w:val="16"/>
                <w:szCs w:val="16"/>
              </w:rPr>
              <w:t>Swapping between PAH agents: Patients can access PAH agents through the PBS according to the relevant restrictions.</w:t>
            </w:r>
            <w:r w:rsidRPr="004B3655">
              <w:rPr>
                <w:szCs w:val="16"/>
              </w:rPr>
              <w:br/>
            </w:r>
            <w:r w:rsidRPr="004B3655">
              <w:rPr>
                <w:rFonts w:ascii="Arial" w:hAnsi="Arial" w:cs="Arial"/>
                <w:sz w:val="16"/>
                <w:szCs w:val="16"/>
              </w:rP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4B3655">
              <w:rPr>
                <w:szCs w:val="16"/>
              </w:rPr>
              <w:br/>
            </w:r>
            <w:r w:rsidRPr="004B3655">
              <w:rPr>
                <w:rFonts w:ascii="Arial" w:hAnsi="Arial" w:cs="Arial"/>
                <w:sz w:val="16"/>
                <w:szCs w:val="16"/>
              </w:rPr>
              <w:t>Applications to swap within a PAH agent class must be made under the relevant initial treatment restriction.</w:t>
            </w:r>
            <w:r w:rsidRPr="004B3655">
              <w:rPr>
                <w:szCs w:val="16"/>
              </w:rPr>
              <w:br/>
            </w:r>
            <w:r w:rsidRPr="004B3655">
              <w:rPr>
                <w:rFonts w:ascii="Arial" w:hAnsi="Arial" w:cs="Arial"/>
                <w:sz w:val="16"/>
                <w:szCs w:val="16"/>
              </w:rPr>
              <w:lastRenderedPageBreak/>
              <w:t>The maximum quantity authorised will be limited to provide sufficient supply for 1 month of treatment, based on the dosage recommendations in the TGA-approved Product Information.</w:t>
            </w:r>
            <w:r w:rsidRPr="004B3655">
              <w:rPr>
                <w:szCs w:val="16"/>
              </w:rPr>
              <w:br/>
            </w:r>
            <w:r w:rsidRPr="004B3655">
              <w:rPr>
                <w:rFonts w:ascii="Arial" w:hAnsi="Arial" w:cs="Arial"/>
                <w:sz w:val="16"/>
                <w:szCs w:val="16"/>
              </w:rPr>
              <w:t>A maximum of 5 repeats may be requested.</w:t>
            </w:r>
          </w:p>
        </w:tc>
        <w:tc>
          <w:tcPr>
            <w:tcW w:w="2650" w:type="dxa"/>
            <w:shd w:val="clear" w:color="auto" w:fill="auto"/>
            <w:tcMar>
              <w:top w:w="28" w:type="dxa"/>
              <w:left w:w="28" w:type="dxa"/>
              <w:right w:w="57" w:type="dxa"/>
            </w:tcMar>
          </w:tcPr>
          <w:p w14:paraId="34E5903B" w14:textId="77777777" w:rsidR="00CD701A" w:rsidRPr="004B3655" w:rsidRDefault="00CD701A" w:rsidP="00A150C6">
            <w:pPr>
              <w:pStyle w:val="Tabletext0"/>
              <w:rPr>
                <w:rFonts w:cs="Arial"/>
                <w:szCs w:val="16"/>
              </w:rPr>
            </w:pPr>
            <w:r w:rsidRPr="004B3655">
              <w:rPr>
                <w:rFonts w:cs="Arial"/>
                <w:szCs w:val="16"/>
              </w:rPr>
              <w:lastRenderedPageBreak/>
              <w:t>Compliance with Authority Required procedures</w:t>
            </w:r>
          </w:p>
        </w:tc>
      </w:tr>
      <w:tr w:rsidR="00CD701A" w:rsidRPr="004B3655" w14:paraId="3067D255" w14:textId="77777777" w:rsidTr="00A150C6">
        <w:tc>
          <w:tcPr>
            <w:tcW w:w="1900" w:type="dxa"/>
            <w:shd w:val="clear" w:color="auto" w:fill="auto"/>
            <w:tcMar>
              <w:top w:w="28" w:type="dxa"/>
              <w:left w:w="28" w:type="dxa"/>
            </w:tcMar>
          </w:tcPr>
          <w:p w14:paraId="19E4591C" w14:textId="77777777" w:rsidR="00CD701A" w:rsidRPr="004B3655" w:rsidRDefault="00CD701A" w:rsidP="00A150C6">
            <w:pPr>
              <w:pStyle w:val="Tabletext0"/>
              <w:tabs>
                <w:tab w:val="left" w:pos="958"/>
              </w:tabs>
              <w:rPr>
                <w:rFonts w:cs="Arial"/>
                <w:szCs w:val="16"/>
              </w:rPr>
            </w:pPr>
          </w:p>
        </w:tc>
        <w:tc>
          <w:tcPr>
            <w:tcW w:w="850" w:type="dxa"/>
            <w:shd w:val="clear" w:color="auto" w:fill="auto"/>
            <w:tcMar>
              <w:top w:w="28" w:type="dxa"/>
              <w:left w:w="28" w:type="dxa"/>
            </w:tcMar>
          </w:tcPr>
          <w:p w14:paraId="683B48E2" w14:textId="77777777" w:rsidR="00CD701A" w:rsidRPr="004B3655" w:rsidRDefault="00CD701A" w:rsidP="00A150C6">
            <w:pPr>
              <w:pStyle w:val="Tabletext0"/>
              <w:rPr>
                <w:rFonts w:cs="Arial"/>
                <w:szCs w:val="16"/>
              </w:rPr>
            </w:pPr>
            <w:r w:rsidRPr="004B3655">
              <w:rPr>
                <w:rFonts w:cs="Arial"/>
                <w:szCs w:val="16"/>
              </w:rPr>
              <w:t>C10869</w:t>
            </w:r>
          </w:p>
        </w:tc>
        <w:tc>
          <w:tcPr>
            <w:tcW w:w="850" w:type="dxa"/>
            <w:shd w:val="clear" w:color="auto" w:fill="auto"/>
            <w:tcMar>
              <w:top w:w="28" w:type="dxa"/>
              <w:left w:w="28" w:type="dxa"/>
            </w:tcMar>
          </w:tcPr>
          <w:p w14:paraId="4567EB68" w14:textId="77777777" w:rsidR="00CD701A" w:rsidRPr="004B3655" w:rsidDel="00E03489" w:rsidRDefault="00CD701A" w:rsidP="00A150C6">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EBEBE70" w14:textId="77777777" w:rsidR="00CD701A" w:rsidRPr="004B3655" w:rsidRDefault="00CD701A" w:rsidP="00A150C6">
            <w:pPr>
              <w:spacing w:before="60" w:after="60"/>
              <w:rPr>
                <w:rFonts w:ascii="Arial" w:hAnsi="Arial" w:cs="Arial"/>
                <w:sz w:val="16"/>
                <w:szCs w:val="16"/>
              </w:rPr>
            </w:pPr>
            <w:r w:rsidRPr="004B3655">
              <w:rPr>
                <w:rFonts w:ascii="Arial" w:hAnsi="Arial" w:cs="Arial"/>
                <w:sz w:val="16"/>
                <w:szCs w:val="16"/>
              </w:rPr>
              <w:t>Pulmonary arterial hypertension (PAH)</w:t>
            </w:r>
            <w:r w:rsidRPr="004B3655">
              <w:rPr>
                <w:szCs w:val="16"/>
              </w:rPr>
              <w:br/>
            </w:r>
            <w:r w:rsidRPr="004B3655">
              <w:rPr>
                <w:rFonts w:ascii="Arial" w:hAnsi="Arial" w:cs="Arial"/>
                <w:sz w:val="16"/>
                <w:szCs w:val="16"/>
              </w:rPr>
              <w:t>Initial 2 (dual therapy - previously treated patients)</w:t>
            </w:r>
            <w:r w:rsidRPr="004B3655">
              <w:rPr>
                <w:szCs w:val="16"/>
              </w:rPr>
              <w:br/>
            </w:r>
            <w:r w:rsidRPr="004B3655">
              <w:rPr>
                <w:rFonts w:ascii="Arial" w:hAnsi="Arial" w:cs="Arial"/>
                <w:sz w:val="16"/>
                <w:szCs w:val="16"/>
              </w:rPr>
              <w:t>Patient must have documented WHO Functional Class III PAH or WHO Functional Class IV PAH; AND</w:t>
            </w:r>
            <w:r w:rsidRPr="004B3655">
              <w:rPr>
                <w:szCs w:val="16"/>
              </w:rPr>
              <w:br/>
            </w:r>
            <w:r w:rsidRPr="004B3655">
              <w:rPr>
                <w:rFonts w:ascii="Arial" w:hAnsi="Arial" w:cs="Arial"/>
                <w:sz w:val="16"/>
                <w:szCs w:val="16"/>
              </w:rPr>
              <w:t>Patient must have documented a failure to achieve or maintain WHO Functional Class II status with prior PBS-subsidised monotherapy treatment with a phosphodiesterase-5 inhibitor (PDE-5i) for this condition; AND</w:t>
            </w:r>
            <w:r w:rsidRPr="004B3655">
              <w:rPr>
                <w:szCs w:val="16"/>
              </w:rPr>
              <w:br/>
            </w:r>
            <w:r w:rsidRPr="004B3655">
              <w:rPr>
                <w:rFonts w:ascii="Arial" w:hAnsi="Arial" w:cs="Arial"/>
                <w:sz w:val="16"/>
                <w:szCs w:val="16"/>
              </w:rPr>
              <w:t>The treatment must be in combination with the PBS-subsidised PDE-5i for this condition.</w:t>
            </w:r>
            <w:r w:rsidRPr="004B3655">
              <w:rPr>
                <w:szCs w:val="16"/>
              </w:rPr>
              <w:br/>
            </w:r>
            <w:r w:rsidRPr="004B3655">
              <w:rPr>
                <w:rFonts w:ascii="Arial" w:hAnsi="Arial" w:cs="Arial"/>
                <w:sz w:val="16"/>
                <w:szCs w:val="16"/>
              </w:rPr>
              <w:t>The term 'PAH agents' refers to bosentan monohydrate, iloprost trometamol, epoprostenol sodium, sildenafil citrate, ambrisentan, tadalafil, macitentan, and riociguat.</w:t>
            </w:r>
            <w:r w:rsidRPr="004B3655">
              <w:rPr>
                <w:szCs w:val="16"/>
              </w:rPr>
              <w:br/>
            </w:r>
            <w:r w:rsidRPr="004B3655">
              <w:rPr>
                <w:rFonts w:ascii="Arial" w:hAnsi="Arial" w:cs="Arial"/>
                <w:sz w:val="16"/>
                <w:szCs w:val="16"/>
              </w:rPr>
              <w:t>For the purposes of PBS subsidy, dual therapy refers to combined use of an endothelin receptor antagonist (ERA) and a phosphodiesterase-5 inhibitor (PDE-5i).</w:t>
            </w:r>
            <w:r w:rsidRPr="004B3655">
              <w:rPr>
                <w:szCs w:val="16"/>
              </w:rPr>
              <w:br/>
            </w:r>
            <w:r w:rsidRPr="004B3655">
              <w:rPr>
                <w:rFonts w:ascii="Arial" w:hAnsi="Arial" w:cs="Arial"/>
                <w:sz w:val="16"/>
                <w:szCs w:val="16"/>
              </w:rPr>
              <w:t>(i) An ERA includes bosentan monohydrate, or macitentan.</w:t>
            </w:r>
            <w:r w:rsidRPr="004B3655">
              <w:rPr>
                <w:szCs w:val="16"/>
              </w:rPr>
              <w:br/>
            </w:r>
            <w:r w:rsidRPr="004B3655">
              <w:rPr>
                <w:rFonts w:ascii="Arial" w:hAnsi="Arial" w:cs="Arial"/>
                <w:sz w:val="16"/>
                <w:szCs w:val="16"/>
              </w:rPr>
              <w:t>(ii) A PDE-5i includes sildenafil citrate, or tadalafil.</w:t>
            </w:r>
            <w:r w:rsidRPr="004B3655">
              <w:rPr>
                <w:szCs w:val="16"/>
              </w:rPr>
              <w:br/>
            </w:r>
            <w:r w:rsidRPr="004B3655">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4B3655">
              <w:rPr>
                <w:szCs w:val="16"/>
              </w:rPr>
              <w:br/>
            </w:r>
            <w:r w:rsidRPr="004B3655">
              <w:rPr>
                <w:rFonts w:ascii="Arial" w:hAnsi="Arial" w:cs="Arial"/>
                <w:sz w:val="16"/>
                <w:szCs w:val="16"/>
              </w:rPr>
              <w:t>PAH (WHO Group 1 pulmonary hypertension) is defined as follows:</w:t>
            </w:r>
            <w:r w:rsidRPr="004B3655">
              <w:rPr>
                <w:szCs w:val="16"/>
              </w:rPr>
              <w:br/>
            </w:r>
            <w:r w:rsidRPr="004B3655">
              <w:rPr>
                <w:rFonts w:ascii="Arial" w:hAnsi="Arial" w:cs="Arial"/>
                <w:sz w:val="16"/>
                <w:szCs w:val="16"/>
              </w:rPr>
              <w:t>(i) mean pulmonary artery pressure (mPAP) greater than or equal to 25 mmHg at rest and pulmonary artery wedge pressure (PAWP) less than or equal to 15 mmHg; or</w:t>
            </w:r>
            <w:r w:rsidRPr="004B3655">
              <w:rPr>
                <w:szCs w:val="16"/>
              </w:rPr>
              <w:br/>
            </w:r>
            <w:r w:rsidRPr="004B3655">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4B3655">
              <w:rPr>
                <w:szCs w:val="16"/>
              </w:rPr>
              <w:br/>
            </w:r>
            <w:r w:rsidRPr="004B3655">
              <w:rPr>
                <w:rFonts w:ascii="Arial" w:hAnsi="Arial" w:cs="Arial"/>
                <w:sz w:val="16"/>
                <w:szCs w:val="16"/>
              </w:rP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4B3655">
              <w:rPr>
                <w:szCs w:val="16"/>
              </w:rPr>
              <w:br/>
            </w:r>
            <w:r w:rsidRPr="004B3655">
              <w:rPr>
                <w:rFonts w:ascii="Arial" w:hAnsi="Arial" w:cs="Arial"/>
                <w:sz w:val="16"/>
                <w:szCs w:val="16"/>
              </w:rPr>
              <w:t>The maximum quantity authorised will be limited to provide sufficient supply for 1 month of treatment, based on the dosage recommendations in the TGA-approved Product Information.</w:t>
            </w:r>
            <w:r w:rsidRPr="004B3655">
              <w:rPr>
                <w:szCs w:val="16"/>
              </w:rPr>
              <w:br/>
            </w:r>
            <w:r w:rsidRPr="004B3655">
              <w:rPr>
                <w:rFonts w:ascii="Arial" w:hAnsi="Arial" w:cs="Arial"/>
                <w:sz w:val="16"/>
                <w:szCs w:val="16"/>
              </w:rPr>
              <w:t>A maximum of 5 repeats may be requested.</w:t>
            </w:r>
          </w:p>
        </w:tc>
        <w:tc>
          <w:tcPr>
            <w:tcW w:w="2650" w:type="dxa"/>
            <w:shd w:val="clear" w:color="auto" w:fill="auto"/>
            <w:tcMar>
              <w:top w:w="28" w:type="dxa"/>
              <w:left w:w="28" w:type="dxa"/>
              <w:right w:w="57" w:type="dxa"/>
            </w:tcMar>
          </w:tcPr>
          <w:p w14:paraId="369C975E" w14:textId="77777777" w:rsidR="00CD701A" w:rsidRPr="004B3655" w:rsidRDefault="00CD701A" w:rsidP="00A150C6">
            <w:pPr>
              <w:pStyle w:val="Tabletext0"/>
              <w:rPr>
                <w:rFonts w:cs="Arial"/>
                <w:szCs w:val="16"/>
              </w:rPr>
            </w:pPr>
            <w:r w:rsidRPr="004B3655">
              <w:rPr>
                <w:rFonts w:cs="Arial"/>
                <w:szCs w:val="16"/>
              </w:rPr>
              <w:t>Compliance with Authority Required procedures</w:t>
            </w:r>
          </w:p>
        </w:tc>
      </w:tr>
    </w:tbl>
    <w:p w14:paraId="57694C32" w14:textId="77777777" w:rsidR="00841EEB" w:rsidRPr="004B3655" w:rsidRDefault="00841EEB" w:rsidP="00841EEB">
      <w:pPr>
        <w:pStyle w:val="Amendment1"/>
        <w:numPr>
          <w:ilvl w:val="0"/>
          <w:numId w:val="10"/>
        </w:numPr>
        <w:tabs>
          <w:tab w:val="clear" w:pos="794"/>
        </w:tabs>
        <w:ind w:left="567" w:hanging="567"/>
        <w:rPr>
          <w:bCs w:val="0"/>
          <w:iCs/>
        </w:rPr>
      </w:pPr>
      <w:r w:rsidRPr="004B3655">
        <w:rPr>
          <w:bCs w:val="0"/>
          <w:iCs/>
        </w:rPr>
        <w:t>Schedule 3, entry for Benralizumab</w:t>
      </w:r>
    </w:p>
    <w:p w14:paraId="7D9D10C6" w14:textId="77777777" w:rsidR="00841EEB" w:rsidRPr="004B3655" w:rsidRDefault="00841EEB" w:rsidP="00841EEB">
      <w:pPr>
        <w:pStyle w:val="Amendment1"/>
        <w:numPr>
          <w:ilvl w:val="0"/>
          <w:numId w:val="18"/>
        </w:numPr>
        <w:spacing w:before="60" w:after="60"/>
        <w:ind w:left="1134" w:hanging="567"/>
        <w:rPr>
          <w:bCs w:val="0"/>
          <w:iCs/>
        </w:rPr>
      </w:pPr>
      <w:r w:rsidRPr="004B3655">
        <w:rPr>
          <w:rFonts w:ascii="Times New Roman" w:hAnsi="Times New Roman" w:cs="Times New Roman"/>
          <w:b w:val="0"/>
          <w:bCs w:val="0"/>
          <w:i/>
          <w:iCs/>
        </w:rPr>
        <w:t xml:space="preserve">omit from the column headed “Purposes Code” for the Circumstances Code “C9887”: </w:t>
      </w:r>
      <w:r w:rsidRPr="004B3655">
        <w:rPr>
          <w:bCs w:val="0"/>
          <w:iCs/>
        </w:rPr>
        <w:t>P9887</w:t>
      </w:r>
    </w:p>
    <w:p w14:paraId="0D996A61" w14:textId="77777777" w:rsidR="00841EEB" w:rsidRPr="004B3655" w:rsidRDefault="00841EEB" w:rsidP="00841EEB">
      <w:pPr>
        <w:pStyle w:val="Amendment1"/>
        <w:numPr>
          <w:ilvl w:val="0"/>
          <w:numId w:val="18"/>
        </w:numPr>
        <w:spacing w:before="60" w:after="60"/>
        <w:ind w:left="1134" w:hanging="567"/>
        <w:rPr>
          <w:bCs w:val="0"/>
          <w:iCs/>
        </w:rPr>
      </w:pPr>
      <w:r w:rsidRPr="004B3655">
        <w:rPr>
          <w:rFonts w:ascii="Times New Roman" w:hAnsi="Times New Roman" w:cs="Times New Roman"/>
          <w:b w:val="0"/>
          <w:bCs w:val="0"/>
          <w:i/>
          <w:iCs/>
        </w:rPr>
        <w:t xml:space="preserve">omit from the column headed “Purposes Code” for the Circumstances Code “C10264”: </w:t>
      </w:r>
      <w:r w:rsidRPr="004B3655">
        <w:rPr>
          <w:bCs w:val="0"/>
          <w:iCs/>
        </w:rPr>
        <w:t>P10264</w:t>
      </w:r>
    </w:p>
    <w:p w14:paraId="5192B4D3" w14:textId="77777777" w:rsidR="00841EEB" w:rsidRPr="004B3655" w:rsidRDefault="00841EEB" w:rsidP="00841EEB">
      <w:pPr>
        <w:pStyle w:val="Amendment1"/>
        <w:numPr>
          <w:ilvl w:val="0"/>
          <w:numId w:val="18"/>
        </w:numPr>
        <w:spacing w:before="60" w:after="60"/>
        <w:ind w:left="1134" w:hanging="567"/>
        <w:rPr>
          <w:bCs w:val="0"/>
          <w:iCs/>
        </w:rPr>
      </w:pPr>
      <w:r w:rsidRPr="004B3655">
        <w:rPr>
          <w:rFonts w:ascii="Times New Roman" w:hAnsi="Times New Roman" w:cs="Times New Roman"/>
          <w:b w:val="0"/>
          <w:bCs w:val="0"/>
          <w:i/>
          <w:iCs/>
        </w:rPr>
        <w:t xml:space="preserve">omit from the column headed “Purposes Code” for the Circumstances Code “C10281”: </w:t>
      </w:r>
      <w:r w:rsidRPr="004B3655">
        <w:rPr>
          <w:bCs w:val="0"/>
          <w:iCs/>
        </w:rPr>
        <w:t>P10281</w:t>
      </w:r>
    </w:p>
    <w:p w14:paraId="042FD53A" w14:textId="77777777" w:rsidR="00841EEB" w:rsidRPr="004B3655" w:rsidRDefault="00841EEB" w:rsidP="00841EEB">
      <w:pPr>
        <w:pStyle w:val="Amendment1"/>
        <w:numPr>
          <w:ilvl w:val="0"/>
          <w:numId w:val="18"/>
        </w:numPr>
        <w:spacing w:before="60" w:after="60"/>
        <w:ind w:left="1134" w:hanging="567"/>
        <w:rPr>
          <w:bCs w:val="0"/>
          <w:iCs/>
        </w:rPr>
      </w:pPr>
      <w:r w:rsidRPr="004B3655">
        <w:rPr>
          <w:rFonts w:ascii="Times New Roman" w:hAnsi="Times New Roman" w:cs="Times New Roman"/>
          <w:b w:val="0"/>
          <w:bCs w:val="0"/>
          <w:i/>
          <w:iCs/>
        </w:rPr>
        <w:t xml:space="preserve">omit from the column headed “Purposes Code” for the Circumstances Code “C10314”: </w:t>
      </w:r>
      <w:r w:rsidRPr="004B3655">
        <w:rPr>
          <w:bCs w:val="0"/>
          <w:iCs/>
        </w:rPr>
        <w:t>P10314</w:t>
      </w:r>
    </w:p>
    <w:p w14:paraId="5698A656" w14:textId="49F32D00" w:rsidR="00AC4B43" w:rsidRPr="004B3655" w:rsidRDefault="008B1745" w:rsidP="00F812EB">
      <w:pPr>
        <w:pStyle w:val="Amendment1"/>
        <w:numPr>
          <w:ilvl w:val="0"/>
          <w:numId w:val="10"/>
        </w:numPr>
        <w:tabs>
          <w:tab w:val="clear" w:pos="794"/>
        </w:tabs>
        <w:ind w:left="567" w:hanging="567"/>
        <w:rPr>
          <w:bCs w:val="0"/>
          <w:iCs/>
        </w:rPr>
      </w:pPr>
      <w:r w:rsidRPr="004B3655">
        <w:t>Schedule</w:t>
      </w:r>
      <w:r w:rsidRPr="004B3655">
        <w:rPr>
          <w:bCs w:val="0"/>
          <w:iCs/>
        </w:rPr>
        <w:t xml:space="preserve"> 3, entry for </w:t>
      </w:r>
      <w:r w:rsidR="00CD701A" w:rsidRPr="004B3655">
        <w:rPr>
          <w:bCs w:val="0"/>
          <w:iCs/>
        </w:rPr>
        <w:t>Infliximab</w:t>
      </w:r>
    </w:p>
    <w:p w14:paraId="4ED73174" w14:textId="500FD35C" w:rsidR="008B1745" w:rsidRPr="004B3655" w:rsidRDefault="008B1745" w:rsidP="00F64131">
      <w:pPr>
        <w:pStyle w:val="Amendment1"/>
        <w:widowControl/>
        <w:numPr>
          <w:ilvl w:val="0"/>
          <w:numId w:val="15"/>
        </w:numPr>
        <w:spacing w:before="60" w:after="60"/>
        <w:ind w:left="1134" w:hanging="567"/>
        <w:rPr>
          <w:bCs w:val="0"/>
          <w:iCs/>
        </w:rPr>
      </w:pPr>
      <w:r w:rsidRPr="004B3655">
        <w:rPr>
          <w:rFonts w:ascii="Times New Roman" w:hAnsi="Times New Roman" w:cs="Times New Roman"/>
          <w:b w:val="0"/>
          <w:bCs w:val="0"/>
          <w:i/>
          <w:iCs/>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CD701A" w:rsidRPr="004B3655" w14:paraId="09699ABD" w14:textId="77777777" w:rsidTr="00FA7DB9">
        <w:tc>
          <w:tcPr>
            <w:tcW w:w="1900" w:type="dxa"/>
            <w:shd w:val="clear" w:color="auto" w:fill="auto"/>
            <w:tcMar>
              <w:top w:w="28" w:type="dxa"/>
              <w:left w:w="28" w:type="dxa"/>
            </w:tcMar>
          </w:tcPr>
          <w:p w14:paraId="76AC043B" w14:textId="77777777" w:rsidR="00CD701A" w:rsidRPr="004B3655" w:rsidRDefault="00CD701A" w:rsidP="00CD701A">
            <w:pPr>
              <w:pStyle w:val="Tabletext0"/>
              <w:tabs>
                <w:tab w:val="left" w:pos="958"/>
              </w:tabs>
              <w:rPr>
                <w:rFonts w:cs="Arial"/>
                <w:szCs w:val="16"/>
              </w:rPr>
            </w:pPr>
          </w:p>
        </w:tc>
        <w:tc>
          <w:tcPr>
            <w:tcW w:w="850" w:type="dxa"/>
            <w:shd w:val="clear" w:color="auto" w:fill="auto"/>
            <w:tcMar>
              <w:top w:w="28" w:type="dxa"/>
              <w:left w:w="28" w:type="dxa"/>
            </w:tcMar>
          </w:tcPr>
          <w:p w14:paraId="402B4EA2" w14:textId="4693F645" w:rsidR="00CD701A" w:rsidRPr="004B3655" w:rsidRDefault="00CD701A" w:rsidP="00CD701A">
            <w:pPr>
              <w:pStyle w:val="Tabletext0"/>
              <w:rPr>
                <w:rFonts w:cs="Arial"/>
                <w:szCs w:val="16"/>
              </w:rPr>
            </w:pPr>
            <w:r w:rsidRPr="004B3655">
              <w:rPr>
                <w:rFonts w:cs="Arial"/>
                <w:szCs w:val="16"/>
              </w:rPr>
              <w:t>C8801</w:t>
            </w:r>
          </w:p>
        </w:tc>
        <w:tc>
          <w:tcPr>
            <w:tcW w:w="850" w:type="dxa"/>
            <w:shd w:val="clear" w:color="auto" w:fill="auto"/>
            <w:tcMar>
              <w:top w:w="28" w:type="dxa"/>
              <w:left w:w="28" w:type="dxa"/>
            </w:tcMar>
          </w:tcPr>
          <w:p w14:paraId="587478CA" w14:textId="77777777" w:rsidR="00CD701A" w:rsidRPr="004B3655" w:rsidDel="00E03489" w:rsidRDefault="00CD701A" w:rsidP="00CD701A">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74AB25B" w14:textId="355B8E88" w:rsidR="00CD701A" w:rsidRPr="004B3655" w:rsidRDefault="00CD701A" w:rsidP="00CD701A">
            <w:pPr>
              <w:spacing w:before="60" w:after="60"/>
              <w:rPr>
                <w:rFonts w:ascii="Arial" w:hAnsi="Arial" w:cs="Arial"/>
                <w:sz w:val="16"/>
                <w:szCs w:val="16"/>
              </w:rPr>
            </w:pPr>
            <w:r w:rsidRPr="004B3655">
              <w:rPr>
                <w:rFonts w:ascii="Arial" w:hAnsi="Arial" w:cs="Arial"/>
                <w:sz w:val="16"/>
                <w:szCs w:val="16"/>
              </w:rPr>
              <w:t>Severe chronic plaque psoriasis</w:t>
            </w:r>
            <w:r w:rsidRPr="004B3655">
              <w:rPr>
                <w:rFonts w:ascii="Arial" w:hAnsi="Arial" w:cs="Arial"/>
                <w:sz w:val="16"/>
                <w:szCs w:val="16"/>
              </w:rPr>
              <w:br/>
              <w:t xml:space="preserve">Initial treatment </w:t>
            </w:r>
            <w:r w:rsidRPr="004B3655">
              <w:rPr>
                <w:rFonts w:ascii="Arial" w:hAnsi="Arial" w:cs="Arial"/>
                <w:sz w:val="16"/>
                <w:szCs w:val="16"/>
              </w:rPr>
              <w:noBreakHyphen/>
              <w:t xml:space="preserve"> Initial 1, Face, hand, foot (new patient)</w:t>
            </w:r>
            <w:r w:rsidRPr="004B3655">
              <w:rPr>
                <w:rFonts w:ascii="Arial" w:hAnsi="Arial" w:cs="Arial"/>
                <w:sz w:val="16"/>
                <w:szCs w:val="16"/>
              </w:rPr>
              <w:br/>
              <w:t>Patient must have severe chronic plaque psoriasis of the face, or palm of a hand or sole of a foot where the plaque or plaques have been present for at least 6 months from the time of initial diagnosis; AND</w:t>
            </w:r>
            <w:r w:rsidRPr="004B3655">
              <w:rPr>
                <w:rFonts w:ascii="Arial" w:hAnsi="Arial" w:cs="Arial"/>
                <w:sz w:val="16"/>
                <w:szCs w:val="16"/>
              </w:rPr>
              <w:br/>
            </w:r>
            <w:r w:rsidRPr="004B3655">
              <w:rPr>
                <w:rFonts w:ascii="Arial" w:hAnsi="Arial" w:cs="Arial"/>
                <w:sz w:val="16"/>
                <w:szCs w:val="16"/>
              </w:rPr>
              <w:lastRenderedPageBreak/>
              <w:t>Patient must not have received PBS</w:t>
            </w:r>
            <w:r w:rsidRPr="004B3655">
              <w:rPr>
                <w:rFonts w:ascii="Arial" w:hAnsi="Arial" w:cs="Arial"/>
                <w:sz w:val="16"/>
                <w:szCs w:val="16"/>
              </w:rPr>
              <w:noBreakHyphen/>
              <w:t>subsidised treatment with a biological medicine for this condition; AND</w:t>
            </w:r>
            <w:r w:rsidRPr="004B3655">
              <w:rPr>
                <w:rFonts w:ascii="Arial" w:hAnsi="Arial" w:cs="Arial"/>
                <w:sz w:val="16"/>
                <w:szCs w:val="16"/>
              </w:rPr>
              <w:b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4B3655">
              <w:rPr>
                <w:rFonts w:ascii="Arial" w:hAnsi="Arial" w:cs="Arial"/>
                <w:sz w:val="16"/>
                <w:szCs w:val="16"/>
              </w:rPr>
              <w:br/>
              <w:t>The treatment must be as systemic monotherapy (other than methotrexate); AND</w:t>
            </w:r>
            <w:r w:rsidRPr="004B3655">
              <w:rPr>
                <w:rFonts w:ascii="Arial" w:hAnsi="Arial" w:cs="Arial"/>
                <w:sz w:val="16"/>
                <w:szCs w:val="16"/>
              </w:rPr>
              <w:br/>
              <w:t>Patient must not receive more than 22 weeks of treatment under this restriction.</w:t>
            </w:r>
            <w:r w:rsidRPr="004B3655">
              <w:rPr>
                <w:rFonts w:ascii="Arial" w:hAnsi="Arial" w:cs="Arial"/>
                <w:sz w:val="16"/>
                <w:szCs w:val="16"/>
              </w:rPr>
              <w:br/>
              <w:t>Patient must be aged 18 years or older.</w:t>
            </w:r>
            <w:r w:rsidRPr="004B3655">
              <w:rPr>
                <w:rFonts w:ascii="Arial" w:hAnsi="Arial" w:cs="Arial"/>
                <w:sz w:val="16"/>
                <w:szCs w:val="16"/>
              </w:rPr>
              <w:br/>
              <w:t>Must be treated by a dermatologist.</w:t>
            </w:r>
            <w:r w:rsidRPr="004B3655">
              <w:rPr>
                <w:rFonts w:ascii="Arial" w:hAnsi="Arial" w:cs="Arial"/>
                <w:sz w:val="16"/>
                <w:szCs w:val="16"/>
              </w:rPr>
              <w:br/>
              <w:t>Where treatment with methotrexate, cyclosporin or acitretin is contraindicated according to the relevant TGA</w:t>
            </w:r>
            <w:r w:rsidRPr="004B3655">
              <w:rPr>
                <w:rFonts w:ascii="Arial" w:hAnsi="Arial" w:cs="Arial"/>
                <w:sz w:val="16"/>
                <w:szCs w:val="16"/>
              </w:rPr>
              <w:noBreakHyphen/>
              <w:t>approved Product Information, or where phototherapy is contraindicated, details must be provided at the time of application.</w:t>
            </w:r>
            <w:r w:rsidRPr="004B3655">
              <w:rPr>
                <w:rFonts w:ascii="Arial" w:hAnsi="Arial" w:cs="Arial"/>
                <w:sz w:val="16"/>
                <w:szCs w:val="16"/>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4B3655">
              <w:rPr>
                <w:rFonts w:ascii="Arial" w:hAnsi="Arial" w:cs="Arial"/>
                <w:sz w:val="16"/>
                <w:szCs w:val="16"/>
              </w:rPr>
              <w:br/>
              <w:t>Regardless of if a patient has a contraindication to treatment with either methotrexate, cyclosporin, acitretin or phototherapy, the patient is still required to trial 2 of these prior therapies until a failure to achieve an adequate response is met.</w:t>
            </w:r>
            <w:r w:rsidRPr="004B3655">
              <w:rPr>
                <w:rFonts w:ascii="Arial" w:hAnsi="Arial" w:cs="Arial"/>
                <w:sz w:val="16"/>
                <w:szCs w:val="16"/>
              </w:rPr>
              <w:br/>
              <w:t>The following criterion indicates failure to achieve an adequate response to prior treatment and must be demonstrated in the patient at the time of the application:</w:t>
            </w:r>
            <w:r w:rsidRPr="004B3655">
              <w:rPr>
                <w:rFonts w:ascii="Arial" w:hAnsi="Arial" w:cs="Arial"/>
                <w:sz w:val="16"/>
                <w:szCs w:val="16"/>
              </w:rPr>
              <w:br/>
              <w:t>(a) Chronic plaque psoriasis classified as severe due to a plaque or plaques on the face, palm of a hand or sole of a foot where:</w:t>
            </w:r>
            <w:r w:rsidRPr="004B3655">
              <w:rPr>
                <w:rFonts w:ascii="Arial" w:hAnsi="Arial" w:cs="Arial"/>
                <w:sz w:val="16"/>
                <w:szCs w:val="16"/>
              </w:rPr>
              <w:br/>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r w:rsidRPr="004B3655">
              <w:rPr>
                <w:rFonts w:ascii="Arial" w:hAnsi="Arial" w:cs="Arial"/>
                <w:sz w:val="16"/>
                <w:szCs w:val="16"/>
              </w:rPr>
              <w:br/>
              <w:t>(ii) the skin area affected is 30% or more of the face, palm of a hand or sole of a foot, as assessed, preferably whilst still on treatment, but no longer than 1 month following cessation of the most recent prior treatment;</w:t>
            </w:r>
            <w:r w:rsidRPr="004B3655">
              <w:rPr>
                <w:rFonts w:ascii="Arial" w:hAnsi="Arial" w:cs="Arial"/>
                <w:sz w:val="16"/>
                <w:szCs w:val="16"/>
              </w:rPr>
              <w:br/>
              <w:t>(b) A PASI assessment must be completed for each prior treatment course, preferably whilst still on treatment, but no longer than 1 month following cessation of each course of treatment.</w:t>
            </w:r>
            <w:r w:rsidRPr="004B3655">
              <w:rPr>
                <w:rFonts w:ascii="Arial" w:hAnsi="Arial" w:cs="Arial"/>
                <w:sz w:val="16"/>
                <w:szCs w:val="16"/>
              </w:rPr>
              <w:br/>
              <w:t>(c) The most recent PASI assessment must be no more than 1 month old at the time of application.</w:t>
            </w:r>
            <w:r w:rsidRPr="004B3655">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4B3655">
              <w:rPr>
                <w:rFonts w:ascii="Arial" w:hAnsi="Arial" w:cs="Arial"/>
                <w:sz w:val="16"/>
                <w:szCs w:val="16"/>
              </w:rPr>
              <w:br/>
              <w:t>The authority application must be made in writing and must include:</w:t>
            </w:r>
            <w:r w:rsidRPr="004B3655">
              <w:rPr>
                <w:rFonts w:ascii="Arial" w:hAnsi="Arial" w:cs="Arial"/>
                <w:sz w:val="16"/>
                <w:szCs w:val="16"/>
              </w:rPr>
              <w:br/>
              <w:t>(a) a completed authority prescription form(s); and</w:t>
            </w:r>
            <w:r w:rsidRPr="004B3655">
              <w:rPr>
                <w:rFonts w:ascii="Arial" w:hAnsi="Arial" w:cs="Arial"/>
                <w:sz w:val="16"/>
                <w:szCs w:val="16"/>
              </w:rPr>
              <w:br/>
              <w:t xml:space="preserve">(b) a completed Severe Chronic Plaque Psoriasis PBS Authority Application </w:t>
            </w:r>
            <w:r w:rsidRPr="004B3655">
              <w:rPr>
                <w:rFonts w:ascii="Arial" w:hAnsi="Arial" w:cs="Arial"/>
                <w:sz w:val="16"/>
                <w:szCs w:val="16"/>
              </w:rPr>
              <w:noBreakHyphen/>
              <w:t xml:space="preserve"> Supporting Information Form which includes the following:</w:t>
            </w:r>
            <w:r w:rsidRPr="004B3655">
              <w:rPr>
                <w:rFonts w:ascii="Arial" w:hAnsi="Arial" w:cs="Arial"/>
                <w:sz w:val="16"/>
                <w:szCs w:val="16"/>
              </w:rPr>
              <w:br/>
              <w:t>(i) the completed current and previous Psoriasis Area and Severity Index (PASI) calculation sheets and face, hand, foot area diagrams including the dates of assessment of the patient’s condition; and</w:t>
            </w:r>
            <w:r w:rsidRPr="004B3655">
              <w:rPr>
                <w:rFonts w:ascii="Arial" w:hAnsi="Arial" w:cs="Arial"/>
                <w:sz w:val="16"/>
                <w:szCs w:val="16"/>
              </w:rPr>
              <w:br/>
              <w:t>(ii) details of previous phototherapy and systemic drug therapy [dosage (where applicable), date of commencement and duration of therapy].</w:t>
            </w:r>
            <w:r w:rsidRPr="004B3655">
              <w:rPr>
                <w:rFonts w:ascii="Arial" w:hAnsi="Arial" w:cs="Arial"/>
                <w:sz w:val="16"/>
                <w:szCs w:val="16"/>
              </w:rPr>
              <w:br/>
              <w:t>It is recommended that an assessment of a patient’s response is conducted following a minimum of 12 weeks of therapy and no later than 4 weeks from the completion of the most recent course of treatment.</w:t>
            </w:r>
            <w:r w:rsidRPr="004B3655">
              <w:rPr>
                <w:rFonts w:ascii="Arial" w:hAnsi="Arial" w:cs="Arial"/>
                <w:sz w:val="16"/>
                <w:szCs w:val="16"/>
              </w:rPr>
              <w:br/>
              <w:t xml:space="preserve">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w:t>
            </w:r>
            <w:r w:rsidRPr="004B3655">
              <w:rPr>
                <w:rFonts w:ascii="Arial" w:hAnsi="Arial" w:cs="Arial"/>
                <w:sz w:val="16"/>
                <w:szCs w:val="16"/>
              </w:rPr>
              <w:lastRenderedPageBreak/>
              <w:t>treatment. This is to ensure continuity of treatment for those who meet the continuing restriction for PBS</w:t>
            </w:r>
            <w:r w:rsidRPr="004B3655">
              <w:rPr>
                <w:rFonts w:ascii="Arial" w:hAnsi="Arial" w:cs="Arial"/>
                <w:sz w:val="16"/>
                <w:szCs w:val="16"/>
              </w:rPr>
              <w:noBreakHyphen/>
              <w:t>subsidised treatment with this drug for this condition. Demonstration of response should be provided within this timeframe.</w:t>
            </w:r>
            <w:r w:rsidRPr="004B3655">
              <w:rPr>
                <w:rFonts w:ascii="Arial" w:hAnsi="Arial" w:cs="Arial"/>
                <w:sz w:val="16"/>
                <w:szCs w:val="16"/>
              </w:rPr>
              <w:br/>
              <w:t>The PASI assessment for first continuing or subsequent continuing treatment must be performed on the same affected area as assessed at baseline.</w:t>
            </w:r>
            <w:r w:rsidRPr="004B3655">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4B3655">
              <w:rPr>
                <w:rFonts w:ascii="Arial" w:hAnsi="Arial" w:cs="Arial"/>
                <w:sz w:val="16"/>
                <w:szCs w:val="16"/>
              </w:rPr>
              <w:br/>
              <w:t>If a patient fails to demonstrate a response to treatment with this drug under this restriction they will not be eligible to receive further PBS</w:t>
            </w:r>
            <w:r w:rsidRPr="004B3655">
              <w:rPr>
                <w:rFonts w:ascii="Arial" w:hAnsi="Arial" w:cs="Arial"/>
                <w:sz w:val="16"/>
                <w:szCs w:val="16"/>
              </w:rPr>
              <w:noBreakHyphen/>
              <w:t>subsidised treatment with this drug for this condition within this treatment cycle.</w:t>
            </w:r>
          </w:p>
        </w:tc>
        <w:tc>
          <w:tcPr>
            <w:tcW w:w="2650" w:type="dxa"/>
            <w:shd w:val="clear" w:color="auto" w:fill="auto"/>
            <w:tcMar>
              <w:top w:w="28" w:type="dxa"/>
              <w:left w:w="28" w:type="dxa"/>
              <w:right w:w="57" w:type="dxa"/>
            </w:tcMar>
          </w:tcPr>
          <w:p w14:paraId="57A8FFC9" w14:textId="1477CC9A" w:rsidR="00CD701A" w:rsidRPr="004B3655" w:rsidRDefault="00CD701A" w:rsidP="00CD701A">
            <w:pPr>
              <w:pStyle w:val="Tabletext0"/>
              <w:rPr>
                <w:rFonts w:cs="Arial"/>
                <w:szCs w:val="16"/>
              </w:rPr>
            </w:pPr>
            <w:r w:rsidRPr="004B3655">
              <w:rPr>
                <w:rFonts w:cs="Arial"/>
                <w:szCs w:val="16"/>
              </w:rPr>
              <w:lastRenderedPageBreak/>
              <w:t>Compliance with Written Authority Required procedures</w:t>
            </w:r>
          </w:p>
        </w:tc>
      </w:tr>
    </w:tbl>
    <w:p w14:paraId="35DD1A65" w14:textId="11C34797" w:rsidR="008B1745" w:rsidRPr="004B3655" w:rsidRDefault="00CD701A" w:rsidP="00F64131">
      <w:pPr>
        <w:pStyle w:val="Amendment1"/>
        <w:numPr>
          <w:ilvl w:val="0"/>
          <w:numId w:val="15"/>
        </w:numPr>
        <w:spacing w:before="60" w:after="60"/>
        <w:ind w:left="1134" w:hanging="567"/>
        <w:rPr>
          <w:bCs w:val="0"/>
          <w:iCs/>
        </w:rPr>
      </w:pPr>
      <w:r w:rsidRPr="004B3655">
        <w:rPr>
          <w:rFonts w:ascii="Times New Roman" w:hAnsi="Times New Roman" w:cs="Times New Roman"/>
          <w:b w:val="0"/>
          <w:bCs w:val="0"/>
          <w:i/>
          <w:iCs/>
        </w:rPr>
        <w:lastRenderedPageBreak/>
        <w:t>omit</w:t>
      </w:r>
      <w:r w:rsidR="008B1745" w:rsidRPr="004B3655">
        <w:rPr>
          <w:rFonts w:ascii="Times New Roman" w:hAnsi="Times New Roman" w:cs="Times New Roman"/>
          <w:b w:val="0"/>
          <w:bCs w:val="0"/>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CD701A" w:rsidRPr="004B3655" w14:paraId="667D68EB" w14:textId="77777777" w:rsidTr="00FA7DB9">
        <w:tc>
          <w:tcPr>
            <w:tcW w:w="1900" w:type="dxa"/>
            <w:shd w:val="clear" w:color="auto" w:fill="auto"/>
            <w:tcMar>
              <w:top w:w="28" w:type="dxa"/>
              <w:left w:w="28" w:type="dxa"/>
            </w:tcMar>
          </w:tcPr>
          <w:p w14:paraId="04962C68" w14:textId="77777777" w:rsidR="00CD701A" w:rsidRPr="004B3655" w:rsidRDefault="00CD701A" w:rsidP="00CD701A">
            <w:pPr>
              <w:pStyle w:val="Tabletext0"/>
              <w:tabs>
                <w:tab w:val="left" w:pos="958"/>
              </w:tabs>
              <w:rPr>
                <w:rFonts w:cs="Arial"/>
                <w:szCs w:val="16"/>
              </w:rPr>
            </w:pPr>
          </w:p>
        </w:tc>
        <w:tc>
          <w:tcPr>
            <w:tcW w:w="850" w:type="dxa"/>
            <w:shd w:val="clear" w:color="auto" w:fill="auto"/>
            <w:tcMar>
              <w:top w:w="28" w:type="dxa"/>
              <w:left w:w="28" w:type="dxa"/>
            </w:tcMar>
          </w:tcPr>
          <w:p w14:paraId="10325632" w14:textId="19157CBC" w:rsidR="00CD701A" w:rsidRPr="004B3655" w:rsidRDefault="00CD701A" w:rsidP="00CD701A">
            <w:pPr>
              <w:pStyle w:val="Tabletext0"/>
              <w:rPr>
                <w:rFonts w:cs="Arial"/>
                <w:szCs w:val="16"/>
              </w:rPr>
            </w:pPr>
            <w:r w:rsidRPr="004B3655">
              <w:rPr>
                <w:rFonts w:cs="Arial"/>
                <w:szCs w:val="16"/>
              </w:rPr>
              <w:t>C8885</w:t>
            </w:r>
          </w:p>
        </w:tc>
        <w:tc>
          <w:tcPr>
            <w:tcW w:w="850" w:type="dxa"/>
            <w:shd w:val="clear" w:color="auto" w:fill="auto"/>
            <w:tcMar>
              <w:top w:w="28" w:type="dxa"/>
              <w:left w:w="28" w:type="dxa"/>
            </w:tcMar>
          </w:tcPr>
          <w:p w14:paraId="7621696B" w14:textId="77777777" w:rsidR="00CD701A" w:rsidRPr="004B3655" w:rsidDel="00E03489" w:rsidRDefault="00CD701A" w:rsidP="00CD701A">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AD622FB" w14:textId="685F08FE" w:rsidR="00CD701A" w:rsidRPr="004B3655" w:rsidRDefault="00CD701A" w:rsidP="00CD701A">
            <w:pPr>
              <w:spacing w:before="60" w:after="60"/>
              <w:rPr>
                <w:rFonts w:ascii="Arial" w:hAnsi="Arial" w:cs="Arial"/>
                <w:sz w:val="16"/>
                <w:szCs w:val="16"/>
              </w:rPr>
            </w:pPr>
            <w:r w:rsidRPr="004B3655">
              <w:rPr>
                <w:rFonts w:ascii="Arial" w:hAnsi="Arial" w:cs="Arial"/>
                <w:sz w:val="16"/>
                <w:szCs w:val="16"/>
              </w:rPr>
              <w:t>Severe chronic plaque psoriasis</w:t>
            </w:r>
            <w:r w:rsidRPr="004B3655">
              <w:rPr>
                <w:rFonts w:ascii="Arial" w:hAnsi="Arial" w:cs="Arial"/>
                <w:sz w:val="16"/>
                <w:szCs w:val="16"/>
              </w:rPr>
              <w:br/>
              <w:t xml:space="preserve">Initial 1 </w:t>
            </w:r>
            <w:r w:rsidRPr="004B3655">
              <w:rPr>
                <w:rFonts w:ascii="Arial" w:hAnsi="Arial" w:cs="Arial"/>
                <w:sz w:val="16"/>
                <w:szCs w:val="16"/>
              </w:rPr>
              <w:noBreakHyphen/>
              <w:t xml:space="preserve"> Whole body (new patient)</w:t>
            </w:r>
            <w:r w:rsidRPr="004B3655">
              <w:rPr>
                <w:rFonts w:ascii="Arial" w:hAnsi="Arial" w:cs="Arial"/>
                <w:sz w:val="16"/>
                <w:szCs w:val="16"/>
              </w:rPr>
              <w:br/>
              <w:t>Patient must have severe chronic plaque psoriasis where lesions have been present for at least 6 months from the time of initial diagnosis; AND</w:t>
            </w:r>
            <w:r w:rsidRPr="004B3655">
              <w:rPr>
                <w:rFonts w:ascii="Arial" w:hAnsi="Arial" w:cs="Arial"/>
                <w:sz w:val="16"/>
                <w:szCs w:val="16"/>
              </w:rPr>
              <w:br/>
              <w:t>Patient must not have received PBS</w:t>
            </w:r>
            <w:r w:rsidRPr="004B3655">
              <w:rPr>
                <w:rFonts w:ascii="Arial" w:hAnsi="Arial" w:cs="Arial"/>
                <w:sz w:val="16"/>
                <w:szCs w:val="16"/>
              </w:rPr>
              <w:noBreakHyphen/>
              <w:t>subsidised treatment with a biological medicine for this condition; AND</w:t>
            </w:r>
            <w:r w:rsidRPr="004B3655">
              <w:rPr>
                <w:rFonts w:ascii="Arial" w:hAnsi="Arial" w:cs="Arial"/>
                <w:sz w:val="16"/>
                <w:szCs w:val="16"/>
              </w:rPr>
              <w:b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4B3655">
              <w:rPr>
                <w:rFonts w:ascii="Arial" w:hAnsi="Arial" w:cs="Arial"/>
                <w:sz w:val="16"/>
                <w:szCs w:val="16"/>
              </w:rPr>
              <w:br/>
              <w:t>The treatment must be as systemic monotherapy (other than methotrexate); AND</w:t>
            </w:r>
            <w:r w:rsidRPr="004B3655">
              <w:rPr>
                <w:rFonts w:ascii="Arial" w:hAnsi="Arial" w:cs="Arial"/>
                <w:sz w:val="16"/>
                <w:szCs w:val="16"/>
              </w:rPr>
              <w:br/>
              <w:t>Patient must not receive more than 22 weeks of treatment under this restriction.</w:t>
            </w:r>
            <w:r w:rsidRPr="004B3655">
              <w:rPr>
                <w:rFonts w:ascii="Arial" w:hAnsi="Arial" w:cs="Arial"/>
                <w:sz w:val="16"/>
                <w:szCs w:val="16"/>
              </w:rPr>
              <w:br/>
              <w:t>Patient must be aged 18 years or older.</w:t>
            </w:r>
            <w:r w:rsidRPr="004B3655">
              <w:rPr>
                <w:rFonts w:ascii="Arial" w:hAnsi="Arial" w:cs="Arial"/>
                <w:sz w:val="16"/>
                <w:szCs w:val="16"/>
              </w:rPr>
              <w:br/>
              <w:t>Must be treated by a dermatologist.</w:t>
            </w:r>
            <w:r w:rsidRPr="004B3655">
              <w:rPr>
                <w:rFonts w:ascii="Arial" w:hAnsi="Arial" w:cs="Arial"/>
                <w:sz w:val="16"/>
                <w:szCs w:val="16"/>
              </w:rPr>
              <w:br/>
              <w:t>Where treatment with methotrexate, cyclosporin or acitretin is contraindicated according to the relevant TGA</w:t>
            </w:r>
            <w:r w:rsidRPr="004B3655">
              <w:rPr>
                <w:rFonts w:ascii="Arial" w:hAnsi="Arial" w:cs="Arial"/>
                <w:sz w:val="16"/>
                <w:szCs w:val="16"/>
              </w:rPr>
              <w:noBreakHyphen/>
              <w:t>approved Product Information, or where phototherapy is contraindicated, details must be provided at the time of application.</w:t>
            </w:r>
            <w:r w:rsidRPr="004B3655">
              <w:rPr>
                <w:rFonts w:ascii="Arial" w:hAnsi="Arial" w:cs="Arial"/>
                <w:sz w:val="16"/>
                <w:szCs w:val="16"/>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4B3655">
              <w:rPr>
                <w:rFonts w:ascii="Arial" w:hAnsi="Arial" w:cs="Arial"/>
                <w:sz w:val="16"/>
                <w:szCs w:val="16"/>
              </w:rPr>
              <w:br/>
              <w:t>Regardless of if a patient has a contraindication to treatment with either methotrexate, cyclosporin, acitretin or phototherapy, the patient is still required to trial 2 of these prior therapies until a failure to achieve an adequate response is met.</w:t>
            </w:r>
            <w:r w:rsidRPr="004B3655">
              <w:rPr>
                <w:rFonts w:ascii="Arial" w:hAnsi="Arial" w:cs="Arial"/>
                <w:sz w:val="16"/>
                <w:szCs w:val="16"/>
              </w:rPr>
              <w:br/>
              <w:t>The following criterion indicates failure to achieve an adequate response to prior treatment and must be demonstrated in the patient at the time of the application:</w:t>
            </w:r>
            <w:r w:rsidRPr="004B3655">
              <w:rPr>
                <w:rFonts w:ascii="Arial" w:hAnsi="Arial" w:cs="Arial"/>
                <w:sz w:val="16"/>
                <w:szCs w:val="16"/>
              </w:rPr>
              <w:br/>
              <w:t>(a) A current Psoriasis Area and Severity Index (PASI) score of greater than 15, as assessed, preferably whilst still on treatment, but no longer than 1 month following cessation of the most recent prior treatment.</w:t>
            </w:r>
            <w:r w:rsidRPr="004B3655">
              <w:rPr>
                <w:rFonts w:ascii="Arial" w:hAnsi="Arial" w:cs="Arial"/>
                <w:sz w:val="16"/>
                <w:szCs w:val="16"/>
              </w:rPr>
              <w:br/>
              <w:t>(b) A PASI assessment must be completed for each prior treatment course, preferably whilst still on treatment, but no longer than 1 month following cessation of each course of treatment.</w:t>
            </w:r>
            <w:r w:rsidRPr="004B3655">
              <w:rPr>
                <w:rFonts w:ascii="Arial" w:hAnsi="Arial" w:cs="Arial"/>
                <w:sz w:val="16"/>
                <w:szCs w:val="16"/>
              </w:rPr>
              <w:br/>
              <w:t>(c) The most recent PASI assessment must be no more than 1 month old at the time of application.</w:t>
            </w:r>
            <w:r w:rsidRPr="004B3655">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4B3655">
              <w:rPr>
                <w:rFonts w:ascii="Arial" w:hAnsi="Arial" w:cs="Arial"/>
                <w:sz w:val="16"/>
                <w:szCs w:val="16"/>
              </w:rPr>
              <w:br/>
              <w:t>The authority application must be made in writing and must include:</w:t>
            </w:r>
            <w:r w:rsidRPr="004B3655">
              <w:rPr>
                <w:rFonts w:ascii="Arial" w:hAnsi="Arial" w:cs="Arial"/>
                <w:sz w:val="16"/>
                <w:szCs w:val="16"/>
              </w:rPr>
              <w:br/>
              <w:t>(a) a completed authority prescription form(s); and</w:t>
            </w:r>
            <w:r w:rsidRPr="004B3655">
              <w:rPr>
                <w:rFonts w:ascii="Arial" w:hAnsi="Arial" w:cs="Arial"/>
                <w:sz w:val="16"/>
                <w:szCs w:val="16"/>
              </w:rPr>
              <w:br/>
            </w:r>
            <w:r w:rsidRPr="004B3655">
              <w:rPr>
                <w:rFonts w:ascii="Arial" w:hAnsi="Arial" w:cs="Arial"/>
                <w:sz w:val="16"/>
                <w:szCs w:val="16"/>
              </w:rPr>
              <w:lastRenderedPageBreak/>
              <w:t xml:space="preserve">(b) a completed Severe Chronic Plaque Psoriasis PBS Authority Application </w:t>
            </w:r>
            <w:r w:rsidRPr="004B3655">
              <w:rPr>
                <w:rFonts w:ascii="Arial" w:hAnsi="Arial" w:cs="Arial"/>
                <w:sz w:val="16"/>
                <w:szCs w:val="16"/>
              </w:rPr>
              <w:noBreakHyphen/>
              <w:t xml:space="preserve"> Supporting Information Form which includes the following:</w:t>
            </w:r>
            <w:r w:rsidRPr="004B3655">
              <w:rPr>
                <w:rFonts w:ascii="Arial" w:hAnsi="Arial" w:cs="Arial"/>
                <w:sz w:val="16"/>
                <w:szCs w:val="16"/>
              </w:rPr>
              <w:br/>
              <w:t>(i) the completed current and previous Psoriasis Area and Severity Index (PASI) calculation sheets including the dates of assessment of the patient’s condition; and</w:t>
            </w:r>
            <w:r w:rsidRPr="004B3655">
              <w:rPr>
                <w:rFonts w:ascii="Arial" w:hAnsi="Arial" w:cs="Arial"/>
                <w:sz w:val="16"/>
                <w:szCs w:val="16"/>
              </w:rPr>
              <w:br/>
              <w:t>(ii) details of previous phototherapy and systemic drug therapy [dosage (where applicable), date of commencement and duration of therapy].</w:t>
            </w:r>
            <w:r w:rsidRPr="004B3655">
              <w:rPr>
                <w:rFonts w:ascii="Arial" w:hAnsi="Arial" w:cs="Arial"/>
                <w:sz w:val="16"/>
                <w:szCs w:val="16"/>
              </w:rPr>
              <w:br/>
              <w:t>It is recommended that an assessment of a patient’s response is conducted following a minimum of 12 weeks of therapy and no later than 4 weeks from the completion of the most recent course of treatment.</w:t>
            </w:r>
            <w:r w:rsidRPr="004B3655">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Pr="004B3655">
              <w:rPr>
                <w:rFonts w:ascii="Arial" w:hAnsi="Arial" w:cs="Arial"/>
                <w:sz w:val="16"/>
                <w:szCs w:val="16"/>
              </w:rPr>
              <w:noBreakHyphen/>
              <w:t>subsidised treatment with this drug for this condition. Demonstration of response should be provided within this timeframe.</w:t>
            </w:r>
            <w:r w:rsidRPr="004B3655">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4B3655">
              <w:rPr>
                <w:rFonts w:ascii="Arial" w:hAnsi="Arial" w:cs="Arial"/>
                <w:sz w:val="16"/>
                <w:szCs w:val="16"/>
              </w:rPr>
              <w:br/>
              <w:t>If a patient fails to demonstrate a response to treatment with this drug under this restriction they will not be eligible to receive further PBS</w:t>
            </w:r>
            <w:r w:rsidRPr="004B3655">
              <w:rPr>
                <w:rFonts w:ascii="Arial" w:hAnsi="Arial" w:cs="Arial"/>
                <w:sz w:val="16"/>
                <w:szCs w:val="16"/>
              </w:rPr>
              <w:noBreakHyphen/>
              <w:t>subsidised treatment with this drug for this condition within this treatment cycle.</w:t>
            </w:r>
          </w:p>
        </w:tc>
        <w:tc>
          <w:tcPr>
            <w:tcW w:w="2650" w:type="dxa"/>
            <w:shd w:val="clear" w:color="auto" w:fill="auto"/>
            <w:tcMar>
              <w:top w:w="28" w:type="dxa"/>
              <w:left w:w="28" w:type="dxa"/>
              <w:right w:w="57" w:type="dxa"/>
            </w:tcMar>
          </w:tcPr>
          <w:p w14:paraId="0408F3CB" w14:textId="20E8EA2B" w:rsidR="00CD701A" w:rsidRPr="004B3655" w:rsidRDefault="00CD701A" w:rsidP="00CD701A">
            <w:pPr>
              <w:pStyle w:val="Tabletext0"/>
              <w:rPr>
                <w:rFonts w:cs="Arial"/>
                <w:szCs w:val="16"/>
              </w:rPr>
            </w:pPr>
            <w:r w:rsidRPr="004B3655">
              <w:rPr>
                <w:rFonts w:cs="Arial"/>
                <w:szCs w:val="16"/>
              </w:rPr>
              <w:lastRenderedPageBreak/>
              <w:t>Compliance with Written Authority Required procedures</w:t>
            </w:r>
          </w:p>
        </w:tc>
      </w:tr>
    </w:tbl>
    <w:p w14:paraId="366AFBBE" w14:textId="7C1334C8" w:rsidR="008B0820" w:rsidRPr="004B3655" w:rsidRDefault="008B0820" w:rsidP="00F64131">
      <w:pPr>
        <w:pStyle w:val="Amendment1"/>
        <w:numPr>
          <w:ilvl w:val="0"/>
          <w:numId w:val="15"/>
        </w:numPr>
        <w:spacing w:before="60" w:after="60"/>
        <w:ind w:left="1134" w:hanging="567"/>
        <w:rPr>
          <w:rFonts w:ascii="Times New Roman" w:hAnsi="Times New Roman" w:cs="Times New Roman"/>
          <w:b w:val="0"/>
          <w:bCs w:val="0"/>
          <w:i/>
          <w:iCs/>
        </w:rPr>
      </w:pPr>
      <w:r w:rsidRPr="004B3655">
        <w:rPr>
          <w:rFonts w:ascii="Times New Roman" w:hAnsi="Times New Roman" w:cs="Times New Roman"/>
          <w:b w:val="0"/>
          <w:bCs w:val="0"/>
          <w:i/>
          <w:iCs/>
        </w:rPr>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C359C0" w:rsidRPr="004B3655" w14:paraId="02BC3A27" w14:textId="77777777" w:rsidTr="005E778F">
        <w:tc>
          <w:tcPr>
            <w:tcW w:w="1900" w:type="dxa"/>
            <w:shd w:val="clear" w:color="auto" w:fill="auto"/>
            <w:tcMar>
              <w:top w:w="28" w:type="dxa"/>
              <w:left w:w="28" w:type="dxa"/>
            </w:tcMar>
          </w:tcPr>
          <w:p w14:paraId="194A340D" w14:textId="77777777" w:rsidR="00C359C0" w:rsidRPr="004B3655" w:rsidRDefault="00C359C0" w:rsidP="00C359C0">
            <w:pPr>
              <w:pStyle w:val="Tabletext0"/>
              <w:tabs>
                <w:tab w:val="left" w:pos="958"/>
              </w:tabs>
              <w:rPr>
                <w:rFonts w:cs="Arial"/>
                <w:szCs w:val="16"/>
              </w:rPr>
            </w:pPr>
          </w:p>
        </w:tc>
        <w:tc>
          <w:tcPr>
            <w:tcW w:w="850" w:type="dxa"/>
            <w:shd w:val="clear" w:color="auto" w:fill="auto"/>
            <w:tcMar>
              <w:top w:w="28" w:type="dxa"/>
              <w:left w:w="28" w:type="dxa"/>
            </w:tcMar>
          </w:tcPr>
          <w:p w14:paraId="4EBB9450" w14:textId="292BB197" w:rsidR="00C359C0" w:rsidRPr="004B3655" w:rsidRDefault="00C359C0" w:rsidP="00C359C0">
            <w:pPr>
              <w:pStyle w:val="Tabletext0"/>
              <w:rPr>
                <w:rFonts w:cs="Arial"/>
                <w:szCs w:val="16"/>
              </w:rPr>
            </w:pPr>
            <w:r w:rsidRPr="004B3655">
              <w:rPr>
                <w:rFonts w:cs="Arial"/>
                <w:szCs w:val="16"/>
              </w:rPr>
              <w:t>C11094</w:t>
            </w:r>
          </w:p>
        </w:tc>
        <w:tc>
          <w:tcPr>
            <w:tcW w:w="850" w:type="dxa"/>
            <w:shd w:val="clear" w:color="auto" w:fill="auto"/>
            <w:tcMar>
              <w:top w:w="28" w:type="dxa"/>
              <w:left w:w="28" w:type="dxa"/>
            </w:tcMar>
          </w:tcPr>
          <w:p w14:paraId="0D35A6BE" w14:textId="77777777" w:rsidR="00C359C0" w:rsidRPr="004B3655" w:rsidDel="00E03489" w:rsidRDefault="00C359C0" w:rsidP="00C359C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E4A8D28" w14:textId="182FB1D4" w:rsidR="00C359C0" w:rsidRPr="004B3655" w:rsidRDefault="00C359C0" w:rsidP="00C359C0">
            <w:pPr>
              <w:spacing w:before="60" w:after="60"/>
              <w:rPr>
                <w:rFonts w:ascii="Arial" w:hAnsi="Arial" w:cs="Arial"/>
                <w:sz w:val="16"/>
                <w:szCs w:val="16"/>
              </w:rPr>
            </w:pPr>
            <w:r w:rsidRPr="004B3655">
              <w:rPr>
                <w:rFonts w:ascii="Arial" w:hAnsi="Arial" w:cs="Arial"/>
                <w:sz w:val="16"/>
                <w:szCs w:val="16"/>
              </w:rPr>
              <w:t>Severe chronic plaque psoriasis</w:t>
            </w:r>
            <w:r w:rsidR="00624F09" w:rsidRPr="004B3655">
              <w:rPr>
                <w:rFonts w:ascii="Arial" w:hAnsi="Arial" w:cs="Arial"/>
                <w:sz w:val="16"/>
                <w:szCs w:val="16"/>
              </w:rPr>
              <w:br/>
            </w:r>
            <w:r w:rsidRPr="004B3655">
              <w:rPr>
                <w:rFonts w:ascii="Arial" w:hAnsi="Arial" w:cs="Arial"/>
                <w:sz w:val="16"/>
                <w:szCs w:val="16"/>
              </w:rPr>
              <w:t>Initial treatment - Initial 1, Face, hand, foot (new patient)</w:t>
            </w:r>
            <w:r w:rsidR="00624F09" w:rsidRPr="004B3655">
              <w:rPr>
                <w:rFonts w:ascii="Arial" w:hAnsi="Arial" w:cs="Arial"/>
                <w:sz w:val="16"/>
                <w:szCs w:val="16"/>
              </w:rPr>
              <w:br/>
            </w:r>
            <w:r w:rsidRPr="004B3655">
              <w:rPr>
                <w:rFonts w:ascii="Arial" w:hAnsi="Arial" w:cs="Arial"/>
                <w:sz w:val="16"/>
                <w:szCs w:val="16"/>
              </w:rPr>
              <w:t>Patient must have severe chronic plaque psoriasis of the face, or palm of a hand or sole of a foot where the plaque or plaques have been present for at least 6 months from the time of initial diagnosis; AND</w:t>
            </w:r>
            <w:r w:rsidR="00624F09" w:rsidRPr="004B3655">
              <w:rPr>
                <w:rFonts w:ascii="Arial" w:hAnsi="Arial" w:cs="Arial"/>
                <w:sz w:val="16"/>
                <w:szCs w:val="16"/>
              </w:rPr>
              <w:br/>
            </w:r>
            <w:r w:rsidRPr="004B3655">
              <w:rPr>
                <w:rFonts w:ascii="Arial" w:hAnsi="Arial" w:cs="Arial"/>
                <w:sz w:val="16"/>
                <w:szCs w:val="16"/>
              </w:rPr>
              <w:t>Patient must not have received PBS-subsidised treatment with a biological medicine for this condition; AND</w:t>
            </w:r>
            <w:r w:rsidR="00624F09" w:rsidRPr="004B3655">
              <w:rPr>
                <w:rFonts w:ascii="Arial" w:hAnsi="Arial" w:cs="Arial"/>
                <w:sz w:val="16"/>
                <w:szCs w:val="16"/>
              </w:rPr>
              <w:br/>
            </w:r>
            <w:r w:rsidRPr="004B3655">
              <w:rPr>
                <w:rFonts w:ascii="Arial" w:hAnsi="Arial" w:cs="Arial"/>
                <w:sz w:val="16"/>
                <w:szCs w:val="16"/>
              </w:rP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00624F09" w:rsidRPr="004B3655">
              <w:rPr>
                <w:rFonts w:ascii="Arial" w:hAnsi="Arial" w:cs="Arial"/>
                <w:sz w:val="16"/>
                <w:szCs w:val="16"/>
              </w:rPr>
              <w:br/>
            </w:r>
            <w:r w:rsidRPr="004B3655">
              <w:rPr>
                <w:rFonts w:ascii="Arial" w:hAnsi="Arial" w:cs="Arial"/>
                <w:sz w:val="16"/>
                <w:szCs w:val="16"/>
              </w:rPr>
              <w:t>The treatment must be as systemic monotherapy (other than methotrexate); AND</w:t>
            </w:r>
            <w:r w:rsidR="00624F09" w:rsidRPr="004B3655">
              <w:rPr>
                <w:rFonts w:ascii="Arial" w:hAnsi="Arial" w:cs="Arial"/>
                <w:sz w:val="16"/>
                <w:szCs w:val="16"/>
              </w:rPr>
              <w:br/>
            </w:r>
            <w:r w:rsidRPr="004B3655">
              <w:rPr>
                <w:rFonts w:ascii="Arial" w:hAnsi="Arial" w:cs="Arial"/>
                <w:sz w:val="16"/>
                <w:szCs w:val="16"/>
              </w:rPr>
              <w:t>Patient must not receive more than 22 weeks of treatment under this restriction.</w:t>
            </w:r>
            <w:r w:rsidR="00624F09" w:rsidRPr="004B3655">
              <w:rPr>
                <w:rFonts w:ascii="Arial" w:hAnsi="Arial" w:cs="Arial"/>
                <w:sz w:val="16"/>
                <w:szCs w:val="16"/>
              </w:rPr>
              <w:br/>
            </w:r>
            <w:r w:rsidRPr="004B3655">
              <w:rPr>
                <w:rFonts w:ascii="Arial" w:hAnsi="Arial" w:cs="Arial"/>
                <w:sz w:val="16"/>
                <w:szCs w:val="16"/>
              </w:rPr>
              <w:t>Patient must be aged 18 years or older.</w:t>
            </w:r>
            <w:r w:rsidR="00624F09" w:rsidRPr="004B3655">
              <w:rPr>
                <w:rFonts w:ascii="Arial" w:hAnsi="Arial" w:cs="Arial"/>
                <w:sz w:val="16"/>
                <w:szCs w:val="16"/>
              </w:rPr>
              <w:br/>
            </w:r>
            <w:r w:rsidRPr="004B3655">
              <w:rPr>
                <w:rFonts w:ascii="Arial" w:hAnsi="Arial" w:cs="Arial"/>
                <w:sz w:val="16"/>
                <w:szCs w:val="16"/>
              </w:rPr>
              <w:t>Must be treated by a dermatologist.</w:t>
            </w:r>
            <w:r w:rsidR="00624F09" w:rsidRPr="004B3655">
              <w:rPr>
                <w:rFonts w:ascii="Arial" w:hAnsi="Arial" w:cs="Arial"/>
                <w:sz w:val="16"/>
                <w:szCs w:val="16"/>
              </w:rPr>
              <w:br/>
            </w:r>
            <w:r w:rsidRPr="004B3655">
              <w:rPr>
                <w:rFonts w:ascii="Arial" w:hAnsi="Arial" w:cs="Arial"/>
                <w:sz w:val="16"/>
                <w:szCs w:val="16"/>
              </w:rPr>
              <w:t>Where treatment with methotrexate, ciclosporin, apremilast or acitretin is contraindicated according to the relevant TGA-approved Product Information, or where phototherapy is contraindicated, details must be provided at the time of application.</w:t>
            </w:r>
            <w:r w:rsidR="00624F09" w:rsidRPr="004B3655">
              <w:rPr>
                <w:rFonts w:ascii="Arial" w:hAnsi="Arial" w:cs="Arial"/>
                <w:sz w:val="16"/>
                <w:szCs w:val="16"/>
              </w:rPr>
              <w:br/>
            </w:r>
            <w:r w:rsidRPr="004B3655">
              <w:rPr>
                <w:rFonts w:ascii="Arial" w:hAnsi="Arial" w:cs="Arial"/>
                <w:sz w:val="16"/>
                <w:szCs w:val="16"/>
              </w:rP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00624F09" w:rsidRPr="004B3655">
              <w:rPr>
                <w:rFonts w:ascii="Arial" w:hAnsi="Arial" w:cs="Arial"/>
                <w:sz w:val="16"/>
                <w:szCs w:val="16"/>
              </w:rPr>
              <w:br/>
            </w:r>
            <w:r w:rsidRPr="004B3655">
              <w:rPr>
                <w:rFonts w:ascii="Arial" w:hAnsi="Arial" w:cs="Arial"/>
                <w:sz w:val="16"/>
                <w:szCs w:val="16"/>
              </w:rPr>
              <w:t>Regardless of if a patient has a contraindication to treatment with either methotrexate, ciclosporin, apremilast, acitretin or phototherapy, the patient is still required to trial 2 of these prior therapies until a failure to achieve an adequate response is met.</w:t>
            </w:r>
            <w:r w:rsidR="00624F09" w:rsidRPr="004B3655">
              <w:rPr>
                <w:rFonts w:ascii="Arial" w:hAnsi="Arial" w:cs="Arial"/>
                <w:sz w:val="16"/>
                <w:szCs w:val="16"/>
              </w:rPr>
              <w:br/>
            </w:r>
            <w:r w:rsidRPr="004B3655">
              <w:rPr>
                <w:rFonts w:ascii="Arial" w:hAnsi="Arial" w:cs="Arial"/>
                <w:sz w:val="16"/>
                <w:szCs w:val="16"/>
              </w:rPr>
              <w:t xml:space="preserve">The following criterion indicates failure to achieve an adequate response to prior treatment and must be </w:t>
            </w:r>
            <w:r w:rsidRPr="004B3655">
              <w:rPr>
                <w:rFonts w:ascii="Arial" w:hAnsi="Arial" w:cs="Arial"/>
                <w:sz w:val="16"/>
                <w:szCs w:val="16"/>
              </w:rPr>
              <w:lastRenderedPageBreak/>
              <w:t>demonstrated in the patient at the time of the application:</w:t>
            </w:r>
            <w:r w:rsidR="00624F09" w:rsidRPr="004B3655">
              <w:rPr>
                <w:rFonts w:ascii="Arial" w:hAnsi="Arial" w:cs="Arial"/>
                <w:sz w:val="16"/>
                <w:szCs w:val="16"/>
              </w:rPr>
              <w:br/>
            </w:r>
            <w:r w:rsidRPr="004B3655">
              <w:rPr>
                <w:rFonts w:ascii="Arial" w:hAnsi="Arial" w:cs="Arial"/>
                <w:sz w:val="16"/>
                <w:szCs w:val="16"/>
              </w:rPr>
              <w:t>(a) Chronic plaque psoriasis classified as severe due to a plaque or plaques on the face, palm of a hand or sole of a foot where:</w:t>
            </w:r>
            <w:r w:rsidR="00624F09" w:rsidRPr="004B3655">
              <w:rPr>
                <w:rFonts w:ascii="Arial" w:hAnsi="Arial" w:cs="Arial"/>
                <w:sz w:val="16"/>
                <w:szCs w:val="16"/>
              </w:rPr>
              <w:br/>
            </w:r>
            <w:r w:rsidRPr="004B3655">
              <w:rPr>
                <w:rFonts w:ascii="Arial"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r w:rsidR="00624F09" w:rsidRPr="004B3655">
              <w:rPr>
                <w:rFonts w:ascii="Arial" w:hAnsi="Arial" w:cs="Arial"/>
                <w:sz w:val="16"/>
                <w:szCs w:val="16"/>
              </w:rPr>
              <w:br/>
            </w:r>
            <w:r w:rsidRPr="004B3655">
              <w:rPr>
                <w:rFonts w:ascii="Arial" w:hAnsi="Arial" w:cs="Arial"/>
                <w:sz w:val="16"/>
                <w:szCs w:val="16"/>
              </w:rPr>
              <w:t>(ii) the skin area affected is 30% or more of the face, palm of a hand or sole of a foot, as assessed, preferably whilst still on treatment, but no longer than 4 weeks following cessation of the most recent prior treatment;</w:t>
            </w:r>
            <w:r w:rsidR="00624F09" w:rsidRPr="004B3655">
              <w:rPr>
                <w:rFonts w:ascii="Arial" w:hAnsi="Arial" w:cs="Arial"/>
                <w:sz w:val="16"/>
                <w:szCs w:val="16"/>
              </w:rPr>
              <w:br/>
            </w:r>
            <w:r w:rsidRPr="004B3655">
              <w:rPr>
                <w:rFonts w:ascii="Arial" w:hAnsi="Arial" w:cs="Arial"/>
                <w:sz w:val="16"/>
                <w:szCs w:val="16"/>
              </w:rPr>
              <w:t>(b) A PASI assessment must be completed for each prior treatment course, preferably whilst still on treatment, but no longer than 4 weeks following cessation of each course of treatment.</w:t>
            </w:r>
            <w:r w:rsidR="00624F09" w:rsidRPr="004B3655">
              <w:rPr>
                <w:rFonts w:ascii="Arial" w:hAnsi="Arial" w:cs="Arial"/>
                <w:sz w:val="16"/>
                <w:szCs w:val="16"/>
              </w:rPr>
              <w:br/>
            </w:r>
            <w:r w:rsidRPr="004B3655">
              <w:rPr>
                <w:rFonts w:ascii="Arial" w:hAnsi="Arial" w:cs="Arial"/>
                <w:sz w:val="16"/>
                <w:szCs w:val="16"/>
              </w:rPr>
              <w:t>(c) The most recent PASI assessment must be no more than 4 weeks old at the time of application.</w:t>
            </w:r>
            <w:r w:rsidR="00624F09" w:rsidRPr="004B3655">
              <w:rPr>
                <w:rFonts w:ascii="Arial" w:hAnsi="Arial" w:cs="Arial"/>
                <w:sz w:val="16"/>
                <w:szCs w:val="16"/>
              </w:rPr>
              <w:br/>
            </w:r>
            <w:r w:rsidRPr="004B3655">
              <w:rPr>
                <w:rFonts w:ascii="Arial"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624F09" w:rsidRPr="004B3655">
              <w:rPr>
                <w:rFonts w:ascii="Arial" w:hAnsi="Arial" w:cs="Arial"/>
                <w:sz w:val="16"/>
                <w:szCs w:val="16"/>
              </w:rPr>
              <w:br/>
            </w:r>
            <w:r w:rsidRPr="004B3655">
              <w:rPr>
                <w:rFonts w:ascii="Arial" w:hAnsi="Arial" w:cs="Arial"/>
                <w:sz w:val="16"/>
                <w:szCs w:val="16"/>
              </w:rPr>
              <w:t>The authority application must be made in writing and must include:</w:t>
            </w:r>
            <w:r w:rsidR="00624F09" w:rsidRPr="004B3655">
              <w:rPr>
                <w:rFonts w:ascii="Arial" w:hAnsi="Arial" w:cs="Arial"/>
                <w:sz w:val="16"/>
                <w:szCs w:val="16"/>
              </w:rPr>
              <w:br/>
            </w:r>
            <w:r w:rsidRPr="004B3655">
              <w:rPr>
                <w:rFonts w:ascii="Arial" w:hAnsi="Arial" w:cs="Arial"/>
                <w:sz w:val="16"/>
                <w:szCs w:val="16"/>
              </w:rPr>
              <w:t>(a) a completed authority prescription form(s); and</w:t>
            </w:r>
            <w:r w:rsidR="00624F09" w:rsidRPr="004B3655">
              <w:rPr>
                <w:rFonts w:ascii="Arial" w:hAnsi="Arial" w:cs="Arial"/>
                <w:sz w:val="16"/>
                <w:szCs w:val="16"/>
              </w:rPr>
              <w:br/>
            </w:r>
            <w:r w:rsidRPr="004B3655">
              <w:rPr>
                <w:rFonts w:ascii="Arial" w:hAnsi="Arial" w:cs="Arial"/>
                <w:sz w:val="16"/>
                <w:szCs w:val="16"/>
              </w:rPr>
              <w:t>(b) a completed Severe Chronic Plaque Psoriasis PBS Authority Application - Supporting Information Form which includes the following:</w:t>
            </w:r>
            <w:r w:rsidR="00624F09" w:rsidRPr="004B3655">
              <w:rPr>
                <w:rFonts w:ascii="Arial" w:hAnsi="Arial" w:cs="Arial"/>
                <w:sz w:val="16"/>
                <w:szCs w:val="16"/>
              </w:rPr>
              <w:br/>
            </w:r>
            <w:r w:rsidRPr="004B3655">
              <w:rPr>
                <w:rFonts w:ascii="Arial" w:hAnsi="Arial" w:cs="Arial"/>
                <w:sz w:val="16"/>
                <w:szCs w:val="16"/>
              </w:rPr>
              <w:t>(i) the completed current and previous Psoriasis Area and Severity Index (PASI) calculation sheets and face, hand, foot area diagrams including the dates of assessment of the patient's condition; and</w:t>
            </w:r>
            <w:r w:rsidR="00624F09" w:rsidRPr="004B3655">
              <w:rPr>
                <w:rFonts w:ascii="Arial" w:hAnsi="Arial" w:cs="Arial"/>
                <w:sz w:val="16"/>
                <w:szCs w:val="16"/>
              </w:rPr>
              <w:br/>
            </w:r>
            <w:r w:rsidRPr="004B3655">
              <w:rPr>
                <w:rFonts w:ascii="Arial" w:hAnsi="Arial" w:cs="Arial"/>
                <w:sz w:val="16"/>
                <w:szCs w:val="16"/>
              </w:rPr>
              <w:t>(ii) details of previous phototherapy and systemic drug therapy [dosage (where applicable), date of commencement and duration of therapy].</w:t>
            </w:r>
            <w:r w:rsidR="00624F09" w:rsidRPr="004B3655">
              <w:rPr>
                <w:rFonts w:ascii="Arial" w:hAnsi="Arial" w:cs="Arial"/>
                <w:sz w:val="16"/>
                <w:szCs w:val="16"/>
              </w:rPr>
              <w:br/>
            </w:r>
            <w:r w:rsidRPr="004B3655">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624F09" w:rsidRPr="004B3655">
              <w:rPr>
                <w:rFonts w:ascii="Arial" w:hAnsi="Arial" w:cs="Arial"/>
                <w:sz w:val="16"/>
                <w:szCs w:val="16"/>
              </w:rPr>
              <w:br/>
            </w:r>
            <w:r w:rsidRPr="004B3655">
              <w:rPr>
                <w:rFonts w:ascii="Arial" w:hAnsi="Arial" w:cs="Arial"/>
                <w:sz w:val="16"/>
                <w:szCs w:val="16"/>
              </w:rPr>
              <w:t>The PASI assessment for first continuing or subsequent continuing treatment must be performed on the same affected area as assessed at baseline.</w:t>
            </w:r>
            <w:r w:rsidR="00624F09" w:rsidRPr="004B3655">
              <w:rPr>
                <w:rFonts w:ascii="Arial" w:hAnsi="Arial" w:cs="Arial"/>
                <w:sz w:val="16"/>
                <w:szCs w:val="16"/>
              </w:rPr>
              <w:br/>
            </w:r>
            <w:r w:rsidRPr="004B3655">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4F09" w:rsidRPr="004B3655">
              <w:rPr>
                <w:rFonts w:ascii="Arial" w:hAnsi="Arial" w:cs="Arial"/>
                <w:sz w:val="16"/>
                <w:szCs w:val="16"/>
              </w:rPr>
              <w:br/>
            </w:r>
            <w:r w:rsidRPr="004B3655">
              <w:rPr>
                <w:rFonts w:ascii="Arial"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2650" w:type="dxa"/>
            <w:shd w:val="clear" w:color="auto" w:fill="auto"/>
            <w:tcMar>
              <w:top w:w="28" w:type="dxa"/>
              <w:left w:w="28" w:type="dxa"/>
              <w:right w:w="57" w:type="dxa"/>
            </w:tcMar>
          </w:tcPr>
          <w:p w14:paraId="6D1611F8" w14:textId="40E97A91" w:rsidR="00C359C0" w:rsidRPr="004B3655" w:rsidRDefault="00C359C0" w:rsidP="00C359C0">
            <w:pPr>
              <w:pStyle w:val="Tabletext0"/>
              <w:rPr>
                <w:rFonts w:cs="Arial"/>
                <w:szCs w:val="16"/>
              </w:rPr>
            </w:pPr>
            <w:r w:rsidRPr="004B3655">
              <w:rPr>
                <w:rFonts w:cs="Arial"/>
                <w:szCs w:val="16"/>
              </w:rPr>
              <w:lastRenderedPageBreak/>
              <w:t>Compliance with Written Authority Required procedures</w:t>
            </w:r>
          </w:p>
        </w:tc>
      </w:tr>
      <w:tr w:rsidR="00C359C0" w:rsidRPr="004B3655" w14:paraId="7FAD31DB" w14:textId="77777777" w:rsidTr="005E778F">
        <w:tc>
          <w:tcPr>
            <w:tcW w:w="1900" w:type="dxa"/>
            <w:shd w:val="clear" w:color="auto" w:fill="auto"/>
            <w:tcMar>
              <w:top w:w="28" w:type="dxa"/>
              <w:left w:w="28" w:type="dxa"/>
            </w:tcMar>
          </w:tcPr>
          <w:p w14:paraId="5E463F76" w14:textId="77777777" w:rsidR="00C359C0" w:rsidRPr="004B3655" w:rsidRDefault="00C359C0" w:rsidP="00C359C0">
            <w:pPr>
              <w:pStyle w:val="Tabletext0"/>
              <w:tabs>
                <w:tab w:val="left" w:pos="958"/>
              </w:tabs>
              <w:rPr>
                <w:rFonts w:cs="Arial"/>
                <w:szCs w:val="16"/>
              </w:rPr>
            </w:pPr>
          </w:p>
        </w:tc>
        <w:tc>
          <w:tcPr>
            <w:tcW w:w="850" w:type="dxa"/>
            <w:shd w:val="clear" w:color="auto" w:fill="auto"/>
            <w:tcMar>
              <w:top w:w="28" w:type="dxa"/>
              <w:left w:w="28" w:type="dxa"/>
            </w:tcMar>
          </w:tcPr>
          <w:p w14:paraId="47FD7CA4" w14:textId="580FF0DB" w:rsidR="00C359C0" w:rsidRPr="004B3655" w:rsidRDefault="00C359C0" w:rsidP="00C359C0">
            <w:pPr>
              <w:pStyle w:val="Tabletext0"/>
              <w:rPr>
                <w:rFonts w:cs="Arial"/>
                <w:szCs w:val="16"/>
              </w:rPr>
            </w:pPr>
            <w:r w:rsidRPr="004B3655">
              <w:rPr>
                <w:rFonts w:cs="Arial"/>
                <w:szCs w:val="16"/>
              </w:rPr>
              <w:t>C11095</w:t>
            </w:r>
          </w:p>
        </w:tc>
        <w:tc>
          <w:tcPr>
            <w:tcW w:w="850" w:type="dxa"/>
            <w:shd w:val="clear" w:color="auto" w:fill="auto"/>
            <w:tcMar>
              <w:top w:w="28" w:type="dxa"/>
              <w:left w:w="28" w:type="dxa"/>
            </w:tcMar>
          </w:tcPr>
          <w:p w14:paraId="62A37332" w14:textId="77777777" w:rsidR="00C359C0" w:rsidRPr="004B3655" w:rsidDel="00E03489" w:rsidRDefault="00C359C0" w:rsidP="00C359C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3873A47" w14:textId="5E158AB5" w:rsidR="00C359C0" w:rsidRPr="004B3655" w:rsidRDefault="00C359C0" w:rsidP="00C359C0">
            <w:pPr>
              <w:spacing w:before="60" w:after="60"/>
              <w:rPr>
                <w:rFonts w:ascii="Arial" w:hAnsi="Arial" w:cs="Arial"/>
                <w:sz w:val="16"/>
                <w:szCs w:val="16"/>
              </w:rPr>
            </w:pPr>
            <w:r w:rsidRPr="004B3655">
              <w:rPr>
                <w:rFonts w:ascii="Arial" w:hAnsi="Arial" w:cs="Arial"/>
                <w:sz w:val="16"/>
                <w:szCs w:val="16"/>
              </w:rPr>
              <w:t>Severe chronic plaque psoriasis</w:t>
            </w:r>
            <w:r w:rsidR="00624F09" w:rsidRPr="004B3655">
              <w:rPr>
                <w:rFonts w:ascii="Arial" w:hAnsi="Arial" w:cs="Arial"/>
                <w:sz w:val="16"/>
                <w:szCs w:val="16"/>
              </w:rPr>
              <w:br/>
            </w:r>
            <w:r w:rsidRPr="004B3655">
              <w:rPr>
                <w:rFonts w:ascii="Arial" w:hAnsi="Arial" w:cs="Arial"/>
                <w:sz w:val="16"/>
                <w:szCs w:val="16"/>
              </w:rPr>
              <w:t>Initial treatment - Initial 2, Face, hand, foot (change or re-commencement of treatment after a break in biological medicine of less than 5 years)</w:t>
            </w:r>
            <w:r w:rsidR="00624F09" w:rsidRPr="004B3655">
              <w:rPr>
                <w:rFonts w:ascii="Arial" w:hAnsi="Arial" w:cs="Arial"/>
                <w:sz w:val="16"/>
                <w:szCs w:val="16"/>
              </w:rPr>
              <w:br/>
            </w:r>
            <w:r w:rsidRPr="004B3655">
              <w:rPr>
                <w:rFonts w:ascii="Arial" w:hAnsi="Arial" w:cs="Arial"/>
                <w:sz w:val="16"/>
                <w:szCs w:val="16"/>
              </w:rPr>
              <w:t>Patient must have received prior PBS-subsidised treatment with a biological medicine for this condition in this treatment cycle; AND</w:t>
            </w:r>
            <w:r w:rsidR="00624F09" w:rsidRPr="004B3655">
              <w:rPr>
                <w:rFonts w:ascii="Arial" w:hAnsi="Arial" w:cs="Arial"/>
                <w:sz w:val="16"/>
                <w:szCs w:val="16"/>
              </w:rPr>
              <w:br/>
            </w:r>
            <w:r w:rsidRPr="004B3655">
              <w:rPr>
                <w:rFonts w:ascii="Arial" w:hAnsi="Arial" w:cs="Arial"/>
                <w:sz w:val="16"/>
                <w:szCs w:val="16"/>
              </w:rPr>
              <w:t>Patient must not have already failed, or ceased to respond to, PBS-subsidised treatment with 3 biological medicines for this condition within this treatment cycle; AND</w:t>
            </w:r>
            <w:r w:rsidR="00624F09" w:rsidRPr="004B3655">
              <w:rPr>
                <w:rFonts w:ascii="Arial" w:hAnsi="Arial" w:cs="Arial"/>
                <w:sz w:val="16"/>
                <w:szCs w:val="16"/>
              </w:rPr>
              <w:br/>
            </w:r>
            <w:r w:rsidRPr="004B3655">
              <w:rPr>
                <w:rFonts w:ascii="Arial" w:hAnsi="Arial" w:cs="Arial"/>
                <w:sz w:val="16"/>
                <w:szCs w:val="16"/>
              </w:rPr>
              <w:t>Patient must not have already failed, or ceased to respond to, PBS-subsidised treatment with this drug for this condition during the current treatment cycle; AND</w:t>
            </w:r>
            <w:r w:rsidR="00624F09" w:rsidRPr="004B3655">
              <w:rPr>
                <w:rFonts w:ascii="Arial" w:hAnsi="Arial" w:cs="Arial"/>
                <w:sz w:val="16"/>
                <w:szCs w:val="16"/>
              </w:rPr>
              <w:br/>
            </w:r>
            <w:r w:rsidRPr="004B3655">
              <w:rPr>
                <w:rFonts w:ascii="Arial" w:hAnsi="Arial" w:cs="Arial"/>
                <w:sz w:val="16"/>
                <w:szCs w:val="16"/>
              </w:rPr>
              <w:t>The treatment must be as systemic monotherapy (other than methotrexate); AND</w:t>
            </w:r>
            <w:r w:rsidR="00624F09" w:rsidRPr="004B3655">
              <w:rPr>
                <w:rFonts w:ascii="Arial" w:hAnsi="Arial" w:cs="Arial"/>
                <w:sz w:val="16"/>
                <w:szCs w:val="16"/>
              </w:rPr>
              <w:br/>
            </w:r>
            <w:r w:rsidRPr="004B3655">
              <w:rPr>
                <w:rFonts w:ascii="Arial" w:hAnsi="Arial" w:cs="Arial"/>
                <w:sz w:val="16"/>
                <w:szCs w:val="16"/>
              </w:rPr>
              <w:t>Patient must not receive more than 22 weeks of treatment under this restriction.</w:t>
            </w:r>
            <w:r w:rsidR="00624F09" w:rsidRPr="004B3655">
              <w:rPr>
                <w:rFonts w:ascii="Arial" w:hAnsi="Arial" w:cs="Arial"/>
                <w:sz w:val="16"/>
                <w:szCs w:val="16"/>
              </w:rPr>
              <w:br/>
            </w:r>
            <w:r w:rsidRPr="004B3655">
              <w:rPr>
                <w:rFonts w:ascii="Arial" w:hAnsi="Arial" w:cs="Arial"/>
                <w:sz w:val="16"/>
                <w:szCs w:val="16"/>
              </w:rPr>
              <w:t>Patient must be aged 18 years or older.</w:t>
            </w:r>
            <w:r w:rsidR="00624F09" w:rsidRPr="004B3655">
              <w:rPr>
                <w:rFonts w:ascii="Arial" w:hAnsi="Arial" w:cs="Arial"/>
                <w:sz w:val="16"/>
                <w:szCs w:val="16"/>
              </w:rPr>
              <w:br/>
            </w:r>
            <w:r w:rsidRPr="004B3655">
              <w:rPr>
                <w:rFonts w:ascii="Arial" w:hAnsi="Arial" w:cs="Arial"/>
                <w:sz w:val="16"/>
                <w:szCs w:val="16"/>
              </w:rPr>
              <w:lastRenderedPageBreak/>
              <w:t>Must be treated by a dermatologist.</w:t>
            </w:r>
            <w:r w:rsidR="00624F09" w:rsidRPr="004B3655">
              <w:rPr>
                <w:rFonts w:ascii="Arial" w:hAnsi="Arial" w:cs="Arial"/>
                <w:sz w:val="16"/>
                <w:szCs w:val="16"/>
              </w:rPr>
              <w:br/>
            </w:r>
            <w:r w:rsidRPr="004B3655">
              <w:rPr>
                <w:rFonts w:ascii="Arial" w:hAnsi="Arial" w:cs="Arial"/>
                <w:sz w:val="16"/>
                <w:szCs w:val="16"/>
              </w:rPr>
              <w:t>An adequate response to treatment is defined as the plaque or plaques assessed prior to biological treatment showing:</w:t>
            </w:r>
            <w:r w:rsidR="00624F09" w:rsidRPr="004B3655">
              <w:rPr>
                <w:rFonts w:ascii="Arial" w:hAnsi="Arial" w:cs="Arial"/>
                <w:sz w:val="16"/>
                <w:szCs w:val="16"/>
              </w:rPr>
              <w:br/>
            </w:r>
            <w:r w:rsidRPr="004B3655">
              <w:rPr>
                <w:rFonts w:ascii="Arial" w:hAnsi="Arial" w:cs="Arial"/>
                <w:sz w:val="16"/>
                <w:szCs w:val="16"/>
              </w:rPr>
              <w:t>(i) a reduction in the Psoriasis Area and Severity Index (PASI) symptom subscores for all 3 of erythema, thickness and scaling, to slight or better, or sustained at this level, as compared to the baseline values; or</w:t>
            </w:r>
            <w:r w:rsidR="00624F09" w:rsidRPr="004B3655">
              <w:rPr>
                <w:rFonts w:ascii="Arial" w:hAnsi="Arial" w:cs="Arial"/>
                <w:sz w:val="16"/>
                <w:szCs w:val="16"/>
              </w:rPr>
              <w:br/>
            </w:r>
            <w:r w:rsidRPr="004B3655">
              <w:rPr>
                <w:rFonts w:ascii="Arial" w:hAnsi="Arial" w:cs="Arial"/>
                <w:sz w:val="16"/>
                <w:szCs w:val="16"/>
              </w:rPr>
              <w:t>(ii) a reduction by 75% or more in the skin area affected, or sustained at this level, as compared to the baseline value for this treatment cycle.</w:t>
            </w:r>
            <w:r w:rsidR="00624F09" w:rsidRPr="004B3655">
              <w:rPr>
                <w:rFonts w:ascii="Arial" w:hAnsi="Arial" w:cs="Arial"/>
                <w:sz w:val="16"/>
                <w:szCs w:val="16"/>
              </w:rPr>
              <w:br/>
            </w:r>
            <w:r w:rsidRPr="004B3655">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624F09" w:rsidRPr="004B3655">
              <w:rPr>
                <w:rFonts w:ascii="Arial" w:hAnsi="Arial" w:cs="Arial"/>
                <w:sz w:val="16"/>
                <w:szCs w:val="16"/>
              </w:rPr>
              <w:br/>
            </w:r>
            <w:r w:rsidRPr="004B3655">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624F09" w:rsidRPr="004B3655">
              <w:rPr>
                <w:rFonts w:ascii="Arial" w:hAnsi="Arial" w:cs="Arial"/>
                <w:sz w:val="16"/>
                <w:szCs w:val="16"/>
              </w:rPr>
              <w:br/>
            </w:r>
            <w:r w:rsidRPr="004B3655">
              <w:rPr>
                <w:rFonts w:ascii="Arial" w:hAnsi="Arial" w:cs="Arial"/>
                <w:sz w:val="16"/>
                <w:szCs w:val="16"/>
              </w:rPr>
              <w:t>The PASI assessment for first continuing or subsequent continuing treatment must be performed on the same affected area as assessed at baseline.</w:t>
            </w:r>
            <w:r w:rsidR="00624F09" w:rsidRPr="004B3655">
              <w:rPr>
                <w:rFonts w:ascii="Arial" w:hAnsi="Arial" w:cs="Arial"/>
                <w:sz w:val="16"/>
                <w:szCs w:val="16"/>
              </w:rPr>
              <w:br/>
            </w:r>
            <w:r w:rsidRPr="004B3655">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4F09" w:rsidRPr="004B3655">
              <w:rPr>
                <w:rFonts w:ascii="Arial" w:hAnsi="Arial" w:cs="Arial"/>
                <w:sz w:val="16"/>
                <w:szCs w:val="16"/>
              </w:rPr>
              <w:br/>
            </w:r>
            <w:r w:rsidRPr="004B3655">
              <w:rPr>
                <w:rFonts w:ascii="Arial"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624F09" w:rsidRPr="004B3655">
              <w:rPr>
                <w:rFonts w:ascii="Arial" w:hAnsi="Arial" w:cs="Arial"/>
                <w:sz w:val="16"/>
                <w:szCs w:val="16"/>
              </w:rPr>
              <w:br/>
            </w:r>
            <w:r w:rsidRPr="004B3655">
              <w:rPr>
                <w:rFonts w:ascii="Arial" w:hAnsi="Arial" w:cs="Arial"/>
                <w:sz w:val="16"/>
                <w:szCs w:val="16"/>
              </w:rPr>
              <w:t>The authority application must be made in writing and must include:</w:t>
            </w:r>
            <w:r w:rsidR="00624F09" w:rsidRPr="004B3655">
              <w:rPr>
                <w:rFonts w:ascii="Arial" w:hAnsi="Arial" w:cs="Arial"/>
                <w:sz w:val="16"/>
                <w:szCs w:val="16"/>
              </w:rPr>
              <w:br/>
            </w:r>
            <w:r w:rsidRPr="004B3655">
              <w:rPr>
                <w:rFonts w:ascii="Arial" w:hAnsi="Arial" w:cs="Arial"/>
                <w:sz w:val="16"/>
                <w:szCs w:val="16"/>
              </w:rPr>
              <w:t>(a) a completed authority prescription form(s); and</w:t>
            </w:r>
            <w:r w:rsidR="00624F09" w:rsidRPr="004B3655">
              <w:rPr>
                <w:rFonts w:ascii="Arial" w:hAnsi="Arial" w:cs="Arial"/>
                <w:sz w:val="16"/>
                <w:szCs w:val="16"/>
              </w:rPr>
              <w:br/>
            </w:r>
            <w:r w:rsidRPr="004B3655">
              <w:rPr>
                <w:rFonts w:ascii="Arial" w:hAnsi="Arial" w:cs="Arial"/>
                <w:sz w:val="16"/>
                <w:szCs w:val="16"/>
              </w:rPr>
              <w:t>(b) a completed Severe Chronic Plaque Psoriasis PBS Authority Application - Supporting Information Form which includes the following:</w:t>
            </w:r>
            <w:r w:rsidR="00624F09" w:rsidRPr="004B3655">
              <w:rPr>
                <w:rFonts w:ascii="Arial" w:hAnsi="Arial" w:cs="Arial"/>
                <w:sz w:val="16"/>
                <w:szCs w:val="16"/>
              </w:rPr>
              <w:br/>
            </w:r>
            <w:r w:rsidRPr="004B3655">
              <w:rPr>
                <w:rFonts w:ascii="Arial" w:hAnsi="Arial" w:cs="Arial"/>
                <w:sz w:val="16"/>
                <w:szCs w:val="16"/>
              </w:rPr>
              <w:t>(i) the completed current Psoriasis Area and Severity Index (PASI) calculation sheets and face, hand, foot area diagrams including the dates of assessment of the patient's condition; and</w:t>
            </w:r>
            <w:r w:rsidR="00624F09" w:rsidRPr="004B3655">
              <w:rPr>
                <w:rFonts w:ascii="Arial" w:hAnsi="Arial" w:cs="Arial"/>
                <w:sz w:val="16"/>
                <w:szCs w:val="16"/>
              </w:rPr>
              <w:br/>
            </w:r>
            <w:r w:rsidRPr="004B3655">
              <w:rPr>
                <w:rFonts w:ascii="Arial" w:hAnsi="Arial" w:cs="Arial"/>
                <w:sz w:val="16"/>
                <w:szCs w:val="16"/>
              </w:rPr>
              <w:t>(ii) details of prior biological treatment, including dosage, date and duration of treatment.</w:t>
            </w:r>
            <w:r w:rsidR="00624F09" w:rsidRPr="004B3655">
              <w:rPr>
                <w:rFonts w:ascii="Arial" w:hAnsi="Arial" w:cs="Arial"/>
                <w:sz w:val="16"/>
                <w:szCs w:val="16"/>
              </w:rPr>
              <w:br/>
            </w:r>
            <w:r w:rsidRPr="004B3655">
              <w:rPr>
                <w:rFonts w:ascii="Arial"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r w:rsidR="00624F09" w:rsidRPr="004B3655">
              <w:rPr>
                <w:rFonts w:ascii="Arial" w:hAnsi="Arial" w:cs="Arial"/>
                <w:sz w:val="16"/>
                <w:szCs w:val="16"/>
              </w:rPr>
              <w:br/>
            </w:r>
            <w:r w:rsidRPr="004B3655">
              <w:rPr>
                <w:rFonts w:ascii="Arial"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650" w:type="dxa"/>
            <w:shd w:val="clear" w:color="auto" w:fill="auto"/>
            <w:tcMar>
              <w:top w:w="28" w:type="dxa"/>
              <w:left w:w="28" w:type="dxa"/>
              <w:right w:w="57" w:type="dxa"/>
            </w:tcMar>
          </w:tcPr>
          <w:p w14:paraId="65D38BF5" w14:textId="10DDF3A7" w:rsidR="00C359C0" w:rsidRPr="004B3655" w:rsidRDefault="00C359C0" w:rsidP="00C359C0">
            <w:pPr>
              <w:pStyle w:val="Tabletext0"/>
              <w:rPr>
                <w:rFonts w:cs="Arial"/>
                <w:szCs w:val="16"/>
              </w:rPr>
            </w:pPr>
            <w:r w:rsidRPr="004B3655">
              <w:rPr>
                <w:rFonts w:cs="Arial"/>
                <w:szCs w:val="16"/>
              </w:rPr>
              <w:lastRenderedPageBreak/>
              <w:t>Compliance with Written Authority Required procedures</w:t>
            </w:r>
          </w:p>
        </w:tc>
      </w:tr>
      <w:tr w:rsidR="00C359C0" w:rsidRPr="004B3655" w14:paraId="2F685511" w14:textId="77777777" w:rsidTr="005E778F">
        <w:tc>
          <w:tcPr>
            <w:tcW w:w="1900" w:type="dxa"/>
            <w:shd w:val="clear" w:color="auto" w:fill="auto"/>
            <w:tcMar>
              <w:top w:w="28" w:type="dxa"/>
              <w:left w:w="28" w:type="dxa"/>
            </w:tcMar>
          </w:tcPr>
          <w:p w14:paraId="626017DF" w14:textId="77777777" w:rsidR="00C359C0" w:rsidRPr="004B3655" w:rsidRDefault="00C359C0" w:rsidP="00C359C0">
            <w:pPr>
              <w:pStyle w:val="Tabletext0"/>
              <w:tabs>
                <w:tab w:val="left" w:pos="958"/>
              </w:tabs>
              <w:rPr>
                <w:rFonts w:cs="Arial"/>
                <w:szCs w:val="16"/>
              </w:rPr>
            </w:pPr>
          </w:p>
        </w:tc>
        <w:tc>
          <w:tcPr>
            <w:tcW w:w="850" w:type="dxa"/>
            <w:shd w:val="clear" w:color="auto" w:fill="auto"/>
            <w:tcMar>
              <w:top w:w="28" w:type="dxa"/>
              <w:left w:w="28" w:type="dxa"/>
            </w:tcMar>
          </w:tcPr>
          <w:p w14:paraId="1B80A2C7" w14:textId="2DD9141A" w:rsidR="00C359C0" w:rsidRPr="004B3655" w:rsidRDefault="00C359C0" w:rsidP="00C359C0">
            <w:pPr>
              <w:pStyle w:val="Tabletext0"/>
              <w:rPr>
                <w:rFonts w:cs="Arial"/>
                <w:szCs w:val="16"/>
              </w:rPr>
            </w:pPr>
            <w:r w:rsidRPr="004B3655">
              <w:rPr>
                <w:rFonts w:cs="Arial"/>
                <w:szCs w:val="16"/>
              </w:rPr>
              <w:t>C11111</w:t>
            </w:r>
          </w:p>
        </w:tc>
        <w:tc>
          <w:tcPr>
            <w:tcW w:w="850" w:type="dxa"/>
            <w:shd w:val="clear" w:color="auto" w:fill="auto"/>
            <w:tcMar>
              <w:top w:w="28" w:type="dxa"/>
              <w:left w:w="28" w:type="dxa"/>
            </w:tcMar>
          </w:tcPr>
          <w:p w14:paraId="30F15AD3" w14:textId="77777777" w:rsidR="00C359C0" w:rsidRPr="004B3655" w:rsidDel="00E03489" w:rsidRDefault="00C359C0" w:rsidP="00C359C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63622C6" w14:textId="154C774A" w:rsidR="00C359C0" w:rsidRPr="004B3655" w:rsidRDefault="00C359C0" w:rsidP="00C359C0">
            <w:pPr>
              <w:spacing w:before="60" w:after="60"/>
              <w:rPr>
                <w:rFonts w:ascii="Arial" w:hAnsi="Arial" w:cs="Arial"/>
                <w:sz w:val="16"/>
                <w:szCs w:val="16"/>
              </w:rPr>
            </w:pPr>
            <w:r w:rsidRPr="004B3655">
              <w:rPr>
                <w:rFonts w:ascii="Arial" w:hAnsi="Arial" w:cs="Arial"/>
                <w:sz w:val="16"/>
                <w:szCs w:val="16"/>
              </w:rPr>
              <w:t>Severe chronic plaque psoriasis</w:t>
            </w:r>
            <w:r w:rsidR="00624F09" w:rsidRPr="004B3655">
              <w:rPr>
                <w:rFonts w:ascii="Arial" w:hAnsi="Arial" w:cs="Arial"/>
                <w:sz w:val="16"/>
                <w:szCs w:val="16"/>
              </w:rPr>
              <w:br/>
            </w:r>
            <w:r w:rsidRPr="004B3655">
              <w:rPr>
                <w:rFonts w:ascii="Arial" w:hAnsi="Arial" w:cs="Arial"/>
                <w:sz w:val="16"/>
                <w:szCs w:val="16"/>
              </w:rPr>
              <w:t>Initial treatment - Initial 3, Whole body (re-commencement of treatment after a break in biological medicine of more than 5 years)</w:t>
            </w:r>
            <w:r w:rsidR="00624F09" w:rsidRPr="004B3655">
              <w:rPr>
                <w:rFonts w:ascii="Arial" w:hAnsi="Arial" w:cs="Arial"/>
                <w:sz w:val="16"/>
                <w:szCs w:val="16"/>
              </w:rPr>
              <w:br/>
            </w:r>
            <w:r w:rsidRPr="004B3655">
              <w:rPr>
                <w:rFonts w:ascii="Arial" w:hAnsi="Arial" w:cs="Arial"/>
                <w:sz w:val="16"/>
                <w:szCs w:val="16"/>
              </w:rPr>
              <w:t>Patient must have previously received PBS-subsidised treatment with a biological medicine for this condition; AND</w:t>
            </w:r>
            <w:r w:rsidR="00624F09" w:rsidRPr="004B3655">
              <w:rPr>
                <w:rFonts w:ascii="Arial" w:hAnsi="Arial" w:cs="Arial"/>
                <w:sz w:val="16"/>
                <w:szCs w:val="16"/>
              </w:rPr>
              <w:br/>
            </w:r>
            <w:r w:rsidRPr="004B3655">
              <w:rPr>
                <w:rFonts w:ascii="Arial" w:hAnsi="Arial" w:cs="Arial"/>
                <w:sz w:val="16"/>
                <w:szCs w:val="16"/>
              </w:rPr>
              <w:t>Patient must have a break in treatment of 5 years or more from the most recently approved PBS-subsidised biological medicine for this condition; AND</w:t>
            </w:r>
            <w:r w:rsidR="00624F09" w:rsidRPr="004B3655">
              <w:rPr>
                <w:rFonts w:ascii="Arial" w:hAnsi="Arial" w:cs="Arial"/>
                <w:sz w:val="16"/>
                <w:szCs w:val="16"/>
              </w:rPr>
              <w:br/>
            </w:r>
            <w:r w:rsidRPr="004B3655">
              <w:rPr>
                <w:rFonts w:ascii="Arial" w:hAnsi="Arial" w:cs="Arial"/>
                <w:sz w:val="16"/>
                <w:szCs w:val="16"/>
              </w:rPr>
              <w:t>The condition must have a current Psoriasis Area and Severity Index (PASI) score of greater than 15; AND</w:t>
            </w:r>
            <w:r w:rsidR="00624F09" w:rsidRPr="004B3655">
              <w:rPr>
                <w:rFonts w:ascii="Arial" w:hAnsi="Arial" w:cs="Arial"/>
                <w:sz w:val="16"/>
                <w:szCs w:val="16"/>
              </w:rPr>
              <w:br/>
            </w:r>
            <w:r w:rsidRPr="004B3655">
              <w:rPr>
                <w:rFonts w:ascii="Arial" w:hAnsi="Arial" w:cs="Arial"/>
                <w:sz w:val="16"/>
                <w:szCs w:val="16"/>
              </w:rPr>
              <w:t>The treatment must be as systemic monotherapy (other than methotrexate); AND</w:t>
            </w:r>
            <w:r w:rsidR="00624F09" w:rsidRPr="004B3655">
              <w:rPr>
                <w:rFonts w:ascii="Arial" w:hAnsi="Arial" w:cs="Arial"/>
                <w:sz w:val="16"/>
                <w:szCs w:val="16"/>
              </w:rPr>
              <w:br/>
            </w:r>
            <w:r w:rsidRPr="004B3655">
              <w:rPr>
                <w:rFonts w:ascii="Arial" w:hAnsi="Arial" w:cs="Arial"/>
                <w:sz w:val="16"/>
                <w:szCs w:val="16"/>
              </w:rPr>
              <w:t>Patient must not receive more than 22 weeks of treatment under this restriction.</w:t>
            </w:r>
            <w:r w:rsidR="00624F09" w:rsidRPr="004B3655">
              <w:rPr>
                <w:rFonts w:ascii="Arial" w:hAnsi="Arial" w:cs="Arial"/>
                <w:sz w:val="16"/>
                <w:szCs w:val="16"/>
              </w:rPr>
              <w:br/>
            </w:r>
            <w:r w:rsidRPr="004B3655">
              <w:rPr>
                <w:rFonts w:ascii="Arial" w:hAnsi="Arial" w:cs="Arial"/>
                <w:sz w:val="16"/>
                <w:szCs w:val="16"/>
              </w:rPr>
              <w:t>Patient must be aged 18 years or older.</w:t>
            </w:r>
            <w:r w:rsidR="00624F09" w:rsidRPr="004B3655">
              <w:rPr>
                <w:rFonts w:ascii="Arial" w:hAnsi="Arial" w:cs="Arial"/>
                <w:sz w:val="16"/>
                <w:szCs w:val="16"/>
              </w:rPr>
              <w:br/>
            </w:r>
            <w:r w:rsidRPr="004B3655">
              <w:rPr>
                <w:rFonts w:ascii="Arial" w:hAnsi="Arial" w:cs="Arial"/>
                <w:sz w:val="16"/>
                <w:szCs w:val="16"/>
              </w:rPr>
              <w:t>Must be treated by a dermatologist.</w:t>
            </w:r>
            <w:r w:rsidR="00624F09" w:rsidRPr="004B3655">
              <w:rPr>
                <w:rFonts w:ascii="Arial" w:hAnsi="Arial" w:cs="Arial"/>
                <w:sz w:val="16"/>
                <w:szCs w:val="16"/>
              </w:rPr>
              <w:br/>
            </w:r>
            <w:r w:rsidRPr="004B3655">
              <w:rPr>
                <w:rFonts w:ascii="Arial" w:hAnsi="Arial" w:cs="Arial"/>
                <w:sz w:val="16"/>
                <w:szCs w:val="16"/>
              </w:rPr>
              <w:lastRenderedPageBreak/>
              <w:t>The most recent PASI assessment must be no more than 4 weeks old at the time of application.</w:t>
            </w:r>
            <w:r w:rsidR="00624F09" w:rsidRPr="004B3655">
              <w:rPr>
                <w:rFonts w:ascii="Arial" w:hAnsi="Arial" w:cs="Arial"/>
                <w:sz w:val="16"/>
                <w:szCs w:val="16"/>
              </w:rPr>
              <w:br/>
            </w:r>
            <w:r w:rsidRPr="004B3655">
              <w:rPr>
                <w:rFonts w:ascii="Arial"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624F09" w:rsidRPr="004B3655">
              <w:rPr>
                <w:rFonts w:ascii="Arial" w:hAnsi="Arial" w:cs="Arial"/>
                <w:sz w:val="16"/>
                <w:szCs w:val="16"/>
              </w:rPr>
              <w:br/>
            </w:r>
            <w:r w:rsidRPr="004B3655">
              <w:rPr>
                <w:rFonts w:ascii="Arial" w:hAnsi="Arial" w:cs="Arial"/>
                <w:sz w:val="16"/>
                <w:szCs w:val="16"/>
              </w:rPr>
              <w:t>The authority application must be made in writing and must include:</w:t>
            </w:r>
            <w:r w:rsidR="00624F09" w:rsidRPr="004B3655">
              <w:rPr>
                <w:rFonts w:ascii="Arial" w:hAnsi="Arial" w:cs="Arial"/>
                <w:sz w:val="16"/>
                <w:szCs w:val="16"/>
              </w:rPr>
              <w:br/>
            </w:r>
            <w:r w:rsidRPr="004B3655">
              <w:rPr>
                <w:rFonts w:ascii="Arial" w:hAnsi="Arial" w:cs="Arial"/>
                <w:sz w:val="16"/>
                <w:szCs w:val="16"/>
              </w:rPr>
              <w:t>(a) a completed authority prescription form(s); and</w:t>
            </w:r>
            <w:r w:rsidR="00624F09" w:rsidRPr="004B3655">
              <w:rPr>
                <w:rFonts w:ascii="Arial" w:hAnsi="Arial" w:cs="Arial"/>
                <w:sz w:val="16"/>
                <w:szCs w:val="16"/>
              </w:rPr>
              <w:br/>
            </w:r>
            <w:r w:rsidRPr="004B3655">
              <w:rPr>
                <w:rFonts w:ascii="Arial" w:hAnsi="Arial" w:cs="Arial"/>
                <w:sz w:val="16"/>
                <w:szCs w:val="16"/>
              </w:rPr>
              <w:t>(b) a completed Severe Chronic Plaque Psoriasis PBS Authority Application - Supporting Information Form which includes the completed current Psoriasis Area and Severity Index (PASI) calculation sheets including the dates of assessment of the patient's condition.</w:t>
            </w:r>
            <w:r w:rsidR="00624F09" w:rsidRPr="004B3655">
              <w:rPr>
                <w:rFonts w:ascii="Arial" w:hAnsi="Arial" w:cs="Arial"/>
                <w:sz w:val="16"/>
                <w:szCs w:val="16"/>
              </w:rPr>
              <w:br/>
            </w:r>
            <w:r w:rsidRPr="004B3655">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624F09" w:rsidRPr="004B3655">
              <w:rPr>
                <w:rFonts w:ascii="Arial" w:hAnsi="Arial" w:cs="Arial"/>
                <w:sz w:val="16"/>
                <w:szCs w:val="16"/>
              </w:rPr>
              <w:br/>
            </w:r>
            <w:r w:rsidRPr="004B3655">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4F09" w:rsidRPr="004B3655">
              <w:rPr>
                <w:rFonts w:ascii="Arial" w:hAnsi="Arial" w:cs="Arial"/>
                <w:sz w:val="16"/>
                <w:szCs w:val="16"/>
              </w:rPr>
              <w:br/>
            </w:r>
            <w:r w:rsidRPr="004B3655">
              <w:rPr>
                <w:rFonts w:ascii="Arial"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2650" w:type="dxa"/>
            <w:shd w:val="clear" w:color="auto" w:fill="auto"/>
            <w:tcMar>
              <w:top w:w="28" w:type="dxa"/>
              <w:left w:w="28" w:type="dxa"/>
              <w:right w:w="57" w:type="dxa"/>
            </w:tcMar>
          </w:tcPr>
          <w:p w14:paraId="55E0E2C4" w14:textId="6BB43B01" w:rsidR="00C359C0" w:rsidRPr="004B3655" w:rsidRDefault="00C359C0" w:rsidP="00C359C0">
            <w:pPr>
              <w:pStyle w:val="Tabletext0"/>
              <w:rPr>
                <w:rFonts w:cs="Arial"/>
                <w:szCs w:val="16"/>
              </w:rPr>
            </w:pPr>
            <w:r w:rsidRPr="004B3655">
              <w:rPr>
                <w:rFonts w:cs="Arial"/>
                <w:szCs w:val="16"/>
              </w:rPr>
              <w:lastRenderedPageBreak/>
              <w:t>Compliance with Written Authority Required procedures</w:t>
            </w:r>
          </w:p>
        </w:tc>
      </w:tr>
      <w:tr w:rsidR="00C359C0" w:rsidRPr="004B3655" w14:paraId="269BB188" w14:textId="77777777" w:rsidTr="005E778F">
        <w:tc>
          <w:tcPr>
            <w:tcW w:w="1900" w:type="dxa"/>
            <w:shd w:val="clear" w:color="auto" w:fill="auto"/>
            <w:tcMar>
              <w:top w:w="28" w:type="dxa"/>
              <w:left w:w="28" w:type="dxa"/>
            </w:tcMar>
          </w:tcPr>
          <w:p w14:paraId="3A02D4D8" w14:textId="77777777" w:rsidR="00C359C0" w:rsidRPr="004B3655" w:rsidRDefault="00C359C0" w:rsidP="00C359C0">
            <w:pPr>
              <w:pStyle w:val="Tabletext0"/>
              <w:tabs>
                <w:tab w:val="left" w:pos="958"/>
              </w:tabs>
              <w:rPr>
                <w:rFonts w:cs="Arial"/>
                <w:szCs w:val="16"/>
              </w:rPr>
            </w:pPr>
          </w:p>
        </w:tc>
        <w:tc>
          <w:tcPr>
            <w:tcW w:w="850" w:type="dxa"/>
            <w:shd w:val="clear" w:color="auto" w:fill="auto"/>
            <w:tcMar>
              <w:top w:w="28" w:type="dxa"/>
              <w:left w:w="28" w:type="dxa"/>
            </w:tcMar>
          </w:tcPr>
          <w:p w14:paraId="19AC3139" w14:textId="7C48878D" w:rsidR="00C359C0" w:rsidRPr="004B3655" w:rsidRDefault="00C359C0" w:rsidP="00C359C0">
            <w:pPr>
              <w:pStyle w:val="Tabletext0"/>
              <w:rPr>
                <w:rFonts w:cs="Arial"/>
                <w:szCs w:val="16"/>
              </w:rPr>
            </w:pPr>
            <w:r w:rsidRPr="004B3655">
              <w:rPr>
                <w:rFonts w:cs="Arial"/>
                <w:szCs w:val="16"/>
              </w:rPr>
              <w:t>C11112</w:t>
            </w:r>
          </w:p>
        </w:tc>
        <w:tc>
          <w:tcPr>
            <w:tcW w:w="850" w:type="dxa"/>
            <w:shd w:val="clear" w:color="auto" w:fill="auto"/>
            <w:tcMar>
              <w:top w:w="28" w:type="dxa"/>
              <w:left w:w="28" w:type="dxa"/>
            </w:tcMar>
          </w:tcPr>
          <w:p w14:paraId="7DE90782" w14:textId="77777777" w:rsidR="00C359C0" w:rsidRPr="004B3655" w:rsidDel="00E03489" w:rsidRDefault="00C359C0" w:rsidP="00C359C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FD20215" w14:textId="5FD3B687" w:rsidR="00C359C0" w:rsidRPr="004B3655" w:rsidRDefault="00C359C0" w:rsidP="00C359C0">
            <w:pPr>
              <w:spacing w:before="60" w:after="60"/>
              <w:rPr>
                <w:rFonts w:ascii="Arial" w:hAnsi="Arial" w:cs="Arial"/>
                <w:sz w:val="16"/>
                <w:szCs w:val="16"/>
              </w:rPr>
            </w:pPr>
            <w:r w:rsidRPr="004B3655">
              <w:rPr>
                <w:rFonts w:ascii="Arial" w:hAnsi="Arial" w:cs="Arial"/>
                <w:sz w:val="16"/>
                <w:szCs w:val="16"/>
              </w:rPr>
              <w:t>Severe chronic plaque psoriasis</w:t>
            </w:r>
            <w:r w:rsidR="00624F09" w:rsidRPr="004B3655">
              <w:rPr>
                <w:rFonts w:ascii="Arial" w:hAnsi="Arial" w:cs="Arial"/>
                <w:sz w:val="16"/>
                <w:szCs w:val="16"/>
              </w:rPr>
              <w:br/>
            </w:r>
            <w:r w:rsidRPr="004B3655">
              <w:rPr>
                <w:rFonts w:ascii="Arial" w:hAnsi="Arial" w:cs="Arial"/>
                <w:sz w:val="16"/>
                <w:szCs w:val="16"/>
              </w:rPr>
              <w:t>Initial treatment - Initial 1, Face, hand, foot (new patient)</w:t>
            </w:r>
            <w:r w:rsidR="00624F09" w:rsidRPr="004B3655">
              <w:rPr>
                <w:rFonts w:ascii="Arial" w:hAnsi="Arial" w:cs="Arial"/>
                <w:sz w:val="16"/>
                <w:szCs w:val="16"/>
              </w:rPr>
              <w:br/>
            </w:r>
            <w:r w:rsidRPr="004B3655">
              <w:rPr>
                <w:rFonts w:ascii="Arial" w:hAnsi="Arial" w:cs="Arial"/>
                <w:sz w:val="16"/>
                <w:szCs w:val="16"/>
              </w:rPr>
              <w:t>Patient must have severe chronic plaque psoriasis of the face, or palm of a hand or sole of a foot where the plaque or plaques have been present for at least 6 months from the time of initial diagnosis; AND</w:t>
            </w:r>
            <w:r w:rsidR="00624F09" w:rsidRPr="004B3655">
              <w:rPr>
                <w:rFonts w:ascii="Arial" w:hAnsi="Arial" w:cs="Arial"/>
                <w:sz w:val="16"/>
                <w:szCs w:val="16"/>
              </w:rPr>
              <w:br/>
            </w:r>
            <w:r w:rsidRPr="004B3655">
              <w:rPr>
                <w:rFonts w:ascii="Arial" w:hAnsi="Arial" w:cs="Arial"/>
                <w:sz w:val="16"/>
                <w:szCs w:val="16"/>
              </w:rPr>
              <w:t>Patient must not have received PBS-subsidised treatment with a biological medicine for this condition; AND</w:t>
            </w:r>
            <w:r w:rsidR="00624F09" w:rsidRPr="004B3655">
              <w:rPr>
                <w:rFonts w:ascii="Arial" w:hAnsi="Arial" w:cs="Arial"/>
                <w:sz w:val="16"/>
                <w:szCs w:val="16"/>
              </w:rPr>
              <w:br/>
            </w:r>
            <w:r w:rsidRPr="004B3655">
              <w:rPr>
                <w:rFonts w:ascii="Arial" w:hAnsi="Arial" w:cs="Arial"/>
                <w:sz w:val="16"/>
                <w:szCs w:val="16"/>
              </w:rP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00624F09" w:rsidRPr="004B3655">
              <w:rPr>
                <w:rFonts w:ascii="Arial" w:hAnsi="Arial" w:cs="Arial"/>
                <w:sz w:val="16"/>
                <w:szCs w:val="16"/>
              </w:rPr>
              <w:br/>
            </w:r>
            <w:r w:rsidRPr="004B3655">
              <w:rPr>
                <w:rFonts w:ascii="Arial" w:hAnsi="Arial" w:cs="Arial"/>
                <w:sz w:val="16"/>
                <w:szCs w:val="16"/>
              </w:rPr>
              <w:t>The treatment must be as systemic monotherapy (other than methotrexate); AND</w:t>
            </w:r>
            <w:r w:rsidR="00624F09" w:rsidRPr="004B3655">
              <w:rPr>
                <w:rFonts w:ascii="Arial" w:hAnsi="Arial" w:cs="Arial"/>
                <w:sz w:val="16"/>
                <w:szCs w:val="16"/>
              </w:rPr>
              <w:br/>
            </w:r>
            <w:r w:rsidRPr="004B3655">
              <w:rPr>
                <w:rFonts w:ascii="Arial" w:hAnsi="Arial" w:cs="Arial"/>
                <w:sz w:val="16"/>
                <w:szCs w:val="16"/>
              </w:rPr>
              <w:t>Patient must not receive more than 22 weeks of treatment under this restriction.</w:t>
            </w:r>
            <w:r w:rsidR="00624F09" w:rsidRPr="004B3655">
              <w:rPr>
                <w:rFonts w:ascii="Arial" w:hAnsi="Arial" w:cs="Arial"/>
                <w:sz w:val="16"/>
                <w:szCs w:val="16"/>
              </w:rPr>
              <w:br/>
            </w:r>
            <w:r w:rsidRPr="004B3655">
              <w:rPr>
                <w:rFonts w:ascii="Arial" w:hAnsi="Arial" w:cs="Arial"/>
                <w:sz w:val="16"/>
                <w:szCs w:val="16"/>
              </w:rPr>
              <w:t>Patient must be aged 18 years or older.</w:t>
            </w:r>
            <w:r w:rsidR="00624F09" w:rsidRPr="004B3655">
              <w:rPr>
                <w:rFonts w:ascii="Arial" w:hAnsi="Arial" w:cs="Arial"/>
                <w:sz w:val="16"/>
                <w:szCs w:val="16"/>
              </w:rPr>
              <w:br/>
            </w:r>
            <w:r w:rsidRPr="004B3655">
              <w:rPr>
                <w:rFonts w:ascii="Arial" w:hAnsi="Arial" w:cs="Arial"/>
                <w:sz w:val="16"/>
                <w:szCs w:val="16"/>
              </w:rPr>
              <w:t>Must be treated by a dermatologist.</w:t>
            </w:r>
            <w:r w:rsidR="00624F09" w:rsidRPr="004B3655">
              <w:rPr>
                <w:rFonts w:ascii="Arial" w:hAnsi="Arial" w:cs="Arial"/>
                <w:sz w:val="16"/>
                <w:szCs w:val="16"/>
              </w:rPr>
              <w:br/>
            </w:r>
            <w:r w:rsidRPr="004B3655">
              <w:rPr>
                <w:rFonts w:ascii="Arial" w:hAnsi="Arial" w:cs="Arial"/>
                <w:sz w:val="16"/>
                <w:szCs w:val="16"/>
              </w:rPr>
              <w:t>Where treatment with methotrexate, ciclosporin, apremilast or acitretin is contraindicated according to the relevant TGA-approved Product Information, or where phototherapy is contraindicated, details must be provided at the time of application.</w:t>
            </w:r>
            <w:r w:rsidR="00624F09" w:rsidRPr="004B3655">
              <w:rPr>
                <w:rFonts w:ascii="Arial" w:hAnsi="Arial" w:cs="Arial"/>
                <w:sz w:val="16"/>
                <w:szCs w:val="16"/>
              </w:rPr>
              <w:br/>
            </w:r>
            <w:r w:rsidRPr="004B3655">
              <w:rPr>
                <w:rFonts w:ascii="Arial" w:hAnsi="Arial" w:cs="Arial"/>
                <w:sz w:val="16"/>
                <w:szCs w:val="16"/>
              </w:rP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00624F09" w:rsidRPr="004B3655">
              <w:rPr>
                <w:rFonts w:ascii="Arial" w:hAnsi="Arial" w:cs="Arial"/>
                <w:sz w:val="16"/>
                <w:szCs w:val="16"/>
              </w:rPr>
              <w:br/>
            </w:r>
            <w:r w:rsidRPr="004B3655">
              <w:rPr>
                <w:rFonts w:ascii="Arial" w:hAnsi="Arial" w:cs="Arial"/>
                <w:sz w:val="16"/>
                <w:szCs w:val="16"/>
              </w:rPr>
              <w:t>Regardless of if a patient has a contraindication to treatment with either methotrexate, ciclosporin, apremilast, acitretin or phototherapy, the patient is still required to trial 2 of these prior therapies until a failure to achieve an adequate response is met.</w:t>
            </w:r>
            <w:r w:rsidR="00624F09" w:rsidRPr="004B3655">
              <w:rPr>
                <w:rFonts w:ascii="Arial" w:hAnsi="Arial" w:cs="Arial"/>
                <w:sz w:val="16"/>
                <w:szCs w:val="16"/>
              </w:rPr>
              <w:br/>
            </w:r>
            <w:r w:rsidRPr="004B3655">
              <w:rPr>
                <w:rFonts w:ascii="Arial" w:hAnsi="Arial" w:cs="Arial"/>
                <w:sz w:val="16"/>
                <w:szCs w:val="16"/>
              </w:rPr>
              <w:t>The following criterion indicates failure to achieve an adequate response to prior treatment and must be demonstrated in the patient at the time of the application:</w:t>
            </w:r>
            <w:r w:rsidR="00624F09" w:rsidRPr="004B3655">
              <w:rPr>
                <w:rFonts w:ascii="Arial" w:hAnsi="Arial" w:cs="Arial"/>
                <w:sz w:val="16"/>
                <w:szCs w:val="16"/>
              </w:rPr>
              <w:br/>
            </w:r>
            <w:r w:rsidRPr="004B3655">
              <w:rPr>
                <w:rFonts w:ascii="Arial" w:hAnsi="Arial" w:cs="Arial"/>
                <w:sz w:val="16"/>
                <w:szCs w:val="16"/>
              </w:rPr>
              <w:t>(a) Chronic plaque psoriasis classified as severe due to a plaque or plaques on the face, palm of a hand or sole of a foot where:</w:t>
            </w:r>
            <w:r w:rsidR="00624F09" w:rsidRPr="004B3655">
              <w:rPr>
                <w:rFonts w:ascii="Arial" w:hAnsi="Arial" w:cs="Arial"/>
                <w:sz w:val="16"/>
                <w:szCs w:val="16"/>
              </w:rPr>
              <w:br/>
            </w:r>
            <w:r w:rsidRPr="004B3655">
              <w:rPr>
                <w:rFonts w:ascii="Arial" w:hAnsi="Arial" w:cs="Arial"/>
                <w:sz w:val="16"/>
                <w:szCs w:val="16"/>
              </w:rPr>
              <w:lastRenderedPageBreak/>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r w:rsidR="00624F09" w:rsidRPr="004B3655">
              <w:rPr>
                <w:rFonts w:ascii="Arial" w:hAnsi="Arial" w:cs="Arial"/>
                <w:sz w:val="16"/>
                <w:szCs w:val="16"/>
              </w:rPr>
              <w:br/>
            </w:r>
            <w:r w:rsidRPr="004B3655">
              <w:rPr>
                <w:rFonts w:ascii="Arial" w:hAnsi="Arial" w:cs="Arial"/>
                <w:sz w:val="16"/>
                <w:szCs w:val="16"/>
              </w:rPr>
              <w:t>(ii) the skin area affected is 30% or more of the face, palm of a hand or sole of a foot, as assessed, preferably whilst still on treatment, but no longer than 1 month following cessation of the most recent prior treatment;</w:t>
            </w:r>
            <w:r w:rsidR="00624F09" w:rsidRPr="004B3655">
              <w:rPr>
                <w:rFonts w:ascii="Arial" w:hAnsi="Arial" w:cs="Arial"/>
                <w:sz w:val="16"/>
                <w:szCs w:val="16"/>
              </w:rPr>
              <w:br/>
            </w:r>
            <w:r w:rsidRPr="004B3655">
              <w:rPr>
                <w:rFonts w:ascii="Arial" w:hAnsi="Arial" w:cs="Arial"/>
                <w:sz w:val="16"/>
                <w:szCs w:val="16"/>
              </w:rPr>
              <w:t>(b) A PASI assessment must be completed for each prior treatment course, preferably whilst still on treatment, but no longer than 1 month following cessation of each course of treatment.</w:t>
            </w:r>
            <w:r w:rsidR="00624F09" w:rsidRPr="004B3655">
              <w:rPr>
                <w:rFonts w:ascii="Arial" w:hAnsi="Arial" w:cs="Arial"/>
                <w:sz w:val="16"/>
                <w:szCs w:val="16"/>
              </w:rPr>
              <w:br/>
            </w:r>
            <w:r w:rsidRPr="004B3655">
              <w:rPr>
                <w:rFonts w:ascii="Arial" w:hAnsi="Arial" w:cs="Arial"/>
                <w:sz w:val="16"/>
                <w:szCs w:val="16"/>
              </w:rPr>
              <w:t>(c) The most recent PASI assessment must be no more than 1 month old at the time of application.</w:t>
            </w:r>
            <w:r w:rsidR="00624F09" w:rsidRPr="004B3655">
              <w:rPr>
                <w:rFonts w:ascii="Arial" w:hAnsi="Arial" w:cs="Arial"/>
                <w:sz w:val="16"/>
                <w:szCs w:val="16"/>
              </w:rPr>
              <w:br/>
            </w:r>
            <w:r w:rsidRPr="004B3655">
              <w:rPr>
                <w:rFonts w:ascii="Arial"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624F09" w:rsidRPr="004B3655">
              <w:rPr>
                <w:rFonts w:ascii="Arial" w:hAnsi="Arial" w:cs="Arial"/>
                <w:sz w:val="16"/>
                <w:szCs w:val="16"/>
              </w:rPr>
              <w:br/>
            </w:r>
            <w:r w:rsidRPr="004B3655">
              <w:rPr>
                <w:rFonts w:ascii="Arial" w:hAnsi="Arial" w:cs="Arial"/>
                <w:sz w:val="16"/>
                <w:szCs w:val="16"/>
              </w:rPr>
              <w:t>The authority application must be made in writing and must include:</w:t>
            </w:r>
            <w:r w:rsidR="00624F09" w:rsidRPr="004B3655">
              <w:rPr>
                <w:rFonts w:ascii="Arial" w:hAnsi="Arial" w:cs="Arial"/>
                <w:sz w:val="16"/>
                <w:szCs w:val="16"/>
              </w:rPr>
              <w:br/>
            </w:r>
            <w:r w:rsidRPr="004B3655">
              <w:rPr>
                <w:rFonts w:ascii="Arial" w:hAnsi="Arial" w:cs="Arial"/>
                <w:sz w:val="16"/>
                <w:szCs w:val="16"/>
              </w:rPr>
              <w:t>(a) a completed authority prescription form(s); and</w:t>
            </w:r>
            <w:r w:rsidR="00624F09" w:rsidRPr="004B3655">
              <w:rPr>
                <w:rFonts w:ascii="Arial" w:hAnsi="Arial" w:cs="Arial"/>
                <w:sz w:val="16"/>
                <w:szCs w:val="16"/>
              </w:rPr>
              <w:br/>
            </w:r>
            <w:r w:rsidRPr="004B3655">
              <w:rPr>
                <w:rFonts w:ascii="Arial" w:hAnsi="Arial" w:cs="Arial"/>
                <w:sz w:val="16"/>
                <w:szCs w:val="16"/>
              </w:rPr>
              <w:t>(b) a completed Severe Chronic Plaque Psoriasis PBS Authority Application - Supporting Information Form which includes the following:</w:t>
            </w:r>
            <w:r w:rsidR="00624F09" w:rsidRPr="004B3655">
              <w:rPr>
                <w:rFonts w:ascii="Arial" w:hAnsi="Arial" w:cs="Arial"/>
                <w:sz w:val="16"/>
                <w:szCs w:val="16"/>
              </w:rPr>
              <w:br/>
            </w:r>
            <w:r w:rsidRPr="004B3655">
              <w:rPr>
                <w:rFonts w:ascii="Arial" w:hAnsi="Arial" w:cs="Arial"/>
                <w:sz w:val="16"/>
                <w:szCs w:val="16"/>
              </w:rPr>
              <w:t>(i) the completed current and previous Psoriasis Area and Severity Index (PASI) calculation sheets and face, hand, foot area diagrams including the dates of assessment of the patient's condition; and</w:t>
            </w:r>
            <w:r w:rsidR="00624F09" w:rsidRPr="004B3655">
              <w:rPr>
                <w:rFonts w:ascii="Arial" w:hAnsi="Arial" w:cs="Arial"/>
                <w:sz w:val="16"/>
                <w:szCs w:val="16"/>
              </w:rPr>
              <w:br/>
            </w:r>
            <w:r w:rsidRPr="004B3655">
              <w:rPr>
                <w:rFonts w:ascii="Arial" w:hAnsi="Arial" w:cs="Arial"/>
                <w:sz w:val="16"/>
                <w:szCs w:val="16"/>
              </w:rPr>
              <w:t>(ii) details of previous phototherapy and systemic drug therapy [dosage (where applicable), date of commencement and duration of therapy].</w:t>
            </w:r>
            <w:r w:rsidR="00624F09" w:rsidRPr="004B3655">
              <w:rPr>
                <w:rFonts w:ascii="Arial" w:hAnsi="Arial" w:cs="Arial"/>
                <w:sz w:val="16"/>
                <w:szCs w:val="16"/>
              </w:rPr>
              <w:br/>
            </w:r>
            <w:r w:rsidRPr="004B3655">
              <w:rPr>
                <w:rFonts w:ascii="Arial" w:hAnsi="Arial" w:cs="Arial"/>
                <w:sz w:val="16"/>
                <w:szCs w:val="16"/>
              </w:rPr>
              <w:t>It is recommended that an assessment of a patient's response is conducted following a minimum of 12 weeks of therapy and no later than 4 weeks from the completion of the most recent course of treatment.</w:t>
            </w:r>
            <w:r w:rsidR="00624F09" w:rsidRPr="004B3655">
              <w:rPr>
                <w:rFonts w:ascii="Arial" w:hAnsi="Arial" w:cs="Arial"/>
                <w:sz w:val="16"/>
                <w:szCs w:val="16"/>
              </w:rPr>
              <w:br/>
            </w:r>
            <w:r w:rsidRPr="004B3655">
              <w:rPr>
                <w:rFonts w:ascii="Arial"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00624F09" w:rsidRPr="004B3655">
              <w:rPr>
                <w:rFonts w:ascii="Arial" w:hAnsi="Arial" w:cs="Arial"/>
                <w:sz w:val="16"/>
                <w:szCs w:val="16"/>
              </w:rPr>
              <w:br/>
            </w:r>
            <w:r w:rsidRPr="004B3655">
              <w:rPr>
                <w:rFonts w:ascii="Arial" w:hAnsi="Arial" w:cs="Arial"/>
                <w:sz w:val="16"/>
                <w:szCs w:val="16"/>
              </w:rPr>
              <w:t>The PASI assessment for first continuing or subsequent continuing treatment must be performed on the same affected area as assessed at baseline.</w:t>
            </w:r>
            <w:r w:rsidR="00624F09" w:rsidRPr="004B3655">
              <w:rPr>
                <w:rFonts w:ascii="Arial" w:hAnsi="Arial" w:cs="Arial"/>
                <w:sz w:val="16"/>
                <w:szCs w:val="16"/>
              </w:rPr>
              <w:br/>
            </w:r>
            <w:r w:rsidRPr="004B3655">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4F09" w:rsidRPr="004B3655">
              <w:rPr>
                <w:rFonts w:ascii="Arial" w:hAnsi="Arial" w:cs="Arial"/>
                <w:sz w:val="16"/>
                <w:szCs w:val="16"/>
              </w:rPr>
              <w:br/>
            </w:r>
            <w:r w:rsidRPr="004B3655">
              <w:rPr>
                <w:rFonts w:ascii="Arial"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2650" w:type="dxa"/>
            <w:shd w:val="clear" w:color="auto" w:fill="auto"/>
            <w:tcMar>
              <w:top w:w="28" w:type="dxa"/>
              <w:left w:w="28" w:type="dxa"/>
              <w:right w:w="57" w:type="dxa"/>
            </w:tcMar>
          </w:tcPr>
          <w:p w14:paraId="66A6C335" w14:textId="0E2C087A" w:rsidR="00C359C0" w:rsidRPr="004B3655" w:rsidRDefault="00C359C0" w:rsidP="00C359C0">
            <w:pPr>
              <w:pStyle w:val="Tabletext0"/>
              <w:rPr>
                <w:rFonts w:cs="Arial"/>
                <w:szCs w:val="16"/>
              </w:rPr>
            </w:pPr>
            <w:r w:rsidRPr="004B3655">
              <w:rPr>
                <w:rFonts w:cs="Arial"/>
                <w:szCs w:val="16"/>
              </w:rPr>
              <w:lastRenderedPageBreak/>
              <w:t>Compliance with Written Authority Required procedures</w:t>
            </w:r>
          </w:p>
        </w:tc>
      </w:tr>
      <w:tr w:rsidR="00C359C0" w:rsidRPr="004B3655" w14:paraId="09A3C77F" w14:textId="77777777" w:rsidTr="005E778F">
        <w:tc>
          <w:tcPr>
            <w:tcW w:w="1900" w:type="dxa"/>
            <w:shd w:val="clear" w:color="auto" w:fill="auto"/>
            <w:tcMar>
              <w:top w:w="28" w:type="dxa"/>
              <w:left w:w="28" w:type="dxa"/>
            </w:tcMar>
          </w:tcPr>
          <w:p w14:paraId="42D252C5" w14:textId="77777777" w:rsidR="00C359C0" w:rsidRPr="004B3655" w:rsidRDefault="00C359C0" w:rsidP="00C359C0">
            <w:pPr>
              <w:pStyle w:val="Tabletext0"/>
              <w:tabs>
                <w:tab w:val="left" w:pos="958"/>
              </w:tabs>
              <w:rPr>
                <w:rFonts w:cs="Arial"/>
                <w:szCs w:val="16"/>
              </w:rPr>
            </w:pPr>
          </w:p>
        </w:tc>
        <w:tc>
          <w:tcPr>
            <w:tcW w:w="850" w:type="dxa"/>
            <w:shd w:val="clear" w:color="auto" w:fill="auto"/>
            <w:tcMar>
              <w:top w:w="28" w:type="dxa"/>
              <w:left w:w="28" w:type="dxa"/>
            </w:tcMar>
          </w:tcPr>
          <w:p w14:paraId="19BE2177" w14:textId="4A4DD8EE" w:rsidR="00C359C0" w:rsidRPr="004B3655" w:rsidRDefault="00C359C0" w:rsidP="00C359C0">
            <w:pPr>
              <w:pStyle w:val="Tabletext0"/>
              <w:rPr>
                <w:rFonts w:cs="Arial"/>
                <w:szCs w:val="16"/>
              </w:rPr>
            </w:pPr>
            <w:r w:rsidRPr="004B3655">
              <w:rPr>
                <w:rFonts w:cs="Arial"/>
                <w:szCs w:val="16"/>
              </w:rPr>
              <w:t>C11127</w:t>
            </w:r>
          </w:p>
        </w:tc>
        <w:tc>
          <w:tcPr>
            <w:tcW w:w="850" w:type="dxa"/>
            <w:shd w:val="clear" w:color="auto" w:fill="auto"/>
            <w:tcMar>
              <w:top w:w="28" w:type="dxa"/>
              <w:left w:w="28" w:type="dxa"/>
            </w:tcMar>
          </w:tcPr>
          <w:p w14:paraId="2E169A2A" w14:textId="77777777" w:rsidR="00C359C0" w:rsidRPr="004B3655" w:rsidDel="00E03489" w:rsidRDefault="00C359C0" w:rsidP="00C359C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424FF1F" w14:textId="271B0264" w:rsidR="00C359C0" w:rsidRPr="004B3655" w:rsidRDefault="00C359C0" w:rsidP="00C359C0">
            <w:pPr>
              <w:spacing w:before="60" w:after="60"/>
              <w:rPr>
                <w:rFonts w:ascii="Arial" w:hAnsi="Arial" w:cs="Arial"/>
                <w:sz w:val="16"/>
                <w:szCs w:val="16"/>
              </w:rPr>
            </w:pPr>
            <w:r w:rsidRPr="004B3655">
              <w:rPr>
                <w:rFonts w:ascii="Arial" w:hAnsi="Arial" w:cs="Arial"/>
                <w:sz w:val="16"/>
                <w:szCs w:val="16"/>
              </w:rPr>
              <w:t>Severe chronic plaque psoriasis</w:t>
            </w:r>
            <w:r w:rsidR="00624F09" w:rsidRPr="004B3655">
              <w:rPr>
                <w:rFonts w:ascii="Arial" w:hAnsi="Arial" w:cs="Arial"/>
                <w:sz w:val="16"/>
                <w:szCs w:val="16"/>
              </w:rPr>
              <w:br/>
            </w:r>
            <w:r w:rsidRPr="004B3655">
              <w:rPr>
                <w:rFonts w:ascii="Arial" w:hAnsi="Arial" w:cs="Arial"/>
                <w:sz w:val="16"/>
                <w:szCs w:val="16"/>
              </w:rPr>
              <w:t>Initial treatment - Initial 1, Whole body (new patient)</w:t>
            </w:r>
            <w:r w:rsidR="00624F09" w:rsidRPr="004B3655">
              <w:rPr>
                <w:rFonts w:ascii="Arial" w:hAnsi="Arial" w:cs="Arial"/>
                <w:sz w:val="16"/>
                <w:szCs w:val="16"/>
              </w:rPr>
              <w:br/>
            </w:r>
            <w:r w:rsidRPr="004B3655">
              <w:rPr>
                <w:rFonts w:ascii="Arial" w:hAnsi="Arial" w:cs="Arial"/>
                <w:sz w:val="16"/>
                <w:szCs w:val="16"/>
              </w:rPr>
              <w:t>Patient must have severe chronic plaque psoriasis where lesions have been present for at least 6 months from the time of initial diagnosis; AND</w:t>
            </w:r>
            <w:r w:rsidR="00624F09" w:rsidRPr="004B3655">
              <w:rPr>
                <w:rFonts w:ascii="Arial" w:hAnsi="Arial" w:cs="Arial"/>
                <w:sz w:val="16"/>
                <w:szCs w:val="16"/>
              </w:rPr>
              <w:br/>
            </w:r>
            <w:r w:rsidRPr="004B3655">
              <w:rPr>
                <w:rFonts w:ascii="Arial" w:hAnsi="Arial" w:cs="Arial"/>
                <w:sz w:val="16"/>
                <w:szCs w:val="16"/>
              </w:rPr>
              <w:t>Patient must not have received PBS-subsidised treatment with a biological medicine for this condition; AND</w:t>
            </w:r>
            <w:r w:rsidR="00624F09" w:rsidRPr="004B3655">
              <w:rPr>
                <w:rFonts w:ascii="Arial" w:hAnsi="Arial" w:cs="Arial"/>
                <w:sz w:val="16"/>
                <w:szCs w:val="16"/>
              </w:rPr>
              <w:br/>
            </w:r>
            <w:r w:rsidRPr="004B3655">
              <w:rPr>
                <w:rFonts w:ascii="Arial" w:hAnsi="Arial" w:cs="Arial"/>
                <w:sz w:val="16"/>
                <w:szCs w:val="16"/>
              </w:rP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00624F09" w:rsidRPr="004B3655">
              <w:rPr>
                <w:rFonts w:ascii="Arial" w:hAnsi="Arial" w:cs="Arial"/>
                <w:sz w:val="16"/>
                <w:szCs w:val="16"/>
              </w:rPr>
              <w:br/>
            </w:r>
            <w:r w:rsidRPr="004B3655">
              <w:rPr>
                <w:rFonts w:ascii="Arial" w:hAnsi="Arial" w:cs="Arial"/>
                <w:sz w:val="16"/>
                <w:szCs w:val="16"/>
              </w:rPr>
              <w:t>The treatment must be as systemic monotherapy (other than methotrexate); AND</w:t>
            </w:r>
            <w:r w:rsidR="00624F09" w:rsidRPr="004B3655">
              <w:rPr>
                <w:rFonts w:ascii="Arial" w:hAnsi="Arial" w:cs="Arial"/>
                <w:sz w:val="16"/>
                <w:szCs w:val="16"/>
              </w:rPr>
              <w:br/>
            </w:r>
            <w:r w:rsidRPr="004B3655">
              <w:rPr>
                <w:rFonts w:ascii="Arial" w:hAnsi="Arial" w:cs="Arial"/>
                <w:sz w:val="16"/>
                <w:szCs w:val="16"/>
              </w:rPr>
              <w:lastRenderedPageBreak/>
              <w:t>Patient must not receive more than 22 weeks of treatment under this restriction.</w:t>
            </w:r>
            <w:r w:rsidR="00624F09" w:rsidRPr="004B3655">
              <w:rPr>
                <w:rFonts w:ascii="Arial" w:hAnsi="Arial" w:cs="Arial"/>
                <w:sz w:val="16"/>
                <w:szCs w:val="16"/>
              </w:rPr>
              <w:br/>
            </w:r>
            <w:r w:rsidRPr="004B3655">
              <w:rPr>
                <w:rFonts w:ascii="Arial" w:hAnsi="Arial" w:cs="Arial"/>
                <w:sz w:val="16"/>
                <w:szCs w:val="16"/>
              </w:rPr>
              <w:t>Patient must be aged 18 years or older.</w:t>
            </w:r>
            <w:r w:rsidR="00624F09" w:rsidRPr="004B3655">
              <w:rPr>
                <w:rFonts w:ascii="Arial" w:hAnsi="Arial" w:cs="Arial"/>
                <w:sz w:val="16"/>
                <w:szCs w:val="16"/>
              </w:rPr>
              <w:br/>
            </w:r>
            <w:r w:rsidRPr="004B3655">
              <w:rPr>
                <w:rFonts w:ascii="Arial" w:hAnsi="Arial" w:cs="Arial"/>
                <w:sz w:val="16"/>
                <w:szCs w:val="16"/>
              </w:rPr>
              <w:t>Must be treated by a dermatologist.</w:t>
            </w:r>
            <w:r w:rsidR="00624F09" w:rsidRPr="004B3655">
              <w:rPr>
                <w:rFonts w:ascii="Arial" w:hAnsi="Arial" w:cs="Arial"/>
                <w:sz w:val="16"/>
                <w:szCs w:val="16"/>
              </w:rPr>
              <w:br/>
            </w:r>
            <w:r w:rsidRPr="004B3655">
              <w:rPr>
                <w:rFonts w:ascii="Arial" w:hAnsi="Arial" w:cs="Arial"/>
                <w:sz w:val="16"/>
                <w:szCs w:val="16"/>
              </w:rPr>
              <w:t>Where treatment with methotrexate, ciclosporin, apremilast or acitretin is contraindicated according to the relevant TGA-approved Product Information, or where phototherapy is contraindicated, details must be provided at the time of application.</w:t>
            </w:r>
            <w:r w:rsidR="00624F09" w:rsidRPr="004B3655">
              <w:rPr>
                <w:rFonts w:ascii="Arial" w:hAnsi="Arial" w:cs="Arial"/>
                <w:sz w:val="16"/>
                <w:szCs w:val="16"/>
              </w:rPr>
              <w:br/>
            </w:r>
            <w:r w:rsidRPr="004B3655">
              <w:rPr>
                <w:rFonts w:ascii="Arial" w:hAnsi="Arial" w:cs="Arial"/>
                <w:sz w:val="16"/>
                <w:szCs w:val="16"/>
              </w:rP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00624F09" w:rsidRPr="004B3655">
              <w:rPr>
                <w:rFonts w:ascii="Arial" w:hAnsi="Arial" w:cs="Arial"/>
                <w:sz w:val="16"/>
                <w:szCs w:val="16"/>
              </w:rPr>
              <w:br/>
            </w:r>
            <w:r w:rsidRPr="004B3655">
              <w:rPr>
                <w:rFonts w:ascii="Arial" w:hAnsi="Arial" w:cs="Arial"/>
                <w:sz w:val="16"/>
                <w:szCs w:val="16"/>
              </w:rPr>
              <w:t>Regardless of if a patient has a contraindication to treatment with either methotrexate, ciclosporin, apremilast, acitretin or phototherapy, the patient is still required to trial 2 of these prior therapies until a failure to achieve an adequate response is met.</w:t>
            </w:r>
            <w:r w:rsidR="00624F09" w:rsidRPr="004B3655">
              <w:rPr>
                <w:rFonts w:ascii="Arial" w:hAnsi="Arial" w:cs="Arial"/>
                <w:sz w:val="16"/>
                <w:szCs w:val="16"/>
              </w:rPr>
              <w:br/>
            </w:r>
            <w:r w:rsidRPr="004B3655">
              <w:rPr>
                <w:rFonts w:ascii="Arial" w:hAnsi="Arial" w:cs="Arial"/>
                <w:sz w:val="16"/>
                <w:szCs w:val="16"/>
              </w:rPr>
              <w:t>The following criterion indicates failure to achieve an adequate response to prior treatment and must be demonstrated in the patient at the time of the application:</w:t>
            </w:r>
            <w:r w:rsidR="00624F09" w:rsidRPr="004B3655">
              <w:rPr>
                <w:rFonts w:ascii="Arial" w:hAnsi="Arial" w:cs="Arial"/>
                <w:sz w:val="16"/>
                <w:szCs w:val="16"/>
              </w:rPr>
              <w:br/>
            </w:r>
            <w:r w:rsidRPr="004B3655">
              <w:rPr>
                <w:rFonts w:ascii="Arial" w:hAnsi="Arial" w:cs="Arial"/>
                <w:sz w:val="16"/>
                <w:szCs w:val="16"/>
              </w:rPr>
              <w:t>(a) A current Psoriasis Area and Severity Index (PASI) score of greater than 15, as assessed, preferably whilst still on treatment, but no longer than 4 weeks following cessation of the most recent prior treatment.</w:t>
            </w:r>
            <w:r w:rsidR="00624F09" w:rsidRPr="004B3655">
              <w:rPr>
                <w:rFonts w:ascii="Arial" w:hAnsi="Arial" w:cs="Arial"/>
                <w:sz w:val="16"/>
                <w:szCs w:val="16"/>
              </w:rPr>
              <w:br/>
            </w:r>
            <w:r w:rsidRPr="004B3655">
              <w:rPr>
                <w:rFonts w:ascii="Arial" w:hAnsi="Arial" w:cs="Arial"/>
                <w:sz w:val="16"/>
                <w:szCs w:val="16"/>
              </w:rPr>
              <w:t>(b) A PASI assessment must be completed for each prior treatment course, preferably whilst still on treatment, but no longer than 4 weeks following cessation of each course of treatment.</w:t>
            </w:r>
            <w:r w:rsidR="00624F09" w:rsidRPr="004B3655">
              <w:rPr>
                <w:rFonts w:ascii="Arial" w:hAnsi="Arial" w:cs="Arial"/>
                <w:sz w:val="16"/>
                <w:szCs w:val="16"/>
              </w:rPr>
              <w:br/>
            </w:r>
            <w:r w:rsidRPr="004B3655">
              <w:rPr>
                <w:rFonts w:ascii="Arial" w:hAnsi="Arial" w:cs="Arial"/>
                <w:sz w:val="16"/>
                <w:szCs w:val="16"/>
              </w:rPr>
              <w:t>(c) The most recent PASI assessment must be no more than 4 weeks old at the time of application.</w:t>
            </w:r>
            <w:r w:rsidR="00624F09" w:rsidRPr="004B3655">
              <w:rPr>
                <w:rFonts w:ascii="Arial" w:hAnsi="Arial" w:cs="Arial"/>
                <w:sz w:val="16"/>
                <w:szCs w:val="16"/>
              </w:rPr>
              <w:br/>
            </w:r>
            <w:r w:rsidRPr="004B3655">
              <w:rPr>
                <w:rFonts w:ascii="Arial"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624F09" w:rsidRPr="004B3655">
              <w:rPr>
                <w:rFonts w:ascii="Arial" w:hAnsi="Arial" w:cs="Arial"/>
                <w:sz w:val="16"/>
                <w:szCs w:val="16"/>
              </w:rPr>
              <w:br/>
            </w:r>
            <w:r w:rsidRPr="004B3655">
              <w:rPr>
                <w:rFonts w:ascii="Arial" w:hAnsi="Arial" w:cs="Arial"/>
                <w:sz w:val="16"/>
                <w:szCs w:val="16"/>
              </w:rPr>
              <w:t>The authority application must be made in writing and must include:</w:t>
            </w:r>
            <w:r w:rsidR="00624F09" w:rsidRPr="004B3655">
              <w:rPr>
                <w:rFonts w:ascii="Arial" w:hAnsi="Arial" w:cs="Arial"/>
                <w:sz w:val="16"/>
                <w:szCs w:val="16"/>
              </w:rPr>
              <w:br/>
            </w:r>
            <w:r w:rsidRPr="004B3655">
              <w:rPr>
                <w:rFonts w:ascii="Arial" w:hAnsi="Arial" w:cs="Arial"/>
                <w:sz w:val="16"/>
                <w:szCs w:val="16"/>
              </w:rPr>
              <w:t>(a) a completed authority prescription form(s); and</w:t>
            </w:r>
            <w:r w:rsidR="00624F09" w:rsidRPr="004B3655">
              <w:rPr>
                <w:rFonts w:ascii="Arial" w:hAnsi="Arial" w:cs="Arial"/>
                <w:sz w:val="16"/>
                <w:szCs w:val="16"/>
              </w:rPr>
              <w:br/>
            </w:r>
            <w:r w:rsidRPr="004B3655">
              <w:rPr>
                <w:rFonts w:ascii="Arial" w:hAnsi="Arial" w:cs="Arial"/>
                <w:sz w:val="16"/>
                <w:szCs w:val="16"/>
              </w:rPr>
              <w:t>(b) a completed Severe Chronic Plaque Psoriasis PBS Authority Application - Supporting Information Form which includes the following:</w:t>
            </w:r>
            <w:r w:rsidR="00624F09" w:rsidRPr="004B3655">
              <w:rPr>
                <w:rFonts w:ascii="Arial" w:hAnsi="Arial" w:cs="Arial"/>
                <w:sz w:val="16"/>
                <w:szCs w:val="16"/>
              </w:rPr>
              <w:br/>
            </w:r>
            <w:r w:rsidRPr="004B3655">
              <w:rPr>
                <w:rFonts w:ascii="Arial" w:hAnsi="Arial" w:cs="Arial"/>
                <w:sz w:val="16"/>
                <w:szCs w:val="16"/>
              </w:rPr>
              <w:t>(i) the completed current and previous Psoriasis Area and Severity Index (PASI) calculation sheets including the dates of assessment of the patient's condition; and</w:t>
            </w:r>
            <w:r w:rsidR="00624F09" w:rsidRPr="004B3655">
              <w:rPr>
                <w:rFonts w:ascii="Arial" w:hAnsi="Arial" w:cs="Arial"/>
                <w:sz w:val="16"/>
                <w:szCs w:val="16"/>
              </w:rPr>
              <w:br/>
            </w:r>
            <w:r w:rsidRPr="004B3655">
              <w:rPr>
                <w:rFonts w:ascii="Arial" w:hAnsi="Arial" w:cs="Arial"/>
                <w:sz w:val="16"/>
                <w:szCs w:val="16"/>
              </w:rPr>
              <w:t>(ii) details of previous phototherapy and systemic drug therapy [dosage (where applicable), date of commencement and duration of therapy].</w:t>
            </w:r>
            <w:r w:rsidR="00624F09" w:rsidRPr="004B3655">
              <w:rPr>
                <w:rFonts w:ascii="Arial" w:hAnsi="Arial" w:cs="Arial"/>
                <w:sz w:val="16"/>
                <w:szCs w:val="16"/>
              </w:rPr>
              <w:br/>
            </w:r>
            <w:r w:rsidRPr="004B3655">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624F09" w:rsidRPr="004B3655">
              <w:rPr>
                <w:rFonts w:ascii="Arial" w:hAnsi="Arial" w:cs="Arial"/>
                <w:sz w:val="16"/>
                <w:szCs w:val="16"/>
              </w:rPr>
              <w:br/>
            </w:r>
            <w:r w:rsidRPr="004B3655">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4F09" w:rsidRPr="004B3655">
              <w:rPr>
                <w:rFonts w:ascii="Arial" w:hAnsi="Arial" w:cs="Arial"/>
                <w:sz w:val="16"/>
                <w:szCs w:val="16"/>
              </w:rPr>
              <w:br/>
            </w:r>
            <w:r w:rsidRPr="004B3655">
              <w:rPr>
                <w:rFonts w:ascii="Arial"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2650" w:type="dxa"/>
            <w:shd w:val="clear" w:color="auto" w:fill="auto"/>
            <w:tcMar>
              <w:top w:w="28" w:type="dxa"/>
              <w:left w:w="28" w:type="dxa"/>
              <w:right w:w="57" w:type="dxa"/>
            </w:tcMar>
          </w:tcPr>
          <w:p w14:paraId="0A5C1524" w14:textId="353A47D7" w:rsidR="00C359C0" w:rsidRPr="004B3655" w:rsidRDefault="00C359C0" w:rsidP="00C359C0">
            <w:pPr>
              <w:pStyle w:val="Tabletext0"/>
              <w:rPr>
                <w:rFonts w:cs="Arial"/>
                <w:szCs w:val="16"/>
              </w:rPr>
            </w:pPr>
            <w:r w:rsidRPr="004B3655">
              <w:rPr>
                <w:rFonts w:cs="Arial"/>
                <w:szCs w:val="16"/>
              </w:rPr>
              <w:lastRenderedPageBreak/>
              <w:t>Compliance with Written Authority Required procedures</w:t>
            </w:r>
          </w:p>
        </w:tc>
      </w:tr>
      <w:tr w:rsidR="00C359C0" w:rsidRPr="004B3655" w14:paraId="11734DDE" w14:textId="77777777" w:rsidTr="005E778F">
        <w:tc>
          <w:tcPr>
            <w:tcW w:w="1900" w:type="dxa"/>
            <w:shd w:val="clear" w:color="auto" w:fill="auto"/>
            <w:tcMar>
              <w:top w:w="28" w:type="dxa"/>
              <w:left w:w="28" w:type="dxa"/>
            </w:tcMar>
          </w:tcPr>
          <w:p w14:paraId="09AE614F" w14:textId="77777777" w:rsidR="00C359C0" w:rsidRPr="004B3655" w:rsidRDefault="00C359C0" w:rsidP="00C359C0">
            <w:pPr>
              <w:pStyle w:val="Tabletext0"/>
              <w:tabs>
                <w:tab w:val="left" w:pos="958"/>
              </w:tabs>
              <w:rPr>
                <w:rFonts w:cs="Arial"/>
                <w:szCs w:val="16"/>
              </w:rPr>
            </w:pPr>
          </w:p>
        </w:tc>
        <w:tc>
          <w:tcPr>
            <w:tcW w:w="850" w:type="dxa"/>
            <w:shd w:val="clear" w:color="auto" w:fill="auto"/>
            <w:tcMar>
              <w:top w:w="28" w:type="dxa"/>
              <w:left w:w="28" w:type="dxa"/>
            </w:tcMar>
          </w:tcPr>
          <w:p w14:paraId="01D7D843" w14:textId="17E2CC63" w:rsidR="00C359C0" w:rsidRPr="004B3655" w:rsidRDefault="00C359C0" w:rsidP="00C359C0">
            <w:pPr>
              <w:pStyle w:val="Tabletext0"/>
              <w:rPr>
                <w:rFonts w:cs="Arial"/>
                <w:szCs w:val="16"/>
              </w:rPr>
            </w:pPr>
            <w:r w:rsidRPr="004B3655">
              <w:rPr>
                <w:rFonts w:cs="Arial"/>
                <w:szCs w:val="16"/>
              </w:rPr>
              <w:t>C11128</w:t>
            </w:r>
          </w:p>
        </w:tc>
        <w:tc>
          <w:tcPr>
            <w:tcW w:w="850" w:type="dxa"/>
            <w:shd w:val="clear" w:color="auto" w:fill="auto"/>
            <w:tcMar>
              <w:top w:w="28" w:type="dxa"/>
              <w:left w:w="28" w:type="dxa"/>
            </w:tcMar>
          </w:tcPr>
          <w:p w14:paraId="50903D88" w14:textId="77777777" w:rsidR="00C359C0" w:rsidRPr="004B3655" w:rsidDel="00E03489" w:rsidRDefault="00C359C0" w:rsidP="00C359C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48957747" w14:textId="6FDBAA73" w:rsidR="00C359C0" w:rsidRPr="004B3655" w:rsidRDefault="00C359C0" w:rsidP="00C359C0">
            <w:pPr>
              <w:spacing w:before="60" w:after="60"/>
              <w:rPr>
                <w:rFonts w:ascii="Arial" w:hAnsi="Arial" w:cs="Arial"/>
                <w:sz w:val="16"/>
                <w:szCs w:val="16"/>
              </w:rPr>
            </w:pPr>
            <w:r w:rsidRPr="004B3655">
              <w:rPr>
                <w:rFonts w:ascii="Arial" w:hAnsi="Arial" w:cs="Arial"/>
                <w:sz w:val="16"/>
                <w:szCs w:val="16"/>
              </w:rPr>
              <w:t>Severe chronic plaque psoriasis</w:t>
            </w:r>
            <w:r w:rsidR="00624F09" w:rsidRPr="004B3655">
              <w:rPr>
                <w:rFonts w:ascii="Arial" w:hAnsi="Arial" w:cs="Arial"/>
                <w:sz w:val="16"/>
                <w:szCs w:val="16"/>
              </w:rPr>
              <w:br/>
            </w:r>
            <w:r w:rsidRPr="004B3655">
              <w:rPr>
                <w:rFonts w:ascii="Arial" w:hAnsi="Arial" w:cs="Arial"/>
                <w:sz w:val="16"/>
                <w:szCs w:val="16"/>
              </w:rPr>
              <w:t>Initial treatment - Initial 2, Whole body (change or re-commencement of treatment after a break in biological medicine of less than 5 years)</w:t>
            </w:r>
            <w:r w:rsidR="00624F09" w:rsidRPr="004B3655">
              <w:rPr>
                <w:rFonts w:ascii="Arial" w:hAnsi="Arial" w:cs="Arial"/>
                <w:sz w:val="16"/>
                <w:szCs w:val="16"/>
              </w:rPr>
              <w:br/>
            </w:r>
            <w:r w:rsidRPr="004B3655">
              <w:rPr>
                <w:rFonts w:ascii="Arial" w:hAnsi="Arial" w:cs="Arial"/>
                <w:sz w:val="16"/>
                <w:szCs w:val="16"/>
              </w:rPr>
              <w:t>Patient must have received prior PBS-subsidised treatment with a biological medicine for this condition in this treatment cycle; AND</w:t>
            </w:r>
            <w:r w:rsidR="00624F09" w:rsidRPr="004B3655">
              <w:rPr>
                <w:rFonts w:ascii="Arial" w:hAnsi="Arial" w:cs="Arial"/>
                <w:sz w:val="16"/>
                <w:szCs w:val="16"/>
              </w:rPr>
              <w:br/>
            </w:r>
            <w:r w:rsidRPr="004B3655">
              <w:rPr>
                <w:rFonts w:ascii="Arial" w:hAnsi="Arial" w:cs="Arial"/>
                <w:sz w:val="16"/>
                <w:szCs w:val="16"/>
              </w:rPr>
              <w:t>Patient must not have already failed, or ceased to respond to, PBS-subsidised treatment with 3 biological medicines for this condition within this treatment cycle; AND</w:t>
            </w:r>
            <w:r w:rsidR="00624F09" w:rsidRPr="004B3655">
              <w:rPr>
                <w:rFonts w:ascii="Arial" w:hAnsi="Arial" w:cs="Arial"/>
                <w:sz w:val="16"/>
                <w:szCs w:val="16"/>
              </w:rPr>
              <w:br/>
            </w:r>
            <w:r w:rsidRPr="004B3655">
              <w:rPr>
                <w:rFonts w:ascii="Arial" w:hAnsi="Arial" w:cs="Arial"/>
                <w:sz w:val="16"/>
                <w:szCs w:val="16"/>
              </w:rPr>
              <w:lastRenderedPageBreak/>
              <w:t>Patient must not have already failed, or ceased to respond to, PBS-subsidised treatment with this drug for this condition during the current treatment cycle; AND</w:t>
            </w:r>
            <w:r w:rsidR="00624F09" w:rsidRPr="004B3655">
              <w:rPr>
                <w:rFonts w:ascii="Arial" w:hAnsi="Arial" w:cs="Arial"/>
                <w:sz w:val="16"/>
                <w:szCs w:val="16"/>
              </w:rPr>
              <w:br/>
            </w:r>
            <w:r w:rsidRPr="004B3655">
              <w:rPr>
                <w:rFonts w:ascii="Arial" w:hAnsi="Arial" w:cs="Arial"/>
                <w:sz w:val="16"/>
                <w:szCs w:val="16"/>
              </w:rPr>
              <w:t>The treatment must be as systemic monotherapy (other than methotrexate); AND</w:t>
            </w:r>
            <w:r w:rsidR="00624F09" w:rsidRPr="004B3655">
              <w:rPr>
                <w:rFonts w:ascii="Arial" w:hAnsi="Arial" w:cs="Arial"/>
                <w:sz w:val="16"/>
                <w:szCs w:val="16"/>
              </w:rPr>
              <w:br/>
            </w:r>
            <w:r w:rsidRPr="004B3655">
              <w:rPr>
                <w:rFonts w:ascii="Arial" w:hAnsi="Arial" w:cs="Arial"/>
                <w:sz w:val="16"/>
                <w:szCs w:val="16"/>
              </w:rPr>
              <w:t>Patient must not receive more than 22 weeks of treatment under this restriction.</w:t>
            </w:r>
            <w:r w:rsidR="00624F09" w:rsidRPr="004B3655">
              <w:rPr>
                <w:rFonts w:ascii="Arial" w:hAnsi="Arial" w:cs="Arial"/>
                <w:sz w:val="16"/>
                <w:szCs w:val="16"/>
              </w:rPr>
              <w:br/>
            </w:r>
            <w:r w:rsidRPr="004B3655">
              <w:rPr>
                <w:rFonts w:ascii="Arial" w:hAnsi="Arial" w:cs="Arial"/>
                <w:sz w:val="16"/>
                <w:szCs w:val="16"/>
              </w:rPr>
              <w:t>Patient must be aged 18 years or older.</w:t>
            </w:r>
            <w:r w:rsidR="00624F09" w:rsidRPr="004B3655">
              <w:rPr>
                <w:rFonts w:ascii="Arial" w:hAnsi="Arial" w:cs="Arial"/>
                <w:sz w:val="16"/>
                <w:szCs w:val="16"/>
              </w:rPr>
              <w:br/>
            </w:r>
            <w:r w:rsidRPr="004B3655">
              <w:rPr>
                <w:rFonts w:ascii="Arial" w:hAnsi="Arial" w:cs="Arial"/>
                <w:sz w:val="16"/>
                <w:szCs w:val="16"/>
              </w:rPr>
              <w:t>Must be treated by a dermatologist.</w:t>
            </w:r>
            <w:r w:rsidR="00624F09" w:rsidRPr="004B3655">
              <w:rPr>
                <w:rFonts w:ascii="Arial" w:hAnsi="Arial" w:cs="Arial"/>
                <w:sz w:val="16"/>
                <w:szCs w:val="16"/>
              </w:rPr>
              <w:br/>
            </w:r>
            <w:r w:rsidRPr="004B3655">
              <w:rPr>
                <w:rFonts w:ascii="Arial" w:hAnsi="Arial" w:cs="Arial"/>
                <w:sz w:val="16"/>
                <w:szCs w:val="16"/>
              </w:rPr>
              <w:t>An adequate response to treatment is defined as:</w:t>
            </w:r>
            <w:r w:rsidR="00624F09" w:rsidRPr="004B3655">
              <w:rPr>
                <w:rFonts w:ascii="Arial" w:hAnsi="Arial" w:cs="Arial"/>
                <w:sz w:val="16"/>
                <w:szCs w:val="16"/>
              </w:rPr>
              <w:br/>
            </w:r>
            <w:r w:rsidRPr="004B3655">
              <w:rPr>
                <w:rFonts w:ascii="Arial" w:hAnsi="Arial" w:cs="Arial"/>
                <w:sz w:val="16"/>
                <w:szCs w:val="16"/>
              </w:rPr>
              <w:t>A Psoriasis Area and Severity Index (PASI) score which is reduced by 75% or more, or is sustained at this level, when compared with the baseline value for this treatment cycle.</w:t>
            </w:r>
            <w:r w:rsidR="00624F09" w:rsidRPr="004B3655">
              <w:rPr>
                <w:rFonts w:ascii="Arial" w:hAnsi="Arial" w:cs="Arial"/>
                <w:sz w:val="16"/>
                <w:szCs w:val="16"/>
              </w:rPr>
              <w:br/>
            </w:r>
            <w:r w:rsidRPr="004B3655">
              <w:rPr>
                <w:rFonts w:ascii="Arial"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00624F09" w:rsidRPr="004B3655">
              <w:rPr>
                <w:rFonts w:ascii="Arial" w:hAnsi="Arial" w:cs="Arial"/>
                <w:sz w:val="16"/>
                <w:szCs w:val="16"/>
              </w:rPr>
              <w:br/>
            </w:r>
            <w:r w:rsidRPr="004B3655">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624F09" w:rsidRPr="004B3655">
              <w:rPr>
                <w:rFonts w:ascii="Arial" w:hAnsi="Arial" w:cs="Arial"/>
                <w:sz w:val="16"/>
                <w:szCs w:val="16"/>
              </w:rPr>
              <w:br/>
            </w:r>
            <w:r w:rsidRPr="004B3655">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4F09" w:rsidRPr="004B3655">
              <w:rPr>
                <w:rFonts w:ascii="Arial" w:hAnsi="Arial" w:cs="Arial"/>
                <w:sz w:val="16"/>
                <w:szCs w:val="16"/>
              </w:rPr>
              <w:br/>
            </w:r>
            <w:r w:rsidRPr="004B3655">
              <w:rPr>
                <w:rFonts w:ascii="Arial"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624F09" w:rsidRPr="004B3655">
              <w:rPr>
                <w:rFonts w:ascii="Arial" w:hAnsi="Arial" w:cs="Arial"/>
                <w:sz w:val="16"/>
                <w:szCs w:val="16"/>
              </w:rPr>
              <w:br/>
            </w:r>
            <w:r w:rsidRPr="004B3655">
              <w:rPr>
                <w:rFonts w:ascii="Arial" w:hAnsi="Arial" w:cs="Arial"/>
                <w:sz w:val="16"/>
                <w:szCs w:val="16"/>
              </w:rPr>
              <w:t>The authority application must be made in writing and must include:</w:t>
            </w:r>
            <w:r w:rsidR="00624F09" w:rsidRPr="004B3655">
              <w:rPr>
                <w:rFonts w:ascii="Arial" w:hAnsi="Arial" w:cs="Arial"/>
                <w:sz w:val="16"/>
                <w:szCs w:val="16"/>
              </w:rPr>
              <w:br/>
            </w:r>
            <w:r w:rsidRPr="004B3655">
              <w:rPr>
                <w:rFonts w:ascii="Arial" w:hAnsi="Arial" w:cs="Arial"/>
                <w:sz w:val="16"/>
                <w:szCs w:val="16"/>
              </w:rPr>
              <w:t>(a) a completed authority prescription form(s); and</w:t>
            </w:r>
            <w:r w:rsidR="00624F09" w:rsidRPr="004B3655">
              <w:rPr>
                <w:rFonts w:ascii="Arial" w:hAnsi="Arial" w:cs="Arial"/>
                <w:sz w:val="16"/>
                <w:szCs w:val="16"/>
              </w:rPr>
              <w:br/>
            </w:r>
            <w:r w:rsidRPr="004B3655">
              <w:rPr>
                <w:rFonts w:ascii="Arial" w:hAnsi="Arial" w:cs="Arial"/>
                <w:sz w:val="16"/>
                <w:szCs w:val="16"/>
              </w:rPr>
              <w:t>(b) a completed Severe Chronic Plaque Psoriasis PBS Authority Application - Supporting Information Form which includes the following:</w:t>
            </w:r>
            <w:r w:rsidR="00624F09" w:rsidRPr="004B3655">
              <w:rPr>
                <w:rFonts w:ascii="Arial" w:hAnsi="Arial" w:cs="Arial"/>
                <w:sz w:val="16"/>
                <w:szCs w:val="16"/>
              </w:rPr>
              <w:br/>
            </w:r>
            <w:r w:rsidRPr="004B3655">
              <w:rPr>
                <w:rFonts w:ascii="Arial" w:hAnsi="Arial" w:cs="Arial"/>
                <w:sz w:val="16"/>
                <w:szCs w:val="16"/>
              </w:rPr>
              <w:t>(i) the completed current Psoriasis Area and Severity Index (PASI) calculation sheets including the dates of assessment of the patient's condition; and</w:t>
            </w:r>
            <w:r w:rsidR="00624F09" w:rsidRPr="004B3655">
              <w:rPr>
                <w:rFonts w:ascii="Arial" w:hAnsi="Arial" w:cs="Arial"/>
                <w:sz w:val="16"/>
                <w:szCs w:val="16"/>
              </w:rPr>
              <w:br/>
            </w:r>
            <w:r w:rsidRPr="004B3655">
              <w:rPr>
                <w:rFonts w:ascii="Arial" w:hAnsi="Arial" w:cs="Arial"/>
                <w:sz w:val="16"/>
                <w:szCs w:val="16"/>
              </w:rPr>
              <w:t>(ii) details of prior biological treatment, including dosage, date and duration of treatment.</w:t>
            </w:r>
            <w:r w:rsidR="00624F09" w:rsidRPr="004B3655">
              <w:rPr>
                <w:rFonts w:ascii="Arial" w:hAnsi="Arial" w:cs="Arial"/>
                <w:sz w:val="16"/>
                <w:szCs w:val="16"/>
              </w:rPr>
              <w:br/>
            </w:r>
            <w:r w:rsidRPr="004B3655">
              <w:rPr>
                <w:rFonts w:ascii="Arial"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r w:rsidR="00624F09" w:rsidRPr="004B3655">
              <w:rPr>
                <w:rFonts w:ascii="Arial" w:hAnsi="Arial" w:cs="Arial"/>
                <w:sz w:val="16"/>
                <w:szCs w:val="16"/>
              </w:rPr>
              <w:br/>
            </w:r>
            <w:r w:rsidRPr="004B3655">
              <w:rPr>
                <w:rFonts w:ascii="Arial"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650" w:type="dxa"/>
            <w:shd w:val="clear" w:color="auto" w:fill="auto"/>
            <w:tcMar>
              <w:top w:w="28" w:type="dxa"/>
              <w:left w:w="28" w:type="dxa"/>
              <w:right w:w="57" w:type="dxa"/>
            </w:tcMar>
          </w:tcPr>
          <w:p w14:paraId="290DCCB7" w14:textId="37E60A80" w:rsidR="00C359C0" w:rsidRPr="004B3655" w:rsidRDefault="00C359C0" w:rsidP="00C359C0">
            <w:pPr>
              <w:pStyle w:val="Tabletext0"/>
              <w:rPr>
                <w:rFonts w:cs="Arial"/>
                <w:szCs w:val="16"/>
              </w:rPr>
            </w:pPr>
            <w:r w:rsidRPr="004B3655">
              <w:rPr>
                <w:rFonts w:cs="Arial"/>
                <w:szCs w:val="16"/>
              </w:rPr>
              <w:lastRenderedPageBreak/>
              <w:t>Compliance with Written Authority Required procedures</w:t>
            </w:r>
          </w:p>
        </w:tc>
      </w:tr>
      <w:tr w:rsidR="00C359C0" w:rsidRPr="004B3655" w14:paraId="0EB7A41B" w14:textId="77777777" w:rsidTr="005E778F">
        <w:tc>
          <w:tcPr>
            <w:tcW w:w="1900" w:type="dxa"/>
            <w:shd w:val="clear" w:color="auto" w:fill="auto"/>
            <w:tcMar>
              <w:top w:w="28" w:type="dxa"/>
              <w:left w:w="28" w:type="dxa"/>
            </w:tcMar>
          </w:tcPr>
          <w:p w14:paraId="3AC70EC9" w14:textId="77777777" w:rsidR="00C359C0" w:rsidRPr="004B3655" w:rsidRDefault="00C359C0" w:rsidP="00C359C0">
            <w:pPr>
              <w:pStyle w:val="Tabletext0"/>
              <w:tabs>
                <w:tab w:val="left" w:pos="958"/>
              </w:tabs>
              <w:rPr>
                <w:rFonts w:cs="Arial"/>
                <w:szCs w:val="16"/>
              </w:rPr>
            </w:pPr>
          </w:p>
        </w:tc>
        <w:tc>
          <w:tcPr>
            <w:tcW w:w="850" w:type="dxa"/>
            <w:shd w:val="clear" w:color="auto" w:fill="auto"/>
            <w:tcMar>
              <w:top w:w="28" w:type="dxa"/>
              <w:left w:w="28" w:type="dxa"/>
            </w:tcMar>
          </w:tcPr>
          <w:p w14:paraId="018F0F63" w14:textId="0F2DAC97" w:rsidR="00C359C0" w:rsidRPr="004B3655" w:rsidRDefault="00C359C0" w:rsidP="00C359C0">
            <w:pPr>
              <w:pStyle w:val="Tabletext0"/>
              <w:rPr>
                <w:rFonts w:cs="Arial"/>
                <w:szCs w:val="16"/>
              </w:rPr>
            </w:pPr>
            <w:r w:rsidRPr="004B3655">
              <w:rPr>
                <w:rFonts w:cs="Arial"/>
                <w:szCs w:val="16"/>
              </w:rPr>
              <w:t>C11129</w:t>
            </w:r>
          </w:p>
        </w:tc>
        <w:tc>
          <w:tcPr>
            <w:tcW w:w="850" w:type="dxa"/>
            <w:shd w:val="clear" w:color="auto" w:fill="auto"/>
            <w:tcMar>
              <w:top w:w="28" w:type="dxa"/>
              <w:left w:w="28" w:type="dxa"/>
            </w:tcMar>
          </w:tcPr>
          <w:p w14:paraId="684DFEB0" w14:textId="77777777" w:rsidR="00C359C0" w:rsidRPr="004B3655" w:rsidDel="00E03489" w:rsidRDefault="00C359C0" w:rsidP="00C359C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33088D9" w14:textId="5D2F4511" w:rsidR="00C359C0" w:rsidRPr="004B3655" w:rsidRDefault="00C359C0" w:rsidP="00C359C0">
            <w:pPr>
              <w:spacing w:before="60" w:after="60"/>
              <w:rPr>
                <w:rFonts w:ascii="Arial" w:hAnsi="Arial" w:cs="Arial"/>
                <w:sz w:val="16"/>
                <w:szCs w:val="16"/>
              </w:rPr>
            </w:pPr>
            <w:r w:rsidRPr="004B3655">
              <w:rPr>
                <w:rFonts w:ascii="Arial" w:hAnsi="Arial" w:cs="Arial"/>
                <w:sz w:val="16"/>
                <w:szCs w:val="16"/>
              </w:rPr>
              <w:t>Severe chronic plaque psoriasis</w:t>
            </w:r>
            <w:r w:rsidR="00624F09" w:rsidRPr="004B3655">
              <w:rPr>
                <w:rFonts w:ascii="Arial" w:hAnsi="Arial" w:cs="Arial"/>
                <w:sz w:val="16"/>
                <w:szCs w:val="16"/>
              </w:rPr>
              <w:br/>
            </w:r>
            <w:r w:rsidRPr="004B3655">
              <w:rPr>
                <w:rFonts w:ascii="Arial" w:hAnsi="Arial" w:cs="Arial"/>
                <w:sz w:val="16"/>
                <w:szCs w:val="16"/>
              </w:rPr>
              <w:t>Initial treatment - Initial 3, Face, hand, foot (re-commencement of treatment after a break in biological medicine of more than 5 years)</w:t>
            </w:r>
            <w:r w:rsidR="00624F09" w:rsidRPr="004B3655">
              <w:rPr>
                <w:rFonts w:ascii="Arial" w:hAnsi="Arial" w:cs="Arial"/>
                <w:sz w:val="16"/>
                <w:szCs w:val="16"/>
              </w:rPr>
              <w:br/>
            </w:r>
            <w:r w:rsidRPr="004B3655">
              <w:rPr>
                <w:rFonts w:ascii="Arial" w:hAnsi="Arial" w:cs="Arial"/>
                <w:sz w:val="16"/>
                <w:szCs w:val="16"/>
              </w:rPr>
              <w:t>Patient must have previously received PBS-subsidised treatment with a biological medicine for this condition; AND</w:t>
            </w:r>
            <w:r w:rsidR="00624F09" w:rsidRPr="004B3655">
              <w:rPr>
                <w:rFonts w:ascii="Arial" w:hAnsi="Arial" w:cs="Arial"/>
                <w:sz w:val="16"/>
                <w:szCs w:val="16"/>
              </w:rPr>
              <w:br/>
            </w:r>
            <w:r w:rsidRPr="004B3655">
              <w:rPr>
                <w:rFonts w:ascii="Arial" w:hAnsi="Arial" w:cs="Arial"/>
                <w:sz w:val="16"/>
                <w:szCs w:val="16"/>
              </w:rPr>
              <w:t>Patient must have a break in treatment of 5 years or more from the most recently approved PBS-subsidised biological medicine for this condition; AND</w:t>
            </w:r>
            <w:r w:rsidR="00624F09" w:rsidRPr="004B3655">
              <w:rPr>
                <w:rFonts w:ascii="Arial" w:hAnsi="Arial" w:cs="Arial"/>
                <w:sz w:val="16"/>
                <w:szCs w:val="16"/>
              </w:rPr>
              <w:br/>
            </w:r>
            <w:r w:rsidRPr="004B3655">
              <w:rPr>
                <w:rFonts w:ascii="Arial" w:hAnsi="Arial" w:cs="Arial"/>
                <w:sz w:val="16"/>
                <w:szCs w:val="16"/>
              </w:rP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00624F09" w:rsidRPr="004B3655">
              <w:rPr>
                <w:rFonts w:ascii="Arial" w:hAnsi="Arial" w:cs="Arial"/>
                <w:sz w:val="16"/>
                <w:szCs w:val="16"/>
              </w:rPr>
              <w:br/>
            </w:r>
            <w:r w:rsidRPr="004B3655">
              <w:rPr>
                <w:rFonts w:ascii="Arial" w:hAnsi="Arial" w:cs="Arial"/>
                <w:sz w:val="16"/>
                <w:szCs w:val="16"/>
              </w:rPr>
              <w:t>The treatment must be as systemic monotherapy (other than methotrexate); AND</w:t>
            </w:r>
            <w:r w:rsidR="00624F09" w:rsidRPr="004B3655">
              <w:rPr>
                <w:rFonts w:ascii="Arial" w:hAnsi="Arial" w:cs="Arial"/>
                <w:sz w:val="16"/>
                <w:szCs w:val="16"/>
              </w:rPr>
              <w:br/>
            </w:r>
            <w:r w:rsidRPr="004B3655">
              <w:rPr>
                <w:rFonts w:ascii="Arial" w:hAnsi="Arial" w:cs="Arial"/>
                <w:sz w:val="16"/>
                <w:szCs w:val="16"/>
              </w:rPr>
              <w:lastRenderedPageBreak/>
              <w:t>Patient must not receive more than 22 weeks of treatment under this restriction.</w:t>
            </w:r>
            <w:r w:rsidR="00624F09" w:rsidRPr="004B3655">
              <w:rPr>
                <w:rFonts w:ascii="Arial" w:hAnsi="Arial" w:cs="Arial"/>
                <w:sz w:val="16"/>
                <w:szCs w:val="16"/>
              </w:rPr>
              <w:br/>
            </w:r>
            <w:r w:rsidRPr="004B3655">
              <w:rPr>
                <w:rFonts w:ascii="Arial" w:hAnsi="Arial" w:cs="Arial"/>
                <w:sz w:val="16"/>
                <w:szCs w:val="16"/>
              </w:rPr>
              <w:t>Patient must be aged 18 years or older.</w:t>
            </w:r>
            <w:r w:rsidR="00624F09" w:rsidRPr="004B3655">
              <w:rPr>
                <w:rFonts w:ascii="Arial" w:hAnsi="Arial" w:cs="Arial"/>
                <w:sz w:val="16"/>
                <w:szCs w:val="16"/>
              </w:rPr>
              <w:br/>
            </w:r>
            <w:r w:rsidRPr="004B3655">
              <w:rPr>
                <w:rFonts w:ascii="Arial" w:hAnsi="Arial" w:cs="Arial"/>
                <w:sz w:val="16"/>
                <w:szCs w:val="16"/>
              </w:rPr>
              <w:t>Must be treated by a dermatologist.</w:t>
            </w:r>
            <w:r w:rsidR="00624F09" w:rsidRPr="004B3655">
              <w:rPr>
                <w:rFonts w:ascii="Arial" w:hAnsi="Arial" w:cs="Arial"/>
                <w:sz w:val="16"/>
                <w:szCs w:val="16"/>
              </w:rPr>
              <w:br/>
            </w:r>
            <w:r w:rsidRPr="004B3655">
              <w:rPr>
                <w:rFonts w:ascii="Arial" w:hAnsi="Arial" w:cs="Arial"/>
                <w:sz w:val="16"/>
                <w:szCs w:val="16"/>
              </w:rPr>
              <w:t>The most recent PASI assessment must be no more than 4 weeks old at the time of application.</w:t>
            </w:r>
            <w:r w:rsidR="00624F09" w:rsidRPr="004B3655">
              <w:rPr>
                <w:rFonts w:ascii="Arial" w:hAnsi="Arial" w:cs="Arial"/>
                <w:sz w:val="16"/>
                <w:szCs w:val="16"/>
              </w:rPr>
              <w:br/>
            </w:r>
            <w:r w:rsidRPr="004B3655">
              <w:rPr>
                <w:rFonts w:ascii="Arial"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624F09" w:rsidRPr="004B3655">
              <w:rPr>
                <w:rFonts w:ascii="Arial" w:hAnsi="Arial" w:cs="Arial"/>
                <w:sz w:val="16"/>
                <w:szCs w:val="16"/>
              </w:rPr>
              <w:br/>
            </w:r>
            <w:r w:rsidRPr="004B3655">
              <w:rPr>
                <w:rFonts w:ascii="Arial" w:hAnsi="Arial" w:cs="Arial"/>
                <w:sz w:val="16"/>
                <w:szCs w:val="16"/>
              </w:rPr>
              <w:t>The authority application must be made in writing and must include:</w:t>
            </w:r>
            <w:r w:rsidR="00624F09" w:rsidRPr="004B3655">
              <w:rPr>
                <w:rFonts w:ascii="Arial" w:hAnsi="Arial" w:cs="Arial"/>
                <w:sz w:val="16"/>
                <w:szCs w:val="16"/>
              </w:rPr>
              <w:br/>
            </w:r>
            <w:r w:rsidRPr="004B3655">
              <w:rPr>
                <w:rFonts w:ascii="Arial" w:hAnsi="Arial" w:cs="Arial"/>
                <w:sz w:val="16"/>
                <w:szCs w:val="16"/>
              </w:rPr>
              <w:t>(a) a completed authority prescription form(s); and</w:t>
            </w:r>
            <w:r w:rsidR="00624F09" w:rsidRPr="004B3655">
              <w:rPr>
                <w:rFonts w:ascii="Arial" w:hAnsi="Arial" w:cs="Arial"/>
                <w:sz w:val="16"/>
                <w:szCs w:val="16"/>
              </w:rPr>
              <w:br/>
            </w:r>
            <w:r w:rsidRPr="004B3655">
              <w:rPr>
                <w:rFonts w:ascii="Arial" w:hAnsi="Arial" w:cs="Arial"/>
                <w:sz w:val="16"/>
                <w:szCs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r w:rsidR="00624F09" w:rsidRPr="004B3655">
              <w:rPr>
                <w:rFonts w:ascii="Arial" w:hAnsi="Arial" w:cs="Arial"/>
                <w:sz w:val="16"/>
                <w:szCs w:val="16"/>
              </w:rPr>
              <w:br/>
            </w:r>
            <w:r w:rsidRPr="004B3655">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624F09" w:rsidRPr="004B3655">
              <w:rPr>
                <w:rFonts w:ascii="Arial" w:hAnsi="Arial" w:cs="Arial"/>
                <w:sz w:val="16"/>
                <w:szCs w:val="16"/>
              </w:rPr>
              <w:br/>
            </w:r>
            <w:r w:rsidRPr="004B3655">
              <w:rPr>
                <w:rFonts w:ascii="Arial" w:hAnsi="Arial" w:cs="Arial"/>
                <w:sz w:val="16"/>
                <w:szCs w:val="16"/>
              </w:rPr>
              <w:t>The PASI assessment for first continuing or subsequent continuing treatment must be performed on the same affected area as assessed at baseline.</w:t>
            </w:r>
            <w:r w:rsidR="00624F09" w:rsidRPr="004B3655">
              <w:rPr>
                <w:rFonts w:ascii="Arial" w:hAnsi="Arial" w:cs="Arial"/>
                <w:sz w:val="16"/>
                <w:szCs w:val="16"/>
              </w:rPr>
              <w:br/>
            </w:r>
            <w:r w:rsidRPr="004B3655">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4F09" w:rsidRPr="004B3655">
              <w:rPr>
                <w:rFonts w:ascii="Arial" w:hAnsi="Arial" w:cs="Arial"/>
                <w:sz w:val="16"/>
                <w:szCs w:val="16"/>
              </w:rPr>
              <w:br/>
            </w:r>
            <w:r w:rsidRPr="004B3655">
              <w:rPr>
                <w:rFonts w:ascii="Arial"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2650" w:type="dxa"/>
            <w:shd w:val="clear" w:color="auto" w:fill="auto"/>
            <w:tcMar>
              <w:top w:w="28" w:type="dxa"/>
              <w:left w:w="28" w:type="dxa"/>
              <w:right w:w="57" w:type="dxa"/>
            </w:tcMar>
          </w:tcPr>
          <w:p w14:paraId="47FEA2C8" w14:textId="4817422E" w:rsidR="00C359C0" w:rsidRPr="004B3655" w:rsidRDefault="00C359C0" w:rsidP="00C359C0">
            <w:pPr>
              <w:pStyle w:val="Tabletext0"/>
              <w:rPr>
                <w:rFonts w:cs="Arial"/>
                <w:szCs w:val="16"/>
              </w:rPr>
            </w:pPr>
            <w:r w:rsidRPr="004B3655">
              <w:rPr>
                <w:rFonts w:cs="Arial"/>
                <w:szCs w:val="16"/>
              </w:rPr>
              <w:lastRenderedPageBreak/>
              <w:t>Compliance with Written Authority Required procedures</w:t>
            </w:r>
          </w:p>
        </w:tc>
      </w:tr>
      <w:tr w:rsidR="00C359C0" w:rsidRPr="004B3655" w14:paraId="095AFFF5" w14:textId="77777777" w:rsidTr="005E778F">
        <w:tc>
          <w:tcPr>
            <w:tcW w:w="1900" w:type="dxa"/>
            <w:shd w:val="clear" w:color="auto" w:fill="auto"/>
            <w:tcMar>
              <w:top w:w="28" w:type="dxa"/>
              <w:left w:w="28" w:type="dxa"/>
            </w:tcMar>
          </w:tcPr>
          <w:p w14:paraId="3202EFFC" w14:textId="77777777" w:rsidR="00C359C0" w:rsidRPr="004B3655" w:rsidRDefault="00C359C0" w:rsidP="00C359C0">
            <w:pPr>
              <w:pStyle w:val="Tabletext0"/>
              <w:tabs>
                <w:tab w:val="left" w:pos="958"/>
              </w:tabs>
              <w:rPr>
                <w:rFonts w:cs="Arial"/>
                <w:szCs w:val="16"/>
              </w:rPr>
            </w:pPr>
          </w:p>
        </w:tc>
        <w:tc>
          <w:tcPr>
            <w:tcW w:w="850" w:type="dxa"/>
            <w:shd w:val="clear" w:color="auto" w:fill="auto"/>
            <w:tcMar>
              <w:top w:w="28" w:type="dxa"/>
              <w:left w:w="28" w:type="dxa"/>
            </w:tcMar>
          </w:tcPr>
          <w:p w14:paraId="35BD5CFB" w14:textId="3F52AB83" w:rsidR="00C359C0" w:rsidRPr="004B3655" w:rsidRDefault="00C359C0" w:rsidP="00C359C0">
            <w:pPr>
              <w:pStyle w:val="Tabletext0"/>
              <w:rPr>
                <w:rFonts w:cs="Arial"/>
                <w:szCs w:val="16"/>
              </w:rPr>
            </w:pPr>
            <w:r w:rsidRPr="004B3655">
              <w:rPr>
                <w:rFonts w:cs="Arial"/>
                <w:szCs w:val="16"/>
              </w:rPr>
              <w:t>C11158</w:t>
            </w:r>
          </w:p>
        </w:tc>
        <w:tc>
          <w:tcPr>
            <w:tcW w:w="850" w:type="dxa"/>
            <w:shd w:val="clear" w:color="auto" w:fill="auto"/>
            <w:tcMar>
              <w:top w:w="28" w:type="dxa"/>
              <w:left w:w="28" w:type="dxa"/>
            </w:tcMar>
          </w:tcPr>
          <w:p w14:paraId="3CA4D922" w14:textId="77777777" w:rsidR="00C359C0" w:rsidRPr="004B3655" w:rsidDel="00E03489" w:rsidRDefault="00C359C0" w:rsidP="00C359C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B2ABFED" w14:textId="5DB08E11" w:rsidR="00C359C0" w:rsidRPr="004B3655" w:rsidRDefault="00C359C0" w:rsidP="00C359C0">
            <w:pPr>
              <w:spacing w:before="60" w:after="60"/>
              <w:rPr>
                <w:rFonts w:ascii="Arial" w:hAnsi="Arial" w:cs="Arial"/>
                <w:sz w:val="16"/>
                <w:szCs w:val="16"/>
              </w:rPr>
            </w:pPr>
            <w:r w:rsidRPr="004B3655">
              <w:rPr>
                <w:rFonts w:ascii="Arial" w:hAnsi="Arial" w:cs="Arial"/>
                <w:sz w:val="16"/>
                <w:szCs w:val="16"/>
              </w:rPr>
              <w:t>Severe chronic plaque psoriasis</w:t>
            </w:r>
            <w:r w:rsidR="00624F09" w:rsidRPr="004B3655">
              <w:rPr>
                <w:rFonts w:ascii="Arial" w:hAnsi="Arial" w:cs="Arial"/>
                <w:sz w:val="16"/>
                <w:szCs w:val="16"/>
              </w:rPr>
              <w:br/>
            </w:r>
            <w:r w:rsidRPr="004B3655">
              <w:rPr>
                <w:rFonts w:ascii="Arial" w:hAnsi="Arial" w:cs="Arial"/>
                <w:sz w:val="16"/>
                <w:szCs w:val="16"/>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r w:rsidR="00624F09" w:rsidRPr="004B3655">
              <w:rPr>
                <w:rFonts w:ascii="Arial" w:hAnsi="Arial" w:cs="Arial"/>
                <w:sz w:val="16"/>
                <w:szCs w:val="16"/>
              </w:rPr>
              <w:br/>
            </w:r>
            <w:r w:rsidRPr="004B3655">
              <w:rPr>
                <w:rFonts w:ascii="Arial" w:hAnsi="Arial" w:cs="Arial"/>
                <w:sz w:val="16"/>
                <w:szCs w:val="16"/>
              </w:rPr>
              <w:t>Patient must have received insufficient therapy with this drug for this condition under the Initial 1, Whole body (new patient) restriction to complete 22 weeks treatment; OR</w:t>
            </w:r>
            <w:r w:rsidR="00624F09" w:rsidRPr="004B3655">
              <w:rPr>
                <w:rFonts w:ascii="Arial" w:hAnsi="Arial" w:cs="Arial"/>
                <w:sz w:val="16"/>
                <w:szCs w:val="16"/>
              </w:rPr>
              <w:br/>
            </w:r>
            <w:r w:rsidRPr="004B3655">
              <w:rPr>
                <w:rFonts w:ascii="Arial" w:hAnsi="Arial" w:cs="Arial"/>
                <w:sz w:val="16"/>
                <w:szCs w:val="16"/>
              </w:rPr>
              <w:t>Patient must have received insufficient therapy with this drug for this condition under the Initial 2, Whole body (change or recommencement of treatment after a break in biological medicine of less than 5 years ) restriction to complete 22 weeks treatment; OR</w:t>
            </w:r>
            <w:r w:rsidR="00624F09" w:rsidRPr="004B3655">
              <w:rPr>
                <w:rFonts w:ascii="Arial" w:hAnsi="Arial" w:cs="Arial"/>
                <w:sz w:val="16"/>
                <w:szCs w:val="16"/>
              </w:rPr>
              <w:br/>
            </w:r>
            <w:r w:rsidRPr="004B3655">
              <w:rPr>
                <w:rFonts w:ascii="Arial" w:hAnsi="Arial" w:cs="Arial"/>
                <w:sz w:val="16"/>
                <w:szCs w:val="16"/>
              </w:rPr>
              <w:t>Patient must have received insufficient therapy with this drug for this condition under the Initial 3, Whole body (re-commencement of treatment after a break in biological medicine of more than 5 years) restriction to complete 22 weeks treatment; OR</w:t>
            </w:r>
            <w:r w:rsidR="00624F09" w:rsidRPr="004B3655">
              <w:rPr>
                <w:rFonts w:ascii="Arial" w:hAnsi="Arial" w:cs="Arial"/>
                <w:sz w:val="16"/>
                <w:szCs w:val="16"/>
              </w:rPr>
              <w:br/>
            </w:r>
            <w:r w:rsidRPr="004B3655">
              <w:rPr>
                <w:rFonts w:ascii="Arial" w:hAnsi="Arial" w:cs="Arial"/>
                <w:sz w:val="16"/>
                <w:szCs w:val="16"/>
              </w:rPr>
              <w:t>Patient must have received insufficient therapy with this drug for this condition under the Initial 1, Face, hand, foot (new patient) restriction to complete 22 weeks treatment; OR</w:t>
            </w:r>
            <w:r w:rsidR="00624F09" w:rsidRPr="004B3655">
              <w:rPr>
                <w:rFonts w:ascii="Arial" w:hAnsi="Arial" w:cs="Arial"/>
                <w:sz w:val="16"/>
                <w:szCs w:val="16"/>
              </w:rPr>
              <w:br/>
            </w:r>
            <w:r w:rsidRPr="004B3655">
              <w:rPr>
                <w:rFonts w:ascii="Arial" w:hAnsi="Arial" w:cs="Arial"/>
                <w:sz w:val="16"/>
                <w:szCs w:val="16"/>
              </w:rPr>
              <w:t>Patient must have received insufficient therapy with this drug for this condition under the Initial 2, Face, hand, foot (change or recommencement of treatment after a break in biological medicine of less than 5 years) restriction to complete 22 weeks treatment; OR</w:t>
            </w:r>
            <w:r w:rsidR="00624F09" w:rsidRPr="004B3655">
              <w:rPr>
                <w:rFonts w:ascii="Arial" w:hAnsi="Arial" w:cs="Arial"/>
                <w:sz w:val="16"/>
                <w:szCs w:val="16"/>
              </w:rPr>
              <w:br/>
            </w:r>
            <w:r w:rsidRPr="004B3655">
              <w:rPr>
                <w:rFonts w:ascii="Arial" w:hAnsi="Arial" w:cs="Arial"/>
                <w:sz w:val="16"/>
                <w:szCs w:val="16"/>
              </w:rPr>
              <w:t>Patient must have received insufficient therapy with this drug for this condition under the Initial 3, Face, hand, foot (re-commencement of treatment after a break in biological medicine of more than 5 years) restriction to complete 22 weeks treatment; AND</w:t>
            </w:r>
            <w:r w:rsidR="00624F09" w:rsidRPr="004B3655">
              <w:rPr>
                <w:rFonts w:ascii="Arial" w:hAnsi="Arial" w:cs="Arial"/>
                <w:sz w:val="16"/>
                <w:szCs w:val="16"/>
              </w:rPr>
              <w:br/>
            </w:r>
            <w:r w:rsidRPr="004B3655">
              <w:rPr>
                <w:rFonts w:ascii="Arial" w:hAnsi="Arial" w:cs="Arial"/>
                <w:sz w:val="16"/>
                <w:szCs w:val="16"/>
              </w:rPr>
              <w:t>The treatment must be as systemic monotherapy (other than methotrexate); AND</w:t>
            </w:r>
            <w:r w:rsidR="00624F09" w:rsidRPr="004B3655">
              <w:rPr>
                <w:rFonts w:ascii="Arial" w:hAnsi="Arial" w:cs="Arial"/>
                <w:sz w:val="16"/>
                <w:szCs w:val="16"/>
              </w:rPr>
              <w:br/>
            </w:r>
            <w:r w:rsidRPr="004B3655">
              <w:rPr>
                <w:rFonts w:ascii="Arial" w:hAnsi="Arial" w:cs="Arial"/>
                <w:sz w:val="16"/>
                <w:szCs w:val="16"/>
              </w:rPr>
              <w:t xml:space="preserve">The treatment must provide no more than the balance of up to 22 weeks treatment available under the </w:t>
            </w:r>
            <w:r w:rsidRPr="004B3655">
              <w:rPr>
                <w:rFonts w:ascii="Arial" w:hAnsi="Arial" w:cs="Arial"/>
                <w:sz w:val="16"/>
                <w:szCs w:val="16"/>
              </w:rPr>
              <w:lastRenderedPageBreak/>
              <w:t>above restrictions.</w:t>
            </w:r>
            <w:r w:rsidR="00624F09" w:rsidRPr="004B3655">
              <w:rPr>
                <w:rFonts w:ascii="Arial" w:hAnsi="Arial" w:cs="Arial"/>
                <w:sz w:val="16"/>
                <w:szCs w:val="16"/>
              </w:rPr>
              <w:br/>
            </w:r>
            <w:r w:rsidRPr="004B3655">
              <w:rPr>
                <w:rFonts w:ascii="Arial" w:hAnsi="Arial" w:cs="Arial"/>
                <w:sz w:val="16"/>
                <w:szCs w:val="16"/>
              </w:rPr>
              <w:t>Must be treated by a dermatologist.</w:t>
            </w:r>
          </w:p>
        </w:tc>
        <w:tc>
          <w:tcPr>
            <w:tcW w:w="2650" w:type="dxa"/>
            <w:shd w:val="clear" w:color="auto" w:fill="auto"/>
            <w:tcMar>
              <w:top w:w="28" w:type="dxa"/>
              <w:left w:w="28" w:type="dxa"/>
              <w:right w:w="57" w:type="dxa"/>
            </w:tcMar>
          </w:tcPr>
          <w:p w14:paraId="5211A104" w14:textId="294C39C2" w:rsidR="00C359C0" w:rsidRPr="004B3655" w:rsidRDefault="00C359C0" w:rsidP="00C359C0">
            <w:pPr>
              <w:pStyle w:val="Tabletext0"/>
              <w:rPr>
                <w:rFonts w:cs="Arial"/>
                <w:szCs w:val="16"/>
              </w:rPr>
            </w:pPr>
            <w:r w:rsidRPr="004B3655">
              <w:rPr>
                <w:rFonts w:cs="Arial"/>
                <w:szCs w:val="16"/>
              </w:rPr>
              <w:lastRenderedPageBreak/>
              <w:t>Compliance with Authority Required procedures</w:t>
            </w:r>
          </w:p>
        </w:tc>
      </w:tr>
      <w:tr w:rsidR="00C359C0" w:rsidRPr="004B3655" w14:paraId="38ECF144" w14:textId="77777777" w:rsidTr="005E778F">
        <w:tc>
          <w:tcPr>
            <w:tcW w:w="1900" w:type="dxa"/>
            <w:shd w:val="clear" w:color="auto" w:fill="auto"/>
            <w:tcMar>
              <w:top w:w="28" w:type="dxa"/>
              <w:left w:w="28" w:type="dxa"/>
            </w:tcMar>
          </w:tcPr>
          <w:p w14:paraId="7B31EF66" w14:textId="77777777" w:rsidR="00C359C0" w:rsidRPr="004B3655" w:rsidRDefault="00C359C0" w:rsidP="00C359C0">
            <w:pPr>
              <w:pStyle w:val="Tabletext0"/>
              <w:tabs>
                <w:tab w:val="left" w:pos="958"/>
              </w:tabs>
              <w:rPr>
                <w:rFonts w:cs="Arial"/>
                <w:szCs w:val="16"/>
              </w:rPr>
            </w:pPr>
          </w:p>
        </w:tc>
        <w:tc>
          <w:tcPr>
            <w:tcW w:w="850" w:type="dxa"/>
            <w:shd w:val="clear" w:color="auto" w:fill="auto"/>
            <w:tcMar>
              <w:top w:w="28" w:type="dxa"/>
              <w:left w:w="28" w:type="dxa"/>
            </w:tcMar>
          </w:tcPr>
          <w:p w14:paraId="45BA1643" w14:textId="6C50866A" w:rsidR="00C359C0" w:rsidRPr="004B3655" w:rsidRDefault="00C359C0" w:rsidP="00C359C0">
            <w:pPr>
              <w:pStyle w:val="Tabletext0"/>
              <w:rPr>
                <w:rFonts w:cs="Arial"/>
                <w:szCs w:val="16"/>
              </w:rPr>
            </w:pPr>
            <w:r w:rsidRPr="004B3655">
              <w:rPr>
                <w:rFonts w:cs="Arial"/>
                <w:szCs w:val="16"/>
              </w:rPr>
              <w:t>C11159</w:t>
            </w:r>
          </w:p>
        </w:tc>
        <w:tc>
          <w:tcPr>
            <w:tcW w:w="850" w:type="dxa"/>
            <w:shd w:val="clear" w:color="auto" w:fill="auto"/>
            <w:tcMar>
              <w:top w:w="28" w:type="dxa"/>
              <w:left w:w="28" w:type="dxa"/>
            </w:tcMar>
          </w:tcPr>
          <w:p w14:paraId="0EF4EC13" w14:textId="77777777" w:rsidR="00C359C0" w:rsidRPr="004B3655" w:rsidDel="00E03489" w:rsidRDefault="00C359C0" w:rsidP="00C359C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5113F4F" w14:textId="47FD17C1" w:rsidR="00C359C0" w:rsidRPr="004B3655" w:rsidRDefault="00C359C0" w:rsidP="00C359C0">
            <w:pPr>
              <w:spacing w:before="60" w:after="60"/>
              <w:rPr>
                <w:rFonts w:ascii="Arial" w:hAnsi="Arial" w:cs="Arial"/>
                <w:sz w:val="16"/>
                <w:szCs w:val="16"/>
              </w:rPr>
            </w:pPr>
            <w:r w:rsidRPr="004B3655">
              <w:rPr>
                <w:rFonts w:ascii="Arial" w:hAnsi="Arial" w:cs="Arial"/>
                <w:sz w:val="16"/>
                <w:szCs w:val="16"/>
              </w:rPr>
              <w:t>Severe chronic plaque psoriasis</w:t>
            </w:r>
            <w:r w:rsidR="00624F09" w:rsidRPr="004B3655">
              <w:rPr>
                <w:rFonts w:ascii="Arial" w:hAnsi="Arial" w:cs="Arial"/>
                <w:sz w:val="16"/>
                <w:szCs w:val="16"/>
              </w:rPr>
              <w:br/>
            </w:r>
            <w:r w:rsidRPr="004B3655">
              <w:rPr>
                <w:rFonts w:ascii="Arial" w:hAnsi="Arial" w:cs="Arial"/>
                <w:sz w:val="16"/>
                <w:szCs w:val="16"/>
              </w:rPr>
              <w:t>Initial 1 - Whole body (new patient)</w:t>
            </w:r>
            <w:r w:rsidR="00624F09" w:rsidRPr="004B3655">
              <w:rPr>
                <w:rFonts w:ascii="Arial" w:hAnsi="Arial" w:cs="Arial"/>
                <w:sz w:val="16"/>
                <w:szCs w:val="16"/>
              </w:rPr>
              <w:br/>
            </w:r>
            <w:r w:rsidRPr="004B3655">
              <w:rPr>
                <w:rFonts w:ascii="Arial" w:hAnsi="Arial" w:cs="Arial"/>
                <w:sz w:val="16"/>
                <w:szCs w:val="16"/>
              </w:rPr>
              <w:t>Patient must have severe chronic plaque psoriasis where lesions have been present for at least 6 months from the time of initial diagnosis; AND</w:t>
            </w:r>
            <w:r w:rsidR="00624F09" w:rsidRPr="004B3655">
              <w:rPr>
                <w:rFonts w:ascii="Arial" w:hAnsi="Arial" w:cs="Arial"/>
                <w:sz w:val="16"/>
                <w:szCs w:val="16"/>
              </w:rPr>
              <w:br/>
            </w:r>
            <w:r w:rsidRPr="004B3655">
              <w:rPr>
                <w:rFonts w:ascii="Arial" w:hAnsi="Arial" w:cs="Arial"/>
                <w:sz w:val="16"/>
                <w:szCs w:val="16"/>
              </w:rPr>
              <w:t>Patient must not have received PBS-subsidised treatment with a biological medicine for this condition; AND</w:t>
            </w:r>
            <w:r w:rsidR="00624F09" w:rsidRPr="004B3655">
              <w:rPr>
                <w:rFonts w:ascii="Arial" w:hAnsi="Arial" w:cs="Arial"/>
                <w:sz w:val="16"/>
                <w:szCs w:val="16"/>
              </w:rPr>
              <w:br/>
            </w:r>
            <w:r w:rsidRPr="004B3655">
              <w:rPr>
                <w:rFonts w:ascii="Arial" w:hAnsi="Arial" w:cs="Arial"/>
                <w:sz w:val="16"/>
                <w:szCs w:val="16"/>
              </w:rP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00624F09" w:rsidRPr="004B3655">
              <w:rPr>
                <w:rFonts w:ascii="Arial" w:hAnsi="Arial" w:cs="Arial"/>
                <w:sz w:val="16"/>
                <w:szCs w:val="16"/>
              </w:rPr>
              <w:br/>
            </w:r>
            <w:r w:rsidRPr="004B3655">
              <w:rPr>
                <w:rFonts w:ascii="Arial" w:hAnsi="Arial" w:cs="Arial"/>
                <w:sz w:val="16"/>
                <w:szCs w:val="16"/>
              </w:rPr>
              <w:t>The treatment must be as systemic monotherapy (other than methotrexate); AND</w:t>
            </w:r>
            <w:r w:rsidR="00624F09" w:rsidRPr="004B3655">
              <w:rPr>
                <w:rFonts w:ascii="Arial" w:hAnsi="Arial" w:cs="Arial"/>
                <w:sz w:val="16"/>
                <w:szCs w:val="16"/>
              </w:rPr>
              <w:br/>
            </w:r>
            <w:r w:rsidRPr="004B3655">
              <w:rPr>
                <w:rFonts w:ascii="Arial" w:hAnsi="Arial" w:cs="Arial"/>
                <w:sz w:val="16"/>
                <w:szCs w:val="16"/>
              </w:rPr>
              <w:t>Patient must not receive more than 22 weeks of treatment under this restriction.</w:t>
            </w:r>
            <w:r w:rsidR="00624F09" w:rsidRPr="004B3655">
              <w:rPr>
                <w:rFonts w:ascii="Arial" w:hAnsi="Arial" w:cs="Arial"/>
                <w:sz w:val="16"/>
                <w:szCs w:val="16"/>
              </w:rPr>
              <w:br/>
            </w:r>
            <w:r w:rsidRPr="004B3655">
              <w:rPr>
                <w:rFonts w:ascii="Arial" w:hAnsi="Arial" w:cs="Arial"/>
                <w:sz w:val="16"/>
                <w:szCs w:val="16"/>
              </w:rPr>
              <w:t>Patient must be aged 18 years or older.</w:t>
            </w:r>
            <w:r w:rsidR="00624F09" w:rsidRPr="004B3655">
              <w:rPr>
                <w:rFonts w:ascii="Arial" w:hAnsi="Arial" w:cs="Arial"/>
                <w:sz w:val="16"/>
                <w:szCs w:val="16"/>
              </w:rPr>
              <w:br/>
            </w:r>
            <w:r w:rsidRPr="004B3655">
              <w:rPr>
                <w:rFonts w:ascii="Arial" w:hAnsi="Arial" w:cs="Arial"/>
                <w:sz w:val="16"/>
                <w:szCs w:val="16"/>
              </w:rPr>
              <w:t>Must be treated by a dermatologist.</w:t>
            </w:r>
            <w:r w:rsidR="00624F09" w:rsidRPr="004B3655">
              <w:rPr>
                <w:rFonts w:ascii="Arial" w:hAnsi="Arial" w:cs="Arial"/>
                <w:sz w:val="16"/>
                <w:szCs w:val="16"/>
              </w:rPr>
              <w:br/>
            </w:r>
            <w:r w:rsidRPr="004B3655">
              <w:rPr>
                <w:rFonts w:ascii="Arial" w:hAnsi="Arial" w:cs="Arial"/>
                <w:sz w:val="16"/>
                <w:szCs w:val="16"/>
              </w:rPr>
              <w:t>Where treatment with methotrexate, ciclosporin, apremilast or acitretin is contraindicated according to the relevant TGA-approved Product Information, or where phototherapy is contraindicated, details must be provided at the time of application.</w:t>
            </w:r>
            <w:r w:rsidR="00624F09" w:rsidRPr="004B3655">
              <w:rPr>
                <w:rFonts w:ascii="Arial" w:hAnsi="Arial" w:cs="Arial"/>
                <w:sz w:val="16"/>
                <w:szCs w:val="16"/>
              </w:rPr>
              <w:br/>
            </w:r>
            <w:r w:rsidRPr="004B3655">
              <w:rPr>
                <w:rFonts w:ascii="Arial" w:hAnsi="Arial" w:cs="Arial"/>
                <w:sz w:val="16"/>
                <w:szCs w:val="16"/>
              </w:rP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00624F09" w:rsidRPr="004B3655">
              <w:rPr>
                <w:rFonts w:ascii="Arial" w:hAnsi="Arial" w:cs="Arial"/>
                <w:sz w:val="16"/>
                <w:szCs w:val="16"/>
              </w:rPr>
              <w:br/>
            </w:r>
            <w:r w:rsidRPr="004B3655">
              <w:rPr>
                <w:rFonts w:ascii="Arial" w:hAnsi="Arial" w:cs="Arial"/>
                <w:sz w:val="16"/>
                <w:szCs w:val="16"/>
              </w:rPr>
              <w:t>Regardless of if a patient has a contraindication to treatment with either methotrexate, ciclosporin, apremilast, acitretin or phototherapy, the patient is still required to trial 2 of these prior therapies until a failure to achieve an adequate response is met.</w:t>
            </w:r>
            <w:r w:rsidR="00624F09" w:rsidRPr="004B3655">
              <w:rPr>
                <w:rFonts w:ascii="Arial" w:hAnsi="Arial" w:cs="Arial"/>
                <w:sz w:val="16"/>
                <w:szCs w:val="16"/>
              </w:rPr>
              <w:br/>
            </w:r>
            <w:r w:rsidRPr="004B3655">
              <w:rPr>
                <w:rFonts w:ascii="Arial" w:hAnsi="Arial" w:cs="Arial"/>
                <w:sz w:val="16"/>
                <w:szCs w:val="16"/>
              </w:rPr>
              <w:t>The following criterion indicates failure to achieve an adequate response to prior treatment and must be demonstrated in the patient at the time of the application:</w:t>
            </w:r>
            <w:r w:rsidR="00624F09" w:rsidRPr="004B3655">
              <w:rPr>
                <w:rFonts w:ascii="Arial" w:hAnsi="Arial" w:cs="Arial"/>
                <w:sz w:val="16"/>
                <w:szCs w:val="16"/>
              </w:rPr>
              <w:br/>
            </w:r>
            <w:r w:rsidRPr="004B3655">
              <w:rPr>
                <w:rFonts w:ascii="Arial" w:hAnsi="Arial" w:cs="Arial"/>
                <w:sz w:val="16"/>
                <w:szCs w:val="16"/>
              </w:rPr>
              <w:t>(a) A current Psoriasis Area and Severity Index (PASI) score of greater than 15, as assessed, preferably whilst still on treatment, but no longer than 1 month following cessation of the most recent prior treatment.</w:t>
            </w:r>
            <w:r w:rsidR="00624F09" w:rsidRPr="004B3655">
              <w:rPr>
                <w:rFonts w:ascii="Arial" w:hAnsi="Arial" w:cs="Arial"/>
                <w:sz w:val="16"/>
                <w:szCs w:val="16"/>
              </w:rPr>
              <w:br/>
            </w:r>
            <w:r w:rsidRPr="004B3655">
              <w:rPr>
                <w:rFonts w:ascii="Arial" w:hAnsi="Arial" w:cs="Arial"/>
                <w:sz w:val="16"/>
                <w:szCs w:val="16"/>
              </w:rPr>
              <w:t>(b) A PASI assessment must be completed for each prior treatment course, preferably whilst still on treatment, but no longer than 1 month following cessation of each course of treatment.</w:t>
            </w:r>
            <w:r w:rsidR="00624F09" w:rsidRPr="004B3655">
              <w:rPr>
                <w:rFonts w:ascii="Arial" w:hAnsi="Arial" w:cs="Arial"/>
                <w:sz w:val="16"/>
                <w:szCs w:val="16"/>
              </w:rPr>
              <w:br/>
            </w:r>
            <w:r w:rsidRPr="004B3655">
              <w:rPr>
                <w:rFonts w:ascii="Arial" w:hAnsi="Arial" w:cs="Arial"/>
                <w:sz w:val="16"/>
                <w:szCs w:val="16"/>
              </w:rPr>
              <w:t>(c) The most recent PASI assessment must be no more than 1 month old at the time of application.</w:t>
            </w:r>
            <w:r w:rsidR="00624F09" w:rsidRPr="004B3655">
              <w:rPr>
                <w:rFonts w:ascii="Arial" w:hAnsi="Arial" w:cs="Arial"/>
                <w:sz w:val="16"/>
                <w:szCs w:val="16"/>
              </w:rPr>
              <w:br/>
            </w:r>
            <w:r w:rsidRPr="004B3655">
              <w:rPr>
                <w:rFonts w:ascii="Arial"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624F09" w:rsidRPr="004B3655">
              <w:rPr>
                <w:rFonts w:ascii="Arial" w:hAnsi="Arial" w:cs="Arial"/>
                <w:sz w:val="16"/>
                <w:szCs w:val="16"/>
              </w:rPr>
              <w:br/>
            </w:r>
            <w:r w:rsidRPr="004B3655">
              <w:rPr>
                <w:rFonts w:ascii="Arial" w:hAnsi="Arial" w:cs="Arial"/>
                <w:sz w:val="16"/>
                <w:szCs w:val="16"/>
              </w:rPr>
              <w:t>The authority application must be made in writing and must include:</w:t>
            </w:r>
            <w:r w:rsidR="00624F09" w:rsidRPr="004B3655">
              <w:rPr>
                <w:rFonts w:ascii="Arial" w:hAnsi="Arial" w:cs="Arial"/>
                <w:sz w:val="16"/>
                <w:szCs w:val="16"/>
              </w:rPr>
              <w:br/>
            </w:r>
            <w:r w:rsidRPr="004B3655">
              <w:rPr>
                <w:rFonts w:ascii="Arial" w:hAnsi="Arial" w:cs="Arial"/>
                <w:sz w:val="16"/>
                <w:szCs w:val="16"/>
              </w:rPr>
              <w:t>(a) a completed authority prescription form(s); and</w:t>
            </w:r>
            <w:r w:rsidR="00624F09" w:rsidRPr="004B3655">
              <w:rPr>
                <w:rFonts w:ascii="Arial" w:hAnsi="Arial" w:cs="Arial"/>
                <w:sz w:val="16"/>
                <w:szCs w:val="16"/>
              </w:rPr>
              <w:br/>
            </w:r>
            <w:r w:rsidRPr="004B3655">
              <w:rPr>
                <w:rFonts w:ascii="Arial" w:hAnsi="Arial" w:cs="Arial"/>
                <w:sz w:val="16"/>
                <w:szCs w:val="16"/>
              </w:rPr>
              <w:t>(b) a completed Severe Chronic Plaque Psoriasis PBS Authority Application - Supporting Information Form which includes the following:</w:t>
            </w:r>
            <w:r w:rsidR="00624F09" w:rsidRPr="004B3655">
              <w:rPr>
                <w:rFonts w:ascii="Arial" w:hAnsi="Arial" w:cs="Arial"/>
                <w:sz w:val="16"/>
                <w:szCs w:val="16"/>
              </w:rPr>
              <w:br/>
            </w:r>
            <w:r w:rsidRPr="004B3655">
              <w:rPr>
                <w:rFonts w:ascii="Arial" w:hAnsi="Arial" w:cs="Arial"/>
                <w:sz w:val="16"/>
                <w:szCs w:val="16"/>
              </w:rPr>
              <w:t>(i) the completed current and previous Psoriasis Area and Severity Index (PASI) calculation sheets including the dates of assessment of the patient's condition; and</w:t>
            </w:r>
            <w:r w:rsidR="00624F09" w:rsidRPr="004B3655">
              <w:rPr>
                <w:rFonts w:ascii="Arial" w:hAnsi="Arial" w:cs="Arial"/>
                <w:sz w:val="16"/>
                <w:szCs w:val="16"/>
              </w:rPr>
              <w:br/>
            </w:r>
            <w:r w:rsidRPr="004B3655">
              <w:rPr>
                <w:rFonts w:ascii="Arial" w:hAnsi="Arial" w:cs="Arial"/>
                <w:sz w:val="16"/>
                <w:szCs w:val="16"/>
              </w:rPr>
              <w:t>(ii) details of previous phototherapy and systemic drug therapy [dosage (where applicable), date of commencement and duration of therapy].</w:t>
            </w:r>
            <w:r w:rsidR="00624F09" w:rsidRPr="004B3655">
              <w:rPr>
                <w:rFonts w:ascii="Arial" w:hAnsi="Arial" w:cs="Arial"/>
                <w:sz w:val="16"/>
                <w:szCs w:val="16"/>
              </w:rPr>
              <w:br/>
            </w:r>
            <w:r w:rsidRPr="004B3655">
              <w:rPr>
                <w:rFonts w:ascii="Arial" w:hAnsi="Arial" w:cs="Arial"/>
                <w:sz w:val="16"/>
                <w:szCs w:val="16"/>
              </w:rPr>
              <w:t>It is recommended that an assessment of a patient's response is conducted following a minimum of 12 weeks of therapy and no later than 4 weeks from the completion of the most recent course of treatment.</w:t>
            </w:r>
            <w:r w:rsidR="00624F09" w:rsidRPr="004B3655">
              <w:rPr>
                <w:rFonts w:ascii="Arial" w:hAnsi="Arial" w:cs="Arial"/>
                <w:sz w:val="16"/>
                <w:szCs w:val="16"/>
              </w:rPr>
              <w:br/>
            </w:r>
            <w:r w:rsidRPr="004B3655">
              <w:rPr>
                <w:rFonts w:ascii="Arial" w:hAnsi="Arial" w:cs="Arial"/>
                <w:sz w:val="16"/>
                <w:szCs w:val="16"/>
              </w:rPr>
              <w:t xml:space="preserve">To demonstrate a response to treatment the application must be accompanied with the assessment of response from the most recent course of biological medicine therapy following a minimum of 12 weeks in </w:t>
            </w:r>
            <w:r w:rsidRPr="004B3655">
              <w:rPr>
                <w:rFonts w:ascii="Arial" w:hAnsi="Arial" w:cs="Arial"/>
                <w:sz w:val="16"/>
                <w:szCs w:val="16"/>
              </w:rPr>
              <w:lastRenderedPageBreak/>
              <w:t>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00624F09" w:rsidRPr="004B3655">
              <w:rPr>
                <w:rFonts w:ascii="Arial" w:hAnsi="Arial" w:cs="Arial"/>
                <w:sz w:val="16"/>
                <w:szCs w:val="16"/>
              </w:rPr>
              <w:br/>
            </w:r>
            <w:r w:rsidRPr="004B3655">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24F09" w:rsidRPr="004B3655">
              <w:rPr>
                <w:rFonts w:ascii="Arial" w:hAnsi="Arial" w:cs="Arial"/>
                <w:sz w:val="16"/>
                <w:szCs w:val="16"/>
              </w:rPr>
              <w:br/>
            </w:r>
            <w:r w:rsidRPr="004B3655">
              <w:rPr>
                <w:rFonts w:ascii="Arial"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2650" w:type="dxa"/>
            <w:shd w:val="clear" w:color="auto" w:fill="auto"/>
            <w:tcMar>
              <w:top w:w="28" w:type="dxa"/>
              <w:left w:w="28" w:type="dxa"/>
              <w:right w:w="57" w:type="dxa"/>
            </w:tcMar>
          </w:tcPr>
          <w:p w14:paraId="61B6B28F" w14:textId="05A03009" w:rsidR="00C359C0" w:rsidRPr="004B3655" w:rsidRDefault="00C359C0" w:rsidP="00C359C0">
            <w:pPr>
              <w:pStyle w:val="Tabletext0"/>
              <w:rPr>
                <w:rFonts w:cs="Arial"/>
                <w:szCs w:val="16"/>
              </w:rPr>
            </w:pPr>
            <w:r w:rsidRPr="004B3655">
              <w:rPr>
                <w:rFonts w:cs="Arial"/>
                <w:szCs w:val="16"/>
              </w:rPr>
              <w:lastRenderedPageBreak/>
              <w:t>Compliance with Written Authority Required procedures</w:t>
            </w:r>
          </w:p>
        </w:tc>
      </w:tr>
    </w:tbl>
    <w:p w14:paraId="39486EA0" w14:textId="04A84300" w:rsidR="003B1935" w:rsidRPr="004B3655" w:rsidRDefault="003B1935" w:rsidP="003B1935">
      <w:pPr>
        <w:pStyle w:val="Amendment1"/>
        <w:numPr>
          <w:ilvl w:val="0"/>
          <w:numId w:val="10"/>
        </w:numPr>
        <w:tabs>
          <w:tab w:val="clear" w:pos="794"/>
        </w:tabs>
        <w:ind w:left="567" w:hanging="567"/>
        <w:rPr>
          <w:bCs w:val="0"/>
          <w:iCs/>
        </w:rPr>
      </w:pPr>
      <w:r w:rsidRPr="004B3655">
        <w:t>Schedule</w:t>
      </w:r>
      <w:r w:rsidRPr="004B3655">
        <w:rPr>
          <w:bCs w:val="0"/>
          <w:iCs/>
        </w:rPr>
        <w:t xml:space="preserve"> 3, omit entry for </w:t>
      </w:r>
      <w:r w:rsidRPr="004B3655">
        <w:rPr>
          <w:szCs w:val="16"/>
        </w:rPr>
        <w:t>Sofosbuvir</w:t>
      </w:r>
    </w:p>
    <w:p w14:paraId="44DE43C2" w14:textId="77777777" w:rsidR="008B1745" w:rsidRDefault="008B1745">
      <w:pPr>
        <w:rPr>
          <w:rFonts w:ascii="Arial" w:hAnsi="Arial" w:cs="Arial"/>
          <w:b/>
          <w:bCs/>
          <w:sz w:val="20"/>
          <w:szCs w:val="20"/>
          <w:lang w:eastAsia="en-AU"/>
        </w:rPr>
      </w:pPr>
      <w:bookmarkStart w:id="0" w:name="_GoBack"/>
      <w:bookmarkEnd w:id="0"/>
    </w:p>
    <w:sectPr w:rsidR="008B1745" w:rsidSect="005845E7">
      <w:footerReference w:type="default" r:id="rId11"/>
      <w:pgSz w:w="16838" w:h="11906" w:orient="landscape" w:code="9"/>
      <w:pgMar w:top="1276"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38E2" w14:textId="77777777" w:rsidR="005E778F" w:rsidRDefault="005E778F">
      <w:r>
        <w:separator/>
      </w:r>
    </w:p>
  </w:endnote>
  <w:endnote w:type="continuationSeparator" w:id="0">
    <w:p w14:paraId="7E33D117" w14:textId="77777777" w:rsidR="005E778F" w:rsidRDefault="005E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C7E9" w14:textId="7A977CC3" w:rsidR="005E778F" w:rsidRDefault="005E778F" w:rsidP="00C20712">
    <w:pPr>
      <w:pStyle w:val="Footer"/>
      <w:tabs>
        <w:tab w:val="clear" w:pos="3600"/>
        <w:tab w:val="center" w:pos="4536"/>
        <w:tab w:val="left" w:pos="7513"/>
      </w:tabs>
      <w:ind w:right="360"/>
      <w:jc w:val="left"/>
      <w:rPr>
        <w:rStyle w:val="PageNumber"/>
        <w:i w:val="0"/>
        <w:iCs w:val="0"/>
        <w:sz w:val="16"/>
        <w:szCs w:val="16"/>
        <w:lang w:eastAsia="en-US"/>
      </w:rPr>
    </w:pPr>
    <w:r w:rsidRPr="00555971">
      <w:rPr>
        <w:sz w:val="16"/>
        <w:szCs w:val="16"/>
      </w:rPr>
      <w:t xml:space="preserve">Instrument </w:t>
    </w:r>
    <w:r w:rsidRPr="00876F29">
      <w:rPr>
        <w:sz w:val="16"/>
        <w:szCs w:val="16"/>
      </w:rPr>
      <w:t>Num</w:t>
    </w:r>
    <w:r w:rsidRPr="001039ED">
      <w:rPr>
        <w:sz w:val="16"/>
        <w:szCs w:val="16"/>
      </w:rPr>
      <w:t xml:space="preserve">ber </w:t>
    </w:r>
    <w:r w:rsidR="006A6A0C">
      <w:rPr>
        <w:sz w:val="16"/>
        <w:szCs w:val="16"/>
      </w:rPr>
      <w:t>PB 129</w:t>
    </w:r>
    <w:r w:rsidRPr="00555971">
      <w:rPr>
        <w:sz w:val="16"/>
        <w:szCs w:val="16"/>
      </w:rPr>
      <w:t xml:space="preserve"> of 2020</w:t>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4B3655">
      <w:rPr>
        <w:rStyle w:val="PageNumber"/>
        <w:noProof/>
        <w:sz w:val="16"/>
        <w:szCs w:val="16"/>
      </w:rPr>
      <w:t>2</w:t>
    </w:r>
    <w:r w:rsidRPr="00195E5B">
      <w:rPr>
        <w:rStyle w:val="PageNumber"/>
        <w:sz w:val="16"/>
        <w:szCs w:val="16"/>
      </w:rPr>
      <w:fldChar w:fldCharType="end"/>
    </w:r>
  </w:p>
  <w:p w14:paraId="221AEE71" w14:textId="77777777" w:rsidR="005E778F" w:rsidRDefault="005E778F" w:rsidP="001C4ABD">
    <w:pPr>
      <w:pStyle w:val="Footer"/>
      <w:tabs>
        <w:tab w:val="clear" w:pos="3600"/>
        <w:tab w:val="center" w:pos="4536"/>
      </w:tabs>
      <w:jc w:val="left"/>
      <w:rPr>
        <w:rStyle w:val="PageNumber"/>
        <w:sz w:val="16"/>
        <w:szCs w:val="16"/>
      </w:rPr>
    </w:pPr>
  </w:p>
  <w:p w14:paraId="7E3A32BF" w14:textId="77777777" w:rsidR="005E778F" w:rsidRDefault="005E778F" w:rsidP="001C4ABD">
    <w:pPr>
      <w:pStyle w:val="Footer"/>
      <w:tabs>
        <w:tab w:val="clear" w:pos="3600"/>
        <w:tab w:val="center" w:pos="4536"/>
      </w:tabs>
      <w:jc w:val="left"/>
      <w:rPr>
        <w:rStyle w:val="PageNumber"/>
        <w:sz w:val="16"/>
        <w:szCs w:val="16"/>
      </w:rPr>
    </w:pPr>
  </w:p>
  <w:p w14:paraId="19B9D774" w14:textId="77777777" w:rsidR="005E778F" w:rsidRPr="00195E5B" w:rsidRDefault="005E778F" w:rsidP="001C4ABD">
    <w:pPr>
      <w:pStyle w:val="Footer"/>
      <w:tabs>
        <w:tab w:val="clear" w:pos="3600"/>
        <w:tab w:val="center" w:pos="4536"/>
      </w:tabs>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473D" w14:textId="77777777" w:rsidR="005E778F" w:rsidRDefault="005E778F" w:rsidP="009D317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4491" w14:textId="2A22FE68" w:rsidR="005E778F" w:rsidRDefault="005E778F" w:rsidP="009D3177">
    <w:pPr>
      <w:pStyle w:val="Footer"/>
      <w:tabs>
        <w:tab w:val="clear" w:pos="3600"/>
        <w:tab w:val="center" w:pos="6946"/>
        <w:tab w:val="left" w:pos="7513"/>
      </w:tabs>
      <w:ind w:right="360"/>
      <w:jc w:val="left"/>
      <w:rPr>
        <w:rStyle w:val="PageNumber"/>
        <w:i w:val="0"/>
        <w:iCs w:val="0"/>
        <w:sz w:val="16"/>
        <w:szCs w:val="16"/>
        <w:lang w:eastAsia="en-US"/>
      </w:rPr>
    </w:pPr>
    <w:r w:rsidRPr="006C5176">
      <w:rPr>
        <w:sz w:val="16"/>
        <w:szCs w:val="16"/>
      </w:rPr>
      <w:t xml:space="preserve">Instrument Number </w:t>
    </w:r>
    <w:r w:rsidR="006A6A0C">
      <w:rPr>
        <w:sz w:val="16"/>
        <w:szCs w:val="16"/>
      </w:rPr>
      <w:t>PB 129</w:t>
    </w:r>
    <w:r w:rsidRPr="00555971">
      <w:rPr>
        <w:sz w:val="16"/>
        <w:szCs w:val="16"/>
      </w:rPr>
      <w:t xml:space="preserve"> of 2020</w:t>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4B3655">
      <w:rPr>
        <w:rStyle w:val="PageNumber"/>
        <w:noProof/>
        <w:sz w:val="16"/>
        <w:szCs w:val="16"/>
      </w:rPr>
      <w:t>4</w:t>
    </w:r>
    <w:r w:rsidRPr="00195E5B">
      <w:rPr>
        <w:rStyle w:val="PageNumber"/>
        <w:sz w:val="16"/>
        <w:szCs w:val="16"/>
      </w:rPr>
      <w:fldChar w:fldCharType="end"/>
    </w:r>
  </w:p>
  <w:p w14:paraId="04374692" w14:textId="77777777" w:rsidR="005E778F" w:rsidRDefault="005E778F" w:rsidP="00CA1758">
    <w:pPr>
      <w:pStyle w:val="Footer"/>
      <w:tabs>
        <w:tab w:val="clear" w:pos="3600"/>
        <w:tab w:val="center" w:pos="4536"/>
      </w:tabs>
      <w:jc w:val="left"/>
      <w:rPr>
        <w:rStyle w:val="PageNumber"/>
        <w:sz w:val="16"/>
        <w:szCs w:val="16"/>
      </w:rPr>
    </w:pPr>
  </w:p>
  <w:p w14:paraId="579B04FC" w14:textId="77777777" w:rsidR="005E778F" w:rsidRDefault="005E778F" w:rsidP="00CA1758">
    <w:pPr>
      <w:pStyle w:val="Footer"/>
      <w:tabs>
        <w:tab w:val="clear" w:pos="3600"/>
        <w:tab w:val="center" w:pos="4536"/>
      </w:tabs>
      <w:jc w:val="left"/>
      <w:rPr>
        <w:rStyle w:val="PageNumber"/>
        <w:sz w:val="16"/>
        <w:szCs w:val="16"/>
      </w:rPr>
    </w:pPr>
  </w:p>
  <w:p w14:paraId="711B2F5B" w14:textId="77777777" w:rsidR="005E778F" w:rsidRPr="00195E5B" w:rsidRDefault="005E778F" w:rsidP="00CA1758">
    <w:pPr>
      <w:pStyle w:val="Footer"/>
      <w:tabs>
        <w:tab w:val="clear" w:pos="3600"/>
        <w:tab w:val="center" w:pos="4536"/>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2618" w14:textId="77777777" w:rsidR="005E778F" w:rsidRDefault="005E778F">
      <w:r>
        <w:separator/>
      </w:r>
    </w:p>
  </w:footnote>
  <w:footnote w:type="continuationSeparator" w:id="0">
    <w:p w14:paraId="30EF3F6C" w14:textId="77777777" w:rsidR="005E778F" w:rsidRDefault="005E7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563"/>
        </w:tabs>
      </w:pPr>
      <w:rPr>
        <w:rFonts w:cs="Times New Roman"/>
      </w:rPr>
    </w:lvl>
    <w:lvl w:ilvl="1">
      <w:start w:val="1"/>
      <w:numFmt w:val="decimalZero"/>
      <w:isLgl/>
      <w:lvlText w:val="Section %1.%2"/>
      <w:lvlJc w:val="left"/>
      <w:pPr>
        <w:tabs>
          <w:tab w:val="num" w:pos="1203"/>
        </w:tabs>
      </w:pPr>
      <w:rPr>
        <w:rFonts w:cs="Times New Roman"/>
      </w:rPr>
    </w:lvl>
    <w:lvl w:ilvl="2">
      <w:start w:val="1"/>
      <w:numFmt w:val="lowerLetter"/>
      <w:lvlText w:val="(%3)"/>
      <w:lvlJc w:val="left"/>
      <w:pPr>
        <w:tabs>
          <w:tab w:val="num" w:pos="843"/>
        </w:tabs>
        <w:ind w:left="843" w:hanging="432"/>
      </w:pPr>
      <w:rPr>
        <w:rFonts w:cs="Times New Roman"/>
      </w:rPr>
    </w:lvl>
    <w:lvl w:ilvl="3">
      <w:start w:val="1"/>
      <w:numFmt w:val="lowerRoman"/>
      <w:lvlText w:val="(%4)"/>
      <w:lvlJc w:val="right"/>
      <w:pPr>
        <w:tabs>
          <w:tab w:val="num" w:pos="987"/>
        </w:tabs>
        <w:ind w:left="987" w:hanging="144"/>
      </w:pPr>
      <w:rPr>
        <w:rFonts w:cs="Times New Roman"/>
      </w:rPr>
    </w:lvl>
    <w:lvl w:ilvl="4">
      <w:start w:val="1"/>
      <w:numFmt w:val="decimal"/>
      <w:lvlText w:val="%5)"/>
      <w:lvlJc w:val="left"/>
      <w:pPr>
        <w:tabs>
          <w:tab w:val="num" w:pos="1131"/>
        </w:tabs>
        <w:ind w:left="1131" w:hanging="432"/>
      </w:pPr>
      <w:rPr>
        <w:rFonts w:cs="Times New Roman"/>
      </w:rPr>
    </w:lvl>
    <w:lvl w:ilvl="5">
      <w:start w:val="1"/>
      <w:numFmt w:val="lowerLetter"/>
      <w:lvlText w:val="%6)"/>
      <w:lvlJc w:val="left"/>
      <w:pPr>
        <w:tabs>
          <w:tab w:val="num" w:pos="1275"/>
        </w:tabs>
        <w:ind w:left="1275" w:hanging="432"/>
      </w:pPr>
      <w:rPr>
        <w:rFonts w:cs="Times New Roman"/>
      </w:rPr>
    </w:lvl>
    <w:lvl w:ilvl="6">
      <w:start w:val="1"/>
      <w:numFmt w:val="lowerRoman"/>
      <w:lvlText w:val="%7)"/>
      <w:lvlJc w:val="right"/>
      <w:pPr>
        <w:tabs>
          <w:tab w:val="num" w:pos="1419"/>
        </w:tabs>
        <w:ind w:left="1419" w:hanging="288"/>
      </w:pPr>
      <w:rPr>
        <w:rFonts w:cs="Times New Roman"/>
      </w:rPr>
    </w:lvl>
    <w:lvl w:ilvl="7">
      <w:start w:val="1"/>
      <w:numFmt w:val="lowerLetter"/>
      <w:lvlText w:val="%8."/>
      <w:lvlJc w:val="left"/>
      <w:pPr>
        <w:tabs>
          <w:tab w:val="num" w:pos="1563"/>
        </w:tabs>
        <w:ind w:left="1563" w:hanging="432"/>
      </w:pPr>
      <w:rPr>
        <w:rFonts w:cs="Times New Roman"/>
      </w:rPr>
    </w:lvl>
    <w:lvl w:ilvl="8">
      <w:start w:val="1"/>
      <w:numFmt w:val="lowerRoman"/>
      <w:lvlText w:val="%9."/>
      <w:lvlJc w:val="right"/>
      <w:pPr>
        <w:tabs>
          <w:tab w:val="num" w:pos="1707"/>
        </w:tabs>
        <w:ind w:left="1707" w:hanging="144"/>
      </w:pPr>
      <w:rPr>
        <w:rFonts w:cs="Times New Roman"/>
      </w:rPr>
    </w:lvl>
  </w:abstractNum>
  <w:abstractNum w:abstractNumId="1" w15:restartNumberingAfterBreak="0">
    <w:nsid w:val="11B1768C"/>
    <w:multiLevelType w:val="multilevel"/>
    <w:tmpl w:val="7E38B92E"/>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416242E"/>
    <w:multiLevelType w:val="hybridMultilevel"/>
    <w:tmpl w:val="CF20BC8C"/>
    <w:lvl w:ilvl="0" w:tplc="939411F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5" w15:restartNumberingAfterBreak="0">
    <w:nsid w:val="2AEE24C8"/>
    <w:multiLevelType w:val="hybridMultilevel"/>
    <w:tmpl w:val="7F7E8962"/>
    <w:lvl w:ilvl="0" w:tplc="FDB4849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5A037416"/>
    <w:multiLevelType w:val="hybridMultilevel"/>
    <w:tmpl w:val="63342F06"/>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9" w15:restartNumberingAfterBreak="0">
    <w:nsid w:val="636858EA"/>
    <w:multiLevelType w:val="hybridMultilevel"/>
    <w:tmpl w:val="3D70833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593157"/>
    <w:multiLevelType w:val="hybridMultilevel"/>
    <w:tmpl w:val="0AB041B6"/>
    <w:lvl w:ilvl="0" w:tplc="C494D69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AA611E"/>
    <w:multiLevelType w:val="hybridMultilevel"/>
    <w:tmpl w:val="5778F270"/>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B70600"/>
    <w:multiLevelType w:val="hybridMultilevel"/>
    <w:tmpl w:val="DA52360C"/>
    <w:lvl w:ilvl="0" w:tplc="79A0747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2"/>
  </w:num>
  <w:num w:numId="8">
    <w:abstractNumId w:val="9"/>
  </w:num>
  <w:num w:numId="9">
    <w:abstractNumId w:val="11"/>
  </w:num>
  <w:num w:numId="10">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1">
    <w:abstractNumId w:val="1"/>
  </w:num>
  <w:num w:numId="12">
    <w:abstractNumId w:val="4"/>
  </w:num>
  <w:num w:numId="13">
    <w:abstractNumId w:val="10"/>
  </w:num>
  <w:num w:numId="14">
    <w:abstractNumId w:val="12"/>
  </w:num>
  <w:num w:numId="15">
    <w:abstractNumId w:val="5"/>
  </w:num>
  <w:num w:numId="16">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112"/>
    <w:rsid w:val="00000934"/>
    <w:rsid w:val="00000FC1"/>
    <w:rsid w:val="000015BB"/>
    <w:rsid w:val="00001670"/>
    <w:rsid w:val="00003743"/>
    <w:rsid w:val="00004252"/>
    <w:rsid w:val="00006474"/>
    <w:rsid w:val="00006A14"/>
    <w:rsid w:val="0001022A"/>
    <w:rsid w:val="00011365"/>
    <w:rsid w:val="000117BE"/>
    <w:rsid w:val="00011B41"/>
    <w:rsid w:val="0001290E"/>
    <w:rsid w:val="00012A16"/>
    <w:rsid w:val="00012E1E"/>
    <w:rsid w:val="00013696"/>
    <w:rsid w:val="00014CA0"/>
    <w:rsid w:val="000159FF"/>
    <w:rsid w:val="00015D90"/>
    <w:rsid w:val="0001717B"/>
    <w:rsid w:val="00021005"/>
    <w:rsid w:val="00021138"/>
    <w:rsid w:val="00021B9A"/>
    <w:rsid w:val="00023673"/>
    <w:rsid w:val="00025702"/>
    <w:rsid w:val="00025829"/>
    <w:rsid w:val="00025AF6"/>
    <w:rsid w:val="00026B0F"/>
    <w:rsid w:val="00027158"/>
    <w:rsid w:val="00027AF3"/>
    <w:rsid w:val="0003059B"/>
    <w:rsid w:val="00030CD5"/>
    <w:rsid w:val="000334B2"/>
    <w:rsid w:val="00034ADD"/>
    <w:rsid w:val="00034E8B"/>
    <w:rsid w:val="0003657A"/>
    <w:rsid w:val="00036E9B"/>
    <w:rsid w:val="00037736"/>
    <w:rsid w:val="00040D0F"/>
    <w:rsid w:val="000410D7"/>
    <w:rsid w:val="00041442"/>
    <w:rsid w:val="000417DF"/>
    <w:rsid w:val="00043E0D"/>
    <w:rsid w:val="00043EAC"/>
    <w:rsid w:val="00044FB1"/>
    <w:rsid w:val="000459A0"/>
    <w:rsid w:val="00046A7E"/>
    <w:rsid w:val="000471B8"/>
    <w:rsid w:val="00047992"/>
    <w:rsid w:val="00047B04"/>
    <w:rsid w:val="000505AF"/>
    <w:rsid w:val="00051776"/>
    <w:rsid w:val="000521F2"/>
    <w:rsid w:val="000545D9"/>
    <w:rsid w:val="00055DB0"/>
    <w:rsid w:val="00056738"/>
    <w:rsid w:val="0005711D"/>
    <w:rsid w:val="0005750A"/>
    <w:rsid w:val="00057650"/>
    <w:rsid w:val="000577DC"/>
    <w:rsid w:val="00057C3D"/>
    <w:rsid w:val="00061225"/>
    <w:rsid w:val="00063227"/>
    <w:rsid w:val="000633DE"/>
    <w:rsid w:val="00063C6C"/>
    <w:rsid w:val="00064837"/>
    <w:rsid w:val="000657DD"/>
    <w:rsid w:val="000664E2"/>
    <w:rsid w:val="00066801"/>
    <w:rsid w:val="00066863"/>
    <w:rsid w:val="00066A69"/>
    <w:rsid w:val="00066A6B"/>
    <w:rsid w:val="00066AD9"/>
    <w:rsid w:val="00067456"/>
    <w:rsid w:val="00067606"/>
    <w:rsid w:val="00067F97"/>
    <w:rsid w:val="0007154D"/>
    <w:rsid w:val="00072E9A"/>
    <w:rsid w:val="000733F1"/>
    <w:rsid w:val="000734E4"/>
    <w:rsid w:val="000760A3"/>
    <w:rsid w:val="0007676D"/>
    <w:rsid w:val="00076804"/>
    <w:rsid w:val="000778EA"/>
    <w:rsid w:val="00077E47"/>
    <w:rsid w:val="00077EC8"/>
    <w:rsid w:val="000808FD"/>
    <w:rsid w:val="000809EA"/>
    <w:rsid w:val="000815ED"/>
    <w:rsid w:val="00082477"/>
    <w:rsid w:val="00084097"/>
    <w:rsid w:val="00085309"/>
    <w:rsid w:val="00085893"/>
    <w:rsid w:val="00085AE3"/>
    <w:rsid w:val="00085AF8"/>
    <w:rsid w:val="000863F4"/>
    <w:rsid w:val="0008681E"/>
    <w:rsid w:val="00086D78"/>
    <w:rsid w:val="00086EA7"/>
    <w:rsid w:val="00087F26"/>
    <w:rsid w:val="0009225C"/>
    <w:rsid w:val="00092606"/>
    <w:rsid w:val="00092D17"/>
    <w:rsid w:val="00093023"/>
    <w:rsid w:val="0009445B"/>
    <w:rsid w:val="00094B90"/>
    <w:rsid w:val="00095087"/>
    <w:rsid w:val="00095778"/>
    <w:rsid w:val="00095846"/>
    <w:rsid w:val="0009663C"/>
    <w:rsid w:val="00096DB4"/>
    <w:rsid w:val="00097206"/>
    <w:rsid w:val="000977B4"/>
    <w:rsid w:val="00097F16"/>
    <w:rsid w:val="000A0525"/>
    <w:rsid w:val="000A07C1"/>
    <w:rsid w:val="000A152C"/>
    <w:rsid w:val="000A1C67"/>
    <w:rsid w:val="000A3CC1"/>
    <w:rsid w:val="000A3CD3"/>
    <w:rsid w:val="000A5F8C"/>
    <w:rsid w:val="000A6105"/>
    <w:rsid w:val="000A7F06"/>
    <w:rsid w:val="000B0095"/>
    <w:rsid w:val="000B3280"/>
    <w:rsid w:val="000B3770"/>
    <w:rsid w:val="000B51C5"/>
    <w:rsid w:val="000B52EF"/>
    <w:rsid w:val="000B6588"/>
    <w:rsid w:val="000B6E2A"/>
    <w:rsid w:val="000B6FD2"/>
    <w:rsid w:val="000B7687"/>
    <w:rsid w:val="000B7FC5"/>
    <w:rsid w:val="000C0471"/>
    <w:rsid w:val="000C04BC"/>
    <w:rsid w:val="000C19BA"/>
    <w:rsid w:val="000C3F41"/>
    <w:rsid w:val="000C40D8"/>
    <w:rsid w:val="000C4186"/>
    <w:rsid w:val="000C5E22"/>
    <w:rsid w:val="000C61C0"/>
    <w:rsid w:val="000C6339"/>
    <w:rsid w:val="000D0485"/>
    <w:rsid w:val="000D3FEB"/>
    <w:rsid w:val="000D4213"/>
    <w:rsid w:val="000D4AEF"/>
    <w:rsid w:val="000D4CFD"/>
    <w:rsid w:val="000D57CF"/>
    <w:rsid w:val="000D61C3"/>
    <w:rsid w:val="000D7322"/>
    <w:rsid w:val="000D74EB"/>
    <w:rsid w:val="000E055D"/>
    <w:rsid w:val="000E080D"/>
    <w:rsid w:val="000E3AB7"/>
    <w:rsid w:val="000E3D28"/>
    <w:rsid w:val="000E4757"/>
    <w:rsid w:val="000E4E26"/>
    <w:rsid w:val="000E5F17"/>
    <w:rsid w:val="000E6D9B"/>
    <w:rsid w:val="000E703D"/>
    <w:rsid w:val="000E755B"/>
    <w:rsid w:val="000E79A5"/>
    <w:rsid w:val="000E7E51"/>
    <w:rsid w:val="000F03B8"/>
    <w:rsid w:val="000F03F0"/>
    <w:rsid w:val="000F102E"/>
    <w:rsid w:val="000F1FDE"/>
    <w:rsid w:val="000F201E"/>
    <w:rsid w:val="000F2484"/>
    <w:rsid w:val="000F2E2A"/>
    <w:rsid w:val="000F30A9"/>
    <w:rsid w:val="000F3B87"/>
    <w:rsid w:val="000F3E84"/>
    <w:rsid w:val="000F4C82"/>
    <w:rsid w:val="000F52D6"/>
    <w:rsid w:val="000F59C6"/>
    <w:rsid w:val="000F611C"/>
    <w:rsid w:val="000F685D"/>
    <w:rsid w:val="000F6C18"/>
    <w:rsid w:val="001005A5"/>
    <w:rsid w:val="0010115E"/>
    <w:rsid w:val="00101AA2"/>
    <w:rsid w:val="0010209F"/>
    <w:rsid w:val="001029DE"/>
    <w:rsid w:val="00102D6C"/>
    <w:rsid w:val="00103128"/>
    <w:rsid w:val="00103347"/>
    <w:rsid w:val="0010363E"/>
    <w:rsid w:val="001037C0"/>
    <w:rsid w:val="001039ED"/>
    <w:rsid w:val="001040F9"/>
    <w:rsid w:val="001047A5"/>
    <w:rsid w:val="00104A03"/>
    <w:rsid w:val="00104B8E"/>
    <w:rsid w:val="00107EC3"/>
    <w:rsid w:val="00110B7C"/>
    <w:rsid w:val="00110CE9"/>
    <w:rsid w:val="001119D3"/>
    <w:rsid w:val="00111FE8"/>
    <w:rsid w:val="00113643"/>
    <w:rsid w:val="00114DB9"/>
    <w:rsid w:val="0011570E"/>
    <w:rsid w:val="00116917"/>
    <w:rsid w:val="00120520"/>
    <w:rsid w:val="00122816"/>
    <w:rsid w:val="001230C5"/>
    <w:rsid w:val="00123591"/>
    <w:rsid w:val="0012399B"/>
    <w:rsid w:val="00124013"/>
    <w:rsid w:val="001247F4"/>
    <w:rsid w:val="00125373"/>
    <w:rsid w:val="00125E9F"/>
    <w:rsid w:val="00125FEA"/>
    <w:rsid w:val="00126FEB"/>
    <w:rsid w:val="0012744C"/>
    <w:rsid w:val="001275E8"/>
    <w:rsid w:val="0013000B"/>
    <w:rsid w:val="001312FF"/>
    <w:rsid w:val="00131429"/>
    <w:rsid w:val="0013341D"/>
    <w:rsid w:val="001336FD"/>
    <w:rsid w:val="00134B31"/>
    <w:rsid w:val="00134B73"/>
    <w:rsid w:val="001360E9"/>
    <w:rsid w:val="0013633C"/>
    <w:rsid w:val="00141527"/>
    <w:rsid w:val="00141537"/>
    <w:rsid w:val="00141892"/>
    <w:rsid w:val="001418C4"/>
    <w:rsid w:val="00142D44"/>
    <w:rsid w:val="00143DDC"/>
    <w:rsid w:val="00145E79"/>
    <w:rsid w:val="001461EB"/>
    <w:rsid w:val="001523B0"/>
    <w:rsid w:val="001527FF"/>
    <w:rsid w:val="00152EBB"/>
    <w:rsid w:val="00153A08"/>
    <w:rsid w:val="0015660A"/>
    <w:rsid w:val="001601CE"/>
    <w:rsid w:val="001602EA"/>
    <w:rsid w:val="001607EE"/>
    <w:rsid w:val="00160A51"/>
    <w:rsid w:val="0016126F"/>
    <w:rsid w:val="00161ABE"/>
    <w:rsid w:val="00164838"/>
    <w:rsid w:val="0016487D"/>
    <w:rsid w:val="001648E7"/>
    <w:rsid w:val="00165E97"/>
    <w:rsid w:val="00171525"/>
    <w:rsid w:val="001728D1"/>
    <w:rsid w:val="001732C2"/>
    <w:rsid w:val="001748DF"/>
    <w:rsid w:val="0017512D"/>
    <w:rsid w:val="0017545D"/>
    <w:rsid w:val="0017551D"/>
    <w:rsid w:val="001757A9"/>
    <w:rsid w:val="001765C9"/>
    <w:rsid w:val="0017742E"/>
    <w:rsid w:val="00177936"/>
    <w:rsid w:val="00180E39"/>
    <w:rsid w:val="00180E8A"/>
    <w:rsid w:val="00180F9E"/>
    <w:rsid w:val="001812A6"/>
    <w:rsid w:val="00182DF4"/>
    <w:rsid w:val="00183D95"/>
    <w:rsid w:val="00184B47"/>
    <w:rsid w:val="00185408"/>
    <w:rsid w:val="00185789"/>
    <w:rsid w:val="00185AB1"/>
    <w:rsid w:val="00187469"/>
    <w:rsid w:val="00190F27"/>
    <w:rsid w:val="00191B96"/>
    <w:rsid w:val="00191EAC"/>
    <w:rsid w:val="0019378C"/>
    <w:rsid w:val="00193A13"/>
    <w:rsid w:val="00194585"/>
    <w:rsid w:val="001948AB"/>
    <w:rsid w:val="00195768"/>
    <w:rsid w:val="001958A2"/>
    <w:rsid w:val="00195E5B"/>
    <w:rsid w:val="00197219"/>
    <w:rsid w:val="001A01C9"/>
    <w:rsid w:val="001A0BFC"/>
    <w:rsid w:val="001A1446"/>
    <w:rsid w:val="001A1E7C"/>
    <w:rsid w:val="001A2041"/>
    <w:rsid w:val="001A2D2D"/>
    <w:rsid w:val="001A3046"/>
    <w:rsid w:val="001A31D7"/>
    <w:rsid w:val="001A33C9"/>
    <w:rsid w:val="001A4892"/>
    <w:rsid w:val="001B0025"/>
    <w:rsid w:val="001B0EF3"/>
    <w:rsid w:val="001B11B6"/>
    <w:rsid w:val="001B11E7"/>
    <w:rsid w:val="001B2673"/>
    <w:rsid w:val="001B3443"/>
    <w:rsid w:val="001B49CB"/>
    <w:rsid w:val="001B4DE1"/>
    <w:rsid w:val="001B597D"/>
    <w:rsid w:val="001B7087"/>
    <w:rsid w:val="001C265C"/>
    <w:rsid w:val="001C27EE"/>
    <w:rsid w:val="001C3FCA"/>
    <w:rsid w:val="001C4ABD"/>
    <w:rsid w:val="001C62F3"/>
    <w:rsid w:val="001C6EBA"/>
    <w:rsid w:val="001C710F"/>
    <w:rsid w:val="001C7653"/>
    <w:rsid w:val="001D266E"/>
    <w:rsid w:val="001D3A62"/>
    <w:rsid w:val="001D4214"/>
    <w:rsid w:val="001D4434"/>
    <w:rsid w:val="001D4F52"/>
    <w:rsid w:val="001D54AD"/>
    <w:rsid w:val="001D5A72"/>
    <w:rsid w:val="001D6DDE"/>
    <w:rsid w:val="001D6F77"/>
    <w:rsid w:val="001D7010"/>
    <w:rsid w:val="001D7134"/>
    <w:rsid w:val="001D76B7"/>
    <w:rsid w:val="001E042F"/>
    <w:rsid w:val="001E1DBC"/>
    <w:rsid w:val="001E1FEA"/>
    <w:rsid w:val="001E272B"/>
    <w:rsid w:val="001E3AA7"/>
    <w:rsid w:val="001E3F47"/>
    <w:rsid w:val="001E4670"/>
    <w:rsid w:val="001E4996"/>
    <w:rsid w:val="001E5140"/>
    <w:rsid w:val="001E52A2"/>
    <w:rsid w:val="001E551E"/>
    <w:rsid w:val="001E6746"/>
    <w:rsid w:val="001F0099"/>
    <w:rsid w:val="001F096C"/>
    <w:rsid w:val="001F105F"/>
    <w:rsid w:val="001F15F6"/>
    <w:rsid w:val="001F198C"/>
    <w:rsid w:val="001F1EFD"/>
    <w:rsid w:val="001F217E"/>
    <w:rsid w:val="001F2E37"/>
    <w:rsid w:val="001F370D"/>
    <w:rsid w:val="001F3B03"/>
    <w:rsid w:val="001F45B1"/>
    <w:rsid w:val="001F5C2C"/>
    <w:rsid w:val="001F6948"/>
    <w:rsid w:val="001F7A5F"/>
    <w:rsid w:val="001F7D2B"/>
    <w:rsid w:val="00200842"/>
    <w:rsid w:val="00200F12"/>
    <w:rsid w:val="00201C70"/>
    <w:rsid w:val="00203CC6"/>
    <w:rsid w:val="00205026"/>
    <w:rsid w:val="00210495"/>
    <w:rsid w:val="00210716"/>
    <w:rsid w:val="00210912"/>
    <w:rsid w:val="00211091"/>
    <w:rsid w:val="0021239B"/>
    <w:rsid w:val="00212717"/>
    <w:rsid w:val="00212DB2"/>
    <w:rsid w:val="00213037"/>
    <w:rsid w:val="00213927"/>
    <w:rsid w:val="0021517C"/>
    <w:rsid w:val="00215587"/>
    <w:rsid w:val="00216D47"/>
    <w:rsid w:val="00217786"/>
    <w:rsid w:val="0022002E"/>
    <w:rsid w:val="002207E6"/>
    <w:rsid w:val="0022370E"/>
    <w:rsid w:val="00223A04"/>
    <w:rsid w:val="002242E9"/>
    <w:rsid w:val="002246CF"/>
    <w:rsid w:val="00230CE5"/>
    <w:rsid w:val="00231EDF"/>
    <w:rsid w:val="00233CBF"/>
    <w:rsid w:val="00233FA1"/>
    <w:rsid w:val="00234463"/>
    <w:rsid w:val="0023488B"/>
    <w:rsid w:val="00234ABA"/>
    <w:rsid w:val="002360A6"/>
    <w:rsid w:val="00236429"/>
    <w:rsid w:val="00236940"/>
    <w:rsid w:val="00237282"/>
    <w:rsid w:val="00237292"/>
    <w:rsid w:val="00237447"/>
    <w:rsid w:val="00237B60"/>
    <w:rsid w:val="00240D94"/>
    <w:rsid w:val="00240E18"/>
    <w:rsid w:val="00241350"/>
    <w:rsid w:val="002417EC"/>
    <w:rsid w:val="00243BEB"/>
    <w:rsid w:val="00244CA2"/>
    <w:rsid w:val="00244F31"/>
    <w:rsid w:val="00246AF6"/>
    <w:rsid w:val="00247FE9"/>
    <w:rsid w:val="00250FF0"/>
    <w:rsid w:val="0025181C"/>
    <w:rsid w:val="00251C24"/>
    <w:rsid w:val="00251EA8"/>
    <w:rsid w:val="00251F6C"/>
    <w:rsid w:val="00252168"/>
    <w:rsid w:val="00252187"/>
    <w:rsid w:val="00252A71"/>
    <w:rsid w:val="00254CBB"/>
    <w:rsid w:val="00257279"/>
    <w:rsid w:val="00257781"/>
    <w:rsid w:val="00257AAA"/>
    <w:rsid w:val="00260131"/>
    <w:rsid w:val="00260EA6"/>
    <w:rsid w:val="002626F4"/>
    <w:rsid w:val="0026459B"/>
    <w:rsid w:val="002649AE"/>
    <w:rsid w:val="002658A3"/>
    <w:rsid w:val="00266D5F"/>
    <w:rsid w:val="0027027C"/>
    <w:rsid w:val="00271685"/>
    <w:rsid w:val="00274A25"/>
    <w:rsid w:val="00274D79"/>
    <w:rsid w:val="00275623"/>
    <w:rsid w:val="00275E3C"/>
    <w:rsid w:val="00276005"/>
    <w:rsid w:val="00277427"/>
    <w:rsid w:val="00280C40"/>
    <w:rsid w:val="00280D15"/>
    <w:rsid w:val="00280F65"/>
    <w:rsid w:val="00284A25"/>
    <w:rsid w:val="002865E9"/>
    <w:rsid w:val="002914AE"/>
    <w:rsid w:val="00291B31"/>
    <w:rsid w:val="00291BCC"/>
    <w:rsid w:val="002925C5"/>
    <w:rsid w:val="00293103"/>
    <w:rsid w:val="0029388C"/>
    <w:rsid w:val="00293922"/>
    <w:rsid w:val="00293923"/>
    <w:rsid w:val="00293E3A"/>
    <w:rsid w:val="00294A5C"/>
    <w:rsid w:val="00294BA1"/>
    <w:rsid w:val="0029517D"/>
    <w:rsid w:val="002958A7"/>
    <w:rsid w:val="00295995"/>
    <w:rsid w:val="002974C8"/>
    <w:rsid w:val="00297B5F"/>
    <w:rsid w:val="002A027D"/>
    <w:rsid w:val="002A2DFF"/>
    <w:rsid w:val="002A3B0A"/>
    <w:rsid w:val="002A55EE"/>
    <w:rsid w:val="002A6F4D"/>
    <w:rsid w:val="002A7061"/>
    <w:rsid w:val="002A732B"/>
    <w:rsid w:val="002B065A"/>
    <w:rsid w:val="002B183C"/>
    <w:rsid w:val="002B377A"/>
    <w:rsid w:val="002B40A9"/>
    <w:rsid w:val="002B42B2"/>
    <w:rsid w:val="002B4EC3"/>
    <w:rsid w:val="002B67EA"/>
    <w:rsid w:val="002B7765"/>
    <w:rsid w:val="002C0F30"/>
    <w:rsid w:val="002C3CB3"/>
    <w:rsid w:val="002C4112"/>
    <w:rsid w:val="002C46AC"/>
    <w:rsid w:val="002C4F33"/>
    <w:rsid w:val="002C5345"/>
    <w:rsid w:val="002C58A3"/>
    <w:rsid w:val="002C764C"/>
    <w:rsid w:val="002D0E71"/>
    <w:rsid w:val="002D14B0"/>
    <w:rsid w:val="002D18BA"/>
    <w:rsid w:val="002D215E"/>
    <w:rsid w:val="002D296E"/>
    <w:rsid w:val="002D46D3"/>
    <w:rsid w:val="002D46DA"/>
    <w:rsid w:val="002D4C49"/>
    <w:rsid w:val="002D50A3"/>
    <w:rsid w:val="002D5699"/>
    <w:rsid w:val="002D6BD9"/>
    <w:rsid w:val="002D7E12"/>
    <w:rsid w:val="002E0DF3"/>
    <w:rsid w:val="002E0FA1"/>
    <w:rsid w:val="002E13FC"/>
    <w:rsid w:val="002E1F31"/>
    <w:rsid w:val="002E2CA6"/>
    <w:rsid w:val="002E41C6"/>
    <w:rsid w:val="002E4EF6"/>
    <w:rsid w:val="002E764E"/>
    <w:rsid w:val="002E7E4D"/>
    <w:rsid w:val="002E7FDE"/>
    <w:rsid w:val="002F0911"/>
    <w:rsid w:val="002F1D57"/>
    <w:rsid w:val="002F279A"/>
    <w:rsid w:val="002F2D7A"/>
    <w:rsid w:val="002F35C6"/>
    <w:rsid w:val="002F550B"/>
    <w:rsid w:val="002F6EEF"/>
    <w:rsid w:val="00300560"/>
    <w:rsid w:val="00300A86"/>
    <w:rsid w:val="003058D2"/>
    <w:rsid w:val="00305D7C"/>
    <w:rsid w:val="00306021"/>
    <w:rsid w:val="003071AC"/>
    <w:rsid w:val="0030786C"/>
    <w:rsid w:val="00307FD1"/>
    <w:rsid w:val="003102DE"/>
    <w:rsid w:val="00310320"/>
    <w:rsid w:val="003124FE"/>
    <w:rsid w:val="00313202"/>
    <w:rsid w:val="00314585"/>
    <w:rsid w:val="00316048"/>
    <w:rsid w:val="003166BD"/>
    <w:rsid w:val="00316802"/>
    <w:rsid w:val="00316C70"/>
    <w:rsid w:val="00316E29"/>
    <w:rsid w:val="00316F59"/>
    <w:rsid w:val="003176A9"/>
    <w:rsid w:val="00320948"/>
    <w:rsid w:val="00320FE6"/>
    <w:rsid w:val="00321CDA"/>
    <w:rsid w:val="00321D98"/>
    <w:rsid w:val="0032206E"/>
    <w:rsid w:val="00322D08"/>
    <w:rsid w:val="00323D74"/>
    <w:rsid w:val="003241D5"/>
    <w:rsid w:val="00324AAB"/>
    <w:rsid w:val="00324F9E"/>
    <w:rsid w:val="00326F7A"/>
    <w:rsid w:val="00327B6F"/>
    <w:rsid w:val="003309A2"/>
    <w:rsid w:val="0033180C"/>
    <w:rsid w:val="0033349D"/>
    <w:rsid w:val="003353F9"/>
    <w:rsid w:val="00335823"/>
    <w:rsid w:val="00335F43"/>
    <w:rsid w:val="00337420"/>
    <w:rsid w:val="00337D41"/>
    <w:rsid w:val="003405D6"/>
    <w:rsid w:val="00340818"/>
    <w:rsid w:val="00340DB2"/>
    <w:rsid w:val="0034201E"/>
    <w:rsid w:val="00342053"/>
    <w:rsid w:val="0034220C"/>
    <w:rsid w:val="00342A00"/>
    <w:rsid w:val="00342C11"/>
    <w:rsid w:val="00343040"/>
    <w:rsid w:val="00343AA0"/>
    <w:rsid w:val="00343BD1"/>
    <w:rsid w:val="003453AD"/>
    <w:rsid w:val="00346D1A"/>
    <w:rsid w:val="003471BB"/>
    <w:rsid w:val="00347FB1"/>
    <w:rsid w:val="00347FCE"/>
    <w:rsid w:val="003504CB"/>
    <w:rsid w:val="003510FC"/>
    <w:rsid w:val="003533EA"/>
    <w:rsid w:val="00354212"/>
    <w:rsid w:val="0035429B"/>
    <w:rsid w:val="003543A3"/>
    <w:rsid w:val="00356089"/>
    <w:rsid w:val="00356325"/>
    <w:rsid w:val="00356CF4"/>
    <w:rsid w:val="00356E61"/>
    <w:rsid w:val="00357784"/>
    <w:rsid w:val="00360555"/>
    <w:rsid w:val="00360E5E"/>
    <w:rsid w:val="00361B04"/>
    <w:rsid w:val="003624A1"/>
    <w:rsid w:val="00362B83"/>
    <w:rsid w:val="003634BB"/>
    <w:rsid w:val="003641BA"/>
    <w:rsid w:val="00365F8A"/>
    <w:rsid w:val="00370F58"/>
    <w:rsid w:val="00371F37"/>
    <w:rsid w:val="00373B29"/>
    <w:rsid w:val="0037402D"/>
    <w:rsid w:val="003748F6"/>
    <w:rsid w:val="0037532D"/>
    <w:rsid w:val="0037558A"/>
    <w:rsid w:val="00376597"/>
    <w:rsid w:val="00380196"/>
    <w:rsid w:val="003807A6"/>
    <w:rsid w:val="00380C26"/>
    <w:rsid w:val="00381BB5"/>
    <w:rsid w:val="003827F3"/>
    <w:rsid w:val="00382893"/>
    <w:rsid w:val="00383D3F"/>
    <w:rsid w:val="00386B3D"/>
    <w:rsid w:val="003877AF"/>
    <w:rsid w:val="00390109"/>
    <w:rsid w:val="00390947"/>
    <w:rsid w:val="00391AE9"/>
    <w:rsid w:val="00391EF4"/>
    <w:rsid w:val="0039255D"/>
    <w:rsid w:val="00392F9E"/>
    <w:rsid w:val="0039329C"/>
    <w:rsid w:val="00393486"/>
    <w:rsid w:val="00393756"/>
    <w:rsid w:val="00394019"/>
    <w:rsid w:val="00395068"/>
    <w:rsid w:val="0039520B"/>
    <w:rsid w:val="003954F9"/>
    <w:rsid w:val="00395E86"/>
    <w:rsid w:val="00396D12"/>
    <w:rsid w:val="0039727D"/>
    <w:rsid w:val="00397489"/>
    <w:rsid w:val="0039766E"/>
    <w:rsid w:val="00397C44"/>
    <w:rsid w:val="00397DDC"/>
    <w:rsid w:val="003A0441"/>
    <w:rsid w:val="003A09AF"/>
    <w:rsid w:val="003A2B1C"/>
    <w:rsid w:val="003A3B9C"/>
    <w:rsid w:val="003A4DDF"/>
    <w:rsid w:val="003A5709"/>
    <w:rsid w:val="003A589A"/>
    <w:rsid w:val="003A7D3E"/>
    <w:rsid w:val="003B01BD"/>
    <w:rsid w:val="003B09DB"/>
    <w:rsid w:val="003B0FCD"/>
    <w:rsid w:val="003B0FF3"/>
    <w:rsid w:val="003B1563"/>
    <w:rsid w:val="003B1654"/>
    <w:rsid w:val="003B1935"/>
    <w:rsid w:val="003B1974"/>
    <w:rsid w:val="003B1C10"/>
    <w:rsid w:val="003B2109"/>
    <w:rsid w:val="003B4F59"/>
    <w:rsid w:val="003B69F9"/>
    <w:rsid w:val="003B6BCF"/>
    <w:rsid w:val="003B70D2"/>
    <w:rsid w:val="003B7877"/>
    <w:rsid w:val="003C0866"/>
    <w:rsid w:val="003C0F4F"/>
    <w:rsid w:val="003C10ED"/>
    <w:rsid w:val="003C2808"/>
    <w:rsid w:val="003C43CE"/>
    <w:rsid w:val="003C47F1"/>
    <w:rsid w:val="003C4C30"/>
    <w:rsid w:val="003C4C8D"/>
    <w:rsid w:val="003C5AA2"/>
    <w:rsid w:val="003C74B9"/>
    <w:rsid w:val="003C769F"/>
    <w:rsid w:val="003D09CE"/>
    <w:rsid w:val="003D14B9"/>
    <w:rsid w:val="003D17F9"/>
    <w:rsid w:val="003D2B3E"/>
    <w:rsid w:val="003D3069"/>
    <w:rsid w:val="003D39BF"/>
    <w:rsid w:val="003D3C9F"/>
    <w:rsid w:val="003D410C"/>
    <w:rsid w:val="003D5C89"/>
    <w:rsid w:val="003D6200"/>
    <w:rsid w:val="003D7CEE"/>
    <w:rsid w:val="003D7DF3"/>
    <w:rsid w:val="003E03D5"/>
    <w:rsid w:val="003E0520"/>
    <w:rsid w:val="003E081C"/>
    <w:rsid w:val="003E0F16"/>
    <w:rsid w:val="003E176A"/>
    <w:rsid w:val="003E1E01"/>
    <w:rsid w:val="003E268A"/>
    <w:rsid w:val="003E297A"/>
    <w:rsid w:val="003E36F5"/>
    <w:rsid w:val="003E59BC"/>
    <w:rsid w:val="003E6158"/>
    <w:rsid w:val="003E63BE"/>
    <w:rsid w:val="003E653D"/>
    <w:rsid w:val="003E6C01"/>
    <w:rsid w:val="003E6E20"/>
    <w:rsid w:val="003E7C2B"/>
    <w:rsid w:val="003E7C7E"/>
    <w:rsid w:val="003F12F2"/>
    <w:rsid w:val="003F22F3"/>
    <w:rsid w:val="003F2E00"/>
    <w:rsid w:val="003F6158"/>
    <w:rsid w:val="003F6B1F"/>
    <w:rsid w:val="003F76AA"/>
    <w:rsid w:val="003F7ADA"/>
    <w:rsid w:val="00400A17"/>
    <w:rsid w:val="00400AD0"/>
    <w:rsid w:val="00400E88"/>
    <w:rsid w:val="00401A68"/>
    <w:rsid w:val="00401F10"/>
    <w:rsid w:val="00402B18"/>
    <w:rsid w:val="004031E3"/>
    <w:rsid w:val="00403613"/>
    <w:rsid w:val="004040DB"/>
    <w:rsid w:val="0040479F"/>
    <w:rsid w:val="004049E8"/>
    <w:rsid w:val="00405256"/>
    <w:rsid w:val="004059A4"/>
    <w:rsid w:val="004060A9"/>
    <w:rsid w:val="00406424"/>
    <w:rsid w:val="00407389"/>
    <w:rsid w:val="0040761C"/>
    <w:rsid w:val="00411CD4"/>
    <w:rsid w:val="004122DE"/>
    <w:rsid w:val="00412CB2"/>
    <w:rsid w:val="00412E84"/>
    <w:rsid w:val="004146CD"/>
    <w:rsid w:val="004167AF"/>
    <w:rsid w:val="00416B1D"/>
    <w:rsid w:val="004174AF"/>
    <w:rsid w:val="00420499"/>
    <w:rsid w:val="00421CB5"/>
    <w:rsid w:val="00421E6D"/>
    <w:rsid w:val="004220B2"/>
    <w:rsid w:val="00422E74"/>
    <w:rsid w:val="00422EF9"/>
    <w:rsid w:val="00423736"/>
    <w:rsid w:val="004242D0"/>
    <w:rsid w:val="0042538A"/>
    <w:rsid w:val="00426387"/>
    <w:rsid w:val="0042709F"/>
    <w:rsid w:val="004277CD"/>
    <w:rsid w:val="0043125B"/>
    <w:rsid w:val="00431716"/>
    <w:rsid w:val="00432680"/>
    <w:rsid w:val="004331A7"/>
    <w:rsid w:val="0043365B"/>
    <w:rsid w:val="00434874"/>
    <w:rsid w:val="00434E2B"/>
    <w:rsid w:val="00436BA6"/>
    <w:rsid w:val="00437CC5"/>
    <w:rsid w:val="00437EE9"/>
    <w:rsid w:val="004403E7"/>
    <w:rsid w:val="00440B99"/>
    <w:rsid w:val="00440C05"/>
    <w:rsid w:val="0044164D"/>
    <w:rsid w:val="004424E1"/>
    <w:rsid w:val="0044267C"/>
    <w:rsid w:val="00442A20"/>
    <w:rsid w:val="00442BD1"/>
    <w:rsid w:val="00442CFB"/>
    <w:rsid w:val="00442D50"/>
    <w:rsid w:val="00442D7F"/>
    <w:rsid w:val="0044452A"/>
    <w:rsid w:val="004449F9"/>
    <w:rsid w:val="00444B69"/>
    <w:rsid w:val="0044584A"/>
    <w:rsid w:val="00446544"/>
    <w:rsid w:val="00446688"/>
    <w:rsid w:val="00447476"/>
    <w:rsid w:val="004479A0"/>
    <w:rsid w:val="00450F22"/>
    <w:rsid w:val="00452568"/>
    <w:rsid w:val="0045373A"/>
    <w:rsid w:val="00453C6D"/>
    <w:rsid w:val="00454510"/>
    <w:rsid w:val="004554CD"/>
    <w:rsid w:val="00456C1B"/>
    <w:rsid w:val="00456FCB"/>
    <w:rsid w:val="00460476"/>
    <w:rsid w:val="00460AE8"/>
    <w:rsid w:val="00460C1A"/>
    <w:rsid w:val="00461CD2"/>
    <w:rsid w:val="00461E48"/>
    <w:rsid w:val="004622B2"/>
    <w:rsid w:val="004625DF"/>
    <w:rsid w:val="004629B7"/>
    <w:rsid w:val="00462FCD"/>
    <w:rsid w:val="00463292"/>
    <w:rsid w:val="004632DC"/>
    <w:rsid w:val="004634B2"/>
    <w:rsid w:val="004640BD"/>
    <w:rsid w:val="00464624"/>
    <w:rsid w:val="00465641"/>
    <w:rsid w:val="00465DFA"/>
    <w:rsid w:val="00467035"/>
    <w:rsid w:val="004707E5"/>
    <w:rsid w:val="00471171"/>
    <w:rsid w:val="00471560"/>
    <w:rsid w:val="00472213"/>
    <w:rsid w:val="004722DD"/>
    <w:rsid w:val="004724B6"/>
    <w:rsid w:val="00475B7F"/>
    <w:rsid w:val="0047684C"/>
    <w:rsid w:val="004775C2"/>
    <w:rsid w:val="00477893"/>
    <w:rsid w:val="00477AE2"/>
    <w:rsid w:val="00480340"/>
    <w:rsid w:val="00481972"/>
    <w:rsid w:val="00483071"/>
    <w:rsid w:val="004831DD"/>
    <w:rsid w:val="00483B35"/>
    <w:rsid w:val="00483CEB"/>
    <w:rsid w:val="004852D7"/>
    <w:rsid w:val="00485A95"/>
    <w:rsid w:val="00485D21"/>
    <w:rsid w:val="004861B4"/>
    <w:rsid w:val="0048624E"/>
    <w:rsid w:val="004867E2"/>
    <w:rsid w:val="0048746B"/>
    <w:rsid w:val="00487FCF"/>
    <w:rsid w:val="0049030B"/>
    <w:rsid w:val="00490A47"/>
    <w:rsid w:val="004911E2"/>
    <w:rsid w:val="00491AF2"/>
    <w:rsid w:val="004934FC"/>
    <w:rsid w:val="00493BE8"/>
    <w:rsid w:val="00495025"/>
    <w:rsid w:val="00497B47"/>
    <w:rsid w:val="004A5A09"/>
    <w:rsid w:val="004A6516"/>
    <w:rsid w:val="004A652F"/>
    <w:rsid w:val="004A65B6"/>
    <w:rsid w:val="004A7467"/>
    <w:rsid w:val="004B1116"/>
    <w:rsid w:val="004B130F"/>
    <w:rsid w:val="004B1AD9"/>
    <w:rsid w:val="004B1C57"/>
    <w:rsid w:val="004B3655"/>
    <w:rsid w:val="004B407E"/>
    <w:rsid w:val="004B6C9F"/>
    <w:rsid w:val="004B6EF9"/>
    <w:rsid w:val="004B7CA8"/>
    <w:rsid w:val="004C0E28"/>
    <w:rsid w:val="004C2275"/>
    <w:rsid w:val="004C25ED"/>
    <w:rsid w:val="004C362B"/>
    <w:rsid w:val="004C37A2"/>
    <w:rsid w:val="004C383D"/>
    <w:rsid w:val="004C3BEE"/>
    <w:rsid w:val="004C3E9A"/>
    <w:rsid w:val="004C3EC1"/>
    <w:rsid w:val="004C4506"/>
    <w:rsid w:val="004C4C49"/>
    <w:rsid w:val="004C533A"/>
    <w:rsid w:val="004C5494"/>
    <w:rsid w:val="004C5A59"/>
    <w:rsid w:val="004D04D4"/>
    <w:rsid w:val="004D0916"/>
    <w:rsid w:val="004D1364"/>
    <w:rsid w:val="004D2058"/>
    <w:rsid w:val="004D23DD"/>
    <w:rsid w:val="004D4296"/>
    <w:rsid w:val="004D4EBE"/>
    <w:rsid w:val="004D5B68"/>
    <w:rsid w:val="004D6CC3"/>
    <w:rsid w:val="004D70A4"/>
    <w:rsid w:val="004D760E"/>
    <w:rsid w:val="004D7A33"/>
    <w:rsid w:val="004D7FFC"/>
    <w:rsid w:val="004E0D1D"/>
    <w:rsid w:val="004E1412"/>
    <w:rsid w:val="004E21B0"/>
    <w:rsid w:val="004E2CCF"/>
    <w:rsid w:val="004E45AC"/>
    <w:rsid w:val="004E4FBE"/>
    <w:rsid w:val="004E5170"/>
    <w:rsid w:val="004E605B"/>
    <w:rsid w:val="004E6345"/>
    <w:rsid w:val="004E6C9F"/>
    <w:rsid w:val="004E763F"/>
    <w:rsid w:val="004F2459"/>
    <w:rsid w:val="004F2F45"/>
    <w:rsid w:val="004F3501"/>
    <w:rsid w:val="004F591E"/>
    <w:rsid w:val="004F5E53"/>
    <w:rsid w:val="004F6AAE"/>
    <w:rsid w:val="004F7222"/>
    <w:rsid w:val="004F7F6D"/>
    <w:rsid w:val="00500863"/>
    <w:rsid w:val="0050157B"/>
    <w:rsid w:val="00501E6D"/>
    <w:rsid w:val="0050300E"/>
    <w:rsid w:val="005030E5"/>
    <w:rsid w:val="00504A2F"/>
    <w:rsid w:val="00504D74"/>
    <w:rsid w:val="0050585F"/>
    <w:rsid w:val="00507F9B"/>
    <w:rsid w:val="005101B7"/>
    <w:rsid w:val="00510B3B"/>
    <w:rsid w:val="005144AB"/>
    <w:rsid w:val="00516339"/>
    <w:rsid w:val="005163AA"/>
    <w:rsid w:val="005165CB"/>
    <w:rsid w:val="0051761A"/>
    <w:rsid w:val="005215D0"/>
    <w:rsid w:val="00521809"/>
    <w:rsid w:val="005219AD"/>
    <w:rsid w:val="0052232E"/>
    <w:rsid w:val="00522488"/>
    <w:rsid w:val="00522B1E"/>
    <w:rsid w:val="00524131"/>
    <w:rsid w:val="00524473"/>
    <w:rsid w:val="005258B8"/>
    <w:rsid w:val="00525B41"/>
    <w:rsid w:val="00526A6F"/>
    <w:rsid w:val="00527E89"/>
    <w:rsid w:val="005313C9"/>
    <w:rsid w:val="00531790"/>
    <w:rsid w:val="00532033"/>
    <w:rsid w:val="005322E9"/>
    <w:rsid w:val="005325BE"/>
    <w:rsid w:val="0053276A"/>
    <w:rsid w:val="00532EAD"/>
    <w:rsid w:val="005343E8"/>
    <w:rsid w:val="0053440E"/>
    <w:rsid w:val="005346BC"/>
    <w:rsid w:val="00536851"/>
    <w:rsid w:val="005370FF"/>
    <w:rsid w:val="00537166"/>
    <w:rsid w:val="00537B1D"/>
    <w:rsid w:val="005400B7"/>
    <w:rsid w:val="00541389"/>
    <w:rsid w:val="00541B54"/>
    <w:rsid w:val="00541F29"/>
    <w:rsid w:val="00542100"/>
    <w:rsid w:val="00542173"/>
    <w:rsid w:val="00542C99"/>
    <w:rsid w:val="00542F68"/>
    <w:rsid w:val="00543D50"/>
    <w:rsid w:val="00543DEF"/>
    <w:rsid w:val="00543F8E"/>
    <w:rsid w:val="005461FF"/>
    <w:rsid w:val="00546AFF"/>
    <w:rsid w:val="00546C16"/>
    <w:rsid w:val="00546D3C"/>
    <w:rsid w:val="00547D3F"/>
    <w:rsid w:val="00550083"/>
    <w:rsid w:val="00550AF2"/>
    <w:rsid w:val="00552250"/>
    <w:rsid w:val="005523C0"/>
    <w:rsid w:val="00553E3E"/>
    <w:rsid w:val="005542A4"/>
    <w:rsid w:val="005557E0"/>
    <w:rsid w:val="00555971"/>
    <w:rsid w:val="0055686B"/>
    <w:rsid w:val="005574C3"/>
    <w:rsid w:val="00557C57"/>
    <w:rsid w:val="00561E8C"/>
    <w:rsid w:val="00562103"/>
    <w:rsid w:val="00562142"/>
    <w:rsid w:val="005621A0"/>
    <w:rsid w:val="00562861"/>
    <w:rsid w:val="00562D91"/>
    <w:rsid w:val="00566A65"/>
    <w:rsid w:val="00567B15"/>
    <w:rsid w:val="00567CF5"/>
    <w:rsid w:val="00570382"/>
    <w:rsid w:val="00570550"/>
    <w:rsid w:val="00570C0D"/>
    <w:rsid w:val="00571010"/>
    <w:rsid w:val="005710C3"/>
    <w:rsid w:val="005715A0"/>
    <w:rsid w:val="00571ABD"/>
    <w:rsid w:val="00572DB4"/>
    <w:rsid w:val="005756B0"/>
    <w:rsid w:val="005763B3"/>
    <w:rsid w:val="00576CB2"/>
    <w:rsid w:val="00577D92"/>
    <w:rsid w:val="00577F4F"/>
    <w:rsid w:val="00580041"/>
    <w:rsid w:val="0058082F"/>
    <w:rsid w:val="00581420"/>
    <w:rsid w:val="005834FB"/>
    <w:rsid w:val="005845E7"/>
    <w:rsid w:val="0058461F"/>
    <w:rsid w:val="00584D3D"/>
    <w:rsid w:val="00585D47"/>
    <w:rsid w:val="00586FBC"/>
    <w:rsid w:val="00587862"/>
    <w:rsid w:val="00590AE5"/>
    <w:rsid w:val="00591336"/>
    <w:rsid w:val="0059135E"/>
    <w:rsid w:val="005913E9"/>
    <w:rsid w:val="0059156A"/>
    <w:rsid w:val="00591E93"/>
    <w:rsid w:val="00592A15"/>
    <w:rsid w:val="00593D78"/>
    <w:rsid w:val="00594981"/>
    <w:rsid w:val="00595099"/>
    <w:rsid w:val="0059737D"/>
    <w:rsid w:val="005978AF"/>
    <w:rsid w:val="005A15A4"/>
    <w:rsid w:val="005A22D0"/>
    <w:rsid w:val="005A23D4"/>
    <w:rsid w:val="005A24CF"/>
    <w:rsid w:val="005A29FC"/>
    <w:rsid w:val="005A3308"/>
    <w:rsid w:val="005A36FE"/>
    <w:rsid w:val="005A3747"/>
    <w:rsid w:val="005A3A03"/>
    <w:rsid w:val="005A3DC8"/>
    <w:rsid w:val="005A5707"/>
    <w:rsid w:val="005A57F6"/>
    <w:rsid w:val="005A58F6"/>
    <w:rsid w:val="005A5A74"/>
    <w:rsid w:val="005A66BF"/>
    <w:rsid w:val="005A6868"/>
    <w:rsid w:val="005A6EDB"/>
    <w:rsid w:val="005A6F88"/>
    <w:rsid w:val="005A74A2"/>
    <w:rsid w:val="005B0019"/>
    <w:rsid w:val="005B375E"/>
    <w:rsid w:val="005B4A08"/>
    <w:rsid w:val="005B4EA0"/>
    <w:rsid w:val="005C0683"/>
    <w:rsid w:val="005C0858"/>
    <w:rsid w:val="005C0F95"/>
    <w:rsid w:val="005C19E6"/>
    <w:rsid w:val="005C1AB6"/>
    <w:rsid w:val="005C2E1F"/>
    <w:rsid w:val="005C319D"/>
    <w:rsid w:val="005C3B5F"/>
    <w:rsid w:val="005C472B"/>
    <w:rsid w:val="005C561F"/>
    <w:rsid w:val="005C56F6"/>
    <w:rsid w:val="005C5CA4"/>
    <w:rsid w:val="005C6665"/>
    <w:rsid w:val="005D0BCF"/>
    <w:rsid w:val="005D1B87"/>
    <w:rsid w:val="005D2A5D"/>
    <w:rsid w:val="005D3B43"/>
    <w:rsid w:val="005D7B5D"/>
    <w:rsid w:val="005E0CB8"/>
    <w:rsid w:val="005E1003"/>
    <w:rsid w:val="005E13A0"/>
    <w:rsid w:val="005E2B52"/>
    <w:rsid w:val="005E34C8"/>
    <w:rsid w:val="005E39A4"/>
    <w:rsid w:val="005E3E7D"/>
    <w:rsid w:val="005E41D8"/>
    <w:rsid w:val="005E445D"/>
    <w:rsid w:val="005E5029"/>
    <w:rsid w:val="005E5B06"/>
    <w:rsid w:val="005E5D88"/>
    <w:rsid w:val="005E6937"/>
    <w:rsid w:val="005E758B"/>
    <w:rsid w:val="005E778F"/>
    <w:rsid w:val="005F04A5"/>
    <w:rsid w:val="005F0F37"/>
    <w:rsid w:val="005F11BF"/>
    <w:rsid w:val="005F1D45"/>
    <w:rsid w:val="005F2291"/>
    <w:rsid w:val="005F2C1C"/>
    <w:rsid w:val="005F2DC6"/>
    <w:rsid w:val="005F66F2"/>
    <w:rsid w:val="005F704A"/>
    <w:rsid w:val="005F70FC"/>
    <w:rsid w:val="00600A17"/>
    <w:rsid w:val="006010E2"/>
    <w:rsid w:val="00601148"/>
    <w:rsid w:val="00602329"/>
    <w:rsid w:val="006039B9"/>
    <w:rsid w:val="00604173"/>
    <w:rsid w:val="006048D2"/>
    <w:rsid w:val="00604CAA"/>
    <w:rsid w:val="00604D23"/>
    <w:rsid w:val="00607815"/>
    <w:rsid w:val="00607C45"/>
    <w:rsid w:val="006106B2"/>
    <w:rsid w:val="00610D65"/>
    <w:rsid w:val="0061108E"/>
    <w:rsid w:val="006111A8"/>
    <w:rsid w:val="006115F9"/>
    <w:rsid w:val="00611629"/>
    <w:rsid w:val="00611644"/>
    <w:rsid w:val="00611888"/>
    <w:rsid w:val="0061212E"/>
    <w:rsid w:val="00612276"/>
    <w:rsid w:val="0061302F"/>
    <w:rsid w:val="00613FD3"/>
    <w:rsid w:val="00617A06"/>
    <w:rsid w:val="00617B3D"/>
    <w:rsid w:val="00620EB6"/>
    <w:rsid w:val="006214B2"/>
    <w:rsid w:val="00621F4E"/>
    <w:rsid w:val="006226BB"/>
    <w:rsid w:val="006227CE"/>
    <w:rsid w:val="00622B7C"/>
    <w:rsid w:val="00624BC7"/>
    <w:rsid w:val="00624F09"/>
    <w:rsid w:val="0062593C"/>
    <w:rsid w:val="00625B72"/>
    <w:rsid w:val="00626089"/>
    <w:rsid w:val="00626DF7"/>
    <w:rsid w:val="006276E2"/>
    <w:rsid w:val="00627C81"/>
    <w:rsid w:val="00632389"/>
    <w:rsid w:val="00633A2C"/>
    <w:rsid w:val="00633FFE"/>
    <w:rsid w:val="00634721"/>
    <w:rsid w:val="0063559E"/>
    <w:rsid w:val="0063579A"/>
    <w:rsid w:val="00635BB7"/>
    <w:rsid w:val="00635FA3"/>
    <w:rsid w:val="006362BC"/>
    <w:rsid w:val="006406D1"/>
    <w:rsid w:val="006411F8"/>
    <w:rsid w:val="0064148A"/>
    <w:rsid w:val="00643CB0"/>
    <w:rsid w:val="00644FD7"/>
    <w:rsid w:val="00645684"/>
    <w:rsid w:val="0064599A"/>
    <w:rsid w:val="00646524"/>
    <w:rsid w:val="006470AC"/>
    <w:rsid w:val="0064748E"/>
    <w:rsid w:val="00647666"/>
    <w:rsid w:val="006506D8"/>
    <w:rsid w:val="006519BE"/>
    <w:rsid w:val="00651D5A"/>
    <w:rsid w:val="006538D9"/>
    <w:rsid w:val="00654B87"/>
    <w:rsid w:val="00655052"/>
    <w:rsid w:val="0065584F"/>
    <w:rsid w:val="00655BCF"/>
    <w:rsid w:val="00656417"/>
    <w:rsid w:val="00656695"/>
    <w:rsid w:val="00656700"/>
    <w:rsid w:val="00657418"/>
    <w:rsid w:val="006620F6"/>
    <w:rsid w:val="00663689"/>
    <w:rsid w:val="00663A2D"/>
    <w:rsid w:val="00663AB5"/>
    <w:rsid w:val="00664A7A"/>
    <w:rsid w:val="00664C87"/>
    <w:rsid w:val="0066547E"/>
    <w:rsid w:val="00666C89"/>
    <w:rsid w:val="00666DE9"/>
    <w:rsid w:val="0066723A"/>
    <w:rsid w:val="0066770A"/>
    <w:rsid w:val="00670282"/>
    <w:rsid w:val="00670D34"/>
    <w:rsid w:val="00670E69"/>
    <w:rsid w:val="006714E9"/>
    <w:rsid w:val="00672738"/>
    <w:rsid w:val="00672831"/>
    <w:rsid w:val="0067327D"/>
    <w:rsid w:val="00673A9B"/>
    <w:rsid w:val="00673C54"/>
    <w:rsid w:val="00673F34"/>
    <w:rsid w:val="006765A4"/>
    <w:rsid w:val="00676731"/>
    <w:rsid w:val="006767BC"/>
    <w:rsid w:val="006769DF"/>
    <w:rsid w:val="00676DA7"/>
    <w:rsid w:val="00677182"/>
    <w:rsid w:val="0067742B"/>
    <w:rsid w:val="00677937"/>
    <w:rsid w:val="00677A65"/>
    <w:rsid w:val="00677B6A"/>
    <w:rsid w:val="006838B8"/>
    <w:rsid w:val="006842E5"/>
    <w:rsid w:val="006851AA"/>
    <w:rsid w:val="00686406"/>
    <w:rsid w:val="00686C3D"/>
    <w:rsid w:val="0069004B"/>
    <w:rsid w:val="006929A3"/>
    <w:rsid w:val="00692D15"/>
    <w:rsid w:val="00696350"/>
    <w:rsid w:val="006966F3"/>
    <w:rsid w:val="00696A50"/>
    <w:rsid w:val="00696FBA"/>
    <w:rsid w:val="00697744"/>
    <w:rsid w:val="00697BD1"/>
    <w:rsid w:val="006A0276"/>
    <w:rsid w:val="006A0606"/>
    <w:rsid w:val="006A0B60"/>
    <w:rsid w:val="006A0D13"/>
    <w:rsid w:val="006A0E8E"/>
    <w:rsid w:val="006A106A"/>
    <w:rsid w:val="006A3276"/>
    <w:rsid w:val="006A367C"/>
    <w:rsid w:val="006A3BAE"/>
    <w:rsid w:val="006A63F1"/>
    <w:rsid w:val="006A6A0C"/>
    <w:rsid w:val="006A6E15"/>
    <w:rsid w:val="006B143F"/>
    <w:rsid w:val="006B43C7"/>
    <w:rsid w:val="006B4662"/>
    <w:rsid w:val="006B4784"/>
    <w:rsid w:val="006B5775"/>
    <w:rsid w:val="006B5CC3"/>
    <w:rsid w:val="006B626C"/>
    <w:rsid w:val="006B63B6"/>
    <w:rsid w:val="006C000D"/>
    <w:rsid w:val="006C0952"/>
    <w:rsid w:val="006C19AD"/>
    <w:rsid w:val="006C2656"/>
    <w:rsid w:val="006C46E6"/>
    <w:rsid w:val="006C4B36"/>
    <w:rsid w:val="006C5176"/>
    <w:rsid w:val="006C5C7F"/>
    <w:rsid w:val="006C74D6"/>
    <w:rsid w:val="006D0A8C"/>
    <w:rsid w:val="006D0C6C"/>
    <w:rsid w:val="006D1367"/>
    <w:rsid w:val="006D1371"/>
    <w:rsid w:val="006D17C4"/>
    <w:rsid w:val="006D1C59"/>
    <w:rsid w:val="006D2696"/>
    <w:rsid w:val="006D2E53"/>
    <w:rsid w:val="006D4591"/>
    <w:rsid w:val="006D5B83"/>
    <w:rsid w:val="006D61F7"/>
    <w:rsid w:val="006D712E"/>
    <w:rsid w:val="006D7E0E"/>
    <w:rsid w:val="006E0B35"/>
    <w:rsid w:val="006E1B3C"/>
    <w:rsid w:val="006E1E65"/>
    <w:rsid w:val="006E42F0"/>
    <w:rsid w:val="006E4662"/>
    <w:rsid w:val="006E4DE1"/>
    <w:rsid w:val="006E5F07"/>
    <w:rsid w:val="006E72DF"/>
    <w:rsid w:val="006F061C"/>
    <w:rsid w:val="006F0CE7"/>
    <w:rsid w:val="006F0D7C"/>
    <w:rsid w:val="006F19C3"/>
    <w:rsid w:val="006F2BDA"/>
    <w:rsid w:val="006F51D1"/>
    <w:rsid w:val="006F5A04"/>
    <w:rsid w:val="006F6B9B"/>
    <w:rsid w:val="0070033D"/>
    <w:rsid w:val="00700AEE"/>
    <w:rsid w:val="007010E7"/>
    <w:rsid w:val="00701571"/>
    <w:rsid w:val="00702353"/>
    <w:rsid w:val="00702E56"/>
    <w:rsid w:val="007049CF"/>
    <w:rsid w:val="00704ECD"/>
    <w:rsid w:val="00706B88"/>
    <w:rsid w:val="00706D06"/>
    <w:rsid w:val="007118F1"/>
    <w:rsid w:val="007119C5"/>
    <w:rsid w:val="00714174"/>
    <w:rsid w:val="00715844"/>
    <w:rsid w:val="007158E0"/>
    <w:rsid w:val="00716F6D"/>
    <w:rsid w:val="0071793F"/>
    <w:rsid w:val="00720D67"/>
    <w:rsid w:val="00721898"/>
    <w:rsid w:val="00721F5C"/>
    <w:rsid w:val="00722F57"/>
    <w:rsid w:val="0072417F"/>
    <w:rsid w:val="007242C9"/>
    <w:rsid w:val="00725603"/>
    <w:rsid w:val="00725999"/>
    <w:rsid w:val="00725C2D"/>
    <w:rsid w:val="0072628F"/>
    <w:rsid w:val="00726880"/>
    <w:rsid w:val="00726DB6"/>
    <w:rsid w:val="00726DC9"/>
    <w:rsid w:val="007305B1"/>
    <w:rsid w:val="0073238A"/>
    <w:rsid w:val="0073285A"/>
    <w:rsid w:val="0073346A"/>
    <w:rsid w:val="0073389A"/>
    <w:rsid w:val="00733CFE"/>
    <w:rsid w:val="0073458A"/>
    <w:rsid w:val="0073542F"/>
    <w:rsid w:val="0073613B"/>
    <w:rsid w:val="00736F06"/>
    <w:rsid w:val="00737316"/>
    <w:rsid w:val="007404D7"/>
    <w:rsid w:val="00740F8D"/>
    <w:rsid w:val="007420D1"/>
    <w:rsid w:val="007422C2"/>
    <w:rsid w:val="0074243A"/>
    <w:rsid w:val="0074690C"/>
    <w:rsid w:val="00746BD0"/>
    <w:rsid w:val="00746F96"/>
    <w:rsid w:val="00747073"/>
    <w:rsid w:val="00747BA4"/>
    <w:rsid w:val="00747BFE"/>
    <w:rsid w:val="00750500"/>
    <w:rsid w:val="007517C6"/>
    <w:rsid w:val="00751D4D"/>
    <w:rsid w:val="00752093"/>
    <w:rsid w:val="00752DD7"/>
    <w:rsid w:val="00753C03"/>
    <w:rsid w:val="00754EAB"/>
    <w:rsid w:val="00754F5D"/>
    <w:rsid w:val="0075607B"/>
    <w:rsid w:val="0075677B"/>
    <w:rsid w:val="00756D77"/>
    <w:rsid w:val="00757578"/>
    <w:rsid w:val="00757D75"/>
    <w:rsid w:val="00757E2D"/>
    <w:rsid w:val="0076052A"/>
    <w:rsid w:val="00760B68"/>
    <w:rsid w:val="00761CF9"/>
    <w:rsid w:val="00761E5B"/>
    <w:rsid w:val="00761F74"/>
    <w:rsid w:val="00762A4B"/>
    <w:rsid w:val="007639D7"/>
    <w:rsid w:val="00763A1A"/>
    <w:rsid w:val="00763FA9"/>
    <w:rsid w:val="00764CF5"/>
    <w:rsid w:val="00765BD3"/>
    <w:rsid w:val="007661B6"/>
    <w:rsid w:val="007668A3"/>
    <w:rsid w:val="00767B3E"/>
    <w:rsid w:val="007706D7"/>
    <w:rsid w:val="007713E7"/>
    <w:rsid w:val="0077280B"/>
    <w:rsid w:val="00772B1B"/>
    <w:rsid w:val="00772E2D"/>
    <w:rsid w:val="00773402"/>
    <w:rsid w:val="007737CB"/>
    <w:rsid w:val="00773BBA"/>
    <w:rsid w:val="00774071"/>
    <w:rsid w:val="007740AE"/>
    <w:rsid w:val="007740ED"/>
    <w:rsid w:val="007745D6"/>
    <w:rsid w:val="00776D52"/>
    <w:rsid w:val="00781A60"/>
    <w:rsid w:val="00781AAD"/>
    <w:rsid w:val="00781FA1"/>
    <w:rsid w:val="00782060"/>
    <w:rsid w:val="0078309E"/>
    <w:rsid w:val="0078330B"/>
    <w:rsid w:val="007846F7"/>
    <w:rsid w:val="00784823"/>
    <w:rsid w:val="00785B9B"/>
    <w:rsid w:val="00786354"/>
    <w:rsid w:val="007864B8"/>
    <w:rsid w:val="007864D1"/>
    <w:rsid w:val="0078650C"/>
    <w:rsid w:val="00786607"/>
    <w:rsid w:val="007876B9"/>
    <w:rsid w:val="00787CA8"/>
    <w:rsid w:val="00787E3F"/>
    <w:rsid w:val="0079002D"/>
    <w:rsid w:val="00790250"/>
    <w:rsid w:val="007929CF"/>
    <w:rsid w:val="007940A1"/>
    <w:rsid w:val="00794348"/>
    <w:rsid w:val="00796710"/>
    <w:rsid w:val="00797752"/>
    <w:rsid w:val="00797AD5"/>
    <w:rsid w:val="007A0532"/>
    <w:rsid w:val="007A0E79"/>
    <w:rsid w:val="007A11E2"/>
    <w:rsid w:val="007A12B6"/>
    <w:rsid w:val="007A1632"/>
    <w:rsid w:val="007A1718"/>
    <w:rsid w:val="007A190E"/>
    <w:rsid w:val="007A2A80"/>
    <w:rsid w:val="007A3162"/>
    <w:rsid w:val="007A358E"/>
    <w:rsid w:val="007A3C53"/>
    <w:rsid w:val="007A3C7C"/>
    <w:rsid w:val="007A4607"/>
    <w:rsid w:val="007A50A6"/>
    <w:rsid w:val="007A677D"/>
    <w:rsid w:val="007A683C"/>
    <w:rsid w:val="007A6D81"/>
    <w:rsid w:val="007A7262"/>
    <w:rsid w:val="007A753D"/>
    <w:rsid w:val="007A7CD1"/>
    <w:rsid w:val="007B277E"/>
    <w:rsid w:val="007B446C"/>
    <w:rsid w:val="007B56D7"/>
    <w:rsid w:val="007B5F80"/>
    <w:rsid w:val="007B6553"/>
    <w:rsid w:val="007B6725"/>
    <w:rsid w:val="007B6B2D"/>
    <w:rsid w:val="007B6C1A"/>
    <w:rsid w:val="007B75D2"/>
    <w:rsid w:val="007B7F0D"/>
    <w:rsid w:val="007C0994"/>
    <w:rsid w:val="007C0E9C"/>
    <w:rsid w:val="007C100B"/>
    <w:rsid w:val="007C1AAB"/>
    <w:rsid w:val="007C277C"/>
    <w:rsid w:val="007C2CD9"/>
    <w:rsid w:val="007C33C1"/>
    <w:rsid w:val="007C3D9D"/>
    <w:rsid w:val="007C3F5F"/>
    <w:rsid w:val="007D0536"/>
    <w:rsid w:val="007D1CEB"/>
    <w:rsid w:val="007D224B"/>
    <w:rsid w:val="007D36F7"/>
    <w:rsid w:val="007D379B"/>
    <w:rsid w:val="007D4F6D"/>
    <w:rsid w:val="007D6284"/>
    <w:rsid w:val="007D66A6"/>
    <w:rsid w:val="007D6D99"/>
    <w:rsid w:val="007D7D3E"/>
    <w:rsid w:val="007D7FAC"/>
    <w:rsid w:val="007E033F"/>
    <w:rsid w:val="007E1EB4"/>
    <w:rsid w:val="007E63CD"/>
    <w:rsid w:val="007E6FFD"/>
    <w:rsid w:val="007E73EB"/>
    <w:rsid w:val="007E75C3"/>
    <w:rsid w:val="007E79A7"/>
    <w:rsid w:val="007F09E8"/>
    <w:rsid w:val="007F0A48"/>
    <w:rsid w:val="007F0B1C"/>
    <w:rsid w:val="007F17AF"/>
    <w:rsid w:val="007F1E92"/>
    <w:rsid w:val="007F29B9"/>
    <w:rsid w:val="007F4080"/>
    <w:rsid w:val="007F5708"/>
    <w:rsid w:val="007F6258"/>
    <w:rsid w:val="007F74D7"/>
    <w:rsid w:val="007F7FF9"/>
    <w:rsid w:val="008001F9"/>
    <w:rsid w:val="00801319"/>
    <w:rsid w:val="00801AC0"/>
    <w:rsid w:val="00801E84"/>
    <w:rsid w:val="008033D4"/>
    <w:rsid w:val="00806535"/>
    <w:rsid w:val="0081009D"/>
    <w:rsid w:val="00810802"/>
    <w:rsid w:val="00810FDD"/>
    <w:rsid w:val="00811867"/>
    <w:rsid w:val="00812237"/>
    <w:rsid w:val="008141BD"/>
    <w:rsid w:val="00814D05"/>
    <w:rsid w:val="00814E8A"/>
    <w:rsid w:val="00815DAB"/>
    <w:rsid w:val="0081613F"/>
    <w:rsid w:val="0081657F"/>
    <w:rsid w:val="00817169"/>
    <w:rsid w:val="00817BB7"/>
    <w:rsid w:val="00820422"/>
    <w:rsid w:val="00821351"/>
    <w:rsid w:val="008231F5"/>
    <w:rsid w:val="00823B92"/>
    <w:rsid w:val="00823C97"/>
    <w:rsid w:val="00823F6F"/>
    <w:rsid w:val="008242BD"/>
    <w:rsid w:val="00824573"/>
    <w:rsid w:val="0082458A"/>
    <w:rsid w:val="0082478E"/>
    <w:rsid w:val="00824FEA"/>
    <w:rsid w:val="008264EB"/>
    <w:rsid w:val="008264EC"/>
    <w:rsid w:val="00827F73"/>
    <w:rsid w:val="0083092D"/>
    <w:rsid w:val="00831C97"/>
    <w:rsid w:val="008325E0"/>
    <w:rsid w:val="008334C2"/>
    <w:rsid w:val="00833D63"/>
    <w:rsid w:val="00834B06"/>
    <w:rsid w:val="00835929"/>
    <w:rsid w:val="00835BA3"/>
    <w:rsid w:val="00835EC6"/>
    <w:rsid w:val="008360B0"/>
    <w:rsid w:val="00836632"/>
    <w:rsid w:val="00836E8C"/>
    <w:rsid w:val="00837456"/>
    <w:rsid w:val="00837604"/>
    <w:rsid w:val="00840076"/>
    <w:rsid w:val="008404DD"/>
    <w:rsid w:val="00840C13"/>
    <w:rsid w:val="008413B1"/>
    <w:rsid w:val="00841E18"/>
    <w:rsid w:val="00841EC6"/>
    <w:rsid w:val="00841EEB"/>
    <w:rsid w:val="008435BF"/>
    <w:rsid w:val="00843871"/>
    <w:rsid w:val="00844E8D"/>
    <w:rsid w:val="00844F37"/>
    <w:rsid w:val="00846772"/>
    <w:rsid w:val="008473D4"/>
    <w:rsid w:val="00850E81"/>
    <w:rsid w:val="00851BAB"/>
    <w:rsid w:val="00854497"/>
    <w:rsid w:val="00854792"/>
    <w:rsid w:val="00854E08"/>
    <w:rsid w:val="00854E33"/>
    <w:rsid w:val="00857DB8"/>
    <w:rsid w:val="00861D0D"/>
    <w:rsid w:val="00862DAC"/>
    <w:rsid w:val="00863159"/>
    <w:rsid w:val="008632C1"/>
    <w:rsid w:val="00863BB5"/>
    <w:rsid w:val="00864998"/>
    <w:rsid w:val="008649A5"/>
    <w:rsid w:val="008649C8"/>
    <w:rsid w:val="008663FB"/>
    <w:rsid w:val="008673B0"/>
    <w:rsid w:val="0087097B"/>
    <w:rsid w:val="00872383"/>
    <w:rsid w:val="0087433C"/>
    <w:rsid w:val="00875A31"/>
    <w:rsid w:val="00876F29"/>
    <w:rsid w:val="0087795E"/>
    <w:rsid w:val="008800CA"/>
    <w:rsid w:val="00881337"/>
    <w:rsid w:val="0088144C"/>
    <w:rsid w:val="0088308E"/>
    <w:rsid w:val="0088377E"/>
    <w:rsid w:val="00883FD6"/>
    <w:rsid w:val="008864AD"/>
    <w:rsid w:val="008865E8"/>
    <w:rsid w:val="00886823"/>
    <w:rsid w:val="00887BCB"/>
    <w:rsid w:val="008902E5"/>
    <w:rsid w:val="00891359"/>
    <w:rsid w:val="008913A7"/>
    <w:rsid w:val="0089191E"/>
    <w:rsid w:val="008926D5"/>
    <w:rsid w:val="00892A97"/>
    <w:rsid w:val="00893D41"/>
    <w:rsid w:val="00894B65"/>
    <w:rsid w:val="00894CA6"/>
    <w:rsid w:val="00895438"/>
    <w:rsid w:val="00895EF0"/>
    <w:rsid w:val="00895F12"/>
    <w:rsid w:val="008971C5"/>
    <w:rsid w:val="0089769A"/>
    <w:rsid w:val="00897A46"/>
    <w:rsid w:val="008A0BDC"/>
    <w:rsid w:val="008A2865"/>
    <w:rsid w:val="008A2DB3"/>
    <w:rsid w:val="008A4E7C"/>
    <w:rsid w:val="008A65AD"/>
    <w:rsid w:val="008A6BD4"/>
    <w:rsid w:val="008A7C65"/>
    <w:rsid w:val="008B0820"/>
    <w:rsid w:val="008B1745"/>
    <w:rsid w:val="008B1AF6"/>
    <w:rsid w:val="008B2593"/>
    <w:rsid w:val="008B3403"/>
    <w:rsid w:val="008B3494"/>
    <w:rsid w:val="008B4121"/>
    <w:rsid w:val="008B4524"/>
    <w:rsid w:val="008B4C55"/>
    <w:rsid w:val="008B510C"/>
    <w:rsid w:val="008B5889"/>
    <w:rsid w:val="008B6AD2"/>
    <w:rsid w:val="008B7FD4"/>
    <w:rsid w:val="008C09AD"/>
    <w:rsid w:val="008C1312"/>
    <w:rsid w:val="008C1A8C"/>
    <w:rsid w:val="008C1C13"/>
    <w:rsid w:val="008C1F04"/>
    <w:rsid w:val="008C210F"/>
    <w:rsid w:val="008C21A2"/>
    <w:rsid w:val="008C4F13"/>
    <w:rsid w:val="008C54CC"/>
    <w:rsid w:val="008C58B0"/>
    <w:rsid w:val="008C5AE2"/>
    <w:rsid w:val="008C5B7E"/>
    <w:rsid w:val="008C5D4D"/>
    <w:rsid w:val="008C6B01"/>
    <w:rsid w:val="008C6CAD"/>
    <w:rsid w:val="008D088B"/>
    <w:rsid w:val="008D1095"/>
    <w:rsid w:val="008D24C6"/>
    <w:rsid w:val="008D3C92"/>
    <w:rsid w:val="008D5331"/>
    <w:rsid w:val="008E2C26"/>
    <w:rsid w:val="008E3BB4"/>
    <w:rsid w:val="008E3C85"/>
    <w:rsid w:val="008E3CD9"/>
    <w:rsid w:val="008E4823"/>
    <w:rsid w:val="008E5C60"/>
    <w:rsid w:val="008E6AE5"/>
    <w:rsid w:val="008E6AF4"/>
    <w:rsid w:val="008F02EB"/>
    <w:rsid w:val="008F0315"/>
    <w:rsid w:val="008F06EE"/>
    <w:rsid w:val="008F0B39"/>
    <w:rsid w:val="008F0B8D"/>
    <w:rsid w:val="008F1252"/>
    <w:rsid w:val="008F2C50"/>
    <w:rsid w:val="008F52B8"/>
    <w:rsid w:val="008F5531"/>
    <w:rsid w:val="008F581F"/>
    <w:rsid w:val="008F5E69"/>
    <w:rsid w:val="008F61EF"/>
    <w:rsid w:val="008F6B45"/>
    <w:rsid w:val="008F725D"/>
    <w:rsid w:val="008F742E"/>
    <w:rsid w:val="0090049E"/>
    <w:rsid w:val="00900510"/>
    <w:rsid w:val="009007F5"/>
    <w:rsid w:val="00900BC9"/>
    <w:rsid w:val="00903284"/>
    <w:rsid w:val="009034F2"/>
    <w:rsid w:val="00903932"/>
    <w:rsid w:val="00904920"/>
    <w:rsid w:val="00904D72"/>
    <w:rsid w:val="00905FB6"/>
    <w:rsid w:val="009123BE"/>
    <w:rsid w:val="0091327E"/>
    <w:rsid w:val="00914F71"/>
    <w:rsid w:val="0091527C"/>
    <w:rsid w:val="00915855"/>
    <w:rsid w:val="00915A69"/>
    <w:rsid w:val="00915FFC"/>
    <w:rsid w:val="00916071"/>
    <w:rsid w:val="0091677E"/>
    <w:rsid w:val="00917427"/>
    <w:rsid w:val="00917B15"/>
    <w:rsid w:val="009216A0"/>
    <w:rsid w:val="00923F12"/>
    <w:rsid w:val="00924FE6"/>
    <w:rsid w:val="0093082A"/>
    <w:rsid w:val="00930A1D"/>
    <w:rsid w:val="00931EBA"/>
    <w:rsid w:val="0093215B"/>
    <w:rsid w:val="00932D76"/>
    <w:rsid w:val="00933283"/>
    <w:rsid w:val="0093389C"/>
    <w:rsid w:val="00933A54"/>
    <w:rsid w:val="00933E20"/>
    <w:rsid w:val="0093404B"/>
    <w:rsid w:val="009341C9"/>
    <w:rsid w:val="00935284"/>
    <w:rsid w:val="00940D4B"/>
    <w:rsid w:val="0094134D"/>
    <w:rsid w:val="009421DE"/>
    <w:rsid w:val="00943927"/>
    <w:rsid w:val="00943C42"/>
    <w:rsid w:val="00944755"/>
    <w:rsid w:val="009457C1"/>
    <w:rsid w:val="00945E48"/>
    <w:rsid w:val="00945F64"/>
    <w:rsid w:val="00945F9C"/>
    <w:rsid w:val="00947DB4"/>
    <w:rsid w:val="00947DDE"/>
    <w:rsid w:val="00947DFE"/>
    <w:rsid w:val="00947E4D"/>
    <w:rsid w:val="009515DC"/>
    <w:rsid w:val="00951E6F"/>
    <w:rsid w:val="0095271E"/>
    <w:rsid w:val="00952A37"/>
    <w:rsid w:val="0095379F"/>
    <w:rsid w:val="00954C80"/>
    <w:rsid w:val="00954F51"/>
    <w:rsid w:val="00955427"/>
    <w:rsid w:val="009557D1"/>
    <w:rsid w:val="00955D29"/>
    <w:rsid w:val="009574F0"/>
    <w:rsid w:val="00960B15"/>
    <w:rsid w:val="00961986"/>
    <w:rsid w:val="00962E21"/>
    <w:rsid w:val="00963111"/>
    <w:rsid w:val="00963828"/>
    <w:rsid w:val="00964051"/>
    <w:rsid w:val="00964C10"/>
    <w:rsid w:val="00964CDD"/>
    <w:rsid w:val="00965426"/>
    <w:rsid w:val="00965683"/>
    <w:rsid w:val="0096673F"/>
    <w:rsid w:val="00966761"/>
    <w:rsid w:val="00966FFC"/>
    <w:rsid w:val="009671C0"/>
    <w:rsid w:val="009709B4"/>
    <w:rsid w:val="00970E2F"/>
    <w:rsid w:val="0097221D"/>
    <w:rsid w:val="00974DF9"/>
    <w:rsid w:val="00974F71"/>
    <w:rsid w:val="00976D4E"/>
    <w:rsid w:val="00976F44"/>
    <w:rsid w:val="009804F5"/>
    <w:rsid w:val="00980B80"/>
    <w:rsid w:val="009859C1"/>
    <w:rsid w:val="00985BC1"/>
    <w:rsid w:val="00987152"/>
    <w:rsid w:val="00987384"/>
    <w:rsid w:val="0098744B"/>
    <w:rsid w:val="00990527"/>
    <w:rsid w:val="009907AC"/>
    <w:rsid w:val="0099083D"/>
    <w:rsid w:val="00990B70"/>
    <w:rsid w:val="00991C54"/>
    <w:rsid w:val="00991F68"/>
    <w:rsid w:val="009948A6"/>
    <w:rsid w:val="00994DFD"/>
    <w:rsid w:val="009A0F41"/>
    <w:rsid w:val="009A24CF"/>
    <w:rsid w:val="009A2606"/>
    <w:rsid w:val="009A3158"/>
    <w:rsid w:val="009A4D7A"/>
    <w:rsid w:val="009A56EA"/>
    <w:rsid w:val="009A63F6"/>
    <w:rsid w:val="009A68D0"/>
    <w:rsid w:val="009A7B0C"/>
    <w:rsid w:val="009A7CDD"/>
    <w:rsid w:val="009A7FDA"/>
    <w:rsid w:val="009B0184"/>
    <w:rsid w:val="009B068A"/>
    <w:rsid w:val="009B0D96"/>
    <w:rsid w:val="009B102C"/>
    <w:rsid w:val="009B2203"/>
    <w:rsid w:val="009B406E"/>
    <w:rsid w:val="009B4DB3"/>
    <w:rsid w:val="009B5647"/>
    <w:rsid w:val="009B6CD0"/>
    <w:rsid w:val="009B6DA9"/>
    <w:rsid w:val="009B7224"/>
    <w:rsid w:val="009C0BD7"/>
    <w:rsid w:val="009C0FD6"/>
    <w:rsid w:val="009C1337"/>
    <w:rsid w:val="009C1EA8"/>
    <w:rsid w:val="009C221C"/>
    <w:rsid w:val="009C2775"/>
    <w:rsid w:val="009C385C"/>
    <w:rsid w:val="009C440D"/>
    <w:rsid w:val="009C4724"/>
    <w:rsid w:val="009C4D12"/>
    <w:rsid w:val="009C6774"/>
    <w:rsid w:val="009C73CD"/>
    <w:rsid w:val="009D3177"/>
    <w:rsid w:val="009D3312"/>
    <w:rsid w:val="009D4B03"/>
    <w:rsid w:val="009D5440"/>
    <w:rsid w:val="009D5C79"/>
    <w:rsid w:val="009D65CA"/>
    <w:rsid w:val="009D72BB"/>
    <w:rsid w:val="009D78A4"/>
    <w:rsid w:val="009E02F6"/>
    <w:rsid w:val="009E0596"/>
    <w:rsid w:val="009E17E7"/>
    <w:rsid w:val="009E243C"/>
    <w:rsid w:val="009E2B8C"/>
    <w:rsid w:val="009E56FD"/>
    <w:rsid w:val="009E616C"/>
    <w:rsid w:val="009E6445"/>
    <w:rsid w:val="009E796C"/>
    <w:rsid w:val="009F008E"/>
    <w:rsid w:val="009F0250"/>
    <w:rsid w:val="009F02D2"/>
    <w:rsid w:val="009F040E"/>
    <w:rsid w:val="009F04C2"/>
    <w:rsid w:val="009F090B"/>
    <w:rsid w:val="009F10E0"/>
    <w:rsid w:val="009F12BF"/>
    <w:rsid w:val="009F157C"/>
    <w:rsid w:val="009F2159"/>
    <w:rsid w:val="009F28C8"/>
    <w:rsid w:val="009F2AE3"/>
    <w:rsid w:val="009F34A5"/>
    <w:rsid w:val="009F48A7"/>
    <w:rsid w:val="009F4CDF"/>
    <w:rsid w:val="009F53B4"/>
    <w:rsid w:val="009F54B1"/>
    <w:rsid w:val="00A00572"/>
    <w:rsid w:val="00A006BB"/>
    <w:rsid w:val="00A0167B"/>
    <w:rsid w:val="00A018FF"/>
    <w:rsid w:val="00A02664"/>
    <w:rsid w:val="00A033FB"/>
    <w:rsid w:val="00A03B21"/>
    <w:rsid w:val="00A03C2D"/>
    <w:rsid w:val="00A043FE"/>
    <w:rsid w:val="00A04AB5"/>
    <w:rsid w:val="00A04F19"/>
    <w:rsid w:val="00A057B4"/>
    <w:rsid w:val="00A059C8"/>
    <w:rsid w:val="00A06DEE"/>
    <w:rsid w:val="00A07639"/>
    <w:rsid w:val="00A077B0"/>
    <w:rsid w:val="00A07C77"/>
    <w:rsid w:val="00A07EAF"/>
    <w:rsid w:val="00A1018A"/>
    <w:rsid w:val="00A104F7"/>
    <w:rsid w:val="00A10C8E"/>
    <w:rsid w:val="00A11EBC"/>
    <w:rsid w:val="00A121E7"/>
    <w:rsid w:val="00A13CDF"/>
    <w:rsid w:val="00A14295"/>
    <w:rsid w:val="00A144F9"/>
    <w:rsid w:val="00A15274"/>
    <w:rsid w:val="00A15C02"/>
    <w:rsid w:val="00A16398"/>
    <w:rsid w:val="00A169B1"/>
    <w:rsid w:val="00A16AF7"/>
    <w:rsid w:val="00A16ED2"/>
    <w:rsid w:val="00A1775D"/>
    <w:rsid w:val="00A17A7C"/>
    <w:rsid w:val="00A20DA5"/>
    <w:rsid w:val="00A21318"/>
    <w:rsid w:val="00A229A7"/>
    <w:rsid w:val="00A24C64"/>
    <w:rsid w:val="00A25D98"/>
    <w:rsid w:val="00A26185"/>
    <w:rsid w:val="00A2631D"/>
    <w:rsid w:val="00A264F1"/>
    <w:rsid w:val="00A26740"/>
    <w:rsid w:val="00A2678C"/>
    <w:rsid w:val="00A27FDB"/>
    <w:rsid w:val="00A30BCA"/>
    <w:rsid w:val="00A3205A"/>
    <w:rsid w:val="00A3303F"/>
    <w:rsid w:val="00A334F2"/>
    <w:rsid w:val="00A341CE"/>
    <w:rsid w:val="00A34708"/>
    <w:rsid w:val="00A35061"/>
    <w:rsid w:val="00A352E1"/>
    <w:rsid w:val="00A35A43"/>
    <w:rsid w:val="00A35D4D"/>
    <w:rsid w:val="00A36894"/>
    <w:rsid w:val="00A36FC2"/>
    <w:rsid w:val="00A4133C"/>
    <w:rsid w:val="00A4254B"/>
    <w:rsid w:val="00A44208"/>
    <w:rsid w:val="00A4422A"/>
    <w:rsid w:val="00A4512D"/>
    <w:rsid w:val="00A460BC"/>
    <w:rsid w:val="00A46226"/>
    <w:rsid w:val="00A4701E"/>
    <w:rsid w:val="00A47406"/>
    <w:rsid w:val="00A50C75"/>
    <w:rsid w:val="00A512E6"/>
    <w:rsid w:val="00A51686"/>
    <w:rsid w:val="00A52DA7"/>
    <w:rsid w:val="00A535F3"/>
    <w:rsid w:val="00A53E42"/>
    <w:rsid w:val="00A53F10"/>
    <w:rsid w:val="00A540FF"/>
    <w:rsid w:val="00A54E0C"/>
    <w:rsid w:val="00A56176"/>
    <w:rsid w:val="00A5621C"/>
    <w:rsid w:val="00A569B8"/>
    <w:rsid w:val="00A57410"/>
    <w:rsid w:val="00A61368"/>
    <w:rsid w:val="00A626AA"/>
    <w:rsid w:val="00A62804"/>
    <w:rsid w:val="00A6280D"/>
    <w:rsid w:val="00A6326C"/>
    <w:rsid w:val="00A633FA"/>
    <w:rsid w:val="00A63AD2"/>
    <w:rsid w:val="00A63EC0"/>
    <w:rsid w:val="00A64750"/>
    <w:rsid w:val="00A6476E"/>
    <w:rsid w:val="00A657EE"/>
    <w:rsid w:val="00A67783"/>
    <w:rsid w:val="00A6790A"/>
    <w:rsid w:val="00A705AF"/>
    <w:rsid w:val="00A71213"/>
    <w:rsid w:val="00A7387A"/>
    <w:rsid w:val="00A74024"/>
    <w:rsid w:val="00A74AAA"/>
    <w:rsid w:val="00A755E1"/>
    <w:rsid w:val="00A760A2"/>
    <w:rsid w:val="00A76A9E"/>
    <w:rsid w:val="00A77629"/>
    <w:rsid w:val="00A8039D"/>
    <w:rsid w:val="00A8089F"/>
    <w:rsid w:val="00A809CB"/>
    <w:rsid w:val="00A81B1E"/>
    <w:rsid w:val="00A8262D"/>
    <w:rsid w:val="00A841C9"/>
    <w:rsid w:val="00A87E91"/>
    <w:rsid w:val="00A90A9D"/>
    <w:rsid w:val="00A90B23"/>
    <w:rsid w:val="00A9135B"/>
    <w:rsid w:val="00A929B7"/>
    <w:rsid w:val="00A92C70"/>
    <w:rsid w:val="00A9539B"/>
    <w:rsid w:val="00A95695"/>
    <w:rsid w:val="00A95E5E"/>
    <w:rsid w:val="00A963DA"/>
    <w:rsid w:val="00A96672"/>
    <w:rsid w:val="00A97F06"/>
    <w:rsid w:val="00AA07D7"/>
    <w:rsid w:val="00AA12A2"/>
    <w:rsid w:val="00AA1B8D"/>
    <w:rsid w:val="00AA23B3"/>
    <w:rsid w:val="00AA271D"/>
    <w:rsid w:val="00AA449E"/>
    <w:rsid w:val="00AA45F4"/>
    <w:rsid w:val="00AA52FF"/>
    <w:rsid w:val="00AA5855"/>
    <w:rsid w:val="00AA6012"/>
    <w:rsid w:val="00AA68CA"/>
    <w:rsid w:val="00AA78D3"/>
    <w:rsid w:val="00AA7AAB"/>
    <w:rsid w:val="00AB0212"/>
    <w:rsid w:val="00AB0292"/>
    <w:rsid w:val="00AB278C"/>
    <w:rsid w:val="00AB2E8D"/>
    <w:rsid w:val="00AB46A9"/>
    <w:rsid w:val="00AB4958"/>
    <w:rsid w:val="00AC08B2"/>
    <w:rsid w:val="00AC0CED"/>
    <w:rsid w:val="00AC15AF"/>
    <w:rsid w:val="00AC224D"/>
    <w:rsid w:val="00AC35BF"/>
    <w:rsid w:val="00AC3687"/>
    <w:rsid w:val="00AC3A3D"/>
    <w:rsid w:val="00AC3C88"/>
    <w:rsid w:val="00AC3F0F"/>
    <w:rsid w:val="00AC4127"/>
    <w:rsid w:val="00AC4B43"/>
    <w:rsid w:val="00AC747C"/>
    <w:rsid w:val="00AD08B2"/>
    <w:rsid w:val="00AD182D"/>
    <w:rsid w:val="00AD1968"/>
    <w:rsid w:val="00AD361D"/>
    <w:rsid w:val="00AD4A38"/>
    <w:rsid w:val="00AD5178"/>
    <w:rsid w:val="00AD52AD"/>
    <w:rsid w:val="00AD5D0E"/>
    <w:rsid w:val="00AD6553"/>
    <w:rsid w:val="00AD68B0"/>
    <w:rsid w:val="00AD7C5E"/>
    <w:rsid w:val="00AE0BF4"/>
    <w:rsid w:val="00AE1957"/>
    <w:rsid w:val="00AE24FE"/>
    <w:rsid w:val="00AE25E7"/>
    <w:rsid w:val="00AE3941"/>
    <w:rsid w:val="00AE3DB7"/>
    <w:rsid w:val="00AE45B1"/>
    <w:rsid w:val="00AE585C"/>
    <w:rsid w:val="00AE5D9E"/>
    <w:rsid w:val="00AE5E49"/>
    <w:rsid w:val="00AE64B7"/>
    <w:rsid w:val="00AE6688"/>
    <w:rsid w:val="00AE76E2"/>
    <w:rsid w:val="00AF0FF9"/>
    <w:rsid w:val="00AF14F7"/>
    <w:rsid w:val="00AF156E"/>
    <w:rsid w:val="00AF1743"/>
    <w:rsid w:val="00AF2722"/>
    <w:rsid w:val="00AF2A67"/>
    <w:rsid w:val="00AF2A74"/>
    <w:rsid w:val="00AF2EDD"/>
    <w:rsid w:val="00AF322F"/>
    <w:rsid w:val="00AF40D4"/>
    <w:rsid w:val="00AF4BCE"/>
    <w:rsid w:val="00AF5A1A"/>
    <w:rsid w:val="00AF7186"/>
    <w:rsid w:val="00AF7A7C"/>
    <w:rsid w:val="00B018E5"/>
    <w:rsid w:val="00B02A33"/>
    <w:rsid w:val="00B02F15"/>
    <w:rsid w:val="00B04679"/>
    <w:rsid w:val="00B064F1"/>
    <w:rsid w:val="00B06C86"/>
    <w:rsid w:val="00B079D9"/>
    <w:rsid w:val="00B07A92"/>
    <w:rsid w:val="00B07D60"/>
    <w:rsid w:val="00B105A1"/>
    <w:rsid w:val="00B10BE9"/>
    <w:rsid w:val="00B12493"/>
    <w:rsid w:val="00B138E6"/>
    <w:rsid w:val="00B1553D"/>
    <w:rsid w:val="00B15A20"/>
    <w:rsid w:val="00B15C37"/>
    <w:rsid w:val="00B15C63"/>
    <w:rsid w:val="00B1620D"/>
    <w:rsid w:val="00B210AA"/>
    <w:rsid w:val="00B2121C"/>
    <w:rsid w:val="00B21526"/>
    <w:rsid w:val="00B21B38"/>
    <w:rsid w:val="00B22E05"/>
    <w:rsid w:val="00B232C7"/>
    <w:rsid w:val="00B23D01"/>
    <w:rsid w:val="00B23D14"/>
    <w:rsid w:val="00B240BD"/>
    <w:rsid w:val="00B252A7"/>
    <w:rsid w:val="00B263FA"/>
    <w:rsid w:val="00B26855"/>
    <w:rsid w:val="00B3000F"/>
    <w:rsid w:val="00B306B0"/>
    <w:rsid w:val="00B30911"/>
    <w:rsid w:val="00B30B67"/>
    <w:rsid w:val="00B30D0F"/>
    <w:rsid w:val="00B34178"/>
    <w:rsid w:val="00B34C08"/>
    <w:rsid w:val="00B35395"/>
    <w:rsid w:val="00B35CBD"/>
    <w:rsid w:val="00B37636"/>
    <w:rsid w:val="00B37738"/>
    <w:rsid w:val="00B406BB"/>
    <w:rsid w:val="00B41924"/>
    <w:rsid w:val="00B42851"/>
    <w:rsid w:val="00B434A3"/>
    <w:rsid w:val="00B435DC"/>
    <w:rsid w:val="00B43783"/>
    <w:rsid w:val="00B43900"/>
    <w:rsid w:val="00B44BA8"/>
    <w:rsid w:val="00B458DA"/>
    <w:rsid w:val="00B45B2B"/>
    <w:rsid w:val="00B46EA4"/>
    <w:rsid w:val="00B46F13"/>
    <w:rsid w:val="00B47416"/>
    <w:rsid w:val="00B4761C"/>
    <w:rsid w:val="00B47A97"/>
    <w:rsid w:val="00B47DD5"/>
    <w:rsid w:val="00B47E72"/>
    <w:rsid w:val="00B5126B"/>
    <w:rsid w:val="00B51F25"/>
    <w:rsid w:val="00B51F70"/>
    <w:rsid w:val="00B52CE6"/>
    <w:rsid w:val="00B52FEA"/>
    <w:rsid w:val="00B532A4"/>
    <w:rsid w:val="00B542B5"/>
    <w:rsid w:val="00B546EB"/>
    <w:rsid w:val="00B54FA0"/>
    <w:rsid w:val="00B563D9"/>
    <w:rsid w:val="00B57772"/>
    <w:rsid w:val="00B57CB8"/>
    <w:rsid w:val="00B57CFA"/>
    <w:rsid w:val="00B62064"/>
    <w:rsid w:val="00B63373"/>
    <w:rsid w:val="00B63D25"/>
    <w:rsid w:val="00B64730"/>
    <w:rsid w:val="00B652A9"/>
    <w:rsid w:val="00B65CF3"/>
    <w:rsid w:val="00B6612D"/>
    <w:rsid w:val="00B6624C"/>
    <w:rsid w:val="00B66374"/>
    <w:rsid w:val="00B66A41"/>
    <w:rsid w:val="00B66ACC"/>
    <w:rsid w:val="00B66D38"/>
    <w:rsid w:val="00B66F6F"/>
    <w:rsid w:val="00B6779B"/>
    <w:rsid w:val="00B70564"/>
    <w:rsid w:val="00B72495"/>
    <w:rsid w:val="00B72644"/>
    <w:rsid w:val="00B73033"/>
    <w:rsid w:val="00B7305B"/>
    <w:rsid w:val="00B73678"/>
    <w:rsid w:val="00B742DA"/>
    <w:rsid w:val="00B75A48"/>
    <w:rsid w:val="00B7607E"/>
    <w:rsid w:val="00B80650"/>
    <w:rsid w:val="00B826CA"/>
    <w:rsid w:val="00B835CD"/>
    <w:rsid w:val="00B83633"/>
    <w:rsid w:val="00B8542A"/>
    <w:rsid w:val="00B858D6"/>
    <w:rsid w:val="00B86264"/>
    <w:rsid w:val="00B86D5E"/>
    <w:rsid w:val="00B872E9"/>
    <w:rsid w:val="00B87588"/>
    <w:rsid w:val="00B87E10"/>
    <w:rsid w:val="00B903B7"/>
    <w:rsid w:val="00B90E14"/>
    <w:rsid w:val="00B90EE0"/>
    <w:rsid w:val="00B9107D"/>
    <w:rsid w:val="00B912FF"/>
    <w:rsid w:val="00B91B18"/>
    <w:rsid w:val="00B925DA"/>
    <w:rsid w:val="00B92742"/>
    <w:rsid w:val="00B9334C"/>
    <w:rsid w:val="00B940DA"/>
    <w:rsid w:val="00B94C62"/>
    <w:rsid w:val="00B96089"/>
    <w:rsid w:val="00BA19DE"/>
    <w:rsid w:val="00BA1C58"/>
    <w:rsid w:val="00BA1F72"/>
    <w:rsid w:val="00BA2411"/>
    <w:rsid w:val="00BA2FFF"/>
    <w:rsid w:val="00BA3423"/>
    <w:rsid w:val="00BA34EB"/>
    <w:rsid w:val="00BA3D0D"/>
    <w:rsid w:val="00BA3D7C"/>
    <w:rsid w:val="00BA4104"/>
    <w:rsid w:val="00BA450C"/>
    <w:rsid w:val="00BA4E01"/>
    <w:rsid w:val="00BA4EE8"/>
    <w:rsid w:val="00BA510F"/>
    <w:rsid w:val="00BA55D7"/>
    <w:rsid w:val="00BA5B86"/>
    <w:rsid w:val="00BA6789"/>
    <w:rsid w:val="00BA6903"/>
    <w:rsid w:val="00BA737C"/>
    <w:rsid w:val="00BB0128"/>
    <w:rsid w:val="00BB11F0"/>
    <w:rsid w:val="00BB12B8"/>
    <w:rsid w:val="00BB18FD"/>
    <w:rsid w:val="00BB290E"/>
    <w:rsid w:val="00BB2B06"/>
    <w:rsid w:val="00BB2D3C"/>
    <w:rsid w:val="00BB2E9A"/>
    <w:rsid w:val="00BB2F08"/>
    <w:rsid w:val="00BB34B7"/>
    <w:rsid w:val="00BB34EF"/>
    <w:rsid w:val="00BB4023"/>
    <w:rsid w:val="00BB4801"/>
    <w:rsid w:val="00BB4863"/>
    <w:rsid w:val="00BB5714"/>
    <w:rsid w:val="00BB6121"/>
    <w:rsid w:val="00BB63B1"/>
    <w:rsid w:val="00BB64ED"/>
    <w:rsid w:val="00BB7259"/>
    <w:rsid w:val="00BC000A"/>
    <w:rsid w:val="00BC176E"/>
    <w:rsid w:val="00BC1773"/>
    <w:rsid w:val="00BC1FDC"/>
    <w:rsid w:val="00BC2EEA"/>
    <w:rsid w:val="00BD1369"/>
    <w:rsid w:val="00BD3657"/>
    <w:rsid w:val="00BD5614"/>
    <w:rsid w:val="00BD755A"/>
    <w:rsid w:val="00BD7679"/>
    <w:rsid w:val="00BE0931"/>
    <w:rsid w:val="00BE18A9"/>
    <w:rsid w:val="00BE1979"/>
    <w:rsid w:val="00BE22AB"/>
    <w:rsid w:val="00BE24A6"/>
    <w:rsid w:val="00BE317E"/>
    <w:rsid w:val="00BE3420"/>
    <w:rsid w:val="00BE4088"/>
    <w:rsid w:val="00BE6B71"/>
    <w:rsid w:val="00BE6C7C"/>
    <w:rsid w:val="00BE754C"/>
    <w:rsid w:val="00BE785C"/>
    <w:rsid w:val="00BE7BD8"/>
    <w:rsid w:val="00BF02D2"/>
    <w:rsid w:val="00BF0771"/>
    <w:rsid w:val="00BF3DF4"/>
    <w:rsid w:val="00BF439C"/>
    <w:rsid w:val="00BF4404"/>
    <w:rsid w:val="00BF4CD9"/>
    <w:rsid w:val="00BF535B"/>
    <w:rsid w:val="00BF63EA"/>
    <w:rsid w:val="00BF6E7C"/>
    <w:rsid w:val="00C00AD5"/>
    <w:rsid w:val="00C01247"/>
    <w:rsid w:val="00C01969"/>
    <w:rsid w:val="00C037A7"/>
    <w:rsid w:val="00C0534F"/>
    <w:rsid w:val="00C05CD4"/>
    <w:rsid w:val="00C06635"/>
    <w:rsid w:val="00C06A0E"/>
    <w:rsid w:val="00C0739F"/>
    <w:rsid w:val="00C10D59"/>
    <w:rsid w:val="00C11133"/>
    <w:rsid w:val="00C11735"/>
    <w:rsid w:val="00C12744"/>
    <w:rsid w:val="00C1411C"/>
    <w:rsid w:val="00C156DC"/>
    <w:rsid w:val="00C15868"/>
    <w:rsid w:val="00C16715"/>
    <w:rsid w:val="00C17ACE"/>
    <w:rsid w:val="00C2014B"/>
    <w:rsid w:val="00C20158"/>
    <w:rsid w:val="00C202E3"/>
    <w:rsid w:val="00C20712"/>
    <w:rsid w:val="00C213AA"/>
    <w:rsid w:val="00C2174E"/>
    <w:rsid w:val="00C21A3B"/>
    <w:rsid w:val="00C24873"/>
    <w:rsid w:val="00C24978"/>
    <w:rsid w:val="00C252C1"/>
    <w:rsid w:val="00C2695F"/>
    <w:rsid w:val="00C270B6"/>
    <w:rsid w:val="00C27483"/>
    <w:rsid w:val="00C278B1"/>
    <w:rsid w:val="00C30766"/>
    <w:rsid w:val="00C31E8B"/>
    <w:rsid w:val="00C32D37"/>
    <w:rsid w:val="00C34421"/>
    <w:rsid w:val="00C3449F"/>
    <w:rsid w:val="00C34A99"/>
    <w:rsid w:val="00C34BC5"/>
    <w:rsid w:val="00C34EF6"/>
    <w:rsid w:val="00C3581E"/>
    <w:rsid w:val="00C359C0"/>
    <w:rsid w:val="00C36239"/>
    <w:rsid w:val="00C37364"/>
    <w:rsid w:val="00C374A7"/>
    <w:rsid w:val="00C37510"/>
    <w:rsid w:val="00C402F9"/>
    <w:rsid w:val="00C4437B"/>
    <w:rsid w:val="00C45292"/>
    <w:rsid w:val="00C45A70"/>
    <w:rsid w:val="00C4605E"/>
    <w:rsid w:val="00C47F09"/>
    <w:rsid w:val="00C50722"/>
    <w:rsid w:val="00C5193F"/>
    <w:rsid w:val="00C51DF6"/>
    <w:rsid w:val="00C525B4"/>
    <w:rsid w:val="00C529C9"/>
    <w:rsid w:val="00C52ED3"/>
    <w:rsid w:val="00C5339F"/>
    <w:rsid w:val="00C53568"/>
    <w:rsid w:val="00C5388C"/>
    <w:rsid w:val="00C53B58"/>
    <w:rsid w:val="00C53F6E"/>
    <w:rsid w:val="00C54433"/>
    <w:rsid w:val="00C54BE9"/>
    <w:rsid w:val="00C54EEE"/>
    <w:rsid w:val="00C54F5D"/>
    <w:rsid w:val="00C57C4E"/>
    <w:rsid w:val="00C60060"/>
    <w:rsid w:val="00C61025"/>
    <w:rsid w:val="00C61629"/>
    <w:rsid w:val="00C62DE8"/>
    <w:rsid w:val="00C65998"/>
    <w:rsid w:val="00C66484"/>
    <w:rsid w:val="00C70167"/>
    <w:rsid w:val="00C7063C"/>
    <w:rsid w:val="00C70E3C"/>
    <w:rsid w:val="00C710DF"/>
    <w:rsid w:val="00C7114E"/>
    <w:rsid w:val="00C71808"/>
    <w:rsid w:val="00C72AAF"/>
    <w:rsid w:val="00C72AFD"/>
    <w:rsid w:val="00C72C2A"/>
    <w:rsid w:val="00C73B01"/>
    <w:rsid w:val="00C75E64"/>
    <w:rsid w:val="00C768F5"/>
    <w:rsid w:val="00C76A0E"/>
    <w:rsid w:val="00C77413"/>
    <w:rsid w:val="00C77FAF"/>
    <w:rsid w:val="00C805C2"/>
    <w:rsid w:val="00C807FA"/>
    <w:rsid w:val="00C80C0F"/>
    <w:rsid w:val="00C82232"/>
    <w:rsid w:val="00C8251E"/>
    <w:rsid w:val="00C8406E"/>
    <w:rsid w:val="00C84F63"/>
    <w:rsid w:val="00C8541E"/>
    <w:rsid w:val="00C87062"/>
    <w:rsid w:val="00C90385"/>
    <w:rsid w:val="00C909DF"/>
    <w:rsid w:val="00C90E83"/>
    <w:rsid w:val="00C90F9F"/>
    <w:rsid w:val="00C91EA9"/>
    <w:rsid w:val="00C91FCA"/>
    <w:rsid w:val="00C9286C"/>
    <w:rsid w:val="00C9303D"/>
    <w:rsid w:val="00C93778"/>
    <w:rsid w:val="00C93ACE"/>
    <w:rsid w:val="00C93BA3"/>
    <w:rsid w:val="00C93BD0"/>
    <w:rsid w:val="00C94272"/>
    <w:rsid w:val="00C9519D"/>
    <w:rsid w:val="00C96ADD"/>
    <w:rsid w:val="00C97269"/>
    <w:rsid w:val="00C97500"/>
    <w:rsid w:val="00CA1758"/>
    <w:rsid w:val="00CA258F"/>
    <w:rsid w:val="00CA25DA"/>
    <w:rsid w:val="00CA3594"/>
    <w:rsid w:val="00CA48E1"/>
    <w:rsid w:val="00CA55C6"/>
    <w:rsid w:val="00CA5A73"/>
    <w:rsid w:val="00CA5C05"/>
    <w:rsid w:val="00CA5E01"/>
    <w:rsid w:val="00CA61E4"/>
    <w:rsid w:val="00CA74B5"/>
    <w:rsid w:val="00CA75F8"/>
    <w:rsid w:val="00CA7638"/>
    <w:rsid w:val="00CB231B"/>
    <w:rsid w:val="00CB26A7"/>
    <w:rsid w:val="00CB354C"/>
    <w:rsid w:val="00CB3D39"/>
    <w:rsid w:val="00CB4ADA"/>
    <w:rsid w:val="00CB59B1"/>
    <w:rsid w:val="00CB5B1A"/>
    <w:rsid w:val="00CB6975"/>
    <w:rsid w:val="00CC093F"/>
    <w:rsid w:val="00CC110D"/>
    <w:rsid w:val="00CC1E83"/>
    <w:rsid w:val="00CC2425"/>
    <w:rsid w:val="00CC295C"/>
    <w:rsid w:val="00CC3222"/>
    <w:rsid w:val="00CC36DB"/>
    <w:rsid w:val="00CC3F2A"/>
    <w:rsid w:val="00CC5337"/>
    <w:rsid w:val="00CC5CBF"/>
    <w:rsid w:val="00CC6389"/>
    <w:rsid w:val="00CC751F"/>
    <w:rsid w:val="00CC7681"/>
    <w:rsid w:val="00CC78F7"/>
    <w:rsid w:val="00CC79F1"/>
    <w:rsid w:val="00CC7D70"/>
    <w:rsid w:val="00CD06B5"/>
    <w:rsid w:val="00CD09BF"/>
    <w:rsid w:val="00CD0AD8"/>
    <w:rsid w:val="00CD20EC"/>
    <w:rsid w:val="00CD2475"/>
    <w:rsid w:val="00CD2CB4"/>
    <w:rsid w:val="00CD2F38"/>
    <w:rsid w:val="00CD3668"/>
    <w:rsid w:val="00CD3D91"/>
    <w:rsid w:val="00CD4855"/>
    <w:rsid w:val="00CD5BB4"/>
    <w:rsid w:val="00CD63AE"/>
    <w:rsid w:val="00CD701A"/>
    <w:rsid w:val="00CD742D"/>
    <w:rsid w:val="00CD7772"/>
    <w:rsid w:val="00CE0606"/>
    <w:rsid w:val="00CE0B76"/>
    <w:rsid w:val="00CE15B7"/>
    <w:rsid w:val="00CE1F25"/>
    <w:rsid w:val="00CE1FFC"/>
    <w:rsid w:val="00CE20B0"/>
    <w:rsid w:val="00CE2998"/>
    <w:rsid w:val="00CE3021"/>
    <w:rsid w:val="00CE38BB"/>
    <w:rsid w:val="00CE3B56"/>
    <w:rsid w:val="00CE416F"/>
    <w:rsid w:val="00CE42BA"/>
    <w:rsid w:val="00CE505B"/>
    <w:rsid w:val="00CE5AAA"/>
    <w:rsid w:val="00CE682A"/>
    <w:rsid w:val="00CF0012"/>
    <w:rsid w:val="00CF02BA"/>
    <w:rsid w:val="00CF08C4"/>
    <w:rsid w:val="00CF08FA"/>
    <w:rsid w:val="00CF0CC2"/>
    <w:rsid w:val="00CF1F2A"/>
    <w:rsid w:val="00CF2206"/>
    <w:rsid w:val="00CF2602"/>
    <w:rsid w:val="00CF2E9A"/>
    <w:rsid w:val="00CF4AFF"/>
    <w:rsid w:val="00CF51B3"/>
    <w:rsid w:val="00CF55FC"/>
    <w:rsid w:val="00CF5C46"/>
    <w:rsid w:val="00CF61F6"/>
    <w:rsid w:val="00CF6563"/>
    <w:rsid w:val="00CF6851"/>
    <w:rsid w:val="00CF68DE"/>
    <w:rsid w:val="00CF7D9C"/>
    <w:rsid w:val="00D0166F"/>
    <w:rsid w:val="00D01D12"/>
    <w:rsid w:val="00D02361"/>
    <w:rsid w:val="00D02850"/>
    <w:rsid w:val="00D02FFA"/>
    <w:rsid w:val="00D045F3"/>
    <w:rsid w:val="00D049B7"/>
    <w:rsid w:val="00D05C2C"/>
    <w:rsid w:val="00D067B7"/>
    <w:rsid w:val="00D0689F"/>
    <w:rsid w:val="00D07AE3"/>
    <w:rsid w:val="00D106D2"/>
    <w:rsid w:val="00D115E6"/>
    <w:rsid w:val="00D11A14"/>
    <w:rsid w:val="00D12502"/>
    <w:rsid w:val="00D1384E"/>
    <w:rsid w:val="00D13F55"/>
    <w:rsid w:val="00D14082"/>
    <w:rsid w:val="00D14D4D"/>
    <w:rsid w:val="00D159B6"/>
    <w:rsid w:val="00D16532"/>
    <w:rsid w:val="00D16C79"/>
    <w:rsid w:val="00D210FA"/>
    <w:rsid w:val="00D2171F"/>
    <w:rsid w:val="00D21775"/>
    <w:rsid w:val="00D220A9"/>
    <w:rsid w:val="00D230B1"/>
    <w:rsid w:val="00D257F0"/>
    <w:rsid w:val="00D25E73"/>
    <w:rsid w:val="00D2634A"/>
    <w:rsid w:val="00D304C4"/>
    <w:rsid w:val="00D30D1A"/>
    <w:rsid w:val="00D30F1C"/>
    <w:rsid w:val="00D3156F"/>
    <w:rsid w:val="00D31849"/>
    <w:rsid w:val="00D32045"/>
    <w:rsid w:val="00D3228F"/>
    <w:rsid w:val="00D342FF"/>
    <w:rsid w:val="00D357CA"/>
    <w:rsid w:val="00D36AF7"/>
    <w:rsid w:val="00D41207"/>
    <w:rsid w:val="00D42B90"/>
    <w:rsid w:val="00D432A2"/>
    <w:rsid w:val="00D438D7"/>
    <w:rsid w:val="00D4429E"/>
    <w:rsid w:val="00D44434"/>
    <w:rsid w:val="00D447DF"/>
    <w:rsid w:val="00D44AA5"/>
    <w:rsid w:val="00D44CDE"/>
    <w:rsid w:val="00D45890"/>
    <w:rsid w:val="00D45981"/>
    <w:rsid w:val="00D46BB3"/>
    <w:rsid w:val="00D51F58"/>
    <w:rsid w:val="00D52178"/>
    <w:rsid w:val="00D524B4"/>
    <w:rsid w:val="00D526E5"/>
    <w:rsid w:val="00D544D4"/>
    <w:rsid w:val="00D54C34"/>
    <w:rsid w:val="00D554FA"/>
    <w:rsid w:val="00D55D5D"/>
    <w:rsid w:val="00D55E44"/>
    <w:rsid w:val="00D564F0"/>
    <w:rsid w:val="00D56F7B"/>
    <w:rsid w:val="00D571AE"/>
    <w:rsid w:val="00D57676"/>
    <w:rsid w:val="00D60DE5"/>
    <w:rsid w:val="00D61ECA"/>
    <w:rsid w:val="00D62060"/>
    <w:rsid w:val="00D62D05"/>
    <w:rsid w:val="00D62E1E"/>
    <w:rsid w:val="00D62F6B"/>
    <w:rsid w:val="00D62FA1"/>
    <w:rsid w:val="00D62FF4"/>
    <w:rsid w:val="00D633CA"/>
    <w:rsid w:val="00D63909"/>
    <w:rsid w:val="00D63F05"/>
    <w:rsid w:val="00D66057"/>
    <w:rsid w:val="00D66F99"/>
    <w:rsid w:val="00D70669"/>
    <w:rsid w:val="00D711F6"/>
    <w:rsid w:val="00D71309"/>
    <w:rsid w:val="00D714A7"/>
    <w:rsid w:val="00D71A58"/>
    <w:rsid w:val="00D727DD"/>
    <w:rsid w:val="00D751EC"/>
    <w:rsid w:val="00D759A3"/>
    <w:rsid w:val="00D76650"/>
    <w:rsid w:val="00D7670E"/>
    <w:rsid w:val="00D76F4A"/>
    <w:rsid w:val="00D774D8"/>
    <w:rsid w:val="00D77BF7"/>
    <w:rsid w:val="00D81CB8"/>
    <w:rsid w:val="00D821E0"/>
    <w:rsid w:val="00D839BE"/>
    <w:rsid w:val="00D83B60"/>
    <w:rsid w:val="00D83D76"/>
    <w:rsid w:val="00D84175"/>
    <w:rsid w:val="00D848FD"/>
    <w:rsid w:val="00D85A55"/>
    <w:rsid w:val="00D86005"/>
    <w:rsid w:val="00D8627D"/>
    <w:rsid w:val="00D863E6"/>
    <w:rsid w:val="00D867D3"/>
    <w:rsid w:val="00D90010"/>
    <w:rsid w:val="00D9020E"/>
    <w:rsid w:val="00D919BF"/>
    <w:rsid w:val="00D91FD3"/>
    <w:rsid w:val="00D92834"/>
    <w:rsid w:val="00D935F6"/>
    <w:rsid w:val="00D937AE"/>
    <w:rsid w:val="00D93E30"/>
    <w:rsid w:val="00D953C4"/>
    <w:rsid w:val="00D95DAF"/>
    <w:rsid w:val="00D971EF"/>
    <w:rsid w:val="00D97595"/>
    <w:rsid w:val="00D97637"/>
    <w:rsid w:val="00DA0506"/>
    <w:rsid w:val="00DA226E"/>
    <w:rsid w:val="00DA276D"/>
    <w:rsid w:val="00DA2F79"/>
    <w:rsid w:val="00DA3122"/>
    <w:rsid w:val="00DA3168"/>
    <w:rsid w:val="00DA4003"/>
    <w:rsid w:val="00DA4537"/>
    <w:rsid w:val="00DA4A15"/>
    <w:rsid w:val="00DA4BE6"/>
    <w:rsid w:val="00DA4D6D"/>
    <w:rsid w:val="00DA51A6"/>
    <w:rsid w:val="00DA7651"/>
    <w:rsid w:val="00DA7824"/>
    <w:rsid w:val="00DA7879"/>
    <w:rsid w:val="00DA7FB3"/>
    <w:rsid w:val="00DB138D"/>
    <w:rsid w:val="00DB148D"/>
    <w:rsid w:val="00DB37A0"/>
    <w:rsid w:val="00DB3802"/>
    <w:rsid w:val="00DB3D68"/>
    <w:rsid w:val="00DB45EF"/>
    <w:rsid w:val="00DB4EF8"/>
    <w:rsid w:val="00DB566F"/>
    <w:rsid w:val="00DB5FF8"/>
    <w:rsid w:val="00DB603F"/>
    <w:rsid w:val="00DB66AC"/>
    <w:rsid w:val="00DB67CF"/>
    <w:rsid w:val="00DB7099"/>
    <w:rsid w:val="00DB7D37"/>
    <w:rsid w:val="00DC0BC7"/>
    <w:rsid w:val="00DC12DE"/>
    <w:rsid w:val="00DC1A50"/>
    <w:rsid w:val="00DC212D"/>
    <w:rsid w:val="00DC298D"/>
    <w:rsid w:val="00DC2DB9"/>
    <w:rsid w:val="00DC3054"/>
    <w:rsid w:val="00DC3D31"/>
    <w:rsid w:val="00DC428B"/>
    <w:rsid w:val="00DC4E3F"/>
    <w:rsid w:val="00DC7DFA"/>
    <w:rsid w:val="00DC7F1B"/>
    <w:rsid w:val="00DD0B9B"/>
    <w:rsid w:val="00DD0F28"/>
    <w:rsid w:val="00DD2312"/>
    <w:rsid w:val="00DD24A9"/>
    <w:rsid w:val="00DD25D4"/>
    <w:rsid w:val="00DD40DD"/>
    <w:rsid w:val="00DD42DE"/>
    <w:rsid w:val="00DD4455"/>
    <w:rsid w:val="00DD521F"/>
    <w:rsid w:val="00DD5CF1"/>
    <w:rsid w:val="00DD60AF"/>
    <w:rsid w:val="00DD65B1"/>
    <w:rsid w:val="00DD70D1"/>
    <w:rsid w:val="00DE16A7"/>
    <w:rsid w:val="00DE188C"/>
    <w:rsid w:val="00DE22BB"/>
    <w:rsid w:val="00DE2719"/>
    <w:rsid w:val="00DE4328"/>
    <w:rsid w:val="00DE461F"/>
    <w:rsid w:val="00DE5DB0"/>
    <w:rsid w:val="00DE7204"/>
    <w:rsid w:val="00DF03B4"/>
    <w:rsid w:val="00DF05F4"/>
    <w:rsid w:val="00DF09CD"/>
    <w:rsid w:val="00DF0AD7"/>
    <w:rsid w:val="00DF0B25"/>
    <w:rsid w:val="00DF0E82"/>
    <w:rsid w:val="00DF1082"/>
    <w:rsid w:val="00DF13F3"/>
    <w:rsid w:val="00DF1FCF"/>
    <w:rsid w:val="00DF21E7"/>
    <w:rsid w:val="00DF253E"/>
    <w:rsid w:val="00DF322B"/>
    <w:rsid w:val="00DF34F4"/>
    <w:rsid w:val="00DF5D29"/>
    <w:rsid w:val="00DF631F"/>
    <w:rsid w:val="00DF6EA4"/>
    <w:rsid w:val="00DF6F0B"/>
    <w:rsid w:val="00DF76F1"/>
    <w:rsid w:val="00E000B5"/>
    <w:rsid w:val="00E00E41"/>
    <w:rsid w:val="00E027EF"/>
    <w:rsid w:val="00E02D14"/>
    <w:rsid w:val="00E03EE2"/>
    <w:rsid w:val="00E047E6"/>
    <w:rsid w:val="00E04EE7"/>
    <w:rsid w:val="00E054F9"/>
    <w:rsid w:val="00E05A67"/>
    <w:rsid w:val="00E05BDD"/>
    <w:rsid w:val="00E05D1A"/>
    <w:rsid w:val="00E068F6"/>
    <w:rsid w:val="00E06BA7"/>
    <w:rsid w:val="00E07E31"/>
    <w:rsid w:val="00E10020"/>
    <w:rsid w:val="00E10889"/>
    <w:rsid w:val="00E10E2E"/>
    <w:rsid w:val="00E136B9"/>
    <w:rsid w:val="00E1520C"/>
    <w:rsid w:val="00E15E07"/>
    <w:rsid w:val="00E1680D"/>
    <w:rsid w:val="00E17A66"/>
    <w:rsid w:val="00E2064E"/>
    <w:rsid w:val="00E20C93"/>
    <w:rsid w:val="00E20F6D"/>
    <w:rsid w:val="00E21130"/>
    <w:rsid w:val="00E215B0"/>
    <w:rsid w:val="00E2160B"/>
    <w:rsid w:val="00E217C4"/>
    <w:rsid w:val="00E22E49"/>
    <w:rsid w:val="00E23789"/>
    <w:rsid w:val="00E24A54"/>
    <w:rsid w:val="00E250AF"/>
    <w:rsid w:val="00E26E67"/>
    <w:rsid w:val="00E30B7A"/>
    <w:rsid w:val="00E3137A"/>
    <w:rsid w:val="00E31576"/>
    <w:rsid w:val="00E32444"/>
    <w:rsid w:val="00E3317E"/>
    <w:rsid w:val="00E33E47"/>
    <w:rsid w:val="00E363DC"/>
    <w:rsid w:val="00E404AD"/>
    <w:rsid w:val="00E405E0"/>
    <w:rsid w:val="00E41000"/>
    <w:rsid w:val="00E41078"/>
    <w:rsid w:val="00E41687"/>
    <w:rsid w:val="00E429E3"/>
    <w:rsid w:val="00E43512"/>
    <w:rsid w:val="00E43858"/>
    <w:rsid w:val="00E43E77"/>
    <w:rsid w:val="00E44F93"/>
    <w:rsid w:val="00E46209"/>
    <w:rsid w:val="00E468E8"/>
    <w:rsid w:val="00E46C5E"/>
    <w:rsid w:val="00E476B1"/>
    <w:rsid w:val="00E47DB8"/>
    <w:rsid w:val="00E50011"/>
    <w:rsid w:val="00E5011B"/>
    <w:rsid w:val="00E51AD9"/>
    <w:rsid w:val="00E524C1"/>
    <w:rsid w:val="00E54201"/>
    <w:rsid w:val="00E55801"/>
    <w:rsid w:val="00E55C65"/>
    <w:rsid w:val="00E56230"/>
    <w:rsid w:val="00E56716"/>
    <w:rsid w:val="00E569A1"/>
    <w:rsid w:val="00E60438"/>
    <w:rsid w:val="00E60F07"/>
    <w:rsid w:val="00E619ED"/>
    <w:rsid w:val="00E61B8C"/>
    <w:rsid w:val="00E62B0F"/>
    <w:rsid w:val="00E645AC"/>
    <w:rsid w:val="00E64A6D"/>
    <w:rsid w:val="00E6578F"/>
    <w:rsid w:val="00E65B92"/>
    <w:rsid w:val="00E66602"/>
    <w:rsid w:val="00E673ED"/>
    <w:rsid w:val="00E67CC9"/>
    <w:rsid w:val="00E713A6"/>
    <w:rsid w:val="00E71B01"/>
    <w:rsid w:val="00E721B5"/>
    <w:rsid w:val="00E7302E"/>
    <w:rsid w:val="00E73740"/>
    <w:rsid w:val="00E73C38"/>
    <w:rsid w:val="00E74032"/>
    <w:rsid w:val="00E74A2D"/>
    <w:rsid w:val="00E75211"/>
    <w:rsid w:val="00E767E7"/>
    <w:rsid w:val="00E768D8"/>
    <w:rsid w:val="00E7722A"/>
    <w:rsid w:val="00E77509"/>
    <w:rsid w:val="00E80272"/>
    <w:rsid w:val="00E80B8D"/>
    <w:rsid w:val="00E80CF8"/>
    <w:rsid w:val="00E8187F"/>
    <w:rsid w:val="00E8445E"/>
    <w:rsid w:val="00E8452A"/>
    <w:rsid w:val="00E85562"/>
    <w:rsid w:val="00E85606"/>
    <w:rsid w:val="00E90B09"/>
    <w:rsid w:val="00E925F3"/>
    <w:rsid w:val="00E92824"/>
    <w:rsid w:val="00E92D03"/>
    <w:rsid w:val="00E9343A"/>
    <w:rsid w:val="00E93A5F"/>
    <w:rsid w:val="00E93D0E"/>
    <w:rsid w:val="00E93DA6"/>
    <w:rsid w:val="00E94F16"/>
    <w:rsid w:val="00E95E1F"/>
    <w:rsid w:val="00E961D0"/>
    <w:rsid w:val="00EA1E94"/>
    <w:rsid w:val="00EA278F"/>
    <w:rsid w:val="00EA2C20"/>
    <w:rsid w:val="00EA3F00"/>
    <w:rsid w:val="00EA4081"/>
    <w:rsid w:val="00EA422F"/>
    <w:rsid w:val="00EA4B4D"/>
    <w:rsid w:val="00EA54DA"/>
    <w:rsid w:val="00EA557F"/>
    <w:rsid w:val="00EA598E"/>
    <w:rsid w:val="00EA6A66"/>
    <w:rsid w:val="00EA74E6"/>
    <w:rsid w:val="00EB075C"/>
    <w:rsid w:val="00EB07A2"/>
    <w:rsid w:val="00EB1897"/>
    <w:rsid w:val="00EB1F3D"/>
    <w:rsid w:val="00EB1FC7"/>
    <w:rsid w:val="00EB2603"/>
    <w:rsid w:val="00EB2D9B"/>
    <w:rsid w:val="00EB313F"/>
    <w:rsid w:val="00EB3823"/>
    <w:rsid w:val="00EB637A"/>
    <w:rsid w:val="00EB6C87"/>
    <w:rsid w:val="00EC073D"/>
    <w:rsid w:val="00EC076D"/>
    <w:rsid w:val="00EC096E"/>
    <w:rsid w:val="00EC1868"/>
    <w:rsid w:val="00EC18D8"/>
    <w:rsid w:val="00EC1D54"/>
    <w:rsid w:val="00EC3CE8"/>
    <w:rsid w:val="00EC3E97"/>
    <w:rsid w:val="00EC5A0D"/>
    <w:rsid w:val="00EC6D60"/>
    <w:rsid w:val="00EC7CD9"/>
    <w:rsid w:val="00ED0408"/>
    <w:rsid w:val="00ED0B89"/>
    <w:rsid w:val="00ED0EDB"/>
    <w:rsid w:val="00ED22F5"/>
    <w:rsid w:val="00ED278C"/>
    <w:rsid w:val="00ED3050"/>
    <w:rsid w:val="00ED386B"/>
    <w:rsid w:val="00ED4CD6"/>
    <w:rsid w:val="00ED6242"/>
    <w:rsid w:val="00ED6570"/>
    <w:rsid w:val="00ED660A"/>
    <w:rsid w:val="00ED67F0"/>
    <w:rsid w:val="00ED6C67"/>
    <w:rsid w:val="00ED6DB3"/>
    <w:rsid w:val="00ED7748"/>
    <w:rsid w:val="00EE1001"/>
    <w:rsid w:val="00EE1A66"/>
    <w:rsid w:val="00EE1B05"/>
    <w:rsid w:val="00EE1D47"/>
    <w:rsid w:val="00EE22C5"/>
    <w:rsid w:val="00EE3FB3"/>
    <w:rsid w:val="00EE4383"/>
    <w:rsid w:val="00EE4DA5"/>
    <w:rsid w:val="00EE4F93"/>
    <w:rsid w:val="00EE6A8F"/>
    <w:rsid w:val="00EE6BE6"/>
    <w:rsid w:val="00EE7212"/>
    <w:rsid w:val="00EE78D1"/>
    <w:rsid w:val="00EF05D9"/>
    <w:rsid w:val="00EF0F40"/>
    <w:rsid w:val="00EF1100"/>
    <w:rsid w:val="00EF246C"/>
    <w:rsid w:val="00EF2E04"/>
    <w:rsid w:val="00EF3BAA"/>
    <w:rsid w:val="00EF3E98"/>
    <w:rsid w:val="00EF4101"/>
    <w:rsid w:val="00EF422C"/>
    <w:rsid w:val="00EF4625"/>
    <w:rsid w:val="00EF4BBA"/>
    <w:rsid w:val="00EF5383"/>
    <w:rsid w:val="00EF57BF"/>
    <w:rsid w:val="00EF59C2"/>
    <w:rsid w:val="00EF5F0E"/>
    <w:rsid w:val="00EF62F3"/>
    <w:rsid w:val="00EF6F77"/>
    <w:rsid w:val="00F00852"/>
    <w:rsid w:val="00F02213"/>
    <w:rsid w:val="00F02B72"/>
    <w:rsid w:val="00F03561"/>
    <w:rsid w:val="00F0514F"/>
    <w:rsid w:val="00F064A5"/>
    <w:rsid w:val="00F06998"/>
    <w:rsid w:val="00F06EF9"/>
    <w:rsid w:val="00F07BD8"/>
    <w:rsid w:val="00F07E83"/>
    <w:rsid w:val="00F10841"/>
    <w:rsid w:val="00F11EAB"/>
    <w:rsid w:val="00F13ADF"/>
    <w:rsid w:val="00F14A19"/>
    <w:rsid w:val="00F15F2B"/>
    <w:rsid w:val="00F1605F"/>
    <w:rsid w:val="00F16600"/>
    <w:rsid w:val="00F170AA"/>
    <w:rsid w:val="00F174F9"/>
    <w:rsid w:val="00F17921"/>
    <w:rsid w:val="00F20CC4"/>
    <w:rsid w:val="00F2161E"/>
    <w:rsid w:val="00F22E28"/>
    <w:rsid w:val="00F22F74"/>
    <w:rsid w:val="00F23475"/>
    <w:rsid w:val="00F23E0D"/>
    <w:rsid w:val="00F24501"/>
    <w:rsid w:val="00F25E4A"/>
    <w:rsid w:val="00F30D85"/>
    <w:rsid w:val="00F30F7B"/>
    <w:rsid w:val="00F31C7F"/>
    <w:rsid w:val="00F31D4B"/>
    <w:rsid w:val="00F31FC7"/>
    <w:rsid w:val="00F342C2"/>
    <w:rsid w:val="00F34C97"/>
    <w:rsid w:val="00F34D8B"/>
    <w:rsid w:val="00F354AC"/>
    <w:rsid w:val="00F36EA5"/>
    <w:rsid w:val="00F41533"/>
    <w:rsid w:val="00F4267E"/>
    <w:rsid w:val="00F427F9"/>
    <w:rsid w:val="00F428B7"/>
    <w:rsid w:val="00F43745"/>
    <w:rsid w:val="00F43D16"/>
    <w:rsid w:val="00F4477E"/>
    <w:rsid w:val="00F44B1A"/>
    <w:rsid w:val="00F44DBE"/>
    <w:rsid w:val="00F45242"/>
    <w:rsid w:val="00F45B12"/>
    <w:rsid w:val="00F47563"/>
    <w:rsid w:val="00F47F95"/>
    <w:rsid w:val="00F51507"/>
    <w:rsid w:val="00F51ACE"/>
    <w:rsid w:val="00F53C5D"/>
    <w:rsid w:val="00F544A3"/>
    <w:rsid w:val="00F5538B"/>
    <w:rsid w:val="00F55DED"/>
    <w:rsid w:val="00F565C3"/>
    <w:rsid w:val="00F5778A"/>
    <w:rsid w:val="00F60CE3"/>
    <w:rsid w:val="00F62B8D"/>
    <w:rsid w:val="00F632E0"/>
    <w:rsid w:val="00F63481"/>
    <w:rsid w:val="00F638FE"/>
    <w:rsid w:val="00F64131"/>
    <w:rsid w:val="00F6485F"/>
    <w:rsid w:val="00F6487E"/>
    <w:rsid w:val="00F64B82"/>
    <w:rsid w:val="00F65895"/>
    <w:rsid w:val="00F67289"/>
    <w:rsid w:val="00F67474"/>
    <w:rsid w:val="00F67D43"/>
    <w:rsid w:val="00F70073"/>
    <w:rsid w:val="00F719DB"/>
    <w:rsid w:val="00F71A4A"/>
    <w:rsid w:val="00F72275"/>
    <w:rsid w:val="00F73913"/>
    <w:rsid w:val="00F76131"/>
    <w:rsid w:val="00F77080"/>
    <w:rsid w:val="00F77234"/>
    <w:rsid w:val="00F77483"/>
    <w:rsid w:val="00F80583"/>
    <w:rsid w:val="00F80B20"/>
    <w:rsid w:val="00F80CF6"/>
    <w:rsid w:val="00F812EB"/>
    <w:rsid w:val="00F82F67"/>
    <w:rsid w:val="00F83BB7"/>
    <w:rsid w:val="00F83BBC"/>
    <w:rsid w:val="00F83C0B"/>
    <w:rsid w:val="00F84CB0"/>
    <w:rsid w:val="00F85060"/>
    <w:rsid w:val="00F85563"/>
    <w:rsid w:val="00F860D0"/>
    <w:rsid w:val="00F90020"/>
    <w:rsid w:val="00F9047C"/>
    <w:rsid w:val="00F91740"/>
    <w:rsid w:val="00F92466"/>
    <w:rsid w:val="00F92D51"/>
    <w:rsid w:val="00F948E8"/>
    <w:rsid w:val="00F96CE4"/>
    <w:rsid w:val="00F96FDF"/>
    <w:rsid w:val="00FA0987"/>
    <w:rsid w:val="00FA09AF"/>
    <w:rsid w:val="00FA11DD"/>
    <w:rsid w:val="00FA1A0F"/>
    <w:rsid w:val="00FA2144"/>
    <w:rsid w:val="00FA2AD3"/>
    <w:rsid w:val="00FA3954"/>
    <w:rsid w:val="00FA3BE3"/>
    <w:rsid w:val="00FA3DD5"/>
    <w:rsid w:val="00FA50F5"/>
    <w:rsid w:val="00FA5552"/>
    <w:rsid w:val="00FA569E"/>
    <w:rsid w:val="00FA56E1"/>
    <w:rsid w:val="00FA7DB9"/>
    <w:rsid w:val="00FB03D5"/>
    <w:rsid w:val="00FB04F4"/>
    <w:rsid w:val="00FB1C5E"/>
    <w:rsid w:val="00FB297E"/>
    <w:rsid w:val="00FB29E0"/>
    <w:rsid w:val="00FB335A"/>
    <w:rsid w:val="00FB4608"/>
    <w:rsid w:val="00FB51C5"/>
    <w:rsid w:val="00FC177E"/>
    <w:rsid w:val="00FC2767"/>
    <w:rsid w:val="00FC2B54"/>
    <w:rsid w:val="00FC3299"/>
    <w:rsid w:val="00FC3FBE"/>
    <w:rsid w:val="00FC4246"/>
    <w:rsid w:val="00FC59B4"/>
    <w:rsid w:val="00FC5D9E"/>
    <w:rsid w:val="00FC5E4D"/>
    <w:rsid w:val="00FC610B"/>
    <w:rsid w:val="00FC639C"/>
    <w:rsid w:val="00FC6759"/>
    <w:rsid w:val="00FC68F2"/>
    <w:rsid w:val="00FC6A18"/>
    <w:rsid w:val="00FC79B8"/>
    <w:rsid w:val="00FC7FD3"/>
    <w:rsid w:val="00FD0013"/>
    <w:rsid w:val="00FD0AF9"/>
    <w:rsid w:val="00FD120E"/>
    <w:rsid w:val="00FD2CD4"/>
    <w:rsid w:val="00FD3764"/>
    <w:rsid w:val="00FD3F3D"/>
    <w:rsid w:val="00FD4391"/>
    <w:rsid w:val="00FD4552"/>
    <w:rsid w:val="00FD5A07"/>
    <w:rsid w:val="00FD66C7"/>
    <w:rsid w:val="00FD6A6B"/>
    <w:rsid w:val="00FD6AAD"/>
    <w:rsid w:val="00FD7D90"/>
    <w:rsid w:val="00FE104C"/>
    <w:rsid w:val="00FE11F3"/>
    <w:rsid w:val="00FE15ED"/>
    <w:rsid w:val="00FE1C8F"/>
    <w:rsid w:val="00FE21D6"/>
    <w:rsid w:val="00FE22F8"/>
    <w:rsid w:val="00FE2779"/>
    <w:rsid w:val="00FE2881"/>
    <w:rsid w:val="00FE32C8"/>
    <w:rsid w:val="00FE4801"/>
    <w:rsid w:val="00FE4CE0"/>
    <w:rsid w:val="00FE4E2D"/>
    <w:rsid w:val="00FE5310"/>
    <w:rsid w:val="00FE5B0F"/>
    <w:rsid w:val="00FE6002"/>
    <w:rsid w:val="00FE686E"/>
    <w:rsid w:val="00FE6F3F"/>
    <w:rsid w:val="00FE7127"/>
    <w:rsid w:val="00FE7374"/>
    <w:rsid w:val="00FE7C04"/>
    <w:rsid w:val="00FF0CCB"/>
    <w:rsid w:val="00FF10A8"/>
    <w:rsid w:val="00FF1D6A"/>
    <w:rsid w:val="00FF23DE"/>
    <w:rsid w:val="00FF2925"/>
    <w:rsid w:val="00FF4D32"/>
    <w:rsid w:val="00FF4FA7"/>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8033"/>
    <o:shapelayout v:ext="edit">
      <o:idmap v:ext="edit" data="1"/>
    </o:shapelayout>
  </w:shapeDefaults>
  <w:decimalSymbol w:val="."/>
  <w:listSeparator w:val=","/>
  <w14:docId w14:val="3929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9A56EA"/>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ED6DB3"/>
    <w:pPr>
      <w:widowControl w:val="0"/>
      <w:numPr>
        <w:ilvl w:val="1"/>
        <w:numId w:val="5"/>
      </w:numPr>
      <w:spacing w:before="120"/>
      <w:outlineLvl w:val="2"/>
    </w:pPr>
    <w:rPr>
      <w:iCs/>
      <w:sz w:val="20"/>
      <w:szCs w:val="20"/>
      <w:lang w:eastAsia="en-AU"/>
    </w:rPr>
  </w:style>
  <w:style w:type="paragraph" w:customStyle="1" w:styleId="Amendment3">
    <w:name w:val="Amendment 3"/>
    <w:link w:val="Amendment3Char"/>
    <w:qFormat/>
    <w:rsid w:val="00340DB2"/>
    <w:pPr>
      <w:widowControl w:val="0"/>
      <w:numPr>
        <w:ilvl w:val="2"/>
        <w:numId w:val="6"/>
      </w:numPr>
      <w:spacing w:before="60" w:after="60" w:line="260" w:lineRule="exact"/>
      <w:outlineLvl w:val="2"/>
    </w:pPr>
    <w:rPr>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ED6DB3"/>
    <w:rPr>
      <w:iCs/>
    </w:rPr>
  </w:style>
  <w:style w:type="character" w:customStyle="1" w:styleId="Amendment3Char">
    <w:name w:val="Amendment 3 Char"/>
    <w:basedOn w:val="ListParagraphChar"/>
    <w:link w:val="Amendment3"/>
    <w:rsid w:val="00340DB2"/>
    <w:rPr>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11"/>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9A56EA"/>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val="0"/>
      <w:iCs/>
      <w:sz w:val="20"/>
      <w:szCs w:val="24"/>
      <w:lang w:eastAsia="en-US"/>
    </w:rPr>
  </w:style>
  <w:style w:type="character" w:customStyle="1" w:styleId="psinlw-style-tab">
    <w:name w:val="ps_inl_w-style-tab"/>
    <w:rPr>
      <w:bdr w:val="single" w:sz="4" w:space="0" w:color="D99594" w:themeColor="accent2" w:themeTint="99"/>
    </w:rPr>
  </w:style>
  <w:style w:type="numbering" w:customStyle="1" w:styleId="OPCBodyList">
    <w:name w:val="OPCBodyList"/>
    <w:uiPriority w:val="99"/>
    <w:rsid w:val="0097221D"/>
    <w:pPr>
      <w:numPr>
        <w:numId w:val="7"/>
      </w:numPr>
    </w:pPr>
  </w:style>
  <w:style w:type="paragraph" w:customStyle="1" w:styleId="mps3-data">
    <w:name w:val="mps3-data"/>
    <w:basedOn w:val="Normal"/>
    <w:qFormat/>
    <w:rsid w:val="00BB6121"/>
    <w:pPr>
      <w:spacing w:before="60" w:after="60"/>
    </w:pPr>
    <w:rPr>
      <w:rFonts w:ascii="Arial" w:eastAsia="Arial" w:hAnsi="Arial" w:cs="Arial"/>
      <w:sz w:val="16"/>
      <w:szCs w:val="22"/>
      <w:lang w:eastAsia="zh-CN"/>
    </w:rPr>
  </w:style>
  <w:style w:type="character" w:customStyle="1" w:styleId="Style1Char">
    <w:name w:val="Style1 Char"/>
    <w:basedOn w:val="Amendment3Char"/>
    <w:rsid w:val="005400B7"/>
    <w:rPr>
      <w:i/>
      <w:iCs/>
      <w:sz w:val="24"/>
      <w:szCs w:val="24"/>
      <w:lang w:eastAsia="en-US"/>
    </w:rPr>
  </w:style>
  <w:style w:type="table" w:customStyle="1" w:styleId="Table-LI-schedule-541">
    <w:name w:val="Table-LI-schedule-541"/>
    <w:basedOn w:val="Table-LI-schedule-1"/>
    <w:uiPriority w:val="99"/>
    <w:rsid w:val="006B5CC3"/>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Grid11">
    <w:name w:val="Table Grid11"/>
    <w:basedOn w:val="TableNormal"/>
    <w:next w:val="TableGrid"/>
    <w:rsid w:val="006B5CC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6B5CC3"/>
  </w:style>
  <w:style w:type="paragraph" w:customStyle="1" w:styleId="acthead6">
    <w:name w:val="acthead6"/>
    <w:basedOn w:val="Normal"/>
    <w:rsid w:val="006B5CC3"/>
    <w:pPr>
      <w:spacing w:before="100" w:beforeAutospacing="1" w:after="100" w:afterAutospacing="1"/>
    </w:pPr>
    <w:rPr>
      <w:lang w:eastAsia="en-AU"/>
    </w:rPr>
  </w:style>
  <w:style w:type="character" w:customStyle="1" w:styleId="charamschno0">
    <w:name w:val="charamschno"/>
    <w:basedOn w:val="DefaultParagraphFont"/>
    <w:rsid w:val="006B5CC3"/>
  </w:style>
  <w:style w:type="character" w:customStyle="1" w:styleId="charamschtext0">
    <w:name w:val="charamschtext"/>
    <w:basedOn w:val="DefaultParagraphFont"/>
    <w:rsid w:val="006B5CC3"/>
  </w:style>
  <w:style w:type="paragraph" w:customStyle="1" w:styleId="hr0">
    <w:name w:val="hr"/>
    <w:basedOn w:val="Normal"/>
    <w:rsid w:val="006B5CC3"/>
    <w:pPr>
      <w:spacing w:before="100" w:beforeAutospacing="1" w:after="100" w:afterAutospacing="1"/>
    </w:pPr>
    <w:rPr>
      <w:lang w:eastAsia="en-AU"/>
    </w:rPr>
  </w:style>
  <w:style w:type="paragraph" w:customStyle="1" w:styleId="r10">
    <w:name w:val="r1"/>
    <w:basedOn w:val="Normal"/>
    <w:rsid w:val="006B5CC3"/>
    <w:pPr>
      <w:spacing w:before="100" w:beforeAutospacing="1" w:after="100" w:afterAutospacing="1"/>
    </w:pPr>
    <w:rPr>
      <w:lang w:eastAsia="en-AU"/>
    </w:rPr>
  </w:style>
  <w:style w:type="paragraph" w:customStyle="1" w:styleId="r20">
    <w:name w:val="r2"/>
    <w:basedOn w:val="Normal"/>
    <w:rsid w:val="006B5CC3"/>
    <w:pPr>
      <w:spacing w:before="100" w:beforeAutospacing="1" w:after="100" w:afterAutospacing="1"/>
    </w:pPr>
    <w:rPr>
      <w:lang w:eastAsia="en-AU"/>
    </w:rPr>
  </w:style>
  <w:style w:type="paragraph" w:customStyle="1" w:styleId="amendment10">
    <w:name w:val="amendment1"/>
    <w:basedOn w:val="Normal"/>
    <w:rsid w:val="006B5CC3"/>
    <w:pPr>
      <w:spacing w:before="100" w:beforeAutospacing="1" w:after="100" w:afterAutospacing="1"/>
    </w:pPr>
    <w:rPr>
      <w:lang w:eastAsia="en-AU"/>
    </w:rPr>
  </w:style>
  <w:style w:type="character" w:customStyle="1" w:styleId="charsectno0">
    <w:name w:val="charsectno"/>
    <w:basedOn w:val="DefaultParagraphFont"/>
    <w:rsid w:val="006B5CC3"/>
  </w:style>
  <w:style w:type="character" w:customStyle="1" w:styleId="paragraphChar">
    <w:name w:val="paragraph Char"/>
    <w:aliases w:val="a Char"/>
    <w:link w:val="paragraph"/>
    <w:rsid w:val="00AD68B0"/>
    <w:rPr>
      <w:sz w:val="22"/>
    </w:rPr>
  </w:style>
  <w:style w:type="character" w:customStyle="1" w:styleId="charAmendmentKeyword">
    <w:name w:val="charAmendment Keyword"/>
    <w:basedOn w:val="DefaultParagraphFont"/>
    <w:uiPriority w:val="1"/>
    <w:rsid w:val="00077EC8"/>
    <w:rPr>
      <w:rFonts w:ascii="Arial" w:hAnsi="Arial" w:cs="Arial" w:hint="default"/>
      <w:b/>
      <w:bCs/>
      <w:i w:val="0"/>
      <w:i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8664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7B06-4DEE-4F9A-9A17-F71FBE06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9651</Words>
  <Characters>51515</Characters>
  <Application>Microsoft Office Word</Application>
  <DocSecurity>0</DocSecurity>
  <Lines>429</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2020-10-19T21:46:00Z</dcterms:created>
  <dcterms:modified xsi:type="dcterms:W3CDTF">2020-12-21T23:46:00Z</dcterms:modified>
</cp:coreProperties>
</file>