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71E14" w14:textId="05A6002F" w:rsidR="003C4045" w:rsidRPr="00EA6F5C" w:rsidRDefault="00CC15D0" w:rsidP="00302A51">
      <w:pPr>
        <w:pStyle w:val="LDClauseHeading"/>
        <w:spacing w:before="0"/>
        <w:outlineLvl w:val="0"/>
        <w:rPr>
          <w:rFonts w:cs="Arial"/>
        </w:rPr>
      </w:pPr>
      <w:r w:rsidRPr="00EA6F5C">
        <w:rPr>
          <w:rFonts w:cs="Arial"/>
        </w:rPr>
        <w:t>Explanatory Statement</w:t>
      </w:r>
    </w:p>
    <w:p w14:paraId="6769CCF7" w14:textId="77777777" w:rsidR="003C4045" w:rsidRPr="00EA6F5C" w:rsidRDefault="00CC15D0" w:rsidP="00935E2E">
      <w:pPr>
        <w:pStyle w:val="LDClauseHeading"/>
        <w:outlineLvl w:val="0"/>
        <w:rPr>
          <w:rFonts w:cs="Arial"/>
          <w:bCs/>
        </w:rPr>
      </w:pPr>
      <w:r w:rsidRPr="00EA6F5C">
        <w:rPr>
          <w:rFonts w:cs="Arial"/>
          <w:bCs/>
        </w:rPr>
        <w:t>Civil Aviation Act 1988</w:t>
      </w:r>
    </w:p>
    <w:p w14:paraId="60E9088E" w14:textId="27F98681" w:rsidR="00857E14" w:rsidRPr="00EA6F5C" w:rsidRDefault="00CC15D0" w:rsidP="00935E2E">
      <w:pPr>
        <w:pStyle w:val="LDClauseHeading"/>
        <w:outlineLvl w:val="0"/>
        <w:rPr>
          <w:rFonts w:cs="Arial"/>
          <w:bCs/>
        </w:rPr>
      </w:pPr>
      <w:r w:rsidRPr="00EA6F5C">
        <w:rPr>
          <w:rFonts w:cs="Arial"/>
          <w:bCs/>
        </w:rPr>
        <w:t>Civil Aviation Order</w:t>
      </w:r>
      <w:r w:rsidR="00234E8B" w:rsidRPr="00EA6F5C">
        <w:rPr>
          <w:rFonts w:cs="Arial"/>
          <w:bCs/>
        </w:rPr>
        <w:t xml:space="preserve"> 82.6</w:t>
      </w:r>
      <w:r w:rsidR="0054066B" w:rsidRPr="00EA6F5C">
        <w:rPr>
          <w:rFonts w:cs="Arial"/>
          <w:bCs/>
        </w:rPr>
        <w:t xml:space="preserve"> </w:t>
      </w:r>
      <w:r w:rsidR="003203E9" w:rsidRPr="00EA6F5C">
        <w:rPr>
          <w:rFonts w:cs="Arial"/>
          <w:bCs/>
        </w:rPr>
        <w:t xml:space="preserve">Amendment </w:t>
      </w:r>
      <w:r w:rsidR="0054066B" w:rsidRPr="00EA6F5C">
        <w:rPr>
          <w:rFonts w:cs="Arial"/>
          <w:bCs/>
        </w:rPr>
        <w:t>Instrument 20</w:t>
      </w:r>
      <w:r w:rsidR="00684099">
        <w:rPr>
          <w:rFonts w:cs="Arial"/>
          <w:bCs/>
        </w:rPr>
        <w:t>20</w:t>
      </w:r>
      <w:r w:rsidR="003203E9" w:rsidRPr="00EA6F5C">
        <w:rPr>
          <w:rFonts w:cs="Arial"/>
          <w:bCs/>
        </w:rPr>
        <w:t xml:space="preserve"> (No. </w:t>
      </w:r>
      <w:r w:rsidR="008D4287">
        <w:rPr>
          <w:rFonts w:cs="Arial"/>
          <w:bCs/>
        </w:rPr>
        <w:t>3</w:t>
      </w:r>
      <w:r w:rsidR="003203E9" w:rsidRPr="00EA6F5C">
        <w:rPr>
          <w:rFonts w:cs="Arial"/>
          <w:bCs/>
        </w:rPr>
        <w:t>)</w:t>
      </w:r>
    </w:p>
    <w:p w14:paraId="66FA0DD8" w14:textId="77777777" w:rsidR="003C4045" w:rsidRPr="006E58F2" w:rsidRDefault="003C4045" w:rsidP="00935E2E">
      <w:pPr>
        <w:rPr>
          <w:rFonts w:ascii="Times New Roman" w:hAnsi="Times New Roman"/>
        </w:rPr>
      </w:pPr>
    </w:p>
    <w:p w14:paraId="21F204A4" w14:textId="77777777" w:rsidR="00DC5839" w:rsidRPr="006E58F2" w:rsidRDefault="00DC5839" w:rsidP="00935E2E">
      <w:pPr>
        <w:pStyle w:val="LDBodytext"/>
        <w:outlineLvl w:val="0"/>
        <w:rPr>
          <w:b/>
          <w:lang w:eastAsia="en-AU"/>
        </w:rPr>
      </w:pPr>
      <w:r w:rsidRPr="006E58F2">
        <w:rPr>
          <w:b/>
          <w:lang w:eastAsia="en-AU"/>
        </w:rPr>
        <w:t>Purpose</w:t>
      </w:r>
    </w:p>
    <w:p w14:paraId="7A1E0F34" w14:textId="66A59B46" w:rsidR="00494BDC" w:rsidRDefault="00277053" w:rsidP="00684099">
      <w:pPr>
        <w:rPr>
          <w:rFonts w:ascii="Times New Roman" w:hAnsi="Times New Roman"/>
          <w:bCs/>
        </w:rPr>
      </w:pPr>
      <w:r w:rsidRPr="006E58F2">
        <w:rPr>
          <w:rFonts w:ascii="Times New Roman" w:hAnsi="Times New Roman"/>
          <w:lang w:eastAsia="en-AU"/>
        </w:rPr>
        <w:t xml:space="preserve">The purpose of </w:t>
      </w:r>
      <w:r w:rsidRPr="006E58F2">
        <w:rPr>
          <w:rFonts w:ascii="Times New Roman" w:hAnsi="Times New Roman"/>
          <w:bCs/>
          <w:i/>
        </w:rPr>
        <w:t>Civil Aviation Order 82.6 Amendment Instrument 20</w:t>
      </w:r>
      <w:r w:rsidR="003A55CC">
        <w:rPr>
          <w:rFonts w:ascii="Times New Roman" w:hAnsi="Times New Roman"/>
          <w:bCs/>
          <w:i/>
        </w:rPr>
        <w:t>20</w:t>
      </w:r>
      <w:r w:rsidRPr="006E58F2">
        <w:rPr>
          <w:rFonts w:ascii="Times New Roman" w:hAnsi="Times New Roman"/>
          <w:bCs/>
          <w:i/>
        </w:rPr>
        <w:t xml:space="preserve"> (No. </w:t>
      </w:r>
      <w:r w:rsidR="008D4287">
        <w:rPr>
          <w:rFonts w:ascii="Times New Roman" w:hAnsi="Times New Roman"/>
          <w:bCs/>
          <w:i/>
        </w:rPr>
        <w:t>3</w:t>
      </w:r>
      <w:r w:rsidRPr="006E58F2">
        <w:rPr>
          <w:rFonts w:ascii="Times New Roman" w:hAnsi="Times New Roman"/>
          <w:bCs/>
          <w:i/>
        </w:rPr>
        <w:t>)</w:t>
      </w:r>
      <w:r w:rsidRPr="006E58F2">
        <w:rPr>
          <w:rFonts w:ascii="Times New Roman" w:hAnsi="Times New Roman"/>
          <w:bCs/>
        </w:rPr>
        <w:t xml:space="preserve"> (the </w:t>
      </w:r>
      <w:r w:rsidRPr="006E58F2">
        <w:rPr>
          <w:rFonts w:ascii="Times New Roman" w:hAnsi="Times New Roman"/>
          <w:b/>
          <w:bCs/>
          <w:i/>
        </w:rPr>
        <w:t>CAO amendment</w:t>
      </w:r>
      <w:r w:rsidRPr="006E58F2">
        <w:rPr>
          <w:rFonts w:ascii="Times New Roman" w:hAnsi="Times New Roman"/>
          <w:bCs/>
        </w:rPr>
        <w:t xml:space="preserve">) is to amend </w:t>
      </w:r>
      <w:r w:rsidR="0049767E" w:rsidRPr="006E58F2">
        <w:rPr>
          <w:rFonts w:ascii="Times New Roman" w:hAnsi="Times New Roman"/>
          <w:i/>
        </w:rPr>
        <w:t>Civil Aviation Order 82.6 (Night vision imaging system — helicopters) 2007</w:t>
      </w:r>
      <w:r w:rsidR="0049767E" w:rsidRPr="006E58F2">
        <w:rPr>
          <w:rFonts w:ascii="Times New Roman" w:hAnsi="Times New Roman"/>
          <w:bCs/>
        </w:rPr>
        <w:t xml:space="preserve"> </w:t>
      </w:r>
      <w:r w:rsidRPr="006E58F2">
        <w:rPr>
          <w:rFonts w:ascii="Times New Roman" w:hAnsi="Times New Roman"/>
          <w:bCs/>
        </w:rPr>
        <w:t>(</w:t>
      </w:r>
      <w:r w:rsidRPr="006E58F2">
        <w:rPr>
          <w:rFonts w:ascii="Times New Roman" w:hAnsi="Times New Roman"/>
          <w:b/>
          <w:bCs/>
          <w:i/>
        </w:rPr>
        <w:t>CAO 82.6</w:t>
      </w:r>
      <w:r w:rsidRPr="006E58F2">
        <w:rPr>
          <w:rFonts w:ascii="Times New Roman" w:hAnsi="Times New Roman"/>
          <w:bCs/>
        </w:rPr>
        <w:t>) to</w:t>
      </w:r>
      <w:r w:rsidR="007A5E17">
        <w:rPr>
          <w:rFonts w:ascii="Times New Roman" w:hAnsi="Times New Roman"/>
          <w:bCs/>
        </w:rPr>
        <w:t xml:space="preserve"> </w:t>
      </w:r>
      <w:r w:rsidR="00BC79A6">
        <w:rPr>
          <w:rFonts w:ascii="Times New Roman" w:hAnsi="Times New Roman"/>
          <w:bCs/>
        </w:rPr>
        <w:t>prescribe alternative air operator certificate (</w:t>
      </w:r>
      <w:r w:rsidR="00BC79A6" w:rsidRPr="00BC79A6">
        <w:rPr>
          <w:rFonts w:ascii="Times New Roman" w:hAnsi="Times New Roman"/>
          <w:b/>
          <w:i/>
          <w:iCs/>
        </w:rPr>
        <w:t>AOC</w:t>
      </w:r>
      <w:r w:rsidR="00BC79A6">
        <w:rPr>
          <w:rFonts w:ascii="Times New Roman" w:hAnsi="Times New Roman"/>
          <w:bCs/>
        </w:rPr>
        <w:t>) conditions for foreign</w:t>
      </w:r>
      <w:r w:rsidR="0061747D">
        <w:rPr>
          <w:rFonts w:ascii="Times New Roman" w:hAnsi="Times New Roman"/>
          <w:bCs/>
        </w:rPr>
        <w:t>-</w:t>
      </w:r>
      <w:r w:rsidR="00BC79A6">
        <w:rPr>
          <w:rFonts w:ascii="Times New Roman" w:hAnsi="Times New Roman"/>
          <w:bCs/>
        </w:rPr>
        <w:t>registered aircraft and their foreign crew members to carry out aerial fire fighting and aerial fire fighting support operations using night vision imaging systems (</w:t>
      </w:r>
      <w:r w:rsidR="00BC79A6" w:rsidRPr="00BC79A6">
        <w:rPr>
          <w:rFonts w:ascii="Times New Roman" w:hAnsi="Times New Roman"/>
          <w:b/>
          <w:i/>
          <w:iCs/>
        </w:rPr>
        <w:t>NVIS</w:t>
      </w:r>
      <w:r w:rsidR="00BC79A6">
        <w:rPr>
          <w:rFonts w:ascii="Times New Roman" w:hAnsi="Times New Roman"/>
          <w:bCs/>
        </w:rPr>
        <w:t>).</w:t>
      </w:r>
    </w:p>
    <w:p w14:paraId="485953E7" w14:textId="77777777" w:rsidR="00494BDC" w:rsidRDefault="00494BDC" w:rsidP="00684099">
      <w:pPr>
        <w:rPr>
          <w:rFonts w:ascii="Times New Roman" w:hAnsi="Times New Roman"/>
          <w:bCs/>
        </w:rPr>
      </w:pPr>
    </w:p>
    <w:p w14:paraId="22B03330" w14:textId="7E13569A" w:rsidR="00494BDC" w:rsidRDefault="00BC79A6" w:rsidP="00684099">
      <w:pPr>
        <w:rPr>
          <w:rFonts w:ascii="Times New Roman" w:hAnsi="Times New Roman"/>
          <w:bCs/>
        </w:rPr>
      </w:pPr>
      <w:r>
        <w:rPr>
          <w:rFonts w:ascii="Times New Roman" w:hAnsi="Times New Roman"/>
          <w:bCs/>
        </w:rPr>
        <w:t>CAO 82.6 is a code regulating the use of NVIS for Australian</w:t>
      </w:r>
      <w:r w:rsidR="0061747D">
        <w:rPr>
          <w:rFonts w:ascii="Times New Roman" w:hAnsi="Times New Roman"/>
          <w:bCs/>
        </w:rPr>
        <w:t>-</w:t>
      </w:r>
      <w:r>
        <w:rPr>
          <w:rFonts w:ascii="Times New Roman" w:hAnsi="Times New Roman"/>
          <w:bCs/>
        </w:rPr>
        <w:t xml:space="preserve">registered aircraft and </w:t>
      </w:r>
      <w:r w:rsidR="00494BDC">
        <w:rPr>
          <w:rFonts w:ascii="Times New Roman" w:hAnsi="Times New Roman"/>
          <w:bCs/>
        </w:rPr>
        <w:t>Australian</w:t>
      </w:r>
      <w:r w:rsidR="0061747D">
        <w:rPr>
          <w:rFonts w:ascii="Times New Roman" w:hAnsi="Times New Roman"/>
          <w:bCs/>
        </w:rPr>
        <w:t>-</w:t>
      </w:r>
      <w:r w:rsidR="00494BDC">
        <w:rPr>
          <w:rFonts w:ascii="Times New Roman" w:hAnsi="Times New Roman"/>
          <w:bCs/>
        </w:rPr>
        <w:t xml:space="preserve">licensed </w:t>
      </w:r>
      <w:r>
        <w:rPr>
          <w:rFonts w:ascii="Times New Roman" w:hAnsi="Times New Roman"/>
          <w:bCs/>
        </w:rPr>
        <w:t>crew members</w:t>
      </w:r>
      <w:r w:rsidR="00494BDC">
        <w:rPr>
          <w:rFonts w:ascii="Times New Roman" w:hAnsi="Times New Roman"/>
          <w:bCs/>
        </w:rPr>
        <w:t xml:space="preserve">. NVIS may not be used other than in accordance with the </w:t>
      </w:r>
      <w:r w:rsidR="0061747D" w:rsidRPr="00205DDE">
        <w:rPr>
          <w:rFonts w:ascii="Times New Roman" w:hAnsi="Times New Roman"/>
          <w:bCs/>
        </w:rPr>
        <w:t>CAO</w:t>
      </w:r>
      <w:r w:rsidR="0061747D">
        <w:rPr>
          <w:rFonts w:ascii="Times New Roman" w:hAnsi="Times New Roman"/>
          <w:bCs/>
        </w:rPr>
        <w:t xml:space="preserve">. </w:t>
      </w:r>
      <w:r w:rsidR="00494BDC">
        <w:rPr>
          <w:rFonts w:ascii="Times New Roman" w:hAnsi="Times New Roman"/>
          <w:bCs/>
        </w:rPr>
        <w:t>CAO 82.6 regulates</w:t>
      </w:r>
      <w:r>
        <w:rPr>
          <w:rFonts w:ascii="Times New Roman" w:hAnsi="Times New Roman"/>
          <w:bCs/>
        </w:rPr>
        <w:t xml:space="preserve"> by means of imposing AOC conditions on AOC holders who conduct these operations. </w:t>
      </w:r>
      <w:r w:rsidR="00494BDC">
        <w:rPr>
          <w:rFonts w:ascii="Times New Roman" w:hAnsi="Times New Roman"/>
          <w:bCs/>
        </w:rPr>
        <w:t>CAO 82.6</w:t>
      </w:r>
      <w:r>
        <w:rPr>
          <w:rFonts w:ascii="Times New Roman" w:hAnsi="Times New Roman"/>
          <w:bCs/>
        </w:rPr>
        <w:t xml:space="preserve"> does not cover foreign</w:t>
      </w:r>
      <w:r w:rsidR="00205DDE">
        <w:rPr>
          <w:rFonts w:ascii="Times New Roman" w:hAnsi="Times New Roman"/>
          <w:bCs/>
        </w:rPr>
        <w:t>-</w:t>
      </w:r>
      <w:r>
        <w:rPr>
          <w:rFonts w:ascii="Times New Roman" w:hAnsi="Times New Roman"/>
          <w:bCs/>
        </w:rPr>
        <w:t>registered aircraft and their foreign crew members who</w:t>
      </w:r>
      <w:r w:rsidR="00494BDC">
        <w:rPr>
          <w:rFonts w:ascii="Times New Roman" w:hAnsi="Times New Roman"/>
          <w:bCs/>
        </w:rPr>
        <w:t>, therefore,</w:t>
      </w:r>
      <w:r>
        <w:rPr>
          <w:rFonts w:ascii="Times New Roman" w:hAnsi="Times New Roman"/>
          <w:bCs/>
        </w:rPr>
        <w:t xml:space="preserve"> may not carry out such </w:t>
      </w:r>
      <w:r w:rsidR="00494BDC">
        <w:rPr>
          <w:rFonts w:ascii="Times New Roman" w:hAnsi="Times New Roman"/>
          <w:bCs/>
        </w:rPr>
        <w:t>NVIS operations</w:t>
      </w:r>
      <w:r>
        <w:rPr>
          <w:rFonts w:ascii="Times New Roman" w:hAnsi="Times New Roman"/>
          <w:bCs/>
        </w:rPr>
        <w:t>.</w:t>
      </w:r>
    </w:p>
    <w:p w14:paraId="26DD1C48" w14:textId="0B92AD62" w:rsidR="00494BDC" w:rsidRDefault="00494BDC" w:rsidP="00494BDC">
      <w:pPr>
        <w:pStyle w:val="LDBodytext"/>
      </w:pPr>
    </w:p>
    <w:p w14:paraId="63ED8A4D" w14:textId="3F651277" w:rsidR="00A56448" w:rsidRDefault="00494BDC" w:rsidP="00494BDC">
      <w:pPr>
        <w:pStyle w:val="LDBodytext"/>
        <w:rPr>
          <w:bCs/>
        </w:rPr>
      </w:pPr>
      <w:r>
        <w:t xml:space="preserve">The CAO amendment is designed to make provision for </w:t>
      </w:r>
      <w:r>
        <w:rPr>
          <w:bCs/>
        </w:rPr>
        <w:t>foreign</w:t>
      </w:r>
      <w:r w:rsidR="00205DDE">
        <w:rPr>
          <w:bCs/>
        </w:rPr>
        <w:t>-</w:t>
      </w:r>
      <w:r>
        <w:rPr>
          <w:bCs/>
        </w:rPr>
        <w:t>registered aircraft and their foreign crew members</w:t>
      </w:r>
      <w:r>
        <w:t xml:space="preserve"> to use NVIS in NVIS fire fighting operations. </w:t>
      </w:r>
      <w:r w:rsidR="00D668E9">
        <w:rPr>
          <w:bCs/>
        </w:rPr>
        <w:t>Australia is currently in the midst of the 2020/2021 fire season and the amendment is urgently required</w:t>
      </w:r>
      <w:r>
        <w:rPr>
          <w:bCs/>
        </w:rPr>
        <w:t xml:space="preserve"> to replace exemptions which permit such operations but about whose validity there is some doubt. It is considered prudent to resolve this doubt through the CAO amendment.</w:t>
      </w:r>
    </w:p>
    <w:p w14:paraId="60C358B1" w14:textId="77777777" w:rsidR="00A56448" w:rsidRDefault="00A56448" w:rsidP="00684099">
      <w:pPr>
        <w:rPr>
          <w:rFonts w:ascii="Times New Roman" w:hAnsi="Times New Roman"/>
          <w:bCs/>
        </w:rPr>
      </w:pPr>
    </w:p>
    <w:p w14:paraId="014FCD15" w14:textId="77777777" w:rsidR="00F43099" w:rsidRPr="006E58F2" w:rsidRDefault="00F43099" w:rsidP="004604BE">
      <w:pPr>
        <w:pStyle w:val="LDBodytext"/>
        <w:outlineLvl w:val="0"/>
        <w:rPr>
          <w:b/>
          <w:lang w:eastAsia="en-AU"/>
        </w:rPr>
      </w:pPr>
      <w:r w:rsidRPr="006E58F2">
        <w:rPr>
          <w:b/>
          <w:lang w:eastAsia="en-AU"/>
        </w:rPr>
        <w:t>Legislation</w:t>
      </w:r>
    </w:p>
    <w:p w14:paraId="6D7B50AE" w14:textId="77777777" w:rsidR="00F43099" w:rsidRPr="006E58F2" w:rsidRDefault="00F43099" w:rsidP="00F43099">
      <w:pPr>
        <w:pStyle w:val="BodyText"/>
        <w:rPr>
          <w:rFonts w:ascii="Times New Roman" w:hAnsi="Times New Roman"/>
        </w:rPr>
      </w:pPr>
      <w:r w:rsidRPr="006E58F2">
        <w:rPr>
          <w:rFonts w:ascii="Times New Roman" w:hAnsi="Times New Roman"/>
        </w:rPr>
        <w:t>A wide range of statutory powers was required to make CAO 82.6 and</w:t>
      </w:r>
      <w:r w:rsidR="005D02FA" w:rsidRPr="006E58F2">
        <w:rPr>
          <w:rFonts w:ascii="Times New Roman" w:hAnsi="Times New Roman"/>
        </w:rPr>
        <w:t xml:space="preserve"> the same powers are used to make the CAO amendment. G</w:t>
      </w:r>
      <w:r w:rsidR="00D12005" w:rsidRPr="006E58F2">
        <w:rPr>
          <w:rFonts w:ascii="Times New Roman" w:hAnsi="Times New Roman"/>
        </w:rPr>
        <w:t>iven</w:t>
      </w:r>
      <w:r w:rsidRPr="006E58F2">
        <w:rPr>
          <w:rFonts w:ascii="Times New Roman" w:hAnsi="Times New Roman"/>
        </w:rPr>
        <w:t xml:space="preserve"> their detail, they are set out in Appendix 1.</w:t>
      </w:r>
    </w:p>
    <w:p w14:paraId="2ED309F1" w14:textId="77777777" w:rsidR="00F43099" w:rsidRPr="006E58F2" w:rsidRDefault="00F43099" w:rsidP="00935E2E">
      <w:pPr>
        <w:pStyle w:val="LDBodytext"/>
        <w:outlineLvl w:val="0"/>
        <w:rPr>
          <w:lang w:eastAsia="en-AU"/>
        </w:rPr>
      </w:pPr>
    </w:p>
    <w:p w14:paraId="713122C3" w14:textId="77777777" w:rsidR="00234E8B" w:rsidRPr="006E58F2" w:rsidRDefault="00DC5839" w:rsidP="00935E2E">
      <w:pPr>
        <w:pStyle w:val="LDBodytext"/>
        <w:outlineLvl w:val="0"/>
        <w:rPr>
          <w:b/>
          <w:lang w:eastAsia="en-AU"/>
        </w:rPr>
      </w:pPr>
      <w:r w:rsidRPr="006E58F2">
        <w:rPr>
          <w:b/>
          <w:lang w:eastAsia="en-AU"/>
        </w:rPr>
        <w:t>Background</w:t>
      </w:r>
    </w:p>
    <w:p w14:paraId="050F863C" w14:textId="07D83C90" w:rsidR="000C07DB" w:rsidRPr="006E58F2" w:rsidRDefault="00234E8B" w:rsidP="00205DDE">
      <w:pPr>
        <w:pStyle w:val="LDBodytext"/>
        <w:ind w:right="-192"/>
        <w:rPr>
          <w:lang w:eastAsia="en-AU"/>
        </w:rPr>
      </w:pPr>
      <w:r w:rsidRPr="006E58F2">
        <w:rPr>
          <w:lang w:eastAsia="en-AU"/>
        </w:rPr>
        <w:t>C</w:t>
      </w:r>
      <w:r w:rsidR="003A6EB3" w:rsidRPr="006E58F2">
        <w:rPr>
          <w:lang w:eastAsia="en-AU"/>
        </w:rPr>
        <w:t>AO 82.6</w:t>
      </w:r>
      <w:r w:rsidRPr="006E58F2">
        <w:rPr>
          <w:lang w:eastAsia="en-AU"/>
        </w:rPr>
        <w:t xml:space="preserve"> </w:t>
      </w:r>
      <w:r w:rsidR="00082060" w:rsidRPr="006E58F2">
        <w:rPr>
          <w:lang w:eastAsia="en-AU"/>
        </w:rPr>
        <w:t>establish</w:t>
      </w:r>
      <w:r w:rsidRPr="006E58F2">
        <w:rPr>
          <w:lang w:eastAsia="en-AU"/>
        </w:rPr>
        <w:t>e</w:t>
      </w:r>
      <w:r w:rsidR="000C07DB" w:rsidRPr="006E58F2">
        <w:rPr>
          <w:lang w:eastAsia="en-AU"/>
        </w:rPr>
        <w:t>d</w:t>
      </w:r>
      <w:r w:rsidR="00082060" w:rsidRPr="006E58F2">
        <w:rPr>
          <w:lang w:eastAsia="en-AU"/>
        </w:rPr>
        <w:t xml:space="preserve"> operational and airworthiness standards and </w:t>
      </w:r>
      <w:r w:rsidR="00935E2E" w:rsidRPr="006E58F2">
        <w:rPr>
          <w:lang w:eastAsia="en-AU"/>
        </w:rPr>
        <w:t xml:space="preserve">approval </w:t>
      </w:r>
      <w:r w:rsidR="00082060" w:rsidRPr="006E58F2">
        <w:rPr>
          <w:lang w:eastAsia="en-AU"/>
        </w:rPr>
        <w:t>requirements for the use of</w:t>
      </w:r>
      <w:r w:rsidRPr="006E58F2">
        <w:rPr>
          <w:lang w:eastAsia="en-AU"/>
        </w:rPr>
        <w:t xml:space="preserve"> </w:t>
      </w:r>
      <w:r w:rsidR="00E27DC5" w:rsidRPr="006E58F2">
        <w:rPr>
          <w:lang w:eastAsia="en-AU"/>
        </w:rPr>
        <w:t>night vision g</w:t>
      </w:r>
      <w:r w:rsidR="00082060" w:rsidRPr="006E58F2">
        <w:rPr>
          <w:lang w:eastAsia="en-AU"/>
        </w:rPr>
        <w:t>oggles (</w:t>
      </w:r>
      <w:r w:rsidR="00082060" w:rsidRPr="006E58F2">
        <w:rPr>
          <w:b/>
          <w:i/>
          <w:lang w:eastAsia="en-AU"/>
        </w:rPr>
        <w:t>NVG</w:t>
      </w:r>
      <w:r w:rsidR="00082060" w:rsidRPr="006E58F2">
        <w:rPr>
          <w:lang w:eastAsia="en-AU"/>
        </w:rPr>
        <w:t xml:space="preserve">) </w:t>
      </w:r>
      <w:r w:rsidR="00E27DC5" w:rsidRPr="006E58F2">
        <w:rPr>
          <w:lang w:eastAsia="en-AU"/>
        </w:rPr>
        <w:t>in</w:t>
      </w:r>
      <w:r w:rsidR="00082060" w:rsidRPr="006E58F2">
        <w:rPr>
          <w:lang w:eastAsia="en-AU"/>
        </w:rPr>
        <w:t xml:space="preserve"> specialised</w:t>
      </w:r>
      <w:r w:rsidR="00E27DC5" w:rsidRPr="006E58F2">
        <w:rPr>
          <w:lang w:eastAsia="en-AU"/>
        </w:rPr>
        <w:t xml:space="preserve"> helicopter</w:t>
      </w:r>
      <w:r w:rsidR="00082060" w:rsidRPr="006E58F2">
        <w:rPr>
          <w:lang w:eastAsia="en-AU"/>
        </w:rPr>
        <w:t xml:space="preserve"> aerial work operations</w:t>
      </w:r>
      <w:r w:rsidR="00E12E6D">
        <w:rPr>
          <w:lang w:eastAsia="en-AU"/>
        </w:rPr>
        <w:t>.</w:t>
      </w:r>
      <w:r w:rsidRPr="006E58F2">
        <w:rPr>
          <w:lang w:eastAsia="en-AU"/>
        </w:rPr>
        <w:t xml:space="preserve"> </w:t>
      </w:r>
      <w:r w:rsidR="00E27DC5" w:rsidRPr="006E58F2">
        <w:rPr>
          <w:lang w:eastAsia="en-AU"/>
        </w:rPr>
        <w:t>CAO</w:t>
      </w:r>
      <w:r w:rsidR="002D16D1">
        <w:rPr>
          <w:lang w:eastAsia="en-AU"/>
        </w:rPr>
        <w:t xml:space="preserve"> 82.6</w:t>
      </w:r>
      <w:r w:rsidR="00E27DC5" w:rsidRPr="006E58F2">
        <w:rPr>
          <w:lang w:eastAsia="en-AU"/>
        </w:rPr>
        <w:t xml:space="preserve"> </w:t>
      </w:r>
      <w:r w:rsidR="00322806" w:rsidRPr="006E58F2">
        <w:rPr>
          <w:lang w:eastAsia="en-AU"/>
        </w:rPr>
        <w:t>operates</w:t>
      </w:r>
      <w:r w:rsidR="00A07734">
        <w:rPr>
          <w:lang w:eastAsia="en-AU"/>
        </w:rPr>
        <w:t xml:space="preserve"> essentially</w:t>
      </w:r>
      <w:r w:rsidR="00322806" w:rsidRPr="006E58F2">
        <w:rPr>
          <w:lang w:eastAsia="en-AU"/>
        </w:rPr>
        <w:t xml:space="preserve"> as a set of conditions on </w:t>
      </w:r>
      <w:r w:rsidR="00322806" w:rsidRPr="00AA7C1B">
        <w:rPr>
          <w:lang w:eastAsia="en-AU"/>
        </w:rPr>
        <w:t>AOCs</w:t>
      </w:r>
      <w:r w:rsidR="00322806" w:rsidRPr="006E58F2">
        <w:rPr>
          <w:lang w:eastAsia="en-AU"/>
        </w:rPr>
        <w:t xml:space="preserve">. It </w:t>
      </w:r>
      <w:r w:rsidR="000C07DB" w:rsidRPr="006E58F2">
        <w:rPr>
          <w:lang w:eastAsia="en-AU"/>
        </w:rPr>
        <w:t>ha</w:t>
      </w:r>
      <w:r w:rsidRPr="006E58F2">
        <w:rPr>
          <w:lang w:eastAsia="en-AU"/>
        </w:rPr>
        <w:t xml:space="preserve">s the effect of </w:t>
      </w:r>
      <w:r w:rsidR="00322806" w:rsidRPr="006E58F2">
        <w:rPr>
          <w:lang w:eastAsia="en-AU"/>
        </w:rPr>
        <w:t>rendering an AOC holder in breach of their AOC conditions if they make</w:t>
      </w:r>
      <w:r w:rsidRPr="006E58F2">
        <w:rPr>
          <w:lang w:eastAsia="en-AU"/>
        </w:rPr>
        <w:t xml:space="preserve"> any </w:t>
      </w:r>
      <w:r w:rsidR="00383365" w:rsidRPr="006E58F2">
        <w:rPr>
          <w:lang w:eastAsia="en-AU"/>
        </w:rPr>
        <w:t xml:space="preserve">unapproved </w:t>
      </w:r>
      <w:r w:rsidRPr="006E58F2">
        <w:rPr>
          <w:lang w:eastAsia="en-AU"/>
        </w:rPr>
        <w:t xml:space="preserve">use of NVG </w:t>
      </w:r>
      <w:bookmarkStart w:id="0" w:name="OLE_LINK3"/>
      <w:bookmarkStart w:id="1" w:name="OLE_LINK4"/>
      <w:r w:rsidR="00865A81" w:rsidRPr="006E58F2">
        <w:rPr>
          <w:lang w:eastAsia="en-AU"/>
        </w:rPr>
        <w:t>as a primary means of terrain avoidance for safe air navigation by means of visual surface reference external to an aircraft</w:t>
      </w:r>
      <w:r w:rsidR="00935E2E" w:rsidRPr="006E58F2">
        <w:rPr>
          <w:lang w:eastAsia="en-AU"/>
        </w:rPr>
        <w:t>.</w:t>
      </w:r>
      <w:bookmarkEnd w:id="0"/>
      <w:bookmarkEnd w:id="1"/>
      <w:r w:rsidR="00322806" w:rsidRPr="006E58F2">
        <w:rPr>
          <w:lang w:eastAsia="en-AU"/>
        </w:rPr>
        <w:t xml:space="preserve"> (The use of NVIS in private operations </w:t>
      </w:r>
      <w:r w:rsidR="00061EFC" w:rsidRPr="006E58F2">
        <w:rPr>
          <w:lang w:eastAsia="en-AU"/>
        </w:rPr>
        <w:t>is</w:t>
      </w:r>
      <w:r w:rsidR="004F0E70" w:rsidRPr="006E58F2">
        <w:rPr>
          <w:lang w:eastAsia="en-AU"/>
        </w:rPr>
        <w:t xml:space="preserve"> </w:t>
      </w:r>
      <w:r w:rsidR="008D4287">
        <w:rPr>
          <w:lang w:eastAsia="en-AU"/>
        </w:rPr>
        <w:t xml:space="preserve">also </w:t>
      </w:r>
      <w:r w:rsidR="00061EFC" w:rsidRPr="006E58F2">
        <w:rPr>
          <w:lang w:eastAsia="en-AU"/>
        </w:rPr>
        <w:t>prohibited by CASA</w:t>
      </w:r>
      <w:r w:rsidR="004F0E70" w:rsidRPr="006E58F2">
        <w:rPr>
          <w:lang w:eastAsia="en-AU"/>
        </w:rPr>
        <w:t xml:space="preserve"> under</w:t>
      </w:r>
      <w:r w:rsidR="00227B6E" w:rsidRPr="006E58F2">
        <w:rPr>
          <w:lang w:eastAsia="en-AU"/>
        </w:rPr>
        <w:t xml:space="preserve"> instrument </w:t>
      </w:r>
      <w:r w:rsidR="00227B6E" w:rsidRPr="006E58F2">
        <w:rPr>
          <w:iCs/>
          <w:lang w:eastAsia="en-AU"/>
        </w:rPr>
        <w:t>CASA 288/07</w:t>
      </w:r>
      <w:r w:rsidR="00227B6E" w:rsidRPr="006E58F2">
        <w:rPr>
          <w:lang w:eastAsia="en-AU"/>
        </w:rPr>
        <w:t>,</w:t>
      </w:r>
      <w:r w:rsidR="00227B6E" w:rsidRPr="006E58F2">
        <w:rPr>
          <w:i/>
          <w:iCs/>
          <w:lang w:eastAsia="en-AU"/>
        </w:rPr>
        <w:t xml:space="preserve"> Direction — use of night vision devices prohibited in private operations</w:t>
      </w:r>
      <w:r w:rsidR="00227B6E" w:rsidRPr="006E58F2">
        <w:rPr>
          <w:lang w:eastAsia="en-AU"/>
        </w:rPr>
        <w:t>.)</w:t>
      </w:r>
    </w:p>
    <w:p w14:paraId="6BA474D6" w14:textId="1F2328C2" w:rsidR="008F7D87" w:rsidRPr="006E58F2" w:rsidRDefault="008F7D87" w:rsidP="00935E2E">
      <w:pPr>
        <w:pStyle w:val="LDBodytext"/>
        <w:rPr>
          <w:lang w:eastAsia="en-AU"/>
        </w:rPr>
      </w:pPr>
    </w:p>
    <w:p w14:paraId="06763599" w14:textId="7EBBD9E0" w:rsidR="008F7D87" w:rsidRDefault="008F7D87" w:rsidP="008F7D87">
      <w:pPr>
        <w:pStyle w:val="LDBodytext"/>
      </w:pPr>
      <w:r w:rsidRPr="006E58F2">
        <w:rPr>
          <w:lang w:eastAsia="en-AU"/>
        </w:rPr>
        <w:t xml:space="preserve">Prescribed NVIS operations include, for example, </w:t>
      </w:r>
      <w:r w:rsidRPr="006E58F2">
        <w:t xml:space="preserve">search and rescue, law enforcement, </w:t>
      </w:r>
      <w:r w:rsidR="00CD29DF" w:rsidRPr="006E58F2">
        <w:t xml:space="preserve">aerial </w:t>
      </w:r>
      <w:r w:rsidR="005907A3">
        <w:t>fire fighting</w:t>
      </w:r>
      <w:r w:rsidR="00CD29DF">
        <w:t xml:space="preserve"> and</w:t>
      </w:r>
      <w:r w:rsidR="00CD29DF" w:rsidRPr="006E58F2">
        <w:t xml:space="preserve"> aerial </w:t>
      </w:r>
      <w:r w:rsidR="005907A3">
        <w:t>fire fighting</w:t>
      </w:r>
      <w:r w:rsidR="00CD29DF" w:rsidRPr="006E58F2">
        <w:t xml:space="preserve"> support</w:t>
      </w:r>
      <w:r w:rsidR="00494BDC">
        <w:t xml:space="preserve"> (including fire mapping)</w:t>
      </w:r>
      <w:r w:rsidR="00192296">
        <w:t xml:space="preserve">, </w:t>
      </w:r>
      <w:r w:rsidR="00192296" w:rsidRPr="006E58F2">
        <w:t xml:space="preserve">emergency medical services, </w:t>
      </w:r>
      <w:r w:rsidR="00192296">
        <w:t xml:space="preserve">disaster or emergency relief, </w:t>
      </w:r>
      <w:r w:rsidR="00192296" w:rsidRPr="006E58F2">
        <w:t>marine pilot transfers</w:t>
      </w:r>
      <w:r w:rsidR="00192296">
        <w:t>,</w:t>
      </w:r>
      <w:r w:rsidR="00192296" w:rsidRPr="006E58F2">
        <w:t xml:space="preserve"> </w:t>
      </w:r>
      <w:r w:rsidR="00192296">
        <w:t xml:space="preserve">Department of Defence support, </w:t>
      </w:r>
      <w:r w:rsidR="00192296" w:rsidRPr="006E58F2">
        <w:t xml:space="preserve">NVIS </w:t>
      </w:r>
      <w:r w:rsidR="00192296">
        <w:t xml:space="preserve">positioning, </w:t>
      </w:r>
      <w:r w:rsidR="00192296" w:rsidRPr="006E58F2">
        <w:t>training or demonstration operations</w:t>
      </w:r>
      <w:r w:rsidRPr="006E58F2">
        <w:t>.</w:t>
      </w:r>
      <w:r w:rsidR="00FF1228">
        <w:t xml:space="preserve"> NVIS operations are, by definition, intrinsically more dangerous than many other forms of aviation and require specific safety rules to be complied with.</w:t>
      </w:r>
    </w:p>
    <w:p w14:paraId="5D7CE48E" w14:textId="1B590B4E" w:rsidR="00183607" w:rsidRDefault="00183607" w:rsidP="008F7D87">
      <w:pPr>
        <w:pStyle w:val="LDBodytext"/>
      </w:pPr>
    </w:p>
    <w:p w14:paraId="06166CCD" w14:textId="77777777" w:rsidR="00FF1228" w:rsidRDefault="00FF1228" w:rsidP="00571DE4">
      <w:pPr>
        <w:pStyle w:val="LDBodytext"/>
      </w:pPr>
      <w:r>
        <w:lastRenderedPageBreak/>
        <w:t xml:space="preserve">CAO 82.6 contains those specific safety rules and is, essentially, a set of AOC conditions that must be observed in order to conduct NVIS operations. Only approved NVIS operators may conduct such operations. CASA grants approval only to AOC holders who comply with CAO 82.6. </w:t>
      </w:r>
    </w:p>
    <w:p w14:paraId="569A16A7" w14:textId="77777777" w:rsidR="00FF1228" w:rsidRDefault="00FF1228" w:rsidP="00571DE4">
      <w:pPr>
        <w:pStyle w:val="LDBodytext"/>
      </w:pPr>
    </w:p>
    <w:p w14:paraId="55CA9394" w14:textId="74109EDB" w:rsidR="00D668E9" w:rsidRDefault="00FF1228" w:rsidP="00571DE4">
      <w:pPr>
        <w:pStyle w:val="LDBodytext"/>
      </w:pPr>
      <w:r>
        <w:t xml:space="preserve">AOC holders for </w:t>
      </w:r>
      <w:r>
        <w:rPr>
          <w:bCs/>
        </w:rPr>
        <w:t>foreign</w:t>
      </w:r>
      <w:r w:rsidR="00C524AD">
        <w:rPr>
          <w:bCs/>
        </w:rPr>
        <w:t>-</w:t>
      </w:r>
      <w:r>
        <w:rPr>
          <w:bCs/>
        </w:rPr>
        <w:t xml:space="preserve">registered aircraft and their foreign crew members cannot comply with </w:t>
      </w:r>
      <w:r w:rsidR="00CC335F">
        <w:rPr>
          <w:bCs/>
        </w:rPr>
        <w:t xml:space="preserve">the AOC conditions in </w:t>
      </w:r>
      <w:r>
        <w:rPr>
          <w:bCs/>
        </w:rPr>
        <w:t>CAO 82.6</w:t>
      </w:r>
      <w:r>
        <w:t xml:space="preserve"> in relation to</w:t>
      </w:r>
      <w:r w:rsidR="00CC335F">
        <w:t xml:space="preserve"> the following</w:t>
      </w:r>
      <w:r w:rsidR="001668B3">
        <w:t xml:space="preserve"> (</w:t>
      </w:r>
      <w:r w:rsidR="00DB0612">
        <w:t xml:space="preserve">for convenience, </w:t>
      </w:r>
      <w:r w:rsidR="001668B3">
        <w:t xml:space="preserve">referred to as </w:t>
      </w:r>
      <w:r w:rsidR="001668B3" w:rsidRPr="001668B3">
        <w:rPr>
          <w:b/>
          <w:bCs/>
          <w:i/>
          <w:iCs/>
        </w:rPr>
        <w:t>lifted AOC conditions</w:t>
      </w:r>
      <w:r w:rsidR="001668B3">
        <w:t>)</w:t>
      </w:r>
      <w:r>
        <w:t>:</w:t>
      </w:r>
    </w:p>
    <w:p w14:paraId="4C5231BA" w14:textId="245A5D15" w:rsidR="00FF1228" w:rsidRDefault="00FF1228" w:rsidP="00CC335F">
      <w:pPr>
        <w:pStyle w:val="P1"/>
        <w:numPr>
          <w:ilvl w:val="0"/>
          <w:numId w:val="27"/>
        </w:numPr>
      </w:pPr>
      <w:r>
        <w:t>the licensing, competency, proficiency and recency of crew members</w:t>
      </w:r>
    </w:p>
    <w:p w14:paraId="084A92ED" w14:textId="39B1B91C" w:rsidR="00FF1228" w:rsidRDefault="00FF1228" w:rsidP="00CC335F">
      <w:pPr>
        <w:pStyle w:val="P1"/>
        <w:numPr>
          <w:ilvl w:val="0"/>
          <w:numId w:val="27"/>
        </w:numPr>
      </w:pPr>
      <w:r>
        <w:t>the training and checking of crew members</w:t>
      </w:r>
    </w:p>
    <w:p w14:paraId="2FF34638" w14:textId="63487589" w:rsidR="00FF1228" w:rsidRDefault="00FF1228" w:rsidP="00CC335F">
      <w:pPr>
        <w:pStyle w:val="P1"/>
        <w:numPr>
          <w:ilvl w:val="0"/>
          <w:numId w:val="27"/>
        </w:numPr>
      </w:pPr>
      <w:r>
        <w:t>the maintenance of NVIS equipment</w:t>
      </w:r>
      <w:r w:rsidR="00CC335F">
        <w:t>.</w:t>
      </w:r>
    </w:p>
    <w:p w14:paraId="44F6D4E5" w14:textId="77777777" w:rsidR="00FF1228" w:rsidRDefault="00FF1228" w:rsidP="00571DE4">
      <w:pPr>
        <w:pStyle w:val="LDBodytext"/>
      </w:pPr>
    </w:p>
    <w:p w14:paraId="2DCF102F" w14:textId="07B490DC" w:rsidR="00FF1228" w:rsidRDefault="00CC335F" w:rsidP="00571DE4">
      <w:pPr>
        <w:pStyle w:val="LDBodytext"/>
      </w:pPr>
      <w:r>
        <w:t xml:space="preserve">Australia makes valuable use of </w:t>
      </w:r>
      <w:r>
        <w:rPr>
          <w:bCs/>
        </w:rPr>
        <w:t>foreign</w:t>
      </w:r>
      <w:r w:rsidR="00205DDE">
        <w:rPr>
          <w:bCs/>
        </w:rPr>
        <w:t>-</w:t>
      </w:r>
      <w:r>
        <w:rPr>
          <w:bCs/>
        </w:rPr>
        <w:t>registered aircraft and their foreign crew members during the Australian fire season.</w:t>
      </w:r>
      <w:r>
        <w:t xml:space="preserve"> In order to continue to do so, it is necessary to </w:t>
      </w:r>
      <w:r w:rsidR="001668B3">
        <w:t>“</w:t>
      </w:r>
      <w:r>
        <w:t>lift</w:t>
      </w:r>
      <w:r w:rsidR="001668B3">
        <w:t>” the “lifted AOC conditions”</w:t>
      </w:r>
      <w:r>
        <w:t xml:space="preserve"> from these operators and replace them with alternative AOC conditions that they can comply with and that will still enable safe operations. The CAO amendment do</w:t>
      </w:r>
      <w:r w:rsidR="001668B3">
        <w:t>es</w:t>
      </w:r>
      <w:r>
        <w:t xml:space="preserve"> this as follows.</w:t>
      </w:r>
    </w:p>
    <w:p w14:paraId="2DD90CC5" w14:textId="7ACBB6C2" w:rsidR="00CC335F" w:rsidRDefault="00CC335F" w:rsidP="00571DE4">
      <w:pPr>
        <w:pStyle w:val="LDBodytext"/>
      </w:pPr>
    </w:p>
    <w:p w14:paraId="0DAD2A82" w14:textId="4FD528F1" w:rsidR="00CC335F" w:rsidRDefault="00CC335F" w:rsidP="00CC335F">
      <w:pPr>
        <w:pStyle w:val="LDBodytext"/>
      </w:pPr>
      <w:r>
        <w:t xml:space="preserve">It only applies to an NVIS operation that is aerial fire fighting or aerial fire fighting support (a </w:t>
      </w:r>
      <w:r w:rsidRPr="005337A8">
        <w:rPr>
          <w:b/>
          <w:bCs/>
          <w:i/>
          <w:iCs/>
        </w:rPr>
        <w:t>relevant operation</w:t>
      </w:r>
      <w:r>
        <w:t>); and only for such operations conducted by an AOC holder in a foreign</w:t>
      </w:r>
      <w:r w:rsidR="00E2738E">
        <w:t>-</w:t>
      </w:r>
      <w:r>
        <w:t xml:space="preserve">registered aircraft (the </w:t>
      </w:r>
      <w:r w:rsidRPr="008A2DF7">
        <w:rPr>
          <w:b/>
          <w:bCs/>
          <w:i/>
          <w:iCs/>
        </w:rPr>
        <w:t>relevant operator</w:t>
      </w:r>
      <w:r>
        <w:t xml:space="preserve">) by crew members qualified to conduct equivalent operations in the State of registry of the aircraft (the </w:t>
      </w:r>
      <w:r w:rsidRPr="008A2DF7">
        <w:rPr>
          <w:b/>
          <w:bCs/>
          <w:i/>
          <w:iCs/>
        </w:rPr>
        <w:t>relevant State</w:t>
      </w:r>
      <w:r>
        <w:t>).</w:t>
      </w:r>
    </w:p>
    <w:p w14:paraId="790BB4F7" w14:textId="512A5C65" w:rsidR="00CC335F" w:rsidRDefault="00CC335F" w:rsidP="00CC335F">
      <w:pPr>
        <w:pStyle w:val="LDBodytext"/>
      </w:pPr>
    </w:p>
    <w:p w14:paraId="0D125B28" w14:textId="68133236" w:rsidR="00CC335F" w:rsidRDefault="00CC335F" w:rsidP="001668B3">
      <w:pPr>
        <w:pStyle w:val="LDBodytext"/>
      </w:pPr>
      <w:r>
        <w:t xml:space="preserve">Under the CAO amendment, CASA may approve the relevant operator for a relevant operation </w:t>
      </w:r>
      <w:r w:rsidRPr="00CC335F">
        <w:rPr>
          <w:b/>
          <w:bCs/>
          <w:i/>
          <w:iCs/>
        </w:rPr>
        <w:t>as if</w:t>
      </w:r>
      <w:r>
        <w:t xml:space="preserve"> the relevant provisions of CAO 82.6 had been complied with, provided that CASA has the operator’s satisfactory safety case and operations manual, and provided that CASA is satisfied that alternative AOC conditions are complied</w:t>
      </w:r>
      <w:r w:rsidR="001668B3">
        <w:t>.</w:t>
      </w:r>
    </w:p>
    <w:p w14:paraId="437A2486" w14:textId="3FD7F987" w:rsidR="001668B3" w:rsidRDefault="001668B3" w:rsidP="001668B3">
      <w:pPr>
        <w:pStyle w:val="LDBodytext"/>
      </w:pPr>
    </w:p>
    <w:p w14:paraId="07EE90E5" w14:textId="4855C27A" w:rsidR="00DB0612" w:rsidRDefault="001668B3" w:rsidP="001668B3">
      <w:pPr>
        <w:pStyle w:val="LDBodytext"/>
      </w:pPr>
      <w:r>
        <w:t xml:space="preserve">These alternative AOC conditions are </w:t>
      </w:r>
      <w:r w:rsidRPr="001668B3">
        <w:rPr>
          <w:i/>
          <w:iCs/>
        </w:rPr>
        <w:t>the AOC conditions set out in CAO 82.6</w:t>
      </w:r>
      <w:r>
        <w:t xml:space="preserve">, </w:t>
      </w:r>
      <w:r w:rsidRPr="00DB0612">
        <w:rPr>
          <w:i/>
          <w:iCs/>
        </w:rPr>
        <w:t xml:space="preserve">but as modified </w:t>
      </w:r>
      <w:r>
        <w:t>so that the “lifted AOC conditions” do not apply but in their stead</w:t>
      </w:r>
      <w:r w:rsidR="00DB0612">
        <w:t>:</w:t>
      </w:r>
    </w:p>
    <w:p w14:paraId="4B710612" w14:textId="15D9F827" w:rsidR="00CC335F" w:rsidRDefault="001668B3" w:rsidP="00205DDE">
      <w:pPr>
        <w:pStyle w:val="LDBodytext"/>
        <w:numPr>
          <w:ilvl w:val="0"/>
          <w:numId w:val="28"/>
        </w:numPr>
        <w:ind w:left="714" w:hanging="357"/>
      </w:pPr>
      <w:r>
        <w:t>CASA must be satisfied</w:t>
      </w:r>
      <w:r w:rsidR="00DB0612">
        <w:t xml:space="preserve"> </w:t>
      </w:r>
      <w:r>
        <w:t xml:space="preserve">that the crew members are qualified to </w:t>
      </w:r>
      <w:r w:rsidR="00CC335F">
        <w:t>use NVIS in operations equivalent to a relevant operation, in the relevant State</w:t>
      </w:r>
      <w:r w:rsidR="00DB0612">
        <w:t xml:space="preserve"> (</w:t>
      </w:r>
      <w:r w:rsidR="00DB0612" w:rsidRPr="00DB0612">
        <w:rPr>
          <w:b/>
          <w:bCs/>
          <w:i/>
          <w:iCs/>
        </w:rPr>
        <w:t>equivalency of qualifications</w:t>
      </w:r>
      <w:r w:rsidR="00DB0612">
        <w:t>)</w:t>
      </w:r>
    </w:p>
    <w:p w14:paraId="7C0EAA81" w14:textId="22EE2805" w:rsidR="00DB0612" w:rsidRDefault="00CC335F" w:rsidP="00DB0612">
      <w:pPr>
        <w:pStyle w:val="LDBodytext"/>
        <w:numPr>
          <w:ilvl w:val="0"/>
          <w:numId w:val="28"/>
        </w:numPr>
      </w:pPr>
      <w:r>
        <w:t>the NVIS equipment must be maintained</w:t>
      </w:r>
      <w:r w:rsidR="00DB0612">
        <w:t xml:space="preserve"> by </w:t>
      </w:r>
      <w:r>
        <w:t xml:space="preserve">an organisation that CASA has determined is equivalent to an organisation </w:t>
      </w:r>
      <w:r w:rsidR="00DB0612">
        <w:t xml:space="preserve">prescribed by CAO 82.6, or </w:t>
      </w:r>
      <w:r>
        <w:t>as otherwise determined in writing by CASA</w:t>
      </w:r>
    </w:p>
    <w:p w14:paraId="6F0F3824" w14:textId="432A4995" w:rsidR="00CC335F" w:rsidRDefault="00DB0612" w:rsidP="00DB0612">
      <w:pPr>
        <w:pStyle w:val="LDBodytext"/>
        <w:numPr>
          <w:ilvl w:val="0"/>
          <w:numId w:val="28"/>
        </w:numPr>
      </w:pPr>
      <w:r>
        <w:t>further, CASA must be satisfied that the equivalency of qualifications would be likely to achieve the same degree of aviation safety as would otherwise be achieved if new subsection 8A did not apply</w:t>
      </w:r>
      <w:r w:rsidR="00CC335F">
        <w:t>.</w:t>
      </w:r>
    </w:p>
    <w:p w14:paraId="7C72695F" w14:textId="77777777" w:rsidR="00DB0612" w:rsidRDefault="00DB0612" w:rsidP="00DB0612">
      <w:pPr>
        <w:pStyle w:val="i"/>
        <w:ind w:left="0" w:firstLine="0"/>
      </w:pPr>
    </w:p>
    <w:p w14:paraId="336656C8" w14:textId="3E0809F9" w:rsidR="00DB0612" w:rsidRDefault="00DB0612" w:rsidP="00DB0612">
      <w:pPr>
        <w:pStyle w:val="LDBodytext"/>
      </w:pPr>
      <w:r>
        <w:t>These prescriptions then constitute the applicable AOC conditions for AOC holders in relevant NVIS operations using foreign</w:t>
      </w:r>
      <w:r w:rsidR="00E2738E">
        <w:t>-</w:t>
      </w:r>
      <w:r>
        <w:t>registered aircraft and foreign</w:t>
      </w:r>
      <w:r w:rsidR="00E2738E">
        <w:t>-</w:t>
      </w:r>
      <w:r>
        <w:t>qualified crew members.</w:t>
      </w:r>
    </w:p>
    <w:p w14:paraId="63399D47" w14:textId="77777777" w:rsidR="00DB0612" w:rsidRDefault="00DB0612" w:rsidP="00DB0612">
      <w:pPr>
        <w:pStyle w:val="LDBodytext"/>
      </w:pPr>
    </w:p>
    <w:p w14:paraId="0E3E6680" w14:textId="77777777" w:rsidR="00AF2429" w:rsidRDefault="00DB0612" w:rsidP="00E2738E">
      <w:pPr>
        <w:pStyle w:val="LDBodytext"/>
        <w:keepNext/>
      </w:pPr>
      <w:r>
        <w:t xml:space="preserve">The application and the operation of the CAO amendment is clear and certain — in effect, each existing requirement in CAO 82.6 in relation to a “lifted AOC condition” </w:t>
      </w:r>
      <w:r>
        <w:lastRenderedPageBreak/>
        <w:t>is replaced by a requirement for equivalency of qualifications</w:t>
      </w:r>
      <w:r w:rsidR="00AF2429">
        <w:t>, as confirmed by CASA. For a suitable AOC holder, CASA will issue an instrument of:</w:t>
      </w:r>
    </w:p>
    <w:p w14:paraId="1C499A2C" w14:textId="2CA09474" w:rsidR="00AF2429" w:rsidRDefault="00AF2429" w:rsidP="00AF2429">
      <w:pPr>
        <w:pStyle w:val="LDBodytext"/>
        <w:numPr>
          <w:ilvl w:val="0"/>
          <w:numId w:val="29"/>
        </w:numPr>
      </w:pPr>
      <w:r>
        <w:t>approval to conduct the specific NVIS fire fighting operations;</w:t>
      </w:r>
    </w:p>
    <w:p w14:paraId="2E52965E" w14:textId="03BCA8F6" w:rsidR="00AF2429" w:rsidRDefault="00AF2429" w:rsidP="00AF2429">
      <w:pPr>
        <w:pStyle w:val="LDBodytext"/>
        <w:numPr>
          <w:ilvl w:val="0"/>
          <w:numId w:val="29"/>
        </w:numPr>
      </w:pPr>
      <w:r>
        <w:t>satisfaction (a) that there is equivalency of qualifications and (b) of the likelihood of the same degree of aviation safety as would otherwise pertain under CAO 82.6 unamended; and</w:t>
      </w:r>
    </w:p>
    <w:p w14:paraId="2756CCA4" w14:textId="015576BF" w:rsidR="00AF2429" w:rsidRDefault="00AF2429" w:rsidP="00AF2429">
      <w:pPr>
        <w:pStyle w:val="LDBodytext"/>
        <w:numPr>
          <w:ilvl w:val="0"/>
          <w:numId w:val="29"/>
        </w:numPr>
      </w:pPr>
      <w:r>
        <w:t>determination of how NVIS equipment is to be maintained.</w:t>
      </w:r>
    </w:p>
    <w:p w14:paraId="215DDAB8" w14:textId="77777777" w:rsidR="00AF2429" w:rsidRDefault="00AF2429" w:rsidP="00AF2429">
      <w:pPr>
        <w:pStyle w:val="LDBodytext"/>
      </w:pPr>
    </w:p>
    <w:p w14:paraId="34EAEC27" w14:textId="2A1654F6" w:rsidR="003A16BA" w:rsidRDefault="003A16BA" w:rsidP="003A16BA">
      <w:pPr>
        <w:pStyle w:val="LDBodytext"/>
      </w:pPr>
      <w:r>
        <w:t>Under the CAO amendment, such an instrument must be expressed to expire not later than 12 months after it is issued.</w:t>
      </w:r>
    </w:p>
    <w:p w14:paraId="6FDC9A69" w14:textId="77777777" w:rsidR="00CC335F" w:rsidRDefault="00CC335F" w:rsidP="00571DE4">
      <w:pPr>
        <w:pStyle w:val="LDBodytext"/>
      </w:pPr>
    </w:p>
    <w:p w14:paraId="478A79AE" w14:textId="77777777" w:rsidR="008E5DAB" w:rsidRPr="008E5DAB" w:rsidRDefault="008E5DAB" w:rsidP="00571DE4">
      <w:pPr>
        <w:pStyle w:val="LDBodytext"/>
        <w:rPr>
          <w:i/>
          <w:iCs/>
        </w:rPr>
      </w:pPr>
      <w:r w:rsidRPr="008E5DAB">
        <w:rPr>
          <w:i/>
          <w:iCs/>
        </w:rPr>
        <w:t>Avoidance of legal doubt</w:t>
      </w:r>
    </w:p>
    <w:p w14:paraId="313AE9F3" w14:textId="492CE49D" w:rsidR="005D523D" w:rsidRDefault="00D668E9" w:rsidP="003A16BA">
      <w:r>
        <w:t xml:space="preserve">CASA has recently been requested to issue exemptions from CAO 82.6 to permit </w:t>
      </w:r>
      <w:r w:rsidR="003A16BA">
        <w:t xml:space="preserve">the use of </w:t>
      </w:r>
      <w:r w:rsidR="003A16BA">
        <w:rPr>
          <w:rFonts w:ascii="Times New Roman" w:hAnsi="Times New Roman"/>
          <w:bCs/>
        </w:rPr>
        <w:t>foreign</w:t>
      </w:r>
      <w:r w:rsidR="005965ED">
        <w:rPr>
          <w:rFonts w:ascii="Times New Roman" w:hAnsi="Times New Roman"/>
          <w:bCs/>
        </w:rPr>
        <w:t>-</w:t>
      </w:r>
      <w:r w:rsidR="003A16BA">
        <w:rPr>
          <w:rFonts w:ascii="Times New Roman" w:hAnsi="Times New Roman"/>
          <w:bCs/>
        </w:rPr>
        <w:t xml:space="preserve">registered aircraft and their foreign crew members to carry out aerial fire fighting and aerial fire fighting support operations using NVIS. </w:t>
      </w:r>
      <w:r w:rsidR="00197A2E">
        <w:t>However,</w:t>
      </w:r>
      <w:r w:rsidR="003A16BA">
        <w:t xml:space="preserve"> as noted above,</w:t>
      </w:r>
      <w:r w:rsidR="00197A2E">
        <w:t xml:space="preserve"> it is</w:t>
      </w:r>
      <w:r w:rsidR="008E5DAB">
        <w:t>,</w:t>
      </w:r>
      <w:r w:rsidR="00197A2E">
        <w:t xml:space="preserve"> </w:t>
      </w:r>
      <w:r w:rsidR="008E5DAB">
        <w:t xml:space="preserve">at best, highly doubtful that legislation permits the </w:t>
      </w:r>
      <w:r w:rsidR="00197A2E">
        <w:t>grant</w:t>
      </w:r>
      <w:r w:rsidR="008E5DAB">
        <w:t>ing of</w:t>
      </w:r>
      <w:r w:rsidR="00197A2E">
        <w:t xml:space="preserve"> exemptions from CAO 82.6</w:t>
      </w:r>
      <w:r>
        <w:t>.</w:t>
      </w:r>
    </w:p>
    <w:p w14:paraId="0E9090D5" w14:textId="77777777" w:rsidR="008E5DAB" w:rsidRDefault="008E5DAB" w:rsidP="00571DE4">
      <w:pPr>
        <w:pStyle w:val="LDBodytext"/>
      </w:pPr>
    </w:p>
    <w:p w14:paraId="68517437" w14:textId="5F2D983D" w:rsidR="00951911" w:rsidRDefault="00197A2E" w:rsidP="00571DE4">
      <w:pPr>
        <w:pStyle w:val="LDBodytext"/>
      </w:pPr>
      <w:r w:rsidRPr="00864126">
        <w:t>CAO</w:t>
      </w:r>
      <w:r w:rsidR="008E5DAB" w:rsidRPr="00864126">
        <w:t xml:space="preserve"> 82.6</w:t>
      </w:r>
      <w:r w:rsidRPr="00864126">
        <w:t xml:space="preserve"> is structured as a set of AOC conditions, expressly made under paragraph</w:t>
      </w:r>
      <w:r w:rsidR="00864126">
        <w:t> </w:t>
      </w:r>
      <w:r>
        <w:t>28BA</w:t>
      </w:r>
      <w:r w:rsidR="00AA7C1B">
        <w:t> </w:t>
      </w:r>
      <w:r>
        <w:t>(1)</w:t>
      </w:r>
      <w:r w:rsidR="00AA7C1B">
        <w:t> </w:t>
      </w:r>
      <w:r>
        <w:t>(b) and subsection 98</w:t>
      </w:r>
      <w:r w:rsidR="00AA7C1B">
        <w:t> </w:t>
      </w:r>
      <w:r>
        <w:t xml:space="preserve">(4A) of the </w:t>
      </w:r>
      <w:r w:rsidRPr="00197A2E">
        <w:rPr>
          <w:i/>
          <w:iCs/>
        </w:rPr>
        <w:t>Civil Aviation Act</w:t>
      </w:r>
      <w:r w:rsidR="00A70B81">
        <w:rPr>
          <w:i/>
          <w:iCs/>
        </w:rPr>
        <w:t xml:space="preserve"> </w:t>
      </w:r>
      <w:r w:rsidRPr="00197A2E">
        <w:rPr>
          <w:i/>
          <w:iCs/>
        </w:rPr>
        <w:t>1988</w:t>
      </w:r>
      <w:r w:rsidR="005D523D">
        <w:rPr>
          <w:i/>
          <w:iCs/>
        </w:rPr>
        <w:t xml:space="preserve"> </w:t>
      </w:r>
      <w:r w:rsidR="005D523D" w:rsidRPr="005D523D">
        <w:t xml:space="preserve">(the </w:t>
      </w:r>
      <w:r w:rsidR="005D523D" w:rsidRPr="005D523D">
        <w:rPr>
          <w:b/>
          <w:bCs/>
          <w:i/>
          <w:iCs/>
        </w:rPr>
        <w:t>Act</w:t>
      </w:r>
      <w:r w:rsidR="005D523D" w:rsidRPr="005D523D">
        <w:t>)</w:t>
      </w:r>
      <w:r w:rsidRPr="005D523D">
        <w:t xml:space="preserve"> which</w:t>
      </w:r>
      <w:r w:rsidR="005D523D">
        <w:t>, combined,</w:t>
      </w:r>
      <w:r w:rsidRPr="00197A2E">
        <w:t xml:space="preserve"> contain</w:t>
      </w:r>
      <w:r w:rsidR="005D523D">
        <w:t xml:space="preserve"> </w:t>
      </w:r>
      <w:r w:rsidR="005D523D" w:rsidRPr="00864126">
        <w:rPr>
          <w:i/>
          <w:iCs/>
        </w:rPr>
        <w:t>CASA’s</w:t>
      </w:r>
      <w:r w:rsidRPr="00864126">
        <w:t xml:space="preserve"> e</w:t>
      </w:r>
      <w:r>
        <w:t xml:space="preserve">mpowerment for </w:t>
      </w:r>
      <w:r w:rsidR="005D523D">
        <w:t xml:space="preserve">the making of </w:t>
      </w:r>
      <w:r>
        <w:t>Civil Aviation Orders</w:t>
      </w:r>
      <w:r w:rsidR="005D523D">
        <w:t xml:space="preserve"> (</w:t>
      </w:r>
      <w:r w:rsidR="005D523D" w:rsidRPr="005D523D">
        <w:rPr>
          <w:b/>
          <w:bCs/>
          <w:i/>
          <w:iCs/>
        </w:rPr>
        <w:t>CAO</w:t>
      </w:r>
      <w:r w:rsidR="005D523D" w:rsidRPr="00864126">
        <w:rPr>
          <w:b/>
          <w:bCs/>
          <w:i/>
          <w:iCs/>
        </w:rPr>
        <w:t>s</w:t>
      </w:r>
      <w:r w:rsidR="005D523D">
        <w:t>)</w:t>
      </w:r>
      <w:r>
        <w:t xml:space="preserve"> </w:t>
      </w:r>
      <w:r w:rsidR="005D523D">
        <w:t>that</w:t>
      </w:r>
      <w:r>
        <w:t xml:space="preserve"> impose AOC conditions</w:t>
      </w:r>
      <w:r w:rsidR="005D523D">
        <w:t>.</w:t>
      </w:r>
    </w:p>
    <w:p w14:paraId="2EF67DFD" w14:textId="77777777" w:rsidR="00951911" w:rsidRDefault="00951911" w:rsidP="00571DE4">
      <w:pPr>
        <w:pStyle w:val="LDBodytext"/>
      </w:pPr>
    </w:p>
    <w:p w14:paraId="5E80B19F" w14:textId="5A4B3ACB" w:rsidR="00BE3AE0" w:rsidRDefault="005D523D" w:rsidP="00571DE4">
      <w:pPr>
        <w:pStyle w:val="LDBodytext"/>
      </w:pPr>
      <w:r>
        <w:t xml:space="preserve">In contrast </w:t>
      </w:r>
      <w:r w:rsidR="00951911">
        <w:t>to</w:t>
      </w:r>
      <w:r>
        <w:t xml:space="preserve"> this power directly under the Act, whereby CASA may issue </w:t>
      </w:r>
      <w:r w:rsidR="00951911">
        <w:t>AOC</w:t>
      </w:r>
      <w:r w:rsidR="00AA7C1B">
        <w:noBreakHyphen/>
      </w:r>
      <w:r w:rsidR="00951911">
        <w:t xml:space="preserve">related </w:t>
      </w:r>
      <w:r>
        <w:t>CAOs</w:t>
      </w:r>
      <w:r w:rsidR="003A16BA">
        <w:t xml:space="preserve"> of its own initiative</w:t>
      </w:r>
      <w:r>
        <w:t>, subsection 98</w:t>
      </w:r>
      <w:r w:rsidR="00864126">
        <w:t> </w:t>
      </w:r>
      <w:r>
        <w:t xml:space="preserve">(5) of the Act </w:t>
      </w:r>
      <w:r w:rsidR="00951911">
        <w:t xml:space="preserve">empowers the making of </w:t>
      </w:r>
      <w:r w:rsidR="00951911" w:rsidRPr="00951911">
        <w:rPr>
          <w:i/>
          <w:iCs/>
        </w:rPr>
        <w:t>regulations</w:t>
      </w:r>
      <w:r w:rsidR="00951911">
        <w:t xml:space="preserve"> which provide that CASA may issue CAOs in relation to various matters unrelated to AOC conditions.</w:t>
      </w:r>
    </w:p>
    <w:p w14:paraId="30C815FE" w14:textId="77777777" w:rsidR="00BE3AE0" w:rsidRDefault="00BE3AE0" w:rsidP="00571DE4">
      <w:pPr>
        <w:pStyle w:val="LDBodytext"/>
      </w:pPr>
    </w:p>
    <w:p w14:paraId="65A6889F" w14:textId="0A2B0E16" w:rsidR="00951911" w:rsidRDefault="00951911" w:rsidP="00571DE4">
      <w:pPr>
        <w:pStyle w:val="LDBodytext"/>
      </w:pPr>
      <w:r>
        <w:t>Under subsection 98</w:t>
      </w:r>
      <w:r w:rsidR="00864126">
        <w:t> </w:t>
      </w:r>
      <w:r>
        <w:t xml:space="preserve">(5A) of the Act, the regulations may </w:t>
      </w:r>
      <w:r w:rsidR="003A16BA">
        <w:t xml:space="preserve">also </w:t>
      </w:r>
      <w:r>
        <w:t xml:space="preserve">empower CASA to issue various instruments, in exercise of which power regulation 11.160 of the </w:t>
      </w:r>
      <w:r w:rsidRPr="00951911">
        <w:rPr>
          <w:i/>
          <w:iCs/>
        </w:rPr>
        <w:t>Civil Aviation Safety Regulations 1998</w:t>
      </w:r>
      <w:r w:rsidR="00FA40DA" w:rsidRPr="00FA40DA">
        <w:t xml:space="preserve"> (</w:t>
      </w:r>
      <w:r w:rsidR="00FA40DA" w:rsidRPr="00FA40DA">
        <w:rPr>
          <w:b/>
          <w:bCs/>
          <w:i/>
          <w:iCs/>
        </w:rPr>
        <w:t>CASR</w:t>
      </w:r>
      <w:r w:rsidR="00FA40DA" w:rsidRPr="00FA40DA">
        <w:t>)</w:t>
      </w:r>
      <w:r>
        <w:t xml:space="preserve">, authorises CASA to </w:t>
      </w:r>
      <w:r w:rsidR="008E5DAB">
        <w:t>grant</w:t>
      </w:r>
      <w:r>
        <w:t xml:space="preserve"> exemptions, including exemptions </w:t>
      </w:r>
      <w:r w:rsidR="00864126">
        <w:t xml:space="preserve">from </w:t>
      </w:r>
      <w:r>
        <w:t>CAOs.</w:t>
      </w:r>
    </w:p>
    <w:p w14:paraId="4D372470" w14:textId="577DC669" w:rsidR="00951911" w:rsidRDefault="00951911" w:rsidP="00571DE4">
      <w:pPr>
        <w:pStyle w:val="LDBodytext"/>
      </w:pPr>
    </w:p>
    <w:p w14:paraId="1828DF00" w14:textId="131B5CD5" w:rsidR="00BE3AE0" w:rsidRDefault="00951911" w:rsidP="00571DE4">
      <w:pPr>
        <w:pStyle w:val="LDBodytext"/>
      </w:pPr>
      <w:r>
        <w:t>However, there being, in effect, 2 sources of empowerment for CASA to issue CAOs</w:t>
      </w:r>
      <w:r w:rsidR="00D56FDA">
        <w:t> —</w:t>
      </w:r>
      <w:r>
        <w:t xml:space="preserve"> directly under the Act</w:t>
      </w:r>
      <w:r w:rsidR="003A16BA">
        <w:t xml:space="preserve"> of its own initiative</w:t>
      </w:r>
      <w:r>
        <w:t>, or indirectly under the regulations, a power of exemption</w:t>
      </w:r>
      <w:r w:rsidR="00AD02F9">
        <w:t xml:space="preserve"> conferred indirectly under the regulations</w:t>
      </w:r>
      <w:r>
        <w:t xml:space="preserve"> will not </w:t>
      </w:r>
      <w:r w:rsidR="00AD02F9">
        <w:t xml:space="preserve">legally </w:t>
      </w:r>
      <w:r>
        <w:t>extend to</w:t>
      </w:r>
      <w:r w:rsidR="00AD02F9">
        <w:t xml:space="preserve"> allow interference with a CAO made directly under the Act.</w:t>
      </w:r>
    </w:p>
    <w:p w14:paraId="583EAA06" w14:textId="77777777" w:rsidR="00BE3AE0" w:rsidRDefault="00BE3AE0" w:rsidP="00571DE4">
      <w:pPr>
        <w:pStyle w:val="LDBodytext"/>
      </w:pPr>
    </w:p>
    <w:p w14:paraId="09DFB00E" w14:textId="72FFBE91" w:rsidR="00F93BB0" w:rsidRDefault="00AD02F9" w:rsidP="00571DE4">
      <w:pPr>
        <w:pStyle w:val="LDBodytext"/>
      </w:pPr>
      <w:r>
        <w:t>Such a power of exemption would be analogous to a “Henry VIII clause”</w:t>
      </w:r>
      <w:r w:rsidR="009D5907">
        <w:t> —</w:t>
      </w:r>
      <w:r>
        <w:t xml:space="preserve"> a form of </w:t>
      </w:r>
      <w:r w:rsidR="00F93BB0">
        <w:t xml:space="preserve">express </w:t>
      </w:r>
      <w:r>
        <w:t xml:space="preserve">empowerment which </w:t>
      </w:r>
      <w:r w:rsidR="00F93BB0">
        <w:t xml:space="preserve">would </w:t>
      </w:r>
      <w:r>
        <w:t>enable a subordinate regulation to change the effect of its own empowering Act</w:t>
      </w:r>
      <w:r w:rsidR="00F93BB0">
        <w:t>. There are no express</w:t>
      </w:r>
      <w:r>
        <w:t xml:space="preserve"> words</w:t>
      </w:r>
      <w:r w:rsidR="00F93BB0">
        <w:t xml:space="preserve"> in the Act to such effect.</w:t>
      </w:r>
      <w:r w:rsidR="003A16BA">
        <w:t xml:space="preserve"> For this reason, prudence at least suggests proceeding by way of CAO amendment.</w:t>
      </w:r>
    </w:p>
    <w:p w14:paraId="532BFF24" w14:textId="59E7DD32" w:rsidR="00A4732F" w:rsidRDefault="00A4732F" w:rsidP="00571DE4">
      <w:pPr>
        <w:pStyle w:val="LDBodytext"/>
      </w:pPr>
    </w:p>
    <w:p w14:paraId="7077998A" w14:textId="77777777" w:rsidR="003A16BA" w:rsidRPr="002565BE" w:rsidRDefault="003A16BA" w:rsidP="003A16BA">
      <w:pPr>
        <w:pStyle w:val="LDBodytext"/>
        <w:rPr>
          <w:i/>
          <w:iCs/>
        </w:rPr>
      </w:pPr>
      <w:r w:rsidRPr="002565BE">
        <w:rPr>
          <w:i/>
          <w:iCs/>
        </w:rPr>
        <w:t>AAT review</w:t>
      </w:r>
    </w:p>
    <w:p w14:paraId="00924E36" w14:textId="39178FBC" w:rsidR="002565BE" w:rsidRDefault="002565BE" w:rsidP="003A16BA">
      <w:pPr>
        <w:pStyle w:val="LDBodytext"/>
      </w:pPr>
      <w:r w:rsidRPr="002565BE">
        <w:t>D</w:t>
      </w:r>
      <w:r w:rsidR="003A16BA" w:rsidRPr="002565BE">
        <w:t xml:space="preserve">ecisions made pursuant to civil aviation orders </w:t>
      </w:r>
      <w:r>
        <w:t>are</w:t>
      </w:r>
      <w:r w:rsidR="003A16BA" w:rsidRPr="002565BE">
        <w:t xml:space="preserve"> construed as decisions made under the Act</w:t>
      </w:r>
      <w:r>
        <w:t xml:space="preserve"> (see Jane Mathews J, President of the AAT</w:t>
      </w:r>
      <w:r w:rsidRPr="002565BE">
        <w:t>, in</w:t>
      </w:r>
      <w:r>
        <w:rPr>
          <w:i/>
          <w:iCs/>
        </w:rPr>
        <w:t xml:space="preserve"> Seaview Lord Howe Pty Limited and ANOR and Civil Aviation Safety Authority</w:t>
      </w:r>
      <w:r>
        <w:t xml:space="preserve"> [1995] AATA 565. Therefore, decisions under the CAO amendment (for example, in relation to approvals, </w:t>
      </w:r>
      <w:r>
        <w:lastRenderedPageBreak/>
        <w:t xml:space="preserve">satisfactions and determinations) are reviewable under </w:t>
      </w:r>
      <w:r w:rsidR="00BE3AE0">
        <w:t>paragraph</w:t>
      </w:r>
      <w:r>
        <w:t xml:space="preserve"> 31</w:t>
      </w:r>
      <w:r w:rsidR="005965ED">
        <w:t> </w:t>
      </w:r>
      <w:r w:rsidR="00BE3AE0">
        <w:t>(1)</w:t>
      </w:r>
      <w:r w:rsidR="005965ED">
        <w:t> </w:t>
      </w:r>
      <w:r w:rsidR="00BE3AE0">
        <w:t>(a)</w:t>
      </w:r>
      <w:r>
        <w:t xml:space="preserve"> of </w:t>
      </w:r>
      <w:r w:rsidRPr="005965ED">
        <w:t>the Act</w:t>
      </w:r>
      <w:r w:rsidRPr="002565BE">
        <w:rPr>
          <w:i/>
          <w:iCs/>
        </w:rPr>
        <w:t xml:space="preserve"> </w:t>
      </w:r>
      <w:r w:rsidR="00344E8C">
        <w:t>as being in the nature of permissions or permits.</w:t>
      </w:r>
    </w:p>
    <w:p w14:paraId="1CADA6C0" w14:textId="77777777" w:rsidR="002565BE" w:rsidRDefault="002565BE" w:rsidP="003A16BA">
      <w:pPr>
        <w:pStyle w:val="LDBodytext"/>
      </w:pPr>
    </w:p>
    <w:p w14:paraId="2754C4BF" w14:textId="77777777" w:rsidR="00B50A48" w:rsidRDefault="00B50A48" w:rsidP="00B50A48">
      <w:pPr>
        <w:pStyle w:val="LDBodytext"/>
        <w:rPr>
          <w:b/>
        </w:rPr>
      </w:pPr>
      <w:r w:rsidRPr="0098762C">
        <w:rPr>
          <w:b/>
        </w:rPr>
        <w:t>The CAO amendment</w:t>
      </w:r>
    </w:p>
    <w:p w14:paraId="7A0C898F" w14:textId="5DDDEDE7" w:rsidR="00B50A48" w:rsidRDefault="00B50A48" w:rsidP="00B50A48">
      <w:pPr>
        <w:pStyle w:val="LDBodytext"/>
        <w:rPr>
          <w:bCs/>
        </w:rPr>
      </w:pPr>
      <w:r>
        <w:rPr>
          <w:bCs/>
        </w:rPr>
        <w:t>Specific d</w:t>
      </w:r>
      <w:r w:rsidRPr="00684099">
        <w:rPr>
          <w:bCs/>
        </w:rPr>
        <w:t xml:space="preserve">etails of the CAO amendment are set out in Appendix </w:t>
      </w:r>
      <w:r>
        <w:rPr>
          <w:bCs/>
        </w:rPr>
        <w:t>2</w:t>
      </w:r>
      <w:r w:rsidRPr="00684099">
        <w:rPr>
          <w:bCs/>
        </w:rPr>
        <w:t>.</w:t>
      </w:r>
    </w:p>
    <w:p w14:paraId="25FCA30B" w14:textId="68079497" w:rsidR="00C03F4E" w:rsidRDefault="00C03F4E" w:rsidP="00B50A48">
      <w:pPr>
        <w:pStyle w:val="LDBodytext"/>
        <w:rPr>
          <w:bCs/>
        </w:rPr>
      </w:pPr>
    </w:p>
    <w:p w14:paraId="6B5B8FCE" w14:textId="77777777" w:rsidR="0018549A" w:rsidRPr="006E58F2" w:rsidRDefault="0018549A" w:rsidP="00302A51">
      <w:pPr>
        <w:rPr>
          <w:rFonts w:ascii="Times New Roman" w:hAnsi="Times New Roman"/>
          <w:b/>
        </w:rPr>
      </w:pPr>
      <w:r w:rsidRPr="006E58F2">
        <w:rPr>
          <w:rFonts w:ascii="Times New Roman" w:hAnsi="Times New Roman"/>
          <w:b/>
          <w:i/>
        </w:rPr>
        <w:t>Legislation Act 2003</w:t>
      </w:r>
      <w:r w:rsidRPr="006E58F2">
        <w:rPr>
          <w:rFonts w:ascii="Times New Roman" w:hAnsi="Times New Roman"/>
          <w:b/>
        </w:rPr>
        <w:t xml:space="preserve"> (the </w:t>
      </w:r>
      <w:r w:rsidRPr="006E58F2">
        <w:rPr>
          <w:rFonts w:ascii="Times New Roman" w:hAnsi="Times New Roman"/>
          <w:b/>
          <w:i/>
        </w:rPr>
        <w:t>LA 2003</w:t>
      </w:r>
      <w:r w:rsidRPr="006E58F2">
        <w:rPr>
          <w:rFonts w:ascii="Times New Roman" w:hAnsi="Times New Roman"/>
          <w:b/>
        </w:rPr>
        <w:t>)</w:t>
      </w:r>
    </w:p>
    <w:p w14:paraId="32A8D15D" w14:textId="311F6C91" w:rsidR="0018549A" w:rsidRPr="006E58F2" w:rsidRDefault="0018549A" w:rsidP="00302A51">
      <w:pPr>
        <w:rPr>
          <w:rFonts w:ascii="Times New Roman" w:hAnsi="Times New Roman"/>
        </w:rPr>
      </w:pPr>
      <w:r w:rsidRPr="006E58F2">
        <w:rPr>
          <w:rFonts w:ascii="Times New Roman" w:hAnsi="Times New Roman"/>
        </w:rPr>
        <w:t xml:space="preserve">The CAO amendment is a legislative instrument under various requirements, as set out in Appendix </w:t>
      </w:r>
      <w:r w:rsidR="000D42B2">
        <w:rPr>
          <w:rFonts w:ascii="Times New Roman" w:hAnsi="Times New Roman"/>
        </w:rPr>
        <w:t>3</w:t>
      </w:r>
      <w:r w:rsidRPr="006E58F2">
        <w:rPr>
          <w:rFonts w:ascii="Times New Roman" w:hAnsi="Times New Roman"/>
        </w:rPr>
        <w:t>.</w:t>
      </w:r>
    </w:p>
    <w:p w14:paraId="1174BC9F" w14:textId="77777777" w:rsidR="0018549A" w:rsidRPr="006E58F2" w:rsidRDefault="0018549A" w:rsidP="00302A51">
      <w:pPr>
        <w:rPr>
          <w:rFonts w:ascii="Times New Roman" w:hAnsi="Times New Roman"/>
          <w:iCs/>
        </w:rPr>
      </w:pPr>
    </w:p>
    <w:p w14:paraId="4674DF73" w14:textId="73CDF71B" w:rsidR="00254DD8" w:rsidRDefault="004E7D0A" w:rsidP="00302A51">
      <w:pPr>
        <w:pStyle w:val="NormalWeb"/>
        <w:rPr>
          <w:b/>
          <w:iCs/>
        </w:rPr>
      </w:pPr>
      <w:bookmarkStart w:id="2" w:name="_Hlk59175120"/>
      <w:r w:rsidRPr="006E58F2">
        <w:rPr>
          <w:b/>
          <w:iCs/>
        </w:rPr>
        <w:t>Consultation</w:t>
      </w:r>
    </w:p>
    <w:p w14:paraId="56B6ED0A" w14:textId="47AEFDD2" w:rsidR="00BB004D" w:rsidRDefault="00BB004D" w:rsidP="00302A51">
      <w:pPr>
        <w:pStyle w:val="NormalWeb"/>
        <w:rPr>
          <w:bCs/>
          <w:iCs/>
        </w:rPr>
      </w:pPr>
      <w:r w:rsidRPr="00BB004D">
        <w:rPr>
          <w:bCs/>
          <w:iCs/>
        </w:rPr>
        <w:t xml:space="preserve">Under section 16 of the </w:t>
      </w:r>
      <w:r w:rsidR="00577243" w:rsidRPr="009D5907">
        <w:rPr>
          <w:bCs/>
          <w:iCs/>
        </w:rPr>
        <w:t>Act</w:t>
      </w:r>
      <w:r w:rsidRPr="00E17F40">
        <w:rPr>
          <w:bCs/>
          <w:iCs/>
        </w:rPr>
        <w:t xml:space="preserve">, </w:t>
      </w:r>
      <w:r w:rsidRPr="00BB004D">
        <w:rPr>
          <w:bCs/>
          <w:iCs/>
        </w:rPr>
        <w:t xml:space="preserve">in </w:t>
      </w:r>
      <w:r w:rsidR="00F17CBD">
        <w:rPr>
          <w:bCs/>
          <w:iCs/>
        </w:rPr>
        <w:t>performing</w:t>
      </w:r>
      <w:r w:rsidRPr="00BB004D">
        <w:rPr>
          <w:bCs/>
          <w:iCs/>
        </w:rPr>
        <w:t xml:space="preserve"> its functions and exercis</w:t>
      </w:r>
      <w:r w:rsidR="00F17CBD">
        <w:rPr>
          <w:bCs/>
          <w:iCs/>
        </w:rPr>
        <w:t>ing</w:t>
      </w:r>
      <w:r w:rsidRPr="00BB004D">
        <w:rPr>
          <w:bCs/>
          <w:iCs/>
        </w:rPr>
        <w:t xml:space="preserve"> its </w:t>
      </w:r>
      <w:r>
        <w:rPr>
          <w:bCs/>
          <w:iCs/>
        </w:rPr>
        <w:t>p</w:t>
      </w:r>
      <w:r w:rsidRPr="00BB004D">
        <w:rPr>
          <w:bCs/>
          <w:iCs/>
        </w:rPr>
        <w:t>owers</w:t>
      </w:r>
      <w:r w:rsidR="00E17F40">
        <w:rPr>
          <w:bCs/>
          <w:iCs/>
        </w:rPr>
        <w:t>,</w:t>
      </w:r>
      <w:r w:rsidRPr="00BB004D">
        <w:rPr>
          <w:bCs/>
          <w:iCs/>
        </w:rPr>
        <w:t xml:space="preserve"> CASA must</w:t>
      </w:r>
      <w:r>
        <w:rPr>
          <w:bCs/>
          <w:iCs/>
        </w:rPr>
        <w:t xml:space="preserve"> consult government, industrial, commercial consumer and other relevant bodies and organisations insofar as CASA considers such consultation to be appropriate.</w:t>
      </w:r>
    </w:p>
    <w:p w14:paraId="18107CCC" w14:textId="4B9060F2" w:rsidR="00BB004D" w:rsidRDefault="00BB004D" w:rsidP="00302A51">
      <w:pPr>
        <w:pStyle w:val="NormalWeb"/>
        <w:rPr>
          <w:bCs/>
          <w:iCs/>
        </w:rPr>
      </w:pPr>
    </w:p>
    <w:p w14:paraId="53210361" w14:textId="1949324D" w:rsidR="00F17CBD" w:rsidRDefault="00BB004D" w:rsidP="00F17CBD">
      <w:pPr>
        <w:pStyle w:val="NormalWeb"/>
      </w:pPr>
      <w:r>
        <w:rPr>
          <w:bCs/>
          <w:iCs/>
        </w:rPr>
        <w:t>Under section 17 of the LA 2003, b</w:t>
      </w:r>
      <w:r w:rsidRPr="00101879">
        <w:t xml:space="preserve">efore a legislative instrument is made, </w:t>
      </w:r>
      <w:r>
        <w:t>CASA</w:t>
      </w:r>
      <w:r w:rsidRPr="00101879">
        <w:t xml:space="preserve"> must be satisfied that </w:t>
      </w:r>
      <w:r>
        <w:t>it has</w:t>
      </w:r>
      <w:r w:rsidRPr="00101879">
        <w:t xml:space="preserve"> undertaken any consultation i</w:t>
      </w:r>
      <w:r>
        <w:t xml:space="preserve">t </w:t>
      </w:r>
      <w:r w:rsidRPr="00101879">
        <w:t>consider</w:t>
      </w:r>
      <w:r>
        <w:t>s</w:t>
      </w:r>
      <w:r w:rsidRPr="00101879">
        <w:t xml:space="preserve"> appropriate and</w:t>
      </w:r>
      <w:r>
        <w:t xml:space="preserve"> </w:t>
      </w:r>
      <w:r w:rsidRPr="00101879">
        <w:t>practicable</w:t>
      </w:r>
      <w:r w:rsidR="00F17CBD">
        <w:t>,</w:t>
      </w:r>
      <w:r w:rsidRPr="00101879">
        <w:t xml:space="preserve"> </w:t>
      </w:r>
      <w:r w:rsidR="00F17CBD">
        <w:t>in order to draw</w:t>
      </w:r>
      <w:r w:rsidRPr="00101879">
        <w:t xml:space="preserve"> on </w:t>
      </w:r>
      <w:r w:rsidR="00F17CBD">
        <w:t xml:space="preserve">relevant </w:t>
      </w:r>
      <w:r w:rsidRPr="00101879">
        <w:t>expertise and</w:t>
      </w:r>
      <w:r w:rsidR="00F17CBD">
        <w:t xml:space="preserve"> involve persons </w:t>
      </w:r>
      <w:r w:rsidRPr="00101879">
        <w:t>likely to be affected by the propos</w:t>
      </w:r>
      <w:r w:rsidR="00F17CBD">
        <w:t>als.</w:t>
      </w:r>
    </w:p>
    <w:p w14:paraId="281B673A" w14:textId="256C283D" w:rsidR="00682550" w:rsidRDefault="00682550" w:rsidP="00F17CBD">
      <w:pPr>
        <w:pStyle w:val="NormalWeb"/>
      </w:pPr>
    </w:p>
    <w:p w14:paraId="26446797" w14:textId="3EE0ECF8" w:rsidR="00682550" w:rsidRDefault="00682550" w:rsidP="00F17CBD">
      <w:pPr>
        <w:pStyle w:val="NormalWeb"/>
      </w:pPr>
      <w:r>
        <w:t xml:space="preserve">CASA does not consider consultation to be necessary </w:t>
      </w:r>
      <w:r w:rsidR="00985340">
        <w:t xml:space="preserve">or appropriate </w:t>
      </w:r>
      <w:r>
        <w:t>in this case for a number of reasons.</w:t>
      </w:r>
    </w:p>
    <w:p w14:paraId="7B7E8C84" w14:textId="77777777" w:rsidR="00682550" w:rsidRDefault="00682550" w:rsidP="00F17CBD">
      <w:pPr>
        <w:pStyle w:val="NormalWeb"/>
      </w:pPr>
    </w:p>
    <w:p w14:paraId="27396906" w14:textId="425869AD" w:rsidR="00682550" w:rsidRDefault="00A53A29" w:rsidP="00682550">
      <w:pPr>
        <w:rPr>
          <w:rFonts w:ascii="Times New Roman" w:hAnsi="Times New Roman"/>
          <w:bCs/>
        </w:rPr>
      </w:pPr>
      <w:r>
        <w:rPr>
          <w:rFonts w:ascii="Times New Roman" w:hAnsi="Times New Roman"/>
          <w:bCs/>
        </w:rPr>
        <w:t xml:space="preserve">First, </w:t>
      </w:r>
      <w:r w:rsidR="00682550">
        <w:rPr>
          <w:rFonts w:ascii="Times New Roman" w:hAnsi="Times New Roman"/>
          <w:bCs/>
        </w:rPr>
        <w:t>Australia is currently in the midst of the 2020/2021 fire season</w:t>
      </w:r>
      <w:r>
        <w:rPr>
          <w:rFonts w:ascii="Times New Roman" w:hAnsi="Times New Roman"/>
          <w:bCs/>
        </w:rPr>
        <w:t>. T</w:t>
      </w:r>
      <w:r w:rsidR="00682550">
        <w:rPr>
          <w:rFonts w:ascii="Times New Roman" w:hAnsi="Times New Roman"/>
          <w:bCs/>
        </w:rPr>
        <w:t>he amendment is urgently required</w:t>
      </w:r>
      <w:r w:rsidR="002565BE">
        <w:rPr>
          <w:rFonts w:ascii="Times New Roman" w:hAnsi="Times New Roman"/>
          <w:bCs/>
        </w:rPr>
        <w:t xml:space="preserve"> as a matter of prudence</w:t>
      </w:r>
      <w:r w:rsidR="00682550">
        <w:rPr>
          <w:rFonts w:ascii="Times New Roman" w:hAnsi="Times New Roman"/>
          <w:bCs/>
        </w:rPr>
        <w:t xml:space="preserve"> to </w:t>
      </w:r>
      <w:r w:rsidR="002565BE">
        <w:rPr>
          <w:rFonts w:ascii="Times New Roman" w:hAnsi="Times New Roman"/>
          <w:bCs/>
        </w:rPr>
        <w:t xml:space="preserve">ensure the legality of fire fighting operations by </w:t>
      </w:r>
      <w:r w:rsidR="00682550">
        <w:rPr>
          <w:rFonts w:ascii="Times New Roman" w:hAnsi="Times New Roman"/>
          <w:bCs/>
        </w:rPr>
        <w:t xml:space="preserve">relevant </w:t>
      </w:r>
      <w:r w:rsidR="002565BE">
        <w:rPr>
          <w:rFonts w:ascii="Times New Roman" w:hAnsi="Times New Roman"/>
          <w:bCs/>
        </w:rPr>
        <w:t>foreign</w:t>
      </w:r>
      <w:r w:rsidR="0098762C">
        <w:rPr>
          <w:rFonts w:ascii="Times New Roman" w:hAnsi="Times New Roman"/>
          <w:bCs/>
        </w:rPr>
        <w:t>-</w:t>
      </w:r>
      <w:r w:rsidR="002565BE">
        <w:rPr>
          <w:rFonts w:ascii="Times New Roman" w:hAnsi="Times New Roman"/>
          <w:bCs/>
        </w:rPr>
        <w:t xml:space="preserve">registered aircraft. The relevant AOC holders </w:t>
      </w:r>
      <w:r w:rsidR="00682550">
        <w:rPr>
          <w:rFonts w:ascii="Times New Roman" w:hAnsi="Times New Roman"/>
          <w:bCs/>
        </w:rPr>
        <w:t>have</w:t>
      </w:r>
      <w:r w:rsidR="001B6F96">
        <w:rPr>
          <w:rFonts w:ascii="Times New Roman" w:hAnsi="Times New Roman"/>
          <w:bCs/>
        </w:rPr>
        <w:t xml:space="preserve"> already</w:t>
      </w:r>
      <w:r w:rsidR="00682550">
        <w:rPr>
          <w:rFonts w:ascii="Times New Roman" w:hAnsi="Times New Roman"/>
          <w:bCs/>
        </w:rPr>
        <w:t xml:space="preserve"> sought exemptions</w:t>
      </w:r>
      <w:r w:rsidR="009538DB">
        <w:rPr>
          <w:rFonts w:ascii="Times New Roman" w:hAnsi="Times New Roman"/>
          <w:bCs/>
        </w:rPr>
        <w:t>,</w:t>
      </w:r>
      <w:r w:rsidR="00682550">
        <w:rPr>
          <w:rFonts w:ascii="Times New Roman" w:hAnsi="Times New Roman"/>
          <w:bCs/>
        </w:rPr>
        <w:t xml:space="preserve"> as </w:t>
      </w:r>
      <w:r>
        <w:rPr>
          <w:rFonts w:ascii="Times New Roman" w:hAnsi="Times New Roman"/>
          <w:bCs/>
        </w:rPr>
        <w:t>described</w:t>
      </w:r>
      <w:r w:rsidR="00682550">
        <w:rPr>
          <w:rFonts w:ascii="Times New Roman" w:hAnsi="Times New Roman"/>
          <w:bCs/>
        </w:rPr>
        <w:t xml:space="preserve"> above</w:t>
      </w:r>
      <w:r w:rsidR="009538DB">
        <w:rPr>
          <w:rFonts w:ascii="Times New Roman" w:hAnsi="Times New Roman"/>
          <w:bCs/>
        </w:rPr>
        <w:t>,</w:t>
      </w:r>
      <w:r w:rsidR="00682550">
        <w:rPr>
          <w:rFonts w:ascii="Times New Roman" w:hAnsi="Times New Roman"/>
          <w:bCs/>
        </w:rPr>
        <w:t xml:space="preserve"> </w:t>
      </w:r>
      <w:r w:rsidR="001B6F96">
        <w:rPr>
          <w:rFonts w:ascii="Times New Roman" w:hAnsi="Times New Roman"/>
          <w:bCs/>
        </w:rPr>
        <w:t>and</w:t>
      </w:r>
      <w:r w:rsidR="00682550">
        <w:rPr>
          <w:rFonts w:ascii="Times New Roman" w:hAnsi="Times New Roman"/>
          <w:bCs/>
        </w:rPr>
        <w:t xml:space="preserve"> </w:t>
      </w:r>
      <w:r>
        <w:rPr>
          <w:rFonts w:ascii="Times New Roman" w:hAnsi="Times New Roman"/>
          <w:bCs/>
        </w:rPr>
        <w:t>appropriate and lawful approvals will now be considered</w:t>
      </w:r>
      <w:r w:rsidR="001B6F96">
        <w:rPr>
          <w:rFonts w:ascii="Times New Roman" w:hAnsi="Times New Roman"/>
          <w:bCs/>
        </w:rPr>
        <w:t xml:space="preserve"> as alternatives</w:t>
      </w:r>
      <w:r w:rsidR="007F5060">
        <w:rPr>
          <w:rFonts w:ascii="Times New Roman" w:hAnsi="Times New Roman"/>
          <w:bCs/>
        </w:rPr>
        <w:t xml:space="preserve"> in a way that is not to the prejudice or detriment of those operators</w:t>
      </w:r>
      <w:r w:rsidR="001B6F96">
        <w:rPr>
          <w:rFonts w:ascii="Times New Roman" w:hAnsi="Times New Roman"/>
          <w:bCs/>
        </w:rPr>
        <w:t xml:space="preserve">. In these circumstances, CASA considers that further consultation would </w:t>
      </w:r>
      <w:r w:rsidR="001B6F96">
        <w:t>delay implementation of the changes and add nothing of value and</w:t>
      </w:r>
      <w:r w:rsidR="00371D33">
        <w:t>,</w:t>
      </w:r>
      <w:r w:rsidR="001B6F96">
        <w:t xml:space="preserve"> therefore</w:t>
      </w:r>
      <w:r w:rsidR="00371D33">
        <w:t>,</w:t>
      </w:r>
      <w:r w:rsidR="001B6F96">
        <w:t xml:space="preserve"> not be appropriate.</w:t>
      </w:r>
    </w:p>
    <w:p w14:paraId="163A6739" w14:textId="5996C641" w:rsidR="00A53A29" w:rsidRDefault="00A53A29" w:rsidP="00A53A29">
      <w:pPr>
        <w:pStyle w:val="LDBodytext"/>
      </w:pPr>
    </w:p>
    <w:p w14:paraId="4D9F1E67" w14:textId="4A5A8E87" w:rsidR="00985340" w:rsidRDefault="007F5060" w:rsidP="00A53A29">
      <w:pPr>
        <w:pStyle w:val="LDBodytext"/>
      </w:pPr>
      <w:r>
        <w:t>Secondly</w:t>
      </w:r>
      <w:r w:rsidR="00985340">
        <w:t>, during the course of 2021, and before 2 December 2021, CASA proposes to review the entirety of CAO 82.6 with a view to reforms and revisions that will be incorporated into CASR (for empowerment) and then, as amendments, into a Manual of Standards (</w:t>
      </w:r>
      <w:r w:rsidR="00985340" w:rsidRPr="00985340">
        <w:rPr>
          <w:b/>
          <w:bCs/>
          <w:i/>
          <w:iCs/>
        </w:rPr>
        <w:t>MOS</w:t>
      </w:r>
      <w:r w:rsidR="00985340">
        <w:t xml:space="preserve">), most likely the Part 91 MOS (concerning general flying rules) and the Part 138 MOS (concerning aerial work operations). This process, which will include consideration of the amendments in the CAO amendment will be the subject of extensive consultation </w:t>
      </w:r>
      <w:r w:rsidR="00A119C3">
        <w:t>i</w:t>
      </w:r>
      <w:r w:rsidR="00985340">
        <w:t>n the usual way. CASA considers that to advance a very small part of that consultation for the CAO amendments would delay immediate implementation of the changes and add nothing of value and</w:t>
      </w:r>
      <w:r w:rsidR="00371D33">
        <w:t>,</w:t>
      </w:r>
      <w:r w:rsidR="00985340">
        <w:t xml:space="preserve"> therefore</w:t>
      </w:r>
      <w:r w:rsidR="00371D33">
        <w:t>,</w:t>
      </w:r>
      <w:r w:rsidR="00985340">
        <w:t xml:space="preserve"> not be appropriate.</w:t>
      </w:r>
    </w:p>
    <w:p w14:paraId="25DD55C4" w14:textId="372FFC12" w:rsidR="00985340" w:rsidRDefault="00985340" w:rsidP="00A53A29">
      <w:pPr>
        <w:pStyle w:val="LDBodytext"/>
      </w:pPr>
    </w:p>
    <w:p w14:paraId="1E503933" w14:textId="0911BF40" w:rsidR="00985340" w:rsidRDefault="00985340" w:rsidP="00985340">
      <w:pPr>
        <w:pStyle w:val="LDBodytext"/>
        <w:rPr>
          <w:bCs/>
          <w:iCs/>
        </w:rPr>
      </w:pPr>
      <w:r>
        <w:t xml:space="preserve">Thus, </w:t>
      </w:r>
      <w:r w:rsidR="00EF7FD5">
        <w:t>consistent</w:t>
      </w:r>
      <w:r>
        <w:t xml:space="preserve"> with the requirements imposed on it by Parliament under </w:t>
      </w:r>
      <w:r w:rsidRPr="00BB004D">
        <w:rPr>
          <w:bCs/>
          <w:iCs/>
        </w:rPr>
        <w:t xml:space="preserve">section 16 of the </w:t>
      </w:r>
      <w:r>
        <w:rPr>
          <w:bCs/>
          <w:iCs/>
        </w:rPr>
        <w:t>Act and section 17 of the LA 2003,</w:t>
      </w:r>
      <w:r w:rsidR="00EF7FD5">
        <w:rPr>
          <w:bCs/>
          <w:iCs/>
        </w:rPr>
        <w:t xml:space="preserve"> CASA considers that no consultation is appropriate.</w:t>
      </w:r>
    </w:p>
    <w:p w14:paraId="6CF17216" w14:textId="77777777" w:rsidR="00475536" w:rsidRPr="006E58F2" w:rsidRDefault="00475536" w:rsidP="00475536">
      <w:pPr>
        <w:pStyle w:val="NormalWeb"/>
        <w:rPr>
          <w:lang w:val="en-US"/>
        </w:rPr>
      </w:pPr>
      <w:bookmarkStart w:id="3" w:name="_Hlk51151095"/>
    </w:p>
    <w:p w14:paraId="5C5498E1" w14:textId="4FF2753D" w:rsidR="00074FF3" w:rsidRDefault="00074FF3" w:rsidP="00C90CB2">
      <w:pPr>
        <w:pStyle w:val="LDBodytext"/>
        <w:keepNext/>
        <w:rPr>
          <w:b/>
          <w:color w:val="000000"/>
        </w:rPr>
      </w:pPr>
      <w:bookmarkStart w:id="4" w:name="_Hlk51151374"/>
      <w:bookmarkEnd w:id="3"/>
      <w:r w:rsidRPr="00270ADF">
        <w:rPr>
          <w:b/>
          <w:color w:val="000000"/>
        </w:rPr>
        <w:lastRenderedPageBreak/>
        <w:t>Office of Best Practice Regulation (</w:t>
      </w:r>
      <w:r w:rsidRPr="00270ADF">
        <w:rPr>
          <w:b/>
          <w:i/>
          <w:color w:val="000000"/>
        </w:rPr>
        <w:t>OBPR</w:t>
      </w:r>
      <w:r w:rsidRPr="00270ADF">
        <w:rPr>
          <w:b/>
          <w:color w:val="000000"/>
        </w:rPr>
        <w:t>)</w:t>
      </w:r>
    </w:p>
    <w:p w14:paraId="51371B47" w14:textId="77777777" w:rsidR="007F5060" w:rsidRDefault="00482782" w:rsidP="00475536">
      <w:pPr>
        <w:pStyle w:val="LDBodytext"/>
      </w:pPr>
      <w:r w:rsidRPr="006E58F2">
        <w:t>In th</w:t>
      </w:r>
      <w:r w:rsidR="001B6F96">
        <w:t>e circumstances,</w:t>
      </w:r>
      <w:r w:rsidRPr="006E58F2">
        <w:t xml:space="preserve"> </w:t>
      </w:r>
      <w:r w:rsidR="0050157B">
        <w:t>the CAO amendment</w:t>
      </w:r>
      <w:r>
        <w:t xml:space="preserve"> </w:t>
      </w:r>
      <w:r w:rsidRPr="006E58F2">
        <w:t>may be considered to be of a</w:t>
      </w:r>
      <w:r w:rsidR="001B6F96">
        <w:t xml:space="preserve"> minor or </w:t>
      </w:r>
      <w:r w:rsidRPr="006E58F2">
        <w:t>machinery nature</w:t>
      </w:r>
      <w:r w:rsidR="001B6F96">
        <w:t xml:space="preserve">. </w:t>
      </w:r>
      <w:r w:rsidR="001B6F96" w:rsidRPr="006E58F2">
        <w:t>A Regulation Impact Statement (</w:t>
      </w:r>
      <w:r w:rsidR="001B6F96" w:rsidRPr="006E58F2">
        <w:rPr>
          <w:b/>
          <w:bCs/>
          <w:i/>
          <w:iCs/>
        </w:rPr>
        <w:t>RIS</w:t>
      </w:r>
      <w:r w:rsidR="001B6F96" w:rsidRPr="006E58F2">
        <w:t>) is not, therefore, required because of the standing agreement between CASA and OBPR under which a RIS is not required for</w:t>
      </w:r>
      <w:r w:rsidR="001B6F96" w:rsidRPr="00C90CB2">
        <w:rPr>
          <w:color w:val="FFFFFF" w:themeColor="background1"/>
        </w:rPr>
        <w:t> </w:t>
      </w:r>
      <w:r w:rsidR="001B6F96" w:rsidRPr="006E58F2">
        <w:t>minor or machinery directions, approvals, permissions or exemptions (OBPR</w:t>
      </w:r>
      <w:r w:rsidR="005436A6">
        <w:t xml:space="preserve"> </w:t>
      </w:r>
      <w:r w:rsidR="001B6F96" w:rsidRPr="006E58F2">
        <w:t>id:</w:t>
      </w:r>
      <w:r w:rsidR="005436A6">
        <w:t xml:space="preserve"> </w:t>
      </w:r>
      <w:r w:rsidR="001B6F96" w:rsidRPr="006E58F2">
        <w:t>14507).</w:t>
      </w:r>
      <w:r w:rsidR="001B6F96">
        <w:t xml:space="preserve"> For relevant operators, the change</w:t>
      </w:r>
      <w:r w:rsidR="007F5060">
        <w:t>s introduced by the CAO amendment</w:t>
      </w:r>
      <w:r w:rsidR="001B6F96">
        <w:t xml:space="preserve"> will </w:t>
      </w:r>
      <w:r w:rsidR="007F5060">
        <w:t xml:space="preserve">have the beneficial effect of providing access to the application of CAO 82.6 and will otherwise </w:t>
      </w:r>
      <w:r w:rsidR="001B6F96">
        <w:t>have</w:t>
      </w:r>
      <w:r w:rsidR="007F5060">
        <w:t xml:space="preserve"> a neutral effect on operational costs.</w:t>
      </w:r>
    </w:p>
    <w:p w14:paraId="6F8825F1" w14:textId="77777777" w:rsidR="0064783F" w:rsidRDefault="0064783F" w:rsidP="00475536">
      <w:pPr>
        <w:pStyle w:val="LDBodytext"/>
      </w:pPr>
    </w:p>
    <w:p w14:paraId="7AF8E67C" w14:textId="77777777" w:rsidR="008B6F0E" w:rsidRPr="006E58F2" w:rsidRDefault="008B6F0E" w:rsidP="008B6F0E">
      <w:pPr>
        <w:pStyle w:val="Default"/>
        <w:rPr>
          <w:b/>
          <w:bCs/>
        </w:rPr>
      </w:pPr>
      <w:bookmarkStart w:id="5" w:name="_Hlk51151998"/>
      <w:r w:rsidRPr="006E58F2">
        <w:rPr>
          <w:b/>
          <w:bCs/>
        </w:rPr>
        <w:t>Statement of Compatibility with Human Rights</w:t>
      </w:r>
    </w:p>
    <w:p w14:paraId="0DC2ED31" w14:textId="08628399" w:rsidR="008B6F0E" w:rsidRPr="006E58F2" w:rsidRDefault="008B6F0E" w:rsidP="008B6F0E">
      <w:pPr>
        <w:pStyle w:val="Default"/>
      </w:pPr>
      <w:r w:rsidRPr="006E58F2">
        <w:rPr>
          <w:iCs/>
        </w:rPr>
        <w:t xml:space="preserve">The Statement in Appendix </w:t>
      </w:r>
      <w:r>
        <w:rPr>
          <w:iCs/>
        </w:rPr>
        <w:t xml:space="preserve">4 of the Explanatory Statement </w:t>
      </w:r>
      <w:r w:rsidRPr="006E58F2">
        <w:rPr>
          <w:iCs/>
        </w:rPr>
        <w:t xml:space="preserve">is prepared in accordance with Part 3 of the </w:t>
      </w:r>
      <w:r w:rsidRPr="006E58F2">
        <w:rPr>
          <w:i/>
          <w:iCs/>
        </w:rPr>
        <w:t>Human Rights (Parliamentary Scrutiny) Act 2011</w:t>
      </w:r>
      <w:r w:rsidRPr="006E58F2">
        <w:rPr>
          <w:iCs/>
        </w:rPr>
        <w:t xml:space="preserve">. </w:t>
      </w:r>
      <w:r w:rsidRPr="006E58F2">
        <w:t xml:space="preserve">To the extent that the legislative instrument may </w:t>
      </w:r>
      <w:r>
        <w:t>in</w:t>
      </w:r>
      <w:r w:rsidRPr="006E58F2">
        <w:t>directly engage any of the applicable rights or freedoms</w:t>
      </w:r>
      <w:r>
        <w:t xml:space="preserve"> (</w:t>
      </w:r>
      <w:r w:rsidRPr="006E58F2">
        <w:t xml:space="preserve">for example, </w:t>
      </w:r>
      <w:r w:rsidRPr="00ED3CA6">
        <w:rPr>
          <w:rFonts w:eastAsia="Calibri"/>
        </w:rPr>
        <w:t>the right to work and rights at work</w:t>
      </w:r>
      <w:r>
        <w:rPr>
          <w:rFonts w:eastAsia="Calibri"/>
        </w:rPr>
        <w:t xml:space="preserve">, </w:t>
      </w:r>
      <w:r w:rsidRPr="00ED3CA6">
        <w:rPr>
          <w:rFonts w:eastAsia="Calibri"/>
        </w:rPr>
        <w:t xml:space="preserve">the right to </w:t>
      </w:r>
      <w:r w:rsidRPr="00ED3CA6">
        <w:t xml:space="preserve">enjoyment of just and favourable conditions of work, </w:t>
      </w:r>
      <w:r>
        <w:t>and the</w:t>
      </w:r>
      <w:r w:rsidRPr="00ED3CA6">
        <w:rPr>
          <w:rFonts w:eastAsia="Calibri"/>
        </w:rPr>
        <w:t xml:space="preserve"> right to life</w:t>
      </w:r>
      <w:r>
        <w:rPr>
          <w:rFonts w:eastAsia="Calibri"/>
        </w:rPr>
        <w:t>)</w:t>
      </w:r>
      <w:r w:rsidRPr="00ED3CA6">
        <w:rPr>
          <w:rFonts w:eastAsia="Calibri"/>
        </w:rPr>
        <w:t xml:space="preserve"> </w:t>
      </w:r>
      <w:r w:rsidRPr="006E58F2">
        <w:t xml:space="preserve">the limitation to human rights is </w:t>
      </w:r>
      <w:r w:rsidRPr="006E58F2">
        <w:rPr>
          <w:rFonts w:eastAsia="Calibri"/>
        </w:rPr>
        <w:t>reasonable, necessary and proportionate to protect aviation safety</w:t>
      </w:r>
      <w:r>
        <w:rPr>
          <w:rFonts w:eastAsia="Calibri"/>
        </w:rPr>
        <w:t>, and also has the effect of advancing the rights mentioned.</w:t>
      </w:r>
      <w:bookmarkEnd w:id="5"/>
    </w:p>
    <w:p w14:paraId="3EFEA2DA" w14:textId="77777777" w:rsidR="00074FF3" w:rsidRPr="006E58F2" w:rsidRDefault="00074FF3" w:rsidP="00074FF3">
      <w:pPr>
        <w:pStyle w:val="Default"/>
      </w:pPr>
    </w:p>
    <w:bookmarkEnd w:id="2"/>
    <w:p w14:paraId="49BA5C30" w14:textId="77777777" w:rsidR="00082060" w:rsidRPr="006E58F2" w:rsidRDefault="00082060" w:rsidP="00935E2E">
      <w:pPr>
        <w:outlineLvl w:val="0"/>
        <w:rPr>
          <w:rFonts w:ascii="Times New Roman" w:hAnsi="Times New Roman"/>
          <w:b/>
        </w:rPr>
      </w:pPr>
      <w:r w:rsidRPr="006E58F2">
        <w:rPr>
          <w:rFonts w:ascii="Times New Roman" w:hAnsi="Times New Roman"/>
          <w:b/>
        </w:rPr>
        <w:t>Commencement and making</w:t>
      </w:r>
    </w:p>
    <w:p w14:paraId="07961819" w14:textId="58868E72" w:rsidR="00BA5369" w:rsidRPr="006E58F2" w:rsidRDefault="004E7D0A" w:rsidP="00BA5369">
      <w:pPr>
        <w:rPr>
          <w:rFonts w:ascii="Times New Roman" w:hAnsi="Times New Roman"/>
          <w:bCs/>
        </w:rPr>
      </w:pPr>
      <w:r w:rsidRPr="006E58F2">
        <w:rPr>
          <w:rFonts w:ascii="Times New Roman" w:hAnsi="Times New Roman"/>
        </w:rPr>
        <w:t xml:space="preserve">The </w:t>
      </w:r>
      <w:r w:rsidR="00264D68" w:rsidRPr="006E58F2">
        <w:rPr>
          <w:rFonts w:ascii="Times New Roman" w:hAnsi="Times New Roman"/>
        </w:rPr>
        <w:t>CAO amendment</w:t>
      </w:r>
      <w:r w:rsidRPr="006E58F2">
        <w:rPr>
          <w:rFonts w:ascii="Times New Roman" w:hAnsi="Times New Roman"/>
        </w:rPr>
        <w:t xml:space="preserve"> </w:t>
      </w:r>
      <w:r w:rsidR="00577243">
        <w:rPr>
          <w:rFonts w:ascii="Times New Roman" w:hAnsi="Times New Roman"/>
        </w:rPr>
        <w:t xml:space="preserve">commences </w:t>
      </w:r>
      <w:r w:rsidR="00074FF3" w:rsidRPr="006E58F2">
        <w:rPr>
          <w:rFonts w:ascii="Times New Roman" w:hAnsi="Times New Roman"/>
        </w:rPr>
        <w:t>on</w:t>
      </w:r>
      <w:r w:rsidR="00D83CE1" w:rsidRPr="006E58F2">
        <w:rPr>
          <w:rFonts w:ascii="Times New Roman" w:hAnsi="Times New Roman"/>
        </w:rPr>
        <w:t xml:space="preserve"> the day it is registered</w:t>
      </w:r>
      <w:r w:rsidR="00074FF3" w:rsidRPr="006E58F2">
        <w:rPr>
          <w:rFonts w:ascii="Times New Roman" w:hAnsi="Times New Roman"/>
        </w:rPr>
        <w:t xml:space="preserve">. </w:t>
      </w:r>
      <w:r w:rsidR="00264D68" w:rsidRPr="006E58F2">
        <w:rPr>
          <w:rFonts w:ascii="Times New Roman" w:hAnsi="Times New Roman"/>
          <w:color w:val="000000"/>
        </w:rPr>
        <w:t>It</w:t>
      </w:r>
      <w:r w:rsidR="00074FF3" w:rsidRPr="006E58F2">
        <w:rPr>
          <w:rFonts w:ascii="Times New Roman" w:hAnsi="Times New Roman"/>
          <w:color w:val="000000"/>
        </w:rPr>
        <w:t xml:space="preserve"> has been made by the Director of Aviation Safety, on behalf of CASA, in accordance with subsection 73 (2) of the </w:t>
      </w:r>
      <w:r w:rsidR="00074FF3" w:rsidRPr="00577243">
        <w:rPr>
          <w:rFonts w:ascii="Times New Roman" w:hAnsi="Times New Roman"/>
          <w:iCs/>
          <w:color w:val="000000"/>
        </w:rPr>
        <w:t>Act</w:t>
      </w:r>
      <w:r w:rsidR="00577243" w:rsidRPr="00577243">
        <w:rPr>
          <w:rFonts w:ascii="Times New Roman" w:hAnsi="Times New Roman"/>
          <w:iCs/>
          <w:color w:val="000000"/>
        </w:rPr>
        <w:t>.</w:t>
      </w:r>
    </w:p>
    <w:bookmarkEnd w:id="4"/>
    <w:p w14:paraId="0F788C07" w14:textId="0C2198BE" w:rsidR="00AB7075" w:rsidRPr="006E58F2" w:rsidRDefault="00AB7075" w:rsidP="00BA5369">
      <w:pPr>
        <w:pStyle w:val="BodyText"/>
        <w:keepNext/>
        <w:pageBreakBefore/>
        <w:ind w:left="6481"/>
        <w:jc w:val="right"/>
        <w:outlineLvl w:val="0"/>
        <w:rPr>
          <w:rFonts w:ascii="Times New Roman" w:hAnsi="Times New Roman"/>
          <w:b/>
        </w:rPr>
      </w:pPr>
      <w:r w:rsidRPr="006E58F2">
        <w:rPr>
          <w:rFonts w:ascii="Times New Roman" w:hAnsi="Times New Roman"/>
          <w:b/>
        </w:rPr>
        <w:lastRenderedPageBreak/>
        <w:t>Appendix 1</w:t>
      </w:r>
    </w:p>
    <w:p w14:paraId="1EA09DE5" w14:textId="77777777" w:rsidR="00AB7075" w:rsidRPr="00D86B74" w:rsidRDefault="00AB7075" w:rsidP="00BA5369">
      <w:pPr>
        <w:pStyle w:val="BodyText"/>
        <w:keepNext/>
        <w:spacing w:before="240"/>
        <w:outlineLvl w:val="0"/>
        <w:rPr>
          <w:rFonts w:ascii="Times New Roman" w:hAnsi="Times New Roman"/>
          <w:b/>
        </w:rPr>
      </w:pPr>
      <w:r w:rsidRPr="00D86B74">
        <w:rPr>
          <w:rFonts w:ascii="Times New Roman" w:hAnsi="Times New Roman"/>
          <w:b/>
        </w:rPr>
        <w:t>Legislation</w:t>
      </w:r>
    </w:p>
    <w:p w14:paraId="12D61A42" w14:textId="2B56D954" w:rsidR="00AB7075" w:rsidRPr="00D86B74" w:rsidRDefault="00AB7075" w:rsidP="00AB7075">
      <w:pPr>
        <w:pStyle w:val="BodyText"/>
        <w:rPr>
          <w:rFonts w:ascii="Times New Roman" w:hAnsi="Times New Roman"/>
        </w:rPr>
      </w:pPr>
      <w:r w:rsidRPr="00D86B74">
        <w:rPr>
          <w:rFonts w:ascii="Times New Roman" w:hAnsi="Times New Roman"/>
        </w:rPr>
        <w:t>A wide range of statutory powers was required t</w:t>
      </w:r>
      <w:r w:rsidR="002B1E7B" w:rsidRPr="00D86B74">
        <w:rPr>
          <w:rFonts w:ascii="Times New Roman" w:hAnsi="Times New Roman"/>
        </w:rPr>
        <w:t xml:space="preserve">o make CAO 82.6 and these are </w:t>
      </w:r>
      <w:r w:rsidRPr="00D86B74">
        <w:rPr>
          <w:rFonts w:ascii="Times New Roman" w:hAnsi="Times New Roman"/>
        </w:rPr>
        <w:t>invoked for the CAO amendment</w:t>
      </w:r>
      <w:r w:rsidR="0073691D" w:rsidRPr="00D86B74">
        <w:rPr>
          <w:rFonts w:ascii="Times New Roman" w:hAnsi="Times New Roman"/>
        </w:rPr>
        <w:t>. Other provisions required CASA permission or exemption (as embodied in the CAO).</w:t>
      </w:r>
    </w:p>
    <w:p w14:paraId="3ABA1511" w14:textId="77777777" w:rsidR="00AB7075" w:rsidRPr="00D86B74" w:rsidRDefault="00AB7075" w:rsidP="00AB7075">
      <w:pPr>
        <w:pStyle w:val="BodyText"/>
        <w:rPr>
          <w:rFonts w:ascii="Times New Roman" w:hAnsi="Times New Roman"/>
        </w:rPr>
      </w:pPr>
    </w:p>
    <w:p w14:paraId="0FC704C5" w14:textId="2DDC1963" w:rsidR="00AB7075" w:rsidRPr="00D86B74" w:rsidRDefault="00AB7075" w:rsidP="00AB7075">
      <w:pPr>
        <w:pStyle w:val="LDBodytext"/>
      </w:pPr>
      <w:r w:rsidRPr="00D86B74">
        <w:t xml:space="preserve">Under section 27 of the Act, CASA may issue AOCs for its functions. Under subsections 27 (2) and (9) of the Act, an aircraft operator must hold an AOC in order to operate for certain prescribed purposes. Paragraph 206 (1) (a) of </w:t>
      </w:r>
      <w:r w:rsidR="00FA40DA">
        <w:t xml:space="preserve">the </w:t>
      </w:r>
      <w:r w:rsidR="00FA40DA" w:rsidRPr="00FA40DA">
        <w:rPr>
          <w:i/>
          <w:iCs/>
        </w:rPr>
        <w:t>Civil Aviation Regulations 1988</w:t>
      </w:r>
      <w:r w:rsidR="00FA40DA">
        <w:t xml:space="preserve"> (</w:t>
      </w:r>
      <w:r w:rsidR="00FD7D3B" w:rsidRPr="00FA40DA">
        <w:rPr>
          <w:b/>
          <w:bCs/>
          <w:i/>
          <w:iCs/>
        </w:rPr>
        <w:t>CAR</w:t>
      </w:r>
      <w:r w:rsidR="00FA40DA">
        <w:t>)</w:t>
      </w:r>
      <w:r w:rsidR="002219DD" w:rsidRPr="00D86B74">
        <w:t xml:space="preserve"> </w:t>
      </w:r>
      <w:r w:rsidRPr="00D86B74">
        <w:t>prescribes aerial work purposes of various kinds.</w:t>
      </w:r>
    </w:p>
    <w:p w14:paraId="610EBA01" w14:textId="77777777" w:rsidR="00AB7075" w:rsidRPr="00D86B74" w:rsidRDefault="00AB7075" w:rsidP="00AB7075">
      <w:pPr>
        <w:pStyle w:val="LDBodytext"/>
      </w:pPr>
    </w:p>
    <w:p w14:paraId="0D029A4C" w14:textId="77777777" w:rsidR="00AB7075" w:rsidRPr="00D86B74" w:rsidRDefault="00AB7075" w:rsidP="00AB7075">
      <w:pPr>
        <w:rPr>
          <w:rFonts w:ascii="Times New Roman" w:hAnsi="Times New Roman"/>
        </w:rPr>
      </w:pPr>
      <w:r w:rsidRPr="00D86B74">
        <w:rPr>
          <w:rFonts w:ascii="Times New Roman" w:hAnsi="Times New Roman"/>
        </w:rPr>
        <w:t>Under paragraph 28BA (1) (b) of the Act, an AOC has effect subject to any conditions specified in the regulations or the CAOs.</w:t>
      </w:r>
    </w:p>
    <w:p w14:paraId="37E61899" w14:textId="77777777" w:rsidR="00AB7075" w:rsidRPr="00D86B74" w:rsidRDefault="00AB7075" w:rsidP="00AB7075">
      <w:pPr>
        <w:rPr>
          <w:rFonts w:ascii="Times New Roman" w:hAnsi="Times New Roman"/>
        </w:rPr>
      </w:pPr>
    </w:p>
    <w:p w14:paraId="114A67E6" w14:textId="0352FDF6" w:rsidR="00AB7075" w:rsidRPr="00D86B74" w:rsidRDefault="00AB7075" w:rsidP="00AB7075">
      <w:pPr>
        <w:rPr>
          <w:rFonts w:ascii="Times New Roman" w:hAnsi="Times New Roman"/>
        </w:rPr>
      </w:pPr>
      <w:r w:rsidRPr="00D86B74">
        <w:rPr>
          <w:rFonts w:ascii="Times New Roman" w:hAnsi="Times New Roman"/>
        </w:rPr>
        <w:t>Under subsection 98</w:t>
      </w:r>
      <w:r w:rsidR="00FD7D3B" w:rsidRPr="00D86B74">
        <w:rPr>
          <w:rFonts w:ascii="Times New Roman" w:hAnsi="Times New Roman"/>
        </w:rPr>
        <w:t> </w:t>
      </w:r>
      <w:r w:rsidRPr="00D86B74">
        <w:rPr>
          <w:rFonts w:ascii="Times New Roman" w:hAnsi="Times New Roman"/>
        </w:rPr>
        <w:t>(4A) of the Act, CASA may issue CAOs, not inconsistent with the Act, in respect to any matter in relation to which regulations may be made for the purposes of section 28BA of the Act (conditions on AOCs</w:t>
      </w:r>
      <w:r w:rsidR="00785F71" w:rsidRPr="00D86B74">
        <w:rPr>
          <w:rFonts w:ascii="Times New Roman" w:hAnsi="Times New Roman"/>
        </w:rPr>
        <w:t>)</w:t>
      </w:r>
      <w:r w:rsidRPr="00D86B74">
        <w:rPr>
          <w:rFonts w:ascii="Times New Roman" w:hAnsi="Times New Roman"/>
        </w:rPr>
        <w:t>.</w:t>
      </w:r>
    </w:p>
    <w:p w14:paraId="6E808C83" w14:textId="77777777" w:rsidR="00AB7075" w:rsidRPr="00D86B74" w:rsidRDefault="00AB7075" w:rsidP="00AB7075">
      <w:pPr>
        <w:pStyle w:val="BodyText"/>
        <w:rPr>
          <w:rFonts w:ascii="Times New Roman" w:hAnsi="Times New Roman"/>
        </w:rPr>
      </w:pPr>
    </w:p>
    <w:p w14:paraId="549B7300" w14:textId="6FC6AC4D" w:rsidR="00AB7075" w:rsidRPr="00D86B74" w:rsidRDefault="00AB7075" w:rsidP="00AB7075">
      <w:pPr>
        <w:pStyle w:val="BodyText"/>
        <w:rPr>
          <w:rFonts w:ascii="Times New Roman" w:hAnsi="Times New Roman"/>
        </w:rPr>
      </w:pPr>
      <w:r w:rsidRPr="00D86B74">
        <w:rPr>
          <w:rFonts w:ascii="Times New Roman" w:hAnsi="Times New Roman"/>
        </w:rPr>
        <w:t xml:space="preserve">Under subregulation 5 (1) of </w:t>
      </w:r>
      <w:r w:rsidR="002219DD" w:rsidRPr="00D86B74">
        <w:rPr>
          <w:rFonts w:ascii="Times New Roman" w:hAnsi="Times New Roman"/>
        </w:rPr>
        <w:t>CAR</w:t>
      </w:r>
      <w:r w:rsidRPr="00D86B74">
        <w:rPr>
          <w:rFonts w:ascii="Times New Roman" w:hAnsi="Times New Roman"/>
        </w:rPr>
        <w:t>, where CASA is empowered to issue certain instruments, it may do so in a C</w:t>
      </w:r>
      <w:r w:rsidR="002B1E7B" w:rsidRPr="00D86B74">
        <w:rPr>
          <w:rFonts w:ascii="Times New Roman" w:hAnsi="Times New Roman"/>
        </w:rPr>
        <w:t>AO</w:t>
      </w:r>
      <w:r w:rsidRPr="00D86B74">
        <w:rPr>
          <w:rFonts w:ascii="Times New Roman" w:hAnsi="Times New Roman"/>
        </w:rPr>
        <w:t>.</w:t>
      </w:r>
    </w:p>
    <w:p w14:paraId="6A97B91D" w14:textId="77777777" w:rsidR="00AB7075" w:rsidRPr="00D86B74" w:rsidRDefault="00AB7075" w:rsidP="00AB7075">
      <w:pPr>
        <w:rPr>
          <w:rFonts w:ascii="Times New Roman" w:hAnsi="Times New Roman"/>
        </w:rPr>
      </w:pPr>
    </w:p>
    <w:p w14:paraId="59A57FE0" w14:textId="33CCEECC" w:rsidR="00AB7075" w:rsidRPr="00D86B74" w:rsidRDefault="00AB7075" w:rsidP="00AB7075">
      <w:pPr>
        <w:rPr>
          <w:rFonts w:ascii="Times New Roman" w:hAnsi="Times New Roman"/>
        </w:rPr>
      </w:pPr>
      <w:r w:rsidRPr="00D86B74">
        <w:rPr>
          <w:rFonts w:ascii="Times New Roman" w:hAnsi="Times New Roman"/>
        </w:rPr>
        <w:t xml:space="preserve">Under subregulation 157 (1) of </w:t>
      </w:r>
      <w:r w:rsidR="002219DD" w:rsidRPr="00D86B74">
        <w:rPr>
          <w:rFonts w:ascii="Times New Roman" w:hAnsi="Times New Roman"/>
        </w:rPr>
        <w:t>CAR</w:t>
      </w:r>
      <w:r w:rsidRPr="00D86B74">
        <w:rPr>
          <w:rFonts w:ascii="Times New Roman" w:hAnsi="Times New Roman"/>
        </w:rPr>
        <w:t xml:space="preserve">, </w:t>
      </w:r>
      <w:r w:rsidR="0073691D" w:rsidRPr="00D86B74">
        <w:rPr>
          <w:rFonts w:ascii="Times New Roman" w:hAnsi="Times New Roman"/>
        </w:rPr>
        <w:t xml:space="preserve">absent appropriate permission, </w:t>
      </w:r>
      <w:r w:rsidRPr="00D86B74">
        <w:rPr>
          <w:rFonts w:ascii="Times New Roman" w:hAnsi="Times New Roman"/>
        </w:rPr>
        <w:t>the pilot in command of an aircraft must not fly over a city, town or populous area at a height lower than 1</w:t>
      </w:r>
      <w:r w:rsidR="006C070B" w:rsidRPr="00D86B74">
        <w:rPr>
          <w:rFonts w:ascii="Times New Roman" w:hAnsi="Times New Roman"/>
        </w:rPr>
        <w:t> </w:t>
      </w:r>
      <w:r w:rsidRPr="00D86B74">
        <w:rPr>
          <w:rFonts w:ascii="Times New Roman" w:hAnsi="Times New Roman"/>
        </w:rPr>
        <w:t>000 feet, or over any area at a height lower than 500 feet.</w:t>
      </w:r>
    </w:p>
    <w:p w14:paraId="3D279542" w14:textId="77777777" w:rsidR="00AB7075" w:rsidRPr="00D86B74" w:rsidRDefault="00AB7075" w:rsidP="00AB7075">
      <w:pPr>
        <w:pStyle w:val="LDBodytext"/>
      </w:pPr>
    </w:p>
    <w:p w14:paraId="3295D97F" w14:textId="57F1E671" w:rsidR="00AB7075" w:rsidRPr="00D86B74" w:rsidRDefault="00AB7075" w:rsidP="00AB7075">
      <w:pPr>
        <w:pStyle w:val="LDBodytext"/>
      </w:pPr>
      <w:r w:rsidRPr="00D86B74">
        <w:t xml:space="preserve">Under subregulation 174B (1) of </w:t>
      </w:r>
      <w:r w:rsidR="002219DD" w:rsidRPr="00D86B74">
        <w:t>CAR</w:t>
      </w:r>
      <w:r w:rsidRPr="00D86B74">
        <w:t xml:space="preserve">, except for take-off and landing, </w:t>
      </w:r>
      <w:r w:rsidR="0073691D" w:rsidRPr="00D86B74">
        <w:t xml:space="preserve">absent appropriate exemption, </w:t>
      </w:r>
      <w:r w:rsidRPr="00D86B74">
        <w:t>the pilot in command of an aircraft must not fly it at night under the VFR at a height of less than 1</w:t>
      </w:r>
      <w:r w:rsidR="00FE5FF0" w:rsidRPr="00D86B74">
        <w:t> </w:t>
      </w:r>
      <w:r w:rsidRPr="00D86B74">
        <w:t>000 feet above the highest obstacle within 10</w:t>
      </w:r>
      <w:r w:rsidR="00016BC1" w:rsidRPr="00D86B74">
        <w:t> </w:t>
      </w:r>
      <w:r w:rsidRPr="00D86B74">
        <w:t>miles.</w:t>
      </w:r>
    </w:p>
    <w:p w14:paraId="39C5B2C8" w14:textId="77777777" w:rsidR="00AB7075" w:rsidRPr="00D86B74" w:rsidRDefault="00AB7075" w:rsidP="00AB7075">
      <w:pPr>
        <w:rPr>
          <w:rFonts w:ascii="Times New Roman" w:hAnsi="Times New Roman"/>
        </w:rPr>
      </w:pPr>
    </w:p>
    <w:p w14:paraId="70686DBB" w14:textId="225D2D1C" w:rsidR="00AB7075" w:rsidRPr="00D86B74" w:rsidRDefault="00AB7075" w:rsidP="00AB7075">
      <w:pPr>
        <w:rPr>
          <w:rFonts w:ascii="Times New Roman" w:hAnsi="Times New Roman"/>
        </w:rPr>
      </w:pPr>
      <w:r w:rsidRPr="00D86B74">
        <w:rPr>
          <w:rFonts w:ascii="Times New Roman" w:hAnsi="Times New Roman"/>
        </w:rPr>
        <w:t xml:space="preserve">Under subregulation 195 (1) of </w:t>
      </w:r>
      <w:r w:rsidR="002219DD" w:rsidRPr="00D86B74">
        <w:rPr>
          <w:rFonts w:ascii="Times New Roman" w:hAnsi="Times New Roman"/>
        </w:rPr>
        <w:t>CAR</w:t>
      </w:r>
      <w:r w:rsidRPr="00D86B74">
        <w:rPr>
          <w:rFonts w:ascii="Times New Roman" w:hAnsi="Times New Roman"/>
        </w:rPr>
        <w:t xml:space="preserve">, at night and in conditions of poor visibility, </w:t>
      </w:r>
      <w:r w:rsidR="0073691D" w:rsidRPr="00D86B74">
        <w:rPr>
          <w:rFonts w:ascii="Times New Roman" w:hAnsi="Times New Roman"/>
        </w:rPr>
        <w:t xml:space="preserve">absent appropriate exemption, </w:t>
      </w:r>
      <w:r w:rsidRPr="00D86B74">
        <w:rPr>
          <w:rFonts w:ascii="Times New Roman" w:hAnsi="Times New Roman"/>
        </w:rPr>
        <w:t xml:space="preserve">the operator and pilot in command of an aircraft must comply with the rules in Part 13 of </w:t>
      </w:r>
      <w:r w:rsidR="002219DD" w:rsidRPr="00D86B74">
        <w:rPr>
          <w:rFonts w:ascii="Times New Roman" w:hAnsi="Times New Roman"/>
        </w:rPr>
        <w:t xml:space="preserve">CAR </w:t>
      </w:r>
      <w:r w:rsidRPr="00D86B74">
        <w:rPr>
          <w:rFonts w:ascii="Times New Roman" w:hAnsi="Times New Roman"/>
        </w:rPr>
        <w:t>about the lights to be displayed for the aircraft.</w:t>
      </w:r>
    </w:p>
    <w:p w14:paraId="71469F48" w14:textId="77777777" w:rsidR="00AB7075" w:rsidRPr="00D86B74" w:rsidRDefault="00AB7075" w:rsidP="00AB7075">
      <w:pPr>
        <w:pStyle w:val="LDBodytext"/>
      </w:pPr>
    </w:p>
    <w:p w14:paraId="3D599334" w14:textId="6B984996" w:rsidR="00AB7075" w:rsidRPr="00D86B74" w:rsidRDefault="00AB7075" w:rsidP="00AB7075">
      <w:pPr>
        <w:pStyle w:val="LDBodytext"/>
      </w:pPr>
      <w:r w:rsidRPr="00D86B74">
        <w:t xml:space="preserve">Under subregulation 207 (2) of </w:t>
      </w:r>
      <w:r w:rsidR="002219DD" w:rsidRPr="00D86B74">
        <w:t>CAR</w:t>
      </w:r>
      <w:r w:rsidRPr="00D86B74">
        <w:t>, a person must not use an Australian aircraft in a class of operation if the aircraft is not fitted with the instruments and equipment approved and directed by CASA. In approving or directing, CASA may have regard only to the safety of air navigation.</w:t>
      </w:r>
    </w:p>
    <w:p w14:paraId="30710A15" w14:textId="77777777" w:rsidR="00AB7075" w:rsidRPr="00D86B74" w:rsidRDefault="00AB7075" w:rsidP="00AB7075">
      <w:pPr>
        <w:pStyle w:val="LDBodytext"/>
      </w:pPr>
    </w:p>
    <w:p w14:paraId="7B9C9973" w14:textId="4C4BE518" w:rsidR="00AB7075" w:rsidRPr="00D86B74" w:rsidRDefault="00AB7075" w:rsidP="00AB7075">
      <w:pPr>
        <w:pStyle w:val="LDBodytext"/>
      </w:pPr>
      <w:r w:rsidRPr="00D86B74">
        <w:t xml:space="preserve">Under subregulation 215 (3) of </w:t>
      </w:r>
      <w:r w:rsidR="002219DD" w:rsidRPr="00D86B74">
        <w:t>CAR</w:t>
      </w:r>
      <w:r w:rsidRPr="00D86B74">
        <w:t>, CASA may give directions requiring an operator to include, revise or vary information, procedures or instructions in the operations manual (operating procedures).</w:t>
      </w:r>
    </w:p>
    <w:p w14:paraId="41B7B81B" w14:textId="77777777" w:rsidR="00AB7075" w:rsidRPr="00D86B74" w:rsidRDefault="00AB7075" w:rsidP="00AB7075">
      <w:pPr>
        <w:pStyle w:val="LDBodytext"/>
      </w:pPr>
    </w:p>
    <w:p w14:paraId="73677D1E" w14:textId="16A0AF40" w:rsidR="00AB7075" w:rsidRPr="006E58F2" w:rsidRDefault="00AB7075" w:rsidP="00AB7075">
      <w:pPr>
        <w:pStyle w:val="LDBodytext"/>
      </w:pPr>
      <w:r w:rsidRPr="006E58F2">
        <w:t xml:space="preserve">Under subregulations 217 (1) and (3) of </w:t>
      </w:r>
      <w:r w:rsidR="002219DD">
        <w:t>CAR</w:t>
      </w:r>
      <w:r w:rsidRPr="006E58F2">
        <w:t xml:space="preserve">, CASA may specify operators who must provide an approved </w:t>
      </w:r>
      <w:r w:rsidR="006C070B" w:rsidRPr="006E58F2">
        <w:t>training and checking organisation</w:t>
      </w:r>
      <w:r w:rsidRPr="006E58F2">
        <w:t xml:space="preserve"> to ensure that members of the operator’s operating crews maintain their competency.</w:t>
      </w:r>
    </w:p>
    <w:p w14:paraId="6E3F54E2" w14:textId="77777777" w:rsidR="006C070B" w:rsidRPr="006E58F2" w:rsidRDefault="006C070B" w:rsidP="00AB7075">
      <w:pPr>
        <w:pStyle w:val="LDBodytext"/>
      </w:pPr>
    </w:p>
    <w:p w14:paraId="6437CF13" w14:textId="2D6FE273" w:rsidR="00AB7075" w:rsidRPr="006E58F2" w:rsidRDefault="00AB7075" w:rsidP="00AB7075">
      <w:pPr>
        <w:pStyle w:val="LDBodytext"/>
      </w:pPr>
      <w:r w:rsidRPr="006E58F2">
        <w:lastRenderedPageBreak/>
        <w:t>Under subregulation 249</w:t>
      </w:r>
      <w:r w:rsidR="002B1E7B" w:rsidRPr="006E58F2">
        <w:t> </w:t>
      </w:r>
      <w:r w:rsidRPr="006E58F2">
        <w:t xml:space="preserve">(1) of </w:t>
      </w:r>
      <w:r w:rsidR="002219DD">
        <w:t>CAR</w:t>
      </w:r>
      <w:r w:rsidRPr="006E58F2">
        <w:t xml:space="preserve">, </w:t>
      </w:r>
      <w:r w:rsidR="00EB4BCB">
        <w:t xml:space="preserve">absent appropriate exemption, </w:t>
      </w:r>
      <w:r w:rsidRPr="006E58F2">
        <w:t>the pilot in command of an aircraft must not practice emergency procedures or fly low when carrying a passenger.</w:t>
      </w:r>
    </w:p>
    <w:p w14:paraId="4C0FEA63" w14:textId="77777777" w:rsidR="00AB7075" w:rsidRPr="006E58F2" w:rsidRDefault="00AB7075" w:rsidP="00AB7075">
      <w:pPr>
        <w:pStyle w:val="LDBodytext"/>
      </w:pPr>
    </w:p>
    <w:p w14:paraId="199FB3AE" w14:textId="05057614" w:rsidR="00AB7075" w:rsidRPr="006E58F2" w:rsidRDefault="00AB7075" w:rsidP="00AB7075">
      <w:pPr>
        <w:rPr>
          <w:rFonts w:ascii="Times New Roman" w:hAnsi="Times New Roman"/>
        </w:rPr>
      </w:pPr>
      <w:r w:rsidRPr="006E58F2">
        <w:rPr>
          <w:rFonts w:ascii="Times New Roman" w:hAnsi="Times New Roman"/>
        </w:rPr>
        <w:t>Under subregulation 11.160</w:t>
      </w:r>
      <w:r w:rsidR="002B1E7B" w:rsidRPr="006E58F2">
        <w:rPr>
          <w:rFonts w:ascii="Times New Roman" w:hAnsi="Times New Roman"/>
        </w:rPr>
        <w:t> </w:t>
      </w:r>
      <w:r w:rsidRPr="006E58F2">
        <w:rPr>
          <w:rFonts w:ascii="Times New Roman" w:hAnsi="Times New Roman"/>
        </w:rPr>
        <w:t xml:space="preserve">(1) of </w:t>
      </w:r>
      <w:r w:rsidR="008C03CE">
        <w:rPr>
          <w:rFonts w:ascii="Times New Roman" w:hAnsi="Times New Roman"/>
        </w:rPr>
        <w:t>CASR</w:t>
      </w:r>
      <w:r w:rsidRPr="006E58F2">
        <w:rPr>
          <w:rFonts w:ascii="Times New Roman" w:hAnsi="Times New Roman"/>
        </w:rPr>
        <w:t xml:space="preserve">, CASA may grant an exemption from compliance with provisions of </w:t>
      </w:r>
      <w:r w:rsidR="002219DD">
        <w:rPr>
          <w:rFonts w:ascii="Times New Roman" w:hAnsi="Times New Roman"/>
        </w:rPr>
        <w:t xml:space="preserve">CAR </w:t>
      </w:r>
      <w:r w:rsidRPr="006E58F2">
        <w:rPr>
          <w:rFonts w:ascii="Times New Roman" w:hAnsi="Times New Roman"/>
        </w:rPr>
        <w:t xml:space="preserve">and </w:t>
      </w:r>
      <w:r w:rsidR="008C03CE">
        <w:rPr>
          <w:rFonts w:ascii="Times New Roman" w:hAnsi="Times New Roman"/>
        </w:rPr>
        <w:t>CASR</w:t>
      </w:r>
      <w:r w:rsidRPr="006E58F2">
        <w:rPr>
          <w:rFonts w:ascii="Times New Roman" w:hAnsi="Times New Roman"/>
        </w:rPr>
        <w:t>.</w:t>
      </w:r>
      <w:r w:rsidR="00391831">
        <w:rPr>
          <w:rFonts w:ascii="Times New Roman" w:hAnsi="Times New Roman"/>
        </w:rPr>
        <w:t xml:space="preserve"> (The CAO is a vehicle for some such exemptions.)</w:t>
      </w:r>
    </w:p>
    <w:p w14:paraId="1EBCDA47" w14:textId="77777777" w:rsidR="00AB7075" w:rsidRPr="006E58F2" w:rsidRDefault="00AB7075" w:rsidP="00AB7075">
      <w:pPr>
        <w:pStyle w:val="LDBodytext"/>
      </w:pPr>
    </w:p>
    <w:p w14:paraId="4E0E94E2" w14:textId="28471A78" w:rsidR="00AB7075" w:rsidRPr="006E58F2" w:rsidRDefault="00AB7075" w:rsidP="00AB7075">
      <w:pPr>
        <w:pStyle w:val="LDBodytext"/>
      </w:pPr>
      <w:r w:rsidRPr="006E58F2">
        <w:t xml:space="preserve">In essence, CAO 82.6 operates as a set of conditions imposed on relevant AOC holders who wish to use </w:t>
      </w:r>
      <w:r w:rsidR="00264D68" w:rsidRPr="006E58F2">
        <w:t>NVIS</w:t>
      </w:r>
      <w:r w:rsidRPr="006E58F2">
        <w:t xml:space="preserve">. As part of this scheme, completion of various forms of </w:t>
      </w:r>
      <w:r w:rsidR="00264D68" w:rsidRPr="006E58F2">
        <w:t>NVIS</w:t>
      </w:r>
      <w:r w:rsidRPr="006E58F2">
        <w:t xml:space="preserve"> pilot training or </w:t>
      </w:r>
      <w:r w:rsidR="00264D68" w:rsidRPr="006E58F2">
        <w:t>NVIS</w:t>
      </w:r>
      <w:r w:rsidRPr="006E58F2">
        <w:t xml:space="preserve"> aircrew member training were required under CAO</w:t>
      </w:r>
      <w:r w:rsidR="006C070B" w:rsidRPr="006E58F2">
        <w:t xml:space="preserve"> </w:t>
      </w:r>
      <w:r w:rsidRPr="006E58F2">
        <w:t xml:space="preserve">82.6 in order to obtain </w:t>
      </w:r>
      <w:r w:rsidR="00264D68" w:rsidRPr="006E58F2">
        <w:t xml:space="preserve">NVIS </w:t>
      </w:r>
      <w:r w:rsidRPr="006E58F2">
        <w:t xml:space="preserve">qualifications. Operators approved for </w:t>
      </w:r>
      <w:r w:rsidR="00264D68" w:rsidRPr="006E58F2">
        <w:t>NVIS</w:t>
      </w:r>
      <w:r w:rsidRPr="006E58F2">
        <w:t xml:space="preserve"> operations could use only qualified NVG pilots or NVG aircrew.</w:t>
      </w:r>
    </w:p>
    <w:p w14:paraId="41A50359" w14:textId="77777777" w:rsidR="00A879DD" w:rsidRPr="006E58F2" w:rsidRDefault="00A879DD" w:rsidP="00AB7075">
      <w:pPr>
        <w:pStyle w:val="LDBodytext"/>
      </w:pPr>
    </w:p>
    <w:p w14:paraId="6FFEE5DB" w14:textId="5A8BBE55" w:rsidR="000D42B2" w:rsidRDefault="00BF7BF0" w:rsidP="00553C56">
      <w:pPr>
        <w:rPr>
          <w:rFonts w:ascii="Times New Roman" w:hAnsi="Times New Roman"/>
        </w:rPr>
      </w:pPr>
      <w:r w:rsidRPr="006E58F2">
        <w:rPr>
          <w:rFonts w:ascii="Times New Roman" w:hAnsi="Times New Roman"/>
        </w:rPr>
        <w:t xml:space="preserve">Under subsection 33 (3) of the </w:t>
      </w:r>
      <w:r w:rsidRPr="006E58F2">
        <w:rPr>
          <w:rFonts w:ascii="Times New Roman" w:hAnsi="Times New Roman"/>
          <w:i/>
          <w:iCs/>
        </w:rPr>
        <w:t>Acts Interpretation Act 1901</w:t>
      </w:r>
      <w:r w:rsidRPr="006E58F2">
        <w:rPr>
          <w:rFonts w:ascii="Times New Roman" w:hAnsi="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E11ADA7" w14:textId="3483C39E" w:rsidR="000D42B2" w:rsidRDefault="000D42B2" w:rsidP="000D42B2">
      <w:pPr>
        <w:pStyle w:val="LDBodytext"/>
      </w:pPr>
    </w:p>
    <w:p w14:paraId="79C51582" w14:textId="14356DDA" w:rsidR="000D42B2" w:rsidRPr="004413F5" w:rsidRDefault="000D42B2" w:rsidP="00DA7612">
      <w:pPr>
        <w:pStyle w:val="BodyText"/>
        <w:keepNext/>
        <w:pageBreakBefore/>
        <w:ind w:left="6481"/>
        <w:jc w:val="right"/>
        <w:outlineLvl w:val="0"/>
        <w:rPr>
          <w:rFonts w:ascii="Arial" w:hAnsi="Arial" w:cs="Arial"/>
        </w:rPr>
      </w:pPr>
      <w:r w:rsidRPr="004413F5">
        <w:rPr>
          <w:rFonts w:ascii="Arial" w:hAnsi="Arial" w:cs="Arial"/>
          <w:b/>
        </w:rPr>
        <w:lastRenderedPageBreak/>
        <w:t>Appendix 2</w:t>
      </w:r>
    </w:p>
    <w:p w14:paraId="215AD31D" w14:textId="7883BA31" w:rsidR="00DA7612" w:rsidRDefault="00DA7612" w:rsidP="00DA7612">
      <w:pPr>
        <w:pStyle w:val="LDDescription"/>
        <w:rPr>
          <w:rFonts w:cs="Arial"/>
        </w:rPr>
      </w:pPr>
      <w:r w:rsidRPr="00C001FC">
        <w:rPr>
          <w:rFonts w:cs="Arial"/>
        </w:rPr>
        <w:t xml:space="preserve">Civil Aviation Order 82.6 Amendment Instrument 2020 (No. </w:t>
      </w:r>
      <w:r w:rsidR="00DA09BA">
        <w:rPr>
          <w:rFonts w:cs="Arial"/>
        </w:rPr>
        <w:t>3</w:t>
      </w:r>
      <w:r w:rsidRPr="00C001FC">
        <w:rPr>
          <w:rFonts w:cs="Arial"/>
        </w:rPr>
        <w:t>)</w:t>
      </w:r>
    </w:p>
    <w:p w14:paraId="36261138" w14:textId="77777777" w:rsidR="00503B67" w:rsidRPr="00D66A4F" w:rsidRDefault="00503B67" w:rsidP="00503B67">
      <w:pPr>
        <w:pStyle w:val="LDClauseHeading"/>
      </w:pPr>
      <w:r w:rsidRPr="00D66A4F">
        <w:t>1</w:t>
      </w:r>
      <w:r w:rsidRPr="00D66A4F">
        <w:tab/>
        <w:t>Name of instrument</w:t>
      </w:r>
    </w:p>
    <w:p w14:paraId="6D6F736C" w14:textId="66EE62AC" w:rsidR="00503B67" w:rsidRPr="00D66A4F" w:rsidRDefault="00503B67" w:rsidP="00503B67">
      <w:pPr>
        <w:pStyle w:val="LDClause"/>
      </w:pPr>
      <w:r w:rsidRPr="00D66A4F">
        <w:tab/>
      </w:r>
      <w:r w:rsidRPr="00D66A4F">
        <w:tab/>
      </w:r>
      <w:bookmarkStart w:id="6" w:name="Clause1Text"/>
      <w:bookmarkEnd w:id="6"/>
      <w:r>
        <w:t>This section names the instrument.</w:t>
      </w:r>
    </w:p>
    <w:p w14:paraId="67ABED85" w14:textId="77777777" w:rsidR="00503B67" w:rsidRPr="00D66A4F" w:rsidRDefault="00503B67" w:rsidP="00503B67">
      <w:pPr>
        <w:pStyle w:val="LDClauseHeading"/>
      </w:pPr>
      <w:r w:rsidRPr="00D66A4F">
        <w:t>2</w:t>
      </w:r>
      <w:r w:rsidRPr="00D66A4F">
        <w:tab/>
        <w:t>Commencement</w:t>
      </w:r>
    </w:p>
    <w:p w14:paraId="49C3E7C0" w14:textId="5AED2AAE" w:rsidR="00503B67" w:rsidRPr="00D66A4F" w:rsidRDefault="00503B67" w:rsidP="00503B67">
      <w:pPr>
        <w:pStyle w:val="LDClause"/>
      </w:pPr>
      <w:r w:rsidRPr="00D66A4F">
        <w:tab/>
      </w:r>
      <w:r w:rsidRPr="00D66A4F">
        <w:tab/>
      </w:r>
      <w:r>
        <w:t>Under this section, the</w:t>
      </w:r>
      <w:r w:rsidRPr="00D66A4F">
        <w:t xml:space="preserve"> instrument commences on the day it is registered.</w:t>
      </w:r>
    </w:p>
    <w:p w14:paraId="7B9E81D2" w14:textId="77777777" w:rsidR="00503B67" w:rsidRPr="00D66A4F" w:rsidRDefault="00503B67" w:rsidP="00503B67">
      <w:pPr>
        <w:pStyle w:val="LDClauseHeading"/>
      </w:pPr>
      <w:r w:rsidRPr="00D66A4F">
        <w:t>3</w:t>
      </w:r>
      <w:r w:rsidRPr="00D66A4F">
        <w:tab/>
        <w:t>Amendment of Civil Aviation Order 82.6</w:t>
      </w:r>
    </w:p>
    <w:p w14:paraId="0AE743A9" w14:textId="4BBA4DB7" w:rsidR="00503B67" w:rsidRPr="00503B67" w:rsidRDefault="00503B67" w:rsidP="00503B67">
      <w:pPr>
        <w:pStyle w:val="LDClause"/>
        <w:rPr>
          <w:iCs/>
        </w:rPr>
      </w:pPr>
      <w:r w:rsidRPr="00D66A4F">
        <w:tab/>
      </w:r>
      <w:r w:rsidRPr="00D66A4F">
        <w:tab/>
      </w:r>
      <w:r>
        <w:t xml:space="preserve">Under this section, </w:t>
      </w:r>
      <w:r w:rsidRPr="00D66A4F">
        <w:t>Schedule 1</w:t>
      </w:r>
      <w:r w:rsidRPr="00D66A4F">
        <w:rPr>
          <w:sz w:val="26"/>
        </w:rPr>
        <w:t xml:space="preserve"> </w:t>
      </w:r>
      <w:r w:rsidRPr="00D66A4F">
        <w:t xml:space="preserve">amends </w:t>
      </w:r>
      <w:r w:rsidRPr="00503B67">
        <w:rPr>
          <w:iCs/>
        </w:rPr>
        <w:t>CAO 82.6</w:t>
      </w:r>
    </w:p>
    <w:p w14:paraId="651B734C" w14:textId="77777777" w:rsidR="00503B67" w:rsidRDefault="00503B67" w:rsidP="00503B67">
      <w:pPr>
        <w:pStyle w:val="LDScheduleheading"/>
      </w:pPr>
      <w:r w:rsidRPr="00D66A4F">
        <w:t>Schedule 1</w:t>
      </w:r>
      <w:r w:rsidRPr="00D66A4F">
        <w:tab/>
        <w:t>Amendments</w:t>
      </w:r>
    </w:p>
    <w:p w14:paraId="692320B2" w14:textId="77777777" w:rsidR="00503B67" w:rsidRDefault="00503B67" w:rsidP="00503B67">
      <w:pPr>
        <w:pStyle w:val="LDAmendHeading"/>
      </w:pPr>
      <w:r>
        <w:t>[</w:t>
      </w:r>
      <w:r w:rsidRPr="00D66A4F">
        <w:t>1]</w:t>
      </w:r>
      <w:r w:rsidRPr="00D66A4F">
        <w:tab/>
      </w:r>
      <w:r>
        <w:t>Paragraph</w:t>
      </w:r>
      <w:r w:rsidRPr="00D66A4F">
        <w:t xml:space="preserve"> </w:t>
      </w:r>
      <w:r>
        <w:t>8.1</w:t>
      </w:r>
    </w:p>
    <w:p w14:paraId="108351CF" w14:textId="77777777" w:rsidR="00503B67" w:rsidRDefault="00503B67" w:rsidP="00503B67">
      <w:pPr>
        <w:pStyle w:val="LDAmendInstruction"/>
        <w:rPr>
          <w:i w:val="0"/>
          <w:iCs/>
        </w:rPr>
      </w:pPr>
      <w:r>
        <w:rPr>
          <w:i w:val="0"/>
          <w:iCs/>
        </w:rPr>
        <w:t>This amendment is consequential on amendment 2.</w:t>
      </w:r>
    </w:p>
    <w:p w14:paraId="41CE0F33" w14:textId="0CBB442C" w:rsidR="00503B67" w:rsidRPr="00D66A4F" w:rsidRDefault="00503B67" w:rsidP="00503B67">
      <w:pPr>
        <w:pStyle w:val="LDAmendHeading"/>
        <w:rPr>
          <w:i/>
          <w:iCs/>
        </w:rPr>
      </w:pPr>
      <w:r w:rsidRPr="00D66A4F">
        <w:t>[</w:t>
      </w:r>
      <w:r>
        <w:t>2</w:t>
      </w:r>
      <w:r w:rsidRPr="00D66A4F">
        <w:t>]</w:t>
      </w:r>
      <w:r w:rsidRPr="00D66A4F">
        <w:tab/>
      </w:r>
      <w:r>
        <w:t>After s</w:t>
      </w:r>
      <w:r w:rsidRPr="00D66A4F">
        <w:t xml:space="preserve">ubsection </w:t>
      </w:r>
      <w:r>
        <w:t>8, insert subsection 8A</w:t>
      </w:r>
    </w:p>
    <w:p w14:paraId="76C4AFD9" w14:textId="3A19C53E" w:rsidR="00503B67" w:rsidRPr="00D66A4F" w:rsidRDefault="00503B67" w:rsidP="00503B67">
      <w:pPr>
        <w:pStyle w:val="LDAmendInstruction"/>
      </w:pPr>
      <w:r w:rsidRPr="00503B67">
        <w:rPr>
          <w:i w:val="0"/>
          <w:iCs/>
        </w:rPr>
        <w:t xml:space="preserve">This amendment inserts a new </w:t>
      </w:r>
      <w:r>
        <w:rPr>
          <w:i w:val="0"/>
          <w:iCs/>
        </w:rPr>
        <w:t xml:space="preserve">subsection, </w:t>
      </w:r>
      <w:r w:rsidRPr="0098762C">
        <w:rPr>
          <w:b/>
          <w:bCs/>
          <w:i w:val="0"/>
          <w:iCs/>
        </w:rPr>
        <w:t>8A — Alternative</w:t>
      </w:r>
      <w:r w:rsidRPr="00503B67">
        <w:rPr>
          <w:b/>
          <w:bCs/>
          <w:i w:val="0"/>
          <w:iCs/>
        </w:rPr>
        <w:t xml:space="preserve"> AOC conditions for aerial fire fighting or aerial fire fighting support</w:t>
      </w:r>
      <w:r>
        <w:rPr>
          <w:i w:val="0"/>
          <w:iCs/>
        </w:rPr>
        <w:t>.</w:t>
      </w:r>
    </w:p>
    <w:p w14:paraId="729B0287" w14:textId="1D873729" w:rsidR="00503B67" w:rsidRDefault="00503B67" w:rsidP="00503B67">
      <w:pPr>
        <w:pStyle w:val="LDClause"/>
      </w:pPr>
      <w:r w:rsidRPr="00D66A4F">
        <w:tab/>
      </w:r>
      <w:r>
        <w:t>8A</w:t>
      </w:r>
      <w:r w:rsidRPr="00D66A4F">
        <w:t>.1</w:t>
      </w:r>
      <w:r w:rsidRPr="00D66A4F">
        <w:tab/>
      </w:r>
      <w:r>
        <w:t xml:space="preserve">Under this paragraph, </w:t>
      </w:r>
      <w:r w:rsidRPr="00503B67">
        <w:t>the alternative AOC condition prescribed by subsection</w:t>
      </w:r>
      <w:r w:rsidR="008C5F30">
        <w:t> </w:t>
      </w:r>
      <w:r w:rsidRPr="00503B67">
        <w:t xml:space="preserve">8A </w:t>
      </w:r>
      <w:r>
        <w:t>appl</w:t>
      </w:r>
      <w:r w:rsidR="00D33122">
        <w:t>ies</w:t>
      </w:r>
      <w:r>
        <w:t xml:space="preserve"> only for an NVIS operation that is each of the following:</w:t>
      </w:r>
    </w:p>
    <w:p w14:paraId="3FBCE80F" w14:textId="1C99524B" w:rsidR="00503B67" w:rsidRDefault="00503B67" w:rsidP="008C5F30">
      <w:pPr>
        <w:pStyle w:val="P1"/>
        <w:tabs>
          <w:tab w:val="left" w:pos="1191"/>
        </w:tabs>
        <w:jc w:val="left"/>
      </w:pPr>
      <w:r>
        <w:t>(a)</w:t>
      </w:r>
      <w:r>
        <w:tab/>
        <w:t xml:space="preserve">aerial </w:t>
      </w:r>
      <w:proofErr w:type="spellStart"/>
      <w:r>
        <w:t>fire fighting</w:t>
      </w:r>
      <w:proofErr w:type="spellEnd"/>
      <w:r>
        <w:t xml:space="preserve"> or aerial </w:t>
      </w:r>
      <w:proofErr w:type="spellStart"/>
      <w:r>
        <w:t>fire fighting</w:t>
      </w:r>
      <w:proofErr w:type="spellEnd"/>
      <w:r>
        <w:t xml:space="preserve"> support (a </w:t>
      </w:r>
      <w:r w:rsidRPr="005337A8">
        <w:rPr>
          <w:b/>
          <w:bCs/>
          <w:i/>
          <w:iCs/>
        </w:rPr>
        <w:t>relevant operation</w:t>
      </w:r>
      <w:r>
        <w:t>);</w:t>
      </w:r>
    </w:p>
    <w:p w14:paraId="4D1F5A65" w14:textId="40503D29" w:rsidR="00503B67" w:rsidRDefault="00503B67" w:rsidP="008C5F30">
      <w:pPr>
        <w:pStyle w:val="P1"/>
        <w:tabs>
          <w:tab w:val="left" w:pos="1191"/>
        </w:tabs>
        <w:ind w:left="1191" w:hanging="397"/>
        <w:jc w:val="left"/>
      </w:pPr>
      <w:r>
        <w:t>(b)</w:t>
      </w:r>
      <w:r>
        <w:tab/>
        <w:t>conducted by an AOC holder in a foreign</w:t>
      </w:r>
      <w:r w:rsidR="008C5F30">
        <w:t>-</w:t>
      </w:r>
      <w:r>
        <w:t xml:space="preserve">registered aircraft (the </w:t>
      </w:r>
      <w:r w:rsidRPr="008A2DF7">
        <w:rPr>
          <w:b/>
          <w:bCs/>
          <w:i/>
          <w:iCs/>
        </w:rPr>
        <w:t>relevant operator</w:t>
      </w:r>
      <w:r>
        <w:t>);</w:t>
      </w:r>
    </w:p>
    <w:p w14:paraId="46DBB174" w14:textId="2B693AB1" w:rsidR="00503B67" w:rsidRDefault="00503B67" w:rsidP="008C5F30">
      <w:pPr>
        <w:pStyle w:val="P1"/>
        <w:tabs>
          <w:tab w:val="left" w:pos="1191"/>
        </w:tabs>
        <w:ind w:left="1191" w:hanging="397"/>
        <w:jc w:val="left"/>
      </w:pPr>
      <w:r>
        <w:t>(c)</w:t>
      </w:r>
      <w:r>
        <w:tab/>
        <w:t xml:space="preserve">carried out by crew members holding foreign licences, ratings, endorsements and qualifications, however described, that permit the conduct of operations equivalent to a relevant operation, in the State of registry of the aircraft (the </w:t>
      </w:r>
      <w:r w:rsidRPr="008A2DF7">
        <w:rPr>
          <w:b/>
          <w:bCs/>
          <w:i/>
          <w:iCs/>
        </w:rPr>
        <w:t>relevant State</w:t>
      </w:r>
      <w:r>
        <w:t>).</w:t>
      </w:r>
    </w:p>
    <w:p w14:paraId="75338408" w14:textId="2F634FE9" w:rsidR="00503B67" w:rsidRDefault="00503B67" w:rsidP="00503B67">
      <w:pPr>
        <w:pStyle w:val="LDClause"/>
      </w:pPr>
      <w:r>
        <w:tab/>
      </w:r>
      <w:r w:rsidRPr="008C5F30">
        <w:t>8A.2</w:t>
      </w:r>
      <w:r w:rsidRPr="008C5F30">
        <w:tab/>
        <w:t>Under this paragraph, CASA may approve, in writing, the relevant operator for a relevant operation as if the relevant provisions of this Order, including subclause 2.2 of Appendix 1 (approval to conduct an NVIS operation), had been complied with, provided that:</w:t>
      </w:r>
    </w:p>
    <w:p w14:paraId="545D1F64" w14:textId="698CEAB3" w:rsidR="00503B67" w:rsidRDefault="00503B67" w:rsidP="008C5F30">
      <w:pPr>
        <w:pStyle w:val="P1"/>
        <w:tabs>
          <w:tab w:val="left" w:pos="1191"/>
        </w:tabs>
        <w:ind w:left="1191" w:hanging="397"/>
        <w:jc w:val="left"/>
      </w:pPr>
      <w:r>
        <w:t>(a)</w:t>
      </w:r>
      <w:r>
        <w:tab/>
        <w:t>CASA is satisfied that the relevant operator and the crew members comply with alternative AOC conditions in accordance with this subsection; and</w:t>
      </w:r>
    </w:p>
    <w:p w14:paraId="138A1C2B" w14:textId="5E14BBFA" w:rsidR="00503B67" w:rsidRDefault="00503B67" w:rsidP="008C5F30">
      <w:pPr>
        <w:pStyle w:val="P1"/>
        <w:tabs>
          <w:tab w:val="left" w:pos="1191"/>
        </w:tabs>
        <w:ind w:left="1191" w:hanging="397"/>
        <w:jc w:val="left"/>
      </w:pPr>
      <w:r>
        <w:t>(b)</w:t>
      </w:r>
      <w:r>
        <w:tab/>
        <w:t>the relevant operator provides CASA with a satisfactory safety case for the conduct of the relevant operations; and</w:t>
      </w:r>
    </w:p>
    <w:p w14:paraId="3467531F" w14:textId="5C7C55B0" w:rsidR="00503B67" w:rsidRDefault="00503B67" w:rsidP="008C5F30">
      <w:pPr>
        <w:pStyle w:val="P1"/>
        <w:tabs>
          <w:tab w:val="left" w:pos="1191"/>
        </w:tabs>
        <w:ind w:left="1191" w:hanging="397"/>
        <w:jc w:val="left"/>
      </w:pPr>
      <w:r>
        <w:t>(c)</w:t>
      </w:r>
      <w:r>
        <w:tab/>
        <w:t>the relevant operator provides CASA with its operations manual which must include provisions for the conduct of a relevant operation.</w:t>
      </w:r>
    </w:p>
    <w:p w14:paraId="7AEC9A42" w14:textId="0C99D8B9" w:rsidR="00503B67" w:rsidRDefault="00503B67" w:rsidP="00503B67">
      <w:pPr>
        <w:pStyle w:val="LDClause"/>
      </w:pPr>
      <w:r>
        <w:tab/>
        <w:t>8A.3</w:t>
      </w:r>
      <w:r>
        <w:tab/>
        <w:t>Under this amendment, alternative AOC conditions for a relevant operation are the AOC conditions already set out in CAO 82.6, but as modified so that conditions in relation to the following:</w:t>
      </w:r>
    </w:p>
    <w:p w14:paraId="61E6D98D" w14:textId="28F0220C" w:rsidR="00503B67" w:rsidRDefault="00503B67" w:rsidP="008C5F30">
      <w:pPr>
        <w:pStyle w:val="P1"/>
        <w:tabs>
          <w:tab w:val="left" w:pos="1191"/>
        </w:tabs>
        <w:ind w:left="1191" w:hanging="397"/>
      </w:pPr>
      <w:r>
        <w:t>(a)</w:t>
      </w:r>
      <w:r>
        <w:tab/>
        <w:t>the licensing, competency, proficiency and recency of crew members;</w:t>
      </w:r>
    </w:p>
    <w:p w14:paraId="7034CE8F" w14:textId="1F56E96C" w:rsidR="00503B67" w:rsidRDefault="00503B67" w:rsidP="008C5F30">
      <w:pPr>
        <w:pStyle w:val="P1"/>
        <w:tabs>
          <w:tab w:val="left" w:pos="1191"/>
        </w:tabs>
        <w:ind w:left="1191" w:hanging="397"/>
      </w:pPr>
      <w:r>
        <w:t>(b)</w:t>
      </w:r>
      <w:r>
        <w:tab/>
        <w:t>the training and checking of crew members;</w:t>
      </w:r>
    </w:p>
    <w:p w14:paraId="34E54A12" w14:textId="64459D83" w:rsidR="00503B67" w:rsidRDefault="00503B67" w:rsidP="005D692B">
      <w:pPr>
        <w:pStyle w:val="P1"/>
        <w:keepNext/>
        <w:tabs>
          <w:tab w:val="left" w:pos="1191"/>
        </w:tabs>
        <w:ind w:left="1191" w:hanging="397"/>
      </w:pPr>
      <w:r>
        <w:lastRenderedPageBreak/>
        <w:t>(c)</w:t>
      </w:r>
      <w:r>
        <w:tab/>
        <w:t>the maintenance of NVIS equipment;</w:t>
      </w:r>
    </w:p>
    <w:p w14:paraId="5B5773C6" w14:textId="77777777" w:rsidR="00503B67" w:rsidRDefault="00503B67" w:rsidP="00503B67">
      <w:pPr>
        <w:pStyle w:val="LDClause"/>
      </w:pPr>
      <w:r>
        <w:tab/>
      </w:r>
      <w:r>
        <w:tab/>
        <w:t>do not apply to the relevant operator or the crew members.</w:t>
      </w:r>
    </w:p>
    <w:p w14:paraId="45014799" w14:textId="21046C3C" w:rsidR="00503B67" w:rsidRDefault="00503B67" w:rsidP="00503B67">
      <w:pPr>
        <w:pStyle w:val="LDClause"/>
      </w:pPr>
      <w:r>
        <w:tab/>
        <w:t>8A.4</w:t>
      </w:r>
      <w:r>
        <w:tab/>
        <w:t>Under this paragraph, the alternative AOC conditions mentioned in paragraph</w:t>
      </w:r>
      <w:r w:rsidR="005D692B">
        <w:t> </w:t>
      </w:r>
      <w:r>
        <w:t>8A.3 apply for a relevant operator only if:</w:t>
      </w:r>
    </w:p>
    <w:p w14:paraId="5D249C29" w14:textId="32E8571B" w:rsidR="00503B67" w:rsidRDefault="00503B67" w:rsidP="005D692B">
      <w:pPr>
        <w:pStyle w:val="P1"/>
        <w:tabs>
          <w:tab w:val="left" w:pos="1191"/>
        </w:tabs>
        <w:ind w:left="1191" w:hanging="397"/>
        <w:jc w:val="left"/>
      </w:pPr>
      <w:r>
        <w:t>(a)</w:t>
      </w:r>
      <w:r>
        <w:tab/>
        <w:t>CASA is satisfied (as expressed in writing) that the requirements in subparagraphs 8A.5</w:t>
      </w:r>
      <w:r w:rsidR="005D692B">
        <w:t> </w:t>
      </w:r>
      <w:r>
        <w:t>(a), (b) and (c):</w:t>
      </w:r>
    </w:p>
    <w:p w14:paraId="6087BA18" w14:textId="77777777" w:rsidR="00503B67" w:rsidRDefault="00503B67" w:rsidP="00503B67">
      <w:pPr>
        <w:pStyle w:val="i"/>
      </w:pPr>
      <w:r>
        <w:tab/>
        <w:t>(i)</w:t>
      </w:r>
      <w:r>
        <w:tab/>
        <w:t>are complied with; and</w:t>
      </w:r>
    </w:p>
    <w:p w14:paraId="51FB0575" w14:textId="77777777" w:rsidR="00503B67" w:rsidRDefault="00503B67" w:rsidP="00503B67">
      <w:pPr>
        <w:pStyle w:val="i"/>
      </w:pPr>
      <w:r>
        <w:tab/>
        <w:t>(ii)</w:t>
      </w:r>
      <w:r>
        <w:tab/>
        <w:t>would be likely to achieve the same degree of aviation safety as would otherwise be achieved if this subsection did not apply; and</w:t>
      </w:r>
    </w:p>
    <w:p w14:paraId="260D3212" w14:textId="5975CE6D" w:rsidR="00503B67" w:rsidRDefault="00503B67" w:rsidP="008C5F30">
      <w:pPr>
        <w:pStyle w:val="P1"/>
        <w:tabs>
          <w:tab w:val="left" w:pos="1191"/>
        </w:tabs>
        <w:ind w:left="1191" w:hanging="397"/>
      </w:pPr>
      <w:r>
        <w:t xml:space="preserve">(b) </w:t>
      </w:r>
      <w:r>
        <w:tab/>
        <w:t>the requirement in subparagraph 8A.5</w:t>
      </w:r>
      <w:r w:rsidR="005D692B">
        <w:t> </w:t>
      </w:r>
      <w:r>
        <w:t>(d) is met.</w:t>
      </w:r>
    </w:p>
    <w:p w14:paraId="6346AAD6" w14:textId="0EFFD15A" w:rsidR="00503B67" w:rsidRDefault="00503B67" w:rsidP="00503B67">
      <w:pPr>
        <w:pStyle w:val="Clause"/>
      </w:pPr>
      <w:r>
        <w:tab/>
        <w:t>8A.5</w:t>
      </w:r>
      <w:r>
        <w:tab/>
        <w:t>Under this amendment, the requirements are:</w:t>
      </w:r>
    </w:p>
    <w:p w14:paraId="2914CCD4" w14:textId="5D30757B" w:rsidR="00503B67" w:rsidRDefault="00503B67" w:rsidP="005D692B">
      <w:pPr>
        <w:pStyle w:val="P1"/>
        <w:tabs>
          <w:tab w:val="left" w:pos="1191"/>
        </w:tabs>
        <w:ind w:left="1191" w:hanging="397"/>
        <w:jc w:val="left"/>
      </w:pPr>
      <w:r>
        <w:t>(a)</w:t>
      </w:r>
      <w:r>
        <w:tab/>
        <w:t>each flight crew member must hold such foreign licences, ratings and endorsements as qualify the member to use NVIS in operations equivalent to a relevant operation, in the relevant State;</w:t>
      </w:r>
    </w:p>
    <w:p w14:paraId="1E02A8E0" w14:textId="177D1D44" w:rsidR="00503B67" w:rsidRDefault="00503B67" w:rsidP="005D692B">
      <w:pPr>
        <w:pStyle w:val="P1"/>
        <w:tabs>
          <w:tab w:val="left" w:pos="1191"/>
        </w:tabs>
        <w:ind w:left="1191" w:hanging="397"/>
        <w:jc w:val="left"/>
      </w:pPr>
      <w:r>
        <w:t>(b)</w:t>
      </w:r>
      <w:r>
        <w:tab/>
        <w:t>each aircrew member must hold such foreign qualifications as would qualify the member to participate in operations equivalent to a relevant operation, in the relevant State;</w:t>
      </w:r>
    </w:p>
    <w:p w14:paraId="67155444" w14:textId="2717C9E6" w:rsidR="00503B67" w:rsidRDefault="00503B67" w:rsidP="005D692B">
      <w:pPr>
        <w:pStyle w:val="P1"/>
        <w:tabs>
          <w:tab w:val="left" w:pos="1191"/>
        </w:tabs>
        <w:ind w:left="1191" w:hanging="397"/>
        <w:jc w:val="left"/>
      </w:pPr>
      <w:r>
        <w:t>(c)</w:t>
      </w:r>
      <w:r>
        <w:tab/>
        <w:t>each crew member must be subject to such a foreign regime of training, checking, competency and proficiency as would permit the member to carry out operations equivalent to a relevant operation, in the relevant State;</w:t>
      </w:r>
    </w:p>
    <w:p w14:paraId="384EAC11" w14:textId="56A94AB4" w:rsidR="00503B67" w:rsidRDefault="00503B67" w:rsidP="008C5F30">
      <w:pPr>
        <w:pStyle w:val="P1"/>
        <w:tabs>
          <w:tab w:val="left" w:pos="1191"/>
        </w:tabs>
        <w:ind w:left="1191" w:hanging="397"/>
      </w:pPr>
      <w:r>
        <w:t>(d)</w:t>
      </w:r>
      <w:r>
        <w:tab/>
        <w:t>the NVIS equipment must be maintained:</w:t>
      </w:r>
    </w:p>
    <w:p w14:paraId="3D2BC937" w14:textId="77777777" w:rsidR="00503B67" w:rsidRDefault="00503B67" w:rsidP="005D692B">
      <w:pPr>
        <w:pStyle w:val="i"/>
        <w:ind w:left="1559" w:hanging="1105"/>
      </w:pPr>
      <w:r>
        <w:tab/>
        <w:t>(i)</w:t>
      </w:r>
      <w:r>
        <w:tab/>
        <w:t>by an organisation that CASA has determined in writing is equivalent to an organisation mentioned in subclause 3A.5 of Appendix 3; or</w:t>
      </w:r>
    </w:p>
    <w:p w14:paraId="53D30FEE" w14:textId="77777777" w:rsidR="00503B67" w:rsidRDefault="00503B67" w:rsidP="00503B67">
      <w:pPr>
        <w:pStyle w:val="i"/>
      </w:pPr>
      <w:r>
        <w:tab/>
        <w:t>(ii)</w:t>
      </w:r>
      <w:r>
        <w:tab/>
        <w:t>as otherwise determined in writing by CASA.</w:t>
      </w:r>
    </w:p>
    <w:p w14:paraId="63170C34" w14:textId="5DE10A82" w:rsidR="00503B67" w:rsidRDefault="00503B67" w:rsidP="00503B67">
      <w:pPr>
        <w:pStyle w:val="Clause"/>
      </w:pPr>
      <w:r>
        <w:tab/>
        <w:t>8A.6</w:t>
      </w:r>
      <w:r>
        <w:tab/>
      </w:r>
      <w:r w:rsidR="00FF1228">
        <w:t>Under this amendment, a</w:t>
      </w:r>
      <w:r>
        <w:t>n instrument mentioned in subclause 8A.5 must be expressed to expire not later than 12 months after it is issued.</w:t>
      </w:r>
    </w:p>
    <w:p w14:paraId="3F0845C5" w14:textId="5D4B6D3A" w:rsidR="005D692B" w:rsidRDefault="00FF1228" w:rsidP="00FF1228">
      <w:pPr>
        <w:pStyle w:val="Clause"/>
      </w:pPr>
      <w:r>
        <w:tab/>
      </w:r>
      <w:r>
        <w:tab/>
        <w:t xml:space="preserve">A Note explains that </w:t>
      </w:r>
      <w:r w:rsidR="00503B67">
        <w:t>CASA may use a single instrument to express the approval under paragraph 8A.2, the satisfaction under paragraph 8A.4, and the determination or approval under subparagraph 8A.5</w:t>
      </w:r>
      <w:r w:rsidR="005D692B">
        <w:t> </w:t>
      </w:r>
      <w:r w:rsidR="00503B67">
        <w:t>(d).</w:t>
      </w:r>
    </w:p>
    <w:p w14:paraId="207279B2" w14:textId="63CE1FAB" w:rsidR="00DC7D42" w:rsidRPr="006E58F2" w:rsidRDefault="00DC7D42" w:rsidP="006931DF">
      <w:pPr>
        <w:pageBreakBefore/>
        <w:tabs>
          <w:tab w:val="clear" w:pos="567"/>
        </w:tabs>
        <w:overflowPunct/>
        <w:autoSpaceDE/>
        <w:autoSpaceDN/>
        <w:adjustRightInd/>
        <w:spacing w:after="200" w:line="276" w:lineRule="auto"/>
        <w:ind w:right="-51"/>
        <w:jc w:val="right"/>
        <w:textAlignment w:val="auto"/>
        <w:rPr>
          <w:rFonts w:ascii="Times New Roman" w:hAnsi="Times New Roman"/>
          <w:b/>
        </w:rPr>
      </w:pPr>
      <w:bookmarkStart w:id="7" w:name="Clause1Heading"/>
      <w:bookmarkEnd w:id="7"/>
      <w:r w:rsidRPr="006E58F2">
        <w:rPr>
          <w:rFonts w:ascii="Times New Roman" w:hAnsi="Times New Roman"/>
          <w:b/>
        </w:rPr>
        <w:lastRenderedPageBreak/>
        <w:t xml:space="preserve">Appendix </w:t>
      </w:r>
      <w:r w:rsidR="000D42B2">
        <w:rPr>
          <w:rFonts w:ascii="Times New Roman" w:hAnsi="Times New Roman"/>
          <w:b/>
        </w:rPr>
        <w:t>3</w:t>
      </w:r>
    </w:p>
    <w:p w14:paraId="62B3621A" w14:textId="77777777" w:rsidR="00DC7D42" w:rsidRPr="006E58F2" w:rsidRDefault="00DC7D42" w:rsidP="008D3876">
      <w:pPr>
        <w:tabs>
          <w:tab w:val="left" w:pos="4951"/>
        </w:tabs>
        <w:spacing w:before="360"/>
        <w:rPr>
          <w:rFonts w:ascii="Times New Roman" w:hAnsi="Times New Roman"/>
          <w:b/>
        </w:rPr>
      </w:pPr>
      <w:r w:rsidRPr="006E58F2">
        <w:rPr>
          <w:rFonts w:ascii="Times New Roman" w:hAnsi="Times New Roman"/>
          <w:b/>
        </w:rPr>
        <w:t>Why the CAO is a legislative instrument</w:t>
      </w:r>
    </w:p>
    <w:p w14:paraId="05F4D3D8" w14:textId="6B7A6B58" w:rsidR="00A620DE" w:rsidRPr="006E58F2" w:rsidRDefault="00DC7D42" w:rsidP="00DC7D42">
      <w:pPr>
        <w:rPr>
          <w:rFonts w:ascii="Times New Roman" w:hAnsi="Times New Roman"/>
        </w:rPr>
      </w:pPr>
      <w:r w:rsidRPr="006E58F2">
        <w:rPr>
          <w:rFonts w:ascii="Times New Roman" w:hAnsi="Times New Roman"/>
        </w:rPr>
        <w:t>Paragraph 28BA (1) (b) of the Act provides that an AOC has effect subject to any conditions “specified in the [regulations or] Civil Aviation Orders”. By so providing, paragraph 28BA (1) (b) of the Act is considered to be a separate head of power for the making of relevant CAOs. The CAO imposes conditions on AOCs to which it applies.</w:t>
      </w:r>
    </w:p>
    <w:p w14:paraId="06DFF907" w14:textId="77777777" w:rsidR="00A620DE" w:rsidRPr="006E58F2" w:rsidRDefault="00A620DE" w:rsidP="00DC7D42">
      <w:pPr>
        <w:rPr>
          <w:rFonts w:ascii="Times New Roman" w:hAnsi="Times New Roman"/>
        </w:rPr>
      </w:pPr>
    </w:p>
    <w:p w14:paraId="4959B978" w14:textId="33DA2E77" w:rsidR="00BF7BF0" w:rsidRPr="006E58F2" w:rsidRDefault="00BF7BF0" w:rsidP="00DC7D42">
      <w:pPr>
        <w:rPr>
          <w:rFonts w:ascii="Times New Roman" w:hAnsi="Times New Roman"/>
        </w:rPr>
      </w:pPr>
      <w:r w:rsidRPr="006E58F2">
        <w:rPr>
          <w:rFonts w:ascii="Times New Roman" w:hAnsi="Times New Roman"/>
        </w:rPr>
        <w:t>Under subsection 8 (4) of the LA 2003,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w:t>
      </w:r>
    </w:p>
    <w:p w14:paraId="54354B71" w14:textId="77777777" w:rsidR="00BF7BF0" w:rsidRPr="006E58F2" w:rsidRDefault="00BF7BF0" w:rsidP="00BF7BF0">
      <w:pPr>
        <w:pStyle w:val="LDBodytext"/>
      </w:pPr>
    </w:p>
    <w:p w14:paraId="16C76161" w14:textId="1DF8EF0B" w:rsidR="00DC7D42" w:rsidRPr="006E58F2" w:rsidRDefault="00BF7BF0" w:rsidP="00DC7D42">
      <w:pPr>
        <w:rPr>
          <w:rFonts w:ascii="Times New Roman" w:hAnsi="Times New Roman"/>
        </w:rPr>
      </w:pPr>
      <w:r w:rsidRPr="006E58F2">
        <w:rPr>
          <w:rFonts w:ascii="Times New Roman" w:hAnsi="Times New Roman"/>
        </w:rPr>
        <w:t>The</w:t>
      </w:r>
      <w:r w:rsidR="00DC7D42" w:rsidRPr="006E58F2">
        <w:rPr>
          <w:rFonts w:ascii="Times New Roman" w:hAnsi="Times New Roman"/>
        </w:rPr>
        <w:t xml:space="preserve"> CAO</w:t>
      </w:r>
      <w:r w:rsidRPr="006E58F2">
        <w:rPr>
          <w:rFonts w:ascii="Times New Roman" w:hAnsi="Times New Roman"/>
        </w:rPr>
        <w:t xml:space="preserve"> amendment</w:t>
      </w:r>
      <w:r w:rsidR="00DC7D42" w:rsidRPr="006E58F2">
        <w:rPr>
          <w:rFonts w:ascii="Times New Roman" w:hAnsi="Times New Roman"/>
        </w:rPr>
        <w:t xml:space="preserve"> </w:t>
      </w:r>
      <w:r w:rsidRPr="006E58F2">
        <w:rPr>
          <w:rFonts w:ascii="Times New Roman" w:hAnsi="Times New Roman"/>
        </w:rPr>
        <w:t>is</w:t>
      </w:r>
      <w:r w:rsidR="00DC7D42" w:rsidRPr="006E58F2">
        <w:rPr>
          <w:rFonts w:ascii="Times New Roman" w:hAnsi="Times New Roman"/>
        </w:rPr>
        <w:t xml:space="preserve"> of a legislative</w:t>
      </w:r>
      <w:r w:rsidR="00CB65F9" w:rsidRPr="006E58F2">
        <w:rPr>
          <w:rFonts w:ascii="Times New Roman" w:hAnsi="Times New Roman"/>
        </w:rPr>
        <w:t>, “law determining”</w:t>
      </w:r>
      <w:r w:rsidR="00DC7D42" w:rsidRPr="006E58F2">
        <w:rPr>
          <w:rFonts w:ascii="Times New Roman" w:hAnsi="Times New Roman"/>
        </w:rPr>
        <w:t xml:space="preserve"> character and is, therefore, a legislative instrument subject to registration, and tabling and disallowance in the Parliament, under sections 15G, and 38 and 42, of the LA </w:t>
      </w:r>
      <w:r w:rsidR="00DC7D42" w:rsidRPr="006E58F2">
        <w:rPr>
          <w:rFonts w:ascii="Times New Roman" w:hAnsi="Times New Roman"/>
          <w:iCs/>
        </w:rPr>
        <w:t>2003</w:t>
      </w:r>
      <w:r w:rsidR="00DC7D42" w:rsidRPr="006E58F2">
        <w:rPr>
          <w:rFonts w:ascii="Times New Roman" w:hAnsi="Times New Roman"/>
        </w:rPr>
        <w:t>.</w:t>
      </w:r>
    </w:p>
    <w:p w14:paraId="0EF95496" w14:textId="0E2EAD67" w:rsidR="00B57B81" w:rsidRPr="006E58F2" w:rsidRDefault="00B57B81" w:rsidP="00B57B81">
      <w:pPr>
        <w:pStyle w:val="LDBodytext"/>
      </w:pPr>
    </w:p>
    <w:p w14:paraId="75703861" w14:textId="0A6A9C3A" w:rsidR="00DC7D42" w:rsidRPr="006E58F2" w:rsidRDefault="00DC7D42" w:rsidP="002B1E7B">
      <w:pPr>
        <w:ind w:right="-170"/>
        <w:rPr>
          <w:rFonts w:ascii="Times New Roman" w:hAnsi="Times New Roman"/>
        </w:rPr>
      </w:pPr>
      <w:r w:rsidRPr="006E58F2">
        <w:rPr>
          <w:rFonts w:ascii="Times New Roman" w:hAnsi="Times New Roman"/>
        </w:rPr>
        <w:t>Under paragraph 28BA (1) (b) of the Act, an AOC has effect subject to any conditions “specified in the regulations [or Civil Aviation Orders]”. Subsection</w:t>
      </w:r>
      <w:r w:rsidR="006C070B" w:rsidRPr="006E58F2">
        <w:rPr>
          <w:rFonts w:ascii="Times New Roman" w:hAnsi="Times New Roman"/>
        </w:rPr>
        <w:t xml:space="preserve"> </w:t>
      </w:r>
      <w:r w:rsidRPr="006E58F2">
        <w:rPr>
          <w:rFonts w:ascii="Times New Roman" w:hAnsi="Times New Roman"/>
        </w:rPr>
        <w:t>98 (4A) of the Act provides that CASA may issue CAOs with respect to any matter in relation to which regulations may be made for the purposes of section</w:t>
      </w:r>
      <w:r w:rsidR="00553C56" w:rsidRPr="006E58F2">
        <w:rPr>
          <w:rFonts w:ascii="Times New Roman" w:hAnsi="Times New Roman"/>
        </w:rPr>
        <w:t xml:space="preserve"> </w:t>
      </w:r>
      <w:r w:rsidRPr="006E58F2">
        <w:rPr>
          <w:rFonts w:ascii="Times New Roman" w:hAnsi="Times New Roman"/>
        </w:rPr>
        <w:t>28BA. The CAO imposes conditions on AOCs to which it applies. Under subsection 98 (4B) of the Act, a CAO issued under subsection 98 (4A) is stated to be a legislative instrument and is, therefore, subject</w:t>
      </w:r>
      <w:r w:rsidRPr="006E58F2">
        <w:rPr>
          <w:rFonts w:ascii="Times New Roman" w:hAnsi="Times New Roman"/>
          <w:sz w:val="30"/>
          <w:szCs w:val="30"/>
        </w:rPr>
        <w:t xml:space="preserve"> </w:t>
      </w:r>
      <w:r w:rsidRPr="006E58F2">
        <w:rPr>
          <w:rFonts w:ascii="Times New Roman" w:hAnsi="Times New Roman"/>
        </w:rPr>
        <w:t>to</w:t>
      </w:r>
      <w:r w:rsidRPr="006E58F2">
        <w:rPr>
          <w:rFonts w:ascii="Times New Roman" w:hAnsi="Times New Roman"/>
          <w:sz w:val="30"/>
          <w:szCs w:val="30"/>
        </w:rPr>
        <w:t xml:space="preserve"> </w:t>
      </w:r>
      <w:r w:rsidRPr="006E58F2">
        <w:rPr>
          <w:rFonts w:ascii="Times New Roman" w:hAnsi="Times New Roman"/>
        </w:rPr>
        <w:t>registration,</w:t>
      </w:r>
      <w:r w:rsidRPr="006E58F2">
        <w:rPr>
          <w:rFonts w:ascii="Times New Roman" w:hAnsi="Times New Roman"/>
          <w:sz w:val="30"/>
          <w:szCs w:val="30"/>
        </w:rPr>
        <w:t xml:space="preserve"> </w:t>
      </w:r>
      <w:r w:rsidRPr="006E58F2">
        <w:rPr>
          <w:rFonts w:ascii="Times New Roman" w:hAnsi="Times New Roman"/>
        </w:rPr>
        <w:t>and</w:t>
      </w:r>
      <w:r w:rsidRPr="006E58F2">
        <w:rPr>
          <w:rFonts w:ascii="Times New Roman" w:hAnsi="Times New Roman"/>
          <w:sz w:val="30"/>
          <w:szCs w:val="30"/>
        </w:rPr>
        <w:t xml:space="preserve"> </w:t>
      </w:r>
      <w:r w:rsidRPr="006E58F2">
        <w:rPr>
          <w:rFonts w:ascii="Times New Roman" w:hAnsi="Times New Roman"/>
        </w:rPr>
        <w:t>tabling</w:t>
      </w:r>
      <w:r w:rsidRPr="006E58F2">
        <w:rPr>
          <w:rFonts w:ascii="Times New Roman" w:hAnsi="Times New Roman"/>
          <w:sz w:val="30"/>
          <w:szCs w:val="30"/>
        </w:rPr>
        <w:t xml:space="preserve"> </w:t>
      </w:r>
      <w:r w:rsidRPr="006E58F2">
        <w:rPr>
          <w:rFonts w:ascii="Times New Roman" w:hAnsi="Times New Roman"/>
        </w:rPr>
        <w:t>and</w:t>
      </w:r>
      <w:r w:rsidRPr="006E58F2">
        <w:rPr>
          <w:rFonts w:ascii="Times New Roman" w:hAnsi="Times New Roman"/>
          <w:sz w:val="30"/>
          <w:szCs w:val="30"/>
        </w:rPr>
        <w:t xml:space="preserve"> </w:t>
      </w:r>
      <w:r w:rsidRPr="006E58F2">
        <w:rPr>
          <w:rFonts w:ascii="Times New Roman" w:hAnsi="Times New Roman"/>
        </w:rPr>
        <w:t>disallowance</w:t>
      </w:r>
      <w:r w:rsidRPr="006E58F2">
        <w:rPr>
          <w:rFonts w:ascii="Times New Roman" w:hAnsi="Times New Roman"/>
          <w:sz w:val="30"/>
          <w:szCs w:val="30"/>
        </w:rPr>
        <w:t xml:space="preserve"> </w:t>
      </w:r>
      <w:r w:rsidRPr="006E58F2">
        <w:rPr>
          <w:rFonts w:ascii="Times New Roman" w:hAnsi="Times New Roman"/>
        </w:rPr>
        <w:t>in</w:t>
      </w:r>
      <w:r w:rsidRPr="006E58F2">
        <w:rPr>
          <w:rFonts w:ascii="Times New Roman" w:hAnsi="Times New Roman"/>
          <w:sz w:val="30"/>
          <w:szCs w:val="30"/>
        </w:rPr>
        <w:t xml:space="preserve"> </w:t>
      </w:r>
      <w:r w:rsidRPr="006E58F2">
        <w:rPr>
          <w:rFonts w:ascii="Times New Roman" w:hAnsi="Times New Roman"/>
        </w:rPr>
        <w:t>the</w:t>
      </w:r>
      <w:r w:rsidRPr="006E58F2">
        <w:rPr>
          <w:rFonts w:ascii="Times New Roman" w:hAnsi="Times New Roman"/>
          <w:sz w:val="30"/>
          <w:szCs w:val="30"/>
        </w:rPr>
        <w:t xml:space="preserve"> </w:t>
      </w:r>
      <w:r w:rsidRPr="006E58F2">
        <w:rPr>
          <w:rFonts w:ascii="Times New Roman" w:hAnsi="Times New Roman"/>
        </w:rPr>
        <w:t>Parliament,</w:t>
      </w:r>
      <w:r w:rsidRPr="006E58F2">
        <w:rPr>
          <w:rFonts w:ascii="Times New Roman" w:hAnsi="Times New Roman"/>
          <w:sz w:val="30"/>
          <w:szCs w:val="30"/>
        </w:rPr>
        <w:t xml:space="preserve"> </w:t>
      </w:r>
      <w:r w:rsidRPr="006E58F2">
        <w:rPr>
          <w:rFonts w:ascii="Times New Roman" w:hAnsi="Times New Roman"/>
        </w:rPr>
        <w:t xml:space="preserve">under sections 15G, and 38 and 42, of the LA </w:t>
      </w:r>
      <w:r w:rsidRPr="006E58F2">
        <w:rPr>
          <w:rFonts w:ascii="Times New Roman" w:hAnsi="Times New Roman"/>
          <w:iCs/>
        </w:rPr>
        <w:t>2003</w:t>
      </w:r>
      <w:r w:rsidRPr="006E58F2">
        <w:rPr>
          <w:rFonts w:ascii="Times New Roman" w:hAnsi="Times New Roman"/>
        </w:rPr>
        <w:t>.</w:t>
      </w:r>
    </w:p>
    <w:p w14:paraId="1A56B665" w14:textId="77777777" w:rsidR="0005686E" w:rsidRPr="006E58F2" w:rsidRDefault="0005686E" w:rsidP="0005686E">
      <w:pPr>
        <w:pStyle w:val="LDBodytext"/>
      </w:pPr>
    </w:p>
    <w:p w14:paraId="6D2FD7FF" w14:textId="111F74AC" w:rsidR="00B332CA" w:rsidRPr="006E58F2" w:rsidRDefault="00B332CA" w:rsidP="006931DF">
      <w:pPr>
        <w:pageBreakBefore/>
        <w:tabs>
          <w:tab w:val="clear" w:pos="567"/>
        </w:tabs>
        <w:overflowPunct/>
        <w:autoSpaceDE/>
        <w:autoSpaceDN/>
        <w:adjustRightInd/>
        <w:spacing w:after="200" w:line="276" w:lineRule="auto"/>
        <w:ind w:right="-51"/>
        <w:jc w:val="right"/>
        <w:textAlignment w:val="auto"/>
        <w:rPr>
          <w:rFonts w:ascii="Times New Roman" w:hAnsi="Times New Roman"/>
          <w:b/>
        </w:rPr>
      </w:pPr>
      <w:bookmarkStart w:id="8" w:name="OLE_LINK5"/>
      <w:bookmarkStart w:id="9" w:name="OLE_LINK8"/>
      <w:bookmarkEnd w:id="8"/>
      <w:bookmarkEnd w:id="9"/>
      <w:r w:rsidRPr="006E58F2">
        <w:rPr>
          <w:rFonts w:ascii="Times New Roman" w:hAnsi="Times New Roman"/>
          <w:b/>
        </w:rPr>
        <w:lastRenderedPageBreak/>
        <w:t xml:space="preserve">Appendix </w:t>
      </w:r>
      <w:r w:rsidR="000D42B2">
        <w:rPr>
          <w:rFonts w:ascii="Times New Roman" w:hAnsi="Times New Roman"/>
          <w:b/>
        </w:rPr>
        <w:t>4</w:t>
      </w:r>
    </w:p>
    <w:p w14:paraId="5F7E4E17" w14:textId="77777777" w:rsidR="00B332CA" w:rsidRPr="006E58F2" w:rsidRDefault="00B332CA" w:rsidP="00B332CA">
      <w:pPr>
        <w:spacing w:before="200" w:after="120"/>
        <w:jc w:val="center"/>
        <w:rPr>
          <w:rFonts w:ascii="Times New Roman" w:hAnsi="Times New Roman"/>
          <w:b/>
        </w:rPr>
      </w:pPr>
      <w:r w:rsidRPr="006E58F2">
        <w:rPr>
          <w:rFonts w:ascii="Times New Roman" w:hAnsi="Times New Roman"/>
          <w:b/>
        </w:rPr>
        <w:t>Statement of Compatibility with Human Rights</w:t>
      </w:r>
    </w:p>
    <w:p w14:paraId="0B86BD52" w14:textId="77777777" w:rsidR="00B332CA" w:rsidRPr="006E58F2" w:rsidRDefault="00B332CA" w:rsidP="00EA51E9">
      <w:pPr>
        <w:spacing w:before="120" w:after="60"/>
        <w:jc w:val="center"/>
        <w:rPr>
          <w:rFonts w:ascii="Times New Roman" w:hAnsi="Times New Roman"/>
        </w:rPr>
      </w:pPr>
      <w:r w:rsidRPr="006E58F2">
        <w:rPr>
          <w:rFonts w:ascii="Times New Roman" w:hAnsi="Times New Roman"/>
        </w:rPr>
        <w:t>Prepared in accordance with Part 3 of the</w:t>
      </w:r>
      <w:r w:rsidRPr="006E58F2">
        <w:rPr>
          <w:rFonts w:ascii="Times New Roman" w:hAnsi="Times New Roman"/>
          <w:i/>
        </w:rPr>
        <w:br/>
        <w:t>Human Rights (Parliamentary Scrutiny) Act 2011</w:t>
      </w:r>
    </w:p>
    <w:p w14:paraId="4B19BB05" w14:textId="39A56380" w:rsidR="00B332CA" w:rsidRPr="006E58F2" w:rsidRDefault="00B332CA" w:rsidP="00EA51E9">
      <w:pPr>
        <w:pStyle w:val="LDClauseHeading"/>
        <w:spacing w:before="280" w:after="280"/>
        <w:ind w:left="0" w:firstLine="0"/>
        <w:jc w:val="center"/>
        <w:rPr>
          <w:rFonts w:ascii="Times New Roman" w:hAnsi="Times New Roman"/>
          <w:iCs/>
        </w:rPr>
      </w:pPr>
      <w:r w:rsidRPr="006E58F2">
        <w:rPr>
          <w:rFonts w:ascii="Times New Roman" w:hAnsi="Times New Roman"/>
          <w:iCs/>
        </w:rPr>
        <w:t>Civil Aviation Order 82.</w:t>
      </w:r>
      <w:r w:rsidR="000A46C4" w:rsidRPr="006E58F2">
        <w:rPr>
          <w:rFonts w:ascii="Times New Roman" w:hAnsi="Times New Roman"/>
          <w:iCs/>
        </w:rPr>
        <w:t>6</w:t>
      </w:r>
      <w:r w:rsidRPr="006E58F2">
        <w:rPr>
          <w:rFonts w:ascii="Times New Roman" w:hAnsi="Times New Roman"/>
          <w:iCs/>
        </w:rPr>
        <w:t xml:space="preserve"> Amendment </w:t>
      </w:r>
      <w:r w:rsidR="000C07DB" w:rsidRPr="006E58F2">
        <w:rPr>
          <w:rFonts w:ascii="Times New Roman" w:hAnsi="Times New Roman"/>
          <w:iCs/>
        </w:rPr>
        <w:t>Instrument</w:t>
      </w:r>
      <w:r w:rsidRPr="006E58F2">
        <w:rPr>
          <w:rFonts w:ascii="Times New Roman" w:hAnsi="Times New Roman"/>
          <w:iCs/>
        </w:rPr>
        <w:t xml:space="preserve"> 20</w:t>
      </w:r>
      <w:r w:rsidR="000D42B2">
        <w:rPr>
          <w:rFonts w:ascii="Times New Roman" w:hAnsi="Times New Roman"/>
          <w:iCs/>
        </w:rPr>
        <w:t>20</w:t>
      </w:r>
      <w:r w:rsidR="000C07DB" w:rsidRPr="006E58F2">
        <w:rPr>
          <w:rFonts w:ascii="Times New Roman" w:hAnsi="Times New Roman"/>
          <w:iCs/>
        </w:rPr>
        <w:t xml:space="preserve"> (No. </w:t>
      </w:r>
      <w:r w:rsidR="00DA09BA">
        <w:rPr>
          <w:rFonts w:ascii="Times New Roman" w:hAnsi="Times New Roman"/>
          <w:iCs/>
        </w:rPr>
        <w:t>3</w:t>
      </w:r>
      <w:r w:rsidR="000C07DB" w:rsidRPr="006E58F2">
        <w:rPr>
          <w:rFonts w:ascii="Times New Roman" w:hAnsi="Times New Roman"/>
          <w:iCs/>
        </w:rPr>
        <w:t>)</w:t>
      </w:r>
    </w:p>
    <w:p w14:paraId="35288C8D" w14:textId="77777777" w:rsidR="00B332CA" w:rsidRPr="006E58F2" w:rsidRDefault="00B332CA" w:rsidP="00EA51E9">
      <w:pPr>
        <w:pStyle w:val="BodyText"/>
        <w:spacing w:before="60"/>
        <w:jc w:val="center"/>
        <w:rPr>
          <w:rFonts w:ascii="Times New Roman" w:hAnsi="Times New Roman"/>
        </w:rPr>
      </w:pPr>
      <w:r w:rsidRPr="006E58F2">
        <w:rPr>
          <w:rFonts w:ascii="Times New Roman" w:hAnsi="Times New Roman"/>
        </w:rPr>
        <w:t xml:space="preserve">This legislative instrument is compatible with the human rights and freedoms recognised or declared in the international instruments listed in section 3 of the </w:t>
      </w:r>
      <w:r w:rsidRPr="006E58F2">
        <w:rPr>
          <w:rFonts w:ascii="Times New Roman" w:hAnsi="Times New Roman"/>
          <w:i/>
        </w:rPr>
        <w:t>Human Rights (Parliamentary Scrutiny) Act 2011</w:t>
      </w:r>
      <w:r w:rsidRPr="006E58F2">
        <w:rPr>
          <w:rFonts w:ascii="Times New Roman" w:hAnsi="Times New Roman"/>
        </w:rPr>
        <w:t>.</w:t>
      </w:r>
    </w:p>
    <w:p w14:paraId="6FA4DFFA" w14:textId="77777777" w:rsidR="00B332CA" w:rsidRPr="006E58F2" w:rsidRDefault="00B332CA" w:rsidP="00553C56">
      <w:pPr>
        <w:pStyle w:val="BodyText"/>
        <w:spacing w:before="240"/>
        <w:rPr>
          <w:rFonts w:ascii="Times New Roman" w:hAnsi="Times New Roman"/>
          <w:sz w:val="20"/>
          <w:szCs w:val="20"/>
        </w:rPr>
      </w:pPr>
    </w:p>
    <w:p w14:paraId="23316319" w14:textId="77777777" w:rsidR="00B332CA" w:rsidRPr="006E58F2" w:rsidRDefault="00B332CA" w:rsidP="00B332CA">
      <w:pPr>
        <w:pStyle w:val="BodyText"/>
        <w:rPr>
          <w:rFonts w:ascii="Times New Roman" w:hAnsi="Times New Roman"/>
          <w:b/>
        </w:rPr>
      </w:pPr>
      <w:r w:rsidRPr="006E58F2">
        <w:rPr>
          <w:rFonts w:ascii="Times New Roman" w:hAnsi="Times New Roman"/>
          <w:b/>
        </w:rPr>
        <w:t>Overview of the legislative instrument</w:t>
      </w:r>
    </w:p>
    <w:p w14:paraId="7707DC4C" w14:textId="30564163" w:rsidR="007F5060" w:rsidRDefault="007F5060" w:rsidP="007F5060">
      <w:pPr>
        <w:rPr>
          <w:rFonts w:ascii="Times New Roman" w:hAnsi="Times New Roman"/>
          <w:bCs/>
        </w:rPr>
      </w:pPr>
      <w:r w:rsidRPr="006E58F2">
        <w:rPr>
          <w:rFonts w:ascii="Times New Roman" w:hAnsi="Times New Roman"/>
          <w:lang w:eastAsia="en-AU"/>
        </w:rPr>
        <w:t xml:space="preserve">The purpose of </w:t>
      </w:r>
      <w:r w:rsidRPr="006E58F2">
        <w:rPr>
          <w:rFonts w:ascii="Times New Roman" w:hAnsi="Times New Roman"/>
          <w:bCs/>
          <w:i/>
        </w:rPr>
        <w:t>Civil Aviation Order 82.6 Amendment Instrument 20</w:t>
      </w:r>
      <w:r>
        <w:rPr>
          <w:rFonts w:ascii="Times New Roman" w:hAnsi="Times New Roman"/>
          <w:bCs/>
          <w:i/>
        </w:rPr>
        <w:t>20</w:t>
      </w:r>
      <w:r w:rsidRPr="006E58F2">
        <w:rPr>
          <w:rFonts w:ascii="Times New Roman" w:hAnsi="Times New Roman"/>
          <w:bCs/>
          <w:i/>
        </w:rPr>
        <w:t xml:space="preserve"> (No. </w:t>
      </w:r>
      <w:r>
        <w:rPr>
          <w:rFonts w:ascii="Times New Roman" w:hAnsi="Times New Roman"/>
          <w:bCs/>
          <w:i/>
        </w:rPr>
        <w:t>3</w:t>
      </w:r>
      <w:r w:rsidRPr="006E58F2">
        <w:rPr>
          <w:rFonts w:ascii="Times New Roman" w:hAnsi="Times New Roman"/>
          <w:bCs/>
          <w:i/>
        </w:rPr>
        <w:t>)</w:t>
      </w:r>
      <w:r w:rsidRPr="006E58F2">
        <w:rPr>
          <w:rFonts w:ascii="Times New Roman" w:hAnsi="Times New Roman"/>
          <w:bCs/>
        </w:rPr>
        <w:t xml:space="preserve"> (the </w:t>
      </w:r>
      <w:r w:rsidRPr="006E58F2">
        <w:rPr>
          <w:rFonts w:ascii="Times New Roman" w:hAnsi="Times New Roman"/>
          <w:b/>
          <w:bCs/>
          <w:i/>
        </w:rPr>
        <w:t>CAO amendment</w:t>
      </w:r>
      <w:r w:rsidRPr="006E58F2">
        <w:rPr>
          <w:rFonts w:ascii="Times New Roman" w:hAnsi="Times New Roman"/>
          <w:bCs/>
        </w:rPr>
        <w:t xml:space="preserve">) is to amend </w:t>
      </w:r>
      <w:r w:rsidRPr="006E58F2">
        <w:rPr>
          <w:rFonts w:ascii="Times New Roman" w:hAnsi="Times New Roman"/>
          <w:i/>
        </w:rPr>
        <w:t>Civil Aviation Order 82.6 (Night vision imaging system — helicopters) 2007</w:t>
      </w:r>
      <w:r w:rsidRPr="006E58F2">
        <w:rPr>
          <w:rFonts w:ascii="Times New Roman" w:hAnsi="Times New Roman"/>
          <w:bCs/>
        </w:rPr>
        <w:t xml:space="preserve"> (</w:t>
      </w:r>
      <w:r w:rsidRPr="006E58F2">
        <w:rPr>
          <w:rFonts w:ascii="Times New Roman" w:hAnsi="Times New Roman"/>
          <w:b/>
          <w:bCs/>
          <w:i/>
        </w:rPr>
        <w:t>CAO 82.6</w:t>
      </w:r>
      <w:r w:rsidRPr="006E58F2">
        <w:rPr>
          <w:rFonts w:ascii="Times New Roman" w:hAnsi="Times New Roman"/>
          <w:bCs/>
        </w:rPr>
        <w:t>) to</w:t>
      </w:r>
      <w:r>
        <w:rPr>
          <w:rFonts w:ascii="Times New Roman" w:hAnsi="Times New Roman"/>
          <w:bCs/>
        </w:rPr>
        <w:t xml:space="preserve"> prescribe alternative air operator certificate (</w:t>
      </w:r>
      <w:r w:rsidRPr="00BC79A6">
        <w:rPr>
          <w:rFonts w:ascii="Times New Roman" w:hAnsi="Times New Roman"/>
          <w:b/>
          <w:i/>
          <w:iCs/>
        </w:rPr>
        <w:t>AOC</w:t>
      </w:r>
      <w:r>
        <w:rPr>
          <w:rFonts w:ascii="Times New Roman" w:hAnsi="Times New Roman"/>
          <w:bCs/>
        </w:rPr>
        <w:t>) conditions for foreign</w:t>
      </w:r>
      <w:r w:rsidR="00E7089C">
        <w:rPr>
          <w:rFonts w:ascii="Times New Roman" w:hAnsi="Times New Roman"/>
          <w:bCs/>
        </w:rPr>
        <w:t>-</w:t>
      </w:r>
      <w:r>
        <w:rPr>
          <w:rFonts w:ascii="Times New Roman" w:hAnsi="Times New Roman"/>
          <w:bCs/>
        </w:rPr>
        <w:t>registered aircraft and their foreign crew members to carry out aerial fire fighting and aerial fire fighting support operations using night vision imaging systems (</w:t>
      </w:r>
      <w:r w:rsidRPr="00BC79A6">
        <w:rPr>
          <w:rFonts w:ascii="Times New Roman" w:hAnsi="Times New Roman"/>
          <w:b/>
          <w:i/>
          <w:iCs/>
        </w:rPr>
        <w:t>NVIS</w:t>
      </w:r>
      <w:r>
        <w:rPr>
          <w:rFonts w:ascii="Times New Roman" w:hAnsi="Times New Roman"/>
          <w:bCs/>
        </w:rPr>
        <w:t>).</w:t>
      </w:r>
    </w:p>
    <w:p w14:paraId="039B410E" w14:textId="77777777" w:rsidR="007F5060" w:rsidRPr="00EA51E9" w:rsidRDefault="007F5060" w:rsidP="007F5060">
      <w:pPr>
        <w:rPr>
          <w:rFonts w:ascii="Times New Roman" w:hAnsi="Times New Roman"/>
          <w:bCs/>
          <w:sz w:val="19"/>
          <w:szCs w:val="19"/>
        </w:rPr>
      </w:pPr>
    </w:p>
    <w:p w14:paraId="761B69DC" w14:textId="355388E4" w:rsidR="007F5060" w:rsidRDefault="007F5060" w:rsidP="007F5060">
      <w:pPr>
        <w:rPr>
          <w:rFonts w:ascii="Times New Roman" w:hAnsi="Times New Roman"/>
          <w:bCs/>
        </w:rPr>
      </w:pPr>
      <w:r>
        <w:rPr>
          <w:rFonts w:ascii="Times New Roman" w:hAnsi="Times New Roman"/>
          <w:bCs/>
        </w:rPr>
        <w:t>CAO 82.6 is a code regulating the use of NVIS for Australian</w:t>
      </w:r>
      <w:r w:rsidR="00E7089C">
        <w:rPr>
          <w:rFonts w:ascii="Times New Roman" w:hAnsi="Times New Roman"/>
          <w:bCs/>
        </w:rPr>
        <w:t>-</w:t>
      </w:r>
      <w:r>
        <w:rPr>
          <w:rFonts w:ascii="Times New Roman" w:hAnsi="Times New Roman"/>
          <w:bCs/>
        </w:rPr>
        <w:t>registered aircraft and Australian</w:t>
      </w:r>
      <w:r w:rsidR="00E7089C">
        <w:rPr>
          <w:rFonts w:ascii="Times New Roman" w:hAnsi="Times New Roman"/>
          <w:bCs/>
        </w:rPr>
        <w:t>-</w:t>
      </w:r>
      <w:r>
        <w:rPr>
          <w:rFonts w:ascii="Times New Roman" w:hAnsi="Times New Roman"/>
          <w:bCs/>
        </w:rPr>
        <w:t>licensed crew members. NVIS may not be used other than in accordance with the CAO. CAO 82.6 regulates by means of imposing AOC conditions on AOC holders who conduct these operations. CAO 82.6 does not cover foreign</w:t>
      </w:r>
      <w:r w:rsidR="00E7089C">
        <w:rPr>
          <w:rFonts w:ascii="Times New Roman" w:hAnsi="Times New Roman"/>
          <w:bCs/>
        </w:rPr>
        <w:t>-</w:t>
      </w:r>
      <w:r>
        <w:rPr>
          <w:rFonts w:ascii="Times New Roman" w:hAnsi="Times New Roman"/>
          <w:bCs/>
        </w:rPr>
        <w:t>registered aircraft and their foreign crew members who, therefore, may not carry out such NVIS operations.</w:t>
      </w:r>
    </w:p>
    <w:p w14:paraId="14B90A78" w14:textId="77777777" w:rsidR="007F5060" w:rsidRPr="00EA51E9" w:rsidRDefault="007F5060" w:rsidP="00EA51E9">
      <w:pPr>
        <w:rPr>
          <w:rFonts w:ascii="Times New Roman" w:hAnsi="Times New Roman"/>
          <w:bCs/>
          <w:sz w:val="19"/>
          <w:szCs w:val="19"/>
        </w:rPr>
      </w:pPr>
    </w:p>
    <w:p w14:paraId="19D366A7" w14:textId="77E4CCE2" w:rsidR="007F5060" w:rsidRDefault="007F5060" w:rsidP="007F5060">
      <w:pPr>
        <w:pStyle w:val="LDBodytext"/>
        <w:rPr>
          <w:bCs/>
        </w:rPr>
      </w:pPr>
      <w:r>
        <w:t xml:space="preserve">The CAO amendment is designed to make provision for </w:t>
      </w:r>
      <w:r>
        <w:rPr>
          <w:bCs/>
        </w:rPr>
        <w:t>foreign</w:t>
      </w:r>
      <w:r w:rsidR="00E7089C">
        <w:rPr>
          <w:bCs/>
        </w:rPr>
        <w:t>-</w:t>
      </w:r>
      <w:r>
        <w:rPr>
          <w:bCs/>
        </w:rPr>
        <w:t>registered aircraft and their foreign crew members</w:t>
      </w:r>
      <w:r>
        <w:t xml:space="preserve"> to use NVIS in NVIS fire fighting operations. </w:t>
      </w:r>
      <w:r>
        <w:rPr>
          <w:bCs/>
        </w:rPr>
        <w:t>Australia is currently in the midst of the 2020/2021 fire season and the amendment is urgently required to replace exemptions which permit such operations but about whose validity there is some doubt. It is considered prudent to resolve this doubt through the CAO amendment.</w:t>
      </w:r>
    </w:p>
    <w:p w14:paraId="0D2EC488" w14:textId="77777777" w:rsidR="00192296" w:rsidRPr="00EA51E9" w:rsidRDefault="00192296" w:rsidP="00EA51E9">
      <w:pPr>
        <w:rPr>
          <w:rFonts w:ascii="Times New Roman" w:hAnsi="Times New Roman"/>
          <w:bCs/>
          <w:sz w:val="19"/>
          <w:szCs w:val="19"/>
        </w:rPr>
      </w:pPr>
    </w:p>
    <w:p w14:paraId="0579D991" w14:textId="529D0E56" w:rsidR="00B332CA" w:rsidRPr="006E58F2" w:rsidRDefault="00B332CA" w:rsidP="00B332CA">
      <w:pPr>
        <w:pStyle w:val="LDBodytext"/>
        <w:rPr>
          <w:b/>
        </w:rPr>
      </w:pPr>
      <w:r w:rsidRPr="006E58F2">
        <w:rPr>
          <w:b/>
        </w:rPr>
        <w:t>Human rights implications</w:t>
      </w:r>
    </w:p>
    <w:p w14:paraId="2E9C38E3" w14:textId="4ABD6C38" w:rsidR="00042FCA" w:rsidRDefault="00F33AB2" w:rsidP="00B332CA">
      <w:pPr>
        <w:pStyle w:val="LDBodytext"/>
      </w:pPr>
      <w:r w:rsidRPr="006E58F2">
        <w:t xml:space="preserve">CAO 82.6 is a </w:t>
      </w:r>
      <w:r w:rsidR="00B332CA" w:rsidRPr="006E58F2">
        <w:t xml:space="preserve">legislative instrument </w:t>
      </w:r>
      <w:r w:rsidRPr="006E58F2">
        <w:t xml:space="preserve">that, when made, </w:t>
      </w:r>
      <w:r w:rsidR="00B332CA" w:rsidRPr="006E58F2">
        <w:t xml:space="preserve">may </w:t>
      </w:r>
      <w:r w:rsidRPr="006E58F2">
        <w:t xml:space="preserve">have </w:t>
      </w:r>
      <w:r w:rsidR="00B332CA" w:rsidRPr="006E58F2">
        <w:t>indirectly engage</w:t>
      </w:r>
      <w:r w:rsidRPr="006E58F2">
        <w:t>d</w:t>
      </w:r>
      <w:r w:rsidR="00B332CA" w:rsidRPr="006E58F2">
        <w:t xml:space="preserve"> </w:t>
      </w:r>
      <w:r w:rsidR="001F2916">
        <w:t>certain right</w:t>
      </w:r>
      <w:r w:rsidR="00644088">
        <w:t>s</w:t>
      </w:r>
      <w:r w:rsidR="00DC7D42" w:rsidRPr="006E58F2">
        <w:t xml:space="preserve"> </w:t>
      </w:r>
      <w:r w:rsidR="00B332CA" w:rsidRPr="006E58F2">
        <w:t xml:space="preserve">under the </w:t>
      </w:r>
      <w:r w:rsidR="00B332CA" w:rsidRPr="006E58F2">
        <w:rPr>
          <w:i/>
        </w:rPr>
        <w:t>International Covenant on Civil and Political Rights</w:t>
      </w:r>
      <w:r w:rsidR="00A34CE8" w:rsidRPr="00644088">
        <w:rPr>
          <w:iCs/>
        </w:rPr>
        <w:t>,</w:t>
      </w:r>
      <w:r w:rsidR="00A34CE8" w:rsidRPr="006E58F2">
        <w:rPr>
          <w:i/>
        </w:rPr>
        <w:t xml:space="preserve"> </w:t>
      </w:r>
      <w:r w:rsidR="00A34CE8" w:rsidRPr="006E58F2">
        <w:t xml:space="preserve">and the </w:t>
      </w:r>
      <w:r w:rsidR="00A34CE8" w:rsidRPr="006E58F2">
        <w:rPr>
          <w:i/>
        </w:rPr>
        <w:t>International Covenant on Economic, Social and Cultural Rights</w:t>
      </w:r>
      <w:r w:rsidR="00A34CE8" w:rsidRPr="006E58F2">
        <w:t xml:space="preserve"> </w:t>
      </w:r>
      <w:r w:rsidR="00B332CA" w:rsidRPr="006E58F2">
        <w:t>by placing restrictions on</w:t>
      </w:r>
      <w:r w:rsidR="00297FF9">
        <w:t xml:space="preserve"> the use in low</w:t>
      </w:r>
      <w:r w:rsidR="00566E3D">
        <w:t>-</w:t>
      </w:r>
      <w:r w:rsidR="00297FF9">
        <w:t>level night flying of night vision imagining systems (NVIS),</w:t>
      </w:r>
      <w:r w:rsidR="00B332CA" w:rsidRPr="006E58F2">
        <w:t xml:space="preserve"> </w:t>
      </w:r>
      <w:r w:rsidRPr="006E58F2">
        <w:t>and</w:t>
      </w:r>
      <w:r w:rsidR="00297FF9">
        <w:t xml:space="preserve"> on</w:t>
      </w:r>
      <w:r w:rsidRPr="006E58F2">
        <w:t xml:space="preserve"> </w:t>
      </w:r>
      <w:r w:rsidR="00297FF9">
        <w:t xml:space="preserve">the conduct of </w:t>
      </w:r>
      <w:r w:rsidRPr="006E58F2">
        <w:t xml:space="preserve">NVIS </w:t>
      </w:r>
      <w:r w:rsidR="00B332CA" w:rsidRPr="006E58F2">
        <w:t>operations</w:t>
      </w:r>
      <w:r w:rsidR="00297FF9">
        <w:t>,</w:t>
      </w:r>
      <w:r w:rsidR="00B332CA" w:rsidRPr="006E58F2">
        <w:t xml:space="preserve"> unless particular </w:t>
      </w:r>
      <w:r w:rsidR="00BF7BF0" w:rsidRPr="006E58F2">
        <w:t xml:space="preserve">approvals, </w:t>
      </w:r>
      <w:r w:rsidR="000A46C4" w:rsidRPr="006E58F2">
        <w:t>aviation qualification</w:t>
      </w:r>
      <w:r w:rsidR="00BF7BF0" w:rsidRPr="006E58F2">
        <w:t>s</w:t>
      </w:r>
      <w:r w:rsidR="000A46C4" w:rsidRPr="006E58F2">
        <w:t xml:space="preserve"> and safety </w:t>
      </w:r>
      <w:r w:rsidR="00B332CA" w:rsidRPr="006E58F2">
        <w:t xml:space="preserve">requirements </w:t>
      </w:r>
      <w:r w:rsidRPr="006E58F2">
        <w:t>were</w:t>
      </w:r>
      <w:r w:rsidR="00B332CA" w:rsidRPr="006E58F2">
        <w:t xml:space="preserve"> met.</w:t>
      </w:r>
    </w:p>
    <w:p w14:paraId="70C82030" w14:textId="4887D503" w:rsidR="001E43EF" w:rsidRPr="00EA51E9" w:rsidRDefault="001E43EF" w:rsidP="00EA51E9">
      <w:pPr>
        <w:rPr>
          <w:rFonts w:ascii="Times New Roman" w:hAnsi="Times New Roman"/>
          <w:bCs/>
          <w:sz w:val="19"/>
          <w:szCs w:val="19"/>
        </w:rPr>
      </w:pPr>
    </w:p>
    <w:p w14:paraId="1E03AC6F" w14:textId="35B99BDB" w:rsidR="001E43EF" w:rsidRDefault="001E43EF" w:rsidP="00B332CA">
      <w:pPr>
        <w:pStyle w:val="LDBodytext"/>
      </w:pPr>
      <w:r>
        <w:t>These rights included:</w:t>
      </w:r>
    </w:p>
    <w:p w14:paraId="1B75E14B" w14:textId="77777777" w:rsidR="001E43EF" w:rsidRPr="00F2276A" w:rsidRDefault="001E43EF" w:rsidP="001E43EF">
      <w:pPr>
        <w:pStyle w:val="ListParagraph"/>
        <w:numPr>
          <w:ilvl w:val="0"/>
          <w:numId w:val="23"/>
        </w:numPr>
        <w:tabs>
          <w:tab w:val="clear" w:pos="567"/>
        </w:tabs>
        <w:overflowPunct/>
        <w:autoSpaceDE/>
        <w:autoSpaceDN/>
        <w:adjustRightInd/>
        <w:contextualSpacing w:val="0"/>
        <w:textAlignment w:val="auto"/>
        <w:rPr>
          <w:rFonts w:ascii="Times New Roman" w:eastAsia="Calibri" w:hAnsi="Times New Roman"/>
        </w:rPr>
      </w:pPr>
      <w:bookmarkStart w:id="10" w:name="_Hlk51151715"/>
      <w:r w:rsidRPr="00F2276A">
        <w:rPr>
          <w:rFonts w:ascii="Times New Roman" w:eastAsia="Calibri" w:hAnsi="Times New Roman"/>
        </w:rPr>
        <w:t xml:space="preserve">the right to work and rights at work </w:t>
      </w:r>
      <w:bookmarkEnd w:id="10"/>
      <w:r w:rsidRPr="00F2276A">
        <w:rPr>
          <w:rFonts w:ascii="Times New Roman" w:eastAsia="Calibri" w:hAnsi="Times New Roman"/>
        </w:rPr>
        <w:t>under Article 6 of the International Covenant on Economic, Social and Cultural Rights (</w:t>
      </w:r>
      <w:r w:rsidRPr="00F2276A">
        <w:rPr>
          <w:rFonts w:ascii="Times New Roman" w:eastAsia="Calibri" w:hAnsi="Times New Roman"/>
          <w:b/>
          <w:bCs/>
          <w:i/>
          <w:iCs/>
        </w:rPr>
        <w:t>ICESCR</w:t>
      </w:r>
      <w:r w:rsidRPr="00F2276A">
        <w:rPr>
          <w:rFonts w:ascii="Times New Roman" w:eastAsia="Calibri" w:hAnsi="Times New Roman"/>
        </w:rPr>
        <w:t>)</w:t>
      </w:r>
    </w:p>
    <w:p w14:paraId="1450B059" w14:textId="77777777" w:rsidR="001E43EF" w:rsidRPr="00F2276A" w:rsidRDefault="001E43EF" w:rsidP="001E43EF">
      <w:pPr>
        <w:pStyle w:val="ListParagraph"/>
        <w:numPr>
          <w:ilvl w:val="0"/>
          <w:numId w:val="23"/>
        </w:numPr>
        <w:tabs>
          <w:tab w:val="clear" w:pos="567"/>
        </w:tabs>
        <w:overflowPunct/>
        <w:autoSpaceDE/>
        <w:autoSpaceDN/>
        <w:adjustRightInd/>
        <w:contextualSpacing w:val="0"/>
        <w:textAlignment w:val="auto"/>
        <w:rPr>
          <w:rFonts w:ascii="Times New Roman" w:eastAsia="Calibri" w:hAnsi="Times New Roman"/>
        </w:rPr>
      </w:pPr>
      <w:bookmarkStart w:id="11" w:name="_Hlk51151727"/>
      <w:r w:rsidRPr="00F2276A">
        <w:rPr>
          <w:rFonts w:ascii="Times New Roman" w:eastAsia="Calibri" w:hAnsi="Times New Roman"/>
        </w:rPr>
        <w:t xml:space="preserve">the right to </w:t>
      </w:r>
      <w:r w:rsidRPr="00F2276A">
        <w:rPr>
          <w:rFonts w:ascii="Times New Roman" w:hAnsi="Times New Roman"/>
        </w:rPr>
        <w:t xml:space="preserve">enjoyment of just and favourable conditions of work, including safe and healthy working conditions </w:t>
      </w:r>
      <w:bookmarkEnd w:id="11"/>
      <w:r w:rsidRPr="00F2276A">
        <w:rPr>
          <w:rFonts w:ascii="Times New Roman" w:hAnsi="Times New Roman"/>
        </w:rPr>
        <w:t>under Article 7 of the ICESCR</w:t>
      </w:r>
    </w:p>
    <w:p w14:paraId="2C9CEE7C" w14:textId="301DBBBE" w:rsidR="001E43EF" w:rsidRPr="006E58F2" w:rsidRDefault="001E43EF" w:rsidP="001E43EF">
      <w:pPr>
        <w:pStyle w:val="ListParagraph"/>
        <w:numPr>
          <w:ilvl w:val="0"/>
          <w:numId w:val="23"/>
        </w:numPr>
        <w:tabs>
          <w:tab w:val="clear" w:pos="567"/>
        </w:tabs>
        <w:overflowPunct/>
        <w:autoSpaceDE/>
        <w:autoSpaceDN/>
        <w:adjustRightInd/>
        <w:contextualSpacing w:val="0"/>
        <w:textAlignment w:val="auto"/>
      </w:pPr>
      <w:bookmarkStart w:id="12" w:name="_Hlk51151754"/>
      <w:r w:rsidRPr="001E43EF">
        <w:rPr>
          <w:rFonts w:ascii="Times New Roman" w:eastAsia="Calibri" w:hAnsi="Times New Roman"/>
        </w:rPr>
        <w:t xml:space="preserve">the right to life </w:t>
      </w:r>
      <w:bookmarkEnd w:id="12"/>
      <w:r w:rsidRPr="001E43EF">
        <w:rPr>
          <w:rFonts w:ascii="Times New Roman" w:eastAsia="Calibri" w:hAnsi="Times New Roman"/>
        </w:rPr>
        <w:t>under Article 6 of the International Covenant on Civil and Personal Rights (</w:t>
      </w:r>
      <w:r w:rsidRPr="001E43EF">
        <w:rPr>
          <w:rFonts w:ascii="Times New Roman" w:eastAsia="Calibri" w:hAnsi="Times New Roman"/>
          <w:b/>
          <w:bCs/>
          <w:i/>
          <w:iCs/>
        </w:rPr>
        <w:t>ICCPR</w:t>
      </w:r>
      <w:r w:rsidRPr="001E43EF">
        <w:rPr>
          <w:rFonts w:ascii="Times New Roman" w:eastAsia="Calibri" w:hAnsi="Times New Roman"/>
        </w:rPr>
        <w:t>).</w:t>
      </w:r>
    </w:p>
    <w:p w14:paraId="2583667A" w14:textId="3629AB21" w:rsidR="00042FCA" w:rsidRDefault="00B332CA" w:rsidP="00B332CA">
      <w:pPr>
        <w:pStyle w:val="LDBodytext"/>
      </w:pPr>
      <w:r w:rsidRPr="006E58F2">
        <w:lastRenderedPageBreak/>
        <w:t>However, th</w:t>
      </w:r>
      <w:r w:rsidR="001077CE" w:rsidRPr="006E58F2">
        <w:t>ese</w:t>
      </w:r>
      <w:r w:rsidRPr="006E58F2">
        <w:t xml:space="preserve"> right</w:t>
      </w:r>
      <w:r w:rsidR="001077CE" w:rsidRPr="006E58F2">
        <w:t xml:space="preserve">s </w:t>
      </w:r>
      <w:r w:rsidR="00F33AB2" w:rsidRPr="006E58F2">
        <w:t>were</w:t>
      </w:r>
      <w:r w:rsidRPr="006E58F2">
        <w:t xml:space="preserve"> more directly engaged by the primary requirements of the </w:t>
      </w:r>
      <w:r w:rsidRPr="006E58F2">
        <w:rPr>
          <w:i/>
        </w:rPr>
        <w:t>Civil Aviation Act 1988</w:t>
      </w:r>
      <w:r w:rsidRPr="006E58F2">
        <w:t>, the</w:t>
      </w:r>
      <w:r w:rsidRPr="006E58F2">
        <w:rPr>
          <w:i/>
        </w:rPr>
        <w:t xml:space="preserve"> Civil Aviation Safety Regulations 1998</w:t>
      </w:r>
      <w:r w:rsidR="000A46C4" w:rsidRPr="006E58F2">
        <w:t>, and the</w:t>
      </w:r>
      <w:r w:rsidR="000A46C4" w:rsidRPr="006E58F2">
        <w:rPr>
          <w:i/>
        </w:rPr>
        <w:t xml:space="preserve"> Civil Aviation Regulations 1988</w:t>
      </w:r>
      <w:r w:rsidRPr="006E58F2">
        <w:rPr>
          <w:i/>
        </w:rPr>
        <w:t xml:space="preserve"> </w:t>
      </w:r>
      <w:r w:rsidR="00CB65F9" w:rsidRPr="006E58F2">
        <w:t xml:space="preserve">with respect to </w:t>
      </w:r>
      <w:r w:rsidRPr="006E58F2">
        <w:t xml:space="preserve">which the CAO amendment is made and which are designed for aviation safety and conformity with the standards of the </w:t>
      </w:r>
      <w:r w:rsidRPr="006E58F2">
        <w:rPr>
          <w:i/>
        </w:rPr>
        <w:t>International Civil Aviation Organization</w:t>
      </w:r>
      <w:r w:rsidRPr="006E58F2">
        <w:t xml:space="preserve"> under the</w:t>
      </w:r>
      <w:r w:rsidRPr="006E58F2">
        <w:rPr>
          <w:i/>
        </w:rPr>
        <w:t xml:space="preserve"> Convention on International Civil Aviation</w:t>
      </w:r>
      <w:r w:rsidRPr="006E58F2">
        <w:t xml:space="preserve"> (the Chicago Convention).</w:t>
      </w:r>
    </w:p>
    <w:p w14:paraId="7796EEA5" w14:textId="744E3217" w:rsidR="001B1967" w:rsidRPr="00EA51E9" w:rsidRDefault="001B1967" w:rsidP="00B332CA">
      <w:pPr>
        <w:pStyle w:val="LDBodytext"/>
        <w:rPr>
          <w:sz w:val="19"/>
          <w:szCs w:val="19"/>
        </w:rPr>
      </w:pPr>
    </w:p>
    <w:p w14:paraId="23F32E25" w14:textId="77777777" w:rsidR="001B1967" w:rsidRPr="00F2276A" w:rsidRDefault="001B1967" w:rsidP="00AF18F9">
      <w:pPr>
        <w:rPr>
          <w:rFonts w:ascii="Times New Roman" w:eastAsia="Calibri" w:hAnsi="Times New Roman"/>
          <w:b/>
          <w:bCs/>
        </w:rPr>
      </w:pPr>
      <w:r w:rsidRPr="00F2276A">
        <w:rPr>
          <w:rFonts w:ascii="Times New Roman" w:eastAsia="Calibri" w:hAnsi="Times New Roman"/>
          <w:b/>
          <w:bCs/>
        </w:rPr>
        <w:t>Article 6 of the ICESCR</w:t>
      </w:r>
    </w:p>
    <w:p w14:paraId="433DFBF6" w14:textId="77777777" w:rsidR="001B1967" w:rsidRPr="00F2276A" w:rsidRDefault="001B1967" w:rsidP="00AF18F9">
      <w:pPr>
        <w:rPr>
          <w:rFonts w:ascii="Times New Roman" w:eastAsia="Calibri" w:hAnsi="Times New Roman"/>
        </w:rPr>
      </w:pPr>
      <w:r w:rsidRPr="00F2276A">
        <w:rPr>
          <w:rFonts w:ascii="Times New Roman" w:eastAsia="Calibri" w:hAnsi="Times New Roman"/>
        </w:rPr>
        <w:t>Article 6 of the ICESCR protects the right to work and rights at work.</w:t>
      </w:r>
    </w:p>
    <w:p w14:paraId="3BF7E0E3" w14:textId="77777777" w:rsidR="001B1967" w:rsidRPr="00EA51E9" w:rsidRDefault="001B1967" w:rsidP="00EA51E9">
      <w:pPr>
        <w:pStyle w:val="LDBodytext"/>
        <w:rPr>
          <w:sz w:val="19"/>
          <w:szCs w:val="19"/>
        </w:rPr>
      </w:pPr>
    </w:p>
    <w:p w14:paraId="2F7B3A1C" w14:textId="77777777" w:rsidR="001B1967" w:rsidRPr="00F2276A" w:rsidRDefault="001B1967" w:rsidP="00AF18F9">
      <w:pPr>
        <w:rPr>
          <w:rFonts w:ascii="Times New Roman" w:eastAsia="Calibri" w:hAnsi="Times New Roman"/>
        </w:rPr>
      </w:pPr>
      <w:r w:rsidRPr="00F2276A">
        <w:rPr>
          <w:rFonts w:ascii="Times New Roman" w:hAnsi="Times New Roman"/>
          <w:color w:val="222222"/>
          <w:lang w:val="en"/>
        </w:rPr>
        <w:t xml:space="preserve">The right to work includes the right of everyone to the opportunity to gain his or her living by work which he or she freely chooses or accepts. Rights in work include the enjoyment of just </w:t>
      </w:r>
      <w:r w:rsidRPr="00F2276A">
        <w:rPr>
          <w:rFonts w:ascii="Times New Roman" w:eastAsia="Calibri" w:hAnsi="Times New Roman"/>
        </w:rPr>
        <w:t>and favourable conditions of work and to form and join trade unions.</w:t>
      </w:r>
    </w:p>
    <w:p w14:paraId="25710F41" w14:textId="77777777" w:rsidR="001B1967" w:rsidRPr="00EA51E9" w:rsidRDefault="001B1967" w:rsidP="00EA51E9">
      <w:pPr>
        <w:pStyle w:val="LDBodytext"/>
        <w:rPr>
          <w:sz w:val="19"/>
          <w:szCs w:val="19"/>
        </w:rPr>
      </w:pPr>
    </w:p>
    <w:p w14:paraId="7D62E43C" w14:textId="77777777" w:rsidR="001B1967" w:rsidRPr="00F2276A" w:rsidRDefault="001B1967" w:rsidP="00AF18F9">
      <w:pPr>
        <w:rPr>
          <w:rFonts w:ascii="Times New Roman" w:eastAsia="Calibri" w:hAnsi="Times New Roman"/>
        </w:rPr>
      </w:pPr>
      <w:r w:rsidRPr="00F2276A">
        <w:rPr>
          <w:rFonts w:ascii="Times New Roman" w:eastAsia="Calibri" w:hAnsi="Times New Roman"/>
        </w:rPr>
        <w:t xml:space="preserve">The UN Committee on Economic Social and Cultural Rights has stated that the right to work affirms the obligation of States parties to assure individuals their right to freely chosen or accepted work, including the right not to be deprived of work unfairly. </w:t>
      </w:r>
    </w:p>
    <w:p w14:paraId="55DAD7C5" w14:textId="77777777" w:rsidR="001B1967" w:rsidRPr="00EA51E9" w:rsidRDefault="001B1967" w:rsidP="00EA51E9">
      <w:pPr>
        <w:pStyle w:val="LDBodytext"/>
        <w:rPr>
          <w:sz w:val="19"/>
          <w:szCs w:val="19"/>
        </w:rPr>
      </w:pPr>
    </w:p>
    <w:p w14:paraId="479471B7" w14:textId="77777777" w:rsidR="001B1967" w:rsidRPr="00F2276A" w:rsidRDefault="001B1967" w:rsidP="00AF18F9">
      <w:pPr>
        <w:rPr>
          <w:rFonts w:ascii="Times New Roman" w:eastAsia="Calibri" w:hAnsi="Times New Roman"/>
        </w:rPr>
      </w:pPr>
      <w:r w:rsidRPr="00F2276A">
        <w:rPr>
          <w:rFonts w:ascii="Times New Roman" w:eastAsia="Calibri" w:hAnsi="Times New Roman"/>
        </w:rPr>
        <w:t>The Committee has also stated that, for the right to work, the labour market must be open to everyone. In particular, there can be no discrimination in access to and maintenance of employment on the grounds enumerated in article 2 of ICESCR, namely race, colour, sex, language, religion, political or other opinion, national or social origin, property, birth or other status, which has the intention or effect of impairing or nullifying exercise of the right to work. Age should be considered to be a status on which discrimination under article 2 of ICESCR is prohibited. Limiting the work entitlements of non-citizens would not constitute unlawful discrimination under article 2 of ICESCR.</w:t>
      </w:r>
    </w:p>
    <w:p w14:paraId="24DB4875" w14:textId="77777777" w:rsidR="001B1967" w:rsidRPr="00EA51E9" w:rsidRDefault="001B1967" w:rsidP="00EA51E9">
      <w:pPr>
        <w:pStyle w:val="LDBodytext"/>
        <w:rPr>
          <w:sz w:val="19"/>
          <w:szCs w:val="19"/>
        </w:rPr>
      </w:pPr>
    </w:p>
    <w:p w14:paraId="0B777537" w14:textId="50B7307D" w:rsidR="001B1967" w:rsidRPr="00F2276A" w:rsidRDefault="001B1967" w:rsidP="00AF18F9">
      <w:pPr>
        <w:rPr>
          <w:rFonts w:ascii="Times New Roman" w:eastAsia="Calibri" w:hAnsi="Times New Roman"/>
        </w:rPr>
      </w:pPr>
      <w:r w:rsidRPr="00F2276A">
        <w:rPr>
          <w:rFonts w:ascii="Times New Roman" w:eastAsia="Calibri" w:hAnsi="Times New Roman"/>
        </w:rPr>
        <w:t>Article 4 of ICESCR provides that countries may subject economic</w:t>
      </w:r>
      <w:r w:rsidR="00566E3D">
        <w:rPr>
          <w:rFonts w:ascii="Times New Roman" w:eastAsia="Calibri" w:hAnsi="Times New Roman"/>
        </w:rPr>
        <w:t>,</w:t>
      </w:r>
      <w:r w:rsidRPr="00F2276A">
        <w:rPr>
          <w:rFonts w:ascii="Times New Roman" w:eastAsia="Calibri" w:hAnsi="Times New Roman"/>
        </w:rPr>
        <w:t xml:space="preserve"> social and cultural rights only to such limitations </w:t>
      </w:r>
      <w:r w:rsidR="00AF18F9" w:rsidRPr="00F2276A">
        <w:rPr>
          <w:rFonts w:ascii="Times New Roman" w:eastAsia="Calibri" w:hAnsi="Times New Roman"/>
        </w:rPr>
        <w:t>“</w:t>
      </w:r>
      <w:r w:rsidRPr="00F2276A">
        <w:rPr>
          <w:rFonts w:ascii="Times New Roman" w:eastAsia="Calibri" w:hAnsi="Times New Roman"/>
        </w:rPr>
        <w:t>as are determined by law only in so far as this may be compatible with the nature of these rights and solely for the purpose of promoting the general welfare in a democratic society</w:t>
      </w:r>
      <w:r w:rsidR="00AF18F9" w:rsidRPr="00F2276A">
        <w:rPr>
          <w:rFonts w:ascii="Times New Roman" w:eastAsia="Calibri" w:hAnsi="Times New Roman"/>
        </w:rPr>
        <w:t>”</w:t>
      </w:r>
      <w:r w:rsidRPr="00F2276A">
        <w:rPr>
          <w:rFonts w:ascii="Times New Roman" w:eastAsia="Calibri" w:hAnsi="Times New Roman"/>
        </w:rPr>
        <w:t>. The UN Committee has stated that such limitations must be proportional, and must be the least restrictive alternative where several types of limitations are available, and that even where such limitations are permitted, they should be of limited duration and subject to review. Measures that are retrogressive to the realisation of economic, social and cultural rights must also be properly justified. A retrogressive measure is one that reduces the extent to which an economic, social and cultural right is guaranteed.</w:t>
      </w:r>
    </w:p>
    <w:p w14:paraId="00D8881D" w14:textId="77777777" w:rsidR="001B1967" w:rsidRPr="00EA51E9" w:rsidRDefault="001B1967" w:rsidP="00EA51E9">
      <w:pPr>
        <w:pStyle w:val="LDBodytext"/>
        <w:rPr>
          <w:sz w:val="19"/>
          <w:szCs w:val="19"/>
        </w:rPr>
      </w:pPr>
    </w:p>
    <w:p w14:paraId="1F590705" w14:textId="32AF245C" w:rsidR="007F5060" w:rsidRDefault="0064783F" w:rsidP="0064783F">
      <w:pPr>
        <w:pStyle w:val="LDBodytext"/>
      </w:pPr>
      <w:r>
        <w:t>The</w:t>
      </w:r>
      <w:r w:rsidRPr="00F2276A">
        <w:t xml:space="preserve"> CAO amendment</w:t>
      </w:r>
      <w:r>
        <w:t xml:space="preserve"> is wholly facilitative and, as such, does not directly </w:t>
      </w:r>
      <w:r w:rsidRPr="00F2276A">
        <w:t xml:space="preserve">engage the </w:t>
      </w:r>
      <w:r>
        <w:t>rights</w:t>
      </w:r>
      <w:r w:rsidRPr="00F2276A">
        <w:t xml:space="preserve"> </w:t>
      </w:r>
      <w:r>
        <w:t>described above. It may, however, indirectly</w:t>
      </w:r>
      <w:r w:rsidRPr="00F2276A">
        <w:t xml:space="preserve"> </w:t>
      </w:r>
      <w:r>
        <w:t>engage the right to work by</w:t>
      </w:r>
      <w:r w:rsidR="007F5060">
        <w:t xml:space="preserve"> requiring certain CASA approvals before </w:t>
      </w:r>
      <w:r w:rsidR="007F5060">
        <w:rPr>
          <w:bCs/>
        </w:rPr>
        <w:t>foreign</w:t>
      </w:r>
      <w:r w:rsidR="00E7089C">
        <w:rPr>
          <w:bCs/>
        </w:rPr>
        <w:t>-</w:t>
      </w:r>
      <w:r w:rsidR="007F5060">
        <w:rPr>
          <w:bCs/>
        </w:rPr>
        <w:t>registered aircraft and their foreign crew members to carry out aerial fire fighting and aerial fire fighting support operations using NVIS.</w:t>
      </w:r>
    </w:p>
    <w:p w14:paraId="780F5623" w14:textId="77777777" w:rsidR="001B1967" w:rsidRPr="00EA51E9" w:rsidRDefault="001B1967" w:rsidP="00EA51E9">
      <w:pPr>
        <w:pStyle w:val="LDBodytext"/>
        <w:rPr>
          <w:sz w:val="19"/>
          <w:szCs w:val="19"/>
        </w:rPr>
      </w:pPr>
    </w:p>
    <w:p w14:paraId="75002D61" w14:textId="55CF32AD" w:rsidR="001B1967" w:rsidRPr="00F2276A" w:rsidRDefault="007F5060" w:rsidP="00AF18F9">
      <w:pPr>
        <w:rPr>
          <w:rFonts w:ascii="Times New Roman" w:eastAsia="Calibri" w:hAnsi="Times New Roman"/>
        </w:rPr>
      </w:pPr>
      <w:r>
        <w:rPr>
          <w:rFonts w:ascii="Times New Roman" w:eastAsia="Calibri" w:hAnsi="Times New Roman"/>
        </w:rPr>
        <w:t>However, as such, t</w:t>
      </w:r>
      <w:r w:rsidR="001B1967" w:rsidRPr="00F2276A">
        <w:rPr>
          <w:rFonts w:ascii="Times New Roman" w:eastAsia="Calibri" w:hAnsi="Times New Roman"/>
        </w:rPr>
        <w:t xml:space="preserve">he </w:t>
      </w:r>
      <w:r w:rsidR="00400811" w:rsidRPr="00F2276A">
        <w:rPr>
          <w:rFonts w:ascii="Times New Roman" w:eastAsia="Calibri" w:hAnsi="Times New Roman"/>
        </w:rPr>
        <w:t xml:space="preserve">CAO amendment </w:t>
      </w:r>
      <w:r w:rsidR="001B1967" w:rsidRPr="00F2276A">
        <w:rPr>
          <w:rFonts w:ascii="Times New Roman" w:eastAsia="Calibri" w:hAnsi="Times New Roman"/>
        </w:rPr>
        <w:t xml:space="preserve">is considered to be a reasonable, necessary and proportionate requirement in the context of aviation safety. </w:t>
      </w:r>
    </w:p>
    <w:p w14:paraId="22D9C825" w14:textId="77777777" w:rsidR="001B1967" w:rsidRPr="00EA51E9" w:rsidRDefault="001B1967" w:rsidP="00EA51E9">
      <w:pPr>
        <w:pStyle w:val="LDBodytext"/>
        <w:rPr>
          <w:sz w:val="19"/>
          <w:szCs w:val="19"/>
        </w:rPr>
      </w:pPr>
    </w:p>
    <w:p w14:paraId="17DFE81E" w14:textId="77777777" w:rsidR="001B1967" w:rsidRPr="00F2276A" w:rsidRDefault="001B1967" w:rsidP="00E7089C">
      <w:pPr>
        <w:keepNext/>
        <w:rPr>
          <w:rFonts w:ascii="Times New Roman" w:hAnsi="Times New Roman"/>
          <w:b/>
          <w:bCs/>
        </w:rPr>
      </w:pPr>
      <w:r w:rsidRPr="00F2276A">
        <w:rPr>
          <w:rFonts w:ascii="Times New Roman" w:hAnsi="Times New Roman"/>
          <w:b/>
          <w:bCs/>
        </w:rPr>
        <w:lastRenderedPageBreak/>
        <w:t>Article 7 of the ICESCR</w:t>
      </w:r>
    </w:p>
    <w:p w14:paraId="59CDAD5B" w14:textId="09CF8381" w:rsidR="00400811" w:rsidRPr="00F2276A" w:rsidRDefault="001B1967" w:rsidP="00AF18F9">
      <w:pPr>
        <w:rPr>
          <w:rFonts w:ascii="Times New Roman" w:eastAsia="Calibri" w:hAnsi="Times New Roman"/>
        </w:rPr>
      </w:pPr>
      <w:r w:rsidRPr="00F2276A">
        <w:rPr>
          <w:rFonts w:ascii="Times New Roman" w:hAnsi="Times New Roman"/>
        </w:rPr>
        <w:t xml:space="preserve">Article 7 of the ICESCR protects the right to enjoyment of just and favourable conditions of work, including safe and healthy working conditions. </w:t>
      </w:r>
      <w:r w:rsidR="00400811" w:rsidRPr="00F2276A">
        <w:rPr>
          <w:rFonts w:ascii="Times New Roman" w:hAnsi="Times New Roman"/>
        </w:rPr>
        <w:t>The imposition of reasonable</w:t>
      </w:r>
      <w:r w:rsidR="0064783F">
        <w:rPr>
          <w:rFonts w:ascii="Times New Roman" w:hAnsi="Times New Roman"/>
        </w:rPr>
        <w:t xml:space="preserve"> </w:t>
      </w:r>
      <w:r w:rsidR="003D1A74">
        <w:rPr>
          <w:rFonts w:ascii="Times New Roman" w:hAnsi="Times New Roman"/>
        </w:rPr>
        <w:t xml:space="preserve">entry control before </w:t>
      </w:r>
      <w:r w:rsidR="003D1A74">
        <w:rPr>
          <w:rFonts w:ascii="Times New Roman" w:hAnsi="Times New Roman"/>
          <w:bCs/>
        </w:rPr>
        <w:t>foreign</w:t>
      </w:r>
      <w:r w:rsidR="00E7089C">
        <w:rPr>
          <w:rFonts w:ascii="Times New Roman" w:hAnsi="Times New Roman"/>
          <w:bCs/>
        </w:rPr>
        <w:t>-</w:t>
      </w:r>
      <w:r w:rsidR="003D1A74">
        <w:rPr>
          <w:rFonts w:ascii="Times New Roman" w:hAnsi="Times New Roman"/>
          <w:bCs/>
        </w:rPr>
        <w:t xml:space="preserve">registered aircraft and their foreign crew members to carry out aerial fire fighting and aerial fire fighting support operations using NVIS </w:t>
      </w:r>
      <w:r w:rsidR="00400811" w:rsidRPr="00F2276A">
        <w:rPr>
          <w:rFonts w:ascii="Times New Roman" w:eastAsia="Calibri" w:hAnsi="Times New Roman"/>
        </w:rPr>
        <w:t xml:space="preserve">is </w:t>
      </w:r>
      <w:r w:rsidR="00517DAC" w:rsidRPr="00F2276A">
        <w:rPr>
          <w:rFonts w:ascii="Times New Roman" w:eastAsia="Calibri" w:hAnsi="Times New Roman"/>
        </w:rPr>
        <w:t xml:space="preserve">considered </w:t>
      </w:r>
      <w:r w:rsidR="00400811" w:rsidRPr="00F2276A">
        <w:rPr>
          <w:rFonts w:ascii="Times New Roman" w:eastAsia="Calibri" w:hAnsi="Times New Roman"/>
        </w:rPr>
        <w:t xml:space="preserve">permissible for safety reasons and </w:t>
      </w:r>
      <w:r w:rsidR="00400811" w:rsidRPr="00F2276A">
        <w:rPr>
          <w:rFonts w:ascii="Times New Roman" w:hAnsi="Times New Roman"/>
        </w:rPr>
        <w:t>protects the right to enjoyment of just and favourable conditions of work, including safe and healthy working conditions</w:t>
      </w:r>
      <w:r w:rsidR="0064783F">
        <w:rPr>
          <w:rFonts w:ascii="Times New Roman" w:hAnsi="Times New Roman"/>
        </w:rPr>
        <w:t>, and the right to life</w:t>
      </w:r>
      <w:r w:rsidR="00400811" w:rsidRPr="00F2276A">
        <w:rPr>
          <w:rFonts w:ascii="Times New Roman" w:eastAsia="Calibri" w:hAnsi="Times New Roman"/>
        </w:rPr>
        <w:t>.</w:t>
      </w:r>
    </w:p>
    <w:p w14:paraId="03D894FA" w14:textId="42806FD3" w:rsidR="001B1967" w:rsidRPr="00EA51E9" w:rsidRDefault="001B1967" w:rsidP="00EA51E9">
      <w:pPr>
        <w:pStyle w:val="LDBodytext"/>
        <w:rPr>
          <w:sz w:val="19"/>
          <w:szCs w:val="19"/>
        </w:rPr>
      </w:pPr>
    </w:p>
    <w:p w14:paraId="78F5D774" w14:textId="77777777" w:rsidR="001B1967" w:rsidRPr="00F2276A" w:rsidRDefault="001B1967" w:rsidP="00EA51E9">
      <w:pPr>
        <w:keepNext/>
        <w:shd w:val="clear" w:color="auto" w:fill="FFFFFF"/>
        <w:jc w:val="both"/>
        <w:rPr>
          <w:rFonts w:ascii="Times New Roman" w:hAnsi="Times New Roman"/>
          <w:b/>
          <w:bCs/>
          <w:lang w:eastAsia="en-AU"/>
        </w:rPr>
      </w:pPr>
      <w:r w:rsidRPr="00F2276A">
        <w:rPr>
          <w:rFonts w:ascii="Times New Roman" w:hAnsi="Times New Roman"/>
          <w:b/>
          <w:bCs/>
          <w:lang w:eastAsia="en-AU"/>
        </w:rPr>
        <w:t>Article 6 of the ICCPR</w:t>
      </w:r>
    </w:p>
    <w:p w14:paraId="0A577F12" w14:textId="77777777" w:rsidR="001B1967" w:rsidRPr="00F2276A" w:rsidRDefault="001B1967" w:rsidP="001B1967">
      <w:pPr>
        <w:rPr>
          <w:rFonts w:ascii="Times New Roman" w:hAnsi="Times New Roman"/>
          <w:lang w:eastAsia="en-AU"/>
        </w:rPr>
      </w:pPr>
      <w:r w:rsidRPr="00F2276A">
        <w:rPr>
          <w:rFonts w:ascii="Times New Roman" w:hAnsi="Times New Roman"/>
          <w:lang w:eastAsia="en-AU"/>
        </w:rPr>
        <w:t>Article 6 of the ICCPR protects the right to life.</w:t>
      </w:r>
    </w:p>
    <w:p w14:paraId="59B287D1" w14:textId="77777777" w:rsidR="001B1967" w:rsidRPr="00EA51E9" w:rsidRDefault="001B1967" w:rsidP="00EA51E9">
      <w:pPr>
        <w:pStyle w:val="LDBodytext"/>
        <w:rPr>
          <w:sz w:val="19"/>
          <w:szCs w:val="19"/>
        </w:rPr>
      </w:pPr>
    </w:p>
    <w:p w14:paraId="31113232" w14:textId="350869F1" w:rsidR="001B1967" w:rsidRDefault="001B1967" w:rsidP="001B1967">
      <w:pPr>
        <w:rPr>
          <w:rFonts w:ascii="Times New Roman" w:hAnsi="Times New Roman"/>
          <w:color w:val="222222"/>
          <w:lang w:val="en"/>
        </w:rPr>
      </w:pPr>
      <w:r w:rsidRPr="00F2276A">
        <w:rPr>
          <w:rFonts w:ascii="Times New Roman" w:hAnsi="Times New Roman"/>
          <w:color w:val="222222"/>
          <w:lang w:val="en"/>
        </w:rPr>
        <w:t>Under human rights law, countries and agents of the country must not deprive a person of life arbitrarily or unlawfully. In particular, countries also have a duty to take appropriate steps to protect the right to life.</w:t>
      </w:r>
    </w:p>
    <w:p w14:paraId="7BBF76C3" w14:textId="77777777" w:rsidR="001B1967" w:rsidRPr="00EA51E9" w:rsidRDefault="001B1967" w:rsidP="00EA51E9">
      <w:pPr>
        <w:pStyle w:val="LDBodytext"/>
        <w:rPr>
          <w:sz w:val="19"/>
          <w:szCs w:val="19"/>
        </w:rPr>
      </w:pPr>
    </w:p>
    <w:p w14:paraId="49CF0CA2" w14:textId="2B52BB2E" w:rsidR="0064783F" w:rsidRPr="0064783F" w:rsidRDefault="0064783F" w:rsidP="0064783F">
      <w:pPr>
        <w:pStyle w:val="LDBodytext"/>
        <w:rPr>
          <w:rFonts w:eastAsia="Calibri"/>
        </w:rPr>
      </w:pPr>
      <w:r>
        <w:t>The CAO amendment may also indirectly engage the right to life by t</w:t>
      </w:r>
      <w:r w:rsidRPr="00F2276A">
        <w:t xml:space="preserve">he imposition of reasonable safety </w:t>
      </w:r>
      <w:r w:rsidR="003D1A74">
        <w:rPr>
          <w:rFonts w:eastAsia="Calibri"/>
        </w:rPr>
        <w:t xml:space="preserve">measures requiring </w:t>
      </w:r>
      <w:r w:rsidR="003D1A74">
        <w:rPr>
          <w:bCs/>
        </w:rPr>
        <w:t>foreign crew members to be appropriately qualified and proficient in carrying out aerial fire fighting and aerial fire fighting support operations using NVIS. As such, the CAO amendment</w:t>
      </w:r>
      <w:r w:rsidRPr="00F2276A">
        <w:rPr>
          <w:rFonts w:eastAsia="Calibri"/>
        </w:rPr>
        <w:t xml:space="preserve"> protects the right to life</w:t>
      </w:r>
      <w:r>
        <w:rPr>
          <w:rFonts w:eastAsia="Calibri"/>
        </w:rPr>
        <w:t xml:space="preserve"> for </w:t>
      </w:r>
      <w:r w:rsidR="003D1A74">
        <w:rPr>
          <w:rFonts w:eastAsia="Calibri"/>
        </w:rPr>
        <w:t xml:space="preserve">such </w:t>
      </w:r>
      <w:r>
        <w:rPr>
          <w:rFonts w:eastAsia="Calibri"/>
        </w:rPr>
        <w:t>crew</w:t>
      </w:r>
      <w:r w:rsidR="003D1A74">
        <w:rPr>
          <w:rFonts w:eastAsia="Calibri"/>
        </w:rPr>
        <w:t xml:space="preserve"> members</w:t>
      </w:r>
      <w:r>
        <w:rPr>
          <w:rFonts w:eastAsia="Calibri"/>
        </w:rPr>
        <w:t xml:space="preserve"> and persons on the ground in fire zones.</w:t>
      </w:r>
    </w:p>
    <w:p w14:paraId="736B8EE8" w14:textId="6C0B4328" w:rsidR="001B1967" w:rsidRPr="00EA51E9" w:rsidRDefault="001B1967" w:rsidP="00EA51E9">
      <w:pPr>
        <w:pStyle w:val="LDBodytext"/>
        <w:rPr>
          <w:sz w:val="19"/>
          <w:szCs w:val="19"/>
        </w:rPr>
      </w:pPr>
    </w:p>
    <w:p w14:paraId="071C4315" w14:textId="07121799" w:rsidR="00400811" w:rsidRPr="00EA51E9" w:rsidRDefault="00400811" w:rsidP="00EA51E9">
      <w:pPr>
        <w:keepNext/>
        <w:shd w:val="clear" w:color="auto" w:fill="FFFFFF"/>
        <w:jc w:val="both"/>
        <w:rPr>
          <w:rFonts w:ascii="Times New Roman" w:hAnsi="Times New Roman"/>
          <w:b/>
          <w:bCs/>
          <w:lang w:eastAsia="en-AU"/>
        </w:rPr>
      </w:pPr>
      <w:r w:rsidRPr="00EA51E9">
        <w:rPr>
          <w:rFonts w:ascii="Times New Roman" w:hAnsi="Times New Roman"/>
          <w:b/>
          <w:bCs/>
          <w:lang w:eastAsia="en-AU"/>
        </w:rPr>
        <w:t xml:space="preserve">Article 12 </w:t>
      </w:r>
      <w:r w:rsidR="001F2916" w:rsidRPr="00EA51E9">
        <w:rPr>
          <w:rFonts w:ascii="Times New Roman" w:hAnsi="Times New Roman"/>
          <w:b/>
          <w:bCs/>
          <w:lang w:eastAsia="en-AU"/>
        </w:rPr>
        <w:t>of the ICCPR</w:t>
      </w:r>
    </w:p>
    <w:p w14:paraId="74F10DA0" w14:textId="316C4FD9" w:rsidR="00344515" w:rsidRPr="00F2276A" w:rsidRDefault="001F2916" w:rsidP="00D33122">
      <w:pPr>
        <w:pStyle w:val="Default"/>
        <w:ind w:right="-334"/>
      </w:pPr>
      <w:r w:rsidRPr="00F2276A">
        <w:t>Article 12 of the ICCPR states that everyone lawfully within the territory of a state shall,</w:t>
      </w:r>
      <w:r w:rsidR="002B0ADB">
        <w:t> </w:t>
      </w:r>
      <w:r w:rsidRPr="00F2276A">
        <w:t>within that territory, have the right of liberty of movement.</w:t>
      </w:r>
      <w:r w:rsidR="00344515" w:rsidRPr="00F2276A">
        <w:t xml:space="preserve"> </w:t>
      </w:r>
      <w:r w:rsidR="00344515" w:rsidRPr="00D33122">
        <w:t>This right shall not be subject</w:t>
      </w:r>
      <w:r w:rsidR="002B0ADB" w:rsidRPr="00D33122">
        <w:t> </w:t>
      </w:r>
      <w:r w:rsidR="00344515" w:rsidRPr="00D33122">
        <w:t>to any restrictions except those which are provided by law, are necessary to protect national security, public order, public health or morals or the rights and freedoms of others, and are consistent with the other rights recogni</w:t>
      </w:r>
      <w:r w:rsidR="00D013BF" w:rsidRPr="00D33122">
        <w:t>s</w:t>
      </w:r>
      <w:r w:rsidR="00344515" w:rsidRPr="00D33122">
        <w:t>ed in the present Covenant.</w:t>
      </w:r>
    </w:p>
    <w:p w14:paraId="7879D519" w14:textId="77777777" w:rsidR="00344515" w:rsidRPr="00EA51E9" w:rsidRDefault="00344515" w:rsidP="00EA51E9">
      <w:pPr>
        <w:pStyle w:val="LDBodytext"/>
        <w:rPr>
          <w:sz w:val="19"/>
          <w:szCs w:val="19"/>
        </w:rPr>
      </w:pPr>
    </w:p>
    <w:p w14:paraId="2F0EC21A" w14:textId="787DDA52" w:rsidR="00194865" w:rsidRPr="00F2276A" w:rsidRDefault="0064783F" w:rsidP="001F2916">
      <w:pPr>
        <w:pStyle w:val="LDBodytext"/>
        <w:rPr>
          <w:bCs/>
        </w:rPr>
      </w:pPr>
      <w:r>
        <w:rPr>
          <w:rFonts w:eastAsia="Calibri"/>
        </w:rPr>
        <w:t>Safety l</w:t>
      </w:r>
      <w:r w:rsidR="001F2916" w:rsidRPr="00F2276A">
        <w:rPr>
          <w:rFonts w:eastAsia="Calibri"/>
        </w:rPr>
        <w:t>imitations and restraints on</w:t>
      </w:r>
      <w:r>
        <w:rPr>
          <w:rFonts w:eastAsia="Calibri"/>
        </w:rPr>
        <w:t xml:space="preserve"> </w:t>
      </w:r>
      <w:r w:rsidR="003D1A74">
        <w:rPr>
          <w:bCs/>
        </w:rPr>
        <w:t>foreign</w:t>
      </w:r>
      <w:r w:rsidR="00EA51E9">
        <w:rPr>
          <w:bCs/>
        </w:rPr>
        <w:t>-</w:t>
      </w:r>
      <w:r w:rsidR="003D1A74">
        <w:rPr>
          <w:bCs/>
        </w:rPr>
        <w:t xml:space="preserve">registered aircraft and their foreign crew members in carrying out aerial fire fighting and aerial fire fighting support operations using NVIS </w:t>
      </w:r>
      <w:r>
        <w:rPr>
          <w:rFonts w:eastAsia="Calibri"/>
        </w:rPr>
        <w:t>indirectly</w:t>
      </w:r>
      <w:r w:rsidR="001F2916" w:rsidRPr="00F2276A">
        <w:rPr>
          <w:rFonts w:eastAsia="Calibri"/>
        </w:rPr>
        <w:t xml:space="preserve"> engages</w:t>
      </w:r>
      <w:r>
        <w:rPr>
          <w:rFonts w:eastAsia="Calibri"/>
        </w:rPr>
        <w:t xml:space="preserve"> the right to freedom of movement</w:t>
      </w:r>
      <w:r w:rsidR="001F2916" w:rsidRPr="00F2276A">
        <w:rPr>
          <w:rFonts w:eastAsia="Calibri"/>
        </w:rPr>
        <w:t xml:space="preserve"> </w:t>
      </w:r>
      <w:r w:rsidR="00297FF9" w:rsidRPr="00F2276A">
        <w:t xml:space="preserve">but in a way </w:t>
      </w:r>
      <w:r w:rsidR="00B332CA" w:rsidRPr="00F2276A">
        <w:t xml:space="preserve">that </w:t>
      </w:r>
      <w:r w:rsidR="001F2916" w:rsidRPr="00F2276A">
        <w:t>is</w:t>
      </w:r>
      <w:r w:rsidR="00B332CA" w:rsidRPr="00F2276A">
        <w:t xml:space="preserve"> balanced by the objectives of achieving and improving aviation safety</w:t>
      </w:r>
      <w:r w:rsidR="00297FF9" w:rsidRPr="00F2276A">
        <w:t xml:space="preserve"> in night flying using NVIS</w:t>
      </w:r>
      <w:r w:rsidR="00344515" w:rsidRPr="00F2276A">
        <w:t xml:space="preserve"> and thus falls within the exception</w:t>
      </w:r>
      <w:r w:rsidR="00297FF9" w:rsidRPr="00F2276A">
        <w:t>.</w:t>
      </w:r>
    </w:p>
    <w:p w14:paraId="7EA8A19B" w14:textId="77777777" w:rsidR="00194865" w:rsidRPr="00EA51E9" w:rsidRDefault="00194865" w:rsidP="00EA51E9">
      <w:pPr>
        <w:pStyle w:val="LDBodytext"/>
        <w:rPr>
          <w:sz w:val="19"/>
          <w:szCs w:val="19"/>
        </w:rPr>
      </w:pPr>
    </w:p>
    <w:p w14:paraId="48CD71E5" w14:textId="77777777" w:rsidR="00B332CA" w:rsidRPr="00F2276A" w:rsidRDefault="00B332CA" w:rsidP="00B332CA">
      <w:pPr>
        <w:pStyle w:val="LDBodytext"/>
      </w:pPr>
      <w:r w:rsidRPr="00F2276A">
        <w:rPr>
          <w:color w:val="111111"/>
          <w:lang w:eastAsia="en-AU"/>
        </w:rPr>
        <w:t>The instrument is otherwise</w:t>
      </w:r>
      <w:r w:rsidRPr="00F2276A">
        <w:t xml:space="preserve"> compatible with the human rights and freedoms recognised or declared in the international instruments listed in section 3 of the </w:t>
      </w:r>
      <w:r w:rsidRPr="00F2276A">
        <w:rPr>
          <w:i/>
          <w:iCs/>
        </w:rPr>
        <w:t>Human Rights (Parliamentary Scrutiny) Act 2011</w:t>
      </w:r>
      <w:r w:rsidRPr="00F2276A">
        <w:t>. The instrument does not otherwise engage any of the applicable rights or freedoms.</w:t>
      </w:r>
    </w:p>
    <w:p w14:paraId="0C972E25" w14:textId="77777777" w:rsidR="00B332CA" w:rsidRPr="00EA51E9" w:rsidRDefault="00B332CA" w:rsidP="00EA51E9">
      <w:pPr>
        <w:pStyle w:val="LDBodytext"/>
        <w:rPr>
          <w:sz w:val="19"/>
          <w:szCs w:val="19"/>
        </w:rPr>
      </w:pPr>
    </w:p>
    <w:p w14:paraId="1ED1EDA7" w14:textId="16217455" w:rsidR="00B332CA" w:rsidRPr="00F2276A" w:rsidRDefault="00B332CA" w:rsidP="00B332CA">
      <w:pPr>
        <w:jc w:val="both"/>
        <w:rPr>
          <w:rFonts w:ascii="Times New Roman" w:hAnsi="Times New Roman"/>
          <w:b/>
        </w:rPr>
      </w:pPr>
      <w:r w:rsidRPr="00F2276A">
        <w:rPr>
          <w:rFonts w:ascii="Times New Roman" w:hAnsi="Times New Roman"/>
          <w:b/>
        </w:rPr>
        <w:t>Conclusion</w:t>
      </w:r>
    </w:p>
    <w:p w14:paraId="29154A8F" w14:textId="45700ABD" w:rsidR="008B6F0E" w:rsidRPr="00F2276A" w:rsidRDefault="008B6F0E" w:rsidP="008B6F0E">
      <w:pPr>
        <w:pStyle w:val="Default"/>
      </w:pPr>
      <w:r w:rsidRPr="00F2276A">
        <w:t>To the extent that the legislative instrument may indirectly engage any of the applicable rights or freedoms mentioned above</w:t>
      </w:r>
      <w:r w:rsidR="00D013BF" w:rsidRPr="00F2276A">
        <w:t>,</w:t>
      </w:r>
      <w:r w:rsidRPr="00F2276A">
        <w:t xml:space="preserve"> the limitation to human rights is </w:t>
      </w:r>
      <w:r w:rsidRPr="00F2276A">
        <w:rPr>
          <w:rFonts w:eastAsia="Calibri"/>
        </w:rPr>
        <w:t>reasonable, necessary and proportionate to protect aviation safety, and also has the direct effect of advancing the rights mentioned.</w:t>
      </w:r>
    </w:p>
    <w:p w14:paraId="234BA5E6" w14:textId="77777777" w:rsidR="008B6F0E" w:rsidRPr="00EA51E9" w:rsidRDefault="008B6F0E" w:rsidP="00EA51E9">
      <w:pPr>
        <w:rPr>
          <w:rFonts w:ascii="Times New Roman" w:eastAsia="Calibri" w:hAnsi="Times New Roman"/>
          <w:sz w:val="20"/>
          <w:szCs w:val="20"/>
        </w:rPr>
      </w:pPr>
    </w:p>
    <w:p w14:paraId="142638FF" w14:textId="4B99A7D4" w:rsidR="00B332CA" w:rsidRPr="00F2276A" w:rsidRDefault="00B332CA" w:rsidP="00EA51E9">
      <w:pPr>
        <w:pStyle w:val="LDBodytext"/>
        <w:ind w:right="-192"/>
        <w:rPr>
          <w:sz w:val="20"/>
          <w:szCs w:val="20"/>
        </w:rPr>
      </w:pPr>
      <w:r w:rsidRPr="00F2276A">
        <w:rPr>
          <w:rFonts w:eastAsia="Calibri"/>
        </w:rPr>
        <w:t>The legislative instrument is</w:t>
      </w:r>
      <w:r w:rsidR="008B6F0E" w:rsidRPr="00F2276A">
        <w:rPr>
          <w:rFonts w:eastAsia="Calibri"/>
        </w:rPr>
        <w:t>, therefore,</w:t>
      </w:r>
      <w:r w:rsidRPr="00F2276A">
        <w:rPr>
          <w:rFonts w:eastAsia="Calibri"/>
        </w:rPr>
        <w:t xml:space="preserve"> compatible with human rights and to the extent that it may also limit human rights, those limitations are reasonable, necessary and proportionate to protect aviation safety in the operation of aircraft</w:t>
      </w:r>
      <w:r w:rsidR="002D16D1" w:rsidRPr="00F2276A">
        <w:rPr>
          <w:rFonts w:eastAsia="Calibri"/>
        </w:rPr>
        <w:t xml:space="preserve"> at night using NVIS</w:t>
      </w:r>
      <w:r w:rsidRPr="00F2276A">
        <w:rPr>
          <w:rFonts w:eastAsia="Calibri"/>
        </w:rPr>
        <w:t>.</w:t>
      </w:r>
    </w:p>
    <w:p w14:paraId="19653886" w14:textId="77777777" w:rsidR="00B332CA" w:rsidRPr="006E58F2" w:rsidRDefault="00B332CA" w:rsidP="009C7CC9">
      <w:pPr>
        <w:pStyle w:val="LDBodytext"/>
        <w:spacing w:before="360"/>
        <w:jc w:val="center"/>
      </w:pPr>
      <w:r w:rsidRPr="006E58F2">
        <w:rPr>
          <w:b/>
          <w:bCs/>
        </w:rPr>
        <w:t>Civil A</w:t>
      </w:r>
      <w:r w:rsidR="000C07DB" w:rsidRPr="006E58F2">
        <w:rPr>
          <w:b/>
          <w:bCs/>
        </w:rPr>
        <w:t>viation Safety Authority</w:t>
      </w:r>
    </w:p>
    <w:sectPr w:rsidR="00B332CA" w:rsidRPr="006E58F2" w:rsidSect="00580D93">
      <w:headerReference w:type="default" r:id="rId8"/>
      <w:footerReference w:type="even" r:id="rId9"/>
      <w:footerReference w:type="default" r:id="rId10"/>
      <w:headerReference w:type="first" r:id="rId11"/>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C01D4" w14:textId="77777777" w:rsidR="00C524AD" w:rsidRDefault="00C524AD">
      <w:r>
        <w:separator/>
      </w:r>
    </w:p>
  </w:endnote>
  <w:endnote w:type="continuationSeparator" w:id="0">
    <w:p w14:paraId="5A4F16A0" w14:textId="77777777" w:rsidR="00C524AD" w:rsidRDefault="00C5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0B61" w14:textId="77777777" w:rsidR="00C524AD" w:rsidRDefault="00C524AD"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79E7410" w14:textId="77777777" w:rsidR="00C524AD" w:rsidRDefault="00C524AD"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9856" w14:textId="77777777" w:rsidR="00C524AD" w:rsidRDefault="00C524AD" w:rsidP="00F43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634C2" w14:textId="77777777" w:rsidR="00C524AD" w:rsidRDefault="00C524AD">
      <w:r>
        <w:separator/>
      </w:r>
    </w:p>
  </w:footnote>
  <w:footnote w:type="continuationSeparator" w:id="0">
    <w:p w14:paraId="248D1437" w14:textId="77777777" w:rsidR="00C524AD" w:rsidRDefault="00C5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97FC" w14:textId="77777777" w:rsidR="00C524AD" w:rsidRPr="00E83B41" w:rsidRDefault="00C524AD" w:rsidP="00E83B41">
    <w:pPr>
      <w:pStyle w:val="Header"/>
      <w:jc w:val="center"/>
      <w:rPr>
        <w:rFonts w:ascii="Times New Roman" w:hAnsi="Times New Roman"/>
      </w:rPr>
    </w:pPr>
    <w:r w:rsidRPr="00E83B41">
      <w:rPr>
        <w:rStyle w:val="PageNumber"/>
        <w:rFonts w:ascii="Times New Roman" w:hAnsi="Times New Roman"/>
      </w:rPr>
      <w:fldChar w:fldCharType="begin"/>
    </w:r>
    <w:r w:rsidRPr="00E83B41">
      <w:rPr>
        <w:rStyle w:val="PageNumber"/>
        <w:rFonts w:ascii="Times New Roman" w:hAnsi="Times New Roman"/>
      </w:rPr>
      <w:instrText xml:space="preserve"> PAGE </w:instrText>
    </w:r>
    <w:r w:rsidRPr="00E83B41">
      <w:rPr>
        <w:rStyle w:val="PageNumber"/>
        <w:rFonts w:ascii="Times New Roman" w:hAnsi="Times New Roman"/>
      </w:rPr>
      <w:fldChar w:fldCharType="separate"/>
    </w:r>
    <w:r>
      <w:rPr>
        <w:rStyle w:val="PageNumber"/>
        <w:rFonts w:ascii="Times New Roman" w:hAnsi="Times New Roman"/>
        <w:noProof/>
      </w:rPr>
      <w:t>8</w:t>
    </w:r>
    <w:r w:rsidRPr="00E83B41">
      <w:rPr>
        <w:rStyle w:val="PageNumber"/>
        <w:rFonts w:ascii="Times New Roman" w:hAnsi="Times New Roman"/>
      </w:rPr>
      <w:fldChar w:fldCharType="end"/>
    </w:r>
  </w:p>
  <w:p w14:paraId="47786EF2" w14:textId="77777777" w:rsidR="00C524AD" w:rsidRPr="00E83B41" w:rsidRDefault="00C524AD" w:rsidP="00E83B41">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25597" w14:textId="77777777" w:rsidR="00C524AD" w:rsidRDefault="00C524AD">
    <w:pPr>
      <w:pStyle w:val="Header"/>
    </w:pPr>
  </w:p>
  <w:p w14:paraId="287A2B11" w14:textId="77777777" w:rsidR="00C524AD" w:rsidRDefault="00C5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A2A"/>
    <w:multiLevelType w:val="hybridMultilevel"/>
    <w:tmpl w:val="C8920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A37DC8"/>
    <w:multiLevelType w:val="hybridMultilevel"/>
    <w:tmpl w:val="4E38483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2" w15:restartNumberingAfterBreak="0">
    <w:nsid w:val="081004B2"/>
    <w:multiLevelType w:val="hybridMultilevel"/>
    <w:tmpl w:val="C08C3432"/>
    <w:lvl w:ilvl="0" w:tplc="0C090003">
      <w:start w:val="1"/>
      <w:numFmt w:val="bullet"/>
      <w:lvlText w:val="o"/>
      <w:lvlJc w:val="left"/>
      <w:pPr>
        <w:ind w:left="1514" w:hanging="360"/>
      </w:pPr>
      <w:rPr>
        <w:rFonts w:ascii="Courier New" w:hAnsi="Courier New" w:cs="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0F4172B3"/>
    <w:multiLevelType w:val="hybridMultilevel"/>
    <w:tmpl w:val="B1745BB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C7684"/>
    <w:multiLevelType w:val="multilevel"/>
    <w:tmpl w:val="CACEE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151248"/>
    <w:multiLevelType w:val="hybridMultilevel"/>
    <w:tmpl w:val="EE4A0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92684B"/>
    <w:multiLevelType w:val="hybridMultilevel"/>
    <w:tmpl w:val="C6AAD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2B30CF"/>
    <w:multiLevelType w:val="hybridMultilevel"/>
    <w:tmpl w:val="5010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9C24ED"/>
    <w:multiLevelType w:val="multilevel"/>
    <w:tmpl w:val="BC9EB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FF65147"/>
    <w:multiLevelType w:val="hybridMultilevel"/>
    <w:tmpl w:val="D41EF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81B12"/>
    <w:multiLevelType w:val="hybridMultilevel"/>
    <w:tmpl w:val="7A884018"/>
    <w:lvl w:ilvl="0" w:tplc="0C090003">
      <w:start w:val="1"/>
      <w:numFmt w:val="bullet"/>
      <w:lvlText w:val="o"/>
      <w:lvlJc w:val="left"/>
      <w:pPr>
        <w:ind w:left="1457" w:hanging="360"/>
      </w:pPr>
      <w:rPr>
        <w:rFonts w:ascii="Courier New" w:hAnsi="Courier New" w:cs="Courier New"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32121285"/>
    <w:multiLevelType w:val="hybridMultilevel"/>
    <w:tmpl w:val="368A9512"/>
    <w:lvl w:ilvl="0" w:tplc="0C090003">
      <w:start w:val="1"/>
      <w:numFmt w:val="bullet"/>
      <w:lvlText w:val="o"/>
      <w:lvlJc w:val="left"/>
      <w:pPr>
        <w:ind w:left="1514" w:hanging="360"/>
      </w:pPr>
      <w:rPr>
        <w:rFonts w:ascii="Courier New" w:hAnsi="Courier New" w:cs="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416A400E"/>
    <w:multiLevelType w:val="hybridMultilevel"/>
    <w:tmpl w:val="1B38B722"/>
    <w:lvl w:ilvl="0" w:tplc="0C090003">
      <w:start w:val="1"/>
      <w:numFmt w:val="bullet"/>
      <w:lvlText w:val="o"/>
      <w:lvlJc w:val="left"/>
      <w:pPr>
        <w:ind w:left="1457" w:hanging="360"/>
      </w:pPr>
      <w:rPr>
        <w:rFonts w:ascii="Courier New" w:hAnsi="Courier New" w:cs="Courier New"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3" w15:restartNumberingAfterBreak="0">
    <w:nsid w:val="41BC0D1C"/>
    <w:multiLevelType w:val="multilevel"/>
    <w:tmpl w:val="56FA1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E10ED3"/>
    <w:multiLevelType w:val="hybridMultilevel"/>
    <w:tmpl w:val="F0069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E008C7"/>
    <w:multiLevelType w:val="multilevel"/>
    <w:tmpl w:val="56FA1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B0E4D78"/>
    <w:multiLevelType w:val="hybridMultilevel"/>
    <w:tmpl w:val="548CD1E0"/>
    <w:lvl w:ilvl="0" w:tplc="0C090003">
      <w:start w:val="1"/>
      <w:numFmt w:val="bullet"/>
      <w:lvlText w:val="o"/>
      <w:lvlJc w:val="left"/>
      <w:pPr>
        <w:ind w:left="1514" w:hanging="360"/>
      </w:pPr>
      <w:rPr>
        <w:rFonts w:ascii="Courier New" w:hAnsi="Courier New" w:cs="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7" w15:restartNumberingAfterBreak="0">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B04CC"/>
    <w:multiLevelType w:val="hybridMultilevel"/>
    <w:tmpl w:val="E2E03108"/>
    <w:lvl w:ilvl="0" w:tplc="C2CA7452">
      <w:start w:val="1"/>
      <w:numFmt w:val="decimal"/>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7038C6"/>
    <w:multiLevelType w:val="multilevel"/>
    <w:tmpl w:val="5010F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E239B"/>
    <w:multiLevelType w:val="hybridMultilevel"/>
    <w:tmpl w:val="5E182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1B4C1D"/>
    <w:multiLevelType w:val="hybridMultilevel"/>
    <w:tmpl w:val="53962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480634"/>
    <w:multiLevelType w:val="hybridMultilevel"/>
    <w:tmpl w:val="5D18C986"/>
    <w:lvl w:ilvl="0" w:tplc="0C090003">
      <w:start w:val="1"/>
      <w:numFmt w:val="bullet"/>
      <w:lvlText w:val="o"/>
      <w:lvlJc w:val="left"/>
      <w:pPr>
        <w:ind w:left="1514" w:hanging="360"/>
      </w:pPr>
      <w:rPr>
        <w:rFonts w:ascii="Courier New" w:hAnsi="Courier New" w:cs="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3"/>
  </w:num>
  <w:num w:numId="13">
    <w:abstractNumId w:val="22"/>
  </w:num>
  <w:num w:numId="14">
    <w:abstractNumId w:val="12"/>
  </w:num>
  <w:num w:numId="15">
    <w:abstractNumId w:val="20"/>
  </w:num>
  <w:num w:numId="16">
    <w:abstractNumId w:val="21"/>
  </w:num>
  <w:num w:numId="17">
    <w:abstractNumId w:val="26"/>
  </w:num>
  <w:num w:numId="18">
    <w:abstractNumId w:val="32"/>
  </w:num>
  <w:num w:numId="19">
    <w:abstractNumId w:val="30"/>
  </w:num>
  <w:num w:numId="20">
    <w:abstractNumId w:val="17"/>
  </w:num>
  <w:num w:numId="21">
    <w:abstractNumId w:val="29"/>
  </w:num>
  <w:num w:numId="22">
    <w:abstractNumId w:val="24"/>
  </w:num>
  <w:num w:numId="23">
    <w:abstractNumId w:val="15"/>
  </w:num>
  <w:num w:numId="24">
    <w:abstractNumId w:val="10"/>
  </w:num>
  <w:num w:numId="25">
    <w:abstractNumId w:val="28"/>
  </w:num>
  <w:num w:numId="26">
    <w:abstractNumId w:val="11"/>
  </w:num>
  <w:num w:numId="27">
    <w:abstractNumId w:val="31"/>
  </w:num>
  <w:num w:numId="28">
    <w:abstractNumId w:val="19"/>
  </w:num>
  <w:num w:numId="29">
    <w:abstractNumId w:val="16"/>
  </w:num>
  <w:num w:numId="30">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16B6"/>
    <w:rsid w:val="0001170A"/>
    <w:rsid w:val="000127A2"/>
    <w:rsid w:val="00016BC1"/>
    <w:rsid w:val="000178A5"/>
    <w:rsid w:val="00017C1A"/>
    <w:rsid w:val="00020219"/>
    <w:rsid w:val="0002093F"/>
    <w:rsid w:val="00036F62"/>
    <w:rsid w:val="00040FA7"/>
    <w:rsid w:val="00042FCA"/>
    <w:rsid w:val="00043F9A"/>
    <w:rsid w:val="000463F1"/>
    <w:rsid w:val="00047169"/>
    <w:rsid w:val="00054FE0"/>
    <w:rsid w:val="00055C3B"/>
    <w:rsid w:val="000561A1"/>
    <w:rsid w:val="0005686E"/>
    <w:rsid w:val="0006107D"/>
    <w:rsid w:val="00061EFC"/>
    <w:rsid w:val="00063852"/>
    <w:rsid w:val="0006788E"/>
    <w:rsid w:val="00074A03"/>
    <w:rsid w:val="00074FF3"/>
    <w:rsid w:val="0008021B"/>
    <w:rsid w:val="00080909"/>
    <w:rsid w:val="000818D5"/>
    <w:rsid w:val="00082060"/>
    <w:rsid w:val="00085F05"/>
    <w:rsid w:val="0008694A"/>
    <w:rsid w:val="000872E9"/>
    <w:rsid w:val="00090D0F"/>
    <w:rsid w:val="00092D2C"/>
    <w:rsid w:val="00092EBA"/>
    <w:rsid w:val="00094C4E"/>
    <w:rsid w:val="000951DA"/>
    <w:rsid w:val="000957AA"/>
    <w:rsid w:val="000A0016"/>
    <w:rsid w:val="000A05A0"/>
    <w:rsid w:val="000A0DF2"/>
    <w:rsid w:val="000A181E"/>
    <w:rsid w:val="000A231C"/>
    <w:rsid w:val="000A2C7B"/>
    <w:rsid w:val="000A46C4"/>
    <w:rsid w:val="000B13B9"/>
    <w:rsid w:val="000B29DE"/>
    <w:rsid w:val="000B5A52"/>
    <w:rsid w:val="000C07DB"/>
    <w:rsid w:val="000C18FE"/>
    <w:rsid w:val="000C1E05"/>
    <w:rsid w:val="000C4227"/>
    <w:rsid w:val="000C4CF4"/>
    <w:rsid w:val="000D42B2"/>
    <w:rsid w:val="000E0453"/>
    <w:rsid w:val="000E38DC"/>
    <w:rsid w:val="000E7CBA"/>
    <w:rsid w:val="000F337F"/>
    <w:rsid w:val="001004D2"/>
    <w:rsid w:val="001012C9"/>
    <w:rsid w:val="001017D1"/>
    <w:rsid w:val="00102160"/>
    <w:rsid w:val="001059C5"/>
    <w:rsid w:val="001077CE"/>
    <w:rsid w:val="001108AC"/>
    <w:rsid w:val="00111F1D"/>
    <w:rsid w:val="00112839"/>
    <w:rsid w:val="001161F2"/>
    <w:rsid w:val="00116EE4"/>
    <w:rsid w:val="00117281"/>
    <w:rsid w:val="00120240"/>
    <w:rsid w:val="00120FDD"/>
    <w:rsid w:val="00121B3F"/>
    <w:rsid w:val="00122CF9"/>
    <w:rsid w:val="00124354"/>
    <w:rsid w:val="00127CD9"/>
    <w:rsid w:val="00130561"/>
    <w:rsid w:val="00130EC7"/>
    <w:rsid w:val="00134586"/>
    <w:rsid w:val="0014156F"/>
    <w:rsid w:val="00144BBA"/>
    <w:rsid w:val="00146A0B"/>
    <w:rsid w:val="00151365"/>
    <w:rsid w:val="001517E6"/>
    <w:rsid w:val="00155FBC"/>
    <w:rsid w:val="0016314E"/>
    <w:rsid w:val="00163EDE"/>
    <w:rsid w:val="00164B1C"/>
    <w:rsid w:val="001668B3"/>
    <w:rsid w:val="00167CB9"/>
    <w:rsid w:val="001750AE"/>
    <w:rsid w:val="00175EBD"/>
    <w:rsid w:val="00180B36"/>
    <w:rsid w:val="00182B76"/>
    <w:rsid w:val="00183607"/>
    <w:rsid w:val="0018549A"/>
    <w:rsid w:val="001862D6"/>
    <w:rsid w:val="00190ACC"/>
    <w:rsid w:val="00190C13"/>
    <w:rsid w:val="00192296"/>
    <w:rsid w:val="00194865"/>
    <w:rsid w:val="00197A2E"/>
    <w:rsid w:val="00197ECF"/>
    <w:rsid w:val="001A3FCA"/>
    <w:rsid w:val="001B147E"/>
    <w:rsid w:val="001B1967"/>
    <w:rsid w:val="001B26F5"/>
    <w:rsid w:val="001B4098"/>
    <w:rsid w:val="001B4897"/>
    <w:rsid w:val="001B6F96"/>
    <w:rsid w:val="001C0779"/>
    <w:rsid w:val="001C2409"/>
    <w:rsid w:val="001C5FFF"/>
    <w:rsid w:val="001D12F2"/>
    <w:rsid w:val="001D1C41"/>
    <w:rsid w:val="001D533C"/>
    <w:rsid w:val="001E0F62"/>
    <w:rsid w:val="001E43EF"/>
    <w:rsid w:val="001E4F6B"/>
    <w:rsid w:val="001E6869"/>
    <w:rsid w:val="001E73EE"/>
    <w:rsid w:val="001F2916"/>
    <w:rsid w:val="001F49B0"/>
    <w:rsid w:val="001F670E"/>
    <w:rsid w:val="001F6976"/>
    <w:rsid w:val="001F7F17"/>
    <w:rsid w:val="002005AB"/>
    <w:rsid w:val="00201F85"/>
    <w:rsid w:val="00203A9E"/>
    <w:rsid w:val="00205246"/>
    <w:rsid w:val="00205DDE"/>
    <w:rsid w:val="002073D6"/>
    <w:rsid w:val="00217452"/>
    <w:rsid w:val="002219DD"/>
    <w:rsid w:val="0022300B"/>
    <w:rsid w:val="00226222"/>
    <w:rsid w:val="00227AE2"/>
    <w:rsid w:val="00227B6E"/>
    <w:rsid w:val="00231447"/>
    <w:rsid w:val="00231823"/>
    <w:rsid w:val="00233F9E"/>
    <w:rsid w:val="00234E8B"/>
    <w:rsid w:val="0023715F"/>
    <w:rsid w:val="002407BB"/>
    <w:rsid w:val="002410A0"/>
    <w:rsid w:val="00241F58"/>
    <w:rsid w:val="002502E0"/>
    <w:rsid w:val="002520F1"/>
    <w:rsid w:val="002532B3"/>
    <w:rsid w:val="0025330E"/>
    <w:rsid w:val="00254DD8"/>
    <w:rsid w:val="002565BE"/>
    <w:rsid w:val="0025699C"/>
    <w:rsid w:val="00256D7D"/>
    <w:rsid w:val="00260522"/>
    <w:rsid w:val="00261479"/>
    <w:rsid w:val="00263A98"/>
    <w:rsid w:val="0026463D"/>
    <w:rsid w:val="00264D68"/>
    <w:rsid w:val="00265353"/>
    <w:rsid w:val="00266D47"/>
    <w:rsid w:val="00270ADF"/>
    <w:rsid w:val="002725A2"/>
    <w:rsid w:val="00272FBF"/>
    <w:rsid w:val="00277053"/>
    <w:rsid w:val="00277B5F"/>
    <w:rsid w:val="00277CFF"/>
    <w:rsid w:val="002808F5"/>
    <w:rsid w:val="0028123A"/>
    <w:rsid w:val="0028437B"/>
    <w:rsid w:val="0028742A"/>
    <w:rsid w:val="00294824"/>
    <w:rsid w:val="00294EC0"/>
    <w:rsid w:val="00296183"/>
    <w:rsid w:val="002979F2"/>
    <w:rsid w:val="00297FF9"/>
    <w:rsid w:val="002A0162"/>
    <w:rsid w:val="002A1858"/>
    <w:rsid w:val="002A1BC6"/>
    <w:rsid w:val="002A3FDE"/>
    <w:rsid w:val="002A4175"/>
    <w:rsid w:val="002A4306"/>
    <w:rsid w:val="002A4365"/>
    <w:rsid w:val="002B0ADB"/>
    <w:rsid w:val="002B1E7B"/>
    <w:rsid w:val="002B691B"/>
    <w:rsid w:val="002C0387"/>
    <w:rsid w:val="002C3A57"/>
    <w:rsid w:val="002D16D1"/>
    <w:rsid w:val="002D1DF1"/>
    <w:rsid w:val="002D5265"/>
    <w:rsid w:val="002D574D"/>
    <w:rsid w:val="002D7B03"/>
    <w:rsid w:val="002E2777"/>
    <w:rsid w:val="002E32AC"/>
    <w:rsid w:val="002E37CF"/>
    <w:rsid w:val="002E4329"/>
    <w:rsid w:val="002F4CA1"/>
    <w:rsid w:val="002F6B72"/>
    <w:rsid w:val="003007D5"/>
    <w:rsid w:val="00302A51"/>
    <w:rsid w:val="00304FEE"/>
    <w:rsid w:val="0030583A"/>
    <w:rsid w:val="00305C0D"/>
    <w:rsid w:val="003130D5"/>
    <w:rsid w:val="0031327D"/>
    <w:rsid w:val="003203E9"/>
    <w:rsid w:val="00321544"/>
    <w:rsid w:val="00322806"/>
    <w:rsid w:val="003229C6"/>
    <w:rsid w:val="00330744"/>
    <w:rsid w:val="00332B89"/>
    <w:rsid w:val="00334C79"/>
    <w:rsid w:val="003355FE"/>
    <w:rsid w:val="003379B9"/>
    <w:rsid w:val="00341850"/>
    <w:rsid w:val="00344515"/>
    <w:rsid w:val="00344E8C"/>
    <w:rsid w:val="003503AB"/>
    <w:rsid w:val="003554A1"/>
    <w:rsid w:val="00356AFC"/>
    <w:rsid w:val="00360614"/>
    <w:rsid w:val="00360C81"/>
    <w:rsid w:val="0036473A"/>
    <w:rsid w:val="00371C75"/>
    <w:rsid w:val="00371D33"/>
    <w:rsid w:val="003741D0"/>
    <w:rsid w:val="0037557F"/>
    <w:rsid w:val="00381C12"/>
    <w:rsid w:val="00383365"/>
    <w:rsid w:val="00387F97"/>
    <w:rsid w:val="00391831"/>
    <w:rsid w:val="003939FF"/>
    <w:rsid w:val="00393CBC"/>
    <w:rsid w:val="00397444"/>
    <w:rsid w:val="003A159C"/>
    <w:rsid w:val="003A16BA"/>
    <w:rsid w:val="003A55CC"/>
    <w:rsid w:val="003A5F6C"/>
    <w:rsid w:val="003A6593"/>
    <w:rsid w:val="003A6EB3"/>
    <w:rsid w:val="003B0E9E"/>
    <w:rsid w:val="003B3163"/>
    <w:rsid w:val="003B7B07"/>
    <w:rsid w:val="003C0A44"/>
    <w:rsid w:val="003C0E85"/>
    <w:rsid w:val="003C0F4A"/>
    <w:rsid w:val="003C4045"/>
    <w:rsid w:val="003D12AB"/>
    <w:rsid w:val="003D1A74"/>
    <w:rsid w:val="003E5AEB"/>
    <w:rsid w:val="003E66E8"/>
    <w:rsid w:val="003F2A7D"/>
    <w:rsid w:val="003F360F"/>
    <w:rsid w:val="003F6AF9"/>
    <w:rsid w:val="00400811"/>
    <w:rsid w:val="00401127"/>
    <w:rsid w:val="0040246C"/>
    <w:rsid w:val="004224E3"/>
    <w:rsid w:val="00423AFE"/>
    <w:rsid w:val="0042424F"/>
    <w:rsid w:val="00427DD4"/>
    <w:rsid w:val="00427EC8"/>
    <w:rsid w:val="00430887"/>
    <w:rsid w:val="00433537"/>
    <w:rsid w:val="00434234"/>
    <w:rsid w:val="0043670B"/>
    <w:rsid w:val="00437EF1"/>
    <w:rsid w:val="00440417"/>
    <w:rsid w:val="004413F5"/>
    <w:rsid w:val="0044252D"/>
    <w:rsid w:val="00443D8F"/>
    <w:rsid w:val="004442FE"/>
    <w:rsid w:val="004477DF"/>
    <w:rsid w:val="00450685"/>
    <w:rsid w:val="004564AF"/>
    <w:rsid w:val="00456760"/>
    <w:rsid w:val="004602F9"/>
    <w:rsid w:val="004604BE"/>
    <w:rsid w:val="00464B97"/>
    <w:rsid w:val="0046549D"/>
    <w:rsid w:val="00470978"/>
    <w:rsid w:val="00471467"/>
    <w:rsid w:val="00472437"/>
    <w:rsid w:val="00475536"/>
    <w:rsid w:val="00475891"/>
    <w:rsid w:val="00475C69"/>
    <w:rsid w:val="00481FA6"/>
    <w:rsid w:val="00482536"/>
    <w:rsid w:val="00482782"/>
    <w:rsid w:val="004855D6"/>
    <w:rsid w:val="0048569D"/>
    <w:rsid w:val="0049075D"/>
    <w:rsid w:val="00491867"/>
    <w:rsid w:val="00494BDC"/>
    <w:rsid w:val="004968D1"/>
    <w:rsid w:val="0049767E"/>
    <w:rsid w:val="004A0A7A"/>
    <w:rsid w:val="004A3D2C"/>
    <w:rsid w:val="004A3E59"/>
    <w:rsid w:val="004A42D7"/>
    <w:rsid w:val="004A546A"/>
    <w:rsid w:val="004B305C"/>
    <w:rsid w:val="004B486A"/>
    <w:rsid w:val="004B48B4"/>
    <w:rsid w:val="004C0635"/>
    <w:rsid w:val="004C3320"/>
    <w:rsid w:val="004C3B95"/>
    <w:rsid w:val="004C4322"/>
    <w:rsid w:val="004D5060"/>
    <w:rsid w:val="004E0712"/>
    <w:rsid w:val="004E2CD0"/>
    <w:rsid w:val="004E6353"/>
    <w:rsid w:val="004E664D"/>
    <w:rsid w:val="004E7978"/>
    <w:rsid w:val="004E7D0A"/>
    <w:rsid w:val="004F0E70"/>
    <w:rsid w:val="004F4187"/>
    <w:rsid w:val="004F6AA6"/>
    <w:rsid w:val="004F7022"/>
    <w:rsid w:val="0050042E"/>
    <w:rsid w:val="0050157B"/>
    <w:rsid w:val="00503B67"/>
    <w:rsid w:val="0050523E"/>
    <w:rsid w:val="00506CD9"/>
    <w:rsid w:val="00511C03"/>
    <w:rsid w:val="0051276D"/>
    <w:rsid w:val="00516182"/>
    <w:rsid w:val="00517DAC"/>
    <w:rsid w:val="00521D11"/>
    <w:rsid w:val="00527924"/>
    <w:rsid w:val="005365FA"/>
    <w:rsid w:val="0053675F"/>
    <w:rsid w:val="00536E33"/>
    <w:rsid w:val="00537C0A"/>
    <w:rsid w:val="0054066B"/>
    <w:rsid w:val="00540804"/>
    <w:rsid w:val="005436A6"/>
    <w:rsid w:val="005524D0"/>
    <w:rsid w:val="00553C56"/>
    <w:rsid w:val="0055766F"/>
    <w:rsid w:val="0056130B"/>
    <w:rsid w:val="00561C56"/>
    <w:rsid w:val="0056285F"/>
    <w:rsid w:val="0056534A"/>
    <w:rsid w:val="00566E3D"/>
    <w:rsid w:val="00567ABC"/>
    <w:rsid w:val="00571DE4"/>
    <w:rsid w:val="00573300"/>
    <w:rsid w:val="00577243"/>
    <w:rsid w:val="005776CF"/>
    <w:rsid w:val="00580D93"/>
    <w:rsid w:val="005907A3"/>
    <w:rsid w:val="00591826"/>
    <w:rsid w:val="005965ED"/>
    <w:rsid w:val="005A1485"/>
    <w:rsid w:val="005A1D7B"/>
    <w:rsid w:val="005A3944"/>
    <w:rsid w:val="005A5226"/>
    <w:rsid w:val="005A677D"/>
    <w:rsid w:val="005B4C86"/>
    <w:rsid w:val="005C09AF"/>
    <w:rsid w:val="005C0A05"/>
    <w:rsid w:val="005C79F3"/>
    <w:rsid w:val="005D02FA"/>
    <w:rsid w:val="005D482F"/>
    <w:rsid w:val="005D4FA9"/>
    <w:rsid w:val="005D523D"/>
    <w:rsid w:val="005D66ED"/>
    <w:rsid w:val="005D692B"/>
    <w:rsid w:val="005D6E0A"/>
    <w:rsid w:val="005D7AAD"/>
    <w:rsid w:val="005E1887"/>
    <w:rsid w:val="005E1BBC"/>
    <w:rsid w:val="005E2ABE"/>
    <w:rsid w:val="005E6442"/>
    <w:rsid w:val="005E77A5"/>
    <w:rsid w:val="005F05A3"/>
    <w:rsid w:val="005F12FE"/>
    <w:rsid w:val="005F1A6F"/>
    <w:rsid w:val="005F25CC"/>
    <w:rsid w:val="005F36AD"/>
    <w:rsid w:val="005F67B3"/>
    <w:rsid w:val="00602E1B"/>
    <w:rsid w:val="006039EB"/>
    <w:rsid w:val="00605117"/>
    <w:rsid w:val="0061248A"/>
    <w:rsid w:val="00613B14"/>
    <w:rsid w:val="00614DF4"/>
    <w:rsid w:val="0061747D"/>
    <w:rsid w:val="00620422"/>
    <w:rsid w:val="006252FE"/>
    <w:rsid w:val="00625EE4"/>
    <w:rsid w:val="0063563F"/>
    <w:rsid w:val="006401BB"/>
    <w:rsid w:val="0064023C"/>
    <w:rsid w:val="00644088"/>
    <w:rsid w:val="0064783F"/>
    <w:rsid w:val="0065079E"/>
    <w:rsid w:val="006545D9"/>
    <w:rsid w:val="006607C3"/>
    <w:rsid w:val="0066562F"/>
    <w:rsid w:val="00671B54"/>
    <w:rsid w:val="006774EA"/>
    <w:rsid w:val="00680AEA"/>
    <w:rsid w:val="0068115F"/>
    <w:rsid w:val="00682550"/>
    <w:rsid w:val="00684099"/>
    <w:rsid w:val="00684BB8"/>
    <w:rsid w:val="00691DF6"/>
    <w:rsid w:val="0069216C"/>
    <w:rsid w:val="0069305F"/>
    <w:rsid w:val="006931DF"/>
    <w:rsid w:val="00693AAB"/>
    <w:rsid w:val="006964F9"/>
    <w:rsid w:val="006A023C"/>
    <w:rsid w:val="006A08A4"/>
    <w:rsid w:val="006A1559"/>
    <w:rsid w:val="006A2872"/>
    <w:rsid w:val="006B1E2C"/>
    <w:rsid w:val="006B2C94"/>
    <w:rsid w:val="006B3061"/>
    <w:rsid w:val="006B37A5"/>
    <w:rsid w:val="006B42F0"/>
    <w:rsid w:val="006C0177"/>
    <w:rsid w:val="006C070B"/>
    <w:rsid w:val="006C1E4D"/>
    <w:rsid w:val="006C4282"/>
    <w:rsid w:val="006C6C8A"/>
    <w:rsid w:val="006C6F74"/>
    <w:rsid w:val="006C7661"/>
    <w:rsid w:val="006C7F3E"/>
    <w:rsid w:val="006D0C5C"/>
    <w:rsid w:val="006D1B37"/>
    <w:rsid w:val="006D302D"/>
    <w:rsid w:val="006D3F86"/>
    <w:rsid w:val="006D67D4"/>
    <w:rsid w:val="006D6A7C"/>
    <w:rsid w:val="006D6B9C"/>
    <w:rsid w:val="006D713A"/>
    <w:rsid w:val="006E0484"/>
    <w:rsid w:val="006E58F2"/>
    <w:rsid w:val="006E5C61"/>
    <w:rsid w:val="006E74E4"/>
    <w:rsid w:val="006F21C0"/>
    <w:rsid w:val="006F286C"/>
    <w:rsid w:val="006F6A27"/>
    <w:rsid w:val="007012A6"/>
    <w:rsid w:val="007021EF"/>
    <w:rsid w:val="007029A0"/>
    <w:rsid w:val="007067AA"/>
    <w:rsid w:val="0071389B"/>
    <w:rsid w:val="007146F5"/>
    <w:rsid w:val="00714BE2"/>
    <w:rsid w:val="00717954"/>
    <w:rsid w:val="007201AB"/>
    <w:rsid w:val="00720961"/>
    <w:rsid w:val="00724A1A"/>
    <w:rsid w:val="00725C8C"/>
    <w:rsid w:val="00725E13"/>
    <w:rsid w:val="007315F1"/>
    <w:rsid w:val="00731A7A"/>
    <w:rsid w:val="00733154"/>
    <w:rsid w:val="007363DF"/>
    <w:rsid w:val="0073691D"/>
    <w:rsid w:val="00736E43"/>
    <w:rsid w:val="007372C2"/>
    <w:rsid w:val="00746217"/>
    <w:rsid w:val="00751EA0"/>
    <w:rsid w:val="007642C6"/>
    <w:rsid w:val="007658CD"/>
    <w:rsid w:val="007715D2"/>
    <w:rsid w:val="007766E8"/>
    <w:rsid w:val="0078340E"/>
    <w:rsid w:val="00783B27"/>
    <w:rsid w:val="00785F71"/>
    <w:rsid w:val="00792F76"/>
    <w:rsid w:val="00794022"/>
    <w:rsid w:val="00797BB3"/>
    <w:rsid w:val="007A5B83"/>
    <w:rsid w:val="007A5E17"/>
    <w:rsid w:val="007A6779"/>
    <w:rsid w:val="007A7510"/>
    <w:rsid w:val="007B45F9"/>
    <w:rsid w:val="007B514B"/>
    <w:rsid w:val="007B52C1"/>
    <w:rsid w:val="007B69C1"/>
    <w:rsid w:val="007C1940"/>
    <w:rsid w:val="007C64E2"/>
    <w:rsid w:val="007C7474"/>
    <w:rsid w:val="007C7DCF"/>
    <w:rsid w:val="007D045B"/>
    <w:rsid w:val="007D3483"/>
    <w:rsid w:val="007E0086"/>
    <w:rsid w:val="007E0F25"/>
    <w:rsid w:val="007E100D"/>
    <w:rsid w:val="007E2428"/>
    <w:rsid w:val="007E4948"/>
    <w:rsid w:val="007E5882"/>
    <w:rsid w:val="007F0540"/>
    <w:rsid w:val="007F11F2"/>
    <w:rsid w:val="007F5060"/>
    <w:rsid w:val="0080210B"/>
    <w:rsid w:val="0080362E"/>
    <w:rsid w:val="0080642E"/>
    <w:rsid w:val="008201C7"/>
    <w:rsid w:val="00821884"/>
    <w:rsid w:val="0082394E"/>
    <w:rsid w:val="00824534"/>
    <w:rsid w:val="00826394"/>
    <w:rsid w:val="00826FBB"/>
    <w:rsid w:val="00834280"/>
    <w:rsid w:val="008353A5"/>
    <w:rsid w:val="00837192"/>
    <w:rsid w:val="008375BF"/>
    <w:rsid w:val="00845B07"/>
    <w:rsid w:val="00852605"/>
    <w:rsid w:val="00857894"/>
    <w:rsid w:val="00857E14"/>
    <w:rsid w:val="00861ED5"/>
    <w:rsid w:val="00864126"/>
    <w:rsid w:val="00865A81"/>
    <w:rsid w:val="0087180F"/>
    <w:rsid w:val="00872F3C"/>
    <w:rsid w:val="0087441E"/>
    <w:rsid w:val="008768DF"/>
    <w:rsid w:val="0088219E"/>
    <w:rsid w:val="00883CEB"/>
    <w:rsid w:val="00884246"/>
    <w:rsid w:val="00885536"/>
    <w:rsid w:val="008858F5"/>
    <w:rsid w:val="008870BC"/>
    <w:rsid w:val="0088762B"/>
    <w:rsid w:val="00893478"/>
    <w:rsid w:val="008959C0"/>
    <w:rsid w:val="0089603E"/>
    <w:rsid w:val="008A2520"/>
    <w:rsid w:val="008B29F5"/>
    <w:rsid w:val="008B4B58"/>
    <w:rsid w:val="008B6F0E"/>
    <w:rsid w:val="008C03CE"/>
    <w:rsid w:val="008C5C9B"/>
    <w:rsid w:val="008C5F30"/>
    <w:rsid w:val="008D09F3"/>
    <w:rsid w:val="008D3876"/>
    <w:rsid w:val="008D4287"/>
    <w:rsid w:val="008D51BD"/>
    <w:rsid w:val="008D69DB"/>
    <w:rsid w:val="008D74D2"/>
    <w:rsid w:val="008E1FC6"/>
    <w:rsid w:val="008E5DAB"/>
    <w:rsid w:val="008E7935"/>
    <w:rsid w:val="008F00D5"/>
    <w:rsid w:val="008F0A2E"/>
    <w:rsid w:val="008F2F29"/>
    <w:rsid w:val="008F3AF7"/>
    <w:rsid w:val="008F74C2"/>
    <w:rsid w:val="008F7D87"/>
    <w:rsid w:val="00900763"/>
    <w:rsid w:val="00902480"/>
    <w:rsid w:val="009126EB"/>
    <w:rsid w:val="00912DCE"/>
    <w:rsid w:val="0091772F"/>
    <w:rsid w:val="00917C69"/>
    <w:rsid w:val="009201C4"/>
    <w:rsid w:val="00920C13"/>
    <w:rsid w:val="00934865"/>
    <w:rsid w:val="00935DD2"/>
    <w:rsid w:val="00935E2E"/>
    <w:rsid w:val="009406B9"/>
    <w:rsid w:val="009412C0"/>
    <w:rsid w:val="009433DF"/>
    <w:rsid w:val="00944663"/>
    <w:rsid w:val="0094627E"/>
    <w:rsid w:val="00946B54"/>
    <w:rsid w:val="009475E7"/>
    <w:rsid w:val="00950A91"/>
    <w:rsid w:val="00951911"/>
    <w:rsid w:val="00952C57"/>
    <w:rsid w:val="009538DB"/>
    <w:rsid w:val="00954B51"/>
    <w:rsid w:val="009550FC"/>
    <w:rsid w:val="00955249"/>
    <w:rsid w:val="00961F7B"/>
    <w:rsid w:val="00963C78"/>
    <w:rsid w:val="009652F9"/>
    <w:rsid w:val="00965311"/>
    <w:rsid w:val="00970AF0"/>
    <w:rsid w:val="00971764"/>
    <w:rsid w:val="00972C0E"/>
    <w:rsid w:val="00973FEC"/>
    <w:rsid w:val="009740B5"/>
    <w:rsid w:val="00975040"/>
    <w:rsid w:val="00976359"/>
    <w:rsid w:val="009779D3"/>
    <w:rsid w:val="00983113"/>
    <w:rsid w:val="009839A3"/>
    <w:rsid w:val="0098450A"/>
    <w:rsid w:val="00985340"/>
    <w:rsid w:val="00986CC8"/>
    <w:rsid w:val="0098762C"/>
    <w:rsid w:val="009901F3"/>
    <w:rsid w:val="00993DF0"/>
    <w:rsid w:val="009A71D1"/>
    <w:rsid w:val="009B1617"/>
    <w:rsid w:val="009B1AB0"/>
    <w:rsid w:val="009B2920"/>
    <w:rsid w:val="009B4878"/>
    <w:rsid w:val="009B6665"/>
    <w:rsid w:val="009C167A"/>
    <w:rsid w:val="009C2B5B"/>
    <w:rsid w:val="009C2D27"/>
    <w:rsid w:val="009C453C"/>
    <w:rsid w:val="009C74C5"/>
    <w:rsid w:val="009C75C8"/>
    <w:rsid w:val="009C7862"/>
    <w:rsid w:val="009C79CA"/>
    <w:rsid w:val="009C7CC9"/>
    <w:rsid w:val="009D5378"/>
    <w:rsid w:val="009D5907"/>
    <w:rsid w:val="009E0FB7"/>
    <w:rsid w:val="009E18F8"/>
    <w:rsid w:val="009E2389"/>
    <w:rsid w:val="009E26F7"/>
    <w:rsid w:val="009E46DB"/>
    <w:rsid w:val="009E490A"/>
    <w:rsid w:val="009E56B5"/>
    <w:rsid w:val="009F00ED"/>
    <w:rsid w:val="009F1591"/>
    <w:rsid w:val="009F1805"/>
    <w:rsid w:val="009F6536"/>
    <w:rsid w:val="00A012B2"/>
    <w:rsid w:val="00A025C3"/>
    <w:rsid w:val="00A02F6C"/>
    <w:rsid w:val="00A07734"/>
    <w:rsid w:val="00A11042"/>
    <w:rsid w:val="00A119C3"/>
    <w:rsid w:val="00A12141"/>
    <w:rsid w:val="00A129C8"/>
    <w:rsid w:val="00A13324"/>
    <w:rsid w:val="00A16E06"/>
    <w:rsid w:val="00A172BE"/>
    <w:rsid w:val="00A1736B"/>
    <w:rsid w:val="00A17CA0"/>
    <w:rsid w:val="00A23058"/>
    <w:rsid w:val="00A24F56"/>
    <w:rsid w:val="00A3334C"/>
    <w:rsid w:val="00A343AD"/>
    <w:rsid w:val="00A34CE8"/>
    <w:rsid w:val="00A34D59"/>
    <w:rsid w:val="00A40551"/>
    <w:rsid w:val="00A417EB"/>
    <w:rsid w:val="00A42E7F"/>
    <w:rsid w:val="00A44D4F"/>
    <w:rsid w:val="00A4732F"/>
    <w:rsid w:val="00A47AE4"/>
    <w:rsid w:val="00A53A29"/>
    <w:rsid w:val="00A53F15"/>
    <w:rsid w:val="00A559A3"/>
    <w:rsid w:val="00A56448"/>
    <w:rsid w:val="00A5707A"/>
    <w:rsid w:val="00A61DDD"/>
    <w:rsid w:val="00A620DE"/>
    <w:rsid w:val="00A636A1"/>
    <w:rsid w:val="00A70B81"/>
    <w:rsid w:val="00A714C5"/>
    <w:rsid w:val="00A72F03"/>
    <w:rsid w:val="00A82AF6"/>
    <w:rsid w:val="00A83284"/>
    <w:rsid w:val="00A85206"/>
    <w:rsid w:val="00A86DCA"/>
    <w:rsid w:val="00A86DD3"/>
    <w:rsid w:val="00A879DD"/>
    <w:rsid w:val="00A94F7F"/>
    <w:rsid w:val="00AA394A"/>
    <w:rsid w:val="00AA7C1B"/>
    <w:rsid w:val="00AB7075"/>
    <w:rsid w:val="00AB7F42"/>
    <w:rsid w:val="00AC064D"/>
    <w:rsid w:val="00AC319F"/>
    <w:rsid w:val="00AD02F9"/>
    <w:rsid w:val="00AD0437"/>
    <w:rsid w:val="00AD0DB3"/>
    <w:rsid w:val="00AD3684"/>
    <w:rsid w:val="00AD69CE"/>
    <w:rsid w:val="00AE357C"/>
    <w:rsid w:val="00AE59A2"/>
    <w:rsid w:val="00AF14F5"/>
    <w:rsid w:val="00AF18F9"/>
    <w:rsid w:val="00AF2429"/>
    <w:rsid w:val="00B02CBD"/>
    <w:rsid w:val="00B04609"/>
    <w:rsid w:val="00B04B63"/>
    <w:rsid w:val="00B0591D"/>
    <w:rsid w:val="00B06EB6"/>
    <w:rsid w:val="00B24F04"/>
    <w:rsid w:val="00B309A7"/>
    <w:rsid w:val="00B332CA"/>
    <w:rsid w:val="00B41796"/>
    <w:rsid w:val="00B417C9"/>
    <w:rsid w:val="00B43C2D"/>
    <w:rsid w:val="00B460A3"/>
    <w:rsid w:val="00B50A48"/>
    <w:rsid w:val="00B569B5"/>
    <w:rsid w:val="00B57B81"/>
    <w:rsid w:val="00B57DA2"/>
    <w:rsid w:val="00B61310"/>
    <w:rsid w:val="00B703BF"/>
    <w:rsid w:val="00B71F33"/>
    <w:rsid w:val="00B73929"/>
    <w:rsid w:val="00B75C08"/>
    <w:rsid w:val="00B76493"/>
    <w:rsid w:val="00B84972"/>
    <w:rsid w:val="00B908B3"/>
    <w:rsid w:val="00B91982"/>
    <w:rsid w:val="00B93A54"/>
    <w:rsid w:val="00B96B7B"/>
    <w:rsid w:val="00BA0EC6"/>
    <w:rsid w:val="00BA11EE"/>
    <w:rsid w:val="00BA2B35"/>
    <w:rsid w:val="00BA2B6B"/>
    <w:rsid w:val="00BA4A7C"/>
    <w:rsid w:val="00BA4E32"/>
    <w:rsid w:val="00BA5369"/>
    <w:rsid w:val="00BA5DE9"/>
    <w:rsid w:val="00BB004D"/>
    <w:rsid w:val="00BB0603"/>
    <w:rsid w:val="00BB21B2"/>
    <w:rsid w:val="00BB4BC3"/>
    <w:rsid w:val="00BB748C"/>
    <w:rsid w:val="00BC0EF3"/>
    <w:rsid w:val="00BC3B3D"/>
    <w:rsid w:val="00BC79A6"/>
    <w:rsid w:val="00BD18D9"/>
    <w:rsid w:val="00BD1EE0"/>
    <w:rsid w:val="00BD2315"/>
    <w:rsid w:val="00BD23DF"/>
    <w:rsid w:val="00BD3757"/>
    <w:rsid w:val="00BD63CD"/>
    <w:rsid w:val="00BD689E"/>
    <w:rsid w:val="00BD6F10"/>
    <w:rsid w:val="00BD7466"/>
    <w:rsid w:val="00BD78B0"/>
    <w:rsid w:val="00BE1C6D"/>
    <w:rsid w:val="00BE2CDC"/>
    <w:rsid w:val="00BE3682"/>
    <w:rsid w:val="00BE3842"/>
    <w:rsid w:val="00BE3AE0"/>
    <w:rsid w:val="00BE4C77"/>
    <w:rsid w:val="00BE6A56"/>
    <w:rsid w:val="00BE7F39"/>
    <w:rsid w:val="00BF09F1"/>
    <w:rsid w:val="00BF214B"/>
    <w:rsid w:val="00BF665C"/>
    <w:rsid w:val="00BF697D"/>
    <w:rsid w:val="00BF6D0B"/>
    <w:rsid w:val="00BF79EC"/>
    <w:rsid w:val="00BF7BF0"/>
    <w:rsid w:val="00C03C02"/>
    <w:rsid w:val="00C03F4E"/>
    <w:rsid w:val="00C049FA"/>
    <w:rsid w:val="00C071AA"/>
    <w:rsid w:val="00C11008"/>
    <w:rsid w:val="00C15431"/>
    <w:rsid w:val="00C21511"/>
    <w:rsid w:val="00C21E55"/>
    <w:rsid w:val="00C22529"/>
    <w:rsid w:val="00C24095"/>
    <w:rsid w:val="00C4362A"/>
    <w:rsid w:val="00C46A4A"/>
    <w:rsid w:val="00C475F8"/>
    <w:rsid w:val="00C524AD"/>
    <w:rsid w:val="00C525F1"/>
    <w:rsid w:val="00C56CFE"/>
    <w:rsid w:val="00C62EDF"/>
    <w:rsid w:val="00C753A1"/>
    <w:rsid w:val="00C753E3"/>
    <w:rsid w:val="00C76073"/>
    <w:rsid w:val="00C76824"/>
    <w:rsid w:val="00C77C51"/>
    <w:rsid w:val="00C82239"/>
    <w:rsid w:val="00C82BC7"/>
    <w:rsid w:val="00C83C93"/>
    <w:rsid w:val="00C90CB2"/>
    <w:rsid w:val="00C94A92"/>
    <w:rsid w:val="00C97A31"/>
    <w:rsid w:val="00CA0AFF"/>
    <w:rsid w:val="00CA0B79"/>
    <w:rsid w:val="00CA580B"/>
    <w:rsid w:val="00CA7787"/>
    <w:rsid w:val="00CA786F"/>
    <w:rsid w:val="00CA7C23"/>
    <w:rsid w:val="00CB0B08"/>
    <w:rsid w:val="00CB1CA7"/>
    <w:rsid w:val="00CB65F9"/>
    <w:rsid w:val="00CC150C"/>
    <w:rsid w:val="00CC15D0"/>
    <w:rsid w:val="00CC335F"/>
    <w:rsid w:val="00CC5E75"/>
    <w:rsid w:val="00CC67E9"/>
    <w:rsid w:val="00CC7455"/>
    <w:rsid w:val="00CC7C4B"/>
    <w:rsid w:val="00CD1864"/>
    <w:rsid w:val="00CD29DF"/>
    <w:rsid w:val="00CD4E33"/>
    <w:rsid w:val="00CD6A8A"/>
    <w:rsid w:val="00CD7525"/>
    <w:rsid w:val="00CE3173"/>
    <w:rsid w:val="00CE694A"/>
    <w:rsid w:val="00CE6F02"/>
    <w:rsid w:val="00CE798C"/>
    <w:rsid w:val="00D013BF"/>
    <w:rsid w:val="00D02AEB"/>
    <w:rsid w:val="00D0332B"/>
    <w:rsid w:val="00D038B7"/>
    <w:rsid w:val="00D04B1F"/>
    <w:rsid w:val="00D07379"/>
    <w:rsid w:val="00D112AF"/>
    <w:rsid w:val="00D12005"/>
    <w:rsid w:val="00D12906"/>
    <w:rsid w:val="00D12A70"/>
    <w:rsid w:val="00D14C0A"/>
    <w:rsid w:val="00D15F43"/>
    <w:rsid w:val="00D207E1"/>
    <w:rsid w:val="00D24810"/>
    <w:rsid w:val="00D24949"/>
    <w:rsid w:val="00D2592E"/>
    <w:rsid w:val="00D26390"/>
    <w:rsid w:val="00D32B45"/>
    <w:rsid w:val="00D33122"/>
    <w:rsid w:val="00D3336F"/>
    <w:rsid w:val="00D33600"/>
    <w:rsid w:val="00D36146"/>
    <w:rsid w:val="00D473EB"/>
    <w:rsid w:val="00D5699E"/>
    <w:rsid w:val="00D56FDA"/>
    <w:rsid w:val="00D575E9"/>
    <w:rsid w:val="00D60072"/>
    <w:rsid w:val="00D610B4"/>
    <w:rsid w:val="00D6364F"/>
    <w:rsid w:val="00D668E9"/>
    <w:rsid w:val="00D7091A"/>
    <w:rsid w:val="00D74C2D"/>
    <w:rsid w:val="00D76FB1"/>
    <w:rsid w:val="00D83CE1"/>
    <w:rsid w:val="00D86B74"/>
    <w:rsid w:val="00D92965"/>
    <w:rsid w:val="00D93837"/>
    <w:rsid w:val="00D93AF9"/>
    <w:rsid w:val="00D96BE1"/>
    <w:rsid w:val="00DA0281"/>
    <w:rsid w:val="00DA047E"/>
    <w:rsid w:val="00DA09BA"/>
    <w:rsid w:val="00DA3408"/>
    <w:rsid w:val="00DA634F"/>
    <w:rsid w:val="00DA66AE"/>
    <w:rsid w:val="00DA7612"/>
    <w:rsid w:val="00DB00A9"/>
    <w:rsid w:val="00DB0612"/>
    <w:rsid w:val="00DB0AB2"/>
    <w:rsid w:val="00DB115A"/>
    <w:rsid w:val="00DB1EA4"/>
    <w:rsid w:val="00DC0A33"/>
    <w:rsid w:val="00DC5463"/>
    <w:rsid w:val="00DC5839"/>
    <w:rsid w:val="00DC7D42"/>
    <w:rsid w:val="00DD3FE9"/>
    <w:rsid w:val="00DD442F"/>
    <w:rsid w:val="00DD5B9E"/>
    <w:rsid w:val="00DD6D6E"/>
    <w:rsid w:val="00DD73B7"/>
    <w:rsid w:val="00DD73F5"/>
    <w:rsid w:val="00DD7657"/>
    <w:rsid w:val="00DE02CD"/>
    <w:rsid w:val="00DE13C2"/>
    <w:rsid w:val="00DE4B64"/>
    <w:rsid w:val="00DE6F86"/>
    <w:rsid w:val="00DF3DA3"/>
    <w:rsid w:val="00E060A8"/>
    <w:rsid w:val="00E07E19"/>
    <w:rsid w:val="00E12E6D"/>
    <w:rsid w:val="00E143DA"/>
    <w:rsid w:val="00E150CF"/>
    <w:rsid w:val="00E16AF3"/>
    <w:rsid w:val="00E16F2D"/>
    <w:rsid w:val="00E17B87"/>
    <w:rsid w:val="00E17F40"/>
    <w:rsid w:val="00E202B1"/>
    <w:rsid w:val="00E22F64"/>
    <w:rsid w:val="00E23568"/>
    <w:rsid w:val="00E247A5"/>
    <w:rsid w:val="00E24A5A"/>
    <w:rsid w:val="00E2738E"/>
    <w:rsid w:val="00E27DC5"/>
    <w:rsid w:val="00E301C7"/>
    <w:rsid w:val="00E31724"/>
    <w:rsid w:val="00E32FAA"/>
    <w:rsid w:val="00E3434D"/>
    <w:rsid w:val="00E35136"/>
    <w:rsid w:val="00E44215"/>
    <w:rsid w:val="00E47839"/>
    <w:rsid w:val="00E51347"/>
    <w:rsid w:val="00E546C8"/>
    <w:rsid w:val="00E57098"/>
    <w:rsid w:val="00E662FE"/>
    <w:rsid w:val="00E6674F"/>
    <w:rsid w:val="00E70235"/>
    <w:rsid w:val="00E7089C"/>
    <w:rsid w:val="00E83488"/>
    <w:rsid w:val="00E83AF2"/>
    <w:rsid w:val="00E83B41"/>
    <w:rsid w:val="00E8453E"/>
    <w:rsid w:val="00E855C6"/>
    <w:rsid w:val="00E86DD5"/>
    <w:rsid w:val="00EA30C0"/>
    <w:rsid w:val="00EA431B"/>
    <w:rsid w:val="00EA51E9"/>
    <w:rsid w:val="00EA6F5C"/>
    <w:rsid w:val="00EB2AC8"/>
    <w:rsid w:val="00EB347A"/>
    <w:rsid w:val="00EB4654"/>
    <w:rsid w:val="00EB4BCB"/>
    <w:rsid w:val="00EB54D8"/>
    <w:rsid w:val="00EB602E"/>
    <w:rsid w:val="00EC22DB"/>
    <w:rsid w:val="00EC2F4C"/>
    <w:rsid w:val="00EC657B"/>
    <w:rsid w:val="00EC7F23"/>
    <w:rsid w:val="00ED0DB2"/>
    <w:rsid w:val="00ED6AD6"/>
    <w:rsid w:val="00EE5043"/>
    <w:rsid w:val="00EE67A7"/>
    <w:rsid w:val="00EF0686"/>
    <w:rsid w:val="00EF4D7D"/>
    <w:rsid w:val="00EF52DE"/>
    <w:rsid w:val="00EF6491"/>
    <w:rsid w:val="00EF7FD5"/>
    <w:rsid w:val="00F018F9"/>
    <w:rsid w:val="00F01F80"/>
    <w:rsid w:val="00F03D9F"/>
    <w:rsid w:val="00F048B0"/>
    <w:rsid w:val="00F07441"/>
    <w:rsid w:val="00F07806"/>
    <w:rsid w:val="00F10C98"/>
    <w:rsid w:val="00F127CA"/>
    <w:rsid w:val="00F12ECB"/>
    <w:rsid w:val="00F13AE5"/>
    <w:rsid w:val="00F15E7C"/>
    <w:rsid w:val="00F15F28"/>
    <w:rsid w:val="00F17CBD"/>
    <w:rsid w:val="00F2276A"/>
    <w:rsid w:val="00F31EB6"/>
    <w:rsid w:val="00F33AB2"/>
    <w:rsid w:val="00F35841"/>
    <w:rsid w:val="00F37B61"/>
    <w:rsid w:val="00F42CE5"/>
    <w:rsid w:val="00F43099"/>
    <w:rsid w:val="00F43981"/>
    <w:rsid w:val="00F52637"/>
    <w:rsid w:val="00F57183"/>
    <w:rsid w:val="00F6408F"/>
    <w:rsid w:val="00F66A49"/>
    <w:rsid w:val="00F73F0E"/>
    <w:rsid w:val="00F74652"/>
    <w:rsid w:val="00F75413"/>
    <w:rsid w:val="00F75512"/>
    <w:rsid w:val="00F76FC4"/>
    <w:rsid w:val="00F77C08"/>
    <w:rsid w:val="00F8106F"/>
    <w:rsid w:val="00F814E1"/>
    <w:rsid w:val="00F8230C"/>
    <w:rsid w:val="00F859D8"/>
    <w:rsid w:val="00F93BB0"/>
    <w:rsid w:val="00F96D68"/>
    <w:rsid w:val="00F97019"/>
    <w:rsid w:val="00FA032D"/>
    <w:rsid w:val="00FA0644"/>
    <w:rsid w:val="00FA18C5"/>
    <w:rsid w:val="00FA40DA"/>
    <w:rsid w:val="00FA44C8"/>
    <w:rsid w:val="00FA5111"/>
    <w:rsid w:val="00FA5819"/>
    <w:rsid w:val="00FA79F9"/>
    <w:rsid w:val="00FB0E04"/>
    <w:rsid w:val="00FB100A"/>
    <w:rsid w:val="00FB253E"/>
    <w:rsid w:val="00FB3D60"/>
    <w:rsid w:val="00FB41DA"/>
    <w:rsid w:val="00FC1F1C"/>
    <w:rsid w:val="00FD115A"/>
    <w:rsid w:val="00FD2EAD"/>
    <w:rsid w:val="00FD5C6B"/>
    <w:rsid w:val="00FD7D3B"/>
    <w:rsid w:val="00FE10B8"/>
    <w:rsid w:val="00FE5FF0"/>
    <w:rsid w:val="00FE657F"/>
    <w:rsid w:val="00FF1228"/>
    <w:rsid w:val="00FF5803"/>
    <w:rsid w:val="00FF6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CA8B"/>
  <w15:docId w15:val="{5F8C75EC-54E3-4D6E-9653-C62A8E1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uiPriority w:val="99"/>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qFormat/>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link w:val="LDP3AChar"/>
    <w:qFormat/>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link w:val="CommentTextChar"/>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1"/>
      </w:numPr>
    </w:pPr>
  </w:style>
  <w:style w:type="paragraph" w:styleId="ListBullet2">
    <w:name w:val="List Bullet 2"/>
    <w:basedOn w:val="Normal"/>
    <w:rsid w:val="007642C6"/>
    <w:pPr>
      <w:numPr>
        <w:numId w:val="2"/>
      </w:numPr>
    </w:pPr>
  </w:style>
  <w:style w:type="paragraph" w:styleId="ListBullet3">
    <w:name w:val="List Bullet 3"/>
    <w:basedOn w:val="Normal"/>
    <w:rsid w:val="007642C6"/>
    <w:pPr>
      <w:numPr>
        <w:numId w:val="3"/>
      </w:numPr>
    </w:pPr>
  </w:style>
  <w:style w:type="paragraph" w:styleId="ListBullet4">
    <w:name w:val="List Bullet 4"/>
    <w:basedOn w:val="Normal"/>
    <w:rsid w:val="007642C6"/>
    <w:pPr>
      <w:numPr>
        <w:numId w:val="4"/>
      </w:numPr>
    </w:pPr>
  </w:style>
  <w:style w:type="paragraph" w:styleId="ListBullet5">
    <w:name w:val="List Bullet 5"/>
    <w:basedOn w:val="Normal"/>
    <w:rsid w:val="007642C6"/>
    <w:pPr>
      <w:numPr>
        <w:numId w:val="5"/>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6"/>
      </w:numPr>
    </w:pPr>
  </w:style>
  <w:style w:type="paragraph" w:styleId="ListNumber2">
    <w:name w:val="List Number 2"/>
    <w:basedOn w:val="Normal"/>
    <w:rsid w:val="007642C6"/>
    <w:pPr>
      <w:numPr>
        <w:numId w:val="7"/>
      </w:numPr>
    </w:pPr>
  </w:style>
  <w:style w:type="paragraph" w:styleId="ListNumber3">
    <w:name w:val="List Number 3"/>
    <w:basedOn w:val="Normal"/>
    <w:rsid w:val="007642C6"/>
    <w:pPr>
      <w:numPr>
        <w:numId w:val="8"/>
      </w:numPr>
    </w:pPr>
  </w:style>
  <w:style w:type="paragraph" w:styleId="ListNumber4">
    <w:name w:val="List Number 4"/>
    <w:basedOn w:val="Normal"/>
    <w:rsid w:val="007642C6"/>
    <w:pPr>
      <w:numPr>
        <w:numId w:val="9"/>
      </w:numPr>
    </w:pPr>
  </w:style>
  <w:style w:type="paragraph" w:styleId="ListNumber5">
    <w:name w:val="List Number 5"/>
    <w:basedOn w:val="Normal"/>
    <w:rsid w:val="007642C6"/>
    <w:pPr>
      <w:numPr>
        <w:numId w:val="10"/>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link w:val="PlainTextChar"/>
    <w:uiPriority w:val="99"/>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rsid w:val="00BF214B"/>
    <w:rPr>
      <w:sz w:val="16"/>
      <w:szCs w:val="16"/>
    </w:rPr>
  </w:style>
  <w:style w:type="table" w:styleId="TableGrid">
    <w:name w:val="Table Grid"/>
    <w:basedOn w:val="TableNormal"/>
    <w:uiPriority w:val="39"/>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link w:val="aChar"/>
    <w:qFormat/>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1"/>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link w:val="LDP1aChar0"/>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paragraph" w:customStyle="1" w:styleId="subsection">
    <w:name w:val="subsection"/>
    <w:aliases w:val="ss"/>
    <w:link w:val="subsectionChar"/>
    <w:rsid w:val="00D02AEB"/>
    <w:pPr>
      <w:tabs>
        <w:tab w:val="right" w:pos="1021"/>
      </w:tabs>
      <w:spacing w:before="180"/>
      <w:ind w:left="1134" w:hanging="1134"/>
    </w:pPr>
    <w:rPr>
      <w:sz w:val="22"/>
      <w:szCs w:val="24"/>
    </w:rPr>
  </w:style>
  <w:style w:type="paragraph" w:customStyle="1" w:styleId="paragraph">
    <w:name w:val="paragraph"/>
    <w:aliases w:val="a"/>
    <w:link w:val="paragraphChar"/>
    <w:rsid w:val="00D02AEB"/>
    <w:pPr>
      <w:tabs>
        <w:tab w:val="right" w:pos="1531"/>
      </w:tabs>
      <w:spacing w:before="40"/>
      <w:ind w:left="1644" w:hanging="1644"/>
    </w:pPr>
    <w:rPr>
      <w:sz w:val="22"/>
      <w:szCs w:val="24"/>
    </w:rPr>
  </w:style>
  <w:style w:type="paragraph" w:customStyle="1" w:styleId="subsection2">
    <w:name w:val="subsection2"/>
    <w:aliases w:val="ss2"/>
    <w:basedOn w:val="subsection"/>
    <w:next w:val="subsection"/>
    <w:rsid w:val="00D02AEB"/>
    <w:pPr>
      <w:tabs>
        <w:tab w:val="clear" w:pos="1021"/>
      </w:tabs>
      <w:spacing w:before="40"/>
      <w:ind w:firstLine="0"/>
    </w:pPr>
  </w:style>
  <w:style w:type="character" w:customStyle="1" w:styleId="aChar">
    <w:name w:val="(a) Char"/>
    <w:link w:val="P1"/>
    <w:rsid w:val="007E5882"/>
    <w:rPr>
      <w:rFonts w:ascii="Times" w:hAnsi="Times"/>
      <w:sz w:val="24"/>
      <w:szCs w:val="24"/>
      <w:lang w:eastAsia="en-US"/>
    </w:rPr>
  </w:style>
  <w:style w:type="paragraph" w:customStyle="1" w:styleId="Clause">
    <w:name w:val="Clause"/>
    <w:basedOn w:val="Normal"/>
    <w:link w:val="ClauseChar"/>
    <w:qFormat/>
    <w:rsid w:val="007E5882"/>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7E5882"/>
    <w:rPr>
      <w:sz w:val="24"/>
      <w:szCs w:val="24"/>
      <w:lang w:eastAsia="en-US"/>
    </w:rPr>
  </w:style>
  <w:style w:type="character" w:customStyle="1" w:styleId="PlainTextChar">
    <w:name w:val="Plain Text Char"/>
    <w:basedOn w:val="DefaultParagraphFont"/>
    <w:link w:val="PlainText"/>
    <w:uiPriority w:val="99"/>
    <w:rsid w:val="00F35841"/>
    <w:rPr>
      <w:rFonts w:ascii="Courier New" w:hAnsi="Courier New" w:cs="Courier New"/>
      <w:szCs w:val="24"/>
      <w:lang w:eastAsia="en-US"/>
    </w:rPr>
  </w:style>
  <w:style w:type="character" w:customStyle="1" w:styleId="CommentTextChar">
    <w:name w:val="Comment Text Char"/>
    <w:basedOn w:val="DefaultParagraphFont"/>
    <w:link w:val="CommentText"/>
    <w:rsid w:val="00A13324"/>
    <w:rPr>
      <w:rFonts w:ascii="Times New (W1)" w:hAnsi="Times New (W1)"/>
      <w:szCs w:val="24"/>
      <w:lang w:eastAsia="en-US"/>
    </w:rPr>
  </w:style>
  <w:style w:type="paragraph" w:customStyle="1" w:styleId="i">
    <w:name w:val="(i)"/>
    <w:basedOn w:val="P1"/>
    <w:link w:val="iChar"/>
    <w:qFormat/>
    <w:rsid w:val="00A13324"/>
    <w:pPr>
      <w:tabs>
        <w:tab w:val="clear" w:pos="1985"/>
        <w:tab w:val="right" w:pos="1418"/>
        <w:tab w:val="left" w:pos="1559"/>
      </w:tabs>
      <w:overflowPunct/>
      <w:autoSpaceDE/>
      <w:autoSpaceDN/>
      <w:adjustRightInd/>
      <w:spacing w:after="60" w:line="240" w:lineRule="auto"/>
      <w:ind w:left="1588" w:hanging="1134"/>
      <w:jc w:val="left"/>
      <w:textAlignment w:val="auto"/>
    </w:pPr>
  </w:style>
  <w:style w:type="character" w:customStyle="1" w:styleId="iChar">
    <w:name w:val="(i) Char"/>
    <w:basedOn w:val="aChar"/>
    <w:link w:val="i"/>
    <w:rsid w:val="00A13324"/>
    <w:rPr>
      <w:rFonts w:ascii="Times" w:hAnsi="Times"/>
      <w:sz w:val="24"/>
      <w:szCs w:val="24"/>
      <w:lang w:eastAsia="en-US"/>
    </w:rPr>
  </w:style>
  <w:style w:type="paragraph" w:styleId="Quote">
    <w:name w:val="Quote"/>
    <w:basedOn w:val="Normal"/>
    <w:next w:val="Normal"/>
    <w:link w:val="QuoteChar"/>
    <w:uiPriority w:val="29"/>
    <w:qFormat/>
    <w:rsid w:val="00EA30C0"/>
    <w:pPr>
      <w:tabs>
        <w:tab w:val="clear" w:pos="567"/>
      </w:tabs>
      <w:overflowPunct/>
      <w:autoSpaceDE/>
      <w:autoSpaceDN/>
      <w:adjustRightInd/>
      <w:spacing w:after="200" w:line="276" w:lineRule="auto"/>
      <w:textAlignment w:val="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EA30C0"/>
    <w:rPr>
      <w:rFonts w:asciiTheme="minorHAnsi" w:eastAsiaTheme="minorEastAsia" w:hAnsiTheme="minorHAnsi" w:cstheme="minorBidi"/>
      <w:i/>
      <w:iCs/>
      <w:color w:val="000000" w:themeColor="text1"/>
      <w:sz w:val="22"/>
      <w:szCs w:val="22"/>
      <w:lang w:val="en-US" w:eastAsia="ja-JP"/>
    </w:rPr>
  </w:style>
  <w:style w:type="paragraph" w:customStyle="1" w:styleId="Note">
    <w:name w:val="Note"/>
    <w:basedOn w:val="Clause"/>
    <w:link w:val="NoteChar"/>
    <w:qFormat/>
    <w:rsid w:val="006B3061"/>
    <w:pPr>
      <w:ind w:firstLine="0"/>
    </w:pPr>
    <w:rPr>
      <w:sz w:val="20"/>
    </w:rPr>
  </w:style>
  <w:style w:type="character" w:customStyle="1" w:styleId="NoteChar">
    <w:name w:val="Note Char"/>
    <w:link w:val="Note"/>
    <w:rsid w:val="006B3061"/>
    <w:rPr>
      <w:szCs w:val="24"/>
      <w:lang w:eastAsia="en-US"/>
    </w:rPr>
  </w:style>
  <w:style w:type="paragraph" w:customStyle="1" w:styleId="A">
    <w:name w:val="(A)"/>
    <w:basedOn w:val="i"/>
    <w:qFormat/>
    <w:rsid w:val="00DA7612"/>
    <w:pPr>
      <w:tabs>
        <w:tab w:val="clear" w:pos="1418"/>
        <w:tab w:val="clear" w:pos="1559"/>
        <w:tab w:val="left" w:pos="1985"/>
      </w:tabs>
      <w:ind w:left="1985" w:hanging="567"/>
    </w:pPr>
    <w:rPr>
      <w:rFonts w:ascii="Times New Roman" w:hAnsi="Times New Roman"/>
    </w:rPr>
  </w:style>
  <w:style w:type="paragraph" w:styleId="ListParagraph">
    <w:name w:val="List Paragraph"/>
    <w:basedOn w:val="Normal"/>
    <w:uiPriority w:val="34"/>
    <w:qFormat/>
    <w:rsid w:val="00821884"/>
    <w:pPr>
      <w:ind w:left="720"/>
      <w:contextualSpacing/>
    </w:pPr>
  </w:style>
  <w:style w:type="character" w:customStyle="1" w:styleId="paragraphChar">
    <w:name w:val="paragraph Char"/>
    <w:aliases w:val="a Char"/>
    <w:basedOn w:val="DefaultParagraphFont"/>
    <w:link w:val="paragraph"/>
    <w:rsid w:val="00BB004D"/>
    <w:rPr>
      <w:sz w:val="22"/>
      <w:szCs w:val="24"/>
    </w:rPr>
  </w:style>
  <w:style w:type="character" w:customStyle="1" w:styleId="subsectionChar">
    <w:name w:val="subsection Char"/>
    <w:aliases w:val="ss Char"/>
    <w:basedOn w:val="DefaultParagraphFont"/>
    <w:link w:val="subsection"/>
    <w:rsid w:val="00BB004D"/>
    <w:rPr>
      <w:sz w:val="22"/>
      <w:szCs w:val="24"/>
    </w:rPr>
  </w:style>
  <w:style w:type="character" w:styleId="FollowedHyperlink">
    <w:name w:val="FollowedHyperlink"/>
    <w:basedOn w:val="DefaultParagraphFont"/>
    <w:semiHidden/>
    <w:unhideWhenUsed/>
    <w:rsid w:val="00400811"/>
    <w:rPr>
      <w:color w:val="800080" w:themeColor="followedHyperlink"/>
      <w:u w:val="single"/>
    </w:rPr>
  </w:style>
  <w:style w:type="character" w:customStyle="1" w:styleId="hgkelc">
    <w:name w:val="hgkelc"/>
    <w:basedOn w:val="DefaultParagraphFont"/>
    <w:rsid w:val="00400811"/>
  </w:style>
  <w:style w:type="character" w:customStyle="1" w:styleId="LDP3AChar">
    <w:name w:val="LDP3 (A) Char"/>
    <w:link w:val="LDP3A"/>
    <w:rsid w:val="00183607"/>
    <w:rPr>
      <w:sz w:val="24"/>
      <w:szCs w:val="24"/>
      <w:lang w:eastAsia="en-US"/>
    </w:rPr>
  </w:style>
  <w:style w:type="character" w:customStyle="1" w:styleId="LDP1aChar0">
    <w:name w:val="LDP1 (a) Char"/>
    <w:basedOn w:val="ClauseChar"/>
    <w:link w:val="LDP1a0"/>
    <w:locked/>
    <w:rsid w:val="00FA40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40485">
      <w:bodyDiv w:val="1"/>
      <w:marLeft w:val="0"/>
      <w:marRight w:val="0"/>
      <w:marTop w:val="0"/>
      <w:marBottom w:val="0"/>
      <w:divBdr>
        <w:top w:val="none" w:sz="0" w:space="0" w:color="auto"/>
        <w:left w:val="none" w:sz="0" w:space="0" w:color="auto"/>
        <w:bottom w:val="none" w:sz="0" w:space="0" w:color="auto"/>
        <w:right w:val="none" w:sz="0" w:space="0" w:color="auto"/>
      </w:divBdr>
    </w:div>
    <w:div w:id="221447505">
      <w:bodyDiv w:val="1"/>
      <w:marLeft w:val="0"/>
      <w:marRight w:val="0"/>
      <w:marTop w:val="0"/>
      <w:marBottom w:val="0"/>
      <w:divBdr>
        <w:top w:val="none" w:sz="0" w:space="0" w:color="auto"/>
        <w:left w:val="none" w:sz="0" w:space="0" w:color="auto"/>
        <w:bottom w:val="none" w:sz="0" w:space="0" w:color="auto"/>
        <w:right w:val="none" w:sz="0" w:space="0" w:color="auto"/>
      </w:divBdr>
    </w:div>
    <w:div w:id="363099396">
      <w:bodyDiv w:val="1"/>
      <w:marLeft w:val="0"/>
      <w:marRight w:val="0"/>
      <w:marTop w:val="0"/>
      <w:marBottom w:val="0"/>
      <w:divBdr>
        <w:top w:val="none" w:sz="0" w:space="0" w:color="auto"/>
        <w:left w:val="none" w:sz="0" w:space="0" w:color="auto"/>
        <w:bottom w:val="none" w:sz="0" w:space="0" w:color="auto"/>
        <w:right w:val="none" w:sz="0" w:space="0" w:color="auto"/>
      </w:divBdr>
    </w:div>
    <w:div w:id="415978079">
      <w:bodyDiv w:val="1"/>
      <w:marLeft w:val="0"/>
      <w:marRight w:val="0"/>
      <w:marTop w:val="0"/>
      <w:marBottom w:val="0"/>
      <w:divBdr>
        <w:top w:val="none" w:sz="0" w:space="0" w:color="auto"/>
        <w:left w:val="none" w:sz="0" w:space="0" w:color="auto"/>
        <w:bottom w:val="none" w:sz="0" w:space="0" w:color="auto"/>
        <w:right w:val="none" w:sz="0" w:space="0" w:color="auto"/>
      </w:divBdr>
    </w:div>
    <w:div w:id="1079328821">
      <w:bodyDiv w:val="1"/>
      <w:marLeft w:val="0"/>
      <w:marRight w:val="0"/>
      <w:marTop w:val="0"/>
      <w:marBottom w:val="0"/>
      <w:divBdr>
        <w:top w:val="none" w:sz="0" w:space="0" w:color="auto"/>
        <w:left w:val="none" w:sz="0" w:space="0" w:color="auto"/>
        <w:bottom w:val="none" w:sz="0" w:space="0" w:color="auto"/>
        <w:right w:val="none" w:sz="0" w:space="0" w:color="auto"/>
      </w:divBdr>
    </w:div>
    <w:div w:id="1530295861">
      <w:bodyDiv w:val="1"/>
      <w:marLeft w:val="0"/>
      <w:marRight w:val="0"/>
      <w:marTop w:val="0"/>
      <w:marBottom w:val="0"/>
      <w:divBdr>
        <w:top w:val="none" w:sz="0" w:space="0" w:color="auto"/>
        <w:left w:val="none" w:sz="0" w:space="0" w:color="auto"/>
        <w:bottom w:val="none" w:sz="0" w:space="0" w:color="auto"/>
        <w:right w:val="none" w:sz="0" w:space="0" w:color="auto"/>
      </w:divBdr>
    </w:div>
    <w:div w:id="1771001029">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CF36-D95A-46D6-8FEA-690E8327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111</TotalTime>
  <Pages>13</Pages>
  <Words>4802</Words>
  <Characters>25316</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Civil Aviation Order 82.6 Amendment Instrument 2020 (No. 3) — Explanatory Statement</vt:lpstr>
    </vt:vector>
  </TitlesOfParts>
  <Company>Civil Aviation Safety Authority</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82.6 Amendment Instrument 2020 (No. 3) — Explanatory Statement</dc:title>
  <dc:subject>Amendments to Civil Aviation Order 82.6</dc:subject>
  <dc:creator>Civil Aviation Safety Authority</dc:creator>
  <cp:lastModifiedBy>Spesyvy, Nadia</cp:lastModifiedBy>
  <cp:revision>8</cp:revision>
  <cp:lastPrinted>2020-12-18T02:20:00Z</cp:lastPrinted>
  <dcterms:created xsi:type="dcterms:W3CDTF">2020-12-18T00:06:00Z</dcterms:created>
  <dcterms:modified xsi:type="dcterms:W3CDTF">2020-12-21T00:44:00Z</dcterms:modified>
  <cp:category>Civil Aviation Orders</cp:category>
</cp:coreProperties>
</file>