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14ECE" w14:textId="77777777" w:rsidR="00AB570C" w:rsidRPr="00E3156D" w:rsidRDefault="00AB570C" w:rsidP="00AB570C">
      <w:pPr>
        <w:spacing w:before="100" w:beforeAutospacing="1" w:after="100" w:afterAutospacing="1"/>
        <w:ind w:right="3"/>
        <w:jc w:val="center"/>
        <w:outlineLvl w:val="0"/>
        <w:rPr>
          <w:rFonts w:eastAsia="Times New Roman" w:cs="Arial"/>
          <w:b/>
          <w:bCs/>
          <w:kern w:val="36"/>
          <w:lang w:eastAsia="en-AU"/>
        </w:rPr>
      </w:pPr>
      <w:bookmarkStart w:id="0" w:name="_GoBack"/>
      <w:bookmarkEnd w:id="0"/>
      <w:r w:rsidRPr="00E3156D">
        <w:rPr>
          <w:rFonts w:eastAsia="Times New Roman" w:cs="Arial"/>
          <w:b/>
          <w:bCs/>
          <w:kern w:val="36"/>
          <w:lang w:val="en-GB" w:eastAsia="en-AU"/>
        </w:rPr>
        <w:t>EXPLANATORY STATEMENT</w:t>
      </w:r>
    </w:p>
    <w:p w14:paraId="2829089C" w14:textId="080038A3" w:rsidR="00AB570C" w:rsidRPr="00E3156D" w:rsidRDefault="00AB570C" w:rsidP="00AB570C">
      <w:pPr>
        <w:spacing w:before="240"/>
        <w:jc w:val="center"/>
        <w:rPr>
          <w:rFonts w:cs="Arial"/>
          <w:i/>
        </w:rPr>
      </w:pPr>
      <w:r>
        <w:rPr>
          <w:rFonts w:cs="Arial"/>
          <w:i/>
        </w:rPr>
        <w:t>Consumer Goods (Button</w:t>
      </w:r>
      <w:r w:rsidR="00EF132A">
        <w:rPr>
          <w:rFonts w:cs="Arial"/>
          <w:i/>
        </w:rPr>
        <w:t>/Coin</w:t>
      </w:r>
      <w:r>
        <w:rPr>
          <w:rFonts w:cs="Arial"/>
          <w:i/>
        </w:rPr>
        <w:t xml:space="preserve"> Batteries</w:t>
      </w:r>
      <w:r w:rsidR="0071644C">
        <w:rPr>
          <w:rFonts w:cs="Arial"/>
          <w:i/>
        </w:rPr>
        <w:t>) Information</w:t>
      </w:r>
      <w:r w:rsidR="00CF179C">
        <w:rPr>
          <w:rFonts w:cs="Arial"/>
          <w:i/>
        </w:rPr>
        <w:t xml:space="preserve"> Standard 2020</w:t>
      </w:r>
    </w:p>
    <w:p w14:paraId="493BFEFF" w14:textId="77777777" w:rsidR="00AC3E35" w:rsidRPr="00150F61" w:rsidRDefault="00F67084">
      <w:pPr>
        <w:rPr>
          <w:b/>
        </w:rPr>
      </w:pPr>
      <w:r w:rsidRPr="00150F61">
        <w:rPr>
          <w:b/>
        </w:rPr>
        <w:t>Overview</w:t>
      </w:r>
    </w:p>
    <w:p w14:paraId="49C2E596" w14:textId="0F76B6EE" w:rsidR="00EE506B" w:rsidRPr="0020324F" w:rsidRDefault="003F3296" w:rsidP="00EE506B">
      <w:pPr>
        <w:pStyle w:val="Default"/>
        <w:keepNext/>
        <w:spacing w:before="2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</w:t>
      </w:r>
      <w:r w:rsidR="00D850D4">
        <w:rPr>
          <w:rFonts w:asciiTheme="minorHAnsi" w:hAnsiTheme="minorHAnsi" w:cstheme="minorHAnsi"/>
          <w:sz w:val="22"/>
          <w:szCs w:val="22"/>
        </w:rPr>
        <w:t xml:space="preserve">In </w:t>
      </w:r>
      <w:r w:rsidR="00D850D4" w:rsidRPr="0020324F">
        <w:rPr>
          <w:rFonts w:asciiTheme="minorHAnsi" w:hAnsiTheme="minorHAnsi" w:cstheme="minorHAnsi"/>
          <w:sz w:val="22"/>
          <w:szCs w:val="22"/>
        </w:rPr>
        <w:t xml:space="preserve">March 2019, </w:t>
      </w:r>
      <w:r w:rsidR="00D850D4">
        <w:rPr>
          <w:rFonts w:asciiTheme="minorHAnsi" w:hAnsiTheme="minorHAnsi" w:cstheme="minorHAnsi"/>
          <w:sz w:val="22"/>
          <w:szCs w:val="22"/>
        </w:rPr>
        <w:t xml:space="preserve">the Commonwealth Assistant Treasurer issued </w:t>
      </w:r>
      <w:r w:rsidR="00D850D4" w:rsidRPr="0020324F">
        <w:rPr>
          <w:rFonts w:asciiTheme="minorHAnsi" w:hAnsiTheme="minorHAnsi" w:cstheme="minorHAnsi"/>
          <w:sz w:val="22"/>
          <w:szCs w:val="22"/>
        </w:rPr>
        <w:t xml:space="preserve">a </w:t>
      </w:r>
      <w:r w:rsidR="00D850D4" w:rsidRPr="006509EC">
        <w:rPr>
          <w:rFonts w:asciiTheme="minorHAnsi" w:hAnsiTheme="minorHAnsi" w:cstheme="minorHAnsi"/>
          <w:bCs/>
          <w:sz w:val="22"/>
          <w:szCs w:val="22"/>
        </w:rPr>
        <w:t>Safety Warning Notice</w:t>
      </w:r>
      <w:r w:rsidR="00D850D4" w:rsidRPr="0020324F">
        <w:rPr>
          <w:rFonts w:asciiTheme="minorHAnsi" w:hAnsiTheme="minorHAnsi" w:cstheme="minorHAnsi"/>
          <w:sz w:val="22"/>
          <w:szCs w:val="22"/>
        </w:rPr>
        <w:t xml:space="preserve"> about the dangers of button</w:t>
      </w:r>
      <w:r w:rsidR="002507A9">
        <w:rPr>
          <w:rFonts w:asciiTheme="minorHAnsi" w:hAnsiTheme="minorHAnsi" w:cstheme="minorHAnsi"/>
          <w:sz w:val="22"/>
          <w:szCs w:val="22"/>
        </w:rPr>
        <w:t>/coin</w:t>
      </w:r>
      <w:r w:rsidR="00D850D4" w:rsidRPr="0020324F">
        <w:rPr>
          <w:rFonts w:asciiTheme="minorHAnsi" w:hAnsiTheme="minorHAnsi" w:cstheme="minorHAnsi"/>
          <w:sz w:val="22"/>
          <w:szCs w:val="22"/>
        </w:rPr>
        <w:t xml:space="preserve"> batteries</w:t>
      </w:r>
      <w:r w:rsidR="00D850D4">
        <w:rPr>
          <w:rFonts w:asciiTheme="minorHAnsi" w:hAnsiTheme="minorHAnsi" w:cstheme="minorHAnsi"/>
          <w:sz w:val="22"/>
          <w:szCs w:val="22"/>
        </w:rPr>
        <w:t xml:space="preserve"> and in April 2019, requested that the Australian Competition and Consumer Commission (ACCC) expedite a </w:t>
      </w:r>
      <w:r w:rsidR="00D850D4" w:rsidRPr="0020324F">
        <w:rPr>
          <w:rFonts w:asciiTheme="minorHAnsi" w:hAnsiTheme="minorHAnsi" w:cstheme="minorHAnsi"/>
          <w:sz w:val="22"/>
          <w:szCs w:val="22"/>
        </w:rPr>
        <w:t>regulatory impact assessment process for developing regulation t</w:t>
      </w:r>
      <w:r w:rsidR="00D850D4">
        <w:rPr>
          <w:rFonts w:asciiTheme="minorHAnsi" w:hAnsiTheme="minorHAnsi" w:cstheme="minorHAnsi"/>
          <w:sz w:val="22"/>
          <w:szCs w:val="22"/>
        </w:rPr>
        <w:t>o address button</w:t>
      </w:r>
      <w:r w:rsidR="002507A9">
        <w:rPr>
          <w:rFonts w:asciiTheme="minorHAnsi" w:hAnsiTheme="minorHAnsi" w:cstheme="minorHAnsi"/>
          <w:sz w:val="22"/>
          <w:szCs w:val="22"/>
        </w:rPr>
        <w:t>/coin</w:t>
      </w:r>
      <w:r w:rsidR="00D850D4">
        <w:rPr>
          <w:rFonts w:asciiTheme="minorHAnsi" w:hAnsiTheme="minorHAnsi" w:cstheme="minorHAnsi"/>
          <w:sz w:val="22"/>
          <w:szCs w:val="22"/>
        </w:rPr>
        <w:t xml:space="preserve"> battery safety</w:t>
      </w:r>
      <w:r w:rsidR="00EE506B" w:rsidRPr="0020324F">
        <w:rPr>
          <w:rFonts w:asciiTheme="minorHAnsi" w:hAnsiTheme="minorHAnsi" w:cstheme="minorHAnsi"/>
          <w:sz w:val="22"/>
          <w:szCs w:val="22"/>
        </w:rPr>
        <w:t>.</w:t>
      </w:r>
    </w:p>
    <w:p w14:paraId="5BE34C8E" w14:textId="1846E8C0" w:rsidR="0020324F" w:rsidRDefault="0020324F" w:rsidP="0020324F">
      <w:pPr>
        <w:shd w:val="clear" w:color="auto" w:fill="FFFFFF"/>
        <w:rPr>
          <w:rFonts w:cs="Arial"/>
          <w:color w:val="000000"/>
        </w:rPr>
      </w:pPr>
      <w:r>
        <w:rPr>
          <w:rFonts w:cs="Arial"/>
          <w:color w:val="000000"/>
          <w:lang w:val="en-GB"/>
        </w:rPr>
        <w:t>The Commonwealth Assistant Treas</w:t>
      </w:r>
      <w:r w:rsidR="0071644C">
        <w:rPr>
          <w:rFonts w:cs="Arial"/>
          <w:color w:val="000000"/>
          <w:lang w:val="en-GB"/>
        </w:rPr>
        <w:t>urer (the Minister), has made an information</w:t>
      </w:r>
      <w:r>
        <w:rPr>
          <w:rFonts w:cs="Arial"/>
          <w:color w:val="000000"/>
          <w:lang w:val="en-GB"/>
        </w:rPr>
        <w:t xml:space="preserve"> standard for button</w:t>
      </w:r>
      <w:r w:rsidR="002507A9">
        <w:rPr>
          <w:rFonts w:cs="Arial"/>
          <w:color w:val="000000"/>
          <w:lang w:val="en-GB"/>
        </w:rPr>
        <w:t>/coin</w:t>
      </w:r>
      <w:r>
        <w:rPr>
          <w:rFonts w:cs="Arial"/>
          <w:color w:val="000000"/>
          <w:lang w:val="en-GB"/>
        </w:rPr>
        <w:t xml:space="preserve"> </w:t>
      </w:r>
      <w:r w:rsidR="0071644C">
        <w:rPr>
          <w:rFonts w:cs="Arial"/>
          <w:color w:val="000000"/>
          <w:lang w:val="en-GB"/>
        </w:rPr>
        <w:t>batteries pursuant to section 13</w:t>
      </w:r>
      <w:r>
        <w:rPr>
          <w:rFonts w:cs="Arial"/>
          <w:color w:val="000000"/>
          <w:lang w:val="en-GB"/>
        </w:rPr>
        <w:t>4 of the Australian Consumer Law (ACL), which is Schedule 2 of the </w:t>
      </w:r>
      <w:r>
        <w:rPr>
          <w:rFonts w:cs="Arial"/>
          <w:i/>
          <w:iCs/>
          <w:color w:val="000000"/>
          <w:lang w:val="en-GB"/>
        </w:rPr>
        <w:t>Competition and Consumer Act 2010 </w:t>
      </w:r>
      <w:r>
        <w:rPr>
          <w:rFonts w:cs="Arial"/>
          <w:color w:val="000000"/>
          <w:lang w:val="en-GB"/>
        </w:rPr>
        <w:t>(</w:t>
      </w:r>
      <w:proofErr w:type="spellStart"/>
      <w:r>
        <w:rPr>
          <w:rFonts w:cs="Arial"/>
          <w:color w:val="000000"/>
          <w:lang w:val="en-GB"/>
        </w:rPr>
        <w:t>Cth</w:t>
      </w:r>
      <w:proofErr w:type="spellEnd"/>
      <w:r>
        <w:rPr>
          <w:rFonts w:cs="Arial"/>
          <w:color w:val="000000"/>
          <w:lang w:val="en-GB"/>
        </w:rPr>
        <w:t>) (CCA).</w:t>
      </w:r>
    </w:p>
    <w:p w14:paraId="39FCC00C" w14:textId="5B042BF9" w:rsidR="0018427C" w:rsidRDefault="0071644C" w:rsidP="0020324F">
      <w:pPr>
        <w:rPr>
          <w:rFonts w:eastAsia="Calibri" w:cs="Arial"/>
        </w:rPr>
      </w:pPr>
      <w:r>
        <w:rPr>
          <w:rFonts w:cs="Arial"/>
        </w:rPr>
        <w:t>Th</w:t>
      </w:r>
      <w:r w:rsidR="00D83139">
        <w:rPr>
          <w:rFonts w:cs="Arial"/>
        </w:rPr>
        <w:t>is</w:t>
      </w:r>
      <w:r>
        <w:rPr>
          <w:rFonts w:cs="Arial"/>
        </w:rPr>
        <w:t xml:space="preserve"> information</w:t>
      </w:r>
      <w:r w:rsidR="0020324F">
        <w:rPr>
          <w:rFonts w:cs="Arial"/>
        </w:rPr>
        <w:t xml:space="preserve"> standard has been introduced to reduce the risk of fatality and injury associated with the use of button</w:t>
      </w:r>
      <w:r w:rsidR="002507A9">
        <w:rPr>
          <w:rFonts w:cs="Arial"/>
        </w:rPr>
        <w:t>/coin</w:t>
      </w:r>
      <w:r w:rsidR="0020324F">
        <w:rPr>
          <w:rFonts w:cs="Arial"/>
        </w:rPr>
        <w:t xml:space="preserve"> batteries. </w:t>
      </w:r>
      <w:r w:rsidR="0020324F" w:rsidRPr="009E1C9A">
        <w:rPr>
          <w:rFonts w:cs="Arial"/>
        </w:rPr>
        <w:t>Button</w:t>
      </w:r>
      <w:r w:rsidR="002507A9">
        <w:rPr>
          <w:rFonts w:cs="Arial"/>
        </w:rPr>
        <w:t>/coin</w:t>
      </w:r>
      <w:r w:rsidR="0020324F" w:rsidRPr="009E1C9A">
        <w:rPr>
          <w:rFonts w:eastAsia="Calibri" w:cs="Arial"/>
        </w:rPr>
        <w:t xml:space="preserve"> batteries </w:t>
      </w:r>
      <w:r w:rsidR="0020324F">
        <w:rPr>
          <w:rFonts w:eastAsia="Calibri" w:cs="Arial"/>
        </w:rPr>
        <w:t xml:space="preserve">can cause </w:t>
      </w:r>
      <w:r w:rsidR="0020324F" w:rsidRPr="009E1C9A">
        <w:rPr>
          <w:rFonts w:eastAsia="Calibri" w:cs="Arial"/>
        </w:rPr>
        <w:t xml:space="preserve">severe injury </w:t>
      </w:r>
      <w:r w:rsidR="0020324F">
        <w:rPr>
          <w:rFonts w:eastAsia="Calibri" w:cs="Arial"/>
        </w:rPr>
        <w:t>and even death if swallowed, particularly</w:t>
      </w:r>
      <w:r w:rsidR="0020324F" w:rsidRPr="009E1C9A">
        <w:rPr>
          <w:rFonts w:eastAsia="Calibri" w:cs="Arial"/>
        </w:rPr>
        <w:t xml:space="preserve"> for young children</w:t>
      </w:r>
      <w:r w:rsidR="0020324F">
        <w:rPr>
          <w:rFonts w:eastAsia="Calibri" w:cs="Arial"/>
        </w:rPr>
        <w:t xml:space="preserve"> aged 0-</w:t>
      </w:r>
      <w:r>
        <w:rPr>
          <w:rFonts w:eastAsia="Calibri" w:cs="Arial"/>
        </w:rPr>
        <w:t>5</w:t>
      </w:r>
      <w:r w:rsidR="0020324F">
        <w:rPr>
          <w:rFonts w:eastAsia="Calibri" w:cs="Arial"/>
        </w:rPr>
        <w:t xml:space="preserve"> years</w:t>
      </w:r>
      <w:r w:rsidR="0020324F" w:rsidRPr="009E1C9A">
        <w:rPr>
          <w:rFonts w:eastAsia="Calibri" w:cs="Arial"/>
        </w:rPr>
        <w:t>.</w:t>
      </w:r>
    </w:p>
    <w:p w14:paraId="30606BBF" w14:textId="071BECF6" w:rsidR="0020324F" w:rsidRDefault="0020324F" w:rsidP="0020324F">
      <w:r>
        <w:t>In Australia</w:t>
      </w:r>
      <w:r w:rsidR="00D83139">
        <w:t xml:space="preserve"> and globally, there is a growing record of serious injuries and deaths of children from button</w:t>
      </w:r>
      <w:r w:rsidR="002507A9">
        <w:t>/coin</w:t>
      </w:r>
      <w:r w:rsidR="00D83139">
        <w:t xml:space="preserve"> batteries. In Australia</w:t>
      </w:r>
      <w:r>
        <w:t xml:space="preserve">, three children have tragically died as a result of swallowing a </w:t>
      </w:r>
      <w:r w:rsidR="002507A9">
        <w:t xml:space="preserve">coin </w:t>
      </w:r>
      <w:r>
        <w:t>battery</w:t>
      </w:r>
      <w:r w:rsidR="00150F61">
        <w:t xml:space="preserve"> and there </w:t>
      </w:r>
      <w:r w:rsidR="00943914">
        <w:t xml:space="preserve">are an increasing number </w:t>
      </w:r>
      <w:r w:rsidR="00150F61">
        <w:t xml:space="preserve">of young children suffering </w:t>
      </w:r>
      <w:r>
        <w:t>severe injuries following the ingestion or insertion of button</w:t>
      </w:r>
      <w:r w:rsidR="002507A9">
        <w:t>/coin</w:t>
      </w:r>
      <w:r>
        <w:t xml:space="preserve"> batteries. Globally, </w:t>
      </w:r>
      <w:r w:rsidR="00D83139">
        <w:t>since 1977, there ha</w:t>
      </w:r>
      <w:r w:rsidR="00943914">
        <w:t>s</w:t>
      </w:r>
      <w:r w:rsidR="00D83139">
        <w:t xml:space="preserve"> been </w:t>
      </w:r>
      <w:r>
        <w:t xml:space="preserve">at least 66 </w:t>
      </w:r>
      <w:r w:rsidR="00D83139">
        <w:t>deaths</w:t>
      </w:r>
      <w:r>
        <w:t xml:space="preserve"> and </w:t>
      </w:r>
      <w:r w:rsidR="00D83139">
        <w:t xml:space="preserve">thousands of exposures and injuries </w:t>
      </w:r>
      <w:r>
        <w:t>with some children sustaining lifelong injuries requiring ongoing treatments.</w:t>
      </w:r>
    </w:p>
    <w:p w14:paraId="1C600DD4" w14:textId="17C9CA3C" w:rsidR="0018427C" w:rsidRPr="00C04340" w:rsidRDefault="0018427C" w:rsidP="0018427C">
      <w:pPr>
        <w:pStyle w:val="Default"/>
        <w:widowControl w:val="0"/>
        <w:spacing w:before="200"/>
        <w:rPr>
          <w:rFonts w:asciiTheme="minorHAnsi" w:hAnsiTheme="minorHAnsi" w:cstheme="minorHAnsi"/>
          <w:sz w:val="22"/>
          <w:szCs w:val="22"/>
        </w:rPr>
      </w:pPr>
      <w:r w:rsidRPr="00C04340">
        <w:rPr>
          <w:rFonts w:asciiTheme="minorHAnsi" w:hAnsiTheme="minorHAnsi" w:cstheme="minorHAnsi"/>
          <w:sz w:val="22"/>
          <w:szCs w:val="22"/>
        </w:rPr>
        <w:t>This instrument forms part of a package</w:t>
      </w:r>
      <w:r w:rsidR="00D83139">
        <w:rPr>
          <w:rFonts w:asciiTheme="minorHAnsi" w:hAnsiTheme="minorHAnsi" w:cstheme="minorHAnsi"/>
          <w:sz w:val="22"/>
          <w:szCs w:val="22"/>
        </w:rPr>
        <w:t xml:space="preserve"> of safety and information standards to improve the product safety of consumer goods containing button</w:t>
      </w:r>
      <w:r w:rsidR="002507A9">
        <w:rPr>
          <w:rFonts w:asciiTheme="minorHAnsi" w:hAnsiTheme="minorHAnsi" w:cstheme="minorHAnsi"/>
          <w:sz w:val="22"/>
          <w:szCs w:val="22"/>
        </w:rPr>
        <w:t>/coin</w:t>
      </w:r>
      <w:r w:rsidR="00D83139">
        <w:rPr>
          <w:rFonts w:asciiTheme="minorHAnsi" w:hAnsiTheme="minorHAnsi" w:cstheme="minorHAnsi"/>
          <w:sz w:val="22"/>
          <w:szCs w:val="22"/>
        </w:rPr>
        <w:t xml:space="preserve"> batteries, as well as button</w:t>
      </w:r>
      <w:r w:rsidR="002507A9">
        <w:rPr>
          <w:rFonts w:asciiTheme="minorHAnsi" w:hAnsiTheme="minorHAnsi" w:cstheme="minorHAnsi"/>
          <w:sz w:val="22"/>
          <w:szCs w:val="22"/>
        </w:rPr>
        <w:t>/coin</w:t>
      </w:r>
      <w:r w:rsidR="00D83139">
        <w:rPr>
          <w:rFonts w:asciiTheme="minorHAnsi" w:hAnsiTheme="minorHAnsi" w:cstheme="minorHAnsi"/>
          <w:sz w:val="22"/>
          <w:szCs w:val="22"/>
        </w:rPr>
        <w:t xml:space="preserve"> batteries themselves. This information standard for button</w:t>
      </w:r>
      <w:r w:rsidR="002507A9">
        <w:rPr>
          <w:rFonts w:asciiTheme="minorHAnsi" w:hAnsiTheme="minorHAnsi" w:cstheme="minorHAnsi"/>
          <w:sz w:val="22"/>
          <w:szCs w:val="22"/>
        </w:rPr>
        <w:t>/coin</w:t>
      </w:r>
      <w:r w:rsidR="00D83139">
        <w:rPr>
          <w:rFonts w:asciiTheme="minorHAnsi" w:hAnsiTheme="minorHAnsi" w:cstheme="minorHAnsi"/>
          <w:sz w:val="22"/>
          <w:szCs w:val="22"/>
        </w:rPr>
        <w:t xml:space="preserve"> batteries</w:t>
      </w:r>
      <w:r w:rsidRPr="00C043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has been </w:t>
      </w:r>
      <w:r w:rsidRPr="00C04340">
        <w:rPr>
          <w:rFonts w:asciiTheme="minorHAnsi" w:hAnsiTheme="minorHAnsi" w:cstheme="minorHAnsi"/>
          <w:sz w:val="22"/>
          <w:szCs w:val="22"/>
        </w:rPr>
        <w:t xml:space="preserve">developed in conjunction with the following instruments: </w:t>
      </w:r>
    </w:p>
    <w:p w14:paraId="2BFF41AD" w14:textId="1FD333D4" w:rsidR="0071644C" w:rsidRDefault="00EF132A" w:rsidP="0018427C">
      <w:pPr>
        <w:pStyle w:val="Default"/>
        <w:widowControl w:val="0"/>
        <w:numPr>
          <w:ilvl w:val="0"/>
          <w:numId w:val="29"/>
        </w:numPr>
        <w:spacing w:before="200"/>
        <w:ind w:left="938" w:hanging="3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Consumer Goods (Button/Coin Batteries) Safety Standard 2020</w:t>
      </w:r>
    </w:p>
    <w:p w14:paraId="7A876482" w14:textId="17E620AC" w:rsidR="0018427C" w:rsidRPr="00C04340" w:rsidRDefault="00EF132A" w:rsidP="0018427C">
      <w:pPr>
        <w:pStyle w:val="Default"/>
        <w:widowControl w:val="0"/>
        <w:numPr>
          <w:ilvl w:val="0"/>
          <w:numId w:val="29"/>
        </w:numPr>
        <w:spacing w:before="200"/>
        <w:ind w:left="938" w:hanging="3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Consumer Goods (Products Containing Button/Coin Batteries) Safety Standard 2020</w:t>
      </w:r>
    </w:p>
    <w:p w14:paraId="3727C730" w14:textId="346A51C7" w:rsidR="0018427C" w:rsidRPr="00C04340" w:rsidRDefault="00EF132A" w:rsidP="0018427C">
      <w:pPr>
        <w:pStyle w:val="Default"/>
        <w:widowControl w:val="0"/>
        <w:numPr>
          <w:ilvl w:val="0"/>
          <w:numId w:val="29"/>
        </w:numPr>
        <w:spacing w:before="200"/>
        <w:ind w:left="938" w:hanging="3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Consumer Goods (Products Containing Button/Coin Batteries) Information Standard 2020.</w:t>
      </w:r>
    </w:p>
    <w:p w14:paraId="0C114EF0" w14:textId="38D5C867" w:rsidR="0020324F" w:rsidRDefault="0016335C" w:rsidP="0016335C">
      <w:pPr>
        <w:spacing w:before="240"/>
      </w:pPr>
      <w:r w:rsidRPr="00E3156D">
        <w:rPr>
          <w:rFonts w:cs="Arial"/>
        </w:rPr>
        <w:t xml:space="preserve">The estimated cost to the Australian economy of </w:t>
      </w:r>
      <w:r>
        <w:rPr>
          <w:rFonts w:cs="Arial"/>
        </w:rPr>
        <w:t>button</w:t>
      </w:r>
      <w:r w:rsidR="002507A9">
        <w:rPr>
          <w:rFonts w:cs="Arial"/>
        </w:rPr>
        <w:t>/coin</w:t>
      </w:r>
      <w:r>
        <w:rPr>
          <w:rFonts w:cs="Arial"/>
        </w:rPr>
        <w:t xml:space="preserve"> battery related</w:t>
      </w:r>
      <w:r w:rsidRPr="00E3156D">
        <w:rPr>
          <w:rFonts w:cs="Arial"/>
        </w:rPr>
        <w:t xml:space="preserve"> fatalit</w:t>
      </w:r>
      <w:r>
        <w:rPr>
          <w:rFonts w:cs="Arial"/>
        </w:rPr>
        <w:t xml:space="preserve">ies, injuries and </w:t>
      </w:r>
      <w:r w:rsidR="00D83139">
        <w:rPr>
          <w:rFonts w:cs="Arial"/>
        </w:rPr>
        <w:t xml:space="preserve">exposures </w:t>
      </w:r>
      <w:r>
        <w:rPr>
          <w:rFonts w:cs="Arial"/>
        </w:rPr>
        <w:t>is at least $4</w:t>
      </w:r>
      <w:r w:rsidR="00D83139">
        <w:rPr>
          <w:rFonts w:cs="Arial"/>
        </w:rPr>
        <w:t>7.5</w:t>
      </w:r>
      <w:r w:rsidRPr="00E3156D">
        <w:rPr>
          <w:rFonts w:cs="Arial"/>
        </w:rPr>
        <w:t xml:space="preserve"> million </w:t>
      </w:r>
      <w:r w:rsidR="00761E50">
        <w:rPr>
          <w:rFonts w:cs="Arial"/>
        </w:rPr>
        <w:t>during a 10-year forecast period of 2022-2031</w:t>
      </w:r>
      <w:r>
        <w:rPr>
          <w:rFonts w:cs="Arial"/>
          <w:lang w:val="en"/>
        </w:rPr>
        <w:t xml:space="preserve">. </w:t>
      </w:r>
    </w:p>
    <w:p w14:paraId="0F0E0024" w14:textId="59F67623" w:rsidR="001A43F4" w:rsidRPr="001A43F4" w:rsidRDefault="00D83139" w:rsidP="001A43F4">
      <w:pPr>
        <w:spacing w:before="240"/>
        <w:rPr>
          <w:rFonts w:cs="Arial"/>
        </w:rPr>
      </w:pPr>
      <w:r>
        <w:rPr>
          <w:rFonts w:cs="Arial"/>
        </w:rPr>
        <w:t>Button</w:t>
      </w:r>
      <w:r w:rsidR="002507A9">
        <w:rPr>
          <w:rFonts w:cs="Arial"/>
        </w:rPr>
        <w:t>/coin</w:t>
      </w:r>
      <w:r>
        <w:rPr>
          <w:rFonts w:cs="Arial"/>
        </w:rPr>
        <w:t xml:space="preserve"> batteries are flat, round single cell batteries with a diameter of up to 32 mm which range in height from 1-11 mm. These batteries are referred to as button or </w:t>
      </w:r>
      <w:proofErr w:type="gramStart"/>
      <w:r>
        <w:rPr>
          <w:rFonts w:cs="Arial"/>
        </w:rPr>
        <w:t>coin  batteries</w:t>
      </w:r>
      <w:proofErr w:type="gramEnd"/>
      <w:r>
        <w:rPr>
          <w:rFonts w:cs="Arial"/>
        </w:rPr>
        <w:t xml:space="preserve">. In this </w:t>
      </w:r>
      <w:r w:rsidR="00A351A7">
        <w:rPr>
          <w:rFonts w:cs="Arial"/>
        </w:rPr>
        <w:t>information standard</w:t>
      </w:r>
      <w:r>
        <w:rPr>
          <w:rFonts w:cs="Arial"/>
        </w:rPr>
        <w:t xml:space="preserve">, </w:t>
      </w:r>
      <w:r w:rsidR="002507A9">
        <w:rPr>
          <w:rFonts w:cs="Arial"/>
        </w:rPr>
        <w:t>they are collectively</w:t>
      </w:r>
      <w:r>
        <w:rPr>
          <w:rFonts w:cs="Arial"/>
        </w:rPr>
        <w:t xml:space="preserve"> referred to as ‘button</w:t>
      </w:r>
      <w:r w:rsidR="002507A9">
        <w:rPr>
          <w:rFonts w:cs="Arial"/>
        </w:rPr>
        <w:t>/coin</w:t>
      </w:r>
      <w:r>
        <w:rPr>
          <w:rFonts w:cs="Arial"/>
        </w:rPr>
        <w:t xml:space="preserve"> batteries’. </w:t>
      </w:r>
      <w:r w:rsidR="001A43F4" w:rsidRPr="001A43F4">
        <w:rPr>
          <w:rFonts w:cs="Arial"/>
        </w:rPr>
        <w:t>Button</w:t>
      </w:r>
      <w:r w:rsidR="002507A9">
        <w:rPr>
          <w:rFonts w:cs="Arial"/>
        </w:rPr>
        <w:t>/coin</w:t>
      </w:r>
      <w:r w:rsidR="001A43F4" w:rsidRPr="001A43F4">
        <w:rPr>
          <w:rFonts w:cs="Arial"/>
        </w:rPr>
        <w:t xml:space="preserve"> batteries generally operate using one of four chemistries: lithium, alkaline, silver oxide and zinc air. Lithium button</w:t>
      </w:r>
      <w:r w:rsidR="005A5DC6">
        <w:rPr>
          <w:rFonts w:cs="Arial"/>
        </w:rPr>
        <w:t>/</w:t>
      </w:r>
      <w:r w:rsidR="002507A9">
        <w:rPr>
          <w:rFonts w:cs="Arial"/>
        </w:rPr>
        <w:t>coin</w:t>
      </w:r>
      <w:r w:rsidR="002507A9" w:rsidRPr="001A43F4">
        <w:rPr>
          <w:rFonts w:cs="Arial"/>
        </w:rPr>
        <w:t xml:space="preserve"> </w:t>
      </w:r>
      <w:r w:rsidR="001A43F4" w:rsidRPr="001A43F4">
        <w:rPr>
          <w:rFonts w:cs="Arial"/>
        </w:rPr>
        <w:t>batteries pose the highest risk. Their typically larger diameter means they are more likely to become stuck in a child’s oesophagus if ingested and their higher voltage means they can cause tissue damage more quickly.</w:t>
      </w:r>
    </w:p>
    <w:p w14:paraId="27282C56" w14:textId="4197DAC0" w:rsidR="001A43F4" w:rsidRPr="001A43F4" w:rsidRDefault="001A43F4" w:rsidP="001A43F4">
      <w:pPr>
        <w:rPr>
          <w:rFonts w:cs="Arial"/>
        </w:rPr>
      </w:pPr>
      <w:r w:rsidRPr="001A43F4">
        <w:rPr>
          <w:rFonts w:cs="Arial"/>
        </w:rPr>
        <w:t>Available data indicates that lithium button</w:t>
      </w:r>
      <w:r w:rsidR="005A5DC6">
        <w:rPr>
          <w:rFonts w:cs="Arial"/>
        </w:rPr>
        <w:t>/</w:t>
      </w:r>
      <w:r w:rsidR="002507A9">
        <w:rPr>
          <w:rFonts w:cs="Arial"/>
        </w:rPr>
        <w:t>coin</w:t>
      </w:r>
      <w:r w:rsidR="002507A9" w:rsidRPr="001A43F4">
        <w:rPr>
          <w:rFonts w:cs="Arial"/>
        </w:rPr>
        <w:t xml:space="preserve"> </w:t>
      </w:r>
      <w:r w:rsidRPr="001A43F4">
        <w:rPr>
          <w:rFonts w:cs="Arial"/>
        </w:rPr>
        <w:t xml:space="preserve">batteries and </w:t>
      </w:r>
      <w:r w:rsidR="008242E1">
        <w:rPr>
          <w:rFonts w:cs="Arial"/>
        </w:rPr>
        <w:t>other types of</w:t>
      </w:r>
      <w:r w:rsidR="007B08FF">
        <w:rPr>
          <w:rFonts w:cs="Arial"/>
        </w:rPr>
        <w:t xml:space="preserve"> </w:t>
      </w:r>
      <w:r w:rsidRPr="001A43F4">
        <w:rPr>
          <w:rFonts w:cs="Arial"/>
        </w:rPr>
        <w:t>button</w:t>
      </w:r>
      <w:r w:rsidR="002507A9">
        <w:rPr>
          <w:rFonts w:cs="Arial"/>
        </w:rPr>
        <w:t>/c</w:t>
      </w:r>
      <w:r w:rsidR="00774A91">
        <w:rPr>
          <w:rFonts w:cs="Arial"/>
        </w:rPr>
        <w:t>oin</w:t>
      </w:r>
      <w:r w:rsidRPr="001A43F4">
        <w:rPr>
          <w:rFonts w:cs="Arial"/>
        </w:rPr>
        <w:t xml:space="preserve"> batteries </w:t>
      </w:r>
      <w:r w:rsidR="008242E1">
        <w:rPr>
          <w:rFonts w:cs="Arial"/>
        </w:rPr>
        <w:t>with a diameter of</w:t>
      </w:r>
      <w:r w:rsidRPr="001A43F4">
        <w:rPr>
          <w:rFonts w:cs="Arial"/>
        </w:rPr>
        <w:t xml:space="preserve"> 16mm </w:t>
      </w:r>
      <w:r w:rsidR="008242E1">
        <w:rPr>
          <w:rFonts w:cs="Arial"/>
        </w:rPr>
        <w:t>and above</w:t>
      </w:r>
      <w:r w:rsidRPr="001A43F4">
        <w:rPr>
          <w:rFonts w:cs="Arial"/>
        </w:rPr>
        <w:t xml:space="preserve"> pose the greatest risk and have been responsible for most severe injuries and fatalities.</w:t>
      </w:r>
    </w:p>
    <w:p w14:paraId="4B39AF1E" w14:textId="77777777" w:rsidR="00F67084" w:rsidRDefault="001A43F4" w:rsidP="00A845B4">
      <w:pPr>
        <w:keepNext/>
        <w:spacing w:before="240"/>
        <w:rPr>
          <w:rFonts w:eastAsia="Times New Roman" w:cs="Arial"/>
          <w:color w:val="000000"/>
          <w:lang w:eastAsia="ja-JP"/>
        </w:rPr>
      </w:pPr>
      <w:r>
        <w:rPr>
          <w:rFonts w:cs="Arial"/>
          <w:b/>
        </w:rPr>
        <w:lastRenderedPageBreak/>
        <w:t>Purpose</w:t>
      </w:r>
    </w:p>
    <w:p w14:paraId="7EFFDD7F" w14:textId="79AFCD51" w:rsidR="001A43F4" w:rsidRDefault="001A43F4" w:rsidP="00A845B4">
      <w:pPr>
        <w:keepNext/>
        <w:spacing w:before="240"/>
        <w:rPr>
          <w:rFonts w:cs="Arial"/>
        </w:rPr>
      </w:pPr>
      <w:r w:rsidRPr="00E3156D">
        <w:rPr>
          <w:rFonts w:cs="Arial"/>
        </w:rPr>
        <w:t>The purpose of th</w:t>
      </w:r>
      <w:r w:rsidR="008242E1">
        <w:rPr>
          <w:rFonts w:cs="Arial"/>
        </w:rPr>
        <w:t>is</w:t>
      </w:r>
      <w:r w:rsidRPr="00E3156D">
        <w:rPr>
          <w:rFonts w:cs="Arial"/>
        </w:rPr>
        <w:t xml:space="preserve"> </w:t>
      </w:r>
      <w:r w:rsidR="007B08FF">
        <w:rPr>
          <w:rFonts w:cs="Arial"/>
        </w:rPr>
        <w:t>information</w:t>
      </w:r>
      <w:r w:rsidRPr="00E3156D">
        <w:rPr>
          <w:rFonts w:cs="Arial"/>
        </w:rPr>
        <w:t xml:space="preserve"> </w:t>
      </w:r>
      <w:r>
        <w:rPr>
          <w:rFonts w:cs="Arial"/>
        </w:rPr>
        <w:t>s</w:t>
      </w:r>
      <w:r w:rsidRPr="00E3156D">
        <w:rPr>
          <w:rFonts w:cs="Arial"/>
        </w:rPr>
        <w:t xml:space="preserve">tandard is to reduce the risk of </w:t>
      </w:r>
      <w:r>
        <w:rPr>
          <w:rFonts w:cs="Arial"/>
        </w:rPr>
        <w:t xml:space="preserve">death or serious injury </w:t>
      </w:r>
      <w:r w:rsidRPr="00E3156D">
        <w:rPr>
          <w:rFonts w:cs="Arial"/>
        </w:rPr>
        <w:t xml:space="preserve">to </w:t>
      </w:r>
      <w:r>
        <w:rPr>
          <w:rFonts w:cs="Arial"/>
        </w:rPr>
        <w:t xml:space="preserve">children </w:t>
      </w:r>
      <w:r w:rsidR="007B08FF">
        <w:rPr>
          <w:rFonts w:cs="Arial"/>
        </w:rPr>
        <w:t>by requiring warnings on button battery packaging</w:t>
      </w:r>
      <w:r>
        <w:rPr>
          <w:rFonts w:cs="Arial"/>
        </w:rPr>
        <w:t xml:space="preserve">. </w:t>
      </w:r>
    </w:p>
    <w:p w14:paraId="5E19623F" w14:textId="686486E6" w:rsidR="003F20C5" w:rsidRDefault="00062917" w:rsidP="001A43F4">
      <w:pPr>
        <w:spacing w:before="240"/>
        <w:rPr>
          <w:rFonts w:cs="Arial"/>
        </w:rPr>
      </w:pPr>
      <w:r w:rsidRPr="00062917">
        <w:rPr>
          <w:rFonts w:cs="Arial"/>
        </w:rPr>
        <w:t xml:space="preserve">Warnings </w:t>
      </w:r>
      <w:r>
        <w:rPr>
          <w:rFonts w:cs="Arial"/>
        </w:rPr>
        <w:t>are necessary</w:t>
      </w:r>
      <w:r w:rsidRPr="00062917">
        <w:rPr>
          <w:rFonts w:cs="Arial"/>
        </w:rPr>
        <w:t xml:space="preserve"> when</w:t>
      </w:r>
      <w:r>
        <w:rPr>
          <w:rFonts w:cs="Arial"/>
        </w:rPr>
        <w:t xml:space="preserve"> </w:t>
      </w:r>
      <w:r w:rsidRPr="00062917">
        <w:rPr>
          <w:rFonts w:cs="Arial"/>
        </w:rPr>
        <w:t>supplying button</w:t>
      </w:r>
      <w:r w:rsidR="002507A9">
        <w:rPr>
          <w:rFonts w:cs="Arial"/>
        </w:rPr>
        <w:t>/coin</w:t>
      </w:r>
      <w:r w:rsidRPr="00062917">
        <w:rPr>
          <w:rFonts w:cs="Arial"/>
        </w:rPr>
        <w:t xml:space="preserve"> batteries to alert consumers </w:t>
      </w:r>
      <w:r>
        <w:rPr>
          <w:rFonts w:cs="Arial"/>
        </w:rPr>
        <w:t>to the battery</w:t>
      </w:r>
      <w:r w:rsidRPr="00062917">
        <w:rPr>
          <w:rFonts w:cs="Arial"/>
        </w:rPr>
        <w:t xml:space="preserve"> hazard </w:t>
      </w:r>
      <w:r>
        <w:rPr>
          <w:rFonts w:cs="Arial"/>
        </w:rPr>
        <w:t>and to provide relevant information so that appropriate a</w:t>
      </w:r>
      <w:r w:rsidRPr="00062917">
        <w:rPr>
          <w:rFonts w:cs="Arial"/>
        </w:rPr>
        <w:t xml:space="preserve">ction can be taken when </w:t>
      </w:r>
      <w:r w:rsidR="00E547A5">
        <w:rPr>
          <w:rFonts w:cs="Arial"/>
        </w:rPr>
        <w:t>it is suspected that a child has swallowed or inserted a button</w:t>
      </w:r>
      <w:r w:rsidR="002507A9">
        <w:rPr>
          <w:rFonts w:cs="Arial"/>
        </w:rPr>
        <w:t>/coin</w:t>
      </w:r>
      <w:r w:rsidR="00E547A5">
        <w:rPr>
          <w:rFonts w:cs="Arial"/>
        </w:rPr>
        <w:t xml:space="preserve"> battery</w:t>
      </w:r>
      <w:r w:rsidRPr="00062917">
        <w:rPr>
          <w:rFonts w:cs="Arial"/>
        </w:rPr>
        <w:t>.</w:t>
      </w:r>
      <w:r>
        <w:rPr>
          <w:rFonts w:cs="Arial"/>
        </w:rPr>
        <w:t xml:space="preserve"> </w:t>
      </w:r>
    </w:p>
    <w:p w14:paraId="38E15BE8" w14:textId="43E468BC" w:rsidR="001A43F4" w:rsidRDefault="001A43F4" w:rsidP="001A43F4">
      <w:pPr>
        <w:spacing w:before="240"/>
        <w:rPr>
          <w:rFonts w:cs="Arial"/>
          <w:b/>
        </w:rPr>
      </w:pPr>
      <w:r w:rsidRPr="001A43F4">
        <w:rPr>
          <w:rFonts w:cs="Arial"/>
          <w:b/>
        </w:rPr>
        <w:t xml:space="preserve">Requirements </w:t>
      </w:r>
      <w:r w:rsidR="00A936C3">
        <w:rPr>
          <w:rFonts w:cs="Arial"/>
          <w:b/>
        </w:rPr>
        <w:t>and best practice recommendations</w:t>
      </w:r>
    </w:p>
    <w:p w14:paraId="388F960B" w14:textId="2676626D" w:rsidR="00295E30" w:rsidRDefault="00295E30" w:rsidP="00295E30">
      <w:pPr>
        <w:spacing w:before="240"/>
        <w:rPr>
          <w:rFonts w:cs="Arial"/>
        </w:rPr>
      </w:pPr>
      <w:r>
        <w:rPr>
          <w:rFonts w:cs="Arial"/>
        </w:rPr>
        <w:t>Th</w:t>
      </w:r>
      <w:r w:rsidR="008242E1">
        <w:rPr>
          <w:rFonts w:cs="Arial"/>
        </w:rPr>
        <w:t>is</w:t>
      </w:r>
      <w:r>
        <w:rPr>
          <w:rFonts w:cs="Arial"/>
        </w:rPr>
        <w:t xml:space="preserve"> </w:t>
      </w:r>
      <w:r w:rsidR="00A87BE7">
        <w:rPr>
          <w:rFonts w:cs="Arial"/>
        </w:rPr>
        <w:t>information</w:t>
      </w:r>
      <w:r>
        <w:rPr>
          <w:rFonts w:cs="Arial"/>
        </w:rPr>
        <w:t xml:space="preserve"> standard includes</w:t>
      </w:r>
      <w:r w:rsidR="00A87BE7">
        <w:rPr>
          <w:rFonts w:cs="Arial"/>
        </w:rPr>
        <w:t xml:space="preserve"> warning</w:t>
      </w:r>
      <w:r>
        <w:rPr>
          <w:rFonts w:cs="Arial"/>
        </w:rPr>
        <w:t xml:space="preserve"> requirements </w:t>
      </w:r>
      <w:r w:rsidR="00570F22">
        <w:rPr>
          <w:rFonts w:cs="Arial"/>
        </w:rPr>
        <w:t xml:space="preserve">and </w:t>
      </w:r>
      <w:r w:rsidR="00E547A5">
        <w:rPr>
          <w:rFonts w:cs="Arial"/>
        </w:rPr>
        <w:t xml:space="preserve">best practice </w:t>
      </w:r>
      <w:r w:rsidR="00570F22">
        <w:rPr>
          <w:rFonts w:cs="Arial"/>
        </w:rPr>
        <w:t xml:space="preserve">recommendations </w:t>
      </w:r>
      <w:r>
        <w:rPr>
          <w:rFonts w:cs="Arial"/>
        </w:rPr>
        <w:t xml:space="preserve">for </w:t>
      </w:r>
      <w:r w:rsidR="00570F22">
        <w:rPr>
          <w:rFonts w:cs="Arial"/>
        </w:rPr>
        <w:t>button</w:t>
      </w:r>
      <w:r w:rsidR="002507A9">
        <w:rPr>
          <w:rFonts w:cs="Arial"/>
        </w:rPr>
        <w:t>/coin</w:t>
      </w:r>
      <w:r w:rsidR="00570F22">
        <w:rPr>
          <w:rFonts w:cs="Arial"/>
        </w:rPr>
        <w:t xml:space="preserve"> battery packaging and button</w:t>
      </w:r>
      <w:r w:rsidR="002507A9">
        <w:rPr>
          <w:rFonts w:cs="Arial"/>
        </w:rPr>
        <w:t>/coin</w:t>
      </w:r>
      <w:r w:rsidR="00570F22">
        <w:rPr>
          <w:rFonts w:cs="Arial"/>
        </w:rPr>
        <w:t xml:space="preserve"> batteries themselves</w:t>
      </w:r>
      <w:r>
        <w:rPr>
          <w:rFonts w:cs="Arial"/>
        </w:rPr>
        <w:t>.</w:t>
      </w:r>
      <w:r w:rsidR="001A35E0">
        <w:rPr>
          <w:rFonts w:cs="Arial"/>
        </w:rPr>
        <w:t xml:space="preserve"> </w:t>
      </w:r>
      <w:r w:rsidR="00011343">
        <w:rPr>
          <w:rFonts w:cs="Arial"/>
        </w:rPr>
        <w:t>B</w:t>
      </w:r>
      <w:r w:rsidR="001A35E0">
        <w:rPr>
          <w:rFonts w:cs="Arial"/>
        </w:rPr>
        <w:t>utton</w:t>
      </w:r>
      <w:r w:rsidR="002507A9">
        <w:rPr>
          <w:rFonts w:cs="Arial"/>
        </w:rPr>
        <w:t>/coin</w:t>
      </w:r>
      <w:r w:rsidR="001A35E0">
        <w:rPr>
          <w:rFonts w:cs="Arial"/>
        </w:rPr>
        <w:t xml:space="preserve"> battery packaging refers to all types of packaging or container</w:t>
      </w:r>
      <w:r w:rsidR="00011343">
        <w:rPr>
          <w:rFonts w:cs="Arial"/>
        </w:rPr>
        <w:t>s</w:t>
      </w:r>
      <w:r w:rsidR="001A35E0">
        <w:rPr>
          <w:rFonts w:cs="Arial"/>
        </w:rPr>
        <w:t xml:space="preserve"> used when supplying button</w:t>
      </w:r>
      <w:r w:rsidR="002507A9">
        <w:rPr>
          <w:rFonts w:cs="Arial"/>
        </w:rPr>
        <w:t>/coin</w:t>
      </w:r>
      <w:r w:rsidR="001A35E0">
        <w:rPr>
          <w:rFonts w:cs="Arial"/>
        </w:rPr>
        <w:t xml:space="preserve"> batteries. </w:t>
      </w:r>
      <w:r>
        <w:rPr>
          <w:rFonts w:cs="Arial"/>
        </w:rPr>
        <w:t xml:space="preserve"> </w:t>
      </w:r>
    </w:p>
    <w:p w14:paraId="69DCF6E3" w14:textId="5493D371" w:rsidR="00AB570C" w:rsidRPr="00062917" w:rsidRDefault="00A87BE7" w:rsidP="00CB4337">
      <w:pPr>
        <w:spacing w:before="240"/>
        <w:rPr>
          <w:rFonts w:asciiTheme="minorHAnsi" w:hAnsiTheme="minorHAnsi" w:cstheme="minorHAnsi"/>
        </w:rPr>
      </w:pPr>
      <w:r>
        <w:rPr>
          <w:rFonts w:cs="Arial"/>
        </w:rPr>
        <w:t>Th</w:t>
      </w:r>
      <w:r w:rsidR="008242E1">
        <w:rPr>
          <w:rFonts w:cs="Arial"/>
        </w:rPr>
        <w:t>is</w:t>
      </w:r>
      <w:r>
        <w:rPr>
          <w:rFonts w:cs="Arial"/>
        </w:rPr>
        <w:t xml:space="preserve"> </w:t>
      </w:r>
      <w:r w:rsidRPr="00062917">
        <w:rPr>
          <w:rFonts w:cs="Arial"/>
        </w:rPr>
        <w:t>information</w:t>
      </w:r>
      <w:r w:rsidR="00295E30" w:rsidRPr="00062917">
        <w:rPr>
          <w:rFonts w:cs="Arial"/>
        </w:rPr>
        <w:t xml:space="preserve"> standard requires</w:t>
      </w:r>
      <w:r w:rsidR="00611123">
        <w:rPr>
          <w:rFonts w:asciiTheme="minorHAnsi" w:hAnsiTheme="minorHAnsi" w:cstheme="minorHAnsi"/>
        </w:rPr>
        <w:t xml:space="preserve"> </w:t>
      </w:r>
      <w:r w:rsidR="001A35E0">
        <w:rPr>
          <w:rFonts w:asciiTheme="minorHAnsi" w:hAnsiTheme="minorHAnsi" w:cstheme="minorHAnsi"/>
        </w:rPr>
        <w:t>that packaging</w:t>
      </w:r>
      <w:r w:rsidR="00E547A5">
        <w:rPr>
          <w:rFonts w:asciiTheme="minorHAnsi" w:hAnsiTheme="minorHAnsi" w:cstheme="minorHAnsi"/>
        </w:rPr>
        <w:t xml:space="preserve"> used to supply </w:t>
      </w:r>
      <w:r w:rsidR="00611123">
        <w:rPr>
          <w:rFonts w:asciiTheme="minorHAnsi" w:hAnsiTheme="minorHAnsi" w:cstheme="minorHAnsi"/>
        </w:rPr>
        <w:t>b</w:t>
      </w:r>
      <w:r w:rsidR="00AB570C" w:rsidRPr="00062917">
        <w:rPr>
          <w:rFonts w:asciiTheme="minorHAnsi" w:hAnsiTheme="minorHAnsi" w:cstheme="minorHAnsi"/>
        </w:rPr>
        <w:t>utton</w:t>
      </w:r>
      <w:r w:rsidR="002507A9">
        <w:rPr>
          <w:rFonts w:asciiTheme="minorHAnsi" w:hAnsiTheme="minorHAnsi" w:cstheme="minorHAnsi"/>
        </w:rPr>
        <w:t>/coin</w:t>
      </w:r>
      <w:r w:rsidR="00AB570C" w:rsidRPr="00062917">
        <w:rPr>
          <w:rFonts w:asciiTheme="minorHAnsi" w:hAnsiTheme="minorHAnsi" w:cstheme="minorHAnsi"/>
        </w:rPr>
        <w:t xml:space="preserve"> batter</w:t>
      </w:r>
      <w:r w:rsidR="00E547A5">
        <w:rPr>
          <w:rFonts w:asciiTheme="minorHAnsi" w:hAnsiTheme="minorHAnsi" w:cstheme="minorHAnsi"/>
        </w:rPr>
        <w:t xml:space="preserve">ies </w:t>
      </w:r>
      <w:r w:rsidR="00AB570C" w:rsidRPr="00062917">
        <w:rPr>
          <w:rFonts w:asciiTheme="minorHAnsi" w:hAnsiTheme="minorHAnsi" w:cstheme="minorHAnsi"/>
        </w:rPr>
        <w:t xml:space="preserve">be </w:t>
      </w:r>
      <w:r w:rsidR="007F0860" w:rsidRPr="00062917">
        <w:rPr>
          <w:rFonts w:asciiTheme="minorHAnsi" w:hAnsiTheme="minorHAnsi" w:cstheme="minorHAnsi"/>
        </w:rPr>
        <w:t>marked clearly with a warning</w:t>
      </w:r>
      <w:r w:rsidR="00AB570C" w:rsidRPr="00062917">
        <w:rPr>
          <w:rFonts w:asciiTheme="minorHAnsi" w:hAnsiTheme="minorHAnsi" w:cstheme="minorHAnsi"/>
        </w:rPr>
        <w:t>.</w:t>
      </w:r>
      <w:r w:rsidR="00611123" w:rsidRPr="00CB4337">
        <w:rPr>
          <w:rFonts w:ascii="Verdana" w:hAnsi="Verdana" w:cs="Verdana"/>
        </w:rPr>
        <w:t xml:space="preserve"> </w:t>
      </w:r>
      <w:r w:rsidR="00611123">
        <w:rPr>
          <w:rFonts w:ascii="Verdana" w:hAnsi="Verdana" w:cs="Verdana"/>
        </w:rPr>
        <w:t>T</w:t>
      </w:r>
      <w:r w:rsidR="00611123" w:rsidRPr="00062917">
        <w:rPr>
          <w:rFonts w:asciiTheme="minorHAnsi" w:hAnsiTheme="minorHAnsi" w:cstheme="minorHAnsi"/>
        </w:rPr>
        <w:t xml:space="preserve">ext and symbol warnings are </w:t>
      </w:r>
      <w:r w:rsidR="00611123">
        <w:rPr>
          <w:rFonts w:asciiTheme="minorHAnsi" w:hAnsiTheme="minorHAnsi" w:cstheme="minorHAnsi"/>
        </w:rPr>
        <w:t xml:space="preserve">to be </w:t>
      </w:r>
      <w:r w:rsidR="00611123" w:rsidRPr="00062917">
        <w:rPr>
          <w:rFonts w:asciiTheme="minorHAnsi" w:hAnsiTheme="minorHAnsi" w:cstheme="minorHAnsi"/>
        </w:rPr>
        <w:t xml:space="preserve">provided on the front panel of </w:t>
      </w:r>
      <w:r w:rsidR="00E547A5">
        <w:rPr>
          <w:rFonts w:asciiTheme="minorHAnsi" w:hAnsiTheme="minorHAnsi" w:cstheme="minorHAnsi"/>
        </w:rPr>
        <w:t xml:space="preserve">the </w:t>
      </w:r>
      <w:r w:rsidR="00611123" w:rsidRPr="00062917">
        <w:rPr>
          <w:rFonts w:asciiTheme="minorHAnsi" w:hAnsiTheme="minorHAnsi" w:cstheme="minorHAnsi"/>
        </w:rPr>
        <w:t>packaging</w:t>
      </w:r>
      <w:r w:rsidR="00E547A5">
        <w:rPr>
          <w:rFonts w:asciiTheme="minorHAnsi" w:hAnsiTheme="minorHAnsi" w:cstheme="minorHAnsi"/>
        </w:rPr>
        <w:t xml:space="preserve"> or container</w:t>
      </w:r>
      <w:r w:rsidR="00611123" w:rsidRPr="00062917">
        <w:rPr>
          <w:rFonts w:asciiTheme="minorHAnsi" w:hAnsiTheme="minorHAnsi" w:cstheme="minorHAnsi"/>
        </w:rPr>
        <w:t>, allowing flexibility for certain detailed warnings to be</w:t>
      </w:r>
      <w:r w:rsidR="00611123">
        <w:rPr>
          <w:rFonts w:asciiTheme="minorHAnsi" w:hAnsiTheme="minorHAnsi" w:cstheme="minorHAnsi"/>
        </w:rPr>
        <w:t xml:space="preserve"> </w:t>
      </w:r>
      <w:r w:rsidR="00611123" w:rsidRPr="00062917">
        <w:rPr>
          <w:rFonts w:asciiTheme="minorHAnsi" w:hAnsiTheme="minorHAnsi" w:cstheme="minorHAnsi"/>
        </w:rPr>
        <w:t>provided on a secondary panel of the packaging.</w:t>
      </w:r>
    </w:p>
    <w:p w14:paraId="7F3DABD3" w14:textId="739803BD" w:rsidR="0001111D" w:rsidRDefault="00611123" w:rsidP="0001111D">
      <w:pPr>
        <w:pStyle w:val="Default"/>
        <w:keepNext/>
        <w:widowControl w:val="0"/>
        <w:spacing w:before="200"/>
        <w:rPr>
          <w:rFonts w:asciiTheme="minorHAnsi" w:hAnsiTheme="minorHAnsi" w:cstheme="minorHAnsi"/>
          <w:color w:val="auto"/>
          <w:sz w:val="22"/>
          <w:szCs w:val="22"/>
        </w:rPr>
      </w:pPr>
      <w:r w:rsidRPr="0001111D">
        <w:rPr>
          <w:rFonts w:asciiTheme="minorHAnsi" w:hAnsiTheme="minorHAnsi" w:cstheme="minorHAnsi"/>
          <w:color w:val="auto"/>
          <w:sz w:val="22"/>
          <w:szCs w:val="22"/>
        </w:rPr>
        <w:t>This information standard requires l</w:t>
      </w:r>
      <w:r w:rsidR="007F0860" w:rsidRPr="0001111D">
        <w:rPr>
          <w:rFonts w:asciiTheme="minorHAnsi" w:hAnsiTheme="minorHAnsi" w:cstheme="minorHAnsi"/>
          <w:color w:val="auto"/>
          <w:sz w:val="22"/>
          <w:szCs w:val="22"/>
        </w:rPr>
        <w:t>ithium button</w:t>
      </w:r>
      <w:r w:rsidR="005A5DC6">
        <w:rPr>
          <w:rFonts w:asciiTheme="minorHAnsi" w:hAnsiTheme="minorHAnsi" w:cstheme="minorHAnsi"/>
          <w:color w:val="auto"/>
          <w:sz w:val="22"/>
          <w:szCs w:val="22"/>
        </w:rPr>
        <w:t>/</w:t>
      </w:r>
      <w:r w:rsidR="002507A9">
        <w:rPr>
          <w:rFonts w:asciiTheme="minorHAnsi" w:hAnsiTheme="minorHAnsi" w:cstheme="minorHAnsi"/>
          <w:color w:val="auto"/>
          <w:sz w:val="22"/>
          <w:szCs w:val="22"/>
        </w:rPr>
        <w:t>coin</w:t>
      </w:r>
      <w:r w:rsidR="002507A9" w:rsidRPr="0001111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F0860" w:rsidRPr="0001111D">
        <w:rPr>
          <w:rFonts w:asciiTheme="minorHAnsi" w:hAnsiTheme="minorHAnsi" w:cstheme="minorHAnsi"/>
          <w:color w:val="auto"/>
          <w:sz w:val="22"/>
          <w:szCs w:val="22"/>
        </w:rPr>
        <w:t>batteries with a diameter of 20mm or more</w:t>
      </w:r>
      <w:r w:rsidR="00A6098B" w:rsidRPr="0001111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1111D">
        <w:rPr>
          <w:rFonts w:asciiTheme="minorHAnsi" w:hAnsiTheme="minorHAnsi" w:cstheme="minorHAnsi"/>
          <w:color w:val="auto"/>
          <w:sz w:val="22"/>
          <w:szCs w:val="22"/>
        </w:rPr>
        <w:t xml:space="preserve">to </w:t>
      </w:r>
      <w:r w:rsidR="00A6098B" w:rsidRPr="0001111D">
        <w:rPr>
          <w:rFonts w:asciiTheme="minorHAnsi" w:hAnsiTheme="minorHAnsi" w:cstheme="minorHAnsi"/>
          <w:color w:val="auto"/>
          <w:sz w:val="22"/>
          <w:szCs w:val="22"/>
        </w:rPr>
        <w:t>be marked with a “keep out of reach of children” symbol</w:t>
      </w:r>
      <w:r w:rsidR="00E547A5">
        <w:rPr>
          <w:rFonts w:asciiTheme="minorHAnsi" w:hAnsiTheme="minorHAnsi" w:cstheme="minorHAnsi"/>
          <w:color w:val="auto"/>
          <w:sz w:val="22"/>
          <w:szCs w:val="22"/>
        </w:rPr>
        <w:t xml:space="preserve"> on the cell of the battery</w:t>
      </w:r>
      <w:r w:rsidR="0001111D">
        <w:rPr>
          <w:rFonts w:asciiTheme="minorHAnsi" w:hAnsiTheme="minorHAnsi" w:cstheme="minorHAnsi"/>
          <w:color w:val="auto"/>
          <w:sz w:val="22"/>
          <w:szCs w:val="22"/>
        </w:rPr>
        <w:t>. This standard also recommends that</w:t>
      </w:r>
      <w:r w:rsidR="00EF132A">
        <w:rPr>
          <w:rFonts w:asciiTheme="minorHAnsi" w:hAnsiTheme="minorHAnsi" w:cstheme="minorHAnsi"/>
          <w:color w:val="auto"/>
          <w:sz w:val="22"/>
          <w:szCs w:val="22"/>
        </w:rPr>
        <w:t>, where size permits,</w:t>
      </w:r>
      <w:r w:rsidR="0001111D">
        <w:rPr>
          <w:rFonts w:asciiTheme="minorHAnsi" w:hAnsiTheme="minorHAnsi" w:cstheme="minorHAnsi"/>
          <w:color w:val="auto"/>
          <w:sz w:val="22"/>
          <w:szCs w:val="22"/>
        </w:rPr>
        <w:t xml:space="preserve"> l</w:t>
      </w:r>
      <w:r w:rsidR="0001111D" w:rsidRPr="0001111D">
        <w:rPr>
          <w:rFonts w:asciiTheme="minorHAnsi" w:hAnsiTheme="minorHAnsi" w:cstheme="minorHAnsi"/>
          <w:color w:val="auto"/>
          <w:sz w:val="22"/>
          <w:szCs w:val="22"/>
        </w:rPr>
        <w:t>ithium button</w:t>
      </w:r>
      <w:r w:rsidR="005A5DC6">
        <w:rPr>
          <w:rFonts w:asciiTheme="minorHAnsi" w:hAnsiTheme="minorHAnsi" w:cstheme="minorHAnsi"/>
          <w:color w:val="auto"/>
          <w:sz w:val="22"/>
          <w:szCs w:val="22"/>
        </w:rPr>
        <w:t>/</w:t>
      </w:r>
      <w:r w:rsidR="002507A9">
        <w:rPr>
          <w:rFonts w:asciiTheme="minorHAnsi" w:hAnsiTheme="minorHAnsi" w:cstheme="minorHAnsi"/>
          <w:color w:val="auto"/>
          <w:sz w:val="22"/>
          <w:szCs w:val="22"/>
        </w:rPr>
        <w:t>coin</w:t>
      </w:r>
      <w:r w:rsidR="0001111D" w:rsidRPr="0001111D">
        <w:rPr>
          <w:rFonts w:asciiTheme="minorHAnsi" w:hAnsiTheme="minorHAnsi" w:cstheme="minorHAnsi"/>
          <w:color w:val="auto"/>
          <w:sz w:val="22"/>
          <w:szCs w:val="22"/>
        </w:rPr>
        <w:t xml:space="preserve"> batteries with a diameter less than 20mm and other types of button</w:t>
      </w:r>
      <w:r w:rsidR="002507A9">
        <w:rPr>
          <w:rFonts w:asciiTheme="minorHAnsi" w:hAnsiTheme="minorHAnsi" w:cstheme="minorHAnsi"/>
          <w:color w:val="auto"/>
          <w:sz w:val="22"/>
          <w:szCs w:val="22"/>
        </w:rPr>
        <w:t>/coin</w:t>
      </w:r>
      <w:r w:rsidR="0001111D" w:rsidRPr="0001111D">
        <w:rPr>
          <w:rFonts w:asciiTheme="minorHAnsi" w:hAnsiTheme="minorHAnsi" w:cstheme="minorHAnsi"/>
          <w:color w:val="auto"/>
          <w:sz w:val="22"/>
          <w:szCs w:val="22"/>
        </w:rPr>
        <w:t xml:space="preserve"> batteries of all sizes be marked with a “keep out of reach of children” symbol</w:t>
      </w:r>
      <w:r w:rsidR="00E547A5">
        <w:rPr>
          <w:rFonts w:asciiTheme="minorHAnsi" w:hAnsiTheme="minorHAnsi" w:cstheme="minorHAnsi"/>
          <w:color w:val="auto"/>
          <w:sz w:val="22"/>
          <w:szCs w:val="22"/>
        </w:rPr>
        <w:t xml:space="preserve"> on the cell of the battery</w:t>
      </w:r>
      <w:r w:rsidR="0001111D" w:rsidRPr="0001111D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F132A">
        <w:rPr>
          <w:rFonts w:asciiTheme="minorHAnsi" w:hAnsiTheme="minorHAnsi" w:cstheme="minorHAnsi"/>
          <w:color w:val="auto"/>
          <w:sz w:val="22"/>
          <w:szCs w:val="22"/>
        </w:rPr>
        <w:t xml:space="preserve"> The symbol should have a diameter of at least 6mm to ensure it is clearly visible.</w:t>
      </w:r>
    </w:p>
    <w:p w14:paraId="1AD1E96A" w14:textId="17FCAFD2" w:rsidR="004E1192" w:rsidRPr="00062917" w:rsidRDefault="004E1192" w:rsidP="00CB4337">
      <w:pPr>
        <w:spacing w:before="240"/>
        <w:rPr>
          <w:rFonts w:asciiTheme="minorHAnsi" w:hAnsiTheme="minorHAnsi" w:cstheme="minorHAnsi"/>
        </w:rPr>
      </w:pPr>
      <w:r w:rsidRPr="0001111D">
        <w:rPr>
          <w:rFonts w:cs="Arial"/>
        </w:rPr>
        <w:t>Th</w:t>
      </w:r>
      <w:r w:rsidR="008242E1" w:rsidRPr="0001111D">
        <w:rPr>
          <w:rFonts w:cs="Arial"/>
        </w:rPr>
        <w:t>is</w:t>
      </w:r>
      <w:r w:rsidRPr="0001111D">
        <w:rPr>
          <w:rFonts w:cs="Arial"/>
        </w:rPr>
        <w:t xml:space="preserve"> information standard recommends</w:t>
      </w:r>
      <w:r w:rsidR="00611123" w:rsidRPr="00800BA0">
        <w:rPr>
          <w:rFonts w:asciiTheme="minorHAnsi" w:hAnsiTheme="minorHAnsi" w:cstheme="minorHAnsi"/>
        </w:rPr>
        <w:t xml:space="preserve"> that b</w:t>
      </w:r>
      <w:r w:rsidRPr="0001111D">
        <w:rPr>
          <w:rFonts w:asciiTheme="minorHAnsi" w:hAnsiTheme="minorHAnsi" w:cstheme="minorHAnsi"/>
        </w:rPr>
        <w:t>utton</w:t>
      </w:r>
      <w:r w:rsidR="002507A9">
        <w:rPr>
          <w:rFonts w:asciiTheme="minorHAnsi" w:hAnsiTheme="minorHAnsi" w:cstheme="minorHAnsi"/>
        </w:rPr>
        <w:t>/coin</w:t>
      </w:r>
      <w:r w:rsidRPr="0001111D">
        <w:rPr>
          <w:rFonts w:asciiTheme="minorHAnsi" w:hAnsiTheme="minorHAnsi" w:cstheme="minorHAnsi"/>
        </w:rPr>
        <w:t xml:space="preserve"> batteries supplied via an electronic platform include a warning in the product description</w:t>
      </w:r>
      <w:r w:rsidR="0001111D">
        <w:rPr>
          <w:rFonts w:asciiTheme="minorHAnsi" w:hAnsiTheme="minorHAnsi" w:cstheme="minorHAnsi"/>
        </w:rPr>
        <w:t xml:space="preserve"> </w:t>
      </w:r>
      <w:r w:rsidR="00234794">
        <w:rPr>
          <w:rFonts w:asciiTheme="minorHAnsi" w:hAnsiTheme="minorHAnsi" w:cstheme="minorHAnsi"/>
        </w:rPr>
        <w:t>that is clearly visible, prominent and legible.</w:t>
      </w:r>
      <w:r w:rsidR="0001111D">
        <w:rPr>
          <w:rFonts w:asciiTheme="minorHAnsi" w:hAnsiTheme="minorHAnsi" w:cstheme="minorHAnsi"/>
        </w:rPr>
        <w:t xml:space="preserve"> </w:t>
      </w:r>
    </w:p>
    <w:p w14:paraId="23E1961A" w14:textId="0A462F6D" w:rsidR="003E3441" w:rsidRPr="003E3441" w:rsidRDefault="0001111D" w:rsidP="00CB4337">
      <w:pPr>
        <w:pStyle w:val="Default"/>
        <w:keepNext/>
        <w:widowControl w:val="0"/>
        <w:spacing w:before="20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It also recommends that b</w:t>
      </w:r>
      <w:r w:rsidR="003E3441">
        <w:rPr>
          <w:rFonts w:asciiTheme="minorHAnsi" w:hAnsiTheme="minorHAnsi" w:cstheme="minorHAnsi"/>
          <w:color w:val="auto"/>
          <w:sz w:val="22"/>
          <w:szCs w:val="22"/>
        </w:rPr>
        <w:t>utton</w:t>
      </w:r>
      <w:r w:rsidR="002507A9">
        <w:rPr>
          <w:rFonts w:asciiTheme="minorHAnsi" w:hAnsiTheme="minorHAnsi" w:cstheme="minorHAnsi"/>
          <w:color w:val="auto"/>
          <w:sz w:val="22"/>
          <w:szCs w:val="22"/>
        </w:rPr>
        <w:t>/coin</w:t>
      </w:r>
      <w:r w:rsidR="003E3441">
        <w:rPr>
          <w:rFonts w:asciiTheme="minorHAnsi" w:hAnsiTheme="minorHAnsi" w:cstheme="minorHAnsi"/>
          <w:color w:val="auto"/>
          <w:sz w:val="22"/>
          <w:szCs w:val="22"/>
        </w:rPr>
        <w:t xml:space="preserve"> battery packaging be supplied with a warning containing </w:t>
      </w:r>
      <w:r w:rsidR="00234794">
        <w:rPr>
          <w:rFonts w:asciiTheme="minorHAnsi" w:hAnsiTheme="minorHAnsi" w:cstheme="minorHAnsi"/>
          <w:color w:val="auto"/>
          <w:sz w:val="22"/>
          <w:szCs w:val="22"/>
        </w:rPr>
        <w:t xml:space="preserve">the phone number </w:t>
      </w:r>
      <w:r w:rsidR="003E3441">
        <w:rPr>
          <w:rFonts w:asciiTheme="minorHAnsi" w:hAnsiTheme="minorHAnsi" w:cstheme="minorHAnsi"/>
          <w:color w:val="auto"/>
          <w:sz w:val="22"/>
          <w:szCs w:val="22"/>
        </w:rPr>
        <w:t>for the Australian Poisons Information Centre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and that b</w:t>
      </w:r>
      <w:r w:rsidR="003E3441">
        <w:rPr>
          <w:rFonts w:asciiTheme="minorHAnsi" w:hAnsiTheme="minorHAnsi" w:cstheme="minorHAnsi"/>
          <w:color w:val="auto"/>
          <w:sz w:val="22"/>
          <w:szCs w:val="22"/>
        </w:rPr>
        <w:t>utton</w:t>
      </w:r>
      <w:r w:rsidR="002507A9">
        <w:rPr>
          <w:rFonts w:asciiTheme="minorHAnsi" w:hAnsiTheme="minorHAnsi" w:cstheme="minorHAnsi"/>
          <w:color w:val="auto"/>
          <w:sz w:val="22"/>
          <w:szCs w:val="22"/>
        </w:rPr>
        <w:t>/coin</w:t>
      </w:r>
      <w:r w:rsidR="003E3441">
        <w:rPr>
          <w:rFonts w:asciiTheme="minorHAnsi" w:hAnsiTheme="minorHAnsi" w:cstheme="minorHAnsi"/>
          <w:color w:val="auto"/>
          <w:sz w:val="22"/>
          <w:szCs w:val="22"/>
        </w:rPr>
        <w:t xml:space="preserve"> batteries be supplied with advice about safe disposal.</w:t>
      </w:r>
    </w:p>
    <w:p w14:paraId="3DDD3F73" w14:textId="77777777" w:rsidR="00A936C3" w:rsidRDefault="00A936C3" w:rsidP="00A936C3">
      <w:pPr>
        <w:pStyle w:val="Default"/>
        <w:widowControl w:val="0"/>
        <w:spacing w:before="20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This information standard </w:t>
      </w:r>
      <w:r w:rsidRPr="00AB570C">
        <w:rPr>
          <w:rFonts w:asciiTheme="minorHAnsi" w:hAnsiTheme="minorHAnsi" w:cstheme="minorHAnsi"/>
          <w:color w:val="auto"/>
          <w:sz w:val="22"/>
          <w:szCs w:val="22"/>
        </w:rPr>
        <w:t>include</w:t>
      </w:r>
      <w:r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AB570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examples of</w:t>
      </w:r>
      <w:r w:rsidRPr="00AB570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internationally recognised “keep out of reach of children” and safety alert symbols</w:t>
      </w:r>
      <w:r w:rsidRPr="004E11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that can be included in warnings</w:t>
      </w:r>
      <w:r w:rsidRPr="008E04B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888631A" w14:textId="77777777" w:rsidR="008242E1" w:rsidRPr="008242E1" w:rsidRDefault="008242E1" w:rsidP="008242E1">
      <w:pPr>
        <w:spacing w:before="240"/>
        <w:rPr>
          <w:rFonts w:cs="Arial"/>
          <w:b/>
        </w:rPr>
      </w:pPr>
      <w:r w:rsidRPr="008242E1">
        <w:rPr>
          <w:rFonts w:cs="Arial"/>
          <w:b/>
        </w:rPr>
        <w:t>Exemptions</w:t>
      </w:r>
    </w:p>
    <w:p w14:paraId="023AA031" w14:textId="29D44FDD" w:rsidR="008242E1" w:rsidRPr="00CB4337" w:rsidRDefault="008242E1" w:rsidP="008242E1">
      <w:pPr>
        <w:spacing w:before="240"/>
        <w:rPr>
          <w:rFonts w:cs="Arial"/>
        </w:rPr>
      </w:pPr>
      <w:r w:rsidRPr="00CB4337">
        <w:rPr>
          <w:rFonts w:cs="Arial"/>
        </w:rPr>
        <w:t xml:space="preserve">This </w:t>
      </w:r>
      <w:r>
        <w:rPr>
          <w:rFonts w:cs="Arial"/>
        </w:rPr>
        <w:t>information</w:t>
      </w:r>
      <w:r w:rsidRPr="00CB4337">
        <w:rPr>
          <w:rFonts w:cs="Arial"/>
        </w:rPr>
        <w:t xml:space="preserve"> standard does not apply to button</w:t>
      </w:r>
      <w:r w:rsidR="002507A9">
        <w:rPr>
          <w:rFonts w:cs="Arial"/>
        </w:rPr>
        <w:t>/coin</w:t>
      </w:r>
      <w:r w:rsidRPr="00CB4337">
        <w:rPr>
          <w:rFonts w:cs="Arial"/>
        </w:rPr>
        <w:t xml:space="preserve"> batteries supplied in bulk intended to be used in trades, professions or industries and which are not intended</w:t>
      </w:r>
      <w:r w:rsidRPr="008242E1">
        <w:rPr>
          <w:rFonts w:cs="Arial"/>
        </w:rPr>
        <w:t xml:space="preserve"> for sale to the general public</w:t>
      </w:r>
      <w:r w:rsidRPr="00CB4337">
        <w:rPr>
          <w:rFonts w:cs="Arial"/>
        </w:rPr>
        <w:t xml:space="preserve">. </w:t>
      </w:r>
      <w:r w:rsidR="00234794">
        <w:rPr>
          <w:rFonts w:cs="Arial"/>
        </w:rPr>
        <w:t>Button</w:t>
      </w:r>
      <w:r w:rsidR="002507A9">
        <w:rPr>
          <w:rFonts w:cs="Arial"/>
        </w:rPr>
        <w:t>/coin</w:t>
      </w:r>
      <w:r w:rsidR="00234794">
        <w:rPr>
          <w:rFonts w:cs="Arial"/>
        </w:rPr>
        <w:t xml:space="preserve"> batteries supplied in bulk are typically packed in trays and are used by professionals such as jewellers, watchmakers or services persons that install and replace batteries on behalf of consumers. </w:t>
      </w:r>
    </w:p>
    <w:p w14:paraId="0908C8E2" w14:textId="302E7B3D" w:rsidR="00B92632" w:rsidRPr="00B92632" w:rsidRDefault="00B92632" w:rsidP="008242E1">
      <w:pPr>
        <w:spacing w:before="240"/>
        <w:rPr>
          <w:rFonts w:cs="Arial"/>
          <w:b/>
        </w:rPr>
      </w:pPr>
      <w:r w:rsidRPr="00B92632">
        <w:rPr>
          <w:rFonts w:cs="Arial"/>
          <w:b/>
        </w:rPr>
        <w:t xml:space="preserve">Definitions </w:t>
      </w:r>
    </w:p>
    <w:p w14:paraId="310F4258" w14:textId="70E0A342" w:rsidR="00B92632" w:rsidRPr="00E34425" w:rsidRDefault="00B92632" w:rsidP="00B92632">
      <w:pPr>
        <w:pStyle w:val="Definition"/>
        <w:ind w:left="0"/>
        <w:rPr>
          <w:rFonts w:ascii="Arial" w:hAnsi="Arial" w:cs="Arial"/>
        </w:rPr>
      </w:pPr>
      <w:r>
        <w:rPr>
          <w:rFonts w:ascii="Arial" w:hAnsi="Arial" w:cs="Arial"/>
        </w:rPr>
        <w:t>The definitions used in th</w:t>
      </w:r>
      <w:r w:rsidR="008242E1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="006220B9">
        <w:rPr>
          <w:rFonts w:ascii="Arial" w:hAnsi="Arial" w:cs="Arial"/>
        </w:rPr>
        <w:t>information</w:t>
      </w:r>
      <w:r>
        <w:rPr>
          <w:rFonts w:ascii="Arial" w:hAnsi="Arial" w:cs="Arial"/>
        </w:rPr>
        <w:t xml:space="preserve"> standard are set out in section 4</w:t>
      </w:r>
      <w:r w:rsidR="002B23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include the following definitions</w:t>
      </w:r>
      <w:r w:rsidRPr="00E34425">
        <w:rPr>
          <w:rFonts w:ascii="Arial" w:hAnsi="Arial" w:cs="Arial"/>
        </w:rPr>
        <w:t>:</w:t>
      </w:r>
    </w:p>
    <w:p w14:paraId="068E4A17" w14:textId="30E519F7" w:rsidR="006220B9" w:rsidRPr="006220B9" w:rsidRDefault="006220B9" w:rsidP="006220B9">
      <w:pPr>
        <w:pStyle w:val="Definition"/>
        <w:numPr>
          <w:ilvl w:val="0"/>
          <w:numId w:val="32"/>
        </w:numPr>
        <w:ind w:left="425" w:hanging="357"/>
        <w:rPr>
          <w:rFonts w:asciiTheme="minorHAnsi" w:hAnsiTheme="minorHAnsi" w:cstheme="minorHAnsi"/>
        </w:rPr>
      </w:pPr>
      <w:r w:rsidRPr="006220B9">
        <w:rPr>
          <w:rFonts w:asciiTheme="minorHAnsi" w:hAnsiTheme="minorHAnsi" w:cstheme="minorHAnsi"/>
          <w:b/>
          <w:i/>
        </w:rPr>
        <w:t xml:space="preserve">Design Principles </w:t>
      </w:r>
      <w:r w:rsidRPr="006220B9">
        <w:rPr>
          <w:rFonts w:asciiTheme="minorHAnsi" w:hAnsiTheme="minorHAnsi" w:cstheme="minorHAnsi"/>
        </w:rPr>
        <w:t xml:space="preserve">means the International Standard </w:t>
      </w:r>
      <w:r w:rsidRPr="006220B9">
        <w:rPr>
          <w:rFonts w:asciiTheme="minorHAnsi" w:hAnsiTheme="minorHAnsi" w:cstheme="minorHAnsi"/>
          <w:i/>
        </w:rPr>
        <w:t>ISO 3864</w:t>
      </w:r>
      <w:r w:rsidRPr="006220B9">
        <w:rPr>
          <w:rFonts w:asciiTheme="minorHAnsi" w:hAnsiTheme="minorHAnsi" w:cstheme="minorHAnsi"/>
          <w:i/>
        </w:rPr>
        <w:noBreakHyphen/>
        <w:t>2:2016 Graphical Symbols</w:t>
      </w:r>
      <w:r w:rsidR="00873220" w:rsidRPr="006220B9">
        <w:rPr>
          <w:rFonts w:asciiTheme="minorHAnsi" w:hAnsiTheme="minorHAnsi" w:cstheme="minorHAnsi"/>
        </w:rPr>
        <w:t>—</w:t>
      </w:r>
      <w:r w:rsidRPr="006220B9">
        <w:rPr>
          <w:rFonts w:asciiTheme="minorHAnsi" w:hAnsiTheme="minorHAnsi" w:cstheme="minorHAnsi"/>
          <w:i/>
        </w:rPr>
        <w:t>Safety colours and safety signs</w:t>
      </w:r>
      <w:r w:rsidRPr="006220B9">
        <w:rPr>
          <w:rFonts w:asciiTheme="minorHAnsi" w:hAnsiTheme="minorHAnsi" w:cstheme="minorHAnsi"/>
        </w:rPr>
        <w:t>—</w:t>
      </w:r>
      <w:r w:rsidRPr="006220B9">
        <w:rPr>
          <w:rFonts w:asciiTheme="minorHAnsi" w:hAnsiTheme="minorHAnsi" w:cstheme="minorHAnsi"/>
          <w:i/>
        </w:rPr>
        <w:t>Part 2: Design principles for product safety labels</w:t>
      </w:r>
      <w:r w:rsidRPr="006220B9">
        <w:rPr>
          <w:rFonts w:asciiTheme="minorHAnsi" w:hAnsiTheme="minorHAnsi" w:cstheme="minorHAnsi"/>
        </w:rPr>
        <w:t>, published by the International Organization for Standardization, as in force or existing at the time when this instrument commences.</w:t>
      </w:r>
    </w:p>
    <w:p w14:paraId="39D29C11" w14:textId="77777777" w:rsidR="002B23B8" w:rsidRPr="002B23B8" w:rsidRDefault="002B23B8" w:rsidP="002B23B8">
      <w:pPr>
        <w:pStyle w:val="Definition"/>
        <w:numPr>
          <w:ilvl w:val="0"/>
          <w:numId w:val="32"/>
        </w:numPr>
        <w:ind w:left="426"/>
        <w:rPr>
          <w:rFonts w:asciiTheme="minorHAnsi" w:hAnsiTheme="minorHAnsi" w:cstheme="minorHAnsi"/>
          <w:szCs w:val="22"/>
        </w:rPr>
      </w:pPr>
      <w:r w:rsidRPr="002B23B8">
        <w:rPr>
          <w:rFonts w:asciiTheme="minorHAnsi" w:hAnsiTheme="minorHAnsi" w:cstheme="minorHAnsi"/>
          <w:b/>
          <w:i/>
          <w:szCs w:val="22"/>
        </w:rPr>
        <w:lastRenderedPageBreak/>
        <w:t>Primary Batteries Standard</w:t>
      </w:r>
      <w:r w:rsidRPr="002B23B8">
        <w:rPr>
          <w:rFonts w:asciiTheme="minorHAnsi" w:hAnsiTheme="minorHAnsi" w:cstheme="minorHAnsi"/>
          <w:szCs w:val="22"/>
        </w:rPr>
        <w:t xml:space="preserve"> means the International Standard </w:t>
      </w:r>
      <w:r w:rsidRPr="002B23B8">
        <w:rPr>
          <w:rFonts w:asciiTheme="minorHAnsi" w:hAnsiTheme="minorHAnsi" w:cstheme="minorHAnsi"/>
          <w:i/>
          <w:szCs w:val="22"/>
        </w:rPr>
        <w:t>IEC 60086</w:t>
      </w:r>
      <w:r w:rsidRPr="002B23B8">
        <w:rPr>
          <w:rFonts w:asciiTheme="minorHAnsi" w:hAnsiTheme="minorHAnsi" w:cstheme="minorHAnsi"/>
          <w:i/>
          <w:szCs w:val="22"/>
        </w:rPr>
        <w:noBreakHyphen/>
        <w:t>4: 2019 Primary Batteries Part 4: Safety of lithium batteries</w:t>
      </w:r>
      <w:r w:rsidRPr="002B23B8">
        <w:rPr>
          <w:rFonts w:asciiTheme="minorHAnsi" w:hAnsiTheme="minorHAnsi" w:cstheme="minorHAnsi"/>
          <w:szCs w:val="22"/>
        </w:rPr>
        <w:t xml:space="preserve">, published by the International </w:t>
      </w:r>
      <w:proofErr w:type="spellStart"/>
      <w:r w:rsidRPr="002B23B8">
        <w:rPr>
          <w:rFonts w:asciiTheme="minorHAnsi" w:hAnsiTheme="minorHAnsi" w:cstheme="minorHAnsi"/>
          <w:szCs w:val="22"/>
        </w:rPr>
        <w:t>Electrotechnical</w:t>
      </w:r>
      <w:proofErr w:type="spellEnd"/>
      <w:r w:rsidRPr="002B23B8">
        <w:rPr>
          <w:rFonts w:asciiTheme="minorHAnsi" w:hAnsiTheme="minorHAnsi" w:cstheme="minorHAnsi"/>
          <w:szCs w:val="22"/>
        </w:rPr>
        <w:t xml:space="preserve"> Commission, as in force or existing at the time when this instrument commences.</w:t>
      </w:r>
    </w:p>
    <w:p w14:paraId="7D77D5F8" w14:textId="77777777" w:rsidR="00B92632" w:rsidRPr="002B23B8" w:rsidRDefault="00B92632" w:rsidP="00E113A9">
      <w:pPr>
        <w:keepNext/>
        <w:rPr>
          <w:rFonts w:cs="Arial"/>
          <w:b/>
          <w:bCs/>
        </w:rPr>
      </w:pPr>
      <w:r w:rsidRPr="002B23B8">
        <w:rPr>
          <w:rFonts w:cs="Arial"/>
          <w:b/>
          <w:bCs/>
        </w:rPr>
        <w:t>Access to Australian and international standards</w:t>
      </w:r>
    </w:p>
    <w:p w14:paraId="795895C8" w14:textId="77777777" w:rsidR="00B92632" w:rsidRDefault="00B92632" w:rsidP="00E113A9">
      <w:pPr>
        <w:pStyle w:val="Definition"/>
        <w:keepNext/>
        <w:ind w:left="0"/>
        <w:rPr>
          <w:rFonts w:ascii="Arial" w:hAnsi="Arial" w:cs="Arial"/>
          <w:szCs w:val="22"/>
        </w:rPr>
      </w:pPr>
      <w:r w:rsidRPr="009127E7">
        <w:rPr>
          <w:rFonts w:ascii="Arial" w:hAnsi="Arial" w:cs="Arial"/>
          <w:szCs w:val="22"/>
        </w:rPr>
        <w:t xml:space="preserve">Where practical, product safety </w:t>
      </w:r>
      <w:r>
        <w:rPr>
          <w:rFonts w:ascii="Arial" w:hAnsi="Arial" w:cs="Arial"/>
          <w:szCs w:val="22"/>
        </w:rPr>
        <w:t xml:space="preserve">legislative </w:t>
      </w:r>
      <w:r w:rsidRPr="009127E7">
        <w:rPr>
          <w:rFonts w:ascii="Arial" w:hAnsi="Arial" w:cs="Arial"/>
          <w:szCs w:val="22"/>
        </w:rPr>
        <w:t xml:space="preserve">instruments only reference extrinsic material that is readily accessible for free </w:t>
      </w:r>
      <w:r>
        <w:rPr>
          <w:rFonts w:ascii="Arial" w:hAnsi="Arial" w:cs="Arial"/>
          <w:szCs w:val="22"/>
        </w:rPr>
        <w:t>by</w:t>
      </w:r>
      <w:r w:rsidRPr="009127E7">
        <w:rPr>
          <w:rFonts w:ascii="Arial" w:hAnsi="Arial" w:cs="Arial"/>
          <w:szCs w:val="22"/>
        </w:rPr>
        <w:t xml:space="preserve"> the public. However, as in the current case, </w:t>
      </w:r>
      <w:r>
        <w:rPr>
          <w:rFonts w:ascii="Arial" w:hAnsi="Arial" w:cs="Arial"/>
          <w:szCs w:val="22"/>
        </w:rPr>
        <w:t xml:space="preserve">many </w:t>
      </w:r>
      <w:r w:rsidRPr="009127E7">
        <w:rPr>
          <w:rFonts w:ascii="Arial" w:hAnsi="Arial" w:cs="Arial"/>
          <w:szCs w:val="22"/>
        </w:rPr>
        <w:t>product safety legislative instruments need to incorporate extrinsic technical standards over which certain bodies have copyright</w:t>
      </w:r>
      <w:r>
        <w:rPr>
          <w:rFonts w:ascii="Arial" w:hAnsi="Arial" w:cs="Arial"/>
          <w:szCs w:val="22"/>
        </w:rPr>
        <w:t>, which means the standards must be purchased</w:t>
      </w:r>
      <w:r w:rsidRPr="009127E7">
        <w:rPr>
          <w:rFonts w:ascii="Arial" w:hAnsi="Arial" w:cs="Arial"/>
          <w:szCs w:val="22"/>
        </w:rPr>
        <w:t xml:space="preserve">. </w:t>
      </w:r>
    </w:p>
    <w:p w14:paraId="03857271" w14:textId="760CBFCC" w:rsidR="002B23B8" w:rsidRPr="003F20C5" w:rsidRDefault="00920916" w:rsidP="00CB4337">
      <w:pPr>
        <w:pStyle w:val="Definition"/>
        <w:ind w:left="0"/>
        <w:rPr>
          <w:rFonts w:asciiTheme="minorHAnsi" w:hAnsiTheme="minorHAnsi" w:cstheme="minorHAnsi"/>
          <w:szCs w:val="22"/>
        </w:rPr>
      </w:pPr>
      <w:r w:rsidRPr="003F20C5">
        <w:rPr>
          <w:rFonts w:asciiTheme="minorHAnsi" w:hAnsiTheme="minorHAnsi" w:cstheme="minorHAnsi"/>
          <w:szCs w:val="22"/>
        </w:rPr>
        <w:t xml:space="preserve">The </w:t>
      </w:r>
      <w:r w:rsidR="002B23B8" w:rsidRPr="003F20C5">
        <w:rPr>
          <w:rFonts w:asciiTheme="minorHAnsi" w:hAnsiTheme="minorHAnsi" w:cstheme="minorHAnsi"/>
          <w:szCs w:val="22"/>
        </w:rPr>
        <w:t xml:space="preserve">Primary Batteries Standard could in 2020 be purchased from SAI </w:t>
      </w:r>
      <w:proofErr w:type="spellStart"/>
      <w:r w:rsidR="002B23B8" w:rsidRPr="003F20C5">
        <w:rPr>
          <w:rFonts w:asciiTheme="minorHAnsi" w:hAnsiTheme="minorHAnsi" w:cstheme="minorHAnsi"/>
          <w:szCs w:val="22"/>
        </w:rPr>
        <w:t>Global’s</w:t>
      </w:r>
      <w:proofErr w:type="spellEnd"/>
      <w:r w:rsidR="002B23B8" w:rsidRPr="003F20C5">
        <w:rPr>
          <w:rFonts w:asciiTheme="minorHAnsi" w:hAnsiTheme="minorHAnsi" w:cstheme="minorHAnsi"/>
          <w:szCs w:val="22"/>
        </w:rPr>
        <w:t xml:space="preserve"> website (</w:t>
      </w:r>
      <w:hyperlink r:id="rId9" w:history="1">
        <w:r w:rsidRPr="003F20C5">
          <w:rPr>
            <w:rStyle w:val="Hyperlink"/>
            <w:rFonts w:asciiTheme="minorHAnsi" w:hAnsiTheme="minorHAnsi" w:cstheme="minorHAnsi"/>
            <w:szCs w:val="22"/>
          </w:rPr>
          <w:t>https://www.saiglobal.com</w:t>
        </w:r>
      </w:hyperlink>
      <w:r w:rsidR="002B23B8" w:rsidRPr="003F20C5">
        <w:rPr>
          <w:rFonts w:asciiTheme="minorHAnsi" w:hAnsiTheme="minorHAnsi" w:cstheme="minorHAnsi"/>
          <w:szCs w:val="22"/>
        </w:rPr>
        <w:t xml:space="preserve">). </w:t>
      </w:r>
    </w:p>
    <w:p w14:paraId="0371B218" w14:textId="77777777" w:rsidR="008242E1" w:rsidRDefault="008242E1" w:rsidP="00CB4337">
      <w:pPr>
        <w:pStyle w:val="Definition"/>
        <w:ind w:left="0"/>
        <w:rPr>
          <w:rFonts w:asciiTheme="minorHAnsi" w:hAnsiTheme="minorHAnsi" w:cstheme="minorHAnsi"/>
          <w:szCs w:val="22"/>
        </w:rPr>
      </w:pPr>
      <w:r w:rsidRPr="00920916">
        <w:rPr>
          <w:rFonts w:asciiTheme="minorHAnsi" w:hAnsiTheme="minorHAnsi" w:cstheme="minorHAnsi"/>
          <w:szCs w:val="22"/>
        </w:rPr>
        <w:t>The Design Principles could in 2020 be purchased from the International Organization for Standardization’</w:t>
      </w:r>
      <w:r>
        <w:rPr>
          <w:rFonts w:asciiTheme="minorHAnsi" w:hAnsiTheme="minorHAnsi" w:cstheme="minorHAnsi"/>
          <w:szCs w:val="22"/>
        </w:rPr>
        <w:t>s website (</w:t>
      </w:r>
      <w:hyperlink r:id="rId10" w:history="1">
        <w:r w:rsidRPr="00456C36">
          <w:rPr>
            <w:rStyle w:val="Hyperlink"/>
            <w:rFonts w:asciiTheme="minorHAnsi" w:hAnsiTheme="minorHAnsi" w:cstheme="minorHAnsi"/>
            <w:szCs w:val="22"/>
          </w:rPr>
          <w:t>https://www.iso.org</w:t>
        </w:r>
      </w:hyperlink>
      <w:r>
        <w:rPr>
          <w:rFonts w:asciiTheme="minorHAnsi" w:hAnsiTheme="minorHAnsi" w:cstheme="minorHAnsi"/>
          <w:szCs w:val="22"/>
        </w:rPr>
        <w:t>)</w:t>
      </w:r>
      <w:r w:rsidRPr="003E0EFC">
        <w:rPr>
          <w:rFonts w:asciiTheme="minorHAnsi" w:hAnsiTheme="minorHAnsi" w:cstheme="minorHAnsi"/>
          <w:szCs w:val="22"/>
        </w:rPr>
        <w:t>.</w:t>
      </w:r>
    </w:p>
    <w:p w14:paraId="31840CD4" w14:textId="49B76C29" w:rsidR="00B92632" w:rsidRPr="00A80FC3" w:rsidRDefault="00B92632" w:rsidP="00CB4337">
      <w:pPr>
        <w:pStyle w:val="Definition"/>
        <w:ind w:left="0"/>
        <w:rPr>
          <w:rFonts w:asciiTheme="minorHAnsi" w:hAnsiTheme="minorHAnsi" w:cstheme="minorHAnsi"/>
          <w:szCs w:val="22"/>
        </w:rPr>
      </w:pPr>
      <w:r w:rsidRPr="003E0EFC">
        <w:rPr>
          <w:rFonts w:asciiTheme="minorHAnsi" w:hAnsiTheme="minorHAnsi" w:cstheme="minorHAnsi"/>
          <w:szCs w:val="22"/>
        </w:rPr>
        <w:t xml:space="preserve">The </w:t>
      </w:r>
      <w:r w:rsidR="00624A72">
        <w:rPr>
          <w:rFonts w:asciiTheme="minorHAnsi" w:hAnsiTheme="minorHAnsi" w:cstheme="minorHAnsi"/>
          <w:szCs w:val="22"/>
        </w:rPr>
        <w:t>ACCC</w:t>
      </w:r>
      <w:r w:rsidRPr="00A80FC3">
        <w:rPr>
          <w:rFonts w:asciiTheme="minorHAnsi" w:hAnsiTheme="minorHAnsi" w:cstheme="minorHAnsi"/>
          <w:szCs w:val="22"/>
        </w:rPr>
        <w:t xml:space="preserve"> can also make a copy of these </w:t>
      </w:r>
      <w:r w:rsidRPr="00A80FC3">
        <w:rPr>
          <w:rFonts w:asciiTheme="minorHAnsi" w:hAnsiTheme="minorHAnsi" w:cstheme="minorHAnsi"/>
          <w:szCs w:val="22"/>
          <w:lang w:val="en-GB"/>
        </w:rPr>
        <w:t>standards</w:t>
      </w:r>
      <w:r w:rsidRPr="00A80FC3">
        <w:rPr>
          <w:rFonts w:asciiTheme="minorHAnsi" w:hAnsiTheme="minorHAnsi" w:cstheme="minorHAnsi"/>
          <w:szCs w:val="22"/>
        </w:rPr>
        <w:t xml:space="preserve"> available for viewing at one of its offices, subject to licensing conditions.</w:t>
      </w:r>
    </w:p>
    <w:p w14:paraId="31ECE833" w14:textId="77777777" w:rsidR="00B92632" w:rsidRPr="003E0EFC" w:rsidRDefault="00B92632" w:rsidP="003E0EFC">
      <w:pPr>
        <w:rPr>
          <w:rFonts w:cs="Arial"/>
          <w:b/>
          <w:bCs/>
        </w:rPr>
      </w:pPr>
      <w:r w:rsidRPr="003E0EFC">
        <w:rPr>
          <w:rFonts w:cs="Arial"/>
          <w:b/>
          <w:bCs/>
        </w:rPr>
        <w:t>Consultation</w:t>
      </w:r>
    </w:p>
    <w:p w14:paraId="6894B56E" w14:textId="7AB16F51" w:rsidR="00B92632" w:rsidRDefault="00B92632" w:rsidP="003E0EFC">
      <w:pPr>
        <w:pStyle w:val="Definition"/>
        <w:ind w:left="0"/>
        <w:rPr>
          <w:rFonts w:asciiTheme="minorHAnsi" w:hAnsiTheme="minorHAnsi" w:cstheme="minorHAnsi"/>
        </w:rPr>
      </w:pPr>
      <w:r w:rsidRPr="003E0EFC">
        <w:rPr>
          <w:rFonts w:asciiTheme="minorHAnsi" w:hAnsiTheme="minorHAnsi" w:cstheme="minorHAnsi"/>
        </w:rPr>
        <w:t xml:space="preserve">Section </w:t>
      </w:r>
      <w:r w:rsidR="00032DF8">
        <w:rPr>
          <w:rFonts w:asciiTheme="minorHAnsi" w:hAnsiTheme="minorHAnsi" w:cstheme="minorHAnsi"/>
        </w:rPr>
        <w:t xml:space="preserve">131E of the CCA provides that an information </w:t>
      </w:r>
      <w:r w:rsidRPr="003E0EFC">
        <w:rPr>
          <w:rFonts w:asciiTheme="minorHAnsi" w:hAnsiTheme="minorHAnsi" w:cstheme="minorHAnsi"/>
        </w:rPr>
        <w:t>standard made under section 1</w:t>
      </w:r>
      <w:r w:rsidR="00032DF8">
        <w:rPr>
          <w:rFonts w:asciiTheme="minorHAnsi" w:hAnsiTheme="minorHAnsi" w:cstheme="minorHAnsi"/>
        </w:rPr>
        <w:t>3</w:t>
      </w:r>
      <w:r w:rsidRPr="003E0EFC">
        <w:rPr>
          <w:rFonts w:asciiTheme="minorHAnsi" w:hAnsiTheme="minorHAnsi" w:cstheme="minorHAnsi"/>
        </w:rPr>
        <w:t xml:space="preserve">4 of the ACL is a legislative instrument for the purposes of the </w:t>
      </w:r>
      <w:r w:rsidRPr="003E0EFC">
        <w:rPr>
          <w:rFonts w:asciiTheme="minorHAnsi" w:hAnsiTheme="minorHAnsi" w:cstheme="minorHAnsi"/>
          <w:i/>
        </w:rPr>
        <w:t xml:space="preserve">Legislation Act 2003. </w:t>
      </w:r>
      <w:r w:rsidRPr="003E0EFC">
        <w:rPr>
          <w:rFonts w:asciiTheme="minorHAnsi" w:hAnsiTheme="minorHAnsi" w:cstheme="minorHAnsi"/>
        </w:rPr>
        <w:t xml:space="preserve">Section 17 of the </w:t>
      </w:r>
      <w:r w:rsidRPr="003E0EFC">
        <w:rPr>
          <w:rFonts w:asciiTheme="minorHAnsi" w:hAnsiTheme="minorHAnsi" w:cstheme="minorHAnsi"/>
          <w:i/>
        </w:rPr>
        <w:t xml:space="preserve">Legislation Act </w:t>
      </w:r>
      <w:r w:rsidRPr="003E0EFC">
        <w:rPr>
          <w:rFonts w:asciiTheme="minorHAnsi" w:hAnsiTheme="minorHAnsi" w:cstheme="minorHAnsi"/>
        </w:rPr>
        <w:t>requires that the rule maker should consult prior to making a legislative instrument.</w:t>
      </w:r>
    </w:p>
    <w:p w14:paraId="2C01330D" w14:textId="5A2E42B0" w:rsidR="001B10BA" w:rsidRPr="000C3E81" w:rsidRDefault="001B10BA" w:rsidP="00CB4337">
      <w:pPr>
        <w:pStyle w:val="Definition"/>
        <w:ind w:left="0"/>
        <w:rPr>
          <w:rFonts w:asciiTheme="minorHAnsi" w:hAnsiTheme="minorHAnsi" w:cstheme="minorHAnsi"/>
          <w:szCs w:val="22"/>
        </w:rPr>
      </w:pPr>
      <w:r w:rsidRPr="000C3E81">
        <w:rPr>
          <w:rFonts w:asciiTheme="minorHAnsi" w:hAnsiTheme="minorHAnsi" w:cstheme="minorHAnsi"/>
        </w:rPr>
        <w:t xml:space="preserve">The ACCC released an issues paper in </w:t>
      </w:r>
      <w:r w:rsidRPr="000C3E81">
        <w:rPr>
          <w:rFonts w:asciiTheme="minorHAnsi" w:hAnsiTheme="minorHAnsi" w:cstheme="minorHAnsi"/>
          <w:szCs w:val="22"/>
        </w:rPr>
        <w:t>August 2019</w:t>
      </w:r>
      <w:r w:rsidR="000C3E81" w:rsidRPr="000C3E81">
        <w:rPr>
          <w:rFonts w:asciiTheme="minorHAnsi" w:hAnsiTheme="minorHAnsi" w:cstheme="minorHAnsi"/>
          <w:szCs w:val="22"/>
        </w:rPr>
        <w:t xml:space="preserve"> and received 3</w:t>
      </w:r>
      <w:r w:rsidR="007273F1">
        <w:rPr>
          <w:rFonts w:asciiTheme="minorHAnsi" w:hAnsiTheme="minorHAnsi" w:cstheme="minorHAnsi"/>
          <w:szCs w:val="22"/>
        </w:rPr>
        <w:t>2</w:t>
      </w:r>
      <w:r w:rsidR="000C3E81" w:rsidRPr="000C3E81">
        <w:rPr>
          <w:rFonts w:asciiTheme="minorHAnsi" w:hAnsiTheme="minorHAnsi" w:cstheme="minorHAnsi"/>
          <w:szCs w:val="22"/>
        </w:rPr>
        <w:t xml:space="preserve"> submissions from stakeholders in response to questions in relation to the </w:t>
      </w:r>
      <w:r w:rsidRPr="000C3E81">
        <w:rPr>
          <w:rFonts w:asciiTheme="minorHAnsi" w:hAnsiTheme="minorHAnsi" w:cstheme="minorHAnsi"/>
          <w:szCs w:val="22"/>
        </w:rPr>
        <w:t>issue of button</w:t>
      </w:r>
      <w:r w:rsidR="00576E2F">
        <w:rPr>
          <w:rFonts w:asciiTheme="minorHAnsi" w:hAnsiTheme="minorHAnsi" w:cstheme="minorHAnsi"/>
          <w:szCs w:val="22"/>
        </w:rPr>
        <w:t>/coin</w:t>
      </w:r>
      <w:r w:rsidRPr="000C3E81">
        <w:rPr>
          <w:rFonts w:asciiTheme="minorHAnsi" w:hAnsiTheme="minorHAnsi" w:cstheme="minorHAnsi"/>
          <w:szCs w:val="22"/>
        </w:rPr>
        <w:t xml:space="preserve"> battery safety and how the safety hazards posed by button</w:t>
      </w:r>
      <w:r w:rsidR="00576E2F">
        <w:rPr>
          <w:rFonts w:asciiTheme="minorHAnsi" w:hAnsiTheme="minorHAnsi" w:cstheme="minorHAnsi"/>
          <w:szCs w:val="22"/>
        </w:rPr>
        <w:t>/coin</w:t>
      </w:r>
      <w:r w:rsidRPr="000C3E81">
        <w:rPr>
          <w:rFonts w:asciiTheme="minorHAnsi" w:hAnsiTheme="minorHAnsi" w:cstheme="minorHAnsi"/>
          <w:szCs w:val="22"/>
        </w:rPr>
        <w:t xml:space="preserve"> batteries should be addressed. The issues paper was a necessary first step in the regulatory assessment process due to the wide range of products likely to be affected by any mandatory standard.</w:t>
      </w:r>
    </w:p>
    <w:p w14:paraId="45103763" w14:textId="45B1E026" w:rsidR="000C3E81" w:rsidRPr="000C3E81" w:rsidRDefault="000C3E81" w:rsidP="00CB4337">
      <w:pPr>
        <w:pStyle w:val="Definition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 xml:space="preserve">The ACCC released a </w:t>
      </w:r>
      <w:r w:rsidR="00274240" w:rsidRPr="006509EC">
        <w:rPr>
          <w:rFonts w:ascii="Arial" w:hAnsi="Arial"/>
          <w:i/>
          <w:szCs w:val="22"/>
        </w:rPr>
        <w:t>Button Battery Safety - Asse</w:t>
      </w:r>
      <w:r w:rsidR="00274240" w:rsidRPr="00B41058">
        <w:rPr>
          <w:rFonts w:ascii="Arial" w:hAnsi="Arial"/>
          <w:i/>
          <w:szCs w:val="22"/>
        </w:rPr>
        <w:t xml:space="preserve">ssment of regulatory options - </w:t>
      </w:r>
      <w:r w:rsidR="00274240">
        <w:rPr>
          <w:rFonts w:ascii="Arial" w:hAnsi="Arial"/>
          <w:i/>
          <w:szCs w:val="22"/>
        </w:rPr>
        <w:t>c</w:t>
      </w:r>
      <w:r w:rsidR="00274240" w:rsidRPr="006509EC">
        <w:rPr>
          <w:rFonts w:ascii="Arial" w:hAnsi="Arial"/>
          <w:i/>
          <w:szCs w:val="22"/>
        </w:rPr>
        <w:t>onsultation paper</w:t>
      </w:r>
      <w:r w:rsidR="00274240">
        <w:rPr>
          <w:rFonts w:ascii="Arial" w:hAnsi="Arial"/>
          <w:i/>
          <w:szCs w:val="22"/>
        </w:rPr>
        <w:t xml:space="preserve"> </w:t>
      </w:r>
      <w:r>
        <w:rPr>
          <w:rStyle w:val="Hyperlink"/>
          <w:color w:val="000000" w:themeColor="text1"/>
          <w:szCs w:val="22"/>
          <w:u w:val="none"/>
        </w:rPr>
        <w:t xml:space="preserve">in </w:t>
      </w:r>
      <w:r w:rsidRPr="000C3E81">
        <w:rPr>
          <w:rStyle w:val="Hyperlink"/>
          <w:rFonts w:cs="Arial"/>
          <w:color w:val="000000" w:themeColor="text1"/>
          <w:szCs w:val="22"/>
          <w:u w:val="none"/>
        </w:rPr>
        <w:t xml:space="preserve">March 2020. The </w:t>
      </w:r>
      <w:r w:rsidR="001A35E0">
        <w:rPr>
          <w:rStyle w:val="Hyperlink"/>
          <w:rFonts w:cs="Arial"/>
          <w:color w:val="000000" w:themeColor="text1"/>
          <w:szCs w:val="22"/>
          <w:u w:val="none"/>
        </w:rPr>
        <w:t>c</w:t>
      </w:r>
      <w:r w:rsidRPr="000C3E81">
        <w:rPr>
          <w:rStyle w:val="Hyperlink"/>
          <w:rFonts w:cs="Arial"/>
          <w:color w:val="000000" w:themeColor="text1"/>
          <w:szCs w:val="22"/>
          <w:u w:val="none"/>
        </w:rPr>
        <w:t xml:space="preserve">onsultation paper sought </w:t>
      </w:r>
      <w:r w:rsidRPr="000C3E81">
        <w:rPr>
          <w:rFonts w:ascii="Arial" w:hAnsi="Arial" w:cs="Arial"/>
          <w:szCs w:val="22"/>
        </w:rPr>
        <w:t xml:space="preserve">stakeholder </w:t>
      </w:r>
      <w:r w:rsidRPr="000C3E81">
        <w:rPr>
          <w:rFonts w:asciiTheme="minorHAnsi" w:hAnsiTheme="minorHAnsi" w:cstheme="minorHAnsi"/>
          <w:szCs w:val="22"/>
        </w:rPr>
        <w:t>feedback on proposed regulatory options to reduce the likelihood of serious injuries resulting from child exposure to button</w:t>
      </w:r>
      <w:r w:rsidR="00576E2F">
        <w:rPr>
          <w:rFonts w:asciiTheme="minorHAnsi" w:hAnsiTheme="minorHAnsi" w:cstheme="minorHAnsi"/>
          <w:szCs w:val="22"/>
        </w:rPr>
        <w:t>/coin</w:t>
      </w:r>
      <w:r w:rsidRPr="000C3E81">
        <w:rPr>
          <w:rFonts w:asciiTheme="minorHAnsi" w:hAnsiTheme="minorHAnsi" w:cstheme="minorHAnsi"/>
          <w:szCs w:val="22"/>
        </w:rPr>
        <w:t xml:space="preserve"> batteries.</w:t>
      </w:r>
      <w:r w:rsidRPr="000C3E81">
        <w:rPr>
          <w:rFonts w:asciiTheme="minorHAnsi" w:hAnsiTheme="minorHAnsi" w:cstheme="minorHAnsi"/>
        </w:rPr>
        <w:t xml:space="preserve"> </w:t>
      </w:r>
      <w:r w:rsidRPr="000C3E81">
        <w:rPr>
          <w:rFonts w:asciiTheme="minorHAnsi" w:hAnsiTheme="minorHAnsi" w:cstheme="minorHAnsi"/>
          <w:szCs w:val="22"/>
        </w:rPr>
        <w:t xml:space="preserve">The ACCC received </w:t>
      </w:r>
      <w:r w:rsidRPr="000C3E81">
        <w:rPr>
          <w:rFonts w:asciiTheme="minorHAnsi" w:hAnsiTheme="minorHAnsi" w:cstheme="minorHAnsi"/>
        </w:rPr>
        <w:t>67 submissions in response to the consultation paper from a broad range of stakeholders, including national and international representative bodies, medical experts, relevant government agencies, international product safety regulators and advocacy organisations.</w:t>
      </w:r>
    </w:p>
    <w:p w14:paraId="120B2485" w14:textId="7E9144C9" w:rsidR="000C3E81" w:rsidRPr="000D2EB5" w:rsidRDefault="000C3E81" w:rsidP="00CB4337">
      <w:r w:rsidRPr="000D2EB5">
        <w:t>In addition to the two formal consultation periods, th</w:t>
      </w:r>
      <w:r w:rsidR="005074EB" w:rsidRPr="000D2EB5">
        <w:t xml:space="preserve">e ACCC met individually with 43 </w:t>
      </w:r>
      <w:r w:rsidRPr="000D2EB5">
        <w:t>key stakeholders</w:t>
      </w:r>
      <w:r w:rsidR="00274240" w:rsidRPr="000D2EB5">
        <w:t xml:space="preserve"> and also distributed surveys to industry and health professionals</w:t>
      </w:r>
      <w:r w:rsidRPr="000D2EB5">
        <w:t>.</w:t>
      </w:r>
    </w:p>
    <w:p w14:paraId="11A5F73C" w14:textId="337D7C5B" w:rsidR="005476CF" w:rsidRDefault="005476CF" w:rsidP="00CB4337">
      <w:r w:rsidRPr="000D2EB5">
        <w:rPr>
          <w:rFonts w:cs="Arial"/>
          <w:lang w:val="en-GB"/>
        </w:rPr>
        <w:t xml:space="preserve">The ACCC also notified the World Trade Organization (WTO) of </w:t>
      </w:r>
      <w:r w:rsidR="00274240" w:rsidRPr="000D2EB5">
        <w:rPr>
          <w:rFonts w:cs="Arial"/>
          <w:lang w:val="en-GB"/>
        </w:rPr>
        <w:t>proposed requirements for the button</w:t>
      </w:r>
      <w:r w:rsidR="00576E2F">
        <w:rPr>
          <w:rFonts w:cs="Arial"/>
          <w:lang w:val="en-GB"/>
        </w:rPr>
        <w:t>/coin</w:t>
      </w:r>
      <w:r w:rsidR="00274240" w:rsidRPr="000D2EB5">
        <w:rPr>
          <w:rFonts w:cs="Arial"/>
          <w:lang w:val="en-GB"/>
        </w:rPr>
        <w:t xml:space="preserve"> battery related</w:t>
      </w:r>
      <w:r w:rsidRPr="000D2EB5">
        <w:rPr>
          <w:rFonts w:cs="Arial"/>
          <w:lang w:val="en-GB"/>
        </w:rPr>
        <w:t xml:space="preserve"> safety and information standards on 29 September 2020 </w:t>
      </w:r>
      <w:r w:rsidRPr="000D2EB5">
        <w:t xml:space="preserve">under the WTO Agreement </w:t>
      </w:r>
      <w:r w:rsidR="000D2EB5" w:rsidRPr="000D2EB5">
        <w:t>on Technical Barriers to Trade.</w:t>
      </w:r>
    </w:p>
    <w:p w14:paraId="270A7D22" w14:textId="77777777" w:rsidR="00B92632" w:rsidRPr="00783E9F" w:rsidRDefault="00B92632" w:rsidP="00783E9F">
      <w:pPr>
        <w:rPr>
          <w:rFonts w:cs="Arial"/>
          <w:b/>
        </w:rPr>
      </w:pPr>
      <w:r w:rsidRPr="00783E9F">
        <w:rPr>
          <w:rFonts w:cs="Arial"/>
          <w:b/>
        </w:rPr>
        <w:t>Disallowance</w:t>
      </w:r>
    </w:p>
    <w:p w14:paraId="586F4E01" w14:textId="77777777" w:rsidR="00B92632" w:rsidRPr="00783E9F" w:rsidRDefault="00B92632" w:rsidP="00783E9F">
      <w:pPr>
        <w:rPr>
          <w:rFonts w:cs="Arial"/>
          <w:i/>
        </w:rPr>
      </w:pPr>
      <w:r w:rsidRPr="00783E9F">
        <w:rPr>
          <w:rFonts w:cs="Arial"/>
        </w:rPr>
        <w:t xml:space="preserve">This legislative instrument is not subject to disallowance due to section 44 of the </w:t>
      </w:r>
      <w:r w:rsidR="00783E9F">
        <w:rPr>
          <w:rFonts w:cs="Arial"/>
          <w:i/>
        </w:rPr>
        <w:t xml:space="preserve">Legislation </w:t>
      </w:r>
      <w:r w:rsidRPr="00783E9F">
        <w:rPr>
          <w:rFonts w:cs="Arial"/>
          <w:i/>
        </w:rPr>
        <w:t>Act 2003.</w:t>
      </w:r>
    </w:p>
    <w:p w14:paraId="41104F3C" w14:textId="77777777" w:rsidR="00B92632" w:rsidRPr="00783E9F" w:rsidRDefault="00B92632" w:rsidP="00783E9F">
      <w:pPr>
        <w:spacing w:before="240"/>
        <w:ind w:left="340" w:hanging="340"/>
        <w:rPr>
          <w:rFonts w:cs="Arial"/>
          <w:b/>
        </w:rPr>
      </w:pPr>
      <w:r w:rsidRPr="00783E9F">
        <w:rPr>
          <w:rFonts w:cs="Arial"/>
          <w:b/>
        </w:rPr>
        <w:t>Commencement</w:t>
      </w:r>
    </w:p>
    <w:p w14:paraId="29BC8697" w14:textId="77777777" w:rsidR="00B92632" w:rsidRDefault="00B92632" w:rsidP="00783E9F">
      <w:pPr>
        <w:rPr>
          <w:rFonts w:cs="Arial"/>
          <w:color w:val="000000"/>
          <w:shd w:val="clear" w:color="auto" w:fill="FFFFFF"/>
        </w:rPr>
      </w:pPr>
      <w:r w:rsidRPr="00783E9F">
        <w:rPr>
          <w:rFonts w:cs="Arial"/>
          <w:color w:val="000000"/>
          <w:shd w:val="clear" w:color="auto" w:fill="FFFFFF"/>
        </w:rPr>
        <w:t>This legislative instrument commences on the day after it is registered on the Federal Register of Legislation.</w:t>
      </w:r>
    </w:p>
    <w:p w14:paraId="408427DF" w14:textId="77777777" w:rsidR="00B92632" w:rsidRPr="00783E9F" w:rsidRDefault="00B92632" w:rsidP="00E113A9">
      <w:pPr>
        <w:keepNext/>
        <w:rPr>
          <w:rFonts w:cs="Arial"/>
          <w:b/>
        </w:rPr>
      </w:pPr>
      <w:r w:rsidRPr="00783E9F">
        <w:rPr>
          <w:rFonts w:cs="Arial"/>
          <w:b/>
        </w:rPr>
        <w:lastRenderedPageBreak/>
        <w:t>Transitional arrangements</w:t>
      </w:r>
    </w:p>
    <w:p w14:paraId="28FA67C3" w14:textId="77777777" w:rsidR="00B92632" w:rsidRPr="00183C55" w:rsidRDefault="00B92632" w:rsidP="00E113A9">
      <w:pPr>
        <w:keepNext/>
        <w:rPr>
          <w:rFonts w:cs="Arial"/>
          <w:color w:val="000000"/>
          <w:shd w:val="clear" w:color="auto" w:fill="FFFFFF"/>
        </w:rPr>
      </w:pPr>
      <w:r w:rsidRPr="00183C55">
        <w:rPr>
          <w:rFonts w:cs="Arial"/>
          <w:color w:val="000000"/>
          <w:shd w:val="clear" w:color="auto" w:fill="FFFFFF"/>
        </w:rPr>
        <w:t>This instrument prov</w:t>
      </w:r>
      <w:r w:rsidR="00783E9F" w:rsidRPr="00183C55">
        <w:rPr>
          <w:rFonts w:cs="Arial"/>
          <w:color w:val="000000"/>
          <w:shd w:val="clear" w:color="auto" w:fill="FFFFFF"/>
        </w:rPr>
        <w:t>ides a transitional period of 18</w:t>
      </w:r>
      <w:r w:rsidRPr="00183C55">
        <w:rPr>
          <w:rFonts w:cs="Arial"/>
          <w:color w:val="000000"/>
          <w:shd w:val="clear" w:color="auto" w:fill="FFFFFF"/>
        </w:rPr>
        <w:t xml:space="preserve"> months, beginning on the day this instrument commences.</w:t>
      </w:r>
    </w:p>
    <w:p w14:paraId="296B5DD6" w14:textId="77777777" w:rsidR="00B92632" w:rsidRPr="00183C55" w:rsidRDefault="00B92632" w:rsidP="00183C55">
      <w:pPr>
        <w:ind w:left="340" w:hanging="340"/>
        <w:rPr>
          <w:rFonts w:cs="Arial"/>
          <w:b/>
        </w:rPr>
      </w:pPr>
      <w:proofErr w:type="spellStart"/>
      <w:r w:rsidRPr="00183C55">
        <w:rPr>
          <w:rFonts w:cs="Arial"/>
          <w:b/>
        </w:rPr>
        <w:t>Sunsetting</w:t>
      </w:r>
      <w:proofErr w:type="spellEnd"/>
    </w:p>
    <w:p w14:paraId="16FBA4D9" w14:textId="77777777" w:rsidR="00B92632" w:rsidRPr="00183C55" w:rsidRDefault="00B92632" w:rsidP="00183C55">
      <w:pPr>
        <w:rPr>
          <w:rFonts w:cs="Arial"/>
          <w:color w:val="000000"/>
          <w:shd w:val="clear" w:color="auto" w:fill="FFFFFF"/>
        </w:rPr>
      </w:pPr>
      <w:r w:rsidRPr="00183C55">
        <w:rPr>
          <w:rFonts w:cs="Arial"/>
          <w:color w:val="000000"/>
          <w:shd w:val="clear" w:color="auto" w:fill="FFFFFF"/>
        </w:rPr>
        <w:t xml:space="preserve">This legislative instrument is not subject to </w:t>
      </w:r>
      <w:proofErr w:type="spellStart"/>
      <w:r w:rsidRPr="00183C55">
        <w:rPr>
          <w:rFonts w:cs="Arial"/>
          <w:color w:val="000000"/>
          <w:shd w:val="clear" w:color="auto" w:fill="FFFFFF"/>
        </w:rPr>
        <w:t>sunsetting</w:t>
      </w:r>
      <w:proofErr w:type="spellEnd"/>
      <w:r w:rsidRPr="00183C55">
        <w:rPr>
          <w:rFonts w:cs="Arial"/>
          <w:color w:val="000000"/>
          <w:shd w:val="clear" w:color="auto" w:fill="FFFFFF"/>
        </w:rPr>
        <w:t xml:space="preserve"> due to section 54 of the Legislation Act 2003.</w:t>
      </w:r>
    </w:p>
    <w:p w14:paraId="4EEFE4F5" w14:textId="77777777" w:rsidR="00B92632" w:rsidRPr="00183C55" w:rsidRDefault="00B92632" w:rsidP="00183C55">
      <w:pPr>
        <w:shd w:val="clear" w:color="auto" w:fill="FFFFFF"/>
        <w:ind w:left="340" w:hanging="340"/>
        <w:rPr>
          <w:rFonts w:eastAsia="Times New Roman" w:cs="Arial"/>
          <w:color w:val="000000"/>
          <w:lang w:eastAsia="en-AU"/>
        </w:rPr>
      </w:pPr>
      <w:r w:rsidRPr="00183C55">
        <w:rPr>
          <w:rFonts w:eastAsia="Times New Roman" w:cs="Arial"/>
          <w:b/>
          <w:bCs/>
          <w:color w:val="000000"/>
          <w:lang w:eastAsia="en-AU"/>
        </w:rPr>
        <w:t>Regulation impact assessment</w:t>
      </w:r>
    </w:p>
    <w:p w14:paraId="642F79D2" w14:textId="77777777" w:rsidR="00B92632" w:rsidRPr="00183C55" w:rsidRDefault="00B92632" w:rsidP="00183C55">
      <w:pPr>
        <w:rPr>
          <w:rFonts w:cs="Arial"/>
          <w:color w:val="000000"/>
          <w:shd w:val="clear" w:color="auto" w:fill="FFFFFF"/>
        </w:rPr>
      </w:pPr>
      <w:r w:rsidRPr="00183C55">
        <w:rPr>
          <w:rFonts w:cs="Arial"/>
          <w:color w:val="000000"/>
          <w:shd w:val="clear" w:color="auto" w:fill="FFFFFF"/>
        </w:rPr>
        <w:t xml:space="preserve">The ACCC has self-certified that a process equivalent to that of a Regulation Impact Assessment has been undertaken. Office of Best Practice Regulation Ref. </w:t>
      </w:r>
      <w:r w:rsidR="00C31FD4">
        <w:rPr>
          <w:rFonts w:cs="Arial"/>
          <w:color w:val="000000"/>
          <w:shd w:val="clear" w:color="auto" w:fill="FFFFFF"/>
        </w:rPr>
        <w:t>25774</w:t>
      </w:r>
    </w:p>
    <w:p w14:paraId="0C615FEF" w14:textId="03599212" w:rsidR="005B1534" w:rsidRPr="00E3156D" w:rsidRDefault="005B1534" w:rsidP="005B1534">
      <w:pPr>
        <w:rPr>
          <w:rFonts w:cs="Arial"/>
          <w:b/>
        </w:rPr>
      </w:pPr>
      <w:r w:rsidRPr="00E3156D">
        <w:rPr>
          <w:rFonts w:cs="Arial"/>
          <w:b/>
        </w:rPr>
        <w:t xml:space="preserve">Details of the </w:t>
      </w:r>
      <w:r>
        <w:rPr>
          <w:rFonts w:cs="Arial"/>
          <w:b/>
          <w:i/>
        </w:rPr>
        <w:t>Consumer Goods (Button</w:t>
      </w:r>
      <w:r w:rsidR="00EF132A">
        <w:rPr>
          <w:rFonts w:cs="Arial"/>
          <w:b/>
          <w:i/>
        </w:rPr>
        <w:t>/Coin</w:t>
      </w:r>
      <w:r>
        <w:rPr>
          <w:rFonts w:cs="Arial"/>
          <w:b/>
          <w:i/>
        </w:rPr>
        <w:t xml:space="preserve"> Batter</w:t>
      </w:r>
      <w:r w:rsidR="00EF132A">
        <w:rPr>
          <w:rFonts w:cs="Arial"/>
          <w:b/>
          <w:i/>
        </w:rPr>
        <w:t>ies</w:t>
      </w:r>
      <w:r>
        <w:rPr>
          <w:rFonts w:cs="Arial"/>
          <w:b/>
          <w:i/>
        </w:rPr>
        <w:t xml:space="preserve">) </w:t>
      </w:r>
      <w:r w:rsidR="009D708E">
        <w:rPr>
          <w:rFonts w:cs="Arial"/>
          <w:b/>
          <w:i/>
        </w:rPr>
        <w:t>Information</w:t>
      </w:r>
      <w:r>
        <w:rPr>
          <w:rFonts w:cs="Arial"/>
          <w:b/>
          <w:i/>
        </w:rPr>
        <w:t xml:space="preserve"> Standard 2020</w:t>
      </w:r>
    </w:p>
    <w:p w14:paraId="0EAA03DB" w14:textId="77777777" w:rsidR="005B1534" w:rsidRPr="00BB2B13" w:rsidRDefault="005B1534" w:rsidP="005B1534">
      <w:pPr>
        <w:rPr>
          <w:rFonts w:cs="Arial"/>
          <w:b/>
          <w:u w:val="single"/>
        </w:rPr>
      </w:pPr>
      <w:r w:rsidRPr="00BB2B13">
        <w:rPr>
          <w:rFonts w:cs="Arial"/>
          <w:b/>
          <w:u w:val="single"/>
        </w:rPr>
        <w:t>Part 1</w:t>
      </w:r>
      <w:r>
        <w:rPr>
          <w:rFonts w:cs="Arial"/>
          <w:b/>
          <w:u w:val="single"/>
        </w:rPr>
        <w:t xml:space="preserve"> </w:t>
      </w:r>
      <w:r w:rsidRPr="00BB2B13">
        <w:rPr>
          <w:rFonts w:cs="Arial"/>
          <w:b/>
          <w:u w:val="single"/>
        </w:rPr>
        <w:t>-</w:t>
      </w:r>
      <w:r>
        <w:rPr>
          <w:rFonts w:cs="Arial"/>
          <w:b/>
          <w:u w:val="single"/>
        </w:rPr>
        <w:t xml:space="preserve"> </w:t>
      </w:r>
      <w:r w:rsidRPr="00BB2B13">
        <w:rPr>
          <w:rFonts w:cs="Arial"/>
          <w:b/>
          <w:u w:val="single"/>
        </w:rPr>
        <w:t>Preliminary</w:t>
      </w:r>
    </w:p>
    <w:p w14:paraId="2B62AC98" w14:textId="77777777" w:rsidR="005B1534" w:rsidRPr="00CD386A" w:rsidRDefault="005B1534" w:rsidP="005B1534">
      <w:pPr>
        <w:ind w:left="284"/>
        <w:rPr>
          <w:rFonts w:cs="Arial"/>
          <w:u w:val="single"/>
        </w:rPr>
      </w:pPr>
      <w:r>
        <w:rPr>
          <w:rFonts w:cs="Arial"/>
          <w:u w:val="single"/>
        </w:rPr>
        <w:t xml:space="preserve">Section 1 </w:t>
      </w:r>
      <w:r w:rsidRPr="00E3156D">
        <w:rPr>
          <w:rFonts w:cs="Arial"/>
          <w:u w:val="single"/>
        </w:rPr>
        <w:t xml:space="preserve">– </w:t>
      </w:r>
      <w:r>
        <w:rPr>
          <w:rFonts w:cs="Arial"/>
          <w:u w:val="single"/>
        </w:rPr>
        <w:t>Name</w:t>
      </w:r>
    </w:p>
    <w:p w14:paraId="03841A5D" w14:textId="0B68A90E" w:rsidR="005B1534" w:rsidRPr="00CD386A" w:rsidRDefault="005B1534" w:rsidP="005B1534">
      <w:pPr>
        <w:ind w:left="284"/>
        <w:rPr>
          <w:rFonts w:cs="Arial"/>
        </w:rPr>
      </w:pPr>
      <w:r>
        <w:rPr>
          <w:rFonts w:cs="Arial"/>
        </w:rPr>
        <w:t xml:space="preserve">This section provides the title of the legislative instrument is </w:t>
      </w:r>
      <w:r w:rsidRPr="00E3156D">
        <w:rPr>
          <w:rFonts w:cs="Arial"/>
        </w:rPr>
        <w:t xml:space="preserve">the </w:t>
      </w:r>
      <w:r>
        <w:rPr>
          <w:rFonts w:cs="Arial"/>
          <w:i/>
        </w:rPr>
        <w:t>Consumer Goods (Button</w:t>
      </w:r>
      <w:r w:rsidR="00EF132A">
        <w:rPr>
          <w:rFonts w:cs="Arial"/>
          <w:i/>
        </w:rPr>
        <w:t>/Coin</w:t>
      </w:r>
      <w:r>
        <w:rPr>
          <w:rFonts w:cs="Arial"/>
          <w:i/>
        </w:rPr>
        <w:t xml:space="preserve"> Batteries</w:t>
      </w:r>
      <w:r w:rsidRPr="00E3156D">
        <w:rPr>
          <w:rFonts w:cs="Arial"/>
          <w:i/>
        </w:rPr>
        <w:t xml:space="preserve">) </w:t>
      </w:r>
      <w:r w:rsidR="00F453E6">
        <w:rPr>
          <w:rFonts w:cs="Arial"/>
          <w:i/>
        </w:rPr>
        <w:t>Information</w:t>
      </w:r>
      <w:r w:rsidRPr="00E3156D">
        <w:rPr>
          <w:rFonts w:cs="Arial"/>
          <w:i/>
        </w:rPr>
        <w:t xml:space="preserve"> Standard 20</w:t>
      </w:r>
      <w:r>
        <w:rPr>
          <w:rFonts w:cs="Arial"/>
          <w:i/>
        </w:rPr>
        <w:t>20</w:t>
      </w:r>
      <w:r>
        <w:rPr>
          <w:rFonts w:cs="Arial"/>
        </w:rPr>
        <w:t>.</w:t>
      </w:r>
    </w:p>
    <w:p w14:paraId="7DF41EC6" w14:textId="77777777" w:rsidR="005B1534" w:rsidRPr="00E3156D" w:rsidRDefault="005B1534" w:rsidP="005B1534">
      <w:pPr>
        <w:ind w:left="284"/>
        <w:rPr>
          <w:rFonts w:cs="Arial"/>
          <w:u w:val="single"/>
        </w:rPr>
      </w:pPr>
      <w:r>
        <w:rPr>
          <w:rFonts w:cs="Arial"/>
          <w:u w:val="single"/>
        </w:rPr>
        <w:t xml:space="preserve">Section 2 </w:t>
      </w:r>
      <w:r w:rsidRPr="00E3156D">
        <w:rPr>
          <w:rFonts w:cs="Arial"/>
          <w:u w:val="single"/>
        </w:rPr>
        <w:t>– Commencement</w:t>
      </w:r>
    </w:p>
    <w:p w14:paraId="194D8C97" w14:textId="77777777" w:rsidR="005B1534" w:rsidRDefault="005B1534" w:rsidP="005B1534">
      <w:pPr>
        <w:spacing w:before="240"/>
        <w:ind w:left="284"/>
        <w:rPr>
          <w:rFonts w:cs="Arial"/>
        </w:rPr>
      </w:pPr>
      <w:r>
        <w:rPr>
          <w:rFonts w:cs="Arial"/>
        </w:rPr>
        <w:t>T</w:t>
      </w:r>
      <w:r w:rsidRPr="00E3156D">
        <w:rPr>
          <w:rFonts w:cs="Arial"/>
        </w:rPr>
        <w:t>h</w:t>
      </w:r>
      <w:r>
        <w:rPr>
          <w:rFonts w:cs="Arial"/>
        </w:rPr>
        <w:t>is section provides that the instrument commences on the day after it is registered.</w:t>
      </w:r>
    </w:p>
    <w:p w14:paraId="4F173DAB" w14:textId="77777777" w:rsidR="005B1534" w:rsidRPr="00E3156D" w:rsidRDefault="005B1534" w:rsidP="005B1534">
      <w:pPr>
        <w:ind w:left="284"/>
        <w:rPr>
          <w:rFonts w:cs="Arial"/>
          <w:u w:val="single"/>
        </w:rPr>
      </w:pPr>
      <w:r>
        <w:rPr>
          <w:rFonts w:cs="Arial"/>
          <w:u w:val="single"/>
        </w:rPr>
        <w:t xml:space="preserve">Section </w:t>
      </w:r>
      <w:r w:rsidRPr="00E3156D">
        <w:rPr>
          <w:rFonts w:cs="Arial"/>
          <w:u w:val="single"/>
        </w:rPr>
        <w:t>3 – Authority</w:t>
      </w:r>
    </w:p>
    <w:p w14:paraId="49A5A788" w14:textId="7EEAE9C6" w:rsidR="005B1534" w:rsidRPr="00E3156D" w:rsidRDefault="005B1534" w:rsidP="005B1534">
      <w:pPr>
        <w:ind w:left="284"/>
        <w:rPr>
          <w:rFonts w:cs="Arial"/>
        </w:rPr>
      </w:pPr>
      <w:r w:rsidRPr="00E3156D">
        <w:rPr>
          <w:rFonts w:cs="Arial"/>
        </w:rPr>
        <w:t xml:space="preserve">This </w:t>
      </w:r>
      <w:r>
        <w:rPr>
          <w:rFonts w:cs="Arial"/>
        </w:rPr>
        <w:t xml:space="preserve">section </w:t>
      </w:r>
      <w:r w:rsidRPr="00E3156D">
        <w:rPr>
          <w:rFonts w:cs="Arial"/>
        </w:rPr>
        <w:t xml:space="preserve">provides that the </w:t>
      </w:r>
      <w:r w:rsidR="00F453E6">
        <w:rPr>
          <w:rFonts w:cs="Arial"/>
        </w:rPr>
        <w:t>information</w:t>
      </w:r>
      <w:r>
        <w:rPr>
          <w:rFonts w:cs="Arial"/>
        </w:rPr>
        <w:t xml:space="preserve"> standard</w:t>
      </w:r>
      <w:r w:rsidRPr="00E3156D">
        <w:rPr>
          <w:rFonts w:cs="Arial"/>
        </w:rPr>
        <w:t xml:space="preserve"> is made under section 1</w:t>
      </w:r>
      <w:r w:rsidR="00F453E6">
        <w:rPr>
          <w:rFonts w:cs="Arial"/>
        </w:rPr>
        <w:t>3</w:t>
      </w:r>
      <w:r>
        <w:rPr>
          <w:rFonts w:cs="Arial"/>
        </w:rPr>
        <w:t xml:space="preserve">4 </w:t>
      </w:r>
      <w:r w:rsidRPr="00E3156D">
        <w:rPr>
          <w:rFonts w:cs="Arial"/>
        </w:rPr>
        <w:t>of the ACL.</w:t>
      </w:r>
    </w:p>
    <w:p w14:paraId="7318E126" w14:textId="77777777" w:rsidR="005B1534" w:rsidRDefault="005B1534" w:rsidP="005B1534">
      <w:pPr>
        <w:ind w:left="284"/>
        <w:rPr>
          <w:rFonts w:cs="Arial"/>
          <w:u w:val="single"/>
        </w:rPr>
      </w:pPr>
      <w:r>
        <w:rPr>
          <w:rFonts w:cs="Arial"/>
          <w:u w:val="single"/>
        </w:rPr>
        <w:t>Section</w:t>
      </w:r>
      <w:r w:rsidRPr="00E3156D">
        <w:rPr>
          <w:rFonts w:cs="Arial"/>
          <w:u w:val="single"/>
        </w:rPr>
        <w:t xml:space="preserve"> 4 </w:t>
      </w:r>
      <w:r>
        <w:rPr>
          <w:rFonts w:cs="Arial"/>
          <w:u w:val="single"/>
        </w:rPr>
        <w:t>– Definitions</w:t>
      </w:r>
    </w:p>
    <w:p w14:paraId="1C82595B" w14:textId="19364D90" w:rsidR="005B1534" w:rsidRDefault="005B1534" w:rsidP="005B1534">
      <w:pPr>
        <w:ind w:left="284"/>
        <w:rPr>
          <w:rFonts w:cs="Arial"/>
        </w:rPr>
      </w:pPr>
      <w:r w:rsidRPr="00E3156D">
        <w:rPr>
          <w:rFonts w:cs="Arial"/>
        </w:rPr>
        <w:t xml:space="preserve">This </w:t>
      </w:r>
      <w:r>
        <w:rPr>
          <w:rFonts w:cs="Arial"/>
        </w:rPr>
        <w:t xml:space="preserve">section </w:t>
      </w:r>
      <w:r w:rsidRPr="00E3156D">
        <w:rPr>
          <w:rFonts w:cs="Arial"/>
        </w:rPr>
        <w:t xml:space="preserve">provides the definitions of terms used in the </w:t>
      </w:r>
      <w:r w:rsidR="00B166C1">
        <w:rPr>
          <w:rFonts w:cs="Arial"/>
        </w:rPr>
        <w:t xml:space="preserve">information </w:t>
      </w:r>
      <w:r>
        <w:rPr>
          <w:rFonts w:cs="Arial"/>
        </w:rPr>
        <w:t>standard</w:t>
      </w:r>
      <w:r w:rsidRPr="00E3156D">
        <w:rPr>
          <w:rFonts w:cs="Arial"/>
        </w:rPr>
        <w:t xml:space="preserve">.  </w:t>
      </w:r>
    </w:p>
    <w:p w14:paraId="0B8FE459" w14:textId="2AA091FE" w:rsidR="00F453E6" w:rsidRDefault="00F453E6" w:rsidP="00F453E6">
      <w:pPr>
        <w:ind w:left="284"/>
        <w:rPr>
          <w:rFonts w:cs="Arial"/>
          <w:u w:val="single"/>
        </w:rPr>
      </w:pPr>
      <w:r>
        <w:rPr>
          <w:rFonts w:cs="Arial"/>
          <w:u w:val="single"/>
        </w:rPr>
        <w:t>Section 5</w:t>
      </w:r>
      <w:r w:rsidRPr="00E3156D">
        <w:rPr>
          <w:rFonts w:cs="Arial"/>
          <w:u w:val="single"/>
        </w:rPr>
        <w:t xml:space="preserve"> </w:t>
      </w:r>
      <w:r>
        <w:rPr>
          <w:rFonts w:cs="Arial"/>
          <w:u w:val="single"/>
        </w:rPr>
        <w:t>– Meaning of internationally recognised “keep out of reach of children” symbol</w:t>
      </w:r>
    </w:p>
    <w:p w14:paraId="2A37E035" w14:textId="6A48AB37" w:rsidR="00F453E6" w:rsidRDefault="00F453E6" w:rsidP="00F453E6">
      <w:pPr>
        <w:ind w:left="284"/>
        <w:rPr>
          <w:rFonts w:cs="Arial"/>
        </w:rPr>
      </w:pPr>
      <w:r w:rsidRPr="00E3156D">
        <w:rPr>
          <w:rFonts w:cs="Arial"/>
        </w:rPr>
        <w:t xml:space="preserve">This </w:t>
      </w:r>
      <w:r>
        <w:rPr>
          <w:rFonts w:cs="Arial"/>
        </w:rPr>
        <w:t xml:space="preserve">section provides </w:t>
      </w:r>
      <w:r w:rsidR="00986F2A">
        <w:rPr>
          <w:rFonts w:cs="Arial"/>
        </w:rPr>
        <w:t>a</w:t>
      </w:r>
      <w:r w:rsidR="00221AA1">
        <w:rPr>
          <w:rFonts w:cs="Arial"/>
        </w:rPr>
        <w:t xml:space="preserve"> suitable </w:t>
      </w:r>
      <w:r>
        <w:rPr>
          <w:rFonts w:cs="Arial"/>
        </w:rPr>
        <w:t xml:space="preserve">example of </w:t>
      </w:r>
      <w:r w:rsidR="00B166C1">
        <w:rPr>
          <w:rFonts w:cs="Arial"/>
        </w:rPr>
        <w:t xml:space="preserve">an internationally recognised </w:t>
      </w:r>
      <w:r>
        <w:rPr>
          <w:rFonts w:cs="Arial"/>
        </w:rPr>
        <w:t>“keep out of reach of children” symbol</w:t>
      </w:r>
      <w:r w:rsidRPr="00E3156D">
        <w:rPr>
          <w:rFonts w:cs="Arial"/>
        </w:rPr>
        <w:t xml:space="preserve"> </w:t>
      </w:r>
      <w:r>
        <w:rPr>
          <w:rFonts w:cs="Arial"/>
        </w:rPr>
        <w:t>referred to</w:t>
      </w:r>
      <w:r w:rsidRPr="00E3156D">
        <w:rPr>
          <w:rFonts w:cs="Arial"/>
        </w:rPr>
        <w:t xml:space="preserve"> in the </w:t>
      </w:r>
      <w:r>
        <w:rPr>
          <w:rFonts w:cs="Arial"/>
        </w:rPr>
        <w:t>information standard</w:t>
      </w:r>
      <w:r w:rsidR="00986F2A">
        <w:rPr>
          <w:rFonts w:cs="Arial"/>
        </w:rPr>
        <w:t>.</w:t>
      </w:r>
    </w:p>
    <w:p w14:paraId="3CA11BBC" w14:textId="17656AE3" w:rsidR="00F453E6" w:rsidRDefault="00F453E6" w:rsidP="00F453E6">
      <w:pPr>
        <w:ind w:left="284"/>
        <w:rPr>
          <w:rFonts w:cs="Arial"/>
          <w:u w:val="single"/>
        </w:rPr>
      </w:pPr>
      <w:r>
        <w:rPr>
          <w:rFonts w:cs="Arial"/>
          <w:u w:val="single"/>
        </w:rPr>
        <w:t>Section</w:t>
      </w:r>
      <w:r w:rsidRPr="00E3156D">
        <w:rPr>
          <w:rFonts w:cs="Arial"/>
          <w:u w:val="single"/>
        </w:rPr>
        <w:t xml:space="preserve"> </w:t>
      </w:r>
      <w:r>
        <w:rPr>
          <w:rFonts w:cs="Arial"/>
          <w:u w:val="single"/>
        </w:rPr>
        <w:t>6</w:t>
      </w:r>
      <w:r w:rsidRPr="00E3156D">
        <w:rPr>
          <w:rFonts w:cs="Arial"/>
          <w:u w:val="single"/>
        </w:rPr>
        <w:t xml:space="preserve"> </w:t>
      </w:r>
      <w:r>
        <w:rPr>
          <w:rFonts w:cs="Arial"/>
          <w:u w:val="single"/>
        </w:rPr>
        <w:t>– Meaning of internationally recognised safety alert symbol</w:t>
      </w:r>
    </w:p>
    <w:p w14:paraId="0BB1C3E8" w14:textId="00DD5492" w:rsidR="00F453E6" w:rsidRDefault="00F453E6" w:rsidP="00F453E6">
      <w:pPr>
        <w:ind w:left="284"/>
        <w:rPr>
          <w:rFonts w:cs="Arial"/>
        </w:rPr>
      </w:pPr>
      <w:r w:rsidRPr="00E3156D">
        <w:rPr>
          <w:rFonts w:cs="Arial"/>
        </w:rPr>
        <w:t xml:space="preserve">This </w:t>
      </w:r>
      <w:r>
        <w:rPr>
          <w:rFonts w:cs="Arial"/>
        </w:rPr>
        <w:t xml:space="preserve">section </w:t>
      </w:r>
      <w:r w:rsidRPr="00E3156D">
        <w:rPr>
          <w:rFonts w:cs="Arial"/>
        </w:rPr>
        <w:t xml:space="preserve">provides </w:t>
      </w:r>
      <w:r>
        <w:rPr>
          <w:rFonts w:cs="Arial"/>
        </w:rPr>
        <w:t xml:space="preserve">a </w:t>
      </w:r>
      <w:r w:rsidR="00221AA1">
        <w:rPr>
          <w:rFonts w:cs="Arial"/>
        </w:rPr>
        <w:t xml:space="preserve">suitable </w:t>
      </w:r>
      <w:r>
        <w:rPr>
          <w:rFonts w:cs="Arial"/>
        </w:rPr>
        <w:t xml:space="preserve">example of </w:t>
      </w:r>
      <w:r w:rsidR="00B166C1">
        <w:rPr>
          <w:rFonts w:cs="Arial"/>
        </w:rPr>
        <w:t xml:space="preserve">an internationally recognised </w:t>
      </w:r>
      <w:r>
        <w:rPr>
          <w:rFonts w:cs="Arial"/>
        </w:rPr>
        <w:t>safety alert symbol referred to</w:t>
      </w:r>
      <w:r w:rsidRPr="00E3156D">
        <w:rPr>
          <w:rFonts w:cs="Arial"/>
        </w:rPr>
        <w:t xml:space="preserve"> in the </w:t>
      </w:r>
      <w:r>
        <w:rPr>
          <w:rFonts w:cs="Arial"/>
        </w:rPr>
        <w:t>information standard</w:t>
      </w:r>
      <w:r w:rsidRPr="00E3156D">
        <w:rPr>
          <w:rFonts w:cs="Arial"/>
        </w:rPr>
        <w:t xml:space="preserve">.  </w:t>
      </w:r>
    </w:p>
    <w:p w14:paraId="4FAAB6EC" w14:textId="734FBA71" w:rsidR="005B1534" w:rsidRPr="00E3156D" w:rsidRDefault="005B1534" w:rsidP="005B1534">
      <w:pPr>
        <w:ind w:left="284"/>
        <w:rPr>
          <w:rFonts w:cs="Arial"/>
          <w:u w:val="single"/>
        </w:rPr>
      </w:pPr>
      <w:r>
        <w:rPr>
          <w:rFonts w:cs="Arial"/>
          <w:u w:val="single"/>
        </w:rPr>
        <w:t xml:space="preserve">Section </w:t>
      </w:r>
      <w:r w:rsidR="00F453E6">
        <w:rPr>
          <w:rFonts w:cs="Arial"/>
          <w:u w:val="single"/>
        </w:rPr>
        <w:t>7</w:t>
      </w:r>
      <w:r>
        <w:rPr>
          <w:rFonts w:cs="Arial"/>
          <w:u w:val="single"/>
        </w:rPr>
        <w:t xml:space="preserve"> – Application</w:t>
      </w:r>
    </w:p>
    <w:p w14:paraId="633864C8" w14:textId="20CE61BD" w:rsidR="005B1534" w:rsidRDefault="005B1534" w:rsidP="005B1534">
      <w:pPr>
        <w:ind w:left="284"/>
        <w:rPr>
          <w:rFonts w:cs="Arial"/>
        </w:rPr>
      </w:pPr>
      <w:r w:rsidRPr="00E3156D">
        <w:rPr>
          <w:rFonts w:cs="Arial"/>
        </w:rPr>
        <w:t xml:space="preserve">This </w:t>
      </w:r>
      <w:r>
        <w:rPr>
          <w:rFonts w:cs="Arial"/>
        </w:rPr>
        <w:t>section</w:t>
      </w:r>
      <w:r w:rsidRPr="00E3156D">
        <w:rPr>
          <w:rFonts w:cs="Arial"/>
        </w:rPr>
        <w:t xml:space="preserve"> </w:t>
      </w:r>
      <w:r>
        <w:rPr>
          <w:rFonts w:cs="Arial"/>
        </w:rPr>
        <w:t>provides</w:t>
      </w:r>
      <w:r w:rsidR="009D708E">
        <w:rPr>
          <w:rFonts w:cs="Arial"/>
        </w:rPr>
        <w:t xml:space="preserve"> that</w:t>
      </w:r>
      <w:r>
        <w:rPr>
          <w:rFonts w:cs="Arial"/>
        </w:rPr>
        <w:t xml:space="preserve"> the </w:t>
      </w:r>
      <w:r w:rsidR="00F453E6">
        <w:rPr>
          <w:rFonts w:cs="Arial"/>
        </w:rPr>
        <w:t>information</w:t>
      </w:r>
      <w:r>
        <w:rPr>
          <w:rFonts w:cs="Arial"/>
        </w:rPr>
        <w:t xml:space="preserve"> standard</w:t>
      </w:r>
      <w:r w:rsidRPr="00E3156D">
        <w:rPr>
          <w:rFonts w:cs="Arial"/>
        </w:rPr>
        <w:t xml:space="preserve"> </w:t>
      </w:r>
      <w:r w:rsidR="00F453E6">
        <w:rPr>
          <w:rFonts w:cs="Arial"/>
        </w:rPr>
        <w:t>applies to button</w:t>
      </w:r>
      <w:r w:rsidR="00576E2F">
        <w:rPr>
          <w:rFonts w:cs="Arial"/>
        </w:rPr>
        <w:t>/coin</w:t>
      </w:r>
      <w:r w:rsidR="00F453E6">
        <w:rPr>
          <w:rFonts w:cs="Arial"/>
        </w:rPr>
        <w:t xml:space="preserve"> batteries</w:t>
      </w:r>
      <w:r>
        <w:rPr>
          <w:rFonts w:cs="Arial"/>
        </w:rPr>
        <w:t xml:space="preserve">. </w:t>
      </w:r>
    </w:p>
    <w:p w14:paraId="057F3FD3" w14:textId="006E8905" w:rsidR="000552E6" w:rsidRDefault="005B1534" w:rsidP="005B1534">
      <w:pPr>
        <w:ind w:left="284"/>
        <w:rPr>
          <w:rFonts w:cs="Arial"/>
        </w:rPr>
      </w:pPr>
      <w:r>
        <w:rPr>
          <w:rFonts w:cs="Arial"/>
        </w:rPr>
        <w:t xml:space="preserve">The section also provides that the </w:t>
      </w:r>
      <w:r w:rsidR="00F453E6">
        <w:rPr>
          <w:rFonts w:cs="Arial"/>
        </w:rPr>
        <w:t>information</w:t>
      </w:r>
      <w:r>
        <w:rPr>
          <w:rFonts w:cs="Arial"/>
        </w:rPr>
        <w:t xml:space="preserve"> standard do</w:t>
      </w:r>
      <w:r w:rsidR="00F453E6">
        <w:rPr>
          <w:rFonts w:cs="Arial"/>
        </w:rPr>
        <w:t>e</w:t>
      </w:r>
      <w:r>
        <w:rPr>
          <w:rFonts w:cs="Arial"/>
        </w:rPr>
        <w:t>s not apply to button</w:t>
      </w:r>
      <w:r w:rsidR="00576E2F">
        <w:rPr>
          <w:rFonts w:cs="Arial"/>
        </w:rPr>
        <w:t>/coin</w:t>
      </w:r>
      <w:r>
        <w:rPr>
          <w:rFonts w:cs="Arial"/>
        </w:rPr>
        <w:t xml:space="preserve"> batteries </w:t>
      </w:r>
      <w:r w:rsidR="000552E6">
        <w:rPr>
          <w:rFonts w:cs="Arial"/>
        </w:rPr>
        <w:t xml:space="preserve">supplied in bulk </w:t>
      </w:r>
      <w:r w:rsidR="00B166C1" w:rsidRPr="00CB4337">
        <w:rPr>
          <w:rFonts w:cs="Arial"/>
        </w:rPr>
        <w:t>intended to be used in trades, professions or industries and which are not intended</w:t>
      </w:r>
      <w:r w:rsidR="00B166C1" w:rsidRPr="008242E1">
        <w:rPr>
          <w:rFonts w:cs="Arial"/>
        </w:rPr>
        <w:t xml:space="preserve"> for sale to the general public</w:t>
      </w:r>
      <w:r w:rsidR="00B166C1" w:rsidRPr="00CB4337">
        <w:rPr>
          <w:rFonts w:cs="Arial"/>
        </w:rPr>
        <w:t>.</w:t>
      </w:r>
      <w:r w:rsidR="000552E6">
        <w:rPr>
          <w:rFonts w:cs="Arial"/>
        </w:rPr>
        <w:t xml:space="preserve"> </w:t>
      </w:r>
    </w:p>
    <w:p w14:paraId="1506167C" w14:textId="4602149E" w:rsidR="00B166C1" w:rsidRDefault="00B166C1" w:rsidP="0012739F">
      <w:pPr>
        <w:ind w:left="284"/>
        <w:rPr>
          <w:rFonts w:cs="Arial"/>
        </w:rPr>
      </w:pPr>
      <w:r>
        <w:rPr>
          <w:rFonts w:cs="Arial"/>
        </w:rPr>
        <w:t>Suppliers must provide warnings on button</w:t>
      </w:r>
      <w:r w:rsidR="00576E2F">
        <w:rPr>
          <w:rFonts w:cs="Arial"/>
        </w:rPr>
        <w:t>/coin</w:t>
      </w:r>
      <w:r>
        <w:rPr>
          <w:rFonts w:cs="Arial"/>
        </w:rPr>
        <w:t xml:space="preserve"> batteries if supplying to consumers, regardless of whether the batteries are deemed to be supplied in bulk.</w:t>
      </w:r>
    </w:p>
    <w:p w14:paraId="7DC03C18" w14:textId="77777777" w:rsidR="001A43F4" w:rsidRDefault="000552E6" w:rsidP="00E113A9">
      <w:pPr>
        <w:keepNext/>
        <w:spacing w:before="240"/>
        <w:rPr>
          <w:rFonts w:cs="Arial"/>
          <w:b/>
          <w:u w:val="single"/>
        </w:rPr>
      </w:pPr>
      <w:r w:rsidRPr="00BB2B13">
        <w:rPr>
          <w:rFonts w:cs="Arial"/>
          <w:b/>
          <w:u w:val="single"/>
        </w:rPr>
        <w:lastRenderedPageBreak/>
        <w:t>Part 2</w:t>
      </w:r>
      <w:r>
        <w:rPr>
          <w:rFonts w:cs="Arial"/>
          <w:b/>
          <w:u w:val="single"/>
        </w:rPr>
        <w:t xml:space="preserve"> – </w:t>
      </w:r>
      <w:r w:rsidRPr="00BB2B13">
        <w:rPr>
          <w:rFonts w:cs="Arial"/>
          <w:b/>
          <w:u w:val="single"/>
        </w:rPr>
        <w:t>Requirements</w:t>
      </w:r>
    </w:p>
    <w:p w14:paraId="52CE58A2" w14:textId="099F509E" w:rsidR="000552E6" w:rsidRDefault="000552E6" w:rsidP="00E113A9">
      <w:pPr>
        <w:keepNext/>
        <w:ind w:left="284"/>
        <w:rPr>
          <w:rFonts w:cs="Arial"/>
          <w:u w:val="single"/>
        </w:rPr>
      </w:pPr>
      <w:r>
        <w:rPr>
          <w:rFonts w:cs="Arial"/>
          <w:u w:val="single"/>
        </w:rPr>
        <w:t xml:space="preserve">Section </w:t>
      </w:r>
      <w:r w:rsidR="00764BAE">
        <w:rPr>
          <w:rFonts w:cs="Arial"/>
          <w:u w:val="single"/>
        </w:rPr>
        <w:t>8</w:t>
      </w:r>
      <w:r>
        <w:rPr>
          <w:rFonts w:cs="Arial"/>
          <w:u w:val="single"/>
        </w:rPr>
        <w:t xml:space="preserve"> – Requirements</w:t>
      </w:r>
      <w:r w:rsidR="000047E9">
        <w:rPr>
          <w:rFonts w:cs="Arial"/>
          <w:u w:val="single"/>
        </w:rPr>
        <w:t xml:space="preserve"> to be complied with on and after application day</w:t>
      </w:r>
    </w:p>
    <w:p w14:paraId="3FE472BF" w14:textId="6DE0DDAF" w:rsidR="008242E1" w:rsidRPr="00E3156D" w:rsidRDefault="008242E1" w:rsidP="00E113A9">
      <w:pPr>
        <w:keepNext/>
        <w:ind w:left="284"/>
        <w:rPr>
          <w:rFonts w:cs="Arial"/>
          <w:u w:val="single"/>
        </w:rPr>
      </w:pPr>
      <w:r w:rsidRPr="008242E1">
        <w:rPr>
          <w:rFonts w:cs="Arial"/>
        </w:rPr>
        <w:t>This section provides that an applicable button</w:t>
      </w:r>
      <w:r w:rsidR="00576E2F">
        <w:rPr>
          <w:rFonts w:cs="Arial"/>
        </w:rPr>
        <w:t>/coin</w:t>
      </w:r>
      <w:r w:rsidRPr="008242E1">
        <w:rPr>
          <w:rFonts w:cs="Arial"/>
        </w:rPr>
        <w:t xml:space="preserve"> battery</w:t>
      </w:r>
      <w:r>
        <w:rPr>
          <w:rFonts w:cs="Arial"/>
        </w:rPr>
        <w:t xml:space="preserve"> and it</w:t>
      </w:r>
      <w:r w:rsidRPr="008242E1">
        <w:rPr>
          <w:rFonts w:cs="Arial"/>
        </w:rPr>
        <w:t xml:space="preserve">s packaging must comply with the requirements </w:t>
      </w:r>
      <w:r w:rsidR="00800BA0">
        <w:rPr>
          <w:rFonts w:cs="Arial"/>
        </w:rPr>
        <w:t xml:space="preserve">of this information standard </w:t>
      </w:r>
      <w:r w:rsidR="002F1447">
        <w:rPr>
          <w:rFonts w:cs="Arial"/>
        </w:rPr>
        <w:t>from</w:t>
      </w:r>
      <w:r w:rsidRPr="008242E1">
        <w:rPr>
          <w:rFonts w:cs="Arial"/>
        </w:rPr>
        <w:t xml:space="preserve"> the application day.</w:t>
      </w:r>
    </w:p>
    <w:p w14:paraId="512B18B1" w14:textId="6B6C1228" w:rsidR="000552E6" w:rsidRDefault="000552E6" w:rsidP="000552E6">
      <w:pPr>
        <w:ind w:left="284"/>
        <w:rPr>
          <w:rFonts w:cs="Arial"/>
          <w:u w:val="single"/>
        </w:rPr>
      </w:pPr>
      <w:r>
        <w:rPr>
          <w:rFonts w:cs="Arial"/>
          <w:u w:val="single"/>
        </w:rPr>
        <w:t xml:space="preserve">Section </w:t>
      </w:r>
      <w:r w:rsidR="00DF557D">
        <w:rPr>
          <w:rFonts w:cs="Arial"/>
          <w:u w:val="single"/>
        </w:rPr>
        <w:t>9</w:t>
      </w:r>
      <w:r>
        <w:rPr>
          <w:rFonts w:cs="Arial"/>
          <w:u w:val="single"/>
        </w:rPr>
        <w:t xml:space="preserve"> – </w:t>
      </w:r>
      <w:r w:rsidR="00DF557D">
        <w:rPr>
          <w:rFonts w:cs="Arial"/>
          <w:u w:val="single"/>
        </w:rPr>
        <w:t>Warnings required on packaging of button</w:t>
      </w:r>
      <w:r w:rsidR="00576E2F">
        <w:rPr>
          <w:rFonts w:cs="Arial"/>
          <w:u w:val="single"/>
        </w:rPr>
        <w:t>/coin</w:t>
      </w:r>
      <w:r w:rsidR="00DF557D">
        <w:rPr>
          <w:rFonts w:cs="Arial"/>
          <w:u w:val="single"/>
        </w:rPr>
        <w:t xml:space="preserve"> batteries</w:t>
      </w:r>
    </w:p>
    <w:p w14:paraId="7D5F0FF8" w14:textId="1FB38DA5" w:rsidR="000552E6" w:rsidRDefault="000552E6" w:rsidP="000552E6">
      <w:pPr>
        <w:ind w:left="284"/>
        <w:rPr>
          <w:rFonts w:asciiTheme="minorHAnsi" w:hAnsiTheme="minorHAnsi" w:cstheme="minorHAnsi"/>
        </w:rPr>
      </w:pPr>
      <w:r w:rsidRPr="00E3156D">
        <w:rPr>
          <w:rFonts w:cs="Arial"/>
        </w:rPr>
        <w:t xml:space="preserve">This </w:t>
      </w:r>
      <w:r>
        <w:rPr>
          <w:rFonts w:cs="Arial"/>
        </w:rPr>
        <w:t>section</w:t>
      </w:r>
      <w:r w:rsidRPr="00E3156D">
        <w:rPr>
          <w:rFonts w:cs="Arial"/>
        </w:rPr>
        <w:t xml:space="preserve"> </w:t>
      </w:r>
      <w:r>
        <w:rPr>
          <w:rFonts w:cs="Arial"/>
        </w:rPr>
        <w:t xml:space="preserve">identifies the </w:t>
      </w:r>
      <w:r w:rsidR="001E74E1">
        <w:rPr>
          <w:rFonts w:cs="Arial"/>
        </w:rPr>
        <w:t xml:space="preserve">warning </w:t>
      </w:r>
      <w:r>
        <w:rPr>
          <w:rFonts w:cs="Arial"/>
        </w:rPr>
        <w:t xml:space="preserve">requirements that </w:t>
      </w:r>
      <w:r w:rsidR="001E74E1">
        <w:rPr>
          <w:rFonts w:cs="Arial"/>
        </w:rPr>
        <w:t>button</w:t>
      </w:r>
      <w:r w:rsidR="00221AA1">
        <w:rPr>
          <w:rFonts w:cs="Arial"/>
        </w:rPr>
        <w:t>/coin</w:t>
      </w:r>
      <w:r w:rsidR="001E74E1">
        <w:rPr>
          <w:rFonts w:cs="Arial"/>
        </w:rPr>
        <w:t xml:space="preserve"> battery </w:t>
      </w:r>
      <w:r>
        <w:rPr>
          <w:rFonts w:cs="Arial"/>
        </w:rPr>
        <w:t>packaging mus</w:t>
      </w:r>
      <w:r w:rsidR="001E74E1">
        <w:rPr>
          <w:rFonts w:cs="Arial"/>
        </w:rPr>
        <w:t>t comply with including the content and location of warnings</w:t>
      </w:r>
      <w:r w:rsidR="00FC5D8D">
        <w:rPr>
          <w:rFonts w:asciiTheme="minorHAnsi" w:hAnsiTheme="minorHAnsi" w:cstheme="minorHAnsi"/>
        </w:rPr>
        <w:t xml:space="preserve">. </w:t>
      </w:r>
    </w:p>
    <w:p w14:paraId="42F49CD9" w14:textId="58DDD85A" w:rsidR="00FC5D8D" w:rsidRDefault="00FC5D8D" w:rsidP="000552E6">
      <w:pPr>
        <w:ind w:left="284"/>
        <w:rPr>
          <w:rFonts w:cs="Arial"/>
        </w:rPr>
      </w:pPr>
      <w:r>
        <w:rPr>
          <w:rFonts w:asciiTheme="minorHAnsi" w:hAnsiTheme="minorHAnsi" w:cstheme="minorHAnsi"/>
        </w:rPr>
        <w:t xml:space="preserve">The purpose of this requirement is to ensure that </w:t>
      </w:r>
      <w:r w:rsidR="007976A2">
        <w:rPr>
          <w:rFonts w:asciiTheme="minorHAnsi" w:hAnsiTheme="minorHAnsi" w:cstheme="minorHAnsi"/>
        </w:rPr>
        <w:t>button</w:t>
      </w:r>
      <w:r w:rsidR="00221AA1">
        <w:rPr>
          <w:rFonts w:asciiTheme="minorHAnsi" w:hAnsiTheme="minorHAnsi" w:cstheme="minorHAnsi"/>
        </w:rPr>
        <w:t>/coin</w:t>
      </w:r>
      <w:r w:rsidR="007976A2">
        <w:rPr>
          <w:rFonts w:asciiTheme="minorHAnsi" w:hAnsiTheme="minorHAnsi" w:cstheme="minorHAnsi"/>
        </w:rPr>
        <w:t xml:space="preserve"> battery </w:t>
      </w:r>
      <w:r>
        <w:t xml:space="preserve">packaging </w:t>
      </w:r>
      <w:r w:rsidR="001E74E1">
        <w:t>provides</w:t>
      </w:r>
      <w:r w:rsidR="007976A2">
        <w:t xml:space="preserve"> consumers </w:t>
      </w:r>
      <w:r w:rsidR="001E74E1">
        <w:t xml:space="preserve">with clear and concise warnings </w:t>
      </w:r>
      <w:r w:rsidR="007976A2">
        <w:t xml:space="preserve">about the hazards of </w:t>
      </w:r>
      <w:r w:rsidR="00221AA1">
        <w:t xml:space="preserve">these </w:t>
      </w:r>
      <w:r w:rsidR="007976A2">
        <w:t>batteries</w:t>
      </w:r>
      <w:r>
        <w:t>.</w:t>
      </w:r>
    </w:p>
    <w:p w14:paraId="3D31FF22" w14:textId="2D079F48" w:rsidR="000552E6" w:rsidRPr="00E3156D" w:rsidRDefault="001E74E1" w:rsidP="000552E6">
      <w:pPr>
        <w:ind w:left="284"/>
        <w:rPr>
          <w:rFonts w:cs="Arial"/>
          <w:u w:val="single"/>
        </w:rPr>
      </w:pPr>
      <w:r>
        <w:rPr>
          <w:rFonts w:cs="Arial"/>
          <w:u w:val="single"/>
        </w:rPr>
        <w:t xml:space="preserve">Section 10 </w:t>
      </w:r>
      <w:r w:rsidR="000552E6">
        <w:rPr>
          <w:rFonts w:cs="Arial"/>
          <w:u w:val="single"/>
        </w:rPr>
        <w:t xml:space="preserve">– </w:t>
      </w:r>
      <w:r>
        <w:rPr>
          <w:rFonts w:cs="Arial"/>
          <w:u w:val="single"/>
        </w:rPr>
        <w:t>Warnings must comply with size, legibility and durability standards</w:t>
      </w:r>
    </w:p>
    <w:p w14:paraId="42158E13" w14:textId="7A96A90F" w:rsidR="000552E6" w:rsidRDefault="00FC5D8D" w:rsidP="00FC5D8D">
      <w:pPr>
        <w:ind w:left="284"/>
        <w:rPr>
          <w:rFonts w:cs="Arial"/>
        </w:rPr>
      </w:pPr>
      <w:r w:rsidRPr="00E3156D">
        <w:rPr>
          <w:rFonts w:cs="Arial"/>
        </w:rPr>
        <w:t xml:space="preserve">This </w:t>
      </w:r>
      <w:r>
        <w:rPr>
          <w:rFonts w:cs="Arial"/>
        </w:rPr>
        <w:t>section</w:t>
      </w:r>
      <w:r w:rsidRPr="00E3156D">
        <w:rPr>
          <w:rFonts w:cs="Arial"/>
        </w:rPr>
        <w:t xml:space="preserve"> </w:t>
      </w:r>
      <w:r>
        <w:rPr>
          <w:rFonts w:cs="Arial"/>
        </w:rPr>
        <w:t xml:space="preserve">identifies the </w:t>
      </w:r>
      <w:r w:rsidR="001E74E1">
        <w:rPr>
          <w:rFonts w:cs="Arial"/>
        </w:rPr>
        <w:t xml:space="preserve">size, legibility and durability </w:t>
      </w:r>
      <w:r>
        <w:rPr>
          <w:rFonts w:cs="Arial"/>
        </w:rPr>
        <w:t xml:space="preserve">requirements that </w:t>
      </w:r>
      <w:r w:rsidR="001E74E1">
        <w:rPr>
          <w:rFonts w:cs="Arial"/>
        </w:rPr>
        <w:t>button</w:t>
      </w:r>
      <w:r w:rsidR="00221AA1">
        <w:rPr>
          <w:rFonts w:cs="Arial"/>
        </w:rPr>
        <w:t>/coin</w:t>
      </w:r>
      <w:r w:rsidR="001E74E1">
        <w:rPr>
          <w:rFonts w:cs="Arial"/>
        </w:rPr>
        <w:t xml:space="preserve"> battery </w:t>
      </w:r>
      <w:r>
        <w:rPr>
          <w:rFonts w:cs="Arial"/>
        </w:rPr>
        <w:t xml:space="preserve">packaging must comply with. </w:t>
      </w:r>
    </w:p>
    <w:p w14:paraId="4FF836C2" w14:textId="6D09C11C" w:rsidR="00FC5D8D" w:rsidRPr="001A43F4" w:rsidRDefault="00FC5D8D" w:rsidP="00FC5D8D">
      <w:pPr>
        <w:ind w:left="284"/>
        <w:rPr>
          <w:rFonts w:cs="Arial"/>
          <w:b/>
        </w:rPr>
      </w:pPr>
      <w:r>
        <w:rPr>
          <w:rFonts w:cs="Arial"/>
        </w:rPr>
        <w:t xml:space="preserve">The purpose of this requirement is to ensure that </w:t>
      </w:r>
      <w:r w:rsidR="001E74E1">
        <w:rPr>
          <w:rFonts w:cs="Arial"/>
        </w:rPr>
        <w:t xml:space="preserve">warnings on </w:t>
      </w:r>
      <w:r>
        <w:rPr>
          <w:rFonts w:cs="Arial"/>
        </w:rPr>
        <w:t>button</w:t>
      </w:r>
      <w:r w:rsidR="00221AA1">
        <w:rPr>
          <w:rFonts w:cs="Arial"/>
        </w:rPr>
        <w:t>/coin</w:t>
      </w:r>
      <w:r>
        <w:rPr>
          <w:rFonts w:cs="Arial"/>
        </w:rPr>
        <w:t xml:space="preserve"> batter</w:t>
      </w:r>
      <w:r w:rsidR="007976A2">
        <w:rPr>
          <w:rFonts w:cs="Arial"/>
        </w:rPr>
        <w:t>y packaging</w:t>
      </w:r>
      <w:r>
        <w:rPr>
          <w:rFonts w:cs="Arial"/>
        </w:rPr>
        <w:t xml:space="preserve"> </w:t>
      </w:r>
      <w:r w:rsidR="001E74E1">
        <w:rPr>
          <w:rFonts w:cs="Arial"/>
        </w:rPr>
        <w:t xml:space="preserve">are </w:t>
      </w:r>
      <w:r w:rsidR="001A35E0">
        <w:rPr>
          <w:rFonts w:cs="Arial"/>
        </w:rPr>
        <w:t>clearly visible</w:t>
      </w:r>
      <w:r w:rsidR="001E74E1">
        <w:rPr>
          <w:rFonts w:cs="Arial"/>
        </w:rPr>
        <w:t>, legible and durable</w:t>
      </w:r>
      <w:r>
        <w:rPr>
          <w:rFonts w:cs="Arial"/>
        </w:rPr>
        <w:t xml:space="preserve">. </w:t>
      </w:r>
    </w:p>
    <w:p w14:paraId="4ECBE24A" w14:textId="51C1C9AA" w:rsidR="001E74E1" w:rsidRPr="00E3156D" w:rsidRDefault="001E74E1" w:rsidP="001E74E1">
      <w:pPr>
        <w:ind w:left="284"/>
        <w:rPr>
          <w:rFonts w:cs="Arial"/>
          <w:u w:val="single"/>
        </w:rPr>
      </w:pPr>
      <w:r>
        <w:rPr>
          <w:rFonts w:cs="Arial"/>
          <w:u w:val="single"/>
        </w:rPr>
        <w:t>Section 11 – Certain lithium button</w:t>
      </w:r>
      <w:r w:rsidR="005A5DC6">
        <w:rPr>
          <w:rFonts w:cs="Arial"/>
          <w:u w:val="single"/>
        </w:rPr>
        <w:t>/</w:t>
      </w:r>
      <w:r w:rsidR="00221AA1">
        <w:rPr>
          <w:rFonts w:cs="Arial"/>
          <w:u w:val="single"/>
        </w:rPr>
        <w:t xml:space="preserve">coin </w:t>
      </w:r>
      <w:r>
        <w:rPr>
          <w:rFonts w:cs="Arial"/>
          <w:u w:val="single"/>
        </w:rPr>
        <w:t>batteries must be marked with internationally recognised “keep out of reach of children” symbol</w:t>
      </w:r>
    </w:p>
    <w:p w14:paraId="7EB51D3A" w14:textId="61D0F88C" w:rsidR="001E74E1" w:rsidRDefault="001E74E1" w:rsidP="001E74E1">
      <w:pPr>
        <w:ind w:left="284"/>
        <w:rPr>
          <w:rFonts w:cs="Arial"/>
        </w:rPr>
      </w:pPr>
      <w:r w:rsidRPr="00E3156D">
        <w:rPr>
          <w:rFonts w:cs="Arial"/>
        </w:rPr>
        <w:t xml:space="preserve">This </w:t>
      </w:r>
      <w:r>
        <w:rPr>
          <w:rFonts w:cs="Arial"/>
        </w:rPr>
        <w:t>section</w:t>
      </w:r>
      <w:r w:rsidRPr="00E3156D">
        <w:rPr>
          <w:rFonts w:cs="Arial"/>
        </w:rPr>
        <w:t xml:space="preserve"> </w:t>
      </w:r>
      <w:r w:rsidR="001A35E0">
        <w:rPr>
          <w:rFonts w:cs="Arial"/>
        </w:rPr>
        <w:t>provides the requirement that lithium button</w:t>
      </w:r>
      <w:r w:rsidR="005A5DC6">
        <w:rPr>
          <w:rFonts w:cs="Arial"/>
        </w:rPr>
        <w:t>/</w:t>
      </w:r>
      <w:r w:rsidR="00221AA1">
        <w:rPr>
          <w:rFonts w:cs="Arial"/>
        </w:rPr>
        <w:t xml:space="preserve">coin </w:t>
      </w:r>
      <w:r w:rsidR="001A35E0">
        <w:rPr>
          <w:rFonts w:cs="Arial"/>
        </w:rPr>
        <w:t>batteries with a diameter of 20mm or more must be marked with an international recognised “keep out of reach of children” symbol on the cell of the battery. Lithium button</w:t>
      </w:r>
      <w:r w:rsidR="005A5DC6">
        <w:rPr>
          <w:rFonts w:cs="Arial"/>
        </w:rPr>
        <w:t>/</w:t>
      </w:r>
      <w:r w:rsidR="00221AA1">
        <w:rPr>
          <w:rFonts w:cs="Arial"/>
        </w:rPr>
        <w:t xml:space="preserve">coin </w:t>
      </w:r>
      <w:r w:rsidR="001A35E0">
        <w:rPr>
          <w:rFonts w:cs="Arial"/>
        </w:rPr>
        <w:t xml:space="preserve">batteries with a diameter of 20mm or more </w:t>
      </w:r>
      <w:r w:rsidR="0029613A" w:rsidRPr="001A43F4">
        <w:rPr>
          <w:rFonts w:cs="Arial"/>
        </w:rPr>
        <w:t>pose the greatest risk and have been responsible for most severe injuries and fatalitie</w:t>
      </w:r>
      <w:r w:rsidR="0029613A">
        <w:rPr>
          <w:rFonts w:cs="Arial"/>
        </w:rPr>
        <w:t>s</w:t>
      </w:r>
      <w:r>
        <w:rPr>
          <w:rFonts w:cs="Arial"/>
        </w:rPr>
        <w:t xml:space="preserve">. </w:t>
      </w:r>
    </w:p>
    <w:p w14:paraId="78DB59A3" w14:textId="5F4F63B7" w:rsidR="0029613A" w:rsidRDefault="0029613A" w:rsidP="0029613A">
      <w:pPr>
        <w:spacing w:before="240"/>
        <w:rPr>
          <w:rFonts w:cs="Arial"/>
          <w:b/>
          <w:u w:val="single"/>
        </w:rPr>
      </w:pPr>
      <w:r w:rsidRPr="00BB2B13">
        <w:rPr>
          <w:rFonts w:cs="Arial"/>
          <w:b/>
          <w:u w:val="single"/>
        </w:rPr>
        <w:t xml:space="preserve">Part </w:t>
      </w:r>
      <w:r>
        <w:rPr>
          <w:rFonts w:cs="Arial"/>
          <w:b/>
          <w:u w:val="single"/>
        </w:rPr>
        <w:t>3 – Recommendation</w:t>
      </w:r>
      <w:r w:rsidRPr="00BB2B13">
        <w:rPr>
          <w:rFonts w:cs="Arial"/>
          <w:b/>
          <w:u w:val="single"/>
        </w:rPr>
        <w:t>s</w:t>
      </w:r>
    </w:p>
    <w:p w14:paraId="7DDBB831" w14:textId="5EB56FD6" w:rsidR="001E74E1" w:rsidRPr="00E3156D" w:rsidRDefault="001E74E1" w:rsidP="001E74E1">
      <w:pPr>
        <w:ind w:left="284"/>
        <w:rPr>
          <w:rFonts w:cs="Arial"/>
          <w:u w:val="single"/>
        </w:rPr>
      </w:pPr>
      <w:r>
        <w:rPr>
          <w:rFonts w:cs="Arial"/>
          <w:u w:val="single"/>
        </w:rPr>
        <w:t xml:space="preserve">Section 12 – </w:t>
      </w:r>
      <w:r w:rsidR="0029613A">
        <w:rPr>
          <w:rFonts w:cs="Arial"/>
          <w:u w:val="single"/>
        </w:rPr>
        <w:t>Purpose of this Part</w:t>
      </w:r>
    </w:p>
    <w:p w14:paraId="71363B2A" w14:textId="7FE7BA2C" w:rsidR="001E74E1" w:rsidRDefault="001E74E1" w:rsidP="001E74E1">
      <w:pPr>
        <w:ind w:left="284"/>
        <w:rPr>
          <w:rFonts w:cs="Arial"/>
        </w:rPr>
      </w:pPr>
      <w:r w:rsidRPr="00E3156D">
        <w:rPr>
          <w:rFonts w:cs="Arial"/>
        </w:rPr>
        <w:t xml:space="preserve">This </w:t>
      </w:r>
      <w:r>
        <w:rPr>
          <w:rFonts w:cs="Arial"/>
        </w:rPr>
        <w:t>section</w:t>
      </w:r>
      <w:r w:rsidRPr="00E3156D">
        <w:rPr>
          <w:rFonts w:cs="Arial"/>
        </w:rPr>
        <w:t xml:space="preserve"> </w:t>
      </w:r>
      <w:r w:rsidR="00A56066">
        <w:rPr>
          <w:rFonts w:cs="Arial"/>
        </w:rPr>
        <w:t xml:space="preserve">provides </w:t>
      </w:r>
      <w:r w:rsidR="005438A8">
        <w:rPr>
          <w:rFonts w:cs="Arial"/>
        </w:rPr>
        <w:t xml:space="preserve">that the </w:t>
      </w:r>
      <w:r w:rsidR="001A35E0">
        <w:rPr>
          <w:rFonts w:cs="Arial"/>
        </w:rPr>
        <w:t xml:space="preserve">sections in Part 3 </w:t>
      </w:r>
      <w:r w:rsidR="005438A8">
        <w:rPr>
          <w:rFonts w:cs="Arial"/>
        </w:rPr>
        <w:t>are</w:t>
      </w:r>
      <w:r w:rsidR="00A56066">
        <w:rPr>
          <w:rFonts w:cs="Arial"/>
        </w:rPr>
        <w:t xml:space="preserve"> recommendations </w:t>
      </w:r>
      <w:r w:rsidR="005438A8">
        <w:rPr>
          <w:rFonts w:cs="Arial"/>
        </w:rPr>
        <w:t>and not requirements</w:t>
      </w:r>
      <w:r>
        <w:rPr>
          <w:rFonts w:cs="Arial"/>
        </w:rPr>
        <w:t xml:space="preserve">. </w:t>
      </w:r>
      <w:r w:rsidR="0003184E" w:rsidRPr="002A33BD">
        <w:rPr>
          <w:rFonts w:cs="Arial"/>
        </w:rPr>
        <w:t xml:space="preserve">Compliance with the sections </w:t>
      </w:r>
      <w:r w:rsidR="00873220">
        <w:rPr>
          <w:rFonts w:cs="Arial"/>
        </w:rPr>
        <w:t xml:space="preserve">in Part 3 </w:t>
      </w:r>
      <w:r w:rsidR="0003184E" w:rsidRPr="002A33BD">
        <w:rPr>
          <w:rFonts w:cs="Arial"/>
        </w:rPr>
        <w:t xml:space="preserve">is encouraged </w:t>
      </w:r>
      <w:r w:rsidR="002A33BD">
        <w:rPr>
          <w:rFonts w:cs="Arial"/>
        </w:rPr>
        <w:t>as best practice</w:t>
      </w:r>
      <w:r w:rsidR="0003184E" w:rsidRPr="002A33BD">
        <w:rPr>
          <w:rFonts w:cs="Arial"/>
        </w:rPr>
        <w:t>.</w:t>
      </w:r>
    </w:p>
    <w:p w14:paraId="3F8B9C71" w14:textId="10269E93" w:rsidR="001E74E1" w:rsidRPr="00E3156D" w:rsidRDefault="001E74E1" w:rsidP="001E74E1">
      <w:pPr>
        <w:ind w:left="284"/>
        <w:rPr>
          <w:rFonts w:cs="Arial"/>
          <w:u w:val="single"/>
        </w:rPr>
      </w:pPr>
      <w:r>
        <w:rPr>
          <w:rFonts w:cs="Arial"/>
          <w:u w:val="single"/>
        </w:rPr>
        <w:t xml:space="preserve">Section 13 – </w:t>
      </w:r>
      <w:r w:rsidR="0029613A">
        <w:rPr>
          <w:rFonts w:cs="Arial"/>
          <w:u w:val="single"/>
        </w:rPr>
        <w:t>Button</w:t>
      </w:r>
      <w:r w:rsidR="00221AA1">
        <w:rPr>
          <w:rFonts w:cs="Arial"/>
          <w:u w:val="single"/>
        </w:rPr>
        <w:t>/coin</w:t>
      </w:r>
      <w:r w:rsidR="0029613A">
        <w:rPr>
          <w:rFonts w:cs="Arial"/>
          <w:u w:val="single"/>
        </w:rPr>
        <w:t xml:space="preserve"> batteries should be marked with internationally recognised “keep out of reach of children” symbol</w:t>
      </w:r>
    </w:p>
    <w:p w14:paraId="04EB84E0" w14:textId="28DBEF19" w:rsidR="00EF132A" w:rsidRPr="005438A8" w:rsidRDefault="005438A8" w:rsidP="00E7577F">
      <w:pPr>
        <w:ind w:left="284"/>
        <w:rPr>
          <w:rFonts w:cs="Arial"/>
        </w:rPr>
      </w:pPr>
      <w:r w:rsidRPr="00E3156D">
        <w:rPr>
          <w:rFonts w:cs="Arial"/>
        </w:rPr>
        <w:t xml:space="preserve">This </w:t>
      </w:r>
      <w:r>
        <w:rPr>
          <w:rFonts w:cs="Arial"/>
        </w:rPr>
        <w:t>section</w:t>
      </w:r>
      <w:r w:rsidRPr="00E3156D">
        <w:rPr>
          <w:rFonts w:cs="Arial"/>
        </w:rPr>
        <w:t xml:space="preserve"> </w:t>
      </w:r>
      <w:r w:rsidR="002A33BD">
        <w:rPr>
          <w:rFonts w:cs="Arial"/>
        </w:rPr>
        <w:t>recommends that</w:t>
      </w:r>
      <w:r w:rsidR="00EF132A">
        <w:rPr>
          <w:rFonts w:cs="Arial"/>
        </w:rPr>
        <w:t>, where size permits,</w:t>
      </w:r>
      <w:r w:rsidR="002A33BD">
        <w:rPr>
          <w:rFonts w:cs="Arial"/>
        </w:rPr>
        <w:t xml:space="preserve"> all button</w:t>
      </w:r>
      <w:r w:rsidR="00221AA1">
        <w:rPr>
          <w:rFonts w:cs="Arial"/>
        </w:rPr>
        <w:t>/coin</w:t>
      </w:r>
      <w:r w:rsidR="002A33BD">
        <w:rPr>
          <w:rFonts w:cs="Arial"/>
        </w:rPr>
        <w:t xml:space="preserve"> batteries be marked with an internationally recognised “keep out of reach of children” symbol on the cell of the battery</w:t>
      </w:r>
      <w:r w:rsidR="00867E31">
        <w:rPr>
          <w:rFonts w:cs="Arial"/>
        </w:rPr>
        <w:t xml:space="preserve"> </w:t>
      </w:r>
      <w:r>
        <w:rPr>
          <w:rFonts w:cs="Arial"/>
        </w:rPr>
        <w:t>and is subject to the requirement in section 11</w:t>
      </w:r>
      <w:r w:rsidR="00E7577F">
        <w:rPr>
          <w:rFonts w:cs="Arial"/>
        </w:rPr>
        <w:t>.</w:t>
      </w:r>
      <w:r w:rsidR="00EF132A">
        <w:rPr>
          <w:rFonts w:cs="Arial"/>
        </w:rPr>
        <w:t xml:space="preserve"> </w:t>
      </w:r>
      <w:r w:rsidR="00EF132A" w:rsidRPr="00EF132A">
        <w:rPr>
          <w:rFonts w:cs="Arial"/>
        </w:rPr>
        <w:t>The symbol should have a diameter of at least 6mm to ensure it is clearly visible.</w:t>
      </w:r>
    </w:p>
    <w:p w14:paraId="00466332" w14:textId="1EC9098D" w:rsidR="001E74E1" w:rsidRPr="00E3156D" w:rsidRDefault="001E74E1" w:rsidP="001E74E1">
      <w:pPr>
        <w:ind w:left="284"/>
        <w:rPr>
          <w:rFonts w:cs="Arial"/>
          <w:u w:val="single"/>
        </w:rPr>
      </w:pPr>
      <w:r>
        <w:rPr>
          <w:rFonts w:cs="Arial"/>
          <w:u w:val="single"/>
        </w:rPr>
        <w:t xml:space="preserve">Section 14 – </w:t>
      </w:r>
      <w:r w:rsidR="0029613A">
        <w:rPr>
          <w:rFonts w:cs="Arial"/>
          <w:u w:val="single"/>
        </w:rPr>
        <w:t>Button</w:t>
      </w:r>
      <w:r w:rsidR="00221AA1">
        <w:rPr>
          <w:rFonts w:cs="Arial"/>
          <w:u w:val="single"/>
        </w:rPr>
        <w:t>/coin</w:t>
      </w:r>
      <w:r w:rsidR="0029613A">
        <w:rPr>
          <w:rFonts w:cs="Arial"/>
          <w:u w:val="single"/>
        </w:rPr>
        <w:t xml:space="preserve"> batteries supplied with electronic platform should include warnings</w:t>
      </w:r>
    </w:p>
    <w:p w14:paraId="6A5D8302" w14:textId="110C7967" w:rsidR="00867E31" w:rsidRDefault="001E74E1" w:rsidP="0012739F">
      <w:pPr>
        <w:ind w:left="284"/>
        <w:rPr>
          <w:rFonts w:cs="Arial"/>
        </w:rPr>
      </w:pPr>
      <w:r w:rsidRPr="00E3156D">
        <w:rPr>
          <w:rFonts w:cs="Arial"/>
        </w:rPr>
        <w:t xml:space="preserve">This </w:t>
      </w:r>
      <w:r>
        <w:rPr>
          <w:rFonts w:cs="Arial"/>
        </w:rPr>
        <w:t>section</w:t>
      </w:r>
      <w:r w:rsidRPr="00E3156D">
        <w:rPr>
          <w:rFonts w:cs="Arial"/>
        </w:rPr>
        <w:t xml:space="preserve"> </w:t>
      </w:r>
      <w:r w:rsidR="00C060E4">
        <w:rPr>
          <w:rFonts w:cs="Arial"/>
        </w:rPr>
        <w:t>recommend</w:t>
      </w:r>
      <w:r w:rsidR="005438A8">
        <w:rPr>
          <w:rFonts w:cs="Arial"/>
        </w:rPr>
        <w:t>s that button</w:t>
      </w:r>
      <w:r w:rsidR="00221AA1">
        <w:rPr>
          <w:rFonts w:cs="Arial"/>
        </w:rPr>
        <w:t>/coin</w:t>
      </w:r>
      <w:r w:rsidR="005438A8">
        <w:rPr>
          <w:rFonts w:cs="Arial"/>
        </w:rPr>
        <w:t xml:space="preserve"> batteries supplied online should include </w:t>
      </w:r>
      <w:r w:rsidR="00867E31" w:rsidRPr="0001111D">
        <w:rPr>
          <w:rFonts w:asciiTheme="minorHAnsi" w:hAnsiTheme="minorHAnsi" w:cstheme="minorHAnsi"/>
        </w:rPr>
        <w:t>a warning in the product description</w:t>
      </w:r>
      <w:r w:rsidR="00867E31">
        <w:rPr>
          <w:rFonts w:asciiTheme="minorHAnsi" w:hAnsiTheme="minorHAnsi" w:cstheme="minorHAnsi"/>
        </w:rPr>
        <w:t xml:space="preserve"> that is clearly visible, prominent and legible. </w:t>
      </w:r>
    </w:p>
    <w:p w14:paraId="7E3854EF" w14:textId="18705C90" w:rsidR="001E74E1" w:rsidRPr="001A43F4" w:rsidRDefault="001E74E1" w:rsidP="001E74E1">
      <w:pPr>
        <w:ind w:left="284"/>
        <w:rPr>
          <w:rFonts w:cs="Arial"/>
          <w:b/>
        </w:rPr>
      </w:pPr>
      <w:r>
        <w:rPr>
          <w:rFonts w:cs="Arial"/>
        </w:rPr>
        <w:t>The purpose of this r</w:t>
      </w:r>
      <w:r w:rsidR="005438A8">
        <w:rPr>
          <w:rFonts w:cs="Arial"/>
        </w:rPr>
        <w:t>ecommendation</w:t>
      </w:r>
      <w:r>
        <w:rPr>
          <w:rFonts w:cs="Arial"/>
        </w:rPr>
        <w:t xml:space="preserve"> is to </w:t>
      </w:r>
      <w:r w:rsidR="00C060E4">
        <w:rPr>
          <w:rFonts w:cs="Arial"/>
        </w:rPr>
        <w:t>alert</w:t>
      </w:r>
      <w:r>
        <w:rPr>
          <w:rFonts w:cs="Arial"/>
        </w:rPr>
        <w:t xml:space="preserve"> </w:t>
      </w:r>
      <w:r w:rsidR="009B39BF">
        <w:rPr>
          <w:rFonts w:cs="Arial"/>
        </w:rPr>
        <w:t xml:space="preserve">consumers </w:t>
      </w:r>
      <w:r w:rsidR="00C060E4">
        <w:rPr>
          <w:rFonts w:cs="Arial"/>
        </w:rPr>
        <w:t>to</w:t>
      </w:r>
      <w:r w:rsidR="009B39BF">
        <w:rPr>
          <w:rFonts w:cs="Arial"/>
        </w:rPr>
        <w:t xml:space="preserve"> the button</w:t>
      </w:r>
      <w:r w:rsidR="00221AA1">
        <w:rPr>
          <w:rFonts w:cs="Arial"/>
        </w:rPr>
        <w:t>/coin</w:t>
      </w:r>
      <w:r w:rsidR="009B39BF">
        <w:rPr>
          <w:rFonts w:cs="Arial"/>
        </w:rPr>
        <w:t xml:space="preserve"> battery hazard when purchasing </w:t>
      </w:r>
      <w:r w:rsidR="00221AA1">
        <w:rPr>
          <w:rFonts w:cs="Arial"/>
        </w:rPr>
        <w:t xml:space="preserve">these </w:t>
      </w:r>
      <w:r w:rsidR="009B39BF">
        <w:rPr>
          <w:rFonts w:cs="Arial"/>
        </w:rPr>
        <w:t>batteries online</w:t>
      </w:r>
      <w:r>
        <w:rPr>
          <w:rFonts w:cs="Arial"/>
        </w:rPr>
        <w:t xml:space="preserve">. </w:t>
      </w:r>
    </w:p>
    <w:p w14:paraId="521F5B78" w14:textId="5B6AFB1A" w:rsidR="001E74E1" w:rsidRPr="00E3156D" w:rsidRDefault="001E74E1" w:rsidP="00A845B4">
      <w:pPr>
        <w:keepNext/>
        <w:ind w:left="284"/>
        <w:rPr>
          <w:rFonts w:cs="Arial"/>
          <w:u w:val="single"/>
        </w:rPr>
      </w:pPr>
      <w:r>
        <w:rPr>
          <w:rFonts w:cs="Arial"/>
          <w:u w:val="single"/>
        </w:rPr>
        <w:lastRenderedPageBreak/>
        <w:t xml:space="preserve">Section 15 – </w:t>
      </w:r>
      <w:r w:rsidR="0029613A">
        <w:rPr>
          <w:rFonts w:cs="Arial"/>
          <w:u w:val="single"/>
        </w:rPr>
        <w:t>Contact information for Australian Poisons Information Centre should be included with button</w:t>
      </w:r>
      <w:r w:rsidR="00221AA1">
        <w:rPr>
          <w:rFonts w:cs="Arial"/>
          <w:u w:val="single"/>
        </w:rPr>
        <w:t>/coin</w:t>
      </w:r>
      <w:r w:rsidR="0029613A">
        <w:rPr>
          <w:rFonts w:cs="Arial"/>
          <w:u w:val="single"/>
        </w:rPr>
        <w:t xml:space="preserve"> batteries</w:t>
      </w:r>
    </w:p>
    <w:p w14:paraId="1804F42C" w14:textId="273D5554" w:rsidR="001E74E1" w:rsidRDefault="001E74E1" w:rsidP="00A845B4">
      <w:pPr>
        <w:keepNext/>
        <w:ind w:left="284"/>
        <w:rPr>
          <w:rFonts w:cs="Arial"/>
        </w:rPr>
      </w:pPr>
      <w:r w:rsidRPr="00E3156D">
        <w:rPr>
          <w:rFonts w:cs="Arial"/>
        </w:rPr>
        <w:t xml:space="preserve">This </w:t>
      </w:r>
      <w:r>
        <w:rPr>
          <w:rFonts w:cs="Arial"/>
        </w:rPr>
        <w:t>section</w:t>
      </w:r>
      <w:r w:rsidRPr="00E3156D">
        <w:rPr>
          <w:rFonts w:cs="Arial"/>
        </w:rPr>
        <w:t xml:space="preserve"> </w:t>
      </w:r>
      <w:r w:rsidR="00C060E4">
        <w:rPr>
          <w:rFonts w:cs="Arial"/>
        </w:rPr>
        <w:t xml:space="preserve">recommends </w:t>
      </w:r>
      <w:r w:rsidR="00867E31">
        <w:rPr>
          <w:rFonts w:cs="Arial"/>
        </w:rPr>
        <w:t xml:space="preserve">the phone number for the Australian </w:t>
      </w:r>
      <w:r w:rsidR="00C060E4">
        <w:rPr>
          <w:rFonts w:cs="Arial"/>
        </w:rPr>
        <w:t xml:space="preserve">Poisons Information Centre </w:t>
      </w:r>
      <w:r w:rsidR="00867E31">
        <w:rPr>
          <w:rFonts w:cs="Arial"/>
        </w:rPr>
        <w:t xml:space="preserve">be provided with warnings on the </w:t>
      </w:r>
      <w:r w:rsidR="00C060E4">
        <w:rPr>
          <w:rFonts w:cs="Arial"/>
        </w:rPr>
        <w:t>button</w:t>
      </w:r>
      <w:r w:rsidR="00221AA1">
        <w:rPr>
          <w:rFonts w:cs="Arial"/>
        </w:rPr>
        <w:t>/coin</w:t>
      </w:r>
      <w:r w:rsidR="00C060E4">
        <w:rPr>
          <w:rFonts w:cs="Arial"/>
        </w:rPr>
        <w:t xml:space="preserve"> battery packaging</w:t>
      </w:r>
      <w:r>
        <w:rPr>
          <w:rFonts w:cs="Arial"/>
        </w:rPr>
        <w:t xml:space="preserve">. </w:t>
      </w:r>
    </w:p>
    <w:p w14:paraId="7AF57FF8" w14:textId="299BC8EB" w:rsidR="00867E31" w:rsidRDefault="001E74E1" w:rsidP="00867E31">
      <w:pPr>
        <w:ind w:left="284"/>
        <w:rPr>
          <w:rFonts w:cs="Arial"/>
          <w:u w:val="single"/>
        </w:rPr>
      </w:pPr>
      <w:r>
        <w:rPr>
          <w:rFonts w:cs="Arial"/>
        </w:rPr>
        <w:t>The purpose of this r</w:t>
      </w:r>
      <w:r w:rsidR="00C060E4">
        <w:rPr>
          <w:rFonts w:cs="Arial"/>
        </w:rPr>
        <w:t>ecommendation</w:t>
      </w:r>
      <w:r>
        <w:rPr>
          <w:rFonts w:cs="Arial"/>
        </w:rPr>
        <w:t xml:space="preserve"> is to</w:t>
      </w:r>
      <w:r w:rsidR="00867E31">
        <w:rPr>
          <w:rFonts w:cs="Arial"/>
        </w:rPr>
        <w:t xml:space="preserve"> make available contact information on the packaging of button</w:t>
      </w:r>
      <w:r w:rsidR="00221AA1">
        <w:rPr>
          <w:rFonts w:cs="Arial"/>
        </w:rPr>
        <w:t>/coin</w:t>
      </w:r>
      <w:r w:rsidR="00867E31">
        <w:rPr>
          <w:rFonts w:cs="Arial"/>
        </w:rPr>
        <w:t xml:space="preserve"> batteries so that timely assistance may be sought by consumers </w:t>
      </w:r>
      <w:r w:rsidR="00C060E4">
        <w:rPr>
          <w:rFonts w:cs="Arial"/>
        </w:rPr>
        <w:t xml:space="preserve">in the event a child swallows or </w:t>
      </w:r>
      <w:r w:rsidR="00867E31">
        <w:rPr>
          <w:rFonts w:cs="Arial"/>
        </w:rPr>
        <w:t>inserts a battery</w:t>
      </w:r>
      <w:r>
        <w:rPr>
          <w:rFonts w:cs="Arial"/>
        </w:rPr>
        <w:t>.</w:t>
      </w:r>
    </w:p>
    <w:p w14:paraId="5DE5B810" w14:textId="17483C8A" w:rsidR="001E74E1" w:rsidRPr="00E3156D" w:rsidRDefault="001E74E1" w:rsidP="001E74E1">
      <w:pPr>
        <w:ind w:left="284"/>
        <w:rPr>
          <w:rFonts w:cs="Arial"/>
          <w:u w:val="single"/>
        </w:rPr>
      </w:pPr>
      <w:r>
        <w:rPr>
          <w:rFonts w:cs="Arial"/>
          <w:u w:val="single"/>
        </w:rPr>
        <w:t xml:space="preserve">Section 16 – </w:t>
      </w:r>
      <w:r w:rsidR="0029613A">
        <w:rPr>
          <w:rFonts w:cs="Arial"/>
          <w:u w:val="single"/>
        </w:rPr>
        <w:t>Advice about the safe disposal of button</w:t>
      </w:r>
      <w:r w:rsidR="00221AA1">
        <w:rPr>
          <w:rFonts w:cs="Arial"/>
          <w:u w:val="single"/>
        </w:rPr>
        <w:t>/coin</w:t>
      </w:r>
      <w:r w:rsidR="0029613A">
        <w:rPr>
          <w:rFonts w:cs="Arial"/>
          <w:u w:val="single"/>
        </w:rPr>
        <w:t xml:space="preserve"> batteries should be included with button</w:t>
      </w:r>
      <w:r w:rsidR="00221AA1">
        <w:rPr>
          <w:rFonts w:cs="Arial"/>
          <w:u w:val="single"/>
        </w:rPr>
        <w:t>/coin</w:t>
      </w:r>
      <w:r w:rsidR="0029613A">
        <w:rPr>
          <w:rFonts w:cs="Arial"/>
          <w:u w:val="single"/>
        </w:rPr>
        <w:t xml:space="preserve"> batteries</w:t>
      </w:r>
    </w:p>
    <w:p w14:paraId="50D33459" w14:textId="452D71D0" w:rsidR="001E74E1" w:rsidRDefault="001E74E1" w:rsidP="001E74E1">
      <w:pPr>
        <w:ind w:left="284"/>
        <w:rPr>
          <w:rFonts w:cs="Arial"/>
        </w:rPr>
      </w:pPr>
      <w:r w:rsidRPr="00E3156D">
        <w:rPr>
          <w:rFonts w:cs="Arial"/>
        </w:rPr>
        <w:t xml:space="preserve">This </w:t>
      </w:r>
      <w:r>
        <w:rPr>
          <w:rFonts w:cs="Arial"/>
        </w:rPr>
        <w:t>section</w:t>
      </w:r>
      <w:r w:rsidRPr="00E3156D">
        <w:rPr>
          <w:rFonts w:cs="Arial"/>
        </w:rPr>
        <w:t xml:space="preserve"> </w:t>
      </w:r>
      <w:r w:rsidR="00C060E4">
        <w:rPr>
          <w:rFonts w:cs="Arial"/>
        </w:rPr>
        <w:t>recommends advice on the safe disposal of button</w:t>
      </w:r>
      <w:r w:rsidR="00221AA1">
        <w:rPr>
          <w:rFonts w:cs="Arial"/>
        </w:rPr>
        <w:t>/coin</w:t>
      </w:r>
      <w:r w:rsidR="00C060E4">
        <w:rPr>
          <w:rFonts w:cs="Arial"/>
        </w:rPr>
        <w:t xml:space="preserve"> batteries should be included</w:t>
      </w:r>
      <w:r w:rsidR="00794C44">
        <w:rPr>
          <w:rFonts w:cs="Arial"/>
        </w:rPr>
        <w:t xml:space="preserve"> with button</w:t>
      </w:r>
      <w:r w:rsidR="00221AA1">
        <w:rPr>
          <w:rFonts w:cs="Arial"/>
        </w:rPr>
        <w:t>/coin</w:t>
      </w:r>
      <w:r w:rsidR="00794C44">
        <w:rPr>
          <w:rFonts w:cs="Arial"/>
        </w:rPr>
        <w:t xml:space="preserve"> batteries</w:t>
      </w:r>
      <w:r>
        <w:rPr>
          <w:rFonts w:cs="Arial"/>
        </w:rPr>
        <w:t xml:space="preserve">. </w:t>
      </w:r>
    </w:p>
    <w:p w14:paraId="518C21CF" w14:textId="04177DA5" w:rsidR="001E74E1" w:rsidRDefault="001E74E1" w:rsidP="001E74E1">
      <w:pPr>
        <w:ind w:left="284"/>
        <w:rPr>
          <w:rFonts w:cs="Arial"/>
        </w:rPr>
      </w:pPr>
      <w:r>
        <w:rPr>
          <w:rFonts w:cs="Arial"/>
        </w:rPr>
        <w:t xml:space="preserve">The purpose of this </w:t>
      </w:r>
      <w:r w:rsidR="00C060E4">
        <w:rPr>
          <w:rFonts w:cs="Arial"/>
        </w:rPr>
        <w:t xml:space="preserve">recommendation </w:t>
      </w:r>
      <w:r>
        <w:rPr>
          <w:rFonts w:cs="Arial"/>
        </w:rPr>
        <w:t xml:space="preserve">is </w:t>
      </w:r>
      <w:r w:rsidR="00C060E4">
        <w:rPr>
          <w:rFonts w:cs="Arial"/>
        </w:rPr>
        <w:t xml:space="preserve">to </w:t>
      </w:r>
      <w:r w:rsidR="00794C44">
        <w:rPr>
          <w:rFonts w:cs="Arial"/>
        </w:rPr>
        <w:t>make available advice on the packaging of button</w:t>
      </w:r>
      <w:r w:rsidR="00F003AC">
        <w:rPr>
          <w:rFonts w:cs="Arial"/>
        </w:rPr>
        <w:t>/coin</w:t>
      </w:r>
      <w:r w:rsidR="00794C44">
        <w:rPr>
          <w:rFonts w:cs="Arial"/>
        </w:rPr>
        <w:t xml:space="preserve"> batteries for the safe disposal of </w:t>
      </w:r>
      <w:r w:rsidR="00F003AC">
        <w:rPr>
          <w:rFonts w:cs="Arial"/>
        </w:rPr>
        <w:t xml:space="preserve">these </w:t>
      </w:r>
      <w:r w:rsidR="00794C44">
        <w:rPr>
          <w:rFonts w:cs="Arial"/>
        </w:rPr>
        <w:t xml:space="preserve">batteries as old </w:t>
      </w:r>
      <w:r w:rsidR="00C604BA">
        <w:rPr>
          <w:rFonts w:cs="Arial"/>
        </w:rPr>
        <w:t>or</w:t>
      </w:r>
      <w:r w:rsidR="00794C44">
        <w:rPr>
          <w:rFonts w:cs="Arial"/>
        </w:rPr>
        <w:t xml:space="preserve"> spent </w:t>
      </w:r>
      <w:r w:rsidR="00C060E4">
        <w:rPr>
          <w:rFonts w:cs="Arial"/>
        </w:rPr>
        <w:t>batteries</w:t>
      </w:r>
      <w:r w:rsidR="00794C44">
        <w:rPr>
          <w:rFonts w:cs="Arial"/>
        </w:rPr>
        <w:t xml:space="preserve"> can still have enough residual charge to cause serious harm</w:t>
      </w:r>
      <w:r>
        <w:rPr>
          <w:rFonts w:cs="Arial"/>
        </w:rPr>
        <w:t xml:space="preserve">. </w:t>
      </w:r>
    </w:p>
    <w:p w14:paraId="005991BD" w14:textId="77777777" w:rsidR="00F67084" w:rsidRDefault="00F67084"/>
    <w:sectPr w:rsidR="00F67084" w:rsidSect="00B624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249C4" w14:textId="77777777" w:rsidR="00F67084" w:rsidRDefault="00F67084" w:rsidP="004B4412">
      <w:pPr>
        <w:spacing w:before="0"/>
      </w:pPr>
      <w:r>
        <w:separator/>
      </w:r>
    </w:p>
  </w:endnote>
  <w:endnote w:type="continuationSeparator" w:id="0">
    <w:p w14:paraId="2CE91A2D" w14:textId="77777777" w:rsidR="00F67084" w:rsidRDefault="00F67084" w:rsidP="004B441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16695" w14:textId="77777777" w:rsidR="00E14DA6" w:rsidRDefault="00E14D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E7552" w14:textId="77777777" w:rsidR="00E14DA6" w:rsidRDefault="00E14D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AFF4B" w14:textId="77777777" w:rsidR="00691616" w:rsidRDefault="00691616">
    <w:pPr>
      <w:pStyle w:val="Footer"/>
    </w:pPr>
  </w:p>
  <w:p w14:paraId="58A099A4" w14:textId="77777777" w:rsidR="00691616" w:rsidRDefault="00691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BCEDF" w14:textId="77777777" w:rsidR="00F67084" w:rsidRDefault="00F67084" w:rsidP="004B4412">
      <w:pPr>
        <w:spacing w:before="0"/>
      </w:pPr>
      <w:r>
        <w:separator/>
      </w:r>
    </w:p>
  </w:footnote>
  <w:footnote w:type="continuationSeparator" w:id="0">
    <w:p w14:paraId="54BF09D3" w14:textId="77777777" w:rsidR="00F67084" w:rsidRDefault="00F67084" w:rsidP="004B441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85C13" w14:textId="408E78CE" w:rsidR="00E14DA6" w:rsidRDefault="00E14D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FB144" w14:textId="34BD42BD" w:rsidR="00E14DA6" w:rsidRDefault="00E14D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52CF5" w14:textId="03C1E583" w:rsidR="00E14DA6" w:rsidRDefault="00E14D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BEAAD6"/>
    <w:lvl w:ilvl="0">
      <w:start w:val="1"/>
      <w:numFmt w:val="decimal"/>
      <w:pStyle w:val="ListNumber5"/>
      <w:lvlText w:val="%1."/>
      <w:lvlJc w:val="left"/>
      <w:pPr>
        <w:ind w:left="1701" w:hanging="34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33EA20A0"/>
    <w:lvl w:ilvl="0">
      <w:start w:val="1"/>
      <w:numFmt w:val="decimal"/>
      <w:pStyle w:val="ListNumber4"/>
      <w:lvlText w:val="%1."/>
      <w:lvlJc w:val="left"/>
      <w:pPr>
        <w:ind w:left="1361" w:hanging="34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1FCDF1E"/>
    <w:lvl w:ilvl="0">
      <w:start w:val="1"/>
      <w:numFmt w:val="decimal"/>
      <w:pStyle w:val="ListNumber3"/>
      <w:lvlText w:val="%1."/>
      <w:lvlJc w:val="left"/>
      <w:pPr>
        <w:ind w:left="1021" w:hanging="341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C1DEEDE0"/>
    <w:lvl w:ilvl="0">
      <w:start w:val="1"/>
      <w:numFmt w:val="decimal"/>
      <w:pStyle w:val="ListNumber2"/>
      <w:lvlText w:val="%1.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E38619F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BE8B6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6A7D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62730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BC9528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02B17FE1"/>
    <w:multiLevelType w:val="hybridMultilevel"/>
    <w:tmpl w:val="DFF0A620"/>
    <w:lvl w:ilvl="0" w:tplc="6734D4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E4230C"/>
    <w:multiLevelType w:val="multilevel"/>
    <w:tmpl w:val="4B206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DD2542B"/>
    <w:multiLevelType w:val="hybridMultilevel"/>
    <w:tmpl w:val="7C60E1FC"/>
    <w:lvl w:ilvl="0" w:tplc="021E8868">
      <w:start w:val="1"/>
      <w:numFmt w:val="decimal"/>
      <w:pStyle w:val="ListParagraph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3E73B6"/>
    <w:multiLevelType w:val="hybridMultilevel"/>
    <w:tmpl w:val="80220B84"/>
    <w:lvl w:ilvl="0" w:tplc="F5987420">
      <w:start w:val="1"/>
      <w:numFmt w:val="decimal"/>
      <w:pStyle w:val="Numberedparagraph"/>
      <w:lvlText w:val="%1."/>
      <w:lvlJc w:val="left"/>
      <w:pPr>
        <w:ind w:left="360" w:hanging="360"/>
      </w:pPr>
      <w:rPr>
        <w:rFonts w:hint="default"/>
      </w:rPr>
    </w:lvl>
    <w:lvl w:ilvl="1" w:tplc="A5728FD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6B8266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E067E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D8444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7DE7D3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D0AFFE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63EE2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DD24F6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6C66F44"/>
    <w:multiLevelType w:val="hybridMultilevel"/>
    <w:tmpl w:val="4ED4762C"/>
    <w:lvl w:ilvl="0" w:tplc="78E8CC60">
      <w:start w:val="1"/>
      <w:numFmt w:val="lowerRoman"/>
      <w:pStyle w:val="ListLegal5"/>
      <w:lvlText w:val="%1."/>
      <w:lvlJc w:val="right"/>
      <w:pPr>
        <w:ind w:left="204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1CF519CE"/>
    <w:multiLevelType w:val="multilevel"/>
    <w:tmpl w:val="3AD8CB48"/>
    <w:lvl w:ilvl="0">
      <w:start w:val="1"/>
      <w:numFmt w:val="decimal"/>
      <w:pStyle w:val="Numbered1"/>
      <w:lvlText w:val="%1."/>
      <w:lvlJc w:val="left"/>
      <w:pPr>
        <w:ind w:left="360" w:hanging="360"/>
      </w:pPr>
    </w:lvl>
    <w:lvl w:ilvl="1">
      <w:start w:val="1"/>
      <w:numFmt w:val="decimal"/>
      <w:pStyle w:val="Numbered11"/>
      <w:lvlText w:val="%1.%2."/>
      <w:lvlJc w:val="left"/>
      <w:pPr>
        <w:ind w:left="792" w:hanging="432"/>
      </w:pPr>
    </w:lvl>
    <w:lvl w:ilvl="2">
      <w:start w:val="1"/>
      <w:numFmt w:val="decimal"/>
      <w:pStyle w:val="Numbered111"/>
      <w:lvlText w:val="%1.%2.%3."/>
      <w:lvlJc w:val="left"/>
      <w:pPr>
        <w:ind w:left="1224" w:hanging="504"/>
      </w:pPr>
    </w:lvl>
    <w:lvl w:ilvl="3">
      <w:start w:val="1"/>
      <w:numFmt w:val="decimal"/>
      <w:pStyle w:val="Numbered1111"/>
      <w:lvlText w:val="%1.%2.%3.%4."/>
      <w:lvlJc w:val="left"/>
      <w:pPr>
        <w:ind w:left="1728" w:hanging="648"/>
      </w:pPr>
    </w:lvl>
    <w:lvl w:ilvl="4">
      <w:start w:val="1"/>
      <w:numFmt w:val="decimal"/>
      <w:pStyle w:val="Numbered11111"/>
      <w:lvlText w:val="%1.%2.%3.%4.%5."/>
      <w:lvlJc w:val="left"/>
      <w:pPr>
        <w:ind w:left="2232" w:hanging="792"/>
      </w:pPr>
    </w:lvl>
    <w:lvl w:ilvl="5">
      <w:start w:val="1"/>
      <w:numFmt w:val="decimal"/>
      <w:pStyle w:val="Numbered111111"/>
      <w:lvlText w:val="%1.%2.%3.%4.%5.%6."/>
      <w:lvlJc w:val="left"/>
      <w:pPr>
        <w:ind w:left="2736" w:hanging="936"/>
      </w:pPr>
    </w:lvl>
    <w:lvl w:ilvl="6">
      <w:start w:val="1"/>
      <w:numFmt w:val="decimal"/>
      <w:pStyle w:val="Numbered1111111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umbered11111111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umbered111111111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3463D3"/>
    <w:multiLevelType w:val="hybridMultilevel"/>
    <w:tmpl w:val="2326E22E"/>
    <w:lvl w:ilvl="0" w:tplc="6734D4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82394"/>
    <w:multiLevelType w:val="hybridMultilevel"/>
    <w:tmpl w:val="546ADF06"/>
    <w:lvl w:ilvl="0" w:tplc="403EE442">
      <w:start w:val="1"/>
      <w:numFmt w:val="lowerLetter"/>
      <w:pStyle w:val="Listalphabet3"/>
      <w:lvlText w:val="(%1)"/>
      <w:lvlJc w:val="left"/>
      <w:pPr>
        <w:ind w:left="102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36AB0989"/>
    <w:multiLevelType w:val="hybridMultilevel"/>
    <w:tmpl w:val="4DF62DEA"/>
    <w:lvl w:ilvl="0" w:tplc="83689BEE">
      <w:start w:val="1"/>
      <w:numFmt w:val="lowerLetter"/>
      <w:pStyle w:val="Listalphabet2"/>
      <w:lvlText w:val="(%1)"/>
      <w:lvlJc w:val="left"/>
      <w:pPr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3923347D"/>
    <w:multiLevelType w:val="hybridMultilevel"/>
    <w:tmpl w:val="D45C48E2"/>
    <w:lvl w:ilvl="0" w:tplc="D66A534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81E0E"/>
    <w:multiLevelType w:val="hybridMultilevel"/>
    <w:tmpl w:val="B78E6126"/>
    <w:lvl w:ilvl="0" w:tplc="0C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0" w15:restartNumberingAfterBreak="0">
    <w:nsid w:val="3CF07D5F"/>
    <w:multiLevelType w:val="hybridMultilevel"/>
    <w:tmpl w:val="D6DC675A"/>
    <w:lvl w:ilvl="0" w:tplc="6C6CF7F2">
      <w:start w:val="1"/>
      <w:numFmt w:val="lowerLetter"/>
      <w:pStyle w:val="Listalphabet4"/>
      <w:lvlText w:val="(%1)"/>
      <w:lvlJc w:val="left"/>
      <w:pPr>
        <w:ind w:left="136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1" w15:restartNumberingAfterBreak="0">
    <w:nsid w:val="3FBD056F"/>
    <w:multiLevelType w:val="hybridMultilevel"/>
    <w:tmpl w:val="7E9831D6"/>
    <w:lvl w:ilvl="0" w:tplc="725A85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523667"/>
    <w:multiLevelType w:val="hybridMultilevel"/>
    <w:tmpl w:val="DFF0A620"/>
    <w:lvl w:ilvl="0" w:tplc="6734D4F4">
      <w:start w:val="1"/>
      <w:numFmt w:val="decimal"/>
      <w:lvlText w:val="(%1)"/>
      <w:lvlJc w:val="left"/>
      <w:pPr>
        <w:ind w:left="13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0" w:hanging="360"/>
      </w:pPr>
    </w:lvl>
    <w:lvl w:ilvl="2" w:tplc="0C09001B" w:tentative="1">
      <w:start w:val="1"/>
      <w:numFmt w:val="lowerRoman"/>
      <w:lvlText w:val="%3."/>
      <w:lvlJc w:val="right"/>
      <w:pPr>
        <w:ind w:left="2820" w:hanging="180"/>
      </w:pPr>
    </w:lvl>
    <w:lvl w:ilvl="3" w:tplc="0C09000F" w:tentative="1">
      <w:start w:val="1"/>
      <w:numFmt w:val="decimal"/>
      <w:lvlText w:val="%4."/>
      <w:lvlJc w:val="left"/>
      <w:pPr>
        <w:ind w:left="3540" w:hanging="360"/>
      </w:pPr>
    </w:lvl>
    <w:lvl w:ilvl="4" w:tplc="0C090019" w:tentative="1">
      <w:start w:val="1"/>
      <w:numFmt w:val="lowerLetter"/>
      <w:lvlText w:val="%5."/>
      <w:lvlJc w:val="left"/>
      <w:pPr>
        <w:ind w:left="4260" w:hanging="360"/>
      </w:pPr>
    </w:lvl>
    <w:lvl w:ilvl="5" w:tplc="0C09001B" w:tentative="1">
      <w:start w:val="1"/>
      <w:numFmt w:val="lowerRoman"/>
      <w:lvlText w:val="%6."/>
      <w:lvlJc w:val="right"/>
      <w:pPr>
        <w:ind w:left="4980" w:hanging="180"/>
      </w:pPr>
    </w:lvl>
    <w:lvl w:ilvl="6" w:tplc="0C09000F" w:tentative="1">
      <w:start w:val="1"/>
      <w:numFmt w:val="decimal"/>
      <w:lvlText w:val="%7."/>
      <w:lvlJc w:val="left"/>
      <w:pPr>
        <w:ind w:left="5700" w:hanging="360"/>
      </w:pPr>
    </w:lvl>
    <w:lvl w:ilvl="7" w:tplc="0C090019" w:tentative="1">
      <w:start w:val="1"/>
      <w:numFmt w:val="lowerLetter"/>
      <w:lvlText w:val="%8."/>
      <w:lvlJc w:val="left"/>
      <w:pPr>
        <w:ind w:left="6420" w:hanging="360"/>
      </w:pPr>
    </w:lvl>
    <w:lvl w:ilvl="8" w:tplc="0C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46A739A2"/>
    <w:multiLevelType w:val="hybridMultilevel"/>
    <w:tmpl w:val="8C806B0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9E52C90"/>
    <w:multiLevelType w:val="hybridMultilevel"/>
    <w:tmpl w:val="CBAC43EA"/>
    <w:lvl w:ilvl="0" w:tplc="F8C681F8">
      <w:start w:val="1"/>
      <w:numFmt w:val="lowerRoman"/>
      <w:pStyle w:val="ListLegal"/>
      <w:lvlText w:val="%1."/>
      <w:lvlJc w:val="right"/>
      <w:pPr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74DF1"/>
    <w:multiLevelType w:val="multilevel"/>
    <w:tmpl w:val="5BC065FC"/>
    <w:lvl w:ilvl="0">
      <w:start w:val="1"/>
      <w:numFmt w:val="decimal"/>
      <w:pStyle w:val="LegalNumbering"/>
      <w:isLgl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 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021" w:hanging="341"/>
      </w:pPr>
      <w:rPr>
        <w:rFonts w:hint="default"/>
      </w:rPr>
    </w:lvl>
    <w:lvl w:ilvl="3">
      <w:start w:val="1"/>
      <w:numFmt w:val="decimal"/>
      <w:lvlText w:val="(%4) "/>
      <w:lvlJc w:val="left"/>
      <w:pPr>
        <w:tabs>
          <w:tab w:val="num" w:pos="1758"/>
        </w:tabs>
        <w:ind w:left="136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08"/>
        </w:tabs>
        <w:ind w:left="204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5"/>
        </w:tabs>
        <w:ind w:left="238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99"/>
        </w:tabs>
        <w:ind w:left="2722" w:hanging="34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2" w:hanging="340"/>
      </w:pPr>
      <w:rPr>
        <w:rFonts w:hint="default"/>
      </w:rPr>
    </w:lvl>
  </w:abstractNum>
  <w:abstractNum w:abstractNumId="26" w15:restartNumberingAfterBreak="0">
    <w:nsid w:val="5AD60E65"/>
    <w:multiLevelType w:val="hybridMultilevel"/>
    <w:tmpl w:val="BEEABEC8"/>
    <w:lvl w:ilvl="0" w:tplc="725A850C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  <w:color w:val="auto"/>
      </w:rPr>
    </w:lvl>
    <w:lvl w:ilvl="1" w:tplc="0C09000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27" w15:restartNumberingAfterBreak="0">
    <w:nsid w:val="5ECC15B0"/>
    <w:multiLevelType w:val="hybridMultilevel"/>
    <w:tmpl w:val="7DC467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24A8F"/>
    <w:multiLevelType w:val="hybridMultilevel"/>
    <w:tmpl w:val="65447B5C"/>
    <w:lvl w:ilvl="0" w:tplc="F77037F0">
      <w:start w:val="1"/>
      <w:numFmt w:val="lowerLetter"/>
      <w:pStyle w:val="Listalphabet"/>
      <w:lvlText w:val="(%1)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DC52CE"/>
    <w:multiLevelType w:val="hybridMultilevel"/>
    <w:tmpl w:val="05ACFE50"/>
    <w:lvl w:ilvl="0" w:tplc="5CD829E8">
      <w:start w:val="1"/>
      <w:numFmt w:val="decimal"/>
      <w:pStyle w:val="Heading9"/>
      <w:lvlText w:val="Table 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6588A"/>
    <w:multiLevelType w:val="hybridMultilevel"/>
    <w:tmpl w:val="CC927964"/>
    <w:lvl w:ilvl="0" w:tplc="0C09000F">
      <w:start w:val="1"/>
      <w:numFmt w:val="bullet"/>
      <w:pStyle w:val="Bulletpoint2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1" w15:restartNumberingAfterBreak="0">
    <w:nsid w:val="6A21485F"/>
    <w:multiLevelType w:val="hybridMultilevel"/>
    <w:tmpl w:val="430A35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52EFE"/>
    <w:multiLevelType w:val="hybridMultilevel"/>
    <w:tmpl w:val="638C8810"/>
    <w:lvl w:ilvl="0" w:tplc="E1922DFC">
      <w:start w:val="1"/>
      <w:numFmt w:val="lowerRoman"/>
      <w:pStyle w:val="ListLegal3"/>
      <w:lvlText w:val="%1."/>
      <w:lvlJc w:val="right"/>
      <w:pPr>
        <w:ind w:left="1361" w:hanging="341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0" w:hanging="360"/>
      </w:pPr>
    </w:lvl>
    <w:lvl w:ilvl="2" w:tplc="0C09001B" w:tentative="1">
      <w:start w:val="1"/>
      <w:numFmt w:val="lowerRoman"/>
      <w:lvlText w:val="%3."/>
      <w:lvlJc w:val="right"/>
      <w:pPr>
        <w:ind w:left="2820" w:hanging="180"/>
      </w:pPr>
    </w:lvl>
    <w:lvl w:ilvl="3" w:tplc="0C09000F" w:tentative="1">
      <w:start w:val="1"/>
      <w:numFmt w:val="decimal"/>
      <w:lvlText w:val="%4."/>
      <w:lvlJc w:val="left"/>
      <w:pPr>
        <w:ind w:left="3540" w:hanging="360"/>
      </w:pPr>
    </w:lvl>
    <w:lvl w:ilvl="4" w:tplc="0C090019" w:tentative="1">
      <w:start w:val="1"/>
      <w:numFmt w:val="lowerLetter"/>
      <w:lvlText w:val="%5."/>
      <w:lvlJc w:val="left"/>
      <w:pPr>
        <w:ind w:left="4260" w:hanging="360"/>
      </w:pPr>
    </w:lvl>
    <w:lvl w:ilvl="5" w:tplc="0C09001B" w:tentative="1">
      <w:start w:val="1"/>
      <w:numFmt w:val="lowerRoman"/>
      <w:lvlText w:val="%6."/>
      <w:lvlJc w:val="right"/>
      <w:pPr>
        <w:ind w:left="4980" w:hanging="180"/>
      </w:pPr>
    </w:lvl>
    <w:lvl w:ilvl="6" w:tplc="0C09000F" w:tentative="1">
      <w:start w:val="1"/>
      <w:numFmt w:val="decimal"/>
      <w:lvlText w:val="%7."/>
      <w:lvlJc w:val="left"/>
      <w:pPr>
        <w:ind w:left="5700" w:hanging="360"/>
      </w:pPr>
    </w:lvl>
    <w:lvl w:ilvl="7" w:tplc="0C090019" w:tentative="1">
      <w:start w:val="1"/>
      <w:numFmt w:val="lowerLetter"/>
      <w:lvlText w:val="%8."/>
      <w:lvlJc w:val="left"/>
      <w:pPr>
        <w:ind w:left="6420" w:hanging="360"/>
      </w:pPr>
    </w:lvl>
    <w:lvl w:ilvl="8" w:tplc="0C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3" w15:restartNumberingAfterBreak="0">
    <w:nsid w:val="73F84B72"/>
    <w:multiLevelType w:val="hybridMultilevel"/>
    <w:tmpl w:val="CDC0D9C4"/>
    <w:lvl w:ilvl="0" w:tplc="6C5C8C5A">
      <w:start w:val="1"/>
      <w:numFmt w:val="lowerLetter"/>
      <w:pStyle w:val="Listalphabet5"/>
      <w:lvlText w:val="(%1)"/>
      <w:lvlJc w:val="left"/>
      <w:pPr>
        <w:ind w:left="170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0" w:hanging="360"/>
      </w:pPr>
    </w:lvl>
    <w:lvl w:ilvl="2" w:tplc="0C09001B" w:tentative="1">
      <w:start w:val="1"/>
      <w:numFmt w:val="lowerRoman"/>
      <w:lvlText w:val="%3."/>
      <w:lvlJc w:val="right"/>
      <w:pPr>
        <w:ind w:left="3160" w:hanging="180"/>
      </w:pPr>
    </w:lvl>
    <w:lvl w:ilvl="3" w:tplc="0C09000F" w:tentative="1">
      <w:start w:val="1"/>
      <w:numFmt w:val="decimal"/>
      <w:lvlText w:val="%4."/>
      <w:lvlJc w:val="left"/>
      <w:pPr>
        <w:ind w:left="3880" w:hanging="360"/>
      </w:pPr>
    </w:lvl>
    <w:lvl w:ilvl="4" w:tplc="0C090019" w:tentative="1">
      <w:start w:val="1"/>
      <w:numFmt w:val="lowerLetter"/>
      <w:lvlText w:val="%5."/>
      <w:lvlJc w:val="left"/>
      <w:pPr>
        <w:ind w:left="4600" w:hanging="360"/>
      </w:pPr>
    </w:lvl>
    <w:lvl w:ilvl="5" w:tplc="0C09001B" w:tentative="1">
      <w:start w:val="1"/>
      <w:numFmt w:val="lowerRoman"/>
      <w:lvlText w:val="%6."/>
      <w:lvlJc w:val="right"/>
      <w:pPr>
        <w:ind w:left="5320" w:hanging="180"/>
      </w:pPr>
    </w:lvl>
    <w:lvl w:ilvl="6" w:tplc="0C09000F" w:tentative="1">
      <w:start w:val="1"/>
      <w:numFmt w:val="decimal"/>
      <w:lvlText w:val="%7."/>
      <w:lvlJc w:val="left"/>
      <w:pPr>
        <w:ind w:left="6040" w:hanging="360"/>
      </w:pPr>
    </w:lvl>
    <w:lvl w:ilvl="7" w:tplc="0C090019" w:tentative="1">
      <w:start w:val="1"/>
      <w:numFmt w:val="lowerLetter"/>
      <w:lvlText w:val="%8."/>
      <w:lvlJc w:val="left"/>
      <w:pPr>
        <w:ind w:left="6760" w:hanging="360"/>
      </w:pPr>
    </w:lvl>
    <w:lvl w:ilvl="8" w:tplc="0C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34" w15:restartNumberingAfterBreak="0">
    <w:nsid w:val="760C7082"/>
    <w:multiLevelType w:val="hybridMultilevel"/>
    <w:tmpl w:val="C9D6B284"/>
    <w:lvl w:ilvl="0" w:tplc="A9080AEA">
      <w:start w:val="1"/>
      <w:numFmt w:val="lowerRoman"/>
      <w:pStyle w:val="ListLegal4"/>
      <w:lvlText w:val="%1."/>
      <w:lvlJc w:val="right"/>
      <w:pPr>
        <w:ind w:left="170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1" w:hanging="360"/>
      </w:pPr>
    </w:lvl>
    <w:lvl w:ilvl="2" w:tplc="0C09001B" w:tentative="1">
      <w:start w:val="1"/>
      <w:numFmt w:val="lowerRoman"/>
      <w:lvlText w:val="%3."/>
      <w:lvlJc w:val="right"/>
      <w:pPr>
        <w:ind w:left="3161" w:hanging="180"/>
      </w:pPr>
    </w:lvl>
    <w:lvl w:ilvl="3" w:tplc="0C09000F" w:tentative="1">
      <w:start w:val="1"/>
      <w:numFmt w:val="decimal"/>
      <w:lvlText w:val="%4."/>
      <w:lvlJc w:val="left"/>
      <w:pPr>
        <w:ind w:left="3881" w:hanging="360"/>
      </w:pPr>
    </w:lvl>
    <w:lvl w:ilvl="4" w:tplc="0C090019" w:tentative="1">
      <w:start w:val="1"/>
      <w:numFmt w:val="lowerLetter"/>
      <w:lvlText w:val="%5."/>
      <w:lvlJc w:val="left"/>
      <w:pPr>
        <w:ind w:left="4601" w:hanging="360"/>
      </w:pPr>
    </w:lvl>
    <w:lvl w:ilvl="5" w:tplc="0C09001B" w:tentative="1">
      <w:start w:val="1"/>
      <w:numFmt w:val="lowerRoman"/>
      <w:lvlText w:val="%6."/>
      <w:lvlJc w:val="right"/>
      <w:pPr>
        <w:ind w:left="5321" w:hanging="180"/>
      </w:pPr>
    </w:lvl>
    <w:lvl w:ilvl="6" w:tplc="0C09000F" w:tentative="1">
      <w:start w:val="1"/>
      <w:numFmt w:val="decimal"/>
      <w:lvlText w:val="%7."/>
      <w:lvlJc w:val="left"/>
      <w:pPr>
        <w:ind w:left="6041" w:hanging="360"/>
      </w:pPr>
    </w:lvl>
    <w:lvl w:ilvl="7" w:tplc="0C090019" w:tentative="1">
      <w:start w:val="1"/>
      <w:numFmt w:val="lowerLetter"/>
      <w:lvlText w:val="%8."/>
      <w:lvlJc w:val="left"/>
      <w:pPr>
        <w:ind w:left="6761" w:hanging="360"/>
      </w:pPr>
    </w:lvl>
    <w:lvl w:ilvl="8" w:tplc="0C0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35" w15:restartNumberingAfterBreak="0">
    <w:nsid w:val="7ACB7F6B"/>
    <w:multiLevelType w:val="hybridMultilevel"/>
    <w:tmpl w:val="0F2A3F9A"/>
    <w:lvl w:ilvl="0" w:tplc="1038B32C">
      <w:start w:val="1"/>
      <w:numFmt w:val="lowerRoman"/>
      <w:pStyle w:val="ListLegal2"/>
      <w:lvlText w:val="%1."/>
      <w:lvlJc w:val="right"/>
      <w:pPr>
        <w:ind w:left="102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6" w15:restartNumberingAfterBreak="0">
    <w:nsid w:val="7E2819EC"/>
    <w:multiLevelType w:val="multilevel"/>
    <w:tmpl w:val="1250F310"/>
    <w:lvl w:ilvl="0">
      <w:start w:val="1"/>
      <w:numFmt w:val="bullet"/>
      <w:pStyle w:val="Bulletpoin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36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30"/>
  </w:num>
  <w:num w:numId="10">
    <w:abstractNumId w:val="18"/>
  </w:num>
  <w:num w:numId="11">
    <w:abstractNumId w:val="11"/>
  </w:num>
  <w:num w:numId="12">
    <w:abstractNumId w:val="14"/>
  </w:num>
  <w:num w:numId="13">
    <w:abstractNumId w:val="17"/>
  </w:num>
  <w:num w:numId="14">
    <w:abstractNumId w:val="2"/>
  </w:num>
  <w:num w:numId="15">
    <w:abstractNumId w:val="32"/>
  </w:num>
  <w:num w:numId="16">
    <w:abstractNumId w:val="35"/>
  </w:num>
  <w:num w:numId="17">
    <w:abstractNumId w:val="34"/>
  </w:num>
  <w:num w:numId="18">
    <w:abstractNumId w:val="25"/>
  </w:num>
  <w:num w:numId="19">
    <w:abstractNumId w:val="16"/>
  </w:num>
  <w:num w:numId="20">
    <w:abstractNumId w:val="20"/>
  </w:num>
  <w:num w:numId="21">
    <w:abstractNumId w:val="33"/>
  </w:num>
  <w:num w:numId="22">
    <w:abstractNumId w:val="28"/>
  </w:num>
  <w:num w:numId="23">
    <w:abstractNumId w:val="8"/>
  </w:num>
  <w:num w:numId="24">
    <w:abstractNumId w:val="3"/>
  </w:num>
  <w:num w:numId="25">
    <w:abstractNumId w:val="24"/>
  </w:num>
  <w:num w:numId="26">
    <w:abstractNumId w:val="13"/>
  </w:num>
  <w:num w:numId="27">
    <w:abstractNumId w:val="29"/>
  </w:num>
  <w:num w:numId="28">
    <w:abstractNumId w:val="26"/>
  </w:num>
  <w:num w:numId="29">
    <w:abstractNumId w:val="21"/>
  </w:num>
  <w:num w:numId="30">
    <w:abstractNumId w:val="10"/>
  </w:num>
  <w:num w:numId="31">
    <w:abstractNumId w:val="9"/>
  </w:num>
  <w:num w:numId="32">
    <w:abstractNumId w:val="19"/>
  </w:num>
  <w:num w:numId="33">
    <w:abstractNumId w:val="27"/>
  </w:num>
  <w:num w:numId="34">
    <w:abstractNumId w:val="31"/>
  </w:num>
  <w:num w:numId="35">
    <w:abstractNumId w:val="23"/>
  </w:num>
  <w:num w:numId="36">
    <w:abstractNumId w:val="15"/>
  </w:num>
  <w:num w:numId="37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34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urrentname" w:val="\\homesharecl\HomeDrives\dsmit\Desktop\Normal.dotm"/>
  </w:docVars>
  <w:rsids>
    <w:rsidRoot w:val="00F67084"/>
    <w:rsid w:val="000047E9"/>
    <w:rsid w:val="0001111D"/>
    <w:rsid w:val="00011343"/>
    <w:rsid w:val="0002115F"/>
    <w:rsid w:val="00021202"/>
    <w:rsid w:val="000225C4"/>
    <w:rsid w:val="0002508C"/>
    <w:rsid w:val="0003184E"/>
    <w:rsid w:val="00032DF8"/>
    <w:rsid w:val="0003578C"/>
    <w:rsid w:val="000552E6"/>
    <w:rsid w:val="00062917"/>
    <w:rsid w:val="00063247"/>
    <w:rsid w:val="00070F9F"/>
    <w:rsid w:val="0007137B"/>
    <w:rsid w:val="00074E1E"/>
    <w:rsid w:val="00085663"/>
    <w:rsid w:val="00085EBF"/>
    <w:rsid w:val="000C3E81"/>
    <w:rsid w:val="000D122C"/>
    <w:rsid w:val="000D2EB5"/>
    <w:rsid w:val="000E1819"/>
    <w:rsid w:val="000E6C72"/>
    <w:rsid w:val="000F2368"/>
    <w:rsid w:val="001047CE"/>
    <w:rsid w:val="00116EB2"/>
    <w:rsid w:val="00122616"/>
    <w:rsid w:val="00124609"/>
    <w:rsid w:val="0012739F"/>
    <w:rsid w:val="00150F61"/>
    <w:rsid w:val="001573E4"/>
    <w:rsid w:val="00160756"/>
    <w:rsid w:val="0016335C"/>
    <w:rsid w:val="0017232E"/>
    <w:rsid w:val="00174102"/>
    <w:rsid w:val="00180157"/>
    <w:rsid w:val="00181223"/>
    <w:rsid w:val="00183C55"/>
    <w:rsid w:val="0018427C"/>
    <w:rsid w:val="00186F77"/>
    <w:rsid w:val="001926A4"/>
    <w:rsid w:val="001A0DFC"/>
    <w:rsid w:val="001A35E0"/>
    <w:rsid w:val="001A3A19"/>
    <w:rsid w:val="001A43F4"/>
    <w:rsid w:val="001B10BA"/>
    <w:rsid w:val="001B246B"/>
    <w:rsid w:val="001B45A0"/>
    <w:rsid w:val="001C18EE"/>
    <w:rsid w:val="001D055E"/>
    <w:rsid w:val="001E74E1"/>
    <w:rsid w:val="001F492E"/>
    <w:rsid w:val="001F6DA3"/>
    <w:rsid w:val="0020324F"/>
    <w:rsid w:val="00212737"/>
    <w:rsid w:val="00221AA1"/>
    <w:rsid w:val="00224DB9"/>
    <w:rsid w:val="00234794"/>
    <w:rsid w:val="002507A9"/>
    <w:rsid w:val="00251745"/>
    <w:rsid w:val="00263AC0"/>
    <w:rsid w:val="0026772D"/>
    <w:rsid w:val="00274240"/>
    <w:rsid w:val="00286874"/>
    <w:rsid w:val="00295E30"/>
    <w:rsid w:val="0029613A"/>
    <w:rsid w:val="00296B65"/>
    <w:rsid w:val="002A33BD"/>
    <w:rsid w:val="002A7DEF"/>
    <w:rsid w:val="002B23B8"/>
    <w:rsid w:val="002D4C8F"/>
    <w:rsid w:val="002E64A9"/>
    <w:rsid w:val="002F1447"/>
    <w:rsid w:val="002F7986"/>
    <w:rsid w:val="00303C4A"/>
    <w:rsid w:val="00307F6D"/>
    <w:rsid w:val="003177A2"/>
    <w:rsid w:val="00317F22"/>
    <w:rsid w:val="003271B5"/>
    <w:rsid w:val="003301BA"/>
    <w:rsid w:val="00330CA0"/>
    <w:rsid w:val="00331264"/>
    <w:rsid w:val="00334C8D"/>
    <w:rsid w:val="00340655"/>
    <w:rsid w:val="003459E6"/>
    <w:rsid w:val="003518B3"/>
    <w:rsid w:val="00371641"/>
    <w:rsid w:val="003846F1"/>
    <w:rsid w:val="00391C4A"/>
    <w:rsid w:val="003A673F"/>
    <w:rsid w:val="003B0CDA"/>
    <w:rsid w:val="003B5A70"/>
    <w:rsid w:val="003E0EFC"/>
    <w:rsid w:val="003E3441"/>
    <w:rsid w:val="003F20C5"/>
    <w:rsid w:val="003F3296"/>
    <w:rsid w:val="0041638D"/>
    <w:rsid w:val="00444D33"/>
    <w:rsid w:val="00475DDE"/>
    <w:rsid w:val="00480B4B"/>
    <w:rsid w:val="00485DC4"/>
    <w:rsid w:val="0049244A"/>
    <w:rsid w:val="004B4412"/>
    <w:rsid w:val="004C348C"/>
    <w:rsid w:val="004D1733"/>
    <w:rsid w:val="004D55BA"/>
    <w:rsid w:val="004E1192"/>
    <w:rsid w:val="005038DB"/>
    <w:rsid w:val="005074EB"/>
    <w:rsid w:val="0052379B"/>
    <w:rsid w:val="00530128"/>
    <w:rsid w:val="00532467"/>
    <w:rsid w:val="005438A8"/>
    <w:rsid w:val="005476CF"/>
    <w:rsid w:val="00547BA2"/>
    <w:rsid w:val="00547CCF"/>
    <w:rsid w:val="00564A4D"/>
    <w:rsid w:val="00570F22"/>
    <w:rsid w:val="00571B35"/>
    <w:rsid w:val="00571C9F"/>
    <w:rsid w:val="00576E2F"/>
    <w:rsid w:val="00577A09"/>
    <w:rsid w:val="00580B78"/>
    <w:rsid w:val="00584D8F"/>
    <w:rsid w:val="00596D42"/>
    <w:rsid w:val="005A404D"/>
    <w:rsid w:val="005A5DC6"/>
    <w:rsid w:val="005B1534"/>
    <w:rsid w:val="005B1E3C"/>
    <w:rsid w:val="005C24AC"/>
    <w:rsid w:val="005C26CC"/>
    <w:rsid w:val="005E6C0E"/>
    <w:rsid w:val="00611123"/>
    <w:rsid w:val="00615C6B"/>
    <w:rsid w:val="006220B9"/>
    <w:rsid w:val="00624A72"/>
    <w:rsid w:val="00632D6D"/>
    <w:rsid w:val="00642C3E"/>
    <w:rsid w:val="00646025"/>
    <w:rsid w:val="00663DAD"/>
    <w:rsid w:val="00676679"/>
    <w:rsid w:val="00691616"/>
    <w:rsid w:val="006B4CF9"/>
    <w:rsid w:val="006B7AC8"/>
    <w:rsid w:val="006D550F"/>
    <w:rsid w:val="006D77F3"/>
    <w:rsid w:val="00701CAB"/>
    <w:rsid w:val="00707563"/>
    <w:rsid w:val="0071644C"/>
    <w:rsid w:val="0072348C"/>
    <w:rsid w:val="00724A37"/>
    <w:rsid w:val="007273F1"/>
    <w:rsid w:val="007303C3"/>
    <w:rsid w:val="00743223"/>
    <w:rsid w:val="00746E01"/>
    <w:rsid w:val="00761E50"/>
    <w:rsid w:val="00763E5D"/>
    <w:rsid w:val="00764BAE"/>
    <w:rsid w:val="00767740"/>
    <w:rsid w:val="00774A91"/>
    <w:rsid w:val="00775671"/>
    <w:rsid w:val="00777EE6"/>
    <w:rsid w:val="00782EEA"/>
    <w:rsid w:val="00783E9F"/>
    <w:rsid w:val="00794C44"/>
    <w:rsid w:val="007976A2"/>
    <w:rsid w:val="007B08FF"/>
    <w:rsid w:val="007B2C72"/>
    <w:rsid w:val="007C1C53"/>
    <w:rsid w:val="007E26A9"/>
    <w:rsid w:val="007E4904"/>
    <w:rsid w:val="007E4CB5"/>
    <w:rsid w:val="007F066B"/>
    <w:rsid w:val="007F0860"/>
    <w:rsid w:val="00800BA0"/>
    <w:rsid w:val="008033C4"/>
    <w:rsid w:val="00806C88"/>
    <w:rsid w:val="0081034E"/>
    <w:rsid w:val="00822C26"/>
    <w:rsid w:val="008242E1"/>
    <w:rsid w:val="008246B6"/>
    <w:rsid w:val="008344F6"/>
    <w:rsid w:val="0083510F"/>
    <w:rsid w:val="00851209"/>
    <w:rsid w:val="00867E31"/>
    <w:rsid w:val="00873220"/>
    <w:rsid w:val="0088007E"/>
    <w:rsid w:val="008837AC"/>
    <w:rsid w:val="008945B4"/>
    <w:rsid w:val="008A587D"/>
    <w:rsid w:val="008C5486"/>
    <w:rsid w:val="008D65A7"/>
    <w:rsid w:val="008E04B0"/>
    <w:rsid w:val="008E7031"/>
    <w:rsid w:val="00920916"/>
    <w:rsid w:val="00922C95"/>
    <w:rsid w:val="009233EE"/>
    <w:rsid w:val="0093685A"/>
    <w:rsid w:val="00943914"/>
    <w:rsid w:val="009661DE"/>
    <w:rsid w:val="009856B7"/>
    <w:rsid w:val="0098602B"/>
    <w:rsid w:val="00986F2A"/>
    <w:rsid w:val="00991B3B"/>
    <w:rsid w:val="009962BA"/>
    <w:rsid w:val="009B3065"/>
    <w:rsid w:val="009B39BF"/>
    <w:rsid w:val="009B74B0"/>
    <w:rsid w:val="009D4414"/>
    <w:rsid w:val="009D6B46"/>
    <w:rsid w:val="009D708E"/>
    <w:rsid w:val="009F4940"/>
    <w:rsid w:val="00A0248C"/>
    <w:rsid w:val="00A1665B"/>
    <w:rsid w:val="00A323D9"/>
    <w:rsid w:val="00A351A7"/>
    <w:rsid w:val="00A4478A"/>
    <w:rsid w:val="00A44852"/>
    <w:rsid w:val="00A56066"/>
    <w:rsid w:val="00A57D04"/>
    <w:rsid w:val="00A6098B"/>
    <w:rsid w:val="00A60A26"/>
    <w:rsid w:val="00A61598"/>
    <w:rsid w:val="00A76F07"/>
    <w:rsid w:val="00A80FC3"/>
    <w:rsid w:val="00A845B4"/>
    <w:rsid w:val="00A84F46"/>
    <w:rsid w:val="00A871F4"/>
    <w:rsid w:val="00A87BE7"/>
    <w:rsid w:val="00A936C3"/>
    <w:rsid w:val="00AB570C"/>
    <w:rsid w:val="00AC1B2C"/>
    <w:rsid w:val="00AC3264"/>
    <w:rsid w:val="00AC3E35"/>
    <w:rsid w:val="00AC6F01"/>
    <w:rsid w:val="00AE0FE2"/>
    <w:rsid w:val="00AE1BF1"/>
    <w:rsid w:val="00AF0DD2"/>
    <w:rsid w:val="00AF1BFB"/>
    <w:rsid w:val="00B10314"/>
    <w:rsid w:val="00B13048"/>
    <w:rsid w:val="00B15998"/>
    <w:rsid w:val="00B166C1"/>
    <w:rsid w:val="00B1716D"/>
    <w:rsid w:val="00B17A1D"/>
    <w:rsid w:val="00B207A0"/>
    <w:rsid w:val="00B56E03"/>
    <w:rsid w:val="00B60F5D"/>
    <w:rsid w:val="00B62438"/>
    <w:rsid w:val="00B64FB0"/>
    <w:rsid w:val="00B67E91"/>
    <w:rsid w:val="00B8080B"/>
    <w:rsid w:val="00B851A2"/>
    <w:rsid w:val="00B87A3C"/>
    <w:rsid w:val="00B87C39"/>
    <w:rsid w:val="00B92632"/>
    <w:rsid w:val="00BA4665"/>
    <w:rsid w:val="00BB2FB2"/>
    <w:rsid w:val="00BB3304"/>
    <w:rsid w:val="00BD3446"/>
    <w:rsid w:val="00BE0328"/>
    <w:rsid w:val="00BE1F1B"/>
    <w:rsid w:val="00BE47B5"/>
    <w:rsid w:val="00BE4C99"/>
    <w:rsid w:val="00C04821"/>
    <w:rsid w:val="00C058AB"/>
    <w:rsid w:val="00C060E4"/>
    <w:rsid w:val="00C06739"/>
    <w:rsid w:val="00C30D96"/>
    <w:rsid w:val="00C31FD4"/>
    <w:rsid w:val="00C4603F"/>
    <w:rsid w:val="00C538A9"/>
    <w:rsid w:val="00C53B5A"/>
    <w:rsid w:val="00C54F5A"/>
    <w:rsid w:val="00C604BA"/>
    <w:rsid w:val="00C755AD"/>
    <w:rsid w:val="00C86679"/>
    <w:rsid w:val="00CB4337"/>
    <w:rsid w:val="00CB666B"/>
    <w:rsid w:val="00CE6A7B"/>
    <w:rsid w:val="00CF179C"/>
    <w:rsid w:val="00CF799E"/>
    <w:rsid w:val="00D01CF0"/>
    <w:rsid w:val="00D0442A"/>
    <w:rsid w:val="00D203E1"/>
    <w:rsid w:val="00D23723"/>
    <w:rsid w:val="00D521D5"/>
    <w:rsid w:val="00D544B8"/>
    <w:rsid w:val="00D61388"/>
    <w:rsid w:val="00D61A54"/>
    <w:rsid w:val="00D64DEA"/>
    <w:rsid w:val="00D80893"/>
    <w:rsid w:val="00D83139"/>
    <w:rsid w:val="00D850D4"/>
    <w:rsid w:val="00D92CF1"/>
    <w:rsid w:val="00D92D38"/>
    <w:rsid w:val="00D950F5"/>
    <w:rsid w:val="00DB0F93"/>
    <w:rsid w:val="00DC542F"/>
    <w:rsid w:val="00DC629B"/>
    <w:rsid w:val="00DC7981"/>
    <w:rsid w:val="00DE4EFA"/>
    <w:rsid w:val="00DE5520"/>
    <w:rsid w:val="00DF557D"/>
    <w:rsid w:val="00E04818"/>
    <w:rsid w:val="00E06442"/>
    <w:rsid w:val="00E113A9"/>
    <w:rsid w:val="00E14DA6"/>
    <w:rsid w:val="00E23993"/>
    <w:rsid w:val="00E25B8C"/>
    <w:rsid w:val="00E27642"/>
    <w:rsid w:val="00E4674F"/>
    <w:rsid w:val="00E547A5"/>
    <w:rsid w:val="00E65C85"/>
    <w:rsid w:val="00E66199"/>
    <w:rsid w:val="00E755EC"/>
    <w:rsid w:val="00E7577F"/>
    <w:rsid w:val="00E7624D"/>
    <w:rsid w:val="00EA3D42"/>
    <w:rsid w:val="00EA6B1B"/>
    <w:rsid w:val="00EE28F3"/>
    <w:rsid w:val="00EE506B"/>
    <w:rsid w:val="00EF132A"/>
    <w:rsid w:val="00EF5110"/>
    <w:rsid w:val="00F003AC"/>
    <w:rsid w:val="00F15882"/>
    <w:rsid w:val="00F20BD3"/>
    <w:rsid w:val="00F373A5"/>
    <w:rsid w:val="00F452D2"/>
    <w:rsid w:val="00F453E6"/>
    <w:rsid w:val="00F47559"/>
    <w:rsid w:val="00F60BE4"/>
    <w:rsid w:val="00F61B84"/>
    <w:rsid w:val="00F64C7B"/>
    <w:rsid w:val="00F67084"/>
    <w:rsid w:val="00F676DD"/>
    <w:rsid w:val="00F757AF"/>
    <w:rsid w:val="00F75A26"/>
    <w:rsid w:val="00F83FAD"/>
    <w:rsid w:val="00F91DC6"/>
    <w:rsid w:val="00F952A0"/>
    <w:rsid w:val="00FA3C7F"/>
    <w:rsid w:val="00FA4E09"/>
    <w:rsid w:val="00FB52D7"/>
    <w:rsid w:val="00FB74E2"/>
    <w:rsid w:val="00FC5D8D"/>
    <w:rsid w:val="00FD5614"/>
    <w:rsid w:val="00FE0BE1"/>
    <w:rsid w:val="00FE1DE9"/>
    <w:rsid w:val="00FE39C2"/>
    <w:rsid w:val="00FE64AE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1ECDE2"/>
  <w15:chartTrackingRefBased/>
  <w15:docId w15:val="{7F67730A-6502-4625-83C5-02A45800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1"/>
    <w:lsdException w:name="footnote text" w:semiHidden="1" w:uiPriority="2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A7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E27642"/>
    <w:pPr>
      <w:spacing w:before="240"/>
      <w:outlineLvl w:val="0"/>
    </w:pPr>
    <w:rPr>
      <w:rFonts w:ascii="Palatino Linotype" w:eastAsiaTheme="majorEastAsia" w:hAnsi="Palatino Linotype" w:cstheme="majorBidi"/>
      <w:bCs/>
      <w:color w:val="410099" w:themeColor="accent1"/>
      <w:sz w:val="36"/>
      <w:szCs w:val="28"/>
    </w:rPr>
  </w:style>
  <w:style w:type="paragraph" w:styleId="Heading2">
    <w:name w:val="heading 2"/>
    <w:next w:val="Normal"/>
    <w:link w:val="Heading2Char"/>
    <w:qFormat/>
    <w:rsid w:val="00E27642"/>
    <w:pPr>
      <w:spacing w:line="240" w:lineRule="atLeast"/>
      <w:outlineLvl w:val="1"/>
    </w:pPr>
    <w:rPr>
      <w:rFonts w:ascii="Arial" w:eastAsiaTheme="majorEastAsia" w:hAnsi="Arial" w:cstheme="majorBidi"/>
      <w:bCs/>
      <w:color w:val="410099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9D6B46"/>
    <w:pPr>
      <w:spacing w:before="240"/>
      <w:outlineLvl w:val="2"/>
    </w:pPr>
    <w:rPr>
      <w:rFonts w:eastAsiaTheme="majorEastAsia" w:cstheme="majorBidi"/>
      <w:b/>
      <w:bCs/>
      <w:color w:val="000000" w:themeColor="text1" w:themeShade="BF"/>
      <w:sz w:val="24"/>
    </w:rPr>
  </w:style>
  <w:style w:type="paragraph" w:styleId="Heading4">
    <w:name w:val="heading 4"/>
    <w:basedOn w:val="Normal"/>
    <w:next w:val="Normal"/>
    <w:link w:val="Heading4Char"/>
    <w:qFormat/>
    <w:rsid w:val="00E27642"/>
    <w:pPr>
      <w:spacing w:before="240"/>
      <w:outlineLvl w:val="3"/>
    </w:pPr>
    <w:rPr>
      <w:rFonts w:eastAsiaTheme="majorEastAsia" w:cstheme="majorBidi"/>
      <w:b/>
      <w:bCs/>
      <w:i/>
      <w:iCs/>
      <w:color w:val="410099" w:themeColor="accent1"/>
      <w:sz w:val="24"/>
    </w:rPr>
  </w:style>
  <w:style w:type="paragraph" w:styleId="Heading5">
    <w:name w:val="heading 5"/>
    <w:next w:val="Normal"/>
    <w:link w:val="Heading5Char"/>
    <w:uiPriority w:val="2"/>
    <w:qFormat/>
    <w:rsid w:val="009D6B46"/>
    <w:pPr>
      <w:spacing w:line="240" w:lineRule="atLeast"/>
      <w:outlineLvl w:val="4"/>
    </w:pPr>
    <w:rPr>
      <w:rFonts w:ascii="Arial" w:eastAsiaTheme="majorEastAsia" w:hAnsi="Arial" w:cstheme="majorBidi"/>
      <w:b/>
      <w:color w:val="20004C" w:themeColor="accent1" w:themeShade="7F"/>
    </w:rPr>
  </w:style>
  <w:style w:type="paragraph" w:styleId="Heading6">
    <w:name w:val="heading 6"/>
    <w:basedOn w:val="Normal"/>
    <w:next w:val="Normal"/>
    <w:link w:val="Heading6Char"/>
    <w:uiPriority w:val="2"/>
    <w:qFormat/>
    <w:rsid w:val="009D6B46"/>
    <w:pPr>
      <w:spacing w:before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2"/>
    <w:qFormat/>
    <w:rsid w:val="009D6B46"/>
    <w:pPr>
      <w:spacing w:before="24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2"/>
    <w:qFormat/>
    <w:rsid w:val="009D6B46"/>
    <w:pPr>
      <w:spacing w:before="240"/>
      <w:outlineLvl w:val="7"/>
    </w:pPr>
    <w:rPr>
      <w:rFonts w:eastAsiaTheme="majorEastAsia" w:cstheme="majorBidi"/>
      <w:color w:val="410099" w:themeColor="accent1"/>
      <w:szCs w:val="20"/>
    </w:rPr>
  </w:style>
  <w:style w:type="paragraph" w:styleId="Heading9">
    <w:name w:val="heading 9"/>
    <w:aliases w:val="Numbered Table"/>
    <w:basedOn w:val="Normal"/>
    <w:next w:val="Normal"/>
    <w:link w:val="Heading9Char"/>
    <w:uiPriority w:val="2"/>
    <w:qFormat/>
    <w:rsid w:val="00646025"/>
    <w:pPr>
      <w:numPr>
        <w:numId w:val="27"/>
      </w:numPr>
      <w:tabs>
        <w:tab w:val="left" w:pos="340"/>
      </w:tabs>
      <w:spacing w:before="240" w:after="120"/>
      <w:outlineLvl w:val="8"/>
    </w:pPr>
    <w:rPr>
      <w:rFonts w:eastAsiaTheme="majorEastAsia" w:cstheme="majorBidi"/>
      <w:b/>
      <w:iCs/>
      <w:color w:val="000000" w:themeColor="tex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7642"/>
    <w:rPr>
      <w:rFonts w:ascii="Palatino Linotype" w:eastAsiaTheme="majorEastAsia" w:hAnsi="Palatino Linotype" w:cstheme="majorBidi"/>
      <w:bCs/>
      <w:color w:val="410099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E27642"/>
    <w:rPr>
      <w:rFonts w:ascii="Arial" w:eastAsiaTheme="majorEastAsia" w:hAnsi="Arial" w:cstheme="majorBidi"/>
      <w:bCs/>
      <w:color w:val="410099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D6B46"/>
    <w:rPr>
      <w:rFonts w:ascii="Arial" w:eastAsiaTheme="majorEastAsia" w:hAnsi="Arial" w:cstheme="majorBidi"/>
      <w:b/>
      <w:bCs/>
      <w:color w:val="000000" w:themeColor="text1" w:themeShade="BF"/>
      <w:sz w:val="24"/>
    </w:rPr>
  </w:style>
  <w:style w:type="character" w:customStyle="1" w:styleId="Heading4Char">
    <w:name w:val="Heading 4 Char"/>
    <w:basedOn w:val="DefaultParagraphFont"/>
    <w:link w:val="Heading4"/>
    <w:rsid w:val="00E27642"/>
    <w:rPr>
      <w:rFonts w:ascii="Arial" w:eastAsiaTheme="majorEastAsia" w:hAnsi="Arial" w:cstheme="majorBidi"/>
      <w:b/>
      <w:bCs/>
      <w:i/>
      <w:iCs/>
      <w:color w:val="410099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2"/>
    <w:rsid w:val="009D6B46"/>
    <w:rPr>
      <w:rFonts w:ascii="Arial" w:eastAsiaTheme="majorEastAsia" w:hAnsi="Arial" w:cstheme="majorBidi"/>
      <w:b/>
      <w:color w:val="20004C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2"/>
    <w:rsid w:val="009D6B46"/>
    <w:rPr>
      <w:rFonts w:ascii="Arial" w:eastAsiaTheme="majorEastAsia" w:hAnsi="Arial" w:cstheme="majorBidi"/>
      <w:b/>
      <w:i/>
      <w:iCs/>
    </w:rPr>
  </w:style>
  <w:style w:type="paragraph" w:customStyle="1" w:styleId="Chaptertitle">
    <w:name w:val="Chapter title"/>
    <w:basedOn w:val="Normal"/>
    <w:link w:val="ChaptertitleChar"/>
    <w:rsid w:val="00E27642"/>
    <w:pPr>
      <w:spacing w:before="520" w:after="120"/>
    </w:pPr>
    <w:rPr>
      <w:rFonts w:ascii="Palatino Linotype" w:hAnsi="Palatino Linotype"/>
      <w:color w:val="410099" w:themeColor="accent1"/>
      <w:sz w:val="52"/>
      <w:szCs w:val="52"/>
    </w:rPr>
  </w:style>
  <w:style w:type="character" w:customStyle="1" w:styleId="ChaptertitleChar">
    <w:name w:val="Chapter title Char"/>
    <w:basedOn w:val="DefaultParagraphFont"/>
    <w:link w:val="Chaptertitle"/>
    <w:rsid w:val="00E27642"/>
    <w:rPr>
      <w:rFonts w:ascii="Palatino Linotype" w:hAnsi="Palatino Linotype"/>
      <w:color w:val="410099" w:themeColor="accent1"/>
      <w:sz w:val="52"/>
      <w:szCs w:val="52"/>
    </w:rPr>
  </w:style>
  <w:style w:type="paragraph" w:customStyle="1" w:styleId="Tabletext">
    <w:name w:val="Table text"/>
    <w:basedOn w:val="Normal"/>
    <w:link w:val="TabletextChar"/>
    <w:uiPriority w:val="1"/>
    <w:qFormat/>
    <w:rsid w:val="00584D8F"/>
    <w:pPr>
      <w:spacing w:before="120" w:after="60"/>
    </w:pPr>
    <w:rPr>
      <w:sz w:val="20"/>
    </w:rPr>
  </w:style>
  <w:style w:type="paragraph" w:customStyle="1" w:styleId="Copyrighttext">
    <w:name w:val="Copyright text"/>
    <w:basedOn w:val="Normal"/>
    <w:link w:val="CopyrighttextChar"/>
    <w:uiPriority w:val="2"/>
    <w:qFormat/>
    <w:rsid w:val="00E27642"/>
    <w:pPr>
      <w:spacing w:line="360" w:lineRule="auto"/>
      <w:contextualSpacing/>
    </w:pPr>
    <w:rPr>
      <w:sz w:val="16"/>
      <w:szCs w:val="16"/>
    </w:rPr>
  </w:style>
  <w:style w:type="character" w:customStyle="1" w:styleId="CopyrighttextChar">
    <w:name w:val="Copyright text Char"/>
    <w:basedOn w:val="DefaultParagraphFont"/>
    <w:link w:val="Copyrighttext"/>
    <w:uiPriority w:val="2"/>
    <w:rsid w:val="00E27642"/>
    <w:rPr>
      <w:rFonts w:ascii="Arial" w:hAnsi="Arial"/>
      <w:sz w:val="16"/>
      <w:szCs w:val="16"/>
    </w:rPr>
  </w:style>
  <w:style w:type="paragraph" w:styleId="TOC8">
    <w:name w:val="toc 8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977"/>
    </w:pPr>
    <w:rPr>
      <w:noProof/>
    </w:rPr>
  </w:style>
  <w:style w:type="paragraph" w:styleId="TOC9">
    <w:name w:val="toc 9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3402"/>
    </w:pPr>
    <w:rPr>
      <w:noProof/>
    </w:rPr>
  </w:style>
  <w:style w:type="paragraph" w:customStyle="1" w:styleId="Numbered1">
    <w:name w:val="Numbered 1"/>
    <w:basedOn w:val="Heading1"/>
    <w:next w:val="Normal"/>
    <w:link w:val="Numbered1Char"/>
    <w:qFormat/>
    <w:rsid w:val="00F61B84"/>
    <w:pPr>
      <w:numPr>
        <w:numId w:val="12"/>
      </w:numPr>
      <w:tabs>
        <w:tab w:val="left" w:pos="680"/>
      </w:tabs>
      <w:ind w:left="680" w:hanging="680"/>
    </w:pPr>
  </w:style>
  <w:style w:type="paragraph" w:customStyle="1" w:styleId="Numbered11">
    <w:name w:val="Numbered 1.1"/>
    <w:basedOn w:val="Heading2"/>
    <w:next w:val="Normal"/>
    <w:qFormat/>
    <w:rsid w:val="00A323D9"/>
    <w:pPr>
      <w:numPr>
        <w:ilvl w:val="1"/>
        <w:numId w:val="12"/>
      </w:numPr>
      <w:tabs>
        <w:tab w:val="left" w:pos="1021"/>
      </w:tabs>
      <w:ind w:left="1021" w:hanging="1021"/>
    </w:pPr>
    <w:rPr>
      <w:rFonts w:cs="Arial"/>
    </w:rPr>
  </w:style>
  <w:style w:type="paragraph" w:customStyle="1" w:styleId="Numbered111">
    <w:name w:val="Numbered 1.1.1"/>
    <w:basedOn w:val="Heading3"/>
    <w:next w:val="Normal"/>
    <w:qFormat/>
    <w:rsid w:val="00F61B84"/>
    <w:pPr>
      <w:numPr>
        <w:ilvl w:val="2"/>
        <w:numId w:val="12"/>
      </w:numPr>
      <w:tabs>
        <w:tab w:val="left" w:pos="1361"/>
      </w:tabs>
      <w:ind w:left="1361" w:hanging="1361"/>
      <w:contextualSpacing/>
    </w:pPr>
  </w:style>
  <w:style w:type="paragraph" w:customStyle="1" w:styleId="Numbered1111">
    <w:name w:val="Numbered 1.1.1.1"/>
    <w:basedOn w:val="Heading4"/>
    <w:next w:val="Normal"/>
    <w:rsid w:val="00F61B84"/>
    <w:pPr>
      <w:numPr>
        <w:ilvl w:val="3"/>
        <w:numId w:val="12"/>
      </w:numPr>
      <w:tabs>
        <w:tab w:val="left" w:pos="1361"/>
      </w:tabs>
      <w:ind w:left="1361" w:hanging="1361"/>
    </w:pPr>
  </w:style>
  <w:style w:type="paragraph" w:customStyle="1" w:styleId="Numbered11111">
    <w:name w:val="Numbered 1.1.1.1.1"/>
    <w:basedOn w:val="Heading5"/>
    <w:next w:val="Normal"/>
    <w:uiPriority w:val="2"/>
    <w:rsid w:val="00F61B84"/>
    <w:pPr>
      <w:numPr>
        <w:ilvl w:val="4"/>
        <w:numId w:val="12"/>
      </w:numPr>
      <w:tabs>
        <w:tab w:val="left" w:pos="1701"/>
      </w:tabs>
      <w:ind w:left="1701" w:hanging="1701"/>
    </w:pPr>
  </w:style>
  <w:style w:type="paragraph" w:customStyle="1" w:styleId="Numbered111111">
    <w:name w:val="Numbered 1.1.1.1.1.1"/>
    <w:basedOn w:val="Heading6"/>
    <w:next w:val="Normal"/>
    <w:uiPriority w:val="2"/>
    <w:rsid w:val="00F61B84"/>
    <w:pPr>
      <w:numPr>
        <w:ilvl w:val="5"/>
        <w:numId w:val="12"/>
      </w:numPr>
      <w:tabs>
        <w:tab w:val="left" w:pos="1701"/>
      </w:tabs>
      <w:ind w:left="1701" w:hanging="1701"/>
    </w:pPr>
  </w:style>
  <w:style w:type="paragraph" w:styleId="Header">
    <w:name w:val="header"/>
    <w:basedOn w:val="Normal"/>
    <w:link w:val="HeaderChar"/>
    <w:uiPriority w:val="99"/>
    <w:unhideWhenUsed/>
    <w:qFormat/>
    <w:rsid w:val="00E27642"/>
    <w:pPr>
      <w:tabs>
        <w:tab w:val="center" w:pos="4513"/>
        <w:tab w:val="right" w:pos="9026"/>
      </w:tabs>
      <w:spacing w:after="12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E27642"/>
    <w:rPr>
      <w:rFonts w:ascii="Arial" w:hAnsi="Arial"/>
      <w:sz w:val="18"/>
    </w:rPr>
  </w:style>
  <w:style w:type="paragraph" w:styleId="NoSpacing">
    <w:name w:val="No Spacing"/>
    <w:uiPriority w:val="1"/>
    <w:qFormat/>
    <w:rsid w:val="00724A37"/>
    <w:pPr>
      <w:spacing w:before="0"/>
    </w:pPr>
    <w:rPr>
      <w:rFonts w:ascii="Arial" w:hAnsi="Arial"/>
    </w:rPr>
  </w:style>
  <w:style w:type="paragraph" w:customStyle="1" w:styleId="Tabletitle">
    <w:name w:val="Table title"/>
    <w:basedOn w:val="Normal"/>
    <w:link w:val="TabletitleChar"/>
    <w:qFormat/>
    <w:rsid w:val="00584D8F"/>
    <w:pPr>
      <w:spacing w:before="240" w:after="120"/>
    </w:pPr>
    <w:rPr>
      <w:b/>
      <w:szCs w:val="20"/>
    </w:rPr>
  </w:style>
  <w:style w:type="character" w:customStyle="1" w:styleId="TabletitleChar">
    <w:name w:val="Table title Char"/>
    <w:basedOn w:val="DefaultParagraphFont"/>
    <w:link w:val="Tabletitle"/>
    <w:rsid w:val="00584D8F"/>
    <w:rPr>
      <w:rFonts w:ascii="Arial" w:hAnsi="Arial"/>
      <w:b/>
      <w:szCs w:val="20"/>
    </w:rPr>
  </w:style>
  <w:style w:type="paragraph" w:customStyle="1" w:styleId="Charttitle">
    <w:name w:val="Chart title"/>
    <w:basedOn w:val="Tabletitle"/>
    <w:rsid w:val="005C26CC"/>
    <w:rPr>
      <w:sz w:val="24"/>
    </w:rPr>
  </w:style>
  <w:style w:type="paragraph" w:styleId="EndnoteText">
    <w:name w:val="endnote text"/>
    <w:basedOn w:val="Normal"/>
    <w:link w:val="EndnoteTextChar"/>
    <w:uiPriority w:val="99"/>
    <w:rsid w:val="00263AC0"/>
    <w:pPr>
      <w:spacing w:before="0"/>
    </w:pPr>
    <w:rPr>
      <w:sz w:val="20"/>
      <w:szCs w:val="20"/>
    </w:rPr>
  </w:style>
  <w:style w:type="paragraph" w:customStyle="1" w:styleId="Boxedtext">
    <w:name w:val="Boxed text"/>
    <w:basedOn w:val="Normal"/>
    <w:link w:val="BoxedtextChar"/>
    <w:uiPriority w:val="1"/>
    <w:rsid w:val="00180157"/>
    <w:pPr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F2F2F2" w:themeFill="background1" w:themeFillShade="F2"/>
      <w:spacing w:after="240"/>
    </w:pPr>
    <w:rPr>
      <w:szCs w:val="20"/>
    </w:rPr>
  </w:style>
  <w:style w:type="character" w:customStyle="1" w:styleId="BoxedtextChar">
    <w:name w:val="Boxed text Char"/>
    <w:basedOn w:val="DefaultParagraphFont"/>
    <w:link w:val="Boxedtext"/>
    <w:uiPriority w:val="1"/>
    <w:rsid w:val="00AE1BF1"/>
    <w:rPr>
      <w:rFonts w:ascii="Arial" w:hAnsi="Arial"/>
      <w:szCs w:val="20"/>
      <w:shd w:val="clear" w:color="auto" w:fill="F2F2F2" w:themeFill="background1" w:themeFillShade="F2"/>
    </w:rPr>
  </w:style>
  <w:style w:type="paragraph" w:customStyle="1" w:styleId="Pullquoteheading">
    <w:name w:val="Pull quote heading"/>
    <w:basedOn w:val="Normal"/>
    <w:link w:val="PullquoteheadingChar"/>
    <w:uiPriority w:val="1"/>
    <w:rsid w:val="00E27642"/>
    <w:pPr>
      <w:spacing w:after="120"/>
      <w:contextualSpacing/>
    </w:pPr>
    <w:rPr>
      <w:rFonts w:ascii="Palatino Linotype" w:hAnsi="Palatino Linotype"/>
      <w:b/>
      <w:color w:val="362F52" w:themeColor="accent3"/>
      <w:sz w:val="24"/>
      <w:szCs w:val="24"/>
    </w:rPr>
  </w:style>
  <w:style w:type="character" w:customStyle="1" w:styleId="PullquoteheadingChar">
    <w:name w:val="Pull quote heading Char"/>
    <w:basedOn w:val="DefaultParagraphFont"/>
    <w:link w:val="Pullquoteheading"/>
    <w:uiPriority w:val="1"/>
    <w:rsid w:val="00E27642"/>
    <w:rPr>
      <w:rFonts w:ascii="Palatino Linotype" w:hAnsi="Palatino Linotype"/>
      <w:b/>
      <w:color w:val="362F52" w:themeColor="accent3"/>
      <w:sz w:val="24"/>
      <w:szCs w:val="24"/>
    </w:rPr>
  </w:style>
  <w:style w:type="paragraph" w:customStyle="1" w:styleId="Pullquotetext">
    <w:name w:val="Pull quote text"/>
    <w:link w:val="PullquotetextChar"/>
    <w:uiPriority w:val="1"/>
    <w:rsid w:val="00E27642"/>
    <w:pPr>
      <w:spacing w:before="120"/>
    </w:pPr>
    <w:rPr>
      <w:rFonts w:ascii="Palatino Linotype" w:hAnsi="Palatino Linotype"/>
      <w:color w:val="362F52" w:themeColor="accent3"/>
      <w:szCs w:val="24"/>
    </w:rPr>
  </w:style>
  <w:style w:type="character" w:customStyle="1" w:styleId="PullquotetextChar">
    <w:name w:val="Pull quote text Char"/>
    <w:basedOn w:val="PullquoteheadingChar"/>
    <w:link w:val="Pullquotetext"/>
    <w:uiPriority w:val="1"/>
    <w:rsid w:val="00E27642"/>
    <w:rPr>
      <w:rFonts w:ascii="Palatino Linotype" w:hAnsi="Palatino Linotype"/>
      <w:b w:val="0"/>
      <w:color w:val="362F52" w:themeColor="accent3"/>
      <w:sz w:val="24"/>
      <w:szCs w:val="24"/>
    </w:rPr>
  </w:style>
  <w:style w:type="paragraph" w:customStyle="1" w:styleId="Note">
    <w:name w:val="Note"/>
    <w:basedOn w:val="Normal"/>
    <w:link w:val="NoteChar"/>
    <w:rsid w:val="00085663"/>
    <w:pPr>
      <w:spacing w:after="120"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085663"/>
    <w:rPr>
      <w:rFonts w:ascii="Arial" w:hAnsi="Arial"/>
      <w:i/>
      <w:sz w:val="16"/>
      <w:szCs w:val="16"/>
    </w:rPr>
  </w:style>
  <w:style w:type="paragraph" w:customStyle="1" w:styleId="Source">
    <w:name w:val="Source"/>
    <w:basedOn w:val="Normal"/>
    <w:link w:val="SourceChar"/>
    <w:rsid w:val="00085663"/>
    <w:pPr>
      <w:spacing w:after="60"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085663"/>
    <w:rPr>
      <w:rFonts w:ascii="Arial" w:hAnsi="Arial"/>
      <w:sz w:val="16"/>
      <w:szCs w:val="16"/>
    </w:rPr>
  </w:style>
  <w:style w:type="paragraph" w:customStyle="1" w:styleId="Footnotes">
    <w:name w:val="Footnotes"/>
    <w:basedOn w:val="FootnoteText"/>
    <w:link w:val="FootnotesChar"/>
    <w:uiPriority w:val="4"/>
    <w:semiHidden/>
    <w:qFormat/>
    <w:rsid w:val="00B8080B"/>
  </w:style>
  <w:style w:type="character" w:customStyle="1" w:styleId="FootnotesChar">
    <w:name w:val="Footnotes Char"/>
    <w:basedOn w:val="DefaultParagraphFont"/>
    <w:link w:val="Footnotes"/>
    <w:uiPriority w:val="4"/>
    <w:semiHidden/>
    <w:rsid w:val="00FE39C2"/>
    <w:rPr>
      <w:rFonts w:ascii="Arial" w:hAnsi="Arial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1D055E"/>
    <w:pPr>
      <w:ind w:lef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D055E"/>
    <w:rPr>
      <w:rFonts w:ascii="Arial" w:hAnsi="Arial"/>
      <w:i/>
      <w:iCs/>
      <w:color w:val="000000" w:themeColor="text1"/>
    </w:rPr>
  </w:style>
  <w:style w:type="paragraph" w:customStyle="1" w:styleId="Bulletpoint">
    <w:name w:val="Bullet point"/>
    <w:basedOn w:val="ListBullet"/>
    <w:qFormat/>
    <w:rsid w:val="00E4674F"/>
    <w:pPr>
      <w:numPr>
        <w:numId w:val="2"/>
      </w:numPr>
      <w:ind w:left="340" w:hanging="340"/>
    </w:pPr>
    <w:rPr>
      <w:rFonts w:cs="Times New Roman"/>
    </w:rPr>
  </w:style>
  <w:style w:type="paragraph" w:styleId="ListBullet">
    <w:name w:val="List Bullet"/>
    <w:basedOn w:val="Normal"/>
    <w:uiPriority w:val="99"/>
    <w:rsid w:val="00DC542F"/>
    <w:pPr>
      <w:numPr>
        <w:numId w:val="10"/>
      </w:numPr>
      <w:tabs>
        <w:tab w:val="left" w:pos="340"/>
      </w:tabs>
      <w:spacing w:before="120"/>
      <w:ind w:left="340" w:hanging="340"/>
    </w:pPr>
  </w:style>
  <w:style w:type="paragraph" w:customStyle="1" w:styleId="Bulletpoint2">
    <w:name w:val="Bullet point 2"/>
    <w:basedOn w:val="ListBullet2"/>
    <w:uiPriority w:val="1"/>
    <w:qFormat/>
    <w:rsid w:val="00E4674F"/>
    <w:pPr>
      <w:numPr>
        <w:numId w:val="9"/>
      </w:numPr>
      <w:tabs>
        <w:tab w:val="left" w:pos="680"/>
      </w:tabs>
      <w:ind w:left="680" w:hanging="340"/>
    </w:pPr>
  </w:style>
  <w:style w:type="paragraph" w:styleId="ListNumber">
    <w:name w:val="List Number"/>
    <w:basedOn w:val="Normal"/>
    <w:uiPriority w:val="99"/>
    <w:rsid w:val="000F2368"/>
    <w:pPr>
      <w:numPr>
        <w:numId w:val="23"/>
      </w:numPr>
      <w:spacing w:before="120"/>
    </w:pPr>
    <w:rPr>
      <w:color w:val="000000" w:themeColor="text1" w:themeShade="BF"/>
    </w:rPr>
  </w:style>
  <w:style w:type="paragraph" w:styleId="ListBullet2">
    <w:name w:val="List Bullet 2"/>
    <w:basedOn w:val="Normal"/>
    <w:uiPriority w:val="99"/>
    <w:rsid w:val="00DC542F"/>
    <w:pPr>
      <w:numPr>
        <w:numId w:val="3"/>
      </w:numPr>
      <w:tabs>
        <w:tab w:val="clear" w:pos="643"/>
        <w:tab w:val="num" w:pos="680"/>
      </w:tabs>
      <w:spacing w:before="120"/>
      <w:ind w:left="680" w:hanging="340"/>
    </w:pPr>
  </w:style>
  <w:style w:type="paragraph" w:styleId="TOCHeading">
    <w:name w:val="TOC Heading"/>
    <w:basedOn w:val="Normal"/>
    <w:next w:val="Normal"/>
    <w:uiPriority w:val="39"/>
    <w:qFormat/>
    <w:rsid w:val="0093685A"/>
    <w:pPr>
      <w:spacing w:before="480" w:after="120" w:line="276" w:lineRule="auto"/>
    </w:pPr>
    <w:rPr>
      <w:rFonts w:ascii="Palatino Linotype" w:eastAsiaTheme="majorEastAsia" w:hAnsi="Palatino Linotype" w:cstheme="majorBidi"/>
      <w:bCs/>
      <w:color w:val="410099" w:themeColor="accent1"/>
      <w:sz w:val="32"/>
      <w:szCs w:val="28"/>
      <w:lang w:val="en-US" w:eastAsia="ja-JP"/>
    </w:rPr>
  </w:style>
  <w:style w:type="paragraph" w:styleId="ListNumber2">
    <w:name w:val="List Number 2"/>
    <w:next w:val="Normal"/>
    <w:uiPriority w:val="99"/>
    <w:rsid w:val="00BE4C99"/>
    <w:pPr>
      <w:numPr>
        <w:numId w:val="24"/>
      </w:numPr>
      <w:tabs>
        <w:tab w:val="left" w:pos="680"/>
      </w:tabs>
      <w:spacing w:before="120"/>
    </w:pPr>
    <w:rPr>
      <w:rFonts w:ascii="Arial" w:hAnsi="Arial"/>
    </w:rPr>
  </w:style>
  <w:style w:type="character" w:styleId="Hyperlink">
    <w:name w:val="Hyperlink"/>
    <w:basedOn w:val="DefaultParagraphFont"/>
    <w:uiPriority w:val="99"/>
    <w:qFormat/>
    <w:rsid w:val="00BE1F1B"/>
    <w:rPr>
      <w:rFonts w:ascii="Arial" w:hAnsi="Arial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8B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B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E27642"/>
    <w:pPr>
      <w:tabs>
        <w:tab w:val="center" w:pos="4513"/>
        <w:tab w:val="right" w:pos="9026"/>
      </w:tabs>
      <w:spacing w:after="12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27642"/>
    <w:rPr>
      <w:rFonts w:ascii="Arial" w:hAnsi="Arial"/>
      <w:sz w:val="18"/>
    </w:rPr>
  </w:style>
  <w:style w:type="paragraph" w:styleId="ListParagraph">
    <w:name w:val="List Paragraph"/>
    <w:aliases w:val="Bullet Point,L,List Bullet Cab,List Paragraph - bullets,List Paragraph1,List Paragraph11,NFP GP Bulleted List,Recommendation,Use Case List Paragraph,Content descriptions,CV text,F5 List Paragraph,Dot point list,List Paragraph2,FooterText"/>
    <w:basedOn w:val="Normal"/>
    <w:link w:val="ListParagraphChar"/>
    <w:uiPriority w:val="34"/>
    <w:qFormat/>
    <w:rsid w:val="00F61B84"/>
    <w:pPr>
      <w:numPr>
        <w:numId w:val="11"/>
      </w:numPr>
      <w:tabs>
        <w:tab w:val="left" w:pos="340"/>
      </w:tabs>
      <w:spacing w:before="120"/>
    </w:pPr>
  </w:style>
  <w:style w:type="character" w:customStyle="1" w:styleId="Heading7Char">
    <w:name w:val="Heading 7 Char"/>
    <w:basedOn w:val="DefaultParagraphFont"/>
    <w:link w:val="Heading7"/>
    <w:uiPriority w:val="2"/>
    <w:rsid w:val="009D6B46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2"/>
    <w:rsid w:val="009D6B46"/>
    <w:rPr>
      <w:rFonts w:ascii="Arial" w:eastAsiaTheme="majorEastAsia" w:hAnsi="Arial" w:cstheme="majorBidi"/>
      <w:color w:val="410099" w:themeColor="accent1"/>
      <w:szCs w:val="20"/>
    </w:rPr>
  </w:style>
  <w:style w:type="character" w:customStyle="1" w:styleId="Heading9Char">
    <w:name w:val="Heading 9 Char"/>
    <w:aliases w:val="Numbered Table Char"/>
    <w:basedOn w:val="DefaultParagraphFont"/>
    <w:link w:val="Heading9"/>
    <w:uiPriority w:val="2"/>
    <w:rsid w:val="00646025"/>
    <w:rPr>
      <w:rFonts w:ascii="Arial" w:eastAsiaTheme="majorEastAsia" w:hAnsi="Arial" w:cstheme="majorBidi"/>
      <w:b/>
      <w:iCs/>
      <w:color w:val="000000" w:themeColor="text1"/>
      <w:sz w:val="24"/>
      <w:szCs w:val="20"/>
    </w:rPr>
  </w:style>
  <w:style w:type="paragraph" w:customStyle="1" w:styleId="Numbered1111111">
    <w:name w:val="Numbered 1.1.1.1.1.1.1"/>
    <w:basedOn w:val="Heading7"/>
    <w:next w:val="Normal"/>
    <w:uiPriority w:val="2"/>
    <w:rsid w:val="00F61B84"/>
    <w:pPr>
      <w:numPr>
        <w:ilvl w:val="6"/>
        <w:numId w:val="12"/>
      </w:numPr>
      <w:tabs>
        <w:tab w:val="left" w:pos="2041"/>
      </w:tabs>
      <w:ind w:left="2041" w:hanging="2041"/>
    </w:pPr>
  </w:style>
  <w:style w:type="paragraph" w:customStyle="1" w:styleId="Numbered11111111">
    <w:name w:val="Numbered 1.1.1.1.1.1.1.1"/>
    <w:basedOn w:val="Heading8"/>
    <w:next w:val="Normal"/>
    <w:uiPriority w:val="2"/>
    <w:rsid w:val="00F61B84"/>
    <w:pPr>
      <w:numPr>
        <w:ilvl w:val="7"/>
        <w:numId w:val="12"/>
      </w:numPr>
      <w:tabs>
        <w:tab w:val="left" w:pos="2041"/>
      </w:tabs>
      <w:ind w:left="2041" w:hanging="2041"/>
    </w:pPr>
  </w:style>
  <w:style w:type="table" w:styleId="TableGrid">
    <w:name w:val="Table Grid"/>
    <w:aliases w:val="ACCC Table"/>
    <w:basedOn w:val="TableNormal"/>
    <w:uiPriority w:val="59"/>
    <w:rsid w:val="00C53B5A"/>
    <w:pPr>
      <w:spacing w:before="60" w:after="60"/>
    </w:pPr>
    <w:rPr>
      <w:rFonts w:ascii="Arial" w:hAnsi="Arial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rsid w:val="00C53B5A"/>
    <w:pPr>
      <w:spacing w:before="120" w:after="120"/>
    </w:pPr>
    <w:rPr>
      <w:sz w:val="20"/>
    </w:rPr>
    <w:tblPr>
      <w:tblBorders>
        <w:top w:val="single" w:sz="4" w:space="0" w:color="D5D6D2" w:themeColor="background2"/>
        <w:left w:val="single" w:sz="4" w:space="0" w:color="D5D6D2" w:themeColor="background2"/>
        <w:bottom w:val="single" w:sz="4" w:space="0" w:color="D5D6D2" w:themeColor="background2"/>
        <w:right w:val="single" w:sz="4" w:space="0" w:color="D5D6D2" w:themeColor="background2"/>
        <w:insideH w:val="single" w:sz="4" w:space="0" w:color="D5D6D2" w:themeColor="background2"/>
        <w:insideV w:val="single" w:sz="4" w:space="0" w:color="D5D6D2" w:themeColor="background2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rsid w:val="00A871F4"/>
    <w:pPr>
      <w:spacing w:before="0"/>
    </w:pPr>
    <w:rPr>
      <w:color w:val="300072" w:themeColor="accent1" w:themeShade="BF"/>
    </w:rPr>
    <w:tblPr>
      <w:tblStyleRowBandSize w:val="1"/>
      <w:tblStyleColBandSize w:val="1"/>
      <w:tblBorders>
        <w:top w:val="single" w:sz="8" w:space="0" w:color="410099" w:themeColor="accent1"/>
        <w:bottom w:val="single" w:sz="8" w:space="0" w:color="4100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0099" w:themeColor="accent1"/>
          <w:left w:val="nil"/>
          <w:bottom w:val="single" w:sz="8" w:space="0" w:color="4100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0099" w:themeColor="accent1"/>
          <w:left w:val="nil"/>
          <w:bottom w:val="single" w:sz="8" w:space="0" w:color="4100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A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A6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46E01"/>
    <w:pPr>
      <w:spacing w:before="0"/>
    </w:pPr>
    <w:rPr>
      <w:rFonts w:ascii="Arial" w:hAnsi="Arial"/>
      <w:color w:val="000000"/>
      <w14:textFill>
        <w14:solidFill>
          <w14:srgbClr w14:val="000000">
            <w14:lumMod w14:val="75000"/>
            <w14:lumOff w14:val="0"/>
          </w14:srgbClr>
        </w14:solidFill>
      </w14:textFill>
    </w:rPr>
    <w:tblPr>
      <w:tblBorders>
        <w:top w:val="single" w:sz="4" w:space="0" w:color="FFC502" w:themeColor="accent5"/>
        <w:left w:val="single" w:sz="4" w:space="0" w:color="FFC502" w:themeColor="accent5"/>
        <w:bottom w:val="single" w:sz="4" w:space="0" w:color="FFC502" w:themeColor="accent5"/>
        <w:right w:val="single" w:sz="4" w:space="0" w:color="FFC502" w:themeColor="accent5"/>
        <w:insideH w:val="single" w:sz="4" w:space="0" w:color="FFC502" w:themeColor="accent5"/>
        <w:insideV w:val="single" w:sz="4" w:space="0" w:color="FFC502" w:themeColor="accent5"/>
      </w:tblBorders>
    </w:tblPr>
    <w:tcPr>
      <w:vAlign w:val="center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FFC502" w:themeColor="accent5"/>
          <w:left w:val="single" w:sz="4" w:space="0" w:color="FFC502" w:themeColor="accent5"/>
          <w:bottom w:val="single" w:sz="4" w:space="0" w:color="FFC502" w:themeColor="accent5"/>
          <w:right w:val="single" w:sz="4" w:space="0" w:color="FFC502" w:themeColor="accent5"/>
          <w:insideH w:val="single" w:sz="4" w:space="0" w:color="FFC502" w:themeColor="accent5"/>
          <w:insideV w:val="single" w:sz="4" w:space="0" w:color="FFC502" w:themeColor="accent5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FFC502" w:themeColor="accent5"/>
          <w:left w:val="single" w:sz="4" w:space="0" w:color="FFC502" w:themeColor="accent5"/>
          <w:bottom w:val="single" w:sz="4" w:space="0" w:color="FFC502" w:themeColor="accent5"/>
          <w:right w:val="single" w:sz="4" w:space="0" w:color="FFC502" w:themeColor="accent5"/>
          <w:insideH w:val="single" w:sz="4" w:space="0" w:color="FFC502" w:themeColor="accent5"/>
          <w:insideV w:val="single" w:sz="4" w:space="0" w:color="FFC502" w:themeColor="accent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3">
    <w:name w:val="Light Shading Accent 3"/>
    <w:basedOn w:val="TableNormal"/>
    <w:uiPriority w:val="60"/>
    <w:rsid w:val="00A871F4"/>
    <w:pPr>
      <w:spacing w:before="0"/>
    </w:pPr>
    <w:rPr>
      <w:color w:val="28233D" w:themeColor="accent3" w:themeShade="BF"/>
    </w:rPr>
    <w:tblPr>
      <w:tblStyleRowBandSize w:val="1"/>
      <w:tblStyleColBandSize w:val="1"/>
      <w:tblBorders>
        <w:top w:val="single" w:sz="8" w:space="0" w:color="362F52" w:themeColor="accent3"/>
        <w:bottom w:val="single" w:sz="8" w:space="0" w:color="362F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2F52" w:themeColor="accent3"/>
          <w:left w:val="nil"/>
          <w:bottom w:val="single" w:sz="8" w:space="0" w:color="362F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2F52" w:themeColor="accent3"/>
          <w:left w:val="nil"/>
          <w:bottom w:val="single" w:sz="8" w:space="0" w:color="362F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3D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3DC" w:themeFill="accent3" w:themeFillTint="3F"/>
      </w:tcPr>
    </w:tblStylePr>
  </w:style>
  <w:style w:type="table" w:styleId="LightGrid-Accent6">
    <w:name w:val="Light Grid Accent 6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FF7600" w:themeColor="accent6"/>
        <w:left w:val="single" w:sz="8" w:space="0" w:color="FF7600" w:themeColor="accent6"/>
        <w:bottom w:val="single" w:sz="8" w:space="0" w:color="FF7600" w:themeColor="accent6"/>
        <w:right w:val="single" w:sz="8" w:space="0" w:color="FF7600" w:themeColor="accent6"/>
        <w:insideH w:val="single" w:sz="8" w:space="0" w:color="FF7600" w:themeColor="accent6"/>
        <w:insideV w:val="single" w:sz="8" w:space="0" w:color="FF76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600" w:themeColor="accent6"/>
          <w:left w:val="single" w:sz="8" w:space="0" w:color="FF7600" w:themeColor="accent6"/>
          <w:bottom w:val="single" w:sz="18" w:space="0" w:color="FF7600" w:themeColor="accent6"/>
          <w:right w:val="single" w:sz="8" w:space="0" w:color="FF7600" w:themeColor="accent6"/>
          <w:insideH w:val="nil"/>
          <w:insideV w:val="single" w:sz="8" w:space="0" w:color="FF76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600" w:themeColor="accent6"/>
          <w:left w:val="single" w:sz="8" w:space="0" w:color="FF7600" w:themeColor="accent6"/>
          <w:bottom w:val="single" w:sz="8" w:space="0" w:color="FF7600" w:themeColor="accent6"/>
          <w:right w:val="single" w:sz="8" w:space="0" w:color="FF7600" w:themeColor="accent6"/>
          <w:insideH w:val="nil"/>
          <w:insideV w:val="single" w:sz="8" w:space="0" w:color="FF76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600" w:themeColor="accent6"/>
          <w:left w:val="single" w:sz="8" w:space="0" w:color="FF7600" w:themeColor="accent6"/>
          <w:bottom w:val="single" w:sz="8" w:space="0" w:color="FF7600" w:themeColor="accent6"/>
          <w:right w:val="single" w:sz="8" w:space="0" w:color="FF7600" w:themeColor="accent6"/>
        </w:tcBorders>
      </w:tcPr>
    </w:tblStylePr>
    <w:tblStylePr w:type="band1Vert">
      <w:tblPr/>
      <w:tcPr>
        <w:tcBorders>
          <w:top w:val="single" w:sz="8" w:space="0" w:color="FF7600" w:themeColor="accent6"/>
          <w:left w:val="single" w:sz="8" w:space="0" w:color="FF7600" w:themeColor="accent6"/>
          <w:bottom w:val="single" w:sz="8" w:space="0" w:color="FF7600" w:themeColor="accent6"/>
          <w:right w:val="single" w:sz="8" w:space="0" w:color="FF7600" w:themeColor="accent6"/>
        </w:tcBorders>
        <w:shd w:val="clear" w:color="auto" w:fill="FFDDC0" w:themeFill="accent6" w:themeFillTint="3F"/>
      </w:tcPr>
    </w:tblStylePr>
    <w:tblStylePr w:type="band1Horz">
      <w:tblPr/>
      <w:tcPr>
        <w:tcBorders>
          <w:top w:val="single" w:sz="8" w:space="0" w:color="FF7600" w:themeColor="accent6"/>
          <w:left w:val="single" w:sz="8" w:space="0" w:color="FF7600" w:themeColor="accent6"/>
          <w:bottom w:val="single" w:sz="8" w:space="0" w:color="FF7600" w:themeColor="accent6"/>
          <w:right w:val="single" w:sz="8" w:space="0" w:color="FF7600" w:themeColor="accent6"/>
          <w:insideV w:val="single" w:sz="8" w:space="0" w:color="FF7600" w:themeColor="accent6"/>
        </w:tcBorders>
        <w:shd w:val="clear" w:color="auto" w:fill="FFDDC0" w:themeFill="accent6" w:themeFillTint="3F"/>
      </w:tcPr>
    </w:tblStylePr>
    <w:tblStylePr w:type="band2Horz">
      <w:tblPr/>
      <w:tcPr>
        <w:tcBorders>
          <w:top w:val="single" w:sz="8" w:space="0" w:color="FF7600" w:themeColor="accent6"/>
          <w:left w:val="single" w:sz="8" w:space="0" w:color="FF7600" w:themeColor="accent6"/>
          <w:bottom w:val="single" w:sz="8" w:space="0" w:color="FF7600" w:themeColor="accent6"/>
          <w:right w:val="single" w:sz="8" w:space="0" w:color="FF7600" w:themeColor="accent6"/>
          <w:insideV w:val="single" w:sz="8" w:space="0" w:color="FF7600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6600F2" w:themeColor="accent1" w:themeTint="BF"/>
        <w:left w:val="single" w:sz="8" w:space="0" w:color="6600F2" w:themeColor="accent1" w:themeTint="BF"/>
        <w:bottom w:val="single" w:sz="8" w:space="0" w:color="6600F2" w:themeColor="accent1" w:themeTint="BF"/>
        <w:right w:val="single" w:sz="8" w:space="0" w:color="6600F2" w:themeColor="accent1" w:themeTint="BF"/>
        <w:insideH w:val="single" w:sz="8" w:space="0" w:color="6600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00F2" w:themeColor="accent1" w:themeTint="BF"/>
          <w:left w:val="single" w:sz="8" w:space="0" w:color="6600F2" w:themeColor="accent1" w:themeTint="BF"/>
          <w:bottom w:val="single" w:sz="8" w:space="0" w:color="6600F2" w:themeColor="accent1" w:themeTint="BF"/>
          <w:right w:val="single" w:sz="8" w:space="0" w:color="6600F2" w:themeColor="accent1" w:themeTint="BF"/>
          <w:insideH w:val="nil"/>
          <w:insideV w:val="nil"/>
        </w:tcBorders>
        <w:shd w:val="clear" w:color="auto" w:fill="4100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00F2" w:themeColor="accent1" w:themeTint="BF"/>
          <w:left w:val="single" w:sz="8" w:space="0" w:color="6600F2" w:themeColor="accent1" w:themeTint="BF"/>
          <w:bottom w:val="single" w:sz="8" w:space="0" w:color="6600F2" w:themeColor="accent1" w:themeTint="BF"/>
          <w:right w:val="single" w:sz="8" w:space="0" w:color="6600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A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49E6E0" w:themeColor="accent2" w:themeTint="BF"/>
        <w:left w:val="single" w:sz="8" w:space="0" w:color="49E6E0" w:themeColor="accent2" w:themeTint="BF"/>
        <w:bottom w:val="single" w:sz="8" w:space="0" w:color="49E6E0" w:themeColor="accent2" w:themeTint="BF"/>
        <w:right w:val="single" w:sz="8" w:space="0" w:color="49E6E0" w:themeColor="accent2" w:themeTint="BF"/>
        <w:insideH w:val="single" w:sz="8" w:space="0" w:color="49E6E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9E6E0" w:themeColor="accent2" w:themeTint="BF"/>
          <w:left w:val="single" w:sz="8" w:space="0" w:color="49E6E0" w:themeColor="accent2" w:themeTint="BF"/>
          <w:bottom w:val="single" w:sz="8" w:space="0" w:color="49E6E0" w:themeColor="accent2" w:themeTint="BF"/>
          <w:right w:val="single" w:sz="8" w:space="0" w:color="49E6E0" w:themeColor="accent2" w:themeTint="BF"/>
          <w:insideH w:val="nil"/>
          <w:insideV w:val="nil"/>
        </w:tcBorders>
        <w:shd w:val="clear" w:color="auto" w:fill="1CCFC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9E6E0" w:themeColor="accent2" w:themeTint="BF"/>
          <w:left w:val="single" w:sz="8" w:space="0" w:color="49E6E0" w:themeColor="accent2" w:themeTint="BF"/>
          <w:bottom w:val="single" w:sz="8" w:space="0" w:color="49E6E0" w:themeColor="accent2" w:themeTint="BF"/>
          <w:right w:val="single" w:sz="8" w:space="0" w:color="49E6E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7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F7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5D518E" w:themeColor="accent3" w:themeTint="BF"/>
        <w:left w:val="single" w:sz="8" w:space="0" w:color="5D518E" w:themeColor="accent3" w:themeTint="BF"/>
        <w:bottom w:val="single" w:sz="8" w:space="0" w:color="5D518E" w:themeColor="accent3" w:themeTint="BF"/>
        <w:right w:val="single" w:sz="8" w:space="0" w:color="5D518E" w:themeColor="accent3" w:themeTint="BF"/>
        <w:insideH w:val="single" w:sz="8" w:space="0" w:color="5D518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18E" w:themeColor="accent3" w:themeTint="BF"/>
          <w:left w:val="single" w:sz="8" w:space="0" w:color="5D518E" w:themeColor="accent3" w:themeTint="BF"/>
          <w:bottom w:val="single" w:sz="8" w:space="0" w:color="5D518E" w:themeColor="accent3" w:themeTint="BF"/>
          <w:right w:val="single" w:sz="8" w:space="0" w:color="5D518E" w:themeColor="accent3" w:themeTint="BF"/>
          <w:insideH w:val="nil"/>
          <w:insideV w:val="nil"/>
        </w:tcBorders>
        <w:shd w:val="clear" w:color="auto" w:fill="362F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18E" w:themeColor="accent3" w:themeTint="BF"/>
          <w:left w:val="single" w:sz="8" w:space="0" w:color="5D518E" w:themeColor="accent3" w:themeTint="BF"/>
          <w:bottom w:val="single" w:sz="8" w:space="0" w:color="5D518E" w:themeColor="accent3" w:themeTint="BF"/>
          <w:right w:val="single" w:sz="8" w:space="0" w:color="5D518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3D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3D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A8B5FF" w:themeColor="accent4" w:themeTint="BF"/>
        <w:left w:val="single" w:sz="8" w:space="0" w:color="A8B5FF" w:themeColor="accent4" w:themeTint="BF"/>
        <w:bottom w:val="single" w:sz="8" w:space="0" w:color="A8B5FF" w:themeColor="accent4" w:themeTint="BF"/>
        <w:right w:val="single" w:sz="8" w:space="0" w:color="A8B5FF" w:themeColor="accent4" w:themeTint="BF"/>
        <w:insideH w:val="single" w:sz="8" w:space="0" w:color="A8B5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B5FF" w:themeColor="accent4" w:themeTint="BF"/>
          <w:left w:val="single" w:sz="8" w:space="0" w:color="A8B5FF" w:themeColor="accent4" w:themeTint="BF"/>
          <w:bottom w:val="single" w:sz="8" w:space="0" w:color="A8B5FF" w:themeColor="accent4" w:themeTint="BF"/>
          <w:right w:val="single" w:sz="8" w:space="0" w:color="A8B5FF" w:themeColor="accent4" w:themeTint="BF"/>
          <w:insideH w:val="nil"/>
          <w:insideV w:val="nil"/>
        </w:tcBorders>
        <w:shd w:val="clear" w:color="auto" w:fill="8B9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B5FF" w:themeColor="accent4" w:themeTint="BF"/>
          <w:left w:val="single" w:sz="8" w:space="0" w:color="A8B5FF" w:themeColor="accent4" w:themeTint="BF"/>
          <w:bottom w:val="single" w:sz="8" w:space="0" w:color="A8B5FF" w:themeColor="accent4" w:themeTint="BF"/>
          <w:right w:val="single" w:sz="8" w:space="0" w:color="A8B5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6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6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FFD341" w:themeColor="accent5" w:themeTint="BF"/>
        <w:left w:val="single" w:sz="8" w:space="0" w:color="FFD341" w:themeColor="accent5" w:themeTint="BF"/>
        <w:bottom w:val="single" w:sz="8" w:space="0" w:color="FFD341" w:themeColor="accent5" w:themeTint="BF"/>
        <w:right w:val="single" w:sz="8" w:space="0" w:color="FFD341" w:themeColor="accent5" w:themeTint="BF"/>
        <w:insideH w:val="single" w:sz="8" w:space="0" w:color="FFD34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341" w:themeColor="accent5" w:themeTint="BF"/>
          <w:left w:val="single" w:sz="8" w:space="0" w:color="FFD341" w:themeColor="accent5" w:themeTint="BF"/>
          <w:bottom w:val="single" w:sz="8" w:space="0" w:color="FFD341" w:themeColor="accent5" w:themeTint="BF"/>
          <w:right w:val="single" w:sz="8" w:space="0" w:color="FFD341" w:themeColor="accent5" w:themeTint="BF"/>
          <w:insideH w:val="nil"/>
          <w:insideV w:val="nil"/>
        </w:tcBorders>
        <w:shd w:val="clear" w:color="auto" w:fill="FFC5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341" w:themeColor="accent5" w:themeTint="BF"/>
          <w:left w:val="single" w:sz="8" w:space="0" w:color="FFD341" w:themeColor="accent5" w:themeTint="BF"/>
          <w:bottom w:val="single" w:sz="8" w:space="0" w:color="FFD341" w:themeColor="accent5" w:themeTint="BF"/>
          <w:right w:val="single" w:sz="8" w:space="0" w:color="FFD34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A871F4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A871F4"/>
    <w:pPr>
      <w:spacing w:before="0"/>
    </w:pPr>
    <w:rPr>
      <w:color w:val="C09300" w:themeColor="accent5" w:themeShade="BF"/>
    </w:rPr>
    <w:tblPr>
      <w:tblStyleRowBandSize w:val="1"/>
      <w:tblStyleColBandSize w:val="1"/>
      <w:tblBorders>
        <w:top w:val="single" w:sz="8" w:space="0" w:color="FFC502" w:themeColor="accent5"/>
        <w:bottom w:val="single" w:sz="8" w:space="0" w:color="FFC50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502" w:themeColor="accent5"/>
          <w:left w:val="nil"/>
          <w:bottom w:val="single" w:sz="8" w:space="0" w:color="FFC50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502" w:themeColor="accent5"/>
          <w:left w:val="nil"/>
          <w:bottom w:val="single" w:sz="8" w:space="0" w:color="FFC50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0C0" w:themeFill="accent5" w:themeFillTint="3F"/>
      </w:tcPr>
    </w:tblStylePr>
  </w:style>
  <w:style w:type="table" w:styleId="LightGrid-Accent3">
    <w:name w:val="Light Grid Accent 3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362F52" w:themeColor="accent3"/>
        <w:left w:val="single" w:sz="8" w:space="0" w:color="362F52" w:themeColor="accent3"/>
        <w:bottom w:val="single" w:sz="8" w:space="0" w:color="362F52" w:themeColor="accent3"/>
        <w:right w:val="single" w:sz="8" w:space="0" w:color="362F52" w:themeColor="accent3"/>
        <w:insideH w:val="single" w:sz="8" w:space="0" w:color="362F52" w:themeColor="accent3"/>
        <w:insideV w:val="single" w:sz="8" w:space="0" w:color="362F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2F52" w:themeColor="accent3"/>
          <w:left w:val="single" w:sz="8" w:space="0" w:color="362F52" w:themeColor="accent3"/>
          <w:bottom w:val="single" w:sz="18" w:space="0" w:color="362F52" w:themeColor="accent3"/>
          <w:right w:val="single" w:sz="8" w:space="0" w:color="362F52" w:themeColor="accent3"/>
          <w:insideH w:val="nil"/>
          <w:insideV w:val="single" w:sz="8" w:space="0" w:color="362F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2F52" w:themeColor="accent3"/>
          <w:left w:val="single" w:sz="8" w:space="0" w:color="362F52" w:themeColor="accent3"/>
          <w:bottom w:val="single" w:sz="8" w:space="0" w:color="362F52" w:themeColor="accent3"/>
          <w:right w:val="single" w:sz="8" w:space="0" w:color="362F52" w:themeColor="accent3"/>
          <w:insideH w:val="nil"/>
          <w:insideV w:val="single" w:sz="8" w:space="0" w:color="362F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2F52" w:themeColor="accent3"/>
          <w:left w:val="single" w:sz="8" w:space="0" w:color="362F52" w:themeColor="accent3"/>
          <w:bottom w:val="single" w:sz="8" w:space="0" w:color="362F52" w:themeColor="accent3"/>
          <w:right w:val="single" w:sz="8" w:space="0" w:color="362F52" w:themeColor="accent3"/>
        </w:tcBorders>
      </w:tcPr>
    </w:tblStylePr>
    <w:tblStylePr w:type="band1Vert">
      <w:tblPr/>
      <w:tcPr>
        <w:tcBorders>
          <w:top w:val="single" w:sz="8" w:space="0" w:color="362F52" w:themeColor="accent3"/>
          <w:left w:val="single" w:sz="8" w:space="0" w:color="362F52" w:themeColor="accent3"/>
          <w:bottom w:val="single" w:sz="8" w:space="0" w:color="362F52" w:themeColor="accent3"/>
          <w:right w:val="single" w:sz="8" w:space="0" w:color="362F52" w:themeColor="accent3"/>
        </w:tcBorders>
        <w:shd w:val="clear" w:color="auto" w:fill="C8C3DC" w:themeFill="accent3" w:themeFillTint="3F"/>
      </w:tcPr>
    </w:tblStylePr>
    <w:tblStylePr w:type="band1Horz">
      <w:tblPr/>
      <w:tcPr>
        <w:tcBorders>
          <w:top w:val="single" w:sz="8" w:space="0" w:color="362F52" w:themeColor="accent3"/>
          <w:left w:val="single" w:sz="8" w:space="0" w:color="362F52" w:themeColor="accent3"/>
          <w:bottom w:val="single" w:sz="8" w:space="0" w:color="362F52" w:themeColor="accent3"/>
          <w:right w:val="single" w:sz="8" w:space="0" w:color="362F52" w:themeColor="accent3"/>
          <w:insideV w:val="single" w:sz="8" w:space="0" w:color="362F52" w:themeColor="accent3"/>
        </w:tcBorders>
        <w:shd w:val="clear" w:color="auto" w:fill="C8C3DC" w:themeFill="accent3" w:themeFillTint="3F"/>
      </w:tcPr>
    </w:tblStylePr>
    <w:tblStylePr w:type="band2Horz">
      <w:tblPr/>
      <w:tcPr>
        <w:tcBorders>
          <w:top w:val="single" w:sz="8" w:space="0" w:color="362F52" w:themeColor="accent3"/>
          <w:left w:val="single" w:sz="8" w:space="0" w:color="362F52" w:themeColor="accent3"/>
          <w:bottom w:val="single" w:sz="8" w:space="0" w:color="362F52" w:themeColor="accent3"/>
          <w:right w:val="single" w:sz="8" w:space="0" w:color="362F52" w:themeColor="accent3"/>
          <w:insideV w:val="single" w:sz="8" w:space="0" w:color="362F52" w:themeColor="accent3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rsid w:val="00EE28F3"/>
  </w:style>
  <w:style w:type="paragraph" w:styleId="BodyText3">
    <w:name w:val="Body Text 3"/>
    <w:basedOn w:val="Normal"/>
    <w:link w:val="BodyText3Char"/>
    <w:uiPriority w:val="99"/>
    <w:semiHidden/>
    <w:unhideWhenUsed/>
    <w:rsid w:val="005C26C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26CC"/>
    <w:rPr>
      <w:rFonts w:ascii="Arial" w:hAnsi="Arial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9F4940"/>
    <w:pPr>
      <w:tabs>
        <w:tab w:val="left" w:pos="426"/>
        <w:tab w:val="right" w:leader="dot" w:pos="9016"/>
      </w:tabs>
      <w:spacing w:after="100"/>
    </w:pPr>
    <w:rPr>
      <w:noProof/>
      <w:lang w:val="en-US" w:eastAsia="ja-JP"/>
    </w:rPr>
  </w:style>
  <w:style w:type="paragraph" w:styleId="TOC2">
    <w:name w:val="toc 2"/>
    <w:basedOn w:val="Normal"/>
    <w:next w:val="Normal"/>
    <w:uiPriority w:val="39"/>
    <w:qFormat/>
    <w:rsid w:val="009F4940"/>
    <w:pPr>
      <w:tabs>
        <w:tab w:val="left" w:pos="880"/>
        <w:tab w:val="right" w:leader="dot" w:pos="9016"/>
      </w:tabs>
      <w:spacing w:after="100"/>
      <w:ind w:left="425"/>
    </w:pPr>
    <w:rPr>
      <w:noProof/>
    </w:rPr>
  </w:style>
  <w:style w:type="paragraph" w:styleId="TOC3">
    <w:name w:val="toc 3"/>
    <w:basedOn w:val="Normal"/>
    <w:next w:val="Normal"/>
    <w:uiPriority w:val="39"/>
    <w:qFormat/>
    <w:rsid w:val="009F4940"/>
    <w:pPr>
      <w:tabs>
        <w:tab w:val="left" w:pos="1760"/>
        <w:tab w:val="right" w:leader="dot" w:pos="9016"/>
      </w:tabs>
      <w:spacing w:after="100"/>
      <w:ind w:left="851"/>
    </w:pPr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A323D9"/>
    <w:pPr>
      <w:spacing w:before="720" w:after="120"/>
      <w:contextualSpacing/>
    </w:pPr>
    <w:rPr>
      <w:rFonts w:ascii="Palatino Linotype" w:eastAsiaTheme="majorEastAsia" w:hAnsi="Palatino Linotype" w:cstheme="majorBidi"/>
      <w:color w:val="410099" w:themeColor="accent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23D9"/>
    <w:rPr>
      <w:rFonts w:ascii="Palatino Linotype" w:eastAsiaTheme="majorEastAsia" w:hAnsi="Palatino Linotype" w:cstheme="majorBidi"/>
      <w:color w:val="410099" w:themeColor="accent1"/>
      <w:spacing w:val="5"/>
      <w:kern w:val="28"/>
      <w:sz w:val="72"/>
      <w:szCs w:val="52"/>
    </w:rPr>
  </w:style>
  <w:style w:type="paragraph" w:customStyle="1" w:styleId="CoverDate">
    <w:name w:val="Cover Date"/>
    <w:rsid w:val="00E27642"/>
    <w:rPr>
      <w:rFonts w:ascii="Palatino Linotype" w:hAnsi="Palatino Linotype"/>
      <w:color w:val="362F52" w:themeColor="accent3"/>
      <w:sz w:val="24"/>
      <w:szCs w:val="24"/>
    </w:rPr>
  </w:style>
  <w:style w:type="character" w:styleId="BookTitle">
    <w:name w:val="Book Title"/>
    <w:uiPriority w:val="33"/>
    <w:rsid w:val="0081034E"/>
    <w:rPr>
      <w:rFonts w:ascii="Arial" w:hAnsi="Arial"/>
      <w:bCs/>
      <w:i/>
      <w:caps w:val="0"/>
      <w:smallCaps w:val="0"/>
      <w:spacing w:val="0"/>
      <w:sz w:val="22"/>
    </w:rPr>
  </w:style>
  <w:style w:type="table" w:styleId="LightList-Accent1">
    <w:name w:val="Light List Accent 1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410099" w:themeColor="accent1"/>
        <w:left w:val="single" w:sz="8" w:space="0" w:color="410099" w:themeColor="accent1"/>
        <w:bottom w:val="single" w:sz="8" w:space="0" w:color="410099" w:themeColor="accent1"/>
        <w:right w:val="single" w:sz="8" w:space="0" w:color="4100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00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0099" w:themeColor="accent1"/>
          <w:left w:val="single" w:sz="8" w:space="0" w:color="410099" w:themeColor="accent1"/>
          <w:bottom w:val="single" w:sz="8" w:space="0" w:color="410099" w:themeColor="accent1"/>
          <w:right w:val="single" w:sz="8" w:space="0" w:color="4100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0099" w:themeColor="accent1"/>
          <w:left w:val="single" w:sz="8" w:space="0" w:color="410099" w:themeColor="accent1"/>
          <w:bottom w:val="single" w:sz="8" w:space="0" w:color="410099" w:themeColor="accent1"/>
          <w:right w:val="single" w:sz="8" w:space="0" w:color="410099" w:themeColor="accent1"/>
        </w:tcBorders>
      </w:tcPr>
    </w:tblStylePr>
    <w:tblStylePr w:type="band1Horz">
      <w:tblPr/>
      <w:tcPr>
        <w:tcBorders>
          <w:top w:val="single" w:sz="8" w:space="0" w:color="410099" w:themeColor="accent1"/>
          <w:left w:val="single" w:sz="8" w:space="0" w:color="410099" w:themeColor="accent1"/>
          <w:bottom w:val="single" w:sz="8" w:space="0" w:color="410099" w:themeColor="accent1"/>
          <w:right w:val="single" w:sz="8" w:space="0" w:color="410099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362F52" w:themeColor="accent3"/>
        <w:left w:val="single" w:sz="8" w:space="0" w:color="362F52" w:themeColor="accent3"/>
        <w:bottom w:val="single" w:sz="8" w:space="0" w:color="362F52" w:themeColor="accent3"/>
        <w:right w:val="single" w:sz="8" w:space="0" w:color="362F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2F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2F52" w:themeColor="accent3"/>
          <w:left w:val="single" w:sz="8" w:space="0" w:color="362F52" w:themeColor="accent3"/>
          <w:bottom w:val="single" w:sz="8" w:space="0" w:color="362F52" w:themeColor="accent3"/>
          <w:right w:val="single" w:sz="8" w:space="0" w:color="362F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2F52" w:themeColor="accent3"/>
          <w:left w:val="single" w:sz="8" w:space="0" w:color="362F52" w:themeColor="accent3"/>
          <w:bottom w:val="single" w:sz="8" w:space="0" w:color="362F52" w:themeColor="accent3"/>
          <w:right w:val="single" w:sz="8" w:space="0" w:color="362F52" w:themeColor="accent3"/>
        </w:tcBorders>
      </w:tcPr>
    </w:tblStylePr>
    <w:tblStylePr w:type="band1Horz">
      <w:tblPr/>
      <w:tcPr>
        <w:tcBorders>
          <w:top w:val="single" w:sz="8" w:space="0" w:color="362F52" w:themeColor="accent3"/>
          <w:left w:val="single" w:sz="8" w:space="0" w:color="362F52" w:themeColor="accent3"/>
          <w:bottom w:val="single" w:sz="8" w:space="0" w:color="362F52" w:themeColor="accent3"/>
          <w:right w:val="single" w:sz="8" w:space="0" w:color="362F52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5B1E3C"/>
    <w:pPr>
      <w:spacing w:before="0"/>
    </w:pPr>
    <w:tblPr>
      <w:tblStyleRowBandSize w:val="1"/>
      <w:tblStyleColBandSize w:val="1"/>
      <w:tblBorders>
        <w:top w:val="single" w:sz="8" w:space="0" w:color="FFC502" w:themeColor="accent5"/>
        <w:left w:val="single" w:sz="8" w:space="0" w:color="FFC502" w:themeColor="accent5"/>
        <w:bottom w:val="single" w:sz="8" w:space="0" w:color="FFC502" w:themeColor="accent5"/>
        <w:right w:val="single" w:sz="8" w:space="0" w:color="FFC502" w:themeColor="accent5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FFC5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502" w:themeColor="accent5"/>
          <w:left w:val="single" w:sz="8" w:space="0" w:color="FFC502" w:themeColor="accent5"/>
          <w:bottom w:val="single" w:sz="8" w:space="0" w:color="FFC502" w:themeColor="accent5"/>
          <w:right w:val="single" w:sz="8" w:space="0" w:color="FFC50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502" w:themeColor="accent5"/>
          <w:left w:val="single" w:sz="8" w:space="0" w:color="FFC502" w:themeColor="accent5"/>
          <w:bottom w:val="single" w:sz="8" w:space="0" w:color="FFC502" w:themeColor="accent5"/>
          <w:right w:val="single" w:sz="8" w:space="0" w:color="FFC502" w:themeColor="accent5"/>
        </w:tcBorders>
      </w:tcPr>
    </w:tblStylePr>
    <w:tblStylePr w:type="band1Horz">
      <w:tblPr/>
      <w:tcPr>
        <w:tcBorders>
          <w:top w:val="single" w:sz="8" w:space="0" w:color="FFC502" w:themeColor="accent5"/>
          <w:left w:val="single" w:sz="8" w:space="0" w:color="FFC502" w:themeColor="accent5"/>
          <w:bottom w:val="single" w:sz="8" w:space="0" w:color="FFC502" w:themeColor="accent5"/>
          <w:right w:val="single" w:sz="8" w:space="0" w:color="FFC502" w:themeColor="accent5"/>
        </w:tcBorders>
      </w:tcPr>
    </w:tblStylePr>
  </w:style>
  <w:style w:type="character" w:styleId="Emphasis">
    <w:name w:val="Emphasis"/>
    <w:basedOn w:val="DefaultParagraphFont"/>
    <w:uiPriority w:val="20"/>
    <w:qFormat/>
    <w:rsid w:val="00701CAB"/>
    <w:rPr>
      <w:i/>
      <w:iCs/>
    </w:rPr>
  </w:style>
  <w:style w:type="paragraph" w:styleId="NormalIndent">
    <w:name w:val="Normal Indent"/>
    <w:basedOn w:val="Normal"/>
    <w:uiPriority w:val="1"/>
    <w:rsid w:val="00085663"/>
    <w:pPr>
      <w:ind w:left="720"/>
    </w:pPr>
  </w:style>
  <w:style w:type="paragraph" w:styleId="FootnoteText">
    <w:name w:val="footnote text"/>
    <w:basedOn w:val="Normal"/>
    <w:link w:val="FootnoteTextChar"/>
    <w:uiPriority w:val="2"/>
    <w:rsid w:val="003A673F"/>
    <w:pPr>
      <w:tabs>
        <w:tab w:val="left" w:pos="340"/>
      </w:tabs>
      <w:spacing w:before="60"/>
      <w:ind w:left="340" w:hanging="34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3A673F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01CAB"/>
    <w:rPr>
      <w:vertAlign w:val="superscript"/>
    </w:rPr>
  </w:style>
  <w:style w:type="character" w:styleId="Strong">
    <w:name w:val="Strong"/>
    <w:basedOn w:val="DefaultParagraphFont"/>
    <w:uiPriority w:val="22"/>
    <w:qFormat/>
    <w:rsid w:val="00EF5110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E27642"/>
    <w:pPr>
      <w:spacing w:before="360" w:after="120"/>
    </w:pPr>
    <w:rPr>
      <w:rFonts w:ascii="Palatino Linotype" w:hAnsi="Palatino Linotype"/>
      <w:color w:val="410099" w:themeColor="accent1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E27642"/>
    <w:rPr>
      <w:rFonts w:ascii="Palatino Linotype" w:hAnsi="Palatino Linotype"/>
      <w:color w:val="410099" w:themeColor="accent1"/>
      <w:sz w:val="52"/>
      <w:szCs w:val="52"/>
    </w:rPr>
  </w:style>
  <w:style w:type="table" w:styleId="LightShading-Accent4">
    <w:name w:val="Light Shading Accent 4"/>
    <w:basedOn w:val="TableNormal"/>
    <w:uiPriority w:val="60"/>
    <w:rsid w:val="00746E01"/>
    <w:pPr>
      <w:spacing w:before="0"/>
    </w:pPr>
    <w:rPr>
      <w:color w:val="284AFF" w:themeColor="accent4" w:themeShade="BF"/>
    </w:rPr>
    <w:tblPr>
      <w:tblStyleRowBandSize w:val="1"/>
      <w:tblStyleColBandSize w:val="1"/>
      <w:tblBorders>
        <w:top w:val="single" w:sz="8" w:space="0" w:color="8B9EFF" w:themeColor="accent4"/>
        <w:bottom w:val="single" w:sz="8" w:space="0" w:color="8B9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9EFF" w:themeColor="accent4"/>
          <w:left w:val="nil"/>
          <w:bottom w:val="single" w:sz="8" w:space="0" w:color="8B9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9EFF" w:themeColor="accent4"/>
          <w:left w:val="nil"/>
          <w:bottom w:val="single" w:sz="8" w:space="0" w:color="8B9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6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6FF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746E01"/>
    <w:pPr>
      <w:spacing w:before="0"/>
    </w:pPr>
    <w:rPr>
      <w:color w:val="BF5800" w:themeColor="accent6" w:themeShade="BF"/>
    </w:rPr>
    <w:tblPr>
      <w:tblStyleRowBandSize w:val="1"/>
      <w:tblStyleColBandSize w:val="1"/>
      <w:tblBorders>
        <w:top w:val="single" w:sz="8" w:space="0" w:color="FF7600" w:themeColor="accent6"/>
        <w:bottom w:val="single" w:sz="8" w:space="0" w:color="FF76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600" w:themeColor="accent6"/>
          <w:left w:val="nil"/>
          <w:bottom w:val="single" w:sz="8" w:space="0" w:color="FF76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600" w:themeColor="accent6"/>
          <w:left w:val="nil"/>
          <w:bottom w:val="single" w:sz="8" w:space="0" w:color="FF76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D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DC0" w:themeFill="accent6" w:themeFillTint="3F"/>
      </w:tcPr>
    </w:tblStylePr>
  </w:style>
  <w:style w:type="paragraph" w:styleId="TOC4">
    <w:name w:val="toc 4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276"/>
    </w:pPr>
    <w:rPr>
      <w:noProof/>
    </w:rPr>
  </w:style>
  <w:style w:type="paragraph" w:styleId="TOC5">
    <w:name w:val="toc 5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127"/>
    </w:pPr>
    <w:rPr>
      <w:noProof/>
    </w:rPr>
  </w:style>
  <w:style w:type="paragraph" w:styleId="TOC7">
    <w:name w:val="toc 7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552"/>
    </w:pPr>
    <w:rPr>
      <w:noProof/>
    </w:rPr>
  </w:style>
  <w:style w:type="paragraph" w:styleId="TableofAuthorities">
    <w:name w:val="table of authorities"/>
    <w:basedOn w:val="Normal"/>
    <w:next w:val="Normal"/>
    <w:uiPriority w:val="99"/>
    <w:unhideWhenUsed/>
    <w:rsid w:val="00B60F5D"/>
    <w:pPr>
      <w:ind w:left="220" w:hanging="220"/>
    </w:pPr>
  </w:style>
  <w:style w:type="table" w:customStyle="1" w:styleId="LightShading1">
    <w:name w:val="Light Shading1"/>
    <w:basedOn w:val="TableNormal"/>
    <w:next w:val="LightShading"/>
    <w:uiPriority w:val="60"/>
    <w:rsid w:val="00C53B5A"/>
    <w:pPr>
      <w:spacing w:before="120" w:after="120"/>
    </w:pPr>
    <w:rPr>
      <w:color w:val="000000" w:themeColor="text1" w:themeShade="BF"/>
      <w:sz w:val="20"/>
    </w:rPr>
    <w:tblPr>
      <w:tblBorders>
        <w:top w:val="single" w:sz="4" w:space="0" w:color="D5D6D2" w:themeColor="background2"/>
        <w:bottom w:val="single" w:sz="4" w:space="0" w:color="D5D6D2" w:themeColor="background2"/>
        <w:insideH w:val="single" w:sz="4" w:space="0" w:color="D5D6D2" w:themeColor="backgroun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1CCFC9" w:themeColor="accent2"/>
        <w:left w:val="single" w:sz="8" w:space="0" w:color="1CCFC9" w:themeColor="accent2"/>
        <w:bottom w:val="single" w:sz="8" w:space="0" w:color="1CCFC9" w:themeColor="accent2"/>
        <w:right w:val="single" w:sz="8" w:space="0" w:color="1CCFC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CCFC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</w:tcPr>
    </w:tblStylePr>
    <w:tblStylePr w:type="band1Horz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8B9EFF" w:themeColor="accent4"/>
        <w:left w:val="single" w:sz="8" w:space="0" w:color="8B9EFF" w:themeColor="accent4"/>
        <w:bottom w:val="single" w:sz="8" w:space="0" w:color="8B9EFF" w:themeColor="accent4"/>
        <w:right w:val="single" w:sz="8" w:space="0" w:color="8B9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B9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9EFF" w:themeColor="accent4"/>
          <w:left w:val="single" w:sz="8" w:space="0" w:color="8B9EFF" w:themeColor="accent4"/>
          <w:bottom w:val="single" w:sz="8" w:space="0" w:color="8B9EFF" w:themeColor="accent4"/>
          <w:right w:val="single" w:sz="8" w:space="0" w:color="8B9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B9EFF" w:themeColor="accent4"/>
          <w:left w:val="single" w:sz="8" w:space="0" w:color="8B9EFF" w:themeColor="accent4"/>
          <w:bottom w:val="single" w:sz="8" w:space="0" w:color="8B9EFF" w:themeColor="accent4"/>
          <w:right w:val="single" w:sz="8" w:space="0" w:color="8B9EFF" w:themeColor="accent4"/>
        </w:tcBorders>
      </w:tcPr>
    </w:tblStylePr>
    <w:tblStylePr w:type="band1Horz">
      <w:tblPr/>
      <w:tcPr>
        <w:tcBorders>
          <w:top w:val="single" w:sz="8" w:space="0" w:color="8B9EFF" w:themeColor="accent4"/>
          <w:left w:val="single" w:sz="8" w:space="0" w:color="8B9EFF" w:themeColor="accent4"/>
          <w:bottom w:val="single" w:sz="8" w:space="0" w:color="8B9EFF" w:themeColor="accent4"/>
          <w:right w:val="single" w:sz="8" w:space="0" w:color="8B9EFF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FF7600" w:themeColor="accent6"/>
        <w:left w:val="single" w:sz="8" w:space="0" w:color="FF7600" w:themeColor="accent6"/>
        <w:bottom w:val="single" w:sz="8" w:space="0" w:color="FF7600" w:themeColor="accent6"/>
        <w:right w:val="single" w:sz="8" w:space="0" w:color="FF76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600" w:themeColor="accent6"/>
          <w:left w:val="single" w:sz="8" w:space="0" w:color="FF7600" w:themeColor="accent6"/>
          <w:bottom w:val="single" w:sz="8" w:space="0" w:color="FF7600" w:themeColor="accent6"/>
          <w:right w:val="single" w:sz="8" w:space="0" w:color="FF7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600" w:themeColor="accent6"/>
          <w:left w:val="single" w:sz="8" w:space="0" w:color="FF7600" w:themeColor="accent6"/>
          <w:bottom w:val="single" w:sz="8" w:space="0" w:color="FF7600" w:themeColor="accent6"/>
          <w:right w:val="single" w:sz="8" w:space="0" w:color="FF7600" w:themeColor="accent6"/>
        </w:tcBorders>
      </w:tcPr>
    </w:tblStylePr>
    <w:tblStylePr w:type="band1Horz">
      <w:tblPr/>
      <w:tcPr>
        <w:tcBorders>
          <w:top w:val="single" w:sz="8" w:space="0" w:color="FF7600" w:themeColor="accent6"/>
          <w:left w:val="single" w:sz="8" w:space="0" w:color="FF7600" w:themeColor="accent6"/>
          <w:bottom w:val="single" w:sz="8" w:space="0" w:color="FF7600" w:themeColor="accent6"/>
          <w:right w:val="single" w:sz="8" w:space="0" w:color="FF7600" w:themeColor="accent6"/>
        </w:tcBorders>
      </w:tcPr>
    </w:tblStylePr>
  </w:style>
  <w:style w:type="table" w:styleId="LightGrid">
    <w:name w:val="Light Grid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410099" w:themeColor="accent1"/>
        <w:left w:val="single" w:sz="8" w:space="0" w:color="410099" w:themeColor="accent1"/>
        <w:bottom w:val="single" w:sz="8" w:space="0" w:color="410099" w:themeColor="accent1"/>
        <w:right w:val="single" w:sz="8" w:space="0" w:color="410099" w:themeColor="accent1"/>
        <w:insideH w:val="single" w:sz="8" w:space="0" w:color="410099" w:themeColor="accent1"/>
        <w:insideV w:val="single" w:sz="8" w:space="0" w:color="4100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0099" w:themeColor="accent1"/>
          <w:left w:val="single" w:sz="8" w:space="0" w:color="410099" w:themeColor="accent1"/>
          <w:bottom w:val="single" w:sz="18" w:space="0" w:color="410099" w:themeColor="accent1"/>
          <w:right w:val="single" w:sz="8" w:space="0" w:color="410099" w:themeColor="accent1"/>
          <w:insideH w:val="nil"/>
          <w:insideV w:val="single" w:sz="8" w:space="0" w:color="4100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0099" w:themeColor="accent1"/>
          <w:left w:val="single" w:sz="8" w:space="0" w:color="410099" w:themeColor="accent1"/>
          <w:bottom w:val="single" w:sz="8" w:space="0" w:color="410099" w:themeColor="accent1"/>
          <w:right w:val="single" w:sz="8" w:space="0" w:color="410099" w:themeColor="accent1"/>
          <w:insideH w:val="nil"/>
          <w:insideV w:val="single" w:sz="8" w:space="0" w:color="4100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0099" w:themeColor="accent1"/>
          <w:left w:val="single" w:sz="8" w:space="0" w:color="410099" w:themeColor="accent1"/>
          <w:bottom w:val="single" w:sz="8" w:space="0" w:color="410099" w:themeColor="accent1"/>
          <w:right w:val="single" w:sz="8" w:space="0" w:color="410099" w:themeColor="accent1"/>
        </w:tcBorders>
      </w:tcPr>
    </w:tblStylePr>
    <w:tblStylePr w:type="band1Vert">
      <w:tblPr/>
      <w:tcPr>
        <w:tcBorders>
          <w:top w:val="single" w:sz="8" w:space="0" w:color="410099" w:themeColor="accent1"/>
          <w:left w:val="single" w:sz="8" w:space="0" w:color="410099" w:themeColor="accent1"/>
          <w:bottom w:val="single" w:sz="8" w:space="0" w:color="410099" w:themeColor="accent1"/>
          <w:right w:val="single" w:sz="8" w:space="0" w:color="410099" w:themeColor="accent1"/>
        </w:tcBorders>
        <w:shd w:val="clear" w:color="auto" w:fill="CCA6FF" w:themeFill="accent1" w:themeFillTint="3F"/>
      </w:tcPr>
    </w:tblStylePr>
    <w:tblStylePr w:type="band1Horz">
      <w:tblPr/>
      <w:tcPr>
        <w:tcBorders>
          <w:top w:val="single" w:sz="8" w:space="0" w:color="410099" w:themeColor="accent1"/>
          <w:left w:val="single" w:sz="8" w:space="0" w:color="410099" w:themeColor="accent1"/>
          <w:bottom w:val="single" w:sz="8" w:space="0" w:color="410099" w:themeColor="accent1"/>
          <w:right w:val="single" w:sz="8" w:space="0" w:color="410099" w:themeColor="accent1"/>
          <w:insideV w:val="single" w:sz="8" w:space="0" w:color="410099" w:themeColor="accent1"/>
        </w:tcBorders>
        <w:shd w:val="clear" w:color="auto" w:fill="CCA6FF" w:themeFill="accent1" w:themeFillTint="3F"/>
      </w:tcPr>
    </w:tblStylePr>
    <w:tblStylePr w:type="band2Horz">
      <w:tblPr/>
      <w:tcPr>
        <w:tcBorders>
          <w:top w:val="single" w:sz="8" w:space="0" w:color="410099" w:themeColor="accent1"/>
          <w:left w:val="single" w:sz="8" w:space="0" w:color="410099" w:themeColor="accent1"/>
          <w:bottom w:val="single" w:sz="8" w:space="0" w:color="410099" w:themeColor="accent1"/>
          <w:right w:val="single" w:sz="8" w:space="0" w:color="410099" w:themeColor="accent1"/>
          <w:insideV w:val="single" w:sz="8" w:space="0" w:color="410099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1CCFC9" w:themeColor="accent2"/>
        <w:left w:val="single" w:sz="8" w:space="0" w:color="1CCFC9" w:themeColor="accent2"/>
        <w:bottom w:val="single" w:sz="8" w:space="0" w:color="1CCFC9" w:themeColor="accent2"/>
        <w:right w:val="single" w:sz="8" w:space="0" w:color="1CCFC9" w:themeColor="accent2"/>
        <w:insideH w:val="single" w:sz="8" w:space="0" w:color="1CCFC9" w:themeColor="accent2"/>
        <w:insideV w:val="single" w:sz="8" w:space="0" w:color="1CCFC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18" w:space="0" w:color="1CCFC9" w:themeColor="accent2"/>
          <w:right w:val="single" w:sz="8" w:space="0" w:color="1CCFC9" w:themeColor="accent2"/>
          <w:insideH w:val="nil"/>
          <w:insideV w:val="single" w:sz="8" w:space="0" w:color="1CCFC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  <w:insideH w:val="nil"/>
          <w:insideV w:val="single" w:sz="8" w:space="0" w:color="1CCFC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</w:tcPr>
    </w:tblStylePr>
    <w:tblStylePr w:type="band1Vert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  <w:shd w:val="clear" w:color="auto" w:fill="C3F7F5" w:themeFill="accent2" w:themeFillTint="3F"/>
      </w:tcPr>
    </w:tblStylePr>
    <w:tblStylePr w:type="band1Horz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  <w:insideV w:val="single" w:sz="8" w:space="0" w:color="1CCFC9" w:themeColor="accent2"/>
        </w:tcBorders>
        <w:shd w:val="clear" w:color="auto" w:fill="C3F7F5" w:themeFill="accent2" w:themeFillTint="3F"/>
      </w:tcPr>
    </w:tblStylePr>
    <w:tblStylePr w:type="band2Horz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  <w:insideV w:val="single" w:sz="8" w:space="0" w:color="1CCFC9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8B9EFF" w:themeColor="accent4"/>
        <w:left w:val="single" w:sz="8" w:space="0" w:color="8B9EFF" w:themeColor="accent4"/>
        <w:bottom w:val="single" w:sz="8" w:space="0" w:color="8B9EFF" w:themeColor="accent4"/>
        <w:right w:val="single" w:sz="8" w:space="0" w:color="8B9EFF" w:themeColor="accent4"/>
        <w:insideH w:val="single" w:sz="8" w:space="0" w:color="8B9EFF" w:themeColor="accent4"/>
        <w:insideV w:val="single" w:sz="8" w:space="0" w:color="8B9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9EFF" w:themeColor="accent4"/>
          <w:left w:val="single" w:sz="8" w:space="0" w:color="8B9EFF" w:themeColor="accent4"/>
          <w:bottom w:val="single" w:sz="18" w:space="0" w:color="8B9EFF" w:themeColor="accent4"/>
          <w:right w:val="single" w:sz="8" w:space="0" w:color="8B9EFF" w:themeColor="accent4"/>
          <w:insideH w:val="nil"/>
          <w:insideV w:val="single" w:sz="8" w:space="0" w:color="8B9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B9EFF" w:themeColor="accent4"/>
          <w:left w:val="single" w:sz="8" w:space="0" w:color="8B9EFF" w:themeColor="accent4"/>
          <w:bottom w:val="single" w:sz="8" w:space="0" w:color="8B9EFF" w:themeColor="accent4"/>
          <w:right w:val="single" w:sz="8" w:space="0" w:color="8B9EFF" w:themeColor="accent4"/>
          <w:insideH w:val="nil"/>
          <w:insideV w:val="single" w:sz="8" w:space="0" w:color="8B9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9EFF" w:themeColor="accent4"/>
          <w:left w:val="single" w:sz="8" w:space="0" w:color="8B9EFF" w:themeColor="accent4"/>
          <w:bottom w:val="single" w:sz="8" w:space="0" w:color="8B9EFF" w:themeColor="accent4"/>
          <w:right w:val="single" w:sz="8" w:space="0" w:color="8B9EFF" w:themeColor="accent4"/>
        </w:tcBorders>
      </w:tcPr>
    </w:tblStylePr>
    <w:tblStylePr w:type="band1Vert">
      <w:tblPr/>
      <w:tcPr>
        <w:tcBorders>
          <w:top w:val="single" w:sz="8" w:space="0" w:color="8B9EFF" w:themeColor="accent4"/>
          <w:left w:val="single" w:sz="8" w:space="0" w:color="8B9EFF" w:themeColor="accent4"/>
          <w:bottom w:val="single" w:sz="8" w:space="0" w:color="8B9EFF" w:themeColor="accent4"/>
          <w:right w:val="single" w:sz="8" w:space="0" w:color="8B9EFF" w:themeColor="accent4"/>
        </w:tcBorders>
        <w:shd w:val="clear" w:color="auto" w:fill="E2E6FF" w:themeFill="accent4" w:themeFillTint="3F"/>
      </w:tcPr>
    </w:tblStylePr>
    <w:tblStylePr w:type="band1Horz">
      <w:tblPr/>
      <w:tcPr>
        <w:tcBorders>
          <w:top w:val="single" w:sz="8" w:space="0" w:color="8B9EFF" w:themeColor="accent4"/>
          <w:left w:val="single" w:sz="8" w:space="0" w:color="8B9EFF" w:themeColor="accent4"/>
          <w:bottom w:val="single" w:sz="8" w:space="0" w:color="8B9EFF" w:themeColor="accent4"/>
          <w:right w:val="single" w:sz="8" w:space="0" w:color="8B9EFF" w:themeColor="accent4"/>
          <w:insideV w:val="single" w:sz="8" w:space="0" w:color="8B9EFF" w:themeColor="accent4"/>
        </w:tcBorders>
        <w:shd w:val="clear" w:color="auto" w:fill="E2E6FF" w:themeFill="accent4" w:themeFillTint="3F"/>
      </w:tcPr>
    </w:tblStylePr>
    <w:tblStylePr w:type="band2Horz">
      <w:tblPr/>
      <w:tcPr>
        <w:tcBorders>
          <w:top w:val="single" w:sz="8" w:space="0" w:color="8B9EFF" w:themeColor="accent4"/>
          <w:left w:val="single" w:sz="8" w:space="0" w:color="8B9EFF" w:themeColor="accent4"/>
          <w:bottom w:val="single" w:sz="8" w:space="0" w:color="8B9EFF" w:themeColor="accent4"/>
          <w:right w:val="single" w:sz="8" w:space="0" w:color="8B9EFF" w:themeColor="accent4"/>
          <w:insideV w:val="single" w:sz="8" w:space="0" w:color="8B9EFF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FFC502" w:themeColor="accent5"/>
        <w:left w:val="single" w:sz="8" w:space="0" w:color="FFC502" w:themeColor="accent5"/>
        <w:bottom w:val="single" w:sz="8" w:space="0" w:color="FFC502" w:themeColor="accent5"/>
        <w:right w:val="single" w:sz="8" w:space="0" w:color="FFC502" w:themeColor="accent5"/>
        <w:insideH w:val="single" w:sz="8" w:space="0" w:color="FFC502" w:themeColor="accent5"/>
        <w:insideV w:val="single" w:sz="8" w:space="0" w:color="FFC50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502" w:themeColor="accent5"/>
          <w:left w:val="single" w:sz="8" w:space="0" w:color="FFC502" w:themeColor="accent5"/>
          <w:bottom w:val="single" w:sz="18" w:space="0" w:color="FFC502" w:themeColor="accent5"/>
          <w:right w:val="single" w:sz="8" w:space="0" w:color="FFC502" w:themeColor="accent5"/>
          <w:insideH w:val="nil"/>
          <w:insideV w:val="single" w:sz="8" w:space="0" w:color="FFC50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502" w:themeColor="accent5"/>
          <w:left w:val="single" w:sz="8" w:space="0" w:color="FFC502" w:themeColor="accent5"/>
          <w:bottom w:val="single" w:sz="8" w:space="0" w:color="FFC502" w:themeColor="accent5"/>
          <w:right w:val="single" w:sz="8" w:space="0" w:color="FFC502" w:themeColor="accent5"/>
          <w:insideH w:val="nil"/>
          <w:insideV w:val="single" w:sz="8" w:space="0" w:color="FFC50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502" w:themeColor="accent5"/>
          <w:left w:val="single" w:sz="8" w:space="0" w:color="FFC502" w:themeColor="accent5"/>
          <w:bottom w:val="single" w:sz="8" w:space="0" w:color="FFC502" w:themeColor="accent5"/>
          <w:right w:val="single" w:sz="8" w:space="0" w:color="FFC502" w:themeColor="accent5"/>
        </w:tcBorders>
      </w:tcPr>
    </w:tblStylePr>
    <w:tblStylePr w:type="band1Vert">
      <w:tblPr/>
      <w:tcPr>
        <w:tcBorders>
          <w:top w:val="single" w:sz="8" w:space="0" w:color="FFC502" w:themeColor="accent5"/>
          <w:left w:val="single" w:sz="8" w:space="0" w:color="FFC502" w:themeColor="accent5"/>
          <w:bottom w:val="single" w:sz="8" w:space="0" w:color="FFC502" w:themeColor="accent5"/>
          <w:right w:val="single" w:sz="8" w:space="0" w:color="FFC502" w:themeColor="accent5"/>
        </w:tcBorders>
        <w:shd w:val="clear" w:color="auto" w:fill="FFF0C0" w:themeFill="accent5" w:themeFillTint="3F"/>
      </w:tcPr>
    </w:tblStylePr>
    <w:tblStylePr w:type="band1Horz">
      <w:tblPr/>
      <w:tcPr>
        <w:tcBorders>
          <w:top w:val="single" w:sz="8" w:space="0" w:color="FFC502" w:themeColor="accent5"/>
          <w:left w:val="single" w:sz="8" w:space="0" w:color="FFC502" w:themeColor="accent5"/>
          <w:bottom w:val="single" w:sz="8" w:space="0" w:color="FFC502" w:themeColor="accent5"/>
          <w:right w:val="single" w:sz="8" w:space="0" w:color="FFC502" w:themeColor="accent5"/>
          <w:insideV w:val="single" w:sz="8" w:space="0" w:color="FFC502" w:themeColor="accent5"/>
        </w:tcBorders>
        <w:shd w:val="clear" w:color="auto" w:fill="FFF0C0" w:themeFill="accent5" w:themeFillTint="3F"/>
      </w:tcPr>
    </w:tblStylePr>
    <w:tblStylePr w:type="band2Horz">
      <w:tblPr/>
      <w:tcPr>
        <w:tcBorders>
          <w:top w:val="single" w:sz="8" w:space="0" w:color="FFC502" w:themeColor="accent5"/>
          <w:left w:val="single" w:sz="8" w:space="0" w:color="FFC502" w:themeColor="accent5"/>
          <w:bottom w:val="single" w:sz="8" w:space="0" w:color="FFC502" w:themeColor="accent5"/>
          <w:right w:val="single" w:sz="8" w:space="0" w:color="FFC502" w:themeColor="accent5"/>
          <w:insideV w:val="single" w:sz="8" w:space="0" w:color="FFC502" w:themeColor="accent5"/>
        </w:tcBorders>
      </w:tcPr>
    </w:tblStylePr>
  </w:style>
  <w:style w:type="paragraph" w:customStyle="1" w:styleId="HeaderRight">
    <w:name w:val="Header Right"/>
    <w:basedOn w:val="Header"/>
    <w:uiPriority w:val="35"/>
    <w:qFormat/>
    <w:rsid w:val="00A84F46"/>
    <w:pPr>
      <w:tabs>
        <w:tab w:val="clear" w:pos="4513"/>
        <w:tab w:val="clear" w:pos="9026"/>
        <w:tab w:val="center" w:pos="4320"/>
        <w:tab w:val="right" w:pos="8640"/>
      </w:tabs>
      <w:spacing w:before="0" w:after="200"/>
      <w:jc w:val="right"/>
    </w:pPr>
    <w:rPr>
      <w:rFonts w:asciiTheme="minorHAnsi" w:hAnsiTheme="minorHAnsi" w:cs="Times New Roman"/>
      <w:szCs w:val="20"/>
      <w:lang w:val="en-US" w:eastAsia="ja-JP"/>
    </w:rPr>
  </w:style>
  <w:style w:type="paragraph" w:customStyle="1" w:styleId="Numbered111111111">
    <w:name w:val="Numbered 1.1.1.1.1.1.1.1.1"/>
    <w:basedOn w:val="Heading9"/>
    <w:next w:val="Normal"/>
    <w:uiPriority w:val="2"/>
    <w:rsid w:val="00B60F5D"/>
    <w:pPr>
      <w:numPr>
        <w:ilvl w:val="8"/>
        <w:numId w:val="12"/>
      </w:numPr>
      <w:tabs>
        <w:tab w:val="left" w:pos="2381"/>
      </w:tabs>
      <w:ind w:left="2381" w:hanging="2381"/>
    </w:pPr>
  </w:style>
  <w:style w:type="paragraph" w:styleId="Caption">
    <w:name w:val="caption"/>
    <w:basedOn w:val="Normal"/>
    <w:next w:val="Normal"/>
    <w:uiPriority w:val="35"/>
    <w:unhideWhenUsed/>
    <w:qFormat/>
    <w:rsid w:val="00B1716D"/>
    <w:pPr>
      <w:spacing w:before="240" w:after="120"/>
    </w:pPr>
    <w:rPr>
      <w:b/>
      <w:bCs/>
      <w:sz w:val="24"/>
      <w:szCs w:val="18"/>
    </w:rPr>
  </w:style>
  <w:style w:type="paragraph" w:styleId="List">
    <w:name w:val="List"/>
    <w:basedOn w:val="Normal"/>
    <w:uiPriority w:val="99"/>
    <w:rsid w:val="00E4674F"/>
    <w:pPr>
      <w:tabs>
        <w:tab w:val="left" w:pos="340"/>
      </w:tabs>
      <w:spacing w:before="120"/>
      <w:ind w:left="340" w:hanging="340"/>
    </w:pPr>
  </w:style>
  <w:style w:type="paragraph" w:styleId="List2">
    <w:name w:val="List 2"/>
    <w:basedOn w:val="Normal"/>
    <w:uiPriority w:val="99"/>
    <w:rsid w:val="00E4674F"/>
    <w:pPr>
      <w:tabs>
        <w:tab w:val="left" w:pos="680"/>
      </w:tabs>
      <w:spacing w:before="120"/>
      <w:ind w:left="680" w:hanging="340"/>
    </w:pPr>
  </w:style>
  <w:style w:type="paragraph" w:styleId="List3">
    <w:name w:val="List 3"/>
    <w:basedOn w:val="Normal"/>
    <w:uiPriority w:val="99"/>
    <w:rsid w:val="00E4674F"/>
    <w:pPr>
      <w:tabs>
        <w:tab w:val="left" w:pos="1021"/>
      </w:tabs>
      <w:spacing w:before="120"/>
      <w:ind w:left="1020" w:hanging="340"/>
    </w:pPr>
  </w:style>
  <w:style w:type="paragraph" w:styleId="List4">
    <w:name w:val="List 4"/>
    <w:basedOn w:val="Normal"/>
    <w:uiPriority w:val="99"/>
    <w:rsid w:val="00E4674F"/>
    <w:pPr>
      <w:tabs>
        <w:tab w:val="left" w:pos="1361"/>
      </w:tabs>
      <w:spacing w:before="120"/>
      <w:ind w:left="1361" w:hanging="340"/>
    </w:pPr>
  </w:style>
  <w:style w:type="paragraph" w:styleId="List5">
    <w:name w:val="List 5"/>
    <w:basedOn w:val="Normal"/>
    <w:uiPriority w:val="99"/>
    <w:rsid w:val="00547CCF"/>
    <w:pPr>
      <w:tabs>
        <w:tab w:val="left" w:pos="1701"/>
      </w:tabs>
      <w:spacing w:before="120"/>
      <w:ind w:left="1701" w:hanging="340"/>
    </w:pPr>
  </w:style>
  <w:style w:type="paragraph" w:styleId="ListBullet3">
    <w:name w:val="List Bullet 3"/>
    <w:basedOn w:val="Normal"/>
    <w:uiPriority w:val="99"/>
    <w:rsid w:val="00181223"/>
    <w:pPr>
      <w:numPr>
        <w:numId w:val="4"/>
      </w:numPr>
      <w:tabs>
        <w:tab w:val="clear" w:pos="926"/>
        <w:tab w:val="num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rsid w:val="00547CCF"/>
    <w:pPr>
      <w:numPr>
        <w:numId w:val="5"/>
      </w:numPr>
      <w:tabs>
        <w:tab w:val="clear" w:pos="1209"/>
        <w:tab w:val="num" w:pos="1361"/>
      </w:tabs>
      <w:spacing w:before="120"/>
      <w:ind w:left="1361" w:hanging="340"/>
    </w:pPr>
  </w:style>
  <w:style w:type="paragraph" w:styleId="ListBullet5">
    <w:name w:val="List Bullet 5"/>
    <w:basedOn w:val="Normal"/>
    <w:uiPriority w:val="99"/>
    <w:rsid w:val="00547CCF"/>
    <w:pPr>
      <w:numPr>
        <w:numId w:val="6"/>
      </w:numPr>
      <w:tabs>
        <w:tab w:val="clear" w:pos="1492"/>
        <w:tab w:val="num" w:pos="1701"/>
      </w:tabs>
      <w:spacing w:before="120"/>
      <w:ind w:left="1701" w:hanging="340"/>
    </w:pPr>
  </w:style>
  <w:style w:type="paragraph" w:styleId="ListContinue">
    <w:name w:val="List Continue"/>
    <w:basedOn w:val="Normal"/>
    <w:uiPriority w:val="99"/>
    <w:rsid w:val="00547CCF"/>
    <w:pPr>
      <w:tabs>
        <w:tab w:val="left" w:pos="340"/>
      </w:tabs>
      <w:spacing w:before="120"/>
      <w:ind w:left="340"/>
    </w:pPr>
  </w:style>
  <w:style w:type="paragraph" w:styleId="ListContinue2">
    <w:name w:val="List Continue 2"/>
    <w:basedOn w:val="Normal"/>
    <w:uiPriority w:val="99"/>
    <w:rsid w:val="00547CCF"/>
    <w:pPr>
      <w:tabs>
        <w:tab w:val="left" w:pos="680"/>
      </w:tabs>
      <w:spacing w:before="120"/>
      <w:ind w:left="680"/>
    </w:pPr>
  </w:style>
  <w:style w:type="paragraph" w:styleId="ListContinue3">
    <w:name w:val="List Continue 3"/>
    <w:basedOn w:val="Normal"/>
    <w:uiPriority w:val="99"/>
    <w:rsid w:val="00547CCF"/>
    <w:pPr>
      <w:tabs>
        <w:tab w:val="left" w:pos="1021"/>
      </w:tabs>
      <w:spacing w:before="120"/>
      <w:ind w:left="1021"/>
    </w:pPr>
  </w:style>
  <w:style w:type="paragraph" w:styleId="ListContinue4">
    <w:name w:val="List Continue 4"/>
    <w:basedOn w:val="Normal"/>
    <w:uiPriority w:val="99"/>
    <w:rsid w:val="00DC542F"/>
    <w:pPr>
      <w:tabs>
        <w:tab w:val="left" w:pos="1361"/>
      </w:tabs>
      <w:spacing w:before="120"/>
      <w:ind w:left="1361"/>
    </w:pPr>
  </w:style>
  <w:style w:type="paragraph" w:styleId="ListNumber3">
    <w:name w:val="List Number 3"/>
    <w:basedOn w:val="Normal"/>
    <w:uiPriority w:val="99"/>
    <w:rsid w:val="00BE4C99"/>
    <w:pPr>
      <w:numPr>
        <w:numId w:val="14"/>
      </w:numPr>
      <w:tabs>
        <w:tab w:val="left" w:pos="1021"/>
      </w:tabs>
      <w:spacing w:before="120"/>
    </w:pPr>
  </w:style>
  <w:style w:type="paragraph" w:styleId="ListNumber4">
    <w:name w:val="List Number 4"/>
    <w:basedOn w:val="Normal"/>
    <w:uiPriority w:val="99"/>
    <w:rsid w:val="00BE4C99"/>
    <w:pPr>
      <w:numPr>
        <w:numId w:val="7"/>
      </w:numPr>
      <w:tabs>
        <w:tab w:val="left" w:pos="1701"/>
      </w:tabs>
      <w:spacing w:before="120"/>
    </w:pPr>
  </w:style>
  <w:style w:type="paragraph" w:styleId="ListNumber5">
    <w:name w:val="List Number 5"/>
    <w:basedOn w:val="Normal"/>
    <w:uiPriority w:val="99"/>
    <w:rsid w:val="00BE4C99"/>
    <w:pPr>
      <w:numPr>
        <w:numId w:val="8"/>
      </w:numPr>
      <w:spacing w:before="120"/>
    </w:pPr>
  </w:style>
  <w:style w:type="paragraph" w:customStyle="1" w:styleId="TableHeading">
    <w:name w:val="Table Heading"/>
    <w:basedOn w:val="Tabletext"/>
    <w:link w:val="TableHeadingChar"/>
    <w:qFormat/>
    <w:rsid w:val="00584D8F"/>
    <w:pPr>
      <w:spacing w:before="60"/>
    </w:pPr>
    <w:rPr>
      <w:b/>
      <w:sz w:val="22"/>
    </w:rPr>
  </w:style>
  <w:style w:type="paragraph" w:customStyle="1" w:styleId="Tabletext-right">
    <w:name w:val="Table text - right"/>
    <w:basedOn w:val="Tabletext"/>
    <w:link w:val="Tabletext-rightChar"/>
    <w:rsid w:val="00063247"/>
    <w:pPr>
      <w:jc w:val="right"/>
    </w:pPr>
    <w:rPr>
      <w:rFonts w:eastAsia="Times New Roman" w:cs="Times New Roman"/>
      <w:szCs w:val="20"/>
    </w:rPr>
  </w:style>
  <w:style w:type="paragraph" w:customStyle="1" w:styleId="Tabletext-centred">
    <w:name w:val="Table text - centred"/>
    <w:basedOn w:val="Tabletext-right"/>
    <w:link w:val="Tabletext-centredChar"/>
    <w:rsid w:val="00063247"/>
    <w:pPr>
      <w:jc w:val="center"/>
    </w:pPr>
  </w:style>
  <w:style w:type="paragraph" w:customStyle="1" w:styleId="TableHeading-right">
    <w:name w:val="Table Heading - right"/>
    <w:basedOn w:val="TableHeading"/>
    <w:link w:val="TableHeading-rightChar"/>
    <w:rsid w:val="00584D8F"/>
    <w:pPr>
      <w:jc w:val="right"/>
    </w:pPr>
    <w:rPr>
      <w:rFonts w:eastAsia="Times New Roman" w:cs="Times New Roman"/>
      <w:bCs/>
      <w:szCs w:val="20"/>
    </w:rPr>
  </w:style>
  <w:style w:type="character" w:customStyle="1" w:styleId="Tabletext-rightChar">
    <w:name w:val="Table text - right Char"/>
    <w:basedOn w:val="TabletextChar"/>
    <w:link w:val="Tabletext-right"/>
    <w:rsid w:val="00063247"/>
    <w:rPr>
      <w:rFonts w:ascii="Arial" w:eastAsia="Times New Roman" w:hAnsi="Arial" w:cs="Times New Roman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584D8F"/>
    <w:rPr>
      <w:rFonts w:ascii="Arial" w:hAnsi="Arial"/>
      <w:sz w:val="20"/>
    </w:rPr>
  </w:style>
  <w:style w:type="character" w:customStyle="1" w:styleId="TableHeadingChar">
    <w:name w:val="Table Heading Char"/>
    <w:basedOn w:val="TabletextChar"/>
    <w:link w:val="TableHeading"/>
    <w:rsid w:val="00584D8F"/>
    <w:rPr>
      <w:rFonts w:ascii="Arial" w:hAnsi="Arial"/>
      <w:b/>
      <w:sz w:val="20"/>
    </w:rPr>
  </w:style>
  <w:style w:type="character" w:customStyle="1" w:styleId="TableHeading-rightChar">
    <w:name w:val="Table Heading - right Char"/>
    <w:basedOn w:val="TableHeadingChar"/>
    <w:link w:val="TableHeading-right"/>
    <w:rsid w:val="00584D8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abletext-centredChar">
    <w:name w:val="Table text - centred Char"/>
    <w:basedOn w:val="Tabletext-rightChar"/>
    <w:link w:val="Tabletext-centred"/>
    <w:rsid w:val="00063247"/>
    <w:rPr>
      <w:rFonts w:ascii="Arial" w:eastAsia="Times New Roman" w:hAnsi="Arial" w:cs="Times New Roman"/>
      <w:sz w:val="20"/>
      <w:szCs w:val="20"/>
    </w:rPr>
  </w:style>
  <w:style w:type="paragraph" w:customStyle="1" w:styleId="TableHeading-centred">
    <w:name w:val="Table Heading - centred"/>
    <w:basedOn w:val="TableHeading"/>
    <w:rsid w:val="00584D8F"/>
    <w:pPr>
      <w:jc w:val="center"/>
    </w:pPr>
    <w:rPr>
      <w:rFonts w:eastAsia="Times New Roman" w:cs="Times New Roman"/>
      <w:bCs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34C8D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676679"/>
    <w:pPr>
      <w:spacing w:before="240" w:after="120"/>
    </w:pPr>
  </w:style>
  <w:style w:type="table" w:customStyle="1" w:styleId="ACCCTable3">
    <w:name w:val="ACCC Table 3"/>
    <w:basedOn w:val="TableNormal"/>
    <w:uiPriority w:val="99"/>
    <w:rsid w:val="00C53B5A"/>
    <w:pPr>
      <w:spacing w:before="0"/>
    </w:pPr>
    <w:rPr>
      <w:sz w:val="20"/>
    </w:rPr>
    <w:tblPr>
      <w:tblBorders>
        <w:insideV w:val="single" w:sz="4" w:space="0" w:color="D5D6D2" w:themeColor="background2"/>
      </w:tblBorders>
    </w:tblPr>
    <w:tblStylePr w:type="firstRow">
      <w:rPr>
        <w:rFonts w:asciiTheme="minorHAnsi" w:hAnsiTheme="minorHAnsi"/>
        <w:b/>
        <w:sz w:val="20"/>
      </w:rPr>
    </w:tblStylePr>
    <w:tblStylePr w:type="lastRow"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character" w:styleId="EndnoteReference">
    <w:name w:val="endnote reference"/>
    <w:basedOn w:val="DefaultParagraphFont"/>
    <w:uiPriority w:val="99"/>
    <w:rsid w:val="00E4674F"/>
    <w:rPr>
      <w:rFonts w:ascii="Arial" w:hAnsi="Arial"/>
      <w:sz w:val="16"/>
      <w:vertAlign w:val="superscript"/>
    </w:rPr>
  </w:style>
  <w:style w:type="paragraph" w:customStyle="1" w:styleId="Numberedparagraph11">
    <w:name w:val="Numbered paragraph 1.1"/>
    <w:basedOn w:val="Numbered11"/>
    <w:qFormat/>
    <w:rsid w:val="00340655"/>
    <w:pPr>
      <w:ind w:left="680" w:hanging="680"/>
      <w:outlineLvl w:val="9"/>
    </w:pPr>
    <w:rPr>
      <w:bCs w:val="0"/>
      <w:color w:val="auto"/>
      <w:sz w:val="22"/>
    </w:rPr>
  </w:style>
  <w:style w:type="character" w:customStyle="1" w:styleId="Numbered1Char">
    <w:name w:val="Numbered 1 Char"/>
    <w:basedOn w:val="Heading1Char"/>
    <w:link w:val="Numbered1"/>
    <w:rsid w:val="00F61B84"/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customStyle="1" w:styleId="Numberedparagraph">
    <w:name w:val="Numbered paragraph"/>
    <w:basedOn w:val="Normal"/>
    <w:rsid w:val="00B60F5D"/>
    <w:pPr>
      <w:numPr>
        <w:numId w:val="1"/>
      </w:numPr>
      <w:ind w:left="680" w:hanging="680"/>
    </w:pPr>
    <w:rPr>
      <w:rFonts w:eastAsia="Times New Roman" w:cs="Times New Roman"/>
      <w:color w:val="000000" w:themeColor="text1" w:themeShade="BF"/>
      <w:szCs w:val="20"/>
    </w:rPr>
  </w:style>
  <w:style w:type="paragraph" w:customStyle="1" w:styleId="Listalphabet2">
    <w:name w:val="List alphabet 2"/>
    <w:rsid w:val="00CF799E"/>
    <w:pPr>
      <w:numPr>
        <w:numId w:val="13"/>
      </w:numPr>
      <w:tabs>
        <w:tab w:val="left" w:pos="680"/>
      </w:tabs>
      <w:spacing w:before="120"/>
    </w:pPr>
    <w:rPr>
      <w:rFonts w:ascii="Arial" w:hAnsi="Arial"/>
    </w:rPr>
  </w:style>
  <w:style w:type="paragraph" w:customStyle="1" w:styleId="Listalphabet3">
    <w:name w:val="List alphabet 3"/>
    <w:rsid w:val="00CF799E"/>
    <w:pPr>
      <w:numPr>
        <w:numId w:val="19"/>
      </w:numPr>
      <w:tabs>
        <w:tab w:val="left" w:pos="1021"/>
      </w:tabs>
      <w:spacing w:before="120"/>
    </w:pPr>
    <w:rPr>
      <w:rFonts w:ascii="Arial" w:hAnsi="Arial"/>
    </w:rPr>
  </w:style>
  <w:style w:type="paragraph" w:customStyle="1" w:styleId="Listalphabet4">
    <w:name w:val="List alphabet 4"/>
    <w:rsid w:val="00CF799E"/>
    <w:pPr>
      <w:numPr>
        <w:numId w:val="20"/>
      </w:numPr>
      <w:tabs>
        <w:tab w:val="left" w:pos="1361"/>
      </w:tabs>
      <w:spacing w:before="120"/>
    </w:pPr>
    <w:rPr>
      <w:rFonts w:ascii="Arial" w:hAnsi="Arial"/>
    </w:rPr>
  </w:style>
  <w:style w:type="paragraph" w:customStyle="1" w:styleId="Listalphabet5">
    <w:name w:val="List alphabet 5"/>
    <w:rsid w:val="00CF799E"/>
    <w:pPr>
      <w:numPr>
        <w:numId w:val="21"/>
      </w:numPr>
      <w:tabs>
        <w:tab w:val="left" w:pos="1701"/>
      </w:tabs>
      <w:spacing w:before="120"/>
    </w:pPr>
    <w:rPr>
      <w:rFonts w:ascii="Arial" w:hAnsi="Arial"/>
    </w:rPr>
  </w:style>
  <w:style w:type="paragraph" w:styleId="ListContinue5">
    <w:name w:val="List Continue 5"/>
    <w:basedOn w:val="Normal"/>
    <w:uiPriority w:val="99"/>
    <w:rsid w:val="00DC542F"/>
    <w:pPr>
      <w:tabs>
        <w:tab w:val="left" w:pos="1701"/>
      </w:tabs>
      <w:spacing w:before="120"/>
      <w:ind w:left="1701"/>
    </w:pPr>
  </w:style>
  <w:style w:type="paragraph" w:customStyle="1" w:styleId="Listalphabet">
    <w:name w:val="List alphabet"/>
    <w:qFormat/>
    <w:rsid w:val="003459E6"/>
    <w:pPr>
      <w:numPr>
        <w:numId w:val="22"/>
      </w:numPr>
      <w:tabs>
        <w:tab w:val="left" w:pos="340"/>
      </w:tabs>
      <w:spacing w:before="120"/>
    </w:pPr>
    <w:rPr>
      <w:rFonts w:ascii="Arial" w:hAnsi="Arial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1B84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1B84"/>
    <w:rPr>
      <w:rFonts w:ascii="Arial" w:hAnsi="Arial"/>
    </w:rPr>
  </w:style>
  <w:style w:type="character" w:styleId="SubtleReference">
    <w:name w:val="Subtle Reference"/>
    <w:basedOn w:val="DefaultParagraphFont"/>
    <w:uiPriority w:val="31"/>
    <w:unhideWhenUsed/>
    <w:rsid w:val="00E27642"/>
    <w:rPr>
      <w:smallCaps/>
      <w:color w:val="410099" w:themeColor="accent1"/>
      <w:u w:val="single"/>
    </w:rPr>
  </w:style>
  <w:style w:type="paragraph" w:customStyle="1" w:styleId="ListLegal">
    <w:name w:val="List Legal"/>
    <w:basedOn w:val="ListParagraph"/>
    <w:rsid w:val="00CF799E"/>
    <w:pPr>
      <w:numPr>
        <w:numId w:val="25"/>
      </w:numPr>
      <w:tabs>
        <w:tab w:val="clear" w:pos="340"/>
        <w:tab w:val="left" w:pos="680"/>
      </w:tabs>
    </w:pPr>
  </w:style>
  <w:style w:type="paragraph" w:customStyle="1" w:styleId="ListLegal2">
    <w:name w:val="List Legal 2"/>
    <w:basedOn w:val="ListLegal"/>
    <w:rsid w:val="00C06739"/>
    <w:pPr>
      <w:numPr>
        <w:numId w:val="16"/>
      </w:numPr>
      <w:tabs>
        <w:tab w:val="clear" w:pos="680"/>
        <w:tab w:val="left" w:pos="1021"/>
      </w:tabs>
    </w:pPr>
  </w:style>
  <w:style w:type="paragraph" w:customStyle="1" w:styleId="ListLegal3">
    <w:name w:val="List Legal 3"/>
    <w:basedOn w:val="ListNumber3"/>
    <w:rsid w:val="00CF799E"/>
    <w:pPr>
      <w:numPr>
        <w:numId w:val="15"/>
      </w:numPr>
      <w:tabs>
        <w:tab w:val="clear" w:pos="1021"/>
        <w:tab w:val="left" w:pos="1361"/>
      </w:tabs>
    </w:pPr>
  </w:style>
  <w:style w:type="paragraph" w:customStyle="1" w:styleId="ListLegal4">
    <w:name w:val="List Legal 4"/>
    <w:basedOn w:val="ListLegal3"/>
    <w:rsid w:val="00CF799E"/>
    <w:pPr>
      <w:numPr>
        <w:numId w:val="17"/>
      </w:numPr>
      <w:tabs>
        <w:tab w:val="clear" w:pos="1361"/>
        <w:tab w:val="left" w:pos="1701"/>
      </w:tabs>
    </w:pPr>
  </w:style>
  <w:style w:type="paragraph" w:customStyle="1" w:styleId="ListLegal5">
    <w:name w:val="List Legal 5"/>
    <w:basedOn w:val="ListLegal4"/>
    <w:rsid w:val="000F2368"/>
    <w:pPr>
      <w:numPr>
        <w:numId w:val="26"/>
      </w:numPr>
      <w:tabs>
        <w:tab w:val="clear" w:pos="1701"/>
        <w:tab w:val="left" w:pos="2041"/>
      </w:tabs>
    </w:pPr>
  </w:style>
  <w:style w:type="paragraph" w:customStyle="1" w:styleId="LegalNumbering">
    <w:name w:val="Legal Numbering"/>
    <w:basedOn w:val="Normal"/>
    <w:qFormat/>
    <w:rsid w:val="0002115F"/>
    <w:pPr>
      <w:numPr>
        <w:numId w:val="18"/>
      </w:numPr>
      <w:tabs>
        <w:tab w:val="left" w:pos="340"/>
        <w:tab w:val="left" w:pos="680"/>
        <w:tab w:val="left" w:pos="1021"/>
        <w:tab w:val="left" w:pos="1361"/>
      </w:tabs>
    </w:pPr>
  </w:style>
  <w:style w:type="paragraph" w:customStyle="1" w:styleId="Default">
    <w:name w:val="Default"/>
    <w:uiPriority w:val="99"/>
    <w:rsid w:val="00F67084"/>
    <w:pPr>
      <w:autoSpaceDE w:val="0"/>
      <w:autoSpaceDN w:val="0"/>
      <w:adjustRightInd w:val="0"/>
      <w:spacing w:before="0"/>
    </w:pPr>
    <w:rPr>
      <w:rFonts w:ascii="Lucida Fax" w:hAnsi="Lucida Fax" w:cs="Lucida Fax"/>
      <w:color w:val="000000"/>
      <w:sz w:val="24"/>
      <w:szCs w:val="24"/>
    </w:rPr>
  </w:style>
  <w:style w:type="character" w:customStyle="1" w:styleId="ListParagraphChar">
    <w:name w:val="List Paragraph Char"/>
    <w:aliases w:val="Bullet Point Char,L Char,List Bullet Cab Char,List Paragraph - bullets Char,List Paragraph1 Char,List Paragraph11 Char,NFP GP Bulleted List Char,Recommendation Char,Use Case List Paragraph Char,Content descriptions Char,CV text Char"/>
    <w:basedOn w:val="DefaultParagraphFont"/>
    <w:link w:val="ListParagraph"/>
    <w:uiPriority w:val="34"/>
    <w:qFormat/>
    <w:locked/>
    <w:rsid w:val="00295E30"/>
    <w:rPr>
      <w:rFonts w:ascii="Arial" w:hAnsi="Arial"/>
    </w:rPr>
  </w:style>
  <w:style w:type="paragraph" w:customStyle="1" w:styleId="Definition">
    <w:name w:val="Definition"/>
    <w:aliases w:val="dd"/>
    <w:basedOn w:val="Normal"/>
    <w:rsid w:val="00B92632"/>
    <w:pPr>
      <w:spacing w:before="180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rsid w:val="002B23B8"/>
    <w:pPr>
      <w:tabs>
        <w:tab w:val="right" w:pos="1531"/>
      </w:tabs>
      <w:spacing w:before="40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2B23B8"/>
    <w:pPr>
      <w:spacing w:before="122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B23B8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CommentText">
    <w:name w:val="annotation text"/>
    <w:basedOn w:val="Normal"/>
    <w:link w:val="CommentTextChar"/>
    <w:rsid w:val="002B23B8"/>
    <w:pPr>
      <w:spacing w:before="0" w:line="260" w:lineRule="atLeast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23B8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rsid w:val="002B23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4B0"/>
    <w:pPr>
      <w:spacing w:before="200" w:line="240" w:lineRule="auto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4B0"/>
    <w:rPr>
      <w:rFonts w:ascii="Arial" w:hAnsi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111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1123"/>
    <w:rPr>
      <w:rFonts w:ascii="Arial" w:hAnsi="Arial"/>
    </w:rPr>
  </w:style>
  <w:style w:type="paragraph" w:styleId="Revision">
    <w:name w:val="Revision"/>
    <w:hidden/>
    <w:uiPriority w:val="99"/>
    <w:semiHidden/>
    <w:rsid w:val="00234794"/>
    <w:pPr>
      <w:spacing w:before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iso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aigloba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eme1">
  <a:themeElements>
    <a:clrScheme name="ACCC">
      <a:dk1>
        <a:sysClr val="windowText" lastClr="000000"/>
      </a:dk1>
      <a:lt1>
        <a:sysClr val="window" lastClr="FFFFFF"/>
      </a:lt1>
      <a:dk2>
        <a:srgbClr val="003591"/>
      </a:dk2>
      <a:lt2>
        <a:srgbClr val="D5D6D2"/>
      </a:lt2>
      <a:accent1>
        <a:srgbClr val="410099"/>
      </a:accent1>
      <a:accent2>
        <a:srgbClr val="1CCFC9"/>
      </a:accent2>
      <a:accent3>
        <a:srgbClr val="362F52"/>
      </a:accent3>
      <a:accent4>
        <a:srgbClr val="8B9EFF"/>
      </a:accent4>
      <a:accent5>
        <a:srgbClr val="FFC502"/>
      </a:accent5>
      <a:accent6>
        <a:srgbClr val="FF7600"/>
      </a:accent6>
      <a:hlink>
        <a:srgbClr val="0000FF"/>
      </a:hlink>
      <a:folHlink>
        <a:srgbClr val="800080"/>
      </a:folHlink>
    </a:clrScheme>
    <a:fontScheme name="ACCC">
      <a:majorFont>
        <a:latin typeface="Palatino Linotype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[pick the date]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DBDC72-7AFF-4F15-9151-07FCDB33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1727</Words>
  <Characters>12942</Characters>
  <Application>Microsoft Office Word</Application>
  <DocSecurity>0</DocSecurity>
  <Lines>308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ACCC</Company>
  <LinksUpToDate>false</LinksUpToDate>
  <CharactersWithSpaces>14476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title]</dc:title>
  <dc:subject>[subtitle]</dc:subject>
  <dc:creator>Meadley, Cindy</dc:creator>
  <cp:keywords/>
  <dc:description/>
  <cp:lastModifiedBy>Zwankhuizen, Maurits</cp:lastModifiedBy>
  <cp:revision>2</cp:revision>
  <dcterms:created xsi:type="dcterms:W3CDTF">2020-12-11T05:19:00Z</dcterms:created>
  <dcterms:modified xsi:type="dcterms:W3CDTF">2020-12-11T05:19:00Z</dcterms:modified>
</cp:coreProperties>
</file>