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46B4" w14:textId="77777777" w:rsidR="007231B2" w:rsidRPr="00511ED8" w:rsidRDefault="007231B2" w:rsidP="00901D26">
      <w:pPr>
        <w:ind w:right="-284"/>
        <w:jc w:val="center"/>
        <w:rPr>
          <w:rFonts w:ascii="Times New Roman" w:hAnsi="Times New Roman"/>
          <w:b/>
          <w:bCs/>
          <w:sz w:val="22"/>
          <w:szCs w:val="22"/>
          <w:u w:val="single"/>
        </w:rPr>
      </w:pPr>
      <w:bookmarkStart w:id="0" w:name="_GoBack"/>
      <w:bookmarkEnd w:id="0"/>
      <w:r w:rsidRPr="00511ED8">
        <w:rPr>
          <w:rFonts w:ascii="Times New Roman" w:hAnsi="Times New Roman"/>
          <w:b/>
          <w:bCs/>
          <w:sz w:val="22"/>
          <w:szCs w:val="22"/>
          <w:u w:val="single"/>
        </w:rPr>
        <w:t>EXPLANATORY STATEMENT</w:t>
      </w:r>
    </w:p>
    <w:p w14:paraId="1009207E" w14:textId="77777777" w:rsidR="007231B2" w:rsidRPr="00EC7A8C" w:rsidRDefault="007231B2" w:rsidP="00901D26">
      <w:pPr>
        <w:ind w:right="-284"/>
        <w:jc w:val="center"/>
        <w:rPr>
          <w:b/>
          <w:sz w:val="22"/>
          <w:szCs w:val="22"/>
        </w:rPr>
      </w:pPr>
    </w:p>
    <w:p w14:paraId="493035A0" w14:textId="77777777" w:rsidR="007231B2" w:rsidRPr="00511ED8" w:rsidRDefault="007231B2" w:rsidP="00901D26">
      <w:pPr>
        <w:ind w:right="-284"/>
        <w:jc w:val="center"/>
        <w:rPr>
          <w:rFonts w:ascii="Times New Roman" w:hAnsi="Times New Roman"/>
          <w:bCs/>
          <w:i/>
          <w:iCs/>
          <w:sz w:val="22"/>
          <w:szCs w:val="22"/>
        </w:rPr>
      </w:pPr>
      <w:r w:rsidRPr="00511ED8">
        <w:rPr>
          <w:rFonts w:ascii="Times New Roman" w:hAnsi="Times New Roman"/>
          <w:bCs/>
          <w:i/>
          <w:iCs/>
          <w:sz w:val="22"/>
          <w:szCs w:val="22"/>
        </w:rPr>
        <w:t>Therapeutic Goods Act 1989</w:t>
      </w:r>
    </w:p>
    <w:p w14:paraId="59860946" w14:textId="77777777" w:rsidR="007231B2" w:rsidRPr="00EC7A8C" w:rsidRDefault="007231B2" w:rsidP="00901D26">
      <w:pPr>
        <w:ind w:right="-284"/>
        <w:jc w:val="center"/>
        <w:rPr>
          <w:sz w:val="22"/>
          <w:szCs w:val="22"/>
          <w:u w:val="single"/>
        </w:rPr>
      </w:pPr>
    </w:p>
    <w:p w14:paraId="061EAD95" w14:textId="77777777" w:rsidR="007231B2" w:rsidRPr="00511ED8" w:rsidRDefault="00064CC7" w:rsidP="00901D26">
      <w:pPr>
        <w:ind w:right="-284"/>
        <w:jc w:val="center"/>
        <w:rPr>
          <w:rFonts w:ascii="Times New Roman" w:hAnsi="Times New Roman"/>
          <w:i/>
          <w:sz w:val="22"/>
          <w:szCs w:val="22"/>
        </w:rPr>
      </w:pPr>
      <w:r w:rsidRPr="00511ED8">
        <w:rPr>
          <w:rFonts w:ascii="Times New Roman" w:hAnsi="Times New Roman"/>
          <w:i/>
          <w:sz w:val="22"/>
          <w:szCs w:val="22"/>
        </w:rPr>
        <w:t>The</w:t>
      </w:r>
      <w:r w:rsidR="00956A75" w:rsidRPr="00511ED8">
        <w:rPr>
          <w:rFonts w:ascii="Times New Roman" w:hAnsi="Times New Roman"/>
          <w:i/>
          <w:sz w:val="22"/>
          <w:szCs w:val="22"/>
        </w:rPr>
        <w:t>rapeutic Goods (Prescription Medicines</w:t>
      </w:r>
      <w:r w:rsidR="00956A75" w:rsidRPr="00511ED8">
        <w:rPr>
          <w:rFonts w:ascii="Times New Roman" w:hAnsi="Times New Roman"/>
          <w:i/>
          <w:sz w:val="22"/>
          <w:szCs w:val="22"/>
        </w:rPr>
        <w:sym w:font="Symbol" w:char="F0BE"/>
      </w:r>
      <w:r w:rsidR="003B432D" w:rsidRPr="00511ED8">
        <w:rPr>
          <w:rFonts w:ascii="Times New Roman" w:hAnsi="Times New Roman"/>
          <w:i/>
          <w:sz w:val="22"/>
          <w:szCs w:val="22"/>
        </w:rPr>
        <w:t>Transparency Measures</w:t>
      </w:r>
      <w:r w:rsidR="00956A75" w:rsidRPr="00511ED8">
        <w:rPr>
          <w:rFonts w:ascii="Times New Roman" w:hAnsi="Times New Roman"/>
          <w:i/>
          <w:sz w:val="22"/>
          <w:szCs w:val="22"/>
        </w:rPr>
        <w:t>) Specification 2020</w:t>
      </w:r>
    </w:p>
    <w:p w14:paraId="61F5D6DD" w14:textId="77777777" w:rsidR="002757A6" w:rsidRPr="00EC7A8C" w:rsidRDefault="002757A6" w:rsidP="00901D26">
      <w:pPr>
        <w:ind w:right="-284"/>
        <w:jc w:val="center"/>
        <w:rPr>
          <w:b/>
          <w:sz w:val="22"/>
          <w:szCs w:val="22"/>
        </w:rPr>
      </w:pPr>
    </w:p>
    <w:p w14:paraId="2F40BCCB" w14:textId="77777777" w:rsidR="007231B2" w:rsidRPr="00511ED8" w:rsidRDefault="007231B2"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 xml:space="preserve">The </w:t>
      </w:r>
      <w:r w:rsidRPr="00511ED8">
        <w:rPr>
          <w:rFonts w:ascii="Times New Roman" w:hAnsi="Times New Roman"/>
          <w:i/>
          <w:sz w:val="22"/>
          <w:szCs w:val="22"/>
        </w:rPr>
        <w:t>Therapeutic Goods Act 1989</w:t>
      </w:r>
      <w:r w:rsidRPr="00511ED8">
        <w:rPr>
          <w:rFonts w:ascii="Times New Roman" w:hAnsi="Times New Roman"/>
          <w:sz w:val="22"/>
          <w:szCs w:val="22"/>
        </w:rPr>
        <w:t xml:space="preserve"> (</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Pr="00511ED8">
        <w:rPr>
          <w:rFonts w:ascii="Times New Roman" w:hAnsi="Times New Roman"/>
          <w:sz w:val="22"/>
          <w:szCs w:val="22"/>
        </w:rPr>
        <w:t>Act</w:t>
      </w:r>
      <w:r w:rsidR="009F042D" w:rsidRPr="00511ED8">
        <w:rPr>
          <w:rFonts w:ascii="Times New Roman" w:hAnsi="Times New Roman"/>
          <w:sz w:val="22"/>
          <w:szCs w:val="22"/>
        </w:rPr>
        <w:t>”</w:t>
      </w:r>
      <w:r w:rsidRPr="00511ED8">
        <w:rPr>
          <w:rFonts w:ascii="Times New Roman" w:hAnsi="Times New Roman"/>
          <w:sz w:val="22"/>
          <w:szCs w:val="22"/>
        </w:rPr>
        <w:t>) provides for the e</w:t>
      </w:r>
      <w:r w:rsidR="002757A6" w:rsidRPr="00511ED8">
        <w:rPr>
          <w:rFonts w:ascii="Times New Roman" w:hAnsi="Times New Roman"/>
          <w:sz w:val="22"/>
          <w:szCs w:val="22"/>
        </w:rPr>
        <w:t>stablishment and maintenance of</w:t>
      </w:r>
      <w:r w:rsidR="0046497F" w:rsidRPr="00511ED8">
        <w:rPr>
          <w:rFonts w:ascii="Times New Roman" w:hAnsi="Times New Roman"/>
          <w:sz w:val="22"/>
          <w:szCs w:val="22"/>
        </w:rPr>
        <w:t xml:space="preserve"> </w:t>
      </w:r>
      <w:r w:rsidRPr="00511ED8">
        <w:rPr>
          <w:rFonts w:ascii="Times New Roman" w:hAnsi="Times New Roman"/>
          <w:sz w:val="22"/>
          <w:szCs w:val="22"/>
        </w:rPr>
        <w:t xml:space="preserve">a national system of controls for the quality, safety, efficacy and timely availability of therapeutic goods that are </w:t>
      </w:r>
      <w:r w:rsidR="000257B7" w:rsidRPr="00511ED8">
        <w:rPr>
          <w:rFonts w:ascii="Times New Roman" w:hAnsi="Times New Roman"/>
          <w:sz w:val="22"/>
          <w:szCs w:val="22"/>
        </w:rPr>
        <w:t>used</w:t>
      </w:r>
      <w:r w:rsidR="00CB48F8" w:rsidRPr="00511ED8">
        <w:rPr>
          <w:rFonts w:ascii="Times New Roman" w:hAnsi="Times New Roman"/>
          <w:sz w:val="22"/>
          <w:szCs w:val="22"/>
        </w:rPr>
        <w:t xml:space="preserve"> in</w:t>
      </w:r>
      <w:r w:rsidRPr="00511ED8">
        <w:rPr>
          <w:rFonts w:ascii="Times New Roman" w:hAnsi="Times New Roman"/>
          <w:sz w:val="22"/>
          <w:szCs w:val="22"/>
        </w:rPr>
        <w:t xml:space="preserve"> or exported from Australia.</w:t>
      </w:r>
      <w:r w:rsidR="005E1975" w:rsidRPr="00511ED8">
        <w:rPr>
          <w:rFonts w:ascii="Times New Roman" w:hAnsi="Times New Roman"/>
          <w:sz w:val="22"/>
          <w:szCs w:val="22"/>
        </w:rPr>
        <w:t xml:space="preserve"> </w:t>
      </w:r>
      <w:r w:rsidR="00511ED8">
        <w:rPr>
          <w:rFonts w:ascii="Times New Roman" w:hAnsi="Times New Roman"/>
          <w:sz w:val="22"/>
          <w:szCs w:val="22"/>
        </w:rPr>
        <w:t xml:space="preserve"> </w:t>
      </w:r>
      <w:r w:rsidR="00556311" w:rsidRPr="00511ED8">
        <w:rPr>
          <w:rFonts w:ascii="Times New Roman" w:hAnsi="Times New Roman"/>
          <w:sz w:val="22"/>
          <w:szCs w:val="22"/>
        </w:rPr>
        <w:t>The Act is administered by the</w:t>
      </w:r>
      <w:r w:rsidR="00B91C3A" w:rsidRPr="00511ED8">
        <w:rPr>
          <w:rFonts w:ascii="Times New Roman" w:hAnsi="Times New Roman"/>
          <w:sz w:val="22"/>
          <w:szCs w:val="22"/>
        </w:rPr>
        <w:t> </w:t>
      </w:r>
      <w:r w:rsidR="00556311" w:rsidRPr="00511ED8">
        <w:rPr>
          <w:rFonts w:ascii="Times New Roman" w:hAnsi="Times New Roman"/>
          <w:sz w:val="22"/>
          <w:szCs w:val="22"/>
        </w:rPr>
        <w:t xml:space="preserve">Therapeutic Goods Administration (“the TGA”) within the </w:t>
      </w:r>
      <w:r w:rsidR="0070033E" w:rsidRPr="00511ED8">
        <w:rPr>
          <w:rFonts w:ascii="Times New Roman" w:hAnsi="Times New Roman"/>
          <w:sz w:val="22"/>
          <w:szCs w:val="22"/>
        </w:rPr>
        <w:t xml:space="preserve">Australian Government </w:t>
      </w:r>
      <w:r w:rsidR="00556311" w:rsidRPr="00511ED8">
        <w:rPr>
          <w:rFonts w:ascii="Times New Roman" w:hAnsi="Times New Roman"/>
          <w:sz w:val="22"/>
          <w:szCs w:val="22"/>
        </w:rPr>
        <w:t>Department of Health.</w:t>
      </w:r>
    </w:p>
    <w:p w14:paraId="61978FC9" w14:textId="77777777" w:rsidR="007231B2" w:rsidRPr="00511ED8" w:rsidRDefault="007231B2" w:rsidP="00901D26">
      <w:pPr>
        <w:autoSpaceDE w:val="0"/>
        <w:autoSpaceDN w:val="0"/>
        <w:adjustRightInd w:val="0"/>
        <w:ind w:right="-284"/>
        <w:rPr>
          <w:rFonts w:ascii="Times New Roman" w:hAnsi="Times New Roman"/>
          <w:sz w:val="22"/>
          <w:szCs w:val="22"/>
        </w:rPr>
      </w:pPr>
    </w:p>
    <w:p w14:paraId="0E73FC45" w14:textId="77777777" w:rsidR="00D5210D" w:rsidRPr="00511ED8" w:rsidRDefault="002E0A39"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S</w:t>
      </w:r>
      <w:r w:rsidR="00A26261" w:rsidRPr="00511ED8">
        <w:rPr>
          <w:rFonts w:ascii="Times New Roman" w:hAnsi="Times New Roman"/>
          <w:sz w:val="22"/>
          <w:szCs w:val="22"/>
        </w:rPr>
        <w:t>e</w:t>
      </w:r>
      <w:r w:rsidRPr="00511ED8">
        <w:rPr>
          <w:rFonts w:ascii="Times New Roman" w:hAnsi="Times New Roman"/>
          <w:sz w:val="22"/>
          <w:szCs w:val="22"/>
        </w:rPr>
        <w:t xml:space="preserve">ction </w:t>
      </w:r>
      <w:r w:rsidR="003047A0" w:rsidRPr="00511ED8">
        <w:rPr>
          <w:rFonts w:ascii="Times New Roman" w:hAnsi="Times New Roman"/>
          <w:sz w:val="22"/>
          <w:szCs w:val="22"/>
        </w:rPr>
        <w:t>61</w:t>
      </w:r>
      <w:r w:rsidR="00C91B17" w:rsidRPr="00511ED8">
        <w:rPr>
          <w:rFonts w:ascii="Times New Roman" w:hAnsi="Times New Roman"/>
          <w:sz w:val="22"/>
          <w:szCs w:val="22"/>
        </w:rPr>
        <w:t xml:space="preserve"> </w:t>
      </w:r>
      <w:r w:rsidRPr="00511ED8">
        <w:rPr>
          <w:rFonts w:ascii="Times New Roman" w:hAnsi="Times New Roman"/>
          <w:sz w:val="22"/>
          <w:szCs w:val="22"/>
        </w:rPr>
        <w:t xml:space="preserve">of the Act </w:t>
      </w:r>
      <w:r w:rsidR="00EC7A8C">
        <w:rPr>
          <w:rFonts w:ascii="Times New Roman" w:hAnsi="Times New Roman"/>
          <w:sz w:val="22"/>
          <w:szCs w:val="22"/>
        </w:rPr>
        <w:t xml:space="preserve">relevantly </w:t>
      </w:r>
      <w:r w:rsidR="00A309AD" w:rsidRPr="00511ED8">
        <w:rPr>
          <w:rFonts w:ascii="Times New Roman" w:hAnsi="Times New Roman"/>
          <w:sz w:val="22"/>
          <w:szCs w:val="22"/>
        </w:rPr>
        <w:t xml:space="preserve">provides </w:t>
      </w:r>
      <w:r w:rsidR="008220E2" w:rsidRPr="00511ED8">
        <w:rPr>
          <w:rFonts w:ascii="Times New Roman" w:hAnsi="Times New Roman"/>
          <w:sz w:val="22"/>
          <w:szCs w:val="22"/>
        </w:rPr>
        <w:t xml:space="preserve">that </w:t>
      </w:r>
      <w:r w:rsidR="00A309AD" w:rsidRPr="00511ED8">
        <w:rPr>
          <w:rFonts w:ascii="Times New Roman" w:hAnsi="Times New Roman"/>
          <w:sz w:val="22"/>
          <w:szCs w:val="22"/>
        </w:rPr>
        <w:t xml:space="preserve">the </w:t>
      </w:r>
      <w:r w:rsidR="00386F17" w:rsidRPr="00511ED8">
        <w:rPr>
          <w:rFonts w:ascii="Times New Roman" w:hAnsi="Times New Roman"/>
          <w:sz w:val="22"/>
          <w:szCs w:val="22"/>
        </w:rPr>
        <w:t xml:space="preserve">Secretary </w:t>
      </w:r>
      <w:r w:rsidR="002757A6" w:rsidRPr="00511ED8">
        <w:rPr>
          <w:rFonts w:ascii="Times New Roman" w:hAnsi="Times New Roman"/>
          <w:sz w:val="22"/>
          <w:szCs w:val="22"/>
        </w:rPr>
        <w:t>may</w:t>
      </w:r>
      <w:r w:rsidR="008220E2" w:rsidRPr="00511ED8">
        <w:rPr>
          <w:rFonts w:ascii="Times New Roman" w:hAnsi="Times New Roman"/>
          <w:sz w:val="22"/>
          <w:szCs w:val="22"/>
        </w:rPr>
        <w:t xml:space="preserve"> release </w:t>
      </w:r>
      <w:r w:rsidR="00C50314" w:rsidRPr="00511ED8">
        <w:rPr>
          <w:rFonts w:ascii="Times New Roman" w:hAnsi="Times New Roman"/>
          <w:sz w:val="22"/>
          <w:szCs w:val="22"/>
        </w:rPr>
        <w:t xml:space="preserve">specified </w:t>
      </w:r>
      <w:r w:rsidR="008220E2" w:rsidRPr="00511ED8">
        <w:rPr>
          <w:rFonts w:ascii="Times New Roman" w:hAnsi="Times New Roman"/>
          <w:sz w:val="22"/>
          <w:szCs w:val="22"/>
        </w:rPr>
        <w:t>therapeutic goods information</w:t>
      </w:r>
      <w:r w:rsidR="008C3004" w:rsidRPr="00511ED8">
        <w:rPr>
          <w:rFonts w:ascii="Times New Roman" w:hAnsi="Times New Roman"/>
          <w:sz w:val="22"/>
          <w:szCs w:val="22"/>
        </w:rPr>
        <w:t xml:space="preserve"> to </w:t>
      </w:r>
      <w:r w:rsidR="00290960" w:rsidRPr="00511ED8">
        <w:rPr>
          <w:rFonts w:ascii="Times New Roman" w:hAnsi="Times New Roman"/>
          <w:sz w:val="22"/>
          <w:szCs w:val="22"/>
        </w:rPr>
        <w:t xml:space="preserve">the public, and </w:t>
      </w:r>
      <w:r w:rsidR="00386F17" w:rsidRPr="00511ED8">
        <w:rPr>
          <w:rFonts w:ascii="Times New Roman" w:hAnsi="Times New Roman"/>
          <w:sz w:val="22"/>
          <w:szCs w:val="22"/>
        </w:rPr>
        <w:t xml:space="preserve">certain </w:t>
      </w:r>
      <w:r w:rsidR="008220E2" w:rsidRPr="00511ED8">
        <w:rPr>
          <w:rFonts w:ascii="Times New Roman" w:hAnsi="Times New Roman"/>
          <w:sz w:val="22"/>
          <w:szCs w:val="22"/>
        </w:rPr>
        <w:t>organisations, bodies</w:t>
      </w:r>
      <w:r w:rsidR="00C50314" w:rsidRPr="00511ED8">
        <w:rPr>
          <w:rFonts w:ascii="Times New Roman" w:hAnsi="Times New Roman"/>
          <w:sz w:val="22"/>
          <w:szCs w:val="22"/>
        </w:rPr>
        <w:t xml:space="preserve"> or</w:t>
      </w:r>
      <w:r w:rsidR="008220E2" w:rsidRPr="00511ED8">
        <w:rPr>
          <w:rFonts w:ascii="Times New Roman" w:hAnsi="Times New Roman"/>
          <w:sz w:val="22"/>
          <w:szCs w:val="22"/>
        </w:rPr>
        <w:t xml:space="preserve"> authorities</w:t>
      </w:r>
      <w:r w:rsidR="008C3004" w:rsidRPr="00511ED8">
        <w:rPr>
          <w:rFonts w:ascii="Times New Roman" w:hAnsi="Times New Roman"/>
          <w:sz w:val="22"/>
          <w:szCs w:val="22"/>
        </w:rPr>
        <w:t>.</w:t>
      </w:r>
      <w:r w:rsidR="00EC7A8C">
        <w:rPr>
          <w:rFonts w:ascii="Times New Roman" w:hAnsi="Times New Roman"/>
          <w:sz w:val="22"/>
          <w:szCs w:val="22"/>
        </w:rPr>
        <w:t xml:space="preserve"> </w:t>
      </w:r>
      <w:r w:rsidR="00511ED8">
        <w:rPr>
          <w:rFonts w:ascii="Times New Roman" w:hAnsi="Times New Roman"/>
          <w:sz w:val="22"/>
          <w:szCs w:val="22"/>
        </w:rPr>
        <w:t xml:space="preserve"> </w:t>
      </w:r>
      <w:r w:rsidR="00D5210D" w:rsidRPr="00511ED8">
        <w:rPr>
          <w:rFonts w:ascii="Times New Roman" w:hAnsi="Times New Roman"/>
          <w:sz w:val="22"/>
          <w:szCs w:val="22"/>
        </w:rPr>
        <w:t xml:space="preserve">Subsection 61(1) of the Act provides that therapeutic goods information means, for the purposes of </w:t>
      </w:r>
      <w:r w:rsidR="00BB59D2" w:rsidRPr="00511ED8">
        <w:rPr>
          <w:rFonts w:ascii="Times New Roman" w:hAnsi="Times New Roman"/>
          <w:sz w:val="22"/>
          <w:szCs w:val="22"/>
        </w:rPr>
        <w:t>the section</w:t>
      </w:r>
      <w:r w:rsidR="00D5210D" w:rsidRPr="00511ED8">
        <w:rPr>
          <w:rFonts w:ascii="Times New Roman" w:hAnsi="Times New Roman"/>
          <w:sz w:val="22"/>
          <w:szCs w:val="22"/>
        </w:rPr>
        <w:t xml:space="preserve">, information </w:t>
      </w:r>
      <w:r w:rsidR="00D201C8" w:rsidRPr="00511ED8">
        <w:rPr>
          <w:rFonts w:ascii="Times New Roman" w:hAnsi="Times New Roman"/>
          <w:sz w:val="22"/>
          <w:szCs w:val="22"/>
        </w:rPr>
        <w:t xml:space="preserve">relating </w:t>
      </w:r>
      <w:r w:rsidR="00D5210D" w:rsidRPr="00511ED8">
        <w:rPr>
          <w:rFonts w:ascii="Times New Roman" w:hAnsi="Times New Roman"/>
          <w:sz w:val="22"/>
          <w:szCs w:val="22"/>
        </w:rPr>
        <w:t>to therapeutic goods</w:t>
      </w:r>
      <w:r w:rsidR="008F7FF8" w:rsidRPr="00511ED8">
        <w:rPr>
          <w:rFonts w:ascii="Times New Roman" w:hAnsi="Times New Roman"/>
          <w:sz w:val="22"/>
          <w:szCs w:val="22"/>
        </w:rPr>
        <w:t>,</w:t>
      </w:r>
      <w:r w:rsidR="00D5210D" w:rsidRPr="00511ED8">
        <w:rPr>
          <w:rFonts w:ascii="Times New Roman" w:hAnsi="Times New Roman"/>
          <w:sz w:val="22"/>
          <w:szCs w:val="22"/>
        </w:rPr>
        <w:t xml:space="preserve"> </w:t>
      </w:r>
      <w:r w:rsidR="008F7FF8" w:rsidRPr="00511ED8">
        <w:rPr>
          <w:rFonts w:ascii="Times New Roman" w:hAnsi="Times New Roman"/>
          <w:sz w:val="22"/>
          <w:szCs w:val="22"/>
        </w:rPr>
        <w:t xml:space="preserve">which </w:t>
      </w:r>
      <w:r w:rsidR="00D5210D" w:rsidRPr="00511ED8">
        <w:rPr>
          <w:rFonts w:ascii="Times New Roman" w:hAnsi="Times New Roman"/>
          <w:sz w:val="22"/>
          <w:szCs w:val="22"/>
        </w:rPr>
        <w:t xml:space="preserve">is held by the Department and </w:t>
      </w:r>
      <w:r w:rsidR="008F7FF8" w:rsidRPr="00511ED8">
        <w:rPr>
          <w:rFonts w:ascii="Times New Roman" w:hAnsi="Times New Roman"/>
          <w:sz w:val="22"/>
          <w:szCs w:val="22"/>
        </w:rPr>
        <w:t xml:space="preserve">relates to the performance of </w:t>
      </w:r>
      <w:r w:rsidR="00D5210D" w:rsidRPr="00511ED8">
        <w:rPr>
          <w:rFonts w:ascii="Times New Roman" w:hAnsi="Times New Roman"/>
          <w:sz w:val="22"/>
          <w:szCs w:val="22"/>
        </w:rPr>
        <w:t>the Department’s functions.</w:t>
      </w:r>
    </w:p>
    <w:p w14:paraId="12A1AC46" w14:textId="77777777" w:rsidR="00D5210D" w:rsidRPr="00511ED8" w:rsidRDefault="00D5210D" w:rsidP="00901D26">
      <w:pPr>
        <w:tabs>
          <w:tab w:val="left" w:pos="2355"/>
        </w:tabs>
        <w:autoSpaceDE w:val="0"/>
        <w:autoSpaceDN w:val="0"/>
        <w:adjustRightInd w:val="0"/>
        <w:ind w:right="-284"/>
        <w:rPr>
          <w:rFonts w:ascii="Times New Roman" w:hAnsi="Times New Roman"/>
          <w:sz w:val="22"/>
          <w:szCs w:val="22"/>
        </w:rPr>
      </w:pPr>
    </w:p>
    <w:p w14:paraId="5F5ABEA9" w14:textId="77777777" w:rsidR="002E3566" w:rsidRPr="00511ED8" w:rsidRDefault="00625284" w:rsidP="00901D26">
      <w:pPr>
        <w:autoSpaceDE w:val="0"/>
        <w:autoSpaceDN w:val="0"/>
        <w:adjustRightInd w:val="0"/>
        <w:ind w:right="-284"/>
        <w:rPr>
          <w:rFonts w:ascii="Times New Roman" w:hAnsi="Times New Roman"/>
          <w:sz w:val="22"/>
          <w:szCs w:val="22"/>
        </w:rPr>
      </w:pPr>
      <w:r w:rsidRPr="00511ED8">
        <w:rPr>
          <w:rFonts w:ascii="Times New Roman" w:hAnsi="Times New Roman"/>
          <w:sz w:val="22"/>
          <w:szCs w:val="22"/>
        </w:rPr>
        <w:t>Under s</w:t>
      </w:r>
      <w:r w:rsidR="00386F17" w:rsidRPr="00511ED8">
        <w:rPr>
          <w:rFonts w:ascii="Times New Roman" w:hAnsi="Times New Roman"/>
          <w:sz w:val="22"/>
          <w:szCs w:val="22"/>
        </w:rPr>
        <w:t>ubsection 61(5</w:t>
      </w:r>
      <w:r w:rsidR="00B45B96" w:rsidRPr="00511ED8">
        <w:rPr>
          <w:rFonts w:ascii="Times New Roman" w:hAnsi="Times New Roman"/>
          <w:sz w:val="22"/>
          <w:szCs w:val="22"/>
        </w:rPr>
        <w:t>C</w:t>
      </w:r>
      <w:r w:rsidR="00386F17" w:rsidRPr="00511ED8">
        <w:rPr>
          <w:rFonts w:ascii="Times New Roman" w:hAnsi="Times New Roman"/>
          <w:sz w:val="22"/>
          <w:szCs w:val="22"/>
        </w:rPr>
        <w:t>)</w:t>
      </w:r>
      <w:r w:rsidR="00674576" w:rsidRPr="00511ED8">
        <w:rPr>
          <w:rFonts w:ascii="Times New Roman" w:hAnsi="Times New Roman"/>
          <w:sz w:val="22"/>
          <w:szCs w:val="22"/>
        </w:rPr>
        <w:t xml:space="preserve"> of the Act</w:t>
      </w:r>
      <w:r w:rsidRPr="00511ED8">
        <w:rPr>
          <w:rFonts w:ascii="Times New Roman" w:hAnsi="Times New Roman"/>
          <w:sz w:val="22"/>
          <w:szCs w:val="22"/>
        </w:rPr>
        <w:t>,</w:t>
      </w:r>
      <w:r w:rsidR="00386F17" w:rsidRPr="00511ED8">
        <w:rPr>
          <w:rFonts w:ascii="Times New Roman" w:hAnsi="Times New Roman"/>
          <w:sz w:val="22"/>
          <w:szCs w:val="22"/>
        </w:rPr>
        <w:t xml:space="preserve"> </w:t>
      </w:r>
      <w:r w:rsidR="004829AD" w:rsidRPr="00511ED8">
        <w:rPr>
          <w:rFonts w:ascii="Times New Roman" w:hAnsi="Times New Roman"/>
          <w:sz w:val="22"/>
          <w:szCs w:val="22"/>
        </w:rPr>
        <w:t xml:space="preserve">the </w:t>
      </w:r>
      <w:r w:rsidR="00B45B96" w:rsidRPr="00511ED8">
        <w:rPr>
          <w:rFonts w:ascii="Times New Roman" w:hAnsi="Times New Roman"/>
          <w:sz w:val="22"/>
          <w:szCs w:val="22"/>
        </w:rPr>
        <w:t xml:space="preserve">Secretary may release </w:t>
      </w:r>
      <w:r w:rsidR="005C5FB4" w:rsidRPr="00511ED8">
        <w:rPr>
          <w:rFonts w:ascii="Times New Roman" w:hAnsi="Times New Roman"/>
          <w:sz w:val="22"/>
          <w:szCs w:val="22"/>
        </w:rPr>
        <w:t xml:space="preserve">to the public kinds of </w:t>
      </w:r>
      <w:r w:rsidR="00B45B96" w:rsidRPr="00511ED8">
        <w:rPr>
          <w:rFonts w:ascii="Times New Roman" w:hAnsi="Times New Roman"/>
          <w:sz w:val="22"/>
          <w:szCs w:val="22"/>
        </w:rPr>
        <w:t>therapeutic goods information specified under</w:t>
      </w:r>
      <w:r w:rsidR="005E1975" w:rsidRPr="00511ED8">
        <w:rPr>
          <w:rFonts w:ascii="Times New Roman" w:hAnsi="Times New Roman"/>
          <w:sz w:val="22"/>
          <w:szCs w:val="22"/>
        </w:rPr>
        <w:t xml:space="preserve"> subsection 61(5D) of the Act.</w:t>
      </w:r>
      <w:r w:rsidR="00FA7CAE">
        <w:rPr>
          <w:rFonts w:ascii="Times New Roman" w:hAnsi="Times New Roman"/>
          <w:sz w:val="22"/>
          <w:szCs w:val="22"/>
        </w:rPr>
        <w:t xml:space="preserve"> </w:t>
      </w:r>
      <w:r w:rsidR="005E1975" w:rsidRPr="00511ED8">
        <w:rPr>
          <w:rFonts w:ascii="Times New Roman" w:hAnsi="Times New Roman"/>
          <w:sz w:val="22"/>
          <w:szCs w:val="22"/>
        </w:rPr>
        <w:t xml:space="preserve"> </w:t>
      </w:r>
      <w:r w:rsidR="00075839" w:rsidRPr="00511ED8">
        <w:rPr>
          <w:rFonts w:ascii="Times New Roman" w:hAnsi="Times New Roman"/>
          <w:sz w:val="22"/>
          <w:szCs w:val="22"/>
        </w:rPr>
        <w:t>S</w:t>
      </w:r>
      <w:r w:rsidR="00B45B96" w:rsidRPr="00511ED8">
        <w:rPr>
          <w:rFonts w:ascii="Times New Roman" w:hAnsi="Times New Roman"/>
          <w:sz w:val="22"/>
          <w:szCs w:val="22"/>
        </w:rPr>
        <w:t>ubsection 61(5D) provides that the Minister may</w:t>
      </w:r>
      <w:r w:rsidR="002757A6" w:rsidRPr="00511ED8">
        <w:rPr>
          <w:rFonts w:ascii="Times New Roman" w:hAnsi="Times New Roman"/>
          <w:sz w:val="22"/>
          <w:szCs w:val="22"/>
        </w:rPr>
        <w:t xml:space="preserve">, by legislative instrument, </w:t>
      </w:r>
      <w:r w:rsidR="000E36A7" w:rsidRPr="00511ED8">
        <w:rPr>
          <w:rFonts w:ascii="Times New Roman" w:hAnsi="Times New Roman"/>
          <w:sz w:val="22"/>
          <w:szCs w:val="22"/>
        </w:rPr>
        <w:t xml:space="preserve">specify kinds of </w:t>
      </w:r>
      <w:r w:rsidR="008D0491" w:rsidRPr="00511ED8">
        <w:rPr>
          <w:rFonts w:ascii="Times New Roman" w:hAnsi="Times New Roman"/>
          <w:sz w:val="22"/>
          <w:szCs w:val="22"/>
        </w:rPr>
        <w:t xml:space="preserve">therapeutic goods </w:t>
      </w:r>
      <w:r w:rsidR="00B45B96" w:rsidRPr="00511ED8">
        <w:rPr>
          <w:rFonts w:ascii="Times New Roman" w:hAnsi="Times New Roman"/>
          <w:sz w:val="22"/>
          <w:szCs w:val="22"/>
        </w:rPr>
        <w:t>information for the purposes of subsection 61(5C)</w:t>
      </w:r>
      <w:r w:rsidR="00D632A3" w:rsidRPr="00511ED8">
        <w:rPr>
          <w:rFonts w:ascii="Times New Roman" w:hAnsi="Times New Roman"/>
          <w:sz w:val="22"/>
          <w:szCs w:val="22"/>
        </w:rPr>
        <w:t xml:space="preserve"> of the Act</w:t>
      </w:r>
      <w:r w:rsidR="002757A6" w:rsidRPr="00511ED8">
        <w:rPr>
          <w:rFonts w:ascii="Times New Roman" w:hAnsi="Times New Roman"/>
          <w:sz w:val="22"/>
          <w:szCs w:val="22"/>
        </w:rPr>
        <w:t>.</w:t>
      </w:r>
    </w:p>
    <w:p w14:paraId="3751534E" w14:textId="77777777" w:rsidR="002E3566" w:rsidRPr="00511ED8" w:rsidRDefault="002E3566" w:rsidP="00901D26">
      <w:pPr>
        <w:autoSpaceDE w:val="0"/>
        <w:autoSpaceDN w:val="0"/>
        <w:adjustRightInd w:val="0"/>
        <w:ind w:right="-284"/>
        <w:rPr>
          <w:rFonts w:ascii="Times New Roman" w:hAnsi="Times New Roman"/>
          <w:sz w:val="22"/>
          <w:szCs w:val="22"/>
        </w:rPr>
      </w:pPr>
    </w:p>
    <w:p w14:paraId="45F59F1E" w14:textId="77777777" w:rsidR="00606DFF" w:rsidRPr="00511ED8" w:rsidRDefault="006E3506" w:rsidP="00901D26">
      <w:pPr>
        <w:ind w:right="-284"/>
        <w:rPr>
          <w:rFonts w:ascii="Times New Roman" w:hAnsi="Times New Roman"/>
          <w:sz w:val="22"/>
          <w:szCs w:val="22"/>
        </w:rPr>
      </w:pPr>
      <w:r w:rsidRPr="00511ED8">
        <w:rPr>
          <w:rFonts w:ascii="Times New Roman" w:hAnsi="Times New Roman"/>
          <w:sz w:val="22"/>
          <w:szCs w:val="22"/>
        </w:rPr>
        <w:t xml:space="preserve">The </w:t>
      </w:r>
      <w:r w:rsidR="00956A75" w:rsidRPr="00511ED8">
        <w:rPr>
          <w:rFonts w:ascii="Times New Roman" w:hAnsi="Times New Roman"/>
          <w:i/>
          <w:sz w:val="22"/>
          <w:szCs w:val="22"/>
        </w:rPr>
        <w:t>Therapeut</w:t>
      </w:r>
      <w:r w:rsidR="003B432D" w:rsidRPr="00511ED8">
        <w:rPr>
          <w:rFonts w:ascii="Times New Roman" w:hAnsi="Times New Roman"/>
          <w:i/>
          <w:sz w:val="22"/>
          <w:szCs w:val="22"/>
        </w:rPr>
        <w:t>ic Goods (Prescription Medicines</w:t>
      </w:r>
      <w:r w:rsidR="003B432D" w:rsidRPr="00511ED8">
        <w:rPr>
          <w:rFonts w:ascii="Times New Roman" w:hAnsi="Times New Roman"/>
          <w:i/>
          <w:sz w:val="22"/>
          <w:szCs w:val="22"/>
        </w:rPr>
        <w:sym w:font="Symbol" w:char="F0BE"/>
      </w:r>
      <w:r w:rsidR="003B432D" w:rsidRPr="00511ED8">
        <w:rPr>
          <w:rFonts w:ascii="Times New Roman" w:hAnsi="Times New Roman"/>
          <w:i/>
          <w:sz w:val="22"/>
          <w:szCs w:val="22"/>
        </w:rPr>
        <w:t>Transparency Measures</w:t>
      </w:r>
      <w:r w:rsidR="00956A75" w:rsidRPr="00511ED8">
        <w:rPr>
          <w:rFonts w:ascii="Times New Roman" w:hAnsi="Times New Roman"/>
          <w:i/>
          <w:sz w:val="22"/>
          <w:szCs w:val="22"/>
        </w:rPr>
        <w:t>) Specification 2020</w:t>
      </w:r>
      <w:r w:rsidR="00956A75" w:rsidRPr="00511ED8">
        <w:rPr>
          <w:rFonts w:ascii="Times New Roman" w:hAnsi="Times New Roman"/>
          <w:sz w:val="22"/>
          <w:szCs w:val="22"/>
        </w:rPr>
        <w:t xml:space="preserve"> </w:t>
      </w:r>
      <w:r w:rsidR="00294A49" w:rsidRPr="00511ED8">
        <w:rPr>
          <w:rFonts w:ascii="Times New Roman" w:hAnsi="Times New Roman"/>
          <w:sz w:val="22"/>
          <w:szCs w:val="22"/>
        </w:rPr>
        <w:t>(</w:t>
      </w:r>
      <w:r w:rsidR="009F042D" w:rsidRPr="00511ED8">
        <w:rPr>
          <w:rFonts w:ascii="Times New Roman" w:hAnsi="Times New Roman"/>
          <w:sz w:val="22"/>
          <w:szCs w:val="22"/>
        </w:rPr>
        <w:t>“</w:t>
      </w:r>
      <w:r w:rsidR="008C3004" w:rsidRPr="00511ED8">
        <w:rPr>
          <w:rFonts w:ascii="Times New Roman" w:hAnsi="Times New Roman"/>
          <w:sz w:val="22"/>
          <w:szCs w:val="22"/>
        </w:rPr>
        <w:t xml:space="preserve">the </w:t>
      </w:r>
      <w:r w:rsidR="003047A0" w:rsidRPr="00511ED8">
        <w:rPr>
          <w:rFonts w:ascii="Times New Roman" w:hAnsi="Times New Roman"/>
          <w:sz w:val="22"/>
          <w:szCs w:val="22"/>
        </w:rPr>
        <w:t>Specification</w:t>
      </w:r>
      <w:r w:rsidR="009F042D" w:rsidRPr="00511ED8">
        <w:rPr>
          <w:rFonts w:ascii="Times New Roman" w:hAnsi="Times New Roman"/>
          <w:sz w:val="22"/>
          <w:szCs w:val="22"/>
        </w:rPr>
        <w:t>”</w:t>
      </w:r>
      <w:r w:rsidR="00294A49" w:rsidRPr="00511ED8">
        <w:rPr>
          <w:rFonts w:ascii="Times New Roman" w:hAnsi="Times New Roman"/>
          <w:sz w:val="22"/>
          <w:szCs w:val="22"/>
        </w:rPr>
        <w:t xml:space="preserve">) </w:t>
      </w:r>
      <w:r w:rsidR="00E92FFE" w:rsidRPr="00511ED8">
        <w:rPr>
          <w:rFonts w:ascii="Times New Roman" w:hAnsi="Times New Roman"/>
          <w:sz w:val="22"/>
          <w:szCs w:val="22"/>
        </w:rPr>
        <w:t>is</w:t>
      </w:r>
      <w:r w:rsidR="00DA231C" w:rsidRPr="00511ED8">
        <w:rPr>
          <w:rFonts w:ascii="Times New Roman" w:hAnsi="Times New Roman"/>
          <w:sz w:val="22"/>
          <w:szCs w:val="22"/>
        </w:rPr>
        <w:t xml:space="preserve"> </w:t>
      </w:r>
      <w:r w:rsidRPr="00511ED8">
        <w:rPr>
          <w:rFonts w:ascii="Times New Roman" w:hAnsi="Times New Roman"/>
          <w:sz w:val="22"/>
          <w:szCs w:val="22"/>
        </w:rPr>
        <w:t xml:space="preserve">made under subsection </w:t>
      </w:r>
      <w:r w:rsidR="00A26261" w:rsidRPr="00511ED8">
        <w:rPr>
          <w:rFonts w:ascii="Times New Roman" w:hAnsi="Times New Roman"/>
          <w:sz w:val="22"/>
          <w:szCs w:val="22"/>
        </w:rPr>
        <w:t>61</w:t>
      </w:r>
      <w:r w:rsidRPr="00511ED8">
        <w:rPr>
          <w:rFonts w:ascii="Times New Roman" w:hAnsi="Times New Roman"/>
          <w:sz w:val="22"/>
          <w:szCs w:val="22"/>
        </w:rPr>
        <w:t>(</w:t>
      </w:r>
      <w:r w:rsidR="00A26261" w:rsidRPr="00511ED8">
        <w:rPr>
          <w:rFonts w:ascii="Times New Roman" w:hAnsi="Times New Roman"/>
          <w:sz w:val="22"/>
          <w:szCs w:val="22"/>
        </w:rPr>
        <w:t>5D</w:t>
      </w:r>
      <w:r w:rsidRPr="00511ED8">
        <w:rPr>
          <w:rFonts w:ascii="Times New Roman" w:hAnsi="Times New Roman"/>
          <w:sz w:val="22"/>
          <w:szCs w:val="22"/>
        </w:rPr>
        <w:t>) of the Act</w:t>
      </w:r>
      <w:r w:rsidR="00C50314" w:rsidRPr="00511ED8">
        <w:rPr>
          <w:rFonts w:ascii="Times New Roman" w:hAnsi="Times New Roman"/>
          <w:sz w:val="22"/>
          <w:szCs w:val="22"/>
        </w:rPr>
        <w:t xml:space="preserve"> </w:t>
      </w:r>
      <w:r w:rsidR="001F3922" w:rsidRPr="00511ED8">
        <w:rPr>
          <w:rFonts w:ascii="Times New Roman" w:hAnsi="Times New Roman"/>
          <w:sz w:val="22"/>
          <w:szCs w:val="22"/>
        </w:rPr>
        <w:t xml:space="preserve">to specify kinds of therapeutic goods information that </w:t>
      </w:r>
      <w:r w:rsidR="003839E9" w:rsidRPr="00511ED8">
        <w:rPr>
          <w:rFonts w:ascii="Times New Roman" w:hAnsi="Times New Roman"/>
          <w:sz w:val="22"/>
          <w:szCs w:val="22"/>
        </w:rPr>
        <w:t xml:space="preserve">the </w:t>
      </w:r>
      <w:r w:rsidR="001A19D7" w:rsidRPr="00511ED8">
        <w:rPr>
          <w:rFonts w:ascii="Times New Roman" w:hAnsi="Times New Roman"/>
          <w:sz w:val="22"/>
          <w:szCs w:val="22"/>
        </w:rPr>
        <w:t xml:space="preserve">Secretary </w:t>
      </w:r>
      <w:r w:rsidR="003839E9" w:rsidRPr="00511ED8">
        <w:rPr>
          <w:rFonts w:ascii="Times New Roman" w:hAnsi="Times New Roman"/>
          <w:sz w:val="22"/>
          <w:szCs w:val="22"/>
        </w:rPr>
        <w:t xml:space="preserve">may release </w:t>
      </w:r>
      <w:r w:rsidR="001F3922" w:rsidRPr="00511ED8">
        <w:rPr>
          <w:rFonts w:ascii="Times New Roman" w:hAnsi="Times New Roman"/>
          <w:sz w:val="22"/>
          <w:szCs w:val="22"/>
        </w:rPr>
        <w:t>to the public under subsection 61(5C) of the Act</w:t>
      </w:r>
      <w:r w:rsidR="00C50314" w:rsidRPr="00511ED8">
        <w:rPr>
          <w:rFonts w:ascii="Times New Roman" w:hAnsi="Times New Roman"/>
          <w:sz w:val="22"/>
          <w:szCs w:val="22"/>
        </w:rPr>
        <w:t>.</w:t>
      </w:r>
      <w:r w:rsidR="00EC7A8C">
        <w:rPr>
          <w:rFonts w:ascii="Times New Roman" w:hAnsi="Times New Roman"/>
          <w:sz w:val="22"/>
          <w:szCs w:val="22"/>
        </w:rPr>
        <w:t xml:space="preserve"> </w:t>
      </w:r>
      <w:r w:rsidR="00511ED8">
        <w:rPr>
          <w:rFonts w:ascii="Times New Roman" w:hAnsi="Times New Roman"/>
          <w:sz w:val="22"/>
          <w:szCs w:val="22"/>
        </w:rPr>
        <w:t xml:space="preserve"> </w:t>
      </w:r>
      <w:r w:rsidR="00D97A39" w:rsidRPr="00511ED8">
        <w:rPr>
          <w:rFonts w:ascii="Times New Roman" w:hAnsi="Times New Roman"/>
          <w:sz w:val="22"/>
          <w:szCs w:val="22"/>
        </w:rPr>
        <w:t xml:space="preserve">The </w:t>
      </w:r>
      <w:r w:rsidR="008F7FF8" w:rsidRPr="00511ED8">
        <w:rPr>
          <w:rFonts w:ascii="Times New Roman" w:hAnsi="Times New Roman"/>
          <w:sz w:val="22"/>
          <w:szCs w:val="22"/>
        </w:rPr>
        <w:t xml:space="preserve">purpose of the </w:t>
      </w:r>
      <w:r w:rsidR="00D97A39" w:rsidRPr="00511ED8">
        <w:rPr>
          <w:rFonts w:ascii="Times New Roman" w:hAnsi="Times New Roman"/>
          <w:sz w:val="22"/>
          <w:szCs w:val="22"/>
        </w:rPr>
        <w:t xml:space="preserve">Specification </w:t>
      </w:r>
      <w:r w:rsidR="008F7FF8" w:rsidRPr="00511ED8">
        <w:rPr>
          <w:rFonts w:ascii="Times New Roman" w:hAnsi="Times New Roman"/>
          <w:sz w:val="22"/>
          <w:szCs w:val="22"/>
        </w:rPr>
        <w:t xml:space="preserve">is to </w:t>
      </w:r>
      <w:r w:rsidR="00D5210D" w:rsidRPr="00511ED8">
        <w:rPr>
          <w:rFonts w:ascii="Times New Roman" w:hAnsi="Times New Roman"/>
          <w:sz w:val="22"/>
          <w:szCs w:val="22"/>
        </w:rPr>
        <w:t xml:space="preserve">facilitate </w:t>
      </w:r>
      <w:r w:rsidR="00B45B96" w:rsidRPr="00511ED8">
        <w:rPr>
          <w:rFonts w:ascii="Times New Roman" w:hAnsi="Times New Roman"/>
          <w:sz w:val="22"/>
          <w:szCs w:val="22"/>
        </w:rPr>
        <w:t xml:space="preserve">the publication of </w:t>
      </w:r>
      <w:r w:rsidR="007F6C79" w:rsidRPr="00511ED8">
        <w:rPr>
          <w:rFonts w:ascii="Times New Roman" w:hAnsi="Times New Roman"/>
          <w:sz w:val="22"/>
          <w:szCs w:val="22"/>
        </w:rPr>
        <w:t xml:space="preserve">certain </w:t>
      </w:r>
      <w:r w:rsidR="00AD75DC" w:rsidRPr="00511ED8">
        <w:rPr>
          <w:rFonts w:ascii="Times New Roman" w:hAnsi="Times New Roman"/>
          <w:sz w:val="22"/>
          <w:szCs w:val="22"/>
        </w:rPr>
        <w:t xml:space="preserve">therapeutic goods </w:t>
      </w:r>
      <w:r w:rsidR="00B45B96" w:rsidRPr="00511ED8">
        <w:rPr>
          <w:rFonts w:ascii="Times New Roman" w:hAnsi="Times New Roman"/>
          <w:sz w:val="22"/>
          <w:szCs w:val="22"/>
        </w:rPr>
        <w:t xml:space="preserve">information relating to </w:t>
      </w:r>
      <w:r w:rsidR="00956A75" w:rsidRPr="00511ED8">
        <w:rPr>
          <w:rFonts w:ascii="Times New Roman" w:hAnsi="Times New Roman"/>
          <w:sz w:val="22"/>
          <w:szCs w:val="22"/>
        </w:rPr>
        <w:t xml:space="preserve">applications for the registration of prescription </w:t>
      </w:r>
      <w:r w:rsidR="00625284" w:rsidRPr="00511ED8">
        <w:rPr>
          <w:rFonts w:ascii="Times New Roman" w:hAnsi="Times New Roman"/>
          <w:sz w:val="22"/>
          <w:szCs w:val="22"/>
        </w:rPr>
        <w:t>medicines</w:t>
      </w:r>
      <w:r w:rsidR="00956A75" w:rsidRPr="00511ED8">
        <w:rPr>
          <w:rFonts w:ascii="Times New Roman" w:hAnsi="Times New Roman"/>
          <w:sz w:val="22"/>
          <w:szCs w:val="22"/>
        </w:rPr>
        <w:t xml:space="preserve"> in the Australian Register of Therapeutic Goods (</w:t>
      </w:r>
      <w:r w:rsidR="000475CB" w:rsidRPr="00511ED8">
        <w:rPr>
          <w:rFonts w:ascii="Times New Roman" w:hAnsi="Times New Roman"/>
          <w:sz w:val="22"/>
          <w:szCs w:val="22"/>
        </w:rPr>
        <w:t>“</w:t>
      </w:r>
      <w:r w:rsidR="00956A75" w:rsidRPr="00511ED8">
        <w:rPr>
          <w:rFonts w:ascii="Times New Roman" w:hAnsi="Times New Roman"/>
          <w:sz w:val="22"/>
          <w:szCs w:val="22"/>
        </w:rPr>
        <w:t>the Register</w:t>
      </w:r>
      <w:r w:rsidR="000475CB" w:rsidRPr="00511ED8">
        <w:rPr>
          <w:rFonts w:ascii="Times New Roman" w:hAnsi="Times New Roman"/>
          <w:sz w:val="22"/>
          <w:szCs w:val="22"/>
        </w:rPr>
        <w:t>”</w:t>
      </w:r>
      <w:r w:rsidR="00956A75" w:rsidRPr="00511ED8">
        <w:rPr>
          <w:rFonts w:ascii="Times New Roman" w:hAnsi="Times New Roman"/>
          <w:sz w:val="22"/>
          <w:szCs w:val="22"/>
        </w:rPr>
        <w:t>)</w:t>
      </w:r>
      <w:r w:rsidR="00625284" w:rsidRPr="00511ED8">
        <w:rPr>
          <w:rFonts w:ascii="Times New Roman" w:hAnsi="Times New Roman"/>
          <w:sz w:val="22"/>
          <w:szCs w:val="22"/>
        </w:rPr>
        <w:t>.</w:t>
      </w:r>
    </w:p>
    <w:p w14:paraId="7AE61C2F" w14:textId="77777777" w:rsidR="00606DFF" w:rsidRPr="00511ED8" w:rsidRDefault="00606DFF" w:rsidP="00901D26">
      <w:pPr>
        <w:autoSpaceDE w:val="0"/>
        <w:autoSpaceDN w:val="0"/>
        <w:adjustRightInd w:val="0"/>
        <w:ind w:right="-284"/>
        <w:rPr>
          <w:rFonts w:ascii="Times New Roman" w:hAnsi="Times New Roman"/>
          <w:sz w:val="22"/>
          <w:szCs w:val="22"/>
        </w:rPr>
      </w:pPr>
    </w:p>
    <w:p w14:paraId="68D4328E" w14:textId="77777777" w:rsidR="007231B2" w:rsidRPr="00511ED8" w:rsidRDefault="007231B2" w:rsidP="00901D26">
      <w:pPr>
        <w:keepNext/>
        <w:autoSpaceDE w:val="0"/>
        <w:autoSpaceDN w:val="0"/>
        <w:adjustRightInd w:val="0"/>
        <w:ind w:right="-284"/>
        <w:rPr>
          <w:rFonts w:ascii="Times New Roman" w:hAnsi="Times New Roman"/>
          <w:b/>
          <w:sz w:val="22"/>
          <w:szCs w:val="22"/>
        </w:rPr>
      </w:pPr>
      <w:r w:rsidRPr="00511ED8">
        <w:rPr>
          <w:rFonts w:ascii="Times New Roman" w:hAnsi="Times New Roman"/>
          <w:b/>
          <w:sz w:val="22"/>
          <w:szCs w:val="22"/>
        </w:rPr>
        <w:t>B</w:t>
      </w:r>
      <w:r w:rsidR="00294A49" w:rsidRPr="00511ED8">
        <w:rPr>
          <w:rFonts w:ascii="Times New Roman" w:hAnsi="Times New Roman"/>
          <w:b/>
          <w:sz w:val="22"/>
          <w:szCs w:val="22"/>
        </w:rPr>
        <w:t>ackground</w:t>
      </w:r>
    </w:p>
    <w:p w14:paraId="2FA4589D" w14:textId="77777777" w:rsidR="0030123E" w:rsidRPr="00511ED8" w:rsidRDefault="0030123E" w:rsidP="00901D26">
      <w:pPr>
        <w:autoSpaceDE w:val="0"/>
        <w:autoSpaceDN w:val="0"/>
        <w:adjustRightInd w:val="0"/>
        <w:ind w:right="-284"/>
        <w:rPr>
          <w:rFonts w:ascii="Times New Roman" w:hAnsi="Times New Roman"/>
          <w:sz w:val="22"/>
          <w:szCs w:val="22"/>
        </w:rPr>
      </w:pPr>
    </w:p>
    <w:p w14:paraId="4EE84F82" w14:textId="4A7CF270" w:rsidR="00D83EE7" w:rsidRPr="00511ED8" w:rsidRDefault="00956A75" w:rsidP="00901D26">
      <w:pPr>
        <w:tabs>
          <w:tab w:val="left" w:pos="2490"/>
        </w:tabs>
        <w:ind w:right="-284"/>
        <w:rPr>
          <w:rFonts w:ascii="Times New Roman" w:hAnsi="Times New Roman"/>
          <w:sz w:val="22"/>
          <w:szCs w:val="22"/>
        </w:rPr>
      </w:pPr>
      <w:r w:rsidRPr="00511ED8">
        <w:rPr>
          <w:rFonts w:ascii="Times New Roman" w:hAnsi="Times New Roman"/>
          <w:sz w:val="22"/>
          <w:szCs w:val="22"/>
        </w:rPr>
        <w:t xml:space="preserve">Prescription medicines are registered </w:t>
      </w:r>
      <w:r w:rsidR="00511ED8">
        <w:rPr>
          <w:rFonts w:ascii="Times New Roman" w:hAnsi="Times New Roman"/>
          <w:sz w:val="22"/>
          <w:szCs w:val="22"/>
        </w:rPr>
        <w:t xml:space="preserve">in the Register </w:t>
      </w:r>
      <w:r w:rsidRPr="00511ED8">
        <w:rPr>
          <w:rFonts w:ascii="Times New Roman" w:hAnsi="Times New Roman"/>
          <w:sz w:val="22"/>
          <w:szCs w:val="22"/>
        </w:rPr>
        <w:t xml:space="preserve">under section 25AB of the Act, </w:t>
      </w:r>
      <w:r w:rsidR="00F61305">
        <w:rPr>
          <w:rFonts w:ascii="Times New Roman" w:hAnsi="Times New Roman"/>
          <w:sz w:val="22"/>
          <w:szCs w:val="22"/>
        </w:rPr>
        <w:t xml:space="preserve">following evaluation </w:t>
      </w:r>
      <w:r w:rsidRPr="00511ED8">
        <w:rPr>
          <w:rFonts w:ascii="Times New Roman" w:hAnsi="Times New Roman"/>
          <w:sz w:val="22"/>
          <w:szCs w:val="22"/>
        </w:rPr>
        <w:t>by the Secretary in relation to a number of matters</w:t>
      </w:r>
      <w:r w:rsidR="00F61305">
        <w:rPr>
          <w:rFonts w:ascii="Times New Roman" w:hAnsi="Times New Roman"/>
          <w:sz w:val="22"/>
          <w:szCs w:val="22"/>
        </w:rPr>
        <w:t xml:space="preserve"> specified in section 25 of the Act</w:t>
      </w:r>
      <w:r w:rsidR="00EC7A8C">
        <w:rPr>
          <w:rFonts w:ascii="Times New Roman" w:hAnsi="Times New Roman"/>
          <w:sz w:val="22"/>
          <w:szCs w:val="22"/>
        </w:rPr>
        <w:t>,</w:t>
      </w:r>
      <w:r w:rsidRPr="00511ED8">
        <w:rPr>
          <w:rFonts w:ascii="Times New Roman" w:hAnsi="Times New Roman"/>
          <w:sz w:val="22"/>
          <w:szCs w:val="22"/>
        </w:rPr>
        <w:t xml:space="preserve"> particular</w:t>
      </w:r>
      <w:r w:rsidR="00EC7A8C">
        <w:rPr>
          <w:rFonts w:ascii="Times New Roman" w:hAnsi="Times New Roman"/>
          <w:sz w:val="22"/>
          <w:szCs w:val="22"/>
        </w:rPr>
        <w:t>ly</w:t>
      </w:r>
      <w:r w:rsidRPr="00511ED8">
        <w:rPr>
          <w:rFonts w:ascii="Times New Roman" w:hAnsi="Times New Roman"/>
          <w:sz w:val="22"/>
          <w:szCs w:val="22"/>
        </w:rPr>
        <w:t xml:space="preserve"> in relation to quality</w:t>
      </w:r>
      <w:r w:rsidR="00F61305">
        <w:rPr>
          <w:rFonts w:ascii="Times New Roman" w:hAnsi="Times New Roman"/>
          <w:sz w:val="22"/>
          <w:szCs w:val="22"/>
        </w:rPr>
        <w:t>, safety</w:t>
      </w:r>
      <w:r w:rsidRPr="00511ED8">
        <w:rPr>
          <w:rFonts w:ascii="Times New Roman" w:hAnsi="Times New Roman"/>
          <w:sz w:val="22"/>
          <w:szCs w:val="22"/>
        </w:rPr>
        <w:t xml:space="preserve"> and efficacy.</w:t>
      </w:r>
    </w:p>
    <w:p w14:paraId="413F0B36" w14:textId="77777777" w:rsidR="00956A75" w:rsidRPr="00511ED8" w:rsidRDefault="00956A75" w:rsidP="00901D26">
      <w:pPr>
        <w:tabs>
          <w:tab w:val="left" w:pos="2490"/>
        </w:tabs>
        <w:ind w:right="-284"/>
        <w:rPr>
          <w:rFonts w:ascii="Times New Roman" w:hAnsi="Times New Roman"/>
          <w:sz w:val="22"/>
          <w:szCs w:val="22"/>
        </w:rPr>
      </w:pPr>
    </w:p>
    <w:p w14:paraId="2A9E006B" w14:textId="34237850" w:rsidR="004D4AFB" w:rsidRDefault="00A32A5E" w:rsidP="00901D26">
      <w:pPr>
        <w:tabs>
          <w:tab w:val="left" w:pos="2490"/>
        </w:tabs>
        <w:ind w:right="-284"/>
        <w:rPr>
          <w:rFonts w:ascii="Times New Roman" w:hAnsi="Times New Roman"/>
          <w:sz w:val="22"/>
          <w:szCs w:val="22"/>
        </w:rPr>
      </w:pPr>
      <w:r>
        <w:rPr>
          <w:rFonts w:ascii="Times New Roman" w:hAnsi="Times New Roman"/>
          <w:sz w:val="22"/>
          <w:szCs w:val="22"/>
        </w:rPr>
        <w:t>The Specification is intended to</w:t>
      </w:r>
      <w:r w:rsidRPr="00511ED8">
        <w:rPr>
          <w:rFonts w:ascii="Times New Roman" w:hAnsi="Times New Roman"/>
          <w:sz w:val="22"/>
          <w:szCs w:val="22"/>
        </w:rPr>
        <w:t xml:space="preserve"> </w:t>
      </w:r>
      <w:r>
        <w:rPr>
          <w:rFonts w:ascii="Times New Roman" w:hAnsi="Times New Roman"/>
          <w:sz w:val="22"/>
          <w:szCs w:val="22"/>
        </w:rPr>
        <w:t xml:space="preserve">address </w:t>
      </w:r>
      <w:r w:rsidR="00956A75" w:rsidRPr="00511ED8">
        <w:rPr>
          <w:rFonts w:ascii="Times New Roman" w:hAnsi="Times New Roman"/>
          <w:sz w:val="22"/>
          <w:szCs w:val="22"/>
        </w:rPr>
        <w:t xml:space="preserve">concerns from </w:t>
      </w:r>
      <w:r w:rsidR="00F61305">
        <w:rPr>
          <w:rFonts w:ascii="Times New Roman" w:hAnsi="Times New Roman"/>
          <w:sz w:val="22"/>
          <w:szCs w:val="22"/>
        </w:rPr>
        <w:t>patients</w:t>
      </w:r>
      <w:r w:rsidR="00956A75" w:rsidRPr="00511ED8">
        <w:rPr>
          <w:rFonts w:ascii="Times New Roman" w:hAnsi="Times New Roman"/>
          <w:sz w:val="22"/>
          <w:szCs w:val="22"/>
        </w:rPr>
        <w:t xml:space="preserve">, carers and health professionals </w:t>
      </w:r>
      <w:r w:rsidR="00F61305">
        <w:rPr>
          <w:rFonts w:ascii="Times New Roman" w:hAnsi="Times New Roman"/>
          <w:sz w:val="22"/>
          <w:szCs w:val="22"/>
        </w:rPr>
        <w:t xml:space="preserve">regarding </w:t>
      </w:r>
      <w:r w:rsidR="00956A75" w:rsidRPr="00511ED8">
        <w:rPr>
          <w:rFonts w:ascii="Times New Roman" w:hAnsi="Times New Roman"/>
          <w:sz w:val="22"/>
          <w:szCs w:val="22"/>
        </w:rPr>
        <w:t>a lack of information about the potential availability of new prescription medicines in Australia</w:t>
      </w:r>
      <w:r w:rsidR="00177484" w:rsidRPr="00511ED8">
        <w:rPr>
          <w:rFonts w:ascii="Times New Roman" w:hAnsi="Times New Roman"/>
          <w:sz w:val="22"/>
          <w:szCs w:val="22"/>
        </w:rPr>
        <w:t>.</w:t>
      </w:r>
      <w:r w:rsidR="00EC7A8C">
        <w:rPr>
          <w:rFonts w:ascii="Times New Roman" w:hAnsi="Times New Roman"/>
          <w:sz w:val="22"/>
          <w:szCs w:val="22"/>
        </w:rPr>
        <w:t xml:space="preserve"> </w:t>
      </w:r>
      <w:r w:rsidR="00FA7CAE">
        <w:rPr>
          <w:rFonts w:ascii="Times New Roman" w:hAnsi="Times New Roman"/>
          <w:sz w:val="22"/>
          <w:szCs w:val="22"/>
        </w:rPr>
        <w:t xml:space="preserve"> </w:t>
      </w:r>
      <w:r>
        <w:rPr>
          <w:rFonts w:ascii="Times New Roman" w:hAnsi="Times New Roman"/>
          <w:sz w:val="22"/>
          <w:szCs w:val="22"/>
        </w:rPr>
        <w:t>To their frustration</w:t>
      </w:r>
      <w:r w:rsidRPr="00F61305">
        <w:rPr>
          <w:rFonts w:ascii="Times New Roman" w:hAnsi="Times New Roman"/>
          <w:sz w:val="22"/>
          <w:szCs w:val="22"/>
        </w:rPr>
        <w:t>,</w:t>
      </w:r>
      <w:r w:rsidR="0085378D" w:rsidRPr="00586E53">
        <w:rPr>
          <w:sz w:val="22"/>
          <w:szCs w:val="22"/>
        </w:rPr>
        <w:t xml:space="preserve"> information relating to the </w:t>
      </w:r>
      <w:r w:rsidR="0085378D" w:rsidRPr="00F61305">
        <w:rPr>
          <w:rFonts w:ascii="Times New Roman" w:hAnsi="Times New Roman"/>
          <w:sz w:val="22"/>
          <w:szCs w:val="22"/>
        </w:rPr>
        <w:t>market authorisation of a prescription medicine only becomes publicly available when the</w:t>
      </w:r>
      <w:r w:rsidR="0085378D">
        <w:rPr>
          <w:rFonts w:ascii="Times New Roman" w:hAnsi="Times New Roman"/>
          <w:sz w:val="22"/>
          <w:szCs w:val="22"/>
        </w:rPr>
        <w:t xml:space="preserve"> medicine is registered.</w:t>
      </w:r>
      <w:r w:rsidR="0085378D" w:rsidRPr="0085378D">
        <w:rPr>
          <w:rFonts w:ascii="Times New Roman" w:hAnsi="Times New Roman"/>
          <w:sz w:val="22"/>
          <w:szCs w:val="22"/>
        </w:rPr>
        <w:t xml:space="preserve"> </w:t>
      </w:r>
      <w:r>
        <w:rPr>
          <w:rFonts w:ascii="Times New Roman" w:hAnsi="Times New Roman"/>
          <w:sz w:val="22"/>
          <w:szCs w:val="22"/>
        </w:rPr>
        <w:t xml:space="preserve"> </w:t>
      </w:r>
      <w:r w:rsidR="0085378D">
        <w:rPr>
          <w:rFonts w:ascii="Times New Roman" w:hAnsi="Times New Roman"/>
          <w:sz w:val="22"/>
          <w:szCs w:val="22"/>
        </w:rPr>
        <w:t>T</w:t>
      </w:r>
      <w:r w:rsidRPr="00FD522F">
        <w:rPr>
          <w:rFonts w:ascii="Times New Roman" w:hAnsi="Times New Roman"/>
          <w:sz w:val="22"/>
          <w:szCs w:val="22"/>
        </w:rPr>
        <w:t>he TGA can “neither confirm nor deny” receipt of an application for registration</w:t>
      </w:r>
      <w:r w:rsidR="0085378D">
        <w:rPr>
          <w:rFonts w:ascii="Times New Roman" w:hAnsi="Times New Roman"/>
          <w:sz w:val="22"/>
          <w:szCs w:val="22"/>
        </w:rPr>
        <w:t xml:space="preserve"> of a medicine</w:t>
      </w:r>
      <w:r w:rsidRPr="00FD522F">
        <w:rPr>
          <w:rFonts w:ascii="Times New Roman" w:hAnsi="Times New Roman"/>
          <w:sz w:val="22"/>
          <w:szCs w:val="22"/>
        </w:rPr>
        <w:t xml:space="preserve"> for commercial-in-confidence reasons.</w:t>
      </w:r>
    </w:p>
    <w:p w14:paraId="0A82CEA2" w14:textId="77777777" w:rsidR="004D4AFB" w:rsidRDefault="004D4AFB" w:rsidP="00901D26">
      <w:pPr>
        <w:tabs>
          <w:tab w:val="left" w:pos="2490"/>
        </w:tabs>
        <w:ind w:right="-284"/>
        <w:rPr>
          <w:rFonts w:ascii="Times New Roman" w:hAnsi="Times New Roman"/>
          <w:sz w:val="22"/>
          <w:szCs w:val="22"/>
        </w:rPr>
      </w:pPr>
    </w:p>
    <w:p w14:paraId="573DD473" w14:textId="6CE33BFF" w:rsidR="00177484" w:rsidRPr="00511ED8" w:rsidRDefault="00A75967" w:rsidP="00901D26">
      <w:pPr>
        <w:tabs>
          <w:tab w:val="left" w:pos="2490"/>
        </w:tabs>
        <w:ind w:right="-284"/>
        <w:rPr>
          <w:rFonts w:ascii="Times New Roman" w:hAnsi="Times New Roman"/>
          <w:sz w:val="22"/>
          <w:szCs w:val="22"/>
        </w:rPr>
      </w:pPr>
      <w:r>
        <w:rPr>
          <w:rFonts w:ascii="Times New Roman" w:hAnsi="Times New Roman"/>
          <w:sz w:val="22"/>
          <w:szCs w:val="22"/>
        </w:rPr>
        <w:t>The</w:t>
      </w:r>
      <w:r w:rsidR="00327A1A">
        <w:rPr>
          <w:rFonts w:ascii="Times New Roman" w:hAnsi="Times New Roman"/>
          <w:sz w:val="22"/>
          <w:szCs w:val="22"/>
        </w:rPr>
        <w:t xml:space="preserve"> purpose of the</w:t>
      </w:r>
      <w:r>
        <w:rPr>
          <w:rFonts w:ascii="Times New Roman" w:hAnsi="Times New Roman"/>
          <w:sz w:val="22"/>
          <w:szCs w:val="22"/>
        </w:rPr>
        <w:t xml:space="preserve"> </w:t>
      </w:r>
      <w:r w:rsidR="00555BA8">
        <w:rPr>
          <w:rFonts w:ascii="Times New Roman" w:hAnsi="Times New Roman"/>
          <w:sz w:val="22"/>
          <w:szCs w:val="22"/>
        </w:rPr>
        <w:t>S</w:t>
      </w:r>
      <w:r>
        <w:rPr>
          <w:rFonts w:ascii="Times New Roman" w:hAnsi="Times New Roman"/>
          <w:sz w:val="22"/>
          <w:szCs w:val="22"/>
        </w:rPr>
        <w:t xml:space="preserve">pecification </w:t>
      </w:r>
      <w:r w:rsidR="00327A1A">
        <w:rPr>
          <w:rFonts w:ascii="Times New Roman" w:hAnsi="Times New Roman"/>
          <w:sz w:val="22"/>
          <w:szCs w:val="22"/>
        </w:rPr>
        <w:t>is to enable the Secretary to release specified information in relation to applications for the registration of certain new prescription medicines</w:t>
      </w:r>
      <w:r w:rsidR="00874723">
        <w:rPr>
          <w:rFonts w:ascii="Times New Roman" w:hAnsi="Times New Roman"/>
          <w:sz w:val="22"/>
          <w:szCs w:val="22"/>
        </w:rPr>
        <w:t xml:space="preserve">. </w:t>
      </w:r>
      <w:r w:rsidR="00F61305">
        <w:rPr>
          <w:rFonts w:ascii="Times New Roman" w:hAnsi="Times New Roman"/>
          <w:sz w:val="22"/>
          <w:szCs w:val="22"/>
        </w:rPr>
        <w:t xml:space="preserve"> </w:t>
      </w:r>
      <w:r w:rsidR="00874723">
        <w:rPr>
          <w:rFonts w:ascii="Times New Roman" w:hAnsi="Times New Roman"/>
          <w:sz w:val="22"/>
          <w:szCs w:val="22"/>
        </w:rPr>
        <w:t>This will</w:t>
      </w:r>
      <w:r w:rsidR="00327A1A">
        <w:rPr>
          <w:rFonts w:ascii="Times New Roman" w:hAnsi="Times New Roman"/>
          <w:sz w:val="22"/>
          <w:szCs w:val="22"/>
        </w:rPr>
        <w:t xml:space="preserve"> </w:t>
      </w:r>
      <w:r w:rsidR="00177484" w:rsidRPr="00511ED8">
        <w:rPr>
          <w:rFonts w:ascii="Times New Roman" w:hAnsi="Times New Roman"/>
          <w:sz w:val="22"/>
          <w:szCs w:val="22"/>
        </w:rPr>
        <w:t xml:space="preserve">increase transparency in relation to </w:t>
      </w:r>
      <w:r w:rsidR="00327A1A">
        <w:rPr>
          <w:rFonts w:ascii="Times New Roman" w:hAnsi="Times New Roman"/>
          <w:sz w:val="22"/>
          <w:szCs w:val="22"/>
        </w:rPr>
        <w:t xml:space="preserve">such </w:t>
      </w:r>
      <w:r w:rsidR="00177484" w:rsidRPr="00511ED8">
        <w:rPr>
          <w:rFonts w:ascii="Times New Roman" w:hAnsi="Times New Roman"/>
          <w:sz w:val="22"/>
          <w:szCs w:val="22"/>
        </w:rPr>
        <w:t xml:space="preserve">applications that are being evaluated in a way that better informs </w:t>
      </w:r>
      <w:r w:rsidR="00F61305">
        <w:rPr>
          <w:rFonts w:ascii="Times New Roman" w:hAnsi="Times New Roman"/>
          <w:sz w:val="22"/>
          <w:szCs w:val="22"/>
        </w:rPr>
        <w:t>patients, carers</w:t>
      </w:r>
      <w:r w:rsidR="00F61305" w:rsidRPr="00511ED8">
        <w:rPr>
          <w:rFonts w:ascii="Times New Roman" w:hAnsi="Times New Roman"/>
          <w:sz w:val="22"/>
          <w:szCs w:val="22"/>
        </w:rPr>
        <w:t xml:space="preserve"> </w:t>
      </w:r>
      <w:r w:rsidR="00177484" w:rsidRPr="00511ED8">
        <w:rPr>
          <w:rFonts w:ascii="Times New Roman" w:hAnsi="Times New Roman"/>
          <w:sz w:val="22"/>
          <w:szCs w:val="22"/>
        </w:rPr>
        <w:t>and health professionals</w:t>
      </w:r>
      <w:r w:rsidR="00C6699C">
        <w:rPr>
          <w:rFonts w:ascii="Times New Roman" w:hAnsi="Times New Roman"/>
          <w:sz w:val="22"/>
          <w:szCs w:val="22"/>
        </w:rPr>
        <w:t xml:space="preserve"> with </w:t>
      </w:r>
      <w:r w:rsidR="00F61305">
        <w:rPr>
          <w:rFonts w:ascii="Times New Roman" w:hAnsi="Times New Roman"/>
          <w:sz w:val="22"/>
          <w:szCs w:val="22"/>
        </w:rPr>
        <w:t xml:space="preserve">certain </w:t>
      </w:r>
      <w:r w:rsidR="00C6699C">
        <w:rPr>
          <w:rFonts w:ascii="Times New Roman" w:hAnsi="Times New Roman"/>
          <w:sz w:val="22"/>
          <w:szCs w:val="22"/>
        </w:rPr>
        <w:t>information that may inform potential new treatment options</w:t>
      </w:r>
      <w:r w:rsidR="00177484" w:rsidRPr="00511ED8">
        <w:rPr>
          <w:rFonts w:ascii="Times New Roman" w:hAnsi="Times New Roman"/>
          <w:sz w:val="22"/>
          <w:szCs w:val="22"/>
        </w:rPr>
        <w:t>.</w:t>
      </w:r>
    </w:p>
    <w:p w14:paraId="7A0C1112" w14:textId="77777777" w:rsidR="00177484" w:rsidRPr="00511ED8" w:rsidRDefault="00177484" w:rsidP="00901D26">
      <w:pPr>
        <w:tabs>
          <w:tab w:val="left" w:pos="2490"/>
        </w:tabs>
        <w:ind w:right="-284"/>
        <w:rPr>
          <w:rFonts w:ascii="Times New Roman" w:hAnsi="Times New Roman"/>
          <w:sz w:val="22"/>
          <w:szCs w:val="22"/>
        </w:rPr>
      </w:pPr>
    </w:p>
    <w:p w14:paraId="39AB7492" w14:textId="09B1997A" w:rsidR="00177484" w:rsidRDefault="004D4AFB">
      <w:pPr>
        <w:tabs>
          <w:tab w:val="left" w:pos="2490"/>
        </w:tabs>
        <w:ind w:right="-284"/>
        <w:rPr>
          <w:rFonts w:ascii="Times New Roman" w:hAnsi="Times New Roman"/>
          <w:sz w:val="22"/>
          <w:szCs w:val="22"/>
        </w:rPr>
      </w:pPr>
      <w:r>
        <w:rPr>
          <w:rFonts w:ascii="Times New Roman" w:hAnsi="Times New Roman"/>
          <w:sz w:val="22"/>
          <w:szCs w:val="22"/>
        </w:rPr>
        <w:t>Th</w:t>
      </w:r>
      <w:r w:rsidR="00294B0E">
        <w:rPr>
          <w:rFonts w:ascii="Times New Roman" w:hAnsi="Times New Roman"/>
          <w:sz w:val="22"/>
          <w:szCs w:val="22"/>
        </w:rPr>
        <w:t>e</w:t>
      </w:r>
      <w:r>
        <w:rPr>
          <w:rFonts w:ascii="Times New Roman" w:hAnsi="Times New Roman"/>
          <w:sz w:val="22"/>
          <w:szCs w:val="22"/>
        </w:rPr>
        <w:t xml:space="preserve"> Specification </w:t>
      </w:r>
      <w:r w:rsidR="00403AB0">
        <w:rPr>
          <w:rFonts w:ascii="Times New Roman" w:hAnsi="Times New Roman"/>
          <w:sz w:val="22"/>
          <w:szCs w:val="22"/>
        </w:rPr>
        <w:t>enables</w:t>
      </w:r>
      <w:r w:rsidR="00177484" w:rsidRPr="00511ED8">
        <w:rPr>
          <w:rFonts w:ascii="Times New Roman" w:hAnsi="Times New Roman"/>
          <w:sz w:val="22"/>
          <w:szCs w:val="22"/>
        </w:rPr>
        <w:t xml:space="preserve"> earlier publication of </w:t>
      </w:r>
      <w:r w:rsidR="000E65E9">
        <w:rPr>
          <w:rFonts w:ascii="Times New Roman" w:hAnsi="Times New Roman"/>
          <w:sz w:val="22"/>
          <w:szCs w:val="22"/>
        </w:rPr>
        <w:t xml:space="preserve">certain </w:t>
      </w:r>
      <w:r w:rsidR="00177484" w:rsidRPr="00511ED8">
        <w:rPr>
          <w:rFonts w:ascii="Times New Roman" w:hAnsi="Times New Roman"/>
          <w:sz w:val="22"/>
          <w:szCs w:val="22"/>
        </w:rPr>
        <w:t xml:space="preserve">information </w:t>
      </w:r>
      <w:r w:rsidR="000E65E9">
        <w:rPr>
          <w:rFonts w:ascii="Times New Roman" w:hAnsi="Times New Roman"/>
          <w:sz w:val="22"/>
          <w:szCs w:val="22"/>
        </w:rPr>
        <w:t xml:space="preserve">about </w:t>
      </w:r>
      <w:r w:rsidR="00177484" w:rsidRPr="00511ED8">
        <w:rPr>
          <w:rFonts w:ascii="Times New Roman" w:hAnsi="Times New Roman"/>
          <w:sz w:val="22"/>
          <w:szCs w:val="22"/>
        </w:rPr>
        <w:t>significant, innovative new medicines that have passed preliminary assessment and are being evaluated for their suitability for registration in the Register.</w:t>
      </w:r>
      <w:r w:rsidR="00C36D36">
        <w:rPr>
          <w:rFonts w:ascii="Times New Roman" w:hAnsi="Times New Roman"/>
          <w:sz w:val="22"/>
          <w:szCs w:val="22"/>
        </w:rPr>
        <w:t xml:space="preserve"> </w:t>
      </w:r>
      <w:r w:rsidR="00C9183F" w:rsidRPr="00C9183F">
        <w:rPr>
          <w:rFonts w:ascii="Times New Roman" w:hAnsi="Times New Roman"/>
          <w:sz w:val="22"/>
          <w:szCs w:val="22"/>
        </w:rPr>
        <w:t xml:space="preserve"> </w:t>
      </w:r>
      <w:r w:rsidR="000C2CAB">
        <w:rPr>
          <w:rFonts w:ascii="Times New Roman" w:hAnsi="Times New Roman"/>
          <w:sz w:val="22"/>
          <w:szCs w:val="22"/>
        </w:rPr>
        <w:t>Specifically, t</w:t>
      </w:r>
      <w:r w:rsidR="00177484" w:rsidRPr="00511ED8">
        <w:rPr>
          <w:rFonts w:ascii="Times New Roman" w:hAnsi="Times New Roman"/>
          <w:sz w:val="22"/>
          <w:szCs w:val="22"/>
        </w:rPr>
        <w:t xml:space="preserve">he Specification </w:t>
      </w:r>
      <w:r w:rsidR="00C9183F">
        <w:rPr>
          <w:rFonts w:ascii="Times New Roman" w:hAnsi="Times New Roman"/>
          <w:sz w:val="22"/>
          <w:szCs w:val="22"/>
        </w:rPr>
        <w:t>authoris</w:t>
      </w:r>
      <w:r w:rsidR="006A0CA4">
        <w:rPr>
          <w:rFonts w:ascii="Times New Roman" w:hAnsi="Times New Roman"/>
          <w:sz w:val="22"/>
          <w:szCs w:val="22"/>
        </w:rPr>
        <w:t>es</w:t>
      </w:r>
      <w:r w:rsidR="00C9183F">
        <w:rPr>
          <w:rFonts w:ascii="Times New Roman" w:hAnsi="Times New Roman"/>
          <w:sz w:val="22"/>
          <w:szCs w:val="22"/>
        </w:rPr>
        <w:t xml:space="preserve"> the publication of information relating </w:t>
      </w:r>
      <w:r w:rsidR="00177484" w:rsidRPr="00511ED8">
        <w:rPr>
          <w:rFonts w:ascii="Times New Roman" w:hAnsi="Times New Roman"/>
          <w:sz w:val="22"/>
          <w:szCs w:val="22"/>
        </w:rPr>
        <w:t>to two categories of medicine</w:t>
      </w:r>
      <w:r w:rsidR="00F61305">
        <w:rPr>
          <w:rFonts w:ascii="Times New Roman" w:hAnsi="Times New Roman"/>
          <w:sz w:val="22"/>
          <w:szCs w:val="22"/>
        </w:rPr>
        <w:t>s</w:t>
      </w:r>
      <w:r w:rsidR="000C2CAB">
        <w:rPr>
          <w:rFonts w:ascii="Times New Roman" w:hAnsi="Times New Roman"/>
          <w:sz w:val="22"/>
          <w:szCs w:val="22"/>
        </w:rPr>
        <w:t xml:space="preserve"> of greatest interest to patients, carers and health professionals</w:t>
      </w:r>
      <w:r w:rsidR="00177484" w:rsidRPr="00511ED8">
        <w:rPr>
          <w:rFonts w:ascii="Times New Roman" w:hAnsi="Times New Roman"/>
          <w:sz w:val="22"/>
          <w:szCs w:val="22"/>
        </w:rPr>
        <w:t>:</w:t>
      </w:r>
    </w:p>
    <w:p w14:paraId="01A3E2A1" w14:textId="77777777" w:rsidR="000E65E9" w:rsidRPr="00511ED8" w:rsidRDefault="000E65E9">
      <w:pPr>
        <w:tabs>
          <w:tab w:val="left" w:pos="2490"/>
        </w:tabs>
        <w:ind w:right="-284"/>
        <w:rPr>
          <w:rFonts w:ascii="Times New Roman" w:hAnsi="Times New Roman"/>
          <w:sz w:val="22"/>
          <w:szCs w:val="22"/>
        </w:rPr>
      </w:pPr>
    </w:p>
    <w:p w14:paraId="0739E8F3" w14:textId="77777777" w:rsidR="006D7ABC" w:rsidRPr="00511ED8" w:rsidRDefault="00177484" w:rsidP="00586E53">
      <w:pPr>
        <w:pStyle w:val="ListParagraph"/>
        <w:numPr>
          <w:ilvl w:val="0"/>
          <w:numId w:val="16"/>
        </w:numPr>
        <w:tabs>
          <w:tab w:val="left" w:pos="2490"/>
        </w:tabs>
        <w:ind w:right="-284" w:hanging="357"/>
        <w:contextualSpacing w:val="0"/>
        <w:rPr>
          <w:rFonts w:ascii="Times New Roman" w:hAnsi="Times New Roman"/>
          <w:sz w:val="22"/>
          <w:szCs w:val="22"/>
        </w:rPr>
      </w:pPr>
      <w:r w:rsidRPr="00511ED8">
        <w:rPr>
          <w:rFonts w:ascii="Times New Roman" w:hAnsi="Times New Roman"/>
          <w:sz w:val="22"/>
          <w:szCs w:val="22"/>
        </w:rPr>
        <w:t>a new prescription medicine</w:t>
      </w:r>
      <w:r w:rsidR="006658DB">
        <w:rPr>
          <w:rFonts w:ascii="Times New Roman" w:hAnsi="Times New Roman"/>
          <w:sz w:val="22"/>
          <w:szCs w:val="22"/>
        </w:rPr>
        <w:t>, which is</w:t>
      </w:r>
      <w:r w:rsidRPr="00511ED8">
        <w:rPr>
          <w:rFonts w:ascii="Times New Roman" w:hAnsi="Times New Roman"/>
          <w:sz w:val="22"/>
          <w:szCs w:val="22"/>
        </w:rPr>
        <w:t xml:space="preserve"> defined in regulation 2 of the </w:t>
      </w:r>
      <w:r w:rsidRPr="00511ED8">
        <w:rPr>
          <w:rFonts w:ascii="Times New Roman" w:hAnsi="Times New Roman"/>
          <w:i/>
          <w:sz w:val="22"/>
          <w:szCs w:val="22"/>
        </w:rPr>
        <w:t>Therapeutic Goods Regulations 1990</w:t>
      </w:r>
      <w:r w:rsidRPr="00511ED8">
        <w:rPr>
          <w:rFonts w:ascii="Times New Roman" w:hAnsi="Times New Roman"/>
          <w:sz w:val="22"/>
          <w:szCs w:val="22"/>
        </w:rPr>
        <w:t xml:space="preserve"> (</w:t>
      </w:r>
      <w:r w:rsidR="006658DB">
        <w:rPr>
          <w:rFonts w:ascii="Times New Roman" w:hAnsi="Times New Roman"/>
          <w:sz w:val="22"/>
          <w:szCs w:val="22"/>
        </w:rPr>
        <w:t>“</w:t>
      </w:r>
      <w:r w:rsidRPr="00511ED8">
        <w:rPr>
          <w:rFonts w:ascii="Times New Roman" w:hAnsi="Times New Roman"/>
          <w:sz w:val="22"/>
          <w:szCs w:val="22"/>
        </w:rPr>
        <w:t>the Regulations</w:t>
      </w:r>
      <w:r w:rsidR="006658DB">
        <w:rPr>
          <w:rFonts w:ascii="Times New Roman" w:hAnsi="Times New Roman"/>
          <w:sz w:val="22"/>
          <w:szCs w:val="22"/>
        </w:rPr>
        <w:t>”</w:t>
      </w:r>
      <w:r w:rsidRPr="00511ED8">
        <w:rPr>
          <w:rFonts w:ascii="Times New Roman" w:hAnsi="Times New Roman"/>
          <w:sz w:val="22"/>
          <w:szCs w:val="22"/>
        </w:rPr>
        <w:t>) as a prescription medicine that</w:t>
      </w:r>
      <w:r w:rsidR="00511ED8">
        <w:rPr>
          <w:rFonts w:ascii="Times New Roman" w:hAnsi="Times New Roman"/>
          <w:sz w:val="22"/>
          <w:szCs w:val="22"/>
        </w:rPr>
        <w:t xml:space="preserve"> </w:t>
      </w:r>
      <w:r w:rsidR="006D7ABC" w:rsidRPr="00511ED8">
        <w:rPr>
          <w:rFonts w:ascii="Times New Roman" w:hAnsi="Times New Roman"/>
          <w:sz w:val="22"/>
          <w:szCs w:val="22"/>
        </w:rPr>
        <w:t xml:space="preserve">contains a chemical, biological or radiopharmaceutical active ingredient that has not previously been included in </w:t>
      </w:r>
      <w:r w:rsidR="006D7ABC" w:rsidRPr="00511ED8">
        <w:rPr>
          <w:rFonts w:ascii="Times New Roman" w:hAnsi="Times New Roman"/>
          <w:sz w:val="22"/>
          <w:szCs w:val="22"/>
        </w:rPr>
        <w:lastRenderedPageBreak/>
        <w:t>an entry in the Register, or</w:t>
      </w:r>
      <w:r w:rsidR="00511ED8">
        <w:rPr>
          <w:rFonts w:ascii="Times New Roman" w:hAnsi="Times New Roman"/>
          <w:sz w:val="22"/>
          <w:szCs w:val="22"/>
        </w:rPr>
        <w:t xml:space="preserve"> </w:t>
      </w:r>
      <w:r w:rsidR="006D7ABC" w:rsidRPr="00511ED8">
        <w:rPr>
          <w:rFonts w:ascii="Times New Roman" w:hAnsi="Times New Roman"/>
          <w:sz w:val="22"/>
          <w:szCs w:val="22"/>
        </w:rPr>
        <w:t>a fixed combination of chemical, biological or radiopharmaceutical active ingredients at least one of which has not previously been included in an entry in the Register</w:t>
      </w:r>
      <w:r w:rsidR="006658DB" w:rsidRPr="00511ED8">
        <w:rPr>
          <w:rFonts w:ascii="Times New Roman" w:hAnsi="Times New Roman"/>
          <w:sz w:val="22"/>
          <w:szCs w:val="22"/>
        </w:rPr>
        <w:t>;</w:t>
      </w:r>
    </w:p>
    <w:p w14:paraId="53AA5711" w14:textId="32595241" w:rsidR="00177484" w:rsidRPr="00511ED8" w:rsidRDefault="006D7ABC">
      <w:pPr>
        <w:pStyle w:val="ListParagraph"/>
        <w:numPr>
          <w:ilvl w:val="0"/>
          <w:numId w:val="16"/>
        </w:numPr>
        <w:tabs>
          <w:tab w:val="left" w:pos="2490"/>
        </w:tabs>
        <w:ind w:right="-284"/>
        <w:rPr>
          <w:rFonts w:ascii="Times New Roman" w:hAnsi="Times New Roman"/>
          <w:sz w:val="22"/>
          <w:szCs w:val="22"/>
        </w:rPr>
      </w:pPr>
      <w:r w:rsidRPr="00511ED8">
        <w:rPr>
          <w:rFonts w:ascii="Times New Roman" w:hAnsi="Times New Roman"/>
          <w:sz w:val="22"/>
          <w:szCs w:val="22"/>
        </w:rPr>
        <w:t>a new indications medicine</w:t>
      </w:r>
      <w:r w:rsidR="006658DB">
        <w:rPr>
          <w:rFonts w:ascii="Times New Roman" w:hAnsi="Times New Roman"/>
          <w:sz w:val="22"/>
          <w:szCs w:val="22"/>
        </w:rPr>
        <w:t>, which is</w:t>
      </w:r>
      <w:r w:rsidRPr="00511ED8">
        <w:rPr>
          <w:rFonts w:ascii="Times New Roman" w:hAnsi="Times New Roman"/>
          <w:sz w:val="22"/>
          <w:szCs w:val="22"/>
        </w:rPr>
        <w:t xml:space="preserve"> defined in regulation 2 of the Regulations as </w:t>
      </w:r>
      <w:r w:rsidR="00CB10A3" w:rsidRPr="00511ED8">
        <w:rPr>
          <w:rFonts w:ascii="Times New Roman" w:hAnsi="Times New Roman"/>
          <w:sz w:val="22"/>
          <w:szCs w:val="22"/>
        </w:rPr>
        <w:t>a medicine that has the same chemical, biological or radiopharmaceutical active ingredient (or fixed combination of such ingredients) as another prescription medicine included in the Register and does not have the same ind</w:t>
      </w:r>
      <w:r w:rsidR="00BD40CE">
        <w:rPr>
          <w:rFonts w:ascii="Times New Roman" w:hAnsi="Times New Roman"/>
          <w:sz w:val="22"/>
          <w:szCs w:val="22"/>
        </w:rPr>
        <w:t>ications as that other medicine</w:t>
      </w:r>
      <w:r w:rsidR="000E65E9">
        <w:rPr>
          <w:rFonts w:ascii="Times New Roman" w:hAnsi="Times New Roman"/>
          <w:sz w:val="22"/>
          <w:szCs w:val="22"/>
        </w:rPr>
        <w:t>.</w:t>
      </w:r>
    </w:p>
    <w:p w14:paraId="48DB13A2" w14:textId="77777777" w:rsidR="000E65E9" w:rsidRDefault="000E65E9" w:rsidP="00586E53">
      <w:pPr>
        <w:tabs>
          <w:tab w:val="left" w:pos="2490"/>
        </w:tabs>
        <w:ind w:right="-284"/>
        <w:rPr>
          <w:rFonts w:ascii="Times New Roman" w:hAnsi="Times New Roman"/>
          <w:sz w:val="22"/>
          <w:szCs w:val="22"/>
        </w:rPr>
      </w:pPr>
    </w:p>
    <w:p w14:paraId="178D17F4" w14:textId="27B54FC5" w:rsidR="00C9183F" w:rsidRDefault="000E65E9" w:rsidP="00586E53">
      <w:pPr>
        <w:tabs>
          <w:tab w:val="left" w:pos="2490"/>
        </w:tabs>
        <w:ind w:right="-284"/>
        <w:rPr>
          <w:rFonts w:ascii="Times New Roman" w:hAnsi="Times New Roman"/>
          <w:sz w:val="22"/>
          <w:szCs w:val="22"/>
        </w:rPr>
      </w:pPr>
      <w:r>
        <w:rPr>
          <w:rFonts w:ascii="Times New Roman" w:hAnsi="Times New Roman"/>
          <w:sz w:val="22"/>
          <w:szCs w:val="22"/>
        </w:rPr>
        <w:t xml:space="preserve">However, the Specification does not authorise the publication of information in relation to </w:t>
      </w:r>
      <w:r w:rsidR="00FA7CAE">
        <w:rPr>
          <w:rFonts w:ascii="Times New Roman" w:hAnsi="Times New Roman"/>
          <w:sz w:val="22"/>
          <w:szCs w:val="22"/>
        </w:rPr>
        <w:t>a medicine that is a biosimilar in relation to a registered medicine.</w:t>
      </w:r>
    </w:p>
    <w:p w14:paraId="1ADCA6E9" w14:textId="091CD317" w:rsidR="00FA7CAE" w:rsidRDefault="00FA7CAE" w:rsidP="00586E53">
      <w:pPr>
        <w:tabs>
          <w:tab w:val="left" w:pos="2490"/>
        </w:tabs>
        <w:ind w:right="-284"/>
        <w:rPr>
          <w:rFonts w:ascii="Times New Roman" w:hAnsi="Times New Roman"/>
          <w:sz w:val="22"/>
          <w:szCs w:val="22"/>
        </w:rPr>
      </w:pPr>
    </w:p>
    <w:p w14:paraId="6883A60E" w14:textId="6EA6FFDD" w:rsidR="00422B41" w:rsidRDefault="003701C5">
      <w:pPr>
        <w:ind w:right="-284"/>
        <w:rPr>
          <w:rFonts w:ascii="Times New Roman" w:hAnsi="Times New Roman"/>
          <w:sz w:val="22"/>
          <w:szCs w:val="22"/>
        </w:rPr>
      </w:pPr>
      <w:r w:rsidRPr="00511ED8">
        <w:rPr>
          <w:rFonts w:ascii="Times New Roman" w:hAnsi="Times New Roman"/>
          <w:sz w:val="22"/>
          <w:szCs w:val="22"/>
        </w:rPr>
        <w:t>T</w:t>
      </w:r>
      <w:r w:rsidR="00B91DCF" w:rsidRPr="00511ED8">
        <w:rPr>
          <w:rFonts w:ascii="Times New Roman" w:hAnsi="Times New Roman"/>
          <w:sz w:val="22"/>
          <w:szCs w:val="22"/>
        </w:rPr>
        <w:t>h</w:t>
      </w:r>
      <w:r w:rsidR="00263C03" w:rsidRPr="00511ED8">
        <w:rPr>
          <w:rFonts w:ascii="Times New Roman" w:hAnsi="Times New Roman"/>
          <w:sz w:val="22"/>
          <w:szCs w:val="22"/>
        </w:rPr>
        <w:t>e</w:t>
      </w:r>
      <w:r w:rsidR="00B91DCF" w:rsidRPr="00511ED8">
        <w:rPr>
          <w:rFonts w:ascii="Times New Roman" w:hAnsi="Times New Roman"/>
          <w:sz w:val="22"/>
          <w:szCs w:val="22"/>
        </w:rPr>
        <w:t xml:space="preserve"> </w:t>
      </w:r>
      <w:r w:rsidR="00ED537B" w:rsidRPr="00511ED8">
        <w:rPr>
          <w:rFonts w:ascii="Times New Roman" w:hAnsi="Times New Roman"/>
          <w:sz w:val="22"/>
          <w:szCs w:val="22"/>
        </w:rPr>
        <w:t xml:space="preserve">Specification </w:t>
      </w:r>
      <w:r w:rsidRPr="00511ED8">
        <w:rPr>
          <w:rFonts w:ascii="Times New Roman" w:hAnsi="Times New Roman"/>
          <w:sz w:val="22"/>
          <w:szCs w:val="22"/>
        </w:rPr>
        <w:t xml:space="preserve">supports </w:t>
      </w:r>
      <w:r w:rsidR="00E15E6A" w:rsidRPr="00511ED8">
        <w:rPr>
          <w:rFonts w:ascii="Times New Roman" w:hAnsi="Times New Roman"/>
          <w:sz w:val="22"/>
          <w:szCs w:val="22"/>
        </w:rPr>
        <w:t xml:space="preserve">the </w:t>
      </w:r>
      <w:r w:rsidR="00525448" w:rsidRPr="00511ED8">
        <w:rPr>
          <w:rFonts w:ascii="Times New Roman" w:hAnsi="Times New Roman"/>
          <w:sz w:val="22"/>
          <w:szCs w:val="22"/>
        </w:rPr>
        <w:t xml:space="preserve">approach of greater transparency in relation to applications for marketing approval </w:t>
      </w:r>
      <w:r w:rsidR="000C2CAB">
        <w:rPr>
          <w:rFonts w:ascii="Times New Roman" w:hAnsi="Times New Roman"/>
          <w:sz w:val="22"/>
          <w:szCs w:val="22"/>
        </w:rPr>
        <w:t xml:space="preserve">of these </w:t>
      </w:r>
      <w:r w:rsidR="00525448" w:rsidRPr="00511ED8">
        <w:rPr>
          <w:rFonts w:ascii="Times New Roman" w:hAnsi="Times New Roman"/>
          <w:sz w:val="22"/>
          <w:szCs w:val="22"/>
        </w:rPr>
        <w:t>medicines</w:t>
      </w:r>
      <w:r w:rsidR="006575E0" w:rsidRPr="00511ED8">
        <w:rPr>
          <w:rFonts w:ascii="Times New Roman" w:hAnsi="Times New Roman"/>
          <w:sz w:val="22"/>
          <w:szCs w:val="22"/>
        </w:rPr>
        <w:t xml:space="preserve"> </w:t>
      </w:r>
      <w:r w:rsidRPr="00511ED8">
        <w:rPr>
          <w:rFonts w:ascii="Times New Roman" w:hAnsi="Times New Roman"/>
          <w:sz w:val="22"/>
          <w:szCs w:val="22"/>
        </w:rPr>
        <w:t xml:space="preserve">by </w:t>
      </w:r>
      <w:r w:rsidR="00B91DCF" w:rsidRPr="00511ED8">
        <w:rPr>
          <w:rFonts w:ascii="Times New Roman" w:hAnsi="Times New Roman"/>
          <w:sz w:val="22"/>
          <w:szCs w:val="22"/>
        </w:rPr>
        <w:t>enabl</w:t>
      </w:r>
      <w:r w:rsidRPr="00511ED8">
        <w:rPr>
          <w:rFonts w:ascii="Times New Roman" w:hAnsi="Times New Roman"/>
          <w:sz w:val="22"/>
          <w:szCs w:val="22"/>
        </w:rPr>
        <w:t>ing</w:t>
      </w:r>
      <w:r w:rsidR="00B91DCF" w:rsidRPr="00511ED8">
        <w:rPr>
          <w:rFonts w:ascii="Times New Roman" w:hAnsi="Times New Roman"/>
          <w:sz w:val="22"/>
          <w:szCs w:val="22"/>
        </w:rPr>
        <w:t xml:space="preserve"> </w:t>
      </w:r>
      <w:r w:rsidR="00ED537B" w:rsidRPr="00511ED8">
        <w:rPr>
          <w:rFonts w:ascii="Times New Roman" w:hAnsi="Times New Roman"/>
          <w:sz w:val="22"/>
          <w:szCs w:val="22"/>
        </w:rPr>
        <w:t xml:space="preserve">the Secretary to publish </w:t>
      </w:r>
      <w:r w:rsidR="00263C03" w:rsidRPr="00511ED8">
        <w:rPr>
          <w:rFonts w:ascii="Times New Roman" w:hAnsi="Times New Roman"/>
          <w:sz w:val="22"/>
          <w:szCs w:val="22"/>
        </w:rPr>
        <w:t>the following kinds of</w:t>
      </w:r>
      <w:r w:rsidR="00B91DCF" w:rsidRPr="00511ED8">
        <w:rPr>
          <w:rFonts w:ascii="Times New Roman" w:hAnsi="Times New Roman"/>
          <w:sz w:val="22"/>
          <w:szCs w:val="22"/>
        </w:rPr>
        <w:t xml:space="preserve"> therapeutic goods </w:t>
      </w:r>
      <w:r w:rsidR="00ED537B" w:rsidRPr="00511ED8">
        <w:rPr>
          <w:rFonts w:ascii="Times New Roman" w:hAnsi="Times New Roman"/>
          <w:sz w:val="22"/>
          <w:szCs w:val="22"/>
        </w:rPr>
        <w:t>information</w:t>
      </w:r>
      <w:r w:rsidR="00422B41" w:rsidRPr="00511ED8">
        <w:rPr>
          <w:rFonts w:ascii="Times New Roman" w:hAnsi="Times New Roman"/>
          <w:sz w:val="22"/>
          <w:szCs w:val="22"/>
        </w:rPr>
        <w:t>:</w:t>
      </w:r>
    </w:p>
    <w:p w14:paraId="1D865C47" w14:textId="77777777" w:rsidR="000E65E9" w:rsidRPr="00511ED8" w:rsidRDefault="000E65E9">
      <w:pPr>
        <w:ind w:right="-284"/>
        <w:rPr>
          <w:rFonts w:ascii="Times New Roman" w:hAnsi="Times New Roman"/>
          <w:sz w:val="22"/>
          <w:szCs w:val="22"/>
        </w:rPr>
      </w:pPr>
    </w:p>
    <w:p w14:paraId="6E647A0C" w14:textId="77777777" w:rsidR="00263C03" w:rsidRPr="00511ED8" w:rsidRDefault="009E4F0B">
      <w:pPr>
        <w:pStyle w:val="ListParagraph"/>
        <w:numPr>
          <w:ilvl w:val="0"/>
          <w:numId w:val="9"/>
        </w:numPr>
        <w:ind w:left="714" w:right="-284" w:hanging="357"/>
        <w:contextualSpacing w:val="0"/>
        <w:rPr>
          <w:rFonts w:ascii="Times New Roman" w:hAnsi="Times New Roman"/>
          <w:sz w:val="22"/>
          <w:szCs w:val="22"/>
        </w:rPr>
      </w:pPr>
      <w:r w:rsidRPr="00511ED8">
        <w:rPr>
          <w:rFonts w:ascii="Times New Roman" w:hAnsi="Times New Roman"/>
          <w:sz w:val="22"/>
          <w:szCs w:val="22"/>
        </w:rPr>
        <w:t xml:space="preserve">the </w:t>
      </w:r>
      <w:r w:rsidR="00263C03" w:rsidRPr="00511ED8">
        <w:rPr>
          <w:rFonts w:ascii="Times New Roman" w:hAnsi="Times New Roman"/>
          <w:sz w:val="22"/>
          <w:szCs w:val="22"/>
        </w:rPr>
        <w:t>name of the medicine;</w:t>
      </w:r>
    </w:p>
    <w:p w14:paraId="1FAB023E" w14:textId="77777777" w:rsidR="00422B41" w:rsidRDefault="00263C03" w:rsidP="00586E53">
      <w:pPr>
        <w:pStyle w:val="ListParagraph"/>
        <w:numPr>
          <w:ilvl w:val="0"/>
          <w:numId w:val="9"/>
        </w:numPr>
        <w:ind w:left="714" w:right="-284" w:hanging="357"/>
        <w:contextualSpacing w:val="0"/>
        <w:rPr>
          <w:rFonts w:ascii="Times New Roman" w:hAnsi="Times New Roman"/>
          <w:sz w:val="22"/>
          <w:szCs w:val="22"/>
        </w:rPr>
      </w:pPr>
      <w:r w:rsidRPr="00511ED8">
        <w:rPr>
          <w:rFonts w:ascii="Times New Roman" w:hAnsi="Times New Roman"/>
          <w:sz w:val="22"/>
          <w:szCs w:val="22"/>
        </w:rPr>
        <w:t>the applicant for the registration of the medicine</w:t>
      </w:r>
      <w:r w:rsidR="00422B41" w:rsidRPr="00511ED8">
        <w:rPr>
          <w:rFonts w:ascii="Times New Roman" w:hAnsi="Times New Roman"/>
          <w:sz w:val="22"/>
          <w:szCs w:val="22"/>
        </w:rPr>
        <w:t>;</w:t>
      </w:r>
    </w:p>
    <w:p w14:paraId="7E81BCF1" w14:textId="77777777" w:rsidR="00263C03" w:rsidRPr="00511ED8" w:rsidRDefault="00263C03" w:rsidP="00586E53">
      <w:pPr>
        <w:pStyle w:val="ListParagraph"/>
        <w:numPr>
          <w:ilvl w:val="0"/>
          <w:numId w:val="9"/>
        </w:numPr>
        <w:ind w:left="714" w:right="-284" w:hanging="357"/>
        <w:contextualSpacing w:val="0"/>
        <w:rPr>
          <w:rFonts w:ascii="Times New Roman" w:hAnsi="Times New Roman"/>
          <w:sz w:val="22"/>
          <w:szCs w:val="22"/>
        </w:rPr>
      </w:pPr>
      <w:r w:rsidRPr="00511ED8">
        <w:rPr>
          <w:rFonts w:ascii="Times New Roman" w:hAnsi="Times New Roman"/>
          <w:sz w:val="22"/>
          <w:szCs w:val="22"/>
        </w:rPr>
        <w:t>the active ingredients of the medicine;</w:t>
      </w:r>
    </w:p>
    <w:p w14:paraId="523A6123" w14:textId="60073153" w:rsidR="00263C03" w:rsidRPr="00511ED8" w:rsidRDefault="00A4467B" w:rsidP="00586E53">
      <w:pPr>
        <w:pStyle w:val="ListParagraph"/>
        <w:numPr>
          <w:ilvl w:val="0"/>
          <w:numId w:val="9"/>
        </w:numPr>
        <w:ind w:left="714" w:right="-284" w:hanging="357"/>
        <w:contextualSpacing w:val="0"/>
        <w:rPr>
          <w:rFonts w:ascii="Times New Roman" w:hAnsi="Times New Roman"/>
          <w:sz w:val="22"/>
          <w:szCs w:val="22"/>
        </w:rPr>
      </w:pPr>
      <w:r>
        <w:rPr>
          <w:rFonts w:ascii="Times New Roman" w:hAnsi="Times New Roman"/>
          <w:sz w:val="22"/>
          <w:szCs w:val="22"/>
        </w:rPr>
        <w:t xml:space="preserve">a </w:t>
      </w:r>
      <w:r w:rsidR="00A75967">
        <w:rPr>
          <w:rFonts w:ascii="Times New Roman" w:hAnsi="Times New Roman"/>
          <w:sz w:val="22"/>
          <w:szCs w:val="22"/>
        </w:rPr>
        <w:t xml:space="preserve">summary of </w:t>
      </w:r>
      <w:r w:rsidR="00263C03" w:rsidRPr="00511ED8">
        <w:rPr>
          <w:rFonts w:ascii="Times New Roman" w:hAnsi="Times New Roman"/>
          <w:sz w:val="22"/>
          <w:szCs w:val="22"/>
        </w:rPr>
        <w:t xml:space="preserve">indications </w:t>
      </w:r>
      <w:r w:rsidR="000C2CAB">
        <w:rPr>
          <w:rFonts w:ascii="Times New Roman" w:hAnsi="Times New Roman"/>
          <w:sz w:val="22"/>
          <w:szCs w:val="22"/>
        </w:rPr>
        <w:t xml:space="preserve">for the medicine </w:t>
      </w:r>
      <w:r w:rsidR="00263C03" w:rsidRPr="00511ED8">
        <w:rPr>
          <w:rFonts w:ascii="Times New Roman" w:hAnsi="Times New Roman"/>
          <w:sz w:val="22"/>
          <w:szCs w:val="22"/>
        </w:rPr>
        <w:t>(</w:t>
      </w:r>
      <w:r w:rsidR="000C2CAB">
        <w:rPr>
          <w:rFonts w:ascii="Times New Roman" w:hAnsi="Times New Roman"/>
          <w:sz w:val="22"/>
          <w:szCs w:val="22"/>
        </w:rPr>
        <w:t xml:space="preserve">being, the therapeutic uses of the </w:t>
      </w:r>
      <w:r w:rsidR="00C97191">
        <w:rPr>
          <w:rFonts w:ascii="Times New Roman" w:hAnsi="Times New Roman"/>
          <w:sz w:val="22"/>
          <w:szCs w:val="22"/>
        </w:rPr>
        <w:t>medicine</w:t>
      </w:r>
      <w:r w:rsidR="00263C03" w:rsidRPr="00511ED8">
        <w:rPr>
          <w:rFonts w:ascii="Times New Roman" w:hAnsi="Times New Roman"/>
          <w:sz w:val="22"/>
          <w:szCs w:val="22"/>
        </w:rPr>
        <w:t>);</w:t>
      </w:r>
      <w:r w:rsidR="006A0CA4">
        <w:rPr>
          <w:rFonts w:ascii="Times New Roman" w:hAnsi="Times New Roman"/>
          <w:sz w:val="22"/>
          <w:szCs w:val="22"/>
        </w:rPr>
        <w:t xml:space="preserve"> and</w:t>
      </w:r>
    </w:p>
    <w:p w14:paraId="4EBB0D0D" w14:textId="1F03E075" w:rsidR="00263C03" w:rsidRPr="00511ED8" w:rsidRDefault="00263C03" w:rsidP="00586E53">
      <w:pPr>
        <w:pStyle w:val="ListParagraph"/>
        <w:numPr>
          <w:ilvl w:val="0"/>
          <w:numId w:val="9"/>
        </w:numPr>
        <w:ind w:left="714" w:right="-284" w:hanging="357"/>
        <w:contextualSpacing w:val="0"/>
        <w:rPr>
          <w:rFonts w:ascii="Times New Roman" w:hAnsi="Times New Roman"/>
          <w:sz w:val="22"/>
          <w:szCs w:val="22"/>
        </w:rPr>
      </w:pPr>
      <w:r w:rsidRPr="00511ED8">
        <w:rPr>
          <w:rFonts w:ascii="Times New Roman" w:hAnsi="Times New Roman"/>
          <w:sz w:val="22"/>
          <w:szCs w:val="22"/>
        </w:rPr>
        <w:t>the application type</w:t>
      </w:r>
      <w:r w:rsidR="00837595">
        <w:rPr>
          <w:rFonts w:ascii="Times New Roman" w:hAnsi="Times New Roman"/>
          <w:sz w:val="22"/>
          <w:szCs w:val="22"/>
        </w:rPr>
        <w:t>—</w:t>
      </w:r>
      <w:r w:rsidRPr="00511ED8">
        <w:rPr>
          <w:rFonts w:ascii="Times New Roman" w:hAnsi="Times New Roman"/>
          <w:sz w:val="22"/>
          <w:szCs w:val="22"/>
        </w:rPr>
        <w:t>whether the medicine contains or is a new chemical entity</w:t>
      </w:r>
      <w:r w:rsidR="00C97191">
        <w:rPr>
          <w:rFonts w:ascii="Times New Roman" w:hAnsi="Times New Roman"/>
          <w:sz w:val="22"/>
          <w:szCs w:val="22"/>
        </w:rPr>
        <w:t xml:space="preserve"> (type A)</w:t>
      </w:r>
      <w:r w:rsidRPr="00511ED8">
        <w:rPr>
          <w:rFonts w:ascii="Times New Roman" w:hAnsi="Times New Roman"/>
          <w:sz w:val="22"/>
          <w:szCs w:val="22"/>
        </w:rPr>
        <w:t xml:space="preserve">, a new combination of chemical, biological or radiopharmaceutical active ingredients </w:t>
      </w:r>
      <w:r w:rsidR="00C97191">
        <w:rPr>
          <w:rFonts w:ascii="Times New Roman" w:hAnsi="Times New Roman"/>
          <w:sz w:val="22"/>
          <w:szCs w:val="22"/>
        </w:rPr>
        <w:t xml:space="preserve">(type B) </w:t>
      </w:r>
      <w:r w:rsidRPr="00511ED8">
        <w:rPr>
          <w:rFonts w:ascii="Times New Roman" w:hAnsi="Times New Roman"/>
          <w:sz w:val="22"/>
          <w:szCs w:val="22"/>
        </w:rPr>
        <w:t>or an extension of indications (</w:t>
      </w:r>
      <w:r w:rsidR="000C2CAB">
        <w:rPr>
          <w:rFonts w:ascii="Times New Roman" w:hAnsi="Times New Roman"/>
          <w:sz w:val="22"/>
          <w:szCs w:val="22"/>
        </w:rPr>
        <w:t xml:space="preserve">where a </w:t>
      </w:r>
      <w:r w:rsidRPr="00511ED8">
        <w:rPr>
          <w:rFonts w:ascii="Times New Roman" w:hAnsi="Times New Roman"/>
          <w:sz w:val="22"/>
          <w:szCs w:val="22"/>
        </w:rPr>
        <w:t xml:space="preserve">medicine is the same as an existing medicine in the Register but </w:t>
      </w:r>
      <w:r w:rsidR="000C2CAB">
        <w:rPr>
          <w:rFonts w:ascii="Times New Roman" w:hAnsi="Times New Roman"/>
          <w:sz w:val="22"/>
          <w:szCs w:val="22"/>
        </w:rPr>
        <w:t xml:space="preserve">has </w:t>
      </w:r>
      <w:r w:rsidRPr="00511ED8">
        <w:rPr>
          <w:rFonts w:ascii="Times New Roman" w:hAnsi="Times New Roman"/>
          <w:sz w:val="22"/>
          <w:szCs w:val="22"/>
        </w:rPr>
        <w:t>different indications)</w:t>
      </w:r>
      <w:r w:rsidR="00C97191">
        <w:rPr>
          <w:rFonts w:ascii="Times New Roman" w:hAnsi="Times New Roman"/>
          <w:sz w:val="22"/>
          <w:szCs w:val="22"/>
        </w:rPr>
        <w:t xml:space="preserve"> (type C)</w:t>
      </w:r>
      <w:r w:rsidRPr="00511ED8">
        <w:rPr>
          <w:rFonts w:ascii="Times New Roman" w:hAnsi="Times New Roman"/>
          <w:sz w:val="22"/>
          <w:szCs w:val="22"/>
        </w:rPr>
        <w:t>.</w:t>
      </w:r>
    </w:p>
    <w:p w14:paraId="1C66DA68" w14:textId="77777777" w:rsidR="00ED537B" w:rsidRPr="00511ED8" w:rsidRDefault="00ED537B">
      <w:pPr>
        <w:ind w:right="-284"/>
        <w:rPr>
          <w:rFonts w:ascii="Times New Roman" w:hAnsi="Times New Roman"/>
          <w:sz w:val="22"/>
          <w:szCs w:val="22"/>
        </w:rPr>
      </w:pPr>
    </w:p>
    <w:p w14:paraId="30D59AF4" w14:textId="77777777" w:rsidR="007231B2" w:rsidRPr="00511ED8" w:rsidRDefault="007231B2" w:rsidP="00901D26">
      <w:pPr>
        <w:ind w:right="-284"/>
        <w:rPr>
          <w:rFonts w:ascii="Times New Roman" w:hAnsi="Times New Roman"/>
          <w:b/>
          <w:sz w:val="22"/>
          <w:szCs w:val="22"/>
        </w:rPr>
      </w:pPr>
      <w:r w:rsidRPr="00511ED8">
        <w:rPr>
          <w:rFonts w:ascii="Times New Roman" w:hAnsi="Times New Roman"/>
          <w:b/>
          <w:sz w:val="22"/>
          <w:szCs w:val="22"/>
        </w:rPr>
        <w:t>C</w:t>
      </w:r>
      <w:r w:rsidR="00294A49" w:rsidRPr="00511ED8">
        <w:rPr>
          <w:rFonts w:ascii="Times New Roman" w:hAnsi="Times New Roman"/>
          <w:b/>
          <w:sz w:val="22"/>
          <w:szCs w:val="22"/>
        </w:rPr>
        <w:t>onsultation</w:t>
      </w:r>
    </w:p>
    <w:p w14:paraId="0DA64DF2" w14:textId="77777777" w:rsidR="0030123E" w:rsidRPr="00511ED8" w:rsidRDefault="0030123E" w:rsidP="00901D26">
      <w:pPr>
        <w:ind w:right="-284"/>
        <w:rPr>
          <w:rFonts w:ascii="Times New Roman" w:hAnsi="Times New Roman"/>
          <w:sz w:val="22"/>
          <w:szCs w:val="22"/>
        </w:rPr>
      </w:pPr>
    </w:p>
    <w:p w14:paraId="40090572" w14:textId="7A2CE55E" w:rsidR="00A4467B" w:rsidRDefault="00C6699C" w:rsidP="00263C03">
      <w:pPr>
        <w:ind w:right="-284"/>
        <w:rPr>
          <w:rFonts w:ascii="Times New Roman" w:hAnsi="Times New Roman"/>
          <w:sz w:val="22"/>
          <w:szCs w:val="22"/>
        </w:rPr>
      </w:pPr>
      <w:r w:rsidRPr="004412D1">
        <w:rPr>
          <w:rFonts w:ascii="Times New Roman" w:hAnsi="Times New Roman"/>
          <w:sz w:val="22"/>
          <w:szCs w:val="22"/>
        </w:rPr>
        <w:t xml:space="preserve">A regulation impact statement </w:t>
      </w:r>
      <w:r w:rsidR="00BB2C79" w:rsidRPr="009571EC">
        <w:rPr>
          <w:rFonts w:ascii="Times New Roman" w:hAnsi="Times New Roman"/>
          <w:sz w:val="22"/>
          <w:szCs w:val="22"/>
        </w:rPr>
        <w:t xml:space="preserve">was not required in relation to the development of the Specification, as the measure is unlikely to have more than a minor regulatory </w:t>
      </w:r>
      <w:r w:rsidR="00BB2C79" w:rsidRPr="004412D1">
        <w:rPr>
          <w:rFonts w:ascii="Times New Roman" w:hAnsi="Times New Roman"/>
          <w:sz w:val="22"/>
          <w:szCs w:val="22"/>
        </w:rPr>
        <w:t xml:space="preserve">impact </w:t>
      </w:r>
      <w:r w:rsidR="00BB2C79" w:rsidRPr="009571EC">
        <w:rPr>
          <w:rFonts w:ascii="Times New Roman" w:hAnsi="Times New Roman"/>
          <w:sz w:val="22"/>
          <w:szCs w:val="22"/>
        </w:rPr>
        <w:t>(OBPR ID 42952).</w:t>
      </w:r>
    </w:p>
    <w:p w14:paraId="3522B9A9" w14:textId="7E4B27E6" w:rsidR="00716896" w:rsidRPr="00511ED8" w:rsidRDefault="00716896" w:rsidP="00263C03">
      <w:pPr>
        <w:ind w:right="-284"/>
        <w:rPr>
          <w:rFonts w:ascii="Times New Roman" w:hAnsi="Times New Roman"/>
          <w:sz w:val="22"/>
          <w:szCs w:val="22"/>
        </w:rPr>
      </w:pPr>
    </w:p>
    <w:p w14:paraId="770F9126" w14:textId="45EC9A15" w:rsidR="00A4467B" w:rsidRDefault="00EE29FD" w:rsidP="00C6699C">
      <w:pPr>
        <w:ind w:right="-284"/>
        <w:rPr>
          <w:rFonts w:ascii="Times New Roman" w:hAnsi="Times New Roman"/>
          <w:sz w:val="22"/>
          <w:szCs w:val="22"/>
        </w:rPr>
      </w:pPr>
      <w:r>
        <w:rPr>
          <w:rFonts w:ascii="Times New Roman" w:hAnsi="Times New Roman"/>
          <w:sz w:val="22"/>
          <w:szCs w:val="22"/>
        </w:rPr>
        <w:t>O</w:t>
      </w:r>
      <w:r w:rsidR="00C6699C" w:rsidRPr="00C6699C">
        <w:rPr>
          <w:rFonts w:ascii="Times New Roman" w:hAnsi="Times New Roman"/>
          <w:sz w:val="22"/>
          <w:szCs w:val="22"/>
        </w:rPr>
        <w:t xml:space="preserve">n </w:t>
      </w:r>
      <w:r>
        <w:rPr>
          <w:rFonts w:ascii="Times New Roman" w:hAnsi="Times New Roman"/>
          <w:sz w:val="22"/>
          <w:szCs w:val="22"/>
        </w:rPr>
        <w:t xml:space="preserve">15 </w:t>
      </w:r>
      <w:r w:rsidR="00C6699C" w:rsidRPr="00C6699C">
        <w:rPr>
          <w:rFonts w:ascii="Times New Roman" w:hAnsi="Times New Roman"/>
          <w:sz w:val="22"/>
          <w:szCs w:val="22"/>
        </w:rPr>
        <w:t xml:space="preserve">February 2019, the TGA released a public consultation paper on </w:t>
      </w:r>
      <w:r w:rsidR="000C2CAB">
        <w:rPr>
          <w:rFonts w:ascii="Times New Roman" w:hAnsi="Times New Roman"/>
          <w:sz w:val="22"/>
          <w:szCs w:val="22"/>
        </w:rPr>
        <w:t xml:space="preserve">the proposal to </w:t>
      </w:r>
      <w:r w:rsidR="00C6699C" w:rsidRPr="00C6699C">
        <w:rPr>
          <w:rFonts w:ascii="Times New Roman" w:hAnsi="Times New Roman"/>
          <w:sz w:val="22"/>
          <w:szCs w:val="22"/>
        </w:rPr>
        <w:t xml:space="preserve">publish </w:t>
      </w:r>
      <w:r w:rsidR="000C2CAB">
        <w:rPr>
          <w:rFonts w:ascii="Times New Roman" w:hAnsi="Times New Roman"/>
          <w:sz w:val="22"/>
          <w:szCs w:val="22"/>
        </w:rPr>
        <w:t xml:space="preserve">information regarding </w:t>
      </w:r>
      <w:r w:rsidR="00C6699C" w:rsidRPr="00C6699C">
        <w:rPr>
          <w:rFonts w:ascii="Times New Roman" w:hAnsi="Times New Roman"/>
          <w:sz w:val="22"/>
          <w:szCs w:val="22"/>
        </w:rPr>
        <w:t xml:space="preserve">a prescription medicine </w:t>
      </w:r>
      <w:r w:rsidR="000C2CAB">
        <w:rPr>
          <w:rFonts w:ascii="Times New Roman" w:hAnsi="Times New Roman"/>
          <w:sz w:val="22"/>
          <w:szCs w:val="22"/>
        </w:rPr>
        <w:t xml:space="preserve">that </w:t>
      </w:r>
      <w:r w:rsidR="00C6699C" w:rsidRPr="00C6699C">
        <w:rPr>
          <w:rFonts w:ascii="Times New Roman" w:hAnsi="Times New Roman"/>
          <w:sz w:val="22"/>
          <w:szCs w:val="22"/>
        </w:rPr>
        <w:t>is under evaluation</w:t>
      </w:r>
      <w:r w:rsidR="00A4467B">
        <w:rPr>
          <w:rFonts w:ascii="Times New Roman" w:hAnsi="Times New Roman"/>
          <w:sz w:val="22"/>
          <w:szCs w:val="22"/>
        </w:rPr>
        <w:t>, including</w:t>
      </w:r>
      <w:r w:rsidR="00C6699C" w:rsidRPr="00C6699C">
        <w:rPr>
          <w:rFonts w:ascii="Times New Roman" w:hAnsi="Times New Roman"/>
          <w:sz w:val="22"/>
          <w:szCs w:val="22"/>
        </w:rPr>
        <w:t xml:space="preserve"> </w:t>
      </w:r>
      <w:r w:rsidR="000C2CAB">
        <w:rPr>
          <w:rFonts w:ascii="Times New Roman" w:hAnsi="Times New Roman"/>
          <w:sz w:val="22"/>
          <w:szCs w:val="22"/>
        </w:rPr>
        <w:t xml:space="preserve">the </w:t>
      </w:r>
      <w:r w:rsidR="00C6699C" w:rsidRPr="00C6699C">
        <w:rPr>
          <w:rFonts w:ascii="Times New Roman" w:hAnsi="Times New Roman"/>
          <w:sz w:val="22"/>
          <w:szCs w:val="22"/>
        </w:rPr>
        <w:t>types of prescription medicine application</w:t>
      </w:r>
      <w:r w:rsidR="00A4467B">
        <w:rPr>
          <w:rFonts w:ascii="Times New Roman" w:hAnsi="Times New Roman"/>
          <w:sz w:val="22"/>
          <w:szCs w:val="22"/>
        </w:rPr>
        <w:t>s</w:t>
      </w:r>
      <w:r w:rsidR="00C6699C" w:rsidRPr="00C6699C">
        <w:rPr>
          <w:rFonts w:ascii="Times New Roman" w:hAnsi="Times New Roman"/>
          <w:sz w:val="22"/>
          <w:szCs w:val="22"/>
        </w:rPr>
        <w:t xml:space="preserve"> </w:t>
      </w:r>
      <w:r w:rsidR="000C2CAB">
        <w:rPr>
          <w:rFonts w:ascii="Times New Roman" w:hAnsi="Times New Roman"/>
          <w:sz w:val="22"/>
          <w:szCs w:val="22"/>
        </w:rPr>
        <w:t xml:space="preserve">that </w:t>
      </w:r>
      <w:r w:rsidR="00C6699C" w:rsidRPr="00C6699C">
        <w:rPr>
          <w:rFonts w:ascii="Times New Roman" w:hAnsi="Times New Roman"/>
          <w:sz w:val="22"/>
          <w:szCs w:val="22"/>
        </w:rPr>
        <w:t xml:space="preserve">should be </w:t>
      </w:r>
      <w:r w:rsidR="00FD1A82">
        <w:rPr>
          <w:rFonts w:ascii="Times New Roman" w:hAnsi="Times New Roman"/>
          <w:sz w:val="22"/>
          <w:szCs w:val="22"/>
        </w:rPr>
        <w:t>covered</w:t>
      </w:r>
      <w:r w:rsidR="00C6699C" w:rsidRPr="00C6699C">
        <w:rPr>
          <w:rFonts w:ascii="Times New Roman" w:hAnsi="Times New Roman"/>
          <w:sz w:val="22"/>
          <w:szCs w:val="22"/>
        </w:rPr>
        <w:t>.</w:t>
      </w:r>
      <w:r w:rsidR="00E3153E">
        <w:rPr>
          <w:rFonts w:ascii="Times New Roman" w:hAnsi="Times New Roman"/>
          <w:sz w:val="22"/>
          <w:szCs w:val="22"/>
        </w:rPr>
        <w:t xml:space="preserve">  </w:t>
      </w:r>
      <w:r>
        <w:rPr>
          <w:rFonts w:ascii="Times New Roman" w:hAnsi="Times New Roman"/>
          <w:sz w:val="22"/>
          <w:szCs w:val="22"/>
        </w:rPr>
        <w:t>The consultation closed on 29 March 2019 and a</w:t>
      </w:r>
      <w:r w:rsidR="00A4467B">
        <w:rPr>
          <w:rFonts w:ascii="Times New Roman" w:hAnsi="Times New Roman"/>
          <w:sz w:val="22"/>
          <w:szCs w:val="22"/>
        </w:rPr>
        <w:t xml:space="preserve"> total of 39 submissions were received from industry, health professionals, consumer representative groups, regulatory consultants and government.</w:t>
      </w:r>
    </w:p>
    <w:p w14:paraId="2B40503F" w14:textId="77777777" w:rsidR="00D23655" w:rsidRDefault="00D23655" w:rsidP="00C6699C">
      <w:pPr>
        <w:ind w:right="-284"/>
        <w:rPr>
          <w:rFonts w:ascii="Times New Roman" w:hAnsi="Times New Roman"/>
          <w:sz w:val="22"/>
          <w:szCs w:val="22"/>
        </w:rPr>
      </w:pPr>
    </w:p>
    <w:p w14:paraId="3221C27A" w14:textId="3B98D6B7" w:rsidR="004D4AFB" w:rsidRDefault="000C2CAB" w:rsidP="00C6699C">
      <w:pPr>
        <w:ind w:right="-284"/>
        <w:rPr>
          <w:rFonts w:ascii="Times New Roman" w:hAnsi="Times New Roman"/>
          <w:sz w:val="22"/>
          <w:szCs w:val="22"/>
        </w:rPr>
      </w:pPr>
      <w:r>
        <w:rPr>
          <w:rFonts w:ascii="Times New Roman" w:hAnsi="Times New Roman"/>
          <w:sz w:val="22"/>
          <w:szCs w:val="22"/>
        </w:rPr>
        <w:t xml:space="preserve">The submissions </w:t>
      </w:r>
      <w:r w:rsidR="00F9121A">
        <w:rPr>
          <w:rFonts w:ascii="Times New Roman" w:hAnsi="Times New Roman"/>
          <w:sz w:val="22"/>
          <w:szCs w:val="22"/>
        </w:rPr>
        <w:t xml:space="preserve">generally </w:t>
      </w:r>
      <w:r>
        <w:rPr>
          <w:rFonts w:ascii="Times New Roman" w:hAnsi="Times New Roman"/>
          <w:sz w:val="22"/>
          <w:szCs w:val="22"/>
        </w:rPr>
        <w:t xml:space="preserve">supported the proposal </w:t>
      </w:r>
      <w:r w:rsidR="00D23655">
        <w:rPr>
          <w:rFonts w:ascii="Times New Roman" w:hAnsi="Times New Roman"/>
          <w:sz w:val="22"/>
          <w:szCs w:val="22"/>
        </w:rPr>
        <w:t xml:space="preserve">for more information </w:t>
      </w:r>
      <w:r w:rsidR="00403AB0">
        <w:rPr>
          <w:rFonts w:ascii="Times New Roman" w:hAnsi="Times New Roman"/>
          <w:sz w:val="22"/>
          <w:szCs w:val="22"/>
        </w:rPr>
        <w:t>about</w:t>
      </w:r>
      <w:r w:rsidR="00D23655">
        <w:rPr>
          <w:rFonts w:ascii="Times New Roman" w:hAnsi="Times New Roman"/>
          <w:sz w:val="22"/>
          <w:szCs w:val="22"/>
        </w:rPr>
        <w:t xml:space="preserve"> </w:t>
      </w:r>
      <w:r w:rsidR="00BB4549">
        <w:rPr>
          <w:rFonts w:ascii="Times New Roman" w:hAnsi="Times New Roman"/>
          <w:sz w:val="22"/>
          <w:szCs w:val="22"/>
        </w:rPr>
        <w:t xml:space="preserve">major innovator </w:t>
      </w:r>
      <w:r w:rsidR="00D23655">
        <w:rPr>
          <w:rFonts w:ascii="Times New Roman" w:hAnsi="Times New Roman"/>
          <w:sz w:val="22"/>
          <w:szCs w:val="22"/>
        </w:rPr>
        <w:t>prescription medicines under evaluation</w:t>
      </w:r>
      <w:r>
        <w:rPr>
          <w:rFonts w:ascii="Times New Roman" w:hAnsi="Times New Roman"/>
          <w:sz w:val="22"/>
          <w:szCs w:val="22"/>
        </w:rPr>
        <w:t>.  In response</w:t>
      </w:r>
      <w:r w:rsidR="00D23655">
        <w:rPr>
          <w:rFonts w:ascii="Times New Roman" w:hAnsi="Times New Roman"/>
          <w:sz w:val="22"/>
          <w:szCs w:val="22"/>
        </w:rPr>
        <w:t>, t</w:t>
      </w:r>
      <w:r w:rsidR="00D23655" w:rsidRPr="00D23655">
        <w:rPr>
          <w:rFonts w:ascii="Times New Roman" w:hAnsi="Times New Roman"/>
          <w:sz w:val="22"/>
          <w:szCs w:val="22"/>
        </w:rPr>
        <w:t xml:space="preserve">he Australian Government </w:t>
      </w:r>
      <w:r w:rsidR="00F9121A">
        <w:rPr>
          <w:rFonts w:ascii="Times New Roman" w:hAnsi="Times New Roman"/>
          <w:sz w:val="22"/>
          <w:szCs w:val="22"/>
        </w:rPr>
        <w:t>provided</w:t>
      </w:r>
      <w:r w:rsidR="00D23655" w:rsidRPr="00D23655">
        <w:rPr>
          <w:rFonts w:ascii="Times New Roman" w:hAnsi="Times New Roman"/>
          <w:sz w:val="22"/>
          <w:szCs w:val="22"/>
        </w:rPr>
        <w:t xml:space="preserve"> approval to </w:t>
      </w:r>
      <w:r w:rsidR="00F9121A">
        <w:rPr>
          <w:rFonts w:ascii="Times New Roman" w:hAnsi="Times New Roman"/>
          <w:sz w:val="22"/>
          <w:szCs w:val="22"/>
        </w:rPr>
        <w:t xml:space="preserve">implement this </w:t>
      </w:r>
      <w:r>
        <w:rPr>
          <w:rFonts w:ascii="Times New Roman" w:hAnsi="Times New Roman"/>
          <w:sz w:val="22"/>
          <w:szCs w:val="22"/>
        </w:rPr>
        <w:t xml:space="preserve">measure </w:t>
      </w:r>
      <w:r w:rsidR="00F9121A">
        <w:rPr>
          <w:rFonts w:ascii="Times New Roman" w:hAnsi="Times New Roman"/>
          <w:sz w:val="22"/>
          <w:szCs w:val="22"/>
        </w:rPr>
        <w:t xml:space="preserve">to make a new specification to enable </w:t>
      </w:r>
      <w:r w:rsidR="004412D1">
        <w:rPr>
          <w:rFonts w:ascii="Times New Roman" w:hAnsi="Times New Roman"/>
          <w:sz w:val="22"/>
          <w:szCs w:val="22"/>
        </w:rPr>
        <w:t>e</w:t>
      </w:r>
      <w:r w:rsidR="00D23655" w:rsidRPr="002E2BB1">
        <w:rPr>
          <w:rFonts w:ascii="Times New Roman" w:hAnsi="Times New Roman"/>
          <w:sz w:val="22"/>
          <w:szCs w:val="22"/>
        </w:rPr>
        <w:t xml:space="preserve">arly publication of </w:t>
      </w:r>
      <w:r w:rsidR="00F9121A">
        <w:rPr>
          <w:rFonts w:ascii="Times New Roman" w:hAnsi="Times New Roman"/>
          <w:sz w:val="22"/>
          <w:szCs w:val="22"/>
        </w:rPr>
        <w:t xml:space="preserve">information relating to </w:t>
      </w:r>
      <w:r w:rsidR="00D23655" w:rsidRPr="002E2BB1">
        <w:rPr>
          <w:rFonts w:ascii="Times New Roman" w:hAnsi="Times New Roman"/>
          <w:sz w:val="22"/>
          <w:szCs w:val="22"/>
        </w:rPr>
        <w:t>major innovator medicine applications</w:t>
      </w:r>
      <w:r w:rsidR="00D23655" w:rsidRPr="00D22C29">
        <w:rPr>
          <w:rFonts w:ascii="Times New Roman" w:hAnsi="Times New Roman"/>
          <w:sz w:val="22"/>
          <w:szCs w:val="22"/>
        </w:rPr>
        <w:t>.</w:t>
      </w:r>
      <w:r w:rsidR="00D85A3A">
        <w:rPr>
          <w:rFonts w:ascii="Times New Roman" w:hAnsi="Times New Roman"/>
          <w:sz w:val="22"/>
          <w:szCs w:val="22"/>
        </w:rPr>
        <w:t xml:space="preserve">  </w:t>
      </w:r>
      <w:r w:rsidR="00C6699C">
        <w:rPr>
          <w:rFonts w:ascii="Times New Roman" w:hAnsi="Times New Roman"/>
          <w:sz w:val="22"/>
          <w:szCs w:val="22"/>
        </w:rPr>
        <w:t xml:space="preserve">Further targeted consultation with industry stakeholders was conducted to </w:t>
      </w:r>
      <w:r w:rsidR="00C6699C" w:rsidRPr="00C6699C">
        <w:rPr>
          <w:rFonts w:ascii="Times New Roman" w:hAnsi="Times New Roman"/>
          <w:sz w:val="22"/>
          <w:szCs w:val="22"/>
        </w:rPr>
        <w:t xml:space="preserve">refine </w:t>
      </w:r>
      <w:r w:rsidR="00F9121A">
        <w:rPr>
          <w:rFonts w:ascii="Times New Roman" w:hAnsi="Times New Roman"/>
          <w:sz w:val="22"/>
          <w:szCs w:val="22"/>
        </w:rPr>
        <w:t xml:space="preserve">the </w:t>
      </w:r>
      <w:r w:rsidR="00C6699C" w:rsidRPr="00C6699C">
        <w:rPr>
          <w:rFonts w:ascii="Times New Roman" w:hAnsi="Times New Roman"/>
          <w:sz w:val="22"/>
          <w:szCs w:val="22"/>
        </w:rPr>
        <w:t>implementation options between 27 March and 9</w:t>
      </w:r>
      <w:r w:rsidR="00F9121A">
        <w:rPr>
          <w:rFonts w:ascii="Times New Roman" w:hAnsi="Times New Roman"/>
          <w:sz w:val="22"/>
          <w:szCs w:val="22"/>
        </w:rPr>
        <w:t> </w:t>
      </w:r>
      <w:r w:rsidR="00C6699C" w:rsidRPr="00C6699C">
        <w:rPr>
          <w:rFonts w:ascii="Times New Roman" w:hAnsi="Times New Roman"/>
          <w:sz w:val="22"/>
          <w:szCs w:val="22"/>
        </w:rPr>
        <w:t>June 2020</w:t>
      </w:r>
      <w:r w:rsidR="00C6699C">
        <w:rPr>
          <w:rFonts w:ascii="Times New Roman" w:hAnsi="Times New Roman"/>
          <w:sz w:val="22"/>
          <w:szCs w:val="22"/>
        </w:rPr>
        <w:t>.</w:t>
      </w:r>
    </w:p>
    <w:p w14:paraId="542E920B" w14:textId="77777777" w:rsidR="00A32A5E" w:rsidRDefault="00A32A5E" w:rsidP="00C6699C">
      <w:pPr>
        <w:ind w:right="-284"/>
        <w:rPr>
          <w:rFonts w:ascii="Times New Roman" w:hAnsi="Times New Roman"/>
          <w:sz w:val="22"/>
          <w:szCs w:val="22"/>
        </w:rPr>
      </w:pPr>
    </w:p>
    <w:p w14:paraId="19A59407" w14:textId="181814E6" w:rsidR="00A32A5E" w:rsidRDefault="00A32A5E" w:rsidP="00A32A5E">
      <w:pPr>
        <w:ind w:right="-284"/>
        <w:rPr>
          <w:rFonts w:ascii="Times New Roman" w:hAnsi="Times New Roman"/>
          <w:sz w:val="22"/>
          <w:szCs w:val="22"/>
        </w:rPr>
      </w:pPr>
      <w:r w:rsidRPr="00A32A5E">
        <w:rPr>
          <w:rFonts w:ascii="Times New Roman" w:hAnsi="Times New Roman"/>
          <w:sz w:val="22"/>
          <w:szCs w:val="22"/>
        </w:rPr>
        <w:t>The generic</w:t>
      </w:r>
      <w:r w:rsidR="00F9121A">
        <w:rPr>
          <w:rFonts w:ascii="Times New Roman" w:hAnsi="Times New Roman"/>
          <w:sz w:val="22"/>
          <w:szCs w:val="22"/>
        </w:rPr>
        <w:t xml:space="preserve"> and </w:t>
      </w:r>
      <w:r w:rsidRPr="00A32A5E">
        <w:rPr>
          <w:rFonts w:ascii="Times New Roman" w:hAnsi="Times New Roman"/>
          <w:sz w:val="22"/>
          <w:szCs w:val="22"/>
        </w:rPr>
        <w:t xml:space="preserve">biosimilar sector did not raise any objections </w:t>
      </w:r>
      <w:r w:rsidR="00F9121A">
        <w:rPr>
          <w:rFonts w:ascii="Times New Roman" w:hAnsi="Times New Roman"/>
          <w:sz w:val="22"/>
          <w:szCs w:val="22"/>
        </w:rPr>
        <w:t xml:space="preserve">about </w:t>
      </w:r>
      <w:r w:rsidR="000C2CAB">
        <w:rPr>
          <w:rFonts w:ascii="Times New Roman" w:hAnsi="Times New Roman"/>
          <w:sz w:val="22"/>
          <w:szCs w:val="22"/>
        </w:rPr>
        <w:t>this measure</w:t>
      </w:r>
      <w:r w:rsidR="00D85A3A">
        <w:rPr>
          <w:rFonts w:ascii="Times New Roman" w:hAnsi="Times New Roman"/>
          <w:sz w:val="22"/>
          <w:szCs w:val="22"/>
        </w:rPr>
        <w:t>,</w:t>
      </w:r>
      <w:r w:rsidRPr="00A32A5E">
        <w:rPr>
          <w:rFonts w:ascii="Times New Roman" w:hAnsi="Times New Roman"/>
          <w:sz w:val="22"/>
          <w:szCs w:val="22"/>
        </w:rPr>
        <w:t xml:space="preserve"> </w:t>
      </w:r>
      <w:r w:rsidR="00E3153E">
        <w:rPr>
          <w:rFonts w:ascii="Times New Roman" w:hAnsi="Times New Roman"/>
          <w:sz w:val="22"/>
          <w:szCs w:val="22"/>
        </w:rPr>
        <w:t>consistently</w:t>
      </w:r>
      <w:r w:rsidRPr="00A32A5E">
        <w:rPr>
          <w:rFonts w:ascii="Times New Roman" w:hAnsi="Times New Roman"/>
          <w:sz w:val="22"/>
          <w:szCs w:val="22"/>
        </w:rPr>
        <w:t xml:space="preserve"> </w:t>
      </w:r>
      <w:r w:rsidR="00403AB0">
        <w:rPr>
          <w:rFonts w:ascii="Times New Roman" w:hAnsi="Times New Roman"/>
          <w:sz w:val="22"/>
          <w:szCs w:val="22"/>
        </w:rPr>
        <w:t xml:space="preserve">with </w:t>
      </w:r>
      <w:r w:rsidR="00F9121A">
        <w:rPr>
          <w:rFonts w:ascii="Times New Roman" w:hAnsi="Times New Roman"/>
          <w:sz w:val="22"/>
          <w:szCs w:val="22"/>
        </w:rPr>
        <w:t xml:space="preserve">its </w:t>
      </w:r>
      <w:r w:rsidRPr="00A32A5E">
        <w:rPr>
          <w:rFonts w:ascii="Times New Roman" w:hAnsi="Times New Roman"/>
          <w:sz w:val="22"/>
          <w:szCs w:val="22"/>
        </w:rPr>
        <w:t>responses to the 2019 consultation.</w:t>
      </w:r>
      <w:r w:rsidR="00E3153E">
        <w:rPr>
          <w:rFonts w:ascii="Times New Roman" w:hAnsi="Times New Roman"/>
          <w:sz w:val="22"/>
          <w:szCs w:val="22"/>
        </w:rPr>
        <w:t xml:space="preserve"> </w:t>
      </w:r>
      <w:r w:rsidRPr="00A32A5E">
        <w:rPr>
          <w:rFonts w:ascii="Times New Roman" w:hAnsi="Times New Roman"/>
          <w:sz w:val="22"/>
          <w:szCs w:val="22"/>
        </w:rPr>
        <w:t xml:space="preserve"> The innovator sector continue</w:t>
      </w:r>
      <w:r w:rsidR="00F9121A">
        <w:rPr>
          <w:rFonts w:ascii="Times New Roman" w:hAnsi="Times New Roman"/>
          <w:sz w:val="22"/>
          <w:szCs w:val="22"/>
        </w:rPr>
        <w:t>d</w:t>
      </w:r>
      <w:r w:rsidRPr="00A32A5E">
        <w:rPr>
          <w:rFonts w:ascii="Times New Roman" w:hAnsi="Times New Roman"/>
          <w:sz w:val="22"/>
          <w:szCs w:val="22"/>
        </w:rPr>
        <w:t xml:space="preserve"> to be supportive, but reiterated </w:t>
      </w:r>
      <w:r w:rsidR="00F9121A">
        <w:rPr>
          <w:rFonts w:ascii="Times New Roman" w:hAnsi="Times New Roman"/>
          <w:sz w:val="22"/>
          <w:szCs w:val="22"/>
        </w:rPr>
        <w:t xml:space="preserve">its </w:t>
      </w:r>
      <w:r w:rsidRPr="00A32A5E">
        <w:rPr>
          <w:rFonts w:ascii="Times New Roman" w:hAnsi="Times New Roman"/>
          <w:sz w:val="22"/>
          <w:szCs w:val="22"/>
        </w:rPr>
        <w:t xml:space="preserve">request to publish </w:t>
      </w:r>
      <w:r w:rsidR="00F9121A">
        <w:rPr>
          <w:rFonts w:ascii="Times New Roman" w:hAnsi="Times New Roman"/>
          <w:sz w:val="22"/>
          <w:szCs w:val="22"/>
        </w:rPr>
        <w:t xml:space="preserve">information relating to </w:t>
      </w:r>
      <w:r w:rsidRPr="00A32A5E">
        <w:rPr>
          <w:rFonts w:ascii="Times New Roman" w:hAnsi="Times New Roman"/>
          <w:sz w:val="22"/>
          <w:szCs w:val="22"/>
        </w:rPr>
        <w:t xml:space="preserve">both innovator and generic applications. </w:t>
      </w:r>
      <w:r w:rsidR="00E3153E">
        <w:rPr>
          <w:rFonts w:ascii="Times New Roman" w:hAnsi="Times New Roman"/>
          <w:sz w:val="22"/>
          <w:szCs w:val="22"/>
        </w:rPr>
        <w:t xml:space="preserve"> </w:t>
      </w:r>
      <w:r w:rsidR="00F9121A">
        <w:rPr>
          <w:rFonts w:ascii="Times New Roman" w:hAnsi="Times New Roman"/>
          <w:sz w:val="22"/>
          <w:szCs w:val="22"/>
        </w:rPr>
        <w:t xml:space="preserve">The innovator sector </w:t>
      </w:r>
      <w:r w:rsidRPr="00A32A5E">
        <w:rPr>
          <w:rFonts w:ascii="Times New Roman" w:hAnsi="Times New Roman"/>
          <w:sz w:val="22"/>
          <w:szCs w:val="22"/>
        </w:rPr>
        <w:t xml:space="preserve">also requested minor modifications to the timeframe for implementation and </w:t>
      </w:r>
      <w:r w:rsidR="00403AB0">
        <w:rPr>
          <w:rFonts w:ascii="Times New Roman" w:hAnsi="Times New Roman"/>
          <w:sz w:val="22"/>
          <w:szCs w:val="22"/>
        </w:rPr>
        <w:t xml:space="preserve">the </w:t>
      </w:r>
      <w:r w:rsidRPr="00A32A5E">
        <w:rPr>
          <w:rFonts w:ascii="Times New Roman" w:hAnsi="Times New Roman"/>
          <w:sz w:val="22"/>
          <w:szCs w:val="22"/>
        </w:rPr>
        <w:t>level of detail of the information published.</w:t>
      </w:r>
    </w:p>
    <w:p w14:paraId="002C96D4" w14:textId="77777777" w:rsidR="00E3153E" w:rsidRPr="00A32A5E" w:rsidRDefault="00E3153E" w:rsidP="00A32A5E">
      <w:pPr>
        <w:ind w:right="-284"/>
        <w:rPr>
          <w:rFonts w:ascii="Times New Roman" w:hAnsi="Times New Roman"/>
          <w:sz w:val="22"/>
          <w:szCs w:val="22"/>
        </w:rPr>
      </w:pPr>
    </w:p>
    <w:p w14:paraId="49A30507" w14:textId="7754072F" w:rsidR="00A32A5E" w:rsidRDefault="00A32A5E" w:rsidP="00A32A5E">
      <w:pPr>
        <w:ind w:right="-284"/>
        <w:rPr>
          <w:rFonts w:ascii="Times New Roman" w:hAnsi="Times New Roman"/>
          <w:sz w:val="22"/>
          <w:szCs w:val="22"/>
        </w:rPr>
      </w:pPr>
      <w:r w:rsidRPr="00A32A5E">
        <w:rPr>
          <w:rFonts w:ascii="Times New Roman" w:hAnsi="Times New Roman"/>
          <w:sz w:val="22"/>
          <w:szCs w:val="22"/>
        </w:rPr>
        <w:t xml:space="preserve">The Department proposes to only publish a short, high level, description of the proposed indications (therapeutic uses) for the </w:t>
      </w:r>
      <w:r w:rsidR="00F9121A">
        <w:rPr>
          <w:rFonts w:ascii="Times New Roman" w:hAnsi="Times New Roman"/>
          <w:sz w:val="22"/>
          <w:szCs w:val="22"/>
        </w:rPr>
        <w:t xml:space="preserve">relevant </w:t>
      </w:r>
      <w:r w:rsidRPr="00A32A5E">
        <w:rPr>
          <w:rFonts w:ascii="Times New Roman" w:hAnsi="Times New Roman"/>
          <w:sz w:val="22"/>
          <w:szCs w:val="22"/>
        </w:rPr>
        <w:t xml:space="preserve">medicines, </w:t>
      </w:r>
      <w:r w:rsidR="00F9121A">
        <w:rPr>
          <w:rFonts w:ascii="Times New Roman" w:hAnsi="Times New Roman"/>
          <w:sz w:val="22"/>
          <w:szCs w:val="22"/>
        </w:rPr>
        <w:t xml:space="preserve">rather than </w:t>
      </w:r>
      <w:r w:rsidRPr="00A32A5E">
        <w:rPr>
          <w:rFonts w:ascii="Times New Roman" w:hAnsi="Times New Roman"/>
          <w:sz w:val="22"/>
          <w:szCs w:val="22"/>
        </w:rPr>
        <w:t xml:space="preserve">the full indication as initially proposed. </w:t>
      </w:r>
      <w:r w:rsidR="006E780C">
        <w:rPr>
          <w:rFonts w:ascii="Times New Roman" w:hAnsi="Times New Roman"/>
          <w:sz w:val="22"/>
          <w:szCs w:val="22"/>
        </w:rPr>
        <w:t xml:space="preserve"> </w:t>
      </w:r>
      <w:r w:rsidRPr="00A32A5E">
        <w:rPr>
          <w:rFonts w:ascii="Times New Roman" w:hAnsi="Times New Roman"/>
          <w:sz w:val="22"/>
          <w:szCs w:val="22"/>
        </w:rPr>
        <w:t xml:space="preserve">This </w:t>
      </w:r>
      <w:r w:rsidR="00F9121A">
        <w:rPr>
          <w:rFonts w:ascii="Times New Roman" w:hAnsi="Times New Roman"/>
          <w:sz w:val="22"/>
          <w:szCs w:val="22"/>
        </w:rPr>
        <w:t xml:space="preserve">would </w:t>
      </w:r>
      <w:r w:rsidRPr="00A32A5E">
        <w:rPr>
          <w:rFonts w:ascii="Times New Roman" w:hAnsi="Times New Roman"/>
          <w:sz w:val="22"/>
          <w:szCs w:val="22"/>
        </w:rPr>
        <w:t>still provide useful information to the public.</w:t>
      </w:r>
    </w:p>
    <w:p w14:paraId="0E04B85C" w14:textId="77777777" w:rsidR="004D4AFB" w:rsidRDefault="004D4AFB" w:rsidP="00C6699C">
      <w:pPr>
        <w:ind w:right="-284"/>
        <w:rPr>
          <w:rFonts w:ascii="Times New Roman" w:hAnsi="Times New Roman"/>
          <w:sz w:val="22"/>
          <w:szCs w:val="22"/>
        </w:rPr>
      </w:pPr>
    </w:p>
    <w:p w14:paraId="662168FA" w14:textId="77777777" w:rsidR="00C82EBF" w:rsidRPr="00511ED8" w:rsidRDefault="00C82EBF" w:rsidP="00C82EBF">
      <w:pPr>
        <w:ind w:right="-284"/>
        <w:rPr>
          <w:rFonts w:ascii="Times New Roman" w:hAnsi="Times New Roman"/>
          <w:sz w:val="22"/>
          <w:szCs w:val="22"/>
        </w:rPr>
      </w:pPr>
      <w:r w:rsidRPr="00511ED8">
        <w:rPr>
          <w:rFonts w:ascii="Times New Roman" w:hAnsi="Times New Roman"/>
          <w:sz w:val="22"/>
          <w:szCs w:val="22"/>
        </w:rPr>
        <w:t xml:space="preserve">Details of the Specification are set out in </w:t>
      </w:r>
      <w:r w:rsidRPr="00511ED8">
        <w:rPr>
          <w:rFonts w:ascii="Times New Roman" w:hAnsi="Times New Roman"/>
          <w:b/>
          <w:sz w:val="22"/>
          <w:szCs w:val="22"/>
        </w:rPr>
        <w:t>Attachment A.</w:t>
      </w:r>
    </w:p>
    <w:p w14:paraId="2AC52A92" w14:textId="77777777" w:rsidR="00C82EBF" w:rsidRPr="00511ED8" w:rsidRDefault="00C82EBF" w:rsidP="00C82EBF">
      <w:pPr>
        <w:ind w:right="-284"/>
        <w:rPr>
          <w:rFonts w:ascii="Times New Roman" w:hAnsi="Times New Roman"/>
          <w:sz w:val="22"/>
          <w:szCs w:val="22"/>
        </w:rPr>
      </w:pPr>
    </w:p>
    <w:p w14:paraId="68FEDE28" w14:textId="1AFFAEEB" w:rsidR="00294A49" w:rsidRPr="00511ED8" w:rsidRDefault="00294A49" w:rsidP="00C6699C">
      <w:pPr>
        <w:ind w:right="-284"/>
        <w:rPr>
          <w:rFonts w:ascii="Times New Roman" w:hAnsi="Times New Roman"/>
          <w:sz w:val="22"/>
          <w:szCs w:val="22"/>
        </w:rPr>
      </w:pPr>
      <w:r w:rsidRPr="00511ED8">
        <w:rPr>
          <w:rFonts w:ascii="Times New Roman" w:hAnsi="Times New Roman"/>
          <w:sz w:val="22"/>
          <w:szCs w:val="22"/>
        </w:rPr>
        <w:t xml:space="preserve">The </w:t>
      </w:r>
      <w:r w:rsidR="00FB154A" w:rsidRPr="00511ED8">
        <w:rPr>
          <w:rFonts w:ascii="Times New Roman" w:hAnsi="Times New Roman"/>
          <w:sz w:val="22"/>
          <w:szCs w:val="22"/>
        </w:rPr>
        <w:t xml:space="preserve">Specification </w:t>
      </w:r>
      <w:r w:rsidRPr="00511ED8">
        <w:rPr>
          <w:rFonts w:ascii="Times New Roman" w:hAnsi="Times New Roman"/>
          <w:sz w:val="22"/>
          <w:szCs w:val="22"/>
        </w:rPr>
        <w:t>is compatible with human rights and freedoms recognised or declared under section</w:t>
      </w:r>
      <w:r w:rsidR="00630B37">
        <w:rPr>
          <w:rFonts w:ascii="Times New Roman" w:hAnsi="Times New Roman"/>
          <w:sz w:val="22"/>
          <w:szCs w:val="22"/>
        </w:rPr>
        <w:t> </w:t>
      </w:r>
      <w:r w:rsidRPr="00511ED8">
        <w:rPr>
          <w:rFonts w:ascii="Times New Roman" w:hAnsi="Times New Roman"/>
          <w:sz w:val="22"/>
          <w:szCs w:val="22"/>
        </w:rPr>
        <w:t xml:space="preserve">3 of the </w:t>
      </w:r>
      <w:r w:rsidRPr="00511ED8">
        <w:rPr>
          <w:rFonts w:ascii="Times New Roman" w:hAnsi="Times New Roman"/>
          <w:i/>
          <w:sz w:val="22"/>
          <w:szCs w:val="22"/>
        </w:rPr>
        <w:t>Human Rights (Parliamentary Scrutiny) Act 2011</w:t>
      </w:r>
      <w:r w:rsidRPr="00511ED8">
        <w:rPr>
          <w:rFonts w:ascii="Times New Roman" w:hAnsi="Times New Roman"/>
          <w:sz w:val="22"/>
          <w:szCs w:val="22"/>
        </w:rPr>
        <w:t xml:space="preserve">. A full statement of compatibility is set out in </w:t>
      </w:r>
      <w:r w:rsidRPr="00511ED8">
        <w:rPr>
          <w:rFonts w:ascii="Times New Roman" w:hAnsi="Times New Roman"/>
          <w:b/>
          <w:sz w:val="22"/>
          <w:szCs w:val="22"/>
        </w:rPr>
        <w:t>Attachment B.</w:t>
      </w:r>
    </w:p>
    <w:p w14:paraId="149D8A70" w14:textId="77777777" w:rsidR="00294A49" w:rsidRPr="00511ED8" w:rsidRDefault="00294A49" w:rsidP="00901D26">
      <w:pPr>
        <w:ind w:right="-284"/>
        <w:rPr>
          <w:rFonts w:ascii="Times New Roman" w:hAnsi="Times New Roman"/>
          <w:sz w:val="22"/>
          <w:szCs w:val="22"/>
        </w:rPr>
      </w:pPr>
    </w:p>
    <w:p w14:paraId="7AD49F5C" w14:textId="5DE62BC9" w:rsidR="00A36EFF" w:rsidRPr="00511ED8" w:rsidRDefault="00CC7CE5" w:rsidP="00901D26">
      <w:pPr>
        <w:ind w:right="-284"/>
        <w:rPr>
          <w:rFonts w:ascii="Times New Roman" w:hAnsi="Times New Roman"/>
          <w:sz w:val="22"/>
          <w:szCs w:val="22"/>
        </w:rPr>
      </w:pPr>
      <w:r w:rsidRPr="00511ED8">
        <w:rPr>
          <w:rFonts w:ascii="Times New Roman" w:hAnsi="Times New Roman"/>
          <w:sz w:val="22"/>
          <w:szCs w:val="22"/>
        </w:rPr>
        <w:t xml:space="preserve">The </w:t>
      </w:r>
      <w:r w:rsidR="00FB154A" w:rsidRPr="00511ED8">
        <w:rPr>
          <w:rFonts w:ascii="Times New Roman" w:hAnsi="Times New Roman"/>
          <w:sz w:val="22"/>
          <w:szCs w:val="22"/>
        </w:rPr>
        <w:t xml:space="preserve">Specification </w:t>
      </w:r>
      <w:r w:rsidRPr="00511ED8">
        <w:rPr>
          <w:rFonts w:ascii="Times New Roman" w:hAnsi="Times New Roman"/>
          <w:sz w:val="22"/>
          <w:szCs w:val="22"/>
        </w:rPr>
        <w:t>is a disallowable legislative instrument</w:t>
      </w:r>
      <w:r w:rsidRPr="00511ED8">
        <w:rPr>
          <w:rFonts w:ascii="Times New Roman" w:hAnsi="Times New Roman"/>
          <w:i/>
          <w:sz w:val="22"/>
          <w:szCs w:val="22"/>
        </w:rPr>
        <w:t xml:space="preserve"> </w:t>
      </w:r>
      <w:r w:rsidR="00FB154A" w:rsidRPr="00511ED8">
        <w:rPr>
          <w:rFonts w:ascii="Times New Roman" w:hAnsi="Times New Roman"/>
          <w:sz w:val="22"/>
          <w:szCs w:val="22"/>
        </w:rPr>
        <w:t xml:space="preserve">for the purposes of the </w:t>
      </w:r>
      <w:r w:rsidR="00FB154A" w:rsidRPr="00511ED8">
        <w:rPr>
          <w:rFonts w:ascii="Times New Roman" w:hAnsi="Times New Roman"/>
          <w:i/>
          <w:sz w:val="22"/>
          <w:szCs w:val="22"/>
        </w:rPr>
        <w:t xml:space="preserve">Legislation Act 2003 </w:t>
      </w:r>
      <w:r w:rsidRPr="00511ED8">
        <w:rPr>
          <w:rFonts w:ascii="Times New Roman" w:hAnsi="Times New Roman"/>
          <w:sz w:val="22"/>
          <w:szCs w:val="22"/>
        </w:rPr>
        <w:t xml:space="preserve">and commences </w:t>
      </w:r>
      <w:r w:rsidRPr="000E65E9">
        <w:rPr>
          <w:rFonts w:ascii="Times New Roman" w:hAnsi="Times New Roman"/>
          <w:sz w:val="22"/>
          <w:szCs w:val="22"/>
        </w:rPr>
        <w:t xml:space="preserve">on </w:t>
      </w:r>
      <w:r w:rsidR="000E65E9" w:rsidRPr="000E65E9">
        <w:rPr>
          <w:rFonts w:ascii="Times New Roman" w:hAnsi="Times New Roman"/>
          <w:sz w:val="22"/>
          <w:szCs w:val="22"/>
        </w:rPr>
        <w:t>1</w:t>
      </w:r>
      <w:r w:rsidR="000E65E9">
        <w:rPr>
          <w:rFonts w:ascii="Times New Roman" w:hAnsi="Times New Roman"/>
          <w:sz w:val="22"/>
          <w:szCs w:val="22"/>
        </w:rPr>
        <w:t xml:space="preserve"> January 2021 </w:t>
      </w:r>
      <w:r w:rsidRPr="00511ED8">
        <w:rPr>
          <w:rFonts w:ascii="Times New Roman" w:hAnsi="Times New Roman"/>
          <w:sz w:val="22"/>
          <w:szCs w:val="22"/>
        </w:rPr>
        <w:t>on the Federal Register of Legislation.</w:t>
      </w:r>
    </w:p>
    <w:p w14:paraId="49F280DC" w14:textId="77777777" w:rsidR="00294A49" w:rsidRPr="00511ED8" w:rsidRDefault="00A36EFF" w:rsidP="003B432D">
      <w:pPr>
        <w:spacing w:after="200" w:line="276" w:lineRule="auto"/>
        <w:jc w:val="right"/>
        <w:rPr>
          <w:rFonts w:ascii="Times New Roman" w:hAnsi="Times New Roman"/>
          <w:sz w:val="22"/>
          <w:szCs w:val="22"/>
        </w:rPr>
      </w:pPr>
      <w:r w:rsidRPr="00511ED8">
        <w:rPr>
          <w:rFonts w:ascii="Times New Roman" w:hAnsi="Times New Roman"/>
          <w:sz w:val="22"/>
          <w:szCs w:val="22"/>
        </w:rPr>
        <w:br w:type="page"/>
      </w:r>
      <w:r w:rsidR="00294A49" w:rsidRPr="00511ED8">
        <w:rPr>
          <w:rFonts w:ascii="Times New Roman" w:hAnsi="Times New Roman"/>
          <w:b/>
          <w:bCs/>
          <w:sz w:val="22"/>
          <w:szCs w:val="22"/>
        </w:rPr>
        <w:lastRenderedPageBreak/>
        <w:t>Attachment A</w:t>
      </w:r>
    </w:p>
    <w:p w14:paraId="77465C3F" w14:textId="77777777" w:rsidR="00294A49" w:rsidRPr="00511ED8" w:rsidRDefault="00294A49" w:rsidP="00901D26">
      <w:pPr>
        <w:ind w:right="-284"/>
        <w:rPr>
          <w:rFonts w:ascii="Times New Roman" w:hAnsi="Times New Roman"/>
          <w:b/>
          <w:bCs/>
          <w:sz w:val="22"/>
          <w:szCs w:val="22"/>
        </w:rPr>
      </w:pPr>
    </w:p>
    <w:p w14:paraId="614DE568" w14:textId="77777777" w:rsidR="00294A49" w:rsidRPr="00511ED8" w:rsidRDefault="00294A49" w:rsidP="00901D26">
      <w:pPr>
        <w:ind w:right="-284"/>
        <w:rPr>
          <w:rFonts w:ascii="Times New Roman" w:hAnsi="Times New Roman"/>
          <w:b/>
          <w:bCs/>
          <w:i/>
          <w:sz w:val="22"/>
          <w:szCs w:val="22"/>
        </w:rPr>
      </w:pPr>
      <w:r w:rsidRPr="00511ED8">
        <w:rPr>
          <w:rFonts w:ascii="Times New Roman" w:hAnsi="Times New Roman"/>
          <w:b/>
          <w:bCs/>
          <w:sz w:val="22"/>
          <w:szCs w:val="22"/>
        </w:rPr>
        <w:t xml:space="preserve">Details of the </w:t>
      </w:r>
      <w:r w:rsidR="00064CC7" w:rsidRPr="00511ED8">
        <w:rPr>
          <w:rFonts w:ascii="Times New Roman" w:hAnsi="Times New Roman"/>
          <w:b/>
          <w:bCs/>
          <w:i/>
          <w:sz w:val="22"/>
          <w:szCs w:val="22"/>
        </w:rPr>
        <w:t>The</w:t>
      </w:r>
      <w:r w:rsidR="003B432D" w:rsidRPr="00511ED8">
        <w:rPr>
          <w:rFonts w:ascii="Times New Roman" w:hAnsi="Times New Roman"/>
          <w:b/>
          <w:bCs/>
          <w:i/>
          <w:sz w:val="22"/>
          <w:szCs w:val="22"/>
        </w:rPr>
        <w:t xml:space="preserve">rapeutic Goods (Prescription </w:t>
      </w:r>
      <w:r w:rsidR="003B432D" w:rsidRPr="00511ED8">
        <w:rPr>
          <w:rFonts w:ascii="Times New Roman" w:hAnsi="Times New Roman"/>
          <w:b/>
          <w:i/>
          <w:sz w:val="22"/>
          <w:szCs w:val="22"/>
        </w:rPr>
        <w:t>Medicines</w:t>
      </w:r>
      <w:r w:rsidR="003B432D" w:rsidRPr="00511ED8">
        <w:rPr>
          <w:rFonts w:ascii="Times New Roman" w:hAnsi="Times New Roman"/>
          <w:b/>
          <w:i/>
          <w:sz w:val="22"/>
          <w:szCs w:val="22"/>
        </w:rPr>
        <w:sym w:font="Symbol" w:char="F0BE"/>
      </w:r>
      <w:r w:rsidR="003B432D" w:rsidRPr="00511ED8">
        <w:rPr>
          <w:rFonts w:ascii="Times New Roman" w:hAnsi="Times New Roman"/>
          <w:b/>
          <w:i/>
          <w:sz w:val="22"/>
          <w:szCs w:val="22"/>
        </w:rPr>
        <w:t>Transparency</w:t>
      </w:r>
      <w:r w:rsidR="003B432D" w:rsidRPr="00511ED8">
        <w:rPr>
          <w:rFonts w:ascii="Times New Roman" w:hAnsi="Times New Roman"/>
          <w:b/>
          <w:bCs/>
          <w:i/>
          <w:sz w:val="22"/>
          <w:szCs w:val="22"/>
        </w:rPr>
        <w:t xml:space="preserve"> Measures) Specification 2020</w:t>
      </w:r>
    </w:p>
    <w:p w14:paraId="04669ED3" w14:textId="77777777" w:rsidR="00294A49" w:rsidRPr="00511ED8" w:rsidRDefault="00294A49" w:rsidP="00901D26">
      <w:pPr>
        <w:ind w:right="-284"/>
        <w:rPr>
          <w:rFonts w:ascii="Times New Roman" w:hAnsi="Times New Roman"/>
          <w:b/>
          <w:bCs/>
          <w:i/>
          <w:sz w:val="22"/>
          <w:szCs w:val="22"/>
        </w:rPr>
      </w:pPr>
    </w:p>
    <w:p w14:paraId="6FE7C889" w14:textId="77777777" w:rsidR="00294A49"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Section 1  Name</w:t>
      </w:r>
    </w:p>
    <w:p w14:paraId="2A051F57" w14:textId="77777777" w:rsidR="00B279BF" w:rsidRPr="00511ED8" w:rsidRDefault="00B279BF" w:rsidP="00901D26">
      <w:pPr>
        <w:ind w:right="-284"/>
        <w:rPr>
          <w:rFonts w:ascii="Times New Roman" w:hAnsi="Times New Roman"/>
          <w:b/>
          <w:bCs/>
          <w:sz w:val="22"/>
          <w:szCs w:val="22"/>
        </w:rPr>
      </w:pPr>
    </w:p>
    <w:p w14:paraId="219011EB" w14:textId="77777777" w:rsidR="00B279BF" w:rsidRPr="00511ED8" w:rsidRDefault="00B279BF" w:rsidP="00901D26">
      <w:pPr>
        <w:ind w:right="-284"/>
        <w:rPr>
          <w:rFonts w:ascii="Times New Roman" w:hAnsi="Times New Roman"/>
          <w:sz w:val="22"/>
          <w:szCs w:val="22"/>
        </w:rPr>
      </w:pPr>
      <w:r w:rsidRPr="00511ED8">
        <w:rPr>
          <w:rFonts w:ascii="Times New Roman" w:hAnsi="Times New Roman"/>
          <w:sz w:val="22"/>
          <w:szCs w:val="22"/>
        </w:rPr>
        <w:t>This section provides that the name of th</w:t>
      </w:r>
      <w:r w:rsidR="00846A95" w:rsidRPr="00511ED8">
        <w:rPr>
          <w:rFonts w:ascii="Times New Roman" w:hAnsi="Times New Roman"/>
          <w:sz w:val="22"/>
          <w:szCs w:val="22"/>
        </w:rPr>
        <w:t>e</w:t>
      </w:r>
      <w:r w:rsidRPr="00511ED8">
        <w:rPr>
          <w:rFonts w:ascii="Times New Roman" w:hAnsi="Times New Roman"/>
          <w:sz w:val="22"/>
          <w:szCs w:val="22"/>
        </w:rPr>
        <w:t xml:space="preserve"> </w:t>
      </w:r>
      <w:r w:rsidR="006B539F" w:rsidRPr="00511ED8">
        <w:rPr>
          <w:rFonts w:ascii="Times New Roman" w:hAnsi="Times New Roman"/>
          <w:sz w:val="22"/>
          <w:szCs w:val="22"/>
        </w:rPr>
        <w:t xml:space="preserve">instrument </w:t>
      </w:r>
      <w:r w:rsidRPr="00511ED8">
        <w:rPr>
          <w:rFonts w:ascii="Times New Roman" w:hAnsi="Times New Roman"/>
          <w:sz w:val="22"/>
          <w:szCs w:val="22"/>
        </w:rPr>
        <w:t xml:space="preserve">is the </w:t>
      </w:r>
      <w:r w:rsidR="003B432D" w:rsidRPr="00511ED8">
        <w:rPr>
          <w:i/>
          <w:sz w:val="22"/>
          <w:szCs w:val="22"/>
        </w:rPr>
        <w:t>Therapeutic Goods (Prescription</w:t>
      </w:r>
      <w:r w:rsidR="00625284" w:rsidRPr="00511ED8">
        <w:rPr>
          <w:i/>
          <w:sz w:val="22"/>
          <w:szCs w:val="22"/>
        </w:rPr>
        <w:t xml:space="preserve"> Medicines</w:t>
      </w:r>
      <w:r w:rsidR="00625284" w:rsidRPr="00511ED8">
        <w:rPr>
          <w:i/>
          <w:sz w:val="22"/>
          <w:szCs w:val="22"/>
        </w:rPr>
        <w:sym w:font="Symbol" w:char="F0BE"/>
      </w:r>
      <w:r w:rsidR="003B432D" w:rsidRPr="00511ED8">
        <w:rPr>
          <w:i/>
          <w:sz w:val="22"/>
          <w:szCs w:val="22"/>
        </w:rPr>
        <w:t xml:space="preserve">Transparency </w:t>
      </w:r>
      <w:r w:rsidR="00630B37">
        <w:rPr>
          <w:i/>
          <w:sz w:val="22"/>
          <w:szCs w:val="22"/>
        </w:rPr>
        <w:t>Measures</w:t>
      </w:r>
      <w:r w:rsidR="003B432D" w:rsidRPr="00511ED8">
        <w:rPr>
          <w:i/>
          <w:sz w:val="22"/>
          <w:szCs w:val="22"/>
        </w:rPr>
        <w:t>) Specification 2020</w:t>
      </w:r>
      <w:r w:rsidR="00625284" w:rsidRPr="00511ED8">
        <w:rPr>
          <w:rFonts w:ascii="Times New Roman" w:hAnsi="Times New Roman"/>
          <w:sz w:val="22"/>
          <w:szCs w:val="22"/>
        </w:rPr>
        <w:t xml:space="preserve"> </w:t>
      </w:r>
      <w:r w:rsidR="006B539F" w:rsidRPr="00511ED8">
        <w:rPr>
          <w:rFonts w:ascii="Times New Roman" w:hAnsi="Times New Roman"/>
          <w:sz w:val="22"/>
          <w:szCs w:val="22"/>
        </w:rPr>
        <w:t>(“the Specification”)</w:t>
      </w:r>
      <w:r w:rsidRPr="00511ED8">
        <w:rPr>
          <w:rFonts w:ascii="Times New Roman" w:hAnsi="Times New Roman"/>
          <w:sz w:val="22"/>
          <w:szCs w:val="22"/>
        </w:rPr>
        <w:t>.</w:t>
      </w:r>
    </w:p>
    <w:p w14:paraId="2F0C1886" w14:textId="77777777" w:rsidR="00B279BF" w:rsidRPr="00511ED8" w:rsidRDefault="00B279BF" w:rsidP="00901D26">
      <w:pPr>
        <w:ind w:right="-284"/>
        <w:rPr>
          <w:rFonts w:ascii="Times New Roman" w:hAnsi="Times New Roman"/>
          <w:bCs/>
          <w:sz w:val="22"/>
          <w:szCs w:val="22"/>
        </w:rPr>
      </w:pPr>
    </w:p>
    <w:p w14:paraId="7E159056"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Section 2  Commencement</w:t>
      </w:r>
    </w:p>
    <w:p w14:paraId="1C4F3445" w14:textId="77777777" w:rsidR="00B279BF" w:rsidRPr="00511ED8" w:rsidRDefault="00B279BF" w:rsidP="00901D26">
      <w:pPr>
        <w:ind w:right="-284"/>
        <w:rPr>
          <w:rFonts w:ascii="Times New Roman" w:hAnsi="Times New Roman"/>
          <w:bCs/>
          <w:sz w:val="22"/>
          <w:szCs w:val="22"/>
        </w:rPr>
      </w:pPr>
    </w:p>
    <w:p w14:paraId="25950CD1" w14:textId="3EE8AA61"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that </w:t>
      </w:r>
      <w:r w:rsidR="00846A95" w:rsidRPr="00511ED8">
        <w:rPr>
          <w:rFonts w:ascii="Times New Roman" w:hAnsi="Times New Roman"/>
          <w:bCs/>
          <w:sz w:val="22"/>
          <w:szCs w:val="22"/>
        </w:rPr>
        <w:t xml:space="preserve">the </w:t>
      </w:r>
      <w:r w:rsidR="00CF4A5D" w:rsidRPr="00511ED8">
        <w:rPr>
          <w:rFonts w:ascii="Times New Roman" w:hAnsi="Times New Roman"/>
          <w:bCs/>
          <w:sz w:val="22"/>
          <w:szCs w:val="22"/>
        </w:rPr>
        <w:t xml:space="preserve">Specification </w:t>
      </w:r>
      <w:r w:rsidR="00846A95" w:rsidRPr="00511ED8">
        <w:rPr>
          <w:rFonts w:ascii="Times New Roman" w:hAnsi="Times New Roman"/>
          <w:bCs/>
          <w:sz w:val="22"/>
          <w:szCs w:val="22"/>
        </w:rPr>
        <w:t>commences</w:t>
      </w:r>
      <w:r w:rsidR="007727E7" w:rsidRPr="00511ED8">
        <w:rPr>
          <w:rFonts w:ascii="Times New Roman" w:hAnsi="Times New Roman"/>
          <w:bCs/>
          <w:sz w:val="22"/>
          <w:szCs w:val="22"/>
        </w:rPr>
        <w:t xml:space="preserve"> on</w:t>
      </w:r>
      <w:r w:rsidR="00F9121A">
        <w:rPr>
          <w:rFonts w:ascii="Times New Roman" w:hAnsi="Times New Roman"/>
          <w:bCs/>
          <w:sz w:val="22"/>
          <w:szCs w:val="22"/>
        </w:rPr>
        <w:t xml:space="preserve"> 1 January 2021.</w:t>
      </w:r>
    </w:p>
    <w:p w14:paraId="621967EB" w14:textId="77777777" w:rsidR="00B279BF" w:rsidRPr="00511ED8" w:rsidRDefault="00B279BF" w:rsidP="00901D26">
      <w:pPr>
        <w:ind w:right="-284"/>
        <w:rPr>
          <w:rFonts w:ascii="Times New Roman" w:hAnsi="Times New Roman"/>
          <w:bCs/>
          <w:sz w:val="22"/>
          <w:szCs w:val="22"/>
        </w:rPr>
      </w:pPr>
    </w:p>
    <w:p w14:paraId="03B492D8"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Section 3  Authority</w:t>
      </w:r>
    </w:p>
    <w:p w14:paraId="41720E3C" w14:textId="77777777" w:rsidR="00B279BF" w:rsidRPr="00511ED8" w:rsidRDefault="00B279BF" w:rsidP="00901D26">
      <w:pPr>
        <w:ind w:right="-284"/>
        <w:rPr>
          <w:rFonts w:ascii="Times New Roman" w:hAnsi="Times New Roman"/>
          <w:b/>
          <w:bCs/>
          <w:sz w:val="22"/>
          <w:szCs w:val="22"/>
        </w:rPr>
      </w:pPr>
    </w:p>
    <w:p w14:paraId="4F98DC40" w14:textId="77777777"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B07040" w:rsidRPr="00511ED8">
        <w:rPr>
          <w:rFonts w:ascii="Times New Roman" w:hAnsi="Times New Roman"/>
          <w:bCs/>
          <w:sz w:val="22"/>
          <w:szCs w:val="22"/>
        </w:rPr>
        <w:t xml:space="preserve">provides that </w:t>
      </w:r>
      <w:r w:rsidR="00846A95" w:rsidRPr="00511ED8">
        <w:rPr>
          <w:rFonts w:ascii="Times New Roman" w:hAnsi="Times New Roman"/>
          <w:bCs/>
          <w:sz w:val="22"/>
          <w:szCs w:val="22"/>
        </w:rPr>
        <w:t xml:space="preserve">the legislative authority for making the </w:t>
      </w:r>
      <w:r w:rsidR="00CF4A5D" w:rsidRPr="00511ED8">
        <w:rPr>
          <w:rFonts w:ascii="Times New Roman" w:hAnsi="Times New Roman"/>
          <w:bCs/>
          <w:sz w:val="22"/>
          <w:szCs w:val="22"/>
        </w:rPr>
        <w:t xml:space="preserve">Specification </w:t>
      </w:r>
      <w:r w:rsidR="00846A95" w:rsidRPr="00511ED8">
        <w:rPr>
          <w:rFonts w:ascii="Times New Roman" w:hAnsi="Times New Roman"/>
          <w:bCs/>
          <w:sz w:val="22"/>
          <w:szCs w:val="22"/>
        </w:rPr>
        <w:t xml:space="preserve">is subsection </w:t>
      </w:r>
      <w:r w:rsidR="00CF4A5D" w:rsidRPr="00511ED8">
        <w:rPr>
          <w:rFonts w:ascii="Times New Roman" w:hAnsi="Times New Roman"/>
          <w:bCs/>
          <w:sz w:val="22"/>
          <w:szCs w:val="22"/>
        </w:rPr>
        <w:t>61(5D</w:t>
      </w:r>
      <w:r w:rsidR="00846A95" w:rsidRPr="00511ED8">
        <w:rPr>
          <w:rFonts w:ascii="Times New Roman" w:hAnsi="Times New Roman"/>
          <w:bCs/>
          <w:sz w:val="22"/>
          <w:szCs w:val="22"/>
        </w:rPr>
        <w:t xml:space="preserve">) of the </w:t>
      </w:r>
      <w:r w:rsidR="00846A95" w:rsidRPr="00511ED8">
        <w:rPr>
          <w:rFonts w:ascii="Times New Roman" w:hAnsi="Times New Roman"/>
          <w:bCs/>
          <w:i/>
          <w:sz w:val="22"/>
          <w:szCs w:val="22"/>
        </w:rPr>
        <w:t>Therapeutic Goods Act 1989</w:t>
      </w:r>
      <w:r w:rsidR="00F6558B" w:rsidRPr="00511ED8">
        <w:rPr>
          <w:rFonts w:ascii="Times New Roman" w:hAnsi="Times New Roman"/>
          <w:bCs/>
          <w:i/>
          <w:sz w:val="22"/>
          <w:szCs w:val="22"/>
        </w:rPr>
        <w:t xml:space="preserve"> </w:t>
      </w:r>
      <w:r w:rsidR="00F6558B" w:rsidRPr="00511ED8">
        <w:rPr>
          <w:rFonts w:ascii="Times New Roman" w:hAnsi="Times New Roman"/>
          <w:bCs/>
          <w:sz w:val="22"/>
          <w:szCs w:val="22"/>
        </w:rPr>
        <w:t>(“the Act”)</w:t>
      </w:r>
      <w:r w:rsidR="00846A95" w:rsidRPr="00511ED8">
        <w:rPr>
          <w:rFonts w:ascii="Times New Roman" w:hAnsi="Times New Roman"/>
          <w:bCs/>
          <w:sz w:val="22"/>
          <w:szCs w:val="22"/>
        </w:rPr>
        <w:t>.</w:t>
      </w:r>
    </w:p>
    <w:p w14:paraId="364675E4" w14:textId="77777777" w:rsidR="00B279BF" w:rsidRPr="00511ED8" w:rsidRDefault="00B279BF" w:rsidP="00901D26">
      <w:pPr>
        <w:ind w:right="-284"/>
        <w:rPr>
          <w:rFonts w:ascii="Times New Roman" w:hAnsi="Times New Roman"/>
          <w:bCs/>
          <w:sz w:val="22"/>
          <w:szCs w:val="22"/>
        </w:rPr>
      </w:pPr>
    </w:p>
    <w:p w14:paraId="48258238" w14:textId="77777777" w:rsidR="00B279BF" w:rsidRPr="00511ED8" w:rsidRDefault="00B279BF" w:rsidP="00901D26">
      <w:pPr>
        <w:ind w:right="-284"/>
        <w:rPr>
          <w:rFonts w:ascii="Times New Roman" w:hAnsi="Times New Roman"/>
          <w:b/>
          <w:bCs/>
          <w:sz w:val="22"/>
          <w:szCs w:val="22"/>
        </w:rPr>
      </w:pPr>
      <w:r w:rsidRPr="00511ED8">
        <w:rPr>
          <w:rFonts w:ascii="Times New Roman" w:hAnsi="Times New Roman"/>
          <w:b/>
          <w:bCs/>
          <w:sz w:val="22"/>
          <w:szCs w:val="22"/>
        </w:rPr>
        <w:t xml:space="preserve">Section 4  </w:t>
      </w:r>
      <w:r w:rsidR="00B620DF" w:rsidRPr="00511ED8">
        <w:rPr>
          <w:rFonts w:ascii="Times New Roman" w:hAnsi="Times New Roman"/>
          <w:b/>
          <w:bCs/>
          <w:sz w:val="22"/>
          <w:szCs w:val="22"/>
        </w:rPr>
        <w:t>Definitions</w:t>
      </w:r>
    </w:p>
    <w:p w14:paraId="620188BD" w14:textId="77777777" w:rsidR="00B279BF" w:rsidRPr="00511ED8" w:rsidRDefault="00B279BF" w:rsidP="00901D26">
      <w:pPr>
        <w:ind w:right="-284"/>
        <w:rPr>
          <w:rFonts w:ascii="Times New Roman" w:hAnsi="Times New Roman"/>
          <w:bCs/>
          <w:sz w:val="22"/>
          <w:szCs w:val="22"/>
        </w:rPr>
      </w:pPr>
    </w:p>
    <w:p w14:paraId="6FE7B82A" w14:textId="6E40FA24" w:rsidR="00B620DF" w:rsidRPr="00511ED8" w:rsidRDefault="00BE7572" w:rsidP="00901D26">
      <w:pPr>
        <w:ind w:right="-284"/>
        <w:rPr>
          <w:rFonts w:ascii="Times New Roman" w:hAnsi="Times New Roman"/>
          <w:bCs/>
          <w:sz w:val="22"/>
          <w:szCs w:val="22"/>
        </w:rPr>
      </w:pPr>
      <w:r w:rsidRPr="00511ED8">
        <w:rPr>
          <w:rFonts w:ascii="Times New Roman" w:hAnsi="Times New Roman"/>
          <w:bCs/>
          <w:sz w:val="22"/>
          <w:szCs w:val="22"/>
        </w:rPr>
        <w:t xml:space="preserve">This section </w:t>
      </w:r>
      <w:r w:rsidR="007F4DB1" w:rsidRPr="00511ED8">
        <w:rPr>
          <w:rFonts w:ascii="Times New Roman" w:hAnsi="Times New Roman"/>
          <w:bCs/>
          <w:sz w:val="22"/>
          <w:szCs w:val="22"/>
        </w:rPr>
        <w:t>provides</w:t>
      </w:r>
      <w:r w:rsidR="00630B37">
        <w:rPr>
          <w:rFonts w:ascii="Times New Roman" w:hAnsi="Times New Roman"/>
          <w:bCs/>
          <w:sz w:val="22"/>
          <w:szCs w:val="22"/>
        </w:rPr>
        <w:t xml:space="preserve"> the</w:t>
      </w:r>
      <w:r w:rsidR="007F4DB1" w:rsidRPr="00511ED8">
        <w:rPr>
          <w:rFonts w:ascii="Times New Roman" w:hAnsi="Times New Roman"/>
          <w:bCs/>
          <w:sz w:val="22"/>
          <w:szCs w:val="22"/>
        </w:rPr>
        <w:t xml:space="preserve"> definitions for </w:t>
      </w:r>
      <w:r w:rsidR="00B620DF" w:rsidRPr="00511ED8">
        <w:rPr>
          <w:rFonts w:ascii="Times New Roman" w:hAnsi="Times New Roman"/>
          <w:bCs/>
          <w:sz w:val="22"/>
          <w:szCs w:val="22"/>
        </w:rPr>
        <w:t xml:space="preserve">certain terms </w:t>
      </w:r>
      <w:r w:rsidR="007F4DB1" w:rsidRPr="00511ED8">
        <w:rPr>
          <w:rFonts w:ascii="Times New Roman" w:hAnsi="Times New Roman"/>
          <w:bCs/>
          <w:sz w:val="22"/>
          <w:szCs w:val="22"/>
        </w:rPr>
        <w:t xml:space="preserve">used in </w:t>
      </w:r>
      <w:r w:rsidRPr="00511ED8">
        <w:rPr>
          <w:rFonts w:ascii="Times New Roman" w:hAnsi="Times New Roman"/>
          <w:bCs/>
          <w:sz w:val="22"/>
          <w:szCs w:val="22"/>
        </w:rPr>
        <w:t>t</w:t>
      </w:r>
      <w:r w:rsidR="00B620DF" w:rsidRPr="00511ED8">
        <w:rPr>
          <w:rFonts w:ascii="Times New Roman" w:hAnsi="Times New Roman"/>
          <w:bCs/>
          <w:sz w:val="22"/>
          <w:szCs w:val="22"/>
        </w:rPr>
        <w:t>he Specification</w:t>
      </w:r>
      <w:r w:rsidRPr="00511ED8">
        <w:rPr>
          <w:rFonts w:ascii="Times New Roman" w:hAnsi="Times New Roman"/>
          <w:bCs/>
          <w:sz w:val="22"/>
          <w:szCs w:val="22"/>
        </w:rPr>
        <w:t xml:space="preserve">, including </w:t>
      </w:r>
      <w:r w:rsidR="000475CB" w:rsidRPr="00511ED8">
        <w:rPr>
          <w:rFonts w:ascii="Times New Roman" w:hAnsi="Times New Roman"/>
          <w:bCs/>
          <w:sz w:val="22"/>
          <w:szCs w:val="22"/>
        </w:rPr>
        <w:t>‘</w:t>
      </w:r>
      <w:r w:rsidR="003B432D" w:rsidRPr="00511ED8">
        <w:rPr>
          <w:rFonts w:ascii="Times New Roman" w:hAnsi="Times New Roman"/>
          <w:bCs/>
          <w:sz w:val="22"/>
          <w:szCs w:val="22"/>
        </w:rPr>
        <w:t>new indications medicine</w:t>
      </w:r>
      <w:r w:rsidR="000475CB" w:rsidRPr="00511ED8">
        <w:rPr>
          <w:rFonts w:ascii="Times New Roman" w:hAnsi="Times New Roman"/>
          <w:bCs/>
          <w:sz w:val="22"/>
          <w:szCs w:val="22"/>
        </w:rPr>
        <w:t>’</w:t>
      </w:r>
      <w:r w:rsidR="003B432D" w:rsidRPr="00511ED8">
        <w:rPr>
          <w:rFonts w:ascii="Times New Roman" w:hAnsi="Times New Roman"/>
          <w:bCs/>
          <w:sz w:val="22"/>
          <w:szCs w:val="22"/>
        </w:rPr>
        <w:t xml:space="preserve">, </w:t>
      </w:r>
      <w:r w:rsidR="000475CB" w:rsidRPr="00511ED8">
        <w:rPr>
          <w:rFonts w:ascii="Times New Roman" w:hAnsi="Times New Roman"/>
          <w:bCs/>
          <w:sz w:val="22"/>
          <w:szCs w:val="22"/>
        </w:rPr>
        <w:t>‘</w:t>
      </w:r>
      <w:r w:rsidR="003B432D" w:rsidRPr="00511ED8">
        <w:rPr>
          <w:rFonts w:ascii="Times New Roman" w:hAnsi="Times New Roman"/>
          <w:bCs/>
          <w:sz w:val="22"/>
          <w:szCs w:val="22"/>
        </w:rPr>
        <w:t>new prescription medicine</w:t>
      </w:r>
      <w:r w:rsidR="000475CB" w:rsidRPr="00511ED8">
        <w:rPr>
          <w:rFonts w:ascii="Times New Roman" w:hAnsi="Times New Roman"/>
          <w:bCs/>
          <w:sz w:val="22"/>
          <w:szCs w:val="22"/>
        </w:rPr>
        <w:t>’</w:t>
      </w:r>
      <w:r w:rsidR="003B432D" w:rsidRPr="00511ED8">
        <w:rPr>
          <w:rFonts w:ascii="Times New Roman" w:hAnsi="Times New Roman"/>
          <w:bCs/>
          <w:sz w:val="22"/>
          <w:szCs w:val="22"/>
        </w:rPr>
        <w:t xml:space="preserve"> and </w:t>
      </w:r>
      <w:r w:rsidR="000475CB" w:rsidRPr="00511ED8">
        <w:rPr>
          <w:rFonts w:ascii="Times New Roman" w:hAnsi="Times New Roman"/>
          <w:bCs/>
          <w:sz w:val="22"/>
          <w:szCs w:val="22"/>
        </w:rPr>
        <w:t>‘</w:t>
      </w:r>
      <w:r w:rsidR="003B432D" w:rsidRPr="00511ED8">
        <w:rPr>
          <w:rFonts w:ascii="Times New Roman" w:hAnsi="Times New Roman"/>
          <w:bCs/>
          <w:sz w:val="22"/>
          <w:szCs w:val="22"/>
        </w:rPr>
        <w:t>registered medicine</w:t>
      </w:r>
      <w:r w:rsidR="000475CB" w:rsidRPr="00511ED8">
        <w:rPr>
          <w:rFonts w:ascii="Times New Roman" w:hAnsi="Times New Roman"/>
          <w:bCs/>
          <w:sz w:val="22"/>
          <w:szCs w:val="22"/>
        </w:rPr>
        <w:t>’</w:t>
      </w:r>
      <w:r w:rsidR="007F4DB1" w:rsidRPr="00511ED8">
        <w:rPr>
          <w:rFonts w:ascii="Times New Roman" w:hAnsi="Times New Roman"/>
          <w:bCs/>
          <w:sz w:val="22"/>
          <w:szCs w:val="22"/>
        </w:rPr>
        <w:t xml:space="preserve">. </w:t>
      </w:r>
      <w:r w:rsidR="00FA7CAE">
        <w:rPr>
          <w:rFonts w:ascii="Times New Roman" w:hAnsi="Times New Roman"/>
          <w:bCs/>
          <w:sz w:val="22"/>
          <w:szCs w:val="22"/>
        </w:rPr>
        <w:t xml:space="preserve"> </w:t>
      </w:r>
      <w:r w:rsidRPr="00511ED8">
        <w:rPr>
          <w:rFonts w:ascii="Times New Roman" w:hAnsi="Times New Roman"/>
          <w:bCs/>
          <w:sz w:val="22"/>
          <w:szCs w:val="22"/>
        </w:rPr>
        <w:t>The section also</w:t>
      </w:r>
      <w:r w:rsidRPr="00511ED8" w:rsidDel="00177BEC">
        <w:rPr>
          <w:rFonts w:ascii="Times New Roman" w:hAnsi="Times New Roman"/>
          <w:bCs/>
          <w:sz w:val="22"/>
          <w:szCs w:val="22"/>
        </w:rPr>
        <w:t xml:space="preserve"> </w:t>
      </w:r>
      <w:r w:rsidRPr="00511ED8">
        <w:rPr>
          <w:rFonts w:ascii="Times New Roman" w:hAnsi="Times New Roman"/>
          <w:bCs/>
          <w:sz w:val="22"/>
          <w:szCs w:val="22"/>
        </w:rPr>
        <w:t xml:space="preserve">notes that a number of terms have the meaning given in </w:t>
      </w:r>
      <w:r w:rsidR="00403AB0">
        <w:rPr>
          <w:rFonts w:ascii="Times New Roman" w:hAnsi="Times New Roman"/>
          <w:bCs/>
          <w:sz w:val="22"/>
          <w:szCs w:val="22"/>
        </w:rPr>
        <w:t>sub</w:t>
      </w:r>
      <w:r w:rsidRPr="00511ED8">
        <w:rPr>
          <w:rFonts w:ascii="Times New Roman" w:hAnsi="Times New Roman"/>
          <w:bCs/>
          <w:sz w:val="22"/>
          <w:szCs w:val="22"/>
        </w:rPr>
        <w:t>section 3</w:t>
      </w:r>
      <w:r w:rsidR="00403AB0">
        <w:rPr>
          <w:rFonts w:ascii="Times New Roman" w:hAnsi="Times New Roman"/>
          <w:bCs/>
          <w:sz w:val="22"/>
          <w:szCs w:val="22"/>
        </w:rPr>
        <w:t>(1)</w:t>
      </w:r>
      <w:r w:rsidRPr="00511ED8">
        <w:rPr>
          <w:rFonts w:ascii="Times New Roman" w:hAnsi="Times New Roman"/>
          <w:bCs/>
          <w:sz w:val="22"/>
          <w:szCs w:val="22"/>
        </w:rPr>
        <w:t xml:space="preserve"> of the Act, including </w:t>
      </w:r>
      <w:r w:rsidR="000475CB" w:rsidRPr="00511ED8">
        <w:rPr>
          <w:rFonts w:ascii="Times New Roman" w:hAnsi="Times New Roman"/>
          <w:bCs/>
          <w:sz w:val="22"/>
          <w:szCs w:val="22"/>
        </w:rPr>
        <w:t>‘</w:t>
      </w:r>
      <w:r w:rsidRPr="00511ED8">
        <w:rPr>
          <w:rFonts w:ascii="Times New Roman" w:hAnsi="Times New Roman"/>
          <w:bCs/>
          <w:sz w:val="22"/>
          <w:szCs w:val="22"/>
        </w:rPr>
        <w:t>medicine</w:t>
      </w:r>
      <w:r w:rsidR="000475CB" w:rsidRPr="00511ED8">
        <w:rPr>
          <w:rFonts w:ascii="Times New Roman" w:hAnsi="Times New Roman"/>
          <w:bCs/>
          <w:sz w:val="22"/>
          <w:szCs w:val="22"/>
        </w:rPr>
        <w:t>’</w:t>
      </w:r>
      <w:r w:rsidRPr="00511ED8">
        <w:rPr>
          <w:rFonts w:ascii="Times New Roman" w:hAnsi="Times New Roman"/>
          <w:bCs/>
          <w:sz w:val="22"/>
          <w:szCs w:val="22"/>
        </w:rPr>
        <w:t xml:space="preserve">, </w:t>
      </w:r>
      <w:r w:rsidR="00403AB0">
        <w:rPr>
          <w:rFonts w:ascii="Times New Roman" w:hAnsi="Times New Roman"/>
          <w:bCs/>
          <w:sz w:val="22"/>
          <w:szCs w:val="22"/>
        </w:rPr>
        <w:t xml:space="preserve">‘passed preliminary assessment’ and </w:t>
      </w:r>
      <w:r w:rsidR="000475CB" w:rsidRPr="00511ED8">
        <w:rPr>
          <w:rFonts w:ascii="Times New Roman" w:hAnsi="Times New Roman"/>
          <w:bCs/>
          <w:sz w:val="22"/>
          <w:szCs w:val="22"/>
        </w:rPr>
        <w:t>‘</w:t>
      </w:r>
      <w:r w:rsidR="00630B37">
        <w:rPr>
          <w:rFonts w:ascii="Times New Roman" w:hAnsi="Times New Roman"/>
          <w:bCs/>
          <w:sz w:val="22"/>
          <w:szCs w:val="22"/>
        </w:rPr>
        <w:t>registered goods</w:t>
      </w:r>
      <w:r w:rsidR="000475CB" w:rsidRPr="00511ED8">
        <w:rPr>
          <w:rFonts w:ascii="Times New Roman" w:hAnsi="Times New Roman"/>
          <w:bCs/>
          <w:sz w:val="22"/>
          <w:szCs w:val="22"/>
        </w:rPr>
        <w:t>’</w:t>
      </w:r>
      <w:r w:rsidRPr="00511ED8">
        <w:rPr>
          <w:rFonts w:ascii="Times New Roman" w:hAnsi="Times New Roman"/>
          <w:bCs/>
          <w:sz w:val="22"/>
          <w:szCs w:val="22"/>
        </w:rPr>
        <w:t>.</w:t>
      </w:r>
    </w:p>
    <w:p w14:paraId="2791069D" w14:textId="77777777" w:rsidR="00BE7572" w:rsidRPr="00511ED8" w:rsidRDefault="00BE7572" w:rsidP="00901D26">
      <w:pPr>
        <w:ind w:right="-284"/>
        <w:rPr>
          <w:rFonts w:ascii="Times New Roman" w:hAnsi="Times New Roman"/>
          <w:bCs/>
          <w:sz w:val="22"/>
          <w:szCs w:val="22"/>
        </w:rPr>
      </w:pPr>
    </w:p>
    <w:p w14:paraId="01B7897C" w14:textId="77777777" w:rsidR="00B279B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Section </w:t>
      </w:r>
      <w:r w:rsidR="00536D79" w:rsidRPr="00511ED8">
        <w:rPr>
          <w:rFonts w:ascii="Times New Roman" w:hAnsi="Times New Roman"/>
          <w:b/>
          <w:bCs/>
          <w:sz w:val="22"/>
          <w:szCs w:val="22"/>
        </w:rPr>
        <w:t>5</w:t>
      </w:r>
      <w:r w:rsidR="00B279BF" w:rsidRPr="00511ED8">
        <w:rPr>
          <w:rFonts w:ascii="Times New Roman" w:hAnsi="Times New Roman"/>
          <w:b/>
          <w:bCs/>
          <w:sz w:val="22"/>
          <w:szCs w:val="22"/>
        </w:rPr>
        <w:t xml:space="preserve">  </w:t>
      </w:r>
      <w:r w:rsidR="003B432D" w:rsidRPr="00511ED8">
        <w:rPr>
          <w:rFonts w:ascii="Times New Roman" w:hAnsi="Times New Roman"/>
          <w:b/>
          <w:bCs/>
          <w:sz w:val="22"/>
          <w:szCs w:val="22"/>
        </w:rPr>
        <w:t>Release of t</w:t>
      </w:r>
      <w:r w:rsidR="00682A84" w:rsidRPr="00511ED8">
        <w:rPr>
          <w:rFonts w:ascii="Times New Roman" w:hAnsi="Times New Roman"/>
          <w:b/>
          <w:bCs/>
          <w:sz w:val="22"/>
          <w:szCs w:val="22"/>
        </w:rPr>
        <w:t>h</w:t>
      </w:r>
      <w:r w:rsidR="00CF4A5D" w:rsidRPr="00511ED8">
        <w:rPr>
          <w:rFonts w:ascii="Times New Roman" w:hAnsi="Times New Roman"/>
          <w:b/>
          <w:bCs/>
          <w:sz w:val="22"/>
          <w:szCs w:val="22"/>
        </w:rPr>
        <w:t>erapeutic goods information</w:t>
      </w:r>
    </w:p>
    <w:p w14:paraId="7922025B" w14:textId="77777777" w:rsidR="00B279BF" w:rsidRPr="00511ED8" w:rsidRDefault="00B279BF" w:rsidP="00901D26">
      <w:pPr>
        <w:ind w:right="-284"/>
        <w:rPr>
          <w:rFonts w:ascii="Times New Roman" w:hAnsi="Times New Roman"/>
          <w:bCs/>
          <w:sz w:val="22"/>
          <w:szCs w:val="22"/>
        </w:rPr>
      </w:pPr>
    </w:p>
    <w:p w14:paraId="28C152A0" w14:textId="4DC926A5" w:rsidR="00B279BF" w:rsidRPr="00511ED8" w:rsidRDefault="00B279BF" w:rsidP="00901D26">
      <w:pPr>
        <w:ind w:right="-284"/>
        <w:rPr>
          <w:rFonts w:ascii="Times New Roman" w:hAnsi="Times New Roman"/>
          <w:bCs/>
          <w:sz w:val="22"/>
          <w:szCs w:val="22"/>
        </w:rPr>
      </w:pPr>
      <w:r w:rsidRPr="00511ED8">
        <w:rPr>
          <w:rFonts w:ascii="Times New Roman" w:hAnsi="Times New Roman"/>
          <w:bCs/>
          <w:sz w:val="22"/>
          <w:szCs w:val="22"/>
        </w:rPr>
        <w:t xml:space="preserve">This section provides </w:t>
      </w:r>
      <w:r w:rsidR="00B07040" w:rsidRPr="00511ED8">
        <w:rPr>
          <w:rFonts w:ascii="Times New Roman" w:hAnsi="Times New Roman"/>
          <w:bCs/>
          <w:sz w:val="22"/>
          <w:szCs w:val="22"/>
        </w:rPr>
        <w:t xml:space="preserve">that the </w:t>
      </w:r>
      <w:r w:rsidR="00B14F42" w:rsidRPr="00511ED8">
        <w:rPr>
          <w:rFonts w:ascii="Times New Roman" w:hAnsi="Times New Roman"/>
          <w:bCs/>
          <w:sz w:val="22"/>
          <w:szCs w:val="22"/>
        </w:rPr>
        <w:t xml:space="preserve">kinds of </w:t>
      </w:r>
      <w:r w:rsidR="00CF4A5D" w:rsidRPr="00511ED8">
        <w:rPr>
          <w:rFonts w:ascii="Times New Roman" w:hAnsi="Times New Roman"/>
          <w:bCs/>
          <w:sz w:val="22"/>
          <w:szCs w:val="22"/>
        </w:rPr>
        <w:t xml:space="preserve">therapeutic goods information </w:t>
      </w:r>
      <w:r w:rsidR="007F4DB1" w:rsidRPr="00511ED8">
        <w:rPr>
          <w:rFonts w:ascii="Times New Roman" w:hAnsi="Times New Roman"/>
          <w:bCs/>
          <w:sz w:val="22"/>
          <w:szCs w:val="22"/>
        </w:rPr>
        <w:t xml:space="preserve">mentioned </w:t>
      </w:r>
      <w:r w:rsidR="00B620DF" w:rsidRPr="00511ED8">
        <w:rPr>
          <w:rFonts w:ascii="Times New Roman" w:hAnsi="Times New Roman"/>
          <w:bCs/>
          <w:sz w:val="22"/>
          <w:szCs w:val="22"/>
        </w:rPr>
        <w:t xml:space="preserve">in column 2 of the table </w:t>
      </w:r>
      <w:r w:rsidR="00CF4A5D" w:rsidRPr="00511ED8">
        <w:rPr>
          <w:rFonts w:ascii="Times New Roman" w:hAnsi="Times New Roman"/>
          <w:bCs/>
          <w:sz w:val="22"/>
          <w:szCs w:val="22"/>
        </w:rPr>
        <w:t xml:space="preserve">in Schedule </w:t>
      </w:r>
      <w:r w:rsidR="00536D79" w:rsidRPr="00511ED8">
        <w:rPr>
          <w:rFonts w:ascii="Times New Roman" w:hAnsi="Times New Roman"/>
          <w:bCs/>
          <w:sz w:val="22"/>
          <w:szCs w:val="22"/>
        </w:rPr>
        <w:t>1</w:t>
      </w:r>
      <w:r w:rsidR="007F4DB1" w:rsidRPr="00511ED8">
        <w:rPr>
          <w:rFonts w:ascii="Times New Roman" w:hAnsi="Times New Roman"/>
          <w:bCs/>
          <w:sz w:val="22"/>
          <w:szCs w:val="22"/>
        </w:rPr>
        <w:t>, as described in column 3 of the corresponding item,</w:t>
      </w:r>
      <w:r w:rsidR="00CF4A5D" w:rsidRPr="00511ED8">
        <w:rPr>
          <w:rFonts w:ascii="Times New Roman" w:hAnsi="Times New Roman"/>
          <w:bCs/>
          <w:sz w:val="22"/>
          <w:szCs w:val="22"/>
        </w:rPr>
        <w:t xml:space="preserve"> </w:t>
      </w:r>
      <w:r w:rsidR="00B14F42" w:rsidRPr="00511ED8">
        <w:rPr>
          <w:rFonts w:ascii="Times New Roman" w:hAnsi="Times New Roman"/>
          <w:bCs/>
          <w:sz w:val="22"/>
          <w:szCs w:val="22"/>
        </w:rPr>
        <w:t>are specified for the purpose of</w:t>
      </w:r>
      <w:r w:rsidR="00B620DF" w:rsidRPr="00511ED8">
        <w:rPr>
          <w:rFonts w:ascii="Times New Roman" w:hAnsi="Times New Roman"/>
          <w:bCs/>
          <w:sz w:val="22"/>
          <w:szCs w:val="22"/>
        </w:rPr>
        <w:t xml:space="preserve"> subsection 61(5C) of the Act. </w:t>
      </w:r>
      <w:r w:rsidR="00FA7CAE">
        <w:rPr>
          <w:rFonts w:ascii="Times New Roman" w:hAnsi="Times New Roman"/>
          <w:bCs/>
          <w:sz w:val="22"/>
          <w:szCs w:val="22"/>
        </w:rPr>
        <w:t xml:space="preserve"> </w:t>
      </w:r>
      <w:r w:rsidR="00B14F42" w:rsidRPr="00511ED8">
        <w:rPr>
          <w:rFonts w:ascii="Times New Roman" w:hAnsi="Times New Roman"/>
          <w:bCs/>
          <w:sz w:val="22"/>
          <w:szCs w:val="22"/>
        </w:rPr>
        <w:t xml:space="preserve">The effect of this section is to enable the Secretary </w:t>
      </w:r>
      <w:r w:rsidR="008C3004" w:rsidRPr="00511ED8">
        <w:rPr>
          <w:rFonts w:ascii="Times New Roman" w:hAnsi="Times New Roman"/>
          <w:bCs/>
          <w:sz w:val="22"/>
          <w:szCs w:val="22"/>
        </w:rPr>
        <w:t xml:space="preserve">to release to the public therapeutic goods information of </w:t>
      </w:r>
      <w:r w:rsidR="00B620DF" w:rsidRPr="00511ED8">
        <w:rPr>
          <w:rFonts w:ascii="Times New Roman" w:hAnsi="Times New Roman"/>
          <w:bCs/>
          <w:sz w:val="22"/>
          <w:szCs w:val="22"/>
        </w:rPr>
        <w:t>the kind se</w:t>
      </w:r>
      <w:r w:rsidR="007727E7" w:rsidRPr="00511ED8">
        <w:rPr>
          <w:rFonts w:ascii="Times New Roman" w:hAnsi="Times New Roman"/>
          <w:bCs/>
          <w:sz w:val="22"/>
          <w:szCs w:val="22"/>
        </w:rPr>
        <w:t>t out in the table in Schedule 1</w:t>
      </w:r>
      <w:r w:rsidR="00BE7572" w:rsidRPr="00511ED8">
        <w:rPr>
          <w:rFonts w:ascii="Times New Roman" w:hAnsi="Times New Roman"/>
          <w:bCs/>
          <w:sz w:val="22"/>
          <w:szCs w:val="22"/>
        </w:rPr>
        <w:t xml:space="preserve"> to the Specification</w:t>
      </w:r>
      <w:r w:rsidR="008C3004" w:rsidRPr="00511ED8">
        <w:rPr>
          <w:rFonts w:ascii="Times New Roman" w:hAnsi="Times New Roman"/>
          <w:bCs/>
          <w:sz w:val="22"/>
          <w:szCs w:val="22"/>
        </w:rPr>
        <w:t>.</w:t>
      </w:r>
    </w:p>
    <w:p w14:paraId="1B8B8E62" w14:textId="77777777" w:rsidR="00B279BF" w:rsidRPr="00511ED8" w:rsidRDefault="00B279BF" w:rsidP="00901D26">
      <w:pPr>
        <w:ind w:right="-284"/>
        <w:rPr>
          <w:rFonts w:ascii="Times New Roman" w:hAnsi="Times New Roman"/>
          <w:bCs/>
          <w:sz w:val="22"/>
          <w:szCs w:val="22"/>
        </w:rPr>
      </w:pPr>
    </w:p>
    <w:p w14:paraId="53E1F94D" w14:textId="77777777" w:rsidR="00B620DF" w:rsidRPr="00511ED8" w:rsidRDefault="00B620DF" w:rsidP="00901D26">
      <w:pPr>
        <w:ind w:right="-284"/>
        <w:rPr>
          <w:rFonts w:ascii="Times New Roman" w:hAnsi="Times New Roman"/>
          <w:b/>
          <w:bCs/>
          <w:sz w:val="22"/>
          <w:szCs w:val="22"/>
        </w:rPr>
      </w:pPr>
      <w:r w:rsidRPr="00511ED8">
        <w:rPr>
          <w:rFonts w:ascii="Times New Roman" w:hAnsi="Times New Roman"/>
          <w:b/>
          <w:bCs/>
          <w:sz w:val="22"/>
          <w:szCs w:val="22"/>
        </w:rPr>
        <w:t xml:space="preserve">Schedule </w:t>
      </w:r>
      <w:r w:rsidR="00536D79" w:rsidRPr="00511ED8">
        <w:rPr>
          <w:rFonts w:ascii="Times New Roman" w:hAnsi="Times New Roman"/>
          <w:b/>
          <w:bCs/>
          <w:sz w:val="22"/>
          <w:szCs w:val="22"/>
        </w:rPr>
        <w:t>1</w:t>
      </w:r>
      <w:r w:rsidR="00C067D5" w:rsidRPr="00511ED8">
        <w:rPr>
          <w:rFonts w:ascii="Times New Roman" w:hAnsi="Times New Roman"/>
          <w:b/>
          <w:bCs/>
          <w:sz w:val="22"/>
          <w:szCs w:val="22"/>
        </w:rPr>
        <w:t xml:space="preserve">  </w:t>
      </w:r>
      <w:r w:rsidRPr="00511ED8">
        <w:rPr>
          <w:rFonts w:ascii="Times New Roman" w:hAnsi="Times New Roman"/>
          <w:b/>
          <w:bCs/>
          <w:sz w:val="22"/>
          <w:szCs w:val="22"/>
        </w:rPr>
        <w:t>Specified kinds of therapeutic goods information</w:t>
      </w:r>
    </w:p>
    <w:p w14:paraId="1F25E58D" w14:textId="77777777" w:rsidR="00B620DF" w:rsidRPr="00511ED8" w:rsidRDefault="00B620DF" w:rsidP="00901D26">
      <w:pPr>
        <w:ind w:right="-284"/>
        <w:rPr>
          <w:rFonts w:ascii="Times New Roman" w:hAnsi="Times New Roman"/>
          <w:b/>
          <w:bCs/>
          <w:sz w:val="22"/>
          <w:szCs w:val="22"/>
        </w:rPr>
      </w:pPr>
    </w:p>
    <w:p w14:paraId="0BE41F41" w14:textId="7C4C288C" w:rsidR="00B620DF" w:rsidRPr="00511ED8" w:rsidRDefault="00B620DF" w:rsidP="00901D26">
      <w:pPr>
        <w:ind w:right="-284"/>
        <w:rPr>
          <w:rFonts w:ascii="Times New Roman" w:hAnsi="Times New Roman"/>
          <w:bCs/>
          <w:sz w:val="22"/>
          <w:szCs w:val="22"/>
        </w:rPr>
      </w:pPr>
      <w:r w:rsidRPr="00511ED8">
        <w:rPr>
          <w:rFonts w:ascii="Times New Roman" w:hAnsi="Times New Roman"/>
          <w:bCs/>
          <w:sz w:val="22"/>
          <w:szCs w:val="22"/>
        </w:rPr>
        <w:t xml:space="preserve">This Schedule </w:t>
      </w:r>
      <w:r w:rsidR="00F9121A">
        <w:rPr>
          <w:rFonts w:ascii="Times New Roman" w:hAnsi="Times New Roman"/>
          <w:bCs/>
          <w:sz w:val="22"/>
          <w:szCs w:val="22"/>
        </w:rPr>
        <w:t xml:space="preserve">specifies </w:t>
      </w:r>
      <w:r w:rsidRPr="00511ED8">
        <w:rPr>
          <w:rFonts w:ascii="Times New Roman" w:hAnsi="Times New Roman"/>
          <w:bCs/>
          <w:sz w:val="22"/>
          <w:szCs w:val="22"/>
        </w:rPr>
        <w:t>the kinds of therapeutic goods information</w:t>
      </w:r>
      <w:r w:rsidR="00651E6A">
        <w:rPr>
          <w:rFonts w:ascii="Times New Roman" w:hAnsi="Times New Roman"/>
          <w:bCs/>
          <w:sz w:val="22"/>
          <w:szCs w:val="22"/>
        </w:rPr>
        <w:t>, for the purposes of section 5 of the Specification,</w:t>
      </w:r>
      <w:r w:rsidRPr="00511ED8">
        <w:rPr>
          <w:rFonts w:ascii="Times New Roman" w:hAnsi="Times New Roman"/>
          <w:bCs/>
          <w:sz w:val="22"/>
          <w:szCs w:val="22"/>
        </w:rPr>
        <w:t xml:space="preserve"> </w:t>
      </w:r>
      <w:r w:rsidR="00651E6A">
        <w:rPr>
          <w:rFonts w:ascii="Times New Roman" w:hAnsi="Times New Roman"/>
          <w:bCs/>
          <w:sz w:val="22"/>
          <w:szCs w:val="22"/>
        </w:rPr>
        <w:t>which</w:t>
      </w:r>
      <w:r w:rsidR="00651E6A" w:rsidRPr="00511ED8">
        <w:rPr>
          <w:rFonts w:ascii="Times New Roman" w:hAnsi="Times New Roman"/>
          <w:bCs/>
          <w:sz w:val="22"/>
          <w:szCs w:val="22"/>
        </w:rPr>
        <w:t xml:space="preserve"> </w:t>
      </w:r>
      <w:r w:rsidRPr="00511ED8">
        <w:rPr>
          <w:rFonts w:ascii="Times New Roman" w:hAnsi="Times New Roman"/>
          <w:bCs/>
          <w:sz w:val="22"/>
          <w:szCs w:val="22"/>
        </w:rPr>
        <w:t>may be released to the public by the Secretary under subsection 61(5C) of the Act.</w:t>
      </w:r>
    </w:p>
    <w:p w14:paraId="498FA999" w14:textId="77777777" w:rsidR="000917B7" w:rsidRPr="00511ED8" w:rsidRDefault="000917B7" w:rsidP="00901D26">
      <w:pPr>
        <w:ind w:right="-284"/>
        <w:rPr>
          <w:rFonts w:ascii="Times New Roman" w:hAnsi="Times New Roman"/>
          <w:bCs/>
          <w:sz w:val="22"/>
          <w:szCs w:val="22"/>
        </w:rPr>
      </w:pPr>
    </w:p>
    <w:p w14:paraId="276A3A22" w14:textId="77777777" w:rsidR="00A36EFF" w:rsidRPr="00511ED8" w:rsidRDefault="00A36EFF">
      <w:pPr>
        <w:spacing w:after="200" w:line="276" w:lineRule="auto"/>
        <w:rPr>
          <w:rFonts w:ascii="Times New Roman" w:hAnsi="Times New Roman"/>
          <w:bCs/>
          <w:sz w:val="22"/>
          <w:szCs w:val="22"/>
        </w:rPr>
      </w:pPr>
      <w:r w:rsidRPr="00511ED8">
        <w:rPr>
          <w:rFonts w:ascii="Times New Roman" w:hAnsi="Times New Roman"/>
          <w:bCs/>
          <w:sz w:val="22"/>
          <w:szCs w:val="22"/>
        </w:rPr>
        <w:br w:type="page"/>
      </w:r>
    </w:p>
    <w:p w14:paraId="3145053E" w14:textId="77777777" w:rsidR="00294A49" w:rsidRPr="00511ED8" w:rsidRDefault="00294A49" w:rsidP="006575E0">
      <w:pPr>
        <w:ind w:right="-284"/>
        <w:rPr>
          <w:rFonts w:ascii="Times New Roman" w:hAnsi="Times New Roman"/>
          <w:bCs/>
          <w:sz w:val="22"/>
          <w:szCs w:val="22"/>
        </w:rPr>
      </w:pPr>
    </w:p>
    <w:p w14:paraId="3FE6DBAA" w14:textId="77777777" w:rsidR="00294A49" w:rsidRPr="00511ED8" w:rsidRDefault="00294A49" w:rsidP="00901D26">
      <w:pPr>
        <w:ind w:right="-284"/>
        <w:jc w:val="right"/>
        <w:rPr>
          <w:rFonts w:ascii="Times New Roman" w:hAnsi="Times New Roman"/>
          <w:b/>
          <w:bCs/>
          <w:sz w:val="22"/>
          <w:szCs w:val="22"/>
        </w:rPr>
      </w:pPr>
      <w:r w:rsidRPr="00511ED8">
        <w:rPr>
          <w:rFonts w:ascii="Times New Roman" w:hAnsi="Times New Roman"/>
          <w:b/>
          <w:bCs/>
          <w:sz w:val="22"/>
          <w:szCs w:val="22"/>
        </w:rPr>
        <w:t>Attachment B</w:t>
      </w:r>
    </w:p>
    <w:p w14:paraId="1685CED2" w14:textId="77777777" w:rsidR="000C21C4" w:rsidRPr="00511ED8" w:rsidRDefault="000C21C4" w:rsidP="00901D26">
      <w:pPr>
        <w:shd w:val="clear" w:color="auto" w:fill="FFFFFF"/>
        <w:spacing w:before="100" w:beforeAutospacing="1" w:after="120"/>
        <w:ind w:right="-284"/>
        <w:jc w:val="center"/>
        <w:rPr>
          <w:rFonts w:ascii="Times New Roman" w:hAnsi="Times New Roman"/>
          <w:b/>
          <w:bCs/>
          <w:sz w:val="22"/>
          <w:szCs w:val="22"/>
        </w:rPr>
      </w:pPr>
      <w:r w:rsidRPr="00511ED8">
        <w:rPr>
          <w:rFonts w:ascii="Times New Roman" w:hAnsi="Times New Roman"/>
          <w:b/>
          <w:bCs/>
          <w:sz w:val="22"/>
          <w:szCs w:val="22"/>
        </w:rPr>
        <w:t>Statement of Compatibility with Human Rights</w:t>
      </w:r>
    </w:p>
    <w:p w14:paraId="265BFB66" w14:textId="77777777" w:rsidR="00064CC7" w:rsidRPr="00511ED8" w:rsidRDefault="00064CC7" w:rsidP="00901D26">
      <w:pPr>
        <w:shd w:val="clear" w:color="auto" w:fill="FFFFFF"/>
        <w:spacing w:before="100" w:beforeAutospacing="1" w:after="120"/>
        <w:ind w:left="-142" w:right="-284"/>
        <w:jc w:val="center"/>
        <w:rPr>
          <w:i/>
          <w:sz w:val="22"/>
          <w:szCs w:val="22"/>
        </w:rPr>
      </w:pPr>
      <w:r w:rsidRPr="00511ED8">
        <w:rPr>
          <w:i/>
          <w:sz w:val="22"/>
          <w:szCs w:val="22"/>
        </w:rPr>
        <w:t>Prepared in accordance with Part 3 of the</w:t>
      </w:r>
      <w:r w:rsidRPr="00511ED8">
        <w:rPr>
          <w:i/>
          <w:iCs/>
          <w:sz w:val="22"/>
          <w:szCs w:val="22"/>
        </w:rPr>
        <w:t xml:space="preserve"> Human Rights (Parliamentary Scrutiny) Act 2011</w:t>
      </w:r>
      <w:r w:rsidRPr="00511ED8">
        <w:rPr>
          <w:i/>
          <w:sz w:val="22"/>
          <w:szCs w:val="22"/>
        </w:rPr>
        <w:t>.</w:t>
      </w:r>
    </w:p>
    <w:p w14:paraId="31C838DE" w14:textId="77777777" w:rsidR="000C21C4" w:rsidRPr="00511ED8" w:rsidRDefault="003B432D" w:rsidP="00901D26">
      <w:pPr>
        <w:shd w:val="clear" w:color="auto" w:fill="FFFFFF"/>
        <w:spacing w:before="100" w:beforeAutospacing="1" w:after="120"/>
        <w:ind w:right="-284"/>
        <w:jc w:val="center"/>
        <w:rPr>
          <w:rFonts w:ascii="Times New Roman" w:hAnsi="Times New Roman"/>
          <w:b/>
          <w:i/>
          <w:sz w:val="22"/>
          <w:szCs w:val="22"/>
        </w:rPr>
      </w:pPr>
      <w:r w:rsidRPr="00511ED8">
        <w:rPr>
          <w:rFonts w:ascii="Times New Roman" w:hAnsi="Times New Roman"/>
          <w:b/>
          <w:i/>
          <w:sz w:val="22"/>
          <w:szCs w:val="22"/>
        </w:rPr>
        <w:t>Therapeutic Goods (Prescription</w:t>
      </w:r>
      <w:r w:rsidR="00064CC7" w:rsidRPr="00511ED8">
        <w:rPr>
          <w:rFonts w:ascii="Times New Roman" w:hAnsi="Times New Roman"/>
          <w:b/>
          <w:i/>
          <w:sz w:val="22"/>
          <w:szCs w:val="22"/>
        </w:rPr>
        <w:t xml:space="preserve"> Medicines</w:t>
      </w:r>
      <w:r w:rsidR="00064CC7" w:rsidRPr="00511ED8">
        <w:rPr>
          <w:rFonts w:ascii="Times New Roman" w:hAnsi="Times New Roman"/>
          <w:b/>
          <w:i/>
          <w:sz w:val="22"/>
          <w:szCs w:val="22"/>
        </w:rPr>
        <w:sym w:font="Symbol" w:char="F0BE"/>
      </w:r>
      <w:r w:rsidRPr="00511ED8">
        <w:rPr>
          <w:rFonts w:ascii="Times New Roman" w:hAnsi="Times New Roman"/>
          <w:b/>
          <w:i/>
          <w:sz w:val="22"/>
          <w:szCs w:val="22"/>
        </w:rPr>
        <w:t>Transparency Measures) Specification 2020</w:t>
      </w:r>
    </w:p>
    <w:p w14:paraId="693A7B0E" w14:textId="77777777" w:rsidR="0030123E" w:rsidRPr="00511ED8" w:rsidRDefault="0030123E" w:rsidP="00901D26">
      <w:pPr>
        <w:ind w:right="-284"/>
        <w:rPr>
          <w:rFonts w:ascii="Times New Roman" w:hAnsi="Times New Roman"/>
          <w:sz w:val="22"/>
          <w:szCs w:val="22"/>
        </w:rPr>
      </w:pPr>
    </w:p>
    <w:p w14:paraId="038FC332" w14:textId="77777777" w:rsidR="0030123E" w:rsidRPr="00511ED8" w:rsidRDefault="0030123E" w:rsidP="00901D26">
      <w:pPr>
        <w:ind w:right="-284"/>
        <w:rPr>
          <w:rFonts w:ascii="Times New Roman" w:hAnsi="Times New Roman"/>
          <w:sz w:val="22"/>
          <w:szCs w:val="22"/>
        </w:rPr>
      </w:pPr>
      <w:r w:rsidRPr="00511ED8">
        <w:rPr>
          <w:rFonts w:ascii="Times New Roman" w:hAnsi="Times New Roman"/>
          <w:sz w:val="22"/>
          <w:szCs w:val="22"/>
        </w:rPr>
        <w:t>Th</w:t>
      </w:r>
      <w:r w:rsidR="00396F63" w:rsidRPr="00511ED8">
        <w:rPr>
          <w:rFonts w:ascii="Times New Roman" w:hAnsi="Times New Roman"/>
          <w:sz w:val="22"/>
          <w:szCs w:val="22"/>
        </w:rPr>
        <w:t>is disallowable legislative instrument</w:t>
      </w:r>
      <w:r w:rsidRPr="00511ED8">
        <w:rPr>
          <w:rFonts w:ascii="Times New Roman" w:hAnsi="Times New Roman"/>
          <w:sz w:val="22"/>
          <w:szCs w:val="22"/>
        </w:rPr>
        <w:t xml:space="preserve"> </w:t>
      </w:r>
      <w:r w:rsidR="00462DFB" w:rsidRPr="00511ED8">
        <w:rPr>
          <w:rFonts w:ascii="Times New Roman" w:hAnsi="Times New Roman"/>
          <w:sz w:val="22"/>
          <w:szCs w:val="22"/>
        </w:rPr>
        <w:t xml:space="preserve">is </w:t>
      </w:r>
      <w:r w:rsidR="00CF4A5D" w:rsidRPr="00511ED8">
        <w:rPr>
          <w:rFonts w:ascii="Times New Roman" w:hAnsi="Times New Roman"/>
          <w:sz w:val="22"/>
          <w:szCs w:val="22"/>
        </w:rPr>
        <w:t>compatible with the </w:t>
      </w:r>
      <w:r w:rsidR="007231B2" w:rsidRPr="00511ED8">
        <w:rPr>
          <w:rFonts w:ascii="Times New Roman" w:hAnsi="Times New Roman"/>
          <w:sz w:val="22"/>
          <w:szCs w:val="22"/>
        </w:rPr>
        <w:t xml:space="preserve">human rights and freedoms recognised or declared in the international instruments listed in section 3 of the </w:t>
      </w:r>
      <w:r w:rsidR="007231B2" w:rsidRPr="00511ED8">
        <w:rPr>
          <w:rFonts w:ascii="Times New Roman" w:hAnsi="Times New Roman"/>
          <w:i/>
          <w:sz w:val="22"/>
          <w:szCs w:val="22"/>
        </w:rPr>
        <w:t>Human Rights (Parliamentary Scrutiny) Act 2011</w:t>
      </w:r>
      <w:r w:rsidR="007231B2" w:rsidRPr="00511ED8">
        <w:rPr>
          <w:rFonts w:ascii="Times New Roman" w:hAnsi="Times New Roman"/>
          <w:sz w:val="22"/>
          <w:szCs w:val="22"/>
        </w:rPr>
        <w:t>.</w:t>
      </w:r>
    </w:p>
    <w:p w14:paraId="3D401959" w14:textId="77777777" w:rsidR="0030123E" w:rsidRPr="00511ED8" w:rsidRDefault="0030123E" w:rsidP="00901D26">
      <w:pPr>
        <w:ind w:right="-284"/>
        <w:rPr>
          <w:rFonts w:ascii="Times New Roman" w:hAnsi="Times New Roman"/>
          <w:sz w:val="22"/>
          <w:szCs w:val="22"/>
        </w:rPr>
      </w:pPr>
    </w:p>
    <w:p w14:paraId="5F195069" w14:textId="77777777" w:rsidR="000A5AE3" w:rsidRPr="00511ED8" w:rsidRDefault="00862B50" w:rsidP="00901D26">
      <w:pPr>
        <w:ind w:right="-284"/>
        <w:rPr>
          <w:rFonts w:ascii="Times New Roman" w:hAnsi="Times New Roman"/>
          <w:b/>
          <w:sz w:val="22"/>
          <w:szCs w:val="22"/>
        </w:rPr>
      </w:pPr>
      <w:r w:rsidRPr="00511ED8">
        <w:rPr>
          <w:rFonts w:ascii="Times New Roman" w:hAnsi="Times New Roman"/>
          <w:b/>
          <w:sz w:val="22"/>
          <w:szCs w:val="22"/>
        </w:rPr>
        <w:t>Overview of legislative instrument</w:t>
      </w:r>
    </w:p>
    <w:p w14:paraId="692EA741" w14:textId="77777777" w:rsidR="000A5AE3" w:rsidRPr="00511ED8" w:rsidRDefault="000A5AE3" w:rsidP="00901D26">
      <w:pPr>
        <w:ind w:right="-284"/>
        <w:rPr>
          <w:rFonts w:ascii="Times New Roman" w:hAnsi="Times New Roman"/>
          <w:sz w:val="22"/>
          <w:szCs w:val="22"/>
        </w:rPr>
      </w:pPr>
    </w:p>
    <w:p w14:paraId="3DD36405" w14:textId="77777777" w:rsidR="000405EE" w:rsidRPr="00511ED8" w:rsidRDefault="007231B2" w:rsidP="00901D26">
      <w:pPr>
        <w:ind w:right="-284"/>
        <w:rPr>
          <w:rFonts w:ascii="Times New Roman" w:hAnsi="Times New Roman"/>
          <w:sz w:val="22"/>
          <w:szCs w:val="22"/>
        </w:rPr>
      </w:pPr>
      <w:r w:rsidRPr="00511ED8">
        <w:rPr>
          <w:rFonts w:ascii="Times New Roman" w:hAnsi="Times New Roman"/>
          <w:sz w:val="22"/>
          <w:szCs w:val="22"/>
        </w:rPr>
        <w:t>Th</w:t>
      </w:r>
      <w:r w:rsidR="00396F63" w:rsidRPr="00511ED8">
        <w:rPr>
          <w:rFonts w:ascii="Times New Roman" w:hAnsi="Times New Roman"/>
          <w:sz w:val="22"/>
          <w:szCs w:val="22"/>
        </w:rPr>
        <w:t>e</w:t>
      </w:r>
      <w:r w:rsidR="000A5AE3" w:rsidRPr="00511ED8">
        <w:rPr>
          <w:rFonts w:ascii="Times New Roman" w:hAnsi="Times New Roman"/>
          <w:sz w:val="22"/>
          <w:szCs w:val="22"/>
        </w:rPr>
        <w:t xml:space="preserve"> </w:t>
      </w:r>
      <w:r w:rsidR="003B432D" w:rsidRPr="00511ED8">
        <w:rPr>
          <w:rFonts w:ascii="Times New Roman" w:hAnsi="Times New Roman"/>
          <w:i/>
          <w:sz w:val="22"/>
          <w:szCs w:val="22"/>
        </w:rPr>
        <w:t>Therapeutic Goods (Prescription</w:t>
      </w:r>
      <w:r w:rsidR="006060E2" w:rsidRPr="00511ED8">
        <w:rPr>
          <w:rFonts w:ascii="Times New Roman" w:hAnsi="Times New Roman"/>
          <w:i/>
          <w:sz w:val="22"/>
          <w:szCs w:val="22"/>
        </w:rPr>
        <w:t xml:space="preserve"> Medicines</w:t>
      </w:r>
      <w:r w:rsidR="006060E2" w:rsidRPr="00511ED8">
        <w:rPr>
          <w:rFonts w:ascii="Times New Roman" w:hAnsi="Times New Roman"/>
          <w:i/>
          <w:sz w:val="22"/>
          <w:szCs w:val="22"/>
        </w:rPr>
        <w:sym w:font="Symbol" w:char="F0BE"/>
      </w:r>
      <w:r w:rsidR="003B432D" w:rsidRPr="00511ED8">
        <w:rPr>
          <w:rFonts w:ascii="Times New Roman" w:hAnsi="Times New Roman"/>
          <w:i/>
          <w:sz w:val="22"/>
          <w:szCs w:val="22"/>
        </w:rPr>
        <w:t>Transparency Measures) Specification 2020</w:t>
      </w:r>
      <w:r w:rsidR="006060E2" w:rsidRPr="00511ED8">
        <w:rPr>
          <w:rFonts w:ascii="Times New Roman" w:hAnsi="Times New Roman"/>
          <w:i/>
          <w:sz w:val="22"/>
          <w:szCs w:val="22"/>
        </w:rPr>
        <w:t xml:space="preserve"> </w:t>
      </w:r>
      <w:r w:rsidR="00396F63" w:rsidRPr="00511ED8">
        <w:rPr>
          <w:rFonts w:ascii="Times New Roman" w:hAnsi="Times New Roman"/>
          <w:sz w:val="22"/>
          <w:szCs w:val="22"/>
        </w:rPr>
        <w:t>(“the i</w:t>
      </w:r>
      <w:r w:rsidR="000A5AE3" w:rsidRPr="00511ED8">
        <w:rPr>
          <w:rFonts w:ascii="Times New Roman" w:hAnsi="Times New Roman"/>
          <w:sz w:val="22"/>
          <w:szCs w:val="22"/>
        </w:rPr>
        <w:t>nstrument</w:t>
      </w:r>
      <w:r w:rsidR="00396F63" w:rsidRPr="00511ED8">
        <w:rPr>
          <w:rFonts w:ascii="Times New Roman" w:hAnsi="Times New Roman"/>
          <w:sz w:val="22"/>
          <w:szCs w:val="22"/>
        </w:rPr>
        <w:t>”)</w:t>
      </w:r>
      <w:r w:rsidR="000A5AE3" w:rsidRPr="00511ED8">
        <w:rPr>
          <w:rFonts w:ascii="Times New Roman" w:hAnsi="Times New Roman"/>
          <w:sz w:val="22"/>
          <w:szCs w:val="22"/>
        </w:rPr>
        <w:t xml:space="preserve"> </w:t>
      </w:r>
      <w:r w:rsidRPr="00511ED8">
        <w:rPr>
          <w:rFonts w:ascii="Times New Roman" w:hAnsi="Times New Roman"/>
          <w:sz w:val="22"/>
          <w:szCs w:val="22"/>
        </w:rPr>
        <w:t xml:space="preserve">is made under subsection </w:t>
      </w:r>
      <w:r w:rsidR="00CF4A5D" w:rsidRPr="00511ED8">
        <w:rPr>
          <w:rFonts w:ascii="Times New Roman" w:hAnsi="Times New Roman"/>
          <w:sz w:val="22"/>
          <w:szCs w:val="22"/>
        </w:rPr>
        <w:t>61</w:t>
      </w:r>
      <w:r w:rsidR="00462DFB" w:rsidRPr="00511ED8">
        <w:rPr>
          <w:rFonts w:ascii="Times New Roman" w:hAnsi="Times New Roman"/>
          <w:sz w:val="22"/>
          <w:szCs w:val="22"/>
        </w:rPr>
        <w:t>(</w:t>
      </w:r>
      <w:r w:rsidR="00CF4A5D" w:rsidRPr="00511ED8">
        <w:rPr>
          <w:rFonts w:ascii="Times New Roman" w:hAnsi="Times New Roman"/>
          <w:sz w:val="22"/>
          <w:szCs w:val="22"/>
        </w:rPr>
        <w:t>5D</w:t>
      </w:r>
      <w:r w:rsidR="00462DFB" w:rsidRPr="00511ED8">
        <w:rPr>
          <w:rFonts w:ascii="Times New Roman" w:hAnsi="Times New Roman"/>
          <w:sz w:val="22"/>
          <w:szCs w:val="22"/>
        </w:rPr>
        <w:t xml:space="preserve">) </w:t>
      </w:r>
      <w:r w:rsidRPr="00511ED8">
        <w:rPr>
          <w:rFonts w:ascii="Times New Roman" w:hAnsi="Times New Roman"/>
          <w:sz w:val="22"/>
          <w:szCs w:val="22"/>
        </w:rPr>
        <w:t xml:space="preserve">of the </w:t>
      </w:r>
      <w:r w:rsidRPr="00511ED8">
        <w:rPr>
          <w:rFonts w:ascii="Times New Roman" w:hAnsi="Times New Roman"/>
          <w:i/>
          <w:sz w:val="22"/>
          <w:szCs w:val="22"/>
        </w:rPr>
        <w:t xml:space="preserve">Therapeutic Goods Act 1989 </w:t>
      </w:r>
      <w:r w:rsidR="000A5AE3" w:rsidRPr="00511ED8">
        <w:rPr>
          <w:rFonts w:ascii="Times New Roman" w:hAnsi="Times New Roman"/>
          <w:sz w:val="22"/>
          <w:szCs w:val="22"/>
        </w:rPr>
        <w:t>(</w:t>
      </w:r>
      <w:r w:rsidR="00D41D94" w:rsidRPr="00511ED8">
        <w:rPr>
          <w:rFonts w:ascii="Times New Roman" w:hAnsi="Times New Roman"/>
          <w:sz w:val="22"/>
          <w:szCs w:val="22"/>
        </w:rPr>
        <w:t>“</w:t>
      </w:r>
      <w:r w:rsidR="008C3004" w:rsidRPr="00511ED8">
        <w:rPr>
          <w:rFonts w:ascii="Times New Roman" w:hAnsi="Times New Roman"/>
          <w:sz w:val="22"/>
          <w:szCs w:val="22"/>
        </w:rPr>
        <w:t xml:space="preserve">the </w:t>
      </w:r>
      <w:r w:rsidRPr="00511ED8">
        <w:rPr>
          <w:rFonts w:ascii="Times New Roman" w:hAnsi="Times New Roman"/>
          <w:sz w:val="22"/>
          <w:szCs w:val="22"/>
        </w:rPr>
        <w:t>Act</w:t>
      </w:r>
      <w:r w:rsidR="00D41D94" w:rsidRPr="00511ED8">
        <w:rPr>
          <w:rFonts w:ascii="Times New Roman" w:hAnsi="Times New Roman"/>
          <w:sz w:val="22"/>
          <w:szCs w:val="22"/>
        </w:rPr>
        <w:t>”</w:t>
      </w:r>
      <w:r w:rsidRPr="00511ED8">
        <w:rPr>
          <w:rFonts w:ascii="Times New Roman" w:hAnsi="Times New Roman"/>
          <w:sz w:val="22"/>
          <w:szCs w:val="22"/>
        </w:rPr>
        <w:t>)</w:t>
      </w:r>
      <w:r w:rsidR="00462DFB" w:rsidRPr="00511ED8">
        <w:rPr>
          <w:rFonts w:ascii="Times New Roman" w:hAnsi="Times New Roman"/>
          <w:sz w:val="22"/>
          <w:szCs w:val="22"/>
        </w:rPr>
        <w:t>.</w:t>
      </w:r>
      <w:r w:rsidR="00FA7CAE">
        <w:rPr>
          <w:rFonts w:ascii="Times New Roman" w:hAnsi="Times New Roman"/>
          <w:sz w:val="22"/>
          <w:szCs w:val="22"/>
        </w:rPr>
        <w:t xml:space="preserve"> </w:t>
      </w:r>
      <w:r w:rsidR="005F3070" w:rsidRPr="00511ED8">
        <w:rPr>
          <w:rFonts w:ascii="Times New Roman" w:hAnsi="Times New Roman"/>
          <w:sz w:val="22"/>
          <w:szCs w:val="22"/>
        </w:rPr>
        <w:t xml:space="preserve"> </w:t>
      </w:r>
      <w:r w:rsidR="000405EE" w:rsidRPr="00511ED8">
        <w:rPr>
          <w:rFonts w:ascii="Times New Roman" w:hAnsi="Times New Roman"/>
          <w:sz w:val="22"/>
          <w:szCs w:val="22"/>
        </w:rPr>
        <w:t>The purpose of the instrument is to specify kinds of therapeutic goods information that may be released to the public by the Secretary under subsection 61(5C) of the Act.</w:t>
      </w:r>
    </w:p>
    <w:p w14:paraId="71B0F3DF" w14:textId="77777777" w:rsidR="000405EE" w:rsidRPr="00511ED8" w:rsidRDefault="000405EE" w:rsidP="00901D26">
      <w:pPr>
        <w:ind w:right="-284"/>
        <w:rPr>
          <w:rFonts w:ascii="Times New Roman" w:hAnsi="Times New Roman"/>
          <w:sz w:val="22"/>
          <w:szCs w:val="22"/>
        </w:rPr>
      </w:pPr>
    </w:p>
    <w:p w14:paraId="2C88ACF8" w14:textId="10BC6CE3" w:rsidR="00682A84" w:rsidRPr="00511ED8" w:rsidRDefault="000405EE" w:rsidP="00682A84">
      <w:pPr>
        <w:ind w:right="-284"/>
        <w:rPr>
          <w:rFonts w:ascii="Times New Roman" w:hAnsi="Times New Roman"/>
          <w:sz w:val="22"/>
          <w:szCs w:val="22"/>
        </w:rPr>
      </w:pPr>
      <w:r w:rsidRPr="00511ED8">
        <w:rPr>
          <w:rFonts w:ascii="Times New Roman" w:hAnsi="Times New Roman"/>
          <w:sz w:val="22"/>
          <w:szCs w:val="22"/>
        </w:rPr>
        <w:t>The instrument facilitate</w:t>
      </w:r>
      <w:r w:rsidR="00913FE2" w:rsidRPr="00511ED8">
        <w:rPr>
          <w:rFonts w:ascii="Times New Roman" w:hAnsi="Times New Roman"/>
          <w:sz w:val="22"/>
          <w:szCs w:val="22"/>
        </w:rPr>
        <w:t>s</w:t>
      </w:r>
      <w:r w:rsidRPr="00511ED8">
        <w:rPr>
          <w:rFonts w:ascii="Times New Roman" w:hAnsi="Times New Roman"/>
          <w:sz w:val="22"/>
          <w:szCs w:val="22"/>
        </w:rPr>
        <w:t xml:space="preserve"> the publication of certain </w:t>
      </w:r>
      <w:r w:rsidR="00AD75DC" w:rsidRPr="00511ED8">
        <w:rPr>
          <w:rFonts w:ascii="Times New Roman" w:hAnsi="Times New Roman"/>
          <w:sz w:val="22"/>
          <w:szCs w:val="22"/>
        </w:rPr>
        <w:t xml:space="preserve">therapeutic goods </w:t>
      </w:r>
      <w:r w:rsidRPr="00511ED8">
        <w:rPr>
          <w:rFonts w:ascii="Times New Roman" w:hAnsi="Times New Roman"/>
          <w:sz w:val="22"/>
          <w:szCs w:val="22"/>
        </w:rPr>
        <w:t xml:space="preserve">information relating </w:t>
      </w:r>
      <w:r w:rsidR="000C21C4" w:rsidRPr="00511ED8">
        <w:rPr>
          <w:rFonts w:ascii="Times New Roman" w:hAnsi="Times New Roman"/>
          <w:sz w:val="22"/>
          <w:szCs w:val="22"/>
        </w:rPr>
        <w:t xml:space="preserve">to </w:t>
      </w:r>
      <w:r w:rsidR="00682A84" w:rsidRPr="00511ED8">
        <w:rPr>
          <w:rFonts w:ascii="Times New Roman" w:hAnsi="Times New Roman"/>
          <w:sz w:val="22"/>
          <w:szCs w:val="22"/>
        </w:rPr>
        <w:t>applications for marketing approval for prescription medicines for which registration in the Australian Register of Therapeutic Goods is sought by pharmaceutical companies responsible for their development and marketing.</w:t>
      </w:r>
    </w:p>
    <w:p w14:paraId="126082C8" w14:textId="77777777" w:rsidR="00682A84" w:rsidRPr="00511ED8" w:rsidRDefault="00682A84" w:rsidP="00682A84">
      <w:pPr>
        <w:tabs>
          <w:tab w:val="left" w:pos="2490"/>
        </w:tabs>
        <w:ind w:right="-284"/>
        <w:rPr>
          <w:rFonts w:ascii="Times New Roman" w:hAnsi="Times New Roman"/>
          <w:sz w:val="22"/>
          <w:szCs w:val="22"/>
        </w:rPr>
      </w:pPr>
    </w:p>
    <w:p w14:paraId="1B860096" w14:textId="262E4EF0" w:rsidR="00682A84" w:rsidRPr="00511ED8" w:rsidRDefault="00D22C29" w:rsidP="00682A84">
      <w:pPr>
        <w:tabs>
          <w:tab w:val="left" w:pos="2490"/>
        </w:tabs>
        <w:ind w:right="-284"/>
        <w:rPr>
          <w:rFonts w:ascii="Times New Roman" w:hAnsi="Times New Roman"/>
          <w:sz w:val="22"/>
          <w:szCs w:val="22"/>
        </w:rPr>
      </w:pPr>
      <w:r>
        <w:rPr>
          <w:rFonts w:ascii="Times New Roman" w:hAnsi="Times New Roman"/>
          <w:sz w:val="22"/>
          <w:szCs w:val="22"/>
        </w:rPr>
        <w:t>The instrument is intended to address</w:t>
      </w:r>
      <w:r w:rsidR="00682A84" w:rsidRPr="00511ED8">
        <w:rPr>
          <w:rFonts w:ascii="Times New Roman" w:hAnsi="Times New Roman"/>
          <w:sz w:val="22"/>
          <w:szCs w:val="22"/>
        </w:rPr>
        <w:t xml:space="preserve"> concerns from </w:t>
      </w:r>
      <w:r w:rsidR="00F9121A">
        <w:rPr>
          <w:rFonts w:ascii="Times New Roman" w:hAnsi="Times New Roman"/>
          <w:sz w:val="22"/>
          <w:szCs w:val="22"/>
        </w:rPr>
        <w:t>patients</w:t>
      </w:r>
      <w:r w:rsidR="00682A84" w:rsidRPr="00511ED8">
        <w:rPr>
          <w:rFonts w:ascii="Times New Roman" w:hAnsi="Times New Roman"/>
          <w:sz w:val="22"/>
          <w:szCs w:val="22"/>
        </w:rPr>
        <w:t xml:space="preserve">, carers and health professionals </w:t>
      </w:r>
      <w:r w:rsidR="00F9121A">
        <w:rPr>
          <w:rFonts w:ascii="Times New Roman" w:hAnsi="Times New Roman"/>
          <w:sz w:val="22"/>
          <w:szCs w:val="22"/>
        </w:rPr>
        <w:t xml:space="preserve">regarding </w:t>
      </w:r>
      <w:r w:rsidR="00682A84" w:rsidRPr="00511ED8">
        <w:rPr>
          <w:rFonts w:ascii="Times New Roman" w:hAnsi="Times New Roman"/>
          <w:sz w:val="22"/>
          <w:szCs w:val="22"/>
        </w:rPr>
        <w:t xml:space="preserve">a lack of information </w:t>
      </w:r>
      <w:r>
        <w:rPr>
          <w:rFonts w:ascii="Times New Roman" w:hAnsi="Times New Roman"/>
          <w:sz w:val="22"/>
          <w:szCs w:val="22"/>
        </w:rPr>
        <w:t>about</w:t>
      </w:r>
      <w:r w:rsidR="001A4753" w:rsidRPr="00511ED8">
        <w:rPr>
          <w:rFonts w:ascii="Times New Roman" w:hAnsi="Times New Roman"/>
          <w:sz w:val="22"/>
          <w:szCs w:val="22"/>
        </w:rPr>
        <w:t xml:space="preserve"> </w:t>
      </w:r>
      <w:r w:rsidR="00682A84" w:rsidRPr="00511ED8">
        <w:rPr>
          <w:rFonts w:ascii="Times New Roman" w:hAnsi="Times New Roman"/>
          <w:sz w:val="22"/>
          <w:szCs w:val="22"/>
        </w:rPr>
        <w:t>the potential availability of new medicines in Australia.</w:t>
      </w:r>
      <w:r w:rsidR="00FA7CAE">
        <w:rPr>
          <w:rFonts w:ascii="Times New Roman" w:hAnsi="Times New Roman"/>
          <w:sz w:val="22"/>
          <w:szCs w:val="22"/>
        </w:rPr>
        <w:t xml:space="preserve"> </w:t>
      </w:r>
      <w:r w:rsidR="001A4753">
        <w:rPr>
          <w:rFonts w:ascii="Times New Roman" w:hAnsi="Times New Roman"/>
          <w:sz w:val="22"/>
          <w:szCs w:val="22"/>
        </w:rPr>
        <w:t xml:space="preserve"> </w:t>
      </w:r>
      <w:r w:rsidR="00682A84" w:rsidRPr="00511ED8">
        <w:rPr>
          <w:rFonts w:ascii="Times New Roman" w:hAnsi="Times New Roman"/>
          <w:sz w:val="22"/>
          <w:szCs w:val="22"/>
        </w:rPr>
        <w:t xml:space="preserve">In response to such concerns, the Australian Government is proposing measures to increase transparency in relation to applications for new prescription medicines </w:t>
      </w:r>
      <w:r w:rsidR="00F9121A">
        <w:rPr>
          <w:rFonts w:ascii="Times New Roman" w:hAnsi="Times New Roman"/>
          <w:sz w:val="22"/>
          <w:szCs w:val="22"/>
        </w:rPr>
        <w:t xml:space="preserve">and new indications medicines </w:t>
      </w:r>
      <w:r w:rsidR="00682A84" w:rsidRPr="00511ED8">
        <w:rPr>
          <w:rFonts w:ascii="Times New Roman" w:hAnsi="Times New Roman"/>
          <w:sz w:val="22"/>
          <w:szCs w:val="22"/>
        </w:rPr>
        <w:t xml:space="preserve">that are being evaluated in a way that better informs </w:t>
      </w:r>
      <w:r w:rsidR="00F9121A">
        <w:rPr>
          <w:rFonts w:ascii="Times New Roman" w:hAnsi="Times New Roman"/>
          <w:sz w:val="22"/>
          <w:szCs w:val="22"/>
        </w:rPr>
        <w:t xml:space="preserve">patients, carers </w:t>
      </w:r>
      <w:r w:rsidR="00682A84" w:rsidRPr="00511ED8">
        <w:rPr>
          <w:rFonts w:ascii="Times New Roman" w:hAnsi="Times New Roman"/>
          <w:sz w:val="22"/>
          <w:szCs w:val="22"/>
        </w:rPr>
        <w:t>and health professionals</w:t>
      </w:r>
      <w:r w:rsidR="00F9121A">
        <w:rPr>
          <w:rFonts w:ascii="Times New Roman" w:hAnsi="Times New Roman"/>
          <w:sz w:val="22"/>
          <w:szCs w:val="22"/>
        </w:rPr>
        <w:t xml:space="preserve"> with</w:t>
      </w:r>
      <w:r>
        <w:rPr>
          <w:rFonts w:ascii="Times New Roman" w:hAnsi="Times New Roman"/>
          <w:sz w:val="22"/>
          <w:szCs w:val="22"/>
        </w:rPr>
        <w:t xml:space="preserve"> potential new treatment options</w:t>
      </w:r>
      <w:r w:rsidR="00682A84" w:rsidRPr="00511ED8">
        <w:rPr>
          <w:rFonts w:ascii="Times New Roman" w:hAnsi="Times New Roman"/>
          <w:sz w:val="22"/>
          <w:szCs w:val="22"/>
        </w:rPr>
        <w:t>, while balancing concerns</w:t>
      </w:r>
      <w:r w:rsidR="00E47B50">
        <w:rPr>
          <w:rFonts w:ascii="Times New Roman" w:hAnsi="Times New Roman"/>
          <w:sz w:val="22"/>
          <w:szCs w:val="22"/>
        </w:rPr>
        <w:t xml:space="preserve"> from industry regarding confidentiality of commercial information</w:t>
      </w:r>
      <w:r w:rsidR="00682A84" w:rsidRPr="00511ED8">
        <w:rPr>
          <w:rFonts w:ascii="Times New Roman" w:hAnsi="Times New Roman"/>
          <w:sz w:val="22"/>
          <w:szCs w:val="22"/>
        </w:rPr>
        <w:t>.</w:t>
      </w:r>
    </w:p>
    <w:p w14:paraId="7ED12A5E" w14:textId="77777777" w:rsidR="00682A84" w:rsidRPr="00511ED8" w:rsidRDefault="00682A84" w:rsidP="00682A84">
      <w:pPr>
        <w:tabs>
          <w:tab w:val="left" w:pos="2490"/>
        </w:tabs>
        <w:ind w:right="-284"/>
        <w:rPr>
          <w:rFonts w:ascii="Times New Roman" w:hAnsi="Times New Roman"/>
          <w:sz w:val="22"/>
          <w:szCs w:val="22"/>
        </w:rPr>
      </w:pPr>
    </w:p>
    <w:p w14:paraId="6BFE103C" w14:textId="65BDC9C6" w:rsidR="00E47B50" w:rsidRDefault="00E47B50" w:rsidP="00E47B50">
      <w:pPr>
        <w:tabs>
          <w:tab w:val="left" w:pos="2490"/>
        </w:tabs>
        <w:ind w:right="-284"/>
        <w:rPr>
          <w:rFonts w:ascii="Times New Roman" w:hAnsi="Times New Roman"/>
          <w:sz w:val="22"/>
          <w:szCs w:val="22"/>
        </w:rPr>
      </w:pPr>
      <w:r w:rsidRPr="00E47B50">
        <w:rPr>
          <w:rFonts w:ascii="Times New Roman" w:hAnsi="Times New Roman"/>
          <w:sz w:val="22"/>
          <w:szCs w:val="22"/>
        </w:rPr>
        <w:t xml:space="preserve">The </w:t>
      </w:r>
      <w:r w:rsidR="000E65E9">
        <w:rPr>
          <w:rFonts w:ascii="Times New Roman" w:hAnsi="Times New Roman"/>
          <w:sz w:val="22"/>
          <w:szCs w:val="22"/>
        </w:rPr>
        <w:t xml:space="preserve">instrument </w:t>
      </w:r>
      <w:r w:rsidRPr="00E47B50">
        <w:rPr>
          <w:rFonts w:ascii="Times New Roman" w:hAnsi="Times New Roman"/>
          <w:sz w:val="22"/>
          <w:szCs w:val="22"/>
        </w:rPr>
        <w:t xml:space="preserve">enables earlier publication of </w:t>
      </w:r>
      <w:r w:rsidR="000E65E9">
        <w:rPr>
          <w:rFonts w:ascii="Times New Roman" w:hAnsi="Times New Roman"/>
          <w:sz w:val="22"/>
          <w:szCs w:val="22"/>
        </w:rPr>
        <w:t xml:space="preserve">certain </w:t>
      </w:r>
      <w:r w:rsidRPr="00E47B50">
        <w:rPr>
          <w:rFonts w:ascii="Times New Roman" w:hAnsi="Times New Roman"/>
          <w:sz w:val="22"/>
          <w:szCs w:val="22"/>
        </w:rPr>
        <w:t xml:space="preserve">information </w:t>
      </w:r>
      <w:r w:rsidR="000E65E9">
        <w:rPr>
          <w:rFonts w:ascii="Times New Roman" w:hAnsi="Times New Roman"/>
          <w:sz w:val="22"/>
          <w:szCs w:val="22"/>
        </w:rPr>
        <w:t xml:space="preserve">about </w:t>
      </w:r>
      <w:r w:rsidRPr="00E47B50">
        <w:rPr>
          <w:rFonts w:ascii="Times New Roman" w:hAnsi="Times New Roman"/>
          <w:sz w:val="22"/>
          <w:szCs w:val="22"/>
        </w:rPr>
        <w:t>significant, innovative new medicines that have passed preliminary assessment and are being evaluated for their suitability for registration in the Register</w:t>
      </w:r>
      <w:r w:rsidR="000E65E9">
        <w:rPr>
          <w:rFonts w:ascii="Times New Roman" w:hAnsi="Times New Roman"/>
          <w:sz w:val="22"/>
          <w:szCs w:val="22"/>
        </w:rPr>
        <w:t xml:space="preserve">.  </w:t>
      </w:r>
      <w:r w:rsidRPr="00E47B50">
        <w:rPr>
          <w:rFonts w:ascii="Times New Roman" w:hAnsi="Times New Roman"/>
          <w:sz w:val="22"/>
          <w:szCs w:val="22"/>
        </w:rPr>
        <w:t xml:space="preserve">Specifically, the </w:t>
      </w:r>
      <w:r w:rsidR="000E65E9">
        <w:rPr>
          <w:rFonts w:ascii="Times New Roman" w:hAnsi="Times New Roman"/>
          <w:sz w:val="22"/>
          <w:szCs w:val="22"/>
        </w:rPr>
        <w:t>instrument</w:t>
      </w:r>
      <w:r w:rsidRPr="00E47B50">
        <w:rPr>
          <w:rFonts w:ascii="Times New Roman" w:hAnsi="Times New Roman"/>
          <w:sz w:val="22"/>
          <w:szCs w:val="22"/>
        </w:rPr>
        <w:t xml:space="preserve"> authorises the publication of information relating to two categories of medicines of greatest interest to patients, carers and health professionals:</w:t>
      </w:r>
    </w:p>
    <w:p w14:paraId="0CC1B880" w14:textId="77777777" w:rsidR="000E65E9" w:rsidRPr="00E47B50" w:rsidRDefault="000E65E9" w:rsidP="00E47B50">
      <w:pPr>
        <w:tabs>
          <w:tab w:val="left" w:pos="2490"/>
        </w:tabs>
        <w:ind w:right="-284"/>
        <w:rPr>
          <w:rFonts w:ascii="Times New Roman" w:hAnsi="Times New Roman"/>
          <w:sz w:val="22"/>
          <w:szCs w:val="22"/>
        </w:rPr>
      </w:pPr>
    </w:p>
    <w:p w14:paraId="7ECFACC9" w14:textId="77777777" w:rsidR="00E47B50" w:rsidRPr="00E47B50" w:rsidRDefault="00E47B50" w:rsidP="00E47B50">
      <w:pPr>
        <w:numPr>
          <w:ilvl w:val="0"/>
          <w:numId w:val="16"/>
        </w:numPr>
        <w:tabs>
          <w:tab w:val="left" w:pos="2490"/>
        </w:tabs>
        <w:ind w:right="-284"/>
        <w:rPr>
          <w:rFonts w:ascii="Times New Roman" w:hAnsi="Times New Roman"/>
          <w:sz w:val="22"/>
          <w:szCs w:val="22"/>
        </w:rPr>
      </w:pPr>
      <w:r w:rsidRPr="00E47B50">
        <w:rPr>
          <w:rFonts w:ascii="Times New Roman" w:hAnsi="Times New Roman"/>
          <w:sz w:val="22"/>
          <w:szCs w:val="22"/>
        </w:rPr>
        <w:t xml:space="preserve">a new prescription medicine, which is defined in regulation 2 of the </w:t>
      </w:r>
      <w:r w:rsidRPr="00E47B50">
        <w:rPr>
          <w:rFonts w:ascii="Times New Roman" w:hAnsi="Times New Roman"/>
          <w:i/>
          <w:sz w:val="22"/>
          <w:szCs w:val="22"/>
        </w:rPr>
        <w:t>Therapeutic Goods Regulations 1990</w:t>
      </w:r>
      <w:r w:rsidRPr="00E47B50">
        <w:rPr>
          <w:rFonts w:ascii="Times New Roman" w:hAnsi="Times New Roman"/>
          <w:sz w:val="22"/>
          <w:szCs w:val="22"/>
        </w:rPr>
        <w:t xml:space="preserve"> (“the Regulations”) as a prescription medicine that contains a chemical, biological or radiopharmaceutical active ingredient that has not previously been included in an entry in the Register, or a fixed combination of chemical, biological or radiopharmaceutical active ingredients at least one of which has not previously been included in an entry in the Register;</w:t>
      </w:r>
    </w:p>
    <w:p w14:paraId="00249442" w14:textId="77777777" w:rsidR="00E47B50" w:rsidRPr="00E47B50" w:rsidRDefault="00E47B50" w:rsidP="00E47B50">
      <w:pPr>
        <w:numPr>
          <w:ilvl w:val="0"/>
          <w:numId w:val="16"/>
        </w:numPr>
        <w:tabs>
          <w:tab w:val="left" w:pos="2490"/>
        </w:tabs>
        <w:ind w:right="-284"/>
        <w:rPr>
          <w:rFonts w:ascii="Times New Roman" w:hAnsi="Times New Roman"/>
          <w:sz w:val="22"/>
          <w:szCs w:val="22"/>
        </w:rPr>
      </w:pPr>
      <w:r w:rsidRPr="00E47B50">
        <w:rPr>
          <w:rFonts w:ascii="Times New Roman" w:hAnsi="Times New Roman"/>
          <w:sz w:val="22"/>
          <w:szCs w:val="22"/>
        </w:rPr>
        <w:t>a new indications medicine, which is defined in regulation 2 of the Regulations as a medicine that has the same chemical, biological or radiopharmaceutical active ingredient (or fixed combination of such ingredients) as another prescription medicine included in the Register and does not have the same indications as that other medicine;</w:t>
      </w:r>
    </w:p>
    <w:p w14:paraId="1658578F" w14:textId="77777777" w:rsidR="000E65E9" w:rsidRDefault="000E65E9" w:rsidP="00586E53">
      <w:pPr>
        <w:tabs>
          <w:tab w:val="left" w:pos="2490"/>
        </w:tabs>
        <w:ind w:right="-284"/>
        <w:rPr>
          <w:rFonts w:ascii="Times New Roman" w:hAnsi="Times New Roman"/>
          <w:sz w:val="22"/>
          <w:szCs w:val="22"/>
        </w:rPr>
      </w:pPr>
    </w:p>
    <w:p w14:paraId="5623C98A" w14:textId="77777777" w:rsidR="000E65E9" w:rsidRDefault="000E65E9" w:rsidP="00586E53">
      <w:pPr>
        <w:tabs>
          <w:tab w:val="left" w:pos="2490"/>
        </w:tabs>
        <w:ind w:right="-284"/>
        <w:rPr>
          <w:rFonts w:ascii="Times New Roman" w:hAnsi="Times New Roman"/>
          <w:sz w:val="22"/>
          <w:szCs w:val="22"/>
        </w:rPr>
      </w:pPr>
      <w:r w:rsidRPr="00586E53">
        <w:rPr>
          <w:rFonts w:ascii="Times New Roman" w:hAnsi="Times New Roman"/>
          <w:sz w:val="22"/>
          <w:szCs w:val="22"/>
        </w:rPr>
        <w:t>However, the Specification does not authorise the publication of information in relation to a medicine that is a biosimilar in relation to a registered medicine.</w:t>
      </w:r>
    </w:p>
    <w:p w14:paraId="35F78B02" w14:textId="77777777" w:rsidR="000E65E9" w:rsidRPr="00586E53" w:rsidRDefault="000E65E9" w:rsidP="00586E53">
      <w:pPr>
        <w:tabs>
          <w:tab w:val="left" w:pos="2490"/>
        </w:tabs>
        <w:ind w:right="-284"/>
        <w:rPr>
          <w:rFonts w:ascii="Times New Roman" w:hAnsi="Times New Roman"/>
          <w:sz w:val="22"/>
          <w:szCs w:val="22"/>
        </w:rPr>
      </w:pPr>
    </w:p>
    <w:p w14:paraId="701FF94E" w14:textId="77777777" w:rsidR="00E47B50" w:rsidRPr="00E47B50" w:rsidRDefault="00E47B50" w:rsidP="00E47B50">
      <w:pPr>
        <w:ind w:right="-284"/>
        <w:rPr>
          <w:rFonts w:ascii="Times New Roman" w:hAnsi="Times New Roman"/>
          <w:sz w:val="22"/>
          <w:szCs w:val="22"/>
        </w:rPr>
      </w:pPr>
      <w:r w:rsidRPr="00E47B50">
        <w:rPr>
          <w:rFonts w:ascii="Times New Roman" w:hAnsi="Times New Roman"/>
          <w:sz w:val="22"/>
          <w:szCs w:val="22"/>
        </w:rPr>
        <w:t xml:space="preserve">The </w:t>
      </w:r>
      <w:r w:rsidR="000E65E9">
        <w:rPr>
          <w:rFonts w:ascii="Times New Roman" w:hAnsi="Times New Roman"/>
          <w:sz w:val="22"/>
          <w:szCs w:val="22"/>
        </w:rPr>
        <w:t xml:space="preserve">instrument </w:t>
      </w:r>
      <w:r w:rsidRPr="00E47B50">
        <w:rPr>
          <w:rFonts w:ascii="Times New Roman" w:hAnsi="Times New Roman"/>
          <w:sz w:val="22"/>
          <w:szCs w:val="22"/>
        </w:rPr>
        <w:t>supports the approach of greater transparency in relation to applications for marketing approval of these medicines by enabling the Secretary to publish the following kinds of therapeutic goods information:</w:t>
      </w:r>
    </w:p>
    <w:p w14:paraId="15AC2983" w14:textId="77777777" w:rsidR="00E47B50" w:rsidRPr="00E47B50" w:rsidRDefault="00E47B50" w:rsidP="00E47B50">
      <w:pPr>
        <w:ind w:right="-284"/>
        <w:rPr>
          <w:rFonts w:ascii="Times New Roman" w:hAnsi="Times New Roman"/>
          <w:sz w:val="22"/>
          <w:szCs w:val="22"/>
        </w:rPr>
      </w:pPr>
    </w:p>
    <w:p w14:paraId="08C149F4" w14:textId="77777777" w:rsidR="00E47B50" w:rsidRPr="00E47B50" w:rsidRDefault="00E47B50" w:rsidP="00E47B50">
      <w:pPr>
        <w:numPr>
          <w:ilvl w:val="0"/>
          <w:numId w:val="9"/>
        </w:numPr>
        <w:ind w:right="-284"/>
        <w:rPr>
          <w:rFonts w:ascii="Times New Roman" w:hAnsi="Times New Roman"/>
          <w:sz w:val="22"/>
          <w:szCs w:val="22"/>
        </w:rPr>
      </w:pPr>
      <w:r w:rsidRPr="00E47B50">
        <w:rPr>
          <w:rFonts w:ascii="Times New Roman" w:hAnsi="Times New Roman"/>
          <w:sz w:val="22"/>
          <w:szCs w:val="22"/>
        </w:rPr>
        <w:lastRenderedPageBreak/>
        <w:t>the name of the medicine;</w:t>
      </w:r>
    </w:p>
    <w:p w14:paraId="7A3ED46D" w14:textId="77777777" w:rsidR="00E47B50" w:rsidRPr="00E47B50" w:rsidRDefault="00E47B50" w:rsidP="00E47B50">
      <w:pPr>
        <w:numPr>
          <w:ilvl w:val="0"/>
          <w:numId w:val="9"/>
        </w:numPr>
        <w:ind w:right="-284"/>
        <w:rPr>
          <w:rFonts w:ascii="Times New Roman" w:hAnsi="Times New Roman"/>
          <w:sz w:val="22"/>
          <w:szCs w:val="22"/>
        </w:rPr>
      </w:pPr>
      <w:r w:rsidRPr="00E47B50">
        <w:rPr>
          <w:rFonts w:ascii="Times New Roman" w:hAnsi="Times New Roman"/>
          <w:sz w:val="22"/>
          <w:szCs w:val="22"/>
        </w:rPr>
        <w:t>the applicant for the registration of the medicine;</w:t>
      </w:r>
    </w:p>
    <w:p w14:paraId="5768620A" w14:textId="77777777" w:rsidR="00E47B50" w:rsidRPr="00E47B50" w:rsidRDefault="00E47B50" w:rsidP="00E47B50">
      <w:pPr>
        <w:numPr>
          <w:ilvl w:val="0"/>
          <w:numId w:val="9"/>
        </w:numPr>
        <w:ind w:right="-284"/>
        <w:rPr>
          <w:rFonts w:ascii="Times New Roman" w:hAnsi="Times New Roman"/>
          <w:sz w:val="22"/>
          <w:szCs w:val="22"/>
        </w:rPr>
      </w:pPr>
      <w:r w:rsidRPr="00E47B50">
        <w:rPr>
          <w:rFonts w:ascii="Times New Roman" w:hAnsi="Times New Roman"/>
          <w:sz w:val="22"/>
          <w:szCs w:val="22"/>
        </w:rPr>
        <w:t>the active ingredients of the medicine;</w:t>
      </w:r>
    </w:p>
    <w:p w14:paraId="5A8610FE" w14:textId="77777777" w:rsidR="00E47B50" w:rsidRPr="00E47B50" w:rsidRDefault="00E47B50" w:rsidP="00E47B50">
      <w:pPr>
        <w:numPr>
          <w:ilvl w:val="0"/>
          <w:numId w:val="9"/>
        </w:numPr>
        <w:ind w:right="-284"/>
        <w:rPr>
          <w:rFonts w:ascii="Times New Roman" w:hAnsi="Times New Roman"/>
          <w:sz w:val="22"/>
          <w:szCs w:val="22"/>
        </w:rPr>
      </w:pPr>
      <w:r w:rsidRPr="00E47B50">
        <w:rPr>
          <w:rFonts w:ascii="Times New Roman" w:hAnsi="Times New Roman"/>
          <w:sz w:val="22"/>
          <w:szCs w:val="22"/>
        </w:rPr>
        <w:t>a summary of indications for the medicine (being, the therapeutic uses of the medicine); and</w:t>
      </w:r>
    </w:p>
    <w:p w14:paraId="6446C7AC" w14:textId="77777777" w:rsidR="00E47B50" w:rsidRDefault="00E47B50" w:rsidP="00E47B50">
      <w:pPr>
        <w:numPr>
          <w:ilvl w:val="0"/>
          <w:numId w:val="9"/>
        </w:numPr>
        <w:ind w:right="-284"/>
        <w:rPr>
          <w:rFonts w:ascii="Times New Roman" w:hAnsi="Times New Roman"/>
          <w:sz w:val="22"/>
          <w:szCs w:val="22"/>
        </w:rPr>
      </w:pPr>
      <w:r w:rsidRPr="00E47B50">
        <w:rPr>
          <w:rFonts w:ascii="Times New Roman" w:hAnsi="Times New Roman"/>
          <w:sz w:val="22"/>
          <w:szCs w:val="22"/>
        </w:rPr>
        <w:t>the application type—whether the medicine contains or is a new chemical entity (type A), a new combination of chemical, biological or radiopharmaceutical active ingredients (type B) or an extension of indications (where a medicine is the same as an existing medicine in the Register but has different indications) (type C).</w:t>
      </w:r>
    </w:p>
    <w:p w14:paraId="0A6704CD" w14:textId="77777777" w:rsidR="000E65E9" w:rsidRPr="00E47B50" w:rsidRDefault="000E65E9" w:rsidP="00586E53">
      <w:pPr>
        <w:ind w:left="720" w:right="-284"/>
        <w:rPr>
          <w:rFonts w:ascii="Times New Roman" w:hAnsi="Times New Roman"/>
          <w:sz w:val="22"/>
          <w:szCs w:val="22"/>
        </w:rPr>
      </w:pPr>
    </w:p>
    <w:p w14:paraId="146FF62A" w14:textId="77777777" w:rsidR="007231B2" w:rsidRPr="00511ED8" w:rsidRDefault="007231B2" w:rsidP="00901D26">
      <w:pPr>
        <w:keepNext/>
        <w:ind w:right="-284"/>
        <w:rPr>
          <w:rFonts w:ascii="Times New Roman" w:hAnsi="Times New Roman"/>
          <w:b/>
          <w:sz w:val="22"/>
          <w:szCs w:val="22"/>
        </w:rPr>
      </w:pPr>
      <w:r w:rsidRPr="00511ED8">
        <w:rPr>
          <w:rFonts w:ascii="Times New Roman" w:hAnsi="Times New Roman"/>
          <w:b/>
          <w:sz w:val="22"/>
          <w:szCs w:val="22"/>
        </w:rPr>
        <w:t>Human rights implications</w:t>
      </w:r>
    </w:p>
    <w:p w14:paraId="26436846" w14:textId="77777777" w:rsidR="0030123E" w:rsidRPr="00511ED8" w:rsidRDefault="0030123E" w:rsidP="00586E53"/>
    <w:p w14:paraId="0304160E" w14:textId="77777777" w:rsidR="00D15596"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The </w:t>
      </w:r>
      <w:r w:rsidR="007363D6" w:rsidRPr="00511ED8">
        <w:rPr>
          <w:rFonts w:ascii="Times New Roman" w:hAnsi="Times New Roman"/>
          <w:sz w:val="22"/>
          <w:szCs w:val="22"/>
        </w:rPr>
        <w:t>instrument</w:t>
      </w:r>
      <w:r w:rsidRPr="00511ED8">
        <w:rPr>
          <w:rFonts w:ascii="Times New Roman" w:hAnsi="Times New Roman"/>
          <w:sz w:val="22"/>
          <w:szCs w:val="22"/>
        </w:rPr>
        <w:t xml:space="preserve"> engages the right to health in Article 12 of the International Covenant on Economic, Social and Cultural rights (</w:t>
      </w:r>
      <w:r w:rsidR="004B5134" w:rsidRPr="00511ED8">
        <w:rPr>
          <w:rFonts w:ascii="Times New Roman" w:hAnsi="Times New Roman"/>
          <w:sz w:val="22"/>
          <w:szCs w:val="22"/>
        </w:rPr>
        <w:t>“</w:t>
      </w:r>
      <w:r w:rsidRPr="00511ED8">
        <w:rPr>
          <w:rFonts w:ascii="Times New Roman" w:hAnsi="Times New Roman"/>
          <w:sz w:val="22"/>
          <w:szCs w:val="22"/>
        </w:rPr>
        <w:t>ICESCR</w:t>
      </w:r>
      <w:r w:rsidR="004B5134" w:rsidRPr="00511ED8">
        <w:rPr>
          <w:rFonts w:ascii="Times New Roman" w:hAnsi="Times New Roman"/>
          <w:sz w:val="22"/>
          <w:szCs w:val="22"/>
        </w:rPr>
        <w:t>”</w:t>
      </w:r>
      <w:r w:rsidRPr="00511ED8">
        <w:rPr>
          <w:rFonts w:ascii="Times New Roman" w:hAnsi="Times New Roman"/>
          <w:sz w:val="22"/>
          <w:szCs w:val="22"/>
        </w:rPr>
        <w:t>).</w:t>
      </w:r>
      <w:r w:rsidR="00D15596" w:rsidRPr="00511ED8">
        <w:rPr>
          <w:rFonts w:ascii="Times New Roman" w:hAnsi="Times New Roman"/>
          <w:sz w:val="22"/>
          <w:szCs w:val="22"/>
        </w:rPr>
        <w:t xml:space="preserve"> </w:t>
      </w:r>
      <w:r w:rsidRPr="00511ED8">
        <w:rPr>
          <w:rFonts w:ascii="Times New Roman" w:hAnsi="Times New Roman"/>
          <w:sz w:val="22"/>
          <w:szCs w:val="22"/>
        </w:rPr>
        <w:t>Article 12 of the ICESCR promotes the right of all individuals to enjoy the highest attainable standards of physical and mental health.</w:t>
      </w:r>
    </w:p>
    <w:p w14:paraId="4ECEDBA5" w14:textId="77777777" w:rsidR="00D15596" w:rsidRPr="00511ED8" w:rsidRDefault="00D15596" w:rsidP="00901D26">
      <w:pPr>
        <w:ind w:right="-284"/>
        <w:rPr>
          <w:rFonts w:ascii="Times New Roman" w:hAnsi="Times New Roman"/>
          <w:sz w:val="22"/>
          <w:szCs w:val="22"/>
        </w:rPr>
      </w:pPr>
    </w:p>
    <w:p w14:paraId="70CD2A7F" w14:textId="77777777" w:rsidR="000C21C4" w:rsidRPr="00511ED8" w:rsidRDefault="000C21C4" w:rsidP="00901D26">
      <w:pPr>
        <w:ind w:right="-284"/>
        <w:rPr>
          <w:rFonts w:ascii="Times New Roman" w:hAnsi="Times New Roman"/>
          <w:sz w:val="22"/>
          <w:szCs w:val="22"/>
        </w:rPr>
      </w:pPr>
      <w:r w:rsidRPr="00511ED8">
        <w:rPr>
          <w:rFonts w:ascii="Times New Roman" w:hAnsi="Times New Roman"/>
          <w:sz w:val="22"/>
          <w:szCs w:val="22"/>
        </w:rPr>
        <w:t xml:space="preserve">In </w:t>
      </w:r>
      <w:r w:rsidRPr="00511ED8">
        <w:rPr>
          <w:rFonts w:ascii="Times New Roman" w:hAnsi="Times New Roman"/>
          <w:i/>
          <w:sz w:val="22"/>
          <w:szCs w:val="22"/>
        </w:rPr>
        <w:t>General Comment No. 14: The Right to the Highest Attainable Standard of Health (Art. 12)</w:t>
      </w:r>
      <w:r w:rsidRPr="00511ED8">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9E44E04" w14:textId="77777777" w:rsidR="000C21C4" w:rsidRPr="00511ED8" w:rsidRDefault="000C21C4" w:rsidP="00901D26">
      <w:pPr>
        <w:ind w:right="-284"/>
        <w:rPr>
          <w:rFonts w:ascii="Times New Roman" w:hAnsi="Times New Roman"/>
          <w:sz w:val="22"/>
          <w:szCs w:val="22"/>
        </w:rPr>
      </w:pPr>
    </w:p>
    <w:p w14:paraId="169196F1" w14:textId="6DE2B6FB" w:rsidR="00955F64" w:rsidRPr="00511ED8" w:rsidRDefault="000C21C4" w:rsidP="00955F64">
      <w:pPr>
        <w:ind w:right="-284"/>
        <w:rPr>
          <w:rFonts w:ascii="Times New Roman" w:hAnsi="Times New Roman"/>
          <w:sz w:val="22"/>
          <w:szCs w:val="22"/>
        </w:rPr>
      </w:pPr>
      <w:r w:rsidRPr="00511ED8">
        <w:rPr>
          <w:rFonts w:ascii="Times New Roman" w:hAnsi="Times New Roman"/>
          <w:sz w:val="22"/>
          <w:szCs w:val="22"/>
        </w:rPr>
        <w:t xml:space="preserve">The </w:t>
      </w:r>
      <w:r w:rsidR="007363D6" w:rsidRPr="00511ED8">
        <w:rPr>
          <w:rFonts w:ascii="Times New Roman" w:hAnsi="Times New Roman"/>
          <w:sz w:val="22"/>
          <w:szCs w:val="22"/>
        </w:rPr>
        <w:t>instrument</w:t>
      </w:r>
      <w:r w:rsidRPr="00511ED8">
        <w:rPr>
          <w:rFonts w:ascii="Times New Roman" w:hAnsi="Times New Roman"/>
          <w:sz w:val="22"/>
          <w:szCs w:val="22"/>
        </w:rPr>
        <w:t xml:space="preserve"> takes positive steps to promote the right to health by helping to ensure </w:t>
      </w:r>
      <w:r w:rsidR="00955F64" w:rsidRPr="00511ED8">
        <w:rPr>
          <w:rFonts w:ascii="Times New Roman" w:hAnsi="Times New Roman"/>
          <w:sz w:val="22"/>
          <w:szCs w:val="22"/>
        </w:rPr>
        <w:t xml:space="preserve">greater transparency and awareness about </w:t>
      </w:r>
      <w:r w:rsidR="00E47B50">
        <w:rPr>
          <w:rFonts w:ascii="Times New Roman" w:hAnsi="Times New Roman"/>
          <w:sz w:val="22"/>
          <w:szCs w:val="22"/>
        </w:rPr>
        <w:t xml:space="preserve">new prescription </w:t>
      </w:r>
      <w:r w:rsidR="00955F64" w:rsidRPr="00511ED8">
        <w:rPr>
          <w:rFonts w:ascii="Times New Roman" w:hAnsi="Times New Roman"/>
          <w:sz w:val="22"/>
          <w:szCs w:val="22"/>
        </w:rPr>
        <w:t xml:space="preserve">medicines </w:t>
      </w:r>
      <w:r w:rsidR="00E47B50">
        <w:rPr>
          <w:rFonts w:ascii="Times New Roman" w:hAnsi="Times New Roman"/>
          <w:sz w:val="22"/>
          <w:szCs w:val="22"/>
        </w:rPr>
        <w:t xml:space="preserve">and new indications medicines </w:t>
      </w:r>
      <w:r w:rsidR="00955F64" w:rsidRPr="00511ED8">
        <w:rPr>
          <w:rFonts w:ascii="Times New Roman" w:hAnsi="Times New Roman"/>
          <w:sz w:val="22"/>
          <w:szCs w:val="22"/>
        </w:rPr>
        <w:t>that are under evaluation for marketing approval in Australia</w:t>
      </w:r>
      <w:r w:rsidR="00AF3366" w:rsidRPr="00511ED8">
        <w:rPr>
          <w:rFonts w:ascii="Times New Roman" w:hAnsi="Times New Roman"/>
          <w:sz w:val="22"/>
          <w:szCs w:val="22"/>
        </w:rPr>
        <w:t>.</w:t>
      </w:r>
      <w:r w:rsidR="00FA7CAE">
        <w:rPr>
          <w:rFonts w:ascii="Times New Roman" w:hAnsi="Times New Roman"/>
          <w:sz w:val="22"/>
          <w:szCs w:val="22"/>
        </w:rPr>
        <w:t xml:space="preserve">  </w:t>
      </w:r>
      <w:r w:rsidR="00955F64" w:rsidRPr="00511ED8">
        <w:rPr>
          <w:rFonts w:ascii="Times New Roman" w:hAnsi="Times New Roman"/>
          <w:sz w:val="22"/>
          <w:szCs w:val="22"/>
        </w:rPr>
        <w:t xml:space="preserve">The publication of the kinds of therapeutic goods information specified in the instrument in relation to such medicines is intended to </w:t>
      </w:r>
      <w:r w:rsidR="00E47B50">
        <w:rPr>
          <w:rFonts w:ascii="Times New Roman" w:hAnsi="Times New Roman"/>
          <w:sz w:val="22"/>
          <w:szCs w:val="22"/>
        </w:rPr>
        <w:t>better inform patients, carers</w:t>
      </w:r>
      <w:r w:rsidR="00E47B50" w:rsidRPr="00511ED8">
        <w:rPr>
          <w:rFonts w:ascii="Times New Roman" w:hAnsi="Times New Roman"/>
          <w:sz w:val="22"/>
          <w:szCs w:val="22"/>
        </w:rPr>
        <w:t xml:space="preserve"> </w:t>
      </w:r>
      <w:r w:rsidR="00955F64" w:rsidRPr="00511ED8">
        <w:rPr>
          <w:rFonts w:ascii="Times New Roman" w:hAnsi="Times New Roman"/>
          <w:sz w:val="22"/>
          <w:szCs w:val="22"/>
        </w:rPr>
        <w:t xml:space="preserve">and health professionals </w:t>
      </w:r>
      <w:r w:rsidR="00E47B50">
        <w:rPr>
          <w:rFonts w:ascii="Times New Roman" w:hAnsi="Times New Roman"/>
          <w:sz w:val="22"/>
          <w:szCs w:val="22"/>
        </w:rPr>
        <w:t xml:space="preserve">regarding significant new medicines </w:t>
      </w:r>
      <w:r w:rsidR="00955F64" w:rsidRPr="00511ED8">
        <w:rPr>
          <w:rFonts w:ascii="Times New Roman" w:hAnsi="Times New Roman"/>
          <w:sz w:val="22"/>
          <w:szCs w:val="22"/>
        </w:rPr>
        <w:t xml:space="preserve">that may be able to </w:t>
      </w:r>
      <w:r w:rsidR="00E47B50">
        <w:rPr>
          <w:rFonts w:ascii="Times New Roman" w:hAnsi="Times New Roman"/>
          <w:sz w:val="22"/>
          <w:szCs w:val="22"/>
        </w:rPr>
        <w:t xml:space="preserve">be </w:t>
      </w:r>
      <w:r w:rsidR="00955F64" w:rsidRPr="00511ED8">
        <w:rPr>
          <w:rFonts w:ascii="Times New Roman" w:hAnsi="Times New Roman"/>
          <w:sz w:val="22"/>
          <w:szCs w:val="22"/>
        </w:rPr>
        <w:t>access</w:t>
      </w:r>
      <w:r w:rsidR="00E47B50">
        <w:rPr>
          <w:rFonts w:ascii="Times New Roman" w:hAnsi="Times New Roman"/>
          <w:sz w:val="22"/>
          <w:szCs w:val="22"/>
        </w:rPr>
        <w:t>ed</w:t>
      </w:r>
      <w:r w:rsidR="00955F64" w:rsidRPr="00511ED8">
        <w:rPr>
          <w:rFonts w:ascii="Times New Roman" w:hAnsi="Times New Roman"/>
          <w:sz w:val="22"/>
          <w:szCs w:val="22"/>
        </w:rPr>
        <w:t xml:space="preserve"> in the near future, </w:t>
      </w:r>
      <w:r w:rsidR="00E47B50">
        <w:rPr>
          <w:rFonts w:ascii="Times New Roman" w:hAnsi="Times New Roman"/>
          <w:sz w:val="22"/>
          <w:szCs w:val="22"/>
        </w:rPr>
        <w:t xml:space="preserve">and thereby inform </w:t>
      </w:r>
      <w:r w:rsidR="000E65E9">
        <w:rPr>
          <w:rFonts w:ascii="Times New Roman" w:hAnsi="Times New Roman"/>
          <w:sz w:val="22"/>
          <w:szCs w:val="22"/>
        </w:rPr>
        <w:t xml:space="preserve">potential </w:t>
      </w:r>
      <w:r w:rsidR="00955F64" w:rsidRPr="00511ED8">
        <w:rPr>
          <w:rFonts w:ascii="Times New Roman" w:hAnsi="Times New Roman"/>
          <w:sz w:val="22"/>
          <w:szCs w:val="22"/>
        </w:rPr>
        <w:t>treatment options.</w:t>
      </w:r>
    </w:p>
    <w:p w14:paraId="6A586AD3" w14:textId="77777777" w:rsidR="00712716" w:rsidRPr="00511ED8" w:rsidRDefault="00712716" w:rsidP="00901D26">
      <w:pPr>
        <w:ind w:right="-284"/>
        <w:rPr>
          <w:rFonts w:ascii="Times New Roman" w:hAnsi="Times New Roman"/>
          <w:sz w:val="22"/>
          <w:szCs w:val="22"/>
        </w:rPr>
      </w:pPr>
    </w:p>
    <w:p w14:paraId="5D07013C" w14:textId="77777777" w:rsidR="0030123E" w:rsidRPr="00511ED8" w:rsidRDefault="0030123E" w:rsidP="006575E0">
      <w:pPr>
        <w:keepNext/>
        <w:ind w:right="-284"/>
        <w:rPr>
          <w:rFonts w:ascii="Times New Roman" w:hAnsi="Times New Roman"/>
          <w:b/>
          <w:sz w:val="22"/>
          <w:szCs w:val="22"/>
        </w:rPr>
      </w:pPr>
      <w:r w:rsidRPr="00511ED8">
        <w:rPr>
          <w:rFonts w:ascii="Times New Roman" w:hAnsi="Times New Roman"/>
          <w:b/>
          <w:sz w:val="22"/>
          <w:szCs w:val="22"/>
        </w:rPr>
        <w:t>Conclusion</w:t>
      </w:r>
    </w:p>
    <w:p w14:paraId="70C739CE" w14:textId="77777777" w:rsidR="0030123E" w:rsidRPr="00511ED8" w:rsidRDefault="0030123E" w:rsidP="00586E53"/>
    <w:p w14:paraId="260179F7" w14:textId="77777777" w:rsidR="0030123E" w:rsidRDefault="000C21C4" w:rsidP="00901D26">
      <w:pPr>
        <w:ind w:right="-284"/>
        <w:rPr>
          <w:rFonts w:ascii="Times New Roman" w:hAnsi="Times New Roman"/>
          <w:sz w:val="22"/>
          <w:szCs w:val="22"/>
        </w:rPr>
      </w:pPr>
      <w:r w:rsidRPr="00511ED8">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511ED8">
        <w:rPr>
          <w:rFonts w:ascii="Times New Roman" w:hAnsi="Times New Roman"/>
          <w:sz w:val="22"/>
          <w:szCs w:val="22"/>
        </w:rPr>
        <w:t>.</w:t>
      </w:r>
    </w:p>
    <w:p w14:paraId="21B0C263" w14:textId="77777777" w:rsidR="00FA7CAE" w:rsidRPr="00511ED8" w:rsidRDefault="00FA7CAE" w:rsidP="00901D26">
      <w:pPr>
        <w:ind w:right="-284"/>
        <w:rPr>
          <w:rFonts w:ascii="Times New Roman" w:hAnsi="Times New Roman"/>
          <w:sz w:val="22"/>
          <w:szCs w:val="22"/>
        </w:rPr>
      </w:pPr>
    </w:p>
    <w:sectPr w:rsidR="00FA7CAE" w:rsidRPr="00511ED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6EF4C" w14:textId="77777777" w:rsidR="00DB7076" w:rsidRDefault="00DB7076">
      <w:r>
        <w:separator/>
      </w:r>
    </w:p>
  </w:endnote>
  <w:endnote w:type="continuationSeparator" w:id="0">
    <w:p w14:paraId="71A820B2" w14:textId="77777777" w:rsidR="00DB7076" w:rsidRDefault="00DB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rPr>
    </w:sdtEndPr>
    <w:sdtContent>
      <w:p w14:paraId="61940DC4" w14:textId="188ED791" w:rsidR="002755C8" w:rsidRDefault="002755C8">
        <w:pPr>
          <w:pStyle w:val="Footer"/>
          <w:jc w:val="right"/>
        </w:pPr>
        <w:r w:rsidRPr="00586E53">
          <w:rPr>
            <w:rFonts w:ascii="Times New Roman" w:hAnsi="Times New Roman"/>
            <w:sz w:val="22"/>
            <w:szCs w:val="22"/>
          </w:rPr>
          <w:fldChar w:fldCharType="begin"/>
        </w:r>
        <w:r w:rsidRPr="00586E53">
          <w:rPr>
            <w:rFonts w:ascii="Times New Roman" w:hAnsi="Times New Roman"/>
            <w:sz w:val="22"/>
            <w:szCs w:val="22"/>
          </w:rPr>
          <w:instrText xml:space="preserve"> PAGE   \* MERGEFORMAT </w:instrText>
        </w:r>
        <w:r w:rsidRPr="00586E53">
          <w:rPr>
            <w:rFonts w:ascii="Times New Roman" w:hAnsi="Times New Roman"/>
            <w:sz w:val="22"/>
            <w:szCs w:val="22"/>
          </w:rPr>
          <w:fldChar w:fldCharType="separate"/>
        </w:r>
        <w:r w:rsidR="00113F28">
          <w:rPr>
            <w:rFonts w:ascii="Times New Roman" w:hAnsi="Times New Roman"/>
            <w:noProof/>
            <w:sz w:val="22"/>
            <w:szCs w:val="22"/>
          </w:rPr>
          <w:t>1</w:t>
        </w:r>
        <w:r w:rsidRPr="00586E53">
          <w:rPr>
            <w:rFonts w:ascii="Times New Roman" w:hAnsi="Times New Roman"/>
            <w:noProof/>
            <w:sz w:val="22"/>
            <w:szCs w:val="22"/>
          </w:rPr>
          <w:fldChar w:fldCharType="end"/>
        </w:r>
      </w:p>
    </w:sdtContent>
  </w:sdt>
  <w:p w14:paraId="07E114BD" w14:textId="77777777" w:rsidR="002755C8" w:rsidRPr="00877529" w:rsidRDefault="002755C8"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39E3" w14:textId="77777777" w:rsidR="002755C8" w:rsidRDefault="002755C8"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D33" w14:textId="77777777" w:rsidR="00DB7076" w:rsidRDefault="00DB7076">
      <w:r>
        <w:separator/>
      </w:r>
    </w:p>
  </w:footnote>
  <w:footnote w:type="continuationSeparator" w:id="0">
    <w:p w14:paraId="66336377" w14:textId="77777777" w:rsidR="00DB7076" w:rsidRDefault="00DB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7C7C" w14:textId="77777777" w:rsidR="002755C8" w:rsidRDefault="002755C8"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46995" w14:textId="77777777" w:rsidR="002755C8" w:rsidRDefault="0027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135D" w14:textId="77777777" w:rsidR="002755C8" w:rsidRDefault="002755C8" w:rsidP="00AD1943">
    <w:pPr>
      <w:pStyle w:val="Header"/>
      <w:tabs>
        <w:tab w:val="clear" w:pos="4153"/>
        <w:tab w:val="clear" w:pos="8306"/>
        <w:tab w:val="left" w:pos="0"/>
      </w:tabs>
    </w:pPr>
  </w:p>
  <w:p w14:paraId="4BD19B32" w14:textId="77777777" w:rsidR="002755C8" w:rsidRDefault="002755C8"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5645F32"/>
    <w:multiLevelType w:val="hybridMultilevel"/>
    <w:tmpl w:val="78E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5151A"/>
    <w:multiLevelType w:val="hybridMultilevel"/>
    <w:tmpl w:val="55E46A72"/>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5"/>
  </w:num>
  <w:num w:numId="4">
    <w:abstractNumId w:val="4"/>
  </w:num>
  <w:num w:numId="5">
    <w:abstractNumId w:val="6"/>
  </w:num>
  <w:num w:numId="6">
    <w:abstractNumId w:val="3"/>
  </w:num>
  <w:num w:numId="7">
    <w:abstractNumId w:val="0"/>
  </w:num>
  <w:num w:numId="8">
    <w:abstractNumId w:val="9"/>
  </w:num>
  <w:num w:numId="9">
    <w:abstractNumId w:val="16"/>
  </w:num>
  <w:num w:numId="10">
    <w:abstractNumId w:val="8"/>
  </w:num>
  <w:num w:numId="11">
    <w:abstractNumId w:val="12"/>
  </w:num>
  <w:num w:numId="12">
    <w:abstractNumId w:val="7"/>
  </w:num>
  <w:num w:numId="13">
    <w:abstractNumId w:val="13"/>
  </w:num>
  <w:num w:numId="14">
    <w:abstractNumId w:val="11"/>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257B7"/>
    <w:rsid w:val="00025B0F"/>
    <w:rsid w:val="000372AF"/>
    <w:rsid w:val="00037439"/>
    <w:rsid w:val="00037CA7"/>
    <w:rsid w:val="000405EE"/>
    <w:rsid w:val="00042068"/>
    <w:rsid w:val="00045BDF"/>
    <w:rsid w:val="000475CB"/>
    <w:rsid w:val="000614D9"/>
    <w:rsid w:val="00064CC7"/>
    <w:rsid w:val="0006546D"/>
    <w:rsid w:val="000675AB"/>
    <w:rsid w:val="00072CA3"/>
    <w:rsid w:val="00075839"/>
    <w:rsid w:val="000810B4"/>
    <w:rsid w:val="00081E09"/>
    <w:rsid w:val="000824D5"/>
    <w:rsid w:val="00085CCF"/>
    <w:rsid w:val="000917B7"/>
    <w:rsid w:val="00093E11"/>
    <w:rsid w:val="00094B6D"/>
    <w:rsid w:val="00095231"/>
    <w:rsid w:val="000A29EA"/>
    <w:rsid w:val="000A5AE3"/>
    <w:rsid w:val="000A7955"/>
    <w:rsid w:val="000B005F"/>
    <w:rsid w:val="000B37FD"/>
    <w:rsid w:val="000B58AA"/>
    <w:rsid w:val="000B58FD"/>
    <w:rsid w:val="000B6B42"/>
    <w:rsid w:val="000B7645"/>
    <w:rsid w:val="000C21C4"/>
    <w:rsid w:val="000C2CAB"/>
    <w:rsid w:val="000D0F32"/>
    <w:rsid w:val="000D1DE2"/>
    <w:rsid w:val="000D73D0"/>
    <w:rsid w:val="000E36A7"/>
    <w:rsid w:val="000E65E9"/>
    <w:rsid w:val="000F04F8"/>
    <w:rsid w:val="00104E72"/>
    <w:rsid w:val="00105603"/>
    <w:rsid w:val="00113F28"/>
    <w:rsid w:val="001157E4"/>
    <w:rsid w:val="00132FF7"/>
    <w:rsid w:val="00141D8C"/>
    <w:rsid w:val="00143670"/>
    <w:rsid w:val="00146B03"/>
    <w:rsid w:val="00147ACA"/>
    <w:rsid w:val="001543C7"/>
    <w:rsid w:val="001760FA"/>
    <w:rsid w:val="00177484"/>
    <w:rsid w:val="001811A6"/>
    <w:rsid w:val="001840D6"/>
    <w:rsid w:val="00190FC6"/>
    <w:rsid w:val="00195047"/>
    <w:rsid w:val="00195BB6"/>
    <w:rsid w:val="00197BB2"/>
    <w:rsid w:val="001A0568"/>
    <w:rsid w:val="001A19D7"/>
    <w:rsid w:val="001A214C"/>
    <w:rsid w:val="001A4753"/>
    <w:rsid w:val="001A4C5C"/>
    <w:rsid w:val="001A7D85"/>
    <w:rsid w:val="001B3BCF"/>
    <w:rsid w:val="001C602E"/>
    <w:rsid w:val="001D19ED"/>
    <w:rsid w:val="001D3026"/>
    <w:rsid w:val="001E6D11"/>
    <w:rsid w:val="001F0239"/>
    <w:rsid w:val="001F2642"/>
    <w:rsid w:val="001F3922"/>
    <w:rsid w:val="001F73A0"/>
    <w:rsid w:val="00201305"/>
    <w:rsid w:val="00203B05"/>
    <w:rsid w:val="00204B5E"/>
    <w:rsid w:val="002058BF"/>
    <w:rsid w:val="00206AF2"/>
    <w:rsid w:val="00212750"/>
    <w:rsid w:val="00236F6B"/>
    <w:rsid w:val="002404DB"/>
    <w:rsid w:val="00242E07"/>
    <w:rsid w:val="00256A62"/>
    <w:rsid w:val="00263C03"/>
    <w:rsid w:val="0026607F"/>
    <w:rsid w:val="002707DC"/>
    <w:rsid w:val="002755C8"/>
    <w:rsid w:val="002757A6"/>
    <w:rsid w:val="002808F1"/>
    <w:rsid w:val="00283E00"/>
    <w:rsid w:val="00290960"/>
    <w:rsid w:val="00292B07"/>
    <w:rsid w:val="00293CB9"/>
    <w:rsid w:val="00294A49"/>
    <w:rsid w:val="00294B0E"/>
    <w:rsid w:val="00294DFA"/>
    <w:rsid w:val="00297750"/>
    <w:rsid w:val="002A0ADB"/>
    <w:rsid w:val="002B5A0B"/>
    <w:rsid w:val="002B5CF0"/>
    <w:rsid w:val="002B7945"/>
    <w:rsid w:val="002D37B0"/>
    <w:rsid w:val="002D3EA1"/>
    <w:rsid w:val="002E0A39"/>
    <w:rsid w:val="002E1F59"/>
    <w:rsid w:val="002E3566"/>
    <w:rsid w:val="002E6401"/>
    <w:rsid w:val="002E77F0"/>
    <w:rsid w:val="0030123E"/>
    <w:rsid w:val="003047A0"/>
    <w:rsid w:val="00314200"/>
    <w:rsid w:val="00315186"/>
    <w:rsid w:val="00327A1A"/>
    <w:rsid w:val="00327C89"/>
    <w:rsid w:val="00335801"/>
    <w:rsid w:val="00336E08"/>
    <w:rsid w:val="00344111"/>
    <w:rsid w:val="003473D3"/>
    <w:rsid w:val="0034742D"/>
    <w:rsid w:val="00350252"/>
    <w:rsid w:val="003533D3"/>
    <w:rsid w:val="00362986"/>
    <w:rsid w:val="003701C5"/>
    <w:rsid w:val="00370C90"/>
    <w:rsid w:val="00371C05"/>
    <w:rsid w:val="003749B3"/>
    <w:rsid w:val="00382439"/>
    <w:rsid w:val="003839E9"/>
    <w:rsid w:val="0038667D"/>
    <w:rsid w:val="00386F17"/>
    <w:rsid w:val="00387BB3"/>
    <w:rsid w:val="00395FAE"/>
    <w:rsid w:val="00396601"/>
    <w:rsid w:val="00396F63"/>
    <w:rsid w:val="003B2462"/>
    <w:rsid w:val="003B432D"/>
    <w:rsid w:val="003C04A2"/>
    <w:rsid w:val="003C191C"/>
    <w:rsid w:val="003C223D"/>
    <w:rsid w:val="003C2A3E"/>
    <w:rsid w:val="003C52E5"/>
    <w:rsid w:val="003C5DE1"/>
    <w:rsid w:val="003C5E24"/>
    <w:rsid w:val="003C635E"/>
    <w:rsid w:val="003D187B"/>
    <w:rsid w:val="003D2315"/>
    <w:rsid w:val="003D6C16"/>
    <w:rsid w:val="003E0599"/>
    <w:rsid w:val="003E406D"/>
    <w:rsid w:val="003F381E"/>
    <w:rsid w:val="003F64DA"/>
    <w:rsid w:val="00403AB0"/>
    <w:rsid w:val="00413B76"/>
    <w:rsid w:val="00420786"/>
    <w:rsid w:val="00422B41"/>
    <w:rsid w:val="004324BB"/>
    <w:rsid w:val="00434430"/>
    <w:rsid w:val="0043463F"/>
    <w:rsid w:val="004366EB"/>
    <w:rsid w:val="0044018D"/>
    <w:rsid w:val="004412D1"/>
    <w:rsid w:val="00442059"/>
    <w:rsid w:val="00451CCD"/>
    <w:rsid w:val="00453338"/>
    <w:rsid w:val="0046020B"/>
    <w:rsid w:val="00462B57"/>
    <w:rsid w:val="00462DFB"/>
    <w:rsid w:val="0046497F"/>
    <w:rsid w:val="00464E36"/>
    <w:rsid w:val="00473CD2"/>
    <w:rsid w:val="00473DB2"/>
    <w:rsid w:val="00475FB8"/>
    <w:rsid w:val="00476489"/>
    <w:rsid w:val="00480D1D"/>
    <w:rsid w:val="004829AD"/>
    <w:rsid w:val="004833CC"/>
    <w:rsid w:val="00485A82"/>
    <w:rsid w:val="00486AE4"/>
    <w:rsid w:val="00490CE7"/>
    <w:rsid w:val="00497396"/>
    <w:rsid w:val="004B2AAC"/>
    <w:rsid w:val="004B5134"/>
    <w:rsid w:val="004D4AFB"/>
    <w:rsid w:val="004D4DFC"/>
    <w:rsid w:val="004E1773"/>
    <w:rsid w:val="004E32CA"/>
    <w:rsid w:val="004E668D"/>
    <w:rsid w:val="004F2CA3"/>
    <w:rsid w:val="004F31A2"/>
    <w:rsid w:val="004F47A6"/>
    <w:rsid w:val="005000FF"/>
    <w:rsid w:val="00504A03"/>
    <w:rsid w:val="00511ED8"/>
    <w:rsid w:val="00514F45"/>
    <w:rsid w:val="00515B64"/>
    <w:rsid w:val="005231B0"/>
    <w:rsid w:val="00525448"/>
    <w:rsid w:val="00526543"/>
    <w:rsid w:val="0053604F"/>
    <w:rsid w:val="00536D79"/>
    <w:rsid w:val="0054194E"/>
    <w:rsid w:val="0054576E"/>
    <w:rsid w:val="0054626F"/>
    <w:rsid w:val="00546B3E"/>
    <w:rsid w:val="00547C0F"/>
    <w:rsid w:val="00555BA8"/>
    <w:rsid w:val="00556311"/>
    <w:rsid w:val="00561F82"/>
    <w:rsid w:val="005623D6"/>
    <w:rsid w:val="0057215F"/>
    <w:rsid w:val="00586E53"/>
    <w:rsid w:val="00592834"/>
    <w:rsid w:val="00593609"/>
    <w:rsid w:val="00594BC2"/>
    <w:rsid w:val="0059755B"/>
    <w:rsid w:val="005A408B"/>
    <w:rsid w:val="005B69FF"/>
    <w:rsid w:val="005C02D8"/>
    <w:rsid w:val="005C235E"/>
    <w:rsid w:val="005C30F9"/>
    <w:rsid w:val="005C5FB4"/>
    <w:rsid w:val="005E10B7"/>
    <w:rsid w:val="005E1975"/>
    <w:rsid w:val="005E1BCC"/>
    <w:rsid w:val="005E26CD"/>
    <w:rsid w:val="005E563B"/>
    <w:rsid w:val="005E778D"/>
    <w:rsid w:val="005F0859"/>
    <w:rsid w:val="005F3070"/>
    <w:rsid w:val="005F3A89"/>
    <w:rsid w:val="006060E2"/>
    <w:rsid w:val="00606DFF"/>
    <w:rsid w:val="00611E64"/>
    <w:rsid w:val="00616634"/>
    <w:rsid w:val="0061673E"/>
    <w:rsid w:val="006175FF"/>
    <w:rsid w:val="00621156"/>
    <w:rsid w:val="006217AB"/>
    <w:rsid w:val="0062448C"/>
    <w:rsid w:val="00625284"/>
    <w:rsid w:val="006264E3"/>
    <w:rsid w:val="00630B37"/>
    <w:rsid w:val="00634C8C"/>
    <w:rsid w:val="006351A7"/>
    <w:rsid w:val="00635C35"/>
    <w:rsid w:val="00636FD2"/>
    <w:rsid w:val="0064261D"/>
    <w:rsid w:val="00650907"/>
    <w:rsid w:val="00651E6A"/>
    <w:rsid w:val="00656611"/>
    <w:rsid w:val="006575E0"/>
    <w:rsid w:val="006658DB"/>
    <w:rsid w:val="00665ACA"/>
    <w:rsid w:val="006709C9"/>
    <w:rsid w:val="0067291A"/>
    <w:rsid w:val="00674576"/>
    <w:rsid w:val="00680700"/>
    <w:rsid w:val="00682A84"/>
    <w:rsid w:val="006878CE"/>
    <w:rsid w:val="00691739"/>
    <w:rsid w:val="00695811"/>
    <w:rsid w:val="006A0CA4"/>
    <w:rsid w:val="006A5655"/>
    <w:rsid w:val="006A65CF"/>
    <w:rsid w:val="006B0291"/>
    <w:rsid w:val="006B0944"/>
    <w:rsid w:val="006B539F"/>
    <w:rsid w:val="006B6451"/>
    <w:rsid w:val="006D1FDA"/>
    <w:rsid w:val="006D7ABC"/>
    <w:rsid w:val="006E16FA"/>
    <w:rsid w:val="006E3506"/>
    <w:rsid w:val="006E56B5"/>
    <w:rsid w:val="006E5DA8"/>
    <w:rsid w:val="006E6AD4"/>
    <w:rsid w:val="006E780C"/>
    <w:rsid w:val="006F22BA"/>
    <w:rsid w:val="006F372C"/>
    <w:rsid w:val="0070033E"/>
    <w:rsid w:val="00700FE9"/>
    <w:rsid w:val="00703BF0"/>
    <w:rsid w:val="00712716"/>
    <w:rsid w:val="00716896"/>
    <w:rsid w:val="007231B2"/>
    <w:rsid w:val="00723277"/>
    <w:rsid w:val="00730B87"/>
    <w:rsid w:val="00735A9C"/>
    <w:rsid w:val="007363D6"/>
    <w:rsid w:val="007529F8"/>
    <w:rsid w:val="00753B85"/>
    <w:rsid w:val="00763E51"/>
    <w:rsid w:val="007727E7"/>
    <w:rsid w:val="00796B07"/>
    <w:rsid w:val="007B18F6"/>
    <w:rsid w:val="007B5413"/>
    <w:rsid w:val="007D0A50"/>
    <w:rsid w:val="007D3909"/>
    <w:rsid w:val="007D42A8"/>
    <w:rsid w:val="007D454B"/>
    <w:rsid w:val="007F4DB1"/>
    <w:rsid w:val="007F5E46"/>
    <w:rsid w:val="007F6C79"/>
    <w:rsid w:val="00816CBD"/>
    <w:rsid w:val="008220E2"/>
    <w:rsid w:val="00824C87"/>
    <w:rsid w:val="00826B69"/>
    <w:rsid w:val="00835618"/>
    <w:rsid w:val="00837533"/>
    <w:rsid w:val="00837595"/>
    <w:rsid w:val="00846A95"/>
    <w:rsid w:val="00846DA5"/>
    <w:rsid w:val="008521F7"/>
    <w:rsid w:val="00852736"/>
    <w:rsid w:val="0085378D"/>
    <w:rsid w:val="008553EC"/>
    <w:rsid w:val="008566DA"/>
    <w:rsid w:val="00862B50"/>
    <w:rsid w:val="00863009"/>
    <w:rsid w:val="008663C1"/>
    <w:rsid w:val="00871EDA"/>
    <w:rsid w:val="00874723"/>
    <w:rsid w:val="00877529"/>
    <w:rsid w:val="00880A79"/>
    <w:rsid w:val="00882AED"/>
    <w:rsid w:val="00882F76"/>
    <w:rsid w:val="00887CFB"/>
    <w:rsid w:val="00891CD0"/>
    <w:rsid w:val="0089273D"/>
    <w:rsid w:val="008A4504"/>
    <w:rsid w:val="008B6B9F"/>
    <w:rsid w:val="008C2DFA"/>
    <w:rsid w:val="008C3004"/>
    <w:rsid w:val="008D0491"/>
    <w:rsid w:val="008D1520"/>
    <w:rsid w:val="008D487A"/>
    <w:rsid w:val="008D59E6"/>
    <w:rsid w:val="008E4262"/>
    <w:rsid w:val="008E5BC6"/>
    <w:rsid w:val="008E7CA0"/>
    <w:rsid w:val="008F0DE7"/>
    <w:rsid w:val="008F2FE7"/>
    <w:rsid w:val="008F7C91"/>
    <w:rsid w:val="008F7FF8"/>
    <w:rsid w:val="00901D26"/>
    <w:rsid w:val="00913FE2"/>
    <w:rsid w:val="00923786"/>
    <w:rsid w:val="00924BE6"/>
    <w:rsid w:val="009330BC"/>
    <w:rsid w:val="009377D2"/>
    <w:rsid w:val="00943A52"/>
    <w:rsid w:val="00945190"/>
    <w:rsid w:val="00946A18"/>
    <w:rsid w:val="00946D6F"/>
    <w:rsid w:val="00950602"/>
    <w:rsid w:val="00954C8A"/>
    <w:rsid w:val="00955F64"/>
    <w:rsid w:val="00956A75"/>
    <w:rsid w:val="009571EC"/>
    <w:rsid w:val="00957D1D"/>
    <w:rsid w:val="0096089C"/>
    <w:rsid w:val="00961336"/>
    <w:rsid w:val="00963FEE"/>
    <w:rsid w:val="00964A75"/>
    <w:rsid w:val="00975B6C"/>
    <w:rsid w:val="009804B2"/>
    <w:rsid w:val="00982F94"/>
    <w:rsid w:val="009A0E05"/>
    <w:rsid w:val="009B084B"/>
    <w:rsid w:val="009B229A"/>
    <w:rsid w:val="009B2729"/>
    <w:rsid w:val="009B4481"/>
    <w:rsid w:val="009C183A"/>
    <w:rsid w:val="009C1C06"/>
    <w:rsid w:val="009D0166"/>
    <w:rsid w:val="009D24B6"/>
    <w:rsid w:val="009D4433"/>
    <w:rsid w:val="009D5005"/>
    <w:rsid w:val="009E0A93"/>
    <w:rsid w:val="009E4235"/>
    <w:rsid w:val="009E4F0B"/>
    <w:rsid w:val="009F042D"/>
    <w:rsid w:val="009F079E"/>
    <w:rsid w:val="009F366B"/>
    <w:rsid w:val="009F4F4C"/>
    <w:rsid w:val="009F5DFA"/>
    <w:rsid w:val="00A0659F"/>
    <w:rsid w:val="00A1397B"/>
    <w:rsid w:val="00A2337F"/>
    <w:rsid w:val="00A23F76"/>
    <w:rsid w:val="00A26261"/>
    <w:rsid w:val="00A27874"/>
    <w:rsid w:val="00A309AD"/>
    <w:rsid w:val="00A32A5E"/>
    <w:rsid w:val="00A33510"/>
    <w:rsid w:val="00A35596"/>
    <w:rsid w:val="00A36EFF"/>
    <w:rsid w:val="00A42AB8"/>
    <w:rsid w:val="00A4467B"/>
    <w:rsid w:val="00A6223E"/>
    <w:rsid w:val="00A74B02"/>
    <w:rsid w:val="00A75967"/>
    <w:rsid w:val="00A81139"/>
    <w:rsid w:val="00A91FA6"/>
    <w:rsid w:val="00A944F5"/>
    <w:rsid w:val="00AA6C67"/>
    <w:rsid w:val="00AB49B2"/>
    <w:rsid w:val="00AC0C99"/>
    <w:rsid w:val="00AC2B6B"/>
    <w:rsid w:val="00AD060E"/>
    <w:rsid w:val="00AD1943"/>
    <w:rsid w:val="00AD75DC"/>
    <w:rsid w:val="00AE23CB"/>
    <w:rsid w:val="00AE47C4"/>
    <w:rsid w:val="00AE7080"/>
    <w:rsid w:val="00AF3366"/>
    <w:rsid w:val="00AF3987"/>
    <w:rsid w:val="00AF61D6"/>
    <w:rsid w:val="00AF79E3"/>
    <w:rsid w:val="00B00118"/>
    <w:rsid w:val="00B04E0B"/>
    <w:rsid w:val="00B07040"/>
    <w:rsid w:val="00B071F4"/>
    <w:rsid w:val="00B10B79"/>
    <w:rsid w:val="00B14F42"/>
    <w:rsid w:val="00B2304D"/>
    <w:rsid w:val="00B24640"/>
    <w:rsid w:val="00B274F2"/>
    <w:rsid w:val="00B279BF"/>
    <w:rsid w:val="00B339C2"/>
    <w:rsid w:val="00B4475C"/>
    <w:rsid w:val="00B45B96"/>
    <w:rsid w:val="00B620DF"/>
    <w:rsid w:val="00B7359A"/>
    <w:rsid w:val="00B74B77"/>
    <w:rsid w:val="00B761CB"/>
    <w:rsid w:val="00B76833"/>
    <w:rsid w:val="00B8360C"/>
    <w:rsid w:val="00B8739B"/>
    <w:rsid w:val="00B87BD7"/>
    <w:rsid w:val="00B91C3A"/>
    <w:rsid w:val="00B91DCF"/>
    <w:rsid w:val="00BA30C2"/>
    <w:rsid w:val="00BB1578"/>
    <w:rsid w:val="00BB2C79"/>
    <w:rsid w:val="00BB4549"/>
    <w:rsid w:val="00BB5486"/>
    <w:rsid w:val="00BB59D2"/>
    <w:rsid w:val="00BB5FE5"/>
    <w:rsid w:val="00BB708E"/>
    <w:rsid w:val="00BC4C90"/>
    <w:rsid w:val="00BC79EB"/>
    <w:rsid w:val="00BD342D"/>
    <w:rsid w:val="00BD40CE"/>
    <w:rsid w:val="00BE7572"/>
    <w:rsid w:val="00BF2DB5"/>
    <w:rsid w:val="00C0199A"/>
    <w:rsid w:val="00C032D9"/>
    <w:rsid w:val="00C067D5"/>
    <w:rsid w:val="00C0721E"/>
    <w:rsid w:val="00C109D1"/>
    <w:rsid w:val="00C21B58"/>
    <w:rsid w:val="00C27868"/>
    <w:rsid w:val="00C318E5"/>
    <w:rsid w:val="00C32FDC"/>
    <w:rsid w:val="00C34949"/>
    <w:rsid w:val="00C36D36"/>
    <w:rsid w:val="00C377F0"/>
    <w:rsid w:val="00C457E9"/>
    <w:rsid w:val="00C50314"/>
    <w:rsid w:val="00C52D53"/>
    <w:rsid w:val="00C62ABA"/>
    <w:rsid w:val="00C62CD2"/>
    <w:rsid w:val="00C650E1"/>
    <w:rsid w:val="00C65D06"/>
    <w:rsid w:val="00C6699C"/>
    <w:rsid w:val="00C66DC2"/>
    <w:rsid w:val="00C706CB"/>
    <w:rsid w:val="00C7645A"/>
    <w:rsid w:val="00C823BF"/>
    <w:rsid w:val="00C82EBF"/>
    <w:rsid w:val="00C86C60"/>
    <w:rsid w:val="00C902D6"/>
    <w:rsid w:val="00C917EA"/>
    <w:rsid w:val="00C9183F"/>
    <w:rsid w:val="00C91B17"/>
    <w:rsid w:val="00C933AA"/>
    <w:rsid w:val="00C97065"/>
    <w:rsid w:val="00C97191"/>
    <w:rsid w:val="00CA5153"/>
    <w:rsid w:val="00CA59F4"/>
    <w:rsid w:val="00CB10A3"/>
    <w:rsid w:val="00CB3006"/>
    <w:rsid w:val="00CB48F8"/>
    <w:rsid w:val="00CB6938"/>
    <w:rsid w:val="00CC233B"/>
    <w:rsid w:val="00CC4DA7"/>
    <w:rsid w:val="00CC588D"/>
    <w:rsid w:val="00CC7CE5"/>
    <w:rsid w:val="00CD46EE"/>
    <w:rsid w:val="00CF0B95"/>
    <w:rsid w:val="00CF1662"/>
    <w:rsid w:val="00CF219B"/>
    <w:rsid w:val="00CF4463"/>
    <w:rsid w:val="00CF4A5D"/>
    <w:rsid w:val="00D00488"/>
    <w:rsid w:val="00D0547B"/>
    <w:rsid w:val="00D1427F"/>
    <w:rsid w:val="00D15596"/>
    <w:rsid w:val="00D16A53"/>
    <w:rsid w:val="00D201C8"/>
    <w:rsid w:val="00D22C29"/>
    <w:rsid w:val="00D23655"/>
    <w:rsid w:val="00D27110"/>
    <w:rsid w:val="00D4176D"/>
    <w:rsid w:val="00D41D94"/>
    <w:rsid w:val="00D5210D"/>
    <w:rsid w:val="00D53194"/>
    <w:rsid w:val="00D61722"/>
    <w:rsid w:val="00D632A3"/>
    <w:rsid w:val="00D65A90"/>
    <w:rsid w:val="00D6783C"/>
    <w:rsid w:val="00D72545"/>
    <w:rsid w:val="00D7408D"/>
    <w:rsid w:val="00D74AC5"/>
    <w:rsid w:val="00D83EE7"/>
    <w:rsid w:val="00D85A3A"/>
    <w:rsid w:val="00D876F4"/>
    <w:rsid w:val="00D938ED"/>
    <w:rsid w:val="00D97A39"/>
    <w:rsid w:val="00D97ED6"/>
    <w:rsid w:val="00DA17E4"/>
    <w:rsid w:val="00DA231C"/>
    <w:rsid w:val="00DA3CC2"/>
    <w:rsid w:val="00DA4700"/>
    <w:rsid w:val="00DA5981"/>
    <w:rsid w:val="00DA5C1E"/>
    <w:rsid w:val="00DA735D"/>
    <w:rsid w:val="00DB2D2E"/>
    <w:rsid w:val="00DB4E3C"/>
    <w:rsid w:val="00DB6B25"/>
    <w:rsid w:val="00DB7076"/>
    <w:rsid w:val="00DB766E"/>
    <w:rsid w:val="00DB76C7"/>
    <w:rsid w:val="00DC0B9E"/>
    <w:rsid w:val="00DC19A9"/>
    <w:rsid w:val="00DC7829"/>
    <w:rsid w:val="00DD3DBC"/>
    <w:rsid w:val="00DE0099"/>
    <w:rsid w:val="00DE1A9E"/>
    <w:rsid w:val="00DF0B72"/>
    <w:rsid w:val="00DF6E92"/>
    <w:rsid w:val="00E0415F"/>
    <w:rsid w:val="00E046D0"/>
    <w:rsid w:val="00E12F35"/>
    <w:rsid w:val="00E15E6A"/>
    <w:rsid w:val="00E24AF1"/>
    <w:rsid w:val="00E25637"/>
    <w:rsid w:val="00E3153E"/>
    <w:rsid w:val="00E43D84"/>
    <w:rsid w:val="00E47B50"/>
    <w:rsid w:val="00E54856"/>
    <w:rsid w:val="00E62E77"/>
    <w:rsid w:val="00E774B3"/>
    <w:rsid w:val="00E84FA8"/>
    <w:rsid w:val="00E90759"/>
    <w:rsid w:val="00E92FFE"/>
    <w:rsid w:val="00E956D7"/>
    <w:rsid w:val="00E97364"/>
    <w:rsid w:val="00E978FD"/>
    <w:rsid w:val="00EA060D"/>
    <w:rsid w:val="00EA067A"/>
    <w:rsid w:val="00EA1FB5"/>
    <w:rsid w:val="00EA6FC5"/>
    <w:rsid w:val="00EB02B6"/>
    <w:rsid w:val="00EB4DA4"/>
    <w:rsid w:val="00EC14C9"/>
    <w:rsid w:val="00EC7A8C"/>
    <w:rsid w:val="00ED1D1B"/>
    <w:rsid w:val="00ED3829"/>
    <w:rsid w:val="00ED537B"/>
    <w:rsid w:val="00EE29FD"/>
    <w:rsid w:val="00EE3E84"/>
    <w:rsid w:val="00EF5682"/>
    <w:rsid w:val="00F071D4"/>
    <w:rsid w:val="00F108E0"/>
    <w:rsid w:val="00F26F50"/>
    <w:rsid w:val="00F31646"/>
    <w:rsid w:val="00F31B34"/>
    <w:rsid w:val="00F3293E"/>
    <w:rsid w:val="00F33958"/>
    <w:rsid w:val="00F33CC6"/>
    <w:rsid w:val="00F348DA"/>
    <w:rsid w:val="00F41CB2"/>
    <w:rsid w:val="00F45F09"/>
    <w:rsid w:val="00F50980"/>
    <w:rsid w:val="00F566D3"/>
    <w:rsid w:val="00F61011"/>
    <w:rsid w:val="00F61305"/>
    <w:rsid w:val="00F6558B"/>
    <w:rsid w:val="00F84730"/>
    <w:rsid w:val="00F86F17"/>
    <w:rsid w:val="00F9121A"/>
    <w:rsid w:val="00F94333"/>
    <w:rsid w:val="00F94FB3"/>
    <w:rsid w:val="00F952AB"/>
    <w:rsid w:val="00FA47BE"/>
    <w:rsid w:val="00FA5BEB"/>
    <w:rsid w:val="00FA7CAE"/>
    <w:rsid w:val="00FA7E1B"/>
    <w:rsid w:val="00FA7FD6"/>
    <w:rsid w:val="00FB154A"/>
    <w:rsid w:val="00FB2407"/>
    <w:rsid w:val="00FB4E24"/>
    <w:rsid w:val="00FB6877"/>
    <w:rsid w:val="00FC0F7B"/>
    <w:rsid w:val="00FC14E0"/>
    <w:rsid w:val="00FC3E91"/>
    <w:rsid w:val="00FD1A82"/>
    <w:rsid w:val="00FD41F1"/>
    <w:rsid w:val="00FE471C"/>
    <w:rsid w:val="00FF1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22D5"/>
  <w15:docId w15:val="{979119B3-5A85-4240-96B5-4B60B5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5CD0-0CDD-4B35-BD4F-94F27A53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CARTER, Bless</cp:lastModifiedBy>
  <cp:revision>2</cp:revision>
  <cp:lastPrinted>2020-11-02T05:42:00Z</cp:lastPrinted>
  <dcterms:created xsi:type="dcterms:W3CDTF">2020-12-18T00:37:00Z</dcterms:created>
  <dcterms:modified xsi:type="dcterms:W3CDTF">2020-12-18T00:37:00Z</dcterms:modified>
</cp:coreProperties>
</file>