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6CB21" w14:textId="77777777" w:rsidR="00F2761E" w:rsidRPr="00537C89" w:rsidRDefault="00F2761E">
      <w:pPr>
        <w:spacing w:before="0"/>
        <w:ind w:right="40"/>
        <w:jc w:val="center"/>
        <w:rPr>
          <w:b/>
          <w:bCs/>
          <w:u w:val="single"/>
        </w:rPr>
      </w:pPr>
      <w:r w:rsidRPr="00537C89">
        <w:rPr>
          <w:b/>
          <w:bCs/>
          <w:u w:val="single"/>
        </w:rPr>
        <w:t>EXPLANATORY STATEMENT</w:t>
      </w:r>
    </w:p>
    <w:p w14:paraId="53EB8EB9" w14:textId="77777777" w:rsidR="00F2761E" w:rsidRPr="00537C89" w:rsidRDefault="00F2761E">
      <w:pPr>
        <w:spacing w:before="0"/>
        <w:ind w:right="40"/>
        <w:jc w:val="center"/>
        <w:rPr>
          <w:b/>
          <w:bCs/>
          <w:u w:val="single"/>
        </w:rPr>
      </w:pPr>
    </w:p>
    <w:p w14:paraId="0ECF31F7" w14:textId="7953488B" w:rsidR="00F2761E" w:rsidRPr="00537C89" w:rsidRDefault="00F2761E">
      <w:pPr>
        <w:spacing w:before="0"/>
        <w:jc w:val="center"/>
      </w:pPr>
      <w:r w:rsidRPr="00537C89">
        <w:t>Issued by the Minister for Immigration, Citizenship, Migrant Services and Multicultural Affairs</w:t>
      </w:r>
    </w:p>
    <w:p w14:paraId="3DBC93A4" w14:textId="77777777" w:rsidR="00F2761E" w:rsidRPr="00537C89" w:rsidRDefault="00F2761E">
      <w:pPr>
        <w:spacing w:before="0"/>
        <w:ind w:right="40"/>
        <w:jc w:val="center"/>
      </w:pPr>
    </w:p>
    <w:p w14:paraId="65A7B0F6" w14:textId="77777777" w:rsidR="00F2761E" w:rsidRPr="00537C89" w:rsidRDefault="00F2761E">
      <w:pPr>
        <w:spacing w:before="0"/>
        <w:ind w:right="40"/>
        <w:jc w:val="center"/>
        <w:rPr>
          <w:i/>
          <w:iCs/>
        </w:rPr>
      </w:pPr>
      <w:r w:rsidRPr="00537C89">
        <w:rPr>
          <w:i/>
          <w:iCs/>
        </w:rPr>
        <w:t>Migration Act 1958</w:t>
      </w:r>
    </w:p>
    <w:p w14:paraId="6D3CC267" w14:textId="77777777" w:rsidR="00F2761E" w:rsidRPr="00537C89" w:rsidRDefault="00F2761E">
      <w:pPr>
        <w:spacing w:before="0"/>
        <w:ind w:right="40"/>
        <w:jc w:val="center"/>
        <w:rPr>
          <w:i/>
          <w:iCs/>
        </w:rPr>
      </w:pPr>
    </w:p>
    <w:p w14:paraId="4EFADEFB" w14:textId="3577B3C6" w:rsidR="00F2761E" w:rsidRPr="00537C89" w:rsidRDefault="00706AD2">
      <w:pPr>
        <w:spacing w:before="0"/>
        <w:ind w:right="91"/>
        <w:jc w:val="center"/>
        <w:rPr>
          <w:i/>
          <w:iCs/>
        </w:rPr>
      </w:pPr>
      <w:r w:rsidRPr="00537C89">
        <w:rPr>
          <w:i/>
          <w:iCs/>
        </w:rPr>
        <w:t xml:space="preserve">Migration </w:t>
      </w:r>
      <w:r w:rsidR="00F2761E" w:rsidRPr="00537C89">
        <w:rPr>
          <w:i/>
          <w:iCs/>
        </w:rPr>
        <w:t>Amendment (</w:t>
      </w:r>
      <w:r w:rsidRPr="00537C89">
        <w:rPr>
          <w:i/>
          <w:iCs/>
        </w:rPr>
        <w:t>Temporary Graduate Visas</w:t>
      </w:r>
      <w:r w:rsidR="00F2761E" w:rsidRPr="00537C89">
        <w:rPr>
          <w:i/>
          <w:iCs/>
        </w:rPr>
        <w:t>)</w:t>
      </w:r>
      <w:r w:rsidR="00744A13" w:rsidRPr="00537C89">
        <w:rPr>
          <w:i/>
          <w:iCs/>
        </w:rPr>
        <w:t xml:space="preserve"> </w:t>
      </w:r>
      <w:r w:rsidR="00F2761E" w:rsidRPr="00537C89">
        <w:rPr>
          <w:i/>
          <w:iCs/>
        </w:rPr>
        <w:t>Regulations 2020</w:t>
      </w:r>
    </w:p>
    <w:p w14:paraId="09491CE0" w14:textId="77777777" w:rsidR="00F2761E" w:rsidRPr="00537C89" w:rsidRDefault="00F2761E">
      <w:pPr>
        <w:keepNext/>
        <w:keepLines/>
        <w:spacing w:before="0"/>
        <w:ind w:right="91"/>
      </w:pPr>
    </w:p>
    <w:p w14:paraId="50A0DC50" w14:textId="77777777" w:rsidR="002258C9" w:rsidRPr="00537C89" w:rsidRDefault="002258C9" w:rsidP="002258C9">
      <w:pPr>
        <w:spacing w:before="0"/>
        <w:ind w:right="42"/>
      </w:pPr>
      <w:r w:rsidRPr="00537C89">
        <w:t xml:space="preserve">The </w:t>
      </w:r>
      <w:r w:rsidRPr="00537C89">
        <w:rPr>
          <w:i/>
          <w:iCs/>
        </w:rPr>
        <w:t>Migration Act 1958</w:t>
      </w:r>
      <w:r w:rsidRPr="00537C89">
        <w:t xml:space="preserve"> (the Migration Act) is an Act relating to the entry into, and presence in, Australia of aliens, and the departure or deportation from Australia of aliens and certain other persons.</w:t>
      </w:r>
    </w:p>
    <w:p w14:paraId="4630BBDC" w14:textId="77777777" w:rsidR="002258C9" w:rsidRPr="00537C89" w:rsidRDefault="002258C9" w:rsidP="002258C9">
      <w:pPr>
        <w:spacing w:before="0"/>
        <w:ind w:right="42"/>
      </w:pPr>
    </w:p>
    <w:p w14:paraId="0FC50F0E" w14:textId="77777777" w:rsidR="002258C9" w:rsidRPr="00537C89" w:rsidRDefault="002258C9" w:rsidP="002258C9">
      <w:pPr>
        <w:keepNext/>
        <w:keepLines/>
        <w:spacing w:before="0"/>
        <w:ind w:right="91"/>
      </w:pPr>
      <w:r w:rsidRPr="00537C89">
        <w:t>Subsection 504(1) of the Migration Act</w:t>
      </w:r>
      <w:r w:rsidRPr="00537C89">
        <w:rPr>
          <w:i/>
          <w:iCs/>
        </w:rPr>
        <w:t xml:space="preserve"> </w:t>
      </w:r>
      <w:r w:rsidRPr="00537C89">
        <w:t>provides that the Governor-General may make regulations, not inconsistent with the Migration Act, prescribing matters required or permitted to be prescribed, or necessary or convenient to be prescribed, for carrying out or giving effect to the Migration Act.</w:t>
      </w:r>
    </w:p>
    <w:p w14:paraId="15DF499B" w14:textId="77777777" w:rsidR="00F2761E" w:rsidRPr="00537C89" w:rsidRDefault="00F2761E">
      <w:pPr>
        <w:keepNext/>
        <w:keepLines/>
        <w:spacing w:before="0"/>
        <w:ind w:right="91"/>
      </w:pPr>
      <w:bookmarkStart w:id="0" w:name="_GoBack"/>
      <w:bookmarkEnd w:id="0"/>
    </w:p>
    <w:p w14:paraId="321777A8" w14:textId="77777777" w:rsidR="00F2761E" w:rsidRPr="00537C89" w:rsidRDefault="00F2761E">
      <w:pPr>
        <w:keepNext/>
        <w:keepLines/>
        <w:spacing w:before="0"/>
        <w:ind w:right="91"/>
      </w:pPr>
      <w:r w:rsidRPr="00537C89">
        <w:t xml:space="preserve">In addition, regulations may be made pursuant to the provisions listed in </w:t>
      </w:r>
      <w:r w:rsidRPr="00537C89">
        <w:rPr>
          <w:u w:val="single"/>
        </w:rPr>
        <w:t>Attachment A</w:t>
      </w:r>
      <w:r w:rsidRPr="00537C89">
        <w:t>.</w:t>
      </w:r>
    </w:p>
    <w:p w14:paraId="49563249" w14:textId="77777777" w:rsidR="00F2761E" w:rsidRPr="00537C89" w:rsidRDefault="00F2761E">
      <w:pPr>
        <w:keepNext/>
        <w:keepLines/>
        <w:spacing w:before="0"/>
        <w:ind w:right="91"/>
      </w:pPr>
    </w:p>
    <w:p w14:paraId="19952ADD" w14:textId="77777777" w:rsidR="00706AD2" w:rsidRPr="00537C89" w:rsidRDefault="00F2761E">
      <w:pPr>
        <w:spacing w:before="0"/>
        <w:ind w:right="91"/>
      </w:pPr>
      <w:r w:rsidRPr="00537C89">
        <w:rPr>
          <w:lang w:val="en"/>
        </w:rPr>
        <w:t xml:space="preserve">The </w:t>
      </w:r>
      <w:r w:rsidR="00706AD2" w:rsidRPr="00537C89">
        <w:rPr>
          <w:i/>
          <w:lang w:val="en"/>
        </w:rPr>
        <w:t xml:space="preserve">Migration Amendment </w:t>
      </w:r>
      <w:r w:rsidRPr="00537C89">
        <w:rPr>
          <w:i/>
          <w:iCs/>
        </w:rPr>
        <w:t>(</w:t>
      </w:r>
      <w:r w:rsidR="00706AD2" w:rsidRPr="00537C89">
        <w:rPr>
          <w:i/>
          <w:iCs/>
        </w:rPr>
        <w:t>Temporary Graduate Visas</w:t>
      </w:r>
      <w:r w:rsidRPr="00537C89">
        <w:rPr>
          <w:i/>
          <w:iCs/>
        </w:rPr>
        <w:t>) Regulations 2020</w:t>
      </w:r>
      <w:r w:rsidRPr="00537C89">
        <w:t xml:space="preserve"> (the Regulations) amend the </w:t>
      </w:r>
      <w:r w:rsidRPr="00537C89">
        <w:rPr>
          <w:i/>
          <w:iCs/>
        </w:rPr>
        <w:t>Migration Regulations 1994</w:t>
      </w:r>
      <w:r w:rsidRPr="00537C89">
        <w:t xml:space="preserve"> (the Migration Regulations).</w:t>
      </w:r>
      <w:r w:rsidR="00706AD2" w:rsidRPr="00537C89">
        <w:t xml:space="preserve"> </w:t>
      </w:r>
    </w:p>
    <w:p w14:paraId="4F15F98E" w14:textId="77777777" w:rsidR="00706AD2" w:rsidRPr="00537C89" w:rsidRDefault="00706AD2">
      <w:pPr>
        <w:spacing w:before="0"/>
        <w:ind w:right="91"/>
      </w:pPr>
    </w:p>
    <w:p w14:paraId="2DAE406B" w14:textId="018EB727" w:rsidR="00DA6224" w:rsidRDefault="00706AD2">
      <w:pPr>
        <w:spacing w:before="0"/>
        <w:ind w:right="91"/>
      </w:pPr>
      <w:r w:rsidRPr="00537C89">
        <w:t xml:space="preserve">The purpose of the </w:t>
      </w:r>
      <w:r w:rsidR="00744A13" w:rsidRPr="00537C89">
        <w:t xml:space="preserve">Regulations </w:t>
      </w:r>
      <w:r w:rsidRPr="00537C89">
        <w:t xml:space="preserve">is to encourage international students to study in </w:t>
      </w:r>
      <w:r w:rsidR="00744A13" w:rsidRPr="00537C89">
        <w:t xml:space="preserve">regional Australia </w:t>
      </w:r>
      <w:r w:rsidR="003B31F6" w:rsidRPr="00537C89">
        <w:t xml:space="preserve">on </w:t>
      </w:r>
      <w:r w:rsidR="00CD3C50" w:rsidRPr="00537C89">
        <w:t xml:space="preserve">a </w:t>
      </w:r>
      <w:r w:rsidR="003B31F6" w:rsidRPr="00537C89">
        <w:t xml:space="preserve">student visa </w:t>
      </w:r>
      <w:r w:rsidRPr="00537C89">
        <w:t xml:space="preserve">and </w:t>
      </w:r>
      <w:r w:rsidR="00CB7605" w:rsidRPr="00537C89">
        <w:t xml:space="preserve">to </w:t>
      </w:r>
      <w:r w:rsidRPr="00537C89">
        <w:t xml:space="preserve">continue living </w:t>
      </w:r>
      <w:r w:rsidR="00744A13" w:rsidRPr="00537C89">
        <w:t xml:space="preserve">in regional Australia </w:t>
      </w:r>
      <w:r w:rsidRPr="00537C89">
        <w:t xml:space="preserve">on a </w:t>
      </w:r>
      <w:r w:rsidR="003B31F6" w:rsidRPr="00537C89">
        <w:t>t</w:t>
      </w:r>
      <w:r w:rsidRPr="00537C89">
        <w:t xml:space="preserve">emporary </w:t>
      </w:r>
      <w:r w:rsidR="003B31F6" w:rsidRPr="00537C89">
        <w:t>g</w:t>
      </w:r>
      <w:r w:rsidRPr="00537C89">
        <w:t xml:space="preserve">raduate </w:t>
      </w:r>
      <w:r w:rsidR="003B31F6" w:rsidRPr="00537C89">
        <w:t>v</w:t>
      </w:r>
      <w:r w:rsidRPr="00537C89">
        <w:t xml:space="preserve">isa. </w:t>
      </w:r>
    </w:p>
    <w:p w14:paraId="53523759" w14:textId="77777777" w:rsidR="005509F3" w:rsidRDefault="005509F3">
      <w:pPr>
        <w:spacing w:before="0"/>
        <w:ind w:right="91"/>
      </w:pPr>
    </w:p>
    <w:p w14:paraId="0AD3F496" w14:textId="16E110E7" w:rsidR="00F2761E" w:rsidRPr="00537C89" w:rsidRDefault="00706AD2">
      <w:pPr>
        <w:spacing w:before="0"/>
        <w:ind w:right="91"/>
      </w:pPr>
      <w:r w:rsidRPr="00537C89">
        <w:t>In particular, the amendments</w:t>
      </w:r>
      <w:r w:rsidR="009D1156">
        <w:t xml:space="preserve"> to the </w:t>
      </w:r>
      <w:r w:rsidR="00962D29">
        <w:t>Regulations</w:t>
      </w:r>
      <w:r w:rsidRPr="00537C89">
        <w:t>:</w:t>
      </w:r>
    </w:p>
    <w:p w14:paraId="30359791" w14:textId="08C952BA" w:rsidR="00706AD2" w:rsidRPr="00537C89" w:rsidRDefault="00706AD2">
      <w:pPr>
        <w:spacing w:before="0"/>
        <w:ind w:right="91"/>
      </w:pPr>
    </w:p>
    <w:p w14:paraId="3B11C1F5" w14:textId="53BC0E08" w:rsidR="00744A13" w:rsidRPr="00537C89" w:rsidRDefault="00285703" w:rsidP="00706AD2">
      <w:pPr>
        <w:pStyle w:val="ListParagraph0"/>
        <w:numPr>
          <w:ilvl w:val="0"/>
          <w:numId w:val="41"/>
        </w:numPr>
        <w:spacing w:before="0"/>
        <w:ind w:right="91"/>
      </w:pPr>
      <w:proofErr w:type="gramStart"/>
      <w:r w:rsidRPr="00537C89">
        <w:t>p</w:t>
      </w:r>
      <w:r w:rsidR="00706AD2" w:rsidRPr="00537C89">
        <w:t>rovide</w:t>
      </w:r>
      <w:proofErr w:type="gramEnd"/>
      <w:r w:rsidR="00706AD2" w:rsidRPr="00537C89">
        <w:t xml:space="preserve"> </w:t>
      </w:r>
      <w:r w:rsidR="00C3302E" w:rsidRPr="00537C89">
        <w:t>the Minister with a power</w:t>
      </w:r>
      <w:r w:rsidR="00746F3E" w:rsidRPr="00537C89">
        <w:t xml:space="preserve"> to specify</w:t>
      </w:r>
      <w:r w:rsidR="00C3302E" w:rsidRPr="00537C89">
        <w:t xml:space="preserve">, in a legislative instrument, </w:t>
      </w:r>
      <w:r w:rsidR="00746F3E" w:rsidRPr="00537C89">
        <w:t xml:space="preserve">geographical areas in </w:t>
      </w:r>
      <w:r w:rsidR="00744A13" w:rsidRPr="00537C89">
        <w:t xml:space="preserve">two </w:t>
      </w:r>
      <w:r w:rsidR="00B3211F" w:rsidRPr="00537C89">
        <w:t>categories</w:t>
      </w:r>
      <w:r w:rsidR="00744A13" w:rsidRPr="00537C89">
        <w:t xml:space="preserve"> – </w:t>
      </w:r>
      <w:r w:rsidR="00744A13" w:rsidRPr="00537C89">
        <w:rPr>
          <w:i/>
        </w:rPr>
        <w:t>designated city or major regional centre</w:t>
      </w:r>
      <w:r w:rsidR="00744A13" w:rsidRPr="00537C89">
        <w:t xml:space="preserve"> and </w:t>
      </w:r>
      <w:r w:rsidR="00744A13" w:rsidRPr="00537C89">
        <w:rPr>
          <w:i/>
        </w:rPr>
        <w:t>regional centre or other regional area</w:t>
      </w:r>
      <w:r w:rsidR="00706AD2" w:rsidRPr="00537C89">
        <w:t xml:space="preserve"> </w:t>
      </w:r>
      <w:r w:rsidR="00744A13" w:rsidRPr="00537C89">
        <w:t xml:space="preserve">– to </w:t>
      </w:r>
      <w:r w:rsidR="000754D5" w:rsidRPr="00537C89">
        <w:t>f</w:t>
      </w:r>
      <w:r w:rsidR="00744A13" w:rsidRPr="00537C89">
        <w:t xml:space="preserve">acilitate incentives </w:t>
      </w:r>
      <w:r w:rsidR="00C3302E" w:rsidRPr="00537C89">
        <w:t>to live</w:t>
      </w:r>
      <w:r w:rsidR="00861FFC" w:rsidRPr="00537C89">
        <w:t>, study</w:t>
      </w:r>
      <w:r w:rsidR="00744A13" w:rsidRPr="00537C89">
        <w:t xml:space="preserve"> and work in </w:t>
      </w:r>
      <w:r w:rsidR="000754D5" w:rsidRPr="00537C89">
        <w:t>regional Australia</w:t>
      </w:r>
      <w:r w:rsidR="00744A13" w:rsidRPr="00537C89">
        <w:t>. The legislative instrument specifies the</w:t>
      </w:r>
      <w:r w:rsidR="000754D5" w:rsidRPr="00537C89">
        <w:t xml:space="preserve"> postcodes in each </w:t>
      </w:r>
      <w:r w:rsidR="00B3211F" w:rsidRPr="00537C89">
        <w:t>category</w:t>
      </w:r>
      <w:r w:rsidR="00CB7605" w:rsidRPr="00537C89">
        <w:t xml:space="preserve">. The term used to refer to all of the areas in both categories is </w:t>
      </w:r>
      <w:r w:rsidR="00CB7605" w:rsidRPr="00537C89">
        <w:rPr>
          <w:i/>
        </w:rPr>
        <w:t>designated regional area</w:t>
      </w:r>
      <w:r w:rsidR="00744A13" w:rsidRPr="00537C89">
        <w:t>;</w:t>
      </w:r>
    </w:p>
    <w:p w14:paraId="15C40EE6" w14:textId="77777777" w:rsidR="00744A13" w:rsidRPr="00537C89" w:rsidRDefault="00744A13" w:rsidP="00744A13">
      <w:pPr>
        <w:pStyle w:val="ListParagraph0"/>
        <w:spacing w:before="0"/>
        <w:ind w:right="91"/>
      </w:pPr>
    </w:p>
    <w:p w14:paraId="2E775794" w14:textId="6D79DCE5" w:rsidR="00706AD2" w:rsidRPr="00537C89" w:rsidRDefault="00285703" w:rsidP="00706AD2">
      <w:pPr>
        <w:pStyle w:val="ListParagraph0"/>
        <w:numPr>
          <w:ilvl w:val="0"/>
          <w:numId w:val="41"/>
        </w:numPr>
        <w:spacing w:before="0"/>
        <w:ind w:right="91"/>
      </w:pPr>
      <w:r w:rsidRPr="00537C89">
        <w:t>p</w:t>
      </w:r>
      <w:r w:rsidR="000754D5" w:rsidRPr="00537C89">
        <w:t>rovide</w:t>
      </w:r>
      <w:r w:rsidR="003F2AC0" w:rsidRPr="00537C89">
        <w:t xml:space="preserve"> access to a second Subclass 485 (Temporary Graduate) visa in the Post-Study Work stream</w:t>
      </w:r>
      <w:r w:rsidR="00861FFC" w:rsidRPr="00537C89">
        <w:t xml:space="preserve">, valid for two years, </w:t>
      </w:r>
      <w:r w:rsidR="003F2AC0" w:rsidRPr="00537C89">
        <w:t xml:space="preserve">for </w:t>
      </w:r>
      <w:r w:rsidR="00861FFC" w:rsidRPr="00537C89">
        <w:t xml:space="preserve">applicants </w:t>
      </w:r>
      <w:r w:rsidR="003B31F6" w:rsidRPr="00537C89">
        <w:t>who stud</w:t>
      </w:r>
      <w:r w:rsidR="003F2AC0" w:rsidRPr="00537C89">
        <w:t>ied</w:t>
      </w:r>
      <w:r w:rsidR="003B31F6" w:rsidRPr="00537C89">
        <w:t xml:space="preserve"> for their </w:t>
      </w:r>
      <w:r w:rsidR="003263BC">
        <w:t>`</w:t>
      </w:r>
      <w:r w:rsidRPr="00537C89">
        <w:t xml:space="preserve">Australian </w:t>
      </w:r>
      <w:r w:rsidR="003B31F6" w:rsidRPr="00537C89">
        <w:t xml:space="preserve">qualification in a </w:t>
      </w:r>
      <w:r w:rsidR="003B31F6" w:rsidRPr="00537C89">
        <w:rPr>
          <w:i/>
        </w:rPr>
        <w:t>regional centre or other regional area</w:t>
      </w:r>
      <w:r w:rsidR="003B31F6" w:rsidRPr="00537C89">
        <w:rPr>
          <w:b/>
          <w:i/>
        </w:rPr>
        <w:t xml:space="preserve">, </w:t>
      </w:r>
      <w:r w:rsidR="003B31F6" w:rsidRPr="00537C89">
        <w:t xml:space="preserve">and </w:t>
      </w:r>
      <w:r w:rsidR="006348F4" w:rsidRPr="00537C89">
        <w:t>who</w:t>
      </w:r>
      <w:r w:rsidR="003F2AC0" w:rsidRPr="00537C89">
        <w:t xml:space="preserve">, while holding the first Subclass 485 (Temporary Graduate) visa in the Post-Study Work stream, </w:t>
      </w:r>
      <w:r w:rsidR="003B31F6" w:rsidRPr="00537C89">
        <w:t>live</w:t>
      </w:r>
      <w:r w:rsidR="003F2AC0" w:rsidRPr="00537C89">
        <w:t>d</w:t>
      </w:r>
      <w:r w:rsidR="003B31F6" w:rsidRPr="00537C89">
        <w:t xml:space="preserve"> (and work</w:t>
      </w:r>
      <w:r w:rsidR="003F2AC0" w:rsidRPr="00537C89">
        <w:t>ed</w:t>
      </w:r>
      <w:r w:rsidR="003B31F6" w:rsidRPr="00537C89">
        <w:t xml:space="preserve"> or stud</w:t>
      </w:r>
      <w:r w:rsidR="003F2AC0" w:rsidRPr="00537C89">
        <w:t>ied</w:t>
      </w:r>
      <w:r w:rsidR="0053347E" w:rsidRPr="00537C89">
        <w:t>,</w:t>
      </w:r>
      <w:r w:rsidR="003B31F6" w:rsidRPr="00537C89">
        <w:t xml:space="preserve"> if relevant) only in </w:t>
      </w:r>
      <w:r w:rsidR="003F2AC0" w:rsidRPr="00537C89">
        <w:t xml:space="preserve">a </w:t>
      </w:r>
      <w:r w:rsidR="003F2AC0" w:rsidRPr="00537C89">
        <w:rPr>
          <w:i/>
        </w:rPr>
        <w:t>regional centre or other regional area</w:t>
      </w:r>
      <w:r w:rsidR="003B31F6" w:rsidRPr="00537C89">
        <w:t xml:space="preserve"> </w:t>
      </w:r>
      <w:r w:rsidR="006348F4" w:rsidRPr="00537C89">
        <w:t xml:space="preserve">for at least two years immediately before applying for </w:t>
      </w:r>
      <w:r w:rsidR="003F2AC0" w:rsidRPr="00537C89">
        <w:t xml:space="preserve">the second visa. </w:t>
      </w:r>
      <w:r w:rsidR="003B31F6" w:rsidRPr="00537C89">
        <w:t xml:space="preserve">It </w:t>
      </w:r>
      <w:r w:rsidR="00C3302E" w:rsidRPr="00537C89">
        <w:t xml:space="preserve">is </w:t>
      </w:r>
      <w:r w:rsidR="003B31F6" w:rsidRPr="00537C89">
        <w:t xml:space="preserve">a condition of the </w:t>
      </w:r>
      <w:r w:rsidR="00C3302E" w:rsidRPr="00537C89">
        <w:t xml:space="preserve">second </w:t>
      </w:r>
      <w:r w:rsidR="003B31F6" w:rsidRPr="00537C89">
        <w:t>visa that the holder</w:t>
      </w:r>
      <w:r w:rsidR="00861FFC" w:rsidRPr="00537C89">
        <w:t xml:space="preserve"> </w:t>
      </w:r>
      <w:r w:rsidR="0053347E" w:rsidRPr="00537C89">
        <w:t xml:space="preserve">lives (and works or studies, if relevant) </w:t>
      </w:r>
      <w:r w:rsidR="003B31F6" w:rsidRPr="00537C89">
        <w:t xml:space="preserve">only in a </w:t>
      </w:r>
      <w:r w:rsidR="003B31F6" w:rsidRPr="00537C89">
        <w:rPr>
          <w:i/>
        </w:rPr>
        <w:t>regional centre or other regional area</w:t>
      </w:r>
      <w:r w:rsidR="007819C0" w:rsidRPr="00537C89">
        <w:rPr>
          <w:i/>
        </w:rPr>
        <w:t xml:space="preserve">. </w:t>
      </w:r>
      <w:r w:rsidR="007819C0" w:rsidRPr="00537C89">
        <w:t>This condition also applies to family members of the primary holder who are granted a Subclass 485 visa</w:t>
      </w:r>
      <w:r w:rsidR="00CD3C50" w:rsidRPr="00537C89">
        <w:t>;</w:t>
      </w:r>
    </w:p>
    <w:p w14:paraId="37B35609" w14:textId="5A42CFDE" w:rsidR="00CD3C50" w:rsidRPr="00537C89" w:rsidRDefault="00CD3C50" w:rsidP="00CD3C50">
      <w:pPr>
        <w:spacing w:before="0"/>
        <w:ind w:right="91"/>
      </w:pPr>
    </w:p>
    <w:p w14:paraId="502D6A5D" w14:textId="344596E2" w:rsidR="00CD3C50" w:rsidRPr="00537C89" w:rsidRDefault="00285703" w:rsidP="00CD3C50">
      <w:pPr>
        <w:pStyle w:val="ListParagraph0"/>
        <w:numPr>
          <w:ilvl w:val="0"/>
          <w:numId w:val="41"/>
        </w:numPr>
        <w:spacing w:before="0"/>
        <w:ind w:right="91"/>
      </w:pPr>
      <w:proofErr w:type="gramStart"/>
      <w:r w:rsidRPr="00537C89">
        <w:t>p</w:t>
      </w:r>
      <w:r w:rsidR="00CD3C50" w:rsidRPr="00537C89">
        <w:t>rovide</w:t>
      </w:r>
      <w:proofErr w:type="gramEnd"/>
      <w:r w:rsidR="00CD3C50" w:rsidRPr="00537C89">
        <w:t xml:space="preserve"> that other eligible applicants </w:t>
      </w:r>
      <w:r w:rsidRPr="00537C89">
        <w:t xml:space="preserve">in </w:t>
      </w:r>
      <w:r w:rsidR="00CB7605" w:rsidRPr="00537C89">
        <w:t xml:space="preserve">a </w:t>
      </w:r>
      <w:r w:rsidR="00CB7605" w:rsidRPr="00537C89">
        <w:rPr>
          <w:i/>
        </w:rPr>
        <w:t xml:space="preserve">designated </w:t>
      </w:r>
      <w:r w:rsidRPr="00537C89">
        <w:rPr>
          <w:i/>
        </w:rPr>
        <w:t xml:space="preserve">regional </w:t>
      </w:r>
      <w:r w:rsidR="00CB7605" w:rsidRPr="00537C89">
        <w:rPr>
          <w:i/>
        </w:rPr>
        <w:t>area</w:t>
      </w:r>
      <w:r w:rsidRPr="00537C89">
        <w:t xml:space="preserve"> </w:t>
      </w:r>
      <w:r w:rsidR="00CD3C50" w:rsidRPr="00537C89">
        <w:t>can be granted a second</w:t>
      </w:r>
      <w:r w:rsidRPr="00537C89">
        <w:t xml:space="preserve"> S</w:t>
      </w:r>
      <w:r w:rsidR="00CD3C50" w:rsidRPr="00537C89">
        <w:t>ubclass</w:t>
      </w:r>
      <w:r w:rsidRPr="00537C89">
        <w:t> </w:t>
      </w:r>
      <w:r w:rsidR="00CD3C50" w:rsidRPr="00537C89">
        <w:t>485</w:t>
      </w:r>
      <w:r w:rsidRPr="00537C89">
        <w:t> </w:t>
      </w:r>
      <w:r w:rsidR="00EE33C9" w:rsidRPr="00537C89">
        <w:t xml:space="preserve">(Temporary Graduate) </w:t>
      </w:r>
      <w:r w:rsidR="00CD3C50" w:rsidRPr="00537C89">
        <w:t xml:space="preserve">visa </w:t>
      </w:r>
      <w:r w:rsidR="003836D9" w:rsidRPr="00537C89">
        <w:t xml:space="preserve">in the Post-Study Work stream, </w:t>
      </w:r>
      <w:r w:rsidRPr="00537C89">
        <w:t>valid for one year.</w:t>
      </w:r>
      <w:r w:rsidR="00CD3C50" w:rsidRPr="00537C89">
        <w:t xml:space="preserve"> </w:t>
      </w:r>
      <w:r w:rsidR="00C22BB5" w:rsidRPr="00537C89">
        <w:t xml:space="preserve">The practical effect </w:t>
      </w:r>
      <w:r w:rsidR="00CB7605" w:rsidRPr="00537C89">
        <w:t xml:space="preserve">is </w:t>
      </w:r>
      <w:r w:rsidR="00C22BB5" w:rsidRPr="00537C89">
        <w:t>that a</w:t>
      </w:r>
      <w:r w:rsidR="00EE33C9" w:rsidRPr="00537C89">
        <w:t xml:space="preserve">pplicants </w:t>
      </w:r>
      <w:r w:rsidR="00C22BB5" w:rsidRPr="00537C89">
        <w:t xml:space="preserve">are </w:t>
      </w:r>
      <w:r w:rsidR="00EE33C9" w:rsidRPr="00537C89">
        <w:t>eligible if they stud</w:t>
      </w:r>
      <w:r w:rsidR="00550B51" w:rsidRPr="00537C89">
        <w:t>y</w:t>
      </w:r>
      <w:r w:rsidR="00EE33C9" w:rsidRPr="00537C89">
        <w:t xml:space="preserve"> </w:t>
      </w:r>
      <w:r w:rsidR="00550B51" w:rsidRPr="00537C89">
        <w:t xml:space="preserve">anywhere </w:t>
      </w:r>
      <w:r w:rsidRPr="00537C89">
        <w:t xml:space="preserve">other than </w:t>
      </w:r>
      <w:r w:rsidR="00EE33C9" w:rsidRPr="00537C89">
        <w:t xml:space="preserve">Sydney, Melbourne </w:t>
      </w:r>
      <w:r w:rsidR="0014383F" w:rsidRPr="00537C89">
        <w:t>and</w:t>
      </w:r>
      <w:r w:rsidR="00CB7605" w:rsidRPr="00537C89">
        <w:t xml:space="preserve"> </w:t>
      </w:r>
      <w:r w:rsidR="00EE33C9" w:rsidRPr="00537C89">
        <w:t xml:space="preserve">Brisbane for the </w:t>
      </w:r>
      <w:r w:rsidRPr="00537C89">
        <w:t xml:space="preserve">Australian </w:t>
      </w:r>
      <w:r w:rsidR="00EE33C9" w:rsidRPr="00537C89">
        <w:lastRenderedPageBreak/>
        <w:t>qualification that le</w:t>
      </w:r>
      <w:r w:rsidR="00550B51" w:rsidRPr="00537C89">
        <w:t>a</w:t>
      </w:r>
      <w:r w:rsidR="00EE33C9" w:rsidRPr="00537C89">
        <w:t>d</w:t>
      </w:r>
      <w:r w:rsidR="00550B51" w:rsidRPr="00537C89">
        <w:t>s</w:t>
      </w:r>
      <w:r w:rsidR="00EE33C9" w:rsidRPr="00537C89">
        <w:t xml:space="preserve"> to the grant of the first Subclass 485 (Temporary Graduate) visa in the Post-Study Work stream and</w:t>
      </w:r>
      <w:r w:rsidR="003F2AC0" w:rsidRPr="00537C89">
        <w:t>, while</w:t>
      </w:r>
      <w:r w:rsidR="00550B51" w:rsidRPr="00537C89">
        <w:t xml:space="preserve"> holding the first visa, </w:t>
      </w:r>
      <w:r w:rsidR="003F2AC0" w:rsidRPr="00537C89">
        <w:t xml:space="preserve">they </w:t>
      </w:r>
      <w:r w:rsidR="00EE33C9" w:rsidRPr="00537C89">
        <w:t>live</w:t>
      </w:r>
      <w:r w:rsidR="0053347E" w:rsidRPr="00537C89">
        <w:t xml:space="preserve"> (and work or study, if relevant) </w:t>
      </w:r>
      <w:r w:rsidR="00550B51" w:rsidRPr="00537C89">
        <w:t>only in areas that are outside t</w:t>
      </w:r>
      <w:r w:rsidR="00EE33C9" w:rsidRPr="00537C89">
        <w:t>hose ci</w:t>
      </w:r>
      <w:r w:rsidR="00C22BB5" w:rsidRPr="00537C89">
        <w:t>ties</w:t>
      </w:r>
      <w:r w:rsidR="003F2AC0" w:rsidRPr="00537C89">
        <w:t xml:space="preserve"> for at least two years immediately before applying for the second visa</w:t>
      </w:r>
      <w:r w:rsidR="00550B51" w:rsidRPr="00537C89">
        <w:t>.</w:t>
      </w:r>
      <w:r w:rsidR="00EE33C9" w:rsidRPr="00537C89">
        <w:t xml:space="preserve"> </w:t>
      </w:r>
      <w:r w:rsidR="00CD3C50" w:rsidRPr="00537C89">
        <w:t xml:space="preserve">It </w:t>
      </w:r>
      <w:r w:rsidR="00550B51" w:rsidRPr="00537C89">
        <w:t xml:space="preserve">is </w:t>
      </w:r>
      <w:r w:rsidR="00CD3C50" w:rsidRPr="00537C89">
        <w:t xml:space="preserve">a condition of the </w:t>
      </w:r>
      <w:r w:rsidR="00EE33C9" w:rsidRPr="00537C89">
        <w:t xml:space="preserve">second </w:t>
      </w:r>
      <w:r w:rsidR="00CD3C50" w:rsidRPr="00537C89">
        <w:t xml:space="preserve">visa that the holder </w:t>
      </w:r>
      <w:r w:rsidR="007819C0" w:rsidRPr="00537C89">
        <w:t xml:space="preserve">lives (and works or studies, if relevant) </w:t>
      </w:r>
      <w:r w:rsidR="00CD3C50" w:rsidRPr="00537C89">
        <w:t xml:space="preserve">only </w:t>
      </w:r>
      <w:r w:rsidR="00CB7605" w:rsidRPr="00537C89">
        <w:t xml:space="preserve">in a </w:t>
      </w:r>
      <w:r w:rsidR="00CB7605" w:rsidRPr="00537C89">
        <w:rPr>
          <w:i/>
        </w:rPr>
        <w:t>designated regional area</w:t>
      </w:r>
      <w:r w:rsidR="00CB7605" w:rsidRPr="00537C89">
        <w:t xml:space="preserve">, which in practice means </w:t>
      </w:r>
      <w:r w:rsidR="00C22BB5" w:rsidRPr="00537C89">
        <w:t>areas</w:t>
      </w:r>
      <w:r w:rsidRPr="00537C89">
        <w:t xml:space="preserve"> outside Sydney, Melbourne and Brisbane</w:t>
      </w:r>
      <w:r w:rsidR="007819C0" w:rsidRPr="00537C89">
        <w:t>. This condition also applies to family members of the primary holder who are granted a Subclass 485 visa</w:t>
      </w:r>
      <w:r w:rsidR="00F26714" w:rsidRPr="00537C89">
        <w:t>; and</w:t>
      </w:r>
    </w:p>
    <w:p w14:paraId="71960A0C" w14:textId="77777777" w:rsidR="00F26714" w:rsidRPr="00537C89" w:rsidRDefault="00F26714" w:rsidP="00F26714">
      <w:pPr>
        <w:pStyle w:val="ListParagraph0"/>
        <w:spacing w:before="0"/>
        <w:ind w:right="91"/>
      </w:pPr>
    </w:p>
    <w:p w14:paraId="2F2C62CA" w14:textId="141F99FB" w:rsidR="00F26714" w:rsidRPr="00537C89" w:rsidRDefault="00CB7605" w:rsidP="00F26714">
      <w:pPr>
        <w:pStyle w:val="ListParagraph0"/>
        <w:numPr>
          <w:ilvl w:val="0"/>
          <w:numId w:val="41"/>
        </w:numPr>
        <w:spacing w:before="0"/>
        <w:ind w:right="91"/>
      </w:pPr>
      <w:proofErr w:type="gramStart"/>
      <w:r w:rsidRPr="00537C89">
        <w:t>m</w:t>
      </w:r>
      <w:r w:rsidR="00F26714" w:rsidRPr="00537C89">
        <w:t>ake</w:t>
      </w:r>
      <w:proofErr w:type="gramEnd"/>
      <w:r w:rsidR="00F26714" w:rsidRPr="00537C89">
        <w:t xml:space="preserve"> technical amendment</w:t>
      </w:r>
      <w:r w:rsidR="00FC38D9" w:rsidRPr="00537C89">
        <w:t>s</w:t>
      </w:r>
      <w:r w:rsidR="00F26714" w:rsidRPr="00537C89">
        <w:t xml:space="preserve"> to clarify the operation of a concession inserted by the </w:t>
      </w:r>
      <w:r w:rsidR="00F26714" w:rsidRPr="00537C89">
        <w:rPr>
          <w:i/>
        </w:rPr>
        <w:t>Migration Amendment (COVID-19 Concessions) Regulations 2020</w:t>
      </w:r>
      <w:r w:rsidR="00F26714" w:rsidRPr="00537C89">
        <w:t xml:space="preserve"> to allow applications for Subclass 485 </w:t>
      </w:r>
      <w:r w:rsidRPr="00537C89">
        <w:t xml:space="preserve">(Temporary Graduate) </w:t>
      </w:r>
      <w:r w:rsidR="00F26714" w:rsidRPr="00537C89">
        <w:t xml:space="preserve">visas to be made from outside Australia during the concession period associated with the COVID-19 pandemic. </w:t>
      </w:r>
    </w:p>
    <w:p w14:paraId="0C8438A9" w14:textId="1BF275E5" w:rsidR="00CD5B6D" w:rsidRPr="00537C89" w:rsidRDefault="00CD5B6D" w:rsidP="00CD5B6D">
      <w:pPr>
        <w:spacing w:before="100" w:beforeAutospacing="1" w:after="100" w:afterAutospacing="1"/>
        <w:rPr>
          <w:rFonts w:eastAsia="Times New Roman"/>
          <w:lang w:val="en-US"/>
        </w:rPr>
      </w:pPr>
      <w:r w:rsidRPr="00537C89">
        <w:rPr>
          <w:rFonts w:eastAsia="Times New Roman"/>
        </w:rPr>
        <w:t xml:space="preserve">The matters dealt with in the Regulations are appropriate for implementation in regulations rather than by Parliamentary enactment. It has been the consistent practice of the Government of the day to provide for detailed visa criteria and conditions in the Migration Regulations rather than in the Migration Act itself. The Migration Act expressly provides for these matters to be prescribed in regulations, as can be seen in the authorising provisions listed at </w:t>
      </w:r>
      <w:r w:rsidRPr="00537C89">
        <w:rPr>
          <w:rFonts w:eastAsia="Times New Roman"/>
          <w:u w:val="single"/>
        </w:rPr>
        <w:t>Attachment A</w:t>
      </w:r>
      <w:r w:rsidRPr="00537C89">
        <w:rPr>
          <w:rFonts w:eastAsia="Times New Roman"/>
        </w:rPr>
        <w:t>. These include, for example, subsection 31(3), which provides that the regulations may prescribe criteria for a visa or visas of a specified class.</w:t>
      </w:r>
      <w:r w:rsidRPr="00537C89">
        <w:rPr>
          <w:rFonts w:eastAsia="Times New Roman"/>
          <w:u w:val="single"/>
        </w:rPr>
        <w:t xml:space="preserve"> </w:t>
      </w:r>
    </w:p>
    <w:p w14:paraId="1E500153" w14:textId="79167903" w:rsidR="00465728" w:rsidRPr="00537C89" w:rsidRDefault="00CD5B6D" w:rsidP="00CD5B6D">
      <w:pPr>
        <w:spacing w:before="100" w:beforeAutospacing="1" w:after="100" w:afterAutospacing="1"/>
        <w:rPr>
          <w:rFonts w:eastAsia="Times New Roman"/>
        </w:rPr>
      </w:pPr>
      <w:r w:rsidRPr="00537C89">
        <w:rPr>
          <w:rFonts w:eastAsia="Times New Roman"/>
        </w:rPr>
        <w:t>The current Migration Regulations have been in place since 1994, when they replaced regulations made in 1989 and 1993. Providing for these details to be in delegated legislation rather than primary legislation gives the Government the ability to respond quickly to emerging situations such as the COVID-19 pandemic.</w:t>
      </w:r>
    </w:p>
    <w:p w14:paraId="7E4F7DB4" w14:textId="77777777" w:rsidR="00F2761E" w:rsidRPr="00537C89" w:rsidRDefault="00F2761E">
      <w:pPr>
        <w:spacing w:before="0"/>
      </w:pPr>
      <w:r w:rsidRPr="00537C89">
        <w:t xml:space="preserve">A Statement of Compatibility with Human Rights (the Statement) has been completed in accordance with the </w:t>
      </w:r>
      <w:r w:rsidRPr="00537C89">
        <w:rPr>
          <w:i/>
          <w:iCs/>
        </w:rPr>
        <w:t>Human Rights (Parliamentary Scrutiny) Act 2011</w:t>
      </w:r>
      <w:r w:rsidRPr="00537C89">
        <w:t xml:space="preserve">.  The overall assessment is that the Regulations are compatible with human rights.  A copy of the Statement is at </w:t>
      </w:r>
      <w:r w:rsidRPr="00537C89">
        <w:rPr>
          <w:u w:val="single"/>
        </w:rPr>
        <w:t>Attachment B</w:t>
      </w:r>
      <w:r w:rsidRPr="00537C89">
        <w:t>.</w:t>
      </w:r>
    </w:p>
    <w:p w14:paraId="4A965734" w14:textId="77777777" w:rsidR="00F2761E" w:rsidRPr="00537C89" w:rsidRDefault="00F2761E">
      <w:pPr>
        <w:spacing w:before="0"/>
      </w:pPr>
    </w:p>
    <w:p w14:paraId="71C58FEB" w14:textId="45C088BD" w:rsidR="00F2761E" w:rsidRPr="00537C89" w:rsidRDefault="00F2761E" w:rsidP="005509F3">
      <w:pPr>
        <w:spacing w:before="0"/>
      </w:pPr>
      <w:r w:rsidRPr="00537C89">
        <w:t>The Office of Best Practice Regulation (the OBPR) has been consulted in relation to the amendments.  No Regulation Impact Statement is required.  The OBPR consultation reference</w:t>
      </w:r>
      <w:r w:rsidR="00F26714" w:rsidRPr="00537C89">
        <w:t xml:space="preserve"> number is </w:t>
      </w:r>
      <w:r w:rsidR="008128A8" w:rsidRPr="00537C89">
        <w:t>25049</w:t>
      </w:r>
      <w:r w:rsidR="00F26714" w:rsidRPr="00537C89">
        <w:t xml:space="preserve">. </w:t>
      </w:r>
    </w:p>
    <w:p w14:paraId="56D964B2" w14:textId="21CE3D15" w:rsidR="005509F3" w:rsidRPr="006D64D5" w:rsidRDefault="008128A8" w:rsidP="005509F3">
      <w:r w:rsidRPr="006D64D5">
        <w:t>The Department of Home Affairs (the Department) consulted with the Department of Education, Skills and Employment in relatio</w:t>
      </w:r>
      <w:r w:rsidR="00674C33" w:rsidRPr="006D64D5">
        <w:t>n to the regional concessions made by</w:t>
      </w:r>
      <w:r w:rsidR="001939A9" w:rsidRPr="006D64D5">
        <w:t xml:space="preserve"> Schedule </w:t>
      </w:r>
      <w:r w:rsidRPr="006D64D5">
        <w:t xml:space="preserve">1 to the Regulations. </w:t>
      </w:r>
      <w:r w:rsidR="00674C33" w:rsidRPr="006D64D5">
        <w:t>These amendments give effect</w:t>
      </w:r>
      <w:r w:rsidR="005509F3" w:rsidRPr="006D64D5">
        <w:t xml:space="preserve"> to the Government’s population policy and </w:t>
      </w:r>
      <w:r w:rsidR="00674C33" w:rsidRPr="006D64D5">
        <w:t xml:space="preserve">to announcements made by the Prime Minister on </w:t>
      </w:r>
      <w:r w:rsidR="005509F3" w:rsidRPr="006D64D5">
        <w:t xml:space="preserve">20 March </w:t>
      </w:r>
      <w:r w:rsidR="00674C33" w:rsidRPr="006D64D5">
        <w:t>2019.  The announced measures are intended to ease the pressure on Australia’s big capital cities,</w:t>
      </w:r>
      <w:r w:rsidR="005509F3" w:rsidRPr="006D64D5">
        <w:t xml:space="preserve"> while supporting the growth of smaller cities and regions. </w:t>
      </w:r>
    </w:p>
    <w:p w14:paraId="6CF8F6C0" w14:textId="47129495" w:rsidR="005509F3" w:rsidRPr="006D64D5" w:rsidRDefault="00674C33" w:rsidP="005509F3">
      <w:r w:rsidRPr="006D64D5">
        <w:t>I</w:t>
      </w:r>
      <w:r w:rsidR="005509F3" w:rsidRPr="006D64D5">
        <w:t>n May 2019</w:t>
      </w:r>
      <w:r w:rsidRPr="006D64D5">
        <w:t>, the new measures were socialis</w:t>
      </w:r>
      <w:r w:rsidR="005509F3" w:rsidRPr="006D64D5">
        <w:t xml:space="preserve">ed by the Department at the Education Visa Consultative Committee (EVCC). The committee is managed by the </w:t>
      </w:r>
      <w:r w:rsidRPr="006D64D5">
        <w:t>Department</w:t>
      </w:r>
      <w:r w:rsidR="005509F3" w:rsidRPr="006D64D5">
        <w:t xml:space="preserve"> and comprises other Government agencies and education peak bodies</w:t>
      </w:r>
      <w:r w:rsidRPr="006D64D5">
        <w:t>,</w:t>
      </w:r>
      <w:r w:rsidR="005509F3" w:rsidRPr="006D64D5">
        <w:t xml:space="preserve"> including the Council of International Students Australia (CISA), the peak representative body for international students. The initiative was discussed at subsequent EVCC meetings on November 2019, March 2020, Augus</w:t>
      </w:r>
      <w:r w:rsidRPr="006D64D5">
        <w:t>t 2020, November 2020 and March </w:t>
      </w:r>
      <w:r w:rsidR="005509F3" w:rsidRPr="006D64D5">
        <w:t xml:space="preserve">2021.  </w:t>
      </w:r>
    </w:p>
    <w:p w14:paraId="44C0476B" w14:textId="57708151" w:rsidR="00465728" w:rsidRPr="006D64D5" w:rsidRDefault="005509F3" w:rsidP="005509F3">
      <w:pPr>
        <w:rPr>
          <w:sz w:val="22"/>
          <w:szCs w:val="22"/>
        </w:rPr>
      </w:pPr>
      <w:r w:rsidRPr="006D64D5">
        <w:lastRenderedPageBreak/>
        <w:t xml:space="preserve">A further announcement was made in October 2019 reiterating the Government’s commitment to supporting regional Australia. The announcement provided an assurance to share in the job, business and cultural opportunities that come with international students. The announcement mentioned that international students who study in regional Australia rate their living and learning experience higher than students based in metropolitan centres. </w:t>
      </w:r>
    </w:p>
    <w:p w14:paraId="2F4BA56D" w14:textId="2D3A6F58" w:rsidR="00EA3BD9" w:rsidRPr="006D64D5" w:rsidRDefault="005509F3" w:rsidP="00EA3BD9">
      <w:pPr>
        <w:spacing w:after="240"/>
        <w:rPr>
          <w:sz w:val="22"/>
          <w:szCs w:val="22"/>
        </w:rPr>
      </w:pPr>
      <w:r w:rsidRPr="006D64D5">
        <w:t>T</w:t>
      </w:r>
      <w:r w:rsidR="00EA3BD9" w:rsidRPr="006D64D5">
        <w:t>here was no direct consultation with studen</w:t>
      </w:r>
      <w:r w:rsidR="00674C33" w:rsidRPr="006D64D5">
        <w:t>t visa holders</w:t>
      </w:r>
      <w:r w:rsidR="00EA3BD9" w:rsidRPr="006D64D5">
        <w:t>, migration agents, lawyers, or education providers in relation to the changes. No such consultations were considered appropriate or reasonably practicable given the positive nature o</w:t>
      </w:r>
      <w:r w:rsidR="00674C33" w:rsidRPr="006D64D5">
        <w:t>f the legislative change and its</w:t>
      </w:r>
      <w:r w:rsidR="00EA3BD9" w:rsidRPr="006D64D5">
        <w:t xml:space="preserve"> phased implementation: </w:t>
      </w:r>
    </w:p>
    <w:p w14:paraId="5C983D69" w14:textId="74C3DF68" w:rsidR="00674C33" w:rsidRPr="006D64D5" w:rsidRDefault="00EA3BD9" w:rsidP="00674C33">
      <w:pPr>
        <w:pStyle w:val="ListParagraph0"/>
        <w:numPr>
          <w:ilvl w:val="0"/>
          <w:numId w:val="49"/>
        </w:numPr>
        <w:spacing w:before="0" w:after="240" w:line="252" w:lineRule="auto"/>
        <w:contextualSpacing/>
      </w:pPr>
      <w:r w:rsidRPr="006D64D5">
        <w:t xml:space="preserve">The initiative means that some </w:t>
      </w:r>
      <w:r w:rsidR="00480736" w:rsidRPr="006D64D5">
        <w:t>Subclass 485 visa</w:t>
      </w:r>
      <w:r w:rsidRPr="006D64D5">
        <w:t xml:space="preserve"> holders who have graduated from a regional educational institution and have lived in regional Australia on their first </w:t>
      </w:r>
      <w:r w:rsidR="00480736" w:rsidRPr="006D64D5">
        <w:t xml:space="preserve">Subclass 485 visa </w:t>
      </w:r>
      <w:r w:rsidRPr="006D64D5">
        <w:t xml:space="preserve">are eligible for a second </w:t>
      </w:r>
      <w:r w:rsidR="00480736" w:rsidRPr="006D64D5">
        <w:t xml:space="preserve">Subclass 485 visa </w:t>
      </w:r>
      <w:r w:rsidRPr="006D64D5">
        <w:t xml:space="preserve">of either one or two years. This does not adversely affect visa holders as it is an extension of already existing </w:t>
      </w:r>
      <w:r w:rsidR="00480736" w:rsidRPr="006D64D5">
        <w:t xml:space="preserve">Subclass 485 visa </w:t>
      </w:r>
      <w:r w:rsidRPr="006D64D5">
        <w:t>arrangements.</w:t>
      </w:r>
    </w:p>
    <w:p w14:paraId="3E6DD526" w14:textId="77777777" w:rsidR="00674C33" w:rsidRPr="006D64D5" w:rsidRDefault="00674C33" w:rsidP="00674C33">
      <w:pPr>
        <w:pStyle w:val="ListParagraph0"/>
        <w:spacing w:before="0" w:after="160" w:line="252" w:lineRule="auto"/>
        <w:contextualSpacing/>
      </w:pPr>
    </w:p>
    <w:p w14:paraId="7FF57AA6" w14:textId="33D2F0D4" w:rsidR="00EA3BD9" w:rsidRPr="006D64D5" w:rsidRDefault="00EA3BD9" w:rsidP="00EA3BD9">
      <w:pPr>
        <w:pStyle w:val="ListParagraph0"/>
        <w:numPr>
          <w:ilvl w:val="0"/>
          <w:numId w:val="49"/>
        </w:numPr>
        <w:spacing w:before="0" w:after="160" w:line="252" w:lineRule="auto"/>
        <w:contextualSpacing/>
      </w:pPr>
      <w:r w:rsidRPr="006D64D5">
        <w:t xml:space="preserve">The initiative was also regularly discussed at EVCC in the period between the announcement on 20 March 2019 and its implementation (20 January 2021). Education peak bodies were therefore given adequate opportunities to raise concerns and to circulate information to their members and stakeholders, including education providers and international students.   </w:t>
      </w:r>
    </w:p>
    <w:p w14:paraId="717F6F74" w14:textId="77777777" w:rsidR="005509F3" w:rsidRPr="006D64D5" w:rsidRDefault="005509F3" w:rsidP="009065B7">
      <w:pPr>
        <w:spacing w:before="0"/>
      </w:pPr>
      <w:r w:rsidRPr="006D64D5">
        <w:t>No consultation was considered appropriate or reasonably practicable in relation to the technical amendments in Schedule 2 to the Regulations.</w:t>
      </w:r>
    </w:p>
    <w:p w14:paraId="140241FF" w14:textId="77777777" w:rsidR="005509F3" w:rsidRPr="006D64D5" w:rsidRDefault="005509F3" w:rsidP="009065B7">
      <w:pPr>
        <w:spacing w:before="0"/>
      </w:pPr>
    </w:p>
    <w:p w14:paraId="719ED3ED" w14:textId="77B03FAB" w:rsidR="004E171F" w:rsidRPr="006D64D5" w:rsidRDefault="004E171F" w:rsidP="009065B7">
      <w:pPr>
        <w:spacing w:before="0"/>
        <w:rPr>
          <w:color w:val="000000"/>
          <w:szCs w:val="20"/>
        </w:rPr>
      </w:pPr>
      <w:r w:rsidRPr="006D64D5">
        <w:t>T</w:t>
      </w:r>
      <w:r w:rsidR="00674C33" w:rsidRPr="006D64D5">
        <w:rPr>
          <w:color w:val="000000"/>
        </w:rPr>
        <w:t>he consultation process described above</w:t>
      </w:r>
      <w:r w:rsidRPr="006D64D5">
        <w:rPr>
          <w:color w:val="000000"/>
        </w:rPr>
        <w:t xml:space="preserve"> accords with subsection 17(1) of the </w:t>
      </w:r>
      <w:r w:rsidRPr="006D64D5">
        <w:rPr>
          <w:i/>
          <w:color w:val="000000"/>
        </w:rPr>
        <w:t>Legislation Act 2003</w:t>
      </w:r>
      <w:r w:rsidRPr="006D64D5">
        <w:rPr>
          <w:color w:val="000000"/>
        </w:rPr>
        <w:t xml:space="preserve"> (the Legislation Act). </w:t>
      </w:r>
    </w:p>
    <w:p w14:paraId="0267D27E" w14:textId="77777777" w:rsidR="005509F3" w:rsidRPr="006D64D5" w:rsidRDefault="005509F3" w:rsidP="00465728">
      <w:pPr>
        <w:tabs>
          <w:tab w:val="left" w:pos="6521"/>
        </w:tabs>
        <w:spacing w:before="0"/>
        <w:ind w:right="521"/>
      </w:pPr>
    </w:p>
    <w:p w14:paraId="1BFC97C0" w14:textId="4054705F" w:rsidR="00652B07" w:rsidRPr="006D64D5" w:rsidRDefault="008128A8" w:rsidP="00465728">
      <w:pPr>
        <w:tabs>
          <w:tab w:val="left" w:pos="6521"/>
        </w:tabs>
        <w:spacing w:before="0"/>
        <w:ind w:right="521"/>
      </w:pPr>
      <w:r w:rsidRPr="006D64D5">
        <w:t xml:space="preserve">The amendments in </w:t>
      </w:r>
      <w:r w:rsidR="00652B07" w:rsidRPr="006D64D5">
        <w:t xml:space="preserve">Schedule 1 to the Regulations commence on </w:t>
      </w:r>
      <w:r w:rsidR="00385BB2" w:rsidRPr="006D64D5">
        <w:t>20 January 2021</w:t>
      </w:r>
      <w:r w:rsidR="00652B07" w:rsidRPr="006D64D5">
        <w:t>.</w:t>
      </w:r>
      <w:r w:rsidRPr="006D64D5">
        <w:t xml:space="preserve"> The amendment</w:t>
      </w:r>
      <w:r w:rsidR="00FC38D9" w:rsidRPr="006D64D5">
        <w:t>s</w:t>
      </w:r>
      <w:r w:rsidRPr="006D64D5">
        <w:t xml:space="preserve"> in Schedule 2 commence on the day after the Regulations are registered on the Federal Register of Legislation.</w:t>
      </w:r>
    </w:p>
    <w:p w14:paraId="04EDDF43" w14:textId="77777777" w:rsidR="00652B07" w:rsidRPr="006D64D5" w:rsidRDefault="00652B07" w:rsidP="00465728">
      <w:pPr>
        <w:tabs>
          <w:tab w:val="left" w:pos="6521"/>
        </w:tabs>
        <w:spacing w:before="0"/>
        <w:ind w:right="521"/>
      </w:pPr>
    </w:p>
    <w:p w14:paraId="536FD292" w14:textId="77777777" w:rsidR="00F2761E" w:rsidRPr="006D64D5" w:rsidRDefault="00F2761E">
      <w:pPr>
        <w:tabs>
          <w:tab w:val="left" w:pos="6521"/>
        </w:tabs>
        <w:spacing w:before="0"/>
        <w:ind w:right="521"/>
      </w:pPr>
      <w:r w:rsidRPr="006D64D5">
        <w:t>The Department follows standard practices to notify clients about the Regulations, including updating its website and notifying peak bodies.</w:t>
      </w:r>
    </w:p>
    <w:p w14:paraId="03EDFC91" w14:textId="77777777" w:rsidR="00F2761E" w:rsidRPr="006D64D5" w:rsidRDefault="00F2761E">
      <w:pPr>
        <w:tabs>
          <w:tab w:val="left" w:pos="6521"/>
        </w:tabs>
        <w:spacing w:before="0"/>
        <w:ind w:right="521"/>
      </w:pPr>
    </w:p>
    <w:p w14:paraId="5BFEEBC4" w14:textId="77777777" w:rsidR="00F2761E" w:rsidRPr="006D64D5" w:rsidRDefault="00F2761E">
      <w:pPr>
        <w:spacing w:before="0"/>
        <w:ind w:right="91"/>
      </w:pPr>
      <w:r w:rsidRPr="006D64D5">
        <w:t xml:space="preserve">Further details of the Regulations are set out in </w:t>
      </w:r>
      <w:r w:rsidRPr="006D64D5">
        <w:rPr>
          <w:u w:val="single"/>
        </w:rPr>
        <w:t>Attachment C</w:t>
      </w:r>
      <w:r w:rsidRPr="006D64D5">
        <w:t>.</w:t>
      </w:r>
    </w:p>
    <w:p w14:paraId="5DA794AB" w14:textId="77777777" w:rsidR="00F2761E" w:rsidRPr="006D64D5" w:rsidRDefault="00F2761E">
      <w:pPr>
        <w:tabs>
          <w:tab w:val="left" w:pos="6521"/>
        </w:tabs>
        <w:spacing w:before="0"/>
        <w:ind w:right="521"/>
      </w:pPr>
    </w:p>
    <w:p w14:paraId="00FF557E" w14:textId="7BF6BFEE" w:rsidR="00F2761E" w:rsidRPr="006D64D5" w:rsidRDefault="00F2761E">
      <w:pPr>
        <w:tabs>
          <w:tab w:val="left" w:pos="6521"/>
        </w:tabs>
        <w:spacing w:before="0"/>
        <w:ind w:right="42"/>
      </w:pPr>
      <w:r w:rsidRPr="006D64D5">
        <w:t>The Migration Act specif</w:t>
      </w:r>
      <w:r w:rsidR="00652B07" w:rsidRPr="006D64D5">
        <w:t>ies</w:t>
      </w:r>
      <w:r w:rsidRPr="006D64D5">
        <w:t xml:space="preserve"> no conditions that need to be satisfied before the power to make the Regulations may be exercised. </w:t>
      </w:r>
    </w:p>
    <w:p w14:paraId="5E7F6F6E" w14:textId="77777777" w:rsidR="00F2761E" w:rsidRPr="006D64D5" w:rsidRDefault="00F2761E">
      <w:pPr>
        <w:tabs>
          <w:tab w:val="left" w:pos="6521"/>
        </w:tabs>
        <w:spacing w:before="0"/>
        <w:ind w:right="42"/>
      </w:pPr>
    </w:p>
    <w:p w14:paraId="59E2B2B1" w14:textId="77777777" w:rsidR="00F2761E" w:rsidRPr="006D64D5" w:rsidRDefault="00F2761E">
      <w:pPr>
        <w:tabs>
          <w:tab w:val="left" w:pos="6521"/>
        </w:tabs>
        <w:spacing w:before="0"/>
        <w:ind w:right="-2"/>
      </w:pPr>
      <w:r w:rsidRPr="006D64D5">
        <w:t>The Regulations are a legislative instrument for the purposes of the Legislation Act.</w:t>
      </w:r>
    </w:p>
    <w:p w14:paraId="68EE0C89" w14:textId="77777777" w:rsidR="00F2761E" w:rsidRPr="006D64D5" w:rsidRDefault="00F2761E">
      <w:pPr>
        <w:tabs>
          <w:tab w:val="left" w:pos="6521"/>
        </w:tabs>
        <w:spacing w:before="0"/>
        <w:ind w:right="521"/>
      </w:pPr>
    </w:p>
    <w:p w14:paraId="0F63D49D" w14:textId="77777777" w:rsidR="00F2761E" w:rsidRPr="006D64D5" w:rsidRDefault="00F2761E">
      <w:pPr>
        <w:spacing w:before="0"/>
      </w:pPr>
      <w:r w:rsidRPr="006D64D5">
        <w:br w:type="page"/>
      </w:r>
    </w:p>
    <w:p w14:paraId="03E053A5" w14:textId="77777777" w:rsidR="00F2761E" w:rsidRPr="006D64D5" w:rsidRDefault="00F2761E">
      <w:pPr>
        <w:spacing w:before="0"/>
        <w:ind w:right="42"/>
        <w:jc w:val="right"/>
        <w:rPr>
          <w:u w:val="single"/>
        </w:rPr>
      </w:pPr>
      <w:r w:rsidRPr="006D64D5">
        <w:rPr>
          <w:b/>
          <w:bCs/>
          <w:u w:val="single"/>
        </w:rPr>
        <w:lastRenderedPageBreak/>
        <w:t>ATTACHMENT A</w:t>
      </w:r>
    </w:p>
    <w:p w14:paraId="4FF594CB" w14:textId="77777777" w:rsidR="00F2761E" w:rsidRPr="006D64D5" w:rsidRDefault="00F2761E">
      <w:pPr>
        <w:tabs>
          <w:tab w:val="left" w:pos="435"/>
        </w:tabs>
        <w:spacing w:before="0"/>
        <w:ind w:right="42"/>
      </w:pPr>
    </w:p>
    <w:p w14:paraId="1B59FDE6" w14:textId="77777777" w:rsidR="00F2761E" w:rsidRPr="006D64D5" w:rsidRDefault="00F2761E">
      <w:pPr>
        <w:tabs>
          <w:tab w:val="left" w:pos="435"/>
        </w:tabs>
        <w:spacing w:before="0"/>
        <w:ind w:right="42"/>
        <w:jc w:val="center"/>
        <w:rPr>
          <w:b/>
          <w:bCs/>
        </w:rPr>
      </w:pPr>
      <w:r w:rsidRPr="006D64D5">
        <w:rPr>
          <w:b/>
          <w:bCs/>
        </w:rPr>
        <w:t>AUTHORISING PROVISIONS</w:t>
      </w:r>
    </w:p>
    <w:p w14:paraId="666E2556" w14:textId="77777777" w:rsidR="00F2761E" w:rsidRPr="006D64D5" w:rsidRDefault="00F2761E">
      <w:pPr>
        <w:tabs>
          <w:tab w:val="left" w:pos="435"/>
        </w:tabs>
        <w:spacing w:before="0"/>
        <w:ind w:right="42"/>
      </w:pPr>
    </w:p>
    <w:p w14:paraId="2A9B4AB5" w14:textId="77777777" w:rsidR="00F2761E" w:rsidRPr="006D64D5" w:rsidRDefault="00F2761E">
      <w:pPr>
        <w:spacing w:before="0"/>
        <w:ind w:right="42"/>
      </w:pPr>
      <w:r w:rsidRPr="006D64D5">
        <w:t xml:space="preserve">Subsection 504(1) of the </w:t>
      </w:r>
      <w:r w:rsidRPr="006D64D5">
        <w:rPr>
          <w:i/>
          <w:iCs/>
        </w:rPr>
        <w:t>Migration Act 1958</w:t>
      </w:r>
      <w:r w:rsidRPr="006D64D5">
        <w:t xml:space="preserve"> (the Migration Act) relevantly provides that the Governor</w:t>
      </w:r>
      <w:r w:rsidRPr="006D64D5">
        <w:noBreakHyphen/>
        <w:t>General may make regulations prescribing matters required or permitted to be prescribed, or necessary or convenient to be prescribed, for carrying out or giving effect to the Migration Act.</w:t>
      </w:r>
    </w:p>
    <w:p w14:paraId="228DBBE6" w14:textId="77777777" w:rsidR="00F2761E" w:rsidRPr="006D64D5" w:rsidRDefault="00F2761E">
      <w:pPr>
        <w:spacing w:before="0"/>
        <w:ind w:right="42"/>
      </w:pPr>
    </w:p>
    <w:p w14:paraId="01B0BFCE" w14:textId="77777777" w:rsidR="00F2761E" w:rsidRPr="006D64D5" w:rsidRDefault="00F2761E">
      <w:pPr>
        <w:spacing w:before="0"/>
        <w:ind w:right="43"/>
      </w:pPr>
      <w:r w:rsidRPr="006D64D5">
        <w:t xml:space="preserve">In addition, the following provisions of the Migration Act may </w:t>
      </w:r>
      <w:r w:rsidR="00A86DF7" w:rsidRPr="006D64D5">
        <w:t xml:space="preserve">also </w:t>
      </w:r>
      <w:r w:rsidR="00591B12" w:rsidRPr="006D64D5">
        <w:t>be relevant</w:t>
      </w:r>
      <w:r w:rsidRPr="006D64D5">
        <w:t>:</w:t>
      </w:r>
    </w:p>
    <w:p w14:paraId="5EA55FE5" w14:textId="1D61AA04" w:rsidR="0018666A" w:rsidRPr="006D64D5" w:rsidRDefault="0018666A" w:rsidP="0018666A">
      <w:pPr>
        <w:pStyle w:val="ListParagraph0"/>
        <w:numPr>
          <w:ilvl w:val="0"/>
          <w:numId w:val="32"/>
        </w:numPr>
        <w:ind w:right="91"/>
        <w:rPr>
          <w:lang w:val="en-US"/>
        </w:rPr>
      </w:pPr>
      <w:r w:rsidRPr="006D64D5">
        <w:rPr>
          <w:color w:val="000000"/>
        </w:rPr>
        <w:t>subsection 31(1), which provides that the regulations may prescribe classes of visas;</w:t>
      </w:r>
    </w:p>
    <w:p w14:paraId="095CB78D" w14:textId="0B110DEE" w:rsidR="0018666A" w:rsidRPr="006D64D5" w:rsidRDefault="0018666A" w:rsidP="0018666A">
      <w:pPr>
        <w:pStyle w:val="ListParagraph0"/>
        <w:numPr>
          <w:ilvl w:val="0"/>
          <w:numId w:val="32"/>
        </w:numPr>
        <w:ind w:right="91"/>
        <w:rPr>
          <w:lang w:val="en-US"/>
        </w:rPr>
      </w:pPr>
      <w:r w:rsidRPr="006D64D5">
        <w:rPr>
          <w:color w:val="000000"/>
        </w:rPr>
        <w:t>subsection 31(3), which provides that the regulations may prescribe criteria for a visa or visas of a specified class</w:t>
      </w:r>
      <w:r w:rsidR="00DC5E73" w:rsidRPr="006D64D5">
        <w:rPr>
          <w:color w:val="000000"/>
        </w:rPr>
        <w:t>;</w:t>
      </w:r>
    </w:p>
    <w:p w14:paraId="44FA4A27" w14:textId="5C8D6B3D" w:rsidR="0018666A" w:rsidRPr="006D64D5" w:rsidRDefault="0018666A" w:rsidP="0018666A">
      <w:pPr>
        <w:pStyle w:val="ListParagraph0"/>
        <w:numPr>
          <w:ilvl w:val="0"/>
          <w:numId w:val="32"/>
        </w:numPr>
        <w:ind w:right="91"/>
        <w:rPr>
          <w:lang w:val="en-US"/>
        </w:rPr>
      </w:pPr>
      <w:r w:rsidRPr="006D64D5">
        <w:rPr>
          <w:color w:val="000000"/>
        </w:rPr>
        <w:t>subsection 31(4), which provides that the regulations may prescribe whether visas of a class are visas to travel to and enter Australia, or to remain in Australia, or both;</w:t>
      </w:r>
    </w:p>
    <w:p w14:paraId="50FBA145" w14:textId="724C0E25" w:rsidR="0018666A" w:rsidRPr="006D64D5" w:rsidRDefault="0018666A" w:rsidP="0018666A">
      <w:pPr>
        <w:pStyle w:val="ListParagraph0"/>
        <w:numPr>
          <w:ilvl w:val="0"/>
          <w:numId w:val="32"/>
        </w:numPr>
        <w:ind w:right="91"/>
        <w:rPr>
          <w:lang w:val="en-US"/>
        </w:rPr>
      </w:pPr>
      <w:r w:rsidRPr="006D64D5">
        <w:rPr>
          <w:color w:val="000000"/>
        </w:rPr>
        <w:t>subsection 31(5), which provides that the regulations may specify that a visa is a visa of a particular class;</w:t>
      </w:r>
    </w:p>
    <w:p w14:paraId="6066AB82" w14:textId="60C76C7C" w:rsidR="0018666A" w:rsidRPr="006D64D5" w:rsidRDefault="0018666A" w:rsidP="00DC5E73">
      <w:pPr>
        <w:pStyle w:val="ListParagraph0"/>
        <w:numPr>
          <w:ilvl w:val="0"/>
          <w:numId w:val="32"/>
        </w:numPr>
        <w:spacing w:after="240"/>
        <w:ind w:right="91"/>
        <w:rPr>
          <w:lang w:val="en-US"/>
        </w:rPr>
      </w:pPr>
      <w:r w:rsidRPr="006D64D5">
        <w:rPr>
          <w:color w:val="000000"/>
        </w:rPr>
        <w:t xml:space="preserve">subsection 40(1), which provides that the regulations may provide that visas or visas of a specified class may only be granted in specified circumstances; </w:t>
      </w:r>
    </w:p>
    <w:p w14:paraId="2AC7196A" w14:textId="2AEA3B9E" w:rsidR="00EB71D9" w:rsidRPr="006D64D5" w:rsidRDefault="0018666A" w:rsidP="00EB71D9">
      <w:pPr>
        <w:pStyle w:val="ListParagraph0"/>
        <w:numPr>
          <w:ilvl w:val="0"/>
          <w:numId w:val="32"/>
        </w:numPr>
        <w:spacing w:after="100" w:afterAutospacing="1"/>
        <w:rPr>
          <w:lang w:val="en-US"/>
        </w:rPr>
      </w:pPr>
      <w:r w:rsidRPr="006D64D5">
        <w:rPr>
          <w:color w:val="000000"/>
        </w:rPr>
        <w:t>subsection 41(1), which provides that the regulations may provide that visas, or visas of a specified class, are subject to specified conditions;</w:t>
      </w:r>
    </w:p>
    <w:p w14:paraId="2CD6E3B1" w14:textId="571BB558" w:rsidR="00DC5E73" w:rsidRPr="006D64D5" w:rsidRDefault="0018666A" w:rsidP="00EB71D9">
      <w:pPr>
        <w:pStyle w:val="ListParagraph0"/>
        <w:numPr>
          <w:ilvl w:val="0"/>
          <w:numId w:val="32"/>
        </w:numPr>
        <w:spacing w:after="100" w:afterAutospacing="1"/>
        <w:rPr>
          <w:lang w:val="en-US"/>
        </w:rPr>
      </w:pPr>
      <w:r w:rsidRPr="006D64D5">
        <w:rPr>
          <w:color w:val="000000"/>
        </w:rPr>
        <w:t>subsection 45A, which provides that the regulations may prescribe that a non-citizen who makes an application for a visa is liable to pay a visa application charge if, assuming the charges were paid, the application would be a valid visa application;</w:t>
      </w:r>
    </w:p>
    <w:p w14:paraId="0D4CACDF" w14:textId="2C3B9DC3" w:rsidR="0018666A" w:rsidRPr="006D64D5" w:rsidRDefault="0018666A" w:rsidP="0018666A">
      <w:pPr>
        <w:pStyle w:val="embullet"/>
        <w:numPr>
          <w:ilvl w:val="0"/>
          <w:numId w:val="32"/>
        </w:numPr>
        <w:spacing w:before="240" w:beforeAutospacing="0" w:after="0" w:afterAutospacing="0"/>
        <w:rPr>
          <w:lang w:val="en-US"/>
        </w:rPr>
      </w:pPr>
      <w:r w:rsidRPr="006D64D5">
        <w:rPr>
          <w:color w:val="000000"/>
        </w:rPr>
        <w:t>subsection 46(3), which provides that the regulations may prescribe criteria that must be satisfied for an application for a visa of a specified class to be a valid application;</w:t>
      </w:r>
    </w:p>
    <w:p w14:paraId="5190ACFE" w14:textId="6DA6397B" w:rsidR="0018666A" w:rsidRPr="006D64D5" w:rsidRDefault="0018666A" w:rsidP="0018666A">
      <w:pPr>
        <w:pStyle w:val="embullet"/>
        <w:numPr>
          <w:ilvl w:val="0"/>
          <w:numId w:val="32"/>
        </w:numPr>
        <w:spacing w:before="240" w:beforeAutospacing="0" w:after="0" w:afterAutospacing="0"/>
        <w:rPr>
          <w:lang w:val="en-US"/>
        </w:rPr>
      </w:pPr>
      <w:r w:rsidRPr="006D64D5">
        <w:rPr>
          <w:color w:val="000000"/>
        </w:rPr>
        <w:t>subsection 46(4), which provides that, without limiting subsection 46(3), the regulations may prescribe:</w:t>
      </w:r>
    </w:p>
    <w:p w14:paraId="36497F24" w14:textId="77777777" w:rsidR="0018666A" w:rsidRPr="006D64D5" w:rsidRDefault="0018666A" w:rsidP="00EB71D9">
      <w:pPr>
        <w:pStyle w:val="embullet"/>
        <w:spacing w:before="0" w:beforeAutospacing="0" w:after="0" w:afterAutospacing="0"/>
        <w:ind w:left="1440"/>
        <w:rPr>
          <w:lang w:val="en-US"/>
        </w:rPr>
      </w:pPr>
      <w:r w:rsidRPr="006D64D5">
        <w:rPr>
          <w:color w:val="000000"/>
        </w:rPr>
        <w:t>(a)</w:t>
      </w:r>
      <w:r w:rsidRPr="006D64D5">
        <w:rPr>
          <w:color w:val="000000"/>
          <w:sz w:val="14"/>
          <w:szCs w:val="14"/>
        </w:rPr>
        <w:t xml:space="preserve">          </w:t>
      </w:r>
      <w:proofErr w:type="gramStart"/>
      <w:r w:rsidRPr="006D64D5">
        <w:rPr>
          <w:color w:val="000000"/>
        </w:rPr>
        <w:t>the</w:t>
      </w:r>
      <w:proofErr w:type="gramEnd"/>
      <w:r w:rsidRPr="006D64D5">
        <w:rPr>
          <w:color w:val="000000"/>
        </w:rPr>
        <w:t xml:space="preserve"> circumstances that must exist for an application for a visa of a specified class to be a valid application; and</w:t>
      </w:r>
    </w:p>
    <w:p w14:paraId="3C9F4D03" w14:textId="77777777" w:rsidR="0018666A" w:rsidRPr="006D64D5" w:rsidRDefault="0018666A" w:rsidP="00EB71D9">
      <w:pPr>
        <w:pStyle w:val="embullet"/>
        <w:spacing w:before="0" w:beforeAutospacing="0" w:after="0" w:afterAutospacing="0"/>
        <w:ind w:left="1440"/>
        <w:rPr>
          <w:lang w:val="en-US"/>
        </w:rPr>
      </w:pPr>
      <w:r w:rsidRPr="006D64D5">
        <w:rPr>
          <w:color w:val="000000"/>
        </w:rPr>
        <w:t>(b)</w:t>
      </w:r>
      <w:r w:rsidRPr="006D64D5">
        <w:rPr>
          <w:color w:val="000000"/>
          <w:sz w:val="14"/>
          <w:szCs w:val="14"/>
        </w:rPr>
        <w:t xml:space="preserve">         </w:t>
      </w:r>
      <w:proofErr w:type="gramStart"/>
      <w:r w:rsidRPr="006D64D5">
        <w:rPr>
          <w:color w:val="000000"/>
        </w:rPr>
        <w:t>how</w:t>
      </w:r>
      <w:proofErr w:type="gramEnd"/>
      <w:r w:rsidRPr="006D64D5">
        <w:rPr>
          <w:color w:val="000000"/>
        </w:rPr>
        <w:t xml:space="preserve"> an application for a visa of a specified class must be made; and </w:t>
      </w:r>
    </w:p>
    <w:p w14:paraId="465A4A20" w14:textId="77777777" w:rsidR="0018666A" w:rsidRPr="006D64D5" w:rsidRDefault="0018666A" w:rsidP="00EB71D9">
      <w:pPr>
        <w:pStyle w:val="embullet"/>
        <w:spacing w:before="0" w:beforeAutospacing="0" w:after="0" w:afterAutospacing="0"/>
        <w:ind w:left="1440"/>
        <w:rPr>
          <w:lang w:val="en-US"/>
        </w:rPr>
      </w:pPr>
      <w:r w:rsidRPr="006D64D5">
        <w:rPr>
          <w:color w:val="000000"/>
        </w:rPr>
        <w:t>(c)</w:t>
      </w:r>
      <w:r w:rsidRPr="006D64D5">
        <w:rPr>
          <w:color w:val="000000"/>
          <w:sz w:val="14"/>
          <w:szCs w:val="14"/>
        </w:rPr>
        <w:t xml:space="preserve">          </w:t>
      </w:r>
      <w:proofErr w:type="gramStart"/>
      <w:r w:rsidRPr="006D64D5">
        <w:rPr>
          <w:color w:val="000000"/>
        </w:rPr>
        <w:t>where</w:t>
      </w:r>
      <w:proofErr w:type="gramEnd"/>
      <w:r w:rsidRPr="006D64D5">
        <w:rPr>
          <w:color w:val="000000"/>
        </w:rPr>
        <w:t xml:space="preserve"> an application for a visa of a specified class must be made; and</w:t>
      </w:r>
    </w:p>
    <w:p w14:paraId="10DA85E5" w14:textId="42BF02A5" w:rsidR="0018666A" w:rsidRPr="006D64D5" w:rsidRDefault="0018666A" w:rsidP="00EB71D9">
      <w:pPr>
        <w:pStyle w:val="embullet"/>
        <w:spacing w:before="0" w:beforeAutospacing="0" w:after="0" w:afterAutospacing="0"/>
        <w:ind w:left="1440"/>
        <w:rPr>
          <w:color w:val="000000"/>
        </w:rPr>
      </w:pPr>
      <w:r w:rsidRPr="006D64D5">
        <w:rPr>
          <w:color w:val="000000"/>
        </w:rPr>
        <w:t>(d)</w:t>
      </w:r>
      <w:r w:rsidRPr="006D64D5">
        <w:rPr>
          <w:color w:val="000000"/>
          <w:sz w:val="14"/>
          <w:szCs w:val="14"/>
        </w:rPr>
        <w:t xml:space="preserve">         </w:t>
      </w:r>
      <w:proofErr w:type="gramStart"/>
      <w:r w:rsidRPr="006D64D5">
        <w:rPr>
          <w:color w:val="000000"/>
        </w:rPr>
        <w:t>where</w:t>
      </w:r>
      <w:proofErr w:type="gramEnd"/>
      <w:r w:rsidRPr="006D64D5">
        <w:rPr>
          <w:color w:val="000000"/>
        </w:rPr>
        <w:t xml:space="preserve"> an applicant must be when an application for a visa of a specified class is made;</w:t>
      </w:r>
      <w:r w:rsidR="00EB71D9" w:rsidRPr="006D64D5">
        <w:rPr>
          <w:color w:val="000000"/>
        </w:rPr>
        <w:t xml:space="preserve"> and </w:t>
      </w:r>
    </w:p>
    <w:p w14:paraId="34D548D6" w14:textId="77777777" w:rsidR="00A44020" w:rsidRPr="006D64D5" w:rsidRDefault="00A44020" w:rsidP="00EB71D9">
      <w:pPr>
        <w:pStyle w:val="embullet"/>
        <w:spacing w:before="0" w:beforeAutospacing="0" w:after="0" w:afterAutospacing="0"/>
        <w:ind w:left="1440"/>
        <w:rPr>
          <w:lang w:val="en-US"/>
        </w:rPr>
      </w:pPr>
    </w:p>
    <w:p w14:paraId="6DCA9365" w14:textId="1A972AC4" w:rsidR="00652B07" w:rsidRPr="006D64D5" w:rsidRDefault="0018666A" w:rsidP="005B582D">
      <w:pPr>
        <w:pStyle w:val="ListParagraph0"/>
        <w:numPr>
          <w:ilvl w:val="0"/>
          <w:numId w:val="32"/>
        </w:numPr>
        <w:shd w:val="clear" w:color="auto" w:fill="FFFFFF"/>
        <w:spacing w:before="0" w:after="160" w:line="259" w:lineRule="auto"/>
        <w:ind w:right="42"/>
        <w:rPr>
          <w:rFonts w:eastAsia="Times New Roman"/>
          <w:b/>
          <w:u w:val="single"/>
        </w:rPr>
      </w:pPr>
      <w:proofErr w:type="gramStart"/>
      <w:r w:rsidRPr="006D64D5">
        <w:rPr>
          <w:color w:val="000000"/>
        </w:rPr>
        <w:t>subsection</w:t>
      </w:r>
      <w:proofErr w:type="gramEnd"/>
      <w:r w:rsidRPr="006D64D5">
        <w:rPr>
          <w:color w:val="000000"/>
        </w:rPr>
        <w:t xml:space="preserve"> 504(2) which provides that section 14 of the </w:t>
      </w:r>
      <w:r w:rsidRPr="006D64D5">
        <w:rPr>
          <w:i/>
          <w:iCs/>
          <w:color w:val="000000"/>
        </w:rPr>
        <w:t>Legislation Act 2003</w:t>
      </w:r>
      <w:r w:rsidRPr="006D64D5">
        <w:rPr>
          <w:color w:val="000000"/>
        </w:rPr>
        <w:t xml:space="preserve"> does not prevent, and has not prevented regulations whose operation depends on a country or other matter being specified or certified by the Minister in an instrument in writing made under the regulations after the regulations have taken effect</w:t>
      </w:r>
      <w:r w:rsidR="00EB71D9" w:rsidRPr="006D64D5">
        <w:rPr>
          <w:color w:val="000000"/>
        </w:rPr>
        <w:t>.</w:t>
      </w:r>
      <w:r w:rsidR="00652B07" w:rsidRPr="006D64D5">
        <w:rPr>
          <w:rFonts w:eastAsia="Times New Roman"/>
          <w:b/>
          <w:u w:val="single"/>
        </w:rPr>
        <w:br w:type="page"/>
      </w:r>
    </w:p>
    <w:p w14:paraId="20A99A12" w14:textId="36EE449A" w:rsidR="00B41851" w:rsidRPr="006D64D5" w:rsidRDefault="00B41851" w:rsidP="00B41851">
      <w:pPr>
        <w:tabs>
          <w:tab w:val="left" w:pos="345"/>
        </w:tabs>
        <w:ind w:right="43"/>
        <w:contextualSpacing/>
        <w:jc w:val="right"/>
        <w:rPr>
          <w:rFonts w:eastAsia="Times New Roman"/>
          <w:b/>
          <w:u w:val="single"/>
        </w:rPr>
      </w:pPr>
      <w:r w:rsidRPr="006D64D5">
        <w:rPr>
          <w:rFonts w:eastAsia="Times New Roman"/>
          <w:b/>
          <w:u w:val="single"/>
        </w:rPr>
        <w:lastRenderedPageBreak/>
        <w:t>ATTACHMENT B</w:t>
      </w:r>
    </w:p>
    <w:p w14:paraId="25885B04" w14:textId="77777777" w:rsidR="00B41851" w:rsidRPr="006D64D5" w:rsidRDefault="00B41851" w:rsidP="00B41851">
      <w:pPr>
        <w:tabs>
          <w:tab w:val="left" w:pos="345"/>
        </w:tabs>
        <w:ind w:right="43"/>
        <w:contextualSpacing/>
        <w:jc w:val="right"/>
        <w:rPr>
          <w:rFonts w:eastAsia="Times New Roman"/>
          <w:b/>
          <w:u w:val="single"/>
        </w:rPr>
      </w:pPr>
    </w:p>
    <w:p w14:paraId="7B185DF3" w14:textId="77777777" w:rsidR="00B41851" w:rsidRPr="006D64D5" w:rsidRDefault="00B41851" w:rsidP="00B41851">
      <w:pPr>
        <w:keepNext/>
        <w:keepLines/>
        <w:spacing w:before="120"/>
        <w:jc w:val="center"/>
        <w:outlineLvl w:val="1"/>
        <w:rPr>
          <w:rFonts w:eastAsia="Times New Roman"/>
          <w:b/>
        </w:rPr>
      </w:pPr>
      <w:r w:rsidRPr="006D64D5">
        <w:rPr>
          <w:rFonts w:eastAsia="Times New Roman"/>
          <w:b/>
        </w:rPr>
        <w:t>Statement of Compatibility with Human Rights</w:t>
      </w:r>
    </w:p>
    <w:p w14:paraId="70D927A3" w14:textId="77777777" w:rsidR="00B41851" w:rsidRPr="006D64D5" w:rsidRDefault="00B41851" w:rsidP="00B41851">
      <w:pPr>
        <w:spacing w:before="120" w:after="120"/>
        <w:jc w:val="center"/>
        <w:rPr>
          <w:rFonts w:eastAsia="Times New Roman"/>
        </w:rPr>
      </w:pPr>
      <w:r w:rsidRPr="006D64D5">
        <w:rPr>
          <w:rFonts w:eastAsia="Times New Roman"/>
          <w:i/>
        </w:rPr>
        <w:t>Prepared in accordance with Part 3 of the Human Rights (Parliamentary Scrutiny) Act 2011</w:t>
      </w:r>
    </w:p>
    <w:p w14:paraId="1F1182A0" w14:textId="77777777" w:rsidR="00652B07" w:rsidRPr="006D64D5" w:rsidRDefault="00652B07" w:rsidP="00652B07">
      <w:pPr>
        <w:spacing w:before="0"/>
        <w:ind w:right="91"/>
        <w:jc w:val="center"/>
        <w:rPr>
          <w:i/>
          <w:iCs/>
        </w:rPr>
      </w:pPr>
      <w:r w:rsidRPr="006D64D5">
        <w:rPr>
          <w:i/>
          <w:iCs/>
        </w:rPr>
        <w:t>Migration Amendment (Temporary Graduate Visas) Regulations 2020</w:t>
      </w:r>
    </w:p>
    <w:p w14:paraId="0BB24CAC" w14:textId="5F0F4800" w:rsidR="00B41851" w:rsidRPr="006D64D5" w:rsidRDefault="00B41851" w:rsidP="00B41851">
      <w:pPr>
        <w:ind w:right="91"/>
        <w:rPr>
          <w:rFonts w:eastAsia="Times New Roman"/>
          <w:b/>
          <w:i/>
        </w:rPr>
      </w:pPr>
      <w:r w:rsidRPr="006D64D5">
        <w:rPr>
          <w:rFonts w:eastAsia="Times New Roman"/>
        </w:rPr>
        <w:t xml:space="preserve">The </w:t>
      </w:r>
      <w:r w:rsidR="00652B07" w:rsidRPr="006D64D5">
        <w:rPr>
          <w:rFonts w:eastAsia="Times New Roman"/>
          <w:i/>
        </w:rPr>
        <w:t>Migration</w:t>
      </w:r>
      <w:r w:rsidRPr="006D64D5">
        <w:rPr>
          <w:rFonts w:eastAsia="Times New Roman"/>
          <w:i/>
        </w:rPr>
        <w:t xml:space="preserve"> Amendment (</w:t>
      </w:r>
      <w:r w:rsidR="00652B07" w:rsidRPr="006D64D5">
        <w:rPr>
          <w:rFonts w:eastAsia="Times New Roman"/>
          <w:i/>
        </w:rPr>
        <w:t>Temporary Graduate Visas</w:t>
      </w:r>
      <w:r w:rsidRPr="006D64D5">
        <w:rPr>
          <w:rFonts w:eastAsia="Times New Roman"/>
          <w:i/>
        </w:rPr>
        <w:t>) Regulations 2020</w:t>
      </w:r>
      <w:r w:rsidRPr="006D64D5">
        <w:rPr>
          <w:rFonts w:eastAsia="Times New Roman"/>
          <w:b/>
          <w:i/>
        </w:rPr>
        <w:t xml:space="preserve"> </w:t>
      </w:r>
      <w:r w:rsidRPr="006D64D5">
        <w:rPr>
          <w:rFonts w:eastAsia="Times New Roman"/>
          <w:b/>
        </w:rPr>
        <w:t>(</w:t>
      </w:r>
      <w:r w:rsidRPr="006D64D5">
        <w:rPr>
          <w:rFonts w:eastAsia="Times New Roman"/>
        </w:rPr>
        <w:t xml:space="preserve">the Amendment Regulations) are compatible with the human rights and freedoms recognised or declared in the international instruments listed in section 3 of the </w:t>
      </w:r>
      <w:r w:rsidRPr="006D64D5">
        <w:rPr>
          <w:rFonts w:eastAsia="Times New Roman"/>
          <w:i/>
        </w:rPr>
        <w:t>Human Rights (Parliamentary Scrutiny) Act 2011</w:t>
      </w:r>
      <w:r w:rsidRPr="006D64D5">
        <w:rPr>
          <w:rFonts w:eastAsia="Times New Roman"/>
        </w:rPr>
        <w:t>.</w:t>
      </w:r>
    </w:p>
    <w:p w14:paraId="02A844F7" w14:textId="069E5786" w:rsidR="002D0FB7" w:rsidRPr="006D64D5" w:rsidRDefault="00B41851" w:rsidP="00674C33">
      <w:pPr>
        <w:ind w:right="91"/>
      </w:pPr>
      <w:r w:rsidRPr="006D64D5">
        <w:rPr>
          <w:lang w:val="en"/>
        </w:rPr>
        <w:t xml:space="preserve">The </w:t>
      </w:r>
      <w:r w:rsidRPr="006D64D5">
        <w:rPr>
          <w:iCs/>
        </w:rPr>
        <w:t>Amendment Regulations</w:t>
      </w:r>
      <w:r w:rsidRPr="006D64D5">
        <w:t xml:space="preserve"> amend the </w:t>
      </w:r>
      <w:r w:rsidRPr="006D64D5">
        <w:rPr>
          <w:i/>
          <w:iCs/>
        </w:rPr>
        <w:t>Migration Regulations 1994</w:t>
      </w:r>
      <w:r w:rsidRPr="006D64D5">
        <w:t xml:space="preserve"> (the Migration Regulations</w:t>
      </w:r>
      <w:r w:rsidR="00652B07" w:rsidRPr="006D64D5">
        <w:t xml:space="preserve">) </w:t>
      </w:r>
      <w:r w:rsidRPr="006D64D5">
        <w:t>as follows.</w:t>
      </w:r>
    </w:p>
    <w:p w14:paraId="11B20C02" w14:textId="77777777" w:rsidR="00A3239F" w:rsidRPr="006D64D5" w:rsidRDefault="002D0FB7" w:rsidP="00746F3E">
      <w:pPr>
        <w:rPr>
          <w:b/>
        </w:rPr>
      </w:pPr>
      <w:r w:rsidRPr="006D64D5">
        <w:rPr>
          <w:b/>
        </w:rPr>
        <w:t>Overview of the Disallowable Legislative Instrument</w:t>
      </w:r>
    </w:p>
    <w:p w14:paraId="63E77C9B" w14:textId="09F83265" w:rsidR="00DA717F" w:rsidRPr="006D64D5" w:rsidRDefault="00C97F7C" w:rsidP="00746F3E">
      <w:pPr>
        <w:rPr>
          <w:b/>
          <w:i/>
        </w:rPr>
      </w:pPr>
      <w:r w:rsidRPr="006D64D5">
        <w:rPr>
          <w:b/>
          <w:i/>
        </w:rPr>
        <w:t>Schedule 1 - Regional concessions for temporary graduate visa holders</w:t>
      </w:r>
    </w:p>
    <w:p w14:paraId="586B1B55" w14:textId="1EE50129" w:rsidR="00A3239F" w:rsidRPr="006D64D5" w:rsidRDefault="00A3239F" w:rsidP="00A3239F">
      <w:r w:rsidRPr="006D64D5">
        <w:t xml:space="preserve">These amendments are set out in Schedule 1 to the Amendment Regulations, and commence on </w:t>
      </w:r>
      <w:r w:rsidR="00385BB2" w:rsidRPr="006D64D5">
        <w:t>20 January 2021</w:t>
      </w:r>
      <w:r w:rsidRPr="006D64D5">
        <w:t>.</w:t>
      </w:r>
    </w:p>
    <w:p w14:paraId="49054FAA" w14:textId="77777777" w:rsidR="00A3239F" w:rsidRPr="006D64D5" w:rsidRDefault="00A3239F" w:rsidP="00746F3E">
      <w:pPr>
        <w:pStyle w:val="Heading3"/>
        <w:rPr>
          <w:rFonts w:ascii="Times New Roman" w:hAnsi="Times New Roman" w:cs="Times New Roman"/>
        </w:rPr>
      </w:pPr>
    </w:p>
    <w:p w14:paraId="69B980C3" w14:textId="67147B8F" w:rsidR="002D0FB7" w:rsidRPr="006D64D5" w:rsidRDefault="00DA717F" w:rsidP="00746F3E">
      <w:pPr>
        <w:pStyle w:val="Heading3"/>
      </w:pPr>
      <w:r w:rsidRPr="006D64D5">
        <w:rPr>
          <w:rFonts w:ascii="Times New Roman" w:hAnsi="Times New Roman" w:cs="Times New Roman"/>
        </w:rPr>
        <w:t>The Subclass 485 (Temporary Graduate) visa (</w:t>
      </w:r>
      <w:r w:rsidR="002D0FB7" w:rsidRPr="006D64D5">
        <w:rPr>
          <w:rFonts w:ascii="Times New Roman" w:hAnsi="Times New Roman" w:cs="Times New Roman"/>
        </w:rPr>
        <w:t>TGV</w:t>
      </w:r>
      <w:r w:rsidRPr="006D64D5">
        <w:rPr>
          <w:rFonts w:ascii="Times New Roman" w:hAnsi="Times New Roman" w:cs="Times New Roman"/>
        </w:rPr>
        <w:t>)</w:t>
      </w:r>
      <w:r w:rsidR="002D0FB7" w:rsidRPr="006D64D5">
        <w:rPr>
          <w:rFonts w:ascii="Times New Roman" w:hAnsi="Times New Roman" w:cs="Times New Roman"/>
        </w:rPr>
        <w:t xml:space="preserve"> is a post-study visa, allowing </w:t>
      </w:r>
      <w:r w:rsidR="00E90CBD" w:rsidRPr="006D64D5">
        <w:rPr>
          <w:rFonts w:ascii="Times New Roman" w:hAnsi="Times New Roman" w:cs="Times New Roman"/>
        </w:rPr>
        <w:t xml:space="preserve">up to </w:t>
      </w:r>
      <w:r w:rsidR="002D0FB7" w:rsidRPr="006D64D5">
        <w:rPr>
          <w:rFonts w:ascii="Times New Roman" w:hAnsi="Times New Roman" w:cs="Times New Roman"/>
        </w:rPr>
        <w:t xml:space="preserve">four years </w:t>
      </w:r>
      <w:r w:rsidRPr="006D64D5">
        <w:rPr>
          <w:rFonts w:ascii="Times New Roman" w:hAnsi="Times New Roman" w:cs="Times New Roman"/>
        </w:rPr>
        <w:t>stay in Australia</w:t>
      </w:r>
      <w:r w:rsidR="002D0FB7" w:rsidRPr="006D64D5">
        <w:rPr>
          <w:rFonts w:ascii="Times New Roman" w:hAnsi="Times New Roman" w:cs="Times New Roman"/>
        </w:rPr>
        <w:t xml:space="preserve">.  It provides recent international graduates with the opportunity to spend time in Australia following their studies, gaining practical work experience to </w:t>
      </w:r>
      <w:r w:rsidR="00E90CBD" w:rsidRPr="006D64D5">
        <w:rPr>
          <w:rFonts w:ascii="Times New Roman" w:hAnsi="Times New Roman" w:cs="Times New Roman"/>
        </w:rPr>
        <w:t>build on</w:t>
      </w:r>
      <w:r w:rsidR="00A3239F" w:rsidRPr="006D64D5">
        <w:rPr>
          <w:rFonts w:ascii="Times New Roman" w:hAnsi="Times New Roman" w:cs="Times New Roman"/>
        </w:rPr>
        <w:t xml:space="preserve"> </w:t>
      </w:r>
      <w:r w:rsidR="002D0FB7" w:rsidRPr="006D64D5">
        <w:rPr>
          <w:rFonts w:ascii="Times New Roman" w:hAnsi="Times New Roman" w:cs="Times New Roman"/>
        </w:rPr>
        <w:t>their Australian qualification.  They can work, study and travel</w:t>
      </w:r>
      <w:r w:rsidR="00E90CBD" w:rsidRPr="006D64D5">
        <w:rPr>
          <w:rFonts w:ascii="Times New Roman" w:hAnsi="Times New Roman" w:cs="Times New Roman"/>
        </w:rPr>
        <w:t>,</w:t>
      </w:r>
      <w:r w:rsidR="002D0FB7" w:rsidRPr="006D64D5">
        <w:rPr>
          <w:rFonts w:ascii="Times New Roman" w:hAnsi="Times New Roman" w:cs="Times New Roman"/>
        </w:rPr>
        <w:t xml:space="preserve"> but they are not required to undertake any specific activity.</w:t>
      </w:r>
    </w:p>
    <w:p w14:paraId="16402153" w14:textId="1FFF868A" w:rsidR="00E90CBD" w:rsidRPr="006D64D5" w:rsidRDefault="00E90CBD" w:rsidP="00746F3E">
      <w:r w:rsidRPr="006D64D5">
        <w:t xml:space="preserve">The </w:t>
      </w:r>
      <w:r w:rsidR="001717E6" w:rsidRPr="006D64D5">
        <w:t>TGV</w:t>
      </w:r>
      <w:r w:rsidRPr="006D64D5">
        <w:t xml:space="preserve"> has two streams – the Graduate Work stream and the Post-Study Work </w:t>
      </w:r>
      <w:r w:rsidR="00E57C80" w:rsidRPr="006D64D5">
        <w:t xml:space="preserve">(PSW) </w:t>
      </w:r>
      <w:r w:rsidRPr="006D64D5">
        <w:t xml:space="preserve">stream. The Amendment Regulations do not affect the Graduate Work stream. It is excluded from the regional concessions introduced by the Amendment Regulations because </w:t>
      </w:r>
      <w:r w:rsidR="004C72FD" w:rsidRPr="006D64D5">
        <w:t>of the different profile of that program</w:t>
      </w:r>
      <w:r w:rsidR="00E57C80" w:rsidRPr="006D64D5">
        <w:t>.</w:t>
      </w:r>
      <w:r w:rsidR="004C72FD" w:rsidRPr="006D64D5">
        <w:t xml:space="preserve"> For example, </w:t>
      </w:r>
      <w:r w:rsidRPr="006D64D5">
        <w:t>it caters to graduates from vocational training courses that may be less than 18 months in duration</w:t>
      </w:r>
      <w:r w:rsidR="004C72FD" w:rsidRPr="006D64D5">
        <w:t xml:space="preserve"> and allowing that cohort to extend their stay in Australia for a period longer than the period spent studying is not considered appropriate.</w:t>
      </w:r>
    </w:p>
    <w:p w14:paraId="5EF6AA04" w14:textId="77777777" w:rsidR="00A3239F" w:rsidRPr="006D64D5" w:rsidRDefault="00A3239F" w:rsidP="002D0FB7">
      <w:pPr>
        <w:pStyle w:val="BodyText"/>
        <w:spacing w:before="0" w:after="0" w:line="240" w:lineRule="auto"/>
        <w:rPr>
          <w:rFonts w:ascii="Times New Roman" w:hAnsi="Times New Roman" w:cs="Times New Roman"/>
          <w:sz w:val="24"/>
          <w:szCs w:val="24"/>
        </w:rPr>
      </w:pPr>
    </w:p>
    <w:p w14:paraId="31D2A9BF" w14:textId="6EFF6760" w:rsidR="002D0FB7" w:rsidRPr="006D64D5" w:rsidRDefault="00DA717F" w:rsidP="00A3239F">
      <w:pPr>
        <w:pStyle w:val="BodyText"/>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The first TGV is granted for a period specified by the Minister when the visa is granted.</w:t>
      </w:r>
      <w:r w:rsidR="00A3239F" w:rsidRPr="006D64D5">
        <w:rPr>
          <w:rFonts w:ascii="Times New Roman" w:hAnsi="Times New Roman" w:cs="Times New Roman"/>
          <w:sz w:val="24"/>
          <w:szCs w:val="24"/>
        </w:rPr>
        <w:t xml:space="preserve"> </w:t>
      </w:r>
      <w:r w:rsidR="001717E6" w:rsidRPr="006D64D5">
        <w:rPr>
          <w:rFonts w:ascii="Times New Roman" w:hAnsi="Times New Roman" w:cs="Times New Roman"/>
          <w:sz w:val="24"/>
          <w:szCs w:val="24"/>
        </w:rPr>
        <w:t xml:space="preserve">Under policy, the </w:t>
      </w:r>
      <w:r w:rsidR="002D0FB7" w:rsidRPr="006D64D5">
        <w:rPr>
          <w:rFonts w:ascii="Times New Roman" w:hAnsi="Times New Roman" w:cs="Times New Roman"/>
          <w:sz w:val="24"/>
          <w:szCs w:val="24"/>
        </w:rPr>
        <w:t xml:space="preserve">visa validity period on a </w:t>
      </w:r>
      <w:r w:rsidR="001717E6" w:rsidRPr="006D64D5">
        <w:rPr>
          <w:rFonts w:ascii="Times New Roman" w:hAnsi="Times New Roman" w:cs="Times New Roman"/>
          <w:sz w:val="24"/>
          <w:szCs w:val="24"/>
        </w:rPr>
        <w:t xml:space="preserve">first </w:t>
      </w:r>
      <w:r w:rsidR="002D0FB7" w:rsidRPr="006D64D5">
        <w:rPr>
          <w:rFonts w:ascii="Times New Roman" w:hAnsi="Times New Roman" w:cs="Times New Roman"/>
          <w:sz w:val="24"/>
          <w:szCs w:val="24"/>
        </w:rPr>
        <w:t xml:space="preserve">TGV </w:t>
      </w:r>
      <w:r w:rsidR="001717E6" w:rsidRPr="006D64D5">
        <w:rPr>
          <w:rFonts w:ascii="Times New Roman" w:hAnsi="Times New Roman" w:cs="Times New Roman"/>
          <w:sz w:val="24"/>
          <w:szCs w:val="24"/>
        </w:rPr>
        <w:t xml:space="preserve">in </w:t>
      </w:r>
      <w:r w:rsidR="002D0FB7" w:rsidRPr="006D64D5">
        <w:rPr>
          <w:rFonts w:ascii="Times New Roman" w:hAnsi="Times New Roman" w:cs="Times New Roman"/>
          <w:sz w:val="24"/>
          <w:szCs w:val="24"/>
        </w:rPr>
        <w:t>the Post-</w:t>
      </w:r>
      <w:r w:rsidRPr="006D64D5">
        <w:rPr>
          <w:rFonts w:ascii="Times New Roman" w:hAnsi="Times New Roman" w:cs="Times New Roman"/>
          <w:sz w:val="24"/>
          <w:szCs w:val="24"/>
        </w:rPr>
        <w:t>S</w:t>
      </w:r>
      <w:r w:rsidR="002D0FB7" w:rsidRPr="006D64D5">
        <w:rPr>
          <w:rFonts w:ascii="Times New Roman" w:hAnsi="Times New Roman" w:cs="Times New Roman"/>
          <w:sz w:val="24"/>
          <w:szCs w:val="24"/>
        </w:rPr>
        <w:t xml:space="preserve">tudy Work Stream depends on </w:t>
      </w:r>
      <w:r w:rsidR="001717E6" w:rsidRPr="006D64D5">
        <w:rPr>
          <w:rFonts w:ascii="Times New Roman" w:hAnsi="Times New Roman" w:cs="Times New Roman"/>
          <w:sz w:val="24"/>
          <w:szCs w:val="24"/>
        </w:rPr>
        <w:t xml:space="preserve">the </w:t>
      </w:r>
      <w:r w:rsidR="002D0FB7" w:rsidRPr="006D64D5">
        <w:rPr>
          <w:rFonts w:ascii="Times New Roman" w:hAnsi="Times New Roman" w:cs="Times New Roman"/>
          <w:sz w:val="24"/>
          <w:szCs w:val="24"/>
        </w:rPr>
        <w:t>qualification</w:t>
      </w:r>
      <w:r w:rsidR="001717E6" w:rsidRPr="006D64D5">
        <w:rPr>
          <w:rFonts w:ascii="Times New Roman" w:hAnsi="Times New Roman" w:cs="Times New Roman"/>
          <w:sz w:val="24"/>
          <w:szCs w:val="24"/>
        </w:rPr>
        <w:t xml:space="preserve"> obtained by the applicant in Australia,</w:t>
      </w:r>
      <w:r w:rsidR="002D0FB7" w:rsidRPr="006D64D5">
        <w:rPr>
          <w:rFonts w:ascii="Times New Roman" w:hAnsi="Times New Roman" w:cs="Times New Roman"/>
          <w:sz w:val="24"/>
          <w:szCs w:val="24"/>
        </w:rPr>
        <w:t xml:space="preserve"> as follows:</w:t>
      </w:r>
    </w:p>
    <w:p w14:paraId="79C6D588" w14:textId="77777777" w:rsidR="002D0FB7" w:rsidRPr="006D64D5" w:rsidRDefault="002D0FB7" w:rsidP="00A3239F">
      <w:pPr>
        <w:pStyle w:val="ListParagraph0"/>
        <w:numPr>
          <w:ilvl w:val="0"/>
          <w:numId w:val="45"/>
        </w:numPr>
        <w:spacing w:before="0"/>
      </w:pPr>
      <w:r w:rsidRPr="006D64D5">
        <w:t>Bachelor degree (including honours): 2 years</w:t>
      </w:r>
    </w:p>
    <w:p w14:paraId="5BFAB7BE" w14:textId="77777777" w:rsidR="002D0FB7" w:rsidRPr="006D64D5" w:rsidRDefault="002D0FB7" w:rsidP="00A3239F">
      <w:pPr>
        <w:pStyle w:val="ListParagraph0"/>
        <w:numPr>
          <w:ilvl w:val="0"/>
          <w:numId w:val="45"/>
        </w:numPr>
        <w:spacing w:before="0"/>
      </w:pPr>
      <w:r w:rsidRPr="006D64D5">
        <w:t>Masters by Coursework: 2 years</w:t>
      </w:r>
    </w:p>
    <w:p w14:paraId="3C67DF3F" w14:textId="77777777" w:rsidR="002D0FB7" w:rsidRPr="006D64D5" w:rsidRDefault="002D0FB7" w:rsidP="00A3239F">
      <w:pPr>
        <w:pStyle w:val="ListParagraph0"/>
        <w:numPr>
          <w:ilvl w:val="0"/>
          <w:numId w:val="45"/>
        </w:numPr>
        <w:spacing w:before="0"/>
      </w:pPr>
      <w:r w:rsidRPr="006D64D5">
        <w:t>Masters by Research: 3 years</w:t>
      </w:r>
    </w:p>
    <w:p w14:paraId="77EC4AF3" w14:textId="77777777" w:rsidR="002D0FB7" w:rsidRPr="006D64D5" w:rsidRDefault="002D0FB7" w:rsidP="00A3239F">
      <w:pPr>
        <w:pStyle w:val="ListParagraph0"/>
        <w:numPr>
          <w:ilvl w:val="0"/>
          <w:numId w:val="45"/>
        </w:numPr>
        <w:spacing w:before="0"/>
      </w:pPr>
      <w:r w:rsidRPr="006D64D5">
        <w:t>Doctoral degree: 4 years</w:t>
      </w:r>
    </w:p>
    <w:p w14:paraId="3F044F07" w14:textId="7236B026" w:rsidR="002D0FB7" w:rsidRPr="006D64D5" w:rsidRDefault="001717E6" w:rsidP="002D0FB7">
      <w:pPr>
        <w:spacing w:before="120" w:after="120"/>
      </w:pPr>
      <w:r w:rsidRPr="006D64D5">
        <w:t xml:space="preserve">The Amendment Regulations </w:t>
      </w:r>
      <w:r w:rsidR="002D0FB7" w:rsidRPr="006D64D5">
        <w:t>provide a</w:t>
      </w:r>
      <w:r w:rsidRPr="006D64D5">
        <w:t xml:space="preserve">n </w:t>
      </w:r>
      <w:r w:rsidR="002D0FB7" w:rsidRPr="006D64D5">
        <w:t>incentive for international students to study</w:t>
      </w:r>
      <w:r w:rsidR="000E2629" w:rsidRPr="006D64D5">
        <w:t xml:space="preserve">, </w:t>
      </w:r>
      <w:r w:rsidRPr="006D64D5">
        <w:t xml:space="preserve">live </w:t>
      </w:r>
      <w:r w:rsidR="000E2629" w:rsidRPr="006D64D5">
        <w:t xml:space="preserve">and work </w:t>
      </w:r>
      <w:r w:rsidR="002D0FB7" w:rsidRPr="006D64D5">
        <w:t xml:space="preserve">in regional Australia, </w:t>
      </w:r>
      <w:r w:rsidRPr="006D64D5">
        <w:t>by providing access to a second TGV in the Post-Study Work stream</w:t>
      </w:r>
      <w:r w:rsidR="00814465" w:rsidRPr="006D64D5">
        <w:t xml:space="preserve">. The second visa is available to graduates from </w:t>
      </w:r>
      <w:r w:rsidR="002D0FB7" w:rsidRPr="006D64D5">
        <w:t>regional educational institution</w:t>
      </w:r>
      <w:r w:rsidR="00814465" w:rsidRPr="006D64D5">
        <w:t>s who lived</w:t>
      </w:r>
      <w:r w:rsidR="000E2629" w:rsidRPr="006D64D5">
        <w:t>, studied and worked only</w:t>
      </w:r>
      <w:r w:rsidR="002D0FB7" w:rsidRPr="006D64D5">
        <w:t xml:space="preserve"> in a regional area on their first TGV in the </w:t>
      </w:r>
      <w:r w:rsidRPr="006D64D5">
        <w:t>P</w:t>
      </w:r>
      <w:r w:rsidR="002D0FB7" w:rsidRPr="006D64D5">
        <w:t>ost-</w:t>
      </w:r>
      <w:r w:rsidRPr="006D64D5">
        <w:t>S</w:t>
      </w:r>
      <w:r w:rsidR="002D0FB7" w:rsidRPr="006D64D5">
        <w:t xml:space="preserve">tudy </w:t>
      </w:r>
      <w:r w:rsidRPr="006D64D5">
        <w:t>W</w:t>
      </w:r>
      <w:r w:rsidR="002D0FB7" w:rsidRPr="006D64D5">
        <w:t>ork stream</w:t>
      </w:r>
      <w:r w:rsidR="00814465" w:rsidRPr="006D64D5">
        <w:t>, for at least the period of two years immediately before making the application for the second visa.</w:t>
      </w:r>
      <w:r w:rsidR="00E57C80" w:rsidRPr="006D64D5">
        <w:t xml:space="preserve"> This requires a continuous period of at least two years in which the applicant did not live, study or work outside the relevant regional areas, as explained below.</w:t>
      </w:r>
    </w:p>
    <w:p w14:paraId="0EEBE640" w14:textId="500709C0" w:rsidR="00EA1663" w:rsidRPr="006D64D5" w:rsidRDefault="00814465" w:rsidP="00A3239F">
      <w:pPr>
        <w:pStyle w:val="BodyText"/>
        <w:spacing w:before="0" w:after="0" w:line="240" w:lineRule="auto"/>
        <w:rPr>
          <w:rFonts w:ascii="Times New Roman" w:hAnsi="Times New Roman"/>
          <w:sz w:val="24"/>
        </w:rPr>
      </w:pPr>
      <w:r w:rsidRPr="006D64D5">
        <w:rPr>
          <w:rFonts w:ascii="Times New Roman" w:hAnsi="Times New Roman"/>
          <w:sz w:val="24"/>
        </w:rPr>
        <w:lastRenderedPageBreak/>
        <w:t xml:space="preserve">Applications for the </w:t>
      </w:r>
      <w:r w:rsidR="002D0FB7" w:rsidRPr="006D64D5">
        <w:rPr>
          <w:rFonts w:ascii="Times New Roman" w:hAnsi="Times New Roman"/>
          <w:sz w:val="24"/>
        </w:rPr>
        <w:t xml:space="preserve">second TGV </w:t>
      </w:r>
      <w:r w:rsidR="000E2629" w:rsidRPr="006D64D5">
        <w:rPr>
          <w:rFonts w:ascii="Times New Roman" w:hAnsi="Times New Roman"/>
          <w:sz w:val="24"/>
        </w:rPr>
        <w:t xml:space="preserve">in the Post-Study Work stream </w:t>
      </w:r>
      <w:r w:rsidRPr="006D64D5">
        <w:rPr>
          <w:rFonts w:ascii="Times New Roman" w:hAnsi="Times New Roman"/>
          <w:sz w:val="24"/>
        </w:rPr>
        <w:t xml:space="preserve">can be made from </w:t>
      </w:r>
      <w:r w:rsidR="00385BB2" w:rsidRPr="006D64D5">
        <w:rPr>
          <w:rFonts w:ascii="Times New Roman" w:hAnsi="Times New Roman"/>
          <w:sz w:val="24"/>
        </w:rPr>
        <w:t>20 January 2021</w:t>
      </w:r>
      <w:r w:rsidRPr="006D64D5">
        <w:rPr>
          <w:rFonts w:ascii="Times New Roman" w:hAnsi="Times New Roman"/>
          <w:sz w:val="24"/>
        </w:rPr>
        <w:t>, when the Amendment Regulations commence. From that date</w:t>
      </w:r>
      <w:r w:rsidR="00EA1663" w:rsidRPr="006D64D5">
        <w:rPr>
          <w:rFonts w:ascii="Times New Roman" w:hAnsi="Times New Roman"/>
          <w:sz w:val="24"/>
        </w:rPr>
        <w:t>,</w:t>
      </w:r>
      <w:r w:rsidRPr="006D64D5">
        <w:rPr>
          <w:rFonts w:ascii="Times New Roman" w:hAnsi="Times New Roman"/>
          <w:sz w:val="24"/>
        </w:rPr>
        <w:t xml:space="preserve"> any holder of a first TGV in the Post-Study Work stream can apply for</w:t>
      </w:r>
      <w:r w:rsidR="00EA1663" w:rsidRPr="006D64D5">
        <w:rPr>
          <w:rFonts w:ascii="Times New Roman" w:hAnsi="Times New Roman"/>
          <w:sz w:val="24"/>
        </w:rPr>
        <w:t>, and be granted,</w:t>
      </w:r>
      <w:r w:rsidRPr="006D64D5">
        <w:rPr>
          <w:rFonts w:ascii="Times New Roman" w:hAnsi="Times New Roman"/>
          <w:sz w:val="24"/>
        </w:rPr>
        <w:t xml:space="preserve"> a second visa if they meet the eligibility requirements. </w:t>
      </w:r>
      <w:r w:rsidR="00EA1663" w:rsidRPr="006D64D5">
        <w:rPr>
          <w:rFonts w:ascii="Times New Roman" w:hAnsi="Times New Roman"/>
          <w:sz w:val="24"/>
        </w:rPr>
        <w:t>E</w:t>
      </w:r>
      <w:r w:rsidRPr="006D64D5">
        <w:rPr>
          <w:rFonts w:ascii="Times New Roman" w:hAnsi="Times New Roman"/>
          <w:sz w:val="24"/>
        </w:rPr>
        <w:t>ligibility can arise on the basis of where the applicant lived</w:t>
      </w:r>
      <w:r w:rsidR="00EA1663" w:rsidRPr="006D64D5">
        <w:rPr>
          <w:rFonts w:ascii="Times New Roman" w:hAnsi="Times New Roman"/>
          <w:sz w:val="24"/>
        </w:rPr>
        <w:t>, studied and worked before and/or after</w:t>
      </w:r>
      <w:r w:rsidRPr="006D64D5">
        <w:rPr>
          <w:rFonts w:ascii="Times New Roman" w:hAnsi="Times New Roman"/>
          <w:sz w:val="24"/>
        </w:rPr>
        <w:t xml:space="preserve"> the commencement of</w:t>
      </w:r>
      <w:r w:rsidR="00EA1663" w:rsidRPr="006D64D5">
        <w:rPr>
          <w:rFonts w:ascii="Times New Roman" w:hAnsi="Times New Roman"/>
          <w:sz w:val="24"/>
        </w:rPr>
        <w:t xml:space="preserve"> the Amendment Regulations. </w:t>
      </w:r>
    </w:p>
    <w:p w14:paraId="769B09A5" w14:textId="77777777" w:rsidR="00EA1663" w:rsidRPr="006D64D5" w:rsidRDefault="00EA1663" w:rsidP="00A3239F">
      <w:pPr>
        <w:pStyle w:val="BodyText"/>
        <w:spacing w:before="0" w:after="0" w:line="240" w:lineRule="auto"/>
        <w:rPr>
          <w:rFonts w:ascii="Times New Roman" w:hAnsi="Times New Roman"/>
          <w:sz w:val="24"/>
        </w:rPr>
      </w:pPr>
    </w:p>
    <w:p w14:paraId="18CCE2CA" w14:textId="11021E38" w:rsidR="002D0FB7" w:rsidRPr="006D64D5" w:rsidRDefault="000E2629" w:rsidP="00EA1663">
      <w:pPr>
        <w:pStyle w:val="BodyText"/>
        <w:spacing w:before="0" w:after="0" w:line="240" w:lineRule="auto"/>
        <w:rPr>
          <w:rFonts w:ascii="Times New Roman" w:hAnsi="Times New Roman"/>
          <w:sz w:val="24"/>
        </w:rPr>
      </w:pPr>
      <w:r w:rsidRPr="006D64D5">
        <w:rPr>
          <w:rFonts w:ascii="Times New Roman" w:hAnsi="Times New Roman"/>
          <w:sz w:val="24"/>
        </w:rPr>
        <w:t xml:space="preserve">The </w:t>
      </w:r>
      <w:r w:rsidR="002D0FB7" w:rsidRPr="006D64D5">
        <w:rPr>
          <w:rFonts w:ascii="Times New Roman" w:hAnsi="Times New Roman"/>
          <w:sz w:val="24"/>
        </w:rPr>
        <w:t xml:space="preserve">second TGV </w:t>
      </w:r>
      <w:r w:rsidRPr="006D64D5">
        <w:rPr>
          <w:rFonts w:ascii="Times New Roman" w:hAnsi="Times New Roman"/>
          <w:sz w:val="24"/>
        </w:rPr>
        <w:t xml:space="preserve">is granted with a visa condition that requires the holder to live (and work or study, if relevant) only in regional Australia. </w:t>
      </w:r>
      <w:r w:rsidR="002D0FB7" w:rsidRPr="006D64D5">
        <w:rPr>
          <w:rFonts w:ascii="Times New Roman" w:hAnsi="Times New Roman"/>
          <w:sz w:val="24"/>
        </w:rPr>
        <w:t xml:space="preserve">Different </w:t>
      </w:r>
      <w:r w:rsidR="00EA1663" w:rsidRPr="006D64D5">
        <w:rPr>
          <w:rFonts w:ascii="Times New Roman" w:hAnsi="Times New Roman"/>
          <w:sz w:val="24"/>
        </w:rPr>
        <w:t xml:space="preserve">parts of regional Australia </w:t>
      </w:r>
      <w:r w:rsidR="002D0FB7" w:rsidRPr="006D64D5">
        <w:rPr>
          <w:rFonts w:ascii="Times New Roman" w:hAnsi="Times New Roman"/>
          <w:sz w:val="24"/>
        </w:rPr>
        <w:t xml:space="preserve">attract different grant periods, </w:t>
      </w:r>
      <w:r w:rsidRPr="006D64D5">
        <w:rPr>
          <w:rFonts w:ascii="Times New Roman" w:hAnsi="Times New Roman"/>
          <w:sz w:val="24"/>
        </w:rPr>
        <w:t xml:space="preserve">and different visa conditions, </w:t>
      </w:r>
      <w:r w:rsidR="002D0FB7" w:rsidRPr="006D64D5">
        <w:rPr>
          <w:rFonts w:ascii="Times New Roman" w:hAnsi="Times New Roman"/>
          <w:sz w:val="24"/>
        </w:rPr>
        <w:t>as explained below.</w:t>
      </w:r>
    </w:p>
    <w:p w14:paraId="072526DE" w14:textId="77777777" w:rsidR="002D0FB7" w:rsidRPr="006D64D5" w:rsidRDefault="002D0FB7" w:rsidP="002D0FB7">
      <w:pPr>
        <w:pStyle w:val="BodyText"/>
        <w:spacing w:before="0" w:after="0" w:line="240" w:lineRule="auto"/>
        <w:rPr>
          <w:rFonts w:ascii="Times New Roman" w:hAnsi="Times New Roman"/>
          <w:sz w:val="24"/>
        </w:rPr>
      </w:pPr>
    </w:p>
    <w:p w14:paraId="3750D111" w14:textId="2D30CE24" w:rsidR="002D0FB7" w:rsidRPr="006D64D5" w:rsidRDefault="002D0FB7" w:rsidP="002D0FB7">
      <w:pPr>
        <w:pStyle w:val="BodyText"/>
        <w:spacing w:before="0" w:after="0" w:line="240" w:lineRule="auto"/>
        <w:rPr>
          <w:rFonts w:ascii="Times New Roman" w:hAnsi="Times New Roman"/>
          <w:sz w:val="24"/>
        </w:rPr>
      </w:pPr>
      <w:r w:rsidRPr="006D64D5">
        <w:rPr>
          <w:rFonts w:ascii="Times New Roman" w:hAnsi="Times New Roman"/>
          <w:sz w:val="24"/>
        </w:rPr>
        <w:t xml:space="preserve">The objective is to attract more international students to study in regional Australia and remain to </w:t>
      </w:r>
      <w:r w:rsidR="00D600BF" w:rsidRPr="006D64D5">
        <w:rPr>
          <w:rFonts w:ascii="Times New Roman" w:hAnsi="Times New Roman"/>
          <w:sz w:val="24"/>
        </w:rPr>
        <w:t xml:space="preserve">live and </w:t>
      </w:r>
      <w:r w:rsidRPr="006D64D5">
        <w:rPr>
          <w:rFonts w:ascii="Times New Roman" w:hAnsi="Times New Roman"/>
          <w:sz w:val="24"/>
        </w:rPr>
        <w:t>work following graduation</w:t>
      </w:r>
      <w:r w:rsidR="00D600BF" w:rsidRPr="006D64D5">
        <w:rPr>
          <w:rFonts w:ascii="Times New Roman" w:hAnsi="Times New Roman"/>
          <w:sz w:val="24"/>
        </w:rPr>
        <w:t>, and to provide greater incentives to study, live and work in less developed areas.</w:t>
      </w:r>
    </w:p>
    <w:p w14:paraId="3271386B" w14:textId="77777777" w:rsidR="002D0FB7" w:rsidRPr="006D64D5" w:rsidRDefault="002D0FB7" w:rsidP="002D0FB7">
      <w:pPr>
        <w:pStyle w:val="BodyText"/>
        <w:spacing w:before="0" w:after="0" w:line="240" w:lineRule="auto"/>
        <w:rPr>
          <w:rFonts w:ascii="Times New Roman" w:hAnsi="Times New Roman"/>
          <w:sz w:val="24"/>
        </w:rPr>
      </w:pPr>
    </w:p>
    <w:p w14:paraId="3C8E2009" w14:textId="7BF76508" w:rsidR="002D0FB7" w:rsidRPr="006D64D5" w:rsidRDefault="00FA0AFC" w:rsidP="002D0FB7">
      <w:pPr>
        <w:pStyle w:val="BodyText"/>
        <w:spacing w:before="0" w:after="0" w:line="240" w:lineRule="auto"/>
        <w:rPr>
          <w:rFonts w:ascii="Times New Roman" w:hAnsi="Times New Roman"/>
          <w:sz w:val="24"/>
        </w:rPr>
      </w:pPr>
      <w:r w:rsidRPr="006D64D5">
        <w:rPr>
          <w:rFonts w:ascii="Times New Roman" w:hAnsi="Times New Roman"/>
          <w:sz w:val="24"/>
        </w:rPr>
        <w:t xml:space="preserve">The measure will provide </w:t>
      </w:r>
      <w:r w:rsidR="002D0FB7" w:rsidRPr="006D64D5">
        <w:rPr>
          <w:rFonts w:ascii="Times New Roman" w:hAnsi="Times New Roman"/>
          <w:sz w:val="24"/>
        </w:rPr>
        <w:t xml:space="preserve">international graduates with expanded opportunities, support registered regional education providers, </w:t>
      </w:r>
      <w:r w:rsidRPr="006D64D5">
        <w:rPr>
          <w:rFonts w:ascii="Times New Roman" w:hAnsi="Times New Roman"/>
          <w:sz w:val="24"/>
        </w:rPr>
        <w:t xml:space="preserve">and give </w:t>
      </w:r>
      <w:r w:rsidR="002D0FB7" w:rsidRPr="006D64D5">
        <w:rPr>
          <w:rFonts w:ascii="Times New Roman" w:hAnsi="Times New Roman"/>
          <w:sz w:val="24"/>
        </w:rPr>
        <w:t>regional employers increased access to skilled graduates to meet their business needs</w:t>
      </w:r>
      <w:r w:rsidRPr="006D64D5">
        <w:rPr>
          <w:rFonts w:ascii="Times New Roman" w:hAnsi="Times New Roman"/>
          <w:sz w:val="24"/>
        </w:rPr>
        <w:t xml:space="preserve">. An </w:t>
      </w:r>
      <w:r w:rsidR="002D0FB7" w:rsidRPr="006D64D5">
        <w:rPr>
          <w:rFonts w:ascii="Times New Roman" w:hAnsi="Times New Roman"/>
          <w:sz w:val="24"/>
        </w:rPr>
        <w:t>increase in the number of international graduates in regional Australia will provide both economic and social benefits to regional communities.</w:t>
      </w:r>
    </w:p>
    <w:p w14:paraId="336FD7D5" w14:textId="77777777" w:rsidR="002D0FB7" w:rsidRPr="006D64D5" w:rsidRDefault="002D0FB7" w:rsidP="002D0FB7">
      <w:pPr>
        <w:pStyle w:val="BodyText"/>
        <w:spacing w:before="0" w:after="0" w:line="240" w:lineRule="auto"/>
        <w:rPr>
          <w:rFonts w:ascii="Times New Roman" w:hAnsi="Times New Roman"/>
          <w:sz w:val="24"/>
        </w:rPr>
      </w:pPr>
    </w:p>
    <w:p w14:paraId="64B7C2B2" w14:textId="1CA51201" w:rsidR="002D0FB7" w:rsidRPr="006D64D5" w:rsidRDefault="002D0FB7" w:rsidP="002D0FB7">
      <w:pPr>
        <w:pStyle w:val="BodyText"/>
        <w:spacing w:before="0" w:after="0" w:line="240" w:lineRule="auto"/>
        <w:rPr>
          <w:rFonts w:ascii="Times New Roman" w:hAnsi="Times New Roman"/>
          <w:sz w:val="24"/>
        </w:rPr>
      </w:pPr>
      <w:r w:rsidRPr="006D64D5">
        <w:rPr>
          <w:rFonts w:ascii="Times New Roman" w:hAnsi="Times New Roman"/>
          <w:sz w:val="24"/>
        </w:rPr>
        <w:t xml:space="preserve">The period of grant for a second TGV will be determined based on where the student studied and where they lived </w:t>
      </w:r>
      <w:r w:rsidR="00FA0AFC" w:rsidRPr="006D64D5">
        <w:rPr>
          <w:rFonts w:ascii="Times New Roman" w:hAnsi="Times New Roman"/>
          <w:sz w:val="24"/>
        </w:rPr>
        <w:t xml:space="preserve">(and worked or studied, if relevant) </w:t>
      </w:r>
      <w:r w:rsidRPr="006D64D5">
        <w:rPr>
          <w:rFonts w:ascii="Times New Roman" w:hAnsi="Times New Roman"/>
          <w:sz w:val="24"/>
        </w:rPr>
        <w:t>on their first TGV.</w:t>
      </w:r>
    </w:p>
    <w:p w14:paraId="78B508F8" w14:textId="239FCD59" w:rsidR="002D0FB7" w:rsidRPr="006D64D5" w:rsidRDefault="00BD6399" w:rsidP="002D0FB7">
      <w:pPr>
        <w:spacing w:after="120"/>
      </w:pPr>
      <w:r w:rsidRPr="006D64D5">
        <w:t xml:space="preserve">On 26 October 2019, the </w:t>
      </w:r>
      <w:r w:rsidR="002D0FB7" w:rsidRPr="006D64D5">
        <w:t xml:space="preserve">Government </w:t>
      </w:r>
      <w:r w:rsidRPr="006D64D5">
        <w:t xml:space="preserve">announced </w:t>
      </w:r>
      <w:r w:rsidR="00FA0AFC" w:rsidRPr="006D64D5">
        <w:t xml:space="preserve">a </w:t>
      </w:r>
      <w:r w:rsidR="00C44087" w:rsidRPr="006D64D5">
        <w:t>p</w:t>
      </w:r>
      <w:r w:rsidR="00FA0AFC" w:rsidRPr="006D64D5">
        <w:t xml:space="preserve">olicy framework </w:t>
      </w:r>
      <w:r w:rsidRPr="006D64D5">
        <w:t>for regional visa concessions</w:t>
      </w:r>
      <w:r w:rsidR="00FA0AFC" w:rsidRPr="006D64D5">
        <w:t xml:space="preserve">, </w:t>
      </w:r>
      <w:r w:rsidRPr="006D64D5">
        <w:t xml:space="preserve">under which </w:t>
      </w:r>
      <w:r w:rsidR="00FA0AFC" w:rsidRPr="006D64D5">
        <w:t xml:space="preserve">Australia </w:t>
      </w:r>
      <w:r w:rsidR="00C44087" w:rsidRPr="006D64D5">
        <w:t xml:space="preserve">would be </w:t>
      </w:r>
      <w:r w:rsidRPr="006D64D5">
        <w:t xml:space="preserve">divided </w:t>
      </w:r>
      <w:r w:rsidR="00FA0AFC" w:rsidRPr="006D64D5">
        <w:t xml:space="preserve">into </w:t>
      </w:r>
      <w:r w:rsidR="002D0FB7" w:rsidRPr="006D64D5">
        <w:t>three categories</w:t>
      </w:r>
      <w:r w:rsidR="00FA0AFC" w:rsidRPr="006D64D5">
        <w:t xml:space="preserve">: </w:t>
      </w:r>
    </w:p>
    <w:p w14:paraId="5425F7EC" w14:textId="0055EE4B" w:rsidR="002D0FB7" w:rsidRPr="006D64D5" w:rsidRDefault="002D0FB7" w:rsidP="002D0FB7">
      <w:pPr>
        <w:pStyle w:val="ListParagraph0"/>
        <w:numPr>
          <w:ilvl w:val="0"/>
          <w:numId w:val="45"/>
        </w:numPr>
        <w:spacing w:before="0" w:after="120"/>
        <w:rPr>
          <w:bCs/>
        </w:rPr>
      </w:pPr>
      <w:r w:rsidRPr="006D64D5">
        <w:rPr>
          <w:bCs/>
        </w:rPr>
        <w:t xml:space="preserve">Category 1 – </w:t>
      </w:r>
      <w:r w:rsidRPr="006D64D5">
        <w:rPr>
          <w:b/>
          <w:bCs/>
        </w:rPr>
        <w:t>Major Cities</w:t>
      </w:r>
      <w:r w:rsidRPr="006D64D5">
        <w:rPr>
          <w:bCs/>
        </w:rPr>
        <w:t>, comprising Sydney, Melbourne and Brisbane;</w:t>
      </w:r>
    </w:p>
    <w:p w14:paraId="4FA4ECE1" w14:textId="77777777" w:rsidR="002D0FB7" w:rsidRPr="006D64D5" w:rsidRDefault="002D0FB7" w:rsidP="002D0FB7">
      <w:pPr>
        <w:pStyle w:val="ListParagraph0"/>
        <w:numPr>
          <w:ilvl w:val="0"/>
          <w:numId w:val="45"/>
        </w:numPr>
        <w:spacing w:before="0" w:after="120"/>
        <w:rPr>
          <w:bCs/>
        </w:rPr>
      </w:pPr>
      <w:r w:rsidRPr="006D64D5">
        <w:rPr>
          <w:bCs/>
        </w:rPr>
        <w:t xml:space="preserve">Category 2 – </w:t>
      </w:r>
      <w:r w:rsidRPr="006D64D5">
        <w:rPr>
          <w:b/>
          <w:bCs/>
        </w:rPr>
        <w:t>Cities and Major Regional Centres</w:t>
      </w:r>
      <w:r w:rsidRPr="006D64D5">
        <w:rPr>
          <w:bCs/>
        </w:rPr>
        <w:t>, comprising Perth, Adelaide, the Gold Coast, the Sunshine Coast, Newcastle/Lake Macquarie, Wollongong/Illawarra, Canberra, Geelong and Hobart; and</w:t>
      </w:r>
    </w:p>
    <w:p w14:paraId="05204CE8" w14:textId="77777777" w:rsidR="002D0FB7" w:rsidRPr="006D64D5" w:rsidRDefault="002D0FB7" w:rsidP="002D0FB7">
      <w:pPr>
        <w:pStyle w:val="ListParagraph0"/>
        <w:numPr>
          <w:ilvl w:val="0"/>
          <w:numId w:val="45"/>
        </w:numPr>
        <w:spacing w:before="0" w:after="120"/>
        <w:rPr>
          <w:bCs/>
        </w:rPr>
      </w:pPr>
      <w:r w:rsidRPr="006D64D5">
        <w:rPr>
          <w:bCs/>
        </w:rPr>
        <w:t xml:space="preserve">Category 3 – </w:t>
      </w:r>
      <w:r w:rsidRPr="006D64D5">
        <w:rPr>
          <w:b/>
          <w:bCs/>
        </w:rPr>
        <w:t>Regional Centres and Other Regional Areas</w:t>
      </w:r>
      <w:r w:rsidRPr="006D64D5">
        <w:rPr>
          <w:bCs/>
        </w:rPr>
        <w:t>, including all other locations.</w:t>
      </w:r>
    </w:p>
    <w:p w14:paraId="21B99CAA" w14:textId="55255A09" w:rsidR="00C44087" w:rsidRPr="006D64D5" w:rsidRDefault="00C44087" w:rsidP="002D0FB7">
      <w:pPr>
        <w:pStyle w:val="BodyText"/>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The Amendment Regulations incorporate these distinctions into the Migration Regulations, by providing the Minister with a power</w:t>
      </w:r>
      <w:r w:rsidR="00B90A4A" w:rsidRPr="006D64D5">
        <w:rPr>
          <w:rFonts w:ascii="Times New Roman" w:hAnsi="Times New Roman" w:cs="Times New Roman"/>
          <w:sz w:val="24"/>
          <w:szCs w:val="24"/>
        </w:rPr>
        <w:t xml:space="preserve"> to specify</w:t>
      </w:r>
      <w:r w:rsidRPr="006D64D5">
        <w:rPr>
          <w:rFonts w:ascii="Times New Roman" w:hAnsi="Times New Roman" w:cs="Times New Roman"/>
          <w:sz w:val="24"/>
          <w:szCs w:val="24"/>
        </w:rPr>
        <w:t xml:space="preserve">, in a legislative instrument, </w:t>
      </w:r>
      <w:r w:rsidR="00B90A4A" w:rsidRPr="006D64D5">
        <w:rPr>
          <w:rFonts w:ascii="Times New Roman" w:hAnsi="Times New Roman" w:cs="Times New Roman"/>
          <w:sz w:val="24"/>
          <w:szCs w:val="24"/>
        </w:rPr>
        <w:t xml:space="preserve">geographical areas in </w:t>
      </w:r>
      <w:r w:rsidRPr="006D64D5">
        <w:rPr>
          <w:rFonts w:ascii="Times New Roman" w:hAnsi="Times New Roman" w:cs="Times New Roman"/>
          <w:sz w:val="24"/>
          <w:szCs w:val="24"/>
        </w:rPr>
        <w:t xml:space="preserve">two categories – </w:t>
      </w:r>
      <w:r w:rsidRPr="006D64D5">
        <w:rPr>
          <w:rFonts w:ascii="Times New Roman" w:hAnsi="Times New Roman" w:cs="Times New Roman"/>
          <w:i/>
          <w:sz w:val="24"/>
          <w:szCs w:val="24"/>
        </w:rPr>
        <w:t>designated city or major regional centre</w:t>
      </w:r>
      <w:r w:rsidRPr="006D64D5">
        <w:rPr>
          <w:rFonts w:ascii="Times New Roman" w:hAnsi="Times New Roman" w:cs="Times New Roman"/>
          <w:sz w:val="24"/>
          <w:szCs w:val="24"/>
        </w:rPr>
        <w:t xml:space="preserve"> </w:t>
      </w:r>
      <w:r w:rsidR="00B90A4A" w:rsidRPr="006D64D5">
        <w:rPr>
          <w:rFonts w:ascii="Times New Roman" w:hAnsi="Times New Roman" w:cs="Times New Roman"/>
          <w:sz w:val="24"/>
          <w:szCs w:val="24"/>
        </w:rPr>
        <w:t xml:space="preserve">(category 2) </w:t>
      </w:r>
      <w:r w:rsidRPr="006D64D5">
        <w:rPr>
          <w:rFonts w:ascii="Times New Roman" w:hAnsi="Times New Roman" w:cs="Times New Roman"/>
          <w:sz w:val="24"/>
          <w:szCs w:val="24"/>
        </w:rPr>
        <w:t xml:space="preserve">and </w:t>
      </w:r>
      <w:r w:rsidRPr="006D64D5">
        <w:rPr>
          <w:rFonts w:ascii="Times New Roman" w:hAnsi="Times New Roman" w:cs="Times New Roman"/>
          <w:i/>
          <w:sz w:val="24"/>
          <w:szCs w:val="24"/>
        </w:rPr>
        <w:t>regional centre or other regional area</w:t>
      </w:r>
      <w:r w:rsidRPr="006D64D5">
        <w:rPr>
          <w:rFonts w:ascii="Times New Roman" w:hAnsi="Times New Roman" w:cs="Times New Roman"/>
          <w:sz w:val="24"/>
          <w:szCs w:val="24"/>
        </w:rPr>
        <w:t xml:space="preserve"> </w:t>
      </w:r>
      <w:r w:rsidR="00B90A4A" w:rsidRPr="006D64D5">
        <w:rPr>
          <w:rFonts w:ascii="Times New Roman" w:hAnsi="Times New Roman" w:cs="Times New Roman"/>
          <w:sz w:val="24"/>
          <w:szCs w:val="24"/>
        </w:rPr>
        <w:t xml:space="preserve">(category 3) </w:t>
      </w:r>
      <w:r w:rsidRPr="006D64D5">
        <w:rPr>
          <w:rFonts w:ascii="Times New Roman" w:hAnsi="Times New Roman" w:cs="Times New Roman"/>
          <w:sz w:val="24"/>
          <w:szCs w:val="24"/>
        </w:rPr>
        <w:t xml:space="preserve">– to facilitate incentives to study, live and work in </w:t>
      </w:r>
      <w:r w:rsidR="00B90A4A" w:rsidRPr="006D64D5">
        <w:rPr>
          <w:rFonts w:ascii="Times New Roman" w:hAnsi="Times New Roman" w:cs="Times New Roman"/>
          <w:sz w:val="24"/>
          <w:szCs w:val="24"/>
        </w:rPr>
        <w:t>these areas, including more generous incentives in relation to category 3</w:t>
      </w:r>
      <w:r w:rsidRPr="006D64D5">
        <w:rPr>
          <w:rFonts w:ascii="Times New Roman" w:hAnsi="Times New Roman" w:cs="Times New Roman"/>
          <w:sz w:val="24"/>
          <w:szCs w:val="24"/>
        </w:rPr>
        <w:t xml:space="preserve">. The legislative instrument specifies the postcodes in each category. </w:t>
      </w:r>
    </w:p>
    <w:p w14:paraId="1BA7C75B" w14:textId="1D96A0F5" w:rsidR="00C44087" w:rsidRPr="006D64D5" w:rsidRDefault="00C44087" w:rsidP="002D0FB7">
      <w:pPr>
        <w:pStyle w:val="BodyText"/>
        <w:spacing w:before="0" w:after="0" w:line="240" w:lineRule="auto"/>
        <w:rPr>
          <w:rFonts w:ascii="Times New Roman" w:hAnsi="Times New Roman" w:cs="Times New Roman"/>
          <w:sz w:val="24"/>
          <w:szCs w:val="24"/>
        </w:rPr>
      </w:pPr>
    </w:p>
    <w:p w14:paraId="36A98B4E" w14:textId="67C4A6F8" w:rsidR="00C44087" w:rsidRPr="006D64D5" w:rsidRDefault="00C44087" w:rsidP="002D0FB7">
      <w:pPr>
        <w:pStyle w:val="BodyText"/>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 xml:space="preserve">In accordance with the </w:t>
      </w:r>
      <w:r w:rsidR="003B7AC3" w:rsidRPr="006D64D5">
        <w:rPr>
          <w:rFonts w:ascii="Times New Roman" w:hAnsi="Times New Roman" w:cs="Times New Roman"/>
          <w:sz w:val="24"/>
          <w:szCs w:val="24"/>
        </w:rPr>
        <w:t xml:space="preserve">above </w:t>
      </w:r>
      <w:r w:rsidR="006C0701" w:rsidRPr="006D64D5">
        <w:rPr>
          <w:rFonts w:ascii="Times New Roman" w:hAnsi="Times New Roman" w:cs="Times New Roman"/>
          <w:sz w:val="24"/>
          <w:szCs w:val="24"/>
        </w:rPr>
        <w:t xml:space="preserve">policy, the </w:t>
      </w:r>
      <w:r w:rsidRPr="006D64D5">
        <w:rPr>
          <w:rFonts w:ascii="Times New Roman" w:hAnsi="Times New Roman" w:cs="Times New Roman"/>
          <w:sz w:val="24"/>
          <w:szCs w:val="24"/>
        </w:rPr>
        <w:t xml:space="preserve">legislative instrument, which will commence immediately after the </w:t>
      </w:r>
      <w:r w:rsidR="006C0701" w:rsidRPr="006D64D5">
        <w:rPr>
          <w:rFonts w:ascii="Times New Roman" w:hAnsi="Times New Roman" w:cs="Times New Roman"/>
          <w:sz w:val="24"/>
          <w:szCs w:val="24"/>
        </w:rPr>
        <w:t xml:space="preserve">commencement of the </w:t>
      </w:r>
      <w:r w:rsidRPr="006D64D5">
        <w:rPr>
          <w:rFonts w:ascii="Times New Roman" w:hAnsi="Times New Roman" w:cs="Times New Roman"/>
          <w:sz w:val="24"/>
          <w:szCs w:val="24"/>
        </w:rPr>
        <w:t>Amendment Regu</w:t>
      </w:r>
      <w:r w:rsidR="006C0701" w:rsidRPr="006D64D5">
        <w:rPr>
          <w:rFonts w:ascii="Times New Roman" w:hAnsi="Times New Roman" w:cs="Times New Roman"/>
          <w:sz w:val="24"/>
          <w:szCs w:val="24"/>
        </w:rPr>
        <w:t>lations</w:t>
      </w:r>
      <w:r w:rsidR="003B7AC3" w:rsidRPr="006D64D5">
        <w:rPr>
          <w:rFonts w:ascii="Times New Roman" w:hAnsi="Times New Roman" w:cs="Times New Roman"/>
          <w:sz w:val="24"/>
          <w:szCs w:val="24"/>
        </w:rPr>
        <w:t xml:space="preserve"> on </w:t>
      </w:r>
      <w:r w:rsidR="00385BB2" w:rsidRPr="006D64D5">
        <w:rPr>
          <w:rFonts w:ascii="Times New Roman" w:hAnsi="Times New Roman" w:cs="Times New Roman"/>
          <w:sz w:val="24"/>
          <w:szCs w:val="24"/>
        </w:rPr>
        <w:t>20 January 2021</w:t>
      </w:r>
      <w:r w:rsidR="006C0701" w:rsidRPr="006D64D5">
        <w:rPr>
          <w:rFonts w:ascii="Times New Roman" w:hAnsi="Times New Roman" w:cs="Times New Roman"/>
          <w:sz w:val="24"/>
          <w:szCs w:val="24"/>
        </w:rPr>
        <w:t>, will have the following effect:</w:t>
      </w:r>
    </w:p>
    <w:p w14:paraId="0D264945" w14:textId="23906EA9" w:rsidR="006C0701" w:rsidRPr="006D64D5" w:rsidRDefault="006C0701" w:rsidP="002D0FB7">
      <w:pPr>
        <w:pStyle w:val="BodyText"/>
        <w:spacing w:before="0" w:after="0" w:line="240" w:lineRule="auto"/>
        <w:rPr>
          <w:rFonts w:ascii="Times New Roman" w:hAnsi="Times New Roman" w:cs="Times New Roman"/>
          <w:sz w:val="24"/>
          <w:szCs w:val="24"/>
        </w:rPr>
      </w:pPr>
    </w:p>
    <w:p w14:paraId="76F208DB" w14:textId="1C25B46A" w:rsidR="006C0701" w:rsidRPr="006D64D5" w:rsidRDefault="006C0701" w:rsidP="00B90A4A">
      <w:pPr>
        <w:pStyle w:val="BodyText"/>
        <w:numPr>
          <w:ilvl w:val="0"/>
          <w:numId w:val="45"/>
        </w:numPr>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 xml:space="preserve">A </w:t>
      </w:r>
      <w:r w:rsidRPr="006D64D5">
        <w:rPr>
          <w:rFonts w:ascii="Times New Roman" w:hAnsi="Times New Roman" w:cs="Times New Roman"/>
          <w:i/>
          <w:sz w:val="24"/>
          <w:szCs w:val="24"/>
        </w:rPr>
        <w:t>designated city or major regional centre</w:t>
      </w:r>
      <w:r w:rsidRPr="006D64D5">
        <w:rPr>
          <w:rFonts w:ascii="Times New Roman" w:hAnsi="Times New Roman" w:cs="Times New Roman"/>
          <w:sz w:val="24"/>
          <w:szCs w:val="24"/>
        </w:rPr>
        <w:t xml:space="preserve"> means </w:t>
      </w:r>
      <w:r w:rsidRPr="006D64D5">
        <w:rPr>
          <w:rFonts w:ascii="Times New Roman" w:hAnsi="Times New Roman" w:cs="Times New Roman"/>
          <w:bCs/>
          <w:sz w:val="24"/>
          <w:szCs w:val="24"/>
        </w:rPr>
        <w:t>Perth, Adelaide, the Gold Coast, the Sunshine Coast, Newcastle/Lake Macquarie, Wollongong/Illawarra, Canberra, Geelong and Hobart; and</w:t>
      </w:r>
    </w:p>
    <w:p w14:paraId="634A8836" w14:textId="17C6EAEF" w:rsidR="006C0701" w:rsidRPr="006D64D5" w:rsidRDefault="006C0701" w:rsidP="001E6C80">
      <w:pPr>
        <w:pStyle w:val="BodyText"/>
        <w:numPr>
          <w:ilvl w:val="0"/>
          <w:numId w:val="45"/>
        </w:numPr>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 xml:space="preserve">A </w:t>
      </w:r>
      <w:r w:rsidRPr="006D64D5">
        <w:rPr>
          <w:rFonts w:ascii="Times New Roman" w:hAnsi="Times New Roman" w:cs="Times New Roman"/>
          <w:i/>
          <w:sz w:val="24"/>
          <w:szCs w:val="24"/>
        </w:rPr>
        <w:t xml:space="preserve">regional centre or other regional area </w:t>
      </w:r>
      <w:r w:rsidRPr="006D64D5">
        <w:rPr>
          <w:rFonts w:ascii="Times New Roman" w:hAnsi="Times New Roman" w:cs="Times New Roman"/>
          <w:sz w:val="24"/>
          <w:szCs w:val="24"/>
        </w:rPr>
        <w:t>means all other areas of regional Australia</w:t>
      </w:r>
    </w:p>
    <w:p w14:paraId="224229EF" w14:textId="77777777" w:rsidR="00C44087" w:rsidRPr="006D64D5" w:rsidRDefault="00C44087" w:rsidP="002D0FB7">
      <w:pPr>
        <w:pStyle w:val="BodyText"/>
        <w:spacing w:before="0" w:after="0" w:line="240" w:lineRule="auto"/>
        <w:rPr>
          <w:rFonts w:ascii="Times New Roman" w:hAnsi="Times New Roman" w:cs="Times New Roman"/>
          <w:sz w:val="24"/>
          <w:szCs w:val="24"/>
        </w:rPr>
      </w:pPr>
    </w:p>
    <w:p w14:paraId="0589AC9F" w14:textId="4FC7EEE0" w:rsidR="006C0701" w:rsidRPr="006D64D5" w:rsidRDefault="006C0701" w:rsidP="002D0FB7">
      <w:pPr>
        <w:pStyle w:val="BodyText"/>
        <w:spacing w:before="0" w:after="0" w:line="240" w:lineRule="auto"/>
        <w:rPr>
          <w:rFonts w:ascii="Times New Roman" w:hAnsi="Times New Roman"/>
          <w:sz w:val="24"/>
        </w:rPr>
      </w:pPr>
      <w:r w:rsidRPr="006D64D5">
        <w:rPr>
          <w:rFonts w:ascii="Times New Roman" w:hAnsi="Times New Roman"/>
          <w:sz w:val="24"/>
        </w:rPr>
        <w:lastRenderedPageBreak/>
        <w:t xml:space="preserve">The Amendment Regulations also </w:t>
      </w:r>
      <w:r w:rsidR="001E6C80" w:rsidRPr="006D64D5">
        <w:rPr>
          <w:rFonts w:ascii="Times New Roman" w:hAnsi="Times New Roman"/>
          <w:sz w:val="24"/>
        </w:rPr>
        <w:t xml:space="preserve">use </w:t>
      </w:r>
      <w:r w:rsidRPr="006D64D5">
        <w:rPr>
          <w:rFonts w:ascii="Times New Roman" w:hAnsi="Times New Roman"/>
          <w:sz w:val="24"/>
        </w:rPr>
        <w:t xml:space="preserve">the term </w:t>
      </w:r>
      <w:r w:rsidRPr="006D64D5">
        <w:rPr>
          <w:rFonts w:ascii="Times New Roman" w:hAnsi="Times New Roman"/>
          <w:i/>
          <w:sz w:val="24"/>
        </w:rPr>
        <w:t>designated regional area</w:t>
      </w:r>
      <w:r w:rsidR="001E6C80" w:rsidRPr="006D64D5">
        <w:rPr>
          <w:rFonts w:ascii="Times New Roman" w:hAnsi="Times New Roman"/>
          <w:sz w:val="24"/>
        </w:rPr>
        <w:t xml:space="preserve">, which is defined </w:t>
      </w:r>
      <w:r w:rsidRPr="006D64D5">
        <w:rPr>
          <w:rFonts w:ascii="Times New Roman" w:hAnsi="Times New Roman"/>
          <w:sz w:val="24"/>
        </w:rPr>
        <w:t xml:space="preserve">to mean all of the areas in the above two categories. The result is that a </w:t>
      </w:r>
      <w:r w:rsidRPr="006D64D5">
        <w:rPr>
          <w:rFonts w:ascii="Times New Roman" w:hAnsi="Times New Roman"/>
          <w:i/>
          <w:sz w:val="24"/>
        </w:rPr>
        <w:t xml:space="preserve">designated regional area </w:t>
      </w:r>
      <w:r w:rsidRPr="006D64D5">
        <w:rPr>
          <w:rFonts w:ascii="Times New Roman" w:hAnsi="Times New Roman"/>
          <w:sz w:val="24"/>
        </w:rPr>
        <w:t xml:space="preserve">means any area in Australia that is not in Sydney, Melbourne or Brisbane. There was no requirement to introduce a separate definition of ‘Major Cities’ to implement the </w:t>
      </w:r>
      <w:r w:rsidR="00A34502" w:rsidRPr="006D64D5">
        <w:rPr>
          <w:rFonts w:ascii="Times New Roman" w:hAnsi="Times New Roman"/>
          <w:sz w:val="24"/>
        </w:rPr>
        <w:t>geographical distinctions</w:t>
      </w:r>
      <w:r w:rsidRPr="006D64D5">
        <w:rPr>
          <w:rFonts w:ascii="Times New Roman" w:hAnsi="Times New Roman"/>
          <w:sz w:val="24"/>
        </w:rPr>
        <w:t>.</w:t>
      </w:r>
    </w:p>
    <w:p w14:paraId="41C20FD4" w14:textId="77777777" w:rsidR="006C0701" w:rsidRPr="006D64D5" w:rsidRDefault="006C0701" w:rsidP="002D0FB7">
      <w:pPr>
        <w:pStyle w:val="BodyText"/>
        <w:spacing w:before="0" w:after="0" w:line="240" w:lineRule="auto"/>
        <w:rPr>
          <w:rFonts w:ascii="Times New Roman" w:hAnsi="Times New Roman"/>
          <w:sz w:val="24"/>
        </w:rPr>
      </w:pPr>
    </w:p>
    <w:p w14:paraId="28D7774F" w14:textId="34E034E8" w:rsidR="00A34502" w:rsidRPr="006D64D5" w:rsidRDefault="00A34502" w:rsidP="002D0FB7">
      <w:pPr>
        <w:pStyle w:val="BodyText"/>
        <w:spacing w:before="0" w:after="0" w:line="240" w:lineRule="auto"/>
        <w:rPr>
          <w:rFonts w:ascii="Times New Roman" w:hAnsi="Times New Roman"/>
          <w:sz w:val="24"/>
        </w:rPr>
      </w:pPr>
      <w:r w:rsidRPr="006D64D5">
        <w:rPr>
          <w:rFonts w:ascii="Times New Roman" w:hAnsi="Times New Roman"/>
          <w:sz w:val="24"/>
        </w:rPr>
        <w:t>The geographical distinctions are used in the Amendment Regulations to allow access to a second TGV in the Post-Study Work steam, as follows:</w:t>
      </w:r>
    </w:p>
    <w:p w14:paraId="61D17505" w14:textId="5B2A915F" w:rsidR="00E57C80" w:rsidRPr="006D64D5" w:rsidRDefault="003F2AC0" w:rsidP="00E57C80">
      <w:pPr>
        <w:pStyle w:val="ListParagraph0"/>
        <w:numPr>
          <w:ilvl w:val="0"/>
          <w:numId w:val="45"/>
        </w:numPr>
        <w:spacing w:before="120" w:after="120"/>
      </w:pPr>
      <w:r w:rsidRPr="006D64D5">
        <w:rPr>
          <w:b/>
        </w:rPr>
        <w:t>Second TGV in the Post-Study Work stream valid for two years</w:t>
      </w:r>
      <w:r w:rsidR="00B06427" w:rsidRPr="006D64D5">
        <w:t xml:space="preserve">: available to </w:t>
      </w:r>
      <w:r w:rsidRPr="006D64D5">
        <w:t xml:space="preserve">former international students who studied for their qualification at an educational institution </w:t>
      </w:r>
      <w:r w:rsidR="00B06427" w:rsidRPr="006D64D5">
        <w:t>i</w:t>
      </w:r>
      <w:r w:rsidRPr="006D64D5">
        <w:t xml:space="preserve">n a </w:t>
      </w:r>
      <w:r w:rsidRPr="006D64D5">
        <w:rPr>
          <w:i/>
        </w:rPr>
        <w:t>regional centre or other regional area</w:t>
      </w:r>
      <w:r w:rsidRPr="006D64D5">
        <w:rPr>
          <w:b/>
          <w:i/>
        </w:rPr>
        <w:t xml:space="preserve">, </w:t>
      </w:r>
      <w:r w:rsidRPr="006D64D5">
        <w:t xml:space="preserve">and who, while holding the first TGV in the Post-Study Work stream, lived (and worked or studied, if relevant) only in a </w:t>
      </w:r>
      <w:r w:rsidRPr="006D64D5">
        <w:rPr>
          <w:i/>
        </w:rPr>
        <w:t>regional centre or other regional area</w:t>
      </w:r>
      <w:r w:rsidRPr="006D64D5">
        <w:t xml:space="preserve"> for at least two years immediately before applying for the second visa. </w:t>
      </w:r>
      <w:r w:rsidR="00E57C80" w:rsidRPr="006D64D5">
        <w:t xml:space="preserve">This requires a continuous period of at least two years in which the applicant did not live, study or work outside a </w:t>
      </w:r>
      <w:r w:rsidR="00E57C80" w:rsidRPr="006D64D5">
        <w:rPr>
          <w:i/>
        </w:rPr>
        <w:t>regional centre or other regional area</w:t>
      </w:r>
      <w:r w:rsidR="00E57C80" w:rsidRPr="006D64D5">
        <w:t>.</w:t>
      </w:r>
    </w:p>
    <w:p w14:paraId="2E442743" w14:textId="29787635" w:rsidR="003F2AC0" w:rsidRPr="006D64D5" w:rsidRDefault="00E57C80" w:rsidP="003F2AC0">
      <w:pPr>
        <w:pStyle w:val="ListParagraph0"/>
        <w:numPr>
          <w:ilvl w:val="0"/>
          <w:numId w:val="45"/>
        </w:numPr>
        <w:spacing w:before="0"/>
        <w:ind w:right="91"/>
      </w:pPr>
      <w:r w:rsidRPr="006D64D5">
        <w:t xml:space="preserve"> </w:t>
      </w:r>
      <w:r w:rsidR="003F2AC0" w:rsidRPr="006D64D5">
        <w:t>It is a condition of the second visa that the holder</w:t>
      </w:r>
      <w:r w:rsidR="00B06427" w:rsidRPr="006D64D5">
        <w:t xml:space="preserve"> </w:t>
      </w:r>
      <w:r w:rsidR="003F2AC0" w:rsidRPr="006D64D5">
        <w:t xml:space="preserve">lives (and works or studies, if relevant) only in a </w:t>
      </w:r>
      <w:r w:rsidR="003F2AC0" w:rsidRPr="006D64D5">
        <w:rPr>
          <w:i/>
        </w:rPr>
        <w:t xml:space="preserve">regional centre or other regional area. </w:t>
      </w:r>
      <w:r w:rsidR="003F2AC0" w:rsidRPr="006D64D5">
        <w:t xml:space="preserve">This </w:t>
      </w:r>
      <w:r w:rsidR="00B06427" w:rsidRPr="006D64D5">
        <w:t xml:space="preserve">visa </w:t>
      </w:r>
      <w:r w:rsidR="003F2AC0" w:rsidRPr="006D64D5">
        <w:t>condition also applies to family members of the primary holder who are granted a Subclass 485 visa;</w:t>
      </w:r>
      <w:r w:rsidR="00C97F7C" w:rsidRPr="006D64D5">
        <w:t xml:space="preserve"> and</w:t>
      </w:r>
    </w:p>
    <w:p w14:paraId="3635CA0A" w14:textId="6D1EFC40" w:rsidR="00FE7F83" w:rsidRPr="006D64D5" w:rsidRDefault="00B06427" w:rsidP="00FE7F83">
      <w:pPr>
        <w:pStyle w:val="ListParagraph0"/>
        <w:numPr>
          <w:ilvl w:val="0"/>
          <w:numId w:val="45"/>
        </w:numPr>
        <w:spacing w:before="120" w:after="120"/>
      </w:pPr>
      <w:r w:rsidRPr="006D64D5">
        <w:rPr>
          <w:b/>
        </w:rPr>
        <w:t>Second TGV in the Post-Study Work stream valid for one year</w:t>
      </w:r>
      <w:r w:rsidRPr="006D64D5">
        <w:t>: available to former international students</w:t>
      </w:r>
      <w:r w:rsidR="00B93393" w:rsidRPr="006D64D5">
        <w:t>,</w:t>
      </w:r>
      <w:r w:rsidRPr="006D64D5">
        <w:t xml:space="preserve"> who </w:t>
      </w:r>
      <w:r w:rsidR="00B93393" w:rsidRPr="006D64D5">
        <w:t xml:space="preserve">don’t qualify for the two year visa, and who </w:t>
      </w:r>
      <w:r w:rsidRPr="006D64D5">
        <w:t xml:space="preserve">studied for their qualification at an educational institution in a </w:t>
      </w:r>
      <w:r w:rsidR="00B93393" w:rsidRPr="006D64D5">
        <w:rPr>
          <w:i/>
        </w:rPr>
        <w:t xml:space="preserve">designated </w:t>
      </w:r>
      <w:r w:rsidRPr="006D64D5">
        <w:rPr>
          <w:i/>
        </w:rPr>
        <w:t>regional area</w:t>
      </w:r>
      <w:r w:rsidRPr="006D64D5">
        <w:rPr>
          <w:b/>
          <w:i/>
        </w:rPr>
        <w:t xml:space="preserve">, </w:t>
      </w:r>
      <w:r w:rsidRPr="006D64D5">
        <w:t xml:space="preserve">and who, while holding the first TGV in the Post-Study Work stream, lived (and worked or studied, if relevant) only in a </w:t>
      </w:r>
      <w:r w:rsidR="00B93393" w:rsidRPr="006D64D5">
        <w:rPr>
          <w:i/>
        </w:rPr>
        <w:t xml:space="preserve">designated </w:t>
      </w:r>
      <w:r w:rsidRPr="006D64D5">
        <w:rPr>
          <w:i/>
        </w:rPr>
        <w:t>regional area</w:t>
      </w:r>
      <w:r w:rsidRPr="006D64D5">
        <w:t xml:space="preserve"> for at least two years immediately before applying for the second visa. </w:t>
      </w:r>
      <w:r w:rsidR="00FE7F83" w:rsidRPr="006D64D5">
        <w:t xml:space="preserve">This requires a continuous period of at least two years in which the applicant did not live, study or work outside a </w:t>
      </w:r>
      <w:r w:rsidR="00FE7F83" w:rsidRPr="006D64D5">
        <w:rPr>
          <w:i/>
        </w:rPr>
        <w:t>designated regional area</w:t>
      </w:r>
      <w:r w:rsidR="00FE7F83" w:rsidRPr="006D64D5">
        <w:t>.</w:t>
      </w:r>
    </w:p>
    <w:p w14:paraId="5D86BF6C" w14:textId="4EA11C97" w:rsidR="00B06427" w:rsidRPr="006D64D5" w:rsidRDefault="00B06427" w:rsidP="001E6C80">
      <w:pPr>
        <w:pStyle w:val="ListParagraph0"/>
        <w:numPr>
          <w:ilvl w:val="0"/>
          <w:numId w:val="45"/>
        </w:numPr>
        <w:spacing w:before="0"/>
        <w:ind w:right="91"/>
      </w:pPr>
      <w:r w:rsidRPr="006D64D5">
        <w:t xml:space="preserve">It is a condition of the second visa that the holder lives (and works or studies, if relevant) only in a </w:t>
      </w:r>
      <w:r w:rsidR="00B93393" w:rsidRPr="006D64D5">
        <w:rPr>
          <w:i/>
        </w:rPr>
        <w:t>designated regional area</w:t>
      </w:r>
      <w:r w:rsidRPr="006D64D5">
        <w:rPr>
          <w:i/>
        </w:rPr>
        <w:t xml:space="preserve">. </w:t>
      </w:r>
      <w:r w:rsidRPr="006D64D5">
        <w:t>This visa condition also applies to family members of the primary holder who are granted a Subclass 485 visa</w:t>
      </w:r>
      <w:r w:rsidR="001E6C80" w:rsidRPr="006D64D5">
        <w:t xml:space="preserve">. </w:t>
      </w:r>
    </w:p>
    <w:p w14:paraId="70E1F369" w14:textId="4C710018" w:rsidR="00452100" w:rsidRPr="006D64D5" w:rsidRDefault="00452100" w:rsidP="00452100">
      <w:pPr>
        <w:rPr>
          <w:b/>
          <w:i/>
        </w:rPr>
      </w:pPr>
      <w:r w:rsidRPr="006D64D5">
        <w:rPr>
          <w:b/>
          <w:i/>
        </w:rPr>
        <w:t xml:space="preserve">Schedule 2 – Applications for temporary graduate visas when applicant is outside Australia </w:t>
      </w:r>
    </w:p>
    <w:p w14:paraId="2743E707" w14:textId="3AB2B9FD" w:rsidR="00452100" w:rsidRPr="006D64D5" w:rsidRDefault="00452100" w:rsidP="00452100">
      <w:r w:rsidRPr="006D64D5">
        <w:t xml:space="preserve">These amendments are set out in Schedule 2 to the Amendment Regulations, and commence on the day after the Amendment Regulations are </w:t>
      </w:r>
      <w:r w:rsidR="0029752A" w:rsidRPr="006D64D5">
        <w:t>registered</w:t>
      </w:r>
      <w:r w:rsidRPr="006D64D5">
        <w:t xml:space="preserve"> on the Federal Register of Legislation.</w:t>
      </w:r>
    </w:p>
    <w:p w14:paraId="021721EF" w14:textId="77777777" w:rsidR="00452100" w:rsidRPr="006D64D5" w:rsidRDefault="00452100" w:rsidP="00746F3E">
      <w:pPr>
        <w:spacing w:before="0"/>
        <w:ind w:right="91"/>
      </w:pPr>
    </w:p>
    <w:p w14:paraId="779BBF7A" w14:textId="77777777" w:rsidR="00FE7F83" w:rsidRPr="006D64D5" w:rsidRDefault="00452100" w:rsidP="00FE7F83">
      <w:pPr>
        <w:spacing w:before="0"/>
        <w:ind w:right="91"/>
      </w:pPr>
      <w:r w:rsidRPr="006D64D5">
        <w:t xml:space="preserve">Schedule 2 makes technical amendments to clarify the operation of a concession inserted by the </w:t>
      </w:r>
      <w:r w:rsidRPr="006D64D5">
        <w:rPr>
          <w:i/>
        </w:rPr>
        <w:t>Migration Amendment (COVID-19 Concessions) Regulations 2020</w:t>
      </w:r>
      <w:r w:rsidRPr="006D64D5">
        <w:t xml:space="preserve"> to allow applications for Subclass 485 visas to be made from outside Australia during the concession period associated with the COVID-19 pandemic. </w:t>
      </w:r>
      <w:r w:rsidR="00FE7F83" w:rsidRPr="006D64D5">
        <w:t>These technical amendments do not engage human rights.</w:t>
      </w:r>
    </w:p>
    <w:p w14:paraId="698202A0" w14:textId="7836867D" w:rsidR="00452100" w:rsidRPr="006D64D5" w:rsidRDefault="00452100" w:rsidP="00746F3E">
      <w:pPr>
        <w:spacing w:before="0"/>
        <w:ind w:right="91"/>
      </w:pPr>
    </w:p>
    <w:p w14:paraId="5D5F666E" w14:textId="738AD172" w:rsidR="002D0FB7" w:rsidRPr="006D64D5" w:rsidRDefault="002D0FB7" w:rsidP="002D0FB7">
      <w:pPr>
        <w:pStyle w:val="Heading3"/>
        <w:rPr>
          <w:rFonts w:ascii="Times New Roman" w:hAnsi="Times New Roman" w:cs="Times New Roman"/>
          <w:b/>
        </w:rPr>
      </w:pPr>
      <w:r w:rsidRPr="006D64D5">
        <w:rPr>
          <w:rFonts w:ascii="Times New Roman" w:hAnsi="Times New Roman" w:cs="Times New Roman"/>
          <w:b/>
        </w:rPr>
        <w:t>Human rights implications</w:t>
      </w:r>
    </w:p>
    <w:p w14:paraId="425215AE" w14:textId="77777777" w:rsidR="00FE7F83" w:rsidRPr="006D64D5" w:rsidRDefault="00FE7F83" w:rsidP="00FE7F83">
      <w:r w:rsidRPr="006D64D5">
        <w:t xml:space="preserve">This Disallowable Legislative Instrument engages the following human rights: </w:t>
      </w:r>
    </w:p>
    <w:p w14:paraId="6216891A" w14:textId="32C7871E" w:rsidR="00FE7F83" w:rsidRPr="006D64D5" w:rsidRDefault="00FE7F83" w:rsidP="00FE7F83">
      <w:pPr>
        <w:pStyle w:val="ListParagraph0"/>
        <w:numPr>
          <w:ilvl w:val="0"/>
          <w:numId w:val="38"/>
        </w:numPr>
        <w:spacing w:before="120" w:after="120"/>
        <w:contextualSpacing/>
        <w:rPr>
          <w:color w:val="000000"/>
        </w:rPr>
      </w:pPr>
      <w:r w:rsidRPr="006D64D5">
        <w:rPr>
          <w:color w:val="000000"/>
        </w:rPr>
        <w:lastRenderedPageBreak/>
        <w:t xml:space="preserve">the right to equality and non-discrimination in Articles 2 and 26 of the </w:t>
      </w:r>
      <w:r w:rsidR="00303F2F" w:rsidRPr="006D64D5">
        <w:rPr>
          <w:i/>
          <w:color w:val="000000"/>
        </w:rPr>
        <w:t>International Covenant on Civil and Political Rights</w:t>
      </w:r>
      <w:r w:rsidR="00303F2F" w:rsidRPr="006D64D5">
        <w:rPr>
          <w:color w:val="000000"/>
        </w:rPr>
        <w:t xml:space="preserve"> (</w:t>
      </w:r>
      <w:r w:rsidRPr="006D64D5">
        <w:rPr>
          <w:color w:val="000000"/>
        </w:rPr>
        <w:t>ICCPR</w:t>
      </w:r>
      <w:r w:rsidR="00303F2F" w:rsidRPr="006D64D5">
        <w:rPr>
          <w:color w:val="000000"/>
        </w:rPr>
        <w:t>)</w:t>
      </w:r>
      <w:r w:rsidRPr="006D64D5">
        <w:rPr>
          <w:color w:val="000000"/>
        </w:rPr>
        <w:t xml:space="preserve"> and Article 2 of the </w:t>
      </w:r>
      <w:r w:rsidR="00303F2F" w:rsidRPr="006D64D5">
        <w:rPr>
          <w:i/>
          <w:color w:val="000000"/>
        </w:rPr>
        <w:t>International Covenant on Economic, Social and Cultural Rights</w:t>
      </w:r>
      <w:r w:rsidR="00303F2F" w:rsidRPr="006D64D5">
        <w:rPr>
          <w:color w:val="000000"/>
        </w:rPr>
        <w:t xml:space="preserve"> (</w:t>
      </w:r>
      <w:r w:rsidRPr="006D64D5">
        <w:rPr>
          <w:color w:val="000000"/>
        </w:rPr>
        <w:t>ICESCR</w:t>
      </w:r>
      <w:r w:rsidR="00303F2F" w:rsidRPr="006D64D5">
        <w:rPr>
          <w:color w:val="000000"/>
        </w:rPr>
        <w:t>)</w:t>
      </w:r>
      <w:r w:rsidRPr="006D64D5">
        <w:rPr>
          <w:color w:val="000000"/>
        </w:rPr>
        <w:t xml:space="preserve">  </w:t>
      </w:r>
    </w:p>
    <w:p w14:paraId="1596A2EF" w14:textId="7DB533F8" w:rsidR="00FE7F83" w:rsidRPr="006D64D5" w:rsidRDefault="00FE7F83" w:rsidP="00FE7F83">
      <w:pPr>
        <w:pStyle w:val="ListParagraph0"/>
        <w:numPr>
          <w:ilvl w:val="0"/>
          <w:numId w:val="38"/>
        </w:numPr>
        <w:spacing w:before="120" w:after="120"/>
        <w:contextualSpacing/>
        <w:rPr>
          <w:color w:val="000000"/>
        </w:rPr>
      </w:pPr>
      <w:r w:rsidRPr="006D64D5">
        <w:rPr>
          <w:color w:val="000000"/>
        </w:rPr>
        <w:t xml:space="preserve">the right to work in Article 6 of the ICESCR  </w:t>
      </w:r>
    </w:p>
    <w:p w14:paraId="4EF5614C" w14:textId="77777777" w:rsidR="00FE7F83" w:rsidRPr="006D64D5" w:rsidRDefault="00FE7F83" w:rsidP="00FE7F83">
      <w:pPr>
        <w:pStyle w:val="ListParagraph0"/>
        <w:numPr>
          <w:ilvl w:val="0"/>
          <w:numId w:val="38"/>
        </w:numPr>
        <w:spacing w:before="120" w:after="120"/>
        <w:contextualSpacing/>
        <w:rPr>
          <w:color w:val="000000"/>
        </w:rPr>
      </w:pPr>
      <w:r w:rsidRPr="006D64D5">
        <w:rPr>
          <w:color w:val="000000"/>
        </w:rPr>
        <w:t xml:space="preserve">the right to education in Article 13 of the ICESCR  </w:t>
      </w:r>
    </w:p>
    <w:p w14:paraId="36A27C79" w14:textId="3814461B" w:rsidR="00FE7F83" w:rsidRPr="006D64D5" w:rsidRDefault="00FE7F83" w:rsidP="00FE7F83">
      <w:pPr>
        <w:pStyle w:val="ListParagraph0"/>
        <w:numPr>
          <w:ilvl w:val="0"/>
          <w:numId w:val="38"/>
        </w:numPr>
        <w:spacing w:before="120" w:after="120"/>
        <w:contextualSpacing/>
        <w:rPr>
          <w:color w:val="000000"/>
        </w:rPr>
      </w:pPr>
      <w:r w:rsidRPr="006D64D5">
        <w:rPr>
          <w:color w:val="000000"/>
        </w:rPr>
        <w:t xml:space="preserve">the right to freedom of movement in Article 12 of the ICCPR  </w:t>
      </w:r>
    </w:p>
    <w:p w14:paraId="6C07C336" w14:textId="77777777" w:rsidR="00FE7F83" w:rsidRPr="006D64D5" w:rsidRDefault="00FE7F83" w:rsidP="00FE7F83">
      <w:pPr>
        <w:spacing w:before="100" w:beforeAutospacing="1" w:after="100" w:afterAutospacing="1"/>
        <w:rPr>
          <w:i/>
          <w:u w:val="single"/>
        </w:rPr>
      </w:pPr>
      <w:r w:rsidRPr="006D64D5">
        <w:rPr>
          <w:i/>
          <w:u w:val="single"/>
        </w:rPr>
        <w:t xml:space="preserve">Right to work </w:t>
      </w:r>
    </w:p>
    <w:p w14:paraId="00D8ED53" w14:textId="3F6A8873" w:rsidR="00FE7F83" w:rsidRPr="006D64D5" w:rsidRDefault="00FE7F83" w:rsidP="00FE7F83">
      <w:pPr>
        <w:spacing w:before="120" w:after="120"/>
        <w:rPr>
          <w:bCs/>
          <w:lang w:val="en-US"/>
        </w:rPr>
      </w:pPr>
      <w:r w:rsidRPr="006D64D5">
        <w:t xml:space="preserve">The amendments promote and engage </w:t>
      </w:r>
      <w:r w:rsidRPr="006D64D5">
        <w:rPr>
          <w:bCs/>
          <w:lang w:val="en-US"/>
        </w:rPr>
        <w:t xml:space="preserve">the right to work in </w:t>
      </w:r>
      <w:r w:rsidRPr="006D64D5">
        <w:t>Article 6(1) of the</w:t>
      </w:r>
      <w:r w:rsidRPr="006D64D5">
        <w:rPr>
          <w:i/>
        </w:rPr>
        <w:t xml:space="preserve"> </w:t>
      </w:r>
      <w:r w:rsidRPr="006D64D5">
        <w:t>ICESCR.</w:t>
      </w:r>
    </w:p>
    <w:p w14:paraId="1D1542A0" w14:textId="77777777" w:rsidR="00FE7F83" w:rsidRPr="006D64D5" w:rsidRDefault="00FE7F83" w:rsidP="00FE7F83">
      <w:pPr>
        <w:autoSpaceDE w:val="0"/>
        <w:autoSpaceDN w:val="0"/>
        <w:spacing w:before="120" w:after="120"/>
      </w:pPr>
      <w:r w:rsidRPr="006D64D5">
        <w:t>Article 6(1) of the</w:t>
      </w:r>
      <w:r w:rsidRPr="006D64D5">
        <w:rPr>
          <w:i/>
        </w:rPr>
        <w:t xml:space="preserve"> </w:t>
      </w:r>
      <w:r w:rsidRPr="006D64D5">
        <w:t>ICESCR states:</w:t>
      </w:r>
    </w:p>
    <w:p w14:paraId="53A9B3D0" w14:textId="77777777" w:rsidR="00FE7F83" w:rsidRPr="006D64D5" w:rsidRDefault="00FE7F83" w:rsidP="00FE7F83">
      <w:pPr>
        <w:pStyle w:val="ListParagraph0"/>
        <w:autoSpaceDE w:val="0"/>
        <w:autoSpaceDN w:val="0"/>
        <w:spacing w:before="120" w:after="120"/>
        <w:ind w:left="360"/>
      </w:pPr>
      <w:r w:rsidRPr="006D64D5">
        <w:rPr>
          <w:i/>
        </w:rPr>
        <w:t>The States Parties to the present Covenant recognize the right to work, which includes the right of everyone to the opportunity to gain his living by work which he freely chooses or accepts, and will take appropriate steps to safeguard this right.</w:t>
      </w:r>
    </w:p>
    <w:p w14:paraId="722E6A04" w14:textId="63360C1A" w:rsidR="00FE7F83" w:rsidRPr="006D64D5" w:rsidRDefault="00FE7F83" w:rsidP="00FE7F83">
      <w:pPr>
        <w:pStyle w:val="CommentText"/>
        <w:rPr>
          <w:sz w:val="24"/>
          <w:szCs w:val="24"/>
        </w:rPr>
      </w:pPr>
      <w:r w:rsidRPr="006D64D5">
        <w:rPr>
          <w:sz w:val="24"/>
          <w:szCs w:val="24"/>
        </w:rPr>
        <w:t xml:space="preserve">The amendments provide an extended period of stay for those on a PSW TGV who worked, studied or lived in </w:t>
      </w:r>
      <w:r w:rsidR="00643805" w:rsidRPr="006D64D5">
        <w:rPr>
          <w:sz w:val="24"/>
          <w:szCs w:val="24"/>
        </w:rPr>
        <w:t xml:space="preserve">regional Australia, </w:t>
      </w:r>
      <w:r w:rsidRPr="006D64D5">
        <w:rPr>
          <w:sz w:val="24"/>
          <w:szCs w:val="24"/>
        </w:rPr>
        <w:t>thereby supporting their right to work and the economic development of Australia’s regions.</w:t>
      </w:r>
    </w:p>
    <w:p w14:paraId="3B062277" w14:textId="77777777" w:rsidR="00FE7F83" w:rsidRPr="006D64D5" w:rsidRDefault="00FE7F83" w:rsidP="00FE7F83">
      <w:pPr>
        <w:spacing w:before="0"/>
      </w:pPr>
    </w:p>
    <w:p w14:paraId="3064270A" w14:textId="2C382D78" w:rsidR="00FE7F83" w:rsidRPr="006D64D5" w:rsidRDefault="00FE7F83" w:rsidP="00FE7F83">
      <w:pPr>
        <w:spacing w:before="0"/>
      </w:pPr>
      <w:r w:rsidRPr="006D64D5">
        <w:t xml:space="preserve">The purpose of the amendments is to allow the primary visa holder and eligible family member/s to live and work or study in </w:t>
      </w:r>
      <w:r w:rsidR="00643805" w:rsidRPr="006D64D5">
        <w:t xml:space="preserve">regional Australia. </w:t>
      </w:r>
      <w:r w:rsidRPr="006D64D5">
        <w:t xml:space="preserve">This is designed to support regional economic development and help those communities to grow.  </w:t>
      </w:r>
      <w:r w:rsidR="00643805" w:rsidRPr="006D64D5">
        <w:t>Regional Australia cover</w:t>
      </w:r>
      <w:r w:rsidR="00BF30D3" w:rsidRPr="006D64D5">
        <w:t>s</w:t>
      </w:r>
      <w:r w:rsidR="00643805" w:rsidRPr="006D64D5">
        <w:t xml:space="preserve"> all parts of Australia other than </w:t>
      </w:r>
      <w:r w:rsidRPr="006D64D5">
        <w:t>Sydney, Melbourne and Brisbane</w:t>
      </w:r>
      <w:r w:rsidR="00643805" w:rsidRPr="006D64D5">
        <w:t xml:space="preserve">, however greater incentives (a two year second visa rather than a one year visa) are provided to PSW TGV holders who worked, lived, and studied only in the </w:t>
      </w:r>
      <w:r w:rsidR="00BF30D3" w:rsidRPr="006D64D5">
        <w:t xml:space="preserve">rural parts </w:t>
      </w:r>
      <w:r w:rsidR="00643805" w:rsidRPr="006D64D5">
        <w:t xml:space="preserve">of regional Australia defined as a </w:t>
      </w:r>
      <w:r w:rsidR="00643805" w:rsidRPr="006D64D5">
        <w:rPr>
          <w:i/>
        </w:rPr>
        <w:t>regional centre or other regional area.</w:t>
      </w:r>
      <w:r w:rsidR="00BF30D3" w:rsidRPr="006D64D5">
        <w:t xml:space="preserve"> As noted in the Overview above, the term </w:t>
      </w:r>
      <w:r w:rsidR="00BF30D3" w:rsidRPr="006D64D5">
        <w:rPr>
          <w:i/>
        </w:rPr>
        <w:t xml:space="preserve">designated regional area </w:t>
      </w:r>
      <w:r w:rsidR="00BF30D3" w:rsidRPr="006D64D5">
        <w:t>is used to describe all of regional Australia, meaning everywhere in Australia except Sydney, Melbourne and Brisbane.</w:t>
      </w:r>
    </w:p>
    <w:p w14:paraId="0D3A7F28" w14:textId="7391F673" w:rsidR="00FE7F83" w:rsidRPr="006D64D5" w:rsidRDefault="00FE7F83" w:rsidP="00FE7F83">
      <w:pPr>
        <w:autoSpaceDE w:val="0"/>
        <w:autoSpaceDN w:val="0"/>
        <w:adjustRightInd w:val="0"/>
      </w:pPr>
      <w:r w:rsidRPr="006D64D5">
        <w:t xml:space="preserve">The introduction of a second TGV promotes the right to work because it provides PSW TGV holders with further opportunities to seek or continue work in </w:t>
      </w:r>
      <w:r w:rsidR="00643805" w:rsidRPr="006D64D5">
        <w:t>regional Australia.</w:t>
      </w:r>
      <w:r w:rsidRPr="006D64D5">
        <w:t xml:space="preserve"> If PSW TGV holders are already engaged in employment, a second TGV provides them with the opportunity to continue this employment and further the development of their knowledge and skills. The amendments also allow PSW TGV holders to work remotely whilst living in a regional area. </w:t>
      </w:r>
    </w:p>
    <w:p w14:paraId="42F599FF" w14:textId="4256FDB7" w:rsidR="003C60AD" w:rsidRPr="006D64D5" w:rsidRDefault="00FE7F83" w:rsidP="00FE7F83">
      <w:pPr>
        <w:spacing w:before="100" w:beforeAutospacing="1" w:after="100" w:afterAutospacing="1"/>
      </w:pPr>
      <w:r w:rsidRPr="006D64D5">
        <w:t xml:space="preserve">To the extent that a second TGV is only available where the initial PSW TGV holder lived and worked or studied in </w:t>
      </w:r>
      <w:r w:rsidR="00C14F41" w:rsidRPr="006D64D5">
        <w:t xml:space="preserve">regional Australia </w:t>
      </w:r>
      <w:r w:rsidRPr="006D64D5">
        <w:t xml:space="preserve">and will continue to live and work or study in a </w:t>
      </w:r>
      <w:r w:rsidR="00C14F41" w:rsidRPr="006D64D5">
        <w:t>regional Australia</w:t>
      </w:r>
      <w:r w:rsidRPr="006D64D5">
        <w:t>, the right to work may be limited by the measures</w:t>
      </w:r>
      <w:r w:rsidR="003C60AD" w:rsidRPr="006D64D5">
        <w:t>:</w:t>
      </w:r>
    </w:p>
    <w:p w14:paraId="69252462" w14:textId="30CA65E4" w:rsidR="003C60AD" w:rsidRPr="006D64D5" w:rsidRDefault="003C60AD" w:rsidP="00C14F41">
      <w:pPr>
        <w:pStyle w:val="ListParagraph0"/>
        <w:numPr>
          <w:ilvl w:val="0"/>
          <w:numId w:val="41"/>
        </w:numPr>
        <w:spacing w:before="100" w:beforeAutospacing="1" w:after="240"/>
      </w:pPr>
      <w:proofErr w:type="gramStart"/>
      <w:r w:rsidRPr="006D64D5">
        <w:t>i</w:t>
      </w:r>
      <w:r w:rsidR="003955CD" w:rsidRPr="006D64D5">
        <w:t>f</w:t>
      </w:r>
      <w:proofErr w:type="gramEnd"/>
      <w:r w:rsidR="003955CD" w:rsidRPr="006D64D5">
        <w:t xml:space="preserve"> the second TGV is </w:t>
      </w:r>
      <w:r w:rsidRPr="006D64D5">
        <w:t xml:space="preserve">valid for two </w:t>
      </w:r>
      <w:r w:rsidR="003955CD" w:rsidRPr="006D64D5">
        <w:t>years</w:t>
      </w:r>
      <w:r w:rsidRPr="006D64D5">
        <w:t>,</w:t>
      </w:r>
      <w:r w:rsidR="003955CD" w:rsidRPr="006D64D5">
        <w:t xml:space="preserve"> </w:t>
      </w:r>
      <w:r w:rsidR="00C14F41" w:rsidRPr="006D64D5">
        <w:t xml:space="preserve">it is a condition of the visa that </w:t>
      </w:r>
      <w:r w:rsidR="003955CD" w:rsidRPr="006D64D5">
        <w:t xml:space="preserve">the visa holder </w:t>
      </w:r>
      <w:r w:rsidR="00C14F41" w:rsidRPr="006D64D5">
        <w:t xml:space="preserve">must </w:t>
      </w:r>
      <w:r w:rsidR="003955CD" w:rsidRPr="006D64D5">
        <w:t xml:space="preserve">work </w:t>
      </w:r>
      <w:r w:rsidR="00C14F41" w:rsidRPr="006D64D5">
        <w:t xml:space="preserve">only </w:t>
      </w:r>
      <w:r w:rsidR="003955CD" w:rsidRPr="006D64D5">
        <w:t xml:space="preserve">in a </w:t>
      </w:r>
      <w:r w:rsidRPr="006D64D5">
        <w:rPr>
          <w:i/>
        </w:rPr>
        <w:t>regional centre or other regional area.</w:t>
      </w:r>
      <w:r w:rsidRPr="006D64D5" w:rsidDel="00815836">
        <w:t xml:space="preserve"> </w:t>
      </w:r>
      <w:r w:rsidR="00FE7F83" w:rsidRPr="006D64D5" w:rsidDel="00815836">
        <w:t>A TGV holder and their family member</w:t>
      </w:r>
      <w:r w:rsidR="00FE7F83" w:rsidRPr="006D64D5">
        <w:t>’</w:t>
      </w:r>
      <w:r w:rsidR="00FE7F83" w:rsidRPr="006D64D5" w:rsidDel="00815836">
        <w:t xml:space="preserve">s right to </w:t>
      </w:r>
      <w:r w:rsidR="00FE7F83" w:rsidRPr="006D64D5">
        <w:t xml:space="preserve">live and </w:t>
      </w:r>
      <w:r w:rsidR="00FE7F83" w:rsidRPr="006D64D5" w:rsidDel="00815836">
        <w:t xml:space="preserve">work </w:t>
      </w:r>
      <w:r w:rsidR="00FE7F83" w:rsidRPr="006D64D5">
        <w:t xml:space="preserve">in </w:t>
      </w:r>
      <w:r w:rsidRPr="006D64D5">
        <w:t>other areas of Australia</w:t>
      </w:r>
      <w:r w:rsidR="00FE7F83" w:rsidRPr="006D64D5">
        <w:t xml:space="preserve"> will </w:t>
      </w:r>
      <w:r w:rsidR="00FE7F83" w:rsidRPr="006D64D5" w:rsidDel="00815836">
        <w:t>be limited</w:t>
      </w:r>
      <w:r w:rsidRPr="006D64D5">
        <w:t xml:space="preserve">, in the sense that undertaking work outside a </w:t>
      </w:r>
      <w:r w:rsidRPr="006D64D5">
        <w:rPr>
          <w:i/>
        </w:rPr>
        <w:t>regional centre or other regional area</w:t>
      </w:r>
      <w:r w:rsidRPr="006D64D5">
        <w:t xml:space="preserve"> may result in the second TGV being cancelled; and</w:t>
      </w:r>
    </w:p>
    <w:p w14:paraId="6D88BE44" w14:textId="6CD1197F" w:rsidR="003C60AD" w:rsidRPr="006D64D5" w:rsidDel="00815836" w:rsidRDefault="003C60AD" w:rsidP="00C14F41">
      <w:pPr>
        <w:pStyle w:val="ListParagraph0"/>
        <w:numPr>
          <w:ilvl w:val="0"/>
          <w:numId w:val="41"/>
        </w:numPr>
        <w:spacing w:before="100" w:beforeAutospacing="1" w:after="240"/>
      </w:pPr>
      <w:r w:rsidRPr="006D64D5">
        <w:t xml:space="preserve">If the second TGV is valid for one year, </w:t>
      </w:r>
      <w:r w:rsidR="00C14F41" w:rsidRPr="006D64D5">
        <w:t xml:space="preserve">it is a condition of the visa that </w:t>
      </w:r>
      <w:r w:rsidRPr="006D64D5">
        <w:t xml:space="preserve">the visa holder is only permitted to work in a </w:t>
      </w:r>
      <w:r w:rsidRPr="006D64D5">
        <w:rPr>
          <w:i/>
        </w:rPr>
        <w:t>designated regional area.</w:t>
      </w:r>
      <w:r w:rsidRPr="006D64D5" w:rsidDel="00815836">
        <w:t xml:space="preserve"> A TGV holder and </w:t>
      </w:r>
      <w:r w:rsidRPr="006D64D5" w:rsidDel="00815836">
        <w:lastRenderedPageBreak/>
        <w:t>their family member</w:t>
      </w:r>
      <w:r w:rsidRPr="006D64D5">
        <w:t>’</w:t>
      </w:r>
      <w:r w:rsidRPr="006D64D5" w:rsidDel="00815836">
        <w:t xml:space="preserve">s right to </w:t>
      </w:r>
      <w:r w:rsidRPr="006D64D5">
        <w:t xml:space="preserve">live and </w:t>
      </w:r>
      <w:r w:rsidRPr="006D64D5" w:rsidDel="00815836">
        <w:t xml:space="preserve">work </w:t>
      </w:r>
      <w:r w:rsidRPr="006D64D5">
        <w:t xml:space="preserve">in Sydney, Melbourne or Brisbane will </w:t>
      </w:r>
      <w:r w:rsidRPr="006D64D5" w:rsidDel="00815836">
        <w:t>be limited</w:t>
      </w:r>
      <w:r w:rsidRPr="006D64D5">
        <w:t xml:space="preserve"> in the sense that in the sense that undertaking work in any of those cities may result in the second TGV being cancelled. </w:t>
      </w:r>
    </w:p>
    <w:p w14:paraId="3FFCF409" w14:textId="2A068A1C" w:rsidR="002749B9" w:rsidRPr="006D64D5" w:rsidRDefault="002749B9" w:rsidP="002749B9">
      <w:pPr>
        <w:shd w:val="clear" w:color="auto" w:fill="FFFFFF"/>
        <w:spacing w:after="240"/>
      </w:pPr>
      <w:r w:rsidRPr="006D64D5">
        <w:t>The visa conditions would not prevent remote work, provided the visa holder was physically located in the relevant area. The physical location of the person's employer is not conclusive. For example, the employer could be based in a metropolitan area of Australia, or overseas, but be operating in regional Australia through a local office or branch. If the visa holder is working in the local office located in the relevant part of regional Australia, then they meet the work requirements of condition </w:t>
      </w:r>
      <w:hyperlink r:id="rId7" w:anchor="8579" w:history="1">
        <w:r w:rsidRPr="006D64D5">
          <w:rPr>
            <w:rStyle w:val="Hyperlink"/>
          </w:rPr>
          <w:t>8</w:t>
        </w:r>
      </w:hyperlink>
      <w:r w:rsidRPr="006D64D5">
        <w:t>610. The condition would also allow occasional short term work outside the relevant area, e.g. attending a headquarters office in Sydney for meetings or training.</w:t>
      </w:r>
    </w:p>
    <w:p w14:paraId="1A4004C6" w14:textId="5ECA84C7" w:rsidR="0025177A" w:rsidRPr="006D64D5" w:rsidRDefault="002749B9" w:rsidP="0025177A">
      <w:pPr>
        <w:spacing w:before="100" w:beforeAutospacing="1" w:after="100" w:afterAutospacing="1"/>
      </w:pPr>
      <w:r w:rsidRPr="006D64D5">
        <w:t>A</w:t>
      </w:r>
      <w:r w:rsidR="00FE7F83" w:rsidRPr="006D64D5">
        <w:t>ny limitation</w:t>
      </w:r>
      <w:r w:rsidR="00FE7F83" w:rsidRPr="006D64D5" w:rsidDel="00815836">
        <w:t xml:space="preserve"> </w:t>
      </w:r>
      <w:r w:rsidRPr="006D64D5">
        <w:t xml:space="preserve">of the right to work </w:t>
      </w:r>
      <w:r w:rsidR="00FE7F83" w:rsidRPr="006D64D5" w:rsidDel="00815836">
        <w:t xml:space="preserve">is for a legitimate objective </w:t>
      </w:r>
      <w:r w:rsidR="00FE7F83" w:rsidRPr="006D64D5">
        <w:t xml:space="preserve">as the measures are </w:t>
      </w:r>
      <w:r w:rsidR="00FE7F83" w:rsidRPr="006D64D5" w:rsidDel="00815836">
        <w:t xml:space="preserve">intended to create incentives for </w:t>
      </w:r>
      <w:r w:rsidR="00FE7F83" w:rsidRPr="006D64D5">
        <w:t xml:space="preserve">PSW </w:t>
      </w:r>
      <w:r w:rsidR="00FE7F83" w:rsidRPr="006D64D5" w:rsidDel="00815836">
        <w:t xml:space="preserve">TGV holders to </w:t>
      </w:r>
      <w:r w:rsidR="00FE7F83" w:rsidRPr="006D64D5">
        <w:t xml:space="preserve">live and </w:t>
      </w:r>
      <w:r w:rsidR="00FE7F83" w:rsidRPr="006D64D5" w:rsidDel="00815836">
        <w:t xml:space="preserve">work in </w:t>
      </w:r>
      <w:r w:rsidR="00C14F41" w:rsidRPr="006D64D5">
        <w:t xml:space="preserve">those areas </w:t>
      </w:r>
      <w:r w:rsidR="00FE7F83" w:rsidRPr="006D64D5">
        <w:t xml:space="preserve">to </w:t>
      </w:r>
      <w:r w:rsidR="00FE7F83" w:rsidRPr="006D64D5" w:rsidDel="00815836">
        <w:t xml:space="preserve">support </w:t>
      </w:r>
      <w:r w:rsidR="00FE7F83" w:rsidRPr="006D64D5">
        <w:t xml:space="preserve">local </w:t>
      </w:r>
      <w:r w:rsidR="00FE7F83" w:rsidRPr="006D64D5" w:rsidDel="00815836">
        <w:t>econom</w:t>
      </w:r>
      <w:r w:rsidR="00FE7F83" w:rsidRPr="006D64D5">
        <w:t>ies</w:t>
      </w:r>
      <w:r w:rsidR="00FE7F83" w:rsidRPr="006D64D5" w:rsidDel="00815836">
        <w:t xml:space="preserve">.  </w:t>
      </w:r>
      <w:r w:rsidR="00FE7F83" w:rsidRPr="006D64D5">
        <w:t>The amendments will supplement the labour pool</w:t>
      </w:r>
      <w:r w:rsidR="0025177A" w:rsidRPr="006D64D5">
        <w:t>,</w:t>
      </w:r>
      <w:r w:rsidR="00FE7F83" w:rsidRPr="006D64D5">
        <w:t xml:space="preserve"> providing more options for regional employers by increasing the number of available employees, including skilled employees. </w:t>
      </w:r>
    </w:p>
    <w:p w14:paraId="689B5C23" w14:textId="01D98DD7" w:rsidR="0025177A" w:rsidRPr="006D64D5" w:rsidDel="00815836" w:rsidRDefault="0025177A" w:rsidP="0025177A">
      <w:pPr>
        <w:spacing w:before="100" w:beforeAutospacing="1" w:after="100" w:afterAutospacing="1"/>
      </w:pPr>
      <w:r w:rsidRPr="006D64D5">
        <w:t>A</w:t>
      </w:r>
      <w:r w:rsidR="00134BD3" w:rsidRPr="006D64D5">
        <w:t xml:space="preserve">n additional </w:t>
      </w:r>
      <w:r w:rsidRPr="006D64D5">
        <w:t xml:space="preserve">objective is reducing congestion in major cities by providing incentives for temporary visa holders to live in regional Australia. Without </w:t>
      </w:r>
      <w:r w:rsidR="00134BD3" w:rsidRPr="006D64D5">
        <w:t xml:space="preserve">an </w:t>
      </w:r>
      <w:r w:rsidRPr="006D64D5">
        <w:t xml:space="preserve">incentive to remain living or working in </w:t>
      </w:r>
      <w:r w:rsidR="00134BD3" w:rsidRPr="006D64D5">
        <w:t>regional Australia</w:t>
      </w:r>
      <w:r w:rsidRPr="006D64D5">
        <w:t xml:space="preserve"> post-study, many TGV holders and their families relocate </w:t>
      </w:r>
      <w:r w:rsidR="00134BD3" w:rsidRPr="006D64D5">
        <w:t>t</w:t>
      </w:r>
      <w:r w:rsidRPr="006D64D5">
        <w:t xml:space="preserve">o major cities, placing greater strain on resources and reducing the number of skilled employees available in </w:t>
      </w:r>
      <w:r w:rsidR="00134BD3" w:rsidRPr="006D64D5">
        <w:t>regional Australia</w:t>
      </w:r>
      <w:r w:rsidRPr="006D64D5">
        <w:t xml:space="preserve">. </w:t>
      </w:r>
    </w:p>
    <w:p w14:paraId="456B6949" w14:textId="337952AA" w:rsidR="00FE7F83" w:rsidRPr="006D64D5" w:rsidRDefault="00C14F41" w:rsidP="00C14F41">
      <w:pPr>
        <w:spacing w:before="100" w:beforeAutospacing="1" w:after="100" w:afterAutospacing="1"/>
      </w:pPr>
      <w:r w:rsidRPr="006D64D5" w:rsidDel="00815836">
        <w:t xml:space="preserve">Furthermore, </w:t>
      </w:r>
      <w:r w:rsidR="005B582D" w:rsidRPr="006D64D5">
        <w:t>having regard to the policy objectives</w:t>
      </w:r>
      <w:r w:rsidR="00134BD3" w:rsidRPr="006D64D5">
        <w:t xml:space="preserve"> outlined above</w:t>
      </w:r>
      <w:r w:rsidR="005B582D" w:rsidRPr="006D64D5">
        <w:t xml:space="preserve">, </w:t>
      </w:r>
      <w:r w:rsidRPr="006D64D5" w:rsidDel="00815836">
        <w:t>th</w:t>
      </w:r>
      <w:r w:rsidRPr="006D64D5">
        <w:t>e</w:t>
      </w:r>
      <w:r w:rsidRPr="006D64D5" w:rsidDel="00815836">
        <w:t xml:space="preserve"> limitation on </w:t>
      </w:r>
      <w:r w:rsidRPr="006D64D5">
        <w:t xml:space="preserve">a PSW </w:t>
      </w:r>
      <w:r w:rsidRPr="006D64D5" w:rsidDel="00815836">
        <w:t>TGV holder’s right to work is reasonable, necessary and proportionate.</w:t>
      </w:r>
      <w:r w:rsidRPr="006D64D5">
        <w:t xml:space="preserve"> In particular, the limitations are reasonable because they are voluntarily undertaken by </w:t>
      </w:r>
      <w:r w:rsidR="005B582D" w:rsidRPr="006D64D5">
        <w:t>graduates from educational institutions in regional Australia who are already living in regional Australia and who have agreed to remain in regional Australia for a further short period (one year or two years as noted above). Th</w:t>
      </w:r>
      <w:r w:rsidR="0025177A" w:rsidRPr="006D64D5">
        <w:t xml:space="preserve">e TGV </w:t>
      </w:r>
      <w:r w:rsidR="005B582D" w:rsidRPr="006D64D5">
        <w:t xml:space="preserve">is one of </w:t>
      </w:r>
      <w:r w:rsidR="0025177A" w:rsidRPr="006D64D5">
        <w:t xml:space="preserve">a number of </w:t>
      </w:r>
      <w:r w:rsidR="005B582D" w:rsidRPr="006D64D5">
        <w:t>visa options that are available to non-citizens who wish to work in Australia. Depe</w:t>
      </w:r>
      <w:r w:rsidR="0025177A" w:rsidRPr="006D64D5">
        <w:t>nd</w:t>
      </w:r>
      <w:r w:rsidR="005B582D" w:rsidRPr="006D64D5">
        <w:t>ing on an individual</w:t>
      </w:r>
      <w:r w:rsidR="0025177A" w:rsidRPr="006D64D5">
        <w:t>’</w:t>
      </w:r>
      <w:r w:rsidR="005B582D" w:rsidRPr="006D64D5">
        <w:t xml:space="preserve">s circumstances, other visa options could be pursued if the non-citizen </w:t>
      </w:r>
      <w:r w:rsidR="0025177A" w:rsidRPr="006D64D5">
        <w:t xml:space="preserve">intends </w:t>
      </w:r>
      <w:r w:rsidR="005B582D" w:rsidRPr="006D64D5">
        <w:t xml:space="preserve">to work in areas not covered by the second TGV. </w:t>
      </w:r>
    </w:p>
    <w:p w14:paraId="44CA2EBB" w14:textId="77B5F8C4" w:rsidR="007F0A71" w:rsidRPr="006D64D5" w:rsidRDefault="007F0A71" w:rsidP="007F0A71">
      <w:pPr>
        <w:spacing w:before="100" w:beforeAutospacing="1" w:after="100" w:afterAutospacing="1"/>
      </w:pPr>
      <w:r w:rsidRPr="006D64D5">
        <w:t>In relation to the possibility that a second TGV could be cancelled, cancellation is discretionary and would take into account all of the individual circumstances. These may include the reason for the person moving out of the relevant area, the extent of compliance with other visa conditions, the degree of hardship that may be caused to a visa holder, whether there are extenuating circumstances, and other relevant matters.</w:t>
      </w:r>
    </w:p>
    <w:p w14:paraId="1B66989E" w14:textId="5715ED7A" w:rsidR="00FE7F83" w:rsidRPr="006D64D5" w:rsidDel="00815836" w:rsidRDefault="00FE7F83" w:rsidP="0025177A">
      <w:pPr>
        <w:spacing w:before="0"/>
      </w:pPr>
      <w:r w:rsidRPr="006D64D5">
        <w:t xml:space="preserve">Limiting the areas in which a PSW TGV holder must live or work in order to access a second TGV may </w:t>
      </w:r>
      <w:r w:rsidRPr="006D64D5" w:rsidDel="00815836">
        <w:t>engage the rights of equality and non-discrimination</w:t>
      </w:r>
      <w:r w:rsidRPr="006D64D5">
        <w:t xml:space="preserve"> in</w:t>
      </w:r>
      <w:r w:rsidRPr="006D64D5" w:rsidDel="00815836">
        <w:t xml:space="preserve"> Articles 2(1) and 26 of the ICCPR and Article 2(2) of the ICESCR</w:t>
      </w:r>
      <w:r w:rsidRPr="006D64D5">
        <w:t xml:space="preserve"> on the basis of ‘other status’.</w:t>
      </w:r>
      <w:r w:rsidRPr="006D64D5" w:rsidDel="006A68D5">
        <w:t xml:space="preserve"> </w:t>
      </w:r>
    </w:p>
    <w:p w14:paraId="49F9A084" w14:textId="77777777" w:rsidR="00FE7F83" w:rsidRPr="006D64D5" w:rsidDel="00815836" w:rsidRDefault="00FE7F83" w:rsidP="00FE7F83">
      <w:r w:rsidRPr="006D64D5" w:rsidDel="00815836">
        <w:t>Article 2(1) of the ICCPR states that:</w:t>
      </w:r>
    </w:p>
    <w:p w14:paraId="088FCDDC" w14:textId="77777777" w:rsidR="00FE7F83" w:rsidRPr="006D64D5" w:rsidDel="00815836" w:rsidRDefault="00FE7F83" w:rsidP="00FE7F83">
      <w:pPr>
        <w:rPr>
          <w:i/>
        </w:rPr>
      </w:pPr>
      <w:r w:rsidRPr="006D64D5" w:rsidDel="00815836">
        <w:rPr>
          <w:i/>
        </w:rPr>
        <w:t xml:space="preserve">Each State Party to the present Covenant undertakes to respect and to ensure to all individuals within its territory and subject to its jurisdiction the rights recognized in the </w:t>
      </w:r>
      <w:r w:rsidRPr="006D64D5" w:rsidDel="00815836">
        <w:rPr>
          <w:i/>
        </w:rPr>
        <w:lastRenderedPageBreak/>
        <w:t>present Covenant, without distinction of any kind, such as race, colour, sex, language, religion, political or other opinion, national or social origin, property, birth or other status.</w:t>
      </w:r>
    </w:p>
    <w:p w14:paraId="0FD9259A" w14:textId="77777777" w:rsidR="00FE7F83" w:rsidRPr="006D64D5" w:rsidDel="00815836" w:rsidRDefault="00FE7F83" w:rsidP="00FE7F83">
      <w:r w:rsidRPr="006D64D5" w:rsidDel="00815836">
        <w:t>Article 26 of the ICCPR states that:</w:t>
      </w:r>
    </w:p>
    <w:p w14:paraId="18842CA9" w14:textId="77777777" w:rsidR="00FE7F83" w:rsidRPr="006D64D5" w:rsidDel="00815836" w:rsidRDefault="00FE7F83" w:rsidP="00FE7F83">
      <w:pPr>
        <w:rPr>
          <w:i/>
        </w:rPr>
      </w:pPr>
      <w:r w:rsidRPr="006D64D5" w:rsidDel="00815836">
        <w:rPr>
          <w:i/>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1B20D36" w14:textId="77777777" w:rsidR="00FE7F83" w:rsidRPr="006D64D5" w:rsidDel="00815836" w:rsidRDefault="00FE7F83" w:rsidP="00FE7F83">
      <w:r w:rsidRPr="006D64D5" w:rsidDel="00815836">
        <w:t>Article 2(2) of the ICESCR states:</w:t>
      </w:r>
    </w:p>
    <w:p w14:paraId="46B1A4D6" w14:textId="77777777" w:rsidR="00FE7F83" w:rsidRPr="006D64D5" w:rsidRDefault="00FE7F83" w:rsidP="00FE7F83">
      <w:pPr>
        <w:spacing w:before="100" w:beforeAutospacing="1" w:after="100" w:afterAutospacing="1"/>
        <w:rPr>
          <w:i/>
        </w:rPr>
      </w:pPr>
      <w:r w:rsidRPr="006D64D5" w:rsidDel="00815836">
        <w:rPr>
          <w:i/>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280D85E1" w14:textId="7FAEAF48" w:rsidR="00FE7F83" w:rsidRPr="006D64D5" w:rsidDel="00815836" w:rsidRDefault="00FE7F83" w:rsidP="00FE7F83">
      <w:pPr>
        <w:spacing w:before="100" w:beforeAutospacing="1" w:after="100" w:afterAutospacing="1"/>
      </w:pPr>
      <w:r w:rsidRPr="006D64D5">
        <w:t>To the extent that this measure discriminates against PSW TGV holders on the basis of ‘other status’, such discrimination is reasonable, ne</w:t>
      </w:r>
      <w:r w:rsidR="00134BD3" w:rsidRPr="006D64D5">
        <w:t xml:space="preserve">cessary and proportionate, for the reasons outlined above. </w:t>
      </w:r>
      <w:r w:rsidRPr="006D64D5">
        <w:t xml:space="preserve"> </w:t>
      </w:r>
    </w:p>
    <w:p w14:paraId="29D5BDF0" w14:textId="1E2B22DB" w:rsidR="00FE7F83" w:rsidRPr="006D64D5" w:rsidRDefault="00FE7F83" w:rsidP="00FE7F83">
      <w:pPr>
        <w:spacing w:before="100" w:beforeAutospacing="1" w:after="100" w:afterAutospacing="1"/>
      </w:pPr>
      <w:r w:rsidRPr="006D64D5">
        <w:t xml:space="preserve">The measure will promote the rights to work for PSW TGV holders and their family members and to the extent that the measure limits the right to work, or discriminates in the right to work, the limitations are reasonable, necessary and proportionate to achieving the legitimate objectives. </w:t>
      </w:r>
    </w:p>
    <w:p w14:paraId="62F6728A" w14:textId="77777777" w:rsidR="00FE7F83" w:rsidRPr="006D64D5" w:rsidRDefault="00FE7F83" w:rsidP="00FE7F83">
      <w:pPr>
        <w:spacing w:before="100" w:beforeAutospacing="1" w:after="100" w:afterAutospacing="1"/>
        <w:rPr>
          <w:i/>
          <w:u w:val="single"/>
        </w:rPr>
      </w:pPr>
      <w:r w:rsidRPr="006D64D5">
        <w:rPr>
          <w:i/>
          <w:u w:val="single"/>
        </w:rPr>
        <w:t xml:space="preserve">Right to education </w:t>
      </w:r>
    </w:p>
    <w:p w14:paraId="23951557" w14:textId="77777777" w:rsidR="00FE7F83" w:rsidRPr="006D64D5" w:rsidRDefault="00FE7F83" w:rsidP="00FE7F83">
      <w:pPr>
        <w:spacing w:before="100" w:beforeAutospacing="1" w:after="100" w:afterAutospacing="1"/>
      </w:pPr>
      <w:r w:rsidRPr="006D64D5">
        <w:t xml:space="preserve">In recognising the right of everyone to an education, Article 13(2) of the ICESCR provides that: </w:t>
      </w:r>
    </w:p>
    <w:p w14:paraId="29607217" w14:textId="77777777" w:rsidR="00FE7F83" w:rsidRPr="006D64D5" w:rsidRDefault="00FE7F83" w:rsidP="00FE7F83">
      <w:pPr>
        <w:spacing w:before="100" w:beforeAutospacing="1" w:after="100" w:afterAutospacing="1"/>
        <w:ind w:left="720"/>
        <w:rPr>
          <w:rFonts w:ascii="Roboto" w:hAnsi="Roboto" w:cs="Arial"/>
          <w:i/>
          <w:color w:val="1F1923"/>
          <w:lang w:val="en"/>
        </w:rPr>
      </w:pPr>
      <w:r w:rsidRPr="006D64D5">
        <w:rPr>
          <w:rFonts w:ascii="Roboto" w:hAnsi="Roboto" w:cs="Arial"/>
          <w:i/>
          <w:color w:val="1F1923"/>
          <w:lang w:val="en"/>
        </w:rPr>
        <w:t xml:space="preserve">(c) </w:t>
      </w:r>
      <w:proofErr w:type="gramStart"/>
      <w:r w:rsidRPr="006D64D5">
        <w:rPr>
          <w:rFonts w:ascii="Roboto" w:hAnsi="Roboto" w:cs="Arial"/>
          <w:i/>
          <w:color w:val="1F1923"/>
          <w:lang w:val="en"/>
        </w:rPr>
        <w:t>higher</w:t>
      </w:r>
      <w:proofErr w:type="gramEnd"/>
      <w:r w:rsidRPr="006D64D5">
        <w:rPr>
          <w:rFonts w:ascii="Roboto" w:hAnsi="Roboto" w:cs="Arial"/>
          <w:i/>
          <w:color w:val="1F1923"/>
          <w:lang w:val="en"/>
        </w:rPr>
        <w:t xml:space="preserve"> education shall be made equally accessible to all, on the basis of capacity, by every appropriate means, and in particular the progressive introduction of free education.</w:t>
      </w:r>
    </w:p>
    <w:p w14:paraId="74059AC5" w14:textId="77777777" w:rsidR="00FE7F83" w:rsidRPr="006D64D5" w:rsidRDefault="00FE7F83" w:rsidP="00FE7F83">
      <w:pPr>
        <w:spacing w:before="100" w:beforeAutospacing="1" w:after="100" w:afterAutospacing="1"/>
      </w:pPr>
      <w:r w:rsidRPr="006D64D5">
        <w:t>The United Nations Committee on Economic, Social and Cultural Rights in General Comment No. 13 specifies that the right to education includes that educational institutions be accessible to everyone without discrimination, physically accessible as well as economically accessible.</w:t>
      </w:r>
    </w:p>
    <w:p w14:paraId="160F5D2C" w14:textId="42ED968B" w:rsidR="00FE7F83" w:rsidRPr="006D64D5" w:rsidRDefault="00FE7F83" w:rsidP="00FE7F83">
      <w:pPr>
        <w:spacing w:before="100" w:beforeAutospacing="1" w:after="100" w:afterAutospacing="1"/>
      </w:pPr>
      <w:r w:rsidRPr="006D64D5">
        <w:t xml:space="preserve">To the extent that a second TGV encourages PSW TGV holders to continue to study in a regional area, the right to education may be engaged. The measure promotes the right to education by providing PSW TGV holders with the opportunity to pursue further study once their initial study has been completed. This right will only be limited where the TGV holder wishes to study at an educational institution that is not in a </w:t>
      </w:r>
      <w:r w:rsidR="000D3392" w:rsidRPr="006D64D5">
        <w:rPr>
          <w:i/>
        </w:rPr>
        <w:t>regional centre or other regional area</w:t>
      </w:r>
      <w:r w:rsidR="000D3392" w:rsidRPr="006D64D5">
        <w:t xml:space="preserve"> or a </w:t>
      </w:r>
      <w:r w:rsidRPr="006D64D5">
        <w:rPr>
          <w:i/>
        </w:rPr>
        <w:t>designated regional area</w:t>
      </w:r>
      <w:r w:rsidRPr="006D64D5">
        <w:t xml:space="preserve"> </w:t>
      </w:r>
      <w:r w:rsidR="000D3392" w:rsidRPr="006D64D5">
        <w:t xml:space="preserve">(whichever is relevant to the second TGV that the particular applicant has been granted) </w:t>
      </w:r>
      <w:r w:rsidRPr="006D64D5">
        <w:t xml:space="preserve">and does not offer a remote study option. Where an educational </w:t>
      </w:r>
      <w:r w:rsidR="00D1662D" w:rsidRPr="006D64D5">
        <w:t>institution does not have a campus in the relevant area</w:t>
      </w:r>
      <w:r w:rsidRPr="006D64D5">
        <w:t xml:space="preserve">, but offers a remote study option, the TGV holder is able to live in the </w:t>
      </w:r>
      <w:r w:rsidR="00D1662D" w:rsidRPr="006D64D5">
        <w:t xml:space="preserve">relevant </w:t>
      </w:r>
      <w:r w:rsidRPr="006D64D5">
        <w:t xml:space="preserve">area, and study </w:t>
      </w:r>
      <w:r w:rsidR="00D1662D" w:rsidRPr="006D64D5">
        <w:t>remotely.</w:t>
      </w:r>
    </w:p>
    <w:p w14:paraId="18BE2353" w14:textId="4CB615DF" w:rsidR="00801BB0" w:rsidRPr="006D64D5" w:rsidRDefault="00FE7F83" w:rsidP="00FE7F83">
      <w:pPr>
        <w:spacing w:before="100" w:beforeAutospacing="1" w:after="100" w:afterAutospacing="1"/>
      </w:pPr>
      <w:r w:rsidRPr="006D64D5">
        <w:lastRenderedPageBreak/>
        <w:t xml:space="preserve">If the </w:t>
      </w:r>
      <w:r w:rsidR="00D1662D" w:rsidRPr="006D64D5">
        <w:t xml:space="preserve">holder of a first </w:t>
      </w:r>
      <w:r w:rsidRPr="006D64D5">
        <w:t xml:space="preserve">PSW TGV </w:t>
      </w:r>
      <w:r w:rsidR="00D1662D" w:rsidRPr="006D64D5">
        <w:t xml:space="preserve">undertakes further study, then depending on the location of the educational institution, it may mean that the visa holder will not be eligible for a second PSW TGV, or will only be eligible for a one year visa rather than a two year visa. Similarly, once a second PSW TGV is granted, the holder can only study in the relevant area. </w:t>
      </w:r>
      <w:r w:rsidR="00801BB0" w:rsidRPr="006D64D5">
        <w:t xml:space="preserve">That is, the visa holder must be physically in the relevant area, whether studying at a campus in the area or studying via distance education from an education provider located elsewhere. </w:t>
      </w:r>
    </w:p>
    <w:p w14:paraId="66762026" w14:textId="44C1058C" w:rsidR="00FE7F83" w:rsidRPr="006D64D5" w:rsidRDefault="00801BB0" w:rsidP="00FE7F83">
      <w:pPr>
        <w:spacing w:before="100" w:beforeAutospacing="1" w:after="100" w:afterAutospacing="1"/>
      </w:pPr>
      <w:r w:rsidRPr="006D64D5">
        <w:t xml:space="preserve">These restrictions </w:t>
      </w:r>
      <w:r w:rsidR="00FE7F83" w:rsidRPr="006D64D5">
        <w:t xml:space="preserve">may engage the rights to non-discrimination and equality under Articles 2(1) and 26 of the ICCPR and Article 2(2) of the ICESCR. However, any discrimination on the grounds of ‘other status’ is reasonable, necessary and proportionate. As discussed above, it is reasonable and necessary to support regional economies </w:t>
      </w:r>
      <w:r w:rsidR="00D1662D" w:rsidRPr="006D64D5">
        <w:t xml:space="preserve">by encouraging </w:t>
      </w:r>
      <w:r w:rsidR="00FE7F83" w:rsidRPr="006D64D5">
        <w:t xml:space="preserve">TGV holders to remain living (and studying) in </w:t>
      </w:r>
      <w:r w:rsidR="00D1662D" w:rsidRPr="006D64D5">
        <w:t>regional Australia</w:t>
      </w:r>
      <w:r w:rsidR="00FE7F83" w:rsidRPr="006D64D5">
        <w:t xml:space="preserve">. This </w:t>
      </w:r>
      <w:r w:rsidR="00D1662D" w:rsidRPr="006D64D5">
        <w:t xml:space="preserve">also </w:t>
      </w:r>
      <w:r w:rsidR="00FE7F83" w:rsidRPr="006D64D5">
        <w:t>helps support regional international education providers</w:t>
      </w:r>
      <w:r w:rsidR="00D1662D" w:rsidRPr="006D64D5">
        <w:t xml:space="preserve">, especially </w:t>
      </w:r>
      <w:r w:rsidR="00FE7F83" w:rsidRPr="006D64D5">
        <w:t xml:space="preserve">during this critical COVID-19 recovery period.  The amendments will support increased enrolments, resulting in more certainty for regional education providers, and their employees. It is also proportionate, as TGV holders can still access remote learning </w:t>
      </w:r>
      <w:r w:rsidRPr="006D64D5">
        <w:t xml:space="preserve">via distance education programs provided by </w:t>
      </w:r>
      <w:r w:rsidR="00FE7F83" w:rsidRPr="006D64D5">
        <w:t>educational institutions</w:t>
      </w:r>
      <w:r w:rsidR="00D33816" w:rsidRPr="006D64D5">
        <w:t>, including those located</w:t>
      </w:r>
      <w:r w:rsidR="00FE7F83" w:rsidRPr="006D64D5">
        <w:t xml:space="preserve"> in major cities</w:t>
      </w:r>
      <w:r w:rsidRPr="006D64D5">
        <w:t>.</w:t>
      </w:r>
      <w:r w:rsidR="00FE7F83" w:rsidRPr="006D64D5">
        <w:t xml:space="preserve">  </w:t>
      </w:r>
    </w:p>
    <w:p w14:paraId="5CBC305D" w14:textId="088FC1B8" w:rsidR="00FE7F83" w:rsidRPr="006D64D5" w:rsidRDefault="00FE7F83" w:rsidP="00FE7F83">
      <w:pPr>
        <w:spacing w:before="100" w:beforeAutospacing="1" w:after="100" w:afterAutospacing="1"/>
      </w:pPr>
      <w:r w:rsidRPr="006D64D5">
        <w:t xml:space="preserve">The amendments promote the right to an education and to the extent that they limit the right, or discriminate in the right to an education, this is reasonable, necessary and proportionate in achieving the legitimate objectives of encouraging international students to continue their studies in </w:t>
      </w:r>
      <w:r w:rsidR="00D33816" w:rsidRPr="006D64D5">
        <w:t>regional Australia</w:t>
      </w:r>
      <w:r w:rsidRPr="006D64D5">
        <w:t>, supporting the economies and educational institutions in these area</w:t>
      </w:r>
      <w:r w:rsidR="008A34A6" w:rsidRPr="006D64D5">
        <w:t>s</w:t>
      </w:r>
      <w:r w:rsidRPr="006D64D5">
        <w:t xml:space="preserve">. </w:t>
      </w:r>
    </w:p>
    <w:p w14:paraId="3A984277" w14:textId="77777777" w:rsidR="00FE7F83" w:rsidRPr="006D64D5" w:rsidRDefault="00FE7F83" w:rsidP="00FE7F83">
      <w:pPr>
        <w:spacing w:before="100" w:beforeAutospacing="1" w:after="100" w:afterAutospacing="1"/>
        <w:rPr>
          <w:i/>
          <w:u w:val="single"/>
        </w:rPr>
      </w:pPr>
      <w:r w:rsidRPr="006D64D5">
        <w:rPr>
          <w:i/>
          <w:u w:val="single"/>
        </w:rPr>
        <w:t xml:space="preserve">Right to freedom of movement </w:t>
      </w:r>
    </w:p>
    <w:p w14:paraId="7E3AB188" w14:textId="77777777" w:rsidR="00FE7F83" w:rsidRPr="006D64D5" w:rsidRDefault="00FE7F83" w:rsidP="00FE7F83">
      <w:pPr>
        <w:spacing w:before="100" w:beforeAutospacing="1"/>
      </w:pPr>
      <w:r w:rsidRPr="006D64D5">
        <w:t>Article 12(1) of the ICCPR provides that:</w:t>
      </w:r>
    </w:p>
    <w:p w14:paraId="2CB9BA99" w14:textId="77777777" w:rsidR="00FE7F83" w:rsidRPr="006D64D5" w:rsidRDefault="00FE7F83" w:rsidP="00FE7F83">
      <w:pPr>
        <w:spacing w:before="60" w:after="100" w:afterAutospacing="1"/>
        <w:ind w:left="720"/>
        <w:rPr>
          <w:i/>
        </w:rPr>
      </w:pPr>
      <w:r w:rsidRPr="006D64D5">
        <w:rPr>
          <w:i/>
        </w:rPr>
        <w:t xml:space="preserve">Everyone lawfully within the territory of a State shall, within that territory, have the right to liberty of movement and freedom to choose his residence. </w:t>
      </w:r>
    </w:p>
    <w:p w14:paraId="6C3853B9" w14:textId="4246BA90" w:rsidR="00FE7F83" w:rsidRPr="006D64D5" w:rsidRDefault="00FE7F83" w:rsidP="00FE7F83">
      <w:pPr>
        <w:spacing w:before="100" w:beforeAutospacing="1" w:after="100" w:afterAutospacing="1"/>
      </w:pPr>
      <w:r w:rsidRPr="006D64D5">
        <w:t>The United Nations Human Rights Committee (UNHRC) in General Comment 15 has stated that ‘consent for entry [of aliens] may be given subject to conditions relating, for example, to movement, residence and employment’.</w:t>
      </w:r>
      <w:r w:rsidRPr="006D64D5">
        <w:rPr>
          <w:i/>
        </w:rPr>
        <w:t xml:space="preserve">  </w:t>
      </w:r>
      <w:r w:rsidRPr="006D64D5">
        <w:t xml:space="preserve"> </w:t>
      </w:r>
    </w:p>
    <w:p w14:paraId="47F0DFBC" w14:textId="083E9F54" w:rsidR="00FE7F83" w:rsidRPr="006D64D5" w:rsidRDefault="00B42FED" w:rsidP="00FE7F83">
      <w:pPr>
        <w:spacing w:before="100" w:beforeAutospacing="1" w:after="100" w:afterAutospacing="1"/>
      </w:pPr>
      <w:r w:rsidRPr="006D64D5">
        <w:t>Holders of a first TGV will be constrained by the visa criteria</w:t>
      </w:r>
      <w:r w:rsidR="007F0A71" w:rsidRPr="006D64D5">
        <w:t xml:space="preserve"> for the second TGV</w:t>
      </w:r>
      <w:r w:rsidRPr="006D64D5">
        <w:t>, relating to where they must live</w:t>
      </w:r>
      <w:r w:rsidR="007F0A71" w:rsidRPr="006D64D5">
        <w:t xml:space="preserve"> and work</w:t>
      </w:r>
      <w:r w:rsidRPr="006D64D5">
        <w:t xml:space="preserve">, </w:t>
      </w:r>
      <w:r w:rsidR="007F0A71" w:rsidRPr="006D64D5">
        <w:t>i</w:t>
      </w:r>
      <w:r w:rsidRPr="006D64D5">
        <w:t xml:space="preserve">f they wish to obtain a second TGV. </w:t>
      </w:r>
      <w:r w:rsidR="00FE7F83" w:rsidRPr="006D64D5">
        <w:t xml:space="preserve">Holders of a second TGV visa will </w:t>
      </w:r>
      <w:r w:rsidR="007F0A71" w:rsidRPr="006D64D5">
        <w:t xml:space="preserve">then </w:t>
      </w:r>
      <w:r w:rsidR="00FE7F83" w:rsidRPr="006D64D5">
        <w:t xml:space="preserve">be subject to visa condition 8610, requiring the visa holder to live and work or study in </w:t>
      </w:r>
      <w:r w:rsidR="006E30FD" w:rsidRPr="006D64D5">
        <w:t xml:space="preserve">the relevant area of regional Australia, as explained above. </w:t>
      </w:r>
      <w:r w:rsidR="00FE7F83" w:rsidRPr="006D64D5">
        <w:t xml:space="preserve">This visa condition will also apply </w:t>
      </w:r>
      <w:r w:rsidR="006E30FD" w:rsidRPr="006D64D5">
        <w:t xml:space="preserve">to </w:t>
      </w:r>
      <w:r w:rsidR="00FE7F83" w:rsidRPr="006D64D5">
        <w:t xml:space="preserve">family members of the primary holder who have been granted a TGV. If, after grant, a visa holder chooses not to </w:t>
      </w:r>
      <w:r w:rsidR="006E30FD" w:rsidRPr="006D64D5">
        <w:t xml:space="preserve">live </w:t>
      </w:r>
      <w:r w:rsidR="00FE7F83" w:rsidRPr="006D64D5">
        <w:t xml:space="preserve">in </w:t>
      </w:r>
      <w:r w:rsidR="006E30FD" w:rsidRPr="006D64D5">
        <w:t xml:space="preserve">the relevant area, </w:t>
      </w:r>
      <w:r w:rsidR="00FE7F83" w:rsidRPr="006D64D5">
        <w:t xml:space="preserve">this may result in cancellation of their visa.  </w:t>
      </w:r>
    </w:p>
    <w:p w14:paraId="7953FF41" w14:textId="39F364DD" w:rsidR="006E30FD" w:rsidRPr="006D64D5" w:rsidRDefault="006E30FD" w:rsidP="00FE7F83">
      <w:pPr>
        <w:spacing w:before="100" w:beforeAutospacing="1" w:after="100" w:afterAutospacing="1"/>
      </w:pPr>
      <w:r w:rsidRPr="006D64D5">
        <w:t xml:space="preserve">To the extent that the visa condition affects the right to freedom of movement, the limitations support a legitimate objective, and are reasonable, necessary and proportionate, for the reasons outlined above. In particular, there is no limitation on where a TGV holder may travel in Australia for the purpose of a holiday, to visit family, or for business. </w:t>
      </w:r>
    </w:p>
    <w:p w14:paraId="22605D76" w14:textId="1FD05431" w:rsidR="006E30FD" w:rsidRPr="006D64D5" w:rsidRDefault="006E30FD" w:rsidP="00FE7F83">
      <w:pPr>
        <w:spacing w:before="100" w:beforeAutospacing="1" w:after="100" w:afterAutospacing="1"/>
      </w:pPr>
      <w:r w:rsidRPr="006D64D5">
        <w:t xml:space="preserve">To the extent that the visa condition affects the right to choose a place of residence, this </w:t>
      </w:r>
      <w:r w:rsidR="00B42FED" w:rsidRPr="006D64D5">
        <w:t xml:space="preserve">is a constraint voluntarily entered into in return for the grant of the visa. As noted above, other visa options may be available if the TGV is not suitable. </w:t>
      </w:r>
      <w:r w:rsidRPr="006D64D5">
        <w:t xml:space="preserve">  </w:t>
      </w:r>
    </w:p>
    <w:p w14:paraId="6DA1BB2B" w14:textId="3B2288DD" w:rsidR="007F0A71" w:rsidRPr="006D64D5" w:rsidRDefault="00FE7F83" w:rsidP="00E233A1">
      <w:pPr>
        <w:spacing w:before="100" w:beforeAutospacing="1" w:after="100" w:afterAutospacing="1"/>
      </w:pPr>
      <w:r w:rsidRPr="006D64D5">
        <w:lastRenderedPageBreak/>
        <w:t xml:space="preserve">To the extent that the measure limits the right to freedom of movement by requiring the PSW TGV holder to live in </w:t>
      </w:r>
      <w:r w:rsidR="00B42FED" w:rsidRPr="006D64D5">
        <w:t xml:space="preserve">regional Australia, </w:t>
      </w:r>
      <w:r w:rsidRPr="006D64D5">
        <w:t xml:space="preserve">the measure is reasonable, necessary and proportionate to achieve the legitimate objective of supporting regional Australia by encouraging PSW TGV holders and their families to remain living and studying or working in </w:t>
      </w:r>
      <w:r w:rsidR="007F0A71" w:rsidRPr="006D64D5">
        <w:t>regional Australia</w:t>
      </w:r>
      <w:r w:rsidRPr="006D64D5">
        <w:t xml:space="preserve">. </w:t>
      </w:r>
    </w:p>
    <w:p w14:paraId="0C693B85" w14:textId="22C15334" w:rsidR="00FE7F83" w:rsidRPr="006D64D5" w:rsidRDefault="00FE7F83" w:rsidP="00FE7F83">
      <w:pPr>
        <w:pStyle w:val="Heading3"/>
        <w:rPr>
          <w:rFonts w:ascii="Times New Roman" w:hAnsi="Times New Roman" w:cs="Times New Roman"/>
          <w:b/>
        </w:rPr>
      </w:pPr>
      <w:r w:rsidRPr="006D64D5">
        <w:rPr>
          <w:rFonts w:ascii="Times New Roman" w:hAnsi="Times New Roman" w:cs="Times New Roman"/>
          <w:b/>
        </w:rPr>
        <w:t xml:space="preserve">Conclusion </w:t>
      </w:r>
    </w:p>
    <w:p w14:paraId="43DA793E" w14:textId="6F8BB89E" w:rsidR="00FE7F83" w:rsidRPr="006D64D5" w:rsidRDefault="00FE7F83" w:rsidP="00FE7F83">
      <w:pPr>
        <w:spacing w:before="120" w:after="120"/>
      </w:pPr>
      <w:r w:rsidRPr="006D64D5">
        <w:t xml:space="preserve">The </w:t>
      </w:r>
      <w:r w:rsidRPr="006D64D5">
        <w:rPr>
          <w:i/>
        </w:rPr>
        <w:t xml:space="preserve">Migration Amendment (Temporary Graduate Visas) Regulations 2020 </w:t>
      </w:r>
      <w:r w:rsidRPr="006D64D5">
        <w:t>are compatible with human rights because</w:t>
      </w:r>
      <w:r w:rsidR="008A34A6" w:rsidRPr="006D64D5">
        <w:t>,</w:t>
      </w:r>
      <w:r w:rsidRPr="006D64D5">
        <w:t xml:space="preserve"> to the extent that </w:t>
      </w:r>
      <w:r w:rsidR="008A34A6" w:rsidRPr="006D64D5">
        <w:t>the Regulations</w:t>
      </w:r>
      <w:r w:rsidRPr="006D64D5">
        <w:t xml:space="preserve"> may limit human rights, those limitations are reasonable, necessary and proportionate.</w:t>
      </w:r>
      <w:r w:rsidRPr="006D64D5">
        <w:br/>
      </w:r>
    </w:p>
    <w:p w14:paraId="2F6A2235" w14:textId="6DE3B717" w:rsidR="00FE7F83" w:rsidRPr="006D64D5" w:rsidRDefault="00674C33" w:rsidP="00FE7F83">
      <w:pPr>
        <w:pStyle w:val="Heading2"/>
        <w:jc w:val="center"/>
        <w:rPr>
          <w:rFonts w:ascii="Times New Roman" w:hAnsi="Times New Roman"/>
          <w:b/>
          <w:color w:val="auto"/>
          <w:sz w:val="24"/>
          <w:szCs w:val="24"/>
        </w:rPr>
      </w:pPr>
      <w:r w:rsidRPr="006D64D5">
        <w:rPr>
          <w:rFonts w:ascii="Times New Roman" w:hAnsi="Times New Roman"/>
          <w:b/>
          <w:color w:val="auto"/>
          <w:sz w:val="24"/>
          <w:szCs w:val="24"/>
        </w:rPr>
        <w:t>The Hon Alex Hawke</w:t>
      </w:r>
      <w:r w:rsidR="00FE7F83" w:rsidRPr="006D64D5">
        <w:rPr>
          <w:rFonts w:ascii="Times New Roman" w:hAnsi="Times New Roman"/>
          <w:b/>
          <w:color w:val="auto"/>
          <w:sz w:val="24"/>
          <w:szCs w:val="24"/>
        </w:rPr>
        <w:t xml:space="preserve"> MP    </w:t>
      </w:r>
    </w:p>
    <w:p w14:paraId="15AF0733" w14:textId="792771C4" w:rsidR="00FE7F83" w:rsidRPr="006D64D5" w:rsidRDefault="00FE7F83" w:rsidP="00FE7F83">
      <w:pPr>
        <w:jc w:val="center"/>
        <w:rPr>
          <w:b/>
        </w:rPr>
      </w:pPr>
      <w:r w:rsidRPr="006D64D5">
        <w:rPr>
          <w:b/>
        </w:rPr>
        <w:t xml:space="preserve">Minister for Immigration, Citizenship, Migrant Services and Multicultural Affairs    </w:t>
      </w:r>
    </w:p>
    <w:p w14:paraId="1DD1DE75" w14:textId="77777777" w:rsidR="00F2761E" w:rsidRPr="006D64D5" w:rsidRDefault="00F2761E">
      <w:pPr>
        <w:spacing w:before="0"/>
      </w:pPr>
    </w:p>
    <w:p w14:paraId="174FEBCC" w14:textId="77777777" w:rsidR="00F2761E" w:rsidRPr="006D64D5" w:rsidRDefault="00F2761E">
      <w:pPr>
        <w:spacing w:before="0"/>
        <w:jc w:val="center"/>
      </w:pPr>
      <w:r w:rsidRPr="006D64D5">
        <w:br w:type="page"/>
      </w:r>
    </w:p>
    <w:p w14:paraId="7015BAE9" w14:textId="77777777" w:rsidR="00F2761E" w:rsidRPr="006D64D5" w:rsidRDefault="00F2761E">
      <w:pPr>
        <w:tabs>
          <w:tab w:val="left" w:pos="345"/>
        </w:tabs>
        <w:spacing w:before="0"/>
        <w:ind w:right="43"/>
        <w:jc w:val="right"/>
        <w:rPr>
          <w:b/>
          <w:bCs/>
          <w:u w:val="single"/>
        </w:rPr>
      </w:pPr>
      <w:r w:rsidRPr="006D64D5">
        <w:rPr>
          <w:b/>
          <w:bCs/>
          <w:u w:val="single"/>
        </w:rPr>
        <w:lastRenderedPageBreak/>
        <w:t>ATTACHMENT C</w:t>
      </w:r>
    </w:p>
    <w:p w14:paraId="0CB079A1" w14:textId="77777777" w:rsidR="00F2761E" w:rsidRPr="006D64D5" w:rsidRDefault="00F2761E">
      <w:pPr>
        <w:spacing w:before="0"/>
        <w:ind w:right="91"/>
        <w:rPr>
          <w:b/>
          <w:bCs/>
          <w:u w:val="single"/>
        </w:rPr>
      </w:pPr>
    </w:p>
    <w:p w14:paraId="6936C810" w14:textId="34398486" w:rsidR="00F2761E" w:rsidRPr="006D64D5" w:rsidRDefault="00F2761E">
      <w:pPr>
        <w:spacing w:before="0"/>
        <w:ind w:right="91"/>
        <w:rPr>
          <w:b/>
          <w:bCs/>
          <w:i/>
          <w:iCs/>
          <w:u w:val="single"/>
        </w:rPr>
      </w:pPr>
      <w:r w:rsidRPr="006D64D5">
        <w:rPr>
          <w:b/>
          <w:bCs/>
          <w:u w:val="single"/>
        </w:rPr>
        <w:t xml:space="preserve">Details of the </w:t>
      </w:r>
      <w:r w:rsidR="00652B07" w:rsidRPr="006D64D5">
        <w:rPr>
          <w:rFonts w:eastAsia="Times New Roman"/>
          <w:b/>
          <w:i/>
          <w:u w:val="single"/>
        </w:rPr>
        <w:t>Migration Amendment (Temporary Graduate Visas) Regulations 2020</w:t>
      </w:r>
    </w:p>
    <w:p w14:paraId="75A5FEF4" w14:textId="77777777" w:rsidR="00F2761E" w:rsidRPr="006D64D5" w:rsidRDefault="00F2761E">
      <w:pPr>
        <w:spacing w:before="0"/>
        <w:ind w:right="91"/>
      </w:pPr>
    </w:p>
    <w:p w14:paraId="7C32BB1E" w14:textId="77777777" w:rsidR="00A86DF7" w:rsidRPr="006D64D5" w:rsidRDefault="00A86DF7" w:rsidP="00A86DF7">
      <w:pPr>
        <w:pStyle w:val="ItemHead"/>
        <w:keepNext w:val="0"/>
        <w:keepLines w:val="0"/>
        <w:widowControl w:val="0"/>
        <w:spacing w:before="0"/>
        <w:rPr>
          <w:rFonts w:ascii="Times New Roman" w:hAnsi="Times New Roman" w:cs="Times New Roman"/>
          <w:bCs w:val="0"/>
          <w:u w:val="single"/>
        </w:rPr>
      </w:pPr>
      <w:bookmarkStart w:id="1" w:name="_Toc505262124"/>
      <w:bookmarkStart w:id="2" w:name="opcAmSched"/>
      <w:bookmarkStart w:id="3" w:name="opcCurrentFind"/>
      <w:r w:rsidRPr="006D64D5">
        <w:rPr>
          <w:rFonts w:ascii="Times New Roman" w:hAnsi="Times New Roman" w:cs="Times New Roman"/>
          <w:bCs w:val="0"/>
          <w:u w:val="single"/>
        </w:rPr>
        <w:t>Section 1 - Name</w:t>
      </w:r>
    </w:p>
    <w:p w14:paraId="41415E11" w14:textId="77777777" w:rsidR="00A86DF7" w:rsidRPr="006D64D5" w:rsidRDefault="00A86DF7" w:rsidP="00A86DF7">
      <w:pPr>
        <w:spacing w:before="0"/>
        <w:ind w:right="91"/>
      </w:pPr>
    </w:p>
    <w:p w14:paraId="03C288DF" w14:textId="6E3234F2" w:rsidR="00A86DF7" w:rsidRPr="006D64D5" w:rsidRDefault="00A86DF7" w:rsidP="00A86DF7">
      <w:pPr>
        <w:spacing w:before="0"/>
        <w:ind w:right="91"/>
      </w:pPr>
      <w:r w:rsidRPr="006D64D5">
        <w:t xml:space="preserve">This section provides that the name of the </w:t>
      </w:r>
      <w:r w:rsidR="000A35C1" w:rsidRPr="006D64D5">
        <w:t>instrument</w:t>
      </w:r>
      <w:r w:rsidRPr="006D64D5">
        <w:t xml:space="preserve"> is the </w:t>
      </w:r>
      <w:r w:rsidR="00652B07" w:rsidRPr="006D64D5">
        <w:rPr>
          <w:rFonts w:eastAsia="Times New Roman"/>
          <w:i/>
        </w:rPr>
        <w:t>Migration Amendment (Temporary Graduate Visas) Regulations 2020</w:t>
      </w:r>
      <w:r w:rsidRPr="006D64D5">
        <w:rPr>
          <w:i/>
          <w:iCs/>
        </w:rPr>
        <w:t>.</w:t>
      </w:r>
    </w:p>
    <w:p w14:paraId="59098C8E" w14:textId="77777777" w:rsidR="00A86DF7" w:rsidRPr="006D64D5" w:rsidRDefault="00A86DF7" w:rsidP="00A86DF7">
      <w:pPr>
        <w:spacing w:before="0"/>
        <w:ind w:right="91"/>
        <w:rPr>
          <w:i/>
          <w:iCs/>
        </w:rPr>
      </w:pPr>
    </w:p>
    <w:p w14:paraId="5E62109B" w14:textId="77777777" w:rsidR="00A86DF7" w:rsidRPr="006D64D5" w:rsidRDefault="00A86DF7" w:rsidP="00A86DF7">
      <w:pPr>
        <w:spacing w:before="0"/>
        <w:ind w:right="91"/>
        <w:rPr>
          <w:b/>
          <w:u w:val="single"/>
        </w:rPr>
      </w:pPr>
      <w:r w:rsidRPr="006D64D5">
        <w:rPr>
          <w:b/>
          <w:u w:val="single"/>
        </w:rPr>
        <w:t>Section 2 - Commencement</w:t>
      </w:r>
    </w:p>
    <w:p w14:paraId="7323EF29" w14:textId="77777777" w:rsidR="00A86DF7" w:rsidRPr="006D64D5" w:rsidRDefault="00A86DF7" w:rsidP="00A86DF7">
      <w:pPr>
        <w:spacing w:before="0"/>
        <w:ind w:right="91"/>
        <w:rPr>
          <w:b/>
          <w:bCs/>
          <w:u w:val="single"/>
        </w:rPr>
      </w:pPr>
    </w:p>
    <w:p w14:paraId="449AE477" w14:textId="5DE5D73B" w:rsidR="00A86DF7" w:rsidRPr="006D64D5" w:rsidRDefault="00A86DF7" w:rsidP="00A86DF7">
      <w:pPr>
        <w:spacing w:before="0"/>
        <w:rPr>
          <w:rFonts w:eastAsia="SimSun"/>
        </w:rPr>
      </w:pPr>
      <w:r w:rsidRPr="006D64D5">
        <w:rPr>
          <w:rFonts w:eastAsia="SimSun"/>
        </w:rPr>
        <w:t xml:space="preserve">This section </w:t>
      </w:r>
      <w:r w:rsidRPr="006D64D5">
        <w:t>provides</w:t>
      </w:r>
      <w:r w:rsidRPr="006D64D5">
        <w:rPr>
          <w:rFonts w:eastAsia="SimSun"/>
        </w:rPr>
        <w:t xml:space="preserve"> for the commencement of the </w:t>
      </w:r>
      <w:r w:rsidR="000A35C1" w:rsidRPr="006D64D5">
        <w:rPr>
          <w:rFonts w:eastAsia="Times New Roman"/>
          <w:i/>
        </w:rPr>
        <w:t>Migration Amendment (Temporary Graduate Visas) Regulations 2020</w:t>
      </w:r>
      <w:r w:rsidR="000A35C1" w:rsidRPr="006D64D5">
        <w:rPr>
          <w:rFonts w:eastAsia="Times New Roman"/>
        </w:rPr>
        <w:t xml:space="preserve"> (the Regulations)</w:t>
      </w:r>
      <w:r w:rsidR="000A35C1" w:rsidRPr="006D64D5">
        <w:rPr>
          <w:i/>
          <w:iCs/>
        </w:rPr>
        <w:t>.</w:t>
      </w:r>
    </w:p>
    <w:p w14:paraId="053B8AB7" w14:textId="77777777" w:rsidR="00A86DF7" w:rsidRPr="006D64D5" w:rsidRDefault="00A86DF7" w:rsidP="00A86DF7">
      <w:pPr>
        <w:spacing w:before="0"/>
        <w:rPr>
          <w:rFonts w:eastAsia="SimSun"/>
        </w:rPr>
      </w:pPr>
    </w:p>
    <w:p w14:paraId="58454E05" w14:textId="36703846" w:rsidR="00A86DF7" w:rsidRPr="006D64D5" w:rsidRDefault="007F4F07" w:rsidP="00A86DF7">
      <w:pPr>
        <w:spacing w:before="0"/>
        <w:rPr>
          <w:rFonts w:eastAsia="SimSun"/>
        </w:rPr>
      </w:pPr>
      <w:r w:rsidRPr="006D64D5">
        <w:rPr>
          <w:rFonts w:eastAsia="SimSun"/>
        </w:rPr>
        <w:t>As set out in the table, s</w:t>
      </w:r>
      <w:r w:rsidR="00A86DF7" w:rsidRPr="006D64D5">
        <w:rPr>
          <w:rFonts w:eastAsia="SimSun"/>
        </w:rPr>
        <w:t>ections 1 to 4, and anything that is not covered by table</w:t>
      </w:r>
      <w:r w:rsidR="00FC38D9" w:rsidRPr="006D64D5">
        <w:rPr>
          <w:rFonts w:eastAsia="SimSun"/>
        </w:rPr>
        <w:t xml:space="preserve"> </w:t>
      </w:r>
      <w:r w:rsidRPr="006D64D5">
        <w:rPr>
          <w:rFonts w:eastAsia="SimSun"/>
        </w:rPr>
        <w:t>i</w:t>
      </w:r>
      <w:r w:rsidR="00FC38D9" w:rsidRPr="006D64D5">
        <w:rPr>
          <w:rFonts w:eastAsia="SimSun"/>
        </w:rPr>
        <w:t>tem</w:t>
      </w:r>
      <w:r w:rsidRPr="006D64D5">
        <w:rPr>
          <w:rFonts w:eastAsia="SimSun"/>
        </w:rPr>
        <w:t>s </w:t>
      </w:r>
      <w:r w:rsidR="00FC38D9" w:rsidRPr="006D64D5">
        <w:rPr>
          <w:rFonts w:eastAsia="SimSun"/>
        </w:rPr>
        <w:t>2</w:t>
      </w:r>
      <w:r w:rsidRPr="006D64D5">
        <w:rPr>
          <w:rFonts w:eastAsia="SimSun"/>
        </w:rPr>
        <w:t> and 3</w:t>
      </w:r>
      <w:r w:rsidR="00A86DF7" w:rsidRPr="006D64D5">
        <w:rPr>
          <w:rFonts w:eastAsia="SimSun"/>
        </w:rPr>
        <w:t xml:space="preserve">, </w:t>
      </w:r>
      <w:r w:rsidR="00A86DF7" w:rsidRPr="006D64D5">
        <w:t>commence</w:t>
      </w:r>
      <w:r w:rsidR="00A86DF7" w:rsidRPr="006D64D5">
        <w:rPr>
          <w:rFonts w:eastAsia="SimSun"/>
        </w:rPr>
        <w:t xml:space="preserve"> the day after the instrument is registered.</w:t>
      </w:r>
    </w:p>
    <w:p w14:paraId="4B9A1BA3" w14:textId="55ECDD3C" w:rsidR="00FC38D9" w:rsidRPr="006D64D5" w:rsidRDefault="00FC38D9" w:rsidP="00A86DF7">
      <w:pPr>
        <w:spacing w:before="0"/>
        <w:rPr>
          <w:rFonts w:eastAsia="SimSun"/>
        </w:rPr>
      </w:pPr>
    </w:p>
    <w:p w14:paraId="7AF01BB0" w14:textId="6F3A1C06" w:rsidR="00FC38D9" w:rsidRPr="006D64D5" w:rsidRDefault="00FC38D9" w:rsidP="00A86DF7">
      <w:pPr>
        <w:spacing w:before="0"/>
        <w:rPr>
          <w:rFonts w:eastAsia="SimSun"/>
        </w:rPr>
      </w:pPr>
      <w:r w:rsidRPr="006D64D5">
        <w:rPr>
          <w:rFonts w:eastAsia="SimSun"/>
        </w:rPr>
        <w:t xml:space="preserve">The table </w:t>
      </w:r>
      <w:r w:rsidR="007F4F07" w:rsidRPr="006D64D5">
        <w:rPr>
          <w:rFonts w:eastAsia="SimSun"/>
        </w:rPr>
        <w:t xml:space="preserve">(item 2) </w:t>
      </w:r>
      <w:r w:rsidRPr="006D64D5">
        <w:rPr>
          <w:rFonts w:eastAsia="SimSun"/>
        </w:rPr>
        <w:t>provides that Schedule 1 to the Regulations commence</w:t>
      </w:r>
      <w:r w:rsidR="007F4F07" w:rsidRPr="006D64D5">
        <w:rPr>
          <w:rFonts w:eastAsia="SimSun"/>
        </w:rPr>
        <w:t>s</w:t>
      </w:r>
      <w:r w:rsidRPr="006D64D5">
        <w:rPr>
          <w:rFonts w:eastAsia="SimSun"/>
        </w:rPr>
        <w:t xml:space="preserve"> on </w:t>
      </w:r>
      <w:r w:rsidR="00385BB2" w:rsidRPr="006D64D5">
        <w:rPr>
          <w:rFonts w:eastAsia="SimSun"/>
        </w:rPr>
        <w:t>20 January 2021</w:t>
      </w:r>
      <w:r w:rsidRPr="006D64D5">
        <w:rPr>
          <w:rFonts w:eastAsia="SimSun"/>
        </w:rPr>
        <w:t>. This means that applications for a second Subclass 485 (Temporary Graduate) visa in the Post-Study Work stream can be made from that date.</w:t>
      </w:r>
    </w:p>
    <w:p w14:paraId="6E1BBBC8" w14:textId="50F42E04" w:rsidR="00FC38D9" w:rsidRPr="006D64D5" w:rsidRDefault="00FC38D9" w:rsidP="00A86DF7">
      <w:pPr>
        <w:spacing w:before="0"/>
        <w:rPr>
          <w:rFonts w:eastAsia="SimSun"/>
        </w:rPr>
      </w:pPr>
    </w:p>
    <w:p w14:paraId="1F61F0CB" w14:textId="168D30B6" w:rsidR="00FC38D9" w:rsidRPr="006D64D5" w:rsidRDefault="00FC38D9" w:rsidP="00FC38D9">
      <w:pPr>
        <w:tabs>
          <w:tab w:val="left" w:pos="6521"/>
        </w:tabs>
        <w:spacing w:before="0"/>
        <w:ind w:right="521"/>
      </w:pPr>
      <w:r w:rsidRPr="006D64D5">
        <w:rPr>
          <w:rFonts w:eastAsia="SimSun"/>
        </w:rPr>
        <w:t xml:space="preserve">The table </w:t>
      </w:r>
      <w:r w:rsidR="007F4F07" w:rsidRPr="006D64D5">
        <w:rPr>
          <w:rFonts w:eastAsia="SimSun"/>
        </w:rPr>
        <w:t xml:space="preserve">(item 3) </w:t>
      </w:r>
      <w:r w:rsidRPr="006D64D5">
        <w:rPr>
          <w:rFonts w:eastAsia="SimSun"/>
        </w:rPr>
        <w:t xml:space="preserve">provides that </w:t>
      </w:r>
      <w:r w:rsidR="007F4F07" w:rsidRPr="006D64D5">
        <w:rPr>
          <w:rFonts w:eastAsia="SimSun"/>
        </w:rPr>
        <w:t>S</w:t>
      </w:r>
      <w:r w:rsidRPr="006D64D5">
        <w:rPr>
          <w:rFonts w:eastAsia="SimSun"/>
        </w:rPr>
        <w:t>chedule 2 to the Regulations commence</w:t>
      </w:r>
      <w:r w:rsidR="007F4F07" w:rsidRPr="006D64D5">
        <w:rPr>
          <w:rFonts w:eastAsia="SimSun"/>
        </w:rPr>
        <w:t>s</w:t>
      </w:r>
      <w:r w:rsidRPr="006D64D5">
        <w:rPr>
          <w:rFonts w:eastAsia="SimSun"/>
        </w:rPr>
        <w:t xml:space="preserve"> on the day after </w:t>
      </w:r>
      <w:r w:rsidRPr="006D64D5">
        <w:t>the Regulations are registered on the Federal Register of Legislation.</w:t>
      </w:r>
    </w:p>
    <w:p w14:paraId="604CD88A" w14:textId="77777777" w:rsidR="00A86DF7" w:rsidRPr="006D64D5" w:rsidRDefault="00A86DF7" w:rsidP="00A86DF7">
      <w:pPr>
        <w:tabs>
          <w:tab w:val="left" w:pos="6521"/>
        </w:tabs>
        <w:spacing w:before="0"/>
        <w:ind w:right="170"/>
      </w:pPr>
    </w:p>
    <w:p w14:paraId="7F1C0271" w14:textId="77777777" w:rsidR="00A86DF7" w:rsidRPr="006D64D5" w:rsidRDefault="00A86DF7" w:rsidP="00A86DF7">
      <w:pPr>
        <w:tabs>
          <w:tab w:val="left" w:pos="6521"/>
        </w:tabs>
        <w:spacing w:before="0"/>
        <w:ind w:right="170"/>
        <w:rPr>
          <w:b/>
          <w:u w:val="single"/>
        </w:rPr>
      </w:pPr>
      <w:r w:rsidRPr="006D64D5">
        <w:rPr>
          <w:b/>
          <w:u w:val="single"/>
        </w:rPr>
        <w:t>Section 3 - Authority</w:t>
      </w:r>
    </w:p>
    <w:p w14:paraId="7096A0DC" w14:textId="77777777" w:rsidR="00A86DF7" w:rsidRPr="006D64D5" w:rsidRDefault="00A86DF7" w:rsidP="00A86DF7">
      <w:pPr>
        <w:tabs>
          <w:tab w:val="left" w:pos="6521"/>
        </w:tabs>
        <w:spacing w:before="0"/>
        <w:ind w:right="170"/>
      </w:pPr>
    </w:p>
    <w:p w14:paraId="5DA602D8" w14:textId="51D56925" w:rsidR="00A86DF7" w:rsidRPr="006D64D5" w:rsidRDefault="00A86DF7" w:rsidP="00A86DF7">
      <w:pPr>
        <w:spacing w:before="0"/>
        <w:rPr>
          <w:rFonts w:eastAsia="SimSun"/>
        </w:rPr>
      </w:pPr>
      <w:r w:rsidRPr="006D64D5">
        <w:rPr>
          <w:rFonts w:eastAsia="SimSun"/>
        </w:rPr>
        <w:t xml:space="preserve">This section </w:t>
      </w:r>
      <w:r w:rsidRPr="006D64D5">
        <w:t>provides</w:t>
      </w:r>
      <w:r w:rsidRPr="006D64D5">
        <w:rPr>
          <w:rFonts w:eastAsia="SimSun"/>
        </w:rPr>
        <w:t xml:space="preserve"> that the </w:t>
      </w:r>
      <w:r w:rsidR="000A35C1" w:rsidRPr="006D64D5">
        <w:rPr>
          <w:rFonts w:eastAsia="SimSun"/>
        </w:rPr>
        <w:t xml:space="preserve">Regulations are </w:t>
      </w:r>
      <w:r w:rsidRPr="006D64D5">
        <w:rPr>
          <w:rFonts w:eastAsia="SimSun"/>
        </w:rPr>
        <w:t xml:space="preserve">made under the </w:t>
      </w:r>
      <w:r w:rsidRPr="006D64D5">
        <w:rPr>
          <w:rFonts w:eastAsia="SimSun"/>
          <w:i/>
          <w:iCs/>
        </w:rPr>
        <w:t xml:space="preserve">Migration Act 1958 </w:t>
      </w:r>
      <w:r w:rsidRPr="006D64D5">
        <w:rPr>
          <w:rFonts w:eastAsia="SimSun"/>
        </w:rPr>
        <w:t>(the Migration Act).</w:t>
      </w:r>
    </w:p>
    <w:p w14:paraId="44C7FA1A" w14:textId="77777777" w:rsidR="00A86DF7" w:rsidRPr="006D64D5" w:rsidRDefault="00A86DF7" w:rsidP="00A86DF7">
      <w:pPr>
        <w:spacing w:before="0"/>
        <w:rPr>
          <w:rFonts w:eastAsia="SimSun"/>
        </w:rPr>
      </w:pPr>
    </w:p>
    <w:p w14:paraId="46D284EC" w14:textId="77777777" w:rsidR="00A86DF7" w:rsidRPr="006D64D5" w:rsidRDefault="00A86DF7" w:rsidP="00A86DF7">
      <w:pPr>
        <w:spacing w:before="0"/>
        <w:rPr>
          <w:rFonts w:eastAsia="SimSun"/>
          <w:b/>
          <w:u w:val="single"/>
        </w:rPr>
      </w:pPr>
      <w:r w:rsidRPr="006D64D5">
        <w:rPr>
          <w:rFonts w:eastAsia="SimSun"/>
          <w:b/>
          <w:u w:val="single"/>
        </w:rPr>
        <w:t>Section 4 - Schedules</w:t>
      </w:r>
    </w:p>
    <w:p w14:paraId="15422488" w14:textId="77777777" w:rsidR="00A86DF7" w:rsidRPr="006D64D5" w:rsidRDefault="00A86DF7" w:rsidP="00A86DF7">
      <w:pPr>
        <w:spacing w:before="0"/>
        <w:rPr>
          <w:rFonts w:eastAsia="SimSun"/>
          <w:u w:val="single"/>
        </w:rPr>
      </w:pPr>
    </w:p>
    <w:p w14:paraId="2580443C" w14:textId="430CE4CF" w:rsidR="00A86DF7" w:rsidRPr="006D64D5" w:rsidRDefault="00A86DF7" w:rsidP="00A86DF7">
      <w:pPr>
        <w:spacing w:before="0"/>
      </w:pPr>
      <w:r w:rsidRPr="006D64D5">
        <w:t xml:space="preserve">This section provides for </w:t>
      </w:r>
      <w:r w:rsidR="000A35C1" w:rsidRPr="006D64D5">
        <w:t xml:space="preserve">the operation of the </w:t>
      </w:r>
      <w:r w:rsidRPr="006D64D5">
        <w:t xml:space="preserve">amendments </w:t>
      </w:r>
      <w:r w:rsidR="000A35C1" w:rsidRPr="006D64D5">
        <w:t xml:space="preserve">made by the </w:t>
      </w:r>
      <w:r w:rsidRPr="006D64D5">
        <w:t>Regulations.</w:t>
      </w:r>
      <w:r w:rsidR="00FC38D9" w:rsidRPr="006D64D5">
        <w:t xml:space="preserve"> It provides that an instrument specified in a Schedule to the Regulations</w:t>
      </w:r>
      <w:r w:rsidR="000A35C1" w:rsidRPr="006D64D5">
        <w:t xml:space="preserve"> is amended or repealed as set out in the Schedule concerned, and any other item in a Schedule has effect according to its terms. In both Schedule 1 and Schedule 2 to the Regulations, the specified instrument is the </w:t>
      </w:r>
      <w:r w:rsidR="000A35C1" w:rsidRPr="006D64D5">
        <w:rPr>
          <w:i/>
        </w:rPr>
        <w:t>Migration Regulations 1994</w:t>
      </w:r>
      <w:r w:rsidR="000A35C1" w:rsidRPr="006D64D5">
        <w:t xml:space="preserve"> (the Migration Regulations).</w:t>
      </w:r>
    </w:p>
    <w:bookmarkEnd w:id="1"/>
    <w:bookmarkEnd w:id="2"/>
    <w:bookmarkEnd w:id="3"/>
    <w:p w14:paraId="0AA67A6A" w14:textId="77777777" w:rsidR="00465728" w:rsidRPr="006D64D5" w:rsidRDefault="00465728" w:rsidP="00465728">
      <w:pPr>
        <w:spacing w:before="0"/>
        <w:rPr>
          <w:u w:val="single"/>
        </w:rPr>
      </w:pPr>
    </w:p>
    <w:p w14:paraId="2FB2F206" w14:textId="0FB036AC" w:rsidR="00465728" w:rsidRPr="006D64D5" w:rsidRDefault="00465728" w:rsidP="00465728">
      <w:pPr>
        <w:spacing w:before="0"/>
        <w:rPr>
          <w:b/>
          <w:u w:val="single"/>
        </w:rPr>
      </w:pPr>
      <w:r w:rsidRPr="006D64D5">
        <w:rPr>
          <w:b/>
          <w:u w:val="single"/>
        </w:rPr>
        <w:t xml:space="preserve">Schedule 1 – </w:t>
      </w:r>
      <w:r w:rsidR="00326048" w:rsidRPr="006D64D5">
        <w:rPr>
          <w:b/>
          <w:u w:val="single"/>
        </w:rPr>
        <w:t>Regional concessions for temporary graduate visa holders</w:t>
      </w:r>
    </w:p>
    <w:p w14:paraId="7EFBAEE3" w14:textId="77777777" w:rsidR="00465728" w:rsidRPr="006D64D5" w:rsidRDefault="00465728" w:rsidP="00465728">
      <w:pPr>
        <w:spacing w:before="100" w:beforeAutospacing="1"/>
        <w:rPr>
          <w:b/>
          <w:i/>
        </w:rPr>
      </w:pPr>
      <w:r w:rsidRPr="006D64D5">
        <w:rPr>
          <w:b/>
          <w:i/>
        </w:rPr>
        <w:t>Migration Regulations 1994</w:t>
      </w:r>
    </w:p>
    <w:p w14:paraId="5D9B6E23" w14:textId="362FB7E4" w:rsidR="00465728" w:rsidRPr="006D64D5" w:rsidRDefault="00465728" w:rsidP="003836D9">
      <w:pPr>
        <w:spacing w:before="100" w:beforeAutospacing="1"/>
        <w:rPr>
          <w:u w:val="single"/>
        </w:rPr>
      </w:pPr>
      <w:r w:rsidRPr="006D64D5">
        <w:rPr>
          <w:u w:val="single"/>
        </w:rPr>
        <w:t xml:space="preserve">Item 1 – </w:t>
      </w:r>
      <w:r w:rsidR="00326048" w:rsidRPr="006D64D5">
        <w:rPr>
          <w:u w:val="single"/>
        </w:rPr>
        <w:t>Regulation 1.03</w:t>
      </w:r>
    </w:p>
    <w:p w14:paraId="5FAE6644" w14:textId="24EA1EBF" w:rsidR="00326048" w:rsidRPr="006D64D5" w:rsidRDefault="00326048" w:rsidP="003836D9">
      <w:pPr>
        <w:spacing w:before="100" w:beforeAutospacing="1"/>
      </w:pPr>
      <w:r w:rsidRPr="006D64D5">
        <w:t xml:space="preserve">This item inserts a definition of </w:t>
      </w:r>
      <w:r w:rsidRPr="006D64D5">
        <w:rPr>
          <w:b/>
          <w:i/>
        </w:rPr>
        <w:t>designated city or major regional centre</w:t>
      </w:r>
      <w:r w:rsidRPr="006D64D5">
        <w:t xml:space="preserve"> in regulation 1.03 of the Migration Regulations. The definition provides that </w:t>
      </w:r>
      <w:r w:rsidRPr="006D64D5">
        <w:rPr>
          <w:b/>
          <w:i/>
        </w:rPr>
        <w:t>designated city or major regional centre</w:t>
      </w:r>
      <w:r w:rsidRPr="006D64D5">
        <w:t xml:space="preserve"> has the meaning given by </w:t>
      </w:r>
      <w:proofErr w:type="spellStart"/>
      <w:r w:rsidRPr="006D64D5">
        <w:t>subregulation</w:t>
      </w:r>
      <w:proofErr w:type="spellEnd"/>
      <w:r w:rsidRPr="006D64D5">
        <w:t xml:space="preserve"> </w:t>
      </w:r>
      <w:proofErr w:type="gramStart"/>
      <w:r w:rsidRPr="006D64D5">
        <w:t>1.15M(</w:t>
      </w:r>
      <w:proofErr w:type="gramEnd"/>
      <w:r w:rsidRPr="006D64D5">
        <w:t>1) (see item 4 below).</w:t>
      </w:r>
    </w:p>
    <w:p w14:paraId="4E4D3EA0" w14:textId="77777777" w:rsidR="000F70C2" w:rsidRPr="006D64D5" w:rsidRDefault="000F70C2" w:rsidP="00326048">
      <w:pPr>
        <w:spacing w:before="100" w:beforeAutospacing="1"/>
        <w:rPr>
          <w:u w:val="single"/>
        </w:rPr>
      </w:pPr>
    </w:p>
    <w:p w14:paraId="43A968A3" w14:textId="77777777" w:rsidR="000F70C2" w:rsidRPr="006D64D5" w:rsidRDefault="000F70C2" w:rsidP="00326048">
      <w:pPr>
        <w:spacing w:before="100" w:beforeAutospacing="1"/>
        <w:rPr>
          <w:u w:val="single"/>
        </w:rPr>
      </w:pPr>
    </w:p>
    <w:p w14:paraId="652B0760" w14:textId="54B5206A" w:rsidR="00326048" w:rsidRPr="006D64D5" w:rsidRDefault="00326048" w:rsidP="00326048">
      <w:pPr>
        <w:spacing w:before="100" w:beforeAutospacing="1"/>
        <w:rPr>
          <w:u w:val="single"/>
        </w:rPr>
      </w:pPr>
      <w:r w:rsidRPr="006D64D5">
        <w:rPr>
          <w:u w:val="single"/>
        </w:rPr>
        <w:lastRenderedPageBreak/>
        <w:t xml:space="preserve">Item 2 – Regulation 1.03 (definition of </w:t>
      </w:r>
      <w:r w:rsidRPr="006D64D5">
        <w:rPr>
          <w:i/>
          <w:u w:val="single"/>
        </w:rPr>
        <w:t>designated regional area</w:t>
      </w:r>
      <w:r w:rsidRPr="006D64D5">
        <w:rPr>
          <w:u w:val="single"/>
        </w:rPr>
        <w:t>)</w:t>
      </w:r>
    </w:p>
    <w:p w14:paraId="3EC6EA42" w14:textId="566AD07F" w:rsidR="00326048" w:rsidRPr="006D64D5" w:rsidRDefault="00326048" w:rsidP="00326048">
      <w:pPr>
        <w:spacing w:before="100" w:beforeAutospacing="1"/>
        <w:rPr>
          <w:b/>
        </w:rPr>
      </w:pPr>
      <w:r w:rsidRPr="006D64D5">
        <w:t xml:space="preserve">This item repeals the definition of </w:t>
      </w:r>
      <w:r w:rsidRPr="006D64D5">
        <w:rPr>
          <w:b/>
          <w:i/>
        </w:rPr>
        <w:t>designated regional area</w:t>
      </w:r>
      <w:r w:rsidRPr="006D64D5">
        <w:t xml:space="preserve"> in regulation 1.03 of the Migration Regulations, and substitutes a new definition of that term. Previously, the definition provided that </w:t>
      </w:r>
      <w:r w:rsidRPr="006D64D5">
        <w:rPr>
          <w:b/>
          <w:i/>
        </w:rPr>
        <w:t>designated regional area</w:t>
      </w:r>
      <w:r w:rsidRPr="006D64D5">
        <w:t xml:space="preserve"> means a part of Australia specified in an instrument under regulation 1.15M. The new definition provides that </w:t>
      </w:r>
      <w:r w:rsidRPr="006D64D5">
        <w:rPr>
          <w:b/>
          <w:i/>
        </w:rPr>
        <w:t>designated regional area</w:t>
      </w:r>
      <w:r w:rsidRPr="006D64D5">
        <w:t xml:space="preserve"> means: (a) </w:t>
      </w:r>
      <w:r w:rsidR="004B3304" w:rsidRPr="006D64D5">
        <w:t>a designated city or major regional centre; or (b) a regional centre or other regional area.  The change to the definition is consequential to the repeal and substitution of regulation 1.15M</w:t>
      </w:r>
      <w:r w:rsidR="000F70C2" w:rsidRPr="006D64D5">
        <w:t>,</w:t>
      </w:r>
      <w:r w:rsidR="004B3304" w:rsidRPr="006D64D5">
        <w:t xml:space="preserve"> which is explained at </w:t>
      </w:r>
      <w:r w:rsidRPr="006D64D5">
        <w:t>item 4 below.</w:t>
      </w:r>
    </w:p>
    <w:p w14:paraId="41B46F60" w14:textId="66A609D8" w:rsidR="000F07A2" w:rsidRPr="006D64D5" w:rsidRDefault="000F07A2" w:rsidP="000F07A2">
      <w:pPr>
        <w:spacing w:before="100" w:beforeAutospacing="1"/>
        <w:rPr>
          <w:u w:val="single"/>
        </w:rPr>
      </w:pPr>
      <w:r w:rsidRPr="006D64D5">
        <w:rPr>
          <w:u w:val="single"/>
        </w:rPr>
        <w:t>Item 3 – Regulation 1.03</w:t>
      </w:r>
    </w:p>
    <w:p w14:paraId="3B471D0D" w14:textId="4005A37D" w:rsidR="000F07A2" w:rsidRPr="006D64D5" w:rsidRDefault="000F07A2" w:rsidP="000F07A2">
      <w:pPr>
        <w:spacing w:before="100" w:beforeAutospacing="1"/>
      </w:pPr>
      <w:r w:rsidRPr="006D64D5">
        <w:t xml:space="preserve">This item inserts a definition of </w:t>
      </w:r>
      <w:r w:rsidRPr="006D64D5">
        <w:rPr>
          <w:b/>
          <w:i/>
        </w:rPr>
        <w:t>regional centre or other regional area</w:t>
      </w:r>
      <w:r w:rsidRPr="006D64D5">
        <w:t xml:space="preserve"> in regulation 1.03 of the Migration Regulations. The definition provides that </w:t>
      </w:r>
      <w:r w:rsidRPr="006D64D5">
        <w:rPr>
          <w:b/>
          <w:i/>
        </w:rPr>
        <w:t>regional centre or other regional area</w:t>
      </w:r>
      <w:r w:rsidRPr="006D64D5">
        <w:t xml:space="preserve"> has the meaning given by </w:t>
      </w:r>
      <w:proofErr w:type="spellStart"/>
      <w:r w:rsidRPr="006D64D5">
        <w:t>subregulation</w:t>
      </w:r>
      <w:proofErr w:type="spellEnd"/>
      <w:r w:rsidRPr="006D64D5">
        <w:t xml:space="preserve"> </w:t>
      </w:r>
      <w:proofErr w:type="gramStart"/>
      <w:r w:rsidRPr="006D64D5">
        <w:t>1.15M(</w:t>
      </w:r>
      <w:proofErr w:type="gramEnd"/>
      <w:r w:rsidRPr="006D64D5">
        <w:t>2) (see item 4 below).</w:t>
      </w:r>
    </w:p>
    <w:p w14:paraId="3BCFFBA8" w14:textId="0EBBB676" w:rsidR="00B47EE2" w:rsidRPr="006D64D5" w:rsidRDefault="00B47EE2" w:rsidP="00B47EE2">
      <w:pPr>
        <w:spacing w:before="100" w:beforeAutospacing="1"/>
        <w:rPr>
          <w:u w:val="single"/>
        </w:rPr>
      </w:pPr>
      <w:r w:rsidRPr="006D64D5">
        <w:rPr>
          <w:u w:val="single"/>
        </w:rPr>
        <w:t>Item 4 – Regulation 1.15M</w:t>
      </w:r>
    </w:p>
    <w:p w14:paraId="52538D9B" w14:textId="2107AD26" w:rsidR="00B47EE2" w:rsidRPr="006D64D5" w:rsidRDefault="00B47EE2" w:rsidP="00B47EE2">
      <w:pPr>
        <w:spacing w:before="100" w:beforeAutospacing="1"/>
      </w:pPr>
      <w:r w:rsidRPr="006D64D5">
        <w:t xml:space="preserve">This item repeals and substitutes regulation 1.15M of the Migration Regulations. The previous definition allowed the Minister, by legislative instrument, to specify a part of Australia as a </w:t>
      </w:r>
      <w:r w:rsidRPr="006D64D5">
        <w:rPr>
          <w:b/>
          <w:i/>
        </w:rPr>
        <w:t>designated regional area</w:t>
      </w:r>
      <w:r w:rsidRPr="006D64D5">
        <w:t xml:space="preserve">. The new definition allows the Minister to specify a part of Australia to be a </w:t>
      </w:r>
      <w:r w:rsidRPr="006D64D5">
        <w:rPr>
          <w:b/>
          <w:i/>
        </w:rPr>
        <w:t>designated city or major regional centre</w:t>
      </w:r>
      <w:r w:rsidRPr="006D64D5">
        <w:t xml:space="preserve"> or a </w:t>
      </w:r>
      <w:r w:rsidRPr="006D64D5">
        <w:rPr>
          <w:b/>
          <w:i/>
        </w:rPr>
        <w:t>regional centre or other regional area</w:t>
      </w:r>
      <w:r w:rsidRPr="006D64D5">
        <w:rPr>
          <w:i/>
        </w:rPr>
        <w:t xml:space="preserve">. </w:t>
      </w:r>
      <w:r w:rsidRPr="006D64D5">
        <w:t xml:space="preserve">A new definition of </w:t>
      </w:r>
      <w:r w:rsidRPr="006D64D5">
        <w:rPr>
          <w:b/>
          <w:i/>
        </w:rPr>
        <w:t>designated regional area</w:t>
      </w:r>
      <w:r w:rsidRPr="006D64D5">
        <w:rPr>
          <w:i/>
        </w:rPr>
        <w:t xml:space="preserve"> </w:t>
      </w:r>
      <w:r w:rsidRPr="006D64D5">
        <w:t xml:space="preserve">(item 2 above) </w:t>
      </w:r>
      <w:r w:rsidR="00D73639" w:rsidRPr="006D64D5">
        <w:t xml:space="preserve">provides that it is the total area covered by </w:t>
      </w:r>
      <w:r w:rsidRPr="006D64D5">
        <w:t xml:space="preserve">these </w:t>
      </w:r>
      <w:r w:rsidR="00D73639" w:rsidRPr="006D64D5">
        <w:t xml:space="preserve">two new </w:t>
      </w:r>
      <w:r w:rsidR="00B3211F" w:rsidRPr="006D64D5">
        <w:t>categories</w:t>
      </w:r>
      <w:r w:rsidRPr="006D64D5">
        <w:t>.</w:t>
      </w:r>
    </w:p>
    <w:p w14:paraId="67F8FD3D" w14:textId="5BD23F1B" w:rsidR="00C30CE3" w:rsidRPr="006D64D5" w:rsidRDefault="00C30CE3" w:rsidP="00C30CE3">
      <w:r w:rsidRPr="006D64D5">
        <w:t xml:space="preserve">Regulation 1.15M was introduced by the </w:t>
      </w:r>
      <w:r w:rsidRPr="006D64D5">
        <w:rPr>
          <w:i/>
        </w:rPr>
        <w:t xml:space="preserve">Migration Amendment (New Skilled Visas) Regulations 2019 </w:t>
      </w:r>
      <w:r w:rsidRPr="006D64D5">
        <w:t xml:space="preserve">with effect from 16 November 2019. The concept of designated regional area is used to determine eligibility for two regional visas: the Subclass 491 </w:t>
      </w:r>
      <w:r w:rsidR="0029752A" w:rsidRPr="006D64D5">
        <w:t>(</w:t>
      </w:r>
      <w:r w:rsidRPr="006D64D5">
        <w:t>Skilled Work Regional (Provisional)</w:t>
      </w:r>
      <w:r w:rsidR="0029752A" w:rsidRPr="006D64D5">
        <w:t>)</w:t>
      </w:r>
      <w:r w:rsidRPr="006D64D5">
        <w:t xml:space="preserve"> visa and the Subclass 494 (Skilled Employer Sponsored Regional (Provisional)) visa. The concept is also used in visa condition 8579 (</w:t>
      </w:r>
      <w:r w:rsidR="000F70C2" w:rsidRPr="006D64D5">
        <w:t xml:space="preserve">in </w:t>
      </w:r>
      <w:r w:rsidRPr="006D64D5">
        <w:t>Schedule 8 to the Migration Regulations) to require holders of those visas to work, live and study only in a designated regional area. For example, subclause 8579(1) states: “</w:t>
      </w:r>
      <w:r w:rsidRPr="006D64D5">
        <w:rPr>
          <w:i/>
        </w:rPr>
        <w:t>If the visa is a Subclass</w:t>
      </w:r>
      <w:r w:rsidR="000F70C2" w:rsidRPr="006D64D5">
        <w:rPr>
          <w:i/>
        </w:rPr>
        <w:t> </w:t>
      </w:r>
      <w:r w:rsidRPr="006D64D5">
        <w:rPr>
          <w:i/>
        </w:rPr>
        <w:t>491</w:t>
      </w:r>
      <w:r w:rsidR="000F70C2" w:rsidRPr="006D64D5">
        <w:rPr>
          <w:i/>
        </w:rPr>
        <w:t> </w:t>
      </w:r>
      <w:r w:rsidRPr="006D64D5">
        <w:rPr>
          <w:i/>
        </w:rPr>
        <w:t>(Skilled Work Regional (Provisional)) visa, the holder, while in Australia, must live, work and study only in a part of Australia that was a designated regional area at the time the visa was granted</w:t>
      </w:r>
      <w:r w:rsidRPr="006D64D5">
        <w:t>.”</w:t>
      </w:r>
    </w:p>
    <w:p w14:paraId="5617F383" w14:textId="1A7EEB89" w:rsidR="00C30CE3" w:rsidRPr="006D64D5" w:rsidRDefault="00D73639" w:rsidP="00C30CE3">
      <w:r w:rsidRPr="006D64D5">
        <w:t xml:space="preserve">Under the repealed regulation 1.15M, all areas of Australia, other than Sydney, Melbourne and Brisbane, were designated regional areas. See the instrument made under repealed regulation 1.15M, which is the </w:t>
      </w:r>
      <w:r w:rsidRPr="006D64D5">
        <w:rPr>
          <w:i/>
        </w:rPr>
        <w:t xml:space="preserve">Migration (LIN 19/217: Regional Areas) Instrument 2019. </w:t>
      </w:r>
      <w:r w:rsidRPr="006D64D5">
        <w:t>There is no change to that policy.</w:t>
      </w:r>
      <w:r w:rsidRPr="006D64D5">
        <w:rPr>
          <w:i/>
        </w:rPr>
        <w:t xml:space="preserve"> </w:t>
      </w:r>
      <w:r w:rsidR="00B3211F" w:rsidRPr="006D64D5">
        <w:t>Subject to any future policy changes, a</w:t>
      </w:r>
      <w:r w:rsidR="00884CBC" w:rsidRPr="006D64D5">
        <w:t xml:space="preserve"> designated regional area </w:t>
      </w:r>
      <w:r w:rsidR="00B3211F" w:rsidRPr="006D64D5">
        <w:t xml:space="preserve">will continue to be </w:t>
      </w:r>
      <w:r w:rsidR="00884CBC" w:rsidRPr="006D64D5">
        <w:t xml:space="preserve">any part of Australia other than Sydney, Melbourne or Brisbane. </w:t>
      </w:r>
      <w:r w:rsidR="00C30CE3" w:rsidRPr="006D64D5">
        <w:t xml:space="preserve">The purpose of substituted regulation 1.15M is to facilitate </w:t>
      </w:r>
      <w:r w:rsidR="00884CBC" w:rsidRPr="006D64D5">
        <w:t xml:space="preserve">the subdivision of the designated regional areas into two </w:t>
      </w:r>
      <w:r w:rsidR="00B3211F" w:rsidRPr="006D64D5">
        <w:t>categories</w:t>
      </w:r>
      <w:r w:rsidR="00884CBC" w:rsidRPr="006D64D5">
        <w:t xml:space="preserve"> - </w:t>
      </w:r>
      <w:r w:rsidR="00884CBC" w:rsidRPr="006D64D5">
        <w:rPr>
          <w:i/>
        </w:rPr>
        <w:t>designated city or major regional centre</w:t>
      </w:r>
      <w:r w:rsidR="00884CBC" w:rsidRPr="006D64D5">
        <w:t xml:space="preserve"> and </w:t>
      </w:r>
      <w:r w:rsidR="00884CBC" w:rsidRPr="006D64D5">
        <w:rPr>
          <w:i/>
        </w:rPr>
        <w:t>regional centre or other regional area.</w:t>
      </w:r>
      <w:r w:rsidR="00884CBC" w:rsidRPr="006D64D5">
        <w:t xml:space="preserve"> The purpose of this is to facilitate the targeting of incentives to study, live and work in regional Australia as the holder of a student visa followed by a </w:t>
      </w:r>
      <w:r w:rsidR="00C30CE3" w:rsidRPr="006D64D5">
        <w:t>Subclass 485 (Temporary Graduate) visa</w:t>
      </w:r>
      <w:r w:rsidR="00FA1EDA" w:rsidRPr="006D64D5">
        <w:t>. This is explained below (see item</w:t>
      </w:r>
      <w:r w:rsidR="000F70C2" w:rsidRPr="006D64D5">
        <w:t>s 16 and 17</w:t>
      </w:r>
      <w:r w:rsidR="00FA1EDA" w:rsidRPr="006D64D5">
        <w:t>).</w:t>
      </w:r>
    </w:p>
    <w:p w14:paraId="2772700A" w14:textId="05FD4657" w:rsidR="00B45B62" w:rsidRPr="006D64D5" w:rsidRDefault="00F86329" w:rsidP="00C30CE3">
      <w:r w:rsidRPr="006D64D5">
        <w:t xml:space="preserve">The areas in the two new categories will be specified in a legislative instrument under the new regulation 1.15M. </w:t>
      </w:r>
      <w:r w:rsidR="00B45B62" w:rsidRPr="006D64D5">
        <w:t>It is intended that the legislative instrument will commence at the same time as these Regulations (</w:t>
      </w:r>
      <w:r w:rsidR="00385BB2" w:rsidRPr="006D64D5">
        <w:t>20 January 2021</w:t>
      </w:r>
      <w:r w:rsidR="00B45B62" w:rsidRPr="006D64D5">
        <w:t xml:space="preserve">). </w:t>
      </w:r>
    </w:p>
    <w:p w14:paraId="17100226" w14:textId="771D025A" w:rsidR="00F86329" w:rsidRPr="006D64D5" w:rsidRDefault="00F86329" w:rsidP="00C30CE3">
      <w:r w:rsidRPr="006D64D5">
        <w:lastRenderedPageBreak/>
        <w:t>The legislative instrument</w:t>
      </w:r>
      <w:r w:rsidR="008173BC" w:rsidRPr="006D64D5">
        <w:t xml:space="preserve"> will allocate areas to </w:t>
      </w:r>
      <w:r w:rsidR="000F70C2" w:rsidRPr="006D64D5">
        <w:t xml:space="preserve">each </w:t>
      </w:r>
      <w:r w:rsidR="008173BC" w:rsidRPr="006D64D5">
        <w:t>category by listing postcodes.</w:t>
      </w:r>
      <w:r w:rsidRPr="006D64D5">
        <w:t xml:space="preserve"> </w:t>
      </w:r>
      <w:r w:rsidR="00B45B62" w:rsidRPr="006D64D5">
        <w:t xml:space="preserve">Subject to any changes in Government policy, the </w:t>
      </w:r>
      <w:r w:rsidR="008173BC" w:rsidRPr="006D64D5">
        <w:t xml:space="preserve">allocation of postcodes will be the same as the allocation shown in the </w:t>
      </w:r>
      <w:r w:rsidR="00B45B62" w:rsidRPr="006D64D5">
        <w:rPr>
          <w:i/>
        </w:rPr>
        <w:t>M</w:t>
      </w:r>
      <w:r w:rsidR="008173BC" w:rsidRPr="006D64D5">
        <w:rPr>
          <w:i/>
        </w:rPr>
        <w:t>igration</w:t>
      </w:r>
      <w:r w:rsidR="000F70C2" w:rsidRPr="006D64D5">
        <w:rPr>
          <w:i/>
        </w:rPr>
        <w:t> </w:t>
      </w:r>
      <w:r w:rsidR="008173BC" w:rsidRPr="006D64D5">
        <w:rPr>
          <w:i/>
        </w:rPr>
        <w:t>(LIN</w:t>
      </w:r>
      <w:r w:rsidR="000F70C2" w:rsidRPr="006D64D5">
        <w:rPr>
          <w:i/>
        </w:rPr>
        <w:t> </w:t>
      </w:r>
      <w:r w:rsidR="008173BC" w:rsidRPr="006D64D5">
        <w:rPr>
          <w:i/>
        </w:rPr>
        <w:t xml:space="preserve">19/217: Regional Areas) Instrument 2019. </w:t>
      </w:r>
      <w:r w:rsidR="008173BC" w:rsidRPr="006D64D5">
        <w:t>The distribution of postcodes in</w:t>
      </w:r>
      <w:r w:rsidR="00D90AA2" w:rsidRPr="006D64D5">
        <w:t xml:space="preserve"> </w:t>
      </w:r>
      <w:r w:rsidR="008173BC" w:rsidRPr="006D64D5">
        <w:t>the two categories was included in that legislative instrument for illustrative purposes. Prior to these amendments, there ha</w:t>
      </w:r>
      <w:r w:rsidR="00D90AA2" w:rsidRPr="006D64D5">
        <w:t>s</w:t>
      </w:r>
      <w:r w:rsidR="008173BC" w:rsidRPr="006D64D5">
        <w:t xml:space="preserve"> been no legal basis for </w:t>
      </w:r>
      <w:r w:rsidR="00D90AA2" w:rsidRPr="006D64D5">
        <w:t xml:space="preserve">the two categories and </w:t>
      </w:r>
      <w:r w:rsidR="008173BC" w:rsidRPr="006D64D5">
        <w:t xml:space="preserve">the distinction </w:t>
      </w:r>
      <w:r w:rsidR="00D90AA2" w:rsidRPr="006D64D5">
        <w:t>was not relevant to the grant of any visa.</w:t>
      </w:r>
      <w:r w:rsidR="008173BC" w:rsidRPr="006D64D5">
        <w:t xml:space="preserve"> The </w:t>
      </w:r>
      <w:r w:rsidR="00A93F3A" w:rsidRPr="006D64D5">
        <w:t xml:space="preserve">distinction has been given legal effect </w:t>
      </w:r>
      <w:r w:rsidR="008173BC" w:rsidRPr="006D64D5">
        <w:t>for the purpose of the regional concessions</w:t>
      </w:r>
      <w:r w:rsidR="00D90AA2" w:rsidRPr="006D64D5">
        <w:t>,</w:t>
      </w:r>
      <w:r w:rsidR="008173BC" w:rsidRPr="006D64D5">
        <w:t xml:space="preserve"> </w:t>
      </w:r>
      <w:r w:rsidR="00D90AA2" w:rsidRPr="006D64D5">
        <w:t xml:space="preserve">introduced by these Regulations, </w:t>
      </w:r>
      <w:r w:rsidR="008173BC" w:rsidRPr="006D64D5">
        <w:t>in the Subclass</w:t>
      </w:r>
      <w:r w:rsidR="0058249C" w:rsidRPr="006D64D5">
        <w:t> </w:t>
      </w:r>
      <w:r w:rsidR="008173BC" w:rsidRPr="006D64D5">
        <w:t>485</w:t>
      </w:r>
      <w:r w:rsidR="00960154" w:rsidRPr="006D64D5">
        <w:t> </w:t>
      </w:r>
      <w:r w:rsidR="008173BC" w:rsidRPr="006D64D5">
        <w:t>(Temporary Graduate) visa</w:t>
      </w:r>
      <w:r w:rsidR="00A93F3A" w:rsidRPr="006D64D5">
        <w:t>. T</w:t>
      </w:r>
      <w:r w:rsidR="008173BC" w:rsidRPr="006D64D5">
        <w:t xml:space="preserve">he distinction could </w:t>
      </w:r>
      <w:r w:rsidR="00A93F3A" w:rsidRPr="006D64D5">
        <w:t xml:space="preserve">also </w:t>
      </w:r>
      <w:r w:rsidR="008173BC" w:rsidRPr="006D64D5">
        <w:t xml:space="preserve">be used in future amendments </w:t>
      </w:r>
      <w:r w:rsidR="00D90AA2" w:rsidRPr="006D64D5">
        <w:t xml:space="preserve">to create regional </w:t>
      </w:r>
      <w:r w:rsidR="008173BC" w:rsidRPr="006D64D5">
        <w:t>incentives in other visa programs.</w:t>
      </w:r>
    </w:p>
    <w:p w14:paraId="46FDF1CB" w14:textId="77777777" w:rsidR="00960154" w:rsidRPr="006D64D5" w:rsidRDefault="00960154" w:rsidP="00960154">
      <w:pPr>
        <w:pStyle w:val="BodyText"/>
        <w:spacing w:before="0" w:after="0" w:line="240" w:lineRule="auto"/>
        <w:rPr>
          <w:rFonts w:ascii="Times New Roman" w:hAnsi="Times New Roman" w:cs="Times New Roman"/>
          <w:sz w:val="24"/>
          <w:szCs w:val="24"/>
        </w:rPr>
      </w:pPr>
    </w:p>
    <w:p w14:paraId="2F398A52" w14:textId="41994B02" w:rsidR="00960154" w:rsidRPr="006D64D5" w:rsidRDefault="00B45B62" w:rsidP="00960154">
      <w:pPr>
        <w:pStyle w:val="BodyText"/>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 xml:space="preserve">In accordance with the approach outlined above, it is intended that the new categories will be as follows: </w:t>
      </w:r>
    </w:p>
    <w:p w14:paraId="4D7C26AF" w14:textId="77777777" w:rsidR="00960154" w:rsidRPr="006D64D5" w:rsidRDefault="00960154" w:rsidP="00960154">
      <w:pPr>
        <w:pStyle w:val="BodyText"/>
        <w:spacing w:before="0" w:after="0" w:line="240" w:lineRule="auto"/>
        <w:rPr>
          <w:rFonts w:ascii="Times New Roman" w:hAnsi="Times New Roman" w:cs="Times New Roman"/>
          <w:sz w:val="24"/>
          <w:szCs w:val="24"/>
        </w:rPr>
      </w:pPr>
    </w:p>
    <w:p w14:paraId="2EE4D893" w14:textId="7ABFE564" w:rsidR="00960154" w:rsidRPr="006D64D5" w:rsidRDefault="00B45B62" w:rsidP="00B45B62">
      <w:pPr>
        <w:pStyle w:val="BodyText"/>
        <w:numPr>
          <w:ilvl w:val="0"/>
          <w:numId w:val="41"/>
        </w:numPr>
        <w:spacing w:before="0" w:after="0" w:line="240" w:lineRule="auto"/>
        <w:rPr>
          <w:rFonts w:ascii="Times New Roman" w:hAnsi="Times New Roman" w:cs="Times New Roman"/>
          <w:sz w:val="24"/>
          <w:szCs w:val="24"/>
        </w:rPr>
      </w:pPr>
      <w:r w:rsidRPr="006D64D5">
        <w:rPr>
          <w:rFonts w:ascii="Times New Roman" w:hAnsi="Times New Roman" w:cs="Times New Roman"/>
          <w:sz w:val="24"/>
          <w:szCs w:val="24"/>
        </w:rPr>
        <w:t>a</w:t>
      </w:r>
      <w:r w:rsidR="00960154" w:rsidRPr="006D64D5">
        <w:rPr>
          <w:rFonts w:ascii="Times New Roman" w:hAnsi="Times New Roman" w:cs="Times New Roman"/>
          <w:sz w:val="24"/>
          <w:szCs w:val="24"/>
        </w:rPr>
        <w:t xml:space="preserve"> </w:t>
      </w:r>
      <w:r w:rsidR="00960154" w:rsidRPr="006D64D5">
        <w:rPr>
          <w:rFonts w:ascii="Times New Roman" w:hAnsi="Times New Roman" w:cs="Times New Roman"/>
          <w:i/>
          <w:sz w:val="24"/>
          <w:szCs w:val="24"/>
        </w:rPr>
        <w:t>designated city or major regional centre</w:t>
      </w:r>
      <w:r w:rsidR="00960154" w:rsidRPr="006D64D5">
        <w:rPr>
          <w:rFonts w:ascii="Times New Roman" w:hAnsi="Times New Roman" w:cs="Times New Roman"/>
          <w:sz w:val="24"/>
          <w:szCs w:val="24"/>
        </w:rPr>
        <w:t xml:space="preserve"> means </w:t>
      </w:r>
      <w:r w:rsidR="00960154" w:rsidRPr="006D64D5">
        <w:rPr>
          <w:rFonts w:ascii="Times New Roman" w:hAnsi="Times New Roman" w:cs="Times New Roman"/>
          <w:bCs/>
          <w:sz w:val="24"/>
          <w:szCs w:val="24"/>
        </w:rPr>
        <w:t>Perth, Adelaide, the Gold Coast, the Sunshine Coast, Newcastle/Lake Macquarie, Wollongong/Illawarra, Canberra, Geelong and Hobart; and</w:t>
      </w:r>
    </w:p>
    <w:p w14:paraId="0777A0B9" w14:textId="4E12DD03" w:rsidR="00960154" w:rsidRPr="006D64D5" w:rsidRDefault="00B45B62" w:rsidP="005B582D">
      <w:pPr>
        <w:pStyle w:val="BodyText"/>
        <w:numPr>
          <w:ilvl w:val="0"/>
          <w:numId w:val="41"/>
        </w:numPr>
        <w:spacing w:before="0" w:after="0" w:line="240" w:lineRule="auto"/>
      </w:pPr>
      <w:proofErr w:type="gramStart"/>
      <w:r w:rsidRPr="006D64D5">
        <w:rPr>
          <w:rFonts w:ascii="Times New Roman" w:hAnsi="Times New Roman" w:cs="Times New Roman"/>
          <w:sz w:val="24"/>
          <w:szCs w:val="24"/>
        </w:rPr>
        <w:t>a</w:t>
      </w:r>
      <w:proofErr w:type="gramEnd"/>
      <w:r w:rsidR="00960154" w:rsidRPr="006D64D5">
        <w:rPr>
          <w:rFonts w:ascii="Times New Roman" w:hAnsi="Times New Roman" w:cs="Times New Roman"/>
          <w:sz w:val="24"/>
          <w:szCs w:val="24"/>
        </w:rPr>
        <w:t xml:space="preserve"> </w:t>
      </w:r>
      <w:r w:rsidR="00960154" w:rsidRPr="006D64D5">
        <w:rPr>
          <w:rFonts w:ascii="Times New Roman" w:hAnsi="Times New Roman" w:cs="Times New Roman"/>
          <w:i/>
          <w:sz w:val="24"/>
          <w:szCs w:val="24"/>
        </w:rPr>
        <w:t xml:space="preserve">regional centre or other regional area </w:t>
      </w:r>
      <w:r w:rsidR="00960154" w:rsidRPr="006D64D5">
        <w:rPr>
          <w:rFonts w:ascii="Times New Roman" w:hAnsi="Times New Roman" w:cs="Times New Roman"/>
          <w:sz w:val="24"/>
          <w:szCs w:val="24"/>
        </w:rPr>
        <w:t>means all other areas of regional Australia</w:t>
      </w:r>
      <w:r w:rsidRPr="006D64D5">
        <w:rPr>
          <w:rFonts w:ascii="Times New Roman" w:hAnsi="Times New Roman" w:cs="Times New Roman"/>
          <w:sz w:val="24"/>
          <w:szCs w:val="24"/>
        </w:rPr>
        <w:t>, i.e. all areas of Australia other than Sydney, Melbourne, Brisbane, and the areas listed above.</w:t>
      </w:r>
    </w:p>
    <w:p w14:paraId="5D356EF5" w14:textId="04D65AED" w:rsidR="00F86329" w:rsidRPr="006D64D5" w:rsidRDefault="00F86329" w:rsidP="00F86329">
      <w:pPr>
        <w:spacing w:before="100" w:beforeAutospacing="1"/>
        <w:rPr>
          <w:u w:val="single"/>
        </w:rPr>
      </w:pPr>
      <w:r w:rsidRPr="006D64D5">
        <w:rPr>
          <w:u w:val="single"/>
        </w:rPr>
        <w:t xml:space="preserve">Item </w:t>
      </w:r>
      <w:r w:rsidR="00BA51F2" w:rsidRPr="006D64D5">
        <w:rPr>
          <w:u w:val="single"/>
        </w:rPr>
        <w:t>5</w:t>
      </w:r>
      <w:r w:rsidRPr="006D64D5">
        <w:rPr>
          <w:u w:val="single"/>
        </w:rPr>
        <w:t xml:space="preserve"> – </w:t>
      </w:r>
      <w:proofErr w:type="spellStart"/>
      <w:r w:rsidR="00BA51F2" w:rsidRPr="006D64D5">
        <w:rPr>
          <w:u w:val="single"/>
        </w:rPr>
        <w:t>Subregulation</w:t>
      </w:r>
      <w:proofErr w:type="spellEnd"/>
      <w:r w:rsidR="00BA51F2" w:rsidRPr="006D64D5">
        <w:rPr>
          <w:u w:val="single"/>
        </w:rPr>
        <w:t xml:space="preserve"> </w:t>
      </w:r>
      <w:proofErr w:type="gramStart"/>
      <w:r w:rsidR="00BA51F2" w:rsidRPr="006D64D5">
        <w:rPr>
          <w:u w:val="single"/>
        </w:rPr>
        <w:t>2.72C(</w:t>
      </w:r>
      <w:proofErr w:type="gramEnd"/>
      <w:r w:rsidR="00BA51F2" w:rsidRPr="006D64D5">
        <w:rPr>
          <w:u w:val="single"/>
        </w:rPr>
        <w:t>6) (note)</w:t>
      </w:r>
    </w:p>
    <w:p w14:paraId="349A7D8E" w14:textId="170652CD" w:rsidR="00F86329" w:rsidRPr="006D64D5" w:rsidRDefault="00BA51F2" w:rsidP="00B47EE2">
      <w:pPr>
        <w:spacing w:before="100" w:beforeAutospacing="1"/>
      </w:pPr>
      <w:r w:rsidRPr="006D64D5">
        <w:t>This item updates a note to reflect the changed definition of designated regional area.</w:t>
      </w:r>
    </w:p>
    <w:p w14:paraId="0E7A7764" w14:textId="3EB0ABFB" w:rsidR="00BA51F2" w:rsidRPr="006D64D5" w:rsidRDefault="00BA51F2" w:rsidP="00BA51F2">
      <w:pPr>
        <w:spacing w:before="100" w:beforeAutospacing="1"/>
        <w:rPr>
          <w:u w:val="single"/>
        </w:rPr>
      </w:pPr>
      <w:r w:rsidRPr="006D64D5">
        <w:rPr>
          <w:u w:val="single"/>
        </w:rPr>
        <w:t>Item 6 – Paragraph 1229(2</w:t>
      </w:r>
      <w:proofErr w:type="gramStart"/>
      <w:r w:rsidRPr="006D64D5">
        <w:rPr>
          <w:u w:val="single"/>
        </w:rPr>
        <w:t>)(</w:t>
      </w:r>
      <w:proofErr w:type="gramEnd"/>
      <w:r w:rsidRPr="006D64D5">
        <w:rPr>
          <w:u w:val="single"/>
        </w:rPr>
        <w:t>a) of Schedule 1</w:t>
      </w:r>
    </w:p>
    <w:p w14:paraId="6F192328" w14:textId="3A6C7A98" w:rsidR="00F86329" w:rsidRPr="006D64D5" w:rsidRDefault="00243627" w:rsidP="00B47EE2">
      <w:pPr>
        <w:spacing w:before="100" w:beforeAutospacing="1"/>
      </w:pPr>
      <w:r w:rsidRPr="006D64D5">
        <w:t>This item repeals and substitutes paragraph 1229(2</w:t>
      </w:r>
      <w:proofErr w:type="gramStart"/>
      <w:r w:rsidRPr="006D64D5">
        <w:t>)(</w:t>
      </w:r>
      <w:proofErr w:type="gramEnd"/>
      <w:r w:rsidRPr="006D64D5">
        <w:t>a) of Schedule 1 to the Migration Regulations. The purpose of paragraph 1229(2)(a) is to specify the visa application charge (VAC) that must be paid in order to make a valid application for a Subclass 485 (Temporary Graduate) visa. The effect of the amendment is to add new VACs for applicants who are applying for a second Subclass 485 (Temporary Graduate) visa in the Post-Study Work stream</w:t>
      </w:r>
      <w:r w:rsidR="00617977" w:rsidRPr="006D64D5">
        <w:t xml:space="preserve">, </w:t>
      </w:r>
      <w:r w:rsidR="00E07ECF" w:rsidRPr="006D64D5">
        <w:t>and for accompanying family members</w:t>
      </w:r>
      <w:r w:rsidRPr="006D64D5">
        <w:t xml:space="preserve">. Previously, only one Subclass 485 visa was allowed. </w:t>
      </w:r>
      <w:r w:rsidR="00240FC9" w:rsidRPr="006D64D5">
        <w:t>To give effect to t</w:t>
      </w:r>
      <w:r w:rsidRPr="006D64D5">
        <w:t>he regional concessions introduced by these Regulations</w:t>
      </w:r>
      <w:r w:rsidR="00240FC9" w:rsidRPr="006D64D5">
        <w:t xml:space="preserve">, </w:t>
      </w:r>
      <w:r w:rsidRPr="006D64D5">
        <w:t>holders of Subclass 485 (Temporary Graduate) visas in the Post-Study Work stream</w:t>
      </w:r>
      <w:r w:rsidR="00617977" w:rsidRPr="006D64D5">
        <w:t>,</w:t>
      </w:r>
      <w:r w:rsidRPr="006D64D5">
        <w:t xml:space="preserve"> and </w:t>
      </w:r>
      <w:r w:rsidR="00E07ECF" w:rsidRPr="006D64D5">
        <w:t>accompanying</w:t>
      </w:r>
      <w:r w:rsidRPr="006D64D5">
        <w:t xml:space="preserve"> family members</w:t>
      </w:r>
      <w:r w:rsidR="00617977" w:rsidRPr="006D64D5">
        <w:t>,</w:t>
      </w:r>
      <w:r w:rsidRPr="006D64D5">
        <w:t xml:space="preserve"> are allowed to apply for another Subclass 485 visa. </w:t>
      </w:r>
    </w:p>
    <w:p w14:paraId="70FD9943" w14:textId="14FF39F3" w:rsidR="00E07ECF" w:rsidRPr="006D64D5" w:rsidRDefault="00243627" w:rsidP="00B47EE2">
      <w:pPr>
        <w:spacing w:before="100" w:beforeAutospacing="1"/>
      </w:pPr>
      <w:r w:rsidRPr="006D64D5">
        <w:t>The VAC</w:t>
      </w:r>
      <w:r w:rsidR="00E07ECF" w:rsidRPr="006D64D5">
        <w:t>s</w:t>
      </w:r>
      <w:r w:rsidRPr="006D64D5">
        <w:t xml:space="preserve"> for a second appl</w:t>
      </w:r>
      <w:r w:rsidR="00E07ECF" w:rsidRPr="006D64D5">
        <w:t>ication</w:t>
      </w:r>
      <w:r w:rsidRPr="006D64D5">
        <w:t xml:space="preserve"> </w:t>
      </w:r>
      <w:r w:rsidR="00E07ECF" w:rsidRPr="006D64D5">
        <w:t>are set out in subparagraph 1229(2</w:t>
      </w:r>
      <w:proofErr w:type="gramStart"/>
      <w:r w:rsidR="00E07ECF" w:rsidRPr="006D64D5">
        <w:t>)(</w:t>
      </w:r>
      <w:proofErr w:type="gramEnd"/>
      <w:r w:rsidR="00E07ECF" w:rsidRPr="006D64D5">
        <w:t>a)(</w:t>
      </w:r>
      <w:proofErr w:type="spellStart"/>
      <w:r w:rsidR="00E07ECF" w:rsidRPr="006D64D5">
        <w:t>i</w:t>
      </w:r>
      <w:proofErr w:type="spellEnd"/>
      <w:r w:rsidR="00E07ECF" w:rsidRPr="006D64D5">
        <w:t>), and are as follows:</w:t>
      </w:r>
    </w:p>
    <w:p w14:paraId="5665D228" w14:textId="4DC3CD94" w:rsidR="00243627" w:rsidRPr="006D64D5" w:rsidRDefault="00E07ECF" w:rsidP="00E07ECF">
      <w:pPr>
        <w:pStyle w:val="ListParagraph0"/>
        <w:numPr>
          <w:ilvl w:val="0"/>
          <w:numId w:val="41"/>
        </w:numPr>
        <w:spacing w:before="100" w:beforeAutospacing="1"/>
      </w:pPr>
      <w:r w:rsidRPr="006D64D5">
        <w:t xml:space="preserve">base application charge (for the primary applicant) </w:t>
      </w:r>
      <w:r w:rsidRPr="006D64D5">
        <w:tab/>
      </w:r>
      <w:r w:rsidRPr="006D64D5">
        <w:tab/>
      </w:r>
      <w:r w:rsidRPr="006D64D5">
        <w:tab/>
        <w:t>- $650;</w:t>
      </w:r>
    </w:p>
    <w:p w14:paraId="3F8BE792" w14:textId="41C0AF8F" w:rsidR="00E07ECF" w:rsidRPr="006D64D5" w:rsidRDefault="00E07ECF" w:rsidP="00E07ECF">
      <w:pPr>
        <w:pStyle w:val="ListParagraph0"/>
        <w:numPr>
          <w:ilvl w:val="0"/>
          <w:numId w:val="41"/>
        </w:numPr>
        <w:spacing w:before="100" w:beforeAutospacing="1"/>
      </w:pPr>
      <w:r w:rsidRPr="006D64D5">
        <w:t>additional applicant cha</w:t>
      </w:r>
      <w:r w:rsidR="00617977" w:rsidRPr="006D64D5">
        <w:t>r</w:t>
      </w:r>
      <w:r w:rsidRPr="006D64D5">
        <w:t xml:space="preserve">ge for an applicant who is at least 18 </w:t>
      </w:r>
      <w:r w:rsidRPr="006D64D5">
        <w:tab/>
        <w:t>- $325;</w:t>
      </w:r>
    </w:p>
    <w:p w14:paraId="3A665809" w14:textId="6395AFDE" w:rsidR="00E07ECF" w:rsidRPr="006D64D5" w:rsidRDefault="00E07ECF" w:rsidP="00E07ECF">
      <w:pPr>
        <w:pStyle w:val="ListParagraph0"/>
        <w:numPr>
          <w:ilvl w:val="0"/>
          <w:numId w:val="41"/>
        </w:numPr>
        <w:spacing w:before="100" w:beforeAutospacing="1"/>
      </w:pPr>
      <w:proofErr w:type="gramStart"/>
      <w:r w:rsidRPr="006D64D5">
        <w:t>additional</w:t>
      </w:r>
      <w:proofErr w:type="gramEnd"/>
      <w:r w:rsidRPr="006D64D5">
        <w:t xml:space="preserve"> applicant cha</w:t>
      </w:r>
      <w:r w:rsidR="00617977" w:rsidRPr="006D64D5">
        <w:t>r</w:t>
      </w:r>
      <w:r w:rsidRPr="006D64D5">
        <w:t xml:space="preserve">ge for an applicant who is less than 18 </w:t>
      </w:r>
      <w:r w:rsidRPr="006D64D5">
        <w:tab/>
        <w:t>- $165.</w:t>
      </w:r>
    </w:p>
    <w:p w14:paraId="54FA8FFA" w14:textId="198DCB59" w:rsidR="00E07ECF" w:rsidRPr="006D64D5" w:rsidRDefault="00E07ECF" w:rsidP="00E07ECF">
      <w:pPr>
        <w:spacing w:before="100" w:beforeAutospacing="1"/>
      </w:pPr>
      <w:r w:rsidRPr="006D64D5">
        <w:t>The VACs for other applicants are unchanged, and are reproduced at new subparagraph</w:t>
      </w:r>
      <w:r w:rsidR="00617977" w:rsidRPr="006D64D5">
        <w:t> </w:t>
      </w:r>
      <w:r w:rsidRPr="006D64D5">
        <w:t>1229(2</w:t>
      </w:r>
      <w:proofErr w:type="gramStart"/>
      <w:r w:rsidRPr="006D64D5">
        <w:t>)(</w:t>
      </w:r>
      <w:proofErr w:type="gramEnd"/>
      <w:r w:rsidRPr="006D64D5">
        <w:t>a)(ii), as follows:</w:t>
      </w:r>
    </w:p>
    <w:p w14:paraId="4A15D5A9" w14:textId="5DD986C7" w:rsidR="00E07ECF" w:rsidRPr="006D64D5" w:rsidRDefault="00E07ECF" w:rsidP="00E07ECF">
      <w:pPr>
        <w:pStyle w:val="ListParagraph0"/>
        <w:numPr>
          <w:ilvl w:val="0"/>
          <w:numId w:val="41"/>
        </w:numPr>
        <w:spacing w:before="100" w:beforeAutospacing="1"/>
      </w:pPr>
      <w:r w:rsidRPr="006D64D5">
        <w:t xml:space="preserve">base application charge (for the primary applicant) </w:t>
      </w:r>
      <w:r w:rsidRPr="006D64D5">
        <w:tab/>
      </w:r>
      <w:r w:rsidRPr="006D64D5">
        <w:tab/>
      </w:r>
      <w:r w:rsidRPr="006D64D5">
        <w:tab/>
        <w:t>- $1,650;</w:t>
      </w:r>
    </w:p>
    <w:p w14:paraId="42B29D98" w14:textId="40BE9514" w:rsidR="00E07ECF" w:rsidRPr="006D64D5" w:rsidRDefault="00E07ECF" w:rsidP="00E07ECF">
      <w:pPr>
        <w:pStyle w:val="ListParagraph0"/>
        <w:numPr>
          <w:ilvl w:val="0"/>
          <w:numId w:val="41"/>
        </w:numPr>
        <w:spacing w:before="100" w:beforeAutospacing="1"/>
      </w:pPr>
      <w:r w:rsidRPr="006D64D5">
        <w:t>additional applicant cha</w:t>
      </w:r>
      <w:r w:rsidR="00617977" w:rsidRPr="006D64D5">
        <w:t>r</w:t>
      </w:r>
      <w:r w:rsidRPr="006D64D5">
        <w:t xml:space="preserve">ge for an applicant who is at least 18 </w:t>
      </w:r>
      <w:r w:rsidRPr="006D64D5">
        <w:tab/>
        <w:t>- $825;</w:t>
      </w:r>
    </w:p>
    <w:p w14:paraId="5954AAF5" w14:textId="30807261" w:rsidR="00E07ECF" w:rsidRPr="006D64D5" w:rsidRDefault="00E07ECF" w:rsidP="00E07ECF">
      <w:pPr>
        <w:pStyle w:val="ListParagraph0"/>
        <w:numPr>
          <w:ilvl w:val="0"/>
          <w:numId w:val="41"/>
        </w:numPr>
        <w:spacing w:before="100" w:beforeAutospacing="1"/>
      </w:pPr>
      <w:proofErr w:type="gramStart"/>
      <w:r w:rsidRPr="006D64D5">
        <w:t>additional</w:t>
      </w:r>
      <w:proofErr w:type="gramEnd"/>
      <w:r w:rsidRPr="006D64D5">
        <w:t xml:space="preserve"> applicant cha</w:t>
      </w:r>
      <w:r w:rsidR="00617977" w:rsidRPr="006D64D5">
        <w:t>r</w:t>
      </w:r>
      <w:r w:rsidRPr="006D64D5">
        <w:t xml:space="preserve">ge for an applicant who is less than 18 </w:t>
      </w:r>
      <w:r w:rsidRPr="006D64D5">
        <w:tab/>
        <w:t>- $415.</w:t>
      </w:r>
    </w:p>
    <w:p w14:paraId="321D56A3" w14:textId="40AF6782" w:rsidR="00E07ECF" w:rsidRPr="006D64D5" w:rsidRDefault="00EB3F1C" w:rsidP="00E07ECF">
      <w:pPr>
        <w:spacing w:before="100" w:beforeAutospacing="1"/>
      </w:pPr>
      <w:r w:rsidRPr="006D64D5">
        <w:lastRenderedPageBreak/>
        <w:t xml:space="preserve">The VACs are a tax imposed under the </w:t>
      </w:r>
      <w:r w:rsidRPr="006D64D5">
        <w:rPr>
          <w:i/>
        </w:rPr>
        <w:t>Migration (Visa Application) Charge Act 1997</w:t>
      </w:r>
      <w:r w:rsidRPr="006D64D5">
        <w:t xml:space="preserve"> and section 45A of the Migration Act. The level of the new VACs was determined by government</w:t>
      </w:r>
      <w:r w:rsidR="00834102" w:rsidRPr="006D64D5">
        <w:t xml:space="preserve"> as part of standard processes for considering new policy proposals in the budget context. </w:t>
      </w:r>
      <w:r w:rsidRPr="006D64D5">
        <w:t xml:space="preserve">The VACs are set at just under 40% of the VAC payable for the first Subclass 485 visa. </w:t>
      </w:r>
      <w:r w:rsidR="00834102" w:rsidRPr="006D64D5">
        <w:t>The reduced VACs are consistent with the policy objective of attracting non-citizens to study, live and work in regional Australia.</w:t>
      </w:r>
    </w:p>
    <w:p w14:paraId="2333209A" w14:textId="2274DA68" w:rsidR="00567FA4" w:rsidRPr="006D64D5" w:rsidRDefault="00567FA4" w:rsidP="00567FA4">
      <w:pPr>
        <w:spacing w:before="100" w:beforeAutospacing="1"/>
        <w:rPr>
          <w:u w:val="single"/>
        </w:rPr>
      </w:pPr>
      <w:r w:rsidRPr="006D64D5">
        <w:rPr>
          <w:u w:val="single"/>
        </w:rPr>
        <w:t>Item 7 – Paragraphs 1229(3</w:t>
      </w:r>
      <w:proofErr w:type="gramStart"/>
      <w:r w:rsidRPr="006D64D5">
        <w:rPr>
          <w:u w:val="single"/>
        </w:rPr>
        <w:t>)(</w:t>
      </w:r>
      <w:proofErr w:type="gramEnd"/>
      <w:r w:rsidRPr="006D64D5">
        <w:rPr>
          <w:u w:val="single"/>
        </w:rPr>
        <w:t>f) and (g) of Schedule 1</w:t>
      </w:r>
    </w:p>
    <w:p w14:paraId="5411CEDE" w14:textId="77777777" w:rsidR="00500651" w:rsidRPr="006D64D5" w:rsidRDefault="00567FA4" w:rsidP="00567FA4">
      <w:pPr>
        <w:spacing w:before="100" w:beforeAutospacing="1"/>
      </w:pPr>
      <w:r w:rsidRPr="006D64D5">
        <w:t>This item repeals and substitutes paragraphs 1229(3</w:t>
      </w:r>
      <w:proofErr w:type="gramStart"/>
      <w:r w:rsidRPr="006D64D5">
        <w:t>)(</w:t>
      </w:r>
      <w:proofErr w:type="gramEnd"/>
      <w:r w:rsidRPr="006D64D5">
        <w:t>f) and (g) of Schedule 1 to the Migration Regulations. These paragraphs deal with the circumstances in which an applicant is permitted to apply for a Subclass 485 (Temporary Graduate) visa from outside Australia</w:t>
      </w:r>
      <w:r w:rsidR="00832E1D" w:rsidRPr="006D64D5">
        <w:t xml:space="preserve">. </w:t>
      </w:r>
    </w:p>
    <w:p w14:paraId="0D20AB94" w14:textId="47CB0F2B" w:rsidR="00C81A9B" w:rsidRPr="006D64D5" w:rsidRDefault="00832E1D" w:rsidP="00567FA4">
      <w:pPr>
        <w:spacing w:before="100" w:beforeAutospacing="1"/>
      </w:pPr>
      <w:r w:rsidRPr="006D64D5">
        <w:t>V</w:t>
      </w:r>
      <w:r w:rsidR="00567FA4" w:rsidRPr="006D64D5">
        <w:t>isa applicants are generally required to be in Australia to apply for this visa</w:t>
      </w:r>
      <w:r w:rsidRPr="006D64D5">
        <w:t xml:space="preserve">, because it is catering to persons who have recently finished studying in Australia on a student visa. </w:t>
      </w:r>
      <w:r w:rsidR="00500651" w:rsidRPr="006D64D5">
        <w:t xml:space="preserve">Prior to 19 September 2020, </w:t>
      </w:r>
      <w:r w:rsidRPr="006D64D5">
        <w:t>the only exception was for family members of a primary visa holder. A family member who is overseas can apply for a visa from overseas to join the primary visa holder in Australia.</w:t>
      </w:r>
      <w:r w:rsidR="00C81A9B" w:rsidRPr="006D64D5">
        <w:t xml:space="preserve"> This remains the case following the amendment made by item 7.</w:t>
      </w:r>
    </w:p>
    <w:p w14:paraId="765F3CBB" w14:textId="13665799" w:rsidR="00832E1D" w:rsidRPr="006D64D5" w:rsidRDefault="00500651" w:rsidP="00567FA4">
      <w:pPr>
        <w:spacing w:before="100" w:beforeAutospacing="1"/>
      </w:pPr>
      <w:r w:rsidRPr="006D64D5">
        <w:t>From 19 September 2020, a</w:t>
      </w:r>
      <w:r w:rsidR="00832E1D" w:rsidRPr="006D64D5">
        <w:t xml:space="preserve">nother exception to the requirement to be in Australia to apply was created by the </w:t>
      </w:r>
      <w:r w:rsidR="00C21D12" w:rsidRPr="006D64D5">
        <w:rPr>
          <w:i/>
        </w:rPr>
        <w:t>Migration Amendment (COVID-19 Concessions) Regulations 2020</w:t>
      </w:r>
      <w:r w:rsidRPr="006D64D5">
        <w:t xml:space="preserve">. The amendment </w:t>
      </w:r>
      <w:r w:rsidR="00C21D12" w:rsidRPr="006D64D5">
        <w:t>allow</w:t>
      </w:r>
      <w:r w:rsidRPr="006D64D5">
        <w:t>ed</w:t>
      </w:r>
      <w:r w:rsidR="00C21D12" w:rsidRPr="006D64D5">
        <w:t xml:space="preserve"> all applicants to apply from </w:t>
      </w:r>
      <w:r w:rsidR="00C81A9B" w:rsidRPr="006D64D5">
        <w:t xml:space="preserve">outside </w:t>
      </w:r>
      <w:r w:rsidR="00C21D12" w:rsidRPr="006D64D5">
        <w:t>Australia during the ‘concession period’ associated with the COVID-19 pandemic.</w:t>
      </w:r>
    </w:p>
    <w:p w14:paraId="30E917DD" w14:textId="3196E411" w:rsidR="00832E1D" w:rsidRPr="006D64D5" w:rsidRDefault="00C21D12" w:rsidP="00567FA4">
      <w:pPr>
        <w:spacing w:before="100" w:beforeAutospacing="1"/>
      </w:pPr>
      <w:r w:rsidRPr="006D64D5">
        <w:t>The effect of the amendment made by item 7 is that applicants applying for a second Subclass</w:t>
      </w:r>
      <w:r w:rsidR="00500651" w:rsidRPr="006D64D5">
        <w:t> </w:t>
      </w:r>
      <w:r w:rsidRPr="006D64D5">
        <w:t xml:space="preserve">485 visa in the Post-Study Work stream, and any family members who are making a combined application, must be in Australia to apply. That is, the concession allowing the application to be made from outside Australia during the COVID-19 pandemic does not apply. The reason for this is that primary </w:t>
      </w:r>
      <w:r w:rsidR="00FD6B53" w:rsidRPr="006D64D5">
        <w:t xml:space="preserve">applicants for a second Subclass 485 visa in the Post-Study Work stream must </w:t>
      </w:r>
      <w:r w:rsidR="009133BF" w:rsidRPr="006D64D5">
        <w:t xml:space="preserve">continue to hold the first Subclass 485 visa at time of application and must </w:t>
      </w:r>
      <w:r w:rsidR="00FD6B53" w:rsidRPr="006D64D5">
        <w:t xml:space="preserve">have lived </w:t>
      </w:r>
      <w:r w:rsidRPr="006D64D5">
        <w:t>(and work</w:t>
      </w:r>
      <w:r w:rsidR="00FD6B53" w:rsidRPr="006D64D5">
        <w:t>ed</w:t>
      </w:r>
      <w:r w:rsidRPr="006D64D5">
        <w:t xml:space="preserve"> or stud</w:t>
      </w:r>
      <w:r w:rsidR="00FD6B53" w:rsidRPr="006D64D5">
        <w:t>ied</w:t>
      </w:r>
      <w:r w:rsidRPr="006D64D5">
        <w:t xml:space="preserve">, if relevant) </w:t>
      </w:r>
      <w:r w:rsidR="00FD6B53" w:rsidRPr="006D64D5">
        <w:t xml:space="preserve">only </w:t>
      </w:r>
      <w:r w:rsidRPr="006D64D5">
        <w:t xml:space="preserve">in regional Australia </w:t>
      </w:r>
      <w:r w:rsidR="00FD6B53" w:rsidRPr="006D64D5">
        <w:t>for the period of two years immediately before making the application</w:t>
      </w:r>
      <w:r w:rsidR="00C81A9B" w:rsidRPr="006D64D5">
        <w:t xml:space="preserve"> (</w:t>
      </w:r>
      <w:r w:rsidR="00FD6B53" w:rsidRPr="006D64D5">
        <w:t xml:space="preserve">see item 16 below). As </w:t>
      </w:r>
      <w:r w:rsidR="009133BF" w:rsidRPr="006D64D5">
        <w:t xml:space="preserve">a result of these requirements, </w:t>
      </w:r>
      <w:r w:rsidR="00C81A9B" w:rsidRPr="006D64D5">
        <w:t xml:space="preserve">and noting that applications can only be made from </w:t>
      </w:r>
      <w:r w:rsidR="00385BB2" w:rsidRPr="006D64D5">
        <w:t>20 January 2021</w:t>
      </w:r>
      <w:r w:rsidR="00C81A9B" w:rsidRPr="006D64D5">
        <w:t xml:space="preserve"> when these Regulations commence, </w:t>
      </w:r>
      <w:r w:rsidR="009133BF" w:rsidRPr="006D64D5">
        <w:t xml:space="preserve">it is very </w:t>
      </w:r>
      <w:r w:rsidR="00FD6B53" w:rsidRPr="006D64D5">
        <w:t xml:space="preserve">unlikely that anyone </w:t>
      </w:r>
      <w:r w:rsidR="009133BF" w:rsidRPr="006D64D5">
        <w:t xml:space="preserve">who is </w:t>
      </w:r>
      <w:r w:rsidR="00FD6B53" w:rsidRPr="006D64D5">
        <w:t xml:space="preserve">outside Australia </w:t>
      </w:r>
      <w:r w:rsidR="009133BF" w:rsidRPr="006D64D5">
        <w:t>as a result of COVID</w:t>
      </w:r>
      <w:r w:rsidR="00711CAE" w:rsidRPr="006D64D5">
        <w:t>-19</w:t>
      </w:r>
      <w:r w:rsidR="009133BF" w:rsidRPr="006D64D5">
        <w:t xml:space="preserve"> travel restrictions </w:t>
      </w:r>
      <w:r w:rsidR="00FD6B53" w:rsidRPr="006D64D5">
        <w:t xml:space="preserve">would </w:t>
      </w:r>
      <w:r w:rsidR="009133BF" w:rsidRPr="006D64D5">
        <w:t>be eligible for the visa</w:t>
      </w:r>
      <w:r w:rsidR="00C81A9B" w:rsidRPr="006D64D5">
        <w:t>.</w:t>
      </w:r>
      <w:r w:rsidR="009133BF" w:rsidRPr="006D64D5">
        <w:t xml:space="preserve"> </w:t>
      </w:r>
      <w:r w:rsidR="00C81A9B" w:rsidRPr="006D64D5">
        <w:t xml:space="preserve">It was therefore considered unnecessary to open this visa pathway to Subclass 485 holders </w:t>
      </w:r>
      <w:r w:rsidR="00AB0E81" w:rsidRPr="006D64D5">
        <w:t xml:space="preserve">and their family members </w:t>
      </w:r>
      <w:r w:rsidR="00C81A9B" w:rsidRPr="006D64D5">
        <w:t>who are not physically in Australia.</w:t>
      </w:r>
    </w:p>
    <w:p w14:paraId="1CD56E35" w14:textId="146EAF56" w:rsidR="00AB0E81" w:rsidRPr="006D64D5" w:rsidRDefault="00832E1D" w:rsidP="00AB0E81">
      <w:pPr>
        <w:spacing w:before="100" w:beforeAutospacing="1"/>
        <w:rPr>
          <w:u w:val="single"/>
        </w:rPr>
      </w:pPr>
      <w:r w:rsidRPr="006D64D5">
        <w:t xml:space="preserve"> </w:t>
      </w:r>
      <w:r w:rsidR="00AB0E81" w:rsidRPr="006D64D5">
        <w:rPr>
          <w:u w:val="single"/>
        </w:rPr>
        <w:t>Item 8 – After paragraph 1229(3</w:t>
      </w:r>
      <w:proofErr w:type="gramStart"/>
      <w:r w:rsidR="00AB0E81" w:rsidRPr="006D64D5">
        <w:rPr>
          <w:u w:val="single"/>
        </w:rPr>
        <w:t>)(</w:t>
      </w:r>
      <w:proofErr w:type="gramEnd"/>
      <w:r w:rsidR="00AB0E81" w:rsidRPr="006D64D5">
        <w:rPr>
          <w:u w:val="single"/>
        </w:rPr>
        <w:t>l) of Schedule 1</w:t>
      </w:r>
    </w:p>
    <w:p w14:paraId="030741F8" w14:textId="4BD43A98" w:rsidR="00E06AD5" w:rsidRPr="006D64D5" w:rsidRDefault="00AB0E81" w:rsidP="00567FA4">
      <w:pPr>
        <w:spacing w:before="100" w:beforeAutospacing="1"/>
      </w:pPr>
      <w:r w:rsidRPr="006D64D5">
        <w:t>This item inserts paragraph 1229(</w:t>
      </w:r>
      <w:r w:rsidR="00AA4D30" w:rsidRPr="006D64D5">
        <w:t>3</w:t>
      </w:r>
      <w:proofErr w:type="gramStart"/>
      <w:r w:rsidRPr="006D64D5">
        <w:t>)(</w:t>
      </w:r>
      <w:proofErr w:type="gramEnd"/>
      <w:r w:rsidR="00AA4D30" w:rsidRPr="006D64D5">
        <w:t>l</w:t>
      </w:r>
      <w:r w:rsidRPr="006D64D5">
        <w:t xml:space="preserve">a) </w:t>
      </w:r>
      <w:r w:rsidR="00AA4D30" w:rsidRPr="006D64D5">
        <w:t xml:space="preserve">in </w:t>
      </w:r>
      <w:r w:rsidRPr="006D64D5">
        <w:t xml:space="preserve">Schedule 1 to the Migration Regulations. </w:t>
      </w:r>
      <w:r w:rsidR="00E06AD5" w:rsidRPr="006D64D5">
        <w:t>It provides that an applicant seeking to satisfy the primary criteria for the grant of a second Subclass 485 (Temporary Graduate) visa in the Post-Study Work stream must hold a Subclass 485 (Temporary Graduate) visa in the Post-Study Work stream.</w:t>
      </w:r>
    </w:p>
    <w:p w14:paraId="1D67AFFD" w14:textId="65922790" w:rsidR="00567FA4" w:rsidRPr="006D64D5" w:rsidRDefault="00AA4D30" w:rsidP="00567FA4">
      <w:pPr>
        <w:spacing w:before="100" w:beforeAutospacing="1"/>
      </w:pPr>
      <w:r w:rsidRPr="006D64D5">
        <w:t>The purpose of para</w:t>
      </w:r>
      <w:r w:rsidR="00AB0E81" w:rsidRPr="006D64D5">
        <w:t>graph 1229(</w:t>
      </w:r>
      <w:r w:rsidRPr="006D64D5">
        <w:t>3</w:t>
      </w:r>
      <w:r w:rsidR="00AB0E81" w:rsidRPr="006D64D5">
        <w:t>)(</w:t>
      </w:r>
      <w:r w:rsidRPr="006D64D5">
        <w:t xml:space="preserve">la) is to require an applicant for the grant of a second Subclass 485 (Temporary Graduate) visa in the Post-Study Work stream </w:t>
      </w:r>
      <w:r w:rsidR="00E06AD5" w:rsidRPr="006D64D5">
        <w:t xml:space="preserve">to make the application before the first visa ceases. </w:t>
      </w:r>
      <w:r w:rsidRPr="006D64D5">
        <w:t xml:space="preserve">This </w:t>
      </w:r>
      <w:r w:rsidR="00BC6C53" w:rsidRPr="006D64D5">
        <w:t xml:space="preserve">is because the </w:t>
      </w:r>
      <w:r w:rsidRPr="006D64D5">
        <w:t xml:space="preserve">second visa is </w:t>
      </w:r>
      <w:r w:rsidR="00BC6C53" w:rsidRPr="006D64D5">
        <w:t xml:space="preserve">catering for </w:t>
      </w:r>
      <w:r w:rsidRPr="006D64D5">
        <w:t>primary holder</w:t>
      </w:r>
      <w:r w:rsidR="00BC6C53" w:rsidRPr="006D64D5">
        <w:t>s</w:t>
      </w:r>
      <w:r w:rsidRPr="006D64D5">
        <w:t xml:space="preserve"> of the first visa who </w:t>
      </w:r>
      <w:r w:rsidR="00BC6C53" w:rsidRPr="006D64D5">
        <w:t>are</w:t>
      </w:r>
      <w:r w:rsidRPr="006D64D5">
        <w:t xml:space="preserve"> living (and working or studying, if relevant) in regional Australia</w:t>
      </w:r>
      <w:r w:rsidR="00BC6C53" w:rsidRPr="006D64D5">
        <w:t xml:space="preserve"> on the first visa</w:t>
      </w:r>
      <w:r w:rsidRPr="006D64D5">
        <w:t xml:space="preserve">, and who </w:t>
      </w:r>
      <w:r w:rsidR="00BC6C53" w:rsidRPr="006D64D5">
        <w:t>intend</w:t>
      </w:r>
      <w:r w:rsidRPr="006D64D5">
        <w:t xml:space="preserve"> to continue to do so.</w:t>
      </w:r>
      <w:r w:rsidR="00E06AD5" w:rsidRPr="006D64D5">
        <w:t xml:space="preserve"> </w:t>
      </w:r>
      <w:r w:rsidR="002B3BC0" w:rsidRPr="006D64D5">
        <w:t xml:space="preserve">There </w:t>
      </w:r>
      <w:r w:rsidR="009F4A06" w:rsidRPr="006D64D5">
        <w:t xml:space="preserve">would usually be no </w:t>
      </w:r>
      <w:r w:rsidR="002B3BC0" w:rsidRPr="006D64D5">
        <w:lastRenderedPageBreak/>
        <w:t xml:space="preserve">need to delay making the application for the second visa until the first visa is about to expire. </w:t>
      </w:r>
      <w:r w:rsidR="00E06AD5" w:rsidRPr="006D64D5">
        <w:t xml:space="preserve">The application for the second visa can be lodged </w:t>
      </w:r>
      <w:r w:rsidR="002B3BC0" w:rsidRPr="006D64D5">
        <w:t>as soon as the primary holder of the first visa can meet the two year live/work/study criterion at paragraphs 485.232(2</w:t>
      </w:r>
      <w:proofErr w:type="gramStart"/>
      <w:r w:rsidR="002B3BC0" w:rsidRPr="006D64D5">
        <w:t>)(</w:t>
      </w:r>
      <w:proofErr w:type="gramEnd"/>
      <w:r w:rsidR="002B3BC0" w:rsidRPr="006D64D5">
        <w:t>b) and (c) or paragraphs 485.233(2)(b) and (c) (whichever is applicable</w:t>
      </w:r>
      <w:r w:rsidR="0017125B" w:rsidRPr="006D64D5">
        <w:t xml:space="preserve"> – item 16 below</w:t>
      </w:r>
      <w:r w:rsidR="002B3BC0" w:rsidRPr="006D64D5">
        <w:t xml:space="preserve">). </w:t>
      </w:r>
      <w:r w:rsidR="0017125B" w:rsidRPr="006D64D5">
        <w:t xml:space="preserve">If the second visa is granted before the first visa expires, the time remaining on the first visa is added to the visa period of the second visa (item 17 below). </w:t>
      </w:r>
      <w:r w:rsidR="00E06AD5" w:rsidRPr="006D64D5">
        <w:t xml:space="preserve"> </w:t>
      </w:r>
    </w:p>
    <w:p w14:paraId="2422C730" w14:textId="20752A8C" w:rsidR="00567FA4" w:rsidRPr="006D64D5" w:rsidRDefault="00C8435A" w:rsidP="00E07ECF">
      <w:pPr>
        <w:spacing w:before="100" w:beforeAutospacing="1"/>
      </w:pPr>
      <w:r w:rsidRPr="006D64D5">
        <w:rPr>
          <w:u w:val="single"/>
        </w:rPr>
        <w:t>Item 9 – At the end of paragraph 1229(4</w:t>
      </w:r>
      <w:proofErr w:type="gramStart"/>
      <w:r w:rsidRPr="006D64D5">
        <w:rPr>
          <w:u w:val="single"/>
        </w:rPr>
        <w:t>)(</w:t>
      </w:r>
      <w:proofErr w:type="gramEnd"/>
      <w:r w:rsidRPr="006D64D5">
        <w:rPr>
          <w:u w:val="single"/>
        </w:rPr>
        <w:t>a) of Schedule 1</w:t>
      </w:r>
    </w:p>
    <w:p w14:paraId="44974A01" w14:textId="2DDB7354" w:rsidR="00567FA4" w:rsidRPr="006D64D5" w:rsidRDefault="00C8435A" w:rsidP="00E07ECF">
      <w:pPr>
        <w:spacing w:before="100" w:beforeAutospacing="1"/>
      </w:pPr>
      <w:r w:rsidRPr="006D64D5">
        <w:t>This item inserts subparagraph 1229(4</w:t>
      </w:r>
      <w:proofErr w:type="gramStart"/>
      <w:r w:rsidRPr="006D64D5">
        <w:t>)(</w:t>
      </w:r>
      <w:proofErr w:type="gramEnd"/>
      <w:r w:rsidRPr="006D64D5">
        <w:t>a)(v) in Schedule 1 to the Migration Regulations.</w:t>
      </w:r>
    </w:p>
    <w:p w14:paraId="62A2F03F" w14:textId="2AB0BC71" w:rsidR="001F4803" w:rsidRPr="006D64D5" w:rsidRDefault="00C8435A" w:rsidP="001F4803">
      <w:pPr>
        <w:spacing w:before="100" w:beforeAutospacing="1"/>
      </w:pPr>
      <w:r w:rsidRPr="006D64D5">
        <w:t>Subitem 122</w:t>
      </w:r>
      <w:r w:rsidR="001F4803" w:rsidRPr="006D64D5">
        <w:t>9(4) specifies requirements that, as stated in paragraph 1229(3</w:t>
      </w:r>
      <w:proofErr w:type="gramStart"/>
      <w:r w:rsidR="001F4803" w:rsidRPr="006D64D5">
        <w:t>)(</w:t>
      </w:r>
      <w:proofErr w:type="gramEnd"/>
      <w:r w:rsidR="001F4803" w:rsidRPr="006D64D5">
        <w:t xml:space="preserve">m), </w:t>
      </w:r>
      <w:r w:rsidRPr="006D64D5">
        <w:t>must be met by applicants who are seeking to satisfy the primary criteria for the grant of a Subclass</w:t>
      </w:r>
      <w:r w:rsidR="00C9658A" w:rsidRPr="006D64D5">
        <w:t> </w:t>
      </w:r>
      <w:r w:rsidRPr="006D64D5">
        <w:t>485</w:t>
      </w:r>
      <w:r w:rsidR="00C9658A" w:rsidRPr="006D64D5">
        <w:t> </w:t>
      </w:r>
      <w:r w:rsidRPr="006D64D5">
        <w:t xml:space="preserve"> (Temporary Graduate) visa. Previously, subitem 1229(4) listed four alternative criteria, and the applicant was required to meet one of the four criteria. Th</w:t>
      </w:r>
      <w:r w:rsidR="001F4803" w:rsidRPr="006D64D5">
        <w:t>ose</w:t>
      </w:r>
      <w:r w:rsidR="005A1B09" w:rsidRPr="006D64D5">
        <w:t xml:space="preserve"> criteria relate </w:t>
      </w:r>
      <w:r w:rsidR="001F4803" w:rsidRPr="006D64D5">
        <w:t xml:space="preserve">to </w:t>
      </w:r>
      <w:r w:rsidRPr="006D64D5">
        <w:t>an applicant who is applying for a first Subclass 485 visa. They are not appropriate for a person applying for a second Subclass 485 visa</w:t>
      </w:r>
      <w:r w:rsidR="001F4803" w:rsidRPr="006D64D5">
        <w:t xml:space="preserve"> pursuant to the amendments made by these Regulations</w:t>
      </w:r>
      <w:r w:rsidRPr="006D64D5">
        <w:t xml:space="preserve">. Accordingly, to ensure that </w:t>
      </w:r>
      <w:r w:rsidR="001F4803" w:rsidRPr="006D64D5">
        <w:t>those applicants can satisfy </w:t>
      </w:r>
      <w:r w:rsidR="005A1B09" w:rsidRPr="006D64D5">
        <w:t>paragraph 1229(3</w:t>
      </w:r>
      <w:proofErr w:type="gramStart"/>
      <w:r w:rsidR="005A1B09" w:rsidRPr="006D64D5">
        <w:t>)(</w:t>
      </w:r>
      <w:proofErr w:type="gramEnd"/>
      <w:r w:rsidR="005A1B09" w:rsidRPr="006D64D5">
        <w:t>m) and paragraph 1</w:t>
      </w:r>
      <w:r w:rsidR="001F4803" w:rsidRPr="006D64D5">
        <w:t>229(4)</w:t>
      </w:r>
      <w:r w:rsidR="005A1B09" w:rsidRPr="006D64D5">
        <w:t>(a)</w:t>
      </w:r>
      <w:r w:rsidR="001F4803" w:rsidRPr="006D64D5">
        <w:t>, a fifth alternative has been provided, in subparagraph 1229(4)(a)(v), which is that the applicant holds a Subclass 485 (Temporary Graduate) visa in the Post-Study Work stream and is applying for a second Subclass 485 (Temporary Graduate) visa in the Post-Study Work stream.</w:t>
      </w:r>
    </w:p>
    <w:p w14:paraId="6CFE0C1E" w14:textId="5BD14B51" w:rsidR="00975EAD" w:rsidRPr="006D64D5" w:rsidRDefault="00975EAD" w:rsidP="00975EAD">
      <w:pPr>
        <w:spacing w:before="100" w:beforeAutospacing="1"/>
      </w:pPr>
      <w:r w:rsidRPr="006D64D5">
        <w:rPr>
          <w:u w:val="single"/>
        </w:rPr>
        <w:t>Item 10 – Paragraph 485.211(b) of Schedule 2</w:t>
      </w:r>
    </w:p>
    <w:p w14:paraId="56E420CD" w14:textId="381202A2" w:rsidR="00C8435A" w:rsidRPr="006D64D5" w:rsidRDefault="00975EAD" w:rsidP="00E07ECF">
      <w:pPr>
        <w:spacing w:before="100" w:beforeAutospacing="1"/>
      </w:pPr>
      <w:r w:rsidRPr="006D64D5">
        <w:t>This item</w:t>
      </w:r>
      <w:r w:rsidR="005D0F45" w:rsidRPr="006D64D5">
        <w:t xml:space="preserve"> r</w:t>
      </w:r>
      <w:r w:rsidRPr="006D64D5">
        <w:t xml:space="preserve">epeals paragraph 485.211(b) </w:t>
      </w:r>
      <w:r w:rsidR="005D0F45" w:rsidRPr="006D64D5">
        <w:t xml:space="preserve">in Part 485 of Schedule 2 to the Migration Regulations </w:t>
      </w:r>
      <w:r w:rsidRPr="006D64D5">
        <w:t>and inserts new paragraphs 485.211(b), (c) and (d).</w:t>
      </w:r>
      <w:r w:rsidR="005D0F45" w:rsidRPr="006D64D5">
        <w:t xml:space="preserve"> </w:t>
      </w:r>
    </w:p>
    <w:p w14:paraId="1822CD79" w14:textId="5EEB6E7B" w:rsidR="006E4F67" w:rsidRPr="006D64D5" w:rsidRDefault="00975EAD" w:rsidP="006E4F67">
      <w:pPr>
        <w:spacing w:before="100" w:beforeAutospacing="1"/>
      </w:pPr>
      <w:r w:rsidRPr="006D64D5">
        <w:t xml:space="preserve">Part 485 sets out the criteria for the grant of </w:t>
      </w:r>
      <w:r w:rsidR="005D0F45" w:rsidRPr="006D64D5">
        <w:t xml:space="preserve">the </w:t>
      </w:r>
      <w:r w:rsidRPr="006D64D5">
        <w:t>Subclass 485 (Temporary Graduate) visa. The effect of repealed paragraph 485.211(b) was that a</w:t>
      </w:r>
      <w:r w:rsidR="005D0F45" w:rsidRPr="006D64D5">
        <w:t xml:space="preserve"> person </w:t>
      </w:r>
      <w:r w:rsidR="006E4F67" w:rsidRPr="006D64D5">
        <w:t xml:space="preserve">could not be granted more than </w:t>
      </w:r>
      <w:r w:rsidRPr="006D64D5">
        <w:t>one Subclass 485 visa on the basis of satisfying the primary criteria.</w:t>
      </w:r>
      <w:r w:rsidR="005D0F45" w:rsidRPr="006D64D5">
        <w:t xml:space="preserve"> </w:t>
      </w:r>
      <w:r w:rsidR="006E4F67" w:rsidRPr="006D64D5">
        <w:t xml:space="preserve">This reflects the role of the Subclass 485 visa as a visa for international students to extend their stay in Australia for a limited period after successfully completing their studies. </w:t>
      </w:r>
      <w:r w:rsidR="005D0F45" w:rsidRPr="006D64D5">
        <w:t xml:space="preserve">The effect of </w:t>
      </w:r>
      <w:r w:rsidR="006E4F67" w:rsidRPr="006D64D5">
        <w:t xml:space="preserve">the </w:t>
      </w:r>
      <w:r w:rsidR="005D0F45" w:rsidRPr="006D64D5">
        <w:t>substituted paragraphs is to create an exception to th</w:t>
      </w:r>
      <w:r w:rsidR="006E4F67" w:rsidRPr="006D64D5">
        <w:t xml:space="preserve">e </w:t>
      </w:r>
      <w:r w:rsidR="007C4644" w:rsidRPr="006D64D5">
        <w:t>unavailability of a second visa</w:t>
      </w:r>
      <w:r w:rsidR="006E4F67" w:rsidRPr="006D64D5">
        <w:t xml:space="preserve">, but only for applicants who have held </w:t>
      </w:r>
      <w:r w:rsidR="005D0F45" w:rsidRPr="006D64D5">
        <w:t xml:space="preserve">a </w:t>
      </w:r>
      <w:r w:rsidR="006E4F67" w:rsidRPr="006D64D5">
        <w:t xml:space="preserve">Subclass 485 (Temporary Graduate) visa in the Post-Study Work stream and can satisfy the criteria for the grant of a second Subclass 485 (Temporary Graduate) visa in the Post-Study Work stream (item 16 below). </w:t>
      </w:r>
    </w:p>
    <w:p w14:paraId="1FDD93D9" w14:textId="4365B31A" w:rsidR="006E4F67" w:rsidRPr="006D64D5" w:rsidRDefault="006E4F67" w:rsidP="006E4F67">
      <w:pPr>
        <w:spacing w:before="100" w:beforeAutospacing="1"/>
      </w:pPr>
      <w:r w:rsidRPr="006D64D5">
        <w:t xml:space="preserve">In addition, paragraph 485.211(c) has the effect that no more than two Subclass 485 (Temporary Graduate) visas in the Post-Study Work stream may be held. This means that after holding the first and second </w:t>
      </w:r>
      <w:r w:rsidR="007C4644" w:rsidRPr="006D64D5">
        <w:t>visas, it is not possible to obtain a third visa.</w:t>
      </w:r>
    </w:p>
    <w:p w14:paraId="68FE09E8" w14:textId="77777777" w:rsidR="00D70E50" w:rsidRPr="006D64D5" w:rsidRDefault="00D70E50" w:rsidP="00D70E50">
      <w:pPr>
        <w:spacing w:before="100" w:beforeAutospacing="1"/>
        <w:contextualSpacing/>
      </w:pPr>
    </w:p>
    <w:p w14:paraId="41165610" w14:textId="315DFF5B" w:rsidR="00D70E50" w:rsidRPr="006D64D5" w:rsidRDefault="0029752A" w:rsidP="00D70E50">
      <w:pPr>
        <w:spacing w:before="100" w:beforeAutospacing="1"/>
        <w:contextualSpacing/>
        <w:rPr>
          <w:u w:val="single"/>
        </w:rPr>
      </w:pPr>
      <w:r w:rsidRPr="006D64D5">
        <w:rPr>
          <w:u w:val="single"/>
        </w:rPr>
        <w:t xml:space="preserve">Item 11 – Clause 485.212 </w:t>
      </w:r>
      <w:r w:rsidR="00D70E50" w:rsidRPr="006D64D5">
        <w:rPr>
          <w:u w:val="single"/>
        </w:rPr>
        <w:t>of Schedule 2</w:t>
      </w:r>
    </w:p>
    <w:p w14:paraId="51F00F70" w14:textId="0750914C" w:rsidR="00D70E50" w:rsidRPr="006D64D5" w:rsidRDefault="00D70E50" w:rsidP="00D70E50">
      <w:pPr>
        <w:spacing w:before="100" w:beforeAutospacing="1"/>
        <w:contextualSpacing/>
        <w:rPr>
          <w:u w:val="single"/>
        </w:rPr>
      </w:pPr>
    </w:p>
    <w:p w14:paraId="38E2C5A9" w14:textId="72E81B6E" w:rsidR="00D70E50" w:rsidRPr="006D64D5" w:rsidRDefault="00D70E50" w:rsidP="00D70E50">
      <w:pPr>
        <w:spacing w:before="100" w:beforeAutospacing="1"/>
        <w:contextualSpacing/>
      </w:pPr>
      <w:r w:rsidRPr="006D64D5">
        <w:t>This item makes a technical amendment.</w:t>
      </w:r>
    </w:p>
    <w:p w14:paraId="2F8C06CC" w14:textId="5C92A198" w:rsidR="00D70E50" w:rsidRPr="006D64D5" w:rsidRDefault="00D70E50" w:rsidP="00D70E50">
      <w:pPr>
        <w:spacing w:before="100" w:beforeAutospacing="1"/>
      </w:pPr>
      <w:r w:rsidRPr="006D64D5">
        <w:rPr>
          <w:u w:val="single"/>
        </w:rPr>
        <w:t>Item 12 – At the end of clause 485.212 of Schedule 2</w:t>
      </w:r>
    </w:p>
    <w:p w14:paraId="2FFB4504" w14:textId="77777777" w:rsidR="00D70E50" w:rsidRPr="006D64D5" w:rsidRDefault="00D70E50" w:rsidP="006E4F67">
      <w:pPr>
        <w:spacing w:before="100" w:beforeAutospacing="1"/>
      </w:pPr>
      <w:r w:rsidRPr="006D64D5">
        <w:t>This item inserts subclause 485.212(2) in Schedule 2 to the Migration Regulations.</w:t>
      </w:r>
    </w:p>
    <w:p w14:paraId="2F94B6A0" w14:textId="7DE3F674" w:rsidR="00D70E50" w:rsidRPr="006D64D5" w:rsidRDefault="00D70E50" w:rsidP="006E4F67">
      <w:pPr>
        <w:spacing w:before="100" w:beforeAutospacing="1"/>
      </w:pPr>
      <w:r w:rsidRPr="006D64D5">
        <w:lastRenderedPageBreak/>
        <w:t xml:space="preserve">The effect of subclause 485.212(2) is that applicants for a second Subclass 485 (Temporary Graduate) visa in the Post-Study Work stream are not required to provide evidence of English language proficiency. This evidence would have been provided with the application for the first </w:t>
      </w:r>
      <w:r w:rsidR="004025F8" w:rsidRPr="006D64D5">
        <w:t>Subclass 485 visa, and does not need to be provided again.</w:t>
      </w:r>
    </w:p>
    <w:p w14:paraId="24567375" w14:textId="77777777" w:rsidR="007E2BF1" w:rsidRPr="006D64D5" w:rsidRDefault="007E2BF1" w:rsidP="007B4230">
      <w:pPr>
        <w:spacing w:before="100" w:beforeAutospacing="1"/>
        <w:contextualSpacing/>
        <w:rPr>
          <w:u w:val="single"/>
        </w:rPr>
      </w:pPr>
    </w:p>
    <w:p w14:paraId="1873D732" w14:textId="45C545ED" w:rsidR="007B4230" w:rsidRPr="006D64D5" w:rsidRDefault="0029752A" w:rsidP="007B4230">
      <w:pPr>
        <w:spacing w:before="100" w:beforeAutospacing="1"/>
        <w:contextualSpacing/>
        <w:rPr>
          <w:u w:val="single"/>
        </w:rPr>
      </w:pPr>
      <w:r w:rsidRPr="006D64D5">
        <w:rPr>
          <w:u w:val="single"/>
        </w:rPr>
        <w:t xml:space="preserve">Item 13 – Clause 485.213 </w:t>
      </w:r>
      <w:r w:rsidR="007B4230" w:rsidRPr="006D64D5">
        <w:rPr>
          <w:u w:val="single"/>
        </w:rPr>
        <w:t>of Schedule 2</w:t>
      </w:r>
    </w:p>
    <w:p w14:paraId="2F1353C2" w14:textId="77777777" w:rsidR="007B4230" w:rsidRPr="006D64D5" w:rsidRDefault="007B4230" w:rsidP="007B4230">
      <w:pPr>
        <w:spacing w:before="100" w:beforeAutospacing="1"/>
        <w:contextualSpacing/>
        <w:rPr>
          <w:u w:val="single"/>
        </w:rPr>
      </w:pPr>
    </w:p>
    <w:p w14:paraId="138114F8" w14:textId="77777777" w:rsidR="007B4230" w:rsidRPr="006D64D5" w:rsidRDefault="007B4230" w:rsidP="007B4230">
      <w:pPr>
        <w:spacing w:before="100" w:beforeAutospacing="1"/>
        <w:contextualSpacing/>
      </w:pPr>
      <w:r w:rsidRPr="006D64D5">
        <w:t>This item makes a technical amendment.</w:t>
      </w:r>
    </w:p>
    <w:p w14:paraId="5A0E1940" w14:textId="2DCB52B5" w:rsidR="007B4230" w:rsidRPr="006D64D5" w:rsidRDefault="007B4230" w:rsidP="007B4230">
      <w:pPr>
        <w:spacing w:before="100" w:beforeAutospacing="1"/>
      </w:pPr>
      <w:r w:rsidRPr="006D64D5">
        <w:rPr>
          <w:u w:val="single"/>
        </w:rPr>
        <w:t>Item 14 – At the end of clause 485.213 of Schedule 2</w:t>
      </w:r>
    </w:p>
    <w:p w14:paraId="69EB9E10" w14:textId="6A9A4B50" w:rsidR="007B4230" w:rsidRPr="006D64D5" w:rsidRDefault="007B4230" w:rsidP="007B4230">
      <w:pPr>
        <w:spacing w:before="100" w:beforeAutospacing="1"/>
      </w:pPr>
      <w:r w:rsidRPr="006D64D5">
        <w:t>This item inserts subclause 485.21</w:t>
      </w:r>
      <w:r w:rsidR="007F49B2" w:rsidRPr="006D64D5">
        <w:t>3</w:t>
      </w:r>
      <w:r w:rsidRPr="006D64D5">
        <w:t>(</w:t>
      </w:r>
      <w:r w:rsidR="007E2BF1" w:rsidRPr="006D64D5">
        <w:t>2</w:t>
      </w:r>
      <w:r w:rsidRPr="006D64D5">
        <w:t>) in Schedule 2 to the Migration Regulations.</w:t>
      </w:r>
    </w:p>
    <w:p w14:paraId="0F1BC8A5" w14:textId="67029795" w:rsidR="007B4230" w:rsidRPr="006D64D5" w:rsidRDefault="007B4230" w:rsidP="007B4230">
      <w:pPr>
        <w:spacing w:before="100" w:beforeAutospacing="1"/>
      </w:pPr>
      <w:r w:rsidRPr="006D64D5">
        <w:t>The effect of subclause 485.21</w:t>
      </w:r>
      <w:r w:rsidR="007F49B2" w:rsidRPr="006D64D5">
        <w:t>3</w:t>
      </w:r>
      <w:r w:rsidRPr="006D64D5">
        <w:t>(</w:t>
      </w:r>
      <w:r w:rsidR="007E2BF1" w:rsidRPr="006D64D5">
        <w:t>2</w:t>
      </w:r>
      <w:r w:rsidRPr="006D64D5">
        <w:t>) is that applicants for a second Subclass 485 (Temporary Graduate) visa in the Post-Study Work stream are not required to provide evidence of having applied for an Australian Federal Police check. This evidence would have been provided with the application for the first Subclass 485 visa, and does not need to be provided again.</w:t>
      </w:r>
    </w:p>
    <w:p w14:paraId="48F91D26" w14:textId="318AC628" w:rsidR="007B4230" w:rsidRPr="006D64D5" w:rsidRDefault="007B4230" w:rsidP="007B4230">
      <w:pPr>
        <w:spacing w:before="100" w:beforeAutospacing="1"/>
        <w:rPr>
          <w:u w:val="single"/>
        </w:rPr>
      </w:pPr>
      <w:r w:rsidRPr="006D64D5">
        <w:rPr>
          <w:u w:val="single"/>
        </w:rPr>
        <w:t>Item 15 – Before subclause 485.231(1) of Schedule 2</w:t>
      </w:r>
    </w:p>
    <w:p w14:paraId="701B3C84" w14:textId="1B5E6774" w:rsidR="007E2BF1" w:rsidRPr="006D64D5" w:rsidRDefault="007E2BF1" w:rsidP="007E2BF1">
      <w:pPr>
        <w:spacing w:before="100" w:beforeAutospacing="1"/>
      </w:pPr>
      <w:r w:rsidRPr="006D64D5">
        <w:t>This item inserts subclause 485.231(1A) in Schedule 2 to the Migration Regulations.</w:t>
      </w:r>
    </w:p>
    <w:p w14:paraId="66F81096" w14:textId="1E976CF3" w:rsidR="007B4230" w:rsidRPr="006D64D5" w:rsidRDefault="007E2BF1" w:rsidP="007B4230">
      <w:pPr>
        <w:spacing w:before="100" w:beforeAutospacing="1"/>
      </w:pPr>
      <w:r w:rsidRPr="006D64D5">
        <w:t>The effect of subclause 485.231(1A) is that the crit</w:t>
      </w:r>
      <w:r w:rsidR="007B4230" w:rsidRPr="006D64D5">
        <w:t>eria for the grant of a first Subclass 485 (Temporary Graduate) visa in the Post-Study Work stream, set out in clause 485.231, do not apply to an applicant who satisfies the criteria in clause 485.232 or clause 485.233 (</w:t>
      </w:r>
      <w:r w:rsidRPr="006D64D5">
        <w:t>see next item</w:t>
      </w:r>
      <w:r w:rsidR="007B4230" w:rsidRPr="006D64D5">
        <w:t>) for the grant of a second Subclass 485 (Temporary Graduate) visa in the Post-Study Work stream.</w:t>
      </w:r>
    </w:p>
    <w:p w14:paraId="02006E21" w14:textId="56E04EA1" w:rsidR="005166D6" w:rsidRPr="006D64D5" w:rsidRDefault="005166D6" w:rsidP="005166D6">
      <w:pPr>
        <w:spacing w:before="100" w:beforeAutospacing="1"/>
        <w:rPr>
          <w:u w:val="single"/>
        </w:rPr>
      </w:pPr>
      <w:r w:rsidRPr="006D64D5">
        <w:rPr>
          <w:u w:val="single"/>
        </w:rPr>
        <w:t>Item 16 – At the end of Subdivision 485.23 of Schedule 2</w:t>
      </w:r>
    </w:p>
    <w:p w14:paraId="76355D83" w14:textId="329ABD07" w:rsidR="005166D6" w:rsidRPr="006D64D5" w:rsidRDefault="005166D6" w:rsidP="005166D6">
      <w:pPr>
        <w:spacing w:before="100" w:beforeAutospacing="1"/>
      </w:pPr>
      <w:r w:rsidRPr="006D64D5">
        <w:t xml:space="preserve">This item inserts two </w:t>
      </w:r>
      <w:r w:rsidR="007E2BF1" w:rsidRPr="006D64D5">
        <w:t>c</w:t>
      </w:r>
      <w:r w:rsidRPr="006D64D5">
        <w:t>lauses to specify alternative criteria for the grant of a second Subclass</w:t>
      </w:r>
      <w:r w:rsidR="007E2BF1" w:rsidRPr="006D64D5">
        <w:t> </w:t>
      </w:r>
      <w:r w:rsidRPr="006D64D5">
        <w:t>485 (Temporary Graduate) visa in the Post-Study Work stream:</w:t>
      </w:r>
    </w:p>
    <w:p w14:paraId="7CFC4D3C" w14:textId="4D17D0C2" w:rsidR="005166D6" w:rsidRPr="006D64D5" w:rsidRDefault="005166D6" w:rsidP="005166D6">
      <w:pPr>
        <w:pStyle w:val="ListParagraph0"/>
        <w:numPr>
          <w:ilvl w:val="0"/>
          <w:numId w:val="41"/>
        </w:numPr>
        <w:spacing w:before="100" w:beforeAutospacing="1"/>
      </w:pPr>
      <w:r w:rsidRPr="006D64D5">
        <w:t>clause 485.232 specifies criteria for applicants who will be granted a two year visa (see clause 485.511</w:t>
      </w:r>
      <w:r w:rsidR="006839C1" w:rsidRPr="006D64D5">
        <w:t xml:space="preserve">, </w:t>
      </w:r>
      <w:r w:rsidRPr="006D64D5">
        <w:t>inserted by the next item); and</w:t>
      </w:r>
    </w:p>
    <w:p w14:paraId="296EFCC5" w14:textId="39D87910" w:rsidR="005166D6" w:rsidRPr="006D64D5" w:rsidRDefault="005166D6" w:rsidP="005166D6">
      <w:pPr>
        <w:pStyle w:val="ListParagraph0"/>
        <w:numPr>
          <w:ilvl w:val="0"/>
          <w:numId w:val="41"/>
        </w:numPr>
        <w:spacing w:before="100" w:beforeAutospacing="1"/>
      </w:pPr>
      <w:proofErr w:type="gramStart"/>
      <w:r w:rsidRPr="006D64D5">
        <w:t>clause</w:t>
      </w:r>
      <w:proofErr w:type="gramEnd"/>
      <w:r w:rsidRPr="006D64D5">
        <w:t xml:space="preserve"> 485.233 specifies criteria for applicants who will be granted a one year visa (see clause 485.512</w:t>
      </w:r>
      <w:r w:rsidR="006839C1" w:rsidRPr="006D64D5">
        <w:t>,</w:t>
      </w:r>
      <w:r w:rsidRPr="006D64D5">
        <w:t xml:space="preserve"> inserted by the next item).</w:t>
      </w:r>
    </w:p>
    <w:p w14:paraId="5F9B3128" w14:textId="22EB0F21" w:rsidR="005166D6" w:rsidRPr="006D64D5" w:rsidRDefault="005166D6" w:rsidP="005166D6">
      <w:pPr>
        <w:spacing w:before="100" w:beforeAutospacing="1"/>
        <w:rPr>
          <w:i/>
          <w:u w:val="single"/>
        </w:rPr>
      </w:pPr>
      <w:r w:rsidRPr="006D64D5">
        <w:rPr>
          <w:i/>
          <w:u w:val="single"/>
        </w:rPr>
        <w:t xml:space="preserve">Clause 485.232 </w:t>
      </w:r>
      <w:r w:rsidR="00F16AB8" w:rsidRPr="006D64D5">
        <w:rPr>
          <w:i/>
          <w:u w:val="single"/>
        </w:rPr>
        <w:t xml:space="preserve">– criteria for the grant of a </w:t>
      </w:r>
      <w:r w:rsidR="0029752A" w:rsidRPr="006D64D5">
        <w:rPr>
          <w:i/>
          <w:u w:val="single"/>
        </w:rPr>
        <w:t xml:space="preserve">two year </w:t>
      </w:r>
      <w:r w:rsidR="00F16AB8" w:rsidRPr="006D64D5">
        <w:rPr>
          <w:i/>
          <w:u w:val="single"/>
        </w:rPr>
        <w:t>second Subclass 485 (Temporary Graduate) visa in the Post-Study Work stream</w:t>
      </w:r>
    </w:p>
    <w:p w14:paraId="1FE162D5" w14:textId="1CB4AC2E" w:rsidR="00303763" w:rsidRPr="006D64D5" w:rsidRDefault="005166D6" w:rsidP="00303763">
      <w:pPr>
        <w:spacing w:before="100" w:beforeAutospacing="1"/>
      </w:pPr>
      <w:r w:rsidRPr="006D64D5">
        <w:t xml:space="preserve">The criteria for the grant of a second Subclass 485 (Temporary Graduate) visa in the Post-Study Work stream that will be granted for two years are </w:t>
      </w:r>
      <w:r w:rsidR="006A2BCA" w:rsidRPr="006D64D5">
        <w:t>set out below. An applicant who cannot satisfy all of these criteria may, as an alternative, be eligible for a one year visa in accordance with the criteria at clause 485.233.</w:t>
      </w:r>
    </w:p>
    <w:p w14:paraId="26B94A9C" w14:textId="77777777" w:rsidR="003B5E43" w:rsidRPr="006D64D5" w:rsidRDefault="003B5E43" w:rsidP="00303763">
      <w:pPr>
        <w:spacing w:before="100" w:beforeAutospacing="1"/>
        <w:rPr>
          <w:b/>
          <w:i/>
        </w:rPr>
      </w:pPr>
    </w:p>
    <w:p w14:paraId="767D498E" w14:textId="77777777" w:rsidR="003B5E43" w:rsidRPr="006D64D5" w:rsidRDefault="003B5E43" w:rsidP="00303763">
      <w:pPr>
        <w:spacing w:before="100" w:beforeAutospacing="1"/>
        <w:rPr>
          <w:b/>
          <w:i/>
        </w:rPr>
      </w:pPr>
    </w:p>
    <w:p w14:paraId="436CD931" w14:textId="13170DE8" w:rsidR="00303763" w:rsidRPr="006D64D5" w:rsidRDefault="00303763" w:rsidP="00303763">
      <w:pPr>
        <w:spacing w:before="100" w:beforeAutospacing="1"/>
        <w:rPr>
          <w:i/>
        </w:rPr>
      </w:pPr>
      <w:r w:rsidRPr="006D64D5">
        <w:rPr>
          <w:i/>
        </w:rPr>
        <w:lastRenderedPageBreak/>
        <w:t xml:space="preserve">Applicant </w:t>
      </w:r>
      <w:r w:rsidR="00F16AB8" w:rsidRPr="006D64D5">
        <w:rPr>
          <w:i/>
        </w:rPr>
        <w:t xml:space="preserve">must </w:t>
      </w:r>
      <w:r w:rsidRPr="006D64D5">
        <w:rPr>
          <w:i/>
        </w:rPr>
        <w:t>hold the first visa when applying for the second visa</w:t>
      </w:r>
      <w:r w:rsidR="00F16AB8" w:rsidRPr="006D64D5">
        <w:rPr>
          <w:i/>
        </w:rPr>
        <w:t xml:space="preserve"> (paragraph 485.232(1</w:t>
      </w:r>
      <w:proofErr w:type="gramStart"/>
      <w:r w:rsidR="00F16AB8" w:rsidRPr="006D64D5">
        <w:rPr>
          <w:i/>
        </w:rPr>
        <w:t>)(</w:t>
      </w:r>
      <w:proofErr w:type="gramEnd"/>
      <w:r w:rsidR="00F16AB8" w:rsidRPr="006D64D5">
        <w:rPr>
          <w:i/>
        </w:rPr>
        <w:t>a))</w:t>
      </w:r>
    </w:p>
    <w:p w14:paraId="03EACAD2" w14:textId="020334E5" w:rsidR="005166D6" w:rsidRPr="006D64D5" w:rsidRDefault="00303763" w:rsidP="00303763">
      <w:pPr>
        <w:spacing w:before="100" w:beforeAutospacing="1"/>
      </w:pPr>
      <w:r w:rsidRPr="006D64D5">
        <w:t>T</w:t>
      </w:r>
      <w:r w:rsidR="00C57D6E" w:rsidRPr="006D64D5">
        <w:t xml:space="preserve">he applicant must </w:t>
      </w:r>
      <w:r w:rsidRPr="006D64D5">
        <w:t xml:space="preserve">hold </w:t>
      </w:r>
      <w:r w:rsidR="00C57D6E" w:rsidRPr="006D64D5">
        <w:t xml:space="preserve">the first Subclass 485 (Temporary Graduate) visa in the Post-Study Work stream when the application for the second visa </w:t>
      </w:r>
      <w:r w:rsidRPr="006D64D5">
        <w:t xml:space="preserve">is </w:t>
      </w:r>
      <w:r w:rsidR="00C57D6E" w:rsidRPr="006D64D5">
        <w:t>made. This mirrors the Schedule 1 requirement (see item 8 above)</w:t>
      </w:r>
      <w:r w:rsidR="00F16AB8" w:rsidRPr="006D64D5">
        <w:t>.</w:t>
      </w:r>
    </w:p>
    <w:p w14:paraId="6D2F598B" w14:textId="2AB66F0D" w:rsidR="00A60A33" w:rsidRPr="006D64D5" w:rsidRDefault="00F16AB8" w:rsidP="00A60A33">
      <w:pPr>
        <w:spacing w:before="100" w:beforeAutospacing="1"/>
        <w:rPr>
          <w:i/>
        </w:rPr>
      </w:pPr>
      <w:r w:rsidRPr="006D64D5">
        <w:rPr>
          <w:i/>
        </w:rPr>
        <w:t xml:space="preserve">The first Subclass 485 (Temporary Graduate) visa in the Post-Study Work stream must have been granted as a result of study </w:t>
      </w:r>
      <w:r w:rsidR="00303763" w:rsidRPr="006D64D5">
        <w:rPr>
          <w:i/>
        </w:rPr>
        <w:t>in a regional centre or other regional area at an educational institution located in that area</w:t>
      </w:r>
      <w:r w:rsidR="00A60A33" w:rsidRPr="006D64D5">
        <w:rPr>
          <w:i/>
        </w:rPr>
        <w:t xml:space="preserve"> (paragraph 485.232(1)(b) and paragraph 485.232(2)(a))</w:t>
      </w:r>
    </w:p>
    <w:p w14:paraId="08E4F265" w14:textId="503F58CD" w:rsidR="00C57D6E" w:rsidRPr="006D64D5" w:rsidRDefault="00303763" w:rsidP="00303763">
      <w:pPr>
        <w:spacing w:before="100" w:beforeAutospacing="1"/>
      </w:pPr>
      <w:r w:rsidRPr="006D64D5">
        <w:t>T</w:t>
      </w:r>
      <w:r w:rsidR="00C57D6E" w:rsidRPr="006D64D5">
        <w:t>he applicant must have undertaken the study</w:t>
      </w:r>
      <w:r w:rsidRPr="006D64D5">
        <w:t xml:space="preserve">, for the qualification </w:t>
      </w:r>
      <w:r w:rsidR="00C57D6E" w:rsidRPr="006D64D5">
        <w:t xml:space="preserve">that led to the grant of the first Subclass 485 visa, </w:t>
      </w:r>
      <w:r w:rsidR="00A60A33" w:rsidRPr="006D64D5">
        <w:t>while living in</w:t>
      </w:r>
      <w:r w:rsidR="00C57D6E" w:rsidRPr="006D64D5">
        <w:t xml:space="preserve"> a </w:t>
      </w:r>
      <w:r w:rsidR="00C57D6E" w:rsidRPr="006D64D5">
        <w:rPr>
          <w:i/>
        </w:rPr>
        <w:t xml:space="preserve">regional centre or other regional area, </w:t>
      </w:r>
      <w:r w:rsidR="00C57D6E" w:rsidRPr="006D64D5">
        <w:t xml:space="preserve">and the study must have been undertaken </w:t>
      </w:r>
      <w:r w:rsidR="00BC7CA0" w:rsidRPr="006D64D5">
        <w:t xml:space="preserve">at a </w:t>
      </w:r>
      <w:r w:rsidR="00B97350" w:rsidRPr="006D64D5">
        <w:t xml:space="preserve">campus </w:t>
      </w:r>
      <w:r w:rsidR="00C57D6E" w:rsidRPr="006D64D5">
        <w:t xml:space="preserve">located in </w:t>
      </w:r>
      <w:r w:rsidR="00A60A33" w:rsidRPr="006D64D5">
        <w:t>a</w:t>
      </w:r>
      <w:r w:rsidR="00C57D6E" w:rsidRPr="006D64D5">
        <w:t xml:space="preserve"> </w:t>
      </w:r>
      <w:r w:rsidR="00C57D6E" w:rsidRPr="006D64D5">
        <w:rPr>
          <w:i/>
        </w:rPr>
        <w:t xml:space="preserve">regional centre or other regional area. </w:t>
      </w:r>
      <w:r w:rsidR="00C57D6E" w:rsidRPr="006D64D5">
        <w:t xml:space="preserve">For example, this criterion </w:t>
      </w:r>
      <w:r w:rsidR="0049504F" w:rsidRPr="006D64D5">
        <w:t>c</w:t>
      </w:r>
      <w:r w:rsidR="00C57D6E" w:rsidRPr="006D64D5">
        <w:t xml:space="preserve">ould be satisfied by living in Armidale and studying at the University of New England. The intention is to maximise incentives </w:t>
      </w:r>
      <w:r w:rsidRPr="006D64D5">
        <w:t xml:space="preserve">for international students </w:t>
      </w:r>
      <w:r w:rsidR="00C57D6E" w:rsidRPr="006D64D5">
        <w:t xml:space="preserve">to live in </w:t>
      </w:r>
      <w:r w:rsidRPr="006D64D5">
        <w:t xml:space="preserve">a </w:t>
      </w:r>
      <w:r w:rsidRPr="006D64D5">
        <w:rPr>
          <w:i/>
        </w:rPr>
        <w:t>regional centre or other regional area</w:t>
      </w:r>
      <w:r w:rsidRPr="006D64D5">
        <w:t xml:space="preserve"> and study at </w:t>
      </w:r>
      <w:r w:rsidR="00BC7CA0" w:rsidRPr="006D64D5">
        <w:t xml:space="preserve">a campus </w:t>
      </w:r>
      <w:r w:rsidRPr="006D64D5">
        <w:t>located in that area. Th</w:t>
      </w:r>
      <w:r w:rsidR="00BC7CA0" w:rsidRPr="006D64D5">
        <w:t xml:space="preserve">is </w:t>
      </w:r>
      <w:r w:rsidRPr="006D64D5">
        <w:t xml:space="preserve">could be a regional campus of an educational institution </w:t>
      </w:r>
      <w:r w:rsidR="0049504F" w:rsidRPr="006D64D5">
        <w:t>which has its headquarters elsewhere.</w:t>
      </w:r>
      <w:r w:rsidR="00AE581E" w:rsidRPr="006D64D5">
        <w:t xml:space="preserve"> </w:t>
      </w:r>
    </w:p>
    <w:p w14:paraId="079957FC" w14:textId="4057E05D" w:rsidR="00345462" w:rsidRPr="006D64D5" w:rsidRDefault="00345462" w:rsidP="00345462">
      <w:pPr>
        <w:spacing w:after="240"/>
        <w:rPr>
          <w:iCs/>
        </w:rPr>
      </w:pPr>
      <w:r w:rsidRPr="006D64D5">
        <w:rPr>
          <w:iCs/>
          <w:lang w:eastAsia="en-US"/>
        </w:rPr>
        <w:t xml:space="preserve">There are more than 80 campuses around Australia that are located in a </w:t>
      </w:r>
      <w:r w:rsidRPr="006D64D5">
        <w:rPr>
          <w:iCs/>
        </w:rPr>
        <w:t>regional centre or other regional area. These are often regional campuses o</w:t>
      </w:r>
      <w:r w:rsidR="00BC7CA0" w:rsidRPr="006D64D5">
        <w:rPr>
          <w:iCs/>
        </w:rPr>
        <w:t xml:space="preserve">f large </w:t>
      </w:r>
      <w:r w:rsidR="00846A95" w:rsidRPr="006D64D5">
        <w:rPr>
          <w:iCs/>
        </w:rPr>
        <w:t>educational i</w:t>
      </w:r>
      <w:r w:rsidR="00BC7CA0" w:rsidRPr="006D64D5">
        <w:rPr>
          <w:iCs/>
        </w:rPr>
        <w:t>nstitutions</w:t>
      </w:r>
      <w:r w:rsidR="00846A95" w:rsidRPr="006D64D5">
        <w:rPr>
          <w:iCs/>
        </w:rPr>
        <w:t xml:space="preserve">. </w:t>
      </w:r>
      <w:r w:rsidRPr="006D64D5">
        <w:rPr>
          <w:iCs/>
        </w:rPr>
        <w:t>Some examples are:</w:t>
      </w:r>
    </w:p>
    <w:p w14:paraId="1014BD33" w14:textId="57D0C1D1" w:rsidR="00345462" w:rsidRPr="006D64D5" w:rsidRDefault="00345462" w:rsidP="00345462">
      <w:pPr>
        <w:pStyle w:val="ListParagraph0"/>
        <w:numPr>
          <w:ilvl w:val="0"/>
          <w:numId w:val="41"/>
        </w:numPr>
        <w:spacing w:before="0" w:line="264" w:lineRule="auto"/>
        <w:rPr>
          <w:iCs/>
          <w:lang w:eastAsia="en-US"/>
        </w:rPr>
      </w:pPr>
      <w:r w:rsidRPr="006D64D5">
        <w:rPr>
          <w:iCs/>
          <w:lang w:eastAsia="en-US"/>
        </w:rPr>
        <w:t>University of Wollongong campus in Bega;</w:t>
      </w:r>
    </w:p>
    <w:p w14:paraId="06AB05A7" w14:textId="681B2F4F" w:rsidR="00345462" w:rsidRPr="006D64D5" w:rsidRDefault="00345462" w:rsidP="00345462">
      <w:pPr>
        <w:pStyle w:val="ListParagraph0"/>
        <w:numPr>
          <w:ilvl w:val="0"/>
          <w:numId w:val="41"/>
        </w:numPr>
        <w:spacing w:before="0" w:line="264" w:lineRule="auto"/>
        <w:rPr>
          <w:iCs/>
          <w:lang w:eastAsia="en-US"/>
        </w:rPr>
      </w:pPr>
      <w:r w:rsidRPr="006D64D5">
        <w:rPr>
          <w:iCs/>
          <w:lang w:eastAsia="en-US"/>
        </w:rPr>
        <w:t>Southern Cross University campus in Lismore;</w:t>
      </w:r>
    </w:p>
    <w:p w14:paraId="6A048D04" w14:textId="64D5FDBB" w:rsidR="00345462" w:rsidRPr="006D64D5" w:rsidRDefault="00345462" w:rsidP="00345462">
      <w:pPr>
        <w:pStyle w:val="ListParagraph0"/>
        <w:numPr>
          <w:ilvl w:val="0"/>
          <w:numId w:val="41"/>
        </w:numPr>
        <w:spacing w:before="0" w:line="264" w:lineRule="auto"/>
        <w:rPr>
          <w:iCs/>
          <w:lang w:eastAsia="en-US"/>
        </w:rPr>
      </w:pPr>
      <w:r w:rsidRPr="006D64D5">
        <w:rPr>
          <w:iCs/>
          <w:lang w:eastAsia="en-US"/>
        </w:rPr>
        <w:t>Flinders University campus in Darwin;</w:t>
      </w:r>
    </w:p>
    <w:p w14:paraId="4BA2B8E1" w14:textId="76F5510C" w:rsidR="00345462" w:rsidRPr="006D64D5" w:rsidRDefault="00345462" w:rsidP="00345462">
      <w:pPr>
        <w:pStyle w:val="ListParagraph0"/>
        <w:numPr>
          <w:ilvl w:val="0"/>
          <w:numId w:val="41"/>
        </w:numPr>
        <w:spacing w:before="0" w:line="264" w:lineRule="auto"/>
        <w:rPr>
          <w:iCs/>
          <w:lang w:eastAsia="en-US"/>
        </w:rPr>
      </w:pPr>
      <w:r w:rsidRPr="006D64D5">
        <w:rPr>
          <w:iCs/>
          <w:lang w:eastAsia="en-US"/>
        </w:rPr>
        <w:t>La Trobe University campus in Mildura.</w:t>
      </w:r>
    </w:p>
    <w:p w14:paraId="7382A69A" w14:textId="77777777" w:rsidR="00345462" w:rsidRPr="006D64D5" w:rsidRDefault="00345462" w:rsidP="00E82114">
      <w:pPr>
        <w:pStyle w:val="paragraphsub"/>
        <w:ind w:left="0" w:firstLine="0"/>
        <w:rPr>
          <w:b/>
          <w:i/>
          <w:sz w:val="24"/>
          <w:szCs w:val="24"/>
        </w:rPr>
      </w:pPr>
    </w:p>
    <w:p w14:paraId="0E6B137D" w14:textId="16E89401" w:rsidR="00E82114" w:rsidRPr="006D64D5" w:rsidRDefault="00E82114" w:rsidP="00E82114">
      <w:pPr>
        <w:pStyle w:val="paragraphsub"/>
        <w:ind w:left="0" w:firstLine="0"/>
        <w:rPr>
          <w:i/>
          <w:sz w:val="24"/>
          <w:szCs w:val="24"/>
        </w:rPr>
      </w:pPr>
      <w:r w:rsidRPr="006D64D5">
        <w:rPr>
          <w:i/>
          <w:sz w:val="24"/>
          <w:szCs w:val="24"/>
        </w:rPr>
        <w:t>Applicant must declare in the application for the second Subclass 485 (Temporary Graduate) visa in the Post-Study Work stream that the applicant, and any family member making a combined application with the applicant, intend to live only in a regional centre or other regional area and, if the applicant or family member also intend</w:t>
      </w:r>
      <w:r w:rsidR="00DF6749" w:rsidRPr="006D64D5">
        <w:rPr>
          <w:i/>
          <w:sz w:val="24"/>
          <w:szCs w:val="24"/>
        </w:rPr>
        <w:t>s</w:t>
      </w:r>
      <w:r w:rsidRPr="006D64D5">
        <w:rPr>
          <w:i/>
          <w:sz w:val="24"/>
          <w:szCs w:val="24"/>
        </w:rPr>
        <w:t xml:space="preserve"> to work or study —to work or study only in a regional centre or other regional area </w:t>
      </w:r>
      <w:r w:rsidRPr="006D64D5">
        <w:rPr>
          <w:i/>
        </w:rPr>
        <w:t>(paragraph</w:t>
      </w:r>
      <w:r w:rsidR="00960154" w:rsidRPr="006D64D5">
        <w:rPr>
          <w:i/>
        </w:rPr>
        <w:t> 4</w:t>
      </w:r>
      <w:r w:rsidRPr="006D64D5">
        <w:rPr>
          <w:i/>
        </w:rPr>
        <w:t>85.232(1</w:t>
      </w:r>
      <w:proofErr w:type="gramStart"/>
      <w:r w:rsidRPr="006D64D5">
        <w:rPr>
          <w:i/>
        </w:rPr>
        <w:t>)(</w:t>
      </w:r>
      <w:proofErr w:type="gramEnd"/>
      <w:r w:rsidR="00960154" w:rsidRPr="006D64D5">
        <w:rPr>
          <w:i/>
        </w:rPr>
        <w:t>c</w:t>
      </w:r>
      <w:r w:rsidRPr="006D64D5">
        <w:rPr>
          <w:i/>
        </w:rPr>
        <w:t>))</w:t>
      </w:r>
      <w:r w:rsidRPr="006D64D5">
        <w:rPr>
          <w:i/>
          <w:sz w:val="24"/>
          <w:szCs w:val="24"/>
        </w:rPr>
        <w:t>.</w:t>
      </w:r>
    </w:p>
    <w:p w14:paraId="20598B02" w14:textId="77777777" w:rsidR="00960154" w:rsidRPr="006D64D5" w:rsidRDefault="00960154" w:rsidP="00E82114">
      <w:pPr>
        <w:pStyle w:val="paragraphsub"/>
        <w:ind w:left="0" w:firstLine="0"/>
        <w:rPr>
          <w:sz w:val="24"/>
          <w:szCs w:val="24"/>
        </w:rPr>
      </w:pPr>
    </w:p>
    <w:p w14:paraId="6039E669" w14:textId="4868A201" w:rsidR="00511589" w:rsidRPr="006D64D5" w:rsidRDefault="00511589" w:rsidP="00E82114">
      <w:pPr>
        <w:pStyle w:val="paragraphsub"/>
        <w:ind w:left="0" w:firstLine="0"/>
        <w:rPr>
          <w:sz w:val="24"/>
          <w:szCs w:val="24"/>
        </w:rPr>
      </w:pPr>
      <w:r w:rsidRPr="006D64D5">
        <w:rPr>
          <w:sz w:val="24"/>
          <w:szCs w:val="24"/>
        </w:rPr>
        <w:t xml:space="preserve">The purpose of the declaration on the application form is to reinforce the need for an ongoing commitment to </w:t>
      </w:r>
      <w:r w:rsidR="00DF6749" w:rsidRPr="006D64D5">
        <w:rPr>
          <w:sz w:val="24"/>
          <w:szCs w:val="24"/>
        </w:rPr>
        <w:t xml:space="preserve">live in </w:t>
      </w:r>
      <w:r w:rsidRPr="006D64D5">
        <w:rPr>
          <w:sz w:val="24"/>
          <w:szCs w:val="24"/>
        </w:rPr>
        <w:t xml:space="preserve">a </w:t>
      </w:r>
      <w:r w:rsidRPr="006D64D5">
        <w:rPr>
          <w:i/>
          <w:sz w:val="24"/>
          <w:szCs w:val="24"/>
        </w:rPr>
        <w:t xml:space="preserve">regional centre or other regional area. </w:t>
      </w:r>
      <w:r w:rsidRPr="006D64D5">
        <w:rPr>
          <w:sz w:val="24"/>
          <w:szCs w:val="24"/>
        </w:rPr>
        <w:t>The declaration is also appropriate because it is a condition of the visa</w:t>
      </w:r>
      <w:r w:rsidR="002437B3" w:rsidRPr="006D64D5">
        <w:rPr>
          <w:sz w:val="24"/>
          <w:szCs w:val="24"/>
        </w:rPr>
        <w:t xml:space="preserve"> (items 18 and 19 below)</w:t>
      </w:r>
      <w:r w:rsidRPr="006D64D5">
        <w:rPr>
          <w:sz w:val="24"/>
          <w:szCs w:val="24"/>
        </w:rPr>
        <w:t xml:space="preserve"> that </w:t>
      </w:r>
      <w:r w:rsidR="00E47D26" w:rsidRPr="006D64D5">
        <w:rPr>
          <w:sz w:val="24"/>
          <w:szCs w:val="24"/>
        </w:rPr>
        <w:t xml:space="preserve">visa </w:t>
      </w:r>
      <w:r w:rsidRPr="006D64D5">
        <w:rPr>
          <w:sz w:val="24"/>
          <w:szCs w:val="24"/>
        </w:rPr>
        <w:t>holders, including family members</w:t>
      </w:r>
      <w:r w:rsidR="00E47D26" w:rsidRPr="006D64D5">
        <w:rPr>
          <w:sz w:val="24"/>
          <w:szCs w:val="24"/>
        </w:rPr>
        <w:t xml:space="preserve">, </w:t>
      </w:r>
      <w:r w:rsidRPr="006D64D5">
        <w:rPr>
          <w:sz w:val="24"/>
          <w:szCs w:val="24"/>
        </w:rPr>
        <w:t>must</w:t>
      </w:r>
      <w:r w:rsidR="00E47D26" w:rsidRPr="006D64D5">
        <w:rPr>
          <w:sz w:val="24"/>
          <w:szCs w:val="24"/>
        </w:rPr>
        <w:t xml:space="preserve">, while in Australia, </w:t>
      </w:r>
      <w:r w:rsidRPr="006D64D5">
        <w:rPr>
          <w:sz w:val="24"/>
          <w:szCs w:val="24"/>
        </w:rPr>
        <w:t xml:space="preserve">live, work and study only in a </w:t>
      </w:r>
      <w:r w:rsidRPr="006D64D5">
        <w:rPr>
          <w:i/>
          <w:sz w:val="24"/>
          <w:szCs w:val="24"/>
        </w:rPr>
        <w:t>regional centre or other regional area.</w:t>
      </w:r>
    </w:p>
    <w:p w14:paraId="1518DA2B" w14:textId="77777777" w:rsidR="006D73B8" w:rsidRPr="006D64D5" w:rsidRDefault="006D73B8" w:rsidP="00A60A33">
      <w:pPr>
        <w:spacing w:before="100" w:beforeAutospacing="1"/>
        <w:rPr>
          <w:b/>
          <w:i/>
        </w:rPr>
      </w:pPr>
    </w:p>
    <w:p w14:paraId="5B7429DD" w14:textId="77777777" w:rsidR="006D73B8" w:rsidRPr="006D64D5" w:rsidRDefault="006D73B8" w:rsidP="00A60A33">
      <w:pPr>
        <w:spacing w:before="100" w:beforeAutospacing="1"/>
        <w:rPr>
          <w:b/>
          <w:i/>
        </w:rPr>
      </w:pPr>
    </w:p>
    <w:p w14:paraId="31958496" w14:textId="77777777" w:rsidR="006D73B8" w:rsidRPr="006D64D5" w:rsidRDefault="006D73B8" w:rsidP="00A60A33">
      <w:pPr>
        <w:spacing w:before="100" w:beforeAutospacing="1"/>
        <w:rPr>
          <w:b/>
          <w:i/>
        </w:rPr>
      </w:pPr>
    </w:p>
    <w:p w14:paraId="66025687" w14:textId="4D2578BB" w:rsidR="00A60A33" w:rsidRPr="006D64D5" w:rsidRDefault="00A60A33" w:rsidP="00A60A33">
      <w:pPr>
        <w:spacing w:before="100" w:beforeAutospacing="1"/>
        <w:rPr>
          <w:i/>
        </w:rPr>
      </w:pPr>
      <w:r w:rsidRPr="006D64D5">
        <w:rPr>
          <w:i/>
        </w:rPr>
        <w:lastRenderedPageBreak/>
        <w:t>Applicant must have lived only in a regional centre or other regional area for a period of at least two years immediately before applying for the second visa (paragraph 485.232(2</w:t>
      </w:r>
      <w:proofErr w:type="gramStart"/>
      <w:r w:rsidRPr="006D64D5">
        <w:rPr>
          <w:i/>
        </w:rPr>
        <w:t>)(</w:t>
      </w:r>
      <w:proofErr w:type="gramEnd"/>
      <w:r w:rsidRPr="006D64D5">
        <w:rPr>
          <w:i/>
        </w:rPr>
        <w:t>b))</w:t>
      </w:r>
    </w:p>
    <w:p w14:paraId="1AD3E7EA" w14:textId="08CF0F7D" w:rsidR="00A60A33" w:rsidRPr="006D64D5" w:rsidRDefault="00A60A33" w:rsidP="00A60A33">
      <w:pPr>
        <w:spacing w:before="100" w:beforeAutospacing="1"/>
        <w:rPr>
          <w:i/>
        </w:rPr>
      </w:pPr>
      <w:r w:rsidRPr="006D64D5">
        <w:rPr>
          <w:i/>
        </w:rPr>
        <w:t>If the applicant worked or studied dur</w:t>
      </w:r>
      <w:r w:rsidR="0074397C" w:rsidRPr="006D64D5">
        <w:rPr>
          <w:i/>
        </w:rPr>
        <w:t>ing</w:t>
      </w:r>
      <w:r w:rsidRPr="006D64D5">
        <w:rPr>
          <w:i/>
        </w:rPr>
        <w:t xml:space="preserve"> th</w:t>
      </w:r>
      <w:r w:rsidR="0074397C" w:rsidRPr="006D64D5">
        <w:rPr>
          <w:i/>
        </w:rPr>
        <w:t>at</w:t>
      </w:r>
      <w:r w:rsidRPr="006D64D5">
        <w:rPr>
          <w:i/>
        </w:rPr>
        <w:t xml:space="preserve"> two year period, all of that work or study must have occurred in a regional centre or other regional area</w:t>
      </w:r>
      <w:r w:rsidR="0074397C" w:rsidRPr="006D64D5">
        <w:rPr>
          <w:i/>
        </w:rPr>
        <w:t xml:space="preserve"> </w:t>
      </w:r>
      <w:r w:rsidRPr="006D64D5">
        <w:rPr>
          <w:i/>
        </w:rPr>
        <w:t>(paragraph 485.232(2)(c))</w:t>
      </w:r>
    </w:p>
    <w:p w14:paraId="0A91E9FB" w14:textId="46C7E5EF" w:rsidR="0074397C" w:rsidRPr="006D64D5" w:rsidRDefault="0074397C" w:rsidP="00A60A33">
      <w:pPr>
        <w:spacing w:before="100" w:beforeAutospacing="1"/>
      </w:pPr>
      <w:r w:rsidRPr="006D64D5">
        <w:t xml:space="preserve">These </w:t>
      </w:r>
      <w:r w:rsidR="00636E00" w:rsidRPr="006D64D5">
        <w:t>criteria</w:t>
      </w:r>
      <w:r w:rsidRPr="006D64D5">
        <w:t xml:space="preserve"> </w:t>
      </w:r>
      <w:r w:rsidR="00636E00" w:rsidRPr="006D64D5">
        <w:t xml:space="preserve">require </w:t>
      </w:r>
      <w:r w:rsidRPr="006D64D5">
        <w:t>a</w:t>
      </w:r>
      <w:r w:rsidR="00D9698E" w:rsidRPr="006D64D5">
        <w:t xml:space="preserve"> demonstrated</w:t>
      </w:r>
      <w:r w:rsidRPr="006D64D5">
        <w:t xml:space="preserve"> commitment to </w:t>
      </w:r>
      <w:r w:rsidR="00636E00" w:rsidRPr="006D64D5">
        <w:t xml:space="preserve">a </w:t>
      </w:r>
      <w:r w:rsidRPr="006D64D5">
        <w:rPr>
          <w:i/>
        </w:rPr>
        <w:t>regional centre or other regional area</w:t>
      </w:r>
      <w:r w:rsidRPr="006D64D5">
        <w:t xml:space="preserve">. As noted above, the applicant must have </w:t>
      </w:r>
      <w:r w:rsidR="00B97350" w:rsidRPr="006D64D5">
        <w:t xml:space="preserve">lived and </w:t>
      </w:r>
      <w:r w:rsidRPr="006D64D5">
        <w:t xml:space="preserve">studied </w:t>
      </w:r>
      <w:r w:rsidR="00BC7CA0" w:rsidRPr="006D64D5">
        <w:t xml:space="preserve">at a </w:t>
      </w:r>
      <w:r w:rsidR="00B97350" w:rsidRPr="006D64D5">
        <w:t xml:space="preserve">campus </w:t>
      </w:r>
      <w:r w:rsidRPr="006D64D5">
        <w:t xml:space="preserve">in a </w:t>
      </w:r>
      <w:r w:rsidRPr="006D64D5">
        <w:rPr>
          <w:i/>
        </w:rPr>
        <w:t>regional centre or other regional area</w:t>
      </w:r>
      <w:r w:rsidR="00B97350" w:rsidRPr="006D64D5">
        <w:rPr>
          <w:i/>
        </w:rPr>
        <w:t xml:space="preserve">, </w:t>
      </w:r>
      <w:r w:rsidRPr="006D64D5">
        <w:t xml:space="preserve">prior to the grant of the first Subclass 485 (Temporary Graduate) visa in the Post-Study Work stream. Typically, this would mean two or three years living in that area. The applicant for a second Subclass 485 visa </w:t>
      </w:r>
      <w:r w:rsidR="00C101D9" w:rsidRPr="006D64D5">
        <w:t xml:space="preserve">in the Post-Study Work stream </w:t>
      </w:r>
      <w:r w:rsidRPr="006D64D5">
        <w:t>must have continued living in that area</w:t>
      </w:r>
      <w:r w:rsidR="00636E00" w:rsidRPr="006D64D5">
        <w:t>,</w:t>
      </w:r>
      <w:r w:rsidRPr="006D64D5">
        <w:t xml:space="preserve"> or in some other area that is also a </w:t>
      </w:r>
      <w:r w:rsidRPr="006D64D5">
        <w:rPr>
          <w:i/>
        </w:rPr>
        <w:t>regional centre or other regional area</w:t>
      </w:r>
      <w:r w:rsidR="00636E00" w:rsidRPr="006D64D5">
        <w:t xml:space="preserve">, </w:t>
      </w:r>
      <w:r w:rsidRPr="006D64D5">
        <w:t xml:space="preserve">while holding the first Subclass 485 visa. A break in the continuity of residence </w:t>
      </w:r>
      <w:r w:rsidR="00C101D9" w:rsidRPr="006D64D5">
        <w:t xml:space="preserve">is </w:t>
      </w:r>
      <w:r w:rsidRPr="006D64D5">
        <w:t>permissible</w:t>
      </w:r>
      <w:r w:rsidR="00C101D9" w:rsidRPr="006D64D5">
        <w:t xml:space="preserve"> after finishing study, provided that the Subclass 485 visa holder </w:t>
      </w:r>
      <w:r w:rsidRPr="006D64D5">
        <w:t xml:space="preserve">lived, worked and studied only in a </w:t>
      </w:r>
      <w:r w:rsidR="00AF6C24" w:rsidRPr="006D64D5">
        <w:rPr>
          <w:i/>
        </w:rPr>
        <w:t>regional centre or other regional area</w:t>
      </w:r>
      <w:r w:rsidR="00AF6C24" w:rsidRPr="006D64D5">
        <w:t xml:space="preserve"> for at least the period of two years immediately before applying for the second visa. </w:t>
      </w:r>
      <w:r w:rsidR="00636E00" w:rsidRPr="006D64D5">
        <w:t xml:space="preserve">There is no obligation to work or study </w:t>
      </w:r>
      <w:r w:rsidR="00BC7CA0" w:rsidRPr="006D64D5">
        <w:t xml:space="preserve">while holding </w:t>
      </w:r>
      <w:r w:rsidR="00636E00" w:rsidRPr="006D64D5">
        <w:t>the first Subclass 485 visa, but if the holder chooses to work or study</w:t>
      </w:r>
      <w:r w:rsidR="00404C8E" w:rsidRPr="006D64D5">
        <w:t xml:space="preserve"> during the two year period</w:t>
      </w:r>
      <w:r w:rsidR="00636E00" w:rsidRPr="006D64D5">
        <w:t xml:space="preserve">, the work or study must be undertaken in a </w:t>
      </w:r>
      <w:r w:rsidR="00636E00" w:rsidRPr="006D64D5">
        <w:rPr>
          <w:i/>
        </w:rPr>
        <w:t>regional centre or other regional area.</w:t>
      </w:r>
      <w:r w:rsidR="006D73B8" w:rsidRPr="006D64D5">
        <w:t xml:space="preserve"> This could include </w:t>
      </w:r>
      <w:r w:rsidR="00A42A60" w:rsidRPr="006D64D5">
        <w:t xml:space="preserve">remote work for an employer located elsewhere </w:t>
      </w:r>
      <w:r w:rsidR="00E57866" w:rsidRPr="006D64D5">
        <w:t>and</w:t>
      </w:r>
      <w:r w:rsidR="00A42A60" w:rsidRPr="006D64D5">
        <w:t xml:space="preserve"> </w:t>
      </w:r>
      <w:r w:rsidR="006D73B8" w:rsidRPr="006D64D5">
        <w:t xml:space="preserve">distance education </w:t>
      </w:r>
      <w:r w:rsidR="000A3A26" w:rsidRPr="006D64D5">
        <w:t xml:space="preserve">provided by </w:t>
      </w:r>
      <w:r w:rsidR="006D73B8" w:rsidRPr="006D64D5">
        <w:t xml:space="preserve">an </w:t>
      </w:r>
      <w:r w:rsidR="00E57866" w:rsidRPr="006D64D5">
        <w:t xml:space="preserve">educational </w:t>
      </w:r>
      <w:r w:rsidR="006D73B8" w:rsidRPr="006D64D5">
        <w:t>institution located elsewhere.</w:t>
      </w:r>
    </w:p>
    <w:p w14:paraId="151CCCD1" w14:textId="1E618261" w:rsidR="00636E00" w:rsidRPr="006D64D5" w:rsidRDefault="00A60A33" w:rsidP="00636E00">
      <w:pPr>
        <w:spacing w:before="100" w:beforeAutospacing="1"/>
        <w:rPr>
          <w:i/>
        </w:rPr>
      </w:pPr>
      <w:r w:rsidRPr="006D64D5">
        <w:t xml:space="preserve"> </w:t>
      </w:r>
      <w:r w:rsidR="00636E00" w:rsidRPr="006D64D5">
        <w:rPr>
          <w:i/>
        </w:rPr>
        <w:t>At the time of decision on the application for the second Subclass 485 (Temporary Graduate) visa in the Post-Study Work stream, the applicant must be living, and working or studying (if relevant), only in a regional centre or other regional area (subclause 485.232(3))</w:t>
      </w:r>
    </w:p>
    <w:p w14:paraId="09B48942" w14:textId="45D146FE" w:rsidR="00BC7CA0" w:rsidRPr="006D64D5" w:rsidRDefault="00636E00" w:rsidP="00BC7CA0">
      <w:pPr>
        <w:spacing w:before="100" w:beforeAutospacing="1"/>
      </w:pPr>
      <w:r w:rsidRPr="006D64D5">
        <w:t xml:space="preserve">This criterion provides an additional level of assurance about the commitment of the applicant to </w:t>
      </w:r>
      <w:r w:rsidR="00404C8E" w:rsidRPr="006D64D5">
        <w:t xml:space="preserve">continue living, and working or studying (if relevant), only </w:t>
      </w:r>
      <w:r w:rsidRPr="006D64D5">
        <w:t xml:space="preserve">in a </w:t>
      </w:r>
      <w:r w:rsidR="00CD3CD9" w:rsidRPr="006D64D5">
        <w:rPr>
          <w:i/>
        </w:rPr>
        <w:t>regional centre or other regional area</w:t>
      </w:r>
      <w:r w:rsidR="00CD3CD9" w:rsidRPr="006D64D5">
        <w:t xml:space="preserve"> while holding the second Subclass 485 visa in the Post-Study Work stream. See also visa condition 8610 (items 18 and 19 below).</w:t>
      </w:r>
      <w:r w:rsidR="00BC7CA0" w:rsidRPr="006D64D5">
        <w:t xml:space="preserve"> As noted above, this could include remote work for an employer located elsewhere and distance education </w:t>
      </w:r>
      <w:r w:rsidR="000A3A26" w:rsidRPr="006D64D5">
        <w:t xml:space="preserve">provided </w:t>
      </w:r>
      <w:proofErr w:type="gramStart"/>
      <w:r w:rsidR="000A3A26" w:rsidRPr="006D64D5">
        <w:t xml:space="preserve">by </w:t>
      </w:r>
      <w:r w:rsidR="00BC7CA0" w:rsidRPr="006D64D5">
        <w:t xml:space="preserve"> an</w:t>
      </w:r>
      <w:proofErr w:type="gramEnd"/>
      <w:r w:rsidR="00BC7CA0" w:rsidRPr="006D64D5">
        <w:t xml:space="preserve"> educational institution located elsewhere.</w:t>
      </w:r>
    </w:p>
    <w:p w14:paraId="14D9884D" w14:textId="3119C1D5" w:rsidR="00DD17B0" w:rsidRPr="006D64D5" w:rsidRDefault="00DD17B0" w:rsidP="00DD17B0">
      <w:pPr>
        <w:spacing w:before="100" w:beforeAutospacing="1"/>
        <w:rPr>
          <w:i/>
          <w:u w:val="single"/>
        </w:rPr>
      </w:pPr>
      <w:r w:rsidRPr="006D64D5">
        <w:rPr>
          <w:i/>
          <w:u w:val="single"/>
        </w:rPr>
        <w:t>Clause 485.23</w:t>
      </w:r>
      <w:r w:rsidR="00245B2C" w:rsidRPr="006D64D5">
        <w:rPr>
          <w:i/>
          <w:u w:val="single"/>
        </w:rPr>
        <w:t>3</w:t>
      </w:r>
      <w:r w:rsidRPr="006D64D5">
        <w:rPr>
          <w:i/>
          <w:u w:val="single"/>
        </w:rPr>
        <w:t xml:space="preserve"> – criteria for the grant of a </w:t>
      </w:r>
      <w:r w:rsidR="00A21CFF" w:rsidRPr="006D64D5">
        <w:rPr>
          <w:i/>
          <w:u w:val="single"/>
        </w:rPr>
        <w:t xml:space="preserve">one year </w:t>
      </w:r>
      <w:r w:rsidRPr="006D64D5">
        <w:rPr>
          <w:i/>
          <w:u w:val="single"/>
        </w:rPr>
        <w:t>second Subclass 485 (Temporary Graduate) visa in the Post-Study Work stream</w:t>
      </w:r>
    </w:p>
    <w:p w14:paraId="784EBFBF" w14:textId="0C67E6C6" w:rsidR="00DD17B0" w:rsidRPr="006D64D5" w:rsidRDefault="00DD17B0" w:rsidP="00DD17B0">
      <w:pPr>
        <w:spacing w:before="100" w:beforeAutospacing="1"/>
      </w:pPr>
      <w:r w:rsidRPr="006D64D5">
        <w:t xml:space="preserve">The criteria for the grant of a second Subclass 485 (Temporary Graduate) visa in the Post-Study Work stream that will be granted for </w:t>
      </w:r>
      <w:r w:rsidR="00245B2C" w:rsidRPr="006D64D5">
        <w:t xml:space="preserve">one </w:t>
      </w:r>
      <w:r w:rsidRPr="006D64D5">
        <w:t xml:space="preserve">year are </w:t>
      </w:r>
      <w:r w:rsidR="00DF6749" w:rsidRPr="006D64D5">
        <w:t xml:space="preserve">set out below. </w:t>
      </w:r>
    </w:p>
    <w:p w14:paraId="001EF10F" w14:textId="27D48FBE" w:rsidR="00DD17B0" w:rsidRPr="006D64D5" w:rsidRDefault="00DD17B0" w:rsidP="00DD17B0">
      <w:pPr>
        <w:spacing w:before="100" w:beforeAutospacing="1"/>
        <w:rPr>
          <w:i/>
        </w:rPr>
      </w:pPr>
      <w:r w:rsidRPr="006D64D5">
        <w:rPr>
          <w:i/>
        </w:rPr>
        <w:t>Applicant must hold the first visa when applying for the second visa (paragraph 485.23</w:t>
      </w:r>
      <w:r w:rsidR="00245B2C" w:rsidRPr="006D64D5">
        <w:rPr>
          <w:i/>
        </w:rPr>
        <w:t>3</w:t>
      </w:r>
      <w:r w:rsidRPr="006D64D5">
        <w:rPr>
          <w:i/>
        </w:rPr>
        <w:t>(1</w:t>
      </w:r>
      <w:proofErr w:type="gramStart"/>
      <w:r w:rsidRPr="006D64D5">
        <w:rPr>
          <w:i/>
        </w:rPr>
        <w:t>)(</w:t>
      </w:r>
      <w:proofErr w:type="gramEnd"/>
      <w:r w:rsidRPr="006D64D5">
        <w:rPr>
          <w:i/>
        </w:rPr>
        <w:t>a))</w:t>
      </w:r>
    </w:p>
    <w:p w14:paraId="3E128ADD" w14:textId="77777777" w:rsidR="00DD17B0" w:rsidRPr="006D64D5" w:rsidRDefault="00DD17B0" w:rsidP="00DD17B0">
      <w:pPr>
        <w:spacing w:before="100" w:beforeAutospacing="1"/>
      </w:pPr>
      <w:r w:rsidRPr="006D64D5">
        <w:t>The applicant must hold the first Subclass 485 (Temporary Graduate) visa in the Post-Study Work stream when the application for the second visa is made. This mirrors the Schedule 1 requirement (see item 8 above).</w:t>
      </w:r>
    </w:p>
    <w:p w14:paraId="453CAC34" w14:textId="77777777" w:rsidR="00BC7CA0" w:rsidRPr="006D64D5" w:rsidRDefault="00BC7CA0" w:rsidP="00DD17B0">
      <w:pPr>
        <w:spacing w:before="100" w:beforeAutospacing="1"/>
        <w:rPr>
          <w:b/>
          <w:i/>
        </w:rPr>
      </w:pPr>
    </w:p>
    <w:p w14:paraId="686625E3" w14:textId="7BF6C6FC" w:rsidR="00DD17B0" w:rsidRPr="006D64D5" w:rsidRDefault="00DD17B0" w:rsidP="00DD17B0">
      <w:pPr>
        <w:spacing w:before="100" w:beforeAutospacing="1"/>
        <w:rPr>
          <w:i/>
        </w:rPr>
      </w:pPr>
      <w:r w:rsidRPr="006D64D5">
        <w:rPr>
          <w:i/>
        </w:rPr>
        <w:lastRenderedPageBreak/>
        <w:t xml:space="preserve">The first Subclass 485 (Temporary Graduate) visa in the Post-Study Work stream must have been granted as a result of study in a </w:t>
      </w:r>
      <w:r w:rsidR="00245B2C" w:rsidRPr="006D64D5">
        <w:rPr>
          <w:i/>
        </w:rPr>
        <w:t xml:space="preserve">designated </w:t>
      </w:r>
      <w:r w:rsidRPr="006D64D5">
        <w:rPr>
          <w:i/>
        </w:rPr>
        <w:t>regional area at an educational institution located in that area (paragraph 485.23</w:t>
      </w:r>
      <w:r w:rsidR="00245B2C" w:rsidRPr="006D64D5">
        <w:rPr>
          <w:i/>
        </w:rPr>
        <w:t>3</w:t>
      </w:r>
      <w:r w:rsidRPr="006D64D5">
        <w:rPr>
          <w:i/>
        </w:rPr>
        <w:t>(1)(b) and paragraph 485.23</w:t>
      </w:r>
      <w:r w:rsidR="00245B2C" w:rsidRPr="006D64D5">
        <w:rPr>
          <w:i/>
        </w:rPr>
        <w:t>3</w:t>
      </w:r>
      <w:r w:rsidRPr="006D64D5">
        <w:rPr>
          <w:i/>
        </w:rPr>
        <w:t>(2)(a))</w:t>
      </w:r>
    </w:p>
    <w:p w14:paraId="707F8800" w14:textId="3BD3A1C5" w:rsidR="00DD17B0" w:rsidRPr="006D64D5" w:rsidRDefault="00DD17B0" w:rsidP="00245B2C">
      <w:pPr>
        <w:spacing w:before="100" w:beforeAutospacing="1"/>
        <w:rPr>
          <w:i/>
        </w:rPr>
      </w:pPr>
      <w:r w:rsidRPr="006D64D5">
        <w:t>The applicant must have undertaken the study</w:t>
      </w:r>
      <w:r w:rsidR="00E43699" w:rsidRPr="006D64D5">
        <w:t>,</w:t>
      </w:r>
      <w:r w:rsidRPr="006D64D5">
        <w:t xml:space="preserve"> for the qualification that led to the grant of the first Subclass 485 visa, while living in a </w:t>
      </w:r>
      <w:r w:rsidR="00245B2C" w:rsidRPr="006D64D5">
        <w:rPr>
          <w:i/>
        </w:rPr>
        <w:t>designated regional area</w:t>
      </w:r>
      <w:r w:rsidRPr="006D64D5">
        <w:rPr>
          <w:i/>
        </w:rPr>
        <w:t xml:space="preserve">, </w:t>
      </w:r>
      <w:r w:rsidRPr="006D64D5">
        <w:t xml:space="preserve">and the study must have been undertaken </w:t>
      </w:r>
      <w:r w:rsidR="00846A95" w:rsidRPr="006D64D5">
        <w:t xml:space="preserve">at a </w:t>
      </w:r>
      <w:r w:rsidR="00BC7CA0" w:rsidRPr="006D64D5">
        <w:t xml:space="preserve">campus </w:t>
      </w:r>
      <w:r w:rsidRPr="006D64D5">
        <w:t xml:space="preserve">located in a </w:t>
      </w:r>
      <w:r w:rsidR="00245B2C" w:rsidRPr="006D64D5">
        <w:rPr>
          <w:i/>
        </w:rPr>
        <w:t>designated regional area</w:t>
      </w:r>
      <w:r w:rsidR="00245B2C" w:rsidRPr="006D64D5">
        <w:t>.</w:t>
      </w:r>
      <w:r w:rsidRPr="006D64D5">
        <w:rPr>
          <w:i/>
        </w:rPr>
        <w:t xml:space="preserve"> </w:t>
      </w:r>
    </w:p>
    <w:p w14:paraId="1A7E9CA2" w14:textId="03B6CB16" w:rsidR="00E43699" w:rsidRPr="006D64D5" w:rsidRDefault="00245B2C" w:rsidP="00245B2C">
      <w:pPr>
        <w:spacing w:before="100" w:beforeAutospacing="1"/>
      </w:pPr>
      <w:r w:rsidRPr="006D64D5">
        <w:t xml:space="preserve">As noted above (items 2 and 4), the term </w:t>
      </w:r>
      <w:r w:rsidRPr="006D64D5">
        <w:rPr>
          <w:i/>
        </w:rPr>
        <w:t>designated regional area</w:t>
      </w:r>
      <w:r w:rsidRPr="006D64D5">
        <w:t xml:space="preserve">, </w:t>
      </w:r>
      <w:r w:rsidR="00BF288C" w:rsidRPr="006D64D5">
        <w:t xml:space="preserve">is </w:t>
      </w:r>
      <w:r w:rsidR="00C14764" w:rsidRPr="006D64D5">
        <w:t xml:space="preserve">a </w:t>
      </w:r>
      <w:r w:rsidRPr="006D64D5">
        <w:t>reference to all of Australia other than Sydney, Melbourne or Brisbane</w:t>
      </w:r>
      <w:r w:rsidR="00BF288C" w:rsidRPr="006D64D5">
        <w:t xml:space="preserve">. Accordingly, an applicant who studied in a </w:t>
      </w:r>
      <w:r w:rsidR="00BF288C" w:rsidRPr="006D64D5">
        <w:rPr>
          <w:i/>
        </w:rPr>
        <w:t xml:space="preserve">regional centre or other regional area, </w:t>
      </w:r>
      <w:r w:rsidR="0030407F" w:rsidRPr="006D64D5">
        <w:t xml:space="preserve">as discussed above, has also studied in a </w:t>
      </w:r>
      <w:r w:rsidR="0030407F" w:rsidRPr="006D64D5">
        <w:rPr>
          <w:i/>
        </w:rPr>
        <w:t>designated regional area</w:t>
      </w:r>
      <w:r w:rsidR="0030407F" w:rsidRPr="006D64D5">
        <w:t xml:space="preserve">, because a </w:t>
      </w:r>
      <w:r w:rsidR="0030407F" w:rsidRPr="006D64D5">
        <w:rPr>
          <w:i/>
        </w:rPr>
        <w:t xml:space="preserve">regional centre or other regional area </w:t>
      </w:r>
      <w:r w:rsidR="0030407F" w:rsidRPr="006D64D5">
        <w:t xml:space="preserve">is a subset of </w:t>
      </w:r>
      <w:r w:rsidR="0030407F" w:rsidRPr="006D64D5">
        <w:rPr>
          <w:i/>
        </w:rPr>
        <w:t>designated regional area</w:t>
      </w:r>
      <w:r w:rsidR="0030407F" w:rsidRPr="006D64D5">
        <w:t>.</w:t>
      </w:r>
    </w:p>
    <w:p w14:paraId="571D134F" w14:textId="69F8A534" w:rsidR="00E43699" w:rsidRPr="006D64D5" w:rsidRDefault="00E43699" w:rsidP="00245B2C">
      <w:pPr>
        <w:spacing w:before="100" w:beforeAutospacing="1"/>
      </w:pPr>
      <w:r w:rsidRPr="006D64D5">
        <w:t xml:space="preserve">For example, </w:t>
      </w:r>
      <w:r w:rsidR="006A2BCA" w:rsidRPr="006D64D5">
        <w:t xml:space="preserve">educational institutions in Adelaide, Hobart, and Perth, are </w:t>
      </w:r>
      <w:r w:rsidR="00CF0B31" w:rsidRPr="006D64D5">
        <w:t xml:space="preserve">in </w:t>
      </w:r>
      <w:r w:rsidRPr="006D64D5">
        <w:t xml:space="preserve">a </w:t>
      </w:r>
      <w:r w:rsidRPr="006D64D5">
        <w:rPr>
          <w:i/>
        </w:rPr>
        <w:t>designated regional area</w:t>
      </w:r>
      <w:r w:rsidRPr="006D64D5">
        <w:t xml:space="preserve"> that is not a </w:t>
      </w:r>
      <w:r w:rsidRPr="006D64D5">
        <w:rPr>
          <w:i/>
        </w:rPr>
        <w:t xml:space="preserve">regional centre or other regional area. </w:t>
      </w:r>
      <w:r w:rsidRPr="006D64D5">
        <w:t>The holder of a Subclass</w:t>
      </w:r>
      <w:r w:rsidR="00CF0B31" w:rsidRPr="006D64D5">
        <w:t> </w:t>
      </w:r>
      <w:r w:rsidRPr="006D64D5">
        <w:t xml:space="preserve">485 </w:t>
      </w:r>
      <w:r w:rsidR="00A21CFF" w:rsidRPr="006D64D5">
        <w:t>visa</w:t>
      </w:r>
      <w:r w:rsidRPr="006D64D5">
        <w:t xml:space="preserve"> in the Post-Study Work stream who </w:t>
      </w:r>
      <w:r w:rsidR="00BC7CA0" w:rsidRPr="006D64D5">
        <w:t xml:space="preserve">was granted </w:t>
      </w:r>
      <w:r w:rsidRPr="006D64D5">
        <w:t xml:space="preserve">that visa on the basis of a qualification </w:t>
      </w:r>
      <w:r w:rsidR="00BC7CA0" w:rsidRPr="006D64D5">
        <w:t xml:space="preserve">obtained </w:t>
      </w:r>
      <w:r w:rsidRPr="006D64D5">
        <w:t xml:space="preserve">from </w:t>
      </w:r>
      <w:r w:rsidR="00BC7CA0" w:rsidRPr="006D64D5">
        <w:t xml:space="preserve">study at </w:t>
      </w:r>
      <w:r w:rsidR="006A2BCA" w:rsidRPr="006D64D5">
        <w:t>one of those institutions</w:t>
      </w:r>
      <w:r w:rsidRPr="006D64D5">
        <w:t xml:space="preserve"> would be eligible for a second Subclass 485 visa in the Post-Study Work stream</w:t>
      </w:r>
      <w:r w:rsidR="006A2BCA" w:rsidRPr="006D64D5">
        <w:t xml:space="preserve"> valid for one year</w:t>
      </w:r>
      <w:r w:rsidRPr="006D64D5">
        <w:t>, if the other applicable criteria are satisfied.</w:t>
      </w:r>
    </w:p>
    <w:p w14:paraId="47FF4A6C" w14:textId="6B01CA16" w:rsidR="00245B2C" w:rsidRPr="006D64D5" w:rsidRDefault="00DF6749" w:rsidP="00245B2C">
      <w:pPr>
        <w:spacing w:before="100" w:beforeAutospacing="1"/>
        <w:rPr>
          <w:i/>
        </w:rPr>
      </w:pPr>
      <w:r w:rsidRPr="006D64D5">
        <w:rPr>
          <w:i/>
        </w:rPr>
        <w:t>Applicant is not eligible for a two year visa (paragraph 485.233(1</w:t>
      </w:r>
      <w:proofErr w:type="gramStart"/>
      <w:r w:rsidRPr="006D64D5">
        <w:rPr>
          <w:i/>
        </w:rPr>
        <w:t>)(</w:t>
      </w:r>
      <w:proofErr w:type="gramEnd"/>
      <w:r w:rsidRPr="006D64D5">
        <w:rPr>
          <w:i/>
        </w:rPr>
        <w:t>c))</w:t>
      </w:r>
    </w:p>
    <w:p w14:paraId="75113D22" w14:textId="7D9B8EA3" w:rsidR="00DF6749" w:rsidRPr="006D64D5" w:rsidRDefault="00DF6749" w:rsidP="00245B2C">
      <w:pPr>
        <w:spacing w:before="100" w:beforeAutospacing="1"/>
      </w:pPr>
      <w:r w:rsidRPr="006D64D5">
        <w:t>The purpose of paragraph 485.233(1</w:t>
      </w:r>
      <w:proofErr w:type="gramStart"/>
      <w:r w:rsidRPr="006D64D5">
        <w:t>)(</w:t>
      </w:r>
      <w:proofErr w:type="gramEnd"/>
      <w:r w:rsidRPr="006D64D5">
        <w:t xml:space="preserve">c) is to avoid any </w:t>
      </w:r>
      <w:r w:rsidR="00CF3E9A" w:rsidRPr="006D64D5">
        <w:t>overlap</w:t>
      </w:r>
      <w:r w:rsidRPr="006D64D5">
        <w:t xml:space="preserve"> arising from the fact that a person who meets the criteria for a two year visa would </w:t>
      </w:r>
      <w:r w:rsidR="0047015E" w:rsidRPr="006D64D5">
        <w:t xml:space="preserve">otherwise </w:t>
      </w:r>
      <w:r w:rsidRPr="006D64D5">
        <w:t xml:space="preserve">also automatically meet the criteria for a one year visa. The paragraph ensures </w:t>
      </w:r>
      <w:r w:rsidR="0047015E" w:rsidRPr="006D64D5">
        <w:t xml:space="preserve">if the person satisfies the criteria for the two year visa at clause 485.232, they are not eligible for a one year visa under clause 485.233. </w:t>
      </w:r>
      <w:r w:rsidRPr="006D64D5">
        <w:t xml:space="preserve"> </w:t>
      </w:r>
    </w:p>
    <w:p w14:paraId="5F07FF37" w14:textId="77777777" w:rsidR="000A3B9B" w:rsidRPr="006D64D5" w:rsidRDefault="000A3B9B" w:rsidP="00DD17B0">
      <w:pPr>
        <w:pStyle w:val="paragraphsub"/>
        <w:ind w:left="0" w:firstLine="0"/>
        <w:rPr>
          <w:b/>
          <w:i/>
          <w:sz w:val="24"/>
          <w:szCs w:val="24"/>
        </w:rPr>
      </w:pPr>
    </w:p>
    <w:p w14:paraId="67915911" w14:textId="6DF4AFC5" w:rsidR="00DD17B0" w:rsidRPr="006D64D5" w:rsidRDefault="00DD17B0" w:rsidP="00DD17B0">
      <w:pPr>
        <w:pStyle w:val="paragraphsub"/>
        <w:ind w:left="0" w:firstLine="0"/>
        <w:rPr>
          <w:i/>
          <w:sz w:val="24"/>
          <w:szCs w:val="24"/>
        </w:rPr>
      </w:pPr>
      <w:r w:rsidRPr="006D64D5">
        <w:rPr>
          <w:i/>
          <w:sz w:val="24"/>
          <w:szCs w:val="24"/>
        </w:rPr>
        <w:t xml:space="preserve">Applicant must declare in the application for the second Subclass 485 (Temporary Graduate) visa in the Post-Study Work stream that the applicant, and any family member making a combined application with the applicant, intend to live only in a </w:t>
      </w:r>
      <w:r w:rsidR="00CF0B31" w:rsidRPr="006D64D5">
        <w:rPr>
          <w:i/>
          <w:sz w:val="24"/>
          <w:szCs w:val="24"/>
        </w:rPr>
        <w:t xml:space="preserve">designated regional </w:t>
      </w:r>
      <w:r w:rsidRPr="006D64D5">
        <w:rPr>
          <w:i/>
          <w:sz w:val="24"/>
          <w:szCs w:val="24"/>
        </w:rPr>
        <w:t>area and, if the applicant or family member also intend</w:t>
      </w:r>
      <w:r w:rsidR="00CF0B31" w:rsidRPr="006D64D5">
        <w:rPr>
          <w:i/>
          <w:sz w:val="24"/>
          <w:szCs w:val="24"/>
        </w:rPr>
        <w:t>s</w:t>
      </w:r>
      <w:r w:rsidRPr="006D64D5">
        <w:rPr>
          <w:i/>
          <w:sz w:val="24"/>
          <w:szCs w:val="24"/>
        </w:rPr>
        <w:t xml:space="preserve"> to work or study —to work or study only in a </w:t>
      </w:r>
      <w:r w:rsidR="00CF0B31" w:rsidRPr="006D64D5">
        <w:rPr>
          <w:i/>
          <w:sz w:val="24"/>
          <w:szCs w:val="24"/>
        </w:rPr>
        <w:t xml:space="preserve">designated </w:t>
      </w:r>
      <w:r w:rsidRPr="006D64D5">
        <w:rPr>
          <w:i/>
          <w:sz w:val="24"/>
          <w:szCs w:val="24"/>
        </w:rPr>
        <w:t xml:space="preserve">regional area </w:t>
      </w:r>
      <w:r w:rsidRPr="006D64D5">
        <w:rPr>
          <w:i/>
        </w:rPr>
        <w:t>(</w:t>
      </w:r>
      <w:r w:rsidR="00DF6749" w:rsidRPr="006D64D5">
        <w:rPr>
          <w:i/>
        </w:rPr>
        <w:t xml:space="preserve">subclause </w:t>
      </w:r>
      <w:r w:rsidRPr="006D64D5">
        <w:rPr>
          <w:i/>
        </w:rPr>
        <w:t>485.232(</w:t>
      </w:r>
      <w:r w:rsidR="00DF6749" w:rsidRPr="006D64D5">
        <w:rPr>
          <w:i/>
        </w:rPr>
        <w:t>4</w:t>
      </w:r>
      <w:r w:rsidRPr="006D64D5">
        <w:rPr>
          <w:i/>
        </w:rPr>
        <w:t>))</w:t>
      </w:r>
      <w:r w:rsidRPr="006D64D5">
        <w:rPr>
          <w:i/>
          <w:sz w:val="24"/>
          <w:szCs w:val="24"/>
        </w:rPr>
        <w:t>.</w:t>
      </w:r>
    </w:p>
    <w:p w14:paraId="057426C8" w14:textId="720AD900" w:rsidR="00846A95" w:rsidRPr="006D64D5" w:rsidRDefault="00DD17B0" w:rsidP="00846A95">
      <w:pPr>
        <w:spacing w:before="100" w:beforeAutospacing="1"/>
      </w:pPr>
      <w:r w:rsidRPr="006D64D5">
        <w:t xml:space="preserve">The purpose of the declaration on the application form is to reinforce the need for an ongoing commitment to </w:t>
      </w:r>
      <w:r w:rsidR="00DF6749" w:rsidRPr="006D64D5">
        <w:t xml:space="preserve">live in </w:t>
      </w:r>
      <w:r w:rsidRPr="006D64D5">
        <w:t xml:space="preserve">a </w:t>
      </w:r>
      <w:r w:rsidR="00DF6749" w:rsidRPr="006D64D5">
        <w:rPr>
          <w:i/>
        </w:rPr>
        <w:t>designated regional area</w:t>
      </w:r>
      <w:r w:rsidRPr="006D64D5">
        <w:rPr>
          <w:i/>
        </w:rPr>
        <w:t xml:space="preserve">. </w:t>
      </w:r>
      <w:r w:rsidRPr="006D64D5">
        <w:t>The declaration is also appropriate because it is a condition of the visa (items 18 and 19 below) that holders, including family members who hold the visa, must</w:t>
      </w:r>
      <w:r w:rsidR="00E47D26" w:rsidRPr="006D64D5">
        <w:t xml:space="preserve">, while in Australia, </w:t>
      </w:r>
      <w:r w:rsidRPr="006D64D5">
        <w:t xml:space="preserve">live, work and study only in a </w:t>
      </w:r>
      <w:r w:rsidR="00DF6749" w:rsidRPr="006D64D5">
        <w:rPr>
          <w:i/>
        </w:rPr>
        <w:t>designated regional area</w:t>
      </w:r>
      <w:r w:rsidRPr="006D64D5">
        <w:rPr>
          <w:i/>
        </w:rPr>
        <w:t>.</w:t>
      </w:r>
      <w:r w:rsidR="00D9698E" w:rsidRPr="006D64D5">
        <w:t xml:space="preserve"> As noted above, this means anywhere in Australia other than Sydney, Melbourne or Brisbane.</w:t>
      </w:r>
      <w:r w:rsidR="00846A95" w:rsidRPr="006D64D5">
        <w:t xml:space="preserve"> Remote work for an employer located elsewhere is permitted, as is distance education </w:t>
      </w:r>
      <w:r w:rsidR="000A3A26" w:rsidRPr="006D64D5">
        <w:t xml:space="preserve">provided by </w:t>
      </w:r>
      <w:r w:rsidR="00846A95" w:rsidRPr="006D64D5">
        <w:t>an educational institution located elsewhere.</w:t>
      </w:r>
    </w:p>
    <w:p w14:paraId="7754C572" w14:textId="77777777" w:rsidR="00A21CFF" w:rsidRPr="006D64D5" w:rsidRDefault="00A21CFF" w:rsidP="00DD17B0">
      <w:pPr>
        <w:spacing w:before="100" w:beforeAutospacing="1"/>
        <w:rPr>
          <w:b/>
          <w:i/>
        </w:rPr>
      </w:pPr>
    </w:p>
    <w:p w14:paraId="154C8510" w14:textId="77777777" w:rsidR="00A21CFF" w:rsidRPr="006D64D5" w:rsidRDefault="00A21CFF" w:rsidP="00DD17B0">
      <w:pPr>
        <w:spacing w:before="100" w:beforeAutospacing="1"/>
        <w:rPr>
          <w:b/>
          <w:i/>
        </w:rPr>
      </w:pPr>
    </w:p>
    <w:p w14:paraId="4B85704A" w14:textId="77777777" w:rsidR="00A21CFF" w:rsidRPr="006D64D5" w:rsidRDefault="00A21CFF" w:rsidP="00DD17B0">
      <w:pPr>
        <w:spacing w:before="100" w:beforeAutospacing="1"/>
        <w:rPr>
          <w:b/>
          <w:i/>
        </w:rPr>
      </w:pPr>
    </w:p>
    <w:p w14:paraId="402D13A9" w14:textId="44B4148E" w:rsidR="00DD17B0" w:rsidRPr="006D64D5" w:rsidRDefault="00DD17B0" w:rsidP="00DD17B0">
      <w:pPr>
        <w:spacing w:before="100" w:beforeAutospacing="1"/>
        <w:rPr>
          <w:b/>
          <w:i/>
        </w:rPr>
      </w:pPr>
      <w:r w:rsidRPr="006D64D5">
        <w:rPr>
          <w:b/>
          <w:i/>
        </w:rPr>
        <w:lastRenderedPageBreak/>
        <w:t xml:space="preserve">Applicant must have lived only in a </w:t>
      </w:r>
      <w:r w:rsidR="00DF6749" w:rsidRPr="006D64D5">
        <w:rPr>
          <w:b/>
          <w:i/>
        </w:rPr>
        <w:t xml:space="preserve">designated regional area </w:t>
      </w:r>
      <w:r w:rsidRPr="006D64D5">
        <w:rPr>
          <w:b/>
          <w:i/>
        </w:rPr>
        <w:t>for a period of at least two years immediately before applying for the second visa (paragraph 485.23</w:t>
      </w:r>
      <w:r w:rsidR="00DF6749" w:rsidRPr="006D64D5">
        <w:rPr>
          <w:b/>
          <w:i/>
        </w:rPr>
        <w:t>3</w:t>
      </w:r>
      <w:r w:rsidRPr="006D64D5">
        <w:rPr>
          <w:b/>
          <w:i/>
        </w:rPr>
        <w:t>(2</w:t>
      </w:r>
      <w:proofErr w:type="gramStart"/>
      <w:r w:rsidRPr="006D64D5">
        <w:rPr>
          <w:b/>
          <w:i/>
        </w:rPr>
        <w:t>)(</w:t>
      </w:r>
      <w:proofErr w:type="gramEnd"/>
      <w:r w:rsidR="00DF6749" w:rsidRPr="006D64D5">
        <w:rPr>
          <w:b/>
          <w:i/>
        </w:rPr>
        <w:t>b</w:t>
      </w:r>
      <w:r w:rsidRPr="006D64D5">
        <w:rPr>
          <w:b/>
          <w:i/>
        </w:rPr>
        <w:t>))</w:t>
      </w:r>
    </w:p>
    <w:p w14:paraId="1C58058D" w14:textId="7826807F" w:rsidR="00DD17B0" w:rsidRPr="006D64D5" w:rsidRDefault="00DD17B0" w:rsidP="00DD17B0">
      <w:pPr>
        <w:spacing w:before="100" w:beforeAutospacing="1"/>
        <w:rPr>
          <w:b/>
          <w:i/>
        </w:rPr>
      </w:pPr>
      <w:r w:rsidRPr="006D64D5">
        <w:rPr>
          <w:b/>
          <w:i/>
        </w:rPr>
        <w:t xml:space="preserve">If the applicant worked or studied during that two year period, all of that work or study must have occurred in a </w:t>
      </w:r>
      <w:r w:rsidR="00D9698E" w:rsidRPr="006D64D5">
        <w:rPr>
          <w:b/>
          <w:i/>
        </w:rPr>
        <w:t>designated regional area</w:t>
      </w:r>
      <w:r w:rsidRPr="006D64D5">
        <w:rPr>
          <w:b/>
          <w:i/>
        </w:rPr>
        <w:t xml:space="preserve"> (paragraph 485.23</w:t>
      </w:r>
      <w:r w:rsidR="00DF6749" w:rsidRPr="006D64D5">
        <w:rPr>
          <w:b/>
          <w:i/>
        </w:rPr>
        <w:t>3</w:t>
      </w:r>
      <w:r w:rsidRPr="006D64D5">
        <w:rPr>
          <w:b/>
          <w:i/>
        </w:rPr>
        <w:t>(</w:t>
      </w:r>
      <w:r w:rsidR="00D9698E" w:rsidRPr="006D64D5">
        <w:rPr>
          <w:b/>
          <w:i/>
        </w:rPr>
        <w:t>2</w:t>
      </w:r>
      <w:r w:rsidRPr="006D64D5">
        <w:rPr>
          <w:b/>
          <w:i/>
        </w:rPr>
        <w:t>)(</w:t>
      </w:r>
      <w:r w:rsidR="00DF6749" w:rsidRPr="006D64D5">
        <w:rPr>
          <w:b/>
          <w:i/>
        </w:rPr>
        <w:t>c</w:t>
      </w:r>
      <w:r w:rsidRPr="006D64D5">
        <w:rPr>
          <w:b/>
          <w:i/>
        </w:rPr>
        <w:t>))</w:t>
      </w:r>
    </w:p>
    <w:p w14:paraId="5524B30F" w14:textId="0EA3CC60" w:rsidR="00846A95" w:rsidRPr="006D64D5" w:rsidRDefault="00DD17B0" w:rsidP="00846A95">
      <w:pPr>
        <w:spacing w:before="100" w:beforeAutospacing="1"/>
      </w:pPr>
      <w:r w:rsidRPr="006D64D5">
        <w:t xml:space="preserve">These criteria require a </w:t>
      </w:r>
      <w:r w:rsidR="00D9698E" w:rsidRPr="006D64D5">
        <w:t xml:space="preserve">demonstrated </w:t>
      </w:r>
      <w:r w:rsidRPr="006D64D5">
        <w:t xml:space="preserve">commitment to a </w:t>
      </w:r>
      <w:r w:rsidR="00665EE5" w:rsidRPr="006D64D5">
        <w:rPr>
          <w:i/>
        </w:rPr>
        <w:t>designated regional area</w:t>
      </w:r>
      <w:r w:rsidRPr="006D64D5">
        <w:t xml:space="preserve">. As noted above, the applicant must have studied </w:t>
      </w:r>
      <w:r w:rsidR="00846A95" w:rsidRPr="006D64D5">
        <w:t xml:space="preserve">at a campus </w:t>
      </w:r>
      <w:r w:rsidRPr="006D64D5">
        <w:t xml:space="preserve">in a </w:t>
      </w:r>
      <w:r w:rsidR="00665EE5" w:rsidRPr="006D64D5">
        <w:rPr>
          <w:i/>
        </w:rPr>
        <w:t xml:space="preserve">designated regional area </w:t>
      </w:r>
      <w:r w:rsidRPr="006D64D5">
        <w:t xml:space="preserve">prior to the grant of the first Subclass 485 (Temporary Graduate) visa in the Post-Study Work stream. Typically, this would mean two or three years living in that area. The applicant for a second Subclass 485 visa in the Post-Study Work stream must then have continued living in that area, or in some other area that is also a </w:t>
      </w:r>
      <w:r w:rsidR="00665EE5" w:rsidRPr="006D64D5">
        <w:rPr>
          <w:i/>
        </w:rPr>
        <w:t>designated regional area</w:t>
      </w:r>
      <w:r w:rsidRPr="006D64D5">
        <w:t xml:space="preserve">, while holding the first Subclass 485 visa. A break in the continuity of residence is permissible after finishing study, provided that the Subclass 485 visa holder lived, worked and studied only in a </w:t>
      </w:r>
      <w:r w:rsidR="00665EE5" w:rsidRPr="006D64D5">
        <w:rPr>
          <w:i/>
        </w:rPr>
        <w:t>designated regional area</w:t>
      </w:r>
      <w:r w:rsidR="00665EE5" w:rsidRPr="006D64D5">
        <w:rPr>
          <w:b/>
          <w:i/>
        </w:rPr>
        <w:t xml:space="preserve"> </w:t>
      </w:r>
      <w:r w:rsidRPr="006D64D5">
        <w:t xml:space="preserve">for at least the period of two years immediately before applying for the second visa. There is no obligation to work or study as the holder of the first Subclass 485 visa, but if the holder chooses to work or study, the work or study must be undertaken in a </w:t>
      </w:r>
      <w:r w:rsidR="00665EE5" w:rsidRPr="006D64D5">
        <w:rPr>
          <w:i/>
        </w:rPr>
        <w:t>designated regional area</w:t>
      </w:r>
      <w:r w:rsidRPr="006D64D5">
        <w:rPr>
          <w:i/>
        </w:rPr>
        <w:t>.</w:t>
      </w:r>
      <w:r w:rsidR="00846A95" w:rsidRPr="006D64D5">
        <w:rPr>
          <w:i/>
        </w:rPr>
        <w:t xml:space="preserve"> </w:t>
      </w:r>
      <w:r w:rsidR="00846A95" w:rsidRPr="006D64D5">
        <w:t xml:space="preserve">Remote work for an employer located elsewhere is permitted, as is distance education </w:t>
      </w:r>
      <w:r w:rsidR="000A3A26" w:rsidRPr="006D64D5">
        <w:t xml:space="preserve">provided by </w:t>
      </w:r>
      <w:r w:rsidR="00846A95" w:rsidRPr="006D64D5">
        <w:t>an educational institution located elsewhere.</w:t>
      </w:r>
    </w:p>
    <w:p w14:paraId="74C7A969" w14:textId="45A8CB16" w:rsidR="00DD17B0" w:rsidRPr="006D64D5" w:rsidRDefault="00DD17B0" w:rsidP="00DD17B0">
      <w:pPr>
        <w:spacing w:before="100" w:beforeAutospacing="1"/>
        <w:rPr>
          <w:b/>
          <w:i/>
        </w:rPr>
      </w:pPr>
      <w:r w:rsidRPr="006D64D5">
        <w:rPr>
          <w:b/>
          <w:i/>
        </w:rPr>
        <w:t xml:space="preserve">At the time of decision on the application for the second Subclass 485 (Temporary Graduate) visa in the Post-Study Work stream, the applicant must continue to be living, and working or studying (if relevant), only in a </w:t>
      </w:r>
      <w:r w:rsidR="00665EE5" w:rsidRPr="006D64D5">
        <w:rPr>
          <w:b/>
          <w:i/>
        </w:rPr>
        <w:t xml:space="preserve">designated regional area </w:t>
      </w:r>
      <w:r w:rsidRPr="006D64D5">
        <w:rPr>
          <w:b/>
          <w:i/>
        </w:rPr>
        <w:t>(subclause 485.23</w:t>
      </w:r>
      <w:r w:rsidR="00665EE5" w:rsidRPr="006D64D5">
        <w:rPr>
          <w:b/>
          <w:i/>
        </w:rPr>
        <w:t>3</w:t>
      </w:r>
      <w:r w:rsidRPr="006D64D5">
        <w:rPr>
          <w:b/>
          <w:i/>
        </w:rPr>
        <w:t>(3))</w:t>
      </w:r>
    </w:p>
    <w:p w14:paraId="2ABB191B" w14:textId="4D3CD0CD" w:rsidR="00DD17B0" w:rsidRPr="006D64D5" w:rsidRDefault="00DD17B0" w:rsidP="00DD17B0">
      <w:pPr>
        <w:spacing w:before="100" w:beforeAutospacing="1"/>
        <w:rPr>
          <w:b/>
          <w:i/>
        </w:rPr>
      </w:pPr>
      <w:r w:rsidRPr="006D64D5">
        <w:t xml:space="preserve">This criterion provides an additional level of assurance about the commitment of the applicant to remain in a </w:t>
      </w:r>
      <w:r w:rsidR="00665EE5" w:rsidRPr="006D64D5">
        <w:rPr>
          <w:i/>
        </w:rPr>
        <w:t>designated regional area</w:t>
      </w:r>
      <w:r w:rsidR="00665EE5" w:rsidRPr="006D64D5">
        <w:rPr>
          <w:b/>
          <w:i/>
        </w:rPr>
        <w:t xml:space="preserve"> </w:t>
      </w:r>
      <w:r w:rsidRPr="006D64D5">
        <w:t>while holding the second Subclass 485 visa in the Post-Study Work stream. See also visa condition 8610 (items 18 and 19 below).</w:t>
      </w:r>
    </w:p>
    <w:p w14:paraId="2DE3BE98" w14:textId="030D79B6" w:rsidR="00154776" w:rsidRPr="006D64D5" w:rsidRDefault="00154776" w:rsidP="00154776">
      <w:pPr>
        <w:spacing w:before="100" w:beforeAutospacing="1"/>
        <w:rPr>
          <w:u w:val="single"/>
        </w:rPr>
      </w:pPr>
      <w:r w:rsidRPr="006D64D5">
        <w:rPr>
          <w:u w:val="single"/>
        </w:rPr>
        <w:t>Item 17 – Clause 485.511 of Schedule 2</w:t>
      </w:r>
    </w:p>
    <w:p w14:paraId="7DDF5E2E" w14:textId="188194FD" w:rsidR="005166D6" w:rsidRPr="006D64D5" w:rsidRDefault="00154776" w:rsidP="00A60A33">
      <w:pPr>
        <w:spacing w:before="100" w:beforeAutospacing="1"/>
      </w:pPr>
      <w:r w:rsidRPr="006D64D5">
        <w:t xml:space="preserve">This item repeals and substitutes clause 485.511 in Schedule 2 to the Migration Regulations, and </w:t>
      </w:r>
      <w:r w:rsidR="007C5378" w:rsidRPr="006D64D5">
        <w:t xml:space="preserve">also </w:t>
      </w:r>
      <w:r w:rsidRPr="006D64D5">
        <w:t>inserts new clauses</w:t>
      </w:r>
      <w:r w:rsidR="009976A8" w:rsidRPr="006D64D5">
        <w:t xml:space="preserve"> 485.512 and 485.513.</w:t>
      </w:r>
      <w:r w:rsidRPr="006D64D5">
        <w:t xml:space="preserve"> The purpose of the clauses is to state when a Subclass 485 visa is in effect.</w:t>
      </w:r>
    </w:p>
    <w:p w14:paraId="336E7B78" w14:textId="04EE014E" w:rsidR="00154776" w:rsidRPr="006D64D5" w:rsidRDefault="009976A8" w:rsidP="00A60A33">
      <w:pPr>
        <w:spacing w:before="100" w:beforeAutospacing="1"/>
      </w:pPr>
      <w:r w:rsidRPr="006D64D5">
        <w:t>R</w:t>
      </w:r>
      <w:r w:rsidR="00154776" w:rsidRPr="006D64D5">
        <w:t xml:space="preserve">epealed clause 485.511 stated that the visa </w:t>
      </w:r>
      <w:r w:rsidR="007C5378" w:rsidRPr="006D64D5">
        <w:t>is</w:t>
      </w:r>
      <w:r w:rsidR="00154776" w:rsidRPr="006D64D5">
        <w:t xml:space="preserve"> a temporary visa permitting the holder to travel to, enter and remain in Australia until a date specified by the Minister. That remains the position, in new clause 485.513, for all visa holders except the holders of a second Subclass</w:t>
      </w:r>
      <w:r w:rsidR="00575B39" w:rsidRPr="006D64D5">
        <w:t> </w:t>
      </w:r>
      <w:r w:rsidR="00154776" w:rsidRPr="006D64D5">
        <w:t>485 (Temporary Graduate) visa in the Post-Study Work stream, who are covered by clause 485.511 and clause 485.512.</w:t>
      </w:r>
    </w:p>
    <w:p w14:paraId="37BDEDB8" w14:textId="77777777" w:rsidR="009976A8" w:rsidRPr="006D64D5" w:rsidRDefault="00154776" w:rsidP="00A60A33">
      <w:pPr>
        <w:spacing w:before="100" w:beforeAutospacing="1"/>
      </w:pPr>
      <w:r w:rsidRPr="006D64D5">
        <w:t>New clause 485.511 provides that, for an applicant who is granted a second Subclass</w:t>
      </w:r>
      <w:r w:rsidR="009976A8" w:rsidRPr="006D64D5">
        <w:t> </w:t>
      </w:r>
      <w:r w:rsidRPr="006D64D5">
        <w:t>485 (Temporary Graduate) visa in the Post-Study Work stream on the basis of meeting the requirements in clause 485.232</w:t>
      </w:r>
      <w:r w:rsidR="00C725AD" w:rsidRPr="006D64D5">
        <w:t>, the visa is a temporary visa permitting the holder to travel to, enter, and remain in Australia until the later of</w:t>
      </w:r>
      <w:r w:rsidR="009976A8" w:rsidRPr="006D64D5">
        <w:t>:</w:t>
      </w:r>
    </w:p>
    <w:p w14:paraId="3B9553F2" w14:textId="102EC8F8" w:rsidR="009976A8" w:rsidRPr="006D64D5" w:rsidRDefault="00575B39" w:rsidP="009976A8">
      <w:pPr>
        <w:pStyle w:val="ListParagraph0"/>
        <w:numPr>
          <w:ilvl w:val="0"/>
          <w:numId w:val="41"/>
        </w:numPr>
        <w:spacing w:before="100" w:beforeAutospacing="1"/>
      </w:pPr>
      <w:r w:rsidRPr="006D64D5">
        <w:t xml:space="preserve">the end of </w:t>
      </w:r>
      <w:r w:rsidR="00C725AD" w:rsidRPr="006D64D5">
        <w:t>tw</w:t>
      </w:r>
      <w:r w:rsidR="0050664D" w:rsidRPr="006D64D5">
        <w:t>o</w:t>
      </w:r>
      <w:r w:rsidR="00C725AD" w:rsidRPr="006D64D5">
        <w:t xml:space="preserve"> years from the da</w:t>
      </w:r>
      <w:r w:rsidR="007C5378" w:rsidRPr="006D64D5">
        <w:t>y</w:t>
      </w:r>
      <w:r w:rsidR="00C725AD" w:rsidRPr="006D64D5">
        <w:t xml:space="preserve"> the visa is granted</w:t>
      </w:r>
      <w:r w:rsidR="009976A8" w:rsidRPr="006D64D5">
        <w:t>;</w:t>
      </w:r>
      <w:r w:rsidR="00C725AD" w:rsidRPr="006D64D5">
        <w:t xml:space="preserve"> </w:t>
      </w:r>
      <w:r w:rsidR="009976A8" w:rsidRPr="006D64D5">
        <w:t>and</w:t>
      </w:r>
    </w:p>
    <w:p w14:paraId="32410970" w14:textId="36E3C795" w:rsidR="00154776" w:rsidRPr="006D64D5" w:rsidRDefault="00575B39" w:rsidP="009976A8">
      <w:pPr>
        <w:pStyle w:val="ListParagraph0"/>
        <w:numPr>
          <w:ilvl w:val="0"/>
          <w:numId w:val="41"/>
        </w:numPr>
        <w:spacing w:before="100" w:beforeAutospacing="1"/>
      </w:pPr>
      <w:proofErr w:type="gramStart"/>
      <w:r w:rsidRPr="006D64D5">
        <w:t>the</w:t>
      </w:r>
      <w:proofErr w:type="gramEnd"/>
      <w:r w:rsidRPr="006D64D5">
        <w:t xml:space="preserve"> end of </w:t>
      </w:r>
      <w:r w:rsidR="00C725AD" w:rsidRPr="006D64D5">
        <w:t xml:space="preserve">two years from the day that the </w:t>
      </w:r>
      <w:r w:rsidR="0050664D" w:rsidRPr="006D64D5">
        <w:t xml:space="preserve">first Subclass 485 visa in the Post-Study Work stream would </w:t>
      </w:r>
      <w:r w:rsidRPr="006D64D5">
        <w:t xml:space="preserve">have </w:t>
      </w:r>
      <w:r w:rsidR="0050664D" w:rsidRPr="006D64D5">
        <w:t xml:space="preserve">otherwise </w:t>
      </w:r>
      <w:r w:rsidRPr="006D64D5">
        <w:t>c</w:t>
      </w:r>
      <w:r w:rsidR="0050664D" w:rsidRPr="006D64D5">
        <w:t>eased to be in effect.</w:t>
      </w:r>
    </w:p>
    <w:p w14:paraId="757F2CA7" w14:textId="097A4752" w:rsidR="0050664D" w:rsidRPr="006D64D5" w:rsidRDefault="0050664D" w:rsidP="00A60A33">
      <w:pPr>
        <w:spacing w:before="100" w:beforeAutospacing="1"/>
      </w:pPr>
      <w:r w:rsidRPr="006D64D5">
        <w:lastRenderedPageBreak/>
        <w:t xml:space="preserve">As noted above (item </w:t>
      </w:r>
      <w:r w:rsidR="002B257E" w:rsidRPr="006D64D5">
        <w:t>8</w:t>
      </w:r>
      <w:r w:rsidRPr="006D64D5">
        <w:t xml:space="preserve"> and item 16), </w:t>
      </w:r>
      <w:r w:rsidR="002B257E" w:rsidRPr="006D64D5">
        <w:t xml:space="preserve">an </w:t>
      </w:r>
      <w:r w:rsidRPr="006D64D5">
        <w:t>applicant for a second Subclass 485 </w:t>
      </w:r>
      <w:r w:rsidR="002B257E" w:rsidRPr="006D64D5">
        <w:t xml:space="preserve">(Temporary Graduate) </w:t>
      </w:r>
      <w:r w:rsidRPr="006D64D5">
        <w:t>visa in the Post-Study Work stream must hold the first visa when they apply. The first visa co</w:t>
      </w:r>
      <w:r w:rsidR="007C5378" w:rsidRPr="006D64D5">
        <w:t>u</w:t>
      </w:r>
      <w:r w:rsidRPr="006D64D5">
        <w:t>ld cease during the time taken to process the app</w:t>
      </w:r>
      <w:r w:rsidR="007C5378" w:rsidRPr="006D64D5">
        <w:t>l</w:t>
      </w:r>
      <w:r w:rsidRPr="006D64D5">
        <w:t>ication for the second visa, or it could still be in effect when the second visa is granted.</w:t>
      </w:r>
      <w:r w:rsidR="007C5378" w:rsidRPr="006D64D5">
        <w:t xml:space="preserve"> In the fi</w:t>
      </w:r>
      <w:r w:rsidRPr="006D64D5">
        <w:t xml:space="preserve">rst </w:t>
      </w:r>
      <w:r w:rsidR="007C5378" w:rsidRPr="006D64D5">
        <w:t>scenario</w:t>
      </w:r>
      <w:r w:rsidRPr="006D64D5">
        <w:t xml:space="preserve">, the second visa will be valid for two years from the day it is granted. In the </w:t>
      </w:r>
      <w:r w:rsidR="009976A8" w:rsidRPr="006D64D5">
        <w:t xml:space="preserve">second </w:t>
      </w:r>
      <w:r w:rsidR="007C5378" w:rsidRPr="006D64D5">
        <w:t>scenario</w:t>
      </w:r>
      <w:r w:rsidRPr="006D64D5">
        <w:t xml:space="preserve">, the </w:t>
      </w:r>
      <w:r w:rsidR="007C5378" w:rsidRPr="006D64D5">
        <w:t xml:space="preserve">second </w:t>
      </w:r>
      <w:r w:rsidRPr="006D64D5">
        <w:t xml:space="preserve">visa will be </w:t>
      </w:r>
      <w:r w:rsidR="007C5378" w:rsidRPr="006D64D5">
        <w:t xml:space="preserve">valid </w:t>
      </w:r>
      <w:r w:rsidRPr="006D64D5">
        <w:t xml:space="preserve">until two years after the day when the first visa would </w:t>
      </w:r>
      <w:r w:rsidR="003737D5" w:rsidRPr="006D64D5">
        <w:t xml:space="preserve">have </w:t>
      </w:r>
      <w:r w:rsidRPr="006D64D5">
        <w:t>otherwise cease</w:t>
      </w:r>
      <w:r w:rsidR="007C5378" w:rsidRPr="006D64D5">
        <w:t>d</w:t>
      </w:r>
      <w:r w:rsidRPr="006D64D5">
        <w:t xml:space="preserve"> to be in effect. This formula </w:t>
      </w:r>
      <w:r w:rsidR="007C5378" w:rsidRPr="006D64D5">
        <w:t xml:space="preserve">reflects </w:t>
      </w:r>
      <w:r w:rsidRPr="006D64D5">
        <w:t xml:space="preserve">subsection 82(2) of the Migration Act, which provides that a substantive visa ceases to be in effect if another substantive visa comes into effect. Accordingly, the grant of the second Subclass 485 visa will immediately cease the first Subclass 485 </w:t>
      </w:r>
      <w:r w:rsidR="007C5378" w:rsidRPr="006D64D5">
        <w:t xml:space="preserve">visa. </w:t>
      </w:r>
      <w:r w:rsidRPr="006D64D5">
        <w:t>By expressing the visa period for the second visa as ending two years after the first visa would otherwise (i.e. if not for subsection 82(2) of the Migration Act) have ceased to be in effect, the provision ensures that appl</w:t>
      </w:r>
      <w:r w:rsidR="007C5378" w:rsidRPr="006D64D5">
        <w:t>ic</w:t>
      </w:r>
      <w:r w:rsidRPr="006D64D5">
        <w:t>ants are not disadvantaged by the g</w:t>
      </w:r>
      <w:r w:rsidR="007C5378" w:rsidRPr="006D64D5">
        <w:t>rant</w:t>
      </w:r>
      <w:r w:rsidRPr="006D64D5">
        <w:t xml:space="preserve"> of the second visa before the first visa has expired.</w:t>
      </w:r>
    </w:p>
    <w:p w14:paraId="3687DB56" w14:textId="4AD5C881" w:rsidR="009B14F3" w:rsidRPr="006D64D5" w:rsidRDefault="009B14F3" w:rsidP="009B14F3">
      <w:pPr>
        <w:spacing w:before="100" w:beforeAutospacing="1"/>
      </w:pPr>
      <w:r w:rsidRPr="006D64D5">
        <w:t>New clause 485.512 provides that, for an applicant who is granted a second Subclass 485 (Temporary Graduate) visa in the Post-Study Work stream on the basis of meeting the requirements in clause 485.23</w:t>
      </w:r>
      <w:r w:rsidR="00EA2417" w:rsidRPr="006D64D5">
        <w:t>3</w:t>
      </w:r>
      <w:r w:rsidRPr="006D64D5">
        <w:t>, the visa is a temporary visa permitting the holder to travel to, enter, and remain in Australia until the later of:</w:t>
      </w:r>
    </w:p>
    <w:p w14:paraId="14F6480A" w14:textId="5E5A0FEF" w:rsidR="009B14F3" w:rsidRPr="006D64D5" w:rsidRDefault="00EA2417" w:rsidP="009B14F3">
      <w:pPr>
        <w:pStyle w:val="ListParagraph0"/>
        <w:numPr>
          <w:ilvl w:val="0"/>
          <w:numId w:val="41"/>
        </w:numPr>
        <w:spacing w:before="100" w:beforeAutospacing="1"/>
      </w:pPr>
      <w:r w:rsidRPr="006D64D5">
        <w:t xml:space="preserve">the end of </w:t>
      </w:r>
      <w:r w:rsidR="009B14F3" w:rsidRPr="006D64D5">
        <w:t>one year from the day the visa is granted; and</w:t>
      </w:r>
    </w:p>
    <w:p w14:paraId="47365A49" w14:textId="22172873" w:rsidR="009B14F3" w:rsidRPr="006D64D5" w:rsidRDefault="00EA2417" w:rsidP="009B14F3">
      <w:pPr>
        <w:pStyle w:val="ListParagraph0"/>
        <w:numPr>
          <w:ilvl w:val="0"/>
          <w:numId w:val="41"/>
        </w:numPr>
        <w:spacing w:before="100" w:beforeAutospacing="1"/>
      </w:pPr>
      <w:proofErr w:type="gramStart"/>
      <w:r w:rsidRPr="006D64D5">
        <w:t>the</w:t>
      </w:r>
      <w:proofErr w:type="gramEnd"/>
      <w:r w:rsidRPr="006D64D5">
        <w:t xml:space="preserve"> end of </w:t>
      </w:r>
      <w:r w:rsidR="009B14F3" w:rsidRPr="006D64D5">
        <w:t xml:space="preserve">one year from the day that the first Subclass 485 visa in the Post-Study Work stream would </w:t>
      </w:r>
      <w:r w:rsidRPr="006D64D5">
        <w:t xml:space="preserve">have </w:t>
      </w:r>
      <w:r w:rsidR="009B14F3" w:rsidRPr="006D64D5">
        <w:t>otherwise ceased to be in effect.</w:t>
      </w:r>
    </w:p>
    <w:p w14:paraId="3EA35626" w14:textId="39A76AA9" w:rsidR="00154776" w:rsidRPr="006D64D5" w:rsidRDefault="009B14F3" w:rsidP="00A60A33">
      <w:pPr>
        <w:spacing w:before="100" w:beforeAutospacing="1"/>
      </w:pPr>
      <w:r w:rsidRPr="006D64D5">
        <w:t>The rationale for this structure is the same as for clause 485.511, explained above.</w:t>
      </w:r>
    </w:p>
    <w:p w14:paraId="70EFFCF3" w14:textId="0E87BB51" w:rsidR="009B14F3" w:rsidRPr="006D64D5" w:rsidRDefault="009B14F3" w:rsidP="009B14F3">
      <w:r w:rsidRPr="006D64D5">
        <w:t>For applicants who satisfy the secondary criteria as family members of a primary applicant who is granted a second Subclass 485 visa in the Post-Study Work stream, the end date of the visa will be aligned with the end date of the primary holder’s visa. This will be implemented under clause 485.513.</w:t>
      </w:r>
    </w:p>
    <w:p w14:paraId="3076402F" w14:textId="683CDC98" w:rsidR="009751B7" w:rsidRPr="006D64D5" w:rsidRDefault="009751B7" w:rsidP="009751B7">
      <w:pPr>
        <w:spacing w:before="100" w:beforeAutospacing="1"/>
        <w:rPr>
          <w:u w:val="single"/>
        </w:rPr>
      </w:pPr>
      <w:r w:rsidRPr="006D64D5">
        <w:rPr>
          <w:u w:val="single"/>
        </w:rPr>
        <w:t xml:space="preserve">Item 18 – At the end of </w:t>
      </w:r>
      <w:r w:rsidR="001F0294" w:rsidRPr="006D64D5">
        <w:rPr>
          <w:u w:val="single"/>
        </w:rPr>
        <w:t>D</w:t>
      </w:r>
      <w:r w:rsidRPr="006D64D5">
        <w:rPr>
          <w:u w:val="single"/>
        </w:rPr>
        <w:t>ivision 485.6 of Schedule 2</w:t>
      </w:r>
    </w:p>
    <w:p w14:paraId="6D45CABF" w14:textId="4F9FDA81" w:rsidR="009751B7" w:rsidRPr="006D64D5" w:rsidRDefault="009751B7" w:rsidP="009751B7">
      <w:pPr>
        <w:spacing w:before="100" w:beforeAutospacing="1"/>
      </w:pPr>
      <w:r w:rsidRPr="006D64D5">
        <w:t xml:space="preserve">This item adds new clause 485.613 </w:t>
      </w:r>
      <w:r w:rsidR="004813D1" w:rsidRPr="006D64D5">
        <w:t xml:space="preserve">in Schedule 2 to the Migration Regulations. The clause requires </w:t>
      </w:r>
      <w:r w:rsidRPr="006D64D5">
        <w:t xml:space="preserve">new visa condition 8610 (see next item) </w:t>
      </w:r>
      <w:r w:rsidR="004813D1" w:rsidRPr="006D64D5">
        <w:t xml:space="preserve">to be imposed </w:t>
      </w:r>
      <w:r w:rsidRPr="006D64D5">
        <w:t>on holders of a second Subclass 485 (Temporary Graduate) visa in the Post-Study Work stream, and also on their family members who hold a Subclass 485 visa on the basis of satisfying the secondary criteria.</w:t>
      </w:r>
    </w:p>
    <w:p w14:paraId="0A353BE7" w14:textId="537C7C0C" w:rsidR="009751B7" w:rsidRPr="006D64D5" w:rsidRDefault="009751B7" w:rsidP="009751B7">
      <w:pPr>
        <w:spacing w:before="100" w:beforeAutospacing="1"/>
        <w:rPr>
          <w:u w:val="single"/>
        </w:rPr>
      </w:pPr>
      <w:r w:rsidRPr="006D64D5">
        <w:rPr>
          <w:u w:val="single"/>
        </w:rPr>
        <w:t>Item 19 – At the end of Schedule 8</w:t>
      </w:r>
    </w:p>
    <w:p w14:paraId="69AFC980" w14:textId="3D8A4828" w:rsidR="001162CF" w:rsidRPr="006D64D5" w:rsidRDefault="001162CF" w:rsidP="009751B7">
      <w:pPr>
        <w:spacing w:before="100" w:beforeAutospacing="1"/>
      </w:pPr>
      <w:r w:rsidRPr="006D64D5">
        <w:t>This item inserts new visa condition 8610. The purpose of the visa condition is to ensure that the holder of a second Subclass 485 (Temporary Graduate) visa in the Post-Study Work stream, and their family members who hold a Subclass 485 visa,</w:t>
      </w:r>
      <w:r w:rsidR="00A21CFF" w:rsidRPr="006D64D5">
        <w:t xml:space="preserve"> </w:t>
      </w:r>
      <w:r w:rsidRPr="006D64D5">
        <w:t>live, work and study only in areas that correspond to the visa criteria that were satisfied</w:t>
      </w:r>
      <w:r w:rsidR="00627FF1" w:rsidRPr="006D64D5">
        <w:t xml:space="preserve"> by the primary visa holder</w:t>
      </w:r>
      <w:r w:rsidRPr="006D64D5">
        <w:t>:</w:t>
      </w:r>
    </w:p>
    <w:p w14:paraId="1DE1F2B9" w14:textId="3286F084" w:rsidR="001162CF" w:rsidRPr="006D64D5" w:rsidRDefault="001162CF" w:rsidP="001162CF">
      <w:pPr>
        <w:pStyle w:val="ListParagraph0"/>
        <w:numPr>
          <w:ilvl w:val="0"/>
          <w:numId w:val="41"/>
        </w:numPr>
        <w:spacing w:before="100" w:beforeAutospacing="1"/>
      </w:pPr>
      <w:r w:rsidRPr="006D64D5">
        <w:t>if the primary visa holder satisfied the criteria at clause 485.232 – the primary holder and the family members who satisfied the secondary criteria must</w:t>
      </w:r>
      <w:r w:rsidR="00E47D26" w:rsidRPr="006D64D5">
        <w:t>, while in Australia,</w:t>
      </w:r>
      <w:r w:rsidRPr="006D64D5">
        <w:t xml:space="preserve"> live, work and study only in a part of Australia that was a </w:t>
      </w:r>
      <w:r w:rsidRPr="006D64D5">
        <w:rPr>
          <w:i/>
        </w:rPr>
        <w:t xml:space="preserve">regional centre or other regional area </w:t>
      </w:r>
      <w:r w:rsidRPr="006D64D5">
        <w:t xml:space="preserve">at the time the visa was granted; and </w:t>
      </w:r>
    </w:p>
    <w:p w14:paraId="73D276DC" w14:textId="4DEB7852" w:rsidR="001162CF" w:rsidRPr="006D64D5" w:rsidRDefault="001162CF" w:rsidP="001162CF">
      <w:pPr>
        <w:pStyle w:val="ListParagraph0"/>
        <w:numPr>
          <w:ilvl w:val="0"/>
          <w:numId w:val="41"/>
        </w:numPr>
        <w:spacing w:before="100" w:beforeAutospacing="1"/>
      </w:pPr>
      <w:proofErr w:type="gramStart"/>
      <w:r w:rsidRPr="006D64D5">
        <w:lastRenderedPageBreak/>
        <w:t>if</w:t>
      </w:r>
      <w:proofErr w:type="gramEnd"/>
      <w:r w:rsidRPr="006D64D5">
        <w:t xml:space="preserve"> the primary visa holder satisfied the criteria at clause 485.233 – the primary holder and the family members who satisfied the secondary criteria must</w:t>
      </w:r>
      <w:r w:rsidR="00E47D26" w:rsidRPr="006D64D5">
        <w:t>, while in Australia,</w:t>
      </w:r>
      <w:r w:rsidRPr="006D64D5">
        <w:t xml:space="preserve"> live, work and study only in a part of Australia that was a </w:t>
      </w:r>
      <w:r w:rsidRPr="006D64D5">
        <w:rPr>
          <w:i/>
        </w:rPr>
        <w:t xml:space="preserve">designated regional area </w:t>
      </w:r>
      <w:r w:rsidRPr="006D64D5">
        <w:t>at the time the visa was granted.</w:t>
      </w:r>
    </w:p>
    <w:p w14:paraId="1EBF67EC" w14:textId="2460560E" w:rsidR="00627FF1" w:rsidRPr="006D64D5" w:rsidRDefault="00627FF1" w:rsidP="00627FF1">
      <w:pPr>
        <w:spacing w:before="100" w:beforeAutospacing="1"/>
      </w:pPr>
      <w:r w:rsidRPr="006D64D5">
        <w:t>There is no obligation to work or study while holding the second Subclass 485 visa, but if the holder chooses to work or study, the work or study must be undertaken in a permitted area</w:t>
      </w:r>
      <w:r w:rsidRPr="006D64D5">
        <w:rPr>
          <w:i/>
        </w:rPr>
        <w:t>.</w:t>
      </w:r>
      <w:r w:rsidRPr="006D64D5">
        <w:t xml:space="preserve"> This could include remote work for an employer located elsewhere and distance education </w:t>
      </w:r>
      <w:r w:rsidR="000A3A26" w:rsidRPr="006D64D5">
        <w:t>provided by</w:t>
      </w:r>
      <w:r w:rsidRPr="006D64D5">
        <w:t xml:space="preserve"> an educational institution located elsewhere.</w:t>
      </w:r>
    </w:p>
    <w:p w14:paraId="1CE5B156" w14:textId="77777777" w:rsidR="00450538" w:rsidRPr="006D64D5" w:rsidRDefault="00627FF1" w:rsidP="001162CF">
      <w:pPr>
        <w:spacing w:before="100" w:beforeAutospacing="1"/>
      </w:pPr>
      <w:r w:rsidRPr="006D64D5">
        <w:t xml:space="preserve">The </w:t>
      </w:r>
      <w:r w:rsidR="001162CF" w:rsidRPr="006D64D5">
        <w:t xml:space="preserve">purpose of the visa conditions is to ensure that visa holders follow through on the declaration </w:t>
      </w:r>
      <w:r w:rsidRPr="006D64D5">
        <w:t xml:space="preserve">made by the primary applicant </w:t>
      </w:r>
      <w:r w:rsidR="001162CF" w:rsidRPr="006D64D5">
        <w:t xml:space="preserve">when </w:t>
      </w:r>
      <w:r w:rsidRPr="006D64D5">
        <w:t xml:space="preserve">the application was made (paragraph 485.232(1)(c) and </w:t>
      </w:r>
      <w:r w:rsidR="00450538" w:rsidRPr="006D64D5">
        <w:t>subclause 485.233(4) – item 16 above)</w:t>
      </w:r>
      <w:r w:rsidR="001162CF" w:rsidRPr="006D64D5">
        <w:t xml:space="preserve">. </w:t>
      </w:r>
    </w:p>
    <w:p w14:paraId="40710821" w14:textId="58F29C47" w:rsidR="001162CF" w:rsidRPr="006D64D5" w:rsidRDefault="001162CF" w:rsidP="001162CF">
      <w:pPr>
        <w:spacing w:before="100" w:beforeAutospacing="1"/>
      </w:pPr>
      <w:r w:rsidRPr="006D64D5">
        <w:t>A visa may be cancelled under paragraph 116(</w:t>
      </w:r>
      <w:r w:rsidR="00653B6A" w:rsidRPr="006D64D5">
        <w:t>1</w:t>
      </w:r>
      <w:proofErr w:type="gramStart"/>
      <w:r w:rsidR="00653B6A" w:rsidRPr="006D64D5">
        <w:t>)(</w:t>
      </w:r>
      <w:proofErr w:type="gramEnd"/>
      <w:r w:rsidR="00653B6A" w:rsidRPr="006D64D5">
        <w:t xml:space="preserve">b) of the Migration Act if a visa holder does not comply with a condition of the visa. Cancellation under this power is discretionary and would take account of all the relevant circumstances, including any reasonable justification that a visa holder may have for </w:t>
      </w:r>
      <w:r w:rsidR="00450538" w:rsidRPr="006D64D5">
        <w:t xml:space="preserve">not </w:t>
      </w:r>
      <w:r w:rsidR="00653B6A" w:rsidRPr="006D64D5">
        <w:t xml:space="preserve">being able to live, work or study only in a </w:t>
      </w:r>
      <w:r w:rsidR="00653B6A" w:rsidRPr="006D64D5">
        <w:rPr>
          <w:i/>
        </w:rPr>
        <w:t>regional centre or other regional area</w:t>
      </w:r>
      <w:r w:rsidR="00653B6A" w:rsidRPr="006D64D5">
        <w:t xml:space="preserve"> or </w:t>
      </w:r>
      <w:r w:rsidR="00450538" w:rsidRPr="006D64D5">
        <w:t xml:space="preserve">in </w:t>
      </w:r>
      <w:r w:rsidR="00653B6A" w:rsidRPr="006D64D5">
        <w:t xml:space="preserve">a </w:t>
      </w:r>
      <w:r w:rsidR="00653B6A" w:rsidRPr="006D64D5">
        <w:rPr>
          <w:i/>
        </w:rPr>
        <w:t xml:space="preserve">designated regional area </w:t>
      </w:r>
      <w:r w:rsidR="00653B6A" w:rsidRPr="006D64D5">
        <w:t>(whichever is rel</w:t>
      </w:r>
      <w:r w:rsidR="002E6639" w:rsidRPr="006D64D5">
        <w:t>e</w:t>
      </w:r>
      <w:r w:rsidR="00653B6A" w:rsidRPr="006D64D5">
        <w:t>vant).</w:t>
      </w:r>
      <w:r w:rsidR="00450538" w:rsidRPr="006D64D5">
        <w:t xml:space="preserve"> Even if a visa is not cancelled, a failure to comply with the visa condition may affect eligibility for other visas that the visa holder may wish to apply for in the future.</w:t>
      </w:r>
    </w:p>
    <w:p w14:paraId="71FCF54A" w14:textId="7258DC08" w:rsidR="00465728" w:rsidRPr="006D64D5" w:rsidRDefault="00465728" w:rsidP="00B47EE2">
      <w:pPr>
        <w:spacing w:before="100" w:beforeAutospacing="1"/>
        <w:rPr>
          <w:u w:val="single"/>
        </w:rPr>
      </w:pPr>
      <w:r w:rsidRPr="006D64D5">
        <w:rPr>
          <w:u w:val="single"/>
        </w:rPr>
        <w:t xml:space="preserve">Item </w:t>
      </w:r>
      <w:r w:rsidR="00653B6A" w:rsidRPr="006D64D5">
        <w:rPr>
          <w:u w:val="single"/>
        </w:rPr>
        <w:t>20</w:t>
      </w:r>
      <w:r w:rsidRPr="006D64D5">
        <w:rPr>
          <w:u w:val="single"/>
        </w:rPr>
        <w:t xml:space="preserve"> – </w:t>
      </w:r>
      <w:r w:rsidR="00C043E0" w:rsidRPr="006D64D5">
        <w:rPr>
          <w:u w:val="single"/>
        </w:rPr>
        <w:t xml:space="preserve">At the end of Part 93 in </w:t>
      </w:r>
      <w:r w:rsidRPr="006D64D5">
        <w:rPr>
          <w:u w:val="single"/>
        </w:rPr>
        <w:t>Schedule 13</w:t>
      </w:r>
    </w:p>
    <w:p w14:paraId="105AFBFE" w14:textId="77777777" w:rsidR="00465728" w:rsidRPr="006D64D5" w:rsidRDefault="00465728" w:rsidP="00465728">
      <w:pPr>
        <w:shd w:val="clear" w:color="auto" w:fill="FFFFFF"/>
        <w:spacing w:before="0"/>
        <w:rPr>
          <w:u w:val="single"/>
        </w:rPr>
      </w:pPr>
    </w:p>
    <w:p w14:paraId="3A097459" w14:textId="4162CD28" w:rsidR="00C043E0" w:rsidRPr="006D64D5" w:rsidRDefault="00465728" w:rsidP="00465728">
      <w:pPr>
        <w:shd w:val="clear" w:color="auto" w:fill="FFFFFF"/>
        <w:spacing w:before="0"/>
      </w:pPr>
      <w:r w:rsidRPr="006D64D5">
        <w:t>This item insert</w:t>
      </w:r>
      <w:r w:rsidR="002447D2" w:rsidRPr="006D64D5">
        <w:t>s</w:t>
      </w:r>
      <w:r w:rsidRPr="006D64D5">
        <w:t xml:space="preserve"> </w:t>
      </w:r>
      <w:r w:rsidR="00C043E0" w:rsidRPr="006D64D5">
        <w:t xml:space="preserve">clauses to provide for the operation of the amendments made by Schedule 1 to these Regulations, and also to make transitional </w:t>
      </w:r>
      <w:r w:rsidR="001D68FC" w:rsidRPr="006D64D5">
        <w:t>arrangements</w:t>
      </w:r>
      <w:r w:rsidR="00C043E0" w:rsidRPr="006D64D5">
        <w:t>.</w:t>
      </w:r>
    </w:p>
    <w:p w14:paraId="1390CEF8" w14:textId="77777777" w:rsidR="00C043E0" w:rsidRPr="006D64D5" w:rsidRDefault="00C043E0" w:rsidP="00465728">
      <w:pPr>
        <w:shd w:val="clear" w:color="auto" w:fill="FFFFFF"/>
        <w:spacing w:before="0"/>
      </w:pPr>
    </w:p>
    <w:p w14:paraId="1FE0C87A" w14:textId="69D78EAD" w:rsidR="00C043E0" w:rsidRPr="006D64D5" w:rsidRDefault="00C043E0" w:rsidP="00465728">
      <w:pPr>
        <w:shd w:val="clear" w:color="auto" w:fill="FFFFFF"/>
        <w:spacing w:before="0"/>
      </w:pPr>
      <w:r w:rsidRPr="006D64D5">
        <w:rPr>
          <w:i/>
        </w:rPr>
        <w:t>Part 93 – Amendments made by the Migration Amendment (Temporary Graduate Visas) Regulations</w:t>
      </w:r>
      <w:r w:rsidRPr="006D64D5">
        <w:t xml:space="preserve"> is inserted by item 3 in Schedule 2 to these Regulations. That item also inserts clause 9301. See the explan</w:t>
      </w:r>
      <w:r w:rsidR="009D7C2D" w:rsidRPr="006D64D5">
        <w:t>a</w:t>
      </w:r>
      <w:r w:rsidRPr="006D64D5">
        <w:t xml:space="preserve">tion below of item </w:t>
      </w:r>
      <w:r w:rsidR="009D7C2D" w:rsidRPr="006D64D5">
        <w:t>3 in Schedule 2.</w:t>
      </w:r>
    </w:p>
    <w:p w14:paraId="4B679726" w14:textId="77777777" w:rsidR="00F10E53" w:rsidRPr="006D64D5" w:rsidRDefault="00F10E53" w:rsidP="00465728">
      <w:pPr>
        <w:shd w:val="clear" w:color="auto" w:fill="FFFFFF"/>
        <w:spacing w:before="0"/>
      </w:pPr>
    </w:p>
    <w:p w14:paraId="601E67FE" w14:textId="3AF836FE" w:rsidR="00465728" w:rsidRPr="006D64D5" w:rsidRDefault="009D7C2D" w:rsidP="00465728">
      <w:pPr>
        <w:shd w:val="clear" w:color="auto" w:fill="FFFFFF"/>
        <w:spacing w:before="0"/>
      </w:pPr>
      <w:r w:rsidRPr="006D64D5">
        <w:t>Item 20 inserts three clauses as follows:</w:t>
      </w:r>
    </w:p>
    <w:p w14:paraId="5F627EE5" w14:textId="04E07FEA" w:rsidR="009D7C2D" w:rsidRPr="006D64D5" w:rsidRDefault="009D7C2D" w:rsidP="00465728">
      <w:pPr>
        <w:shd w:val="clear" w:color="auto" w:fill="FFFFFF"/>
        <w:spacing w:before="0"/>
      </w:pPr>
    </w:p>
    <w:p w14:paraId="3397EC21" w14:textId="45D0096A" w:rsidR="009D7C2D" w:rsidRPr="006D64D5" w:rsidRDefault="009D7C2D" w:rsidP="00465728">
      <w:pPr>
        <w:shd w:val="clear" w:color="auto" w:fill="FFFFFF"/>
        <w:spacing w:before="0"/>
      </w:pPr>
      <w:r w:rsidRPr="006D64D5">
        <w:rPr>
          <w:b/>
        </w:rPr>
        <w:t>9302 Operation of Schedule 1</w:t>
      </w:r>
      <w:r w:rsidRPr="006D64D5">
        <w:t xml:space="preserve"> </w:t>
      </w:r>
    </w:p>
    <w:p w14:paraId="5905FF2C" w14:textId="1C356532" w:rsidR="009D7C2D" w:rsidRPr="006D64D5" w:rsidRDefault="009D7C2D" w:rsidP="00465728">
      <w:pPr>
        <w:shd w:val="clear" w:color="auto" w:fill="FFFFFF"/>
        <w:spacing w:before="0"/>
      </w:pPr>
    </w:p>
    <w:p w14:paraId="79543B67" w14:textId="29ADA79A" w:rsidR="009D7C2D" w:rsidRPr="006D64D5" w:rsidRDefault="009D7C2D" w:rsidP="009D7C2D">
      <w:pPr>
        <w:spacing w:before="0"/>
        <w:rPr>
          <w:rFonts w:eastAsia="SimSun"/>
        </w:rPr>
      </w:pPr>
      <w:r w:rsidRPr="006D64D5">
        <w:t>Clause 9302 provides that the amendments of the Migration Regulations made by Schedule 1 of these Regulations apply in relation to visa applications made on or after the commencement of that Schedule. As provided for in section 2 of these Regulations, S</w:t>
      </w:r>
      <w:r w:rsidRPr="006D64D5">
        <w:rPr>
          <w:rFonts w:eastAsia="SimSun"/>
        </w:rPr>
        <w:t xml:space="preserve">chedule 1 commences on </w:t>
      </w:r>
      <w:r w:rsidR="00385BB2" w:rsidRPr="006D64D5">
        <w:rPr>
          <w:rFonts w:eastAsia="SimSun"/>
        </w:rPr>
        <w:t>20 January 2021</w:t>
      </w:r>
      <w:r w:rsidRPr="006D64D5">
        <w:rPr>
          <w:rFonts w:eastAsia="SimSun"/>
        </w:rPr>
        <w:t>. This means that applications for a second Subclass 485 (Temporary Graduate) visa in the Post-Study Work stream can be made from that date.</w:t>
      </w:r>
    </w:p>
    <w:p w14:paraId="4777FEF6" w14:textId="5AC1B626" w:rsidR="009D7C2D" w:rsidRPr="006D64D5" w:rsidRDefault="009D7C2D" w:rsidP="00465728">
      <w:pPr>
        <w:shd w:val="clear" w:color="auto" w:fill="FFFFFF"/>
        <w:spacing w:before="0"/>
      </w:pPr>
      <w:r w:rsidRPr="006D64D5">
        <w:t xml:space="preserve"> </w:t>
      </w:r>
    </w:p>
    <w:p w14:paraId="38DFC5CB" w14:textId="67CEA218" w:rsidR="009D7C2D" w:rsidRPr="006D64D5" w:rsidRDefault="009D7C2D" w:rsidP="009D7C2D">
      <w:pPr>
        <w:shd w:val="clear" w:color="auto" w:fill="FFFFFF"/>
        <w:spacing w:before="0"/>
      </w:pPr>
      <w:r w:rsidRPr="006D64D5">
        <w:rPr>
          <w:b/>
        </w:rPr>
        <w:t>9303 Living, working and studying in a regional centre or other regional area</w:t>
      </w:r>
      <w:r w:rsidRPr="006D64D5">
        <w:t xml:space="preserve"> </w:t>
      </w:r>
    </w:p>
    <w:p w14:paraId="54BCF231" w14:textId="77777777" w:rsidR="009D7C2D" w:rsidRPr="006D64D5" w:rsidRDefault="009D7C2D" w:rsidP="00465728">
      <w:pPr>
        <w:shd w:val="clear" w:color="auto" w:fill="FFFFFF"/>
        <w:spacing w:before="0"/>
      </w:pPr>
    </w:p>
    <w:p w14:paraId="00D1AEC9" w14:textId="115D9081" w:rsidR="00F11A4B" w:rsidRPr="006D64D5" w:rsidRDefault="009D7C2D" w:rsidP="00465728">
      <w:pPr>
        <w:shd w:val="clear" w:color="auto" w:fill="FFFFFF"/>
        <w:spacing w:before="0"/>
      </w:pPr>
      <w:r w:rsidRPr="006D64D5">
        <w:t>Clause 9303</w:t>
      </w:r>
      <w:r w:rsidR="001D68FC" w:rsidRPr="006D64D5">
        <w:t xml:space="preserve"> </w:t>
      </w:r>
      <w:r w:rsidR="00815534" w:rsidRPr="006D64D5">
        <w:t xml:space="preserve">is </w:t>
      </w:r>
      <w:r w:rsidR="001D68FC" w:rsidRPr="006D64D5">
        <w:t xml:space="preserve">a transitional arrangement relating to the new term </w:t>
      </w:r>
      <w:r w:rsidR="001D68FC" w:rsidRPr="006D64D5">
        <w:rPr>
          <w:i/>
        </w:rPr>
        <w:t xml:space="preserve">regional centre or other regional area. </w:t>
      </w:r>
      <w:r w:rsidR="001D68FC" w:rsidRPr="006D64D5">
        <w:t>The areas that are covered by that term will be specified in a</w:t>
      </w:r>
      <w:r w:rsidR="00F11A4B" w:rsidRPr="006D64D5">
        <w:t xml:space="preserve"> legislative</w:t>
      </w:r>
      <w:r w:rsidR="001D68FC" w:rsidRPr="006D64D5">
        <w:t xml:space="preserve"> instrument made under new </w:t>
      </w:r>
      <w:proofErr w:type="spellStart"/>
      <w:r w:rsidR="001D68FC" w:rsidRPr="006D64D5">
        <w:t>subregulation</w:t>
      </w:r>
      <w:proofErr w:type="spellEnd"/>
      <w:r w:rsidR="001D68FC" w:rsidRPr="006D64D5">
        <w:t xml:space="preserve"> </w:t>
      </w:r>
      <w:proofErr w:type="gramStart"/>
      <w:r w:rsidR="001D68FC" w:rsidRPr="006D64D5">
        <w:t>1.15M</w:t>
      </w:r>
      <w:r w:rsidR="00A21CFF" w:rsidRPr="006D64D5">
        <w:t>(</w:t>
      </w:r>
      <w:proofErr w:type="gramEnd"/>
      <w:r w:rsidR="00A21CFF" w:rsidRPr="006D64D5">
        <w:t>2)</w:t>
      </w:r>
      <w:r w:rsidR="001D68FC" w:rsidRPr="006D64D5">
        <w:t xml:space="preserve"> (item 4 above)</w:t>
      </w:r>
      <w:r w:rsidR="00F11A4B" w:rsidRPr="006D64D5">
        <w:t xml:space="preserve">. The legislative instrument </w:t>
      </w:r>
      <w:r w:rsidR="001D68FC" w:rsidRPr="006D64D5">
        <w:t xml:space="preserve">will take effect </w:t>
      </w:r>
      <w:r w:rsidR="00482214" w:rsidRPr="006D64D5">
        <w:t xml:space="preserve">on </w:t>
      </w:r>
      <w:r w:rsidR="00385BB2" w:rsidRPr="006D64D5">
        <w:t>20 January 2021</w:t>
      </w:r>
      <w:r w:rsidR="00482214" w:rsidRPr="006D64D5">
        <w:t xml:space="preserve">, </w:t>
      </w:r>
      <w:r w:rsidR="00F11A4B" w:rsidRPr="006D64D5">
        <w:t>which is the day th</w:t>
      </w:r>
      <w:r w:rsidR="00482214" w:rsidRPr="006D64D5">
        <w:t xml:space="preserve">at </w:t>
      </w:r>
      <w:r w:rsidR="001D68FC" w:rsidRPr="006D64D5">
        <w:t>these Regulations commence</w:t>
      </w:r>
      <w:r w:rsidR="00482214" w:rsidRPr="006D64D5">
        <w:t>.</w:t>
      </w:r>
      <w:r w:rsidR="001D68FC" w:rsidRPr="006D64D5">
        <w:t xml:space="preserve"> </w:t>
      </w:r>
      <w:r w:rsidR="00476137" w:rsidRPr="006D64D5">
        <w:t>H</w:t>
      </w:r>
      <w:r w:rsidR="0016383C" w:rsidRPr="006D64D5">
        <w:t xml:space="preserve">olders of a first Subclass 485 (Temporary Graduate) visa in the Post-Study Work stream </w:t>
      </w:r>
      <w:r w:rsidR="00476137" w:rsidRPr="006D64D5">
        <w:t xml:space="preserve">will be able to apply </w:t>
      </w:r>
      <w:r w:rsidR="0016383C" w:rsidRPr="006D64D5">
        <w:t xml:space="preserve">for a second visa </w:t>
      </w:r>
      <w:r w:rsidR="00476137" w:rsidRPr="006D64D5">
        <w:t>from that date</w:t>
      </w:r>
      <w:r w:rsidR="0016383C" w:rsidRPr="006D64D5">
        <w:t xml:space="preserve">. </w:t>
      </w:r>
    </w:p>
    <w:p w14:paraId="69191A54" w14:textId="496DC303" w:rsidR="00F11A4B" w:rsidRPr="006D64D5" w:rsidRDefault="00476137" w:rsidP="00465728">
      <w:pPr>
        <w:shd w:val="clear" w:color="auto" w:fill="FFFFFF"/>
        <w:spacing w:before="0"/>
      </w:pPr>
      <w:r w:rsidRPr="006D64D5">
        <w:lastRenderedPageBreak/>
        <w:t xml:space="preserve">The assessment of eligibility for grant of the visa will involve </w:t>
      </w:r>
      <w:r w:rsidR="0016383C" w:rsidRPr="006D64D5">
        <w:t xml:space="preserve">an assessment of where they lived, worked and studied </w:t>
      </w:r>
      <w:r w:rsidR="00F11A4B" w:rsidRPr="006D64D5">
        <w:t xml:space="preserve">during </w:t>
      </w:r>
      <w:r w:rsidR="0016383C" w:rsidRPr="006D64D5">
        <w:t xml:space="preserve">the period of two years immediately before the application is made, and </w:t>
      </w:r>
      <w:r w:rsidR="00F11A4B" w:rsidRPr="006D64D5">
        <w:t>where they studied for the</w:t>
      </w:r>
      <w:r w:rsidR="0016383C" w:rsidRPr="006D64D5">
        <w:t xml:space="preserve"> qualification from an Australian educational institution</w:t>
      </w:r>
      <w:r w:rsidR="00F11A4B" w:rsidRPr="006D64D5">
        <w:t xml:space="preserve"> that led to the grant of the first Subclass 485 (Temporary Graduate) visa in the Post-Study Work stream</w:t>
      </w:r>
      <w:r w:rsidR="0016383C" w:rsidRPr="006D64D5">
        <w:t xml:space="preserve">. </w:t>
      </w:r>
    </w:p>
    <w:p w14:paraId="6C25B5C7" w14:textId="77777777" w:rsidR="00F11A4B" w:rsidRPr="006D64D5" w:rsidRDefault="00F11A4B" w:rsidP="00465728">
      <w:pPr>
        <w:shd w:val="clear" w:color="auto" w:fill="FFFFFF"/>
        <w:spacing w:before="0"/>
      </w:pPr>
    </w:p>
    <w:p w14:paraId="4BFD3EB9" w14:textId="7CFE74F6" w:rsidR="009D7C2D" w:rsidRPr="006D64D5" w:rsidRDefault="001D68FC" w:rsidP="00465728">
      <w:pPr>
        <w:shd w:val="clear" w:color="auto" w:fill="FFFFFF"/>
        <w:spacing w:before="0"/>
      </w:pPr>
      <w:r w:rsidRPr="006D64D5">
        <w:t xml:space="preserve">The purpose of clause 9303 is to make it clear that the </w:t>
      </w:r>
      <w:r w:rsidR="00476137" w:rsidRPr="006D64D5">
        <w:t xml:space="preserve">areas specified as a </w:t>
      </w:r>
      <w:r w:rsidR="00476137" w:rsidRPr="006D64D5">
        <w:rPr>
          <w:i/>
        </w:rPr>
        <w:t>regional centre or other regional area</w:t>
      </w:r>
      <w:r w:rsidR="00476137" w:rsidRPr="006D64D5">
        <w:t xml:space="preserve"> on </w:t>
      </w:r>
      <w:r w:rsidR="00385BB2" w:rsidRPr="006D64D5">
        <w:t>20 January 2021</w:t>
      </w:r>
      <w:r w:rsidR="00476137" w:rsidRPr="006D64D5">
        <w:t xml:space="preserve">, are also taken to be a </w:t>
      </w:r>
      <w:r w:rsidR="00476137" w:rsidRPr="006D64D5">
        <w:rPr>
          <w:i/>
        </w:rPr>
        <w:t>regional centre or other regional area</w:t>
      </w:r>
      <w:r w:rsidR="00476137" w:rsidRPr="006D64D5">
        <w:t xml:space="preserve"> for all purposes relating to the assessment of where an applicant was living, working or studying before </w:t>
      </w:r>
      <w:r w:rsidR="00385BB2" w:rsidRPr="006D64D5">
        <w:t>20 January 2021</w:t>
      </w:r>
      <w:r w:rsidR="00476137" w:rsidRPr="006D64D5">
        <w:t xml:space="preserve">. </w:t>
      </w:r>
    </w:p>
    <w:p w14:paraId="0DBFE7A9" w14:textId="3A43B173" w:rsidR="004E09FD" w:rsidRPr="006D64D5" w:rsidRDefault="004E09FD" w:rsidP="00465728">
      <w:pPr>
        <w:shd w:val="clear" w:color="auto" w:fill="FFFFFF"/>
        <w:spacing w:before="0"/>
      </w:pPr>
    </w:p>
    <w:p w14:paraId="76E4DF9A" w14:textId="3BED8506" w:rsidR="00F11A4B" w:rsidRPr="006D64D5" w:rsidRDefault="004E09FD" w:rsidP="00465728">
      <w:pPr>
        <w:shd w:val="clear" w:color="auto" w:fill="FFFFFF"/>
        <w:spacing w:before="0"/>
      </w:pPr>
      <w:r w:rsidRPr="006D64D5">
        <w:t>The relevant areas hav</w:t>
      </w:r>
      <w:r w:rsidR="00674C33" w:rsidRPr="006D64D5">
        <w:t xml:space="preserve">e been listed on the Department’s </w:t>
      </w:r>
      <w:r w:rsidRPr="006D64D5">
        <w:t xml:space="preserve">website since </w:t>
      </w:r>
      <w:r w:rsidR="00F11A4B" w:rsidRPr="006D64D5">
        <w:t xml:space="preserve">November </w:t>
      </w:r>
      <w:r w:rsidRPr="006D64D5">
        <w:t>2019</w:t>
      </w:r>
      <w:r w:rsidR="00F11A4B" w:rsidRPr="006D64D5">
        <w:t xml:space="preserve">. As noted above (item 4), a </w:t>
      </w:r>
      <w:r w:rsidR="00F11A4B" w:rsidRPr="006D64D5">
        <w:rPr>
          <w:i/>
        </w:rPr>
        <w:t xml:space="preserve">regional centre or other regional area </w:t>
      </w:r>
      <w:r w:rsidR="00F11A4B" w:rsidRPr="006D64D5">
        <w:t>is anywhere in Australia except Sydney, Melbourne, Brisbane,</w:t>
      </w:r>
      <w:r w:rsidR="00F11A4B" w:rsidRPr="006D64D5">
        <w:rPr>
          <w:bCs/>
        </w:rPr>
        <w:t xml:space="preserve"> Perth, Adelaide, Hobart</w:t>
      </w:r>
      <w:r w:rsidR="00A21CFF" w:rsidRPr="006D64D5">
        <w:rPr>
          <w:bCs/>
        </w:rPr>
        <w:t>,</w:t>
      </w:r>
      <w:r w:rsidR="00931661" w:rsidRPr="006D64D5">
        <w:rPr>
          <w:bCs/>
        </w:rPr>
        <w:t xml:space="preserve"> Canberra, Geelong, the Gold Coast, the Sunshine Coast, Newcastle/Lake Macquarie, and Wollongong/Illawarra.</w:t>
      </w:r>
    </w:p>
    <w:p w14:paraId="0988574A" w14:textId="77777777" w:rsidR="00465728" w:rsidRPr="006D64D5" w:rsidRDefault="00465728" w:rsidP="00465728">
      <w:pPr>
        <w:shd w:val="clear" w:color="auto" w:fill="FFFFFF"/>
        <w:spacing w:before="0"/>
      </w:pPr>
    </w:p>
    <w:p w14:paraId="3BE7D75C" w14:textId="17E4E9CC" w:rsidR="00833E0F" w:rsidRPr="006D64D5" w:rsidRDefault="00833E0F" w:rsidP="00833E0F">
      <w:pPr>
        <w:shd w:val="clear" w:color="auto" w:fill="FFFFFF"/>
        <w:spacing w:before="0"/>
      </w:pPr>
      <w:r w:rsidRPr="006D64D5">
        <w:rPr>
          <w:b/>
        </w:rPr>
        <w:t>9304 Living, working and studying in a designated regional area</w:t>
      </w:r>
      <w:r w:rsidRPr="006D64D5">
        <w:t xml:space="preserve"> </w:t>
      </w:r>
    </w:p>
    <w:p w14:paraId="483DB13A" w14:textId="77777777" w:rsidR="00833E0F" w:rsidRPr="006D64D5" w:rsidRDefault="00833E0F" w:rsidP="00833E0F">
      <w:pPr>
        <w:shd w:val="clear" w:color="auto" w:fill="FFFFFF"/>
        <w:spacing w:before="0"/>
      </w:pPr>
    </w:p>
    <w:p w14:paraId="39C909A1" w14:textId="40031B29" w:rsidR="00465728" w:rsidRPr="006D64D5" w:rsidRDefault="00833E0F">
      <w:pPr>
        <w:spacing w:before="0"/>
      </w:pPr>
      <w:r w:rsidRPr="006D64D5">
        <w:t xml:space="preserve">Clause 9304 </w:t>
      </w:r>
      <w:r w:rsidR="00815534" w:rsidRPr="006D64D5">
        <w:t xml:space="preserve">has a similar purpose to clause 9303. Clause 9304 is </w:t>
      </w:r>
      <w:r w:rsidRPr="006D64D5">
        <w:t xml:space="preserve">a transitional arrangement relating to the term </w:t>
      </w:r>
      <w:r w:rsidRPr="006D64D5">
        <w:rPr>
          <w:i/>
        </w:rPr>
        <w:t>designated regional area.</w:t>
      </w:r>
      <w:r w:rsidRPr="006D64D5">
        <w:t xml:space="preserve"> The definition of that term has been repealed and substituted by these Regulations (item 2 above). The transitional provision ensures that, when assessing eligibility for a second Subclass 485 (Temporary Graduate) visa in the Post-Study Work stream, under clause 485.233 (item 16 above), an area that was a designated regional area under the old definition continues to be a designated regional area under the new definition, for the purposes of assessing where the applicant lived, studied and worked before </w:t>
      </w:r>
      <w:r w:rsidR="00385BB2" w:rsidRPr="006D64D5">
        <w:t>20 January 2021</w:t>
      </w:r>
      <w:r w:rsidR="00815534" w:rsidRPr="006D64D5">
        <w:t>.</w:t>
      </w:r>
      <w:r w:rsidR="00ED2935" w:rsidRPr="006D64D5">
        <w:t xml:space="preserve"> When assessing where an applicant lived, studied, or worked after </w:t>
      </w:r>
      <w:r w:rsidR="00385BB2" w:rsidRPr="006D64D5">
        <w:t>20 January 2021</w:t>
      </w:r>
      <w:r w:rsidR="00ED2935" w:rsidRPr="006D64D5">
        <w:t>, the new definition and new legislative instrument under the new version of regulation 1.15M will be applicable.</w:t>
      </w:r>
    </w:p>
    <w:p w14:paraId="5AF38A8A" w14:textId="754F1277" w:rsidR="00815534" w:rsidRPr="006D64D5" w:rsidRDefault="00815534">
      <w:pPr>
        <w:spacing w:before="0"/>
      </w:pPr>
    </w:p>
    <w:p w14:paraId="7584443B" w14:textId="5F12FA88" w:rsidR="00815534" w:rsidRPr="006D64D5" w:rsidRDefault="00931661">
      <w:pPr>
        <w:spacing w:before="0"/>
        <w:rPr>
          <w:rFonts w:cstheme="minorHAnsi"/>
        </w:rPr>
      </w:pPr>
      <w:r w:rsidRPr="006D64D5">
        <w:t>As</w:t>
      </w:r>
      <w:r w:rsidR="00815534" w:rsidRPr="006D64D5">
        <w:t xml:space="preserve"> noted above</w:t>
      </w:r>
      <w:r w:rsidR="00ED2935" w:rsidRPr="006D64D5">
        <w:t xml:space="preserve"> (item 4)</w:t>
      </w:r>
      <w:r w:rsidR="00815534" w:rsidRPr="006D64D5">
        <w:t xml:space="preserve">, all of Australia except for Sydney, Melbourne and Brisbane </w:t>
      </w:r>
      <w:r w:rsidR="00ED2935" w:rsidRPr="006D64D5">
        <w:t>was</w:t>
      </w:r>
      <w:r w:rsidR="00815534" w:rsidRPr="006D64D5">
        <w:t xml:space="preserve"> a designated regional area under the </w:t>
      </w:r>
      <w:r w:rsidR="00ED2935" w:rsidRPr="006D64D5">
        <w:t xml:space="preserve">legislative </w:t>
      </w:r>
      <w:r w:rsidR="00815534" w:rsidRPr="006D64D5">
        <w:rPr>
          <w:rFonts w:cstheme="minorHAnsi"/>
        </w:rPr>
        <w:t>instrument made under the repealed version of regulation 1.15M</w:t>
      </w:r>
      <w:r w:rsidR="00ED2935" w:rsidRPr="006D64D5">
        <w:rPr>
          <w:rFonts w:cstheme="minorHAnsi"/>
        </w:rPr>
        <w:t xml:space="preserve"> and this will continue to be the case, subject to any future changes in government policy, under the new definition of </w:t>
      </w:r>
      <w:r w:rsidR="00ED2935" w:rsidRPr="006D64D5">
        <w:rPr>
          <w:rFonts w:cstheme="minorHAnsi"/>
          <w:i/>
        </w:rPr>
        <w:t>designated regional area</w:t>
      </w:r>
      <w:r w:rsidR="00ED2935" w:rsidRPr="006D64D5">
        <w:rPr>
          <w:rFonts w:cstheme="minorHAnsi"/>
        </w:rPr>
        <w:t>.</w:t>
      </w:r>
    </w:p>
    <w:p w14:paraId="33FC6773" w14:textId="5F6C9F84" w:rsidR="00AC54B3" w:rsidRPr="006D64D5" w:rsidRDefault="00AC54B3">
      <w:pPr>
        <w:spacing w:before="0"/>
      </w:pPr>
    </w:p>
    <w:p w14:paraId="3F29FC46" w14:textId="60E538E3" w:rsidR="00AC54B3" w:rsidRPr="006D64D5" w:rsidRDefault="00AC54B3" w:rsidP="00AC54B3">
      <w:pPr>
        <w:spacing w:before="0"/>
        <w:rPr>
          <w:b/>
          <w:u w:val="single"/>
        </w:rPr>
      </w:pPr>
      <w:r w:rsidRPr="006D64D5">
        <w:rPr>
          <w:b/>
          <w:u w:val="single"/>
        </w:rPr>
        <w:t>Schedule 2 – Applications for temporary graduate visas when applicant is outside Australia</w:t>
      </w:r>
    </w:p>
    <w:p w14:paraId="48BFE704" w14:textId="77777777" w:rsidR="00AC54B3" w:rsidRPr="006D64D5" w:rsidRDefault="00AC54B3" w:rsidP="00AC54B3">
      <w:pPr>
        <w:spacing w:before="100" w:beforeAutospacing="1"/>
        <w:rPr>
          <w:b/>
          <w:i/>
        </w:rPr>
      </w:pPr>
      <w:r w:rsidRPr="006D64D5">
        <w:rPr>
          <w:b/>
          <w:i/>
        </w:rPr>
        <w:t>Migration Regulations 1994</w:t>
      </w:r>
    </w:p>
    <w:p w14:paraId="1CDCEC23" w14:textId="77777777" w:rsidR="00AC54B3" w:rsidRPr="006D64D5" w:rsidRDefault="00AC54B3" w:rsidP="00AC54B3">
      <w:pPr>
        <w:spacing w:before="0"/>
        <w:rPr>
          <w:u w:val="single"/>
        </w:rPr>
      </w:pPr>
    </w:p>
    <w:p w14:paraId="76928A1F" w14:textId="4E653CDE" w:rsidR="00AC54B3" w:rsidRPr="006D64D5" w:rsidRDefault="00AC54B3" w:rsidP="00AC54B3">
      <w:pPr>
        <w:spacing w:before="0"/>
        <w:rPr>
          <w:u w:val="single"/>
        </w:rPr>
      </w:pPr>
      <w:r w:rsidRPr="006D64D5">
        <w:rPr>
          <w:u w:val="single"/>
        </w:rPr>
        <w:t>Item 1 – Paragraph 1229(4</w:t>
      </w:r>
      <w:proofErr w:type="gramStart"/>
      <w:r w:rsidRPr="006D64D5">
        <w:rPr>
          <w:u w:val="single"/>
        </w:rPr>
        <w:t>)(</w:t>
      </w:r>
      <w:proofErr w:type="gramEnd"/>
      <w:r w:rsidRPr="006D64D5">
        <w:rPr>
          <w:u w:val="single"/>
        </w:rPr>
        <w:t>a) of Schedule 1</w:t>
      </w:r>
    </w:p>
    <w:p w14:paraId="454CF744" w14:textId="00D9D42B" w:rsidR="00AC54B3" w:rsidRPr="006D64D5" w:rsidRDefault="00AC54B3" w:rsidP="00AC54B3">
      <w:pPr>
        <w:spacing w:before="0"/>
        <w:rPr>
          <w:u w:val="single"/>
        </w:rPr>
      </w:pPr>
      <w:r w:rsidRPr="006D64D5">
        <w:rPr>
          <w:u w:val="single"/>
        </w:rPr>
        <w:t>Item 2 – After subparagraph 1229(4</w:t>
      </w:r>
      <w:proofErr w:type="gramStart"/>
      <w:r w:rsidRPr="006D64D5">
        <w:rPr>
          <w:u w:val="single"/>
        </w:rPr>
        <w:t>)(</w:t>
      </w:r>
      <w:proofErr w:type="gramEnd"/>
      <w:r w:rsidRPr="006D64D5">
        <w:rPr>
          <w:u w:val="single"/>
        </w:rPr>
        <w:t>a)(</w:t>
      </w:r>
      <w:proofErr w:type="spellStart"/>
      <w:r w:rsidRPr="006D64D5">
        <w:rPr>
          <w:u w:val="single"/>
        </w:rPr>
        <w:t>i</w:t>
      </w:r>
      <w:proofErr w:type="spellEnd"/>
      <w:r w:rsidRPr="006D64D5">
        <w:rPr>
          <w:u w:val="single"/>
        </w:rPr>
        <w:t>) of Schedule 1</w:t>
      </w:r>
    </w:p>
    <w:p w14:paraId="085E5178" w14:textId="77777777" w:rsidR="00AC54B3" w:rsidRPr="006D64D5" w:rsidRDefault="00AC54B3" w:rsidP="00AC54B3">
      <w:pPr>
        <w:spacing w:before="0"/>
        <w:rPr>
          <w:u w:val="single"/>
        </w:rPr>
      </w:pPr>
    </w:p>
    <w:p w14:paraId="65306ADC" w14:textId="7E5F943F" w:rsidR="00AC54B3" w:rsidRPr="006D64D5" w:rsidRDefault="00AC54B3">
      <w:pPr>
        <w:spacing w:before="0"/>
      </w:pPr>
      <w:r w:rsidRPr="006D64D5">
        <w:t xml:space="preserve">These items clarify the operation of a concession introduced by the </w:t>
      </w:r>
      <w:r w:rsidRPr="006D64D5">
        <w:rPr>
          <w:i/>
        </w:rPr>
        <w:t>Migration Amendment (COVID-19 Concessions) Regulations 2020</w:t>
      </w:r>
      <w:r w:rsidRPr="006D64D5">
        <w:t>. The effect of the concession is that, during a concession period, applications for Subclass 485 (Temporary Graduate) visas can be made by applicants who are outside Australia (paragraph 1229(3</w:t>
      </w:r>
      <w:proofErr w:type="gramStart"/>
      <w:r w:rsidRPr="006D64D5">
        <w:t>)(</w:t>
      </w:r>
      <w:proofErr w:type="gramEnd"/>
      <w:r w:rsidRPr="006D64D5">
        <w:t xml:space="preserve">g) of Schedule 1 to the Migration </w:t>
      </w:r>
      <w:r w:rsidR="009E31A2" w:rsidRPr="006D64D5">
        <w:t xml:space="preserve">Regulations). Outside of a concession period, primary applicants, and their family members making a combined application, must be in Australia when they apply. </w:t>
      </w:r>
    </w:p>
    <w:p w14:paraId="432779A0" w14:textId="6F2F4437" w:rsidR="009E31A2" w:rsidRPr="006D64D5" w:rsidRDefault="009E31A2">
      <w:pPr>
        <w:spacing w:before="0"/>
      </w:pPr>
    </w:p>
    <w:p w14:paraId="0358E5F9" w14:textId="42C36532" w:rsidR="009E31A2" w:rsidRPr="006D64D5" w:rsidRDefault="009E31A2">
      <w:pPr>
        <w:spacing w:before="0"/>
      </w:pPr>
      <w:r w:rsidRPr="006D64D5">
        <w:lastRenderedPageBreak/>
        <w:t xml:space="preserve">The </w:t>
      </w:r>
      <w:r w:rsidRPr="006D64D5">
        <w:rPr>
          <w:i/>
        </w:rPr>
        <w:t>Migration Amendment (COVID-19 Concessions) Regulations 2020</w:t>
      </w:r>
      <w:r w:rsidRPr="006D64D5">
        <w:t xml:space="preserve"> also made a consequential amendment to subitem 1229(4) to remove the requirement for a primary applicant, who applies outside Australia during the concession period, to have held an eligible student visa within six months before applying. This requirement was removed because some former student visa holders had been outside Australia for more than six months after the student visa expired, as a result of the COVID-19 travel restrictions.</w:t>
      </w:r>
    </w:p>
    <w:p w14:paraId="108A0E65" w14:textId="4B4EDE4A" w:rsidR="009E31A2" w:rsidRPr="006D64D5" w:rsidRDefault="009E31A2">
      <w:pPr>
        <w:spacing w:before="0"/>
      </w:pPr>
    </w:p>
    <w:p w14:paraId="2BB2A808" w14:textId="42D1CF46" w:rsidR="009E31A2" w:rsidRPr="006D64D5" w:rsidRDefault="009E31A2">
      <w:pPr>
        <w:spacing w:before="0"/>
      </w:pPr>
      <w:r w:rsidRPr="006D64D5">
        <w:t>However, by removing this requirement, it created the possibility that a person who has never held a student visa could make a valid application for a Subclass 485 visa</w:t>
      </w:r>
      <w:r w:rsidR="005117E2" w:rsidRPr="006D64D5">
        <w:t xml:space="preserve"> in the Graduate Work stream</w:t>
      </w:r>
      <w:r w:rsidRPr="006D64D5">
        <w:t xml:space="preserve">. </w:t>
      </w:r>
      <w:r w:rsidR="005117E2" w:rsidRPr="006D64D5">
        <w:t>This is inappropriate because, although it is possible that a person could study in Australia on a visa other than a student visa, and potentially satisfy the Australian Study Requirement (regulation 1.15F of the Migration Regulations) on that basis, the Subclass 485 (Temporary Graduate) visa is only intended to be available to applicants who have held an eligible student visa. The amendment reinstates the intended position.</w:t>
      </w:r>
    </w:p>
    <w:p w14:paraId="7ACAF9B7" w14:textId="186B1FE9" w:rsidR="005117E2" w:rsidRPr="006D64D5" w:rsidRDefault="005117E2">
      <w:pPr>
        <w:spacing w:before="0"/>
      </w:pPr>
    </w:p>
    <w:p w14:paraId="3F3BC6A0" w14:textId="362DB201" w:rsidR="005117E2" w:rsidRPr="006D64D5" w:rsidRDefault="005117E2" w:rsidP="005117E2">
      <w:pPr>
        <w:spacing w:before="0"/>
        <w:rPr>
          <w:u w:val="single"/>
        </w:rPr>
      </w:pPr>
      <w:r w:rsidRPr="006D64D5">
        <w:rPr>
          <w:u w:val="single"/>
        </w:rPr>
        <w:t>Item 3 – In the appropriate position in Schedule 13</w:t>
      </w:r>
    </w:p>
    <w:p w14:paraId="1212A569" w14:textId="6E6DE071" w:rsidR="005117E2" w:rsidRPr="006D64D5" w:rsidRDefault="005117E2" w:rsidP="005117E2">
      <w:pPr>
        <w:spacing w:before="0"/>
        <w:rPr>
          <w:u w:val="single"/>
        </w:rPr>
      </w:pPr>
    </w:p>
    <w:p w14:paraId="08483B2D" w14:textId="4B02B723" w:rsidR="005117E2" w:rsidRPr="006D64D5" w:rsidRDefault="005117E2" w:rsidP="005117E2">
      <w:pPr>
        <w:spacing w:before="0"/>
      </w:pPr>
      <w:r w:rsidRPr="006D64D5">
        <w:t>This item inserts a new Part 93 into Schedule 13 to the Migration Regulations to provide for the application of the amendments made by these Regulations and to make transitional arrangements.</w:t>
      </w:r>
    </w:p>
    <w:p w14:paraId="423883BF" w14:textId="74BADC5D" w:rsidR="0059476C" w:rsidRPr="006D64D5" w:rsidRDefault="0059476C" w:rsidP="005117E2">
      <w:pPr>
        <w:spacing w:before="0"/>
      </w:pPr>
    </w:p>
    <w:p w14:paraId="3FA4C37C" w14:textId="2C9A9038" w:rsidR="0059476C" w:rsidRPr="006D64D5" w:rsidRDefault="0059476C" w:rsidP="005117E2">
      <w:pPr>
        <w:spacing w:before="0"/>
      </w:pPr>
      <w:r w:rsidRPr="006D64D5">
        <w:t>Item 3 inserts clause 9301 to provide for the application of the amendments made by items 1 and 2 of Schedule 2 to these Regulations, set out above. The other clauses in new Part</w:t>
      </w:r>
      <w:r w:rsidR="00A21CFF" w:rsidRPr="006D64D5">
        <w:t> </w:t>
      </w:r>
      <w:r w:rsidRPr="006D64D5">
        <w:t>93 relate to the amendments made by Schedule 1 to these Regulations, and are set out at item 20 of Schedule 1.</w:t>
      </w:r>
    </w:p>
    <w:p w14:paraId="733FB3F3" w14:textId="360B60FC" w:rsidR="005117E2" w:rsidRPr="006D64D5" w:rsidRDefault="005117E2" w:rsidP="005117E2">
      <w:pPr>
        <w:spacing w:before="0"/>
        <w:rPr>
          <w:u w:val="single"/>
        </w:rPr>
      </w:pPr>
    </w:p>
    <w:p w14:paraId="6D9478BD" w14:textId="2D0802B0" w:rsidR="0059476C" w:rsidRPr="006D64D5" w:rsidRDefault="0059476C" w:rsidP="005117E2">
      <w:pPr>
        <w:spacing w:before="0"/>
        <w:rPr>
          <w:b/>
        </w:rPr>
      </w:pPr>
      <w:r w:rsidRPr="006D64D5">
        <w:rPr>
          <w:b/>
        </w:rPr>
        <w:t>Clause 9301 Operation of Schedule 2</w:t>
      </w:r>
    </w:p>
    <w:p w14:paraId="60B3E311" w14:textId="77777777" w:rsidR="005117E2" w:rsidRPr="006D64D5" w:rsidRDefault="005117E2">
      <w:pPr>
        <w:spacing w:before="0"/>
      </w:pPr>
    </w:p>
    <w:p w14:paraId="15CACC56" w14:textId="6F51A3AA" w:rsidR="0059476C" w:rsidRPr="0059476C" w:rsidRDefault="0059476C">
      <w:pPr>
        <w:spacing w:before="0"/>
      </w:pPr>
      <w:r w:rsidRPr="006D64D5">
        <w:t>Clause 9301 provides that the amendments made by items 1 and 2 above apply in relation to visa applications made on or after the commencement of Schedule 2. As provided for in section 2 of these Regulations, S</w:t>
      </w:r>
      <w:r w:rsidRPr="006D64D5">
        <w:rPr>
          <w:rFonts w:eastAsia="SimSun"/>
        </w:rPr>
        <w:t xml:space="preserve">chedule 2 commences on the day after these Regulations are registered on the Federal Register of </w:t>
      </w:r>
      <w:r w:rsidR="007772FC" w:rsidRPr="006D64D5">
        <w:rPr>
          <w:rFonts w:eastAsia="SimSun"/>
        </w:rPr>
        <w:t>L</w:t>
      </w:r>
      <w:r w:rsidRPr="006D64D5">
        <w:rPr>
          <w:rFonts w:eastAsia="SimSun"/>
        </w:rPr>
        <w:t xml:space="preserve">egislation. There is no impact on any visa application made </w:t>
      </w:r>
      <w:r w:rsidR="0051344B" w:rsidRPr="006D64D5">
        <w:rPr>
          <w:rFonts w:eastAsia="SimSun"/>
        </w:rPr>
        <w:t>before that day.</w:t>
      </w:r>
      <w:r w:rsidR="0051344B">
        <w:rPr>
          <w:rFonts w:eastAsia="SimSun"/>
        </w:rPr>
        <w:t xml:space="preserve"> </w:t>
      </w:r>
    </w:p>
    <w:p w14:paraId="5A717E4E" w14:textId="77777777" w:rsidR="009E31A2" w:rsidRPr="00C30CE3" w:rsidRDefault="009E31A2">
      <w:pPr>
        <w:spacing w:before="0"/>
      </w:pPr>
    </w:p>
    <w:sectPr w:rsidR="009E31A2" w:rsidRPr="00C30C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12FA" w14:textId="77777777" w:rsidR="005B582D" w:rsidRDefault="005B582D">
      <w:pPr>
        <w:spacing w:before="0"/>
      </w:pPr>
      <w:r>
        <w:separator/>
      </w:r>
    </w:p>
  </w:endnote>
  <w:endnote w:type="continuationSeparator" w:id="0">
    <w:p w14:paraId="5A6CC422" w14:textId="77777777" w:rsidR="005B582D" w:rsidRDefault="005B58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F85E" w14:textId="77777777" w:rsidR="00076961" w:rsidRDefault="0007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F6A3E" w14:textId="3AE1700D" w:rsidR="005B582D" w:rsidRDefault="005B582D">
    <w:pPr>
      <w:pStyle w:val="Footer"/>
      <w:jc w:val="center"/>
    </w:pPr>
    <w:r>
      <w:fldChar w:fldCharType="begin"/>
    </w:r>
    <w:r>
      <w:instrText xml:space="preserve"> PAGE   \* MERGEFORMAT </w:instrText>
    </w:r>
    <w:r>
      <w:fldChar w:fldCharType="separate"/>
    </w:r>
    <w:r w:rsidR="00076961">
      <w:rPr>
        <w:noProof/>
      </w:rPr>
      <w:t>1</w:t>
    </w:r>
    <w:r>
      <w:fldChar w:fldCharType="end"/>
    </w:r>
  </w:p>
  <w:p w14:paraId="27EBB593" w14:textId="77777777" w:rsidR="005B582D" w:rsidRDefault="005B5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B030" w14:textId="77777777" w:rsidR="00076961" w:rsidRDefault="0007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797DC" w14:textId="77777777" w:rsidR="005B582D" w:rsidRDefault="005B582D">
      <w:pPr>
        <w:spacing w:before="0"/>
      </w:pPr>
      <w:r>
        <w:separator/>
      </w:r>
    </w:p>
  </w:footnote>
  <w:footnote w:type="continuationSeparator" w:id="0">
    <w:p w14:paraId="713C6471" w14:textId="77777777" w:rsidR="005B582D" w:rsidRDefault="005B58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603C" w14:textId="77777777" w:rsidR="00076961" w:rsidRDefault="0007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9ACB" w14:textId="77777777" w:rsidR="00076961" w:rsidRDefault="00076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D691" w14:textId="77777777" w:rsidR="00076961" w:rsidRDefault="00076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CB3"/>
    <w:multiLevelType w:val="hybridMultilevel"/>
    <w:tmpl w:val="F42E2A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Calibri" w:hAnsi="Calibri" w:cs="Times New Roman" w:hint="default"/>
        <w:color w:val="auto"/>
      </w:rPr>
    </w:lvl>
    <w:lvl w:ilvl="1">
      <w:start w:val="1"/>
      <w:numFmt w:val="none"/>
      <w:suff w:val="nothing"/>
      <w:lvlText w:val=""/>
      <w:lvlJc w:val="left"/>
      <w:pPr>
        <w:ind w:left="567" w:firstLine="0"/>
      </w:pPr>
      <w:rPr>
        <w:rFonts w:ascii="Calibri" w:hAnsi="Calibri" w:cs="Times New Roman" w:hint="default"/>
        <w:color w:val="auto"/>
      </w:rPr>
    </w:lvl>
    <w:lvl w:ilvl="2">
      <w:start w:val="1"/>
      <w:numFmt w:val="none"/>
      <w:suff w:val="nothing"/>
      <w:lvlText w:val=""/>
      <w:lvlJc w:val="left"/>
      <w:pPr>
        <w:ind w:left="851" w:firstLine="0"/>
      </w:pPr>
      <w:rPr>
        <w:rFonts w:ascii="Calibri" w:hAnsi="Calibri" w:cs="Times New Roman" w:hint="default"/>
        <w:color w:val="auto"/>
      </w:rPr>
    </w:lvl>
    <w:lvl w:ilvl="3">
      <w:start w:val="1"/>
      <w:numFmt w:val="none"/>
      <w:suff w:val="nothing"/>
      <w:lvlText w:val=""/>
      <w:lvlJc w:val="left"/>
      <w:pPr>
        <w:ind w:left="1134" w:firstLine="0"/>
      </w:pPr>
      <w:rPr>
        <w:rFonts w:ascii="Calibri" w:hAnsi="Calibri" w:cs="Times New Roman" w:hint="default"/>
        <w:color w:val="auto"/>
      </w:rPr>
    </w:lvl>
    <w:lvl w:ilvl="4">
      <w:start w:val="1"/>
      <w:numFmt w:val="none"/>
      <w:suff w:val="nothing"/>
      <w:lvlText w:val=""/>
      <w:lvlJc w:val="left"/>
      <w:pPr>
        <w:ind w:left="1418" w:firstLine="0"/>
      </w:pPr>
      <w:rPr>
        <w:rFonts w:ascii="Calibri" w:hAnsi="Calibri" w:cs="Times New Roman" w:hint="default"/>
        <w:color w:val="auto"/>
      </w:rPr>
    </w:lvl>
    <w:lvl w:ilvl="5">
      <w:start w:val="1"/>
      <w:numFmt w:val="none"/>
      <w:suff w:val="nothing"/>
      <w:lvlText w:val=""/>
      <w:lvlJc w:val="left"/>
      <w:pPr>
        <w:ind w:left="1701" w:firstLine="0"/>
      </w:pPr>
      <w:rPr>
        <w:rFonts w:ascii="Calibri" w:hAnsi="Calibri" w:cs="Times New Roman" w:hint="default"/>
        <w:color w:val="auto"/>
      </w:rPr>
    </w:lvl>
    <w:lvl w:ilvl="6">
      <w:start w:val="1"/>
      <w:numFmt w:val="none"/>
      <w:suff w:val="nothing"/>
      <w:lvlText w:val=""/>
      <w:lvlJc w:val="left"/>
      <w:pPr>
        <w:ind w:left="1985" w:firstLine="0"/>
      </w:pPr>
      <w:rPr>
        <w:color w:val="000000"/>
      </w:rPr>
    </w:lvl>
    <w:lvl w:ilvl="7">
      <w:start w:val="1"/>
      <w:numFmt w:val="none"/>
      <w:suff w:val="nothing"/>
      <w:lvlText w:val=""/>
      <w:lvlJc w:val="left"/>
      <w:pPr>
        <w:ind w:left="2268" w:firstLine="0"/>
      </w:pPr>
    </w:lvl>
    <w:lvl w:ilvl="8">
      <w:numFmt w:val="none"/>
      <w:lvlText w:val=""/>
      <w:lvlJc w:val="left"/>
      <w:pPr>
        <w:tabs>
          <w:tab w:val="num" w:pos="3123"/>
        </w:tabs>
        <w:ind w:left="2552" w:firstLine="0"/>
      </w:pPr>
    </w:lvl>
  </w:abstractNum>
  <w:abstractNum w:abstractNumId="2" w15:restartNumberingAfterBreak="0">
    <w:nsid w:val="0C45655E"/>
    <w:multiLevelType w:val="hybridMultilevel"/>
    <w:tmpl w:val="145A0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CD44A02"/>
    <w:multiLevelType w:val="hybridMultilevel"/>
    <w:tmpl w:val="EB304626"/>
    <w:lvl w:ilvl="0" w:tplc="B492EDD6">
      <w:start w:val="1"/>
      <w:numFmt w:val="lowerLetter"/>
      <w:lvlText w:val="%1)"/>
      <w:lvlJc w:val="left"/>
      <w:pPr>
        <w:ind w:left="1080" w:hanging="360"/>
      </w:pPr>
      <w:rPr>
        <w:rFonts w:ascii="Times New Roman" w:hAnsi="Times New Roman" w:cs="Times New Roman" w:hint="default"/>
      </w:rPr>
    </w:lvl>
    <w:lvl w:ilvl="1" w:tplc="0C090019">
      <w:start w:val="1"/>
      <w:numFmt w:val="lowerLetter"/>
      <w:lvlText w:val="%2."/>
      <w:lvlJc w:val="left"/>
      <w:pPr>
        <w:ind w:left="1800" w:hanging="360"/>
      </w:pPr>
      <w:rPr>
        <w:rFonts w:ascii="Times New Roman" w:hAnsi="Times New Roman" w:cs="Times New Roman"/>
      </w:rPr>
    </w:lvl>
    <w:lvl w:ilvl="2" w:tplc="0C09001B">
      <w:start w:val="1"/>
      <w:numFmt w:val="lowerRoman"/>
      <w:lvlText w:val="%3."/>
      <w:lvlJc w:val="right"/>
      <w:pPr>
        <w:ind w:left="2520" w:hanging="180"/>
      </w:pPr>
      <w:rPr>
        <w:rFonts w:ascii="Times New Roman" w:hAnsi="Times New Roman" w:cs="Times New Roman"/>
      </w:rPr>
    </w:lvl>
    <w:lvl w:ilvl="3" w:tplc="0C09000F">
      <w:start w:val="1"/>
      <w:numFmt w:val="decimal"/>
      <w:lvlText w:val="%4."/>
      <w:lvlJc w:val="left"/>
      <w:pPr>
        <w:ind w:left="3240" w:hanging="360"/>
      </w:pPr>
      <w:rPr>
        <w:rFonts w:ascii="Times New Roman" w:hAnsi="Times New Roman" w:cs="Times New Roman"/>
      </w:rPr>
    </w:lvl>
    <w:lvl w:ilvl="4" w:tplc="0C090019">
      <w:start w:val="1"/>
      <w:numFmt w:val="lowerLetter"/>
      <w:lvlText w:val="%5."/>
      <w:lvlJc w:val="left"/>
      <w:pPr>
        <w:ind w:left="3960" w:hanging="360"/>
      </w:pPr>
      <w:rPr>
        <w:rFonts w:ascii="Times New Roman" w:hAnsi="Times New Roman" w:cs="Times New Roman"/>
      </w:rPr>
    </w:lvl>
    <w:lvl w:ilvl="5" w:tplc="0C09001B">
      <w:start w:val="1"/>
      <w:numFmt w:val="lowerRoman"/>
      <w:lvlText w:val="%6."/>
      <w:lvlJc w:val="right"/>
      <w:pPr>
        <w:ind w:left="4680" w:hanging="180"/>
      </w:pPr>
      <w:rPr>
        <w:rFonts w:ascii="Times New Roman" w:hAnsi="Times New Roman" w:cs="Times New Roman"/>
      </w:rPr>
    </w:lvl>
    <w:lvl w:ilvl="6" w:tplc="0C09000F">
      <w:start w:val="1"/>
      <w:numFmt w:val="decimal"/>
      <w:lvlText w:val="%7."/>
      <w:lvlJc w:val="left"/>
      <w:pPr>
        <w:ind w:left="5400" w:hanging="360"/>
      </w:pPr>
      <w:rPr>
        <w:rFonts w:ascii="Times New Roman" w:hAnsi="Times New Roman" w:cs="Times New Roman"/>
      </w:rPr>
    </w:lvl>
    <w:lvl w:ilvl="7" w:tplc="0C090019">
      <w:start w:val="1"/>
      <w:numFmt w:val="lowerLetter"/>
      <w:lvlText w:val="%8."/>
      <w:lvlJc w:val="left"/>
      <w:pPr>
        <w:ind w:left="6120" w:hanging="360"/>
      </w:pPr>
      <w:rPr>
        <w:rFonts w:ascii="Times New Roman" w:hAnsi="Times New Roman" w:cs="Times New Roman"/>
      </w:rPr>
    </w:lvl>
    <w:lvl w:ilvl="8" w:tplc="0C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D2449C6"/>
    <w:multiLevelType w:val="hybridMultilevel"/>
    <w:tmpl w:val="9EA25D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29A4670"/>
    <w:multiLevelType w:val="hybridMultilevel"/>
    <w:tmpl w:val="E44014DE"/>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8" w15:restartNumberingAfterBreak="0">
    <w:nsid w:val="19091E30"/>
    <w:multiLevelType w:val="hybridMultilevel"/>
    <w:tmpl w:val="90DCE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B361E97"/>
    <w:multiLevelType w:val="hybridMultilevel"/>
    <w:tmpl w:val="AFB094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494A30"/>
    <w:multiLevelType w:val="hybridMultilevel"/>
    <w:tmpl w:val="9A58C2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7300669"/>
    <w:multiLevelType w:val="hybridMultilevel"/>
    <w:tmpl w:val="6C24168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hint="default"/>
      </w:rPr>
    </w:lvl>
    <w:lvl w:ilvl="8" w:tplc="0C090005">
      <w:start w:val="1"/>
      <w:numFmt w:val="bullet"/>
      <w:lvlText w:val=""/>
      <w:lvlJc w:val="left"/>
      <w:pPr>
        <w:ind w:left="6540" w:hanging="360"/>
      </w:pPr>
      <w:rPr>
        <w:rFonts w:ascii="Wingdings" w:hAnsi="Wingdings" w:hint="default"/>
      </w:rPr>
    </w:lvl>
  </w:abstractNum>
  <w:abstractNum w:abstractNumId="12" w15:restartNumberingAfterBreak="0">
    <w:nsid w:val="29195AEF"/>
    <w:multiLevelType w:val="hybridMultilevel"/>
    <w:tmpl w:val="AF141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54418C"/>
    <w:multiLevelType w:val="hybridMultilevel"/>
    <w:tmpl w:val="C24A0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D623388"/>
    <w:multiLevelType w:val="hybridMultilevel"/>
    <w:tmpl w:val="9AEE35A6"/>
    <w:lvl w:ilvl="0" w:tplc="B472EB9E">
      <w:numFmt w:val="bullet"/>
      <w:lvlText w:val="-"/>
      <w:lvlJc w:val="left"/>
      <w:pPr>
        <w:ind w:left="720" w:hanging="360"/>
      </w:pPr>
      <w:rPr>
        <w:rFonts w:ascii="Times New Roman" w:eastAsiaTheme="minorEastAsia"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DBC47DF"/>
    <w:multiLevelType w:val="hybridMultilevel"/>
    <w:tmpl w:val="4B02F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F226085"/>
    <w:multiLevelType w:val="hybridMultilevel"/>
    <w:tmpl w:val="2892D986"/>
    <w:lvl w:ilvl="0" w:tplc="F158572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172F83"/>
    <w:multiLevelType w:val="hybridMultilevel"/>
    <w:tmpl w:val="38B624B2"/>
    <w:lvl w:ilvl="0" w:tplc="9D1CC7A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E4909"/>
    <w:multiLevelType w:val="hybridMultilevel"/>
    <w:tmpl w:val="576ADB7A"/>
    <w:lvl w:ilvl="0" w:tplc="0C090001">
      <w:start w:val="1"/>
      <w:numFmt w:val="bullet"/>
      <w:lvlText w:val=""/>
      <w:lvlJc w:val="left"/>
      <w:pPr>
        <w:ind w:left="2124" w:hanging="360"/>
      </w:pPr>
      <w:rPr>
        <w:rFonts w:ascii="Symbol" w:hAnsi="Symbol" w:hint="default"/>
      </w:rPr>
    </w:lvl>
    <w:lvl w:ilvl="1" w:tplc="0C090003">
      <w:start w:val="1"/>
      <w:numFmt w:val="bullet"/>
      <w:lvlText w:val="o"/>
      <w:lvlJc w:val="left"/>
      <w:pPr>
        <w:ind w:left="2844" w:hanging="360"/>
      </w:pPr>
      <w:rPr>
        <w:rFonts w:ascii="Courier New" w:hAnsi="Courier New" w:hint="default"/>
      </w:rPr>
    </w:lvl>
    <w:lvl w:ilvl="2" w:tplc="0C090005">
      <w:start w:val="1"/>
      <w:numFmt w:val="bullet"/>
      <w:lvlText w:val=""/>
      <w:lvlJc w:val="left"/>
      <w:pPr>
        <w:ind w:left="3564" w:hanging="360"/>
      </w:pPr>
      <w:rPr>
        <w:rFonts w:ascii="Wingdings" w:hAnsi="Wingdings" w:hint="default"/>
      </w:rPr>
    </w:lvl>
    <w:lvl w:ilvl="3" w:tplc="0C090001">
      <w:start w:val="1"/>
      <w:numFmt w:val="bullet"/>
      <w:lvlText w:val=""/>
      <w:lvlJc w:val="left"/>
      <w:pPr>
        <w:ind w:left="4284" w:hanging="360"/>
      </w:pPr>
      <w:rPr>
        <w:rFonts w:ascii="Symbol" w:hAnsi="Symbol" w:hint="default"/>
      </w:rPr>
    </w:lvl>
    <w:lvl w:ilvl="4" w:tplc="0C090003">
      <w:start w:val="1"/>
      <w:numFmt w:val="bullet"/>
      <w:lvlText w:val="o"/>
      <w:lvlJc w:val="left"/>
      <w:pPr>
        <w:ind w:left="5004" w:hanging="360"/>
      </w:pPr>
      <w:rPr>
        <w:rFonts w:ascii="Courier New" w:hAnsi="Courier New" w:hint="default"/>
      </w:rPr>
    </w:lvl>
    <w:lvl w:ilvl="5" w:tplc="0C090005">
      <w:start w:val="1"/>
      <w:numFmt w:val="bullet"/>
      <w:lvlText w:val=""/>
      <w:lvlJc w:val="left"/>
      <w:pPr>
        <w:ind w:left="5724" w:hanging="360"/>
      </w:pPr>
      <w:rPr>
        <w:rFonts w:ascii="Wingdings" w:hAnsi="Wingdings" w:hint="default"/>
      </w:rPr>
    </w:lvl>
    <w:lvl w:ilvl="6" w:tplc="0C090001">
      <w:start w:val="1"/>
      <w:numFmt w:val="bullet"/>
      <w:lvlText w:val=""/>
      <w:lvlJc w:val="left"/>
      <w:pPr>
        <w:ind w:left="6444" w:hanging="360"/>
      </w:pPr>
      <w:rPr>
        <w:rFonts w:ascii="Symbol" w:hAnsi="Symbol" w:hint="default"/>
      </w:rPr>
    </w:lvl>
    <w:lvl w:ilvl="7" w:tplc="0C090003">
      <w:start w:val="1"/>
      <w:numFmt w:val="bullet"/>
      <w:lvlText w:val="o"/>
      <w:lvlJc w:val="left"/>
      <w:pPr>
        <w:ind w:left="7164" w:hanging="360"/>
      </w:pPr>
      <w:rPr>
        <w:rFonts w:ascii="Courier New" w:hAnsi="Courier New" w:hint="default"/>
      </w:rPr>
    </w:lvl>
    <w:lvl w:ilvl="8" w:tplc="0C090005">
      <w:start w:val="1"/>
      <w:numFmt w:val="bullet"/>
      <w:lvlText w:val=""/>
      <w:lvlJc w:val="left"/>
      <w:pPr>
        <w:ind w:left="7884" w:hanging="360"/>
      </w:pPr>
      <w:rPr>
        <w:rFonts w:ascii="Wingdings" w:hAnsi="Wingdings" w:hint="default"/>
      </w:rPr>
    </w:lvl>
  </w:abstractNum>
  <w:abstractNum w:abstractNumId="19" w15:restartNumberingAfterBreak="0">
    <w:nsid w:val="3B9E644A"/>
    <w:multiLevelType w:val="hybridMultilevel"/>
    <w:tmpl w:val="C09E1C54"/>
    <w:lvl w:ilvl="0" w:tplc="B1C8DC8E">
      <w:numFmt w:val="bullet"/>
      <w:lvlText w:val="-"/>
      <w:lvlJc w:val="left"/>
      <w:pPr>
        <w:ind w:left="360" w:hanging="360"/>
      </w:pPr>
      <w:rPr>
        <w:rFonts w:ascii="Calibri" w:eastAsia="Times New Roman" w:hAnsi="Calibri"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F8C1B19"/>
    <w:multiLevelType w:val="hybridMultilevel"/>
    <w:tmpl w:val="BBAC6724"/>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4F26A2"/>
    <w:multiLevelType w:val="hybridMultilevel"/>
    <w:tmpl w:val="9670D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00CC0"/>
    <w:multiLevelType w:val="hybridMultilevel"/>
    <w:tmpl w:val="A126C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4AC39E2"/>
    <w:multiLevelType w:val="hybridMultilevel"/>
    <w:tmpl w:val="8F38C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57C6A96"/>
    <w:multiLevelType w:val="hybridMultilevel"/>
    <w:tmpl w:val="362CA84C"/>
    <w:lvl w:ilvl="0" w:tplc="A7A637D4">
      <w:start w:val="2"/>
      <w:numFmt w:val="bullet"/>
      <w:lvlText w:val="-"/>
      <w:lvlJc w:val="left"/>
      <w:pPr>
        <w:ind w:left="720" w:hanging="360"/>
      </w:pPr>
      <w:rPr>
        <w:rFonts w:ascii="Times New Roman" w:eastAsia="Calibri" w:hAnsi="Times New Roman" w:cs="Times New Roman" w:hint="default"/>
        <w:color w:val="5B9BD5"/>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5BD3426"/>
    <w:multiLevelType w:val="hybridMultilevel"/>
    <w:tmpl w:val="1D78F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5ED4731"/>
    <w:multiLevelType w:val="hybridMultilevel"/>
    <w:tmpl w:val="D0C8437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55A13"/>
    <w:multiLevelType w:val="hybridMultilevel"/>
    <w:tmpl w:val="DE481592"/>
    <w:lvl w:ilvl="0" w:tplc="045EC436">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36B7D55"/>
    <w:multiLevelType w:val="hybridMultilevel"/>
    <w:tmpl w:val="C7162612"/>
    <w:lvl w:ilvl="0" w:tplc="0C090001">
      <w:start w:val="1"/>
      <w:numFmt w:val="bullet"/>
      <w:lvlText w:val=""/>
      <w:lvlJc w:val="left"/>
      <w:pPr>
        <w:ind w:left="720" w:hanging="360"/>
      </w:pPr>
      <w:rPr>
        <w:rFonts w:ascii="Symbol" w:hAnsi="Symbol" w:hint="default"/>
      </w:rPr>
    </w:lvl>
    <w:lvl w:ilvl="1" w:tplc="D5629810">
      <w:numFmt w:val="bullet"/>
      <w:lvlText w:val="•"/>
      <w:lvlJc w:val="left"/>
      <w:pPr>
        <w:ind w:left="1440" w:hanging="360"/>
      </w:pPr>
      <w:rPr>
        <w:rFonts w:ascii="Arial" w:eastAsia="Times New Roman" w:hAnsi="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44A5AFA"/>
    <w:multiLevelType w:val="hybridMultilevel"/>
    <w:tmpl w:val="02BC4EA0"/>
    <w:lvl w:ilvl="0" w:tplc="5A1A0F2A">
      <w:start w:val="20"/>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6E43D5D"/>
    <w:multiLevelType w:val="hybridMultilevel"/>
    <w:tmpl w:val="38F813F6"/>
    <w:lvl w:ilvl="0" w:tplc="6568E78A">
      <w:start w:val="6"/>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7B21D0E"/>
    <w:multiLevelType w:val="hybridMultilevel"/>
    <w:tmpl w:val="BEBA5B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A5527E6"/>
    <w:multiLevelType w:val="hybridMultilevel"/>
    <w:tmpl w:val="DC52E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07649E6"/>
    <w:multiLevelType w:val="hybridMultilevel"/>
    <w:tmpl w:val="A4B66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1345028"/>
    <w:multiLevelType w:val="hybridMultilevel"/>
    <w:tmpl w:val="B0789224"/>
    <w:lvl w:ilvl="0" w:tplc="0D48F45A">
      <w:start w:val="1"/>
      <w:numFmt w:val="decimal"/>
      <w:lvlText w:val="%1."/>
      <w:lvlJc w:val="left"/>
      <w:pPr>
        <w:ind w:left="720" w:hanging="360"/>
      </w:pPr>
      <w:rPr>
        <w:rFonts w:ascii="Times New Roman" w:hAnsi="Times New Roman" w:cs="Times New Roman"/>
        <w:i w:val="0"/>
        <w:iCs w:val="0"/>
      </w:rPr>
    </w:lvl>
    <w:lvl w:ilvl="1" w:tplc="0C090001">
      <w:start w:val="1"/>
      <w:numFmt w:val="bullet"/>
      <w:lvlText w:val=""/>
      <w:lvlJc w:val="left"/>
      <w:pPr>
        <w:ind w:left="1440" w:hanging="360"/>
      </w:pPr>
      <w:rPr>
        <w:rFonts w:ascii="Symbol" w:hAnsi="Symbol" w:hint="default"/>
      </w:rPr>
    </w:lvl>
    <w:lvl w:ilvl="2" w:tplc="40346E42">
      <w:start w:val="1"/>
      <w:numFmt w:val="lowerRoman"/>
      <w:lvlText w:val="%3."/>
      <w:lvlJc w:val="right"/>
      <w:pPr>
        <w:ind w:left="2160" w:hanging="180"/>
      </w:pPr>
      <w:rPr>
        <w:rFonts w:ascii="Times New Roman" w:hAnsi="Times New Roman" w:cs="Times New Roman"/>
      </w:rPr>
    </w:lvl>
    <w:lvl w:ilvl="3" w:tplc="457035D0">
      <w:start w:val="1"/>
      <w:numFmt w:val="decimal"/>
      <w:lvlText w:val="%4."/>
      <w:lvlJc w:val="left"/>
      <w:pPr>
        <w:ind w:left="2880" w:hanging="360"/>
      </w:pPr>
      <w:rPr>
        <w:rFonts w:ascii="Times New Roman" w:hAnsi="Times New Roman" w:cs="Times New Roman"/>
      </w:rPr>
    </w:lvl>
    <w:lvl w:ilvl="4" w:tplc="BC520E5C">
      <w:start w:val="1"/>
      <w:numFmt w:val="lowerLetter"/>
      <w:lvlText w:val="%5."/>
      <w:lvlJc w:val="left"/>
      <w:pPr>
        <w:ind w:left="3600" w:hanging="360"/>
      </w:pPr>
      <w:rPr>
        <w:rFonts w:ascii="Times New Roman" w:hAnsi="Times New Roman" w:cs="Times New Roman"/>
      </w:rPr>
    </w:lvl>
    <w:lvl w:ilvl="5" w:tplc="54BC06D4">
      <w:start w:val="1"/>
      <w:numFmt w:val="lowerRoman"/>
      <w:lvlText w:val="%6."/>
      <w:lvlJc w:val="right"/>
      <w:pPr>
        <w:ind w:left="4320" w:hanging="180"/>
      </w:pPr>
      <w:rPr>
        <w:rFonts w:ascii="Times New Roman" w:hAnsi="Times New Roman" w:cs="Times New Roman"/>
      </w:rPr>
    </w:lvl>
    <w:lvl w:ilvl="6" w:tplc="4DF406E8">
      <w:start w:val="1"/>
      <w:numFmt w:val="decimal"/>
      <w:lvlText w:val="%7."/>
      <w:lvlJc w:val="left"/>
      <w:pPr>
        <w:ind w:left="5040" w:hanging="360"/>
      </w:pPr>
      <w:rPr>
        <w:rFonts w:ascii="Times New Roman" w:hAnsi="Times New Roman" w:cs="Times New Roman"/>
      </w:rPr>
    </w:lvl>
    <w:lvl w:ilvl="7" w:tplc="40DC9224">
      <w:start w:val="1"/>
      <w:numFmt w:val="lowerLetter"/>
      <w:lvlText w:val="%8."/>
      <w:lvlJc w:val="left"/>
      <w:pPr>
        <w:ind w:left="5760" w:hanging="360"/>
      </w:pPr>
      <w:rPr>
        <w:rFonts w:ascii="Times New Roman" w:hAnsi="Times New Roman" w:cs="Times New Roman"/>
      </w:rPr>
    </w:lvl>
    <w:lvl w:ilvl="8" w:tplc="0F348372">
      <w:start w:val="1"/>
      <w:numFmt w:val="lowerRoman"/>
      <w:lvlText w:val="%9."/>
      <w:lvlJc w:val="right"/>
      <w:pPr>
        <w:ind w:left="6480" w:hanging="180"/>
      </w:pPr>
      <w:rPr>
        <w:rFonts w:ascii="Times New Roman" w:hAnsi="Times New Roman" w:cs="Times New Roman"/>
      </w:rPr>
    </w:lvl>
  </w:abstractNum>
  <w:abstractNum w:abstractNumId="37" w15:restartNumberingAfterBreak="0">
    <w:nsid w:val="69204A74"/>
    <w:multiLevelType w:val="hybridMultilevel"/>
    <w:tmpl w:val="701A0FAA"/>
    <w:lvl w:ilvl="0" w:tplc="5D74AE4E">
      <w:start w:val="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43E454C"/>
    <w:multiLevelType w:val="hybridMultilevel"/>
    <w:tmpl w:val="3BBCECA6"/>
    <w:lvl w:ilvl="0" w:tplc="30989E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756E3A"/>
    <w:multiLevelType w:val="hybridMultilevel"/>
    <w:tmpl w:val="ECEE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906AF1"/>
    <w:multiLevelType w:val="hybridMultilevel"/>
    <w:tmpl w:val="FAECC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E393260"/>
    <w:multiLevelType w:val="hybridMultilevel"/>
    <w:tmpl w:val="EDD0C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F0C474A"/>
    <w:multiLevelType w:val="hybridMultilevel"/>
    <w:tmpl w:val="624A3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7"/>
    <w:lvlOverride w:ilvl="0">
      <w:startOverride w:val="2"/>
    </w:lvlOverride>
  </w:num>
  <w:num w:numId="4">
    <w:abstractNumId w:val="15"/>
  </w:num>
  <w:num w:numId="5">
    <w:abstractNumId w:val="6"/>
  </w:num>
  <w:num w:numId="6">
    <w:abstractNumId w:val="11"/>
  </w:num>
  <w:num w:numId="7">
    <w:abstractNumId w:val="7"/>
  </w:num>
  <w:num w:numId="8">
    <w:abstractNumId w:val="36"/>
  </w:num>
  <w:num w:numId="9">
    <w:abstractNumId w:val="35"/>
  </w:num>
  <w:num w:numId="10">
    <w:abstractNumId w:val="38"/>
  </w:num>
  <w:num w:numId="11">
    <w:abstractNumId w:val="7"/>
    <w:lvlOverride w:ilvl="0">
      <w:startOverride w:val="2"/>
    </w:lvlOverride>
  </w:num>
  <w:num w:numId="12">
    <w:abstractNumId w:val="33"/>
  </w:num>
  <w:num w:numId="13">
    <w:abstractNumId w:val="22"/>
  </w:num>
  <w:num w:numId="14">
    <w:abstractNumId w:val="42"/>
  </w:num>
  <w:num w:numId="15">
    <w:abstractNumId w:val="9"/>
  </w:num>
  <w:num w:numId="16">
    <w:abstractNumId w:val="34"/>
  </w:num>
  <w:num w:numId="17">
    <w:abstractNumId w:val="41"/>
  </w:num>
  <w:num w:numId="18">
    <w:abstractNumId w:val="2"/>
  </w:num>
  <w:num w:numId="19">
    <w:abstractNumId w:val="19"/>
  </w:num>
  <w:num w:numId="20">
    <w:abstractNumId w:val="4"/>
  </w:num>
  <w:num w:numId="21">
    <w:abstractNumId w:val="26"/>
  </w:num>
  <w:num w:numId="22">
    <w:abstractNumId w:val="25"/>
  </w:num>
  <w:num w:numId="23">
    <w:abstractNumId w:val="13"/>
  </w:num>
  <w:num w:numId="24">
    <w:abstractNumId w:val="18"/>
  </w:num>
  <w:num w:numId="25">
    <w:abstractNumId w:val="12"/>
  </w:num>
  <w:num w:numId="26">
    <w:abstractNumId w:val="8"/>
  </w:num>
  <w:num w:numId="27">
    <w:abstractNumId w:val="28"/>
  </w:num>
  <w:num w:numId="28">
    <w:abstractNumId w:val="10"/>
  </w:num>
  <w:num w:numId="29">
    <w:abstractNumId w:val="0"/>
  </w:num>
  <w:num w:numId="30">
    <w:abstractNumId w:val="32"/>
  </w:num>
  <w:num w:numId="31">
    <w:abstractNumId w:val="31"/>
  </w:num>
  <w:num w:numId="32">
    <w:abstractNumId w:val="27"/>
  </w:num>
  <w:num w:numId="33">
    <w:abstractNumId w:val="39"/>
  </w:num>
  <w:num w:numId="34">
    <w:abstractNumId w:val="30"/>
  </w:num>
  <w:num w:numId="35">
    <w:abstractNumId w:val="14"/>
  </w:num>
  <w:num w:numId="36">
    <w:abstractNumId w:val="39"/>
  </w:num>
  <w:num w:numId="37">
    <w:abstractNumId w:val="29"/>
  </w:num>
  <w:num w:numId="38">
    <w:abstractNumId w:val="5"/>
  </w:num>
  <w:num w:numId="39">
    <w:abstractNumId w:val="20"/>
  </w:num>
  <w:num w:numId="40">
    <w:abstractNumId w:val="23"/>
  </w:num>
  <w:num w:numId="41">
    <w:abstractNumId w:val="37"/>
  </w:num>
  <w:num w:numId="42">
    <w:abstractNumId w:val="16"/>
  </w:num>
  <w:num w:numId="43">
    <w:abstractNumId w:val="7"/>
    <w:lvlOverride w:ilvl="0">
      <w:startOverride w:val="1"/>
    </w:lvlOverride>
  </w:num>
  <w:num w:numId="44">
    <w:abstractNumId w:val="17"/>
  </w:num>
  <w:num w:numId="45">
    <w:abstractNumId w:val="21"/>
  </w:num>
  <w:num w:numId="46">
    <w:abstractNumId w:val="40"/>
  </w:num>
  <w:num w:numId="47">
    <w:abstractNumId w:val="1"/>
  </w:num>
  <w:num w:numId="48">
    <w:abstractNumId w:val="2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5"/>
    <w:rsid w:val="00003413"/>
    <w:rsid w:val="00012938"/>
    <w:rsid w:val="00014F20"/>
    <w:rsid w:val="00031253"/>
    <w:rsid w:val="000361C3"/>
    <w:rsid w:val="00045E49"/>
    <w:rsid w:val="00053384"/>
    <w:rsid w:val="00060945"/>
    <w:rsid w:val="000754D5"/>
    <w:rsid w:val="00076961"/>
    <w:rsid w:val="000828E6"/>
    <w:rsid w:val="000A35C1"/>
    <w:rsid w:val="000A3A26"/>
    <w:rsid w:val="000A3B9B"/>
    <w:rsid w:val="000B27E3"/>
    <w:rsid w:val="000C1A47"/>
    <w:rsid w:val="000D3392"/>
    <w:rsid w:val="000E2629"/>
    <w:rsid w:val="000F07A2"/>
    <w:rsid w:val="000F70C2"/>
    <w:rsid w:val="0010194A"/>
    <w:rsid w:val="001115F2"/>
    <w:rsid w:val="001143B4"/>
    <w:rsid w:val="001162CF"/>
    <w:rsid w:val="00134BD3"/>
    <w:rsid w:val="0014383F"/>
    <w:rsid w:val="00154776"/>
    <w:rsid w:val="00157532"/>
    <w:rsid w:val="0016383C"/>
    <w:rsid w:val="00166536"/>
    <w:rsid w:val="0017125B"/>
    <w:rsid w:val="001717E6"/>
    <w:rsid w:val="0018666A"/>
    <w:rsid w:val="001939A9"/>
    <w:rsid w:val="001943AD"/>
    <w:rsid w:val="001A2538"/>
    <w:rsid w:val="001B5B88"/>
    <w:rsid w:val="001D68FC"/>
    <w:rsid w:val="001E65A5"/>
    <w:rsid w:val="001E6C80"/>
    <w:rsid w:val="001E7F43"/>
    <w:rsid w:val="001F0294"/>
    <w:rsid w:val="001F4803"/>
    <w:rsid w:val="001F7EB4"/>
    <w:rsid w:val="00207183"/>
    <w:rsid w:val="00212D76"/>
    <w:rsid w:val="00224F32"/>
    <w:rsid w:val="002258C9"/>
    <w:rsid w:val="00240FC9"/>
    <w:rsid w:val="00243627"/>
    <w:rsid w:val="002437B3"/>
    <w:rsid w:val="002446B7"/>
    <w:rsid w:val="002447D2"/>
    <w:rsid w:val="00245B2C"/>
    <w:rsid w:val="00250CAF"/>
    <w:rsid w:val="0025177A"/>
    <w:rsid w:val="002749B9"/>
    <w:rsid w:val="00285703"/>
    <w:rsid w:val="0029752A"/>
    <w:rsid w:val="00297550"/>
    <w:rsid w:val="00297AE0"/>
    <w:rsid w:val="00297D4B"/>
    <w:rsid w:val="002B257E"/>
    <w:rsid w:val="002B3BC0"/>
    <w:rsid w:val="002C6133"/>
    <w:rsid w:val="002D0FB7"/>
    <w:rsid w:val="002E3AD6"/>
    <w:rsid w:val="002E46C4"/>
    <w:rsid w:val="002E6639"/>
    <w:rsid w:val="00303763"/>
    <w:rsid w:val="00303F2F"/>
    <w:rsid w:val="0030407F"/>
    <w:rsid w:val="00310B02"/>
    <w:rsid w:val="00326048"/>
    <w:rsid w:val="003263BC"/>
    <w:rsid w:val="00345462"/>
    <w:rsid w:val="003737D5"/>
    <w:rsid w:val="00381C3E"/>
    <w:rsid w:val="003836D9"/>
    <w:rsid w:val="00385BB2"/>
    <w:rsid w:val="003955CD"/>
    <w:rsid w:val="003A4793"/>
    <w:rsid w:val="003B2AF9"/>
    <w:rsid w:val="003B31F6"/>
    <w:rsid w:val="003B5E43"/>
    <w:rsid w:val="003B7AC3"/>
    <w:rsid w:val="003C60AD"/>
    <w:rsid w:val="003C77DD"/>
    <w:rsid w:val="003F2AC0"/>
    <w:rsid w:val="004025F8"/>
    <w:rsid w:val="00403EEF"/>
    <w:rsid w:val="00404C8E"/>
    <w:rsid w:val="00437C81"/>
    <w:rsid w:val="00441148"/>
    <w:rsid w:val="00450538"/>
    <w:rsid w:val="00452100"/>
    <w:rsid w:val="00465728"/>
    <w:rsid w:val="0047015E"/>
    <w:rsid w:val="00476137"/>
    <w:rsid w:val="00480736"/>
    <w:rsid w:val="004813D1"/>
    <w:rsid w:val="00482214"/>
    <w:rsid w:val="00490A3A"/>
    <w:rsid w:val="00494C11"/>
    <w:rsid w:val="0049504F"/>
    <w:rsid w:val="004B3304"/>
    <w:rsid w:val="004B6E03"/>
    <w:rsid w:val="004C72FD"/>
    <w:rsid w:val="004D09B3"/>
    <w:rsid w:val="004D2463"/>
    <w:rsid w:val="004E09FD"/>
    <w:rsid w:val="004E171F"/>
    <w:rsid w:val="00500651"/>
    <w:rsid w:val="00501D66"/>
    <w:rsid w:val="0050664D"/>
    <w:rsid w:val="00507288"/>
    <w:rsid w:val="00511589"/>
    <w:rsid w:val="005117E2"/>
    <w:rsid w:val="0051344B"/>
    <w:rsid w:val="005166D6"/>
    <w:rsid w:val="0053347E"/>
    <w:rsid w:val="00537C89"/>
    <w:rsid w:val="005427AA"/>
    <w:rsid w:val="00544FC7"/>
    <w:rsid w:val="005509F3"/>
    <w:rsid w:val="00550B51"/>
    <w:rsid w:val="00560C2A"/>
    <w:rsid w:val="00567FA4"/>
    <w:rsid w:val="00570749"/>
    <w:rsid w:val="00575B39"/>
    <w:rsid w:val="0058198A"/>
    <w:rsid w:val="0058249C"/>
    <w:rsid w:val="00591B12"/>
    <w:rsid w:val="0059476C"/>
    <w:rsid w:val="0059491D"/>
    <w:rsid w:val="00596F5A"/>
    <w:rsid w:val="005A149F"/>
    <w:rsid w:val="005A1B09"/>
    <w:rsid w:val="005A4C61"/>
    <w:rsid w:val="005A73C5"/>
    <w:rsid w:val="005B582D"/>
    <w:rsid w:val="005D0F45"/>
    <w:rsid w:val="005E247D"/>
    <w:rsid w:val="005E4F24"/>
    <w:rsid w:val="005E7D47"/>
    <w:rsid w:val="005F72AF"/>
    <w:rsid w:val="00607F2A"/>
    <w:rsid w:val="00617977"/>
    <w:rsid w:val="00627FF1"/>
    <w:rsid w:val="006348F4"/>
    <w:rsid w:val="00634F30"/>
    <w:rsid w:val="00636E00"/>
    <w:rsid w:val="00643805"/>
    <w:rsid w:val="00652B07"/>
    <w:rsid w:val="00653B6A"/>
    <w:rsid w:val="00665EE5"/>
    <w:rsid w:val="00674C33"/>
    <w:rsid w:val="00682A76"/>
    <w:rsid w:val="006839C1"/>
    <w:rsid w:val="00685127"/>
    <w:rsid w:val="006A1E34"/>
    <w:rsid w:val="006A2BCA"/>
    <w:rsid w:val="006A74A3"/>
    <w:rsid w:val="006B3094"/>
    <w:rsid w:val="006C02FB"/>
    <w:rsid w:val="006C0701"/>
    <w:rsid w:val="006C0C8B"/>
    <w:rsid w:val="006D64D5"/>
    <w:rsid w:val="006D73B8"/>
    <w:rsid w:val="006D7461"/>
    <w:rsid w:val="006E30FD"/>
    <w:rsid w:val="006E4F67"/>
    <w:rsid w:val="006E7CC5"/>
    <w:rsid w:val="00706AD2"/>
    <w:rsid w:val="00707DC1"/>
    <w:rsid w:val="00711CAE"/>
    <w:rsid w:val="0074397C"/>
    <w:rsid w:val="00744A13"/>
    <w:rsid w:val="00746F3E"/>
    <w:rsid w:val="007772FC"/>
    <w:rsid w:val="007819C0"/>
    <w:rsid w:val="007B4230"/>
    <w:rsid w:val="007C4644"/>
    <w:rsid w:val="007C5378"/>
    <w:rsid w:val="007E2BF1"/>
    <w:rsid w:val="007F0A71"/>
    <w:rsid w:val="007F49B2"/>
    <w:rsid w:val="007F4F07"/>
    <w:rsid w:val="00801BB0"/>
    <w:rsid w:val="00801E9F"/>
    <w:rsid w:val="008128A8"/>
    <w:rsid w:val="00814465"/>
    <w:rsid w:val="00815534"/>
    <w:rsid w:val="008173BC"/>
    <w:rsid w:val="00817E63"/>
    <w:rsid w:val="00823706"/>
    <w:rsid w:val="00832E1D"/>
    <w:rsid w:val="00833E0F"/>
    <w:rsid w:val="00834102"/>
    <w:rsid w:val="00846A95"/>
    <w:rsid w:val="008555DD"/>
    <w:rsid w:val="00856CF8"/>
    <w:rsid w:val="00861FFC"/>
    <w:rsid w:val="008634A4"/>
    <w:rsid w:val="00877547"/>
    <w:rsid w:val="00884CBC"/>
    <w:rsid w:val="0089070E"/>
    <w:rsid w:val="00892815"/>
    <w:rsid w:val="008A34A6"/>
    <w:rsid w:val="008B3499"/>
    <w:rsid w:val="008B4AB2"/>
    <w:rsid w:val="008C2074"/>
    <w:rsid w:val="008C6921"/>
    <w:rsid w:val="008D7AD2"/>
    <w:rsid w:val="008F17C7"/>
    <w:rsid w:val="008F3C11"/>
    <w:rsid w:val="00900555"/>
    <w:rsid w:val="009065B7"/>
    <w:rsid w:val="009133BF"/>
    <w:rsid w:val="00931661"/>
    <w:rsid w:val="0094100F"/>
    <w:rsid w:val="009459B3"/>
    <w:rsid w:val="00960154"/>
    <w:rsid w:val="00962D29"/>
    <w:rsid w:val="009751B7"/>
    <w:rsid w:val="00975EAD"/>
    <w:rsid w:val="009976A8"/>
    <w:rsid w:val="009A0BA6"/>
    <w:rsid w:val="009A1AAB"/>
    <w:rsid w:val="009B14F3"/>
    <w:rsid w:val="009C3C01"/>
    <w:rsid w:val="009C7E72"/>
    <w:rsid w:val="009D1156"/>
    <w:rsid w:val="009D7C2D"/>
    <w:rsid w:val="009E31A2"/>
    <w:rsid w:val="009E32F8"/>
    <w:rsid w:val="009E5E3E"/>
    <w:rsid w:val="009F4A06"/>
    <w:rsid w:val="00A2130B"/>
    <w:rsid w:val="00A21CFF"/>
    <w:rsid w:val="00A3239F"/>
    <w:rsid w:val="00A34502"/>
    <w:rsid w:val="00A42A60"/>
    <w:rsid w:val="00A44020"/>
    <w:rsid w:val="00A60A33"/>
    <w:rsid w:val="00A86DF7"/>
    <w:rsid w:val="00A932CB"/>
    <w:rsid w:val="00A93F3A"/>
    <w:rsid w:val="00A94DC1"/>
    <w:rsid w:val="00A975D5"/>
    <w:rsid w:val="00AA41A0"/>
    <w:rsid w:val="00AA4D30"/>
    <w:rsid w:val="00AA6ABA"/>
    <w:rsid w:val="00AB0E81"/>
    <w:rsid w:val="00AC54B3"/>
    <w:rsid w:val="00AC559C"/>
    <w:rsid w:val="00AC7BE4"/>
    <w:rsid w:val="00AE581E"/>
    <w:rsid w:val="00AE5837"/>
    <w:rsid w:val="00AF6C24"/>
    <w:rsid w:val="00B04B1A"/>
    <w:rsid w:val="00B06427"/>
    <w:rsid w:val="00B3211F"/>
    <w:rsid w:val="00B33290"/>
    <w:rsid w:val="00B41851"/>
    <w:rsid w:val="00B42FED"/>
    <w:rsid w:val="00B45B62"/>
    <w:rsid w:val="00B47EE2"/>
    <w:rsid w:val="00B90A4A"/>
    <w:rsid w:val="00B93393"/>
    <w:rsid w:val="00B97350"/>
    <w:rsid w:val="00BA51F2"/>
    <w:rsid w:val="00BB37A4"/>
    <w:rsid w:val="00BB4F20"/>
    <w:rsid w:val="00BC6C53"/>
    <w:rsid w:val="00BC7CA0"/>
    <w:rsid w:val="00BD6399"/>
    <w:rsid w:val="00BE5D54"/>
    <w:rsid w:val="00BF288C"/>
    <w:rsid w:val="00BF30D3"/>
    <w:rsid w:val="00BF41E0"/>
    <w:rsid w:val="00C043E0"/>
    <w:rsid w:val="00C101D9"/>
    <w:rsid w:val="00C14764"/>
    <w:rsid w:val="00C14F41"/>
    <w:rsid w:val="00C21B84"/>
    <w:rsid w:val="00C21D12"/>
    <w:rsid w:val="00C22BB5"/>
    <w:rsid w:val="00C30CE3"/>
    <w:rsid w:val="00C3302E"/>
    <w:rsid w:val="00C44087"/>
    <w:rsid w:val="00C47BC4"/>
    <w:rsid w:val="00C57D6E"/>
    <w:rsid w:val="00C6747B"/>
    <w:rsid w:val="00C725AD"/>
    <w:rsid w:val="00C80DC7"/>
    <w:rsid w:val="00C81A67"/>
    <w:rsid w:val="00C81A9B"/>
    <w:rsid w:val="00C82EE7"/>
    <w:rsid w:val="00C8435A"/>
    <w:rsid w:val="00C86CD2"/>
    <w:rsid w:val="00C9658A"/>
    <w:rsid w:val="00C97F7C"/>
    <w:rsid w:val="00CB7605"/>
    <w:rsid w:val="00CD3C50"/>
    <w:rsid w:val="00CD3CD9"/>
    <w:rsid w:val="00CD5B6D"/>
    <w:rsid w:val="00CE0208"/>
    <w:rsid w:val="00CF0B31"/>
    <w:rsid w:val="00CF3E9A"/>
    <w:rsid w:val="00CF7764"/>
    <w:rsid w:val="00D01CEB"/>
    <w:rsid w:val="00D026BE"/>
    <w:rsid w:val="00D07CAC"/>
    <w:rsid w:val="00D129B9"/>
    <w:rsid w:val="00D1662D"/>
    <w:rsid w:val="00D167AA"/>
    <w:rsid w:val="00D25FC2"/>
    <w:rsid w:val="00D2799F"/>
    <w:rsid w:val="00D33816"/>
    <w:rsid w:val="00D50958"/>
    <w:rsid w:val="00D53E1C"/>
    <w:rsid w:val="00D600BF"/>
    <w:rsid w:val="00D70E50"/>
    <w:rsid w:val="00D73639"/>
    <w:rsid w:val="00D81D80"/>
    <w:rsid w:val="00D855C9"/>
    <w:rsid w:val="00D90AA2"/>
    <w:rsid w:val="00D9698E"/>
    <w:rsid w:val="00D97627"/>
    <w:rsid w:val="00DA6224"/>
    <w:rsid w:val="00DA717F"/>
    <w:rsid w:val="00DB0854"/>
    <w:rsid w:val="00DC5E73"/>
    <w:rsid w:val="00DD17B0"/>
    <w:rsid w:val="00DD3E92"/>
    <w:rsid w:val="00DF6749"/>
    <w:rsid w:val="00E028D3"/>
    <w:rsid w:val="00E02C7C"/>
    <w:rsid w:val="00E06AD5"/>
    <w:rsid w:val="00E07ECF"/>
    <w:rsid w:val="00E233A1"/>
    <w:rsid w:val="00E35A77"/>
    <w:rsid w:val="00E42910"/>
    <w:rsid w:val="00E432FE"/>
    <w:rsid w:val="00E43699"/>
    <w:rsid w:val="00E47D26"/>
    <w:rsid w:val="00E57866"/>
    <w:rsid w:val="00E57C80"/>
    <w:rsid w:val="00E77301"/>
    <w:rsid w:val="00E82114"/>
    <w:rsid w:val="00E829A6"/>
    <w:rsid w:val="00E90CBD"/>
    <w:rsid w:val="00E95DE0"/>
    <w:rsid w:val="00EA1663"/>
    <w:rsid w:val="00EA2417"/>
    <w:rsid w:val="00EA3BD9"/>
    <w:rsid w:val="00EB3F1C"/>
    <w:rsid w:val="00EB5D8D"/>
    <w:rsid w:val="00EB71D9"/>
    <w:rsid w:val="00EC1746"/>
    <w:rsid w:val="00EC1CA9"/>
    <w:rsid w:val="00ED2935"/>
    <w:rsid w:val="00ED2E44"/>
    <w:rsid w:val="00EE25FC"/>
    <w:rsid w:val="00EE33C9"/>
    <w:rsid w:val="00EE5936"/>
    <w:rsid w:val="00EE6DDA"/>
    <w:rsid w:val="00F10E53"/>
    <w:rsid w:val="00F11A4B"/>
    <w:rsid w:val="00F145C5"/>
    <w:rsid w:val="00F16AB8"/>
    <w:rsid w:val="00F26714"/>
    <w:rsid w:val="00F2761E"/>
    <w:rsid w:val="00F52B02"/>
    <w:rsid w:val="00F665DA"/>
    <w:rsid w:val="00F72549"/>
    <w:rsid w:val="00F735CC"/>
    <w:rsid w:val="00F86329"/>
    <w:rsid w:val="00FA0AFC"/>
    <w:rsid w:val="00FA1EDA"/>
    <w:rsid w:val="00FA6A4E"/>
    <w:rsid w:val="00FB6D19"/>
    <w:rsid w:val="00FC38D9"/>
    <w:rsid w:val="00FD6B53"/>
    <w:rsid w:val="00FE185C"/>
    <w:rsid w:val="00FE7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B5153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
    <w:unhideWhenUsed/>
    <w:qFormat/>
    <w:rsid w:val="002D0F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pPr>
      <w:keepNext/>
      <w:keepLines/>
      <w:spacing w:before="40"/>
      <w:outlineLvl w:val="2"/>
    </w:pPr>
    <w:rPr>
      <w:rFonts w:ascii="Cambria" w:hAnsi="Cambria" w:cs="Cambria"/>
    </w:rPr>
  </w:style>
  <w:style w:type="paragraph" w:styleId="Heading4">
    <w:name w:val="heading 4"/>
    <w:basedOn w:val="Normal"/>
    <w:next w:val="Normal"/>
    <w:link w:val="Heading4Char"/>
    <w:uiPriority w:val="9"/>
    <w:unhideWhenUsed/>
    <w:qFormat/>
    <w:rsid w:val="002D0FB7"/>
    <w:pPr>
      <w:keepNext/>
      <w:keepLines/>
      <w:spacing w:before="40"/>
      <w:outlineLvl w:val="3"/>
    </w:pPr>
    <w:rPr>
      <w:rFonts w:asciiTheme="majorHAnsi" w:eastAsiaTheme="majorEastAsia" w:hAnsiTheme="majorHAnsi" w:cstheme="majorBidi"/>
      <w:i/>
      <w:iCs/>
      <w:color w:val="2E74B5" w:themeColor="accent1" w:themeShade="BF"/>
      <w:szCs w:val="20"/>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Cambria" w:hAnsi="Cambria" w:cs="Cambria"/>
      <w:color w:val="auto"/>
      <w:sz w:val="24"/>
      <w:szCs w:val="24"/>
      <w:lang w:val="x-none" w:eastAsia="en-AU"/>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0">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3"/>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basedOn w:val="DefaultParagraphFont"/>
    <w:uiPriority w:val="99"/>
    <w:rPr>
      <w:rFonts w:ascii="Times New Roman" w:hAnsi="Times New Roman" w:cs="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99"/>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uiPriority w:val="99"/>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basedOn w:val="DefaultParagraphFont"/>
    <w:uiPriority w:val="99"/>
    <w:rPr>
      <w:rFonts w:ascii="Times New Roman" w:hAnsi="Times New Roman" w:cs="Times New Roman"/>
    </w:rPr>
  </w:style>
  <w:style w:type="paragraph" w:customStyle="1" w:styleId="subsection">
    <w:name w:val="subsection"/>
    <w:basedOn w:val="Normal"/>
    <w:uiPriority w:val="99"/>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pPr>
      <w:spacing w:before="100" w:beforeAutospacing="1" w:after="100" w:afterAutospacing="1"/>
    </w:pPr>
  </w:style>
  <w:style w:type="character" w:customStyle="1" w:styleId="CharAmSchText">
    <w:name w:val="CharAmSchText"/>
    <w:basedOn w:val="DefaultParagraphFont"/>
    <w:uiPriority w:val="99"/>
    <w:rPr>
      <w:rFonts w:ascii="Times New Roman" w:hAnsi="Times New Roman" w:cs="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link w:val="ActHead5"/>
    <w:locked/>
    <w:rsid w:val="00C47BC4"/>
    <w:rPr>
      <w:rFonts w:ascii="Times New Roman" w:hAnsi="Times New Roman"/>
      <w:b/>
      <w:kern w:val="28"/>
      <w:sz w:val="20"/>
    </w:rPr>
  </w:style>
  <w:style w:type="paragraph" w:customStyle="1" w:styleId="ActHead5">
    <w:name w:val="ActHead 5"/>
    <w:aliases w:val="s"/>
    <w:basedOn w:val="Normal"/>
    <w:next w:val="Normal"/>
    <w:link w:val="ActHead5Char"/>
    <w:qFormat/>
    <w:rsid w:val="00C47BC4"/>
    <w:pPr>
      <w:keepNext/>
      <w:keepLines/>
      <w:spacing w:before="280"/>
      <w:ind w:left="1134" w:hanging="1134"/>
      <w:outlineLvl w:val="4"/>
    </w:pPr>
    <w:rPr>
      <w:b/>
      <w:kern w:val="28"/>
      <w:szCs w:val="20"/>
    </w:rPr>
  </w:style>
  <w:style w:type="paragraph" w:customStyle="1" w:styleId="paragraph">
    <w:name w:val="paragraph"/>
    <w:aliases w:val="a"/>
    <w:basedOn w:val="Normal"/>
    <w:rsid w:val="00C47BC4"/>
    <w:pPr>
      <w:tabs>
        <w:tab w:val="right" w:pos="1531"/>
      </w:tabs>
      <w:spacing w:before="40"/>
      <w:ind w:left="1644" w:hanging="1644"/>
    </w:pPr>
    <w:rPr>
      <w:sz w:val="22"/>
      <w:szCs w:val="20"/>
    </w:rPr>
  </w:style>
  <w:style w:type="paragraph" w:customStyle="1" w:styleId="SubsectionHead">
    <w:name w:val="SubsectionHead"/>
    <w:aliases w:val="ssh"/>
    <w:basedOn w:val="Normal"/>
    <w:next w:val="Normal"/>
    <w:rsid w:val="00C47BC4"/>
    <w:pPr>
      <w:keepNext/>
      <w:keepLines/>
      <w:ind w:left="1134"/>
    </w:pPr>
    <w:rPr>
      <w:i/>
      <w:sz w:val="22"/>
      <w:szCs w:val="20"/>
    </w:rPr>
  </w:style>
  <w:style w:type="paragraph" w:customStyle="1" w:styleId="paragraphsub">
    <w:name w:val="paragraph(sub)"/>
    <w:aliases w:val="aa"/>
    <w:basedOn w:val="Normal"/>
    <w:rsid w:val="00E82114"/>
    <w:pPr>
      <w:tabs>
        <w:tab w:val="right" w:pos="1985"/>
      </w:tabs>
      <w:spacing w:before="40"/>
      <w:ind w:left="2098" w:hanging="2098"/>
    </w:pPr>
    <w:rPr>
      <w:rFonts w:eastAsia="Times New Roman"/>
      <w:sz w:val="22"/>
      <w:szCs w:val="20"/>
    </w:rPr>
  </w:style>
  <w:style w:type="character" w:customStyle="1" w:styleId="Heading2Char">
    <w:name w:val="Heading 2 Char"/>
    <w:basedOn w:val="DefaultParagraphFont"/>
    <w:link w:val="Heading2"/>
    <w:uiPriority w:val="9"/>
    <w:rsid w:val="002D0FB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2D0FB7"/>
    <w:rPr>
      <w:rFonts w:asciiTheme="majorHAnsi" w:eastAsiaTheme="majorEastAsia" w:hAnsiTheme="majorHAnsi" w:cstheme="majorBidi"/>
      <w:i/>
      <w:iCs/>
      <w:color w:val="2E74B5" w:themeColor="accent1" w:themeShade="BF"/>
      <w:sz w:val="24"/>
      <w:szCs w:val="20"/>
    </w:rPr>
  </w:style>
  <w:style w:type="paragraph" w:customStyle="1" w:styleId="embullet">
    <w:name w:val="embullet"/>
    <w:basedOn w:val="Normal"/>
    <w:rsid w:val="0018666A"/>
    <w:pPr>
      <w:spacing w:before="100" w:beforeAutospacing="1" w:after="100" w:afterAutospacing="1"/>
    </w:pPr>
    <w:rPr>
      <w:rFonts w:eastAsia="Times New Roman"/>
    </w:rPr>
  </w:style>
  <w:style w:type="paragraph" w:customStyle="1" w:styleId="ListParagraph2">
    <w:name w:val="List Paragraph 2"/>
    <w:basedOn w:val="Normal"/>
    <w:uiPriority w:val="19"/>
    <w:rsid w:val="00345462"/>
    <w:pPr>
      <w:spacing w:before="0" w:after="120" w:line="264" w:lineRule="auto"/>
      <w:ind w:left="567"/>
    </w:pPr>
    <w:rPr>
      <w:rFonts w:eastAsiaTheme="minorHAnsi"/>
      <w:sz w:val="20"/>
      <w:szCs w:val="20"/>
    </w:rPr>
  </w:style>
  <w:style w:type="paragraph" w:customStyle="1" w:styleId="ListParagraph3">
    <w:name w:val="List Paragraph 3"/>
    <w:basedOn w:val="Normal"/>
    <w:uiPriority w:val="19"/>
    <w:rsid w:val="00345462"/>
    <w:pPr>
      <w:spacing w:before="0" w:after="120" w:line="264" w:lineRule="auto"/>
      <w:ind w:left="851"/>
    </w:pPr>
    <w:rPr>
      <w:rFonts w:eastAsiaTheme="minorHAnsi"/>
      <w:sz w:val="20"/>
      <w:szCs w:val="20"/>
    </w:rPr>
  </w:style>
  <w:style w:type="paragraph" w:customStyle="1" w:styleId="ListParagraph4">
    <w:name w:val="List Paragraph 4"/>
    <w:basedOn w:val="Normal"/>
    <w:uiPriority w:val="19"/>
    <w:rsid w:val="00345462"/>
    <w:pPr>
      <w:spacing w:before="0" w:after="120" w:line="264" w:lineRule="auto"/>
      <w:ind w:left="1134"/>
    </w:pPr>
    <w:rPr>
      <w:rFonts w:eastAsiaTheme="minorHAnsi"/>
      <w:sz w:val="20"/>
      <w:szCs w:val="20"/>
    </w:rPr>
  </w:style>
  <w:style w:type="paragraph" w:customStyle="1" w:styleId="ListParagraph5">
    <w:name w:val="List Paragraph 5"/>
    <w:basedOn w:val="Normal"/>
    <w:uiPriority w:val="19"/>
    <w:rsid w:val="00345462"/>
    <w:pPr>
      <w:spacing w:before="0" w:after="120" w:line="264" w:lineRule="auto"/>
      <w:ind w:left="1418"/>
    </w:pPr>
    <w:rPr>
      <w:rFonts w:eastAsiaTheme="minorHAnsi"/>
      <w:sz w:val="20"/>
      <w:szCs w:val="20"/>
    </w:rPr>
  </w:style>
  <w:style w:type="paragraph" w:customStyle="1" w:styleId="ListParagraph6">
    <w:name w:val="List Paragraph 6"/>
    <w:basedOn w:val="Normal"/>
    <w:uiPriority w:val="19"/>
    <w:rsid w:val="00345462"/>
    <w:pPr>
      <w:spacing w:before="0" w:after="120" w:line="264" w:lineRule="auto"/>
      <w:ind w:left="1701"/>
    </w:pPr>
    <w:rPr>
      <w:rFonts w:eastAsiaTheme="minorHAnsi"/>
      <w:sz w:val="20"/>
      <w:szCs w:val="20"/>
    </w:rPr>
  </w:style>
  <w:style w:type="numbering" w:customStyle="1" w:styleId="ListParagraph">
    <w:name w:val="List_Paragraph"/>
    <w:uiPriority w:val="99"/>
    <w:rsid w:val="00345462"/>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19231">
      <w:bodyDiv w:val="1"/>
      <w:marLeft w:val="0"/>
      <w:marRight w:val="0"/>
      <w:marTop w:val="0"/>
      <w:marBottom w:val="0"/>
      <w:divBdr>
        <w:top w:val="none" w:sz="0" w:space="0" w:color="auto"/>
        <w:left w:val="none" w:sz="0" w:space="0" w:color="auto"/>
        <w:bottom w:val="none" w:sz="0" w:space="0" w:color="auto"/>
        <w:right w:val="none" w:sz="0" w:space="0" w:color="auto"/>
      </w:divBdr>
    </w:div>
    <w:div w:id="678115473">
      <w:bodyDiv w:val="1"/>
      <w:marLeft w:val="0"/>
      <w:marRight w:val="0"/>
      <w:marTop w:val="0"/>
      <w:marBottom w:val="0"/>
      <w:divBdr>
        <w:top w:val="none" w:sz="0" w:space="0" w:color="auto"/>
        <w:left w:val="none" w:sz="0" w:space="0" w:color="auto"/>
        <w:bottom w:val="none" w:sz="0" w:space="0" w:color="auto"/>
        <w:right w:val="none" w:sz="0" w:space="0" w:color="auto"/>
      </w:divBdr>
    </w:div>
    <w:div w:id="858854310">
      <w:bodyDiv w:val="1"/>
      <w:marLeft w:val="0"/>
      <w:marRight w:val="0"/>
      <w:marTop w:val="0"/>
      <w:marBottom w:val="0"/>
      <w:divBdr>
        <w:top w:val="none" w:sz="0" w:space="0" w:color="auto"/>
        <w:left w:val="none" w:sz="0" w:space="0" w:color="auto"/>
        <w:bottom w:val="none" w:sz="0" w:space="0" w:color="auto"/>
        <w:right w:val="none" w:sz="0" w:space="0" w:color="auto"/>
      </w:divBdr>
    </w:div>
    <w:div w:id="1066226537">
      <w:bodyDiv w:val="1"/>
      <w:marLeft w:val="0"/>
      <w:marRight w:val="0"/>
      <w:marTop w:val="0"/>
      <w:marBottom w:val="0"/>
      <w:divBdr>
        <w:top w:val="none" w:sz="0" w:space="0" w:color="auto"/>
        <w:left w:val="none" w:sz="0" w:space="0" w:color="auto"/>
        <w:bottom w:val="none" w:sz="0" w:space="0" w:color="auto"/>
        <w:right w:val="none" w:sz="0" w:space="0" w:color="auto"/>
      </w:divBdr>
      <w:divsChild>
        <w:div w:id="878131249">
          <w:marLeft w:val="0"/>
          <w:marRight w:val="0"/>
          <w:marTop w:val="0"/>
          <w:marBottom w:val="0"/>
          <w:divBdr>
            <w:top w:val="none" w:sz="0" w:space="0" w:color="auto"/>
            <w:left w:val="none" w:sz="0" w:space="0" w:color="auto"/>
            <w:bottom w:val="none" w:sz="0" w:space="0" w:color="auto"/>
            <w:right w:val="none" w:sz="0" w:space="0" w:color="auto"/>
          </w:divBdr>
        </w:div>
      </w:divsChild>
    </w:div>
    <w:div w:id="1149442852">
      <w:bodyDiv w:val="1"/>
      <w:marLeft w:val="0"/>
      <w:marRight w:val="0"/>
      <w:marTop w:val="0"/>
      <w:marBottom w:val="0"/>
      <w:divBdr>
        <w:top w:val="none" w:sz="0" w:space="0" w:color="auto"/>
        <w:left w:val="none" w:sz="0" w:space="0" w:color="auto"/>
        <w:bottom w:val="none" w:sz="0" w:space="0" w:color="auto"/>
        <w:right w:val="none" w:sz="0" w:space="0" w:color="auto"/>
      </w:divBdr>
    </w:div>
    <w:div w:id="1784884748">
      <w:bodyDiv w:val="1"/>
      <w:marLeft w:val="0"/>
      <w:marRight w:val="0"/>
      <w:marTop w:val="0"/>
      <w:marBottom w:val="0"/>
      <w:divBdr>
        <w:top w:val="none" w:sz="0" w:space="0" w:color="auto"/>
        <w:left w:val="none" w:sz="0" w:space="0" w:color="auto"/>
        <w:bottom w:val="none" w:sz="0" w:space="0" w:color="auto"/>
        <w:right w:val="none" w:sz="0" w:space="0" w:color="auto"/>
      </w:divBdr>
    </w:div>
    <w:div w:id="1826430810">
      <w:marLeft w:val="0"/>
      <w:marRight w:val="0"/>
      <w:marTop w:val="0"/>
      <w:marBottom w:val="0"/>
      <w:divBdr>
        <w:top w:val="none" w:sz="0" w:space="0" w:color="auto"/>
        <w:left w:val="none" w:sz="0" w:space="0" w:color="auto"/>
        <w:bottom w:val="none" w:sz="0" w:space="0" w:color="auto"/>
        <w:right w:val="none" w:sz="0" w:space="0" w:color="auto"/>
      </w:divBdr>
    </w:div>
    <w:div w:id="1826430811">
      <w:marLeft w:val="0"/>
      <w:marRight w:val="0"/>
      <w:marTop w:val="0"/>
      <w:marBottom w:val="0"/>
      <w:divBdr>
        <w:top w:val="none" w:sz="0" w:space="0" w:color="auto"/>
        <w:left w:val="none" w:sz="0" w:space="0" w:color="auto"/>
        <w:bottom w:val="none" w:sz="0" w:space="0" w:color="auto"/>
        <w:right w:val="none" w:sz="0" w:space="0" w:color="auto"/>
      </w:divBdr>
    </w:div>
    <w:div w:id="1826430812">
      <w:marLeft w:val="0"/>
      <w:marRight w:val="0"/>
      <w:marTop w:val="0"/>
      <w:marBottom w:val="0"/>
      <w:divBdr>
        <w:top w:val="none" w:sz="0" w:space="0" w:color="auto"/>
        <w:left w:val="none" w:sz="0" w:space="0" w:color="auto"/>
        <w:bottom w:val="none" w:sz="0" w:space="0" w:color="auto"/>
        <w:right w:val="none" w:sz="0" w:space="0" w:color="auto"/>
      </w:divBdr>
    </w:div>
    <w:div w:id="1826430813">
      <w:marLeft w:val="0"/>
      <w:marRight w:val="0"/>
      <w:marTop w:val="0"/>
      <w:marBottom w:val="0"/>
      <w:divBdr>
        <w:top w:val="none" w:sz="0" w:space="0" w:color="auto"/>
        <w:left w:val="none" w:sz="0" w:space="0" w:color="auto"/>
        <w:bottom w:val="none" w:sz="0" w:space="0" w:color="auto"/>
        <w:right w:val="none" w:sz="0" w:space="0" w:color="auto"/>
      </w:divBdr>
    </w:div>
    <w:div w:id="1826430814">
      <w:marLeft w:val="0"/>
      <w:marRight w:val="0"/>
      <w:marTop w:val="0"/>
      <w:marBottom w:val="0"/>
      <w:divBdr>
        <w:top w:val="none" w:sz="0" w:space="0" w:color="auto"/>
        <w:left w:val="none" w:sz="0" w:space="0" w:color="auto"/>
        <w:bottom w:val="none" w:sz="0" w:space="0" w:color="auto"/>
        <w:right w:val="none" w:sz="0" w:space="0" w:color="auto"/>
      </w:divBdr>
    </w:div>
    <w:div w:id="1826430815">
      <w:marLeft w:val="0"/>
      <w:marRight w:val="0"/>
      <w:marTop w:val="0"/>
      <w:marBottom w:val="0"/>
      <w:divBdr>
        <w:top w:val="none" w:sz="0" w:space="0" w:color="auto"/>
        <w:left w:val="none" w:sz="0" w:space="0" w:color="auto"/>
        <w:bottom w:val="none" w:sz="0" w:space="0" w:color="auto"/>
        <w:right w:val="none" w:sz="0" w:space="0" w:color="auto"/>
      </w:divBdr>
    </w:div>
    <w:div w:id="1826430816">
      <w:marLeft w:val="0"/>
      <w:marRight w:val="0"/>
      <w:marTop w:val="0"/>
      <w:marBottom w:val="0"/>
      <w:divBdr>
        <w:top w:val="none" w:sz="0" w:space="0" w:color="auto"/>
        <w:left w:val="none" w:sz="0" w:space="0" w:color="auto"/>
        <w:bottom w:val="none" w:sz="0" w:space="0" w:color="auto"/>
        <w:right w:val="none" w:sz="0" w:space="0" w:color="auto"/>
      </w:divBdr>
    </w:div>
    <w:div w:id="1826430817">
      <w:marLeft w:val="0"/>
      <w:marRight w:val="0"/>
      <w:marTop w:val="0"/>
      <w:marBottom w:val="0"/>
      <w:divBdr>
        <w:top w:val="none" w:sz="0" w:space="0" w:color="auto"/>
        <w:left w:val="none" w:sz="0" w:space="0" w:color="auto"/>
        <w:bottom w:val="none" w:sz="0" w:space="0" w:color="auto"/>
        <w:right w:val="none" w:sz="0" w:space="0" w:color="auto"/>
      </w:divBdr>
    </w:div>
    <w:div w:id="1826430818">
      <w:marLeft w:val="0"/>
      <w:marRight w:val="0"/>
      <w:marTop w:val="0"/>
      <w:marBottom w:val="0"/>
      <w:divBdr>
        <w:top w:val="none" w:sz="0" w:space="0" w:color="auto"/>
        <w:left w:val="none" w:sz="0" w:space="0" w:color="auto"/>
        <w:bottom w:val="none" w:sz="0" w:space="0" w:color="auto"/>
        <w:right w:val="none" w:sz="0" w:space="0" w:color="auto"/>
      </w:divBdr>
    </w:div>
    <w:div w:id="1826430819">
      <w:marLeft w:val="0"/>
      <w:marRight w:val="0"/>
      <w:marTop w:val="0"/>
      <w:marBottom w:val="0"/>
      <w:divBdr>
        <w:top w:val="none" w:sz="0" w:space="0" w:color="auto"/>
        <w:left w:val="none" w:sz="0" w:space="0" w:color="auto"/>
        <w:bottom w:val="none" w:sz="0" w:space="0" w:color="auto"/>
        <w:right w:val="none" w:sz="0" w:space="0" w:color="auto"/>
      </w:divBdr>
    </w:div>
    <w:div w:id="1826430820">
      <w:marLeft w:val="0"/>
      <w:marRight w:val="0"/>
      <w:marTop w:val="0"/>
      <w:marBottom w:val="0"/>
      <w:divBdr>
        <w:top w:val="none" w:sz="0" w:space="0" w:color="auto"/>
        <w:left w:val="none" w:sz="0" w:space="0" w:color="auto"/>
        <w:bottom w:val="none" w:sz="0" w:space="0" w:color="auto"/>
        <w:right w:val="none" w:sz="0" w:space="0" w:color="auto"/>
      </w:divBdr>
    </w:div>
    <w:div w:id="1826430821">
      <w:marLeft w:val="0"/>
      <w:marRight w:val="0"/>
      <w:marTop w:val="0"/>
      <w:marBottom w:val="0"/>
      <w:divBdr>
        <w:top w:val="none" w:sz="0" w:space="0" w:color="auto"/>
        <w:left w:val="none" w:sz="0" w:space="0" w:color="auto"/>
        <w:bottom w:val="none" w:sz="0" w:space="0" w:color="auto"/>
        <w:right w:val="none" w:sz="0" w:space="0" w:color="auto"/>
      </w:divBdr>
    </w:div>
    <w:div w:id="1826430822">
      <w:marLeft w:val="0"/>
      <w:marRight w:val="0"/>
      <w:marTop w:val="0"/>
      <w:marBottom w:val="0"/>
      <w:divBdr>
        <w:top w:val="none" w:sz="0" w:space="0" w:color="auto"/>
        <w:left w:val="none" w:sz="0" w:space="0" w:color="auto"/>
        <w:bottom w:val="none" w:sz="0" w:space="0" w:color="auto"/>
        <w:right w:val="none" w:sz="0" w:space="0" w:color="auto"/>
      </w:divBdr>
    </w:div>
    <w:div w:id="1826430823">
      <w:marLeft w:val="0"/>
      <w:marRight w:val="0"/>
      <w:marTop w:val="0"/>
      <w:marBottom w:val="0"/>
      <w:divBdr>
        <w:top w:val="none" w:sz="0" w:space="0" w:color="auto"/>
        <w:left w:val="none" w:sz="0" w:space="0" w:color="auto"/>
        <w:bottom w:val="none" w:sz="0" w:space="0" w:color="auto"/>
        <w:right w:val="none" w:sz="0" w:space="0" w:color="auto"/>
      </w:divBdr>
    </w:div>
    <w:div w:id="1826430824">
      <w:marLeft w:val="0"/>
      <w:marRight w:val="0"/>
      <w:marTop w:val="0"/>
      <w:marBottom w:val="0"/>
      <w:divBdr>
        <w:top w:val="none" w:sz="0" w:space="0" w:color="auto"/>
        <w:left w:val="none" w:sz="0" w:space="0" w:color="auto"/>
        <w:bottom w:val="none" w:sz="0" w:space="0" w:color="auto"/>
        <w:right w:val="none" w:sz="0" w:space="0" w:color="auto"/>
      </w:divBdr>
    </w:div>
    <w:div w:id="1826430825">
      <w:marLeft w:val="0"/>
      <w:marRight w:val="0"/>
      <w:marTop w:val="0"/>
      <w:marBottom w:val="0"/>
      <w:divBdr>
        <w:top w:val="none" w:sz="0" w:space="0" w:color="auto"/>
        <w:left w:val="none" w:sz="0" w:space="0" w:color="auto"/>
        <w:bottom w:val="none" w:sz="0" w:space="0" w:color="auto"/>
        <w:right w:val="none" w:sz="0" w:space="0" w:color="auto"/>
      </w:divBdr>
    </w:div>
    <w:div w:id="1826430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egend.border.gov.au/migration/2017-2020/2020/15-10-2020/regs/Pages/_document00000/_level%20100021/level%20100022.aspx"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209D5812-B604-4270-BA71-1217F00C9974}"/>
</file>

<file path=customXml/itemProps2.xml><?xml version="1.0" encoding="utf-8"?>
<ds:datastoreItem xmlns:ds="http://schemas.openxmlformats.org/officeDocument/2006/customXml" ds:itemID="{C9514481-65D7-4D16-A4DD-1947657D7FD2}"/>
</file>

<file path=customXml/itemProps3.xml><?xml version="1.0" encoding="utf-8"?>
<ds:datastoreItem xmlns:ds="http://schemas.openxmlformats.org/officeDocument/2006/customXml" ds:itemID="{E938BE0C-27E7-41FF-852D-588CB605B551}"/>
</file>

<file path=docProps/app.xml><?xml version="1.0" encoding="utf-8"?>
<Properties xmlns="http://schemas.openxmlformats.org/officeDocument/2006/extended-properties" xmlns:vt="http://schemas.openxmlformats.org/officeDocument/2006/docPropsVTypes">
  <Template>Normal</Template>
  <TotalTime>0</TotalTime>
  <Pages>26</Pages>
  <Words>11762</Words>
  <Characters>61452</Characters>
  <Application>Microsoft Office Word</Application>
  <DocSecurity>0</DocSecurity>
  <Lines>512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2021-04-21T06:40:00Z</dcterms:created>
  <dcterms:modified xsi:type="dcterms:W3CDTF">2021-04-21T06:41:00Z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0x010100B0A1E63542B2234BB6B410C27F7EE50C</vt:lpwstr>
  </property>
</Properties>
</file>