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A875F" w14:textId="77777777" w:rsidR="002E3895" w:rsidRDefault="00D45DFF" w:rsidP="00D45DFF">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EXPLANATORY STATEMENT</w:t>
      </w:r>
    </w:p>
    <w:p w14:paraId="2D681A75" w14:textId="77777777" w:rsidR="008F1E01" w:rsidRDefault="008F1E01" w:rsidP="008F1E01">
      <w:pPr>
        <w:spacing w:before="240" w:after="240"/>
        <w:jc w:val="center"/>
        <w:rPr>
          <w:rFonts w:ascii="Times New Roman" w:hAnsi="Times New Roman" w:cs="Times New Roman"/>
          <w:sz w:val="24"/>
          <w:szCs w:val="24"/>
          <w:u w:val="single"/>
        </w:rPr>
      </w:pPr>
      <w:r w:rsidRPr="00B32512">
        <w:rPr>
          <w:rFonts w:ascii="Times New Roman" w:hAnsi="Times New Roman" w:cs="Times New Roman"/>
          <w:sz w:val="24"/>
          <w:szCs w:val="24"/>
          <w:u w:val="single"/>
        </w:rPr>
        <w:t xml:space="preserve">Issued by the authority of the </w:t>
      </w:r>
      <w:r w:rsidRPr="007665A9">
        <w:rPr>
          <w:rFonts w:ascii="Times New Roman" w:hAnsi="Times New Roman" w:cs="Times New Roman"/>
          <w:sz w:val="24"/>
          <w:szCs w:val="24"/>
          <w:u w:val="single"/>
        </w:rPr>
        <w:t>Minister for Industry, Science</w:t>
      </w:r>
      <w:r w:rsidR="00C410EA" w:rsidRPr="007665A9">
        <w:rPr>
          <w:rFonts w:ascii="Times New Roman" w:hAnsi="Times New Roman" w:cs="Times New Roman"/>
          <w:sz w:val="24"/>
          <w:szCs w:val="24"/>
          <w:u w:val="single"/>
        </w:rPr>
        <w:t xml:space="preserve"> and Technology</w:t>
      </w:r>
      <w:r w:rsidR="00697982" w:rsidRPr="00B32512">
        <w:rPr>
          <w:rFonts w:ascii="Times New Roman" w:hAnsi="Times New Roman" w:cs="Times New Roman"/>
          <w:sz w:val="24"/>
          <w:szCs w:val="24"/>
          <w:u w:val="single"/>
        </w:rPr>
        <w:t xml:space="preserve"> </w:t>
      </w:r>
    </w:p>
    <w:p w14:paraId="0DCBD745" w14:textId="77777777" w:rsidR="008F1E01" w:rsidRPr="00E02162" w:rsidRDefault="008F1E01" w:rsidP="008F1E01">
      <w:pPr>
        <w:spacing w:before="240" w:after="240"/>
        <w:jc w:val="center"/>
        <w:rPr>
          <w:rFonts w:ascii="Times New Roman" w:hAnsi="Times New Roman" w:cs="Times New Roman"/>
          <w:i/>
          <w:sz w:val="24"/>
          <w:szCs w:val="24"/>
        </w:rPr>
      </w:pPr>
      <w:r w:rsidRPr="00E02162">
        <w:rPr>
          <w:rFonts w:ascii="Times New Roman" w:hAnsi="Times New Roman" w:cs="Times New Roman"/>
          <w:i/>
          <w:sz w:val="24"/>
          <w:szCs w:val="24"/>
        </w:rPr>
        <w:t>Industry Research and Development Act 1986</w:t>
      </w:r>
    </w:p>
    <w:p w14:paraId="600E2098" w14:textId="444D4DC5" w:rsidR="005341D2" w:rsidRPr="00A96F7C" w:rsidRDefault="005341D2" w:rsidP="005341D2">
      <w:pPr>
        <w:pStyle w:val="ShortT"/>
        <w:jc w:val="center"/>
        <w:rPr>
          <w:rFonts w:eastAsiaTheme="minorHAnsi"/>
          <w:b w:val="0"/>
          <w:i/>
          <w:sz w:val="24"/>
          <w:szCs w:val="24"/>
          <w:u w:val="single"/>
          <w:lang w:eastAsia="en-US"/>
        </w:rPr>
      </w:pPr>
      <w:r w:rsidRPr="00A96F7C">
        <w:rPr>
          <w:rFonts w:eastAsiaTheme="minorHAnsi"/>
          <w:b w:val="0"/>
          <w:i/>
          <w:sz w:val="24"/>
          <w:szCs w:val="24"/>
          <w:u w:val="single"/>
          <w:lang w:eastAsia="en-US"/>
        </w:rPr>
        <w:t xml:space="preserve">Industry Research and Development (Ferretti International Whyalla </w:t>
      </w:r>
      <w:r w:rsidR="00F7295C">
        <w:rPr>
          <w:rFonts w:eastAsiaTheme="minorHAnsi"/>
          <w:b w:val="0"/>
          <w:i/>
          <w:sz w:val="24"/>
          <w:szCs w:val="24"/>
          <w:u w:val="single"/>
          <w:lang w:eastAsia="en-US"/>
        </w:rPr>
        <w:t xml:space="preserve">Steel Processing and Galvanising Plant </w:t>
      </w:r>
      <w:r w:rsidRPr="00A96F7C">
        <w:rPr>
          <w:rFonts w:eastAsiaTheme="minorHAnsi"/>
          <w:b w:val="0"/>
          <w:i/>
          <w:sz w:val="24"/>
          <w:szCs w:val="24"/>
          <w:u w:val="single"/>
          <w:lang w:eastAsia="en-US"/>
        </w:rPr>
        <w:t>Program) Instrument 2020</w:t>
      </w:r>
    </w:p>
    <w:p w14:paraId="19055FB5" w14:textId="77777777" w:rsidR="000D0E22" w:rsidRDefault="000D0E22" w:rsidP="000D0E22">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7E355939"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33 of the </w:t>
      </w:r>
      <w:r>
        <w:rPr>
          <w:rFonts w:ascii="Times New Roman" w:hAnsi="Times New Roman" w:cs="Times New Roman"/>
          <w:i/>
          <w:sz w:val="24"/>
          <w:szCs w:val="24"/>
        </w:rPr>
        <w:t>Industry Research and Development Act 1986</w:t>
      </w:r>
      <w:r w:rsidRPr="00A14F0C">
        <w:rPr>
          <w:rFonts w:ascii="Times New Roman" w:hAnsi="Times New Roman" w:cs="Times New Roman"/>
          <w:sz w:val="24"/>
          <w:szCs w:val="24"/>
        </w:rPr>
        <w:t xml:space="preserve"> (the IR&amp;D </w:t>
      </w:r>
      <w:r>
        <w:rPr>
          <w:rFonts w:ascii="Times New Roman" w:hAnsi="Times New Roman" w:cs="Times New Roman"/>
          <w:sz w:val="24"/>
          <w:szCs w:val="24"/>
        </w:rPr>
        <w:t>Act) provides a mechanism for the Minister to prescribe programs, by disallowable legislative instrument, in relation to</w:t>
      </w:r>
      <w:r w:rsidRPr="00A14F0C">
        <w:rPr>
          <w:rFonts w:ascii="Times New Roman" w:hAnsi="Times New Roman" w:cs="Times New Roman"/>
          <w:sz w:val="24"/>
          <w:szCs w:val="24"/>
        </w:rPr>
        <w:t xml:space="preserve"> industry</w:t>
      </w:r>
      <w:r>
        <w:rPr>
          <w:rFonts w:ascii="Times New Roman" w:hAnsi="Times New Roman" w:cs="Times New Roman"/>
          <w:sz w:val="24"/>
          <w:szCs w:val="24"/>
        </w:rPr>
        <w:t>, innovation, science or</w:t>
      </w:r>
      <w:r w:rsidRPr="00A14F0C">
        <w:rPr>
          <w:rFonts w:ascii="Times New Roman" w:hAnsi="Times New Roman" w:cs="Times New Roman"/>
          <w:sz w:val="24"/>
          <w:szCs w:val="24"/>
        </w:rPr>
        <w:t xml:space="preserve"> research</w:t>
      </w:r>
      <w:r>
        <w:rPr>
          <w:rFonts w:ascii="Times New Roman" w:hAnsi="Times New Roman" w:cs="Times New Roman"/>
          <w:sz w:val="24"/>
          <w:szCs w:val="24"/>
        </w:rPr>
        <w:t>, including the expenditure of Commonwealth money under such programs</w:t>
      </w:r>
      <w:r w:rsidRPr="00A14F0C">
        <w:rPr>
          <w:rFonts w:ascii="Times New Roman" w:hAnsi="Times New Roman" w:cs="Times New Roman"/>
          <w:sz w:val="24"/>
          <w:szCs w:val="24"/>
        </w:rPr>
        <w:t>.</w:t>
      </w:r>
      <w:r>
        <w:rPr>
          <w:rFonts w:ascii="Times New Roman" w:hAnsi="Times New Roman" w:cs="Times New Roman"/>
          <w:sz w:val="24"/>
          <w:szCs w:val="24"/>
        </w:rPr>
        <w:t xml:space="preserve"> </w:t>
      </w:r>
    </w:p>
    <w:p w14:paraId="5FACE1EE"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The statutory framework provided by s</w:t>
      </w:r>
      <w:r w:rsidR="00C410EA">
        <w:rPr>
          <w:rFonts w:ascii="Times New Roman" w:hAnsi="Times New Roman" w:cs="Times New Roman"/>
          <w:sz w:val="24"/>
          <w:szCs w:val="24"/>
        </w:rPr>
        <w:t xml:space="preserve">ection </w:t>
      </w:r>
      <w:r>
        <w:rPr>
          <w:rFonts w:ascii="Times New Roman" w:hAnsi="Times New Roman" w:cs="Times New Roman"/>
          <w:sz w:val="24"/>
          <w:szCs w:val="24"/>
        </w:rPr>
        <w:t xml:space="preserve">33 of the IR&amp;D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06645BFA"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Once a program is prescribed by the Minister under s</w:t>
      </w:r>
      <w:r w:rsidR="00C410EA">
        <w:rPr>
          <w:rFonts w:ascii="Times New Roman" w:hAnsi="Times New Roman" w:cs="Times New Roman"/>
          <w:sz w:val="24"/>
          <w:szCs w:val="24"/>
        </w:rPr>
        <w:t xml:space="preserve">ection </w:t>
      </w:r>
      <w:r>
        <w:rPr>
          <w:rFonts w:ascii="Times New Roman" w:hAnsi="Times New Roman" w:cs="Times New Roman"/>
          <w:sz w:val="24"/>
          <w:szCs w:val="24"/>
        </w:rPr>
        <w:t>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w:t>
      </w:r>
      <w:r w:rsidR="00C410EA">
        <w:rPr>
          <w:rFonts w:ascii="Times New Roman" w:hAnsi="Times New Roman" w:cs="Times New Roman"/>
          <w:sz w:val="24"/>
          <w:szCs w:val="24"/>
        </w:rPr>
        <w:t xml:space="preserve">ection </w:t>
      </w:r>
      <w:r>
        <w:rPr>
          <w:rFonts w:ascii="Times New Roman" w:hAnsi="Times New Roman" w:cs="Times New Roman"/>
          <w:sz w:val="24"/>
          <w:szCs w:val="24"/>
        </w:rPr>
        <w:t xml:space="preserve">36). </w:t>
      </w:r>
    </w:p>
    <w:p w14:paraId="53294A9B" w14:textId="7320E4E4" w:rsidR="008B11C0" w:rsidRPr="006B677C" w:rsidRDefault="00881B4A" w:rsidP="006B677C">
      <w:pPr>
        <w:spacing w:before="240" w:after="240"/>
        <w:rPr>
          <w:rFonts w:ascii="Times New Roman" w:hAnsi="Times New Roman" w:cs="Times New Roman"/>
          <w:sz w:val="24"/>
          <w:szCs w:val="24"/>
        </w:rPr>
      </w:pPr>
      <w:r w:rsidRPr="00F644E3">
        <w:rPr>
          <w:rFonts w:ascii="Times New Roman" w:hAnsi="Times New Roman" w:cs="Times New Roman"/>
          <w:sz w:val="24"/>
          <w:szCs w:val="24"/>
        </w:rPr>
        <w:t xml:space="preserve">The purpose of the </w:t>
      </w:r>
      <w:r w:rsidR="005341D2" w:rsidRPr="00A96F7C">
        <w:rPr>
          <w:rFonts w:ascii="Times New Roman" w:hAnsi="Times New Roman" w:cs="Times New Roman"/>
          <w:i/>
          <w:sz w:val="24"/>
          <w:szCs w:val="24"/>
        </w:rPr>
        <w:t xml:space="preserve">Industry Research and Development (Ferretti International Whyalla </w:t>
      </w:r>
      <w:r w:rsidR="00F7295C">
        <w:rPr>
          <w:rFonts w:ascii="Times New Roman" w:hAnsi="Times New Roman" w:cs="Times New Roman"/>
          <w:i/>
          <w:sz w:val="24"/>
          <w:szCs w:val="24"/>
        </w:rPr>
        <w:t>Steel Processing and Galvanising Plant Program</w:t>
      </w:r>
      <w:r w:rsidR="005341D2" w:rsidRPr="00A96F7C">
        <w:rPr>
          <w:rFonts w:ascii="Times New Roman" w:hAnsi="Times New Roman" w:cs="Times New Roman"/>
          <w:i/>
          <w:sz w:val="24"/>
          <w:szCs w:val="24"/>
        </w:rPr>
        <w:t>) Instrument 2020</w:t>
      </w:r>
      <w:r w:rsidR="003B3B5B" w:rsidRPr="008F3A38">
        <w:rPr>
          <w:rFonts w:ascii="Times New Roman" w:hAnsi="Times New Roman" w:cs="Times New Roman"/>
          <w:sz w:val="24"/>
          <w:szCs w:val="24"/>
        </w:rPr>
        <w:t xml:space="preserve"> (the Legislative Instrument) is to prescribe the </w:t>
      </w:r>
      <w:r w:rsidR="005341D2" w:rsidRPr="006B677C">
        <w:rPr>
          <w:rFonts w:ascii="Times New Roman" w:hAnsi="Times New Roman" w:cs="Times New Roman"/>
          <w:sz w:val="24"/>
          <w:szCs w:val="24"/>
        </w:rPr>
        <w:t xml:space="preserve">Ferretti International Whyalla </w:t>
      </w:r>
      <w:r w:rsidR="00F7295C">
        <w:rPr>
          <w:rFonts w:ascii="Times New Roman" w:hAnsi="Times New Roman" w:cs="Times New Roman"/>
          <w:sz w:val="24"/>
          <w:szCs w:val="24"/>
        </w:rPr>
        <w:t>Steel Processing and Galvanising Plant</w:t>
      </w:r>
      <w:r w:rsidR="005341D2" w:rsidRPr="006B677C">
        <w:rPr>
          <w:rFonts w:ascii="Times New Roman" w:hAnsi="Times New Roman" w:cs="Times New Roman"/>
          <w:sz w:val="24"/>
          <w:szCs w:val="24"/>
        </w:rPr>
        <w:t xml:space="preserve"> Program</w:t>
      </w:r>
      <w:r w:rsidR="00393540" w:rsidRPr="006B677C">
        <w:rPr>
          <w:rFonts w:ascii="Times New Roman" w:hAnsi="Times New Roman" w:cs="Times New Roman"/>
          <w:sz w:val="24"/>
          <w:szCs w:val="24"/>
        </w:rPr>
        <w:t xml:space="preserve"> (</w:t>
      </w:r>
      <w:r w:rsidR="003B3B5B" w:rsidRPr="006B677C">
        <w:rPr>
          <w:rFonts w:ascii="Times New Roman" w:hAnsi="Times New Roman" w:cs="Times New Roman"/>
          <w:sz w:val="24"/>
          <w:szCs w:val="24"/>
        </w:rPr>
        <w:t>the Program). The funding for the Program has been secured through the Department of Industry, Science</w:t>
      </w:r>
      <w:r w:rsidR="00C410EA" w:rsidRPr="006B677C">
        <w:rPr>
          <w:rFonts w:ascii="Times New Roman" w:hAnsi="Times New Roman" w:cs="Times New Roman"/>
          <w:sz w:val="24"/>
          <w:szCs w:val="24"/>
        </w:rPr>
        <w:t>, Energy and Resources</w:t>
      </w:r>
      <w:r w:rsidR="00BB63DC">
        <w:rPr>
          <w:rFonts w:ascii="Times New Roman" w:hAnsi="Times New Roman" w:cs="Times New Roman"/>
          <w:sz w:val="24"/>
          <w:szCs w:val="24"/>
        </w:rPr>
        <w:t xml:space="preserve"> (the Department)</w:t>
      </w:r>
      <w:r w:rsidR="003B3B5B" w:rsidRPr="006B677C">
        <w:rPr>
          <w:rFonts w:ascii="Times New Roman" w:hAnsi="Times New Roman" w:cs="Times New Roman"/>
          <w:sz w:val="24"/>
          <w:szCs w:val="24"/>
        </w:rPr>
        <w:t xml:space="preserve"> </w:t>
      </w:r>
      <w:r w:rsidR="005341D2" w:rsidRPr="006B677C">
        <w:rPr>
          <w:rFonts w:ascii="Times New Roman" w:hAnsi="Times New Roman" w:cs="Times New Roman"/>
          <w:sz w:val="24"/>
          <w:szCs w:val="24"/>
        </w:rPr>
        <w:t>2020</w:t>
      </w:r>
      <w:r w:rsidR="003B3B5B" w:rsidRPr="006B677C">
        <w:rPr>
          <w:rFonts w:ascii="Times New Roman" w:hAnsi="Times New Roman" w:cs="Times New Roman"/>
          <w:sz w:val="24"/>
          <w:szCs w:val="24"/>
        </w:rPr>
        <w:t>-</w:t>
      </w:r>
      <w:r w:rsidR="00B962EA" w:rsidRPr="006B677C">
        <w:rPr>
          <w:rFonts w:ascii="Times New Roman" w:hAnsi="Times New Roman" w:cs="Times New Roman"/>
          <w:sz w:val="24"/>
          <w:szCs w:val="24"/>
        </w:rPr>
        <w:t>202</w:t>
      </w:r>
      <w:r w:rsidR="005341D2" w:rsidRPr="006B677C">
        <w:rPr>
          <w:rFonts w:ascii="Times New Roman" w:hAnsi="Times New Roman" w:cs="Times New Roman"/>
          <w:sz w:val="24"/>
          <w:szCs w:val="24"/>
        </w:rPr>
        <w:t>1</w:t>
      </w:r>
      <w:r w:rsidR="003B3B5B" w:rsidRPr="006B677C">
        <w:rPr>
          <w:rFonts w:ascii="Times New Roman" w:hAnsi="Times New Roman" w:cs="Times New Roman"/>
          <w:sz w:val="24"/>
          <w:szCs w:val="24"/>
        </w:rPr>
        <w:t xml:space="preserve"> Budget</w:t>
      </w:r>
      <w:r w:rsidR="003B3B5B" w:rsidRPr="008F3A38">
        <w:rPr>
          <w:rFonts w:ascii="Times New Roman" w:hAnsi="Times New Roman" w:cs="Times New Roman"/>
          <w:sz w:val="24"/>
          <w:szCs w:val="24"/>
        </w:rPr>
        <w:t xml:space="preserve">. </w:t>
      </w:r>
      <w:r w:rsidR="008B11C0" w:rsidRPr="006B677C">
        <w:rPr>
          <w:rFonts w:ascii="Times New Roman" w:hAnsi="Times New Roman" w:cs="Times New Roman"/>
          <w:sz w:val="24"/>
          <w:szCs w:val="24"/>
        </w:rPr>
        <w:t xml:space="preserve">The </w:t>
      </w:r>
      <w:r w:rsidR="006B677C">
        <w:rPr>
          <w:rFonts w:ascii="Times New Roman" w:hAnsi="Times New Roman" w:cs="Times New Roman"/>
          <w:sz w:val="24"/>
          <w:szCs w:val="24"/>
        </w:rPr>
        <w:t>P</w:t>
      </w:r>
      <w:r w:rsidR="008B11C0" w:rsidRPr="006B677C">
        <w:rPr>
          <w:rFonts w:ascii="Times New Roman" w:hAnsi="Times New Roman" w:cs="Times New Roman"/>
          <w:sz w:val="24"/>
          <w:szCs w:val="24"/>
        </w:rPr>
        <w:t>rogram funding will allow an expanded range of steel to be processed in the Spencer Gulf, with flow-on benefits to the region.</w:t>
      </w:r>
    </w:p>
    <w:p w14:paraId="721FEC67" w14:textId="768ABFD4" w:rsidR="008F3A38" w:rsidRPr="006B677C" w:rsidRDefault="002E4F1C" w:rsidP="006B677C">
      <w:pPr>
        <w:spacing w:before="240" w:after="240"/>
        <w:rPr>
          <w:rFonts w:ascii="Times New Roman" w:hAnsi="Times New Roman"/>
          <w:sz w:val="24"/>
        </w:rPr>
      </w:pPr>
      <w:r w:rsidRPr="00E314ED">
        <w:rPr>
          <w:rFonts w:ascii="Times New Roman" w:hAnsi="Times New Roman" w:cs="Times New Roman"/>
          <w:sz w:val="24"/>
          <w:szCs w:val="24"/>
        </w:rPr>
        <w:t xml:space="preserve">The Program provides </w:t>
      </w:r>
      <w:r w:rsidR="00177505">
        <w:rPr>
          <w:rFonts w:ascii="Times New Roman" w:hAnsi="Times New Roman" w:cs="Times New Roman"/>
          <w:sz w:val="24"/>
          <w:szCs w:val="24"/>
        </w:rPr>
        <w:t xml:space="preserve">up to </w:t>
      </w:r>
      <w:r w:rsidRPr="00E314ED">
        <w:rPr>
          <w:rFonts w:ascii="Times New Roman" w:hAnsi="Times New Roman" w:cs="Times New Roman"/>
          <w:sz w:val="24"/>
          <w:szCs w:val="24"/>
        </w:rPr>
        <w:t>$15 million of f</w:t>
      </w:r>
      <w:r w:rsidR="00283BDB" w:rsidRPr="00E314ED">
        <w:rPr>
          <w:rFonts w:ascii="Times New Roman" w:hAnsi="Times New Roman" w:cs="Times New Roman"/>
          <w:sz w:val="24"/>
          <w:szCs w:val="24"/>
        </w:rPr>
        <w:t xml:space="preserve">unding </w:t>
      </w:r>
      <w:r w:rsidR="008B11C0" w:rsidRPr="00E314ED">
        <w:rPr>
          <w:rFonts w:ascii="Times New Roman" w:hAnsi="Times New Roman" w:cs="Times New Roman"/>
          <w:sz w:val="24"/>
          <w:szCs w:val="24"/>
        </w:rPr>
        <w:t xml:space="preserve">in the 2020-21 financial year </w:t>
      </w:r>
      <w:r w:rsidRPr="00E314ED">
        <w:rPr>
          <w:rFonts w:ascii="Times New Roman" w:hAnsi="Times New Roman" w:cs="Times New Roman"/>
          <w:sz w:val="24"/>
          <w:szCs w:val="24"/>
        </w:rPr>
        <w:t>for</w:t>
      </w:r>
      <w:r w:rsidR="00283BDB" w:rsidRPr="00E314ED">
        <w:rPr>
          <w:rFonts w:ascii="Times New Roman" w:hAnsi="Times New Roman" w:cs="Times New Roman"/>
          <w:sz w:val="24"/>
          <w:szCs w:val="24"/>
        </w:rPr>
        <w:t xml:space="preserve"> </w:t>
      </w:r>
      <w:r w:rsidR="005341D2" w:rsidRPr="00E314ED">
        <w:rPr>
          <w:rFonts w:ascii="Times New Roman" w:hAnsi="Times New Roman" w:cs="Times New Roman"/>
          <w:sz w:val="24"/>
          <w:szCs w:val="24"/>
        </w:rPr>
        <w:t>Ferretti International Ottoway Pty Ltd</w:t>
      </w:r>
      <w:r w:rsidRPr="00E314ED">
        <w:rPr>
          <w:rFonts w:ascii="Times New Roman" w:hAnsi="Times New Roman" w:cs="Times New Roman"/>
          <w:sz w:val="24"/>
          <w:szCs w:val="24"/>
        </w:rPr>
        <w:t xml:space="preserve"> (Ferretti International)</w:t>
      </w:r>
      <w:r w:rsidR="00283BDB" w:rsidRPr="00E314ED">
        <w:rPr>
          <w:rFonts w:ascii="Times New Roman" w:hAnsi="Times New Roman" w:cs="Times New Roman"/>
          <w:sz w:val="24"/>
          <w:szCs w:val="24"/>
        </w:rPr>
        <w:t xml:space="preserve"> to undertake </w:t>
      </w:r>
      <w:r w:rsidR="00405EA1">
        <w:rPr>
          <w:rFonts w:ascii="Times New Roman" w:hAnsi="Times New Roman" w:cs="Times New Roman"/>
          <w:sz w:val="24"/>
          <w:szCs w:val="24"/>
        </w:rPr>
        <w:t xml:space="preserve">activities </w:t>
      </w:r>
      <w:r w:rsidR="00C2503D" w:rsidRPr="00E314ED">
        <w:rPr>
          <w:rFonts w:ascii="Times New Roman" w:hAnsi="Times New Roman" w:cs="Times New Roman"/>
          <w:sz w:val="24"/>
          <w:szCs w:val="24"/>
        </w:rPr>
        <w:t>support</w:t>
      </w:r>
      <w:r w:rsidR="00C50399">
        <w:rPr>
          <w:rFonts w:ascii="Times New Roman" w:hAnsi="Times New Roman" w:cs="Times New Roman"/>
          <w:sz w:val="24"/>
          <w:szCs w:val="24"/>
        </w:rPr>
        <w:t>ing the</w:t>
      </w:r>
      <w:r w:rsidR="00C2503D" w:rsidRPr="00E314ED">
        <w:rPr>
          <w:rFonts w:ascii="Times New Roman" w:hAnsi="Times New Roman" w:cs="Times New Roman"/>
          <w:sz w:val="24"/>
          <w:szCs w:val="24"/>
        </w:rPr>
        <w:t xml:space="preserve"> construction of a new facility to process, galvanise and construct </w:t>
      </w:r>
      <w:r w:rsidR="00F7295C">
        <w:rPr>
          <w:rFonts w:ascii="Times New Roman" w:hAnsi="Times New Roman" w:cs="Times New Roman"/>
          <w:sz w:val="24"/>
          <w:szCs w:val="24"/>
        </w:rPr>
        <w:t xml:space="preserve">an expanded range of steel products, including </w:t>
      </w:r>
      <w:r w:rsidR="00C2503D" w:rsidRPr="00E314ED">
        <w:rPr>
          <w:rFonts w:ascii="Times New Roman" w:hAnsi="Times New Roman" w:cs="Times New Roman"/>
          <w:sz w:val="24"/>
          <w:szCs w:val="24"/>
        </w:rPr>
        <w:t>steel transmission towers</w:t>
      </w:r>
      <w:r w:rsidR="00F7295C">
        <w:rPr>
          <w:rFonts w:ascii="Times New Roman" w:hAnsi="Times New Roman" w:cs="Times New Roman"/>
          <w:sz w:val="24"/>
          <w:szCs w:val="24"/>
        </w:rPr>
        <w:t>,</w:t>
      </w:r>
      <w:r w:rsidR="00C2503D" w:rsidRPr="00E314ED">
        <w:rPr>
          <w:rFonts w:ascii="Times New Roman" w:hAnsi="Times New Roman" w:cs="Times New Roman"/>
          <w:sz w:val="24"/>
          <w:szCs w:val="24"/>
        </w:rPr>
        <w:t xml:space="preserve"> in Whyall</w:t>
      </w:r>
      <w:r w:rsidR="007A326E" w:rsidRPr="00E314ED">
        <w:rPr>
          <w:rFonts w:ascii="Times New Roman" w:hAnsi="Times New Roman" w:cs="Times New Roman"/>
          <w:sz w:val="24"/>
          <w:szCs w:val="24"/>
        </w:rPr>
        <w:t>a</w:t>
      </w:r>
      <w:r w:rsidR="00405EA1">
        <w:rPr>
          <w:rFonts w:ascii="Times New Roman" w:hAnsi="Times New Roman" w:cs="Times New Roman"/>
          <w:sz w:val="24"/>
          <w:szCs w:val="24"/>
        </w:rPr>
        <w:t>. A</w:t>
      </w:r>
      <w:r w:rsidR="007A326E" w:rsidRPr="00E314ED">
        <w:rPr>
          <w:rFonts w:ascii="Times New Roman" w:hAnsi="Times New Roman" w:cs="Times New Roman"/>
          <w:sz w:val="24"/>
          <w:szCs w:val="24"/>
        </w:rPr>
        <w:t xml:space="preserve">ctivities </w:t>
      </w:r>
      <w:r w:rsidR="008F3A38" w:rsidRPr="006B677C">
        <w:rPr>
          <w:rFonts w:ascii="Times New Roman" w:hAnsi="Times New Roman" w:cs="Times New Roman"/>
          <w:sz w:val="24"/>
          <w:szCs w:val="24"/>
        </w:rPr>
        <w:t xml:space="preserve">under the Program </w:t>
      </w:r>
      <w:r w:rsidR="00C50399">
        <w:rPr>
          <w:rFonts w:ascii="Times New Roman" w:hAnsi="Times New Roman" w:cs="Times New Roman"/>
          <w:sz w:val="24"/>
          <w:szCs w:val="24"/>
        </w:rPr>
        <w:t>will</w:t>
      </w:r>
      <w:r w:rsidR="008F3A38" w:rsidRPr="006B677C">
        <w:rPr>
          <w:rFonts w:ascii="Times New Roman" w:hAnsi="Times New Roman" w:cs="Times New Roman"/>
          <w:sz w:val="24"/>
          <w:szCs w:val="24"/>
        </w:rPr>
        <w:t xml:space="preserve"> </w:t>
      </w:r>
      <w:r w:rsidR="008F3A38" w:rsidRPr="00E314ED">
        <w:rPr>
          <w:rFonts w:ascii="Times New Roman" w:hAnsi="Times New Roman" w:cs="Times New Roman"/>
          <w:sz w:val="24"/>
          <w:szCs w:val="24"/>
        </w:rPr>
        <w:t xml:space="preserve">include </w:t>
      </w:r>
      <w:r w:rsidR="008F3A38" w:rsidRPr="006B677C">
        <w:rPr>
          <w:rFonts w:ascii="Times New Roman" w:hAnsi="Times New Roman" w:cs="Times New Roman"/>
          <w:sz w:val="24"/>
          <w:szCs w:val="24"/>
        </w:rPr>
        <w:t xml:space="preserve">the construction of access roads, initial site works, erection of buildings, and the </w:t>
      </w:r>
      <w:r w:rsidR="008F3A38" w:rsidRPr="006B677C">
        <w:rPr>
          <w:rFonts w:ascii="Times New Roman" w:hAnsi="Times New Roman" w:cs="Times New Roman"/>
          <w:sz w:val="24"/>
          <w:szCs w:val="24"/>
        </w:rPr>
        <w:lastRenderedPageBreak/>
        <w:t>purchase of steel galvanising plant and equipment</w:t>
      </w:r>
      <w:r w:rsidR="00405EA1">
        <w:rPr>
          <w:rFonts w:ascii="Times New Roman" w:hAnsi="Times New Roman" w:cs="Times New Roman"/>
          <w:sz w:val="24"/>
          <w:szCs w:val="24"/>
        </w:rPr>
        <w:t>. Finalisation of the construction of the new facility is not expected to occur until financial year 2022-23</w:t>
      </w:r>
      <w:r w:rsidR="008F3A38" w:rsidRPr="006B677C">
        <w:rPr>
          <w:rFonts w:ascii="Times New Roman" w:hAnsi="Times New Roman" w:cs="Times New Roman"/>
          <w:sz w:val="24"/>
          <w:szCs w:val="24"/>
        </w:rPr>
        <w:t xml:space="preserve">. </w:t>
      </w:r>
    </w:p>
    <w:p w14:paraId="4DBD324A" w14:textId="77777777" w:rsidR="002E4F1C" w:rsidRPr="00E314ED" w:rsidRDefault="002E4F1C" w:rsidP="006B677C">
      <w:pPr>
        <w:spacing w:before="240" w:after="240"/>
      </w:pPr>
      <w:r w:rsidRPr="00E314ED">
        <w:rPr>
          <w:rFonts w:ascii="Times New Roman" w:hAnsi="Times New Roman" w:cs="Times New Roman"/>
          <w:sz w:val="24"/>
          <w:szCs w:val="24"/>
        </w:rPr>
        <w:t>The grant is</w:t>
      </w:r>
      <w:r w:rsidR="00E314ED">
        <w:rPr>
          <w:rFonts w:ascii="Times New Roman" w:hAnsi="Times New Roman" w:cs="Times New Roman"/>
          <w:sz w:val="24"/>
          <w:szCs w:val="24"/>
        </w:rPr>
        <w:t xml:space="preserve"> expected to result in</w:t>
      </w:r>
      <w:r w:rsidRPr="00E314ED">
        <w:rPr>
          <w:rFonts w:ascii="Times New Roman" w:hAnsi="Times New Roman" w:cs="Times New Roman"/>
          <w:sz w:val="24"/>
          <w:szCs w:val="24"/>
        </w:rPr>
        <w:t xml:space="preserve"> an expansion in capability of the South Australian steel fabrication and manufacturing sectors, increas</w:t>
      </w:r>
      <w:r w:rsidR="00E314ED">
        <w:rPr>
          <w:rFonts w:ascii="Times New Roman" w:hAnsi="Times New Roman" w:cs="Times New Roman"/>
          <w:sz w:val="24"/>
          <w:szCs w:val="24"/>
        </w:rPr>
        <w:t>ed</w:t>
      </w:r>
      <w:r w:rsidRPr="00E314ED">
        <w:rPr>
          <w:rFonts w:ascii="Times New Roman" w:hAnsi="Times New Roman" w:cs="Times New Roman"/>
          <w:sz w:val="24"/>
          <w:szCs w:val="24"/>
        </w:rPr>
        <w:t xml:space="preserve"> domestic manufacturing capacity to contribute to the upgrade and expansion of transmission networks</w:t>
      </w:r>
      <w:r w:rsidR="00C750FD">
        <w:rPr>
          <w:rFonts w:ascii="Times New Roman" w:hAnsi="Times New Roman" w:cs="Times New Roman"/>
          <w:sz w:val="24"/>
          <w:szCs w:val="24"/>
        </w:rPr>
        <w:t xml:space="preserve"> across Australia</w:t>
      </w:r>
      <w:r w:rsidR="00E314ED">
        <w:rPr>
          <w:rFonts w:ascii="Times New Roman" w:hAnsi="Times New Roman" w:cs="Times New Roman"/>
          <w:sz w:val="24"/>
          <w:szCs w:val="24"/>
        </w:rPr>
        <w:t>,</w:t>
      </w:r>
      <w:r w:rsidRPr="00E314ED">
        <w:rPr>
          <w:rFonts w:ascii="Times New Roman" w:hAnsi="Times New Roman" w:cs="Times New Roman"/>
          <w:sz w:val="24"/>
          <w:szCs w:val="24"/>
        </w:rPr>
        <w:t xml:space="preserve"> and economic stimulus in the Whyalla and Spencer Gulf regions. </w:t>
      </w:r>
    </w:p>
    <w:p w14:paraId="6E3F18EC" w14:textId="4FFA02A0" w:rsidR="003B3B5B" w:rsidRDefault="003B3B5B"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Funding authorised by this Legislative Instrument comes from </w:t>
      </w:r>
      <w:r w:rsidR="00B5231E" w:rsidRPr="007665A9">
        <w:rPr>
          <w:rFonts w:ascii="Times New Roman" w:hAnsi="Times New Roman" w:cs="Times New Roman"/>
          <w:sz w:val="24"/>
          <w:szCs w:val="24"/>
        </w:rPr>
        <w:t xml:space="preserve">Program 2: Growing </w:t>
      </w:r>
      <w:r w:rsidR="00B5231E">
        <w:rPr>
          <w:rFonts w:ascii="Times New Roman" w:hAnsi="Times New Roman" w:cs="Times New Roman"/>
          <w:sz w:val="24"/>
          <w:szCs w:val="24"/>
        </w:rPr>
        <w:t>Innovative and Competitive Businesses, Industries and Regions</w:t>
      </w:r>
      <w:r w:rsidR="00B5231E" w:rsidRPr="007665A9">
        <w:rPr>
          <w:rFonts w:ascii="Times New Roman" w:hAnsi="Times New Roman" w:cs="Times New Roman"/>
          <w:sz w:val="24"/>
          <w:szCs w:val="24"/>
        </w:rPr>
        <w:t>, Outcome 1</w:t>
      </w:r>
      <w:r w:rsidR="00283BDB">
        <w:rPr>
          <w:rFonts w:ascii="Times New Roman" w:hAnsi="Times New Roman" w:cs="Times New Roman"/>
          <w:sz w:val="24"/>
          <w:szCs w:val="24"/>
        </w:rPr>
        <w:t xml:space="preserve">, as set out in the </w:t>
      </w:r>
      <w:r w:rsidR="00283BDB" w:rsidRPr="00E314ED">
        <w:rPr>
          <w:rFonts w:ascii="Times New Roman" w:hAnsi="Times New Roman" w:cs="Times New Roman"/>
          <w:i/>
          <w:sz w:val="24"/>
          <w:szCs w:val="24"/>
        </w:rPr>
        <w:t xml:space="preserve">Portfolio Budget Statements </w:t>
      </w:r>
      <w:r w:rsidR="00B5231E" w:rsidRPr="00E314ED">
        <w:rPr>
          <w:rFonts w:ascii="Times New Roman" w:hAnsi="Times New Roman" w:cs="Times New Roman"/>
          <w:i/>
          <w:sz w:val="24"/>
          <w:szCs w:val="24"/>
        </w:rPr>
        <w:t>2020-21</w:t>
      </w:r>
      <w:r w:rsidR="00283BDB" w:rsidRPr="00E314ED">
        <w:rPr>
          <w:rFonts w:ascii="Times New Roman" w:hAnsi="Times New Roman" w:cs="Times New Roman"/>
          <w:i/>
          <w:sz w:val="24"/>
          <w:szCs w:val="24"/>
        </w:rPr>
        <w:t xml:space="preserve">, Budget Related Paper No. </w:t>
      </w:r>
      <w:r w:rsidR="001669EF">
        <w:rPr>
          <w:rFonts w:ascii="Times New Roman" w:hAnsi="Times New Roman" w:cs="Times New Roman"/>
          <w:i/>
          <w:sz w:val="24"/>
          <w:szCs w:val="24"/>
        </w:rPr>
        <w:t>1.9</w:t>
      </w:r>
      <w:r w:rsidR="00283BDB" w:rsidRPr="00E314ED">
        <w:rPr>
          <w:rFonts w:ascii="Times New Roman" w:hAnsi="Times New Roman" w:cs="Times New Roman"/>
          <w:i/>
          <w:sz w:val="24"/>
          <w:szCs w:val="24"/>
        </w:rPr>
        <w:t>, Industry, Science</w:t>
      </w:r>
      <w:r w:rsidR="00C410EA" w:rsidRPr="00405EA1">
        <w:rPr>
          <w:rFonts w:ascii="Times New Roman" w:hAnsi="Times New Roman" w:cs="Times New Roman"/>
          <w:i/>
          <w:sz w:val="24"/>
          <w:szCs w:val="24"/>
        </w:rPr>
        <w:t>, Energy and Resources</w:t>
      </w:r>
      <w:r w:rsidR="00283BDB" w:rsidRPr="00405EA1">
        <w:rPr>
          <w:rFonts w:ascii="Times New Roman" w:hAnsi="Times New Roman" w:cs="Times New Roman"/>
          <w:i/>
          <w:sz w:val="24"/>
          <w:szCs w:val="24"/>
        </w:rPr>
        <w:t xml:space="preserve"> Portfolio</w:t>
      </w:r>
      <w:r w:rsidR="00656E6D">
        <w:rPr>
          <w:rFonts w:ascii="Times New Roman" w:hAnsi="Times New Roman" w:cs="Times New Roman"/>
          <w:sz w:val="24"/>
          <w:szCs w:val="24"/>
        </w:rPr>
        <w:t xml:space="preserve"> (</w:t>
      </w:r>
      <w:hyperlink r:id="rId11" w:history="1">
        <w:r w:rsidR="00656E6D" w:rsidRPr="00F30BCE">
          <w:rPr>
            <w:rStyle w:val="Hyperlink"/>
            <w:rFonts w:ascii="Times New Roman" w:hAnsi="Times New Roman" w:cs="Times New Roman"/>
            <w:sz w:val="24"/>
            <w:szCs w:val="24"/>
          </w:rPr>
          <w:t>https://www.industry.gov.au/sites/default/files/2020-10/2020-21-department-of-industry-science-enery-and-resources-pbs.pdf</w:t>
        </w:r>
      </w:hyperlink>
      <w:r w:rsidR="00656E6D">
        <w:rPr>
          <w:rFonts w:ascii="Times New Roman" w:hAnsi="Times New Roman" w:cs="Times New Roman"/>
          <w:sz w:val="24"/>
          <w:szCs w:val="24"/>
        </w:rPr>
        <w:t>)</w:t>
      </w:r>
      <w:r w:rsidR="00283BDB">
        <w:rPr>
          <w:rFonts w:ascii="Times New Roman" w:hAnsi="Times New Roman" w:cs="Times New Roman"/>
          <w:i/>
          <w:sz w:val="24"/>
          <w:szCs w:val="24"/>
        </w:rPr>
        <w:t xml:space="preserve"> </w:t>
      </w:r>
      <w:r w:rsidR="00283BDB" w:rsidRPr="00DB0463">
        <w:rPr>
          <w:rFonts w:ascii="Times New Roman" w:hAnsi="Times New Roman" w:cs="Times New Roman"/>
          <w:sz w:val="24"/>
          <w:szCs w:val="24"/>
        </w:rPr>
        <w:t xml:space="preserve">at page </w:t>
      </w:r>
      <w:r w:rsidR="00C2503D">
        <w:rPr>
          <w:rFonts w:ascii="Times New Roman" w:hAnsi="Times New Roman" w:cs="Times New Roman"/>
          <w:sz w:val="24"/>
          <w:szCs w:val="24"/>
        </w:rPr>
        <w:t>23</w:t>
      </w:r>
      <w:r w:rsidR="00283BDB" w:rsidRPr="00283BDB">
        <w:rPr>
          <w:rFonts w:ascii="Times New Roman" w:hAnsi="Times New Roman" w:cs="Times New Roman"/>
          <w:sz w:val="24"/>
          <w:szCs w:val="24"/>
        </w:rPr>
        <w:t>.</w:t>
      </w:r>
    </w:p>
    <w:p w14:paraId="05ABFFFD" w14:textId="77777777" w:rsidR="00283BDB" w:rsidRDefault="00283BDB" w:rsidP="008F1E01">
      <w:pPr>
        <w:spacing w:before="240" w:after="240"/>
        <w:rPr>
          <w:rFonts w:ascii="Times New Roman" w:hAnsi="Times New Roman" w:cs="Times New Roman"/>
          <w:sz w:val="24"/>
          <w:szCs w:val="24"/>
        </w:rPr>
      </w:pPr>
      <w:r w:rsidRPr="005341D2">
        <w:rPr>
          <w:rFonts w:ascii="Times New Roman" w:hAnsi="Times New Roman" w:cs="Times New Roman"/>
          <w:sz w:val="24"/>
          <w:szCs w:val="24"/>
        </w:rPr>
        <w:t xml:space="preserve">The Program </w:t>
      </w:r>
      <w:r w:rsidR="00601822" w:rsidRPr="005341D2">
        <w:rPr>
          <w:rFonts w:ascii="Times New Roman" w:hAnsi="Times New Roman" w:cs="Times New Roman"/>
          <w:sz w:val="24"/>
          <w:szCs w:val="24"/>
        </w:rPr>
        <w:t xml:space="preserve">will be </w:t>
      </w:r>
      <w:r w:rsidRPr="005341D2">
        <w:rPr>
          <w:rFonts w:ascii="Times New Roman" w:hAnsi="Times New Roman" w:cs="Times New Roman"/>
          <w:sz w:val="24"/>
          <w:szCs w:val="24"/>
        </w:rPr>
        <w:t xml:space="preserve">delivered by the Department’s Business Grants Hub, which is a specialised design, management and delivery body with extensive expertise and capability in delivering similar programs. </w:t>
      </w:r>
    </w:p>
    <w:p w14:paraId="32882FE7" w14:textId="77777777" w:rsidR="00283BDB" w:rsidRDefault="00283BDB" w:rsidP="008F1E01">
      <w:pPr>
        <w:spacing w:before="240" w:after="240"/>
        <w:rPr>
          <w:rFonts w:ascii="Times New Roman" w:hAnsi="Times New Roman" w:cs="Times New Roman"/>
          <w:sz w:val="24"/>
          <w:szCs w:val="24"/>
        </w:rPr>
      </w:pPr>
      <w:r>
        <w:rPr>
          <w:rFonts w:ascii="Times New Roman" w:hAnsi="Times New Roman" w:cs="Times New Roman"/>
          <w:sz w:val="24"/>
          <w:szCs w:val="24"/>
        </w:rPr>
        <w:t>The Program</w:t>
      </w:r>
      <w:r w:rsidR="00C2503D">
        <w:rPr>
          <w:rFonts w:ascii="Times New Roman" w:hAnsi="Times New Roman" w:cs="Times New Roman"/>
          <w:sz w:val="24"/>
          <w:szCs w:val="24"/>
        </w:rPr>
        <w:t xml:space="preserve"> provides $15</w:t>
      </w:r>
      <w:r w:rsidR="00C57DBB">
        <w:rPr>
          <w:rFonts w:ascii="Times New Roman" w:hAnsi="Times New Roman" w:cs="Times New Roman"/>
          <w:sz w:val="24"/>
          <w:szCs w:val="24"/>
        </w:rPr>
        <w:t xml:space="preserve"> million</w:t>
      </w:r>
      <w:r w:rsidR="00C2503D">
        <w:rPr>
          <w:rFonts w:ascii="Times New Roman" w:hAnsi="Times New Roman" w:cs="Times New Roman"/>
          <w:sz w:val="24"/>
          <w:szCs w:val="24"/>
        </w:rPr>
        <w:t xml:space="preserve"> through an ad-hoc, non-competitive grant to support </w:t>
      </w:r>
      <w:r w:rsidR="00C2503D" w:rsidRPr="00B32512">
        <w:rPr>
          <w:rFonts w:ascii="Times New Roman" w:hAnsi="Times New Roman" w:cs="Times New Roman"/>
          <w:sz w:val="24"/>
          <w:szCs w:val="24"/>
        </w:rPr>
        <w:t>Ferretti International</w:t>
      </w:r>
      <w:r w:rsidR="006F7823">
        <w:rPr>
          <w:rFonts w:ascii="Times New Roman" w:hAnsi="Times New Roman" w:cs="Times New Roman"/>
          <w:sz w:val="24"/>
          <w:szCs w:val="24"/>
        </w:rPr>
        <w:t xml:space="preserve"> </w:t>
      </w:r>
      <w:r w:rsidR="006B677C">
        <w:rPr>
          <w:rFonts w:ascii="Times New Roman" w:hAnsi="Times New Roman" w:cs="Times New Roman"/>
          <w:sz w:val="24"/>
          <w:szCs w:val="24"/>
        </w:rPr>
        <w:t xml:space="preserve">to </w:t>
      </w:r>
      <w:r w:rsidR="006F7823">
        <w:rPr>
          <w:rFonts w:ascii="Times New Roman" w:hAnsi="Times New Roman" w:cs="Times New Roman"/>
          <w:sz w:val="24"/>
          <w:szCs w:val="24"/>
        </w:rPr>
        <w:t xml:space="preserve">undertake </w:t>
      </w:r>
      <w:r w:rsidR="007A326E">
        <w:rPr>
          <w:rFonts w:ascii="Times New Roman" w:hAnsi="Times New Roman" w:cs="Times New Roman"/>
          <w:sz w:val="24"/>
          <w:szCs w:val="24"/>
        </w:rPr>
        <w:t xml:space="preserve">its own </w:t>
      </w:r>
      <w:r w:rsidR="006F7823">
        <w:rPr>
          <w:rFonts w:ascii="Times New Roman" w:hAnsi="Times New Roman" w:cs="Times New Roman"/>
          <w:sz w:val="24"/>
          <w:szCs w:val="24"/>
        </w:rPr>
        <w:t xml:space="preserve">activities </w:t>
      </w:r>
      <w:r w:rsidR="007A326E">
        <w:rPr>
          <w:rFonts w:ascii="Times New Roman" w:hAnsi="Times New Roman" w:cs="Times New Roman"/>
          <w:sz w:val="24"/>
          <w:szCs w:val="24"/>
        </w:rPr>
        <w:t>in the development of a transmission tower manufacturing plant</w:t>
      </w:r>
      <w:r w:rsidR="00C2503D" w:rsidRPr="00B32512">
        <w:rPr>
          <w:rFonts w:ascii="Times New Roman" w:hAnsi="Times New Roman" w:cs="Times New Roman"/>
          <w:sz w:val="24"/>
          <w:szCs w:val="24"/>
        </w:rPr>
        <w:t xml:space="preserve">. </w:t>
      </w:r>
      <w:r w:rsidRPr="007665A9">
        <w:rPr>
          <w:rFonts w:ascii="Times New Roman" w:hAnsi="Times New Roman" w:cs="Times New Roman"/>
          <w:sz w:val="24"/>
          <w:szCs w:val="24"/>
        </w:rPr>
        <w:t xml:space="preserve">The Program is administered by the Department in </w:t>
      </w:r>
      <w:r w:rsidRPr="00C57DBB">
        <w:rPr>
          <w:rFonts w:ascii="Times New Roman" w:hAnsi="Times New Roman" w:cs="Times New Roman"/>
          <w:sz w:val="24"/>
          <w:szCs w:val="24"/>
        </w:rPr>
        <w:t xml:space="preserve">accordance with the </w:t>
      </w:r>
      <w:r w:rsidRPr="009209AF">
        <w:rPr>
          <w:rFonts w:ascii="Times New Roman" w:hAnsi="Times New Roman" w:cs="Times New Roman"/>
          <w:i/>
          <w:sz w:val="24"/>
          <w:szCs w:val="24"/>
        </w:rPr>
        <w:t xml:space="preserve">Commonwealth Grant Rules and Guidelines 2017 </w:t>
      </w:r>
      <w:r w:rsidRPr="00A96F7C">
        <w:rPr>
          <w:rFonts w:ascii="Times New Roman" w:hAnsi="Times New Roman" w:cs="Times New Roman"/>
          <w:sz w:val="24"/>
          <w:szCs w:val="24"/>
        </w:rPr>
        <w:t>(</w:t>
      </w:r>
      <w:hyperlink r:id="rId12" w:history="1">
        <w:r w:rsidR="00177505">
          <w:rPr>
            <w:rStyle w:val="Hyperlink"/>
            <w:rFonts w:ascii="Times New Roman" w:hAnsi="Times New Roman" w:cs="Times New Roman"/>
            <w:i/>
            <w:sz w:val="24"/>
            <w:szCs w:val="24"/>
          </w:rPr>
          <w:t>https://www.finance.gov.au/government/commonwealth-grants/commonwealth-grants-rules-and-guidelines</w:t>
        </w:r>
      </w:hyperlink>
      <w:r w:rsidRPr="00A96F7C">
        <w:rPr>
          <w:rFonts w:ascii="Times New Roman" w:hAnsi="Times New Roman" w:cs="Times New Roman"/>
          <w:sz w:val="24"/>
          <w:szCs w:val="24"/>
        </w:rPr>
        <w:t>)</w:t>
      </w:r>
      <w:r w:rsidRPr="00C57DBB">
        <w:rPr>
          <w:rFonts w:ascii="Times New Roman" w:hAnsi="Times New Roman" w:cs="Times New Roman"/>
          <w:i/>
          <w:sz w:val="24"/>
          <w:szCs w:val="24"/>
        </w:rPr>
        <w:t>.</w:t>
      </w:r>
      <w:r w:rsidRPr="009209AF">
        <w:rPr>
          <w:rFonts w:ascii="Times New Roman" w:hAnsi="Times New Roman" w:cs="Times New Roman"/>
          <w:sz w:val="24"/>
          <w:szCs w:val="24"/>
        </w:rPr>
        <w:t xml:space="preserve"> </w:t>
      </w:r>
      <w:r w:rsidR="0023796F" w:rsidRPr="00A60491">
        <w:rPr>
          <w:rFonts w:ascii="Times New Roman" w:hAnsi="Times New Roman" w:cs="Times New Roman"/>
          <w:sz w:val="24"/>
          <w:szCs w:val="24"/>
        </w:rPr>
        <w:t>As this is a ad-hoc grant to an identified recipient, there are no selection criteria</w:t>
      </w:r>
      <w:r w:rsidR="0023796F">
        <w:rPr>
          <w:rFonts w:ascii="Times New Roman" w:hAnsi="Times New Roman" w:cs="Times New Roman"/>
          <w:sz w:val="24"/>
          <w:szCs w:val="24"/>
        </w:rPr>
        <w:t>.</w:t>
      </w:r>
    </w:p>
    <w:p w14:paraId="2DA28417" w14:textId="7ECF11F6" w:rsidR="00283BDB" w:rsidRDefault="00283BDB" w:rsidP="006B677C">
      <w:pPr>
        <w:spacing w:before="240" w:after="240"/>
        <w:rPr>
          <w:rFonts w:ascii="Times New Roman" w:hAnsi="Times New Roman" w:cs="Times New Roman"/>
          <w:sz w:val="24"/>
          <w:szCs w:val="24"/>
        </w:rPr>
      </w:pPr>
      <w:r w:rsidRPr="002D299D">
        <w:rPr>
          <w:rFonts w:ascii="Times New Roman" w:hAnsi="Times New Roman" w:cs="Times New Roman"/>
          <w:sz w:val="24"/>
          <w:szCs w:val="24"/>
        </w:rPr>
        <w:t xml:space="preserve">Spending decisions will be made by </w:t>
      </w:r>
      <w:r w:rsidRPr="00A652E3">
        <w:rPr>
          <w:rFonts w:ascii="Times New Roman" w:hAnsi="Times New Roman" w:cs="Times New Roman"/>
          <w:sz w:val="24"/>
          <w:szCs w:val="24"/>
        </w:rPr>
        <w:t xml:space="preserve">the </w:t>
      </w:r>
      <w:r w:rsidRPr="007665A9">
        <w:rPr>
          <w:rFonts w:ascii="Times New Roman" w:hAnsi="Times New Roman" w:cs="Times New Roman"/>
          <w:sz w:val="24"/>
          <w:szCs w:val="24"/>
        </w:rPr>
        <w:t>Program Delegate who is the General Manager responsible for administering the Program</w:t>
      </w:r>
      <w:r w:rsidR="00881B4A">
        <w:rPr>
          <w:rFonts w:ascii="Times New Roman" w:hAnsi="Times New Roman" w:cs="Times New Roman"/>
          <w:sz w:val="24"/>
          <w:szCs w:val="24"/>
        </w:rPr>
        <w:t>, taking into account the recommendations of the Department</w:t>
      </w:r>
      <w:r>
        <w:rPr>
          <w:rFonts w:ascii="Times New Roman" w:hAnsi="Times New Roman" w:cs="Times New Roman"/>
          <w:sz w:val="24"/>
          <w:szCs w:val="24"/>
        </w:rPr>
        <w:t xml:space="preserve">. </w:t>
      </w:r>
    </w:p>
    <w:p w14:paraId="4EB231A8" w14:textId="77777777" w:rsidR="006F7823" w:rsidRPr="007708CA" w:rsidRDefault="00881B4A" w:rsidP="006B677C">
      <w:pPr>
        <w:spacing w:before="240" w:after="240"/>
        <w:rPr>
          <w:rFonts w:ascii="Times New Roman" w:hAnsi="Times New Roman" w:cs="Times New Roman"/>
          <w:sz w:val="24"/>
          <w:szCs w:val="24"/>
        </w:rPr>
      </w:pPr>
      <w:r w:rsidRPr="007665A9">
        <w:rPr>
          <w:rFonts w:ascii="Times New Roman" w:hAnsi="Times New Roman" w:cs="Times New Roman"/>
          <w:sz w:val="24"/>
          <w:szCs w:val="24"/>
        </w:rPr>
        <w:t xml:space="preserve">As this is a one-off grant to an identified recipient, the Program will not be subject to merits review. </w:t>
      </w:r>
      <w:r w:rsidR="006F7823" w:rsidRPr="006B677C">
        <w:rPr>
          <w:rFonts w:ascii="Times New Roman" w:hAnsi="Times New Roman" w:cs="Times New Roman"/>
          <w:sz w:val="24"/>
          <w:szCs w:val="24"/>
        </w:rPr>
        <w:t>Ferretti International has the required technical expertise and capability, including collaborative networks at the international, national and Whyalla regional level to allow it to effectively deliver the project.</w:t>
      </w:r>
      <w:r w:rsidR="007708CA">
        <w:rPr>
          <w:rFonts w:ascii="Times New Roman" w:hAnsi="Times New Roman" w:cs="Times New Roman"/>
          <w:sz w:val="24"/>
          <w:szCs w:val="24"/>
        </w:rPr>
        <w:t xml:space="preserve"> Ferretti International received $600,000 in funding through the </w:t>
      </w:r>
      <w:r w:rsidR="007708CA" w:rsidRPr="00A96F7C">
        <w:rPr>
          <w:rFonts w:ascii="Times New Roman" w:hAnsi="Times New Roman" w:cs="Times New Roman"/>
          <w:sz w:val="24"/>
          <w:szCs w:val="24"/>
        </w:rPr>
        <w:t>Ferretti International Whyalla Transmission Towers Manufacturing Feasibility Study Program</w:t>
      </w:r>
      <w:r w:rsidR="007708CA">
        <w:rPr>
          <w:rFonts w:ascii="Times New Roman" w:hAnsi="Times New Roman" w:cs="Times New Roman"/>
          <w:sz w:val="24"/>
          <w:szCs w:val="24"/>
        </w:rPr>
        <w:t xml:space="preserve"> to undertake a feasibility study into the establishment of a transmission towers manufacturing facility in 2019.  </w:t>
      </w:r>
    </w:p>
    <w:p w14:paraId="2527E8ED" w14:textId="77777777" w:rsidR="002E4586" w:rsidRDefault="002E4586" w:rsidP="002E4586">
      <w:pPr>
        <w:spacing w:before="240" w:after="240"/>
        <w:rPr>
          <w:rFonts w:ascii="Times New Roman" w:hAnsi="Times New Roman" w:cs="Times New Roman"/>
          <w:sz w:val="24"/>
          <w:szCs w:val="24"/>
        </w:rPr>
      </w:pPr>
      <w:r w:rsidRPr="00D24DFD">
        <w:rPr>
          <w:rFonts w:ascii="Times New Roman" w:hAnsi="Times New Roman" w:cs="Times New Roman"/>
          <w:sz w:val="24"/>
          <w:szCs w:val="24"/>
        </w:rPr>
        <w:t>Persons who are otherwise affected by decisions or</w:t>
      </w:r>
      <w:r>
        <w:rPr>
          <w:rFonts w:ascii="Times New Roman" w:hAnsi="Times New Roman" w:cs="Times New Roman"/>
          <w:sz w:val="24"/>
          <w:szCs w:val="24"/>
        </w:rPr>
        <w:t xml:space="preserve"> who have complaints about the P</w:t>
      </w:r>
      <w:r w:rsidRPr="00D24DFD">
        <w:rPr>
          <w:rFonts w:ascii="Times New Roman" w:hAnsi="Times New Roman" w:cs="Times New Roman"/>
          <w:sz w:val="24"/>
          <w:szCs w:val="24"/>
        </w:rPr>
        <w:t xml:space="preserve">rogram </w:t>
      </w:r>
      <w:r>
        <w:rPr>
          <w:rFonts w:ascii="Times New Roman" w:hAnsi="Times New Roman" w:cs="Times New Roman"/>
          <w:sz w:val="24"/>
          <w:szCs w:val="24"/>
        </w:rPr>
        <w:t xml:space="preserve">will </w:t>
      </w:r>
      <w:r w:rsidRPr="00D24DFD">
        <w:rPr>
          <w:rFonts w:ascii="Times New Roman" w:hAnsi="Times New Roman" w:cs="Times New Roman"/>
          <w:sz w:val="24"/>
          <w:szCs w:val="24"/>
        </w:rPr>
        <w:t xml:space="preserve">have recourse to the </w:t>
      </w:r>
      <w:r>
        <w:rPr>
          <w:rFonts w:ascii="Times New Roman" w:hAnsi="Times New Roman" w:cs="Times New Roman"/>
          <w:sz w:val="24"/>
          <w:szCs w:val="24"/>
        </w:rPr>
        <w:t>D</w:t>
      </w:r>
      <w:r w:rsidRPr="00D24DFD">
        <w:rPr>
          <w:rFonts w:ascii="Times New Roman" w:hAnsi="Times New Roman" w:cs="Times New Roman"/>
          <w:sz w:val="24"/>
          <w:szCs w:val="24"/>
        </w:rPr>
        <w:t xml:space="preserve">epartment. The </w:t>
      </w:r>
      <w:r>
        <w:rPr>
          <w:rFonts w:ascii="Times New Roman" w:hAnsi="Times New Roman" w:cs="Times New Roman"/>
          <w:sz w:val="24"/>
          <w:szCs w:val="24"/>
        </w:rPr>
        <w:t>D</w:t>
      </w:r>
      <w:r w:rsidRPr="00D24DFD">
        <w:rPr>
          <w:rFonts w:ascii="Times New Roman" w:hAnsi="Times New Roman" w:cs="Times New Roman"/>
          <w:sz w:val="24"/>
          <w:szCs w:val="24"/>
        </w:rPr>
        <w:t>epartment invest</w:t>
      </w:r>
      <w:r>
        <w:rPr>
          <w:rFonts w:ascii="Times New Roman" w:hAnsi="Times New Roman" w:cs="Times New Roman"/>
          <w:sz w:val="24"/>
          <w:szCs w:val="24"/>
        </w:rPr>
        <w:t>igates any complaints about the P</w:t>
      </w:r>
      <w:r w:rsidRPr="00D24DFD">
        <w:rPr>
          <w:rFonts w:ascii="Times New Roman" w:hAnsi="Times New Roman" w:cs="Times New Roman"/>
          <w:sz w:val="24"/>
          <w:szCs w:val="24"/>
        </w:rPr>
        <w:t xml:space="preserve">rogram in accordance with its complaints policy and procedures. If a person is not satisfied with the way </w:t>
      </w:r>
      <w:r>
        <w:rPr>
          <w:rFonts w:ascii="Times New Roman" w:hAnsi="Times New Roman" w:cs="Times New Roman"/>
          <w:sz w:val="24"/>
          <w:szCs w:val="24"/>
        </w:rPr>
        <w:t>the D</w:t>
      </w:r>
      <w:r w:rsidRPr="00D24DFD">
        <w:rPr>
          <w:rFonts w:ascii="Times New Roman" w:hAnsi="Times New Roman" w:cs="Times New Roman"/>
          <w:sz w:val="24"/>
          <w:szCs w:val="24"/>
        </w:rPr>
        <w:t>epartment handles the complaint</w:t>
      </w:r>
      <w:r>
        <w:rPr>
          <w:rFonts w:ascii="Times New Roman" w:hAnsi="Times New Roman" w:cs="Times New Roman"/>
          <w:sz w:val="24"/>
          <w:szCs w:val="24"/>
        </w:rPr>
        <w:t>,</w:t>
      </w:r>
      <w:r w:rsidRPr="00D24DFD">
        <w:rPr>
          <w:rFonts w:ascii="Times New Roman" w:hAnsi="Times New Roman" w:cs="Times New Roman"/>
          <w:sz w:val="24"/>
          <w:szCs w:val="24"/>
        </w:rPr>
        <w:t xml:space="preserve"> they may lodge a complaint with the Commonwealth Ombudsman.</w:t>
      </w:r>
    </w:p>
    <w:p w14:paraId="071F9F59" w14:textId="3CE26087" w:rsidR="00540985" w:rsidRDefault="00540985" w:rsidP="00540985">
      <w:pPr>
        <w:spacing w:before="240" w:after="240"/>
        <w:rPr>
          <w:rFonts w:ascii="Times New Roman" w:hAnsi="Times New Roman" w:cs="Times New Roman"/>
          <w:sz w:val="24"/>
          <w:szCs w:val="24"/>
        </w:rPr>
      </w:pPr>
      <w:r w:rsidRPr="008F548B">
        <w:rPr>
          <w:rFonts w:ascii="Times New Roman" w:hAnsi="Times New Roman" w:cs="Times New Roman"/>
          <w:sz w:val="24"/>
          <w:szCs w:val="24"/>
        </w:rPr>
        <w:lastRenderedPageBreak/>
        <w:t>The Legislative Instrument specifies that the legislative powers in respect of which the Instrument is made</w:t>
      </w:r>
      <w:r>
        <w:rPr>
          <w:rFonts w:ascii="Times New Roman" w:hAnsi="Times New Roman" w:cs="Times New Roman"/>
          <w:sz w:val="24"/>
          <w:szCs w:val="24"/>
        </w:rPr>
        <w:t xml:space="preserve"> are the </w:t>
      </w:r>
      <w:r w:rsidR="00851AD6">
        <w:rPr>
          <w:rFonts w:ascii="Times New Roman" w:hAnsi="Times New Roman" w:cs="Times New Roman"/>
          <w:sz w:val="24"/>
          <w:szCs w:val="24"/>
        </w:rPr>
        <w:t xml:space="preserve">corporations power (s 51(xx) of the Constitution) and the trade and commerce power (s 51(i) of the Constitution). </w:t>
      </w:r>
      <w:r>
        <w:rPr>
          <w:rFonts w:ascii="Times New Roman" w:hAnsi="Times New Roman" w:cs="Times New Roman"/>
          <w:sz w:val="24"/>
          <w:szCs w:val="24"/>
        </w:rPr>
        <w:t xml:space="preserve"> </w:t>
      </w:r>
    </w:p>
    <w:p w14:paraId="6330C53D" w14:textId="77777777" w:rsidR="00C13374" w:rsidRPr="00153605" w:rsidRDefault="00C13374" w:rsidP="00A96F7C">
      <w:pPr>
        <w:keepNext/>
        <w:spacing w:before="240" w:after="240"/>
        <w:rPr>
          <w:rFonts w:ascii="Times New Roman" w:hAnsi="Times New Roman" w:cs="Times New Roman"/>
          <w:b/>
          <w:sz w:val="24"/>
          <w:szCs w:val="24"/>
          <w:u w:val="single"/>
        </w:rPr>
      </w:pPr>
      <w:r w:rsidRPr="00153605">
        <w:rPr>
          <w:rFonts w:ascii="Times New Roman" w:hAnsi="Times New Roman" w:cs="Times New Roman"/>
          <w:b/>
          <w:sz w:val="24"/>
          <w:szCs w:val="24"/>
          <w:u w:val="single"/>
        </w:rPr>
        <w:t>Corporations power</w:t>
      </w:r>
      <w:r w:rsidR="00D37D88" w:rsidRPr="00153605">
        <w:rPr>
          <w:rFonts w:ascii="Times New Roman" w:hAnsi="Times New Roman" w:cs="Times New Roman"/>
          <w:b/>
          <w:sz w:val="24"/>
          <w:szCs w:val="24"/>
          <w:u w:val="single"/>
        </w:rPr>
        <w:t xml:space="preserve"> </w:t>
      </w:r>
    </w:p>
    <w:p w14:paraId="16036772" w14:textId="77777777" w:rsidR="00C410EA" w:rsidRPr="00153605" w:rsidRDefault="004659C8" w:rsidP="00C410EA">
      <w:pPr>
        <w:spacing w:before="240" w:after="240"/>
        <w:rPr>
          <w:rFonts w:ascii="Times New Roman" w:hAnsi="Times New Roman" w:cs="Times New Roman"/>
          <w:sz w:val="24"/>
          <w:szCs w:val="24"/>
        </w:rPr>
      </w:pPr>
      <w:r w:rsidRPr="00153605">
        <w:rPr>
          <w:rFonts w:ascii="Times New Roman" w:hAnsi="Times New Roman" w:cs="Times New Roman"/>
          <w:sz w:val="24"/>
          <w:szCs w:val="24"/>
        </w:rPr>
        <w:t>Section </w:t>
      </w:r>
      <w:r w:rsidR="00C410EA" w:rsidRPr="00153605">
        <w:rPr>
          <w:rFonts w:ascii="Times New Roman" w:hAnsi="Times New Roman" w:cs="Times New Roman"/>
          <w:sz w:val="24"/>
          <w:szCs w:val="24"/>
        </w:rPr>
        <w:t>51(xx) of the Constitution empowers the Parliament to make laws with respect to ‘foreign corporations, and trading or financial corporations formed within the limits of the Commonwealth’</w:t>
      </w:r>
      <w:r w:rsidR="00CF4113" w:rsidRPr="00B6476A">
        <w:rPr>
          <w:rFonts w:ascii="Times New Roman" w:eastAsia="Times New Roman" w:hAnsi="Times New Roman"/>
          <w:szCs w:val="24"/>
        </w:rPr>
        <w:t xml:space="preserve"> </w:t>
      </w:r>
      <w:r w:rsidR="00CF4113" w:rsidRPr="00A914B8">
        <w:rPr>
          <w:rFonts w:ascii="Times New Roman" w:eastAsia="Times New Roman" w:hAnsi="Times New Roman"/>
          <w:sz w:val="24"/>
          <w:szCs w:val="24"/>
        </w:rPr>
        <w:t>(together, constitutional corporations)</w:t>
      </w:r>
      <w:r w:rsidRPr="00851AD6">
        <w:rPr>
          <w:rFonts w:ascii="Times New Roman" w:hAnsi="Times New Roman" w:cs="Times New Roman"/>
          <w:sz w:val="24"/>
          <w:szCs w:val="24"/>
        </w:rPr>
        <w:t>.</w:t>
      </w:r>
    </w:p>
    <w:p w14:paraId="1BA44F2B" w14:textId="77777777" w:rsidR="00C410EA" w:rsidRPr="00153605" w:rsidRDefault="00C410EA" w:rsidP="00C410EA">
      <w:pPr>
        <w:spacing w:before="240" w:after="240"/>
        <w:rPr>
          <w:rFonts w:ascii="Times New Roman" w:hAnsi="Times New Roman" w:cs="Times New Roman"/>
          <w:sz w:val="24"/>
          <w:szCs w:val="24"/>
        </w:rPr>
      </w:pPr>
      <w:r w:rsidRPr="00153605">
        <w:rPr>
          <w:rFonts w:ascii="Times New Roman" w:hAnsi="Times New Roman" w:cs="Times New Roman"/>
          <w:sz w:val="24"/>
          <w:szCs w:val="24"/>
        </w:rPr>
        <w:t xml:space="preserve">In </w:t>
      </w:r>
      <w:r w:rsidRPr="00153605">
        <w:rPr>
          <w:rFonts w:ascii="Times New Roman" w:hAnsi="Times New Roman" w:cs="Times New Roman"/>
          <w:i/>
          <w:sz w:val="24"/>
          <w:szCs w:val="24"/>
        </w:rPr>
        <w:t>Williams v Commonwealth</w:t>
      </w:r>
      <w:r w:rsidRPr="00153605">
        <w:rPr>
          <w:rFonts w:ascii="Times New Roman" w:hAnsi="Times New Roman" w:cs="Times New Roman"/>
          <w:sz w:val="24"/>
          <w:szCs w:val="24"/>
        </w:rPr>
        <w:t xml:space="preserve"> (2014) 252 CLR 416 (</w:t>
      </w:r>
      <w:r w:rsidRPr="00153605">
        <w:rPr>
          <w:rFonts w:ascii="Times New Roman" w:hAnsi="Times New Roman" w:cs="Times New Roman"/>
          <w:i/>
          <w:sz w:val="24"/>
          <w:szCs w:val="24"/>
        </w:rPr>
        <w:t>Williams No 2</w:t>
      </w:r>
      <w:r w:rsidRPr="00153605">
        <w:rPr>
          <w:rFonts w:ascii="Times New Roman" w:hAnsi="Times New Roman" w:cs="Times New Roman"/>
          <w:sz w:val="24"/>
          <w:szCs w:val="24"/>
        </w:rPr>
        <w:t xml:space="preserve">), the High Court, considering section 32B of the </w:t>
      </w:r>
      <w:r w:rsidRPr="00153605">
        <w:rPr>
          <w:rFonts w:ascii="Times New Roman" w:hAnsi="Times New Roman" w:cs="Times New Roman"/>
          <w:i/>
          <w:sz w:val="24"/>
          <w:szCs w:val="24"/>
        </w:rPr>
        <w:t>Financial Management and Accountability Act 1997</w:t>
      </w:r>
      <w:r w:rsidRPr="00153605">
        <w:rPr>
          <w:rFonts w:ascii="Times New Roman" w:hAnsi="Times New Roman" w:cs="Times New Roman"/>
          <w:sz w:val="24"/>
          <w:szCs w:val="24"/>
        </w:rPr>
        <w:t xml:space="preserve"> (the FMA Act), held (at [50]) that: </w:t>
      </w:r>
    </w:p>
    <w:p w14:paraId="097DD46E" w14:textId="77777777" w:rsidR="00C410EA" w:rsidRPr="00153605" w:rsidRDefault="00C410EA" w:rsidP="00C410EA">
      <w:pPr>
        <w:shd w:val="clear" w:color="auto" w:fill="FFFFFF"/>
        <w:spacing w:before="240" w:after="240" w:line="240" w:lineRule="auto"/>
        <w:ind w:left="720"/>
        <w:rPr>
          <w:rFonts w:ascii="Times New Roman" w:eastAsia="Times New Roman" w:hAnsi="Times New Roman" w:cs="Times New Roman"/>
          <w:sz w:val="24"/>
          <w:szCs w:val="24"/>
          <w:lang w:val="en-US" w:eastAsia="en-GB"/>
        </w:rPr>
      </w:pPr>
      <w:r w:rsidRPr="00153605">
        <w:rPr>
          <w:rFonts w:ascii="Times New Roman" w:eastAsia="Times New Roman" w:hAnsi="Times New Roman" w:cs="Times New Roman"/>
          <w:sz w:val="24"/>
          <w:szCs w:val="24"/>
          <w:lang w:eastAsia="en-GB"/>
        </w:rPr>
        <w:t xml:space="preserve">A law which gives the Commonwealth the authority to make an agreement or payment of that kind is not a law with respect to trading or financial corporations. The law makes no provision regulating or permitting any act by or on behalf of any corporation. </w:t>
      </w:r>
    </w:p>
    <w:p w14:paraId="3B4B2F17" w14:textId="77777777" w:rsidR="00C410EA" w:rsidRPr="00153605" w:rsidRDefault="00C410EA" w:rsidP="00C410EA">
      <w:pPr>
        <w:spacing w:before="240" w:after="240"/>
        <w:rPr>
          <w:rFonts w:ascii="Times New Roman" w:hAnsi="Times New Roman" w:cs="Times New Roman"/>
          <w:sz w:val="24"/>
          <w:szCs w:val="24"/>
        </w:rPr>
      </w:pPr>
      <w:r w:rsidRPr="00153605">
        <w:rPr>
          <w:rFonts w:ascii="Times New Roman" w:hAnsi="Times New Roman" w:cs="Times New Roman"/>
          <w:sz w:val="24"/>
          <w:szCs w:val="24"/>
        </w:rPr>
        <w:t xml:space="preserve">However, the relevant provisions of the IR&amp;D Act are substantially different to the provisions considered by the High Court in </w:t>
      </w:r>
      <w:r w:rsidRPr="00153605">
        <w:rPr>
          <w:rFonts w:ascii="Times New Roman" w:hAnsi="Times New Roman" w:cs="Times New Roman"/>
          <w:i/>
          <w:sz w:val="24"/>
          <w:szCs w:val="24"/>
        </w:rPr>
        <w:t>Williams No 2</w:t>
      </w:r>
      <w:r w:rsidRPr="00153605">
        <w:rPr>
          <w:rFonts w:ascii="Times New Roman" w:hAnsi="Times New Roman" w:cs="Times New Roman"/>
          <w:sz w:val="24"/>
          <w:szCs w:val="24"/>
        </w:rPr>
        <w:t xml:space="preserve">. Section 34 of the IR&amp;D Act corresponds to section 32B of the FMA Act considered by the High Court in </w:t>
      </w:r>
      <w:r w:rsidRPr="00153605">
        <w:rPr>
          <w:rFonts w:ascii="Times New Roman" w:hAnsi="Times New Roman" w:cs="Times New Roman"/>
          <w:i/>
          <w:sz w:val="24"/>
          <w:szCs w:val="24"/>
        </w:rPr>
        <w:t>Williams No 2</w:t>
      </w:r>
      <w:r w:rsidRPr="00153605">
        <w:rPr>
          <w:rFonts w:ascii="Times New Roman" w:hAnsi="Times New Roman" w:cs="Times New Roman"/>
          <w:sz w:val="24"/>
          <w:szCs w:val="24"/>
        </w:rPr>
        <w:t xml:space="preserve">. However, the FMA Act contained no provision in terms equivalent to those of section 35 of the IR&amp;D Act. Subsection 35(2) of the IR&amp;D Act limits the arrangements made under section 34 so that, where a party to an arrangement made under section 34 is a constitutional corporation, the arrangement must be subject to a written agreement containing terms and conditions under which money is payable by the Commonwealth. The corporation must comply with the terms and conditions. The activities of the corporation are therefore regulated through the terms and conditions made under each agreement pursuant to subsection 35(2). </w:t>
      </w:r>
    </w:p>
    <w:p w14:paraId="4E5A68DC" w14:textId="77777777" w:rsidR="00C410EA" w:rsidRPr="00153605" w:rsidRDefault="00C410EA" w:rsidP="00C410EA">
      <w:pPr>
        <w:spacing w:before="240" w:after="240"/>
        <w:rPr>
          <w:rFonts w:ascii="Times New Roman" w:hAnsi="Times New Roman" w:cs="Times New Roman"/>
          <w:sz w:val="24"/>
          <w:szCs w:val="24"/>
        </w:rPr>
      </w:pPr>
      <w:r w:rsidRPr="00153605">
        <w:rPr>
          <w:rFonts w:ascii="Times New Roman" w:hAnsi="Times New Roman" w:cs="Times New Roman"/>
          <w:sz w:val="24"/>
          <w:szCs w:val="24"/>
        </w:rPr>
        <w:t>Further, subsection 35(3) provides that the agreement must provide for circumstances in which the corporation must repay amounts to the Commonwealth.</w:t>
      </w:r>
    </w:p>
    <w:p w14:paraId="7D75A226" w14:textId="77777777" w:rsidR="00C410EA" w:rsidRPr="00153605" w:rsidRDefault="00701FB8" w:rsidP="00C410EA">
      <w:pPr>
        <w:spacing w:before="240" w:after="240"/>
        <w:rPr>
          <w:rFonts w:ascii="Times New Roman" w:hAnsi="Times New Roman" w:cs="Times New Roman"/>
          <w:sz w:val="24"/>
          <w:szCs w:val="24"/>
        </w:rPr>
      </w:pPr>
      <w:r w:rsidRPr="00153605">
        <w:rPr>
          <w:rFonts w:ascii="Times New Roman" w:hAnsi="Times New Roman" w:cs="Times New Roman"/>
          <w:sz w:val="24"/>
          <w:szCs w:val="24"/>
        </w:rPr>
        <w:t>The Program prescribed by the Legislative Instrument confers on a trading corporation (Ferretti International) benefits which are directed to assisting Ferretti International in the conduct of its ordinary activities (namely to develop a transmission tower manufacturing plant in Whyalla).</w:t>
      </w:r>
      <w:r w:rsidR="00C410EA" w:rsidRPr="00153605">
        <w:rPr>
          <w:rFonts w:ascii="Times New Roman" w:hAnsi="Times New Roman" w:cs="Times New Roman"/>
          <w:sz w:val="24"/>
          <w:szCs w:val="24"/>
        </w:rPr>
        <w:t xml:space="preserve"> The Program will impose terms and conditions under a grant agreement in accordance with section 35 of the IR&amp;D Act, in relation to receipt of benefits under the Program. The terms and conditions will set out what the funding may be used for, and the circumstances in which it must be repaid.</w:t>
      </w:r>
    </w:p>
    <w:p w14:paraId="24DA9107" w14:textId="77777777" w:rsidR="00C13374" w:rsidRPr="00153605" w:rsidRDefault="00757C94" w:rsidP="002E4586">
      <w:pPr>
        <w:spacing w:before="240" w:after="240"/>
        <w:rPr>
          <w:rFonts w:ascii="Times New Roman" w:hAnsi="Times New Roman" w:cs="Times New Roman"/>
          <w:sz w:val="24"/>
          <w:szCs w:val="24"/>
        </w:rPr>
      </w:pPr>
      <w:r w:rsidRPr="00153605">
        <w:rPr>
          <w:rFonts w:ascii="Times New Roman" w:hAnsi="Times New Roman" w:cs="Times New Roman"/>
          <w:b/>
          <w:sz w:val="24"/>
          <w:szCs w:val="24"/>
          <w:u w:val="single"/>
        </w:rPr>
        <w:t>Trade and commerce power</w:t>
      </w:r>
    </w:p>
    <w:p w14:paraId="6FFA91E1" w14:textId="6C8905BE" w:rsidR="004659C8" w:rsidRPr="00153605" w:rsidRDefault="00757C94" w:rsidP="002E4586">
      <w:pPr>
        <w:spacing w:before="240" w:after="240"/>
        <w:rPr>
          <w:rFonts w:ascii="Times New Roman" w:hAnsi="Times New Roman" w:cs="Times New Roman"/>
          <w:sz w:val="24"/>
          <w:szCs w:val="24"/>
        </w:rPr>
      </w:pPr>
      <w:r w:rsidRPr="00153605">
        <w:rPr>
          <w:rFonts w:ascii="Times New Roman" w:hAnsi="Times New Roman" w:cs="Times New Roman"/>
          <w:sz w:val="24"/>
          <w:szCs w:val="24"/>
        </w:rPr>
        <w:t xml:space="preserve">The trade and commerce power </w:t>
      </w:r>
      <w:r w:rsidR="002438AA">
        <w:rPr>
          <w:rFonts w:ascii="Times New Roman" w:hAnsi="Times New Roman" w:cs="Times New Roman"/>
          <w:sz w:val="24"/>
          <w:szCs w:val="24"/>
        </w:rPr>
        <w:t>empowers the Parliament to make laws</w:t>
      </w:r>
      <w:r w:rsidRPr="00153605">
        <w:rPr>
          <w:rFonts w:ascii="Times New Roman" w:hAnsi="Times New Roman" w:cs="Times New Roman"/>
          <w:sz w:val="24"/>
          <w:szCs w:val="24"/>
        </w:rPr>
        <w:t xml:space="preserve"> which relate to trade and commerce with other countries, and among the States. </w:t>
      </w:r>
    </w:p>
    <w:p w14:paraId="7ABB6ADB" w14:textId="5FAE3BD7" w:rsidR="00757C94" w:rsidRDefault="002438AA" w:rsidP="002E4586">
      <w:pPr>
        <w:spacing w:before="240" w:after="240"/>
        <w:rPr>
          <w:rFonts w:ascii="Times New Roman" w:hAnsi="Times New Roman" w:cs="Times New Roman"/>
          <w:sz w:val="24"/>
          <w:szCs w:val="24"/>
        </w:rPr>
      </w:pPr>
      <w:r>
        <w:rPr>
          <w:rFonts w:ascii="Times New Roman" w:hAnsi="Times New Roman" w:cs="Times New Roman"/>
          <w:sz w:val="24"/>
          <w:szCs w:val="24"/>
        </w:rPr>
        <w:t>T</w:t>
      </w:r>
      <w:r w:rsidR="00757C94" w:rsidRPr="00153605">
        <w:rPr>
          <w:rFonts w:ascii="Times New Roman" w:hAnsi="Times New Roman" w:cs="Times New Roman"/>
          <w:sz w:val="24"/>
          <w:szCs w:val="24"/>
        </w:rPr>
        <w:t xml:space="preserve">he Program prescribed by the Legislative Instrument is aimed </w:t>
      </w:r>
      <w:r w:rsidR="00701FB8" w:rsidRPr="00153605">
        <w:rPr>
          <w:rFonts w:ascii="Times New Roman" w:hAnsi="Times New Roman" w:cs="Times New Roman"/>
          <w:sz w:val="24"/>
          <w:szCs w:val="24"/>
        </w:rPr>
        <w:t>at supporting the development of a transmission tower manufacturing plant in Whyalla that will foster interstate and international trade and commerce</w:t>
      </w:r>
      <w:r w:rsidR="00DC5334">
        <w:rPr>
          <w:rFonts w:ascii="Times New Roman" w:hAnsi="Times New Roman" w:cs="Times New Roman"/>
          <w:sz w:val="24"/>
          <w:szCs w:val="24"/>
        </w:rPr>
        <w:t xml:space="preserve">. </w:t>
      </w:r>
      <w:r w:rsidR="00217B79">
        <w:rPr>
          <w:rFonts w:ascii="Times New Roman" w:hAnsi="Times New Roman" w:cs="Times New Roman"/>
          <w:sz w:val="24"/>
          <w:szCs w:val="24"/>
        </w:rPr>
        <w:t xml:space="preserve">It is expected that </w:t>
      </w:r>
      <w:r w:rsidR="00217B79" w:rsidRPr="00A96F7C">
        <w:rPr>
          <w:rFonts w:ascii="Times New Roman" w:hAnsi="Times New Roman" w:cs="Times New Roman"/>
          <w:sz w:val="24"/>
          <w:szCs w:val="24"/>
        </w:rPr>
        <w:t xml:space="preserve">steel products to be manufactured at the </w:t>
      </w:r>
      <w:r w:rsidR="00217B79">
        <w:rPr>
          <w:rFonts w:ascii="Times New Roman" w:hAnsi="Times New Roman" w:cs="Times New Roman"/>
          <w:sz w:val="24"/>
          <w:szCs w:val="24"/>
        </w:rPr>
        <w:t xml:space="preserve">new facility </w:t>
      </w:r>
      <w:r w:rsidR="00217B79" w:rsidRPr="00A96F7C">
        <w:rPr>
          <w:rFonts w:ascii="Times New Roman" w:hAnsi="Times New Roman" w:cs="Times New Roman"/>
          <w:sz w:val="24"/>
          <w:szCs w:val="24"/>
        </w:rPr>
        <w:t xml:space="preserve">would be sold interstate and </w:t>
      </w:r>
      <w:r w:rsidR="00217B79">
        <w:rPr>
          <w:rFonts w:ascii="Times New Roman" w:hAnsi="Times New Roman" w:cs="Times New Roman"/>
          <w:sz w:val="24"/>
          <w:szCs w:val="24"/>
        </w:rPr>
        <w:t>potentially overseas.</w:t>
      </w:r>
    </w:p>
    <w:p w14:paraId="02FF5929"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190C2847" w14:textId="77777777" w:rsidR="005B0B52" w:rsidRPr="00267825" w:rsidRDefault="005B0B52" w:rsidP="005B0B52">
      <w:pPr>
        <w:spacing w:before="240" w:after="240"/>
        <w:rPr>
          <w:rFonts w:ascii="Times New Roman" w:hAnsi="Times New Roman" w:cs="Times New Roman"/>
          <w:sz w:val="24"/>
          <w:szCs w:val="24"/>
        </w:rPr>
      </w:pPr>
      <w:r w:rsidRPr="002633ED">
        <w:rPr>
          <w:rFonts w:ascii="Times New Roman" w:hAnsi="Times New Roman" w:cs="Times New Roman"/>
          <w:sz w:val="24"/>
          <w:szCs w:val="24"/>
        </w:rPr>
        <w:t xml:space="preserve">Section 33 of </w:t>
      </w:r>
      <w:r>
        <w:rPr>
          <w:rFonts w:ascii="Times New Roman" w:hAnsi="Times New Roman" w:cs="Times New Roman"/>
          <w:sz w:val="24"/>
          <w:szCs w:val="24"/>
        </w:rPr>
        <w:t>the</w:t>
      </w:r>
      <w:r w:rsidR="00C410EA">
        <w:rPr>
          <w:rFonts w:ascii="Times New Roman" w:hAnsi="Times New Roman" w:cs="Times New Roman"/>
          <w:sz w:val="24"/>
          <w:szCs w:val="24"/>
        </w:rPr>
        <w:t xml:space="preserve"> IR&amp;D Act</w:t>
      </w:r>
      <w:r>
        <w:rPr>
          <w:rFonts w:ascii="Times New Roman" w:hAnsi="Times New Roman" w:cs="Times New Roman"/>
          <w:sz w:val="24"/>
          <w:szCs w:val="24"/>
        </w:rPr>
        <w:t xml:space="preserve"> provides authority for the Legislative Instrument. </w:t>
      </w:r>
    </w:p>
    <w:p w14:paraId="0271EFFC"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681045E6" w14:textId="77777777" w:rsidR="005B0B52" w:rsidRPr="0072540E" w:rsidRDefault="005B0B52" w:rsidP="005B0B52">
      <w:pPr>
        <w:spacing w:before="120" w:after="120"/>
        <w:rPr>
          <w:rFonts w:ascii="Times New Roman" w:hAnsi="Times New Roman" w:cs="Times New Roman"/>
          <w:sz w:val="24"/>
          <w:szCs w:val="24"/>
        </w:rPr>
      </w:pPr>
      <w:r>
        <w:rPr>
          <w:rFonts w:ascii="Times New Roman" w:hAnsi="Times New Roman" w:cs="Times New Roman"/>
          <w:sz w:val="24"/>
          <w:szCs w:val="24"/>
        </w:rPr>
        <w:t xml:space="preserve">In accordance with section 17 of the </w:t>
      </w:r>
      <w:r w:rsidRPr="00686250">
        <w:rPr>
          <w:rFonts w:ascii="Times New Roman" w:hAnsi="Times New Roman" w:cs="Times New Roman"/>
          <w:i/>
          <w:sz w:val="24"/>
          <w:szCs w:val="24"/>
        </w:rPr>
        <w:t>Legislation Act 2003</w:t>
      </w:r>
      <w:r>
        <w:rPr>
          <w:rFonts w:ascii="Times New Roman" w:hAnsi="Times New Roman" w:cs="Times New Roman"/>
          <w:sz w:val="24"/>
          <w:szCs w:val="24"/>
        </w:rPr>
        <w:t xml:space="preserve">, </w:t>
      </w:r>
      <w:r w:rsidRPr="00A60491">
        <w:rPr>
          <w:rFonts w:ascii="Times New Roman" w:hAnsi="Times New Roman" w:cs="Times New Roman"/>
          <w:sz w:val="24"/>
          <w:szCs w:val="24"/>
        </w:rPr>
        <w:t>the Attorney-General’s Department has been consulted on this Legislative Instrument.</w:t>
      </w:r>
      <w:r>
        <w:rPr>
          <w:rFonts w:ascii="Times New Roman" w:hAnsi="Times New Roman" w:cs="Times New Roman"/>
          <w:sz w:val="24"/>
          <w:szCs w:val="24"/>
        </w:rPr>
        <w:t xml:space="preserve"> </w:t>
      </w:r>
    </w:p>
    <w:p w14:paraId="535680F7"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389E709A" w14:textId="77777777" w:rsidR="000D0E22" w:rsidRDefault="005B0B52" w:rsidP="00DF78AE">
      <w:pPr>
        <w:spacing w:before="120" w:after="120"/>
        <w:rPr>
          <w:rFonts w:ascii="Times New Roman" w:hAnsi="Times New Roman" w:cs="Times New Roman"/>
          <w:sz w:val="24"/>
          <w:szCs w:val="24"/>
        </w:rPr>
      </w:pPr>
      <w:r>
        <w:rPr>
          <w:rFonts w:ascii="Times New Roman" w:hAnsi="Times New Roman" w:cs="Times New Roman"/>
          <w:sz w:val="24"/>
          <w:szCs w:val="24"/>
        </w:rPr>
        <w:t>It is estimated that the</w:t>
      </w:r>
      <w:r w:rsidR="00757502">
        <w:rPr>
          <w:rFonts w:ascii="Times New Roman" w:hAnsi="Times New Roman" w:cs="Times New Roman"/>
          <w:sz w:val="24"/>
          <w:szCs w:val="24"/>
        </w:rPr>
        <w:t xml:space="preserve"> Program will have a minimal</w:t>
      </w:r>
      <w:r>
        <w:rPr>
          <w:rFonts w:ascii="Times New Roman" w:hAnsi="Times New Roman" w:cs="Times New Roman"/>
          <w:sz w:val="24"/>
          <w:szCs w:val="24"/>
        </w:rPr>
        <w:t xml:space="preserve"> regulatory burden</w:t>
      </w:r>
      <w:r w:rsidR="001669EF">
        <w:rPr>
          <w:rFonts w:ascii="Times New Roman" w:hAnsi="Times New Roman" w:cs="Times New Roman"/>
          <w:sz w:val="24"/>
          <w:szCs w:val="24"/>
        </w:rPr>
        <w:t xml:space="preserve"> (OBPR Reference </w:t>
      </w:r>
      <w:r w:rsidR="001669EF" w:rsidRPr="00A96F7C">
        <w:rPr>
          <w:rFonts w:ascii="Times New Roman" w:hAnsi="Times New Roman" w:cs="Times New Roman"/>
          <w:sz w:val="24"/>
          <w:szCs w:val="24"/>
        </w:rPr>
        <w:t>43273</w:t>
      </w:r>
      <w:r w:rsidR="001669EF">
        <w:rPr>
          <w:rFonts w:ascii="Times New Roman" w:hAnsi="Times New Roman" w:cs="Times New Roman"/>
          <w:sz w:val="24"/>
          <w:szCs w:val="24"/>
        </w:rPr>
        <w:t>)</w:t>
      </w:r>
      <w:r w:rsidR="00757502">
        <w:rPr>
          <w:rFonts w:ascii="Times New Roman" w:hAnsi="Times New Roman" w:cs="Times New Roman"/>
          <w:sz w:val="24"/>
          <w:szCs w:val="24"/>
        </w:rPr>
        <w:t xml:space="preserve">. </w:t>
      </w:r>
    </w:p>
    <w:p w14:paraId="31529ADD" w14:textId="77777777" w:rsidR="000D0E22" w:rsidRDefault="000D0E22" w:rsidP="000D0E22">
      <w:pPr>
        <w:spacing w:before="240" w:after="240"/>
        <w:rPr>
          <w:rFonts w:ascii="Times New Roman" w:hAnsi="Times New Roman" w:cs="Times New Roman"/>
          <w:b/>
          <w:sz w:val="24"/>
          <w:szCs w:val="24"/>
          <w:u w:val="single"/>
        </w:rPr>
      </w:pPr>
    </w:p>
    <w:p w14:paraId="490BDEBC" w14:textId="77777777" w:rsidR="005B0B52" w:rsidRDefault="005B0B52" w:rsidP="000D0E22">
      <w:pPr>
        <w:spacing w:before="240" w:after="240"/>
        <w:rPr>
          <w:rFonts w:ascii="Times New Roman" w:hAnsi="Times New Roman" w:cs="Times New Roman"/>
          <w:b/>
          <w:sz w:val="24"/>
          <w:szCs w:val="24"/>
          <w:u w:val="single"/>
        </w:rPr>
        <w:sectPr w:rsidR="005B0B52">
          <w:footerReference w:type="default" r:id="rId13"/>
          <w:pgSz w:w="11906" w:h="16838"/>
          <w:pgMar w:top="1440" w:right="1440" w:bottom="1440" w:left="1440" w:header="708" w:footer="708" w:gutter="0"/>
          <w:cols w:space="708"/>
          <w:docGrid w:linePitch="360"/>
        </w:sectPr>
      </w:pPr>
    </w:p>
    <w:p w14:paraId="676CB2F4" w14:textId="4543A172" w:rsidR="000D0E22" w:rsidRPr="00881B4A"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 xml:space="preserve">Details of the </w:t>
      </w:r>
      <w:r w:rsidR="00881B4A" w:rsidRPr="00881B4A">
        <w:rPr>
          <w:rFonts w:ascii="Times New Roman" w:hAnsi="Times New Roman" w:cs="Times New Roman"/>
          <w:b/>
          <w:i/>
          <w:sz w:val="24"/>
          <w:szCs w:val="24"/>
          <w:u w:val="single"/>
        </w:rPr>
        <w:t xml:space="preserve">Industry Research and Development (Ferretti International Whyalla </w:t>
      </w:r>
      <w:r w:rsidR="00F7295C">
        <w:rPr>
          <w:rFonts w:ascii="Times New Roman" w:hAnsi="Times New Roman" w:cs="Times New Roman"/>
          <w:b/>
          <w:i/>
          <w:sz w:val="24"/>
          <w:szCs w:val="24"/>
          <w:u w:val="single"/>
        </w:rPr>
        <w:t>Steel Processing and Galvanising Plant</w:t>
      </w:r>
      <w:r w:rsidR="00881B4A" w:rsidRPr="00881B4A">
        <w:rPr>
          <w:rFonts w:ascii="Times New Roman" w:hAnsi="Times New Roman" w:cs="Times New Roman"/>
          <w:b/>
          <w:i/>
          <w:sz w:val="24"/>
          <w:szCs w:val="24"/>
          <w:u w:val="single"/>
        </w:rPr>
        <w:t xml:space="preserve"> Program) Instrument 2020</w:t>
      </w:r>
    </w:p>
    <w:p w14:paraId="501A209E" w14:textId="77777777" w:rsidR="006745C3" w:rsidRPr="006745C3" w:rsidRDefault="006745C3" w:rsidP="006745C3">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of </w:t>
      </w:r>
      <w:r>
        <w:rPr>
          <w:rFonts w:ascii="Times New Roman" w:hAnsi="Times New Roman" w:cs="Times New Roman"/>
          <w:b/>
          <w:sz w:val="24"/>
          <w:szCs w:val="24"/>
        </w:rPr>
        <w:t>Instrument</w:t>
      </w:r>
    </w:p>
    <w:p w14:paraId="15622F68" w14:textId="4E956CC7" w:rsidR="00881B4A" w:rsidRDefault="006745C3" w:rsidP="00881B4A">
      <w:pPr>
        <w:spacing w:before="240"/>
        <w:rPr>
          <w:i/>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specifies the name of the</w:t>
      </w:r>
      <w:r w:rsidR="00AC32C5">
        <w:rPr>
          <w:rFonts w:ascii="Times New Roman" w:hAnsi="Times New Roman" w:cs="Times New Roman"/>
          <w:sz w:val="24"/>
          <w:szCs w:val="24"/>
        </w:rPr>
        <w:t xml:space="preserve"> Legislative Instrument </w:t>
      </w:r>
      <w:r w:rsidRPr="006745C3">
        <w:rPr>
          <w:rFonts w:ascii="Times New Roman" w:hAnsi="Times New Roman" w:cs="Times New Roman"/>
          <w:sz w:val="24"/>
          <w:szCs w:val="24"/>
        </w:rPr>
        <w:t xml:space="preserve">as the </w:t>
      </w:r>
      <w:r w:rsidR="00881B4A" w:rsidRPr="00881B4A">
        <w:rPr>
          <w:rFonts w:ascii="Times New Roman" w:hAnsi="Times New Roman" w:cs="Times New Roman"/>
          <w:i/>
          <w:sz w:val="24"/>
          <w:szCs w:val="24"/>
        </w:rPr>
        <w:t xml:space="preserve">Industry Research and Development (Ferretti International Whyalla </w:t>
      </w:r>
      <w:r w:rsidR="00F7295C">
        <w:rPr>
          <w:rFonts w:ascii="Times New Roman" w:hAnsi="Times New Roman" w:cs="Times New Roman"/>
          <w:i/>
          <w:sz w:val="24"/>
          <w:szCs w:val="24"/>
        </w:rPr>
        <w:t>Steel Processing and Galvanising Plant</w:t>
      </w:r>
      <w:r w:rsidR="00881B4A" w:rsidRPr="00881B4A">
        <w:rPr>
          <w:rFonts w:ascii="Times New Roman" w:hAnsi="Times New Roman" w:cs="Times New Roman"/>
          <w:i/>
          <w:sz w:val="24"/>
          <w:szCs w:val="24"/>
        </w:rPr>
        <w:t xml:space="preserve"> Program) Instrument 2020</w:t>
      </w:r>
      <w:r w:rsidR="00217B79">
        <w:rPr>
          <w:rFonts w:ascii="Times New Roman" w:hAnsi="Times New Roman" w:cs="Times New Roman"/>
          <w:i/>
          <w:sz w:val="24"/>
          <w:szCs w:val="24"/>
        </w:rPr>
        <w:t xml:space="preserve"> </w:t>
      </w:r>
      <w:r w:rsidR="00217B79">
        <w:rPr>
          <w:rFonts w:ascii="Times New Roman" w:hAnsi="Times New Roman" w:cs="Times New Roman"/>
          <w:sz w:val="24"/>
          <w:szCs w:val="24"/>
        </w:rPr>
        <w:t>(the Legislative Instrument)</w:t>
      </w:r>
      <w:r w:rsidR="00881B4A" w:rsidRPr="00881B4A">
        <w:rPr>
          <w:rFonts w:ascii="Times New Roman" w:hAnsi="Times New Roman" w:cs="Times New Roman"/>
          <w:sz w:val="24"/>
          <w:szCs w:val="24"/>
        </w:rPr>
        <w:t>.</w:t>
      </w:r>
    </w:p>
    <w:p w14:paraId="72C172BC" w14:textId="75FE63EA" w:rsidR="006745C3" w:rsidRPr="006745C3" w:rsidRDefault="006745C3" w:rsidP="00881B4A">
      <w:pPr>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025B7ADB" w14:textId="77777777" w:rsidR="00AC32C5" w:rsidRPr="006745C3" w:rsidRDefault="00AC32C5" w:rsidP="00AC32C5">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provides that the</w:t>
      </w:r>
      <w:r>
        <w:rPr>
          <w:rFonts w:ascii="Times New Roman" w:hAnsi="Times New Roman" w:cs="Times New Roman"/>
          <w:sz w:val="24"/>
          <w:szCs w:val="24"/>
        </w:rPr>
        <w:t xml:space="preserve"> Legislative </w:t>
      </w:r>
      <w:r w:rsidRPr="00881B4A">
        <w:rPr>
          <w:rFonts w:ascii="Times New Roman" w:hAnsi="Times New Roman" w:cs="Times New Roman"/>
          <w:sz w:val="24"/>
          <w:szCs w:val="24"/>
        </w:rPr>
        <w:t>Instrument commences on the day after registration on the Federal Register of Legislation.</w:t>
      </w:r>
      <w:r>
        <w:rPr>
          <w:rFonts w:ascii="Times New Roman" w:hAnsi="Times New Roman" w:cs="Times New Roman"/>
          <w:sz w:val="24"/>
          <w:szCs w:val="24"/>
        </w:rPr>
        <w:t xml:space="preserve">  </w:t>
      </w:r>
    </w:p>
    <w:p w14:paraId="0A84CE0C" w14:textId="77777777" w:rsidR="006745C3" w:rsidRPr="006745C3" w:rsidRDefault="006745C3" w:rsidP="006745C3">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23E15577" w14:textId="77777777" w:rsidR="00AC32C5" w:rsidRDefault="00AC32C5" w:rsidP="00AC32C5">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 xml:space="preserve">ection specifies the provision of the </w:t>
      </w:r>
      <w:r w:rsidRPr="00377D69">
        <w:rPr>
          <w:rFonts w:ascii="Times New Roman" w:hAnsi="Times New Roman" w:cs="Times New Roman"/>
          <w:i/>
          <w:sz w:val="24"/>
          <w:szCs w:val="24"/>
        </w:rPr>
        <w:t>Industry, Research and Development Act 1986</w:t>
      </w:r>
      <w:r>
        <w:rPr>
          <w:rFonts w:ascii="Times New Roman" w:hAnsi="Times New Roman" w:cs="Times New Roman"/>
          <w:sz w:val="24"/>
          <w:szCs w:val="24"/>
        </w:rPr>
        <w:t xml:space="preserve"> (the </w:t>
      </w:r>
      <w:r w:rsidR="00C410EA">
        <w:rPr>
          <w:rFonts w:ascii="Times New Roman" w:hAnsi="Times New Roman" w:cs="Times New Roman"/>
          <w:sz w:val="24"/>
          <w:szCs w:val="24"/>
        </w:rPr>
        <w:t xml:space="preserve">IR&amp;D </w:t>
      </w:r>
      <w:r>
        <w:rPr>
          <w:rFonts w:ascii="Times New Roman" w:hAnsi="Times New Roman" w:cs="Times New Roman"/>
          <w:sz w:val="24"/>
          <w:szCs w:val="24"/>
        </w:rPr>
        <w:t xml:space="preserve">Act) under which the Legislative Instrument is made. </w:t>
      </w:r>
    </w:p>
    <w:p w14:paraId="16987C0F" w14:textId="77777777" w:rsid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Section 4 – Definitions</w:t>
      </w:r>
    </w:p>
    <w:p w14:paraId="72DBFAC3" w14:textId="77777777" w:rsid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This item provides for definitions of terms used in the</w:t>
      </w:r>
      <w:r>
        <w:rPr>
          <w:rFonts w:ascii="Times New Roman" w:hAnsi="Times New Roman" w:cs="Times New Roman"/>
          <w:sz w:val="24"/>
          <w:szCs w:val="24"/>
        </w:rPr>
        <w:t xml:space="preserve"> </w:t>
      </w:r>
      <w:r w:rsidR="00AC32C5">
        <w:rPr>
          <w:rFonts w:ascii="Times New Roman" w:hAnsi="Times New Roman" w:cs="Times New Roman"/>
          <w:sz w:val="24"/>
          <w:szCs w:val="24"/>
        </w:rPr>
        <w:t>Legislative Instrument</w:t>
      </w:r>
      <w:r>
        <w:rPr>
          <w:rFonts w:ascii="Times New Roman" w:hAnsi="Times New Roman" w:cs="Times New Roman"/>
          <w:sz w:val="24"/>
          <w:szCs w:val="24"/>
        </w:rPr>
        <w:t>.</w:t>
      </w:r>
    </w:p>
    <w:p w14:paraId="7C3012F2" w14:textId="77777777" w:rsidR="006745C3" w:rsidRPr="00B32512" w:rsidRDefault="006745C3" w:rsidP="006745C3">
      <w:pPr>
        <w:spacing w:before="240"/>
        <w:rPr>
          <w:rFonts w:ascii="Times New Roman" w:hAnsi="Times New Roman" w:cs="Times New Roman"/>
          <w:b/>
          <w:sz w:val="24"/>
          <w:szCs w:val="24"/>
        </w:rPr>
      </w:pPr>
      <w:r w:rsidRPr="00B32512">
        <w:rPr>
          <w:rFonts w:ascii="Times New Roman" w:hAnsi="Times New Roman" w:cs="Times New Roman"/>
          <w:b/>
          <w:sz w:val="24"/>
          <w:szCs w:val="24"/>
        </w:rPr>
        <w:t xml:space="preserve">Section 5 – </w:t>
      </w:r>
      <w:r w:rsidR="00AC32C5" w:rsidRPr="007665A9">
        <w:rPr>
          <w:rFonts w:ascii="Times New Roman" w:hAnsi="Times New Roman" w:cs="Times New Roman"/>
          <w:b/>
          <w:sz w:val="24"/>
          <w:szCs w:val="24"/>
        </w:rPr>
        <w:t>Prescribed Program</w:t>
      </w:r>
    </w:p>
    <w:p w14:paraId="5B53B923" w14:textId="77777777" w:rsidR="00AC32C5" w:rsidRPr="00B32512" w:rsidRDefault="00AC32C5" w:rsidP="000D0E22">
      <w:pPr>
        <w:spacing w:before="240" w:after="240"/>
        <w:rPr>
          <w:rFonts w:ascii="Times New Roman" w:hAnsi="Times New Roman" w:cs="Times New Roman"/>
          <w:sz w:val="24"/>
          <w:szCs w:val="24"/>
        </w:rPr>
      </w:pPr>
      <w:r w:rsidRPr="00B32512">
        <w:rPr>
          <w:rFonts w:ascii="Times New Roman" w:hAnsi="Times New Roman" w:cs="Times New Roman"/>
          <w:sz w:val="24"/>
          <w:szCs w:val="24"/>
        </w:rPr>
        <w:t xml:space="preserve">This section prescribes the </w:t>
      </w:r>
      <w:r w:rsidR="00B32512" w:rsidRPr="007665A9">
        <w:rPr>
          <w:rFonts w:ascii="Times New Roman" w:hAnsi="Times New Roman" w:cs="Times New Roman"/>
          <w:sz w:val="24"/>
          <w:szCs w:val="24"/>
        </w:rPr>
        <w:t xml:space="preserve">Ferretti International Whyalla Transmission Towers Manufacturing Program </w:t>
      </w:r>
      <w:r w:rsidRPr="00B32512">
        <w:rPr>
          <w:rFonts w:ascii="Times New Roman" w:hAnsi="Times New Roman" w:cs="Times New Roman"/>
          <w:sz w:val="24"/>
          <w:szCs w:val="24"/>
        </w:rPr>
        <w:t xml:space="preserve">(the Program) </w:t>
      </w:r>
      <w:r w:rsidR="008D4229" w:rsidRPr="00B32512">
        <w:rPr>
          <w:rFonts w:ascii="Times New Roman" w:hAnsi="Times New Roman" w:cs="Times New Roman"/>
          <w:sz w:val="24"/>
          <w:szCs w:val="24"/>
        </w:rPr>
        <w:t>for the purposes of s</w:t>
      </w:r>
      <w:r w:rsidR="00C410EA" w:rsidRPr="00B32512">
        <w:rPr>
          <w:rFonts w:ascii="Times New Roman" w:hAnsi="Times New Roman" w:cs="Times New Roman"/>
          <w:sz w:val="24"/>
          <w:szCs w:val="24"/>
        </w:rPr>
        <w:t>ection </w:t>
      </w:r>
      <w:r w:rsidR="008D4229" w:rsidRPr="00B32512">
        <w:rPr>
          <w:rFonts w:ascii="Times New Roman" w:hAnsi="Times New Roman" w:cs="Times New Roman"/>
          <w:sz w:val="24"/>
          <w:szCs w:val="24"/>
        </w:rPr>
        <w:t xml:space="preserve">33 of the </w:t>
      </w:r>
      <w:r w:rsidR="00C410EA" w:rsidRPr="00B32512">
        <w:rPr>
          <w:rFonts w:ascii="Times New Roman" w:hAnsi="Times New Roman" w:cs="Times New Roman"/>
          <w:sz w:val="24"/>
          <w:szCs w:val="24"/>
        </w:rPr>
        <w:t xml:space="preserve">IR&amp;D </w:t>
      </w:r>
      <w:r w:rsidR="008D4229" w:rsidRPr="00B32512">
        <w:rPr>
          <w:rFonts w:ascii="Times New Roman" w:hAnsi="Times New Roman" w:cs="Times New Roman"/>
          <w:sz w:val="24"/>
          <w:szCs w:val="24"/>
        </w:rPr>
        <w:t xml:space="preserve">Act. </w:t>
      </w:r>
    </w:p>
    <w:p w14:paraId="35F24ADB" w14:textId="1BCD4538" w:rsidR="00B32512" w:rsidRPr="00B32512" w:rsidRDefault="008D4229" w:rsidP="000D0E22">
      <w:pPr>
        <w:spacing w:before="240" w:after="240"/>
        <w:rPr>
          <w:rFonts w:ascii="Times New Roman" w:hAnsi="Times New Roman" w:cs="Times New Roman"/>
          <w:sz w:val="24"/>
          <w:szCs w:val="24"/>
        </w:rPr>
      </w:pPr>
      <w:r w:rsidRPr="00B32512">
        <w:rPr>
          <w:rFonts w:ascii="Times New Roman" w:hAnsi="Times New Roman" w:cs="Times New Roman"/>
          <w:sz w:val="24"/>
          <w:szCs w:val="24"/>
        </w:rPr>
        <w:t>The Program provides</w:t>
      </w:r>
      <w:r w:rsidR="00B32512" w:rsidRPr="00B32512">
        <w:rPr>
          <w:rFonts w:ascii="Times New Roman" w:hAnsi="Times New Roman" w:cs="Times New Roman"/>
          <w:sz w:val="24"/>
          <w:szCs w:val="24"/>
        </w:rPr>
        <w:t xml:space="preserve"> </w:t>
      </w:r>
      <w:r w:rsidR="00CD4353">
        <w:rPr>
          <w:rFonts w:ascii="Times New Roman" w:hAnsi="Times New Roman" w:cs="Times New Roman"/>
          <w:sz w:val="24"/>
          <w:szCs w:val="24"/>
        </w:rPr>
        <w:t>financial assistance</w:t>
      </w:r>
      <w:r w:rsidR="00B32512" w:rsidRPr="00B32512">
        <w:rPr>
          <w:rFonts w:ascii="Times New Roman" w:hAnsi="Times New Roman" w:cs="Times New Roman"/>
          <w:sz w:val="24"/>
          <w:szCs w:val="24"/>
        </w:rPr>
        <w:t xml:space="preserve"> to Ferretti International Ottoway Pty Ltd to </w:t>
      </w:r>
      <w:r w:rsidR="000C55D4">
        <w:rPr>
          <w:rFonts w:ascii="Times New Roman" w:hAnsi="Times New Roman" w:cs="Times New Roman"/>
          <w:sz w:val="24"/>
          <w:szCs w:val="24"/>
        </w:rPr>
        <w:t>support the</w:t>
      </w:r>
      <w:r w:rsidR="00211220">
        <w:rPr>
          <w:rFonts w:ascii="Times New Roman" w:hAnsi="Times New Roman" w:cs="Times New Roman"/>
          <w:sz w:val="24"/>
          <w:szCs w:val="24"/>
        </w:rPr>
        <w:t xml:space="preserve"> construction of a new facility to</w:t>
      </w:r>
      <w:r w:rsidR="000C55D4">
        <w:rPr>
          <w:rFonts w:ascii="Times New Roman" w:hAnsi="Times New Roman" w:cs="Times New Roman"/>
          <w:sz w:val="24"/>
          <w:szCs w:val="24"/>
        </w:rPr>
        <w:t xml:space="preserve"> </w:t>
      </w:r>
      <w:r w:rsidR="00F7295C">
        <w:rPr>
          <w:rFonts w:ascii="Times New Roman" w:hAnsi="Times New Roman" w:cs="Times New Roman"/>
          <w:sz w:val="24"/>
          <w:szCs w:val="24"/>
        </w:rPr>
        <w:t>upgrade its steel processing and galvanising plant</w:t>
      </w:r>
      <w:r w:rsidR="00CD23BC">
        <w:rPr>
          <w:rFonts w:ascii="Times New Roman" w:hAnsi="Times New Roman" w:cs="Times New Roman"/>
          <w:sz w:val="24"/>
          <w:szCs w:val="24"/>
        </w:rPr>
        <w:t>,</w:t>
      </w:r>
      <w:r w:rsidR="00211220">
        <w:rPr>
          <w:rFonts w:ascii="Times New Roman" w:hAnsi="Times New Roman" w:cs="Times New Roman"/>
          <w:sz w:val="24"/>
          <w:szCs w:val="24"/>
        </w:rPr>
        <w:t xml:space="preserve"> and </w:t>
      </w:r>
      <w:r w:rsidR="00CD23BC">
        <w:rPr>
          <w:rFonts w:ascii="Times New Roman" w:hAnsi="Times New Roman" w:cs="Times New Roman"/>
          <w:sz w:val="24"/>
          <w:szCs w:val="24"/>
        </w:rPr>
        <w:t xml:space="preserve">to </w:t>
      </w:r>
      <w:r w:rsidR="00211220">
        <w:rPr>
          <w:rFonts w:ascii="Times New Roman" w:hAnsi="Times New Roman" w:cs="Times New Roman"/>
          <w:sz w:val="24"/>
          <w:szCs w:val="24"/>
        </w:rPr>
        <w:t xml:space="preserve">manufacture </w:t>
      </w:r>
      <w:r w:rsidR="00B32512" w:rsidRPr="00B32512">
        <w:rPr>
          <w:rFonts w:ascii="Times New Roman" w:hAnsi="Times New Roman" w:cs="Times New Roman"/>
          <w:sz w:val="24"/>
          <w:szCs w:val="24"/>
        </w:rPr>
        <w:t xml:space="preserve">electricity </w:t>
      </w:r>
      <w:r w:rsidR="000C55D4">
        <w:rPr>
          <w:rFonts w:ascii="Times New Roman" w:hAnsi="Times New Roman" w:cs="Times New Roman"/>
          <w:sz w:val="24"/>
          <w:szCs w:val="24"/>
        </w:rPr>
        <w:t xml:space="preserve">transmission </w:t>
      </w:r>
      <w:r w:rsidR="00B32512" w:rsidRPr="00B32512">
        <w:rPr>
          <w:rFonts w:ascii="Times New Roman" w:hAnsi="Times New Roman" w:cs="Times New Roman"/>
          <w:sz w:val="24"/>
          <w:szCs w:val="24"/>
        </w:rPr>
        <w:t>towers</w:t>
      </w:r>
      <w:r w:rsidR="00CD4353">
        <w:rPr>
          <w:rFonts w:ascii="Times New Roman" w:hAnsi="Times New Roman" w:cs="Times New Roman"/>
          <w:sz w:val="24"/>
          <w:szCs w:val="24"/>
        </w:rPr>
        <w:t xml:space="preserve"> in Whyalla, South Australia</w:t>
      </w:r>
      <w:r w:rsidR="00B32512" w:rsidRPr="00B32512">
        <w:rPr>
          <w:rFonts w:ascii="Times New Roman" w:hAnsi="Times New Roman" w:cs="Times New Roman"/>
          <w:sz w:val="24"/>
          <w:szCs w:val="24"/>
        </w:rPr>
        <w:t xml:space="preserve">. </w:t>
      </w:r>
    </w:p>
    <w:p w14:paraId="2B2E96EA" w14:textId="77777777" w:rsidR="00FE7F0E" w:rsidRDefault="00FE7F0E" w:rsidP="00FE7F0E">
      <w:pPr>
        <w:spacing w:before="240" w:after="240"/>
        <w:rPr>
          <w:rFonts w:ascii="Times New Roman" w:hAnsi="Times New Roman" w:cs="Times New Roman"/>
          <w:b/>
          <w:sz w:val="24"/>
          <w:szCs w:val="24"/>
        </w:rPr>
      </w:pPr>
      <w:r w:rsidRPr="00B32512">
        <w:rPr>
          <w:rFonts w:ascii="Times New Roman" w:hAnsi="Times New Roman" w:cs="Times New Roman"/>
          <w:b/>
          <w:sz w:val="24"/>
          <w:szCs w:val="24"/>
        </w:rPr>
        <w:t xml:space="preserve">Section 6 – </w:t>
      </w:r>
      <w:r w:rsidRPr="007665A9">
        <w:rPr>
          <w:rFonts w:ascii="Times New Roman" w:hAnsi="Times New Roman" w:cs="Times New Roman"/>
          <w:b/>
          <w:sz w:val="24"/>
          <w:szCs w:val="24"/>
        </w:rPr>
        <w:t>Specified Legislative Power</w:t>
      </w:r>
    </w:p>
    <w:p w14:paraId="3560634E" w14:textId="77777777" w:rsidR="00881B4A" w:rsidRDefault="00881B4A" w:rsidP="000D0E22">
      <w:pPr>
        <w:spacing w:before="240" w:after="240"/>
        <w:rPr>
          <w:rFonts w:ascii="Times New Roman" w:hAnsi="Times New Roman" w:cs="Times New Roman"/>
          <w:sz w:val="24"/>
          <w:szCs w:val="24"/>
        </w:rPr>
      </w:pPr>
      <w:r w:rsidRPr="00881B4A">
        <w:rPr>
          <w:rFonts w:ascii="Times New Roman" w:hAnsi="Times New Roman" w:cs="Times New Roman"/>
          <w:sz w:val="24"/>
          <w:szCs w:val="24"/>
        </w:rPr>
        <w:t>This section specifies that the legislative power</w:t>
      </w:r>
      <w:r w:rsidR="00783989">
        <w:rPr>
          <w:rFonts w:ascii="Times New Roman" w:hAnsi="Times New Roman" w:cs="Times New Roman"/>
          <w:sz w:val="24"/>
          <w:szCs w:val="24"/>
        </w:rPr>
        <w:t>s</w:t>
      </w:r>
      <w:r w:rsidRPr="00881B4A">
        <w:rPr>
          <w:rFonts w:ascii="Times New Roman" w:hAnsi="Times New Roman" w:cs="Times New Roman"/>
          <w:sz w:val="24"/>
          <w:szCs w:val="24"/>
        </w:rPr>
        <w:t xml:space="preserve"> in respect of which the Legislative Instrument is made </w:t>
      </w:r>
      <w:r w:rsidR="00783989">
        <w:rPr>
          <w:rFonts w:ascii="Times New Roman" w:hAnsi="Times New Roman" w:cs="Times New Roman"/>
          <w:sz w:val="24"/>
          <w:szCs w:val="24"/>
        </w:rPr>
        <w:t>are</w:t>
      </w:r>
      <w:r w:rsidRPr="00881B4A">
        <w:rPr>
          <w:rFonts w:ascii="Times New Roman" w:hAnsi="Times New Roman" w:cs="Times New Roman"/>
          <w:sz w:val="24"/>
          <w:szCs w:val="24"/>
        </w:rPr>
        <w:t xml:space="preserve"> the power</w:t>
      </w:r>
      <w:r w:rsidR="00783989">
        <w:rPr>
          <w:rFonts w:ascii="Times New Roman" w:hAnsi="Times New Roman" w:cs="Times New Roman"/>
          <w:sz w:val="24"/>
          <w:szCs w:val="24"/>
        </w:rPr>
        <w:t>s</w:t>
      </w:r>
      <w:r w:rsidRPr="00881B4A">
        <w:rPr>
          <w:rFonts w:ascii="Times New Roman" w:hAnsi="Times New Roman" w:cs="Times New Roman"/>
          <w:sz w:val="24"/>
          <w:szCs w:val="24"/>
        </w:rPr>
        <w:t xml:space="preserve"> of the Parliament to make laws with respect to trade and commerce with other countries and among the States (s51(i) of the Constitution) and foreign corporations, and trading or financial corporations formed within the limits of the Commonwealth (s51(xx) of the Constitution).</w:t>
      </w:r>
    </w:p>
    <w:p w14:paraId="4DCE6813" w14:textId="77777777" w:rsidR="000C55D4" w:rsidRDefault="000C55D4" w:rsidP="000D0E22">
      <w:pPr>
        <w:spacing w:before="240" w:after="240"/>
        <w:rPr>
          <w:rFonts w:ascii="Times New Roman" w:hAnsi="Times New Roman" w:cs="Times New Roman"/>
          <w:sz w:val="24"/>
          <w:szCs w:val="24"/>
        </w:rPr>
      </w:pPr>
    </w:p>
    <w:p w14:paraId="027B7859" w14:textId="77777777" w:rsidR="00783989" w:rsidRDefault="00783989">
      <w:pPr>
        <w:rPr>
          <w:rFonts w:ascii="Times New Roman" w:hAnsi="Times New Roman" w:cs="Times New Roman"/>
          <w:b/>
          <w:sz w:val="28"/>
          <w:szCs w:val="28"/>
        </w:rPr>
      </w:pPr>
      <w:r>
        <w:rPr>
          <w:rFonts w:ascii="Times New Roman" w:hAnsi="Times New Roman" w:cs="Times New Roman"/>
          <w:b/>
          <w:sz w:val="28"/>
          <w:szCs w:val="28"/>
        </w:rPr>
        <w:br w:type="page"/>
      </w:r>
    </w:p>
    <w:p w14:paraId="55C4A0D5" w14:textId="77777777" w:rsidR="00547F8D" w:rsidRPr="00547F8D" w:rsidRDefault="00547F8D" w:rsidP="00547F8D">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t>Statement of Compatibility with Human Rights</w:t>
      </w:r>
    </w:p>
    <w:p w14:paraId="735AF58D"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038B21D4" w14:textId="1E2A0E7B" w:rsidR="00122099" w:rsidRPr="007665A9" w:rsidRDefault="00122099" w:rsidP="007665A9">
      <w:pPr>
        <w:spacing w:before="240" w:after="240"/>
        <w:jc w:val="center"/>
        <w:rPr>
          <w:rFonts w:ascii="Times New Roman" w:hAnsi="Times New Roman" w:cs="Times New Roman"/>
          <w:sz w:val="24"/>
          <w:szCs w:val="24"/>
        </w:rPr>
      </w:pPr>
      <w:r w:rsidRPr="007665A9">
        <w:rPr>
          <w:rFonts w:ascii="Times New Roman" w:hAnsi="Times New Roman" w:cs="Times New Roman"/>
          <w:i/>
          <w:sz w:val="24"/>
          <w:szCs w:val="24"/>
        </w:rPr>
        <w:t xml:space="preserve">Industry Research and Development (Ferretti International Whyalla </w:t>
      </w:r>
      <w:r w:rsidR="00F7295C">
        <w:rPr>
          <w:rFonts w:ascii="Times New Roman" w:hAnsi="Times New Roman" w:cs="Times New Roman"/>
          <w:i/>
          <w:sz w:val="24"/>
          <w:szCs w:val="24"/>
        </w:rPr>
        <w:t xml:space="preserve">Steel Processing and Galvanising Plant </w:t>
      </w:r>
      <w:r w:rsidRPr="007665A9">
        <w:rPr>
          <w:rFonts w:ascii="Times New Roman" w:hAnsi="Times New Roman" w:cs="Times New Roman"/>
          <w:i/>
          <w:sz w:val="24"/>
          <w:szCs w:val="24"/>
        </w:rPr>
        <w:t>Program) Instrument 2020</w:t>
      </w:r>
    </w:p>
    <w:p w14:paraId="0B9D8262" w14:textId="77777777" w:rsidR="00547F8D" w:rsidRPr="00547F8D" w:rsidRDefault="00547F8D" w:rsidP="00A96F7C">
      <w:pPr>
        <w:spacing w:before="240" w:after="240"/>
        <w:rPr>
          <w:rFonts w:ascii="Times New Roman" w:hAnsi="Times New Roman" w:cs="Times New Roman"/>
          <w:sz w:val="24"/>
          <w:szCs w:val="24"/>
        </w:rPr>
      </w:pPr>
      <w:r w:rsidRPr="00547F8D">
        <w:rPr>
          <w:rFonts w:ascii="Times New Roman" w:hAnsi="Times New Roman" w:cs="Times New Roman"/>
          <w:sz w:val="24"/>
          <w:szCs w:val="24"/>
        </w:rPr>
        <w:t xml:space="preserve">This </w:t>
      </w:r>
      <w:r w:rsidR="00B902FB">
        <w:rPr>
          <w:rFonts w:ascii="Times New Roman" w:hAnsi="Times New Roman" w:cs="Times New Roman"/>
          <w:sz w:val="24"/>
          <w:szCs w:val="24"/>
        </w:rPr>
        <w:t xml:space="preserve">Legislative Instrument </w:t>
      </w:r>
      <w:r w:rsidRPr="00547F8D">
        <w:rPr>
          <w:rFonts w:ascii="Times New Roman" w:hAnsi="Times New Roman" w:cs="Times New Roman"/>
          <w:sz w:val="24"/>
          <w:szCs w:val="24"/>
        </w:rPr>
        <w:t xml:space="preserve">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349F9E34" w14:textId="77777777" w:rsidR="00547F8D" w:rsidRPr="00547F8D" w:rsidRDefault="00547F8D" w:rsidP="00DB0463">
      <w:pPr>
        <w:tabs>
          <w:tab w:val="left" w:pos="6000"/>
        </w:tabs>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6A84F7FF" w14:textId="4E7A595A" w:rsidR="00FB22CF" w:rsidRDefault="00122099" w:rsidP="007665A9">
      <w:pPr>
        <w:spacing w:before="240" w:after="240"/>
        <w:rPr>
          <w:rFonts w:ascii="Times New Roman" w:hAnsi="Times New Roman" w:cs="Times New Roman"/>
          <w:sz w:val="24"/>
          <w:szCs w:val="24"/>
        </w:rPr>
      </w:pPr>
      <w:r>
        <w:rPr>
          <w:rFonts w:ascii="Times New Roman" w:hAnsi="Times New Roman" w:cs="Times New Roman"/>
          <w:sz w:val="24"/>
          <w:szCs w:val="24"/>
        </w:rPr>
        <w:t xml:space="preserve">This instrument provides legislative authority to commit Commonwealth funds for the </w:t>
      </w:r>
      <w:r w:rsidRPr="007665A9">
        <w:rPr>
          <w:rFonts w:ascii="Times New Roman" w:hAnsi="Times New Roman" w:cs="Times New Roman"/>
          <w:sz w:val="24"/>
          <w:szCs w:val="24"/>
        </w:rPr>
        <w:t xml:space="preserve">Ferretti International Whyalla </w:t>
      </w:r>
      <w:r w:rsidR="00F7295C">
        <w:rPr>
          <w:rFonts w:ascii="Times New Roman" w:hAnsi="Times New Roman" w:cs="Times New Roman"/>
          <w:sz w:val="24"/>
          <w:szCs w:val="24"/>
        </w:rPr>
        <w:t>Steel Processing and Galvanising Plant</w:t>
      </w:r>
      <w:r w:rsidRPr="007665A9">
        <w:rPr>
          <w:rFonts w:ascii="Times New Roman" w:hAnsi="Times New Roman" w:cs="Times New Roman"/>
          <w:sz w:val="24"/>
          <w:szCs w:val="24"/>
        </w:rPr>
        <w:t xml:space="preserve"> Program</w:t>
      </w:r>
      <w:r w:rsidR="00405EA1">
        <w:rPr>
          <w:rFonts w:ascii="Times New Roman" w:hAnsi="Times New Roman" w:cs="Times New Roman"/>
          <w:sz w:val="24"/>
          <w:szCs w:val="24"/>
        </w:rPr>
        <w:t xml:space="preserve"> (the Program)</w:t>
      </w:r>
      <w:r>
        <w:rPr>
          <w:rFonts w:ascii="Times New Roman" w:hAnsi="Times New Roman" w:cs="Times New Roman"/>
          <w:i/>
          <w:sz w:val="24"/>
          <w:szCs w:val="24"/>
        </w:rPr>
        <w:t>.</w:t>
      </w:r>
      <w:r>
        <w:rPr>
          <w:rFonts w:ascii="Times New Roman" w:hAnsi="Times New Roman" w:cs="Times New Roman"/>
          <w:sz w:val="24"/>
          <w:szCs w:val="24"/>
        </w:rPr>
        <w:t xml:space="preserve"> </w:t>
      </w:r>
    </w:p>
    <w:p w14:paraId="0A2AD9F1" w14:textId="46C2B546" w:rsidR="00405EA1" w:rsidRPr="00140837" w:rsidRDefault="00405EA1" w:rsidP="00405EA1">
      <w:pPr>
        <w:spacing w:before="240" w:after="240"/>
        <w:rPr>
          <w:rFonts w:ascii="Times New Roman" w:hAnsi="Times New Roman" w:cs="Times New Roman"/>
          <w:sz w:val="24"/>
          <w:szCs w:val="24"/>
        </w:rPr>
      </w:pPr>
      <w:r w:rsidRPr="00E314ED">
        <w:rPr>
          <w:rFonts w:ascii="Times New Roman" w:hAnsi="Times New Roman" w:cs="Times New Roman"/>
          <w:sz w:val="24"/>
          <w:szCs w:val="24"/>
        </w:rPr>
        <w:t xml:space="preserve">The Program provides </w:t>
      </w:r>
      <w:r w:rsidR="00177505">
        <w:rPr>
          <w:rFonts w:ascii="Times New Roman" w:hAnsi="Times New Roman" w:cs="Times New Roman"/>
          <w:sz w:val="24"/>
          <w:szCs w:val="24"/>
        </w:rPr>
        <w:t xml:space="preserve">up to </w:t>
      </w:r>
      <w:r w:rsidRPr="00E314ED">
        <w:rPr>
          <w:rFonts w:ascii="Times New Roman" w:hAnsi="Times New Roman" w:cs="Times New Roman"/>
          <w:sz w:val="24"/>
          <w:szCs w:val="24"/>
        </w:rPr>
        <w:t xml:space="preserve">$15 million of funding in the 2020-21 financial year for Ferretti International Ottoway Pty Ltd to undertake </w:t>
      </w:r>
      <w:r>
        <w:rPr>
          <w:rFonts w:ascii="Times New Roman" w:hAnsi="Times New Roman" w:cs="Times New Roman"/>
          <w:sz w:val="24"/>
          <w:szCs w:val="24"/>
        </w:rPr>
        <w:t>activities t</w:t>
      </w:r>
      <w:r w:rsidRPr="00E314ED">
        <w:rPr>
          <w:rFonts w:ascii="Times New Roman" w:hAnsi="Times New Roman" w:cs="Times New Roman"/>
          <w:sz w:val="24"/>
          <w:szCs w:val="24"/>
        </w:rPr>
        <w:t>hat support</w:t>
      </w:r>
      <w:r>
        <w:rPr>
          <w:rFonts w:ascii="Times New Roman" w:hAnsi="Times New Roman" w:cs="Times New Roman"/>
          <w:sz w:val="24"/>
          <w:szCs w:val="24"/>
        </w:rPr>
        <w:t xml:space="preserve"> the</w:t>
      </w:r>
      <w:r w:rsidRPr="00E314ED">
        <w:rPr>
          <w:rFonts w:ascii="Times New Roman" w:hAnsi="Times New Roman" w:cs="Times New Roman"/>
          <w:sz w:val="24"/>
          <w:szCs w:val="24"/>
        </w:rPr>
        <w:t xml:space="preserve"> construction of a new facility to process, galvanise and construct </w:t>
      </w:r>
      <w:r w:rsidR="00F7295C">
        <w:rPr>
          <w:rFonts w:ascii="Times New Roman" w:hAnsi="Times New Roman" w:cs="Times New Roman"/>
          <w:sz w:val="24"/>
          <w:szCs w:val="24"/>
        </w:rPr>
        <w:t xml:space="preserve">an expanded range of steel products, including </w:t>
      </w:r>
      <w:r w:rsidR="00F7295C" w:rsidRPr="00E314ED">
        <w:rPr>
          <w:rFonts w:ascii="Times New Roman" w:hAnsi="Times New Roman" w:cs="Times New Roman"/>
          <w:sz w:val="24"/>
          <w:szCs w:val="24"/>
        </w:rPr>
        <w:t>steel transmission towers</w:t>
      </w:r>
      <w:r w:rsidR="00F7295C">
        <w:rPr>
          <w:rFonts w:ascii="Times New Roman" w:hAnsi="Times New Roman" w:cs="Times New Roman"/>
          <w:sz w:val="24"/>
          <w:szCs w:val="24"/>
        </w:rPr>
        <w:t>,</w:t>
      </w:r>
      <w:r w:rsidR="00F7295C" w:rsidRPr="00E314ED">
        <w:rPr>
          <w:rFonts w:ascii="Times New Roman" w:hAnsi="Times New Roman" w:cs="Times New Roman"/>
          <w:sz w:val="24"/>
          <w:szCs w:val="24"/>
        </w:rPr>
        <w:t xml:space="preserve"> in Whyalla</w:t>
      </w:r>
      <w:r>
        <w:rPr>
          <w:rFonts w:ascii="Times New Roman" w:hAnsi="Times New Roman" w:cs="Times New Roman"/>
          <w:sz w:val="24"/>
          <w:szCs w:val="24"/>
        </w:rPr>
        <w:t>. A</w:t>
      </w:r>
      <w:r w:rsidRPr="00E314ED">
        <w:rPr>
          <w:rFonts w:ascii="Times New Roman" w:hAnsi="Times New Roman" w:cs="Times New Roman"/>
          <w:sz w:val="24"/>
          <w:szCs w:val="24"/>
        </w:rPr>
        <w:t xml:space="preserve">ctivities </w:t>
      </w:r>
      <w:r w:rsidRPr="00140837">
        <w:rPr>
          <w:rFonts w:ascii="Times New Roman" w:hAnsi="Times New Roman" w:cs="Times New Roman"/>
          <w:sz w:val="24"/>
          <w:szCs w:val="24"/>
        </w:rPr>
        <w:t xml:space="preserve">under the Program that may be eligible for funding </w:t>
      </w:r>
      <w:r w:rsidRPr="00E314ED">
        <w:rPr>
          <w:rFonts w:ascii="Times New Roman" w:hAnsi="Times New Roman" w:cs="Times New Roman"/>
          <w:sz w:val="24"/>
          <w:szCs w:val="24"/>
        </w:rPr>
        <w:t xml:space="preserve">include </w:t>
      </w:r>
      <w:r w:rsidRPr="00140837">
        <w:rPr>
          <w:rFonts w:ascii="Times New Roman" w:hAnsi="Times New Roman" w:cs="Times New Roman"/>
          <w:sz w:val="24"/>
          <w:szCs w:val="24"/>
        </w:rPr>
        <w:t>the construction of access roads, initial site works, erection of buildings, and the purchase of steel galvanising plant and equipment</w:t>
      </w:r>
      <w:r>
        <w:rPr>
          <w:rFonts w:ascii="Times New Roman" w:hAnsi="Times New Roman" w:cs="Times New Roman"/>
          <w:sz w:val="24"/>
          <w:szCs w:val="24"/>
        </w:rPr>
        <w:t>. Finalisation of the construction of the new facility is not expected to occur until financial year 2022-23</w:t>
      </w:r>
      <w:r w:rsidRPr="00140837">
        <w:rPr>
          <w:rFonts w:ascii="Times New Roman" w:hAnsi="Times New Roman" w:cs="Times New Roman"/>
          <w:sz w:val="24"/>
          <w:szCs w:val="24"/>
        </w:rPr>
        <w:t xml:space="preserve">. </w:t>
      </w:r>
    </w:p>
    <w:p w14:paraId="28F7A009" w14:textId="77777777" w:rsidR="00405EA1" w:rsidRDefault="00405EA1" w:rsidP="00405EA1">
      <w:pPr>
        <w:spacing w:before="240" w:after="240"/>
        <w:rPr>
          <w:rFonts w:ascii="Times New Roman" w:hAnsi="Times New Roman" w:cs="Times New Roman"/>
          <w:sz w:val="24"/>
          <w:szCs w:val="24"/>
        </w:rPr>
      </w:pPr>
      <w:r w:rsidRPr="00140837">
        <w:rPr>
          <w:rFonts w:ascii="Times New Roman" w:hAnsi="Times New Roman" w:cs="Times New Roman"/>
          <w:sz w:val="24"/>
          <w:szCs w:val="24"/>
        </w:rPr>
        <w:t>The grant is</w:t>
      </w:r>
      <w:r>
        <w:rPr>
          <w:rFonts w:ascii="Times New Roman" w:hAnsi="Times New Roman" w:cs="Times New Roman"/>
          <w:sz w:val="24"/>
          <w:szCs w:val="24"/>
        </w:rPr>
        <w:t xml:space="preserve"> expected to result in</w:t>
      </w:r>
      <w:r w:rsidRPr="00140837">
        <w:rPr>
          <w:rFonts w:ascii="Times New Roman" w:hAnsi="Times New Roman" w:cs="Times New Roman"/>
          <w:sz w:val="24"/>
          <w:szCs w:val="24"/>
        </w:rPr>
        <w:t xml:space="preserve"> an expansion in capability of the South Australian steel fabrication and manufacturing sectors, increas</w:t>
      </w:r>
      <w:r>
        <w:rPr>
          <w:rFonts w:ascii="Times New Roman" w:hAnsi="Times New Roman" w:cs="Times New Roman"/>
          <w:sz w:val="24"/>
          <w:szCs w:val="24"/>
        </w:rPr>
        <w:t>ed</w:t>
      </w:r>
      <w:r w:rsidRPr="00140837">
        <w:rPr>
          <w:rFonts w:ascii="Times New Roman" w:hAnsi="Times New Roman" w:cs="Times New Roman"/>
          <w:sz w:val="24"/>
          <w:szCs w:val="24"/>
        </w:rPr>
        <w:t xml:space="preserve"> domestic manufacturing capacity to contribute to the upgrade and expansion of transmission networks</w:t>
      </w:r>
      <w:r w:rsidR="00CD4353">
        <w:rPr>
          <w:rFonts w:ascii="Times New Roman" w:hAnsi="Times New Roman" w:cs="Times New Roman"/>
          <w:sz w:val="24"/>
          <w:szCs w:val="24"/>
        </w:rPr>
        <w:t xml:space="preserve"> across Australia</w:t>
      </w:r>
      <w:r>
        <w:rPr>
          <w:rFonts w:ascii="Times New Roman" w:hAnsi="Times New Roman" w:cs="Times New Roman"/>
          <w:sz w:val="24"/>
          <w:szCs w:val="24"/>
        </w:rPr>
        <w:t>,</w:t>
      </w:r>
      <w:r w:rsidRPr="00140837">
        <w:rPr>
          <w:rFonts w:ascii="Times New Roman" w:hAnsi="Times New Roman" w:cs="Times New Roman"/>
          <w:sz w:val="24"/>
          <w:szCs w:val="24"/>
        </w:rPr>
        <w:t xml:space="preserve"> and economic stimulus in the Whyalla and Spencer Gulf regions.</w:t>
      </w:r>
    </w:p>
    <w:p w14:paraId="3EC33690" w14:textId="77777777"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6210FC1D" w14:textId="77777777" w:rsidR="00C14989" w:rsidRPr="00A81004" w:rsidRDefault="00C14989" w:rsidP="00B94870">
      <w:pPr>
        <w:spacing w:after="0"/>
        <w:rPr>
          <w:rFonts w:ascii="Times New Roman" w:hAnsi="Times New Roman" w:cs="Times New Roman"/>
          <w:sz w:val="24"/>
          <w:szCs w:val="24"/>
        </w:rPr>
      </w:pPr>
      <w:r w:rsidRPr="008B7851">
        <w:rPr>
          <w:rFonts w:ascii="Times New Roman" w:hAnsi="Times New Roman" w:cs="Times New Roman"/>
          <w:sz w:val="24"/>
          <w:szCs w:val="24"/>
        </w:rPr>
        <w:t xml:space="preserve">This </w:t>
      </w:r>
      <w:r w:rsidRPr="00A81004">
        <w:rPr>
          <w:rFonts w:ascii="Times New Roman" w:hAnsi="Times New Roman" w:cs="Times New Roman"/>
          <w:sz w:val="24"/>
          <w:szCs w:val="24"/>
        </w:rPr>
        <w:t>Legislative Instrument does not engage any of the applicable rights or freedoms</w:t>
      </w:r>
      <w:r w:rsidR="00A81004" w:rsidRPr="00A81004">
        <w:rPr>
          <w:rFonts w:ascii="Times New Roman" w:hAnsi="Times New Roman" w:cs="Times New Roman"/>
          <w:sz w:val="24"/>
          <w:szCs w:val="24"/>
        </w:rPr>
        <w:t>.</w:t>
      </w:r>
    </w:p>
    <w:p w14:paraId="40A4E184" w14:textId="77777777" w:rsidR="00547F8D" w:rsidRPr="00A81004" w:rsidRDefault="00547F8D" w:rsidP="00882263">
      <w:pPr>
        <w:spacing w:before="240" w:after="240"/>
        <w:rPr>
          <w:rFonts w:ascii="Times New Roman" w:hAnsi="Times New Roman" w:cs="Times New Roman"/>
          <w:b/>
          <w:sz w:val="24"/>
          <w:szCs w:val="24"/>
        </w:rPr>
      </w:pPr>
      <w:r w:rsidRPr="00A81004">
        <w:rPr>
          <w:rFonts w:ascii="Times New Roman" w:hAnsi="Times New Roman" w:cs="Times New Roman"/>
          <w:b/>
          <w:sz w:val="24"/>
          <w:szCs w:val="24"/>
        </w:rPr>
        <w:t>Conclusion</w:t>
      </w:r>
    </w:p>
    <w:p w14:paraId="106C5DE5" w14:textId="77777777" w:rsidR="00547F8D" w:rsidRPr="00A81004" w:rsidRDefault="00547F8D" w:rsidP="00547F8D">
      <w:pPr>
        <w:spacing w:before="120" w:after="120"/>
        <w:rPr>
          <w:rFonts w:ascii="Times New Roman" w:hAnsi="Times New Roman" w:cs="Times New Roman"/>
          <w:sz w:val="24"/>
          <w:szCs w:val="24"/>
        </w:rPr>
      </w:pPr>
      <w:r w:rsidRPr="00A81004">
        <w:rPr>
          <w:rFonts w:ascii="Times New Roman" w:hAnsi="Times New Roman" w:cs="Times New Roman"/>
          <w:sz w:val="24"/>
          <w:szCs w:val="24"/>
        </w:rPr>
        <w:t xml:space="preserve">This </w:t>
      </w:r>
      <w:r w:rsidR="00882263" w:rsidRPr="00A81004">
        <w:rPr>
          <w:rFonts w:ascii="Times New Roman" w:hAnsi="Times New Roman" w:cs="Times New Roman"/>
          <w:sz w:val="24"/>
          <w:szCs w:val="24"/>
        </w:rPr>
        <w:t xml:space="preserve">Legislative Instrument </w:t>
      </w:r>
      <w:r w:rsidRPr="00A81004">
        <w:rPr>
          <w:rFonts w:ascii="Times New Roman" w:hAnsi="Times New Roman" w:cs="Times New Roman"/>
          <w:sz w:val="24"/>
          <w:szCs w:val="24"/>
        </w:rPr>
        <w:t>is compatible with human rights as it does not raise any human rights issues.</w:t>
      </w:r>
    </w:p>
    <w:p w14:paraId="285AE4F9" w14:textId="77777777" w:rsidR="00547F8D" w:rsidRPr="00A81004" w:rsidRDefault="00547F8D" w:rsidP="00547F8D">
      <w:pPr>
        <w:spacing w:before="120" w:after="120"/>
        <w:jc w:val="center"/>
        <w:rPr>
          <w:rFonts w:ascii="Times New Roman" w:hAnsi="Times New Roman" w:cs="Times New Roman"/>
          <w:sz w:val="24"/>
          <w:szCs w:val="24"/>
        </w:rPr>
      </w:pPr>
    </w:p>
    <w:p w14:paraId="420EE293" w14:textId="77777777" w:rsidR="00882263" w:rsidRPr="00A81004" w:rsidRDefault="00A61AC3" w:rsidP="00547F8D">
      <w:pPr>
        <w:spacing w:before="120" w:after="120"/>
        <w:jc w:val="center"/>
        <w:rPr>
          <w:rFonts w:ascii="Times New Roman" w:hAnsi="Times New Roman" w:cs="Times New Roman"/>
          <w:b/>
          <w:sz w:val="24"/>
          <w:szCs w:val="24"/>
        </w:rPr>
      </w:pPr>
      <w:r w:rsidRPr="00A81004">
        <w:rPr>
          <w:rFonts w:ascii="Times New Roman" w:hAnsi="Times New Roman" w:cs="Times New Roman"/>
          <w:b/>
          <w:sz w:val="24"/>
          <w:szCs w:val="24"/>
        </w:rPr>
        <w:t>T</w:t>
      </w:r>
      <w:r w:rsidR="00B340BE" w:rsidRPr="00A81004">
        <w:rPr>
          <w:rFonts w:ascii="Times New Roman" w:hAnsi="Times New Roman" w:cs="Times New Roman"/>
          <w:b/>
          <w:sz w:val="24"/>
          <w:szCs w:val="24"/>
        </w:rPr>
        <w:t>he Hon Karen Andrews MP</w:t>
      </w:r>
      <w:r w:rsidR="0091379A" w:rsidRPr="00A81004">
        <w:rPr>
          <w:rFonts w:ascii="Times New Roman" w:hAnsi="Times New Roman" w:cs="Times New Roman"/>
          <w:b/>
          <w:sz w:val="24"/>
          <w:szCs w:val="24"/>
        </w:rPr>
        <w:t xml:space="preserve"> </w:t>
      </w:r>
    </w:p>
    <w:p w14:paraId="5016EB22" w14:textId="77777777" w:rsidR="006472E0" w:rsidRPr="00547F8D" w:rsidRDefault="0091379A" w:rsidP="00DB0463">
      <w:pPr>
        <w:spacing w:before="120" w:after="120"/>
        <w:jc w:val="center"/>
        <w:rPr>
          <w:rFonts w:ascii="Times New Roman" w:hAnsi="Times New Roman" w:cs="Times New Roman"/>
          <w:b/>
          <w:sz w:val="24"/>
          <w:szCs w:val="24"/>
        </w:rPr>
      </w:pPr>
      <w:r w:rsidRPr="00A81004">
        <w:rPr>
          <w:rFonts w:ascii="Times New Roman" w:hAnsi="Times New Roman" w:cs="Times New Roman"/>
          <w:b/>
          <w:sz w:val="24"/>
          <w:szCs w:val="24"/>
        </w:rPr>
        <w:t xml:space="preserve">Minister for </w:t>
      </w:r>
      <w:r w:rsidR="00B340BE" w:rsidRPr="00A81004">
        <w:rPr>
          <w:rFonts w:ascii="Times New Roman" w:hAnsi="Times New Roman" w:cs="Times New Roman"/>
          <w:b/>
          <w:sz w:val="24"/>
          <w:szCs w:val="24"/>
        </w:rPr>
        <w:t>Industry, Science and Technology</w:t>
      </w:r>
      <w:r w:rsidRPr="00A81004">
        <w:rPr>
          <w:rFonts w:ascii="Times New Roman" w:hAnsi="Times New Roman" w:cs="Times New Roman"/>
          <w:b/>
          <w:sz w:val="24"/>
          <w:szCs w:val="24"/>
        </w:rPr>
        <w:t xml:space="preserve"> </w:t>
      </w: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03F36" w14:textId="77777777" w:rsidR="002B76F7" w:rsidRDefault="002B76F7" w:rsidP="007173D4">
      <w:pPr>
        <w:spacing w:after="0" w:line="240" w:lineRule="auto"/>
      </w:pPr>
      <w:r>
        <w:separator/>
      </w:r>
    </w:p>
  </w:endnote>
  <w:endnote w:type="continuationSeparator" w:id="0">
    <w:p w14:paraId="18CA04DD" w14:textId="77777777" w:rsidR="002B76F7" w:rsidRDefault="002B76F7" w:rsidP="007173D4">
      <w:pPr>
        <w:spacing w:after="0" w:line="240" w:lineRule="auto"/>
      </w:pPr>
      <w:r>
        <w:continuationSeparator/>
      </w:r>
    </w:p>
  </w:endnote>
  <w:endnote w:type="continuationNotice" w:id="1">
    <w:p w14:paraId="62BBD51A" w14:textId="77777777" w:rsidR="002B76F7" w:rsidRDefault="002B7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73649470"/>
      <w:docPartObj>
        <w:docPartGallery w:val="Page Numbers (Bottom of Page)"/>
        <w:docPartUnique/>
      </w:docPartObj>
    </w:sdtPr>
    <w:sdtEndPr>
      <w:rPr>
        <w:noProof/>
      </w:rPr>
    </w:sdtEndPr>
    <w:sdtContent>
      <w:p w14:paraId="7BB2C852" w14:textId="77777777" w:rsidR="00461DC3" w:rsidRPr="00067E28" w:rsidRDefault="00461DC3">
        <w:pPr>
          <w:pStyle w:val="Footer"/>
          <w:jc w:val="center"/>
          <w:rPr>
            <w:rFonts w:ascii="Times New Roman" w:hAnsi="Times New Roman" w:cs="Times New Roman"/>
          </w:rPr>
        </w:pPr>
        <w:r w:rsidRPr="00067E28">
          <w:rPr>
            <w:rFonts w:ascii="Times New Roman" w:hAnsi="Times New Roman" w:cs="Times New Roman"/>
          </w:rPr>
          <w:fldChar w:fldCharType="begin"/>
        </w:r>
        <w:r w:rsidRPr="00067E28">
          <w:rPr>
            <w:rFonts w:ascii="Times New Roman" w:hAnsi="Times New Roman" w:cs="Times New Roman"/>
          </w:rPr>
          <w:instrText xml:space="preserve"> PAGE   \* MERGEFORMAT </w:instrText>
        </w:r>
        <w:r w:rsidRPr="00067E28">
          <w:rPr>
            <w:rFonts w:ascii="Times New Roman" w:hAnsi="Times New Roman" w:cs="Times New Roman"/>
          </w:rPr>
          <w:fldChar w:fldCharType="separate"/>
        </w:r>
        <w:r w:rsidR="00541841">
          <w:rPr>
            <w:rFonts w:ascii="Times New Roman" w:hAnsi="Times New Roman" w:cs="Times New Roman"/>
            <w:noProof/>
          </w:rPr>
          <w:t>2</w:t>
        </w:r>
        <w:r w:rsidRPr="00067E28">
          <w:rPr>
            <w:rFonts w:ascii="Times New Roman" w:hAnsi="Times New Roman" w:cs="Times New Roman"/>
            <w:noProof/>
          </w:rPr>
          <w:fldChar w:fldCharType="end"/>
        </w:r>
      </w:p>
    </w:sdtContent>
  </w:sdt>
  <w:p w14:paraId="14BBD9DE" w14:textId="77777777" w:rsidR="00461DC3" w:rsidRPr="00067E28" w:rsidRDefault="00461DC3">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465A3" w14:textId="77777777" w:rsidR="002B76F7" w:rsidRDefault="002B76F7" w:rsidP="007173D4">
      <w:pPr>
        <w:spacing w:after="0" w:line="240" w:lineRule="auto"/>
      </w:pPr>
      <w:r>
        <w:separator/>
      </w:r>
    </w:p>
  </w:footnote>
  <w:footnote w:type="continuationSeparator" w:id="0">
    <w:p w14:paraId="06570A01" w14:textId="77777777" w:rsidR="002B76F7" w:rsidRDefault="002B76F7" w:rsidP="007173D4">
      <w:pPr>
        <w:spacing w:after="0" w:line="240" w:lineRule="auto"/>
      </w:pPr>
      <w:r>
        <w:continuationSeparator/>
      </w:r>
    </w:p>
  </w:footnote>
  <w:footnote w:type="continuationNotice" w:id="1">
    <w:p w14:paraId="09CC7886" w14:textId="77777777" w:rsidR="002B76F7" w:rsidRDefault="002B76F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46A3582"/>
    <w:lvl w:ilvl="0">
      <w:start w:val="1"/>
      <w:numFmt w:val="decimal"/>
      <w:lvlText w:val="%1."/>
      <w:lvlJc w:val="left"/>
      <w:pPr>
        <w:tabs>
          <w:tab w:val="num" w:pos="360"/>
        </w:tabs>
        <w:ind w:left="360" w:hanging="360"/>
      </w:pPr>
    </w:lvl>
  </w:abstractNum>
  <w:abstractNum w:abstractNumId="1" w15:restartNumberingAfterBreak="0">
    <w:nsid w:val="01490B42"/>
    <w:multiLevelType w:val="hybridMultilevel"/>
    <w:tmpl w:val="192E7ABA"/>
    <w:lvl w:ilvl="0" w:tplc="B30C7A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BD12E7"/>
    <w:multiLevelType w:val="multilevel"/>
    <w:tmpl w:val="F8B4A36E"/>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F4E2756"/>
    <w:multiLevelType w:val="hybridMultilevel"/>
    <w:tmpl w:val="F60CDCA2"/>
    <w:lvl w:ilvl="0" w:tplc="E244F4CA">
      <w:start w:val="1"/>
      <w:numFmt w:val="decimal"/>
      <w:pStyle w:val="ListNumber"/>
      <w:lvlText w:val="%1."/>
      <w:lvlJc w:val="left"/>
      <w:pPr>
        <w:ind w:left="720" w:hanging="360"/>
      </w:pPr>
      <w:rPr>
        <w:color w:val="auto"/>
      </w:rPr>
    </w:lvl>
    <w:lvl w:ilvl="1" w:tplc="E7C639A8">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1133CA"/>
    <w:multiLevelType w:val="hybridMultilevel"/>
    <w:tmpl w:val="AF723E18"/>
    <w:lvl w:ilvl="0" w:tplc="73B2CD8E">
      <w:start w:val="1"/>
      <w:numFmt w:val="decimal"/>
      <w:lvlText w:val="%1."/>
      <w:lvlJc w:val="left"/>
      <w:pPr>
        <w:ind w:left="720" w:hanging="360"/>
      </w:pPr>
      <w:rPr>
        <w:rFonts w:ascii="Arial" w:eastAsia="Arial"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3C3257"/>
    <w:multiLevelType w:val="hybridMultilevel"/>
    <w:tmpl w:val="F67A5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5456429"/>
    <w:multiLevelType w:val="multilevel"/>
    <w:tmpl w:val="12E2B3A2"/>
    <w:lvl w:ilvl="0">
      <w:start w:val="1"/>
      <w:numFmt w:val="decimal"/>
      <w:lvlText w:val="%1."/>
      <w:lvlJc w:val="left"/>
      <w:pPr>
        <w:ind w:left="369" w:hanging="369"/>
      </w:pPr>
      <w:rPr>
        <w:rFonts w:ascii="Times New Roman" w:hAnsi="Times New Roman" w:cs="Times New Roman" w:hint="default"/>
        <w:color w:val="auto"/>
        <w:sz w:val="24"/>
        <w:szCs w:val="24"/>
      </w:rPr>
    </w:lvl>
    <w:lvl w:ilvl="1">
      <w:start w:val="1"/>
      <w:numFmt w:val="bullet"/>
      <w:lvlText w:val=""/>
      <w:lvlJc w:val="left"/>
      <w:pPr>
        <w:ind w:left="738" w:hanging="369"/>
      </w:pPr>
      <w:rPr>
        <w:rFonts w:ascii="Symbol" w:hAnsi="Symbol"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5"/>
  </w:num>
  <w:num w:numId="2">
    <w:abstractNumId w:val="4"/>
  </w:num>
  <w:num w:numId="3">
    <w:abstractNumId w:val="3"/>
  </w:num>
  <w:num w:numId="4">
    <w:abstractNumId w:val="1"/>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01"/>
    <w:rsid w:val="0002688F"/>
    <w:rsid w:val="0004580C"/>
    <w:rsid w:val="00067E28"/>
    <w:rsid w:val="000828DA"/>
    <w:rsid w:val="00086534"/>
    <w:rsid w:val="00087A04"/>
    <w:rsid w:val="000903E2"/>
    <w:rsid w:val="000A408C"/>
    <w:rsid w:val="000B1964"/>
    <w:rsid w:val="000C55D4"/>
    <w:rsid w:val="000D0E22"/>
    <w:rsid w:val="000E645D"/>
    <w:rsid w:val="00104050"/>
    <w:rsid w:val="00122099"/>
    <w:rsid w:val="0013767C"/>
    <w:rsid w:val="00152E85"/>
    <w:rsid w:val="00153605"/>
    <w:rsid w:val="00162FBC"/>
    <w:rsid w:val="001669EF"/>
    <w:rsid w:val="00176597"/>
    <w:rsid w:val="00177505"/>
    <w:rsid w:val="00190B6E"/>
    <w:rsid w:val="00194B5B"/>
    <w:rsid w:val="001B15A9"/>
    <w:rsid w:val="001D5511"/>
    <w:rsid w:val="001E3CF1"/>
    <w:rsid w:val="00206A0D"/>
    <w:rsid w:val="00211220"/>
    <w:rsid w:val="00217B79"/>
    <w:rsid w:val="0022060E"/>
    <w:rsid w:val="0023269D"/>
    <w:rsid w:val="0023796F"/>
    <w:rsid w:val="00242A93"/>
    <w:rsid w:val="00242B2A"/>
    <w:rsid w:val="0024322C"/>
    <w:rsid w:val="002438AA"/>
    <w:rsid w:val="00255598"/>
    <w:rsid w:val="00266CC0"/>
    <w:rsid w:val="00283BDB"/>
    <w:rsid w:val="002A2EBB"/>
    <w:rsid w:val="002A3B78"/>
    <w:rsid w:val="002B76F7"/>
    <w:rsid w:val="002D299D"/>
    <w:rsid w:val="002D598A"/>
    <w:rsid w:val="002E3309"/>
    <w:rsid w:val="002E3895"/>
    <w:rsid w:val="002E4586"/>
    <w:rsid w:val="002E4F1C"/>
    <w:rsid w:val="003014ED"/>
    <w:rsid w:val="00301CB7"/>
    <w:rsid w:val="00317CE3"/>
    <w:rsid w:val="00327C3F"/>
    <w:rsid w:val="0033051D"/>
    <w:rsid w:val="0033742F"/>
    <w:rsid w:val="00366EF0"/>
    <w:rsid w:val="003673FD"/>
    <w:rsid w:val="00374C86"/>
    <w:rsid w:val="00393540"/>
    <w:rsid w:val="003B3B5B"/>
    <w:rsid w:val="003B4811"/>
    <w:rsid w:val="003B4AC9"/>
    <w:rsid w:val="003B6024"/>
    <w:rsid w:val="003C4665"/>
    <w:rsid w:val="00404BDD"/>
    <w:rsid w:val="00405EA1"/>
    <w:rsid w:val="00413E37"/>
    <w:rsid w:val="0042284A"/>
    <w:rsid w:val="00425A02"/>
    <w:rsid w:val="00461DC3"/>
    <w:rsid w:val="004659C8"/>
    <w:rsid w:val="004712B2"/>
    <w:rsid w:val="00473B0B"/>
    <w:rsid w:val="00493058"/>
    <w:rsid w:val="00493166"/>
    <w:rsid w:val="004C30BC"/>
    <w:rsid w:val="004D572A"/>
    <w:rsid w:val="004E6CE8"/>
    <w:rsid w:val="00516FAF"/>
    <w:rsid w:val="00533C37"/>
    <w:rsid w:val="005341D2"/>
    <w:rsid w:val="00540985"/>
    <w:rsid w:val="00541841"/>
    <w:rsid w:val="00541F27"/>
    <w:rsid w:val="00547F8D"/>
    <w:rsid w:val="0057377C"/>
    <w:rsid w:val="00582A51"/>
    <w:rsid w:val="00583ABF"/>
    <w:rsid w:val="005A3FDE"/>
    <w:rsid w:val="005B0B52"/>
    <w:rsid w:val="005B0E82"/>
    <w:rsid w:val="005B41D2"/>
    <w:rsid w:val="005C1264"/>
    <w:rsid w:val="005C610B"/>
    <w:rsid w:val="005D0DA4"/>
    <w:rsid w:val="005F309E"/>
    <w:rsid w:val="005F7812"/>
    <w:rsid w:val="00601822"/>
    <w:rsid w:val="006019EA"/>
    <w:rsid w:val="006256D9"/>
    <w:rsid w:val="00634173"/>
    <w:rsid w:val="00645402"/>
    <w:rsid w:val="006472E0"/>
    <w:rsid w:val="00656E6D"/>
    <w:rsid w:val="0066070A"/>
    <w:rsid w:val="006623FA"/>
    <w:rsid w:val="006745C3"/>
    <w:rsid w:val="00696E18"/>
    <w:rsid w:val="00697982"/>
    <w:rsid w:val="006A0DC5"/>
    <w:rsid w:val="006B677C"/>
    <w:rsid w:val="006C17BE"/>
    <w:rsid w:val="006C635B"/>
    <w:rsid w:val="006F7823"/>
    <w:rsid w:val="00701FB8"/>
    <w:rsid w:val="007116E9"/>
    <w:rsid w:val="007173D4"/>
    <w:rsid w:val="0072540E"/>
    <w:rsid w:val="00726F25"/>
    <w:rsid w:val="007427E8"/>
    <w:rsid w:val="00750EDE"/>
    <w:rsid w:val="00757485"/>
    <w:rsid w:val="00757502"/>
    <w:rsid w:val="00757C94"/>
    <w:rsid w:val="00763F3B"/>
    <w:rsid w:val="007646EF"/>
    <w:rsid w:val="007665A9"/>
    <w:rsid w:val="00767FF0"/>
    <w:rsid w:val="007708CA"/>
    <w:rsid w:val="00774D49"/>
    <w:rsid w:val="00774DA4"/>
    <w:rsid w:val="00783989"/>
    <w:rsid w:val="00787B2D"/>
    <w:rsid w:val="00796E1D"/>
    <w:rsid w:val="007A326E"/>
    <w:rsid w:val="007C19F5"/>
    <w:rsid w:val="007C6B4D"/>
    <w:rsid w:val="007D1141"/>
    <w:rsid w:val="007D4F10"/>
    <w:rsid w:val="007D7523"/>
    <w:rsid w:val="00843270"/>
    <w:rsid w:val="00851AD6"/>
    <w:rsid w:val="0086243D"/>
    <w:rsid w:val="00866F69"/>
    <w:rsid w:val="00867E86"/>
    <w:rsid w:val="00870772"/>
    <w:rsid w:val="00871EE9"/>
    <w:rsid w:val="00875AF8"/>
    <w:rsid w:val="00875FFE"/>
    <w:rsid w:val="00881B4A"/>
    <w:rsid w:val="00882263"/>
    <w:rsid w:val="00885AAC"/>
    <w:rsid w:val="008876F1"/>
    <w:rsid w:val="008B11C0"/>
    <w:rsid w:val="008B2A85"/>
    <w:rsid w:val="008D4229"/>
    <w:rsid w:val="008F1E01"/>
    <w:rsid w:val="008F3A38"/>
    <w:rsid w:val="00901AC9"/>
    <w:rsid w:val="0091181F"/>
    <w:rsid w:val="0091379A"/>
    <w:rsid w:val="009209AF"/>
    <w:rsid w:val="009224E3"/>
    <w:rsid w:val="00945804"/>
    <w:rsid w:val="00956FD8"/>
    <w:rsid w:val="00967D1D"/>
    <w:rsid w:val="00984893"/>
    <w:rsid w:val="009876E0"/>
    <w:rsid w:val="0099387B"/>
    <w:rsid w:val="009A7451"/>
    <w:rsid w:val="009B5B3F"/>
    <w:rsid w:val="009C61F0"/>
    <w:rsid w:val="009D316C"/>
    <w:rsid w:val="009E64DB"/>
    <w:rsid w:val="00A10351"/>
    <w:rsid w:val="00A22409"/>
    <w:rsid w:val="00A24DE6"/>
    <w:rsid w:val="00A30ACB"/>
    <w:rsid w:val="00A32E68"/>
    <w:rsid w:val="00A3450D"/>
    <w:rsid w:val="00A60491"/>
    <w:rsid w:val="00A61AC3"/>
    <w:rsid w:val="00A652E3"/>
    <w:rsid w:val="00A81004"/>
    <w:rsid w:val="00A914B8"/>
    <w:rsid w:val="00A96F7C"/>
    <w:rsid w:val="00AA1DCF"/>
    <w:rsid w:val="00AB1798"/>
    <w:rsid w:val="00AB5F99"/>
    <w:rsid w:val="00AC32C5"/>
    <w:rsid w:val="00AE2D73"/>
    <w:rsid w:val="00B00CEB"/>
    <w:rsid w:val="00B32512"/>
    <w:rsid w:val="00B340BE"/>
    <w:rsid w:val="00B42EE3"/>
    <w:rsid w:val="00B5231E"/>
    <w:rsid w:val="00B5792D"/>
    <w:rsid w:val="00B60369"/>
    <w:rsid w:val="00B72816"/>
    <w:rsid w:val="00B748DE"/>
    <w:rsid w:val="00B902FB"/>
    <w:rsid w:val="00B94870"/>
    <w:rsid w:val="00B95D50"/>
    <w:rsid w:val="00B962EA"/>
    <w:rsid w:val="00BB63DC"/>
    <w:rsid w:val="00BB6FD6"/>
    <w:rsid w:val="00BB70FB"/>
    <w:rsid w:val="00BC2E01"/>
    <w:rsid w:val="00BD7DBD"/>
    <w:rsid w:val="00BF2792"/>
    <w:rsid w:val="00C01B90"/>
    <w:rsid w:val="00C11CDD"/>
    <w:rsid w:val="00C13374"/>
    <w:rsid w:val="00C14989"/>
    <w:rsid w:val="00C2503D"/>
    <w:rsid w:val="00C410EA"/>
    <w:rsid w:val="00C46681"/>
    <w:rsid w:val="00C50399"/>
    <w:rsid w:val="00C5469D"/>
    <w:rsid w:val="00C57DBB"/>
    <w:rsid w:val="00C750FD"/>
    <w:rsid w:val="00C84A75"/>
    <w:rsid w:val="00C96D2E"/>
    <w:rsid w:val="00CD23BC"/>
    <w:rsid w:val="00CD29AE"/>
    <w:rsid w:val="00CD4353"/>
    <w:rsid w:val="00CE181E"/>
    <w:rsid w:val="00CF4113"/>
    <w:rsid w:val="00CF55B4"/>
    <w:rsid w:val="00D04EC5"/>
    <w:rsid w:val="00D32812"/>
    <w:rsid w:val="00D37D88"/>
    <w:rsid w:val="00D45DFF"/>
    <w:rsid w:val="00D512C5"/>
    <w:rsid w:val="00D574DD"/>
    <w:rsid w:val="00D72F91"/>
    <w:rsid w:val="00DB0463"/>
    <w:rsid w:val="00DC2A01"/>
    <w:rsid w:val="00DC5334"/>
    <w:rsid w:val="00DD529E"/>
    <w:rsid w:val="00DE1726"/>
    <w:rsid w:val="00DF1D41"/>
    <w:rsid w:val="00DF5C35"/>
    <w:rsid w:val="00DF78AE"/>
    <w:rsid w:val="00E045BF"/>
    <w:rsid w:val="00E047FE"/>
    <w:rsid w:val="00E314ED"/>
    <w:rsid w:val="00E43F08"/>
    <w:rsid w:val="00E46ABB"/>
    <w:rsid w:val="00E60DB3"/>
    <w:rsid w:val="00E62471"/>
    <w:rsid w:val="00E87E8F"/>
    <w:rsid w:val="00E94E87"/>
    <w:rsid w:val="00EA191F"/>
    <w:rsid w:val="00EA6127"/>
    <w:rsid w:val="00EA689D"/>
    <w:rsid w:val="00EB48AB"/>
    <w:rsid w:val="00ED4698"/>
    <w:rsid w:val="00EE0A25"/>
    <w:rsid w:val="00EE1BD4"/>
    <w:rsid w:val="00F05F4B"/>
    <w:rsid w:val="00F078AB"/>
    <w:rsid w:val="00F07A71"/>
    <w:rsid w:val="00F2138D"/>
    <w:rsid w:val="00F512F2"/>
    <w:rsid w:val="00F57B7B"/>
    <w:rsid w:val="00F610BA"/>
    <w:rsid w:val="00F644E3"/>
    <w:rsid w:val="00F655F7"/>
    <w:rsid w:val="00F71859"/>
    <w:rsid w:val="00F7295C"/>
    <w:rsid w:val="00F93161"/>
    <w:rsid w:val="00FA6F9C"/>
    <w:rsid w:val="00FB22CF"/>
    <w:rsid w:val="00FB26C5"/>
    <w:rsid w:val="00FB319E"/>
    <w:rsid w:val="00FB473D"/>
    <w:rsid w:val="00FC74D4"/>
    <w:rsid w:val="00FD4858"/>
    <w:rsid w:val="00FE7F0E"/>
    <w:rsid w:val="00FF6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DF7C73"/>
  <w15:docId w15:val="{83A921A4-DFC6-47BA-A7E6-786ACF3A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Body"/>
    <w:link w:val="Heading2Char"/>
    <w:qFormat/>
    <w:rsid w:val="00A652E3"/>
    <w:pPr>
      <w:keepNext/>
      <w:pBdr>
        <w:top w:val="nil"/>
        <w:left w:val="nil"/>
        <w:bottom w:val="nil"/>
        <w:right w:val="nil"/>
        <w:between w:val="nil"/>
        <w:bar w:val="nil"/>
      </w:pBdr>
      <w:tabs>
        <w:tab w:val="left" w:pos="1134"/>
      </w:tabs>
      <w:spacing w:after="0" w:line="240" w:lineRule="auto"/>
      <w:outlineLvl w:val="1"/>
    </w:pPr>
    <w:rPr>
      <w:rFonts w:ascii="Arial" w:eastAsia="Arial Unicode MS" w:hAnsi="Arial" w:cs="Arial Unicode MS"/>
      <w:b/>
      <w:bCs/>
      <w:color w:val="264F90"/>
      <w:sz w:val="28"/>
      <w:szCs w:val="28"/>
      <w:u w:color="264F90"/>
      <w:bdr w:val="nil"/>
      <w:lang w:val="fr-FR"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5B"/>
    <w:rPr>
      <w:rFonts w:ascii="Segoe UI" w:hAnsi="Segoe UI" w:cs="Segoe UI"/>
      <w:sz w:val="18"/>
      <w:szCs w:val="18"/>
    </w:rPr>
  </w:style>
  <w:style w:type="character" w:styleId="Hyperlink">
    <w:name w:val="Hyperlink"/>
    <w:basedOn w:val="DefaultParagraphFont"/>
    <w:uiPriority w:val="99"/>
    <w:unhideWhenUsed/>
    <w:rsid w:val="00283BDB"/>
    <w:rPr>
      <w:color w:val="0000FF" w:themeColor="hyperlink"/>
      <w:u w:val="single"/>
    </w:rPr>
  </w:style>
  <w:style w:type="character" w:customStyle="1" w:styleId="Heading2Char">
    <w:name w:val="Heading 2 Char"/>
    <w:basedOn w:val="DefaultParagraphFont"/>
    <w:link w:val="Heading2"/>
    <w:rsid w:val="00A652E3"/>
    <w:rPr>
      <w:rFonts w:ascii="Arial" w:eastAsia="Arial Unicode MS" w:hAnsi="Arial" w:cs="Arial Unicode MS"/>
      <w:b/>
      <w:bCs/>
      <w:color w:val="264F90"/>
      <w:sz w:val="28"/>
      <w:szCs w:val="28"/>
      <w:u w:color="264F90"/>
      <w:bdr w:val="nil"/>
      <w:lang w:val="fr-FR" w:eastAsia="en-AU"/>
    </w:rPr>
  </w:style>
  <w:style w:type="paragraph" w:customStyle="1" w:styleId="Body">
    <w:name w:val="Body"/>
    <w:rsid w:val="00A652E3"/>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lang w:eastAsia="en-AU"/>
    </w:rPr>
  </w:style>
  <w:style w:type="paragraph" w:styleId="ListParagraph">
    <w:name w:val="List Paragraph"/>
    <w:basedOn w:val="Normal"/>
    <w:uiPriority w:val="34"/>
    <w:qFormat/>
    <w:rsid w:val="00AE2D73"/>
    <w:pPr>
      <w:ind w:left="720"/>
      <w:contextualSpacing/>
    </w:pPr>
  </w:style>
  <w:style w:type="paragraph" w:styleId="Header">
    <w:name w:val="header"/>
    <w:basedOn w:val="Normal"/>
    <w:link w:val="HeaderChar"/>
    <w:uiPriority w:val="99"/>
    <w:unhideWhenUsed/>
    <w:rsid w:val="0071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D4"/>
  </w:style>
  <w:style w:type="paragraph" w:styleId="Footer">
    <w:name w:val="footer"/>
    <w:basedOn w:val="Normal"/>
    <w:link w:val="FooterChar"/>
    <w:uiPriority w:val="99"/>
    <w:unhideWhenUsed/>
    <w:rsid w:val="0071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D4"/>
  </w:style>
  <w:style w:type="paragraph" w:styleId="ListNumber">
    <w:name w:val="List Number"/>
    <w:basedOn w:val="ListParagraph"/>
    <w:uiPriority w:val="99"/>
    <w:unhideWhenUsed/>
    <w:qFormat/>
    <w:rsid w:val="005C610B"/>
    <w:pPr>
      <w:numPr>
        <w:numId w:val="3"/>
      </w:numPr>
      <w:spacing w:before="240" w:after="240" w:line="300" w:lineRule="auto"/>
    </w:pPr>
    <w:rPr>
      <w:rFonts w:ascii="Arial" w:hAnsi="Arial"/>
    </w:rPr>
  </w:style>
  <w:style w:type="character" w:styleId="CommentReference">
    <w:name w:val="annotation reference"/>
    <w:basedOn w:val="DefaultParagraphFont"/>
    <w:uiPriority w:val="99"/>
    <w:semiHidden/>
    <w:unhideWhenUsed/>
    <w:rsid w:val="00C410EA"/>
    <w:rPr>
      <w:sz w:val="16"/>
      <w:szCs w:val="16"/>
    </w:rPr>
  </w:style>
  <w:style w:type="paragraph" w:styleId="CommentText">
    <w:name w:val="annotation text"/>
    <w:basedOn w:val="Normal"/>
    <w:link w:val="CommentTextChar"/>
    <w:uiPriority w:val="99"/>
    <w:semiHidden/>
    <w:unhideWhenUsed/>
    <w:rsid w:val="00C410EA"/>
    <w:pPr>
      <w:spacing w:line="240" w:lineRule="auto"/>
    </w:pPr>
    <w:rPr>
      <w:sz w:val="20"/>
      <w:szCs w:val="20"/>
    </w:rPr>
  </w:style>
  <w:style w:type="character" w:customStyle="1" w:styleId="CommentTextChar">
    <w:name w:val="Comment Text Char"/>
    <w:basedOn w:val="DefaultParagraphFont"/>
    <w:link w:val="CommentText"/>
    <w:uiPriority w:val="99"/>
    <w:semiHidden/>
    <w:rsid w:val="00C410EA"/>
    <w:rPr>
      <w:sz w:val="20"/>
      <w:szCs w:val="20"/>
    </w:rPr>
  </w:style>
  <w:style w:type="paragraph" w:styleId="CommentSubject">
    <w:name w:val="annotation subject"/>
    <w:basedOn w:val="CommentText"/>
    <w:next w:val="CommentText"/>
    <w:link w:val="CommentSubjectChar"/>
    <w:uiPriority w:val="99"/>
    <w:semiHidden/>
    <w:unhideWhenUsed/>
    <w:rsid w:val="00C410EA"/>
    <w:rPr>
      <w:b/>
      <w:bCs/>
    </w:rPr>
  </w:style>
  <w:style w:type="character" w:customStyle="1" w:styleId="CommentSubjectChar">
    <w:name w:val="Comment Subject Char"/>
    <w:basedOn w:val="CommentTextChar"/>
    <w:link w:val="CommentSubject"/>
    <w:uiPriority w:val="99"/>
    <w:semiHidden/>
    <w:rsid w:val="00C410EA"/>
    <w:rPr>
      <w:b/>
      <w:bCs/>
      <w:sz w:val="20"/>
      <w:szCs w:val="20"/>
    </w:rPr>
  </w:style>
  <w:style w:type="character" w:styleId="FollowedHyperlink">
    <w:name w:val="FollowedHyperlink"/>
    <w:basedOn w:val="DefaultParagraphFont"/>
    <w:uiPriority w:val="99"/>
    <w:semiHidden/>
    <w:unhideWhenUsed/>
    <w:rsid w:val="004D572A"/>
    <w:rPr>
      <w:color w:val="800080" w:themeColor="followedHyperlink"/>
      <w:u w:val="single"/>
    </w:rPr>
  </w:style>
  <w:style w:type="paragraph" w:styleId="ListNumber2">
    <w:name w:val="List Number 2"/>
    <w:basedOn w:val="Normal"/>
    <w:uiPriority w:val="99"/>
    <w:rsid w:val="0022060E"/>
    <w:pPr>
      <w:ind w:left="738" w:hanging="369"/>
    </w:pPr>
    <w:rPr>
      <w:rFonts w:ascii="Arial" w:eastAsia="Calibri" w:hAnsi="Arial" w:cs="Times New Roman"/>
    </w:rPr>
  </w:style>
  <w:style w:type="paragraph" w:styleId="ListNumber3">
    <w:name w:val="List Number 3"/>
    <w:basedOn w:val="Normal"/>
    <w:uiPriority w:val="99"/>
    <w:rsid w:val="0022060E"/>
    <w:pPr>
      <w:ind w:left="1107" w:hanging="369"/>
    </w:pPr>
    <w:rPr>
      <w:rFonts w:ascii="Arial" w:eastAsia="Calibri" w:hAnsi="Arial" w:cs="Times New Roman"/>
    </w:rPr>
  </w:style>
  <w:style w:type="paragraph" w:styleId="ListNumber4">
    <w:name w:val="List Number 4"/>
    <w:basedOn w:val="Normal"/>
    <w:uiPriority w:val="99"/>
    <w:rsid w:val="0022060E"/>
    <w:pPr>
      <w:ind w:left="1476" w:hanging="369"/>
    </w:pPr>
    <w:rPr>
      <w:rFonts w:ascii="Arial" w:eastAsia="Calibri" w:hAnsi="Arial" w:cs="Times New Roman"/>
    </w:rPr>
  </w:style>
  <w:style w:type="paragraph" w:styleId="ListNumber5">
    <w:name w:val="List Number 5"/>
    <w:basedOn w:val="Normal"/>
    <w:uiPriority w:val="99"/>
    <w:rsid w:val="0022060E"/>
    <w:pPr>
      <w:ind w:left="1845" w:hanging="369"/>
    </w:pPr>
    <w:rPr>
      <w:rFonts w:ascii="Arial" w:eastAsia="Calibri" w:hAnsi="Arial" w:cs="Times New Roman"/>
    </w:rPr>
  </w:style>
  <w:style w:type="paragraph" w:customStyle="1" w:styleId="ShortT">
    <w:name w:val="ShortT"/>
    <w:basedOn w:val="Normal"/>
    <w:next w:val="Normal"/>
    <w:qFormat/>
    <w:rsid w:val="005341D2"/>
    <w:pPr>
      <w:spacing w:after="0" w:line="240" w:lineRule="auto"/>
    </w:pPr>
    <w:rPr>
      <w:rFonts w:ascii="Times New Roman" w:eastAsia="Times New Roman" w:hAnsi="Times New Roman" w:cs="Times New Roman"/>
      <w:b/>
      <w:sz w:val="40"/>
      <w:szCs w:val="20"/>
      <w:lang w:eastAsia="en-AU"/>
    </w:rPr>
  </w:style>
  <w:style w:type="paragraph" w:styleId="NormalWeb">
    <w:name w:val="Normal (Web)"/>
    <w:basedOn w:val="Normal"/>
    <w:uiPriority w:val="99"/>
    <w:unhideWhenUsed/>
    <w:rsid w:val="002E4F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B32512"/>
    <w:pPr>
      <w:spacing w:after="0" w:line="240" w:lineRule="auto"/>
    </w:pPr>
  </w:style>
  <w:style w:type="paragraph" w:styleId="ListBullet">
    <w:name w:val="List Bullet"/>
    <w:basedOn w:val="Normal"/>
    <w:uiPriority w:val="99"/>
    <w:qFormat/>
    <w:rsid w:val="003014ED"/>
    <w:pPr>
      <w:numPr>
        <w:numId w:val="8"/>
      </w:numPr>
      <w:spacing w:before="40" w:after="80" w:line="280" w:lineRule="atLeast"/>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9213">
      <w:bodyDiv w:val="1"/>
      <w:marLeft w:val="0"/>
      <w:marRight w:val="0"/>
      <w:marTop w:val="0"/>
      <w:marBottom w:val="0"/>
      <w:divBdr>
        <w:top w:val="none" w:sz="0" w:space="0" w:color="auto"/>
        <w:left w:val="none" w:sz="0" w:space="0" w:color="auto"/>
        <w:bottom w:val="none" w:sz="0" w:space="0" w:color="auto"/>
        <w:right w:val="none" w:sz="0" w:space="0" w:color="auto"/>
      </w:divBdr>
    </w:div>
    <w:div w:id="684744327">
      <w:bodyDiv w:val="1"/>
      <w:marLeft w:val="0"/>
      <w:marRight w:val="0"/>
      <w:marTop w:val="0"/>
      <w:marBottom w:val="0"/>
      <w:divBdr>
        <w:top w:val="none" w:sz="0" w:space="0" w:color="auto"/>
        <w:left w:val="none" w:sz="0" w:space="0" w:color="auto"/>
        <w:bottom w:val="none" w:sz="0" w:space="0" w:color="auto"/>
        <w:right w:val="none" w:sz="0" w:space="0" w:color="auto"/>
      </w:divBdr>
    </w:div>
    <w:div w:id="959920847">
      <w:bodyDiv w:val="1"/>
      <w:marLeft w:val="0"/>
      <w:marRight w:val="0"/>
      <w:marTop w:val="0"/>
      <w:marBottom w:val="0"/>
      <w:divBdr>
        <w:top w:val="none" w:sz="0" w:space="0" w:color="auto"/>
        <w:left w:val="none" w:sz="0" w:space="0" w:color="auto"/>
        <w:bottom w:val="none" w:sz="0" w:space="0" w:color="auto"/>
        <w:right w:val="none" w:sz="0" w:space="0" w:color="auto"/>
      </w:divBdr>
    </w:div>
    <w:div w:id="14601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nance.gov.au/government/commonwealth-grants/commonwealth-grants-rules-and-guidelin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ustry.gov.au/sites/default/files/2020-10/2020-21-department-of-industry-science-enery-and-resources-pb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864DA0F-571F-483C-9A68-438D997BC8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A9FE4C4B79DCF4F9A427A74A588B7F4" ma:contentTypeVersion="" ma:contentTypeDescription="PDMS Document Site Content Type" ma:contentTypeScope="" ma:versionID="8bc791fe7dc2fb581877a7160d9985fd">
  <xsd:schema xmlns:xsd="http://www.w3.org/2001/XMLSchema" xmlns:xs="http://www.w3.org/2001/XMLSchema" xmlns:p="http://schemas.microsoft.com/office/2006/metadata/properties" xmlns:ns2="6864DA0F-571F-483C-9A68-438D997BC8A6" targetNamespace="http://schemas.microsoft.com/office/2006/metadata/properties" ma:root="true" ma:fieldsID="18e28fd31065d43803a96505d518db8c" ns2:_="">
    <xsd:import namespace="6864DA0F-571F-483C-9A68-438D997BC8A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4DA0F-571F-483C-9A68-438D997BC8A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9E357-83C7-4FDE-A716-9ACF1200D5B4}">
  <ds:schemaRefs>
    <ds:schemaRef ds:uri="http://schemas.microsoft.com/sharepoint/v3/contenttype/forms"/>
  </ds:schemaRefs>
</ds:datastoreItem>
</file>

<file path=customXml/itemProps2.xml><?xml version="1.0" encoding="utf-8"?>
<ds:datastoreItem xmlns:ds="http://schemas.openxmlformats.org/officeDocument/2006/customXml" ds:itemID="{78608A6D-DDAB-4356-947F-F239DB1ED056}">
  <ds:schemaRefs>
    <ds:schemaRef ds:uri="6864DA0F-571F-483C-9A68-438D997BC8A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548897F-C247-4DE8-99B7-E58DD353A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4DA0F-571F-483C-9A68-438D997BC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42EF6-0FCF-4493-9003-0D92C4BB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1936</Words>
  <Characters>11037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Legislation Liaison Officer</dc:creator>
  <cp:lastModifiedBy>Musolino, Teddy</cp:lastModifiedBy>
  <cp:revision>2</cp:revision>
  <dcterms:created xsi:type="dcterms:W3CDTF">2020-12-14T23:08:00Z</dcterms:created>
  <dcterms:modified xsi:type="dcterms:W3CDTF">2020-12-14T23:08:00Z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0x010100266966F133664895A6EE3632470D45F5002A9FE4C4B79DCF4F9A427A74A588B7F4</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360;#2017|5f6de30b-6e1e-4c09-9e51-982258231536</vt:lpwstr>
  </property>
  <property fmtid="{D5CDD505-2E9C-101B-9397-08002B2CF9AE}" pid="5" name="DocHub_LegalToolPurpose">
    <vt:lpwstr>4832;#Standing Advice|ed74bdb8-e7d0-4e35-8cfa-142834146cc4</vt:lpwstr>
  </property>
  <property fmtid="{D5CDD505-2E9C-101B-9397-08002B2CF9AE}" pid="6" name="DocHub_WorkActivity">
    <vt:lpwstr>94;#Legislation and Regulation|6cbc66f5-f4a2-4565-a58b-d5f2d2ac9bd0</vt:lpwstr>
  </property>
  <property fmtid="{D5CDD505-2E9C-101B-9397-08002B2CF9AE}" pid="7" name="DocHub_Keywords">
    <vt:lpwstr>1719;#legislative|5e869634-89cb-4ffc-9135-3cf69ffe805a</vt:lpwstr>
  </property>
  <property fmtid="{D5CDD505-2E9C-101B-9397-08002B2CF9AE}" pid="8" name="DocHub_DocumentType">
    <vt:lpwstr>131;#Template|9b48ba34-650a-488d-9fe8-e5181e10b797</vt:lpwstr>
  </property>
  <property fmtid="{D5CDD505-2E9C-101B-9397-08002B2CF9AE}" pid="9" name="DocHub_SecurityClassification">
    <vt:lpwstr>3;#OFFICIAL|6106d03b-a1a0-4e30-9d91-d5e9fb4314f9</vt:lpwstr>
  </property>
  <property fmtid="{D5CDD505-2E9C-101B-9397-08002B2CF9AE}" pid="10" name="_dlc_DocIdItemGuid">
    <vt:lpwstr>fd8b9157-cd03-4fe1-a302-7515f1c78089</vt:lpwstr>
  </property>
  <property fmtid="{D5CDD505-2E9C-101B-9397-08002B2CF9AE}" pid="11" name="CheckForSharePointFields">
    <vt:lpwstr>True</vt:lpwstr>
  </property>
  <property fmtid="{D5CDD505-2E9C-101B-9397-08002B2CF9AE}" pid="12" name="DocHub_Metal">
    <vt:lpwstr/>
  </property>
  <property fmtid="{D5CDD505-2E9C-101B-9397-08002B2CF9AE}" pid="13" name="DocHub_Stakeholder">
    <vt:lpwstr/>
  </property>
  <property fmtid="{D5CDD505-2E9C-101B-9397-08002B2CF9AE}" pid="14" name="DocHub_BriefingCorrespondenceType">
    <vt:lpwstr/>
  </property>
  <property fmtid="{D5CDD505-2E9C-101B-9397-08002B2CF9AE}" pid="15" name="DocHub_LegalClient">
    <vt:lpwstr/>
  </property>
  <property fmtid="{D5CDD505-2E9C-101B-9397-08002B2CF9AE}" pid="16" name="ObjectiveRef">
    <vt:lpwstr>Removed</vt:lpwstr>
  </property>
  <property fmtid="{D5CDD505-2E9C-101B-9397-08002B2CF9AE}" pid="17" name="LeadingLawyers">
    <vt:lpwstr>Removed</vt:lpwstr>
  </property>
  <property fmtid="{D5CDD505-2E9C-101B-9397-08002B2CF9AE}" pid="18" name="Template Filename">
    <vt:lpwstr/>
  </property>
</Properties>
</file>