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3515D66B" w:rsidR="002E3895" w:rsidRDefault="00176597" w:rsidP="00D45DFF">
      <w:pPr>
        <w:jc w:val="center"/>
        <w:rPr>
          <w:rFonts w:ascii="Times New Roman" w:hAnsi="Times New Roman" w:cs="Times New Roman"/>
          <w:b/>
          <w:sz w:val="24"/>
          <w:szCs w:val="24"/>
          <w:u w:val="single"/>
        </w:rPr>
      </w:pPr>
      <w:bookmarkStart w:id="0" w:name="_GoBack"/>
      <w:bookmarkEnd w:id="0"/>
      <w:r w:rsidRPr="006413D7">
        <w:rPr>
          <w:rFonts w:ascii="Times New Roman" w:hAnsi="Times New Roman" w:cs="Times New Roman"/>
          <w:b/>
          <w:sz w:val="24"/>
          <w:szCs w:val="24"/>
          <w:u w:val="single"/>
        </w:rPr>
        <w:t>REPLACEMENT</w:t>
      </w:r>
      <w:r w:rsidR="006413D7" w:rsidRPr="006413D7">
        <w:rPr>
          <w:rFonts w:ascii="Times New Roman" w:hAnsi="Times New Roman" w:cs="Times New Roman"/>
          <w:b/>
          <w:sz w:val="24"/>
          <w:szCs w:val="24"/>
          <w:u w:val="single"/>
        </w:rPr>
        <w:t xml:space="preserve"> </w:t>
      </w:r>
      <w:r w:rsidR="00D45DFF" w:rsidRPr="006413D7">
        <w:rPr>
          <w:rFonts w:ascii="Times New Roman" w:hAnsi="Times New Roman" w:cs="Times New Roman"/>
          <w:b/>
          <w:sz w:val="24"/>
          <w:szCs w:val="24"/>
          <w:u w:val="single"/>
        </w:rPr>
        <w:t>EXPLANATORY STATEMENT</w:t>
      </w:r>
    </w:p>
    <w:p w14:paraId="6348D119" w14:textId="00596328" w:rsidR="00D45DFF" w:rsidRDefault="00D45DFF" w:rsidP="000D0E22">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006413D7">
        <w:rPr>
          <w:rFonts w:ascii="Times New Roman" w:hAnsi="Times New Roman" w:cs="Times New Roman"/>
          <w:sz w:val="24"/>
          <w:szCs w:val="24"/>
          <w:u w:val="single"/>
        </w:rPr>
        <w:t xml:space="preserve">Minister for Industry, Science and Technology </w:t>
      </w:r>
    </w:p>
    <w:p w14:paraId="7B8A89BD" w14:textId="7DAB5D95" w:rsidR="000D0E22" w:rsidRDefault="00A7381F" w:rsidP="000D0E22">
      <w:pPr>
        <w:spacing w:before="240" w:after="240"/>
        <w:jc w:val="center"/>
        <w:rPr>
          <w:rFonts w:ascii="Times New Roman" w:hAnsi="Times New Roman" w:cs="Times New Roman"/>
          <w:i/>
          <w:sz w:val="24"/>
          <w:szCs w:val="24"/>
          <w:u w:val="single"/>
        </w:rPr>
      </w:pPr>
      <w:r>
        <w:rPr>
          <w:rFonts w:ascii="Times New Roman" w:hAnsi="Times New Roman" w:cs="Times New Roman"/>
          <w:i/>
          <w:sz w:val="24"/>
          <w:szCs w:val="24"/>
          <w:u w:val="single"/>
        </w:rPr>
        <w:t>Industry Research and Development Act 1986</w:t>
      </w:r>
    </w:p>
    <w:p w14:paraId="0CD319D0" w14:textId="6667299F" w:rsidR="000D0E22" w:rsidRDefault="00A7381F" w:rsidP="000D0E22">
      <w:pPr>
        <w:spacing w:before="240" w:after="240"/>
        <w:jc w:val="center"/>
        <w:rPr>
          <w:rFonts w:ascii="Times New Roman" w:hAnsi="Times New Roman" w:cs="Times New Roman"/>
          <w:i/>
          <w:sz w:val="24"/>
          <w:szCs w:val="24"/>
          <w:u w:val="single"/>
        </w:rPr>
      </w:pPr>
      <w:r>
        <w:rPr>
          <w:rFonts w:ascii="Times New Roman" w:hAnsi="Times New Roman" w:cs="Times New Roman"/>
          <w:i/>
          <w:sz w:val="24"/>
          <w:szCs w:val="24"/>
          <w:u w:val="single"/>
        </w:rPr>
        <w:t>Industry Research and Development (Ferretti International Whyalla Steel Processing and Galvanising Plant Program) Instrument 2020</w:t>
      </w:r>
    </w:p>
    <w:p w14:paraId="199207AC"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0E23598B"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Section 33 of the </w:t>
      </w:r>
      <w:r w:rsidRPr="00A7381F">
        <w:rPr>
          <w:rFonts w:ascii="Times New Roman" w:eastAsia="Times New Roman" w:hAnsi="Times New Roman" w:cs="Times New Roman"/>
          <w:i/>
          <w:iCs/>
          <w:color w:val="000000"/>
          <w:sz w:val="24"/>
          <w:szCs w:val="24"/>
          <w:lang w:eastAsia="en-AU"/>
        </w:rPr>
        <w:t>Industry Research and Development Act 1986</w:t>
      </w:r>
      <w:r w:rsidRPr="00A7381F">
        <w:rPr>
          <w:rFonts w:ascii="Times New Roman" w:eastAsia="Times New Roman" w:hAnsi="Times New Roman" w:cs="Times New Roman"/>
          <w:color w:val="000000"/>
          <w:sz w:val="24"/>
          <w:szCs w:val="24"/>
          <w:lang w:eastAsia="en-AU"/>
        </w:rPr>
        <w:t> (the IR&amp;D Act) provides a mechanism for the Minister to prescribe programs, by disallowable legislative instrument, in relation to industry, innovation, science or research, including the expenditure of Commonwealth money under such programs.</w:t>
      </w:r>
    </w:p>
    <w:p w14:paraId="7D2EDACC"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statutory framework provided by section 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w:t>
      </w:r>
    </w:p>
    <w:p w14:paraId="098CB1E2"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Once a program is prescribed by the Minister under section 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section 36).</w:t>
      </w:r>
    </w:p>
    <w:p w14:paraId="7590E29F"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purpose of the </w:t>
      </w:r>
      <w:r w:rsidRPr="00A7381F">
        <w:rPr>
          <w:rFonts w:ascii="Times New Roman" w:eastAsia="Times New Roman" w:hAnsi="Times New Roman" w:cs="Times New Roman"/>
          <w:i/>
          <w:iCs/>
          <w:color w:val="000000"/>
          <w:sz w:val="24"/>
          <w:szCs w:val="24"/>
          <w:lang w:eastAsia="en-AU"/>
        </w:rPr>
        <w:t>Industry Research and Development (Ferretti International Whyalla Steel Processing and Galvanising Plant Program) Instrument 2020</w:t>
      </w:r>
      <w:r w:rsidRPr="00A7381F">
        <w:rPr>
          <w:rFonts w:ascii="Times New Roman" w:eastAsia="Times New Roman" w:hAnsi="Times New Roman" w:cs="Times New Roman"/>
          <w:color w:val="000000"/>
          <w:sz w:val="24"/>
          <w:szCs w:val="24"/>
          <w:lang w:eastAsia="en-AU"/>
        </w:rPr>
        <w:t> (the Legislative Instrument) is to prescribe the Ferretti International Whyalla Steel Processing and Galvanising Plant Program (the Program). The funding for the Program has been secured through the Department of Industry, Science, Energy and Resources (the Department) 2020-2021 Budget. The Program funding will allow an expanded range of steel to be processed in the Spencer Gulf, with flow-on benefits to the region.</w:t>
      </w:r>
    </w:p>
    <w:p w14:paraId="5252DE74"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Program provides up to $15 million of funding in the 2020-21 financial year for Ferretti International Ottoway Pty Ltd (Ferretti International) to undertake activities supporting the construction of a new facility to process, galvanise and construct an expanded range of steel products, including steel transmission towers, in Whyalla. Activities under the Program will include the construction of access roads, initial site works, erection of buildings, and the purchase of steel galvanising plant and equipment. Finalisation of the construction of the new facility is not expected to occur until financial year 2022-23.</w:t>
      </w:r>
    </w:p>
    <w:p w14:paraId="502CE92C"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 xml:space="preserve">The grant is expected to result in an expansion in capability of the South Australian steel fabrication and manufacturing sectors, increased domestic manufacturing capacity to </w:t>
      </w:r>
      <w:r w:rsidRPr="00A7381F">
        <w:rPr>
          <w:rFonts w:ascii="Times New Roman" w:eastAsia="Times New Roman" w:hAnsi="Times New Roman" w:cs="Times New Roman"/>
          <w:color w:val="000000"/>
          <w:sz w:val="24"/>
          <w:szCs w:val="24"/>
          <w:lang w:eastAsia="en-AU"/>
        </w:rPr>
        <w:lastRenderedPageBreak/>
        <w:t>contribute to the upgrade and expansion of transmission networks across Australia, and economic stimulus in the Whyalla and Spencer Gulf regions.</w:t>
      </w:r>
    </w:p>
    <w:p w14:paraId="65FA1F70"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Funding authorised by this Legislative Instrument comes from Program 2: Growing Innovative and Competitive Businesses, Industries and Regions, Outcome 1, as set out in the </w:t>
      </w:r>
      <w:r w:rsidRPr="00A7381F">
        <w:rPr>
          <w:rFonts w:ascii="Times New Roman" w:eastAsia="Times New Roman" w:hAnsi="Times New Roman" w:cs="Times New Roman"/>
          <w:i/>
          <w:iCs/>
          <w:color w:val="000000"/>
          <w:sz w:val="24"/>
          <w:szCs w:val="24"/>
          <w:lang w:eastAsia="en-AU"/>
        </w:rPr>
        <w:t>Portfolio Budget Statements 2020-21, Budget Related Paper No. 1.9, Industry, Science, Energy and Resources Portfolio</w:t>
      </w:r>
      <w:r w:rsidRPr="00A7381F">
        <w:rPr>
          <w:rFonts w:ascii="Times New Roman" w:eastAsia="Times New Roman" w:hAnsi="Times New Roman" w:cs="Times New Roman"/>
          <w:color w:val="000000"/>
          <w:sz w:val="24"/>
          <w:szCs w:val="24"/>
          <w:lang w:eastAsia="en-AU"/>
        </w:rPr>
        <w:t> (</w:t>
      </w:r>
      <w:hyperlink r:id="rId8" w:history="1">
        <w:r w:rsidRPr="00A7381F">
          <w:rPr>
            <w:rFonts w:ascii="Times New Roman" w:eastAsia="Times New Roman" w:hAnsi="Times New Roman" w:cs="Times New Roman"/>
            <w:color w:val="0F569E"/>
            <w:sz w:val="24"/>
            <w:szCs w:val="24"/>
            <w:u w:val="single"/>
            <w:lang w:eastAsia="en-AU"/>
          </w:rPr>
          <w:t>https://www.industry.gov.au/sites/default/files/2020-10/2020-21-department-of-industry-science-enery-and-resources-pbs.pdf</w:t>
        </w:r>
      </w:hyperlink>
      <w:r w:rsidRPr="00A7381F">
        <w:rPr>
          <w:rFonts w:ascii="Times New Roman" w:eastAsia="Times New Roman" w:hAnsi="Times New Roman" w:cs="Times New Roman"/>
          <w:color w:val="000000"/>
          <w:sz w:val="24"/>
          <w:szCs w:val="24"/>
          <w:lang w:eastAsia="en-AU"/>
        </w:rPr>
        <w:t>)</w:t>
      </w:r>
      <w:r w:rsidRPr="00A7381F">
        <w:rPr>
          <w:rFonts w:ascii="Times New Roman" w:eastAsia="Times New Roman" w:hAnsi="Times New Roman" w:cs="Times New Roman"/>
          <w:i/>
          <w:iCs/>
          <w:color w:val="000000"/>
          <w:sz w:val="24"/>
          <w:szCs w:val="24"/>
          <w:lang w:eastAsia="en-AU"/>
        </w:rPr>
        <w:t> </w:t>
      </w:r>
      <w:r w:rsidRPr="00A7381F">
        <w:rPr>
          <w:rFonts w:ascii="Times New Roman" w:eastAsia="Times New Roman" w:hAnsi="Times New Roman" w:cs="Times New Roman"/>
          <w:color w:val="000000"/>
          <w:sz w:val="24"/>
          <w:szCs w:val="24"/>
          <w:lang w:eastAsia="en-AU"/>
        </w:rPr>
        <w:t>at page 23.</w:t>
      </w:r>
    </w:p>
    <w:p w14:paraId="4794FF74"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Program will be delivered by the Department’s Business Grants Hub, which is a specialised design, management and delivery body with extensive expertise and capability in delivering similar programs.</w:t>
      </w:r>
    </w:p>
    <w:p w14:paraId="3A18D0F8"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Program provides $15 million through an ad-hoc, non-competitive grant to support Ferretti International to undertake its own activities in the development of a transmission tower manufacturing plant. The Program is administered by the Department in accordance with the </w:t>
      </w:r>
      <w:r w:rsidRPr="00A7381F">
        <w:rPr>
          <w:rFonts w:ascii="Times New Roman" w:eastAsia="Times New Roman" w:hAnsi="Times New Roman" w:cs="Times New Roman"/>
          <w:i/>
          <w:iCs/>
          <w:color w:val="000000"/>
          <w:sz w:val="24"/>
          <w:szCs w:val="24"/>
          <w:lang w:eastAsia="en-AU"/>
        </w:rPr>
        <w:t>Commonwealth Grant Rules and Guidelines 2017 </w:t>
      </w:r>
      <w:r w:rsidRPr="00A7381F">
        <w:rPr>
          <w:rFonts w:ascii="Times New Roman" w:eastAsia="Times New Roman" w:hAnsi="Times New Roman" w:cs="Times New Roman"/>
          <w:color w:val="000000"/>
          <w:sz w:val="24"/>
          <w:szCs w:val="24"/>
          <w:lang w:eastAsia="en-AU"/>
        </w:rPr>
        <w:t>(</w:t>
      </w:r>
      <w:hyperlink r:id="rId9" w:history="1">
        <w:r w:rsidRPr="00A7381F">
          <w:rPr>
            <w:rFonts w:ascii="Times New Roman" w:eastAsia="Times New Roman" w:hAnsi="Times New Roman" w:cs="Times New Roman"/>
            <w:i/>
            <w:iCs/>
            <w:color w:val="0F569E"/>
            <w:sz w:val="24"/>
            <w:szCs w:val="24"/>
            <w:u w:val="single"/>
            <w:lang w:eastAsia="en-AU"/>
          </w:rPr>
          <w:t>https://www.finance.gov.au/government/commonwealth-grants/commonwealth-grants-rules-and-guidelines</w:t>
        </w:r>
      </w:hyperlink>
      <w:r w:rsidRPr="00A7381F">
        <w:rPr>
          <w:rFonts w:ascii="Times New Roman" w:eastAsia="Times New Roman" w:hAnsi="Times New Roman" w:cs="Times New Roman"/>
          <w:color w:val="000000"/>
          <w:sz w:val="24"/>
          <w:szCs w:val="24"/>
          <w:lang w:eastAsia="en-AU"/>
        </w:rPr>
        <w:t>)</w:t>
      </w:r>
      <w:r w:rsidRPr="00A7381F">
        <w:rPr>
          <w:rFonts w:ascii="Times New Roman" w:eastAsia="Times New Roman" w:hAnsi="Times New Roman" w:cs="Times New Roman"/>
          <w:i/>
          <w:iCs/>
          <w:color w:val="000000"/>
          <w:sz w:val="24"/>
          <w:szCs w:val="24"/>
          <w:lang w:eastAsia="en-AU"/>
        </w:rPr>
        <w:t>.</w:t>
      </w:r>
      <w:r w:rsidRPr="00A7381F">
        <w:rPr>
          <w:rFonts w:ascii="Times New Roman" w:eastAsia="Times New Roman" w:hAnsi="Times New Roman" w:cs="Times New Roman"/>
          <w:color w:val="000000"/>
          <w:sz w:val="24"/>
          <w:szCs w:val="24"/>
          <w:lang w:eastAsia="en-AU"/>
        </w:rPr>
        <w:t> As this is a ad-hoc grant to an identified recipient, there are no selection criteria.</w:t>
      </w:r>
    </w:p>
    <w:p w14:paraId="65158D0A"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Spending decisions will be made by the Program Delegate who is the General Manager responsible for administering the Program, taking into account the recommendations of the Department.</w:t>
      </w:r>
    </w:p>
    <w:p w14:paraId="06D09566"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As this is a one-off grant to an identified recipient, the Program will not be subject to merits review. Ferretti International has the required technical expertise and capability, including collaborative networks at the international, national and Whyalla regional level to allow it to effectively deliver the project. Ferretti International received $600,000 in funding through the Ferretti International Whyalla Transmission Towers Manufacturing Feasibility Study Program to undertake a feasibility study into the establishment of a transmission towers manufacturing facility in 2019. </w:t>
      </w:r>
    </w:p>
    <w:p w14:paraId="0B001897"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Persons who are otherwise affected by decisions or who have complaints about the Program will have recourse to the Department. The Department investigates any complaints about the Program in accordance with its complaints policy and procedures. If a person is not satisfied with the way the Department handles the complaint, they may lodge a complaint with the Commonwealth Ombudsman.</w:t>
      </w:r>
    </w:p>
    <w:p w14:paraId="1DBC049E"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Legislative Instrument specifies that the legislative powers in respect of which the Instrument is made are the corporations power (s 51(xx) of the Constitution) and the trade and commerce power (s 51(i) of the Constitution).  </w:t>
      </w:r>
    </w:p>
    <w:p w14:paraId="5109D7DF"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u w:val="single"/>
          <w:lang w:eastAsia="en-AU"/>
        </w:rPr>
        <w:t>Corporations power</w:t>
      </w:r>
    </w:p>
    <w:p w14:paraId="01AB61E1"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Section 51(xx) of the Constitution empowers the Parliament to make laws with respect to ‘foreign corporations, and trading or financial corporations formed within the limits of the Commonwealth’</w:t>
      </w:r>
      <w:r w:rsidRPr="00A7381F">
        <w:rPr>
          <w:rFonts w:ascii="Times New Roman" w:eastAsia="Times New Roman" w:hAnsi="Times New Roman" w:cs="Times New Roman"/>
          <w:color w:val="000000"/>
          <w:lang w:eastAsia="en-AU"/>
        </w:rPr>
        <w:t> </w:t>
      </w:r>
      <w:r w:rsidRPr="00A7381F">
        <w:rPr>
          <w:rFonts w:ascii="Times New Roman" w:eastAsia="Times New Roman" w:hAnsi="Times New Roman" w:cs="Times New Roman"/>
          <w:color w:val="000000"/>
          <w:sz w:val="24"/>
          <w:szCs w:val="24"/>
          <w:lang w:eastAsia="en-AU"/>
        </w:rPr>
        <w:t>(together, constitutional corporations).</w:t>
      </w:r>
    </w:p>
    <w:p w14:paraId="26D69C61"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lastRenderedPageBreak/>
        <w:t>In </w:t>
      </w:r>
      <w:r w:rsidRPr="00A7381F">
        <w:rPr>
          <w:rFonts w:ascii="Times New Roman" w:eastAsia="Times New Roman" w:hAnsi="Times New Roman" w:cs="Times New Roman"/>
          <w:i/>
          <w:iCs/>
          <w:color w:val="000000"/>
          <w:sz w:val="24"/>
          <w:szCs w:val="24"/>
          <w:lang w:eastAsia="en-AU"/>
        </w:rPr>
        <w:t>Williams v Commonwealth</w:t>
      </w:r>
      <w:r w:rsidRPr="00A7381F">
        <w:rPr>
          <w:rFonts w:ascii="Times New Roman" w:eastAsia="Times New Roman" w:hAnsi="Times New Roman" w:cs="Times New Roman"/>
          <w:color w:val="000000"/>
          <w:sz w:val="24"/>
          <w:szCs w:val="24"/>
          <w:lang w:eastAsia="en-AU"/>
        </w:rPr>
        <w:t> (2014) 252 CLR 416 (</w:t>
      </w:r>
      <w:r w:rsidRPr="00A7381F">
        <w:rPr>
          <w:rFonts w:ascii="Times New Roman" w:eastAsia="Times New Roman" w:hAnsi="Times New Roman" w:cs="Times New Roman"/>
          <w:i/>
          <w:iCs/>
          <w:color w:val="000000"/>
          <w:sz w:val="24"/>
          <w:szCs w:val="24"/>
          <w:lang w:eastAsia="en-AU"/>
        </w:rPr>
        <w:t>Williams No 2</w:t>
      </w:r>
      <w:r w:rsidRPr="00A7381F">
        <w:rPr>
          <w:rFonts w:ascii="Times New Roman" w:eastAsia="Times New Roman" w:hAnsi="Times New Roman" w:cs="Times New Roman"/>
          <w:color w:val="000000"/>
          <w:sz w:val="24"/>
          <w:szCs w:val="24"/>
          <w:lang w:eastAsia="en-AU"/>
        </w:rPr>
        <w:t>), the High Court, considering section 32B of the </w:t>
      </w:r>
      <w:r w:rsidRPr="00A7381F">
        <w:rPr>
          <w:rFonts w:ascii="Times New Roman" w:eastAsia="Times New Roman" w:hAnsi="Times New Roman" w:cs="Times New Roman"/>
          <w:i/>
          <w:iCs/>
          <w:color w:val="000000"/>
          <w:sz w:val="24"/>
          <w:szCs w:val="24"/>
          <w:lang w:eastAsia="en-AU"/>
        </w:rPr>
        <w:t>Financial Management and Accountability Act 1997</w:t>
      </w:r>
      <w:r w:rsidRPr="00A7381F">
        <w:rPr>
          <w:rFonts w:ascii="Times New Roman" w:eastAsia="Times New Roman" w:hAnsi="Times New Roman" w:cs="Times New Roman"/>
          <w:color w:val="000000"/>
          <w:sz w:val="24"/>
          <w:szCs w:val="24"/>
          <w:lang w:eastAsia="en-AU"/>
        </w:rPr>
        <w:t> (the FMA Act), held (at [50]) that:</w:t>
      </w:r>
    </w:p>
    <w:p w14:paraId="1239EC17" w14:textId="77777777" w:rsidR="00A7381F" w:rsidRPr="00A7381F" w:rsidRDefault="00A7381F" w:rsidP="00A7381F">
      <w:pPr>
        <w:shd w:val="clear" w:color="auto" w:fill="FFFFFF"/>
        <w:spacing w:before="240" w:after="240" w:line="240" w:lineRule="auto"/>
        <w:ind w:left="720"/>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A law which gives the Commonwealth the authority to make an agreement or payment of that kind is not a law with respect to trading or financial corporations. The law makes no provision regulating or permitting any act by or on behalf of any corporation.</w:t>
      </w:r>
    </w:p>
    <w:p w14:paraId="5322F756"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However, the relevant provisions of the IR&amp;D Act are substantially different to the provisions considered by the High Court in </w:t>
      </w:r>
      <w:r w:rsidRPr="00A7381F">
        <w:rPr>
          <w:rFonts w:ascii="Times New Roman" w:eastAsia="Times New Roman" w:hAnsi="Times New Roman" w:cs="Times New Roman"/>
          <w:i/>
          <w:iCs/>
          <w:color w:val="000000"/>
          <w:sz w:val="24"/>
          <w:szCs w:val="24"/>
          <w:lang w:eastAsia="en-AU"/>
        </w:rPr>
        <w:t>Williams No 2</w:t>
      </w:r>
      <w:r w:rsidRPr="00A7381F">
        <w:rPr>
          <w:rFonts w:ascii="Times New Roman" w:eastAsia="Times New Roman" w:hAnsi="Times New Roman" w:cs="Times New Roman"/>
          <w:color w:val="000000"/>
          <w:sz w:val="24"/>
          <w:szCs w:val="24"/>
          <w:lang w:eastAsia="en-AU"/>
        </w:rPr>
        <w:t>. Section 34 of the IR&amp;D Act corresponds to section 32B of the FMA Act considered by the High Court in </w:t>
      </w:r>
      <w:r w:rsidRPr="00A7381F">
        <w:rPr>
          <w:rFonts w:ascii="Times New Roman" w:eastAsia="Times New Roman" w:hAnsi="Times New Roman" w:cs="Times New Roman"/>
          <w:i/>
          <w:iCs/>
          <w:color w:val="000000"/>
          <w:sz w:val="24"/>
          <w:szCs w:val="24"/>
          <w:lang w:eastAsia="en-AU"/>
        </w:rPr>
        <w:t>Williams No 2</w:t>
      </w:r>
      <w:r w:rsidRPr="00A7381F">
        <w:rPr>
          <w:rFonts w:ascii="Times New Roman" w:eastAsia="Times New Roman" w:hAnsi="Times New Roman" w:cs="Times New Roman"/>
          <w:color w:val="000000"/>
          <w:sz w:val="24"/>
          <w:szCs w:val="24"/>
          <w:lang w:eastAsia="en-AU"/>
        </w:rPr>
        <w:t>. However, the FMA Act contained no provision in terms equivalent to those of section 35 of the IR&amp;D Act. Subsection 35(2) of the IR&amp;D Act limits the arrangements made under section 34 so that, where a party to an arrangement made under section 34 is a constitutional corporation, the arrangement must be subject to a written agreement containing terms and conditions under which money is payable by the Commonwealth. The corporation must comply with the terms and conditions. The activities of the corporation are therefore regulated through the terms and conditions made under each agreement pursuant to subsection 35(2).</w:t>
      </w:r>
    </w:p>
    <w:p w14:paraId="7F7774EE"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Further, subsection 35(3) provides that the agreement must provide for circumstances in which the corporation must repay amounts to the Commonwealth.</w:t>
      </w:r>
    </w:p>
    <w:p w14:paraId="24CDD4BC"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Program prescribed by the Legislative Instrument confers on a trading corporation (Ferretti International) benefits which are directed to assisting Ferretti International in the conduct of its ordinary activities (namely to develop a transmission tower manufacturing plant in Whyalla). The Program will impose terms and conditions under a grant agreement in accordance with section 35 of the IR&amp;D Act, in relation to receipt of benefits under the Program. The terms and conditions will set out what the funding may be used for, and the circumstances in which it must be repaid.</w:t>
      </w:r>
    </w:p>
    <w:p w14:paraId="0766F6F5"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u w:val="single"/>
          <w:lang w:eastAsia="en-AU"/>
        </w:rPr>
        <w:t>Trade and commerce power</w:t>
      </w:r>
    </w:p>
    <w:p w14:paraId="141CD37F"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trade and commerce power empowers the Parliament to make laws which relate to trade and commerce with other countries, and among the States.</w:t>
      </w:r>
    </w:p>
    <w:p w14:paraId="30EA7559"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Program prescribed by the Legislative Instrument is aimed at supporting the development of a transmission tower manufacturing plant in Whyalla that will foster interstate and international trade and commerce. It is expected that steel products to be manufactured at the new facility would be sold interstate and potentially overseas.</w:t>
      </w:r>
    </w:p>
    <w:p w14:paraId="442F71EF"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3E855E26" w14:textId="77777777" w:rsidR="00A7381F" w:rsidRDefault="00A7381F" w:rsidP="000D0E22">
      <w:pPr>
        <w:spacing w:before="240" w:after="240"/>
        <w:rPr>
          <w:rFonts w:ascii="Times New Roman" w:hAnsi="Times New Roman" w:cs="Times New Roman"/>
          <w:sz w:val="24"/>
          <w:szCs w:val="24"/>
        </w:rPr>
      </w:pPr>
      <w:r w:rsidRPr="00A7381F">
        <w:rPr>
          <w:rFonts w:ascii="Times New Roman" w:hAnsi="Times New Roman" w:cs="Times New Roman"/>
          <w:sz w:val="24"/>
          <w:szCs w:val="24"/>
        </w:rPr>
        <w:t>Section 33 of the IR&amp;D Act provides authority for the Legislative Instrument.</w:t>
      </w:r>
    </w:p>
    <w:p w14:paraId="1204FA38" w14:textId="1D79B89D"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12D4460F" w14:textId="09E27C89" w:rsidR="00642FA4" w:rsidRPr="00000EC0" w:rsidRDefault="00642FA4" w:rsidP="000D0E22">
      <w:pPr>
        <w:spacing w:before="240" w:after="240"/>
        <w:rPr>
          <w:rFonts w:ascii="Times New Roman" w:hAnsi="Times New Roman" w:cs="Times New Roman"/>
          <w:sz w:val="24"/>
          <w:szCs w:val="24"/>
        </w:rPr>
      </w:pPr>
      <w:r w:rsidRPr="00000EC0">
        <w:rPr>
          <w:rFonts w:ascii="Times New Roman" w:hAnsi="Times New Roman" w:cs="Times New Roman"/>
          <w:sz w:val="24"/>
          <w:szCs w:val="24"/>
        </w:rPr>
        <w:t>The Department consulted Ferretti International to understand the outcomes expected from the upgrade of Ferretti</w:t>
      </w:r>
      <w:r w:rsidR="00CC31D5" w:rsidRPr="00000EC0">
        <w:rPr>
          <w:rFonts w:ascii="Times New Roman" w:hAnsi="Times New Roman" w:cs="Times New Roman"/>
          <w:sz w:val="24"/>
          <w:szCs w:val="24"/>
        </w:rPr>
        <w:t xml:space="preserve"> International</w:t>
      </w:r>
      <w:r w:rsidRPr="00000EC0">
        <w:rPr>
          <w:rFonts w:ascii="Times New Roman" w:hAnsi="Times New Roman" w:cs="Times New Roman"/>
          <w:sz w:val="24"/>
          <w:szCs w:val="24"/>
        </w:rPr>
        <w:t xml:space="preserve">’s Whyalla facilities, as well as the activities necessary to be undertaken </w:t>
      </w:r>
      <w:r w:rsidR="00CC31D5" w:rsidRPr="00000EC0">
        <w:rPr>
          <w:rFonts w:ascii="Times New Roman" w:hAnsi="Times New Roman" w:cs="Times New Roman"/>
          <w:sz w:val="24"/>
          <w:szCs w:val="24"/>
        </w:rPr>
        <w:t xml:space="preserve">to </w:t>
      </w:r>
      <w:r w:rsidRPr="00000EC0">
        <w:rPr>
          <w:rFonts w:ascii="Times New Roman" w:hAnsi="Times New Roman" w:cs="Times New Roman"/>
          <w:sz w:val="24"/>
          <w:szCs w:val="24"/>
        </w:rPr>
        <w:t>complete the upgrade. The Program was further informed by the outcomes of a feasibility study that Ferretti</w:t>
      </w:r>
      <w:r w:rsidR="00CC31D5" w:rsidRPr="00000EC0">
        <w:rPr>
          <w:rFonts w:ascii="Times New Roman" w:hAnsi="Times New Roman" w:cs="Times New Roman"/>
          <w:sz w:val="24"/>
          <w:szCs w:val="24"/>
        </w:rPr>
        <w:t xml:space="preserve"> International</w:t>
      </w:r>
      <w:r w:rsidRPr="00000EC0">
        <w:rPr>
          <w:rFonts w:ascii="Times New Roman" w:hAnsi="Times New Roman" w:cs="Times New Roman"/>
          <w:sz w:val="24"/>
          <w:szCs w:val="24"/>
        </w:rPr>
        <w:t xml:space="preserve"> had undertaken into developing a transmission tower manufacturing plant in Whyalla in early 2020. These consultations informed the design of the Program. </w:t>
      </w:r>
      <w:r w:rsidR="00464CFC" w:rsidRPr="00000EC0">
        <w:rPr>
          <w:rFonts w:ascii="Times New Roman" w:hAnsi="Times New Roman" w:cs="Times New Roman"/>
          <w:sz w:val="24"/>
          <w:szCs w:val="24"/>
        </w:rPr>
        <w:t xml:space="preserve"> The Department is also informed by extensive and ongoing engagement it has with the steel sector, and state and territory governments.</w:t>
      </w:r>
    </w:p>
    <w:p w14:paraId="48A15FA1" w14:textId="5A3BA2FD" w:rsidR="00A7381F" w:rsidRDefault="00A7381F" w:rsidP="000D0E22">
      <w:pPr>
        <w:spacing w:before="240" w:after="240"/>
        <w:rPr>
          <w:rFonts w:ascii="Times New Roman" w:hAnsi="Times New Roman" w:cs="Times New Roman"/>
          <w:sz w:val="24"/>
          <w:szCs w:val="24"/>
        </w:rPr>
      </w:pPr>
      <w:r w:rsidRPr="00000EC0">
        <w:rPr>
          <w:rFonts w:ascii="Times New Roman" w:hAnsi="Times New Roman" w:cs="Times New Roman"/>
          <w:sz w:val="24"/>
          <w:szCs w:val="24"/>
        </w:rPr>
        <w:t>In accordance with section 17 of the </w:t>
      </w:r>
      <w:r w:rsidRPr="00000EC0">
        <w:rPr>
          <w:rFonts w:ascii="Times New Roman" w:hAnsi="Times New Roman" w:cs="Times New Roman"/>
          <w:i/>
          <w:iCs/>
          <w:sz w:val="24"/>
          <w:szCs w:val="24"/>
        </w:rPr>
        <w:t>Legislation Act 2003</w:t>
      </w:r>
      <w:r w:rsidRPr="00000EC0">
        <w:rPr>
          <w:rFonts w:ascii="Times New Roman" w:hAnsi="Times New Roman" w:cs="Times New Roman"/>
          <w:sz w:val="24"/>
          <w:szCs w:val="24"/>
        </w:rPr>
        <w:t xml:space="preserve">, the Attorney-General’s Department </w:t>
      </w:r>
      <w:r w:rsidR="00642FA4" w:rsidRPr="00000EC0">
        <w:rPr>
          <w:rFonts w:ascii="Times New Roman" w:hAnsi="Times New Roman" w:cs="Times New Roman"/>
          <w:sz w:val="24"/>
          <w:szCs w:val="24"/>
        </w:rPr>
        <w:t>was</w:t>
      </w:r>
      <w:r w:rsidRPr="00000EC0">
        <w:rPr>
          <w:rFonts w:ascii="Times New Roman" w:hAnsi="Times New Roman" w:cs="Times New Roman"/>
          <w:sz w:val="24"/>
          <w:szCs w:val="24"/>
        </w:rPr>
        <w:t xml:space="preserve"> consulted on this Legislative Instrument.</w:t>
      </w:r>
    </w:p>
    <w:p w14:paraId="6E2C92C4" w14:textId="71DE8A83"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338FF775" w14:textId="3B23BAEF" w:rsidR="000D0E22" w:rsidRDefault="00A7381F" w:rsidP="000D0E22">
      <w:pPr>
        <w:spacing w:before="240" w:after="240"/>
        <w:rPr>
          <w:rFonts w:ascii="Times New Roman" w:hAnsi="Times New Roman" w:cs="Times New Roman"/>
          <w:b/>
          <w:sz w:val="24"/>
          <w:szCs w:val="24"/>
          <w:u w:val="single"/>
        </w:rPr>
        <w:sectPr w:rsidR="000D0E22">
          <w:pgSz w:w="11906" w:h="16838"/>
          <w:pgMar w:top="1440" w:right="1440" w:bottom="1440" w:left="1440" w:header="708" w:footer="708" w:gutter="0"/>
          <w:cols w:space="708"/>
          <w:docGrid w:linePitch="360"/>
        </w:sectPr>
      </w:pPr>
      <w:r w:rsidRPr="00A7381F">
        <w:rPr>
          <w:rFonts w:ascii="Times New Roman" w:hAnsi="Times New Roman" w:cs="Times New Roman"/>
          <w:sz w:val="24"/>
          <w:szCs w:val="24"/>
        </w:rPr>
        <w:t>It is estimated that the Program will have a minimal regulatory burden (OBPR Reference 43273).</w:t>
      </w:r>
    </w:p>
    <w:p w14:paraId="35F50125" w14:textId="04393BAC" w:rsidR="00366EF0"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t xml:space="preserve">Details of the </w:t>
      </w:r>
      <w:r w:rsidR="00A7381F" w:rsidRPr="00A7381F">
        <w:rPr>
          <w:rFonts w:ascii="Times New Roman" w:hAnsi="Times New Roman" w:cs="Times New Roman"/>
          <w:b/>
          <w:bCs/>
          <w:i/>
          <w:iCs/>
          <w:sz w:val="24"/>
          <w:szCs w:val="24"/>
          <w:u w:val="single"/>
        </w:rPr>
        <w:t>Industry Research and Development (Ferretti International Whyalla Steel Processing and Galvanising Plant Program) Instrument 2020</w:t>
      </w:r>
    </w:p>
    <w:p w14:paraId="1FFB24E7" w14:textId="77777777" w:rsidR="00A7381F" w:rsidRPr="00A7381F" w:rsidRDefault="00A7381F" w:rsidP="00A7381F">
      <w:pPr>
        <w:shd w:val="clear" w:color="auto" w:fill="FFFFFF"/>
        <w:spacing w:before="36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Section 1 – Name of Instrument</w:t>
      </w:r>
    </w:p>
    <w:p w14:paraId="00C372CF" w14:textId="77777777" w:rsidR="00A7381F" w:rsidRPr="00A7381F" w:rsidRDefault="00A7381F" w:rsidP="00A7381F">
      <w:pPr>
        <w:shd w:val="clear" w:color="auto" w:fill="FFFFFF"/>
        <w:spacing w:before="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section specifies the name of the Legislative Instrument as the </w:t>
      </w:r>
      <w:r w:rsidRPr="00A7381F">
        <w:rPr>
          <w:rFonts w:ascii="Times New Roman" w:eastAsia="Times New Roman" w:hAnsi="Times New Roman" w:cs="Times New Roman"/>
          <w:i/>
          <w:iCs/>
          <w:color w:val="000000"/>
          <w:sz w:val="24"/>
          <w:szCs w:val="24"/>
          <w:lang w:eastAsia="en-AU"/>
        </w:rPr>
        <w:t>Industry Research and Development (Ferretti International Whyalla Steel Processing and Galvanising Plant Program) Instrument 2020 </w:t>
      </w:r>
      <w:r w:rsidRPr="00A7381F">
        <w:rPr>
          <w:rFonts w:ascii="Times New Roman" w:eastAsia="Times New Roman" w:hAnsi="Times New Roman" w:cs="Times New Roman"/>
          <w:color w:val="000000"/>
          <w:sz w:val="24"/>
          <w:szCs w:val="24"/>
          <w:lang w:eastAsia="en-AU"/>
        </w:rPr>
        <w:t>(the Legislative Instrument).</w:t>
      </w:r>
    </w:p>
    <w:p w14:paraId="65182E36" w14:textId="77777777" w:rsidR="00A7381F" w:rsidRPr="00A7381F" w:rsidRDefault="00A7381F" w:rsidP="00A7381F">
      <w:pPr>
        <w:shd w:val="clear" w:color="auto" w:fill="FFFFFF"/>
        <w:spacing w:before="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Section 2 – Commencement</w:t>
      </w:r>
    </w:p>
    <w:p w14:paraId="6BB1C49A" w14:textId="77777777" w:rsidR="00A7381F" w:rsidRPr="00A7381F" w:rsidRDefault="00A7381F" w:rsidP="00A7381F">
      <w:pPr>
        <w:shd w:val="clear" w:color="auto" w:fill="FFFFFF"/>
        <w:spacing w:before="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section provides that the Legislative Instrument commences on the day after registration on the Federal Register of Legislation. </w:t>
      </w:r>
    </w:p>
    <w:p w14:paraId="1DD03E56" w14:textId="77777777" w:rsidR="00A7381F" w:rsidRPr="00A7381F" w:rsidRDefault="00A7381F" w:rsidP="00A7381F">
      <w:pPr>
        <w:shd w:val="clear" w:color="auto" w:fill="FFFFFF"/>
        <w:spacing w:before="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Section 3 – Authority</w:t>
      </w:r>
    </w:p>
    <w:p w14:paraId="58F41C6B" w14:textId="77777777" w:rsidR="00A7381F" w:rsidRPr="00A7381F" w:rsidRDefault="00A7381F" w:rsidP="00A7381F">
      <w:pPr>
        <w:shd w:val="clear" w:color="auto" w:fill="FFFFFF"/>
        <w:spacing w:before="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section specifies the provision of the </w:t>
      </w:r>
      <w:r w:rsidRPr="00A7381F">
        <w:rPr>
          <w:rFonts w:ascii="Times New Roman" w:eastAsia="Times New Roman" w:hAnsi="Times New Roman" w:cs="Times New Roman"/>
          <w:i/>
          <w:iCs/>
          <w:color w:val="000000"/>
          <w:sz w:val="24"/>
          <w:szCs w:val="24"/>
          <w:lang w:eastAsia="en-AU"/>
        </w:rPr>
        <w:t>Industry, Research and Development Act 1986</w:t>
      </w:r>
      <w:r w:rsidRPr="00A7381F">
        <w:rPr>
          <w:rFonts w:ascii="Times New Roman" w:eastAsia="Times New Roman" w:hAnsi="Times New Roman" w:cs="Times New Roman"/>
          <w:color w:val="000000"/>
          <w:sz w:val="24"/>
          <w:szCs w:val="24"/>
          <w:lang w:eastAsia="en-AU"/>
        </w:rPr>
        <w:t> (the IR&amp;D Act) under which the Legislative Instrument is made.</w:t>
      </w:r>
    </w:p>
    <w:p w14:paraId="27F31109" w14:textId="77777777" w:rsidR="00A7381F" w:rsidRPr="00A7381F" w:rsidRDefault="00A7381F" w:rsidP="00A7381F">
      <w:pPr>
        <w:shd w:val="clear" w:color="auto" w:fill="FFFFFF"/>
        <w:spacing w:before="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Section 4 – Definitions</w:t>
      </w:r>
    </w:p>
    <w:p w14:paraId="32E149C8" w14:textId="77777777" w:rsidR="00A7381F" w:rsidRPr="00A7381F" w:rsidRDefault="00A7381F" w:rsidP="00A7381F">
      <w:pPr>
        <w:shd w:val="clear" w:color="auto" w:fill="FFFFFF"/>
        <w:spacing w:before="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item provides for definitions of terms used in the Legislative Instrument.</w:t>
      </w:r>
    </w:p>
    <w:p w14:paraId="07D84A63" w14:textId="77777777" w:rsidR="00A7381F" w:rsidRPr="00A7381F" w:rsidRDefault="00A7381F" w:rsidP="00A7381F">
      <w:pPr>
        <w:shd w:val="clear" w:color="auto" w:fill="FFFFFF"/>
        <w:spacing w:before="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Section 5 – Prescribed Program</w:t>
      </w:r>
    </w:p>
    <w:p w14:paraId="0FAA6B72"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section prescribes the Ferretti International Whyalla Transmission Towers Manufacturing Program (the Program) for the purposes of section 33 of the IR&amp;D Act.</w:t>
      </w:r>
    </w:p>
    <w:p w14:paraId="17E89FBA"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Program provides financial assistance to Ferretti International Ottoway Pty Ltd to support the construction of a new facility to upgrade its steel processing and galvanising plant, and to manufacture electricity transmission towers in Whyalla, South Australia.</w:t>
      </w:r>
    </w:p>
    <w:p w14:paraId="52445598"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Section 6 – Specified Legislative Power</w:t>
      </w:r>
    </w:p>
    <w:p w14:paraId="22949CCF"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section specifies that the legislative powers in respect of which the Legislative Instrument is made are the powers of the Parliament to make laws with respect to trade and commerce with other countries and among the States (s51(i) of the Constitution) and foreign corporations, and trading or financial corporations formed within the limits of the Commonwealth (s51(xx) of the Constitution).</w:t>
      </w:r>
    </w:p>
    <w:p w14:paraId="1339C3DB" w14:textId="77777777" w:rsidR="006472E0" w:rsidRDefault="006472E0" w:rsidP="000D0E22">
      <w:pPr>
        <w:spacing w:before="240" w:after="240"/>
        <w:rPr>
          <w:rFonts w:ascii="Times New Roman" w:hAnsi="Times New Roman" w:cs="Times New Roman"/>
          <w:b/>
          <w:sz w:val="24"/>
          <w:szCs w:val="24"/>
        </w:rPr>
        <w:sectPr w:rsidR="006472E0">
          <w:pgSz w:w="11906" w:h="16838"/>
          <w:pgMar w:top="1440" w:right="1440" w:bottom="1440" w:left="1440" w:header="708" w:footer="708" w:gutter="0"/>
          <w:cols w:space="708"/>
          <w:docGrid w:linePitch="360"/>
        </w:sectPr>
      </w:pPr>
    </w:p>
    <w:p w14:paraId="599D380B" w14:textId="77777777" w:rsidR="00A7381F" w:rsidRPr="00A7381F" w:rsidRDefault="00A7381F" w:rsidP="00A7381F">
      <w:pPr>
        <w:shd w:val="clear" w:color="auto" w:fill="FFFFFF"/>
        <w:spacing w:before="360" w:after="120" w:line="253" w:lineRule="atLeast"/>
        <w:jc w:val="center"/>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8"/>
          <w:szCs w:val="28"/>
          <w:lang w:eastAsia="en-AU"/>
        </w:rPr>
        <w:t>Statement of Compatibility with Human Rights</w:t>
      </w:r>
    </w:p>
    <w:p w14:paraId="7F7BE312" w14:textId="77777777" w:rsidR="00A7381F" w:rsidRPr="00A7381F" w:rsidRDefault="00A7381F" w:rsidP="00A7381F">
      <w:pPr>
        <w:shd w:val="clear" w:color="auto" w:fill="FFFFFF"/>
        <w:spacing w:before="240" w:after="240" w:line="253" w:lineRule="atLeast"/>
        <w:jc w:val="center"/>
        <w:rPr>
          <w:rFonts w:ascii="Calibri" w:eastAsia="Times New Roman" w:hAnsi="Calibri" w:cs="Calibri"/>
          <w:color w:val="000000"/>
          <w:lang w:eastAsia="en-AU"/>
        </w:rPr>
      </w:pPr>
      <w:r w:rsidRPr="00A7381F">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4EC32B04" w14:textId="77777777" w:rsidR="00A7381F" w:rsidRPr="00A7381F" w:rsidRDefault="00A7381F" w:rsidP="00A7381F">
      <w:pPr>
        <w:shd w:val="clear" w:color="auto" w:fill="FFFFFF"/>
        <w:spacing w:before="240" w:after="240" w:line="253" w:lineRule="atLeast"/>
        <w:jc w:val="center"/>
        <w:rPr>
          <w:rFonts w:ascii="Calibri" w:eastAsia="Times New Roman" w:hAnsi="Calibri" w:cs="Calibri"/>
          <w:color w:val="000000"/>
          <w:lang w:eastAsia="en-AU"/>
        </w:rPr>
      </w:pPr>
      <w:r w:rsidRPr="00A7381F">
        <w:rPr>
          <w:rFonts w:ascii="Times New Roman" w:eastAsia="Times New Roman" w:hAnsi="Times New Roman" w:cs="Times New Roman"/>
          <w:i/>
          <w:iCs/>
          <w:color w:val="000000"/>
          <w:sz w:val="24"/>
          <w:szCs w:val="24"/>
          <w:lang w:eastAsia="en-AU"/>
        </w:rPr>
        <w:t>Industry Research and Development (Ferretti International Whyalla Steel Processing and Galvanising Plant Program) Instrument 2020</w:t>
      </w:r>
    </w:p>
    <w:p w14:paraId="30560D7F"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A7381F">
        <w:rPr>
          <w:rFonts w:ascii="Times New Roman" w:eastAsia="Times New Roman" w:hAnsi="Times New Roman" w:cs="Times New Roman"/>
          <w:i/>
          <w:iCs/>
          <w:color w:val="000000"/>
          <w:sz w:val="24"/>
          <w:szCs w:val="24"/>
          <w:lang w:eastAsia="en-AU"/>
        </w:rPr>
        <w:t>Human Rights (Parliamentary Scrutiny) Act 2011</w:t>
      </w:r>
      <w:r w:rsidRPr="00A7381F">
        <w:rPr>
          <w:rFonts w:ascii="Times New Roman" w:eastAsia="Times New Roman" w:hAnsi="Times New Roman" w:cs="Times New Roman"/>
          <w:color w:val="000000"/>
          <w:sz w:val="24"/>
          <w:szCs w:val="24"/>
          <w:lang w:eastAsia="en-AU"/>
        </w:rPr>
        <w:t>.</w:t>
      </w:r>
    </w:p>
    <w:p w14:paraId="7050A131" w14:textId="77777777" w:rsidR="00A7381F" w:rsidRPr="00A7381F" w:rsidRDefault="00A7381F" w:rsidP="00A7381F">
      <w:pPr>
        <w:shd w:val="clear" w:color="auto" w:fill="FFFFFF"/>
        <w:spacing w:before="240" w:after="240" w:line="253" w:lineRule="atLeast"/>
        <w:jc w:val="both"/>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Overview of the Legislative Instrument</w:t>
      </w:r>
    </w:p>
    <w:p w14:paraId="6044CFC2"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instrument provides legislative authority to commit Commonwealth funds for the Ferretti International Whyalla Steel Processing and Galvanising Plant Program (the Program)</w:t>
      </w:r>
      <w:r w:rsidRPr="00A7381F">
        <w:rPr>
          <w:rFonts w:ascii="Times New Roman" w:eastAsia="Times New Roman" w:hAnsi="Times New Roman" w:cs="Times New Roman"/>
          <w:i/>
          <w:iCs/>
          <w:color w:val="000000"/>
          <w:sz w:val="24"/>
          <w:szCs w:val="24"/>
          <w:lang w:eastAsia="en-AU"/>
        </w:rPr>
        <w:t>.</w:t>
      </w:r>
    </w:p>
    <w:p w14:paraId="4AE3222A"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Program provides up to $15 million of funding in the 2020-21 financial year for Ferretti International Ottoway Pty Ltd to undertake activities that support the construction of a new facility to process, galvanise and construct an expanded range of steel products, including steel transmission towers, in Whyalla. Activities under the Program that may be eligible for funding include the construction of access roads, initial site works, erection of buildings, and the purchase of steel galvanising plant and equipment. Finalisation of the construction of the new facility is not expected to occur until financial year 2022-23.</w:t>
      </w:r>
    </w:p>
    <w:p w14:paraId="06A27330"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The grant is expected to result in an expansion in capability of the South Australian steel fabrication and manufacturing sectors, increased domestic manufacturing capacity to contribute to the upgrade and expansion of transmission networks across Australia, and economic stimulus in the Whyalla and Spencer Gulf regions.</w:t>
      </w:r>
    </w:p>
    <w:p w14:paraId="2129A852"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Human rights implications</w:t>
      </w:r>
    </w:p>
    <w:p w14:paraId="562B07E3" w14:textId="77777777" w:rsidR="00A7381F" w:rsidRPr="00A7381F" w:rsidRDefault="00A7381F" w:rsidP="00A7381F">
      <w:pPr>
        <w:shd w:val="clear" w:color="auto" w:fill="FFFFFF"/>
        <w:spacing w:after="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Legislative Instrument does not engage any of the applicable rights or freedoms.</w:t>
      </w:r>
    </w:p>
    <w:p w14:paraId="4BDA6ED9" w14:textId="77777777" w:rsidR="00A7381F" w:rsidRPr="00A7381F" w:rsidRDefault="00A7381F" w:rsidP="00A7381F">
      <w:pPr>
        <w:shd w:val="clear" w:color="auto" w:fill="FFFFFF"/>
        <w:spacing w:before="240" w:after="240" w:line="253" w:lineRule="atLeast"/>
        <w:rPr>
          <w:rFonts w:ascii="Calibri" w:eastAsia="Times New Roman" w:hAnsi="Calibri" w:cs="Calibri"/>
          <w:color w:val="000000"/>
          <w:lang w:eastAsia="en-AU"/>
        </w:rPr>
      </w:pPr>
      <w:r w:rsidRPr="00A7381F">
        <w:rPr>
          <w:rFonts w:ascii="Times New Roman" w:eastAsia="Times New Roman" w:hAnsi="Times New Roman" w:cs="Times New Roman"/>
          <w:b/>
          <w:bCs/>
          <w:color w:val="000000"/>
          <w:sz w:val="24"/>
          <w:szCs w:val="24"/>
          <w:lang w:eastAsia="en-AU"/>
        </w:rPr>
        <w:t>Conclusion</w:t>
      </w:r>
    </w:p>
    <w:p w14:paraId="15DB5D71" w14:textId="77777777" w:rsidR="00A7381F" w:rsidRPr="00A7381F" w:rsidRDefault="00A7381F" w:rsidP="00A7381F">
      <w:pPr>
        <w:shd w:val="clear" w:color="auto" w:fill="FFFFFF"/>
        <w:spacing w:before="120" w:after="120" w:line="253" w:lineRule="atLeast"/>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This Legislative Instrument is compatible with human rights as it does not raise any human rights issues.</w:t>
      </w:r>
    </w:p>
    <w:p w14:paraId="1B9C6D07" w14:textId="77777777" w:rsidR="00A7381F" w:rsidRPr="00A7381F" w:rsidRDefault="00A7381F" w:rsidP="00A7381F">
      <w:pPr>
        <w:shd w:val="clear" w:color="auto" w:fill="FFFFFF"/>
        <w:spacing w:before="120" w:after="120" w:line="253" w:lineRule="atLeast"/>
        <w:jc w:val="center"/>
        <w:rPr>
          <w:rFonts w:ascii="Calibri" w:eastAsia="Times New Roman" w:hAnsi="Calibri" w:cs="Calibri"/>
          <w:color w:val="000000"/>
          <w:lang w:eastAsia="en-AU"/>
        </w:rPr>
      </w:pPr>
      <w:r w:rsidRPr="00A7381F">
        <w:rPr>
          <w:rFonts w:ascii="Times New Roman" w:eastAsia="Times New Roman" w:hAnsi="Times New Roman" w:cs="Times New Roman"/>
          <w:color w:val="000000"/>
          <w:sz w:val="24"/>
          <w:szCs w:val="24"/>
          <w:lang w:eastAsia="en-AU"/>
        </w:rPr>
        <w:t> </w:t>
      </w:r>
    </w:p>
    <w:p w14:paraId="5B0F6921" w14:textId="50E1DF1D" w:rsidR="00A7381F" w:rsidRPr="00000EC0" w:rsidRDefault="00A7381F" w:rsidP="00A7381F">
      <w:pPr>
        <w:shd w:val="clear" w:color="auto" w:fill="FFFFFF"/>
        <w:spacing w:before="120" w:after="120" w:line="253" w:lineRule="atLeast"/>
        <w:jc w:val="center"/>
        <w:rPr>
          <w:rFonts w:ascii="Calibri" w:eastAsia="Times New Roman" w:hAnsi="Calibri" w:cs="Calibri"/>
          <w:color w:val="000000"/>
          <w:lang w:eastAsia="en-AU"/>
        </w:rPr>
      </w:pPr>
      <w:r w:rsidRPr="00000EC0">
        <w:rPr>
          <w:rFonts w:ascii="Times New Roman" w:eastAsia="Times New Roman" w:hAnsi="Times New Roman" w:cs="Times New Roman"/>
          <w:b/>
          <w:bCs/>
          <w:color w:val="000000"/>
          <w:sz w:val="24"/>
          <w:szCs w:val="24"/>
          <w:lang w:eastAsia="en-AU"/>
        </w:rPr>
        <w:t>The Hon Christian Porter MP</w:t>
      </w:r>
    </w:p>
    <w:p w14:paraId="7940EAAE" w14:textId="77777777" w:rsidR="00A7381F" w:rsidRPr="00A7381F" w:rsidRDefault="00A7381F" w:rsidP="00A7381F">
      <w:pPr>
        <w:shd w:val="clear" w:color="auto" w:fill="FFFFFF"/>
        <w:spacing w:before="120" w:after="120" w:line="253" w:lineRule="atLeast"/>
        <w:jc w:val="center"/>
        <w:rPr>
          <w:rFonts w:ascii="Calibri" w:eastAsia="Times New Roman" w:hAnsi="Calibri" w:cs="Calibri"/>
          <w:color w:val="000000"/>
          <w:lang w:eastAsia="en-AU"/>
        </w:rPr>
      </w:pPr>
      <w:r w:rsidRPr="00000EC0">
        <w:rPr>
          <w:rFonts w:ascii="Times New Roman" w:eastAsia="Times New Roman" w:hAnsi="Times New Roman" w:cs="Times New Roman"/>
          <w:b/>
          <w:bCs/>
          <w:color w:val="000000"/>
          <w:sz w:val="24"/>
          <w:szCs w:val="24"/>
          <w:lang w:eastAsia="en-AU"/>
        </w:rPr>
        <w:t>Minister for Industry, Science and Technology</w:t>
      </w:r>
    </w:p>
    <w:p w14:paraId="7DAB0EEC" w14:textId="77777777"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0EC0"/>
    <w:rsid w:val="000D0E22"/>
    <w:rsid w:val="0013767C"/>
    <w:rsid w:val="00176597"/>
    <w:rsid w:val="001B67BD"/>
    <w:rsid w:val="002E3895"/>
    <w:rsid w:val="00366EF0"/>
    <w:rsid w:val="003E07E9"/>
    <w:rsid w:val="00464CFC"/>
    <w:rsid w:val="00547F8D"/>
    <w:rsid w:val="006413D7"/>
    <w:rsid w:val="00642FA4"/>
    <w:rsid w:val="006472E0"/>
    <w:rsid w:val="006745C3"/>
    <w:rsid w:val="0072540E"/>
    <w:rsid w:val="00882263"/>
    <w:rsid w:val="00A7381F"/>
    <w:rsid w:val="00AE4757"/>
    <w:rsid w:val="00BA218E"/>
    <w:rsid w:val="00CC31D5"/>
    <w:rsid w:val="00D45DFF"/>
    <w:rsid w:val="00DF78AE"/>
    <w:rsid w:val="00F05F4B"/>
    <w:rsid w:val="00F54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5692">
      <w:bodyDiv w:val="1"/>
      <w:marLeft w:val="0"/>
      <w:marRight w:val="0"/>
      <w:marTop w:val="0"/>
      <w:marBottom w:val="0"/>
      <w:divBdr>
        <w:top w:val="none" w:sz="0" w:space="0" w:color="auto"/>
        <w:left w:val="none" w:sz="0" w:space="0" w:color="auto"/>
        <w:bottom w:val="none" w:sz="0" w:space="0" w:color="auto"/>
        <w:right w:val="none" w:sz="0" w:space="0" w:color="auto"/>
      </w:divBdr>
    </w:div>
    <w:div w:id="578639813">
      <w:bodyDiv w:val="1"/>
      <w:marLeft w:val="0"/>
      <w:marRight w:val="0"/>
      <w:marTop w:val="0"/>
      <w:marBottom w:val="0"/>
      <w:divBdr>
        <w:top w:val="none" w:sz="0" w:space="0" w:color="auto"/>
        <w:left w:val="none" w:sz="0" w:space="0" w:color="auto"/>
        <w:bottom w:val="none" w:sz="0" w:space="0" w:color="auto"/>
        <w:right w:val="none" w:sz="0" w:space="0" w:color="auto"/>
      </w:divBdr>
    </w:div>
    <w:div w:id="1652557456">
      <w:bodyDiv w:val="1"/>
      <w:marLeft w:val="0"/>
      <w:marRight w:val="0"/>
      <w:marTop w:val="0"/>
      <w:marBottom w:val="0"/>
      <w:divBdr>
        <w:top w:val="none" w:sz="0" w:space="0" w:color="auto"/>
        <w:left w:val="none" w:sz="0" w:space="0" w:color="auto"/>
        <w:bottom w:val="none" w:sz="0" w:space="0" w:color="auto"/>
        <w:right w:val="none" w:sz="0" w:space="0" w:color="auto"/>
      </w:divBdr>
    </w:div>
    <w:div w:id="19007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dustry.gov.au/sites/default/files/2020-10/2020-21-department-of-industry-science-enery-and-resources-pb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ance.gov.au/government/commonwealth-grants/commonwealth-grants-rules-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A3BB94490B44294A5B9587EBE8B59" ma:contentTypeVersion="40" ma:contentTypeDescription="Create a new document." ma:contentTypeScope="" ma:versionID="d98d3bd08b70646bfcec1d86135d1a0a">
  <xsd:schema xmlns:xsd="http://www.w3.org/2001/XMLSchema" xmlns:xs="http://www.w3.org/2001/XMLSchema" xmlns:p="http://schemas.microsoft.com/office/2006/metadata/properties" xmlns:ns1="http://schemas.microsoft.com/sharepoint/v3" xmlns:ns2="498945f5-0448-4b4c-97d9-fcd4d7a5a1b1" xmlns:ns3="http://schemas.microsoft.com/sharepoint/v4" targetNamespace="http://schemas.microsoft.com/office/2006/metadata/properties" ma:root="true" ma:fieldsID="be1e1e6023ccf64e35be01aa716439c8" ns1:_="" ns2:_="" ns3:_="">
    <xsd:import namespace="http://schemas.microsoft.com/sharepoint/v3"/>
    <xsd:import namespace="498945f5-0448-4b4c-97d9-fcd4d7a5a1b1"/>
    <xsd:import namespace="http://schemas.microsoft.com/sharepoint/v4"/>
    <xsd:element name="properties">
      <xsd:complexType>
        <xsd:sequence>
          <xsd:element name="documentManagement">
            <xsd:complexType>
              <xsd:all>
                <xsd:element ref="ns2:TaxCatchAll" minOccurs="0"/>
                <xsd:element ref="ns2:_dlc_DocIdUrl" minOccurs="0"/>
                <xsd:element ref="ns2:_dlc_DocIdPersistId" minOccurs="0"/>
                <xsd:element ref="ns2:_dlc_DocId" minOccurs="0"/>
                <xsd:element ref="ns2:aa25a1a23adf4c92a153145de6afe324"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PDMSNumber" minOccurs="0"/>
                <xsd:element ref="ns2:j8b6acba72e7491594022ba2131cf943" minOccurs="0"/>
                <xsd:element ref="ns2:h562caa41cd8435eb8b6f0bdc23e20a9" minOccurs="0"/>
                <xsd:element ref="ns2:pdf7e909b33a4f5fb219da947d63a955"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3"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8945f5-0448-4b4c-97d9-fcd4d7a5a1b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32c53e56-ba7a-482a-8980-6f177a156077}" ma:internalName="TaxCatchAll" ma:showField="CatchAllData" ma:web="498945f5-0448-4b4c-97d9-fcd4d7a5a1b1">
      <xsd:complexType>
        <xsd:complexContent>
          <xsd:extension base="dms:MultiChoiceLookup">
            <xsd:sequence>
              <xsd:element name="Value" type="dms:Lookup" maxOccurs="unbounded" minOccurs="0" nillable="true"/>
            </xsd:sequence>
          </xsd:extension>
        </xsd:complexContent>
      </xsd:complex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aa25a1a23adf4c92a153145de6afe324" ma:index="13"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2bfc713d-067c-4d39-b284-75f65e0f335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PDMSNumber" ma:index="24" nillable="true" ma:displayName="PDMS Number" ma:description="Parliamentary Document Management System (PDMS) Reference Number" ma:internalName="DocHub_PDMSNumber">
      <xsd:simpleType>
        <xsd:restriction base="dms:Text"/>
      </xsd:simpleType>
    </xsd:element>
    <xsd:element name="j8b6acba72e7491594022ba2131cf943" ma:index="25" nillable="true" ma:taxonomy="true" ma:internalName="j8b6acba72e7491594022ba2131cf943" ma:taxonomyFieldName="DocHub_Metal" ma:displayName="Metal" ma:default="" ma:fieldId="{38b6acba-72e7-4915-9402-2ba2131cf943}" ma:taxonomyMulti="true" ma:sspId="fb0313f7-9433-48c0-866e-9e0bbee59a50" ma:termSetId="0cba73ab-1548-411a-aa45-77f815974a08" ma:anchorId="0b6f18d8-f22c-45e1-833e-1ad78529d5ba" ma:open="false" ma:isKeyword="false">
      <xsd:complexType>
        <xsd:sequence>
          <xsd:element ref="pc:Terms" minOccurs="0" maxOccurs="1"/>
        </xsd:sequence>
      </xsd:complexType>
    </xsd:element>
    <xsd:element name="h562caa41cd8435eb8b6f0bdc23e20a9" ma:index="27" nillable="true" ma:taxonomy="true" ma:internalName="h562caa41cd8435eb8b6f0bdc23e20a9" ma:taxonomyFieldName="DocHub_BriefingCorrespondenceType" ma:displayName="Briefing / Correspondence Type" ma:indexed="true" ma:fieldId="{1562caa4-1cd8-435e-b8b6-f0bdc23e20a9}" ma:sspId="fb0313f7-9433-48c0-866e-9e0bbee59a50" ma:termSetId="caaae84e-cb57-45e4-b635-a2aae71a9e6c" ma:anchorId="00000000-0000-0000-0000-000000000000" ma:open="false" ma:isKeyword="false">
      <xsd:complexType>
        <xsd:sequence>
          <xsd:element ref="pc:Terms" minOccurs="0" maxOccurs="1"/>
        </xsd:sequence>
      </xsd:complexType>
    </xsd:element>
    <xsd:element name="pdf7e909b33a4f5fb219da947d63a955" ma:index="29" nillable="true" ma:taxonomy="true" ma:internalName="pdf7e909b33a4f5fb219da947d63a955" ma:taxonomyFieldName="DocHub_Stakeholder" ma:displayName="Stakeholder" ma:indexed="true" ma:default="" ma:fieldId="{9df7e909-b33a-4f5f-b219-da947d63a955}" ma:sspId="fb0313f7-9433-48c0-866e-9e0bbee59a50" ma:termSetId="713cccf5-ee6b-4d00-9685-a991537b33be" ma:anchorId="00000000-0000-0000-0000-000000000000" ma:open="true" ma:isKeyword="false">
      <xsd:complexType>
        <xsd:sequence>
          <xsd:element ref="pc:Terms" minOccurs="0" maxOccurs="1"/>
        </xsd:sequence>
      </xsd:complexType>
    </xsd:element>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498945f5-0448-4b4c-97d9-fcd4d7a5a1b1">
      <Value>131</Value>
      <Value>1719</Value>
      <Value>94</Value>
      <Value>106</Value>
    </TaxCatchAll>
    <g7bcb40ba23249a78edca7d43a67c1c9 xmlns="498945f5-0448-4b4c-97d9-fcd4d7a5a1b1">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498945f5-0448-4b4c-97d9-fcd4d7a5a1b1">
      <Terms xmlns="http://schemas.microsoft.com/office/infopath/2007/PartnerControls">
        <TermInfo xmlns="http://schemas.microsoft.com/office/infopath/2007/PartnerControls">
          <TermName xmlns="http://schemas.microsoft.com/office/infopath/2007/PartnerControls">Legal privilege</TermName>
          <TermId xmlns="http://schemas.microsoft.com/office/infopath/2007/PartnerControls">803d03d9-f24d-497a-bb88-13a7511ff07a</TermId>
        </TermInfo>
      </Terms>
    </aa25a1a23adf4c92a153145de6afe324>
    <pe2555c81638466f9eb614edb9ecde52 xmlns="498945f5-0448-4b4c-97d9-fcd4d7a5a1b1">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n99e4c9942c6404eb103464a00e6097b xmlns="498945f5-0448-4b4c-97d9-fcd4d7a5a1b1">
      <Terms xmlns="http://schemas.microsoft.com/office/infopath/2007/PartnerControls"/>
    </n99e4c9942c6404eb103464a00e6097b>
    <adb9bed2e36e4a93af574aeb444da63e xmlns="498945f5-0448-4b4c-97d9-fcd4d7a5a1b1">
      <Terms xmlns="http://schemas.microsoft.com/office/infopath/2007/PartnerControls">
        <TermInfo xmlns="http://schemas.microsoft.com/office/infopath/2007/PartnerControls">
          <TermName xmlns="http://schemas.microsoft.com/office/infopath/2007/PartnerControls">legislative</TermName>
          <TermId xmlns="http://schemas.microsoft.com/office/infopath/2007/PartnerControls">5e869634-89cb-4ffc-9135-3cf69ffe805a</TermId>
        </TermInfo>
      </Terms>
    </adb9bed2e36e4a93af574aeb444da63e>
    <_dlc_DocId xmlns="498945f5-0448-4b4c-97d9-fcd4d7a5a1b1">A3PSR54DD4M5-1600062852-766</_dlc_DocId>
    <_dlc_DocIdUrl xmlns="498945f5-0448-4b4c-97d9-fcd4d7a5a1b1">
      <Url>https://dochub/div/sectoralgrowthpolicy/businessfunctions/steelstrategiesmetalpolicymanagement/metals/_layouts/15/DocIdRedir.aspx?ID=A3PSR54DD4M5-1600062852-766</Url>
      <Description>A3PSR54DD4M5-1600062852-766</Description>
    </_dlc_DocIdUrl>
    <DocHub_PDMSNumber xmlns="498945f5-0448-4b4c-97d9-fcd4d7a5a1b1" xsi:nil="true"/>
    <j8b6acba72e7491594022ba2131cf943 xmlns="498945f5-0448-4b4c-97d9-fcd4d7a5a1b1">
      <Terms xmlns="http://schemas.microsoft.com/office/infopath/2007/PartnerControls"/>
    </j8b6acba72e7491594022ba2131cf943>
    <pdf7e909b33a4f5fb219da947d63a955 xmlns="498945f5-0448-4b4c-97d9-fcd4d7a5a1b1">
      <Terms xmlns="http://schemas.microsoft.com/office/infopath/2007/PartnerControls"/>
    </pdf7e909b33a4f5fb219da947d63a955>
    <IconOverlay xmlns="http://schemas.microsoft.com/sharepoint/v4" xsi:nil="true"/>
    <h562caa41cd8435eb8b6f0bdc23e20a9 xmlns="498945f5-0448-4b4c-97d9-fcd4d7a5a1b1">
      <Terms xmlns="http://schemas.microsoft.com/office/infopath/2007/PartnerControls"/>
    </h562caa41cd8435eb8b6f0bdc23e20a9>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6FEA4-2999-40BC-A98D-3B6FC481A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8945f5-0448-4b4c-97d9-fcd4d7a5a1b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8F6E8-8D31-46B9-91F7-B436202A5717}">
  <ds:schemaRefs>
    <ds:schemaRef ds:uri="http://schemas.microsoft.com/sharepoint/v3"/>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4"/>
    <ds:schemaRef ds:uri="498945f5-0448-4b4c-97d9-fcd4d7a5a1b1"/>
    <ds:schemaRef ds:uri="http://www.w3.org/XML/1998/namespace"/>
  </ds:schemaRefs>
</ds:datastoreItem>
</file>

<file path=customXml/itemProps3.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4.xml><?xml version="1.0" encoding="utf-8"?>
<ds:datastoreItem xmlns:ds="http://schemas.openxmlformats.org/officeDocument/2006/customXml" ds:itemID="{054430AB-F790-4F69-9CC3-B848FB82A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11549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Osborne, Lea</cp:lastModifiedBy>
  <cp:revision>2</cp:revision>
  <dcterms:created xsi:type="dcterms:W3CDTF">2021-05-05T01:16:00Z</dcterms:created>
  <dcterms:modified xsi:type="dcterms:W3CDTF">2021-05-05T01:16:00Z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0x010100079A3BB94490B44294A5B9587EBE8B59</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
  </property>
  <property fmtid="{D5CDD505-2E9C-101B-9397-08002B2CF9AE}" pid="5" name="DocHub_LegalToolPurpose">
    <vt:lpwstr>4832;#Standing Advice|ed74bdb8-e7d0-4e35-8cfa-142834146cc4</vt:lpwstr>
  </property>
  <property fmtid="{D5CDD505-2E9C-101B-9397-08002B2CF9AE}" pid="6" name="DocHub_WorkActivity">
    <vt:lpwstr>94;#Legislation and Regulation|6cbc66f5-f4a2-4565-a58b-d5f2d2ac9bd0</vt:lpwstr>
  </property>
  <property fmtid="{D5CDD505-2E9C-101B-9397-08002B2CF9AE}" pid="7" name="DocHub_Keywords">
    <vt:lpwstr>1719;#legislative|5e869634-89cb-4ffc-9135-3cf69ffe805a</vt:lpwstr>
  </property>
  <property fmtid="{D5CDD505-2E9C-101B-9397-08002B2CF9AE}" pid="8" name="DocHub_DocumentType">
    <vt:lpwstr>131;#Template|9b48ba34-650a-488d-9fe8-e5181e10b797</vt:lpwstr>
  </property>
  <property fmtid="{D5CDD505-2E9C-101B-9397-08002B2CF9AE}" pid="9" name="DocHub_SecurityClassification">
    <vt:lpwstr>106;#Legal privilege|803d03d9-f24d-497a-bb88-13a7511ff07a</vt:lpwstr>
  </property>
  <property fmtid="{D5CDD505-2E9C-101B-9397-08002B2CF9AE}" pid="10" name="_dlc_DocIdItemGuid">
    <vt:lpwstr>ad2be2ba-1ed3-4bdb-8d36-807a0124e495</vt:lpwstr>
  </property>
  <property fmtid="{D5CDD505-2E9C-101B-9397-08002B2CF9AE}" pid="11" name="DocHub_LegalClient">
    <vt:lpwstr/>
  </property>
  <property fmtid="{D5CDD505-2E9C-101B-9397-08002B2CF9AE}" pid="12" name="DocHub_Metal">
    <vt:lpwstr/>
  </property>
  <property fmtid="{D5CDD505-2E9C-101B-9397-08002B2CF9AE}" pid="13" name="DocHub_Stakeholder">
    <vt:lpwstr/>
  </property>
  <property fmtid="{D5CDD505-2E9C-101B-9397-08002B2CF9AE}" pid="14" name="DocHub_BriefingCorrespondenceType">
    <vt:lpwstr/>
  </property>
</Properties>
</file>