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330D5" w14:textId="30A6E4BB" w:rsidR="00BA0727" w:rsidRPr="00BA0727" w:rsidRDefault="00BA0727" w:rsidP="00BA072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0" w:name="_GoBack"/>
      <w:bookmarkEnd w:id="0"/>
    </w:p>
    <w:p w14:paraId="111DFFB5" w14:textId="4CDA19F9" w:rsidR="004E62FA" w:rsidRPr="00161F12" w:rsidRDefault="004E62FA" w:rsidP="004E62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161F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EXPLANATORY STATEMENT</w:t>
      </w:r>
    </w:p>
    <w:p w14:paraId="46E77F12" w14:textId="77777777" w:rsidR="004E62FA" w:rsidRPr="009C2A09" w:rsidRDefault="004E62FA" w:rsidP="004E62F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9C2A09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>Determination made under subsection 41-45(1B) of the Higher Education Support Act 2003</w:t>
      </w:r>
    </w:p>
    <w:p w14:paraId="48DE9AAE" w14:textId="377B4527" w:rsidR="004E62FA" w:rsidRPr="009C2A09" w:rsidRDefault="004E62FA" w:rsidP="009C2A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C2A0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Higher Education Support (Maximum Payments for Other Grants) Determination </w:t>
      </w:r>
      <w:r w:rsidR="00210B6B" w:rsidRPr="009C2A0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</w:t>
      </w:r>
      <w:r w:rsidR="000420CD" w:rsidRPr="009C2A0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</w:t>
      </w:r>
      <w:r w:rsidR="00210B6B"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EE0D769" w14:textId="3EFB349F" w:rsidR="004E62FA" w:rsidRDefault="004E62FA" w:rsidP="004E62FA">
      <w:pPr>
        <w:tabs>
          <w:tab w:val="left" w:pos="77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C2A0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Authority </w:t>
      </w:r>
    </w:p>
    <w:p w14:paraId="461E950C" w14:textId="77777777" w:rsidR="0015707D" w:rsidRPr="009C2A09" w:rsidRDefault="0015707D" w:rsidP="004E62FA">
      <w:pPr>
        <w:tabs>
          <w:tab w:val="left" w:pos="77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2B49496" w14:textId="69CA73EE" w:rsidR="004E62FA" w:rsidRDefault="004E62FA" w:rsidP="00807230">
      <w:pPr>
        <w:tabs>
          <w:tab w:val="left" w:pos="7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41-45(1B) of the </w:t>
      </w:r>
      <w:r w:rsidR="003679B7" w:rsidRPr="003679B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Higher Education Support Act 2003 </w:t>
      </w:r>
      <w:r w:rsidR="003679B7" w:rsidRPr="003679B7">
        <w:rPr>
          <w:rFonts w:ascii="Times New Roman" w:eastAsia="Times New Roman" w:hAnsi="Times New Roman" w:cs="Times New Roman"/>
          <w:sz w:val="24"/>
          <w:szCs w:val="24"/>
          <w:lang w:eastAsia="en-AU"/>
        </w:rPr>
        <w:t>(the Act)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that the Minister </w:t>
      </w:r>
      <w:r w:rsidR="00D8160C" w:rsidRPr="00D8160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Education (the Minister) 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must, by legislative instrument, </w:t>
      </w:r>
      <w:r w:rsid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determine 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>the total payments made under Part 2-3</w:t>
      </w:r>
      <w:r w:rsid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(Other grants) of the Act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respect of a year starting on or after 1</w:t>
      </w:r>
      <w:r w:rsidR="00155F1D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January 2017. </w:t>
      </w:r>
      <w:r w:rsid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determination made under this subsection for a year must be made before the start of the relevant year.  </w:t>
      </w:r>
    </w:p>
    <w:p w14:paraId="57616F68" w14:textId="77777777" w:rsidR="00807230" w:rsidRPr="009C2A09" w:rsidRDefault="00807230" w:rsidP="00161F12">
      <w:pPr>
        <w:tabs>
          <w:tab w:val="left" w:pos="7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4B5163B" w14:textId="534A0E7A" w:rsidR="004E62FA" w:rsidRDefault="004E62FA" w:rsidP="00807230">
      <w:pPr>
        <w:tabs>
          <w:tab w:val="left" w:pos="772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33(3) of the </w:t>
      </w:r>
      <w:r w:rsidRPr="009C2A0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Acts Interpretation Act 1901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that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  <w:r w:rsidR="00D503AB" w:rsidRPr="00D5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03AB" w:rsidRPr="00D503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repeal of the </w:t>
      </w:r>
      <w:r w:rsidR="00D503AB" w:rsidRPr="00D503A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Higher Education Support (Maximum Payments for Other Grants) Determination 2019</w:t>
      </w:r>
      <w:r w:rsidR="00D503A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D503AB" w:rsidRPr="00D503AB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by the Schedule to this instrument relies on that provision.</w:t>
      </w:r>
    </w:p>
    <w:p w14:paraId="0A2F2AE0" w14:textId="77777777" w:rsidR="00807230" w:rsidRPr="009C2A09" w:rsidRDefault="00807230" w:rsidP="00161F12">
      <w:pPr>
        <w:tabs>
          <w:tab w:val="left" w:pos="7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222CA2C" w14:textId="77777777" w:rsidR="004E62FA" w:rsidRPr="009C2A09" w:rsidRDefault="004E62FA">
      <w:pPr>
        <w:tabs>
          <w:tab w:val="left" w:pos="77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C2A0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Purpose </w:t>
      </w:r>
    </w:p>
    <w:p w14:paraId="4BB2D3AC" w14:textId="77777777" w:rsidR="004E62FA" w:rsidRPr="009C2A09" w:rsidRDefault="004E62FA" w:rsidP="004E62FA">
      <w:pPr>
        <w:tabs>
          <w:tab w:val="left" w:pos="77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266F5796" w14:textId="3A2E6C6C" w:rsidR="004E62FA" w:rsidRDefault="004E62FA" w:rsidP="0080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D0471B" w:rsidRPr="00D0471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Higher Education Support (Maximum Payments for Other Grants) Determination 2020</w:t>
      </w:r>
      <w:r w:rsidR="00D0471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="00D0471B" w:rsidRPr="009C2A0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(</w:t>
      </w:r>
      <w:r w:rsidR="00D6530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the 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 w:rsidR="00D0471B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2202466D" w14:textId="77777777" w:rsidR="00807230" w:rsidRPr="009C2A09" w:rsidRDefault="00807230" w:rsidP="00161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87FD0C3" w14:textId="5B1A4B44" w:rsidR="004E62FA" w:rsidRPr="009C2A09" w:rsidRDefault="00BC3A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peals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E62FA"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4E62FA" w:rsidRPr="009C2A0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Higher Education Support (Maximum Payments for </w:t>
      </w:r>
      <w:r w:rsidR="00C50617" w:rsidRPr="009C2A0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Other </w:t>
      </w:r>
      <w:r w:rsidR="004E62FA" w:rsidRPr="009C2A0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Grants) Determination </w:t>
      </w:r>
      <w:r w:rsidR="00210B6B" w:rsidRPr="009C2A0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201</w:t>
      </w:r>
      <w:r w:rsidR="000420CD" w:rsidRPr="009C2A0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9</w:t>
      </w:r>
      <w:r w:rsidR="00A33507" w:rsidRPr="009C2A0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;</w:t>
      </w:r>
      <w:r w:rsidR="00210B6B" w:rsidRPr="009C2A0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="004E62FA"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</w:p>
    <w:p w14:paraId="7A789650" w14:textId="77777777" w:rsidR="004E62FA" w:rsidRPr="009C2A09" w:rsidRDefault="004E62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A36F1A8" w14:textId="192B2E44" w:rsidR="00306D75" w:rsidRPr="009C2A09" w:rsidRDefault="004E6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sets out the maximum total payments </w:t>
      </w:r>
      <w:r w:rsidR="00AB578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can 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 made under Part 2-3 </w:t>
      </w:r>
      <w:r w:rsidR="00D0471B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Act</w:t>
      </w:r>
      <w:r w:rsidR="00F6254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</w:t>
      </w:r>
      <w:r w:rsidR="00210B6B"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="000420CD"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="00210B6B"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</w:t>
      </w:r>
      <w:r w:rsidR="00210B6B"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>202</w:t>
      </w:r>
      <w:r w:rsidR="000420CD"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="00210B6B"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>calendar years.</w:t>
      </w:r>
      <w:r w:rsidR="00AB578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total amount of grants made under Part 2-3 each year must not exceed the amount specified for each year. </w:t>
      </w:r>
    </w:p>
    <w:p w14:paraId="16DD877E" w14:textId="289AB41B" w:rsidR="004E62FA" w:rsidRPr="009C2A09" w:rsidRDefault="004E62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BA39AA1" w14:textId="0415652E" w:rsidR="004E62FA" w:rsidRDefault="004E6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amounts determined for </w:t>
      </w:r>
      <w:r w:rsidR="00210B6B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50EEC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10B6B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210B6B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50EEC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10B6B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expressed with the </w:t>
      </w:r>
      <w:r w:rsidR="00210B6B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50EEC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10B6B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indexation factor applied. The indexation factors for </w:t>
      </w:r>
      <w:r w:rsidR="00210B6B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50EEC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10B6B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210B6B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50EEC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10B6B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are yet to be determined.</w:t>
      </w:r>
    </w:p>
    <w:p w14:paraId="43D742F8" w14:textId="77777777" w:rsidR="00B30BBC" w:rsidRPr="00161F12" w:rsidRDefault="00B30BBC" w:rsidP="00161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F5DDA5" w14:textId="77777777" w:rsidR="004E62FA" w:rsidRPr="009C2A09" w:rsidRDefault="004E62FA" w:rsidP="004E62FA">
      <w:pPr>
        <w:tabs>
          <w:tab w:val="left" w:pos="77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C2A0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Commencement </w:t>
      </w:r>
      <w:r w:rsidRPr="009C2A0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br/>
      </w:r>
    </w:p>
    <w:p w14:paraId="5106EABD" w14:textId="51FC3BA3" w:rsidR="00807230" w:rsidRPr="009C2A09" w:rsidRDefault="004E62FA" w:rsidP="00161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The Determination takes effect the day after it is registered on the Federal Register of Legislation.</w:t>
      </w:r>
      <w:r w:rsidRPr="009C2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310B647" w14:textId="77777777" w:rsidR="004E62FA" w:rsidRPr="009C2A09" w:rsidRDefault="004E62FA" w:rsidP="00161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B939247" w14:textId="77777777" w:rsidR="00306D75" w:rsidRPr="00306D75" w:rsidRDefault="00306D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57045862"/>
      <w:r w:rsidRPr="00306D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Availability of merits review</w:t>
      </w:r>
    </w:p>
    <w:p w14:paraId="375F61A5" w14:textId="77777777" w:rsidR="00306D75" w:rsidRPr="00306D75" w:rsidRDefault="00306D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31C517" w14:textId="764E65C9" w:rsidR="00306D75" w:rsidRPr="00306D75" w:rsidRDefault="00306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75">
        <w:rPr>
          <w:rFonts w:ascii="Times New Roman" w:eastAsia="Times New Roman" w:hAnsi="Times New Roman" w:cs="Times New Roman"/>
          <w:color w:val="000000"/>
          <w:sz w:val="24"/>
          <w:szCs w:val="24"/>
        </w:rPr>
        <w:t>The Commonwealth makes grants to eligible providers under Part 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06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grants)</w:t>
      </w:r>
      <w:r w:rsidRPr="00306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Act. These decisions are not made under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Determination</w:t>
      </w:r>
      <w:r w:rsidRPr="00306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are made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taking into account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maximum amounts set out in the Determination</w:t>
      </w:r>
      <w:r w:rsidRPr="00306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D62EE81" w14:textId="77777777" w:rsidR="00306D75" w:rsidRPr="00306D75" w:rsidRDefault="00306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BB332" w14:textId="21CE35F2" w:rsidR="00306D75" w:rsidRDefault="00306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D75">
        <w:rPr>
          <w:rFonts w:ascii="Times New Roman" w:eastAsia="Times New Roman" w:hAnsi="Times New Roman" w:cs="Times New Roman"/>
          <w:color w:val="000000"/>
          <w:sz w:val="24"/>
          <w:szCs w:val="24"/>
        </w:rPr>
        <w:t>Section 206-1 of the Act specifies the types of decisions made under the Act that are reviewable decisions. This is an exhaustive list. Funding decisions made under Part 2-</w:t>
      </w:r>
      <w:r w:rsidR="00D0471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06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Act are not specified at section 206-1 as decisions that are reviewable. The </w:t>
      </w:r>
      <w:r w:rsidR="00D0471B">
        <w:rPr>
          <w:rFonts w:ascii="Times New Roman" w:eastAsia="Times New Roman" w:hAnsi="Times New Roman" w:cs="Times New Roman"/>
          <w:color w:val="000000"/>
          <w:sz w:val="24"/>
          <w:szCs w:val="24"/>
        </w:rPr>
        <w:t>Determination</w:t>
      </w:r>
      <w:r w:rsidRPr="00306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 w:rsidR="00D0471B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306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create new decision making </w:t>
      </w:r>
      <w:proofErr w:type="gramStart"/>
      <w:r w:rsidRPr="00306D75">
        <w:rPr>
          <w:rFonts w:ascii="Times New Roman" w:eastAsia="Times New Roman" w:hAnsi="Times New Roman" w:cs="Times New Roman"/>
          <w:color w:val="000000"/>
          <w:sz w:val="24"/>
          <w:szCs w:val="24"/>
        </w:rPr>
        <w:t>powers, or</w:t>
      </w:r>
      <w:proofErr w:type="gramEnd"/>
      <w:r w:rsidRPr="00306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 the Minister with the power to establish a new review mechanism in addition to the review process available under the Act. </w:t>
      </w:r>
    </w:p>
    <w:bookmarkEnd w:id="1"/>
    <w:p w14:paraId="57D0565F" w14:textId="77777777" w:rsidR="00306D75" w:rsidRPr="00306D75" w:rsidRDefault="00306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4F294A" w14:textId="77777777" w:rsidR="005672A1" w:rsidRDefault="005672A1" w:rsidP="00161F1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5FC64347" w14:textId="1DFF1C1F" w:rsidR="00306D75" w:rsidRDefault="00306D75" w:rsidP="00255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Consultation </w:t>
      </w:r>
    </w:p>
    <w:p w14:paraId="5EE682F0" w14:textId="77777777" w:rsidR="00807230" w:rsidRPr="00306D75" w:rsidRDefault="00807230" w:rsidP="00255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6C3B60E4" w14:textId="391424C7" w:rsidR="00807230" w:rsidRDefault="00306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Consultation was not undertaken on the Determination as it does not create</w:t>
      </w:r>
      <w:r w:rsidR="00E671C8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57045927"/>
      <w:r w:rsidR="00E671C8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new rights or liabilities or make any grants </w:t>
      </w:r>
      <w:r w:rsidR="00976E12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under Part 2-3 of the Act</w:t>
      </w:r>
      <w:r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71C8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Rather, the Determination is a technical step that must be taken by the Minister before any grants can be made </w:t>
      </w:r>
      <w:r w:rsidR="00976E12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eligible bodies corporate. As such, it </w:t>
      </w:r>
      <w:r w:rsidR="004E6A33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 w:rsidR="00976E12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appropriate for consultation to be undertaken</w:t>
      </w:r>
      <w:r w:rsidR="004E6A33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Determination</w:t>
      </w:r>
      <w:bookmarkEnd w:id="2"/>
      <w:r w:rsidR="00976E12" w:rsidRPr="00161F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6E1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3445D8CD" w14:textId="77777777" w:rsidR="00E574AC" w:rsidRDefault="00E574AC" w:rsidP="00161F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35B392C2" w14:textId="3D00F66D" w:rsidR="00407368" w:rsidRDefault="00407368" w:rsidP="0080723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3" w:name="_Hlk57045950"/>
      <w:r w:rsidRPr="0040736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Explanation of provisions </w:t>
      </w:r>
    </w:p>
    <w:p w14:paraId="68FA8724" w14:textId="77777777" w:rsidR="00807230" w:rsidRPr="00161F12" w:rsidRDefault="00807230" w:rsidP="00161F1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5C0F5F83" w14:textId="6E1F5E38" w:rsidR="00407368" w:rsidRDefault="00407368" w:rsidP="008072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40736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 1</w:t>
      </w:r>
      <w:r w:rsidRPr="0040736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provides the name of the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Determination</w:t>
      </w:r>
      <w:r w:rsidRPr="0040736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.</w:t>
      </w:r>
    </w:p>
    <w:p w14:paraId="446E8AFF" w14:textId="77777777" w:rsidR="00807230" w:rsidRPr="00407368" w:rsidRDefault="00807230" w:rsidP="00161F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4C1B3FB7" w14:textId="5FD72DD4" w:rsidR="00407368" w:rsidRDefault="00407368" w:rsidP="0080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0736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 2</w:t>
      </w:r>
      <w:r w:rsidRPr="004073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for the commencement of the </w:t>
      </w:r>
      <w:r w:rsidR="00071010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 w:rsidRPr="004073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day after </w:t>
      </w:r>
      <w:r w:rsidR="00071010">
        <w:rPr>
          <w:rFonts w:ascii="Times New Roman" w:eastAsia="Times New Roman" w:hAnsi="Times New Roman" w:cs="Times New Roman"/>
          <w:sz w:val="24"/>
          <w:szCs w:val="24"/>
          <w:lang w:eastAsia="en-AU"/>
        </w:rPr>
        <w:t>it</w:t>
      </w:r>
      <w:r w:rsidRPr="004073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71010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Pr="004073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registered on the Federal Register of Legislation. </w:t>
      </w:r>
    </w:p>
    <w:p w14:paraId="5D060C02" w14:textId="77777777" w:rsidR="00807230" w:rsidRPr="009C2A09" w:rsidRDefault="00807230" w:rsidP="00161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59562F9" w14:textId="4C079B71" w:rsidR="00407368" w:rsidRDefault="00407368" w:rsidP="0080723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40736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 3</w:t>
      </w:r>
      <w:r w:rsidRPr="0040736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states that the </w:t>
      </w:r>
      <w:r w:rsidR="00071010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Determination is</w:t>
      </w:r>
      <w:r w:rsidRPr="0040736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made under </w:t>
      </w:r>
      <w:r w:rsidR="00071010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s</w:t>
      </w:r>
      <w:r w:rsidR="00071010" w:rsidRPr="00071010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ubsection 41-45(1B) </w:t>
      </w:r>
      <w:r w:rsidRPr="0040736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of the Act.</w:t>
      </w:r>
    </w:p>
    <w:p w14:paraId="5AE31B69" w14:textId="77777777" w:rsidR="00807230" w:rsidRPr="00407368" w:rsidRDefault="00807230" w:rsidP="00161F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0B0B8870" w14:textId="559F716C" w:rsidR="00407368" w:rsidRDefault="00407368" w:rsidP="008072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0736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4</w:t>
      </w:r>
      <w:r w:rsidRPr="004073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definitions for certain expressions used in the </w:t>
      </w:r>
      <w:r w:rsidR="00071010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 w:rsidRPr="004073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60CF13C0" w14:textId="77777777" w:rsidR="00807230" w:rsidRPr="009C2A09" w:rsidRDefault="00807230" w:rsidP="00161F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AF20495" w14:textId="03358C96" w:rsidR="00407368" w:rsidRDefault="00407368" w:rsidP="008072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0736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5</w:t>
      </w:r>
      <w:r w:rsidRPr="004073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that the instrument specified in the Schedule to the </w:t>
      </w:r>
      <w:r w:rsidR="00071010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 w:rsidRPr="004073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repealed. </w:t>
      </w:r>
    </w:p>
    <w:p w14:paraId="385F162F" w14:textId="77777777" w:rsidR="00807230" w:rsidRPr="00407368" w:rsidRDefault="00807230" w:rsidP="00161F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15DF366" w14:textId="32E2CBB0" w:rsidR="007176BB" w:rsidRDefault="00407368" w:rsidP="008072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</w:pPr>
      <w:r w:rsidRPr="0040736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 6</w:t>
      </w:r>
      <w:r w:rsidRPr="004073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7101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sets out the </w:t>
      </w:r>
      <w:r w:rsidR="00F6254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amounts which the total payments made under Part 2-3 of the Act must not exceed for the years 2020 to 2024. </w:t>
      </w:r>
      <w:r w:rsidR="00967EC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amount for the 2020 year was originally determined in the </w:t>
      </w:r>
      <w:r w:rsidR="00967EC4" w:rsidRPr="00967EC4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 xml:space="preserve">Higher Education Support (Maximum Payments for Other Grants) Determination </w:t>
      </w:r>
      <w:proofErr w:type="gramStart"/>
      <w:r w:rsidR="00967EC4" w:rsidRPr="00967EC4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>201</w:t>
      </w:r>
      <w:r w:rsidR="00967EC4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>9</w:t>
      </w:r>
      <w:r w:rsidR="00967EC4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>, but</w:t>
      </w:r>
      <w:proofErr w:type="gramEnd"/>
      <w:r w:rsidR="00967EC4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 has been updated in 2020 to reflect the recent creation of new programs under the </w:t>
      </w:r>
      <w:r w:rsidR="00967EC4" w:rsidRPr="000412DD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>Other Grants Guidelines (Education) 2012</w:t>
      </w:r>
      <w:r w:rsidR="00967EC4">
        <w:rPr>
          <w:rFonts w:ascii="Times New Roman" w:eastAsia="Times New Roman" w:hAnsi="Times New Roman" w:cs="Times New Roman"/>
          <w:bCs/>
          <w:iCs/>
          <w:sz w:val="24"/>
          <w:szCs w:val="24"/>
          <w:lang w:eastAsia="en-AU"/>
        </w:rPr>
        <w:t xml:space="preserve">. </w:t>
      </w:r>
    </w:p>
    <w:p w14:paraId="41ACFBC6" w14:textId="77777777" w:rsidR="00807230" w:rsidRPr="00AB578F" w:rsidRDefault="00807230" w:rsidP="000412D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</w:p>
    <w:p w14:paraId="31A6D479" w14:textId="2443B6CB" w:rsidR="00407368" w:rsidRDefault="007176BB" w:rsidP="00807230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0412D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Schedule 1</w:t>
      </w:r>
    </w:p>
    <w:p w14:paraId="54C857BF" w14:textId="77777777" w:rsidR="00807230" w:rsidRPr="000412DD" w:rsidRDefault="00807230" w:rsidP="000412DD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</w:p>
    <w:p w14:paraId="6C0FFD76" w14:textId="2B7F5586" w:rsidR="007176BB" w:rsidRPr="007176BB" w:rsidRDefault="007176BB" w:rsidP="000412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7176B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 1</w:t>
      </w:r>
      <w:r w:rsidRPr="007176B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repeals the </w:t>
      </w:r>
      <w:r w:rsidRPr="007176BB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>Higher Education Support (Maximum Payments for Other Grants) Determination 2019</w:t>
      </w:r>
      <w:r w:rsidRPr="007176B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. </w:t>
      </w:r>
    </w:p>
    <w:bookmarkEnd w:id="3"/>
    <w:p w14:paraId="332D62FD" w14:textId="22A75D0A" w:rsidR="00407368" w:rsidRPr="00306D75" w:rsidRDefault="00407368" w:rsidP="004E62FA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407368" w:rsidRPr="00306D75" w:rsidSect="00280D37">
          <w:pgSz w:w="11906" w:h="16838"/>
          <w:pgMar w:top="520" w:right="1133" w:bottom="1440" w:left="1440" w:header="284" w:footer="708" w:gutter="0"/>
          <w:cols w:space="708"/>
          <w:docGrid w:linePitch="360"/>
        </w:sectPr>
      </w:pPr>
    </w:p>
    <w:p w14:paraId="6F3B494B" w14:textId="77777777" w:rsidR="004E62FA" w:rsidRPr="00306D75" w:rsidRDefault="004E62FA" w:rsidP="004E62FA">
      <w:pPr>
        <w:rPr>
          <w:rFonts w:ascii="Times New Roman" w:eastAsia="Times New Roman" w:hAnsi="Times New Roman" w:cs="Times New Roman"/>
          <w:sz w:val="16"/>
          <w:szCs w:val="16"/>
          <w:lang w:eastAsia="en-AU"/>
        </w:rPr>
      </w:pPr>
    </w:p>
    <w:p w14:paraId="5077BABB" w14:textId="77777777" w:rsidR="004E62FA" w:rsidRPr="00306D75" w:rsidRDefault="004E62FA" w:rsidP="004E62F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Statement of Compatibility with Human Rights</w:t>
      </w:r>
    </w:p>
    <w:p w14:paraId="1C4374C6" w14:textId="77777777" w:rsidR="004E62FA" w:rsidRPr="00306D75" w:rsidRDefault="004E62FA" w:rsidP="004E62F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>Prepared in accordance with Part 3 of the Human Rights (Parliamentary Scrutiny) Act 2011</w:t>
      </w:r>
    </w:p>
    <w:p w14:paraId="62E3856D" w14:textId="77777777" w:rsidR="004E62FA" w:rsidRPr="00306D75" w:rsidRDefault="004E62FA" w:rsidP="004E6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Higher Education Support (Maximum Payments for Other Grants) </w:t>
      </w:r>
    </w:p>
    <w:p w14:paraId="4D829AF6" w14:textId="06E29937" w:rsidR="004E62FA" w:rsidRPr="00306D75" w:rsidRDefault="004E62FA" w:rsidP="004E6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Determination </w:t>
      </w:r>
      <w:r w:rsidR="00210B6B" w:rsidRPr="00306D7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20</w:t>
      </w:r>
      <w:r w:rsidR="00550EEC" w:rsidRPr="00306D7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20</w:t>
      </w:r>
      <w:r w:rsidR="00210B6B" w:rsidRPr="00306D7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</w:p>
    <w:p w14:paraId="267FAC94" w14:textId="77777777" w:rsidR="004E62FA" w:rsidRPr="00306D75" w:rsidRDefault="004E62FA" w:rsidP="004E6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B0C821C" w14:textId="5CA63E65" w:rsidR="004E62FA" w:rsidRDefault="004E62FA" w:rsidP="00041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This </w:t>
      </w:r>
      <w:r w:rsidRPr="00306D75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 xml:space="preserve">Higher Education Support (Maximum Payments for Other Grants) Determination </w:t>
      </w:r>
      <w:r w:rsidR="00210B6B" w:rsidRPr="00306D75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>20</w:t>
      </w:r>
      <w:r w:rsidR="000420CD" w:rsidRPr="00306D75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>20</w:t>
      </w:r>
      <w:r w:rsidR="00210B6B" w:rsidRPr="00306D7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Pr="00306D7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(Determination) is compatible with</w:t>
      </w:r>
      <w:r w:rsidR="00294D04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the</w:t>
      </w:r>
      <w:r w:rsidRPr="00306D7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human rights and freedoms recognised or declared in the international instruments listed in section 3 of the </w:t>
      </w:r>
      <w:r w:rsidRPr="00306D75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>Human Rights (Parliamentary Scrutiny) Act 2011</w:t>
      </w:r>
      <w:r w:rsidRPr="00306D7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.</w:t>
      </w:r>
    </w:p>
    <w:p w14:paraId="70B4A119" w14:textId="77777777" w:rsidR="00F94ECB" w:rsidRPr="00306D75" w:rsidRDefault="00F94ECB" w:rsidP="00041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79E82590" w14:textId="73DBB99E" w:rsidR="004E62FA" w:rsidRDefault="004E62FA" w:rsidP="005672A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Overview of the Determination</w:t>
      </w:r>
    </w:p>
    <w:p w14:paraId="4F6CC6BA" w14:textId="77777777" w:rsidR="005672A1" w:rsidRPr="00306D75" w:rsidRDefault="005672A1" w:rsidP="000412DD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59F60AC2" w14:textId="00A3821F" w:rsidR="004E62FA" w:rsidRDefault="004E62FA" w:rsidP="0056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41-45(1B) of the </w:t>
      </w:r>
      <w:r w:rsidRPr="00306D75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Higher Education Support Act 2003</w:t>
      </w: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Act) provides that the Minister </w:t>
      </w:r>
      <w:r w:rsidR="00AF26FC" w:rsidRPr="00AF26F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Education (the Minister) </w:t>
      </w: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must, by legislative instrument, determine the total payments made under Part 2-3 in respect of a year starting on or after 1 January 2017. </w:t>
      </w:r>
    </w:p>
    <w:p w14:paraId="6A352A54" w14:textId="77777777" w:rsidR="005672A1" w:rsidRPr="00306D75" w:rsidRDefault="005672A1" w:rsidP="00041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F07A1A6" w14:textId="77777777" w:rsidR="004E62FA" w:rsidRPr="00306D75" w:rsidRDefault="004E62FA" w:rsidP="000412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>The Determination:</w:t>
      </w:r>
    </w:p>
    <w:p w14:paraId="72D129BB" w14:textId="39389F5D" w:rsidR="004E62FA" w:rsidRDefault="004E62FA" w:rsidP="005672A1">
      <w:pPr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revokes the </w:t>
      </w:r>
      <w:r w:rsidRPr="00306D75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Higher Education Support (Maximum Payments for </w:t>
      </w:r>
      <w:r w:rsidR="00C50617" w:rsidRPr="00306D75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Other </w:t>
      </w:r>
      <w:r w:rsidRPr="00306D75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Grants) Determination </w:t>
      </w:r>
      <w:r w:rsidR="00210B6B" w:rsidRPr="00306D75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201</w:t>
      </w:r>
      <w:r w:rsidR="000420CD" w:rsidRPr="00306D75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9</w:t>
      </w:r>
      <w:r w:rsidR="005672A1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;</w:t>
      </w:r>
      <w:r w:rsidR="00210B6B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</w:p>
    <w:p w14:paraId="4C4673BF" w14:textId="77777777" w:rsidR="005672A1" w:rsidRPr="00306D75" w:rsidRDefault="005672A1" w:rsidP="00041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3ACF43" w14:textId="39D2A378" w:rsidR="004E62FA" w:rsidRPr="00306D75" w:rsidRDefault="004E62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sets out the maximum total payments </w:t>
      </w:r>
      <w:r w:rsidR="00D52C1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can </w:t>
      </w: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 made under Part 2-3 </w:t>
      </w:r>
      <w:r w:rsidR="00D52C14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Act</w:t>
      </w: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the </w:t>
      </w:r>
      <w:r w:rsidR="00210B6B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="000420CD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="00210B6B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</w:t>
      </w:r>
      <w:r w:rsidR="00210B6B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>202</w:t>
      </w:r>
      <w:r w:rsidR="000420CD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="00210B6B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>calendar years.</w:t>
      </w:r>
      <w:r w:rsidR="00D52C14" w:rsidRPr="00D52C1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total amount of grants made under Part 2-3 each year must not exceed the amount specified for each year.</w:t>
      </w:r>
    </w:p>
    <w:p w14:paraId="687E02E5" w14:textId="0856A1C4" w:rsidR="004E62FA" w:rsidRPr="00306D75" w:rsidRDefault="004E62FA" w:rsidP="000412DD">
      <w:pPr>
        <w:tabs>
          <w:tab w:val="left" w:pos="7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54209BF" w14:textId="45D352BC" w:rsidR="004E62FA" w:rsidRDefault="004E62FA" w:rsidP="005672A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Human rights implications</w:t>
      </w:r>
    </w:p>
    <w:p w14:paraId="5719C2CC" w14:textId="77777777" w:rsidR="005672A1" w:rsidRPr="00306D75" w:rsidRDefault="005672A1" w:rsidP="000412DD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117CB636" w14:textId="1252F769" w:rsidR="004E62FA" w:rsidRDefault="004E62FA" w:rsidP="005672A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>Right to education</w:t>
      </w:r>
    </w:p>
    <w:p w14:paraId="13EA2ED2" w14:textId="77777777" w:rsidR="005672A1" w:rsidRPr="00306D75" w:rsidRDefault="005672A1" w:rsidP="000412D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7866F694" w14:textId="1A12E032" w:rsidR="004E62FA" w:rsidRDefault="004E62FA" w:rsidP="005672A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Determination engages the right to education contained in Article 13 of the </w:t>
      </w:r>
      <w:r w:rsidRPr="00306D75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International Covenant on Economic, Social and Cultural Rights</w:t>
      </w:r>
      <w:r w:rsidR="00BB4FCA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bookmarkStart w:id="4" w:name="_Hlk57103273"/>
      <w:r w:rsidR="00BB4FCA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(ICESCR)</w:t>
      </w:r>
      <w:r w:rsidRPr="00306D75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. </w:t>
      </w:r>
      <w:r w:rsidR="00BB4FCA">
        <w:rPr>
          <w:rFonts w:ascii="Times New Roman" w:hAnsi="Times New Roman"/>
          <w:sz w:val="24"/>
          <w:szCs w:val="24"/>
          <w:lang w:val="en-US"/>
        </w:rPr>
        <w:t xml:space="preserve">Article 13(2)(c) of the ICESCR </w:t>
      </w:r>
      <w:r w:rsidR="00BB4FCA" w:rsidRPr="00522BC4">
        <w:rPr>
          <w:rFonts w:ascii="Times New Roman" w:hAnsi="Times New Roman"/>
          <w:sz w:val="24"/>
          <w:szCs w:val="24"/>
          <w:lang w:val="en-US"/>
        </w:rPr>
        <w:t xml:space="preserve">provides that ‘higher education shall be made equally accessible to all, </w:t>
      </w:r>
      <w:proofErr w:type="gramStart"/>
      <w:r w:rsidR="00BB4FCA" w:rsidRPr="00522BC4">
        <w:rPr>
          <w:rFonts w:ascii="Times New Roman" w:hAnsi="Times New Roman"/>
          <w:sz w:val="24"/>
          <w:szCs w:val="24"/>
          <w:lang w:val="en-US"/>
        </w:rPr>
        <w:t>on the basis of</w:t>
      </w:r>
      <w:proofErr w:type="gramEnd"/>
      <w:r w:rsidR="00BB4FCA" w:rsidRPr="00522BC4">
        <w:rPr>
          <w:rFonts w:ascii="Times New Roman" w:hAnsi="Times New Roman"/>
          <w:sz w:val="24"/>
          <w:szCs w:val="24"/>
          <w:lang w:val="en-US"/>
        </w:rPr>
        <w:t xml:space="preserve"> capacity, by every appropriate means, and in particular by the progressive introduction of free education</w:t>
      </w:r>
      <w:r w:rsidR="00BB4FCA">
        <w:rPr>
          <w:rFonts w:ascii="Times New Roman" w:hAnsi="Times New Roman"/>
          <w:sz w:val="24"/>
          <w:szCs w:val="24"/>
          <w:lang w:val="en-US"/>
        </w:rPr>
        <w:t>.</w:t>
      </w:r>
      <w:r w:rsidR="00BB4FCA" w:rsidRPr="00522BC4">
        <w:rPr>
          <w:rFonts w:ascii="Times New Roman" w:hAnsi="Times New Roman"/>
          <w:sz w:val="24"/>
          <w:szCs w:val="24"/>
          <w:lang w:val="en-US"/>
        </w:rPr>
        <w:t>’</w:t>
      </w:r>
      <w:bookmarkEnd w:id="4"/>
    </w:p>
    <w:p w14:paraId="612F9097" w14:textId="77777777" w:rsidR="005672A1" w:rsidRPr="00306D75" w:rsidRDefault="005672A1" w:rsidP="00041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10E781D" w14:textId="6FB45662" w:rsidR="004E62FA" w:rsidRDefault="0078312B" w:rsidP="00041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4E62FA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Determination will support the payment of </w:t>
      </w:r>
      <w:r w:rsidR="00263103">
        <w:rPr>
          <w:rFonts w:ascii="Times New Roman" w:eastAsia="Times New Roman" w:hAnsi="Times New Roman" w:cs="Times New Roman"/>
          <w:sz w:val="24"/>
          <w:szCs w:val="24"/>
          <w:lang w:eastAsia="en-AU"/>
        </w:rPr>
        <w:t>grants</w:t>
      </w:r>
      <w:r w:rsidR="004E62FA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the purposes specified in the table in section 41-10 of the Act. </w:t>
      </w:r>
      <w:r w:rsidR="000A339A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4E62FA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purposes </w:t>
      </w:r>
      <w:r w:rsidR="00263103">
        <w:rPr>
          <w:rFonts w:ascii="Times New Roman" w:eastAsia="Times New Roman" w:hAnsi="Times New Roman" w:cs="Times New Roman"/>
          <w:sz w:val="24"/>
          <w:szCs w:val="24"/>
          <w:lang w:eastAsia="en-AU"/>
        </w:rPr>
        <w:t>specified in this table</w:t>
      </w:r>
      <w:r w:rsidR="004E62FA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include the promotion of equality of opportunity in higher education, the support of diversity and structural reform and the support of the training of research students (amongst other purposes)</w:t>
      </w:r>
      <w:r w:rsidR="000A339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4E62FA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A339A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4E62FA"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Determination </w:t>
      </w:r>
      <w:r w:rsidR="000A339A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provides clarity of funding for programs that support these purposes,</w:t>
      </w:r>
      <w:r w:rsidR="00F94E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</w:t>
      </w:r>
      <w:r w:rsidR="000A339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94ECB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F94ECB" w:rsidRPr="00F94E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maximum amounts are capped having regard to reasonable, necessary and proportionate constraints on spending. </w:t>
      </w:r>
      <w:bookmarkStart w:id="5" w:name="_Hlk57105568"/>
      <w:r w:rsidR="00F94ECB" w:rsidRPr="00F94E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F94ECB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 w:rsidR="00F94ECB" w:rsidRPr="00F94E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</w:t>
      </w:r>
      <w:r w:rsidR="00F94E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therefore</w:t>
      </w:r>
      <w:r w:rsidR="00F94ECB" w:rsidRPr="00F94E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compatible with, and does not impermissibly limit, the right to education.</w:t>
      </w:r>
      <w:bookmarkEnd w:id="5"/>
    </w:p>
    <w:p w14:paraId="5F65F8EC" w14:textId="77777777" w:rsidR="00F94ECB" w:rsidRPr="00306D75" w:rsidRDefault="00F94ECB" w:rsidP="00041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61BAA11" w14:textId="77777777" w:rsidR="00F94ECB" w:rsidRDefault="00F94ECB" w:rsidP="00C81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3E7E3549" w14:textId="77777777" w:rsidR="00F94ECB" w:rsidRDefault="00F94ECB" w:rsidP="000412DD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759BA5DF" w14:textId="77777777" w:rsidR="000412DD" w:rsidRDefault="000412DD" w:rsidP="005672A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4322BD30" w14:textId="736B474F" w:rsidR="004E62FA" w:rsidRDefault="004E62FA" w:rsidP="005672A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lastRenderedPageBreak/>
        <w:t>Conclusion</w:t>
      </w:r>
    </w:p>
    <w:p w14:paraId="1836302C" w14:textId="77777777" w:rsidR="005672A1" w:rsidRPr="00306D75" w:rsidRDefault="005672A1" w:rsidP="00C8193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26C0AD4F" w14:textId="7E714400" w:rsidR="004E62FA" w:rsidRDefault="004E62FA" w:rsidP="00C8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Determination is compatible with human rights because it provides clarity of funding for programs that </w:t>
      </w:r>
      <w:bookmarkStart w:id="6" w:name="_Hlk57043775"/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>support access and equality in higher education</w:t>
      </w:r>
      <w:bookmarkEnd w:id="6"/>
      <w:r w:rsidRPr="00306D7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A4ABE8B" w14:textId="77777777" w:rsidR="002F2921" w:rsidRPr="00306D75" w:rsidRDefault="002F2921" w:rsidP="00C8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251EC1B" w14:textId="21B622E5" w:rsidR="00B77EB2" w:rsidRPr="00306D75" w:rsidRDefault="004E62FA" w:rsidP="00C8193F">
      <w:pPr>
        <w:spacing w:after="0"/>
        <w:rPr>
          <w:rFonts w:ascii="Times New Roman" w:hAnsi="Times New Roman" w:cs="Times New Roman"/>
        </w:rPr>
      </w:pPr>
      <w:r w:rsidRPr="00306D75">
        <w:rPr>
          <w:rFonts w:ascii="Times New Roman" w:hAnsi="Times New Roman" w:cs="Times New Roman"/>
          <w:b/>
          <w:sz w:val="24"/>
          <w:szCs w:val="24"/>
        </w:rPr>
        <w:t>The</w:t>
      </w:r>
      <w:r w:rsidRPr="00306D7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Hon Dan Tehan</w:t>
      </w:r>
      <w:r w:rsidR="00371CCB" w:rsidRPr="00306D7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MP</w:t>
      </w:r>
      <w:r w:rsidR="00186315" w:rsidRPr="00306D7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, Minister for Education</w:t>
      </w:r>
    </w:p>
    <w:sectPr w:rsidR="00B77EB2" w:rsidRPr="00306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10375"/>
    <w:multiLevelType w:val="hybridMultilevel"/>
    <w:tmpl w:val="7A22EDB0"/>
    <w:lvl w:ilvl="0" w:tplc="C48CA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8E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FA5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64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CA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648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EC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00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3CF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FA"/>
    <w:rsid w:val="0003371B"/>
    <w:rsid w:val="00034FAD"/>
    <w:rsid w:val="00036E0D"/>
    <w:rsid w:val="000412DD"/>
    <w:rsid w:val="000420CD"/>
    <w:rsid w:val="000462FB"/>
    <w:rsid w:val="00071010"/>
    <w:rsid w:val="000A339A"/>
    <w:rsid w:val="000D5021"/>
    <w:rsid w:val="001001B0"/>
    <w:rsid w:val="00155F1D"/>
    <w:rsid w:val="0015707D"/>
    <w:rsid w:val="00161F12"/>
    <w:rsid w:val="00186315"/>
    <w:rsid w:val="00210B6B"/>
    <w:rsid w:val="00234654"/>
    <w:rsid w:val="00255A0C"/>
    <w:rsid w:val="00263103"/>
    <w:rsid w:val="00280D37"/>
    <w:rsid w:val="00284D9B"/>
    <w:rsid w:val="00294D04"/>
    <w:rsid w:val="002F2921"/>
    <w:rsid w:val="00306D75"/>
    <w:rsid w:val="003679B7"/>
    <w:rsid w:val="00371CCB"/>
    <w:rsid w:val="003B34E4"/>
    <w:rsid w:val="003D3348"/>
    <w:rsid w:val="00407368"/>
    <w:rsid w:val="00433F84"/>
    <w:rsid w:val="004B5C16"/>
    <w:rsid w:val="004E62FA"/>
    <w:rsid w:val="004E6A33"/>
    <w:rsid w:val="004F411A"/>
    <w:rsid w:val="00550EEC"/>
    <w:rsid w:val="0056230F"/>
    <w:rsid w:val="005672A1"/>
    <w:rsid w:val="00575213"/>
    <w:rsid w:val="005D0E3E"/>
    <w:rsid w:val="00616019"/>
    <w:rsid w:val="007176BB"/>
    <w:rsid w:val="0078312B"/>
    <w:rsid w:val="0079684A"/>
    <w:rsid w:val="007D49B3"/>
    <w:rsid w:val="00807230"/>
    <w:rsid w:val="00884F69"/>
    <w:rsid w:val="00886105"/>
    <w:rsid w:val="008B6FCA"/>
    <w:rsid w:val="00961746"/>
    <w:rsid w:val="00967EC4"/>
    <w:rsid w:val="009766E8"/>
    <w:rsid w:val="00976E12"/>
    <w:rsid w:val="00997587"/>
    <w:rsid w:val="009C2A09"/>
    <w:rsid w:val="00A33507"/>
    <w:rsid w:val="00A51877"/>
    <w:rsid w:val="00AB578F"/>
    <w:rsid w:val="00AF26FC"/>
    <w:rsid w:val="00B2499B"/>
    <w:rsid w:val="00B2735F"/>
    <w:rsid w:val="00B30BBC"/>
    <w:rsid w:val="00B4579D"/>
    <w:rsid w:val="00B56563"/>
    <w:rsid w:val="00B57EE2"/>
    <w:rsid w:val="00B77EB2"/>
    <w:rsid w:val="00BA0727"/>
    <w:rsid w:val="00BB4FCA"/>
    <w:rsid w:val="00BC3A7E"/>
    <w:rsid w:val="00C50617"/>
    <w:rsid w:val="00C8193F"/>
    <w:rsid w:val="00D0471B"/>
    <w:rsid w:val="00D44541"/>
    <w:rsid w:val="00D503AB"/>
    <w:rsid w:val="00D52C14"/>
    <w:rsid w:val="00D65309"/>
    <w:rsid w:val="00D77ACF"/>
    <w:rsid w:val="00D8160C"/>
    <w:rsid w:val="00DD1E5F"/>
    <w:rsid w:val="00DF2E9D"/>
    <w:rsid w:val="00E00964"/>
    <w:rsid w:val="00E31A07"/>
    <w:rsid w:val="00E574AC"/>
    <w:rsid w:val="00E671C8"/>
    <w:rsid w:val="00EC4090"/>
    <w:rsid w:val="00EF3137"/>
    <w:rsid w:val="00F11D4C"/>
    <w:rsid w:val="00F42B25"/>
    <w:rsid w:val="00F62542"/>
    <w:rsid w:val="00F94ECB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E915"/>
  <w15:chartTrackingRefBased/>
  <w15:docId w15:val="{58DB3B56-13CD-44E8-A8DD-9A9CE85A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62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0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6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9BD7A423C56674593B4523F45978246" ma:contentTypeVersion="" ma:contentTypeDescription="PDMS Document Site Content Type" ma:contentTypeScope="" ma:versionID="63e81b1549e53760f5db42c1e536c4d4">
  <xsd:schema xmlns:xsd="http://www.w3.org/2001/XMLSchema" xmlns:xs="http://www.w3.org/2001/XMLSchema" xmlns:p="http://schemas.microsoft.com/office/2006/metadata/properties" xmlns:ns2="AC73B8C2-FF7E-4967-909A-20FE8661D4A4" targetNamespace="http://schemas.microsoft.com/office/2006/metadata/properties" ma:root="true" ma:fieldsID="27edc7e36930551aab13684070517345" ns2:_="">
    <xsd:import namespace="AC73B8C2-FF7E-4967-909A-20FE8661D4A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3B8C2-FF7E-4967-909A-20FE8661D4A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C73B8C2-FF7E-4967-909A-20FE8661D4A4" xsi:nil="true"/>
  </documentManagement>
</p:properties>
</file>

<file path=customXml/itemProps1.xml><?xml version="1.0" encoding="utf-8"?>
<ds:datastoreItem xmlns:ds="http://schemas.openxmlformats.org/officeDocument/2006/customXml" ds:itemID="{185CE500-0D68-4E72-A84B-EE0099189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3B8C2-FF7E-4967-909A-20FE8661D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927D7-FCF5-458A-B990-89BFD2727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3263C-F71C-4B67-8186-203AD63321C9}">
  <ds:schemaRefs>
    <ds:schemaRef ds:uri="http://www.w3.org/XML/1998/namespace"/>
    <ds:schemaRef ds:uri="http://purl.org/dc/dcmitype/"/>
    <ds:schemaRef ds:uri="http://schemas.openxmlformats.org/package/2006/metadata/core-properties"/>
    <ds:schemaRef ds:uri="AC73B8C2-FF7E-4967-909A-20FE8661D4A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CARLE,Jennifer</dc:creator>
  <cp:keywords/>
  <dc:description/>
  <cp:lastModifiedBy>HAYNES,Natalie</cp:lastModifiedBy>
  <cp:revision>2</cp:revision>
  <dcterms:created xsi:type="dcterms:W3CDTF">2020-12-15T04:21:00Z</dcterms:created>
  <dcterms:modified xsi:type="dcterms:W3CDTF">2020-12-15T04:21:00Z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0x010100266966F133664895A6EE3632470D45F500B9BD7A423C56674593B4523F45978246</vt:lpwstr>
  </property>
</Properties>
</file>