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687523DE" w:rsidR="00FA6784" w:rsidRPr="00611513" w:rsidRDefault="00CC7857" w:rsidP="00FA6784">
      <w:pPr>
        <w:pStyle w:val="H3"/>
        <w:jc w:val="center"/>
        <w:rPr>
          <w:sz w:val="24"/>
          <w:szCs w:val="24"/>
        </w:rPr>
      </w:pPr>
      <w:r w:rsidRPr="00611513">
        <w:rPr>
          <w:sz w:val="24"/>
          <w:szCs w:val="24"/>
        </w:rPr>
        <w:t xml:space="preserve">SUPPLEMENTARY </w:t>
      </w:r>
      <w:r w:rsidR="00FA6784" w:rsidRPr="00611513">
        <w:rPr>
          <w:sz w:val="24"/>
          <w:szCs w:val="24"/>
        </w:rPr>
        <w:t>EXPLANATORY STATEMENT</w:t>
      </w:r>
    </w:p>
    <w:p w14:paraId="2412D120" w14:textId="77777777" w:rsidR="00FA6784" w:rsidRPr="00611513" w:rsidRDefault="00FA6784" w:rsidP="00FA6784">
      <w:pPr>
        <w:jc w:val="center"/>
        <w:rPr>
          <w:sz w:val="22"/>
          <w:szCs w:val="22"/>
        </w:rPr>
      </w:pPr>
    </w:p>
    <w:p w14:paraId="2412D123" w14:textId="77777777" w:rsidR="00FA6784" w:rsidRPr="00611513" w:rsidRDefault="00FA6784" w:rsidP="00FA6784">
      <w:pPr>
        <w:jc w:val="center"/>
        <w:rPr>
          <w:i/>
          <w:iCs/>
        </w:rPr>
      </w:pPr>
      <w:r w:rsidRPr="00611513">
        <w:rPr>
          <w:i/>
          <w:iCs/>
        </w:rPr>
        <w:t>Health Insurance Act 1973</w:t>
      </w:r>
    </w:p>
    <w:p w14:paraId="2412D124" w14:textId="77777777" w:rsidR="00A1739A" w:rsidRPr="00611513" w:rsidRDefault="00A1739A" w:rsidP="00A1739A">
      <w:pPr>
        <w:rPr>
          <w:szCs w:val="24"/>
          <w:u w:val="single"/>
        </w:rPr>
      </w:pPr>
    </w:p>
    <w:p w14:paraId="2412D129" w14:textId="1CE2CB7A" w:rsidR="008C5F1C" w:rsidRPr="00611513" w:rsidRDefault="000801FE" w:rsidP="000801FE">
      <w:pPr>
        <w:autoSpaceDE w:val="0"/>
        <w:autoSpaceDN w:val="0"/>
        <w:adjustRightInd w:val="0"/>
        <w:ind w:right="-483"/>
        <w:jc w:val="center"/>
        <w:rPr>
          <w:i/>
          <w:iCs/>
          <w:color w:val="000000"/>
          <w:shd w:val="clear" w:color="auto" w:fill="FFFFFF"/>
        </w:rPr>
      </w:pPr>
      <w:r w:rsidRPr="00611513">
        <w:rPr>
          <w:i/>
          <w:iCs/>
          <w:color w:val="000000"/>
          <w:shd w:val="clear" w:color="auto" w:fill="FFFFFF"/>
        </w:rPr>
        <w:t>Health Insurance Legislation Amendment (2020 Measures No. 3) Regulations 2020</w:t>
      </w:r>
    </w:p>
    <w:p w14:paraId="43A4B853" w14:textId="77777777" w:rsidR="000801FE" w:rsidRPr="00611513" w:rsidRDefault="000801FE" w:rsidP="00D33180">
      <w:pPr>
        <w:autoSpaceDE w:val="0"/>
        <w:autoSpaceDN w:val="0"/>
        <w:adjustRightInd w:val="0"/>
        <w:ind w:right="-483"/>
        <w:rPr>
          <w:szCs w:val="24"/>
        </w:rPr>
      </w:pPr>
    </w:p>
    <w:p w14:paraId="2412D12A" w14:textId="009991FE" w:rsidR="00BB00BA" w:rsidRPr="00611513" w:rsidRDefault="00A1739A" w:rsidP="00BB00BA">
      <w:pPr>
        <w:rPr>
          <w:b/>
          <w:szCs w:val="24"/>
          <w:lang w:val="en-US" w:eastAsia="en-US"/>
        </w:rPr>
      </w:pPr>
      <w:r w:rsidRPr="00611513">
        <w:rPr>
          <w:b/>
          <w:szCs w:val="24"/>
          <w:lang w:val="en-US" w:eastAsia="en-US"/>
        </w:rPr>
        <w:t>Purpose</w:t>
      </w:r>
      <w:r w:rsidR="00CC7857" w:rsidRPr="00611513">
        <w:rPr>
          <w:b/>
          <w:szCs w:val="24"/>
          <w:lang w:val="en-US" w:eastAsia="en-US"/>
        </w:rPr>
        <w:t xml:space="preserve"> of supplementary explanatory statement </w:t>
      </w:r>
    </w:p>
    <w:p w14:paraId="45E7D9BB" w14:textId="711B0585" w:rsidR="000801FE" w:rsidRPr="00611513" w:rsidRDefault="00B2322D" w:rsidP="000801FE">
      <w:pPr>
        <w:autoSpaceDE w:val="0"/>
        <w:autoSpaceDN w:val="0"/>
        <w:adjustRightInd w:val="0"/>
        <w:ind w:right="-483"/>
        <w:rPr>
          <w:i/>
          <w:iCs/>
          <w:color w:val="000000"/>
          <w:shd w:val="clear" w:color="auto" w:fill="FFFFFF"/>
        </w:rPr>
      </w:pPr>
      <w:r w:rsidRPr="00611513">
        <w:rPr>
          <w:szCs w:val="24"/>
        </w:rPr>
        <w:t xml:space="preserve">The purpose of </w:t>
      </w:r>
      <w:r w:rsidR="00CC7857" w:rsidRPr="00611513">
        <w:rPr>
          <w:szCs w:val="24"/>
        </w:rPr>
        <w:t xml:space="preserve">this supplementary </w:t>
      </w:r>
      <w:r w:rsidR="00F81A69" w:rsidRPr="00611513">
        <w:rPr>
          <w:szCs w:val="24"/>
        </w:rPr>
        <w:t xml:space="preserve">explanatory </w:t>
      </w:r>
      <w:r w:rsidR="00CC7857" w:rsidRPr="00611513">
        <w:rPr>
          <w:szCs w:val="24"/>
        </w:rPr>
        <w:t>statement is to</w:t>
      </w:r>
      <w:r w:rsidR="000801FE" w:rsidRPr="00611513">
        <w:rPr>
          <w:szCs w:val="24"/>
        </w:rPr>
        <w:t xml:space="preserve"> clarify that a service under sleep study item 12250 </w:t>
      </w:r>
      <w:r w:rsidR="00C53451" w:rsidRPr="00611513">
        <w:rPr>
          <w:szCs w:val="24"/>
        </w:rPr>
        <w:t xml:space="preserve">is also not to be performed </w:t>
      </w:r>
      <w:r w:rsidR="000801FE" w:rsidRPr="00611513">
        <w:rPr>
          <w:szCs w:val="24"/>
        </w:rPr>
        <w:t xml:space="preserve">in association with cardiac item 11713. This is an editorial </w:t>
      </w:r>
      <w:r w:rsidR="000E00EA" w:rsidRPr="00611513">
        <w:rPr>
          <w:szCs w:val="24"/>
        </w:rPr>
        <w:t>clarification</w:t>
      </w:r>
      <w:r w:rsidR="000801FE" w:rsidRPr="00611513">
        <w:rPr>
          <w:szCs w:val="24"/>
        </w:rPr>
        <w:t xml:space="preserve"> to align with the changes made in the </w:t>
      </w:r>
      <w:r w:rsidR="000801FE" w:rsidRPr="00611513">
        <w:rPr>
          <w:i/>
          <w:iCs/>
          <w:color w:val="000000"/>
          <w:shd w:val="clear" w:color="auto" w:fill="FFFFFF"/>
        </w:rPr>
        <w:t>Health Insurance Legislation Amendment (2020 Measures No. 3) Regulations 2020.</w:t>
      </w:r>
    </w:p>
    <w:p w14:paraId="5FB96D67" w14:textId="77777777" w:rsidR="00CC7857" w:rsidRPr="00611513" w:rsidRDefault="00CC7857" w:rsidP="00922015">
      <w:pPr>
        <w:ind w:right="-483"/>
        <w:rPr>
          <w:szCs w:val="24"/>
        </w:rPr>
      </w:pPr>
    </w:p>
    <w:p w14:paraId="34D53781" w14:textId="1BA11CCF" w:rsidR="00FC5E26" w:rsidRPr="00611513" w:rsidRDefault="00FC5E26" w:rsidP="00922015">
      <w:pPr>
        <w:ind w:right="-483"/>
        <w:rPr>
          <w:b/>
        </w:rPr>
      </w:pPr>
      <w:r w:rsidRPr="00611513">
        <w:rPr>
          <w:b/>
          <w:szCs w:val="24"/>
        </w:rPr>
        <w:t xml:space="preserve">Amendments to the </w:t>
      </w:r>
      <w:r w:rsidR="00563E28" w:rsidRPr="00611513">
        <w:rPr>
          <w:b/>
          <w:szCs w:val="24"/>
        </w:rPr>
        <w:t xml:space="preserve">explanatory statement </w:t>
      </w:r>
      <w:r w:rsidRPr="00611513">
        <w:rPr>
          <w:b/>
        </w:rPr>
        <w:t xml:space="preserve"> </w:t>
      </w:r>
    </w:p>
    <w:p w14:paraId="01FA7905" w14:textId="77777777" w:rsidR="00FC5E26" w:rsidRPr="00611513" w:rsidRDefault="00FC5E26" w:rsidP="00922015">
      <w:pPr>
        <w:ind w:right="-483"/>
        <w:rPr>
          <w:b/>
          <w:szCs w:val="24"/>
        </w:rPr>
      </w:pPr>
    </w:p>
    <w:p w14:paraId="24B8E4CF" w14:textId="7ABD8C05" w:rsidR="000801FE" w:rsidRPr="00611513" w:rsidRDefault="001F30BF" w:rsidP="00922015">
      <w:pPr>
        <w:ind w:right="-483"/>
        <w:rPr>
          <w:i/>
          <w:szCs w:val="24"/>
        </w:rPr>
      </w:pPr>
      <w:r w:rsidRPr="00611513">
        <w:rPr>
          <w:i/>
          <w:szCs w:val="24"/>
        </w:rPr>
        <w:t xml:space="preserve">Repeal and </w:t>
      </w:r>
      <w:r w:rsidR="00FC5E26" w:rsidRPr="00611513">
        <w:rPr>
          <w:rFonts w:ascii="Helvetica Neue" w:hAnsi="Helvetica Neue"/>
          <w:i/>
        </w:rPr>
        <w:t>substitute</w:t>
      </w:r>
      <w:r w:rsidRPr="00611513">
        <w:rPr>
          <w:i/>
          <w:szCs w:val="24"/>
        </w:rPr>
        <w:t xml:space="preserve"> </w:t>
      </w:r>
      <w:r w:rsidR="000801FE" w:rsidRPr="00611513">
        <w:rPr>
          <w:i/>
          <w:szCs w:val="24"/>
        </w:rPr>
        <w:t>Item 44 in Schedule 1 – Amendments of the explanatory statement</w:t>
      </w:r>
    </w:p>
    <w:p w14:paraId="450F2A5F" w14:textId="29B0B9FA" w:rsidR="000801FE" w:rsidRPr="00611513" w:rsidRDefault="000801FE" w:rsidP="00922015">
      <w:pPr>
        <w:ind w:right="-483"/>
        <w:rPr>
          <w:i/>
          <w:szCs w:val="24"/>
        </w:rPr>
      </w:pPr>
    </w:p>
    <w:p w14:paraId="7BDB6F2D" w14:textId="66B48C44" w:rsidR="000801FE" w:rsidRPr="000801FE" w:rsidRDefault="000801FE" w:rsidP="00922015">
      <w:pPr>
        <w:ind w:right="-483"/>
        <w:rPr>
          <w:szCs w:val="24"/>
        </w:rPr>
      </w:pPr>
      <w:r w:rsidRPr="00611513">
        <w:rPr>
          <w:rFonts w:ascii="&amp;quot" w:hAnsi="&amp;quot"/>
          <w:b/>
          <w:bCs/>
          <w:color w:val="000000"/>
        </w:rPr>
        <w:t>Item 44</w:t>
      </w:r>
      <w:r w:rsidRPr="00611513">
        <w:rPr>
          <w:rFonts w:ascii="&amp;quot" w:hAnsi="&amp;quot"/>
          <w:color w:val="000000"/>
        </w:rPr>
        <w:t xml:space="preserve"> amends sleep study item 12250 to provide that this service cannot be provided in association with cardiac items 11704, 11705, 11707, 11713, 11714, 11716, 11717, 11723 and 11735. This is an administrative change which will align this item with other sleep study and cardiac items in the GMST.</w:t>
      </w:r>
      <w:bookmarkStart w:id="0" w:name="_GoBack"/>
      <w:bookmarkEnd w:id="0"/>
      <w:r>
        <w:rPr>
          <w:rFonts w:ascii="&amp;quot" w:hAnsi="&amp;quot"/>
          <w:color w:val="000000"/>
        </w:rPr>
        <w:t> </w:t>
      </w:r>
    </w:p>
    <w:sectPr w:rsidR="000801FE" w:rsidRPr="000801FE" w:rsidSect="00B15781">
      <w:headerReference w:type="even" r:id="rId11"/>
      <w:headerReference w:type="default" r:id="rId12"/>
      <w:headerReference w:type="first" r:id="rId13"/>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56D667DE" w:rsidR="00E23B6B" w:rsidRDefault="00E23B6B">
        <w:pPr>
          <w:pStyle w:val="Header"/>
          <w:jc w:val="center"/>
        </w:pPr>
        <w:r>
          <w:fldChar w:fldCharType="begin"/>
        </w:r>
        <w:r>
          <w:instrText xml:space="preserve"> PAGE   \* MERGEFORMAT </w:instrText>
        </w:r>
        <w:r>
          <w:fldChar w:fldCharType="separate"/>
        </w:r>
        <w:r w:rsidR="001F30BF">
          <w:rPr>
            <w:noProof/>
          </w:rPr>
          <w:t>6</w:t>
        </w:r>
        <w:r>
          <w:rPr>
            <w:noProof/>
          </w:rPr>
          <w:fldChar w:fldCharType="end"/>
        </w:r>
      </w:p>
    </w:sdtContent>
  </w:sdt>
  <w:p w14:paraId="2412D17B" w14:textId="77777777" w:rsidR="001C35BC" w:rsidRDefault="001C35BC"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525D207D" w:rsidR="00E23B6B" w:rsidRDefault="00E23B6B">
        <w:pPr>
          <w:pStyle w:val="Header"/>
          <w:jc w:val="center"/>
        </w:pPr>
        <w:r>
          <w:fldChar w:fldCharType="begin"/>
        </w:r>
        <w:r>
          <w:instrText xml:space="preserve"> PAGE   \* MERGEFORMAT </w:instrText>
        </w:r>
        <w:r>
          <w:fldChar w:fldCharType="separate"/>
        </w:r>
        <w:r w:rsidR="00611513">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FC95172"/>
    <w:multiLevelType w:val="hybridMultilevel"/>
    <w:tmpl w:val="8690C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202ACA"/>
    <w:multiLevelType w:val="hybridMultilevel"/>
    <w:tmpl w:val="A0AC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D204F3"/>
    <w:multiLevelType w:val="hybridMultilevel"/>
    <w:tmpl w:val="24CADA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32603B"/>
    <w:multiLevelType w:val="hybridMultilevel"/>
    <w:tmpl w:val="E72C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3"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
  </w:num>
  <w:num w:numId="4">
    <w:abstractNumId w:val="15"/>
  </w:num>
  <w:num w:numId="5">
    <w:abstractNumId w:val="21"/>
  </w:num>
  <w:num w:numId="6">
    <w:abstractNumId w:val="12"/>
  </w:num>
  <w:num w:numId="7">
    <w:abstractNumId w:val="32"/>
  </w:num>
  <w:num w:numId="8">
    <w:abstractNumId w:val="8"/>
  </w:num>
  <w:num w:numId="9">
    <w:abstractNumId w:val="7"/>
  </w:num>
  <w:num w:numId="10">
    <w:abstractNumId w:val="34"/>
  </w:num>
  <w:num w:numId="11">
    <w:abstractNumId w:val="31"/>
  </w:num>
  <w:num w:numId="12">
    <w:abstractNumId w:val="16"/>
  </w:num>
  <w:num w:numId="13">
    <w:abstractNumId w:val="18"/>
  </w:num>
  <w:num w:numId="14">
    <w:abstractNumId w:val="29"/>
  </w:num>
  <w:num w:numId="15">
    <w:abstractNumId w:val="9"/>
  </w:num>
  <w:num w:numId="16">
    <w:abstractNumId w:val="23"/>
  </w:num>
  <w:num w:numId="17">
    <w:abstractNumId w:val="26"/>
  </w:num>
  <w:num w:numId="18">
    <w:abstractNumId w:val="24"/>
  </w:num>
  <w:num w:numId="19">
    <w:abstractNumId w:val="5"/>
  </w:num>
  <w:num w:numId="20">
    <w:abstractNumId w:val="1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5"/>
  </w:num>
  <w:num w:numId="25">
    <w:abstractNumId w:val="10"/>
  </w:num>
  <w:num w:numId="26">
    <w:abstractNumId w:val="6"/>
  </w:num>
  <w:num w:numId="27">
    <w:abstractNumId w:val="19"/>
  </w:num>
  <w:num w:numId="28">
    <w:abstractNumId w:val="33"/>
  </w:num>
  <w:num w:numId="29">
    <w:abstractNumId w:val="20"/>
  </w:num>
  <w:num w:numId="30">
    <w:abstractNumId w:val="30"/>
  </w:num>
  <w:num w:numId="31">
    <w:abstractNumId w:val="17"/>
  </w:num>
  <w:num w:numId="32">
    <w:abstractNumId w:val="28"/>
  </w:num>
  <w:num w:numId="33">
    <w:abstractNumId w:val="4"/>
  </w:num>
  <w:num w:numId="34">
    <w:abstractNumId w:val="11"/>
  </w:num>
  <w:num w:numId="35">
    <w:abstractNumId w:val="3"/>
  </w:num>
  <w:num w:numId="3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351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270E"/>
    <w:rsid w:val="0004426E"/>
    <w:rsid w:val="00044A2A"/>
    <w:rsid w:val="00050623"/>
    <w:rsid w:val="000509BA"/>
    <w:rsid w:val="0005224B"/>
    <w:rsid w:val="00054F46"/>
    <w:rsid w:val="0005533C"/>
    <w:rsid w:val="00055A55"/>
    <w:rsid w:val="00063242"/>
    <w:rsid w:val="000640CF"/>
    <w:rsid w:val="00064BA4"/>
    <w:rsid w:val="00067F59"/>
    <w:rsid w:val="000710DD"/>
    <w:rsid w:val="0007187A"/>
    <w:rsid w:val="0007236F"/>
    <w:rsid w:val="000727E0"/>
    <w:rsid w:val="00073983"/>
    <w:rsid w:val="00073BC9"/>
    <w:rsid w:val="00076C34"/>
    <w:rsid w:val="00076FE3"/>
    <w:rsid w:val="00080116"/>
    <w:rsid w:val="000801FE"/>
    <w:rsid w:val="00081188"/>
    <w:rsid w:val="00081C37"/>
    <w:rsid w:val="00082D12"/>
    <w:rsid w:val="00093AD0"/>
    <w:rsid w:val="0009514A"/>
    <w:rsid w:val="000969EF"/>
    <w:rsid w:val="000A199B"/>
    <w:rsid w:val="000A31F2"/>
    <w:rsid w:val="000A45BE"/>
    <w:rsid w:val="000A467F"/>
    <w:rsid w:val="000A6FB3"/>
    <w:rsid w:val="000A6FB7"/>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0EA"/>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379"/>
    <w:rsid w:val="00107F36"/>
    <w:rsid w:val="0011066E"/>
    <w:rsid w:val="00110D12"/>
    <w:rsid w:val="00113B2E"/>
    <w:rsid w:val="00120766"/>
    <w:rsid w:val="00121189"/>
    <w:rsid w:val="00121A66"/>
    <w:rsid w:val="00126AB2"/>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6DCF"/>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1538"/>
    <w:rsid w:val="001D6B46"/>
    <w:rsid w:val="001D778A"/>
    <w:rsid w:val="001D7D62"/>
    <w:rsid w:val="001E014D"/>
    <w:rsid w:val="001E1381"/>
    <w:rsid w:val="001E2D6D"/>
    <w:rsid w:val="001E3B02"/>
    <w:rsid w:val="001E5391"/>
    <w:rsid w:val="001E5787"/>
    <w:rsid w:val="001E57BC"/>
    <w:rsid w:val="001E5DE7"/>
    <w:rsid w:val="001E63F3"/>
    <w:rsid w:val="001E7C25"/>
    <w:rsid w:val="001F004A"/>
    <w:rsid w:val="001F0923"/>
    <w:rsid w:val="001F1F27"/>
    <w:rsid w:val="001F30BF"/>
    <w:rsid w:val="001F561A"/>
    <w:rsid w:val="00200145"/>
    <w:rsid w:val="002003CA"/>
    <w:rsid w:val="002003F7"/>
    <w:rsid w:val="00200971"/>
    <w:rsid w:val="002022AD"/>
    <w:rsid w:val="0020245D"/>
    <w:rsid w:val="00203952"/>
    <w:rsid w:val="00203F23"/>
    <w:rsid w:val="00204413"/>
    <w:rsid w:val="00210EE7"/>
    <w:rsid w:val="00213177"/>
    <w:rsid w:val="00215191"/>
    <w:rsid w:val="00216C44"/>
    <w:rsid w:val="00217EBF"/>
    <w:rsid w:val="00220EE3"/>
    <w:rsid w:val="00221A12"/>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594D"/>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DAD"/>
    <w:rsid w:val="002F2F33"/>
    <w:rsid w:val="002F3A26"/>
    <w:rsid w:val="002F449C"/>
    <w:rsid w:val="002F4CD2"/>
    <w:rsid w:val="002F6069"/>
    <w:rsid w:val="002F70B1"/>
    <w:rsid w:val="002F7549"/>
    <w:rsid w:val="00300D98"/>
    <w:rsid w:val="00301D49"/>
    <w:rsid w:val="003025C7"/>
    <w:rsid w:val="00302F5C"/>
    <w:rsid w:val="00304080"/>
    <w:rsid w:val="0031124D"/>
    <w:rsid w:val="00312ED1"/>
    <w:rsid w:val="00313554"/>
    <w:rsid w:val="00317B55"/>
    <w:rsid w:val="0032155B"/>
    <w:rsid w:val="003239D0"/>
    <w:rsid w:val="00324908"/>
    <w:rsid w:val="00326F16"/>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A70"/>
    <w:rsid w:val="003C4CBD"/>
    <w:rsid w:val="003C546B"/>
    <w:rsid w:val="003C7719"/>
    <w:rsid w:val="003D0FBD"/>
    <w:rsid w:val="003D2A6D"/>
    <w:rsid w:val="003E005B"/>
    <w:rsid w:val="003E04DA"/>
    <w:rsid w:val="003E1249"/>
    <w:rsid w:val="003E3544"/>
    <w:rsid w:val="003E35A8"/>
    <w:rsid w:val="003E4F2D"/>
    <w:rsid w:val="003E57BE"/>
    <w:rsid w:val="003E77CB"/>
    <w:rsid w:val="003F1B2E"/>
    <w:rsid w:val="003F47FD"/>
    <w:rsid w:val="003F4B52"/>
    <w:rsid w:val="003F73BA"/>
    <w:rsid w:val="003F73F0"/>
    <w:rsid w:val="00401423"/>
    <w:rsid w:val="004018FF"/>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42D"/>
    <w:rsid w:val="00464AC7"/>
    <w:rsid w:val="004669A4"/>
    <w:rsid w:val="00466A5B"/>
    <w:rsid w:val="0046799A"/>
    <w:rsid w:val="00470C2C"/>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0586"/>
    <w:rsid w:val="004B1ECE"/>
    <w:rsid w:val="004B38C8"/>
    <w:rsid w:val="004B5C2E"/>
    <w:rsid w:val="004B7CB9"/>
    <w:rsid w:val="004C0CC4"/>
    <w:rsid w:val="004C10BA"/>
    <w:rsid w:val="004C27EB"/>
    <w:rsid w:val="004C33D9"/>
    <w:rsid w:val="004C357A"/>
    <w:rsid w:val="004C405B"/>
    <w:rsid w:val="004C5B35"/>
    <w:rsid w:val="004C68D1"/>
    <w:rsid w:val="004C6AE7"/>
    <w:rsid w:val="004C72E8"/>
    <w:rsid w:val="004D04DF"/>
    <w:rsid w:val="004D1BF4"/>
    <w:rsid w:val="004D480B"/>
    <w:rsid w:val="004D6611"/>
    <w:rsid w:val="004D7821"/>
    <w:rsid w:val="004E10C5"/>
    <w:rsid w:val="004E22A7"/>
    <w:rsid w:val="004E39E6"/>
    <w:rsid w:val="004E454A"/>
    <w:rsid w:val="004E71DC"/>
    <w:rsid w:val="004E7F97"/>
    <w:rsid w:val="004F1563"/>
    <w:rsid w:val="004F20B0"/>
    <w:rsid w:val="004F4BAD"/>
    <w:rsid w:val="004F7682"/>
    <w:rsid w:val="005012BC"/>
    <w:rsid w:val="00502156"/>
    <w:rsid w:val="00502277"/>
    <w:rsid w:val="005042B5"/>
    <w:rsid w:val="00505C67"/>
    <w:rsid w:val="00505F9A"/>
    <w:rsid w:val="00510A4F"/>
    <w:rsid w:val="00511317"/>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2CC"/>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3E28"/>
    <w:rsid w:val="005642D9"/>
    <w:rsid w:val="00564C2B"/>
    <w:rsid w:val="00564C37"/>
    <w:rsid w:val="00564D84"/>
    <w:rsid w:val="00570F2B"/>
    <w:rsid w:val="0057258C"/>
    <w:rsid w:val="00573651"/>
    <w:rsid w:val="00574E71"/>
    <w:rsid w:val="005811D8"/>
    <w:rsid w:val="0058141C"/>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513"/>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1EB9"/>
    <w:rsid w:val="00685515"/>
    <w:rsid w:val="0068642A"/>
    <w:rsid w:val="00694C76"/>
    <w:rsid w:val="00694F4A"/>
    <w:rsid w:val="006A029B"/>
    <w:rsid w:val="006A17A1"/>
    <w:rsid w:val="006A61C5"/>
    <w:rsid w:val="006A7009"/>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6D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A6400"/>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56B3"/>
    <w:rsid w:val="007F6ABA"/>
    <w:rsid w:val="0080144C"/>
    <w:rsid w:val="00801B90"/>
    <w:rsid w:val="00804A3C"/>
    <w:rsid w:val="00804A98"/>
    <w:rsid w:val="00805C3A"/>
    <w:rsid w:val="00806020"/>
    <w:rsid w:val="008061B8"/>
    <w:rsid w:val="00806BFA"/>
    <w:rsid w:val="008100CF"/>
    <w:rsid w:val="008129B1"/>
    <w:rsid w:val="00817A12"/>
    <w:rsid w:val="0082437E"/>
    <w:rsid w:val="008259FD"/>
    <w:rsid w:val="00825B2C"/>
    <w:rsid w:val="00825D67"/>
    <w:rsid w:val="00826C1C"/>
    <w:rsid w:val="00832E86"/>
    <w:rsid w:val="00833BAB"/>
    <w:rsid w:val="00833FCC"/>
    <w:rsid w:val="00834F96"/>
    <w:rsid w:val="008356E6"/>
    <w:rsid w:val="008360AA"/>
    <w:rsid w:val="00837412"/>
    <w:rsid w:val="00837CCC"/>
    <w:rsid w:val="00840877"/>
    <w:rsid w:val="0084180A"/>
    <w:rsid w:val="0084197A"/>
    <w:rsid w:val="00841EDA"/>
    <w:rsid w:val="00843425"/>
    <w:rsid w:val="00845708"/>
    <w:rsid w:val="00845721"/>
    <w:rsid w:val="00846239"/>
    <w:rsid w:val="00846484"/>
    <w:rsid w:val="008478EE"/>
    <w:rsid w:val="00852FB1"/>
    <w:rsid w:val="0085475F"/>
    <w:rsid w:val="00855247"/>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1DFA"/>
    <w:rsid w:val="008E3E1A"/>
    <w:rsid w:val="008E4039"/>
    <w:rsid w:val="008F0DDB"/>
    <w:rsid w:val="008F1AA9"/>
    <w:rsid w:val="008F7AF1"/>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015"/>
    <w:rsid w:val="009225FE"/>
    <w:rsid w:val="00923D31"/>
    <w:rsid w:val="00923F94"/>
    <w:rsid w:val="00926DD3"/>
    <w:rsid w:val="00935308"/>
    <w:rsid w:val="009361FD"/>
    <w:rsid w:val="009365FB"/>
    <w:rsid w:val="009406D2"/>
    <w:rsid w:val="00940F17"/>
    <w:rsid w:val="009414C5"/>
    <w:rsid w:val="009427F2"/>
    <w:rsid w:val="00944F64"/>
    <w:rsid w:val="00945CE1"/>
    <w:rsid w:val="009467A8"/>
    <w:rsid w:val="00951A0B"/>
    <w:rsid w:val="00953383"/>
    <w:rsid w:val="009574A8"/>
    <w:rsid w:val="009574C6"/>
    <w:rsid w:val="00957CB4"/>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0DFC"/>
    <w:rsid w:val="009B1BCA"/>
    <w:rsid w:val="009B1FD2"/>
    <w:rsid w:val="009B3AEB"/>
    <w:rsid w:val="009B7AE2"/>
    <w:rsid w:val="009C3EB5"/>
    <w:rsid w:val="009C42BD"/>
    <w:rsid w:val="009C444B"/>
    <w:rsid w:val="009D2F53"/>
    <w:rsid w:val="009D3773"/>
    <w:rsid w:val="009D499D"/>
    <w:rsid w:val="009D64D5"/>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6DFF"/>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3BFA"/>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330"/>
    <w:rsid w:val="00A90EE0"/>
    <w:rsid w:val="00A9123D"/>
    <w:rsid w:val="00A918D2"/>
    <w:rsid w:val="00A91DC0"/>
    <w:rsid w:val="00A91EEC"/>
    <w:rsid w:val="00A92534"/>
    <w:rsid w:val="00A927C4"/>
    <w:rsid w:val="00A92BCA"/>
    <w:rsid w:val="00A9371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1089"/>
    <w:rsid w:val="00B2322D"/>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180E"/>
    <w:rsid w:val="00B53FF2"/>
    <w:rsid w:val="00B54620"/>
    <w:rsid w:val="00B55CDD"/>
    <w:rsid w:val="00B56E4F"/>
    <w:rsid w:val="00B6135E"/>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15DE"/>
    <w:rsid w:val="00BF23A6"/>
    <w:rsid w:val="00BF3B3D"/>
    <w:rsid w:val="00BF564D"/>
    <w:rsid w:val="00BF591D"/>
    <w:rsid w:val="00BF5A87"/>
    <w:rsid w:val="00BF6341"/>
    <w:rsid w:val="00C0045E"/>
    <w:rsid w:val="00C00FC7"/>
    <w:rsid w:val="00C00FD8"/>
    <w:rsid w:val="00C011FC"/>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05FB"/>
    <w:rsid w:val="00C5100A"/>
    <w:rsid w:val="00C51884"/>
    <w:rsid w:val="00C53451"/>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C7857"/>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283B"/>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3F09"/>
    <w:rsid w:val="00E24721"/>
    <w:rsid w:val="00E25139"/>
    <w:rsid w:val="00E265A0"/>
    <w:rsid w:val="00E266DE"/>
    <w:rsid w:val="00E311F5"/>
    <w:rsid w:val="00E34BF8"/>
    <w:rsid w:val="00E35B1E"/>
    <w:rsid w:val="00E4250F"/>
    <w:rsid w:val="00E425C8"/>
    <w:rsid w:val="00E429A1"/>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07742"/>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4C1B"/>
    <w:rsid w:val="00F45470"/>
    <w:rsid w:val="00F464FE"/>
    <w:rsid w:val="00F465F9"/>
    <w:rsid w:val="00F47621"/>
    <w:rsid w:val="00F518E2"/>
    <w:rsid w:val="00F570AB"/>
    <w:rsid w:val="00F571A5"/>
    <w:rsid w:val="00F57A71"/>
    <w:rsid w:val="00F61C28"/>
    <w:rsid w:val="00F61E69"/>
    <w:rsid w:val="00F633B7"/>
    <w:rsid w:val="00F645F1"/>
    <w:rsid w:val="00F6591A"/>
    <w:rsid w:val="00F70D35"/>
    <w:rsid w:val="00F7546C"/>
    <w:rsid w:val="00F77B00"/>
    <w:rsid w:val="00F81A69"/>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5298"/>
    <w:rsid w:val="00FC5B4A"/>
    <w:rsid w:val="00FC5E26"/>
    <w:rsid w:val="00FC7C25"/>
    <w:rsid w:val="00FD1C2E"/>
    <w:rsid w:val="00FD3574"/>
    <w:rsid w:val="00FD602D"/>
    <w:rsid w:val="00FD60D2"/>
    <w:rsid w:val="00FD6A7D"/>
    <w:rsid w:val="00FD6FC9"/>
    <w:rsid w:val="00FE02C2"/>
    <w:rsid w:val="00FE052F"/>
    <w:rsid w:val="00FE2D34"/>
    <w:rsid w:val="00FE5313"/>
    <w:rsid w:val="00FE626F"/>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pfparanumlevel1">
    <w:name w:val="pfparanumlevel1"/>
    <w:basedOn w:val="Normal"/>
    <w:rsid w:val="00957CB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675113249">
      <w:bodyDiv w:val="1"/>
      <w:marLeft w:val="0"/>
      <w:marRight w:val="0"/>
      <w:marTop w:val="0"/>
      <w:marBottom w:val="0"/>
      <w:divBdr>
        <w:top w:val="none" w:sz="0" w:space="0" w:color="auto"/>
        <w:left w:val="none" w:sz="0" w:space="0" w:color="auto"/>
        <w:bottom w:val="none" w:sz="0" w:space="0" w:color="auto"/>
        <w:right w:val="none" w:sz="0" w:space="0" w:color="auto"/>
      </w:divBdr>
      <w:divsChild>
        <w:div w:id="1630015517">
          <w:marLeft w:val="0"/>
          <w:marRight w:val="0"/>
          <w:marTop w:val="0"/>
          <w:marBottom w:val="0"/>
          <w:divBdr>
            <w:top w:val="none" w:sz="0" w:space="0" w:color="auto"/>
            <w:left w:val="none" w:sz="0" w:space="0" w:color="auto"/>
            <w:bottom w:val="none" w:sz="0" w:space="0" w:color="auto"/>
            <w:right w:val="none" w:sz="0" w:space="0" w:color="auto"/>
          </w:divBdr>
          <w:divsChild>
            <w:div w:id="1235356699">
              <w:marLeft w:val="0"/>
              <w:marRight w:val="0"/>
              <w:marTop w:val="0"/>
              <w:marBottom w:val="0"/>
              <w:divBdr>
                <w:top w:val="none" w:sz="0" w:space="0" w:color="auto"/>
                <w:left w:val="none" w:sz="0" w:space="0" w:color="auto"/>
                <w:bottom w:val="none" w:sz="0" w:space="0" w:color="auto"/>
                <w:right w:val="none" w:sz="0" w:space="0" w:color="auto"/>
              </w:divBdr>
              <w:divsChild>
                <w:div w:id="498348648">
                  <w:marLeft w:val="0"/>
                  <w:marRight w:val="0"/>
                  <w:marTop w:val="0"/>
                  <w:marBottom w:val="0"/>
                  <w:divBdr>
                    <w:top w:val="none" w:sz="0" w:space="0" w:color="auto"/>
                    <w:left w:val="none" w:sz="0" w:space="0" w:color="auto"/>
                    <w:bottom w:val="none" w:sz="0" w:space="0" w:color="auto"/>
                    <w:right w:val="none" w:sz="0" w:space="0" w:color="auto"/>
                  </w:divBdr>
                  <w:divsChild>
                    <w:div w:id="1476947529">
                      <w:marLeft w:val="0"/>
                      <w:marRight w:val="0"/>
                      <w:marTop w:val="0"/>
                      <w:marBottom w:val="0"/>
                      <w:divBdr>
                        <w:top w:val="none" w:sz="0" w:space="0" w:color="auto"/>
                        <w:left w:val="none" w:sz="0" w:space="0" w:color="auto"/>
                        <w:bottom w:val="none" w:sz="0" w:space="0" w:color="auto"/>
                        <w:right w:val="none" w:sz="0" w:space="0" w:color="auto"/>
                      </w:divBdr>
                      <w:divsChild>
                        <w:div w:id="402214816">
                          <w:marLeft w:val="0"/>
                          <w:marRight w:val="0"/>
                          <w:marTop w:val="0"/>
                          <w:marBottom w:val="0"/>
                          <w:divBdr>
                            <w:top w:val="none" w:sz="0" w:space="0" w:color="auto"/>
                            <w:left w:val="none" w:sz="0" w:space="0" w:color="auto"/>
                            <w:bottom w:val="none" w:sz="0" w:space="0" w:color="auto"/>
                            <w:right w:val="none" w:sz="0" w:space="0" w:color="auto"/>
                          </w:divBdr>
                          <w:divsChild>
                            <w:div w:id="1959333486">
                              <w:marLeft w:val="0"/>
                              <w:marRight w:val="0"/>
                              <w:marTop w:val="0"/>
                              <w:marBottom w:val="0"/>
                              <w:divBdr>
                                <w:top w:val="none" w:sz="0" w:space="0" w:color="auto"/>
                                <w:left w:val="none" w:sz="0" w:space="0" w:color="auto"/>
                                <w:bottom w:val="none" w:sz="0" w:space="0" w:color="auto"/>
                                <w:right w:val="none" w:sz="0" w:space="0" w:color="auto"/>
                              </w:divBdr>
                              <w:divsChild>
                                <w:div w:id="1014458355">
                                  <w:marLeft w:val="0"/>
                                  <w:marRight w:val="0"/>
                                  <w:marTop w:val="0"/>
                                  <w:marBottom w:val="0"/>
                                  <w:divBdr>
                                    <w:top w:val="none" w:sz="0" w:space="0" w:color="auto"/>
                                    <w:left w:val="none" w:sz="0" w:space="0" w:color="auto"/>
                                    <w:bottom w:val="none" w:sz="0" w:space="0" w:color="auto"/>
                                    <w:right w:val="none" w:sz="0" w:space="0" w:color="auto"/>
                                  </w:divBdr>
                                  <w:divsChild>
                                    <w:div w:id="1514801448">
                                      <w:marLeft w:val="0"/>
                                      <w:marRight w:val="0"/>
                                      <w:marTop w:val="0"/>
                                      <w:marBottom w:val="0"/>
                                      <w:divBdr>
                                        <w:top w:val="none" w:sz="0" w:space="0" w:color="auto"/>
                                        <w:left w:val="none" w:sz="0" w:space="0" w:color="auto"/>
                                        <w:bottom w:val="none" w:sz="0" w:space="0" w:color="auto"/>
                                        <w:right w:val="none" w:sz="0" w:space="0" w:color="auto"/>
                                      </w:divBdr>
                                      <w:divsChild>
                                        <w:div w:id="965046966">
                                          <w:marLeft w:val="0"/>
                                          <w:marRight w:val="0"/>
                                          <w:marTop w:val="0"/>
                                          <w:marBottom w:val="0"/>
                                          <w:divBdr>
                                            <w:top w:val="none" w:sz="0" w:space="0" w:color="auto"/>
                                            <w:left w:val="none" w:sz="0" w:space="0" w:color="auto"/>
                                            <w:bottom w:val="none" w:sz="0" w:space="0" w:color="auto"/>
                                            <w:right w:val="none" w:sz="0" w:space="0" w:color="auto"/>
                                          </w:divBdr>
                                          <w:divsChild>
                                            <w:div w:id="281884687">
                                              <w:marLeft w:val="0"/>
                                              <w:marRight w:val="0"/>
                                              <w:marTop w:val="0"/>
                                              <w:marBottom w:val="0"/>
                                              <w:divBdr>
                                                <w:top w:val="none" w:sz="0" w:space="0" w:color="auto"/>
                                                <w:left w:val="none" w:sz="0" w:space="0" w:color="auto"/>
                                                <w:bottom w:val="none" w:sz="0" w:space="0" w:color="auto"/>
                                                <w:right w:val="none" w:sz="0" w:space="0" w:color="auto"/>
                                              </w:divBdr>
                                              <w:divsChild>
                                                <w:div w:id="1272519479">
                                                  <w:marLeft w:val="0"/>
                                                  <w:marRight w:val="0"/>
                                                  <w:marTop w:val="0"/>
                                                  <w:marBottom w:val="0"/>
                                                  <w:divBdr>
                                                    <w:top w:val="none" w:sz="0" w:space="0" w:color="auto"/>
                                                    <w:left w:val="none" w:sz="0" w:space="0" w:color="auto"/>
                                                    <w:bottom w:val="none" w:sz="0" w:space="0" w:color="auto"/>
                                                    <w:right w:val="none" w:sz="0" w:space="0" w:color="auto"/>
                                                  </w:divBdr>
                                                  <w:divsChild>
                                                    <w:div w:id="595283118">
                                                      <w:marLeft w:val="0"/>
                                                      <w:marRight w:val="0"/>
                                                      <w:marTop w:val="0"/>
                                                      <w:marBottom w:val="0"/>
                                                      <w:divBdr>
                                                        <w:top w:val="none" w:sz="0" w:space="0" w:color="auto"/>
                                                        <w:left w:val="none" w:sz="0" w:space="0" w:color="auto"/>
                                                        <w:bottom w:val="none" w:sz="0" w:space="0" w:color="auto"/>
                                                        <w:right w:val="none" w:sz="0" w:space="0" w:color="auto"/>
                                                      </w:divBdr>
                                                      <w:divsChild>
                                                        <w:div w:id="2100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3249691">
      <w:bodyDiv w:val="1"/>
      <w:marLeft w:val="0"/>
      <w:marRight w:val="0"/>
      <w:marTop w:val="0"/>
      <w:marBottom w:val="0"/>
      <w:divBdr>
        <w:top w:val="none" w:sz="0" w:space="0" w:color="auto"/>
        <w:left w:val="none" w:sz="0" w:space="0" w:color="auto"/>
        <w:bottom w:val="none" w:sz="0" w:space="0" w:color="auto"/>
        <w:right w:val="none" w:sz="0" w:space="0" w:color="auto"/>
      </w:divBdr>
      <w:divsChild>
        <w:div w:id="751464657">
          <w:marLeft w:val="0"/>
          <w:marRight w:val="0"/>
          <w:marTop w:val="0"/>
          <w:marBottom w:val="0"/>
          <w:divBdr>
            <w:top w:val="none" w:sz="0" w:space="0" w:color="auto"/>
            <w:left w:val="none" w:sz="0" w:space="0" w:color="auto"/>
            <w:bottom w:val="none" w:sz="0" w:space="0" w:color="auto"/>
            <w:right w:val="none" w:sz="0" w:space="0" w:color="auto"/>
          </w:divBdr>
          <w:divsChild>
            <w:div w:id="147598227">
              <w:marLeft w:val="0"/>
              <w:marRight w:val="0"/>
              <w:marTop w:val="0"/>
              <w:marBottom w:val="0"/>
              <w:divBdr>
                <w:top w:val="none" w:sz="0" w:space="0" w:color="auto"/>
                <w:left w:val="none" w:sz="0" w:space="0" w:color="auto"/>
                <w:bottom w:val="none" w:sz="0" w:space="0" w:color="auto"/>
                <w:right w:val="none" w:sz="0" w:space="0" w:color="auto"/>
              </w:divBdr>
              <w:divsChild>
                <w:div w:id="1669406282">
                  <w:marLeft w:val="0"/>
                  <w:marRight w:val="0"/>
                  <w:marTop w:val="0"/>
                  <w:marBottom w:val="0"/>
                  <w:divBdr>
                    <w:top w:val="none" w:sz="0" w:space="0" w:color="auto"/>
                    <w:left w:val="none" w:sz="0" w:space="0" w:color="auto"/>
                    <w:bottom w:val="none" w:sz="0" w:space="0" w:color="auto"/>
                    <w:right w:val="none" w:sz="0" w:space="0" w:color="auto"/>
                  </w:divBdr>
                  <w:divsChild>
                    <w:div w:id="406616098">
                      <w:marLeft w:val="0"/>
                      <w:marRight w:val="0"/>
                      <w:marTop w:val="0"/>
                      <w:marBottom w:val="0"/>
                      <w:divBdr>
                        <w:top w:val="none" w:sz="0" w:space="0" w:color="auto"/>
                        <w:left w:val="none" w:sz="0" w:space="0" w:color="auto"/>
                        <w:bottom w:val="none" w:sz="0" w:space="0" w:color="auto"/>
                        <w:right w:val="none" w:sz="0" w:space="0" w:color="auto"/>
                      </w:divBdr>
                      <w:divsChild>
                        <w:div w:id="849563707">
                          <w:marLeft w:val="0"/>
                          <w:marRight w:val="0"/>
                          <w:marTop w:val="0"/>
                          <w:marBottom w:val="0"/>
                          <w:divBdr>
                            <w:top w:val="none" w:sz="0" w:space="0" w:color="auto"/>
                            <w:left w:val="none" w:sz="0" w:space="0" w:color="auto"/>
                            <w:bottom w:val="none" w:sz="0" w:space="0" w:color="auto"/>
                            <w:right w:val="none" w:sz="0" w:space="0" w:color="auto"/>
                          </w:divBdr>
                          <w:divsChild>
                            <w:div w:id="1545632865">
                              <w:marLeft w:val="0"/>
                              <w:marRight w:val="0"/>
                              <w:marTop w:val="0"/>
                              <w:marBottom w:val="0"/>
                              <w:divBdr>
                                <w:top w:val="none" w:sz="0" w:space="0" w:color="auto"/>
                                <w:left w:val="none" w:sz="0" w:space="0" w:color="auto"/>
                                <w:bottom w:val="none" w:sz="0" w:space="0" w:color="auto"/>
                                <w:right w:val="none" w:sz="0" w:space="0" w:color="auto"/>
                              </w:divBdr>
                              <w:divsChild>
                                <w:div w:id="2057007207">
                                  <w:marLeft w:val="0"/>
                                  <w:marRight w:val="0"/>
                                  <w:marTop w:val="0"/>
                                  <w:marBottom w:val="0"/>
                                  <w:divBdr>
                                    <w:top w:val="none" w:sz="0" w:space="0" w:color="auto"/>
                                    <w:left w:val="none" w:sz="0" w:space="0" w:color="auto"/>
                                    <w:bottom w:val="none" w:sz="0" w:space="0" w:color="auto"/>
                                    <w:right w:val="none" w:sz="0" w:space="0" w:color="auto"/>
                                  </w:divBdr>
                                  <w:divsChild>
                                    <w:div w:id="609823904">
                                      <w:marLeft w:val="0"/>
                                      <w:marRight w:val="0"/>
                                      <w:marTop w:val="0"/>
                                      <w:marBottom w:val="0"/>
                                      <w:divBdr>
                                        <w:top w:val="none" w:sz="0" w:space="0" w:color="auto"/>
                                        <w:left w:val="none" w:sz="0" w:space="0" w:color="auto"/>
                                        <w:bottom w:val="none" w:sz="0" w:space="0" w:color="auto"/>
                                        <w:right w:val="none" w:sz="0" w:space="0" w:color="auto"/>
                                      </w:divBdr>
                                      <w:divsChild>
                                        <w:div w:id="956185031">
                                          <w:marLeft w:val="0"/>
                                          <w:marRight w:val="0"/>
                                          <w:marTop w:val="0"/>
                                          <w:marBottom w:val="0"/>
                                          <w:divBdr>
                                            <w:top w:val="none" w:sz="0" w:space="0" w:color="auto"/>
                                            <w:left w:val="none" w:sz="0" w:space="0" w:color="auto"/>
                                            <w:bottom w:val="none" w:sz="0" w:space="0" w:color="auto"/>
                                            <w:right w:val="none" w:sz="0" w:space="0" w:color="auto"/>
                                          </w:divBdr>
                                          <w:divsChild>
                                            <w:div w:id="1815486915">
                                              <w:marLeft w:val="0"/>
                                              <w:marRight w:val="0"/>
                                              <w:marTop w:val="0"/>
                                              <w:marBottom w:val="0"/>
                                              <w:divBdr>
                                                <w:top w:val="none" w:sz="0" w:space="0" w:color="auto"/>
                                                <w:left w:val="none" w:sz="0" w:space="0" w:color="auto"/>
                                                <w:bottom w:val="none" w:sz="0" w:space="0" w:color="auto"/>
                                                <w:right w:val="none" w:sz="0" w:space="0" w:color="auto"/>
                                              </w:divBdr>
                                              <w:divsChild>
                                                <w:div w:id="1458062844">
                                                  <w:marLeft w:val="0"/>
                                                  <w:marRight w:val="0"/>
                                                  <w:marTop w:val="0"/>
                                                  <w:marBottom w:val="0"/>
                                                  <w:divBdr>
                                                    <w:top w:val="none" w:sz="0" w:space="0" w:color="auto"/>
                                                    <w:left w:val="none" w:sz="0" w:space="0" w:color="auto"/>
                                                    <w:bottom w:val="none" w:sz="0" w:space="0" w:color="auto"/>
                                                    <w:right w:val="none" w:sz="0" w:space="0" w:color="auto"/>
                                                  </w:divBdr>
                                                  <w:divsChild>
                                                    <w:div w:id="1498379378">
                                                      <w:marLeft w:val="0"/>
                                                      <w:marRight w:val="0"/>
                                                      <w:marTop w:val="0"/>
                                                      <w:marBottom w:val="0"/>
                                                      <w:divBdr>
                                                        <w:top w:val="none" w:sz="0" w:space="0" w:color="auto"/>
                                                        <w:left w:val="none" w:sz="0" w:space="0" w:color="auto"/>
                                                        <w:bottom w:val="none" w:sz="0" w:space="0" w:color="auto"/>
                                                        <w:right w:val="none" w:sz="0" w:space="0" w:color="auto"/>
                                                      </w:divBdr>
                                                      <w:divsChild>
                                                        <w:div w:id="298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392132">
      <w:bodyDiv w:val="1"/>
      <w:marLeft w:val="0"/>
      <w:marRight w:val="0"/>
      <w:marTop w:val="0"/>
      <w:marBottom w:val="0"/>
      <w:divBdr>
        <w:top w:val="none" w:sz="0" w:space="0" w:color="auto"/>
        <w:left w:val="none" w:sz="0" w:space="0" w:color="auto"/>
        <w:bottom w:val="none" w:sz="0" w:space="0" w:color="auto"/>
        <w:right w:val="none" w:sz="0" w:space="0" w:color="auto"/>
      </w:divBdr>
      <w:divsChild>
        <w:div w:id="995567277">
          <w:marLeft w:val="0"/>
          <w:marRight w:val="0"/>
          <w:marTop w:val="0"/>
          <w:marBottom w:val="0"/>
          <w:divBdr>
            <w:top w:val="none" w:sz="0" w:space="0" w:color="auto"/>
            <w:left w:val="none" w:sz="0" w:space="0" w:color="auto"/>
            <w:bottom w:val="none" w:sz="0" w:space="0" w:color="auto"/>
            <w:right w:val="none" w:sz="0" w:space="0" w:color="auto"/>
          </w:divBdr>
          <w:divsChild>
            <w:div w:id="1956596586">
              <w:marLeft w:val="0"/>
              <w:marRight w:val="0"/>
              <w:marTop w:val="0"/>
              <w:marBottom w:val="0"/>
              <w:divBdr>
                <w:top w:val="none" w:sz="0" w:space="0" w:color="auto"/>
                <w:left w:val="none" w:sz="0" w:space="0" w:color="auto"/>
                <w:bottom w:val="none" w:sz="0" w:space="0" w:color="auto"/>
                <w:right w:val="none" w:sz="0" w:space="0" w:color="auto"/>
              </w:divBdr>
              <w:divsChild>
                <w:div w:id="1104619669">
                  <w:marLeft w:val="0"/>
                  <w:marRight w:val="0"/>
                  <w:marTop w:val="0"/>
                  <w:marBottom w:val="0"/>
                  <w:divBdr>
                    <w:top w:val="none" w:sz="0" w:space="0" w:color="auto"/>
                    <w:left w:val="none" w:sz="0" w:space="0" w:color="auto"/>
                    <w:bottom w:val="none" w:sz="0" w:space="0" w:color="auto"/>
                    <w:right w:val="none" w:sz="0" w:space="0" w:color="auto"/>
                  </w:divBdr>
                  <w:divsChild>
                    <w:div w:id="2059627966">
                      <w:marLeft w:val="0"/>
                      <w:marRight w:val="0"/>
                      <w:marTop w:val="0"/>
                      <w:marBottom w:val="0"/>
                      <w:divBdr>
                        <w:top w:val="none" w:sz="0" w:space="0" w:color="auto"/>
                        <w:left w:val="none" w:sz="0" w:space="0" w:color="auto"/>
                        <w:bottom w:val="none" w:sz="0" w:space="0" w:color="auto"/>
                        <w:right w:val="none" w:sz="0" w:space="0" w:color="auto"/>
                      </w:divBdr>
                      <w:divsChild>
                        <w:div w:id="1580284398">
                          <w:marLeft w:val="0"/>
                          <w:marRight w:val="0"/>
                          <w:marTop w:val="0"/>
                          <w:marBottom w:val="0"/>
                          <w:divBdr>
                            <w:top w:val="none" w:sz="0" w:space="0" w:color="auto"/>
                            <w:left w:val="none" w:sz="0" w:space="0" w:color="auto"/>
                            <w:bottom w:val="none" w:sz="0" w:space="0" w:color="auto"/>
                            <w:right w:val="none" w:sz="0" w:space="0" w:color="auto"/>
                          </w:divBdr>
                          <w:divsChild>
                            <w:div w:id="792333088">
                              <w:marLeft w:val="0"/>
                              <w:marRight w:val="0"/>
                              <w:marTop w:val="0"/>
                              <w:marBottom w:val="0"/>
                              <w:divBdr>
                                <w:top w:val="none" w:sz="0" w:space="0" w:color="auto"/>
                                <w:left w:val="none" w:sz="0" w:space="0" w:color="auto"/>
                                <w:bottom w:val="none" w:sz="0" w:space="0" w:color="auto"/>
                                <w:right w:val="none" w:sz="0" w:space="0" w:color="auto"/>
                              </w:divBdr>
                              <w:divsChild>
                                <w:div w:id="901408016">
                                  <w:marLeft w:val="0"/>
                                  <w:marRight w:val="0"/>
                                  <w:marTop w:val="0"/>
                                  <w:marBottom w:val="0"/>
                                  <w:divBdr>
                                    <w:top w:val="none" w:sz="0" w:space="0" w:color="auto"/>
                                    <w:left w:val="none" w:sz="0" w:space="0" w:color="auto"/>
                                    <w:bottom w:val="none" w:sz="0" w:space="0" w:color="auto"/>
                                    <w:right w:val="none" w:sz="0" w:space="0" w:color="auto"/>
                                  </w:divBdr>
                                  <w:divsChild>
                                    <w:div w:id="749499298">
                                      <w:marLeft w:val="0"/>
                                      <w:marRight w:val="0"/>
                                      <w:marTop w:val="0"/>
                                      <w:marBottom w:val="0"/>
                                      <w:divBdr>
                                        <w:top w:val="none" w:sz="0" w:space="0" w:color="auto"/>
                                        <w:left w:val="none" w:sz="0" w:space="0" w:color="auto"/>
                                        <w:bottom w:val="none" w:sz="0" w:space="0" w:color="auto"/>
                                        <w:right w:val="none" w:sz="0" w:space="0" w:color="auto"/>
                                      </w:divBdr>
                                      <w:divsChild>
                                        <w:div w:id="466121777">
                                          <w:marLeft w:val="0"/>
                                          <w:marRight w:val="0"/>
                                          <w:marTop w:val="0"/>
                                          <w:marBottom w:val="0"/>
                                          <w:divBdr>
                                            <w:top w:val="none" w:sz="0" w:space="0" w:color="auto"/>
                                            <w:left w:val="none" w:sz="0" w:space="0" w:color="auto"/>
                                            <w:bottom w:val="none" w:sz="0" w:space="0" w:color="auto"/>
                                            <w:right w:val="none" w:sz="0" w:space="0" w:color="auto"/>
                                          </w:divBdr>
                                          <w:divsChild>
                                            <w:div w:id="2009366274">
                                              <w:marLeft w:val="0"/>
                                              <w:marRight w:val="0"/>
                                              <w:marTop w:val="0"/>
                                              <w:marBottom w:val="0"/>
                                              <w:divBdr>
                                                <w:top w:val="none" w:sz="0" w:space="0" w:color="auto"/>
                                                <w:left w:val="none" w:sz="0" w:space="0" w:color="auto"/>
                                                <w:bottom w:val="none" w:sz="0" w:space="0" w:color="auto"/>
                                                <w:right w:val="none" w:sz="0" w:space="0" w:color="auto"/>
                                              </w:divBdr>
                                              <w:divsChild>
                                                <w:div w:id="2028679027">
                                                  <w:marLeft w:val="0"/>
                                                  <w:marRight w:val="0"/>
                                                  <w:marTop w:val="0"/>
                                                  <w:marBottom w:val="0"/>
                                                  <w:divBdr>
                                                    <w:top w:val="none" w:sz="0" w:space="0" w:color="auto"/>
                                                    <w:left w:val="none" w:sz="0" w:space="0" w:color="auto"/>
                                                    <w:bottom w:val="none" w:sz="0" w:space="0" w:color="auto"/>
                                                    <w:right w:val="none" w:sz="0" w:space="0" w:color="auto"/>
                                                  </w:divBdr>
                                                  <w:divsChild>
                                                    <w:div w:id="624308474">
                                                      <w:marLeft w:val="0"/>
                                                      <w:marRight w:val="0"/>
                                                      <w:marTop w:val="0"/>
                                                      <w:marBottom w:val="0"/>
                                                      <w:divBdr>
                                                        <w:top w:val="none" w:sz="0" w:space="0" w:color="auto"/>
                                                        <w:left w:val="none" w:sz="0" w:space="0" w:color="auto"/>
                                                        <w:bottom w:val="none" w:sz="0" w:space="0" w:color="auto"/>
                                                        <w:right w:val="none" w:sz="0" w:space="0" w:color="auto"/>
                                                      </w:divBdr>
                                                      <w:divsChild>
                                                        <w:div w:id="5293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68581762">
      <w:bodyDiv w:val="1"/>
      <w:marLeft w:val="0"/>
      <w:marRight w:val="0"/>
      <w:marTop w:val="0"/>
      <w:marBottom w:val="0"/>
      <w:divBdr>
        <w:top w:val="none" w:sz="0" w:space="0" w:color="auto"/>
        <w:left w:val="none" w:sz="0" w:space="0" w:color="auto"/>
        <w:bottom w:val="none" w:sz="0" w:space="0" w:color="auto"/>
        <w:right w:val="none" w:sz="0" w:space="0" w:color="auto"/>
      </w:divBdr>
      <w:divsChild>
        <w:div w:id="91323424">
          <w:marLeft w:val="0"/>
          <w:marRight w:val="0"/>
          <w:marTop w:val="0"/>
          <w:marBottom w:val="0"/>
          <w:divBdr>
            <w:top w:val="none" w:sz="0" w:space="0" w:color="auto"/>
            <w:left w:val="none" w:sz="0" w:space="0" w:color="auto"/>
            <w:bottom w:val="none" w:sz="0" w:space="0" w:color="auto"/>
            <w:right w:val="none" w:sz="0" w:space="0" w:color="auto"/>
          </w:divBdr>
          <w:divsChild>
            <w:div w:id="512260308">
              <w:marLeft w:val="0"/>
              <w:marRight w:val="0"/>
              <w:marTop w:val="0"/>
              <w:marBottom w:val="0"/>
              <w:divBdr>
                <w:top w:val="none" w:sz="0" w:space="0" w:color="auto"/>
                <w:left w:val="none" w:sz="0" w:space="0" w:color="auto"/>
                <w:bottom w:val="none" w:sz="0" w:space="0" w:color="auto"/>
                <w:right w:val="none" w:sz="0" w:space="0" w:color="auto"/>
              </w:divBdr>
              <w:divsChild>
                <w:div w:id="1430541729">
                  <w:marLeft w:val="0"/>
                  <w:marRight w:val="0"/>
                  <w:marTop w:val="0"/>
                  <w:marBottom w:val="0"/>
                  <w:divBdr>
                    <w:top w:val="none" w:sz="0" w:space="0" w:color="auto"/>
                    <w:left w:val="none" w:sz="0" w:space="0" w:color="auto"/>
                    <w:bottom w:val="none" w:sz="0" w:space="0" w:color="auto"/>
                    <w:right w:val="none" w:sz="0" w:space="0" w:color="auto"/>
                  </w:divBdr>
                  <w:divsChild>
                    <w:div w:id="1230842295">
                      <w:marLeft w:val="0"/>
                      <w:marRight w:val="0"/>
                      <w:marTop w:val="0"/>
                      <w:marBottom w:val="0"/>
                      <w:divBdr>
                        <w:top w:val="none" w:sz="0" w:space="0" w:color="auto"/>
                        <w:left w:val="none" w:sz="0" w:space="0" w:color="auto"/>
                        <w:bottom w:val="none" w:sz="0" w:space="0" w:color="auto"/>
                        <w:right w:val="none" w:sz="0" w:space="0" w:color="auto"/>
                      </w:divBdr>
                      <w:divsChild>
                        <w:div w:id="942227929">
                          <w:marLeft w:val="0"/>
                          <w:marRight w:val="0"/>
                          <w:marTop w:val="0"/>
                          <w:marBottom w:val="0"/>
                          <w:divBdr>
                            <w:top w:val="none" w:sz="0" w:space="0" w:color="auto"/>
                            <w:left w:val="none" w:sz="0" w:space="0" w:color="auto"/>
                            <w:bottom w:val="none" w:sz="0" w:space="0" w:color="auto"/>
                            <w:right w:val="none" w:sz="0" w:space="0" w:color="auto"/>
                          </w:divBdr>
                          <w:divsChild>
                            <w:div w:id="649603917">
                              <w:marLeft w:val="0"/>
                              <w:marRight w:val="0"/>
                              <w:marTop w:val="0"/>
                              <w:marBottom w:val="0"/>
                              <w:divBdr>
                                <w:top w:val="none" w:sz="0" w:space="0" w:color="auto"/>
                                <w:left w:val="none" w:sz="0" w:space="0" w:color="auto"/>
                                <w:bottom w:val="none" w:sz="0" w:space="0" w:color="auto"/>
                                <w:right w:val="none" w:sz="0" w:space="0" w:color="auto"/>
                              </w:divBdr>
                              <w:divsChild>
                                <w:div w:id="1956062331">
                                  <w:marLeft w:val="0"/>
                                  <w:marRight w:val="0"/>
                                  <w:marTop w:val="0"/>
                                  <w:marBottom w:val="0"/>
                                  <w:divBdr>
                                    <w:top w:val="none" w:sz="0" w:space="0" w:color="auto"/>
                                    <w:left w:val="none" w:sz="0" w:space="0" w:color="auto"/>
                                    <w:bottom w:val="none" w:sz="0" w:space="0" w:color="auto"/>
                                    <w:right w:val="none" w:sz="0" w:space="0" w:color="auto"/>
                                  </w:divBdr>
                                  <w:divsChild>
                                    <w:div w:id="198516791">
                                      <w:marLeft w:val="0"/>
                                      <w:marRight w:val="0"/>
                                      <w:marTop w:val="0"/>
                                      <w:marBottom w:val="0"/>
                                      <w:divBdr>
                                        <w:top w:val="none" w:sz="0" w:space="0" w:color="auto"/>
                                        <w:left w:val="none" w:sz="0" w:space="0" w:color="auto"/>
                                        <w:bottom w:val="none" w:sz="0" w:space="0" w:color="auto"/>
                                        <w:right w:val="none" w:sz="0" w:space="0" w:color="auto"/>
                                      </w:divBdr>
                                      <w:divsChild>
                                        <w:div w:id="2144688004">
                                          <w:marLeft w:val="0"/>
                                          <w:marRight w:val="0"/>
                                          <w:marTop w:val="0"/>
                                          <w:marBottom w:val="0"/>
                                          <w:divBdr>
                                            <w:top w:val="none" w:sz="0" w:space="0" w:color="auto"/>
                                            <w:left w:val="none" w:sz="0" w:space="0" w:color="auto"/>
                                            <w:bottom w:val="none" w:sz="0" w:space="0" w:color="auto"/>
                                            <w:right w:val="none" w:sz="0" w:space="0" w:color="auto"/>
                                          </w:divBdr>
                                          <w:divsChild>
                                            <w:div w:id="155803748">
                                              <w:marLeft w:val="0"/>
                                              <w:marRight w:val="0"/>
                                              <w:marTop w:val="0"/>
                                              <w:marBottom w:val="0"/>
                                              <w:divBdr>
                                                <w:top w:val="none" w:sz="0" w:space="0" w:color="auto"/>
                                                <w:left w:val="none" w:sz="0" w:space="0" w:color="auto"/>
                                                <w:bottom w:val="none" w:sz="0" w:space="0" w:color="auto"/>
                                                <w:right w:val="none" w:sz="0" w:space="0" w:color="auto"/>
                                              </w:divBdr>
                                              <w:divsChild>
                                                <w:div w:id="900796647">
                                                  <w:marLeft w:val="0"/>
                                                  <w:marRight w:val="0"/>
                                                  <w:marTop w:val="0"/>
                                                  <w:marBottom w:val="0"/>
                                                  <w:divBdr>
                                                    <w:top w:val="none" w:sz="0" w:space="0" w:color="auto"/>
                                                    <w:left w:val="none" w:sz="0" w:space="0" w:color="auto"/>
                                                    <w:bottom w:val="none" w:sz="0" w:space="0" w:color="auto"/>
                                                    <w:right w:val="none" w:sz="0" w:space="0" w:color="auto"/>
                                                  </w:divBdr>
                                                  <w:divsChild>
                                                    <w:div w:id="909850903">
                                                      <w:marLeft w:val="0"/>
                                                      <w:marRight w:val="0"/>
                                                      <w:marTop w:val="0"/>
                                                      <w:marBottom w:val="0"/>
                                                      <w:divBdr>
                                                        <w:top w:val="none" w:sz="0" w:space="0" w:color="auto"/>
                                                        <w:left w:val="none" w:sz="0" w:space="0" w:color="auto"/>
                                                        <w:bottom w:val="none" w:sz="0" w:space="0" w:color="auto"/>
                                                        <w:right w:val="none" w:sz="0" w:space="0" w:color="auto"/>
                                                      </w:divBdr>
                                                      <w:divsChild>
                                                        <w:div w:id="9465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B3A718E-2558-416F-8437-C4980B11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7</cp:revision>
  <cp:lastPrinted>2020-07-27T06:11:00Z</cp:lastPrinted>
  <dcterms:created xsi:type="dcterms:W3CDTF">2021-03-25T23:15:00Z</dcterms:created>
  <dcterms:modified xsi:type="dcterms:W3CDTF">2021-06-15T05:33:00Z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