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369AD" w14:textId="77777777" w:rsidR="00FD16BC" w:rsidRPr="00F075AC" w:rsidRDefault="00DD53AF" w:rsidP="001F092D">
      <w:pPr>
        <w:jc w:val="center"/>
        <w:rPr>
          <w:rFonts w:ascii="Times New Roman" w:hAnsi="Times New Roman"/>
          <w:b/>
          <w:color w:val="000000"/>
          <w:sz w:val="24"/>
          <w:szCs w:val="24"/>
          <w:u w:val="single"/>
        </w:rPr>
      </w:pPr>
      <w:r w:rsidRPr="00F075AC">
        <w:rPr>
          <w:rFonts w:ascii="Times New Roman" w:hAnsi="Times New Roman"/>
          <w:b/>
          <w:color w:val="000000"/>
          <w:sz w:val="24"/>
          <w:szCs w:val="24"/>
          <w:u w:val="single"/>
        </w:rPr>
        <w:t>EXPLANATORY STATEMENT</w:t>
      </w:r>
    </w:p>
    <w:p w14:paraId="182A0551" w14:textId="77777777" w:rsidR="00DD53AF" w:rsidRPr="00F075AC" w:rsidRDefault="00DD53AF" w:rsidP="00E65DE5">
      <w:pPr>
        <w:rPr>
          <w:rFonts w:ascii="Times New Roman" w:hAnsi="Times New Roman"/>
          <w:color w:val="000000"/>
          <w:sz w:val="24"/>
          <w:szCs w:val="24"/>
        </w:rPr>
      </w:pPr>
    </w:p>
    <w:p w14:paraId="1F1AA462" w14:textId="77777777" w:rsidR="00E006BB" w:rsidRPr="00F075AC" w:rsidRDefault="00CF3FB6" w:rsidP="00E006BB">
      <w:pPr>
        <w:jc w:val="center"/>
        <w:rPr>
          <w:rFonts w:ascii="Times New Roman" w:hAnsi="Times New Roman"/>
          <w:i/>
          <w:color w:val="000000"/>
          <w:sz w:val="24"/>
          <w:szCs w:val="24"/>
        </w:rPr>
      </w:pPr>
      <w:r w:rsidRPr="00F075AC">
        <w:rPr>
          <w:rFonts w:ascii="Times New Roman" w:hAnsi="Times New Roman"/>
          <w:i/>
          <w:color w:val="000000"/>
          <w:sz w:val="24"/>
          <w:szCs w:val="24"/>
        </w:rPr>
        <w:t xml:space="preserve">Guidelines issued under </w:t>
      </w:r>
      <w:r w:rsidR="00E006BB" w:rsidRPr="00F075AC">
        <w:rPr>
          <w:rFonts w:ascii="Times New Roman" w:hAnsi="Times New Roman"/>
          <w:i/>
          <w:color w:val="000000"/>
          <w:sz w:val="24"/>
          <w:szCs w:val="24"/>
        </w:rPr>
        <w:t>section 238-10 of the Higher Education Support Act 2003</w:t>
      </w:r>
    </w:p>
    <w:p w14:paraId="5C2100AB" w14:textId="77777777" w:rsidR="00DD53AF" w:rsidRPr="00F075AC" w:rsidRDefault="00DD53AF" w:rsidP="00DD53AF">
      <w:pPr>
        <w:jc w:val="center"/>
        <w:rPr>
          <w:rFonts w:ascii="Times New Roman" w:hAnsi="Times New Roman"/>
          <w:color w:val="000000"/>
          <w:sz w:val="24"/>
          <w:szCs w:val="24"/>
          <w:u w:val="single"/>
        </w:rPr>
      </w:pPr>
    </w:p>
    <w:p w14:paraId="79237B61" w14:textId="2AD1577D" w:rsidR="00E006BB" w:rsidRPr="00F075AC" w:rsidRDefault="00474288" w:rsidP="00DD53AF">
      <w:pPr>
        <w:jc w:val="center"/>
        <w:rPr>
          <w:rFonts w:ascii="Times New Roman" w:hAnsi="Times New Roman"/>
          <w:color w:val="000000"/>
          <w:sz w:val="24"/>
          <w:szCs w:val="24"/>
        </w:rPr>
      </w:pPr>
      <w:r w:rsidRPr="00F075AC">
        <w:rPr>
          <w:rFonts w:ascii="Times New Roman" w:hAnsi="Times New Roman"/>
          <w:i/>
          <w:color w:val="000000"/>
          <w:sz w:val="24"/>
          <w:szCs w:val="24"/>
        </w:rPr>
        <w:t xml:space="preserve">Other Grants </w:t>
      </w:r>
      <w:r w:rsidR="003A08BD" w:rsidRPr="00F075AC">
        <w:rPr>
          <w:rFonts w:ascii="Times New Roman" w:hAnsi="Times New Roman"/>
          <w:i/>
          <w:color w:val="000000"/>
          <w:sz w:val="24"/>
          <w:szCs w:val="24"/>
        </w:rPr>
        <w:t>Guidelines</w:t>
      </w:r>
      <w:r w:rsidRPr="00F075AC">
        <w:rPr>
          <w:rFonts w:ascii="Times New Roman" w:hAnsi="Times New Roman"/>
          <w:i/>
          <w:color w:val="000000"/>
          <w:sz w:val="24"/>
          <w:szCs w:val="24"/>
        </w:rPr>
        <w:t xml:space="preserve"> (Education) </w:t>
      </w:r>
      <w:r w:rsidR="00A0482E" w:rsidRPr="00F075AC">
        <w:rPr>
          <w:rFonts w:ascii="Times New Roman" w:hAnsi="Times New Roman"/>
          <w:i/>
          <w:color w:val="000000"/>
          <w:sz w:val="24"/>
          <w:szCs w:val="24"/>
        </w:rPr>
        <w:t xml:space="preserve">Amendment (No. </w:t>
      </w:r>
      <w:r w:rsidR="002C0D8A" w:rsidRPr="00F075AC">
        <w:rPr>
          <w:rFonts w:ascii="Times New Roman" w:hAnsi="Times New Roman"/>
          <w:i/>
          <w:color w:val="000000"/>
          <w:sz w:val="24"/>
          <w:szCs w:val="24"/>
        </w:rPr>
        <w:t>3</w:t>
      </w:r>
      <w:r w:rsidR="00A0482E" w:rsidRPr="00F075AC">
        <w:rPr>
          <w:rFonts w:ascii="Times New Roman" w:hAnsi="Times New Roman"/>
          <w:i/>
          <w:color w:val="000000"/>
          <w:sz w:val="24"/>
          <w:szCs w:val="24"/>
        </w:rPr>
        <w:t xml:space="preserve">) </w:t>
      </w:r>
      <w:r w:rsidR="007E7046" w:rsidRPr="00F075AC">
        <w:rPr>
          <w:rFonts w:ascii="Times New Roman" w:hAnsi="Times New Roman"/>
          <w:i/>
          <w:color w:val="000000"/>
          <w:sz w:val="24"/>
          <w:szCs w:val="24"/>
        </w:rPr>
        <w:t>2020</w:t>
      </w:r>
    </w:p>
    <w:p w14:paraId="61414195" w14:textId="77777777" w:rsidR="00CD06B0" w:rsidRPr="00F075AC" w:rsidRDefault="00CD06B0" w:rsidP="00E65DE5">
      <w:pPr>
        <w:rPr>
          <w:rFonts w:ascii="Times New Roman" w:hAnsi="Times New Roman"/>
          <w:color w:val="000000"/>
          <w:sz w:val="24"/>
          <w:szCs w:val="24"/>
          <w:u w:val="single"/>
        </w:rPr>
      </w:pPr>
    </w:p>
    <w:p w14:paraId="1F7DC906" w14:textId="77777777" w:rsidR="00CF3FB6" w:rsidRPr="00F075AC" w:rsidRDefault="00CF3FB6" w:rsidP="00E65DE5">
      <w:pPr>
        <w:rPr>
          <w:rFonts w:ascii="Times New Roman" w:hAnsi="Times New Roman"/>
          <w:color w:val="000000"/>
          <w:sz w:val="24"/>
          <w:szCs w:val="24"/>
        </w:rPr>
      </w:pPr>
    </w:p>
    <w:p w14:paraId="3795A121" w14:textId="77777777" w:rsidR="00CF3FB6" w:rsidRPr="00F075AC" w:rsidRDefault="00CF3FB6" w:rsidP="00CF3FB6">
      <w:pPr>
        <w:rPr>
          <w:rFonts w:ascii="Times New Roman" w:hAnsi="Times New Roman"/>
          <w:b/>
          <w:color w:val="000000"/>
          <w:sz w:val="24"/>
          <w:szCs w:val="24"/>
        </w:rPr>
      </w:pPr>
      <w:r w:rsidRPr="00F075AC">
        <w:rPr>
          <w:rFonts w:ascii="Times New Roman" w:hAnsi="Times New Roman"/>
          <w:b/>
          <w:color w:val="000000"/>
          <w:sz w:val="24"/>
          <w:szCs w:val="24"/>
        </w:rPr>
        <w:t>Authority</w:t>
      </w:r>
    </w:p>
    <w:p w14:paraId="02534070" w14:textId="77777777" w:rsidR="00CF3FB6" w:rsidRPr="00F075AC" w:rsidRDefault="00CF3FB6" w:rsidP="00CF3FB6">
      <w:pPr>
        <w:rPr>
          <w:rFonts w:ascii="Times New Roman" w:hAnsi="Times New Roman"/>
          <w:color w:val="000000"/>
          <w:sz w:val="24"/>
          <w:szCs w:val="24"/>
          <w:u w:val="single"/>
        </w:rPr>
      </w:pPr>
    </w:p>
    <w:p w14:paraId="4EDBCD2C" w14:textId="19C88495" w:rsidR="00E320C2" w:rsidRPr="00F075AC" w:rsidRDefault="00A45D09" w:rsidP="00CF3FB6">
      <w:pPr>
        <w:rPr>
          <w:rFonts w:ascii="Times New Roman" w:hAnsi="Times New Roman"/>
          <w:color w:val="000000"/>
          <w:sz w:val="24"/>
          <w:szCs w:val="24"/>
        </w:rPr>
      </w:pPr>
      <w:r w:rsidRPr="00F075AC">
        <w:rPr>
          <w:rFonts w:ascii="Times New Roman" w:hAnsi="Times New Roman"/>
          <w:color w:val="000000"/>
          <w:sz w:val="24"/>
          <w:szCs w:val="24"/>
        </w:rPr>
        <w:t xml:space="preserve">Section 238-10 of the </w:t>
      </w:r>
      <w:r w:rsidRPr="00F075AC">
        <w:rPr>
          <w:rFonts w:ascii="Times New Roman" w:hAnsi="Times New Roman"/>
          <w:i/>
          <w:color w:val="000000"/>
          <w:sz w:val="24"/>
          <w:szCs w:val="24"/>
        </w:rPr>
        <w:t>Higher Education Support Act 2003</w:t>
      </w:r>
      <w:r w:rsidRPr="00F075AC">
        <w:rPr>
          <w:rFonts w:ascii="Times New Roman" w:hAnsi="Times New Roman"/>
          <w:color w:val="000000"/>
          <w:sz w:val="24"/>
          <w:szCs w:val="24"/>
        </w:rPr>
        <w:t xml:space="preserve"> (the Act) provides that the Minister may make guidelines </w:t>
      </w:r>
      <w:r w:rsidR="00577AD1" w:rsidRPr="00F075AC">
        <w:rPr>
          <w:rFonts w:ascii="Times New Roman" w:hAnsi="Times New Roman"/>
          <w:color w:val="000000"/>
          <w:sz w:val="24"/>
          <w:szCs w:val="24"/>
        </w:rPr>
        <w:t>for the purposes of</w:t>
      </w:r>
      <w:r w:rsidR="0076583B" w:rsidRPr="00F075AC">
        <w:rPr>
          <w:rFonts w:ascii="Times New Roman" w:hAnsi="Times New Roman"/>
          <w:color w:val="000000"/>
          <w:sz w:val="24"/>
          <w:szCs w:val="24"/>
        </w:rPr>
        <w:t xml:space="preserve"> the Act.</w:t>
      </w:r>
      <w:r w:rsidR="00516EE2" w:rsidRPr="00F075AC">
        <w:rPr>
          <w:rFonts w:ascii="Times New Roman" w:hAnsi="Times New Roman"/>
          <w:iCs/>
          <w:color w:val="000000"/>
          <w:sz w:val="24"/>
          <w:szCs w:val="24"/>
        </w:rPr>
        <w:t xml:space="preserve"> </w:t>
      </w:r>
      <w:r w:rsidR="00AD79C2" w:rsidRPr="00F075AC">
        <w:rPr>
          <w:rFonts w:ascii="Times New Roman" w:hAnsi="Times New Roman"/>
          <w:color w:val="000000"/>
          <w:sz w:val="24"/>
          <w:szCs w:val="24"/>
        </w:rPr>
        <w:t>In particular item 8 of the table in subsection 238-10(1) specifies the Minister may make Other Grants Guidelines to give effect to matters under Part 2-3 of the Act. Section 41-15 of the Act provides that the Other Grants Guidelines may specify one or more programs under which grants for particular purposes specified in the table in subsection 41</w:t>
      </w:r>
      <w:r w:rsidR="00AD79C2" w:rsidRPr="00F075AC">
        <w:rPr>
          <w:rFonts w:ascii="Times New Roman" w:hAnsi="Times New Roman"/>
          <w:color w:val="000000"/>
          <w:sz w:val="24"/>
          <w:szCs w:val="24"/>
        </w:rPr>
        <w:noBreakHyphen/>
        <w:t xml:space="preserve">10(1) are to be paid. </w:t>
      </w:r>
    </w:p>
    <w:p w14:paraId="10972505" w14:textId="77777777" w:rsidR="00577AD1" w:rsidRPr="00F075AC" w:rsidRDefault="00577AD1" w:rsidP="00CF3FB6">
      <w:pPr>
        <w:rPr>
          <w:rFonts w:ascii="Times New Roman" w:hAnsi="Times New Roman"/>
          <w:iCs/>
          <w:color w:val="000000"/>
          <w:sz w:val="24"/>
          <w:szCs w:val="24"/>
        </w:rPr>
      </w:pPr>
    </w:p>
    <w:p w14:paraId="615AEB93" w14:textId="4C916AD7" w:rsidR="00AD79C2" w:rsidRPr="00F075AC" w:rsidRDefault="00577AD1" w:rsidP="00CF3FB6">
      <w:pPr>
        <w:rPr>
          <w:rFonts w:ascii="Times New Roman" w:hAnsi="Times New Roman"/>
          <w:color w:val="000000"/>
          <w:sz w:val="24"/>
          <w:szCs w:val="24"/>
        </w:rPr>
      </w:pPr>
      <w:r w:rsidRPr="00F075AC">
        <w:rPr>
          <w:rFonts w:ascii="Times New Roman" w:hAnsi="Times New Roman"/>
          <w:color w:val="000000"/>
          <w:sz w:val="24"/>
          <w:szCs w:val="24"/>
        </w:rPr>
        <w:t xml:space="preserve">Section 33(3) of the </w:t>
      </w:r>
      <w:r w:rsidRPr="00F075AC">
        <w:rPr>
          <w:rFonts w:ascii="Times New Roman" w:hAnsi="Times New Roman"/>
          <w:i/>
          <w:color w:val="000000"/>
          <w:sz w:val="24"/>
          <w:szCs w:val="24"/>
        </w:rPr>
        <w:t>Acts Interpretation Act 1901</w:t>
      </w:r>
      <w:r w:rsidRPr="00F075AC">
        <w:rPr>
          <w:rFonts w:ascii="Times New Roman" w:hAnsi="Times New Roman"/>
          <w:color w:val="000000"/>
          <w:sz w:val="24"/>
          <w:szCs w:val="24"/>
        </w:rPr>
        <w:t xml:space="preserve"> also provides that where an Act confers a power to make, grant or issue any instrument of a legislative or administrative character—including rules, regulations or by-laws—the power shall be construed as including the power exercisable in the like manner and subject to the like conditions (if any) to repeal, rescind, revoke, amend, or vary any such instrument. </w:t>
      </w:r>
      <w:r w:rsidR="00781813" w:rsidRPr="00F075AC">
        <w:rPr>
          <w:rFonts w:ascii="Times New Roman" w:hAnsi="Times New Roman"/>
          <w:color w:val="000000"/>
          <w:sz w:val="24"/>
          <w:szCs w:val="24"/>
        </w:rPr>
        <w:t xml:space="preserve">The amendment of the </w:t>
      </w:r>
      <w:r w:rsidR="00781813" w:rsidRPr="00F075AC">
        <w:rPr>
          <w:rFonts w:ascii="Times New Roman" w:hAnsi="Times New Roman"/>
          <w:i/>
          <w:iCs/>
          <w:color w:val="000000"/>
          <w:sz w:val="24"/>
          <w:szCs w:val="24"/>
        </w:rPr>
        <w:t>Other Grants Guidelines (Education)</w:t>
      </w:r>
      <w:r w:rsidR="00781813" w:rsidRPr="00F075AC">
        <w:rPr>
          <w:rFonts w:ascii="Times New Roman" w:hAnsi="Times New Roman"/>
          <w:iCs/>
          <w:color w:val="000000"/>
          <w:sz w:val="24"/>
          <w:szCs w:val="24"/>
        </w:rPr>
        <w:t xml:space="preserve"> </w:t>
      </w:r>
      <w:r w:rsidR="00781813" w:rsidRPr="00F075AC">
        <w:rPr>
          <w:rFonts w:ascii="Times New Roman" w:hAnsi="Times New Roman"/>
          <w:i/>
          <w:iCs/>
          <w:color w:val="000000"/>
          <w:sz w:val="24"/>
          <w:szCs w:val="24"/>
        </w:rPr>
        <w:t xml:space="preserve">2012 </w:t>
      </w:r>
      <w:r w:rsidR="00781813" w:rsidRPr="00F075AC">
        <w:rPr>
          <w:rFonts w:ascii="Times New Roman" w:hAnsi="Times New Roman"/>
          <w:iCs/>
          <w:color w:val="000000"/>
          <w:sz w:val="24"/>
          <w:szCs w:val="24"/>
        </w:rPr>
        <w:t xml:space="preserve">by the Schedule to this instrument relies on that provision. </w:t>
      </w:r>
    </w:p>
    <w:p w14:paraId="274D58A4" w14:textId="77777777" w:rsidR="00577AD1" w:rsidRPr="00F075AC" w:rsidRDefault="00577AD1" w:rsidP="00CF3FB6">
      <w:pPr>
        <w:rPr>
          <w:rFonts w:ascii="Times New Roman" w:hAnsi="Times New Roman"/>
          <w:color w:val="000000"/>
          <w:sz w:val="24"/>
          <w:szCs w:val="24"/>
        </w:rPr>
      </w:pPr>
    </w:p>
    <w:p w14:paraId="780C4808" w14:textId="77777777" w:rsidR="00E320C2" w:rsidRPr="00F075AC" w:rsidRDefault="00E320C2" w:rsidP="00E320C2">
      <w:pPr>
        <w:rPr>
          <w:rFonts w:ascii="Times New Roman" w:hAnsi="Times New Roman"/>
          <w:b/>
          <w:color w:val="000000"/>
          <w:sz w:val="24"/>
          <w:szCs w:val="24"/>
        </w:rPr>
      </w:pPr>
      <w:r w:rsidRPr="00F075AC">
        <w:rPr>
          <w:rFonts w:ascii="Times New Roman" w:hAnsi="Times New Roman"/>
          <w:b/>
          <w:color w:val="000000"/>
          <w:sz w:val="24"/>
          <w:szCs w:val="24"/>
        </w:rPr>
        <w:t>Purpose</w:t>
      </w:r>
    </w:p>
    <w:p w14:paraId="0A344EC0" w14:textId="77777777" w:rsidR="004F5347" w:rsidRPr="00F075AC" w:rsidRDefault="004F5347" w:rsidP="004F5347">
      <w:pPr>
        <w:rPr>
          <w:rFonts w:ascii="Times New Roman" w:hAnsi="Times New Roman"/>
          <w:color w:val="000000"/>
          <w:sz w:val="24"/>
          <w:szCs w:val="24"/>
        </w:rPr>
      </w:pPr>
    </w:p>
    <w:p w14:paraId="72BB41A3" w14:textId="3C1627B5" w:rsidR="00FA7C95" w:rsidRPr="00F075AC" w:rsidRDefault="005D6BE0" w:rsidP="003F74C1">
      <w:pPr>
        <w:tabs>
          <w:tab w:val="left" w:pos="851"/>
        </w:tabs>
        <w:rPr>
          <w:rFonts w:ascii="Times New Roman" w:hAnsi="Times New Roman"/>
          <w:bCs/>
          <w:sz w:val="24"/>
          <w:szCs w:val="24"/>
        </w:rPr>
      </w:pPr>
      <w:r w:rsidRPr="00F075AC">
        <w:rPr>
          <w:rFonts w:ascii="Times New Roman" w:hAnsi="Times New Roman"/>
          <w:iCs/>
          <w:color w:val="000000"/>
          <w:sz w:val="24"/>
          <w:szCs w:val="24"/>
        </w:rPr>
        <w:t xml:space="preserve">The </w:t>
      </w:r>
      <w:r w:rsidRPr="00F075AC">
        <w:rPr>
          <w:rFonts w:ascii="Times New Roman" w:hAnsi="Times New Roman"/>
          <w:i/>
          <w:iCs/>
          <w:color w:val="000000"/>
          <w:sz w:val="24"/>
          <w:szCs w:val="24"/>
        </w:rPr>
        <w:t>Other Grants Guidelines (Education) Amendment (No.</w:t>
      </w:r>
      <w:r w:rsidR="00F82D6E" w:rsidRPr="00F075AC">
        <w:rPr>
          <w:rFonts w:ascii="Times New Roman" w:hAnsi="Times New Roman"/>
          <w:i/>
          <w:iCs/>
          <w:color w:val="000000"/>
          <w:sz w:val="24"/>
          <w:szCs w:val="24"/>
        </w:rPr>
        <w:t xml:space="preserve"> </w:t>
      </w:r>
      <w:r w:rsidR="003811A4" w:rsidRPr="00F075AC">
        <w:rPr>
          <w:rFonts w:ascii="Times New Roman" w:hAnsi="Times New Roman"/>
          <w:i/>
          <w:iCs/>
          <w:color w:val="000000"/>
          <w:sz w:val="24"/>
          <w:szCs w:val="24"/>
        </w:rPr>
        <w:t>3</w:t>
      </w:r>
      <w:r w:rsidRPr="00F075AC">
        <w:rPr>
          <w:rFonts w:ascii="Times New Roman" w:hAnsi="Times New Roman"/>
          <w:i/>
          <w:iCs/>
          <w:color w:val="000000"/>
          <w:sz w:val="24"/>
          <w:szCs w:val="24"/>
        </w:rPr>
        <w:t xml:space="preserve">) 2020 </w:t>
      </w:r>
      <w:r w:rsidRPr="00F075AC">
        <w:rPr>
          <w:rFonts w:ascii="Times New Roman" w:hAnsi="Times New Roman"/>
          <w:iCs/>
          <w:color w:val="000000"/>
          <w:sz w:val="24"/>
          <w:szCs w:val="24"/>
        </w:rPr>
        <w:t>(Amendment Instrument) amends the</w:t>
      </w:r>
      <w:r w:rsidR="004C61F3" w:rsidRPr="00F075AC">
        <w:rPr>
          <w:rFonts w:ascii="Times New Roman" w:hAnsi="Times New Roman"/>
          <w:i/>
          <w:iCs/>
          <w:color w:val="000000"/>
          <w:sz w:val="24"/>
          <w:szCs w:val="24"/>
        </w:rPr>
        <w:t xml:space="preserve"> Other Grants Guidelines (Education)</w:t>
      </w:r>
      <w:r w:rsidR="004C61F3" w:rsidRPr="00F075AC">
        <w:rPr>
          <w:rFonts w:ascii="Times New Roman" w:hAnsi="Times New Roman"/>
          <w:iCs/>
          <w:color w:val="000000"/>
          <w:sz w:val="24"/>
          <w:szCs w:val="24"/>
        </w:rPr>
        <w:t xml:space="preserve"> </w:t>
      </w:r>
      <w:r w:rsidR="004C61F3" w:rsidRPr="00F075AC">
        <w:rPr>
          <w:rFonts w:ascii="Times New Roman" w:hAnsi="Times New Roman"/>
          <w:i/>
          <w:iCs/>
          <w:color w:val="000000"/>
          <w:sz w:val="24"/>
          <w:szCs w:val="24"/>
        </w:rPr>
        <w:t>2012</w:t>
      </w:r>
      <w:r w:rsidR="004C61F3" w:rsidRPr="00F075AC">
        <w:rPr>
          <w:rFonts w:ascii="Times New Roman" w:hAnsi="Times New Roman"/>
          <w:iCs/>
          <w:color w:val="000000"/>
          <w:sz w:val="24"/>
          <w:szCs w:val="24"/>
        </w:rPr>
        <w:t xml:space="preserve"> </w:t>
      </w:r>
      <w:r w:rsidR="004C61F3" w:rsidRPr="00F075AC">
        <w:rPr>
          <w:rFonts w:ascii="Times New Roman" w:hAnsi="Times New Roman"/>
          <w:bCs/>
          <w:sz w:val="24"/>
          <w:szCs w:val="24"/>
        </w:rPr>
        <w:t>(</w:t>
      </w:r>
      <w:r w:rsidRPr="00F075AC">
        <w:rPr>
          <w:rFonts w:ascii="Times New Roman" w:hAnsi="Times New Roman"/>
          <w:bCs/>
          <w:sz w:val="24"/>
          <w:szCs w:val="24"/>
        </w:rPr>
        <w:t>Principal Instrument</w:t>
      </w:r>
      <w:r w:rsidR="004C61F3" w:rsidRPr="00F075AC">
        <w:rPr>
          <w:rFonts w:ascii="Times New Roman" w:hAnsi="Times New Roman"/>
          <w:bCs/>
          <w:sz w:val="24"/>
          <w:szCs w:val="24"/>
        </w:rPr>
        <w:t xml:space="preserve">) </w:t>
      </w:r>
      <w:r w:rsidR="00FA7C95" w:rsidRPr="00F075AC">
        <w:rPr>
          <w:rFonts w:ascii="Times New Roman" w:hAnsi="Times New Roman"/>
          <w:bCs/>
          <w:sz w:val="24"/>
          <w:szCs w:val="24"/>
        </w:rPr>
        <w:t>to</w:t>
      </w:r>
      <w:r w:rsidR="00863E2B" w:rsidRPr="00F075AC">
        <w:rPr>
          <w:rFonts w:ascii="Times New Roman" w:hAnsi="Times New Roman"/>
          <w:bCs/>
          <w:sz w:val="24"/>
          <w:szCs w:val="24"/>
        </w:rPr>
        <w:t xml:space="preserve"> </w:t>
      </w:r>
      <w:r w:rsidR="005D5219" w:rsidRPr="00F075AC">
        <w:rPr>
          <w:rFonts w:ascii="Times New Roman" w:hAnsi="Times New Roman"/>
          <w:bCs/>
          <w:sz w:val="24"/>
          <w:szCs w:val="24"/>
        </w:rPr>
        <w:t>implement aspects of the Job-Ready Graduates Package</w:t>
      </w:r>
      <w:r w:rsidR="00941B1B" w:rsidRPr="00F075AC">
        <w:rPr>
          <w:rFonts w:ascii="Times New Roman" w:hAnsi="Times New Roman"/>
          <w:bCs/>
          <w:sz w:val="24"/>
          <w:szCs w:val="24"/>
        </w:rPr>
        <w:t xml:space="preserve"> (the Package)</w:t>
      </w:r>
      <w:r w:rsidR="005D5219" w:rsidRPr="00F075AC">
        <w:rPr>
          <w:rFonts w:ascii="Times New Roman" w:hAnsi="Times New Roman"/>
          <w:bCs/>
          <w:sz w:val="24"/>
          <w:szCs w:val="24"/>
        </w:rPr>
        <w:t xml:space="preserve">, announced by the Minister for Education, the Hon Dan </w:t>
      </w:r>
      <w:proofErr w:type="spellStart"/>
      <w:r w:rsidR="005D5219" w:rsidRPr="00F075AC">
        <w:rPr>
          <w:rFonts w:ascii="Times New Roman" w:hAnsi="Times New Roman"/>
          <w:bCs/>
          <w:sz w:val="24"/>
          <w:szCs w:val="24"/>
        </w:rPr>
        <w:t>Tehan</w:t>
      </w:r>
      <w:proofErr w:type="spellEnd"/>
      <w:r w:rsidR="005D5219" w:rsidRPr="00F075AC">
        <w:rPr>
          <w:rFonts w:ascii="Times New Roman" w:hAnsi="Times New Roman"/>
          <w:bCs/>
          <w:sz w:val="24"/>
          <w:szCs w:val="24"/>
        </w:rPr>
        <w:t xml:space="preserve"> MP</w:t>
      </w:r>
      <w:r w:rsidR="00B9714A" w:rsidRPr="00F075AC">
        <w:rPr>
          <w:rFonts w:ascii="Times New Roman" w:hAnsi="Times New Roman"/>
          <w:bCs/>
          <w:sz w:val="24"/>
          <w:szCs w:val="24"/>
        </w:rPr>
        <w:t>,</w:t>
      </w:r>
      <w:r w:rsidR="005D5219" w:rsidRPr="00F075AC">
        <w:rPr>
          <w:rFonts w:ascii="Times New Roman" w:hAnsi="Times New Roman"/>
          <w:bCs/>
          <w:sz w:val="24"/>
          <w:szCs w:val="24"/>
        </w:rPr>
        <w:t xml:space="preserve"> on 19 June 2020, and to </w:t>
      </w:r>
      <w:r w:rsidR="00863E2B" w:rsidRPr="00F075AC">
        <w:rPr>
          <w:rFonts w:ascii="Times New Roman" w:hAnsi="Times New Roman"/>
          <w:bCs/>
          <w:sz w:val="24"/>
          <w:szCs w:val="24"/>
        </w:rPr>
        <w:t xml:space="preserve">give effect to amendments to the Act made by the </w:t>
      </w:r>
      <w:r w:rsidR="00863E2B" w:rsidRPr="00F075AC">
        <w:rPr>
          <w:rFonts w:ascii="Times New Roman" w:hAnsi="Times New Roman"/>
          <w:bCs/>
          <w:i/>
          <w:sz w:val="24"/>
          <w:szCs w:val="24"/>
        </w:rPr>
        <w:t>Higher Education Support Amendment (Job-Ready Graduates and Supporting Regional and Remote Students) Act 2020</w:t>
      </w:r>
      <w:r w:rsidR="005A3694" w:rsidRPr="00F075AC">
        <w:rPr>
          <w:rFonts w:ascii="Times New Roman" w:hAnsi="Times New Roman"/>
          <w:bCs/>
          <w:sz w:val="24"/>
          <w:szCs w:val="24"/>
        </w:rPr>
        <w:t xml:space="preserve"> (the Job-Ready Graduates Act). Key changes to the Principal Instrument include</w:t>
      </w:r>
      <w:r w:rsidR="00FA7C95" w:rsidRPr="00F075AC">
        <w:rPr>
          <w:rFonts w:ascii="Times New Roman" w:hAnsi="Times New Roman"/>
          <w:bCs/>
          <w:sz w:val="24"/>
          <w:szCs w:val="24"/>
        </w:rPr>
        <w:t>:</w:t>
      </w:r>
    </w:p>
    <w:p w14:paraId="14D2057A" w14:textId="0C78517A" w:rsidR="009C0C15" w:rsidRPr="00F075AC" w:rsidRDefault="00D14747" w:rsidP="00FA7C95">
      <w:pPr>
        <w:pStyle w:val="ListParagraph"/>
        <w:numPr>
          <w:ilvl w:val="0"/>
          <w:numId w:val="43"/>
        </w:numPr>
        <w:tabs>
          <w:tab w:val="left" w:pos="851"/>
        </w:tabs>
        <w:rPr>
          <w:rFonts w:ascii="Times New Roman" w:hAnsi="Times New Roman"/>
          <w:iCs/>
          <w:color w:val="000000"/>
          <w:sz w:val="24"/>
          <w:szCs w:val="24"/>
        </w:rPr>
      </w:pPr>
      <w:r w:rsidRPr="00F075AC">
        <w:rPr>
          <w:rFonts w:ascii="Times New Roman" w:hAnsi="Times New Roman"/>
          <w:bCs/>
          <w:sz w:val="24"/>
          <w:szCs w:val="24"/>
        </w:rPr>
        <w:t>establish</w:t>
      </w:r>
      <w:r w:rsidR="005A3694" w:rsidRPr="00F075AC">
        <w:rPr>
          <w:rFonts w:ascii="Times New Roman" w:hAnsi="Times New Roman"/>
          <w:bCs/>
          <w:sz w:val="24"/>
          <w:szCs w:val="24"/>
        </w:rPr>
        <w:t>ing</w:t>
      </w:r>
      <w:r w:rsidR="003F74C1" w:rsidRPr="00F075AC">
        <w:rPr>
          <w:rFonts w:ascii="Times New Roman" w:hAnsi="Times New Roman"/>
          <w:bCs/>
          <w:sz w:val="24"/>
          <w:szCs w:val="24"/>
        </w:rPr>
        <w:t xml:space="preserve"> the </w:t>
      </w:r>
      <w:r w:rsidR="00863E2B" w:rsidRPr="00F075AC">
        <w:rPr>
          <w:rFonts w:ascii="Times New Roman" w:hAnsi="Times New Roman"/>
          <w:bCs/>
          <w:sz w:val="24"/>
          <w:szCs w:val="24"/>
        </w:rPr>
        <w:t>Indigenous, Regional and Low Socio-Economic Status Attainment Fund (IRLSAF)</w:t>
      </w:r>
      <w:r w:rsidR="00B720A5" w:rsidRPr="00F075AC">
        <w:rPr>
          <w:rFonts w:ascii="Times New Roman" w:hAnsi="Times New Roman"/>
          <w:bCs/>
          <w:sz w:val="24"/>
          <w:szCs w:val="24"/>
        </w:rPr>
        <w:t xml:space="preserve">; </w:t>
      </w:r>
    </w:p>
    <w:p w14:paraId="5828C527" w14:textId="62694207" w:rsidR="00FA7C95" w:rsidRPr="00F075AC" w:rsidRDefault="00863E2B" w:rsidP="00FA7C95">
      <w:pPr>
        <w:pStyle w:val="ListParagraph"/>
        <w:numPr>
          <w:ilvl w:val="0"/>
          <w:numId w:val="43"/>
        </w:numPr>
        <w:tabs>
          <w:tab w:val="left" w:pos="851"/>
        </w:tabs>
        <w:rPr>
          <w:rFonts w:ascii="Times New Roman" w:hAnsi="Times New Roman"/>
          <w:iCs/>
          <w:color w:val="000000"/>
          <w:sz w:val="24"/>
          <w:szCs w:val="24"/>
        </w:rPr>
      </w:pPr>
      <w:r w:rsidRPr="00F075AC">
        <w:rPr>
          <w:rFonts w:ascii="Times New Roman" w:hAnsi="Times New Roman"/>
          <w:bCs/>
          <w:color w:val="000000"/>
          <w:sz w:val="24"/>
          <w:szCs w:val="24"/>
        </w:rPr>
        <w:t>establish</w:t>
      </w:r>
      <w:r w:rsidR="005A3694" w:rsidRPr="00F075AC">
        <w:rPr>
          <w:rFonts w:ascii="Times New Roman" w:hAnsi="Times New Roman"/>
          <w:bCs/>
          <w:color w:val="000000"/>
          <w:sz w:val="24"/>
          <w:szCs w:val="24"/>
        </w:rPr>
        <w:t>ing</w:t>
      </w:r>
      <w:r w:rsidRPr="00F075AC">
        <w:rPr>
          <w:rFonts w:ascii="Times New Roman" w:hAnsi="Times New Roman"/>
          <w:bCs/>
          <w:color w:val="000000"/>
          <w:sz w:val="24"/>
          <w:szCs w:val="24"/>
        </w:rPr>
        <w:t xml:space="preserve"> the National Priorities and Industry Linkage Fund (NPILF)</w:t>
      </w:r>
      <w:r w:rsidR="00B720A5" w:rsidRPr="00F075AC">
        <w:rPr>
          <w:rFonts w:ascii="Times New Roman" w:hAnsi="Times New Roman"/>
          <w:bCs/>
          <w:color w:val="000000"/>
          <w:sz w:val="24"/>
          <w:szCs w:val="24"/>
        </w:rPr>
        <w:t xml:space="preserve">; </w:t>
      </w:r>
    </w:p>
    <w:p w14:paraId="76CDD3FE" w14:textId="3A8EBF47" w:rsidR="005A3694" w:rsidRPr="00F075AC" w:rsidRDefault="005A3694" w:rsidP="00FA7C95">
      <w:pPr>
        <w:pStyle w:val="ListParagraph"/>
        <w:numPr>
          <w:ilvl w:val="0"/>
          <w:numId w:val="43"/>
        </w:numPr>
        <w:tabs>
          <w:tab w:val="left" w:pos="851"/>
        </w:tabs>
        <w:rPr>
          <w:rFonts w:ascii="Times New Roman" w:hAnsi="Times New Roman"/>
          <w:iCs/>
          <w:color w:val="000000"/>
          <w:sz w:val="24"/>
          <w:szCs w:val="24"/>
        </w:rPr>
      </w:pPr>
      <w:r w:rsidRPr="00F075AC">
        <w:rPr>
          <w:rFonts w:ascii="Times New Roman" w:hAnsi="Times New Roman"/>
          <w:bCs/>
          <w:color w:val="000000"/>
          <w:sz w:val="24"/>
          <w:szCs w:val="24"/>
        </w:rPr>
        <w:t>establishing the Higher Education Continuity Guarantee (HECG)</w:t>
      </w:r>
      <w:r w:rsidR="00B720A5" w:rsidRPr="00F075AC">
        <w:rPr>
          <w:rFonts w:ascii="Times New Roman" w:hAnsi="Times New Roman"/>
          <w:bCs/>
          <w:color w:val="000000"/>
          <w:sz w:val="24"/>
          <w:szCs w:val="24"/>
        </w:rPr>
        <w:t>; and</w:t>
      </w:r>
    </w:p>
    <w:p w14:paraId="2F204CF9" w14:textId="3C930B44" w:rsidR="00FA7C95" w:rsidRPr="00F075AC" w:rsidRDefault="00FA7C95" w:rsidP="00474288">
      <w:pPr>
        <w:pStyle w:val="ListParagraph"/>
        <w:numPr>
          <w:ilvl w:val="0"/>
          <w:numId w:val="43"/>
        </w:numPr>
        <w:tabs>
          <w:tab w:val="left" w:pos="851"/>
        </w:tabs>
        <w:rPr>
          <w:rFonts w:ascii="Times New Roman" w:hAnsi="Times New Roman"/>
          <w:iCs/>
          <w:color w:val="000000"/>
          <w:sz w:val="24"/>
          <w:szCs w:val="24"/>
        </w:rPr>
      </w:pPr>
      <w:r w:rsidRPr="00F075AC">
        <w:rPr>
          <w:rFonts w:ascii="Times New Roman" w:hAnsi="Times New Roman"/>
          <w:bCs/>
          <w:color w:val="000000"/>
          <w:sz w:val="24"/>
          <w:szCs w:val="24"/>
        </w:rPr>
        <w:t>mak</w:t>
      </w:r>
      <w:r w:rsidR="00B720A5" w:rsidRPr="00F075AC">
        <w:rPr>
          <w:rFonts w:ascii="Times New Roman" w:hAnsi="Times New Roman"/>
          <w:bCs/>
          <w:color w:val="000000"/>
          <w:sz w:val="24"/>
          <w:szCs w:val="24"/>
        </w:rPr>
        <w:t>ing</w:t>
      </w:r>
      <w:r w:rsidRPr="00F075AC">
        <w:rPr>
          <w:rFonts w:ascii="Times New Roman" w:hAnsi="Times New Roman"/>
          <w:bCs/>
          <w:color w:val="000000"/>
          <w:sz w:val="24"/>
          <w:szCs w:val="24"/>
        </w:rPr>
        <w:t xml:space="preserve"> </w:t>
      </w:r>
      <w:r w:rsidR="00D14747" w:rsidRPr="00F075AC">
        <w:rPr>
          <w:rFonts w:ascii="Times New Roman" w:hAnsi="Times New Roman"/>
          <w:bCs/>
          <w:color w:val="000000"/>
          <w:sz w:val="24"/>
          <w:szCs w:val="24"/>
        </w:rPr>
        <w:t>editorial</w:t>
      </w:r>
      <w:r w:rsidRPr="00F075AC">
        <w:rPr>
          <w:rFonts w:ascii="Times New Roman" w:hAnsi="Times New Roman"/>
          <w:bCs/>
          <w:color w:val="000000"/>
          <w:sz w:val="24"/>
          <w:szCs w:val="24"/>
        </w:rPr>
        <w:t xml:space="preserve"> and other minor amendments.</w:t>
      </w:r>
    </w:p>
    <w:p w14:paraId="0535C434" w14:textId="0250FA0F" w:rsidR="00FA7C95" w:rsidRPr="00F075AC" w:rsidRDefault="00FA7C95" w:rsidP="00474288">
      <w:pPr>
        <w:rPr>
          <w:rFonts w:ascii="Times New Roman" w:hAnsi="Times New Roman"/>
          <w:iCs/>
          <w:color w:val="000000"/>
          <w:sz w:val="24"/>
          <w:szCs w:val="24"/>
        </w:rPr>
      </w:pPr>
    </w:p>
    <w:p w14:paraId="7795B3EA" w14:textId="68F50AA2" w:rsidR="005A3694" w:rsidRPr="00F075AC" w:rsidRDefault="005A3694" w:rsidP="00474288">
      <w:pPr>
        <w:rPr>
          <w:rFonts w:ascii="Times New Roman" w:hAnsi="Times New Roman"/>
          <w:iCs/>
          <w:color w:val="000000"/>
          <w:sz w:val="24"/>
          <w:szCs w:val="24"/>
        </w:rPr>
      </w:pPr>
      <w:r w:rsidRPr="00F075AC">
        <w:rPr>
          <w:rFonts w:ascii="Times New Roman" w:hAnsi="Times New Roman"/>
          <w:iCs/>
          <w:color w:val="000000"/>
          <w:sz w:val="24"/>
          <w:szCs w:val="24"/>
        </w:rPr>
        <w:t>The IRLSAF</w:t>
      </w:r>
      <w:r w:rsidR="00F779D3" w:rsidRPr="00F075AC">
        <w:rPr>
          <w:rFonts w:ascii="Times New Roman" w:hAnsi="Times New Roman"/>
          <w:iCs/>
          <w:color w:val="000000"/>
          <w:sz w:val="24"/>
          <w:szCs w:val="24"/>
        </w:rPr>
        <w:t xml:space="preserve"> is a </w:t>
      </w:r>
      <w:r w:rsidR="00A85384" w:rsidRPr="00F075AC">
        <w:rPr>
          <w:rFonts w:ascii="Times New Roman" w:hAnsi="Times New Roman"/>
          <w:iCs/>
          <w:color w:val="000000"/>
          <w:sz w:val="24"/>
          <w:szCs w:val="24"/>
        </w:rPr>
        <w:t>program</w:t>
      </w:r>
      <w:r w:rsidR="00470E20" w:rsidRPr="00F075AC">
        <w:rPr>
          <w:rFonts w:ascii="Times New Roman" w:hAnsi="Times New Roman"/>
          <w:iCs/>
          <w:color w:val="000000"/>
          <w:sz w:val="24"/>
          <w:szCs w:val="24"/>
        </w:rPr>
        <w:t xml:space="preserve"> under which grants can be made to eligible providers</w:t>
      </w:r>
      <w:r w:rsidR="00F779D3" w:rsidRPr="00F075AC">
        <w:rPr>
          <w:rFonts w:ascii="Times New Roman" w:hAnsi="Times New Roman"/>
          <w:iCs/>
          <w:color w:val="000000"/>
          <w:sz w:val="24"/>
          <w:szCs w:val="24"/>
        </w:rPr>
        <w:t xml:space="preserve"> for the purpose specified in </w:t>
      </w:r>
      <w:r w:rsidR="00A85384" w:rsidRPr="00F075AC">
        <w:rPr>
          <w:rFonts w:ascii="Times New Roman" w:hAnsi="Times New Roman"/>
          <w:iCs/>
          <w:color w:val="000000"/>
          <w:sz w:val="24"/>
          <w:szCs w:val="24"/>
        </w:rPr>
        <w:t>i</w:t>
      </w:r>
      <w:r w:rsidR="00F779D3" w:rsidRPr="00F075AC">
        <w:rPr>
          <w:rFonts w:ascii="Times New Roman" w:hAnsi="Times New Roman"/>
          <w:iCs/>
          <w:color w:val="000000"/>
          <w:sz w:val="24"/>
          <w:szCs w:val="24"/>
        </w:rPr>
        <w:t>tem 1 of the table in subsection 41-10(1) of the Act—grants to promote equality of opportunity in higher education</w:t>
      </w:r>
      <w:r w:rsidR="00B507E6" w:rsidRPr="00F075AC">
        <w:rPr>
          <w:rFonts w:ascii="Times New Roman" w:hAnsi="Times New Roman"/>
          <w:iCs/>
          <w:color w:val="000000"/>
          <w:sz w:val="24"/>
          <w:szCs w:val="24"/>
        </w:rPr>
        <w:t xml:space="preserve">. The program </w:t>
      </w:r>
      <w:r w:rsidRPr="00F075AC">
        <w:rPr>
          <w:rFonts w:ascii="Times New Roman" w:hAnsi="Times New Roman"/>
          <w:iCs/>
          <w:color w:val="000000"/>
          <w:sz w:val="24"/>
          <w:szCs w:val="24"/>
        </w:rPr>
        <w:t xml:space="preserve">combines the existing Higher Education Participation and Partnerships Program (HEPPP) in the Principal Instrument </w:t>
      </w:r>
      <w:r w:rsidR="00A85384" w:rsidRPr="00F075AC">
        <w:rPr>
          <w:rFonts w:ascii="Times New Roman" w:hAnsi="Times New Roman"/>
          <w:iCs/>
          <w:color w:val="000000"/>
          <w:sz w:val="24"/>
          <w:szCs w:val="24"/>
        </w:rPr>
        <w:t xml:space="preserve">(with some minor modifications) </w:t>
      </w:r>
      <w:r w:rsidRPr="00F075AC">
        <w:rPr>
          <w:rFonts w:ascii="Times New Roman" w:hAnsi="Times New Roman"/>
          <w:iCs/>
          <w:color w:val="000000"/>
          <w:sz w:val="24"/>
          <w:szCs w:val="24"/>
        </w:rPr>
        <w:t xml:space="preserve">with both the regional loading and enabling loading </w:t>
      </w:r>
      <w:r w:rsidR="00B507E6" w:rsidRPr="00F075AC">
        <w:rPr>
          <w:rFonts w:ascii="Times New Roman" w:hAnsi="Times New Roman"/>
          <w:iCs/>
          <w:color w:val="000000"/>
          <w:sz w:val="24"/>
          <w:szCs w:val="24"/>
        </w:rPr>
        <w:t xml:space="preserve">previously </w:t>
      </w:r>
      <w:r w:rsidRPr="00F075AC">
        <w:rPr>
          <w:rFonts w:ascii="Times New Roman" w:hAnsi="Times New Roman"/>
          <w:iCs/>
          <w:color w:val="000000"/>
          <w:sz w:val="24"/>
          <w:szCs w:val="24"/>
        </w:rPr>
        <w:t xml:space="preserve">contained in the </w:t>
      </w:r>
      <w:r w:rsidRPr="00F075AC">
        <w:rPr>
          <w:rFonts w:ascii="Times New Roman" w:hAnsi="Times New Roman"/>
          <w:i/>
          <w:iCs/>
          <w:color w:val="000000"/>
          <w:sz w:val="24"/>
          <w:szCs w:val="24"/>
        </w:rPr>
        <w:t>Commonwealth Grant Scheme Guidelines 2012</w:t>
      </w:r>
      <w:r w:rsidR="00B507E6" w:rsidRPr="00F075AC">
        <w:rPr>
          <w:rFonts w:ascii="Times New Roman" w:hAnsi="Times New Roman"/>
          <w:i/>
          <w:iCs/>
          <w:color w:val="000000"/>
          <w:sz w:val="24"/>
          <w:szCs w:val="24"/>
        </w:rPr>
        <w:t xml:space="preserve"> </w:t>
      </w:r>
      <w:r w:rsidR="00B27E29" w:rsidRPr="00F075AC">
        <w:rPr>
          <w:rFonts w:ascii="Times New Roman" w:hAnsi="Times New Roman"/>
          <w:iCs/>
          <w:color w:val="000000"/>
          <w:sz w:val="24"/>
          <w:szCs w:val="24"/>
        </w:rPr>
        <w:t xml:space="preserve">(CGS Guidelines) </w:t>
      </w:r>
      <w:r w:rsidR="00B507E6" w:rsidRPr="00F075AC">
        <w:rPr>
          <w:rFonts w:ascii="Times New Roman" w:hAnsi="Times New Roman"/>
          <w:iCs/>
          <w:color w:val="000000"/>
          <w:sz w:val="24"/>
          <w:szCs w:val="24"/>
        </w:rPr>
        <w:t>and now referred to as the Regional Loading Program and Enabling Loading Program</w:t>
      </w:r>
      <w:r w:rsidR="00500DC1" w:rsidRPr="00F075AC">
        <w:rPr>
          <w:rFonts w:ascii="Times New Roman" w:hAnsi="Times New Roman"/>
          <w:iCs/>
          <w:color w:val="000000"/>
          <w:sz w:val="24"/>
          <w:szCs w:val="24"/>
        </w:rPr>
        <w:t xml:space="preserve">, </w:t>
      </w:r>
      <w:r w:rsidR="00B507E6" w:rsidRPr="00F075AC">
        <w:rPr>
          <w:rFonts w:ascii="Times New Roman" w:hAnsi="Times New Roman"/>
          <w:iCs/>
          <w:color w:val="000000"/>
          <w:sz w:val="24"/>
          <w:szCs w:val="24"/>
        </w:rPr>
        <w:t xml:space="preserve">and includes </w:t>
      </w:r>
      <w:r w:rsidR="00500DC1" w:rsidRPr="00F075AC">
        <w:rPr>
          <w:rFonts w:ascii="Times New Roman" w:hAnsi="Times New Roman"/>
          <w:iCs/>
          <w:color w:val="000000"/>
          <w:sz w:val="24"/>
          <w:szCs w:val="24"/>
        </w:rPr>
        <w:t xml:space="preserve">the National Priorities Pool Program and the </w:t>
      </w:r>
      <w:r w:rsidR="006C764B" w:rsidRPr="00F075AC">
        <w:rPr>
          <w:rFonts w:ascii="Times New Roman" w:hAnsi="Times New Roman"/>
          <w:iCs/>
          <w:color w:val="000000"/>
          <w:sz w:val="24"/>
          <w:szCs w:val="24"/>
        </w:rPr>
        <w:t xml:space="preserve">new </w:t>
      </w:r>
      <w:r w:rsidR="00500DC1" w:rsidRPr="00F075AC">
        <w:rPr>
          <w:rFonts w:ascii="Times New Roman" w:hAnsi="Times New Roman"/>
          <w:iCs/>
          <w:color w:val="000000"/>
          <w:sz w:val="24"/>
          <w:szCs w:val="24"/>
        </w:rPr>
        <w:t xml:space="preserve">Regional Partnerships </w:t>
      </w:r>
      <w:r w:rsidR="004F1D2B" w:rsidRPr="00F075AC">
        <w:rPr>
          <w:rFonts w:ascii="Times New Roman" w:hAnsi="Times New Roman"/>
          <w:iCs/>
          <w:color w:val="000000"/>
          <w:sz w:val="24"/>
          <w:szCs w:val="24"/>
        </w:rPr>
        <w:t>Project Pool Program.</w:t>
      </w:r>
      <w:r w:rsidR="00432D97" w:rsidRPr="00F075AC">
        <w:rPr>
          <w:rFonts w:ascii="Times New Roman" w:hAnsi="Times New Roman"/>
          <w:iCs/>
          <w:color w:val="000000"/>
          <w:sz w:val="24"/>
          <w:szCs w:val="24"/>
        </w:rPr>
        <w:t xml:space="preserve"> Each component of the IRLSAF is a program for the purposes of the Act. </w:t>
      </w:r>
    </w:p>
    <w:p w14:paraId="7F73C59B" w14:textId="250CAAFD" w:rsidR="00D14747" w:rsidRPr="00F075AC" w:rsidRDefault="00D14747" w:rsidP="00474288">
      <w:pPr>
        <w:rPr>
          <w:rFonts w:ascii="Times New Roman" w:hAnsi="Times New Roman"/>
          <w:iCs/>
          <w:color w:val="000000"/>
          <w:sz w:val="24"/>
          <w:szCs w:val="24"/>
        </w:rPr>
      </w:pPr>
    </w:p>
    <w:p w14:paraId="72087DE1" w14:textId="71052DD7" w:rsidR="00F779D3" w:rsidRPr="00F075AC" w:rsidRDefault="00F779D3" w:rsidP="00474288">
      <w:pPr>
        <w:rPr>
          <w:rFonts w:ascii="Times New Roman" w:hAnsi="Times New Roman"/>
          <w:iCs/>
          <w:color w:val="000000"/>
          <w:sz w:val="24"/>
          <w:szCs w:val="24"/>
        </w:rPr>
      </w:pPr>
      <w:r w:rsidRPr="00F075AC">
        <w:rPr>
          <w:rFonts w:ascii="Times New Roman" w:hAnsi="Times New Roman"/>
          <w:iCs/>
          <w:color w:val="000000"/>
          <w:sz w:val="24"/>
          <w:szCs w:val="24"/>
        </w:rPr>
        <w:t xml:space="preserve">The NPILF is a </w:t>
      </w:r>
      <w:r w:rsidR="009B44FF" w:rsidRPr="00F075AC">
        <w:rPr>
          <w:rFonts w:ascii="Times New Roman" w:hAnsi="Times New Roman"/>
          <w:iCs/>
          <w:color w:val="000000"/>
          <w:sz w:val="24"/>
          <w:szCs w:val="24"/>
        </w:rPr>
        <w:t>program</w:t>
      </w:r>
      <w:r w:rsidRPr="00F075AC">
        <w:rPr>
          <w:rFonts w:ascii="Times New Roman" w:hAnsi="Times New Roman"/>
          <w:iCs/>
          <w:color w:val="000000"/>
          <w:sz w:val="24"/>
          <w:szCs w:val="24"/>
        </w:rPr>
        <w:t xml:space="preserve"> </w:t>
      </w:r>
      <w:r w:rsidR="00C94342" w:rsidRPr="00F075AC">
        <w:rPr>
          <w:rFonts w:ascii="Times New Roman" w:hAnsi="Times New Roman"/>
          <w:iCs/>
          <w:color w:val="000000"/>
          <w:sz w:val="24"/>
          <w:szCs w:val="24"/>
        </w:rPr>
        <w:t xml:space="preserve">under which grants can be made to eligible providers </w:t>
      </w:r>
      <w:r w:rsidRPr="00F075AC">
        <w:rPr>
          <w:rFonts w:ascii="Times New Roman" w:hAnsi="Times New Roman"/>
          <w:iCs/>
          <w:color w:val="000000"/>
          <w:sz w:val="24"/>
          <w:szCs w:val="24"/>
        </w:rPr>
        <w:t xml:space="preserve">for the purpose specified in </w:t>
      </w:r>
      <w:r w:rsidR="009B44FF" w:rsidRPr="00F075AC">
        <w:rPr>
          <w:rFonts w:ascii="Times New Roman" w:hAnsi="Times New Roman"/>
          <w:iCs/>
          <w:color w:val="000000"/>
          <w:sz w:val="24"/>
          <w:szCs w:val="24"/>
        </w:rPr>
        <w:t>i</w:t>
      </w:r>
      <w:r w:rsidRPr="00F075AC">
        <w:rPr>
          <w:rFonts w:ascii="Times New Roman" w:hAnsi="Times New Roman"/>
          <w:iCs/>
          <w:color w:val="000000"/>
          <w:sz w:val="24"/>
          <w:szCs w:val="24"/>
        </w:rPr>
        <w:t xml:space="preserve">tem 13 of the table in subsection 41-10(1) of the Act—grants to encourage higher </w:t>
      </w:r>
      <w:r w:rsidRPr="00F075AC">
        <w:rPr>
          <w:rFonts w:ascii="Times New Roman" w:hAnsi="Times New Roman"/>
          <w:iCs/>
          <w:color w:val="000000"/>
          <w:sz w:val="24"/>
          <w:szCs w:val="24"/>
        </w:rPr>
        <w:lastRenderedPageBreak/>
        <w:t>education providers to engage with industry</w:t>
      </w:r>
      <w:r w:rsidR="00C94342" w:rsidRPr="00F075AC">
        <w:rPr>
          <w:rFonts w:ascii="Times New Roman" w:hAnsi="Times New Roman"/>
          <w:iCs/>
          <w:color w:val="000000"/>
          <w:sz w:val="24"/>
          <w:szCs w:val="24"/>
        </w:rPr>
        <w:t xml:space="preserve">. Grants made under the NPILF are </w:t>
      </w:r>
      <w:r w:rsidR="007100CB" w:rsidRPr="00F075AC">
        <w:rPr>
          <w:rFonts w:ascii="Times New Roman" w:hAnsi="Times New Roman"/>
          <w:iCs/>
          <w:color w:val="000000"/>
          <w:sz w:val="24"/>
          <w:szCs w:val="24"/>
        </w:rPr>
        <w:t>aimed at encouraging universities to engage with industry to increase the amount of work integrated learning across discipl</w:t>
      </w:r>
      <w:r w:rsidR="008268C0" w:rsidRPr="00F075AC">
        <w:rPr>
          <w:rFonts w:ascii="Times New Roman" w:hAnsi="Times New Roman"/>
          <w:iCs/>
          <w:color w:val="000000"/>
          <w:sz w:val="24"/>
          <w:szCs w:val="24"/>
        </w:rPr>
        <w:t>in</w:t>
      </w:r>
      <w:r w:rsidR="007100CB" w:rsidRPr="00F075AC">
        <w:rPr>
          <w:rFonts w:ascii="Times New Roman" w:hAnsi="Times New Roman"/>
          <w:iCs/>
          <w:color w:val="000000"/>
          <w:sz w:val="24"/>
          <w:szCs w:val="24"/>
        </w:rPr>
        <w:t>es and the number of STEM-skilled graduates, as well as improv</w:t>
      </w:r>
      <w:r w:rsidR="006C5254" w:rsidRPr="00F075AC">
        <w:rPr>
          <w:rFonts w:ascii="Times New Roman" w:hAnsi="Times New Roman"/>
          <w:iCs/>
          <w:color w:val="000000"/>
          <w:sz w:val="24"/>
          <w:szCs w:val="24"/>
        </w:rPr>
        <w:t>ing</w:t>
      </w:r>
      <w:r w:rsidR="007100CB" w:rsidRPr="00F075AC">
        <w:rPr>
          <w:rFonts w:ascii="Times New Roman" w:hAnsi="Times New Roman"/>
          <w:iCs/>
          <w:color w:val="000000"/>
          <w:sz w:val="24"/>
          <w:szCs w:val="24"/>
        </w:rPr>
        <w:t xml:space="preserve"> employment outcomes for graduates. </w:t>
      </w:r>
    </w:p>
    <w:p w14:paraId="1B9211A2" w14:textId="4DBB381C" w:rsidR="007100CB" w:rsidRPr="00F075AC" w:rsidRDefault="007100CB" w:rsidP="00474288">
      <w:pPr>
        <w:rPr>
          <w:rFonts w:ascii="Times New Roman" w:hAnsi="Times New Roman"/>
          <w:iCs/>
          <w:color w:val="000000"/>
          <w:sz w:val="24"/>
          <w:szCs w:val="24"/>
        </w:rPr>
      </w:pPr>
    </w:p>
    <w:p w14:paraId="22647638" w14:textId="7E61C5C8" w:rsidR="007100CB" w:rsidRPr="00F075AC" w:rsidRDefault="007100CB" w:rsidP="00474288">
      <w:pPr>
        <w:rPr>
          <w:rFonts w:ascii="Times New Roman" w:hAnsi="Times New Roman"/>
          <w:iCs/>
          <w:color w:val="000000"/>
          <w:sz w:val="24"/>
          <w:szCs w:val="24"/>
        </w:rPr>
      </w:pPr>
      <w:r w:rsidRPr="00F075AC">
        <w:rPr>
          <w:rFonts w:ascii="Times New Roman" w:hAnsi="Times New Roman"/>
          <w:iCs/>
          <w:color w:val="000000"/>
          <w:sz w:val="24"/>
          <w:szCs w:val="24"/>
        </w:rPr>
        <w:t xml:space="preserve">The HECG is a </w:t>
      </w:r>
      <w:r w:rsidR="000A4BB1" w:rsidRPr="00F075AC">
        <w:rPr>
          <w:rFonts w:ascii="Times New Roman" w:hAnsi="Times New Roman"/>
          <w:iCs/>
          <w:color w:val="000000"/>
          <w:sz w:val="24"/>
          <w:szCs w:val="24"/>
        </w:rPr>
        <w:t xml:space="preserve">program under which </w:t>
      </w:r>
      <w:r w:rsidRPr="00F075AC">
        <w:rPr>
          <w:rFonts w:ascii="Times New Roman" w:hAnsi="Times New Roman"/>
          <w:iCs/>
          <w:color w:val="000000"/>
          <w:sz w:val="24"/>
          <w:szCs w:val="24"/>
        </w:rPr>
        <w:t>grant</w:t>
      </w:r>
      <w:r w:rsidR="000A4BB1" w:rsidRPr="00F075AC">
        <w:rPr>
          <w:rFonts w:ascii="Times New Roman" w:hAnsi="Times New Roman"/>
          <w:iCs/>
          <w:color w:val="000000"/>
          <w:sz w:val="24"/>
          <w:szCs w:val="24"/>
        </w:rPr>
        <w:t>s can be made to eligible providers</w:t>
      </w:r>
      <w:r w:rsidRPr="00F075AC">
        <w:rPr>
          <w:rFonts w:ascii="Times New Roman" w:hAnsi="Times New Roman"/>
          <w:iCs/>
          <w:color w:val="000000"/>
          <w:sz w:val="24"/>
          <w:szCs w:val="24"/>
        </w:rPr>
        <w:t xml:space="preserve"> for the purpose specified in </w:t>
      </w:r>
      <w:r w:rsidR="000A4BB1" w:rsidRPr="00F075AC">
        <w:rPr>
          <w:rFonts w:ascii="Times New Roman" w:hAnsi="Times New Roman"/>
          <w:iCs/>
          <w:color w:val="000000"/>
          <w:sz w:val="24"/>
          <w:szCs w:val="24"/>
        </w:rPr>
        <w:t>i</w:t>
      </w:r>
      <w:r w:rsidRPr="00F075AC">
        <w:rPr>
          <w:rFonts w:ascii="Times New Roman" w:hAnsi="Times New Roman"/>
          <w:iCs/>
          <w:color w:val="000000"/>
          <w:sz w:val="24"/>
          <w:szCs w:val="24"/>
        </w:rPr>
        <w:t>tem 11(a) of the table in subsection 41-10(1) of the Act—grants for activities that assure and enhance the quality of Australia’s higher education sector</w:t>
      </w:r>
      <w:r w:rsidR="000A4BB1" w:rsidRPr="00F075AC">
        <w:rPr>
          <w:rFonts w:ascii="Times New Roman" w:hAnsi="Times New Roman"/>
          <w:iCs/>
          <w:color w:val="000000"/>
          <w:sz w:val="24"/>
          <w:szCs w:val="24"/>
        </w:rPr>
        <w:t xml:space="preserve">. HECG grants are </w:t>
      </w:r>
      <w:r w:rsidR="00FC43C1" w:rsidRPr="00F075AC">
        <w:rPr>
          <w:rFonts w:ascii="Times New Roman" w:hAnsi="Times New Roman"/>
          <w:iCs/>
          <w:color w:val="000000"/>
          <w:sz w:val="24"/>
          <w:szCs w:val="24"/>
        </w:rPr>
        <w:t xml:space="preserve">aimed at ensuring eligible providers are able to keep operating, employing staff, and providing quality education services in the aftermath of COVID-19. </w:t>
      </w:r>
    </w:p>
    <w:p w14:paraId="5B7BFF02" w14:textId="77777777" w:rsidR="00FC43C1" w:rsidRPr="00F075AC" w:rsidRDefault="00FC43C1" w:rsidP="00A0482E">
      <w:pPr>
        <w:rPr>
          <w:rFonts w:ascii="Times New Roman" w:hAnsi="Times New Roman"/>
          <w:b/>
          <w:iCs/>
          <w:color w:val="000000"/>
          <w:sz w:val="24"/>
          <w:szCs w:val="24"/>
        </w:rPr>
      </w:pPr>
    </w:p>
    <w:p w14:paraId="59EF185B" w14:textId="65CF444C" w:rsidR="00142EC6" w:rsidRPr="00F075AC" w:rsidRDefault="00A0482E" w:rsidP="00A0482E">
      <w:pPr>
        <w:rPr>
          <w:rFonts w:ascii="Times New Roman" w:hAnsi="Times New Roman"/>
          <w:b/>
          <w:iCs/>
          <w:color w:val="000000"/>
          <w:sz w:val="24"/>
          <w:szCs w:val="24"/>
        </w:rPr>
      </w:pPr>
      <w:r w:rsidRPr="00F075AC">
        <w:rPr>
          <w:rFonts w:ascii="Times New Roman" w:hAnsi="Times New Roman"/>
          <w:b/>
          <w:iCs/>
          <w:color w:val="000000"/>
          <w:sz w:val="24"/>
          <w:szCs w:val="24"/>
        </w:rPr>
        <w:t>Commencement</w:t>
      </w:r>
    </w:p>
    <w:p w14:paraId="63A613D0" w14:textId="77777777" w:rsidR="00ED28F9" w:rsidRPr="00F075AC" w:rsidRDefault="00ED28F9" w:rsidP="00A0482E">
      <w:pPr>
        <w:tabs>
          <w:tab w:val="left" w:pos="851"/>
        </w:tabs>
        <w:rPr>
          <w:rFonts w:ascii="Times New Roman" w:hAnsi="Times New Roman"/>
          <w:bCs/>
          <w:color w:val="000000"/>
          <w:sz w:val="24"/>
          <w:szCs w:val="24"/>
        </w:rPr>
      </w:pPr>
    </w:p>
    <w:p w14:paraId="448651BF" w14:textId="6EBC732F" w:rsidR="00A0482E" w:rsidRPr="00F075AC" w:rsidRDefault="00863E2B" w:rsidP="00A0482E">
      <w:pPr>
        <w:tabs>
          <w:tab w:val="left" w:pos="851"/>
        </w:tabs>
        <w:rPr>
          <w:rFonts w:ascii="Times New Roman" w:hAnsi="Times New Roman"/>
          <w:bCs/>
          <w:sz w:val="24"/>
          <w:szCs w:val="24"/>
        </w:rPr>
      </w:pPr>
      <w:r w:rsidRPr="00F075AC">
        <w:rPr>
          <w:rFonts w:ascii="Times New Roman" w:hAnsi="Times New Roman"/>
          <w:bCs/>
          <w:color w:val="000000"/>
          <w:sz w:val="24"/>
          <w:szCs w:val="24"/>
        </w:rPr>
        <w:t xml:space="preserve">The Amendment Instrument </w:t>
      </w:r>
      <w:r w:rsidR="007061DE" w:rsidRPr="00F075AC">
        <w:rPr>
          <w:rFonts w:ascii="Times New Roman" w:hAnsi="Times New Roman"/>
          <w:bCs/>
          <w:color w:val="000000"/>
          <w:sz w:val="24"/>
          <w:szCs w:val="24"/>
        </w:rPr>
        <w:t>commence</w:t>
      </w:r>
      <w:r w:rsidR="00B33497" w:rsidRPr="00F075AC">
        <w:rPr>
          <w:rFonts w:ascii="Times New Roman" w:hAnsi="Times New Roman"/>
          <w:bCs/>
          <w:color w:val="000000"/>
          <w:sz w:val="24"/>
          <w:szCs w:val="24"/>
        </w:rPr>
        <w:t>s</w:t>
      </w:r>
      <w:r w:rsidRPr="00F075AC">
        <w:rPr>
          <w:rFonts w:ascii="Times New Roman" w:hAnsi="Times New Roman"/>
          <w:bCs/>
          <w:color w:val="000000"/>
          <w:sz w:val="24"/>
          <w:szCs w:val="24"/>
        </w:rPr>
        <w:t xml:space="preserve"> </w:t>
      </w:r>
      <w:r w:rsidR="007B1873" w:rsidRPr="00F075AC">
        <w:rPr>
          <w:rFonts w:ascii="Times New Roman" w:hAnsi="Times New Roman"/>
          <w:bCs/>
          <w:color w:val="000000"/>
          <w:sz w:val="24"/>
          <w:szCs w:val="24"/>
        </w:rPr>
        <w:t>the day after it is registered on the Federal Register of Legislation</w:t>
      </w:r>
      <w:r w:rsidRPr="00F075AC">
        <w:rPr>
          <w:rFonts w:ascii="Times New Roman" w:hAnsi="Times New Roman"/>
          <w:bCs/>
          <w:color w:val="000000"/>
          <w:sz w:val="24"/>
          <w:szCs w:val="24"/>
        </w:rPr>
        <w:t xml:space="preserve">. </w:t>
      </w:r>
    </w:p>
    <w:p w14:paraId="6FFADB6F" w14:textId="77777777" w:rsidR="00B9501D" w:rsidRPr="00F075AC" w:rsidRDefault="00B9501D" w:rsidP="00861338">
      <w:pPr>
        <w:rPr>
          <w:rFonts w:ascii="Times New Roman" w:hAnsi="Times New Roman"/>
          <w:color w:val="000000"/>
          <w:sz w:val="24"/>
          <w:szCs w:val="24"/>
        </w:rPr>
      </w:pPr>
      <w:bookmarkStart w:id="0" w:name="OLE_LINK4"/>
    </w:p>
    <w:p w14:paraId="5D76924E" w14:textId="5A28DA38" w:rsidR="00142EC6" w:rsidRPr="00F075AC" w:rsidRDefault="00142EC6" w:rsidP="00142EC6">
      <w:pPr>
        <w:rPr>
          <w:rFonts w:ascii="Times New Roman" w:hAnsi="Times New Roman"/>
          <w:b/>
          <w:iCs/>
          <w:color w:val="000000"/>
          <w:sz w:val="24"/>
          <w:szCs w:val="24"/>
        </w:rPr>
      </w:pPr>
      <w:bookmarkStart w:id="1" w:name="_Hlk50465823"/>
      <w:r w:rsidRPr="00F075AC">
        <w:rPr>
          <w:rFonts w:ascii="Times New Roman" w:hAnsi="Times New Roman"/>
          <w:b/>
          <w:iCs/>
          <w:color w:val="000000"/>
          <w:sz w:val="24"/>
          <w:szCs w:val="24"/>
        </w:rPr>
        <w:t>Availability of merits review</w:t>
      </w:r>
    </w:p>
    <w:p w14:paraId="27B8F18E" w14:textId="77777777" w:rsidR="00ED28F9" w:rsidRPr="00F075AC" w:rsidRDefault="00ED28F9" w:rsidP="00142EC6">
      <w:pPr>
        <w:rPr>
          <w:rFonts w:ascii="Times New Roman" w:hAnsi="Times New Roman"/>
          <w:color w:val="000000"/>
          <w:sz w:val="24"/>
          <w:szCs w:val="24"/>
        </w:rPr>
      </w:pPr>
    </w:p>
    <w:p w14:paraId="28D7AD47" w14:textId="0E1A72F6" w:rsidR="00142EC6" w:rsidRPr="00F075AC" w:rsidRDefault="00142EC6" w:rsidP="00142EC6">
      <w:pPr>
        <w:rPr>
          <w:rFonts w:ascii="Times New Roman" w:hAnsi="Times New Roman"/>
          <w:color w:val="000000"/>
          <w:sz w:val="24"/>
          <w:szCs w:val="24"/>
        </w:rPr>
      </w:pPr>
      <w:r w:rsidRPr="00F075AC">
        <w:rPr>
          <w:rFonts w:ascii="Times New Roman" w:hAnsi="Times New Roman"/>
          <w:color w:val="000000"/>
          <w:sz w:val="24"/>
          <w:szCs w:val="24"/>
        </w:rPr>
        <w:t xml:space="preserve">Decisions by the Minister in relation to the </w:t>
      </w:r>
      <w:r w:rsidR="00C87C09" w:rsidRPr="00F075AC">
        <w:rPr>
          <w:rFonts w:ascii="Times New Roman" w:hAnsi="Times New Roman"/>
          <w:color w:val="000000"/>
          <w:sz w:val="24"/>
          <w:szCs w:val="24"/>
        </w:rPr>
        <w:t>payment</w:t>
      </w:r>
      <w:r w:rsidRPr="00F075AC">
        <w:rPr>
          <w:rFonts w:ascii="Times New Roman" w:hAnsi="Times New Roman"/>
          <w:color w:val="000000"/>
          <w:sz w:val="24"/>
          <w:szCs w:val="24"/>
        </w:rPr>
        <w:t xml:space="preserve"> of grants under the </w:t>
      </w:r>
      <w:r w:rsidR="004F1D2B" w:rsidRPr="00F075AC">
        <w:rPr>
          <w:rFonts w:ascii="Times New Roman" w:hAnsi="Times New Roman"/>
          <w:bCs/>
          <w:sz w:val="24"/>
          <w:szCs w:val="24"/>
        </w:rPr>
        <w:t xml:space="preserve">programs contained </w:t>
      </w:r>
      <w:r w:rsidR="00C87C09" w:rsidRPr="00F075AC">
        <w:rPr>
          <w:rFonts w:ascii="Times New Roman" w:hAnsi="Times New Roman"/>
          <w:bCs/>
          <w:sz w:val="24"/>
          <w:szCs w:val="24"/>
        </w:rPr>
        <w:t>in the Amendment Instrument</w:t>
      </w:r>
      <w:r w:rsidRPr="00F075AC">
        <w:rPr>
          <w:rFonts w:ascii="Times New Roman" w:hAnsi="Times New Roman"/>
          <w:color w:val="000000"/>
          <w:sz w:val="24"/>
          <w:szCs w:val="24"/>
        </w:rPr>
        <w:t xml:space="preserve"> </w:t>
      </w:r>
      <w:r w:rsidR="00DC5F46" w:rsidRPr="00F075AC">
        <w:rPr>
          <w:rFonts w:ascii="Times New Roman" w:hAnsi="Times New Roman"/>
          <w:color w:val="000000"/>
          <w:sz w:val="24"/>
          <w:szCs w:val="24"/>
        </w:rPr>
        <w:t>will</w:t>
      </w:r>
      <w:r w:rsidRPr="00F075AC">
        <w:rPr>
          <w:rFonts w:ascii="Times New Roman" w:hAnsi="Times New Roman"/>
          <w:color w:val="000000"/>
          <w:sz w:val="24"/>
          <w:szCs w:val="24"/>
        </w:rPr>
        <w:t xml:space="preserve"> not </w:t>
      </w:r>
      <w:r w:rsidR="00DC5F46" w:rsidRPr="00F075AC">
        <w:rPr>
          <w:rFonts w:ascii="Times New Roman" w:hAnsi="Times New Roman"/>
          <w:color w:val="000000"/>
          <w:sz w:val="24"/>
          <w:szCs w:val="24"/>
        </w:rPr>
        <w:t xml:space="preserve">be </w:t>
      </w:r>
      <w:r w:rsidRPr="00F075AC">
        <w:rPr>
          <w:rFonts w:ascii="Times New Roman" w:hAnsi="Times New Roman"/>
          <w:color w:val="000000"/>
          <w:sz w:val="24"/>
          <w:szCs w:val="24"/>
        </w:rPr>
        <w:t>subject to merit</w:t>
      </w:r>
      <w:r w:rsidR="00C1232A" w:rsidRPr="00F075AC">
        <w:rPr>
          <w:rFonts w:ascii="Times New Roman" w:hAnsi="Times New Roman"/>
          <w:color w:val="000000"/>
          <w:sz w:val="24"/>
          <w:szCs w:val="24"/>
        </w:rPr>
        <w:t>s</w:t>
      </w:r>
      <w:r w:rsidRPr="00F075AC">
        <w:rPr>
          <w:rFonts w:ascii="Times New Roman" w:hAnsi="Times New Roman"/>
          <w:color w:val="000000"/>
          <w:sz w:val="24"/>
          <w:szCs w:val="24"/>
        </w:rPr>
        <w:t xml:space="preserve"> review for the following reasons.</w:t>
      </w:r>
    </w:p>
    <w:p w14:paraId="751F48B1" w14:textId="77777777" w:rsidR="00142EC6" w:rsidRPr="00F075AC" w:rsidRDefault="00142EC6" w:rsidP="00142EC6">
      <w:pPr>
        <w:rPr>
          <w:rFonts w:ascii="Times New Roman" w:hAnsi="Times New Roman"/>
          <w:color w:val="000000"/>
          <w:sz w:val="24"/>
          <w:szCs w:val="24"/>
        </w:rPr>
      </w:pPr>
    </w:p>
    <w:p w14:paraId="3F608108" w14:textId="58342143" w:rsidR="00233A01" w:rsidRPr="00F075AC" w:rsidRDefault="00233A01" w:rsidP="00233A01">
      <w:pPr>
        <w:rPr>
          <w:rFonts w:ascii="Times New Roman" w:hAnsi="Times New Roman"/>
          <w:color w:val="000000"/>
          <w:sz w:val="24"/>
          <w:szCs w:val="24"/>
          <w:lang w:val="en-US"/>
        </w:rPr>
      </w:pPr>
      <w:r w:rsidRPr="00F075AC">
        <w:rPr>
          <w:rFonts w:ascii="Times New Roman" w:hAnsi="Times New Roman"/>
          <w:color w:val="000000"/>
          <w:sz w:val="24"/>
          <w:szCs w:val="24"/>
        </w:rPr>
        <w:t>Grants under the relevant programs will be provided under Part 2-3 of the Act. Under Part 2-3 of the Act, the Minister has the discretion to:</w:t>
      </w:r>
    </w:p>
    <w:p w14:paraId="7442F7E7" w14:textId="77777777" w:rsidR="00233A01" w:rsidRPr="00F075AC" w:rsidRDefault="00233A01" w:rsidP="00233A01">
      <w:pPr>
        <w:rPr>
          <w:rFonts w:ascii="Times New Roman" w:hAnsi="Times New Roman"/>
          <w:color w:val="000000"/>
          <w:sz w:val="24"/>
          <w:szCs w:val="24"/>
          <w:lang w:val="en-US"/>
        </w:rPr>
      </w:pPr>
      <w:r w:rsidRPr="00F075AC">
        <w:rPr>
          <w:rFonts w:ascii="Times New Roman" w:hAnsi="Times New Roman"/>
          <w:color w:val="000000"/>
          <w:sz w:val="24"/>
          <w:szCs w:val="24"/>
        </w:rPr>
        <w:t> </w:t>
      </w:r>
    </w:p>
    <w:p w14:paraId="20247C3C" w14:textId="5DCA0837" w:rsidR="00233A01" w:rsidRPr="00F075AC" w:rsidRDefault="00233A01" w:rsidP="00F92240">
      <w:pPr>
        <w:pStyle w:val="ListParagraph"/>
        <w:numPr>
          <w:ilvl w:val="0"/>
          <w:numId w:val="45"/>
        </w:numPr>
        <w:rPr>
          <w:rFonts w:ascii="Times New Roman" w:hAnsi="Times New Roman"/>
          <w:color w:val="000000"/>
          <w:sz w:val="24"/>
          <w:szCs w:val="24"/>
          <w:lang w:val="en-US"/>
        </w:rPr>
      </w:pPr>
      <w:r w:rsidRPr="00F075AC">
        <w:rPr>
          <w:rFonts w:ascii="Times New Roman" w:hAnsi="Times New Roman"/>
          <w:color w:val="000000"/>
          <w:sz w:val="24"/>
          <w:szCs w:val="24"/>
        </w:rPr>
        <w:t>approve grants made under Part 2-3 (section 41-20);</w:t>
      </w:r>
    </w:p>
    <w:p w14:paraId="0F6D4441" w14:textId="2FBFC73B" w:rsidR="00233A01" w:rsidRPr="00F075AC" w:rsidRDefault="00233A01" w:rsidP="00F92240">
      <w:pPr>
        <w:pStyle w:val="ListParagraph"/>
        <w:numPr>
          <w:ilvl w:val="0"/>
          <w:numId w:val="45"/>
        </w:numPr>
        <w:rPr>
          <w:rFonts w:ascii="Times New Roman" w:hAnsi="Times New Roman"/>
          <w:color w:val="000000"/>
          <w:sz w:val="24"/>
          <w:szCs w:val="24"/>
          <w:lang w:val="en-US"/>
        </w:rPr>
      </w:pPr>
      <w:r w:rsidRPr="00F075AC">
        <w:rPr>
          <w:rFonts w:ascii="Times New Roman" w:hAnsi="Times New Roman"/>
          <w:color w:val="000000"/>
          <w:sz w:val="24"/>
          <w:szCs w:val="24"/>
        </w:rPr>
        <w:t>determine the amount of those grants (where the Principal Instrument does not specify an amount) (section 41-30); and</w:t>
      </w:r>
    </w:p>
    <w:p w14:paraId="6DE01A86" w14:textId="7CAC4CF7" w:rsidR="00233A01" w:rsidRPr="00F075AC" w:rsidRDefault="00233A01" w:rsidP="00F92240">
      <w:pPr>
        <w:pStyle w:val="ListParagraph"/>
        <w:numPr>
          <w:ilvl w:val="0"/>
          <w:numId w:val="45"/>
        </w:numPr>
        <w:rPr>
          <w:rFonts w:ascii="Times New Roman" w:hAnsi="Times New Roman"/>
          <w:color w:val="000000"/>
          <w:sz w:val="24"/>
          <w:szCs w:val="24"/>
          <w:lang w:val="en-US"/>
        </w:rPr>
      </w:pPr>
      <w:r w:rsidRPr="00F075AC">
        <w:rPr>
          <w:rFonts w:ascii="Times New Roman" w:hAnsi="Times New Roman"/>
          <w:color w:val="000000"/>
          <w:sz w:val="24"/>
          <w:szCs w:val="24"/>
        </w:rPr>
        <w:t>determine the conditions that attach to the grant (where the Principal Instrument does not determine the conditions) (section 41-25).</w:t>
      </w:r>
    </w:p>
    <w:p w14:paraId="35F0C2DB" w14:textId="2359B11B" w:rsidR="00233A01" w:rsidRPr="00F075AC" w:rsidRDefault="00233A01" w:rsidP="00F92240">
      <w:pPr>
        <w:pStyle w:val="ListParagraph"/>
        <w:ind w:left="720"/>
        <w:rPr>
          <w:rFonts w:ascii="Times New Roman" w:hAnsi="Times New Roman"/>
          <w:color w:val="000000"/>
          <w:sz w:val="24"/>
          <w:szCs w:val="24"/>
          <w:lang w:val="en-US"/>
        </w:rPr>
      </w:pPr>
    </w:p>
    <w:p w14:paraId="10DDB9A6" w14:textId="78F4D9D0" w:rsidR="006E6336" w:rsidRPr="00F075AC" w:rsidRDefault="006E6336" w:rsidP="00142EC6">
      <w:pPr>
        <w:rPr>
          <w:rFonts w:ascii="Times New Roman" w:hAnsi="Times New Roman"/>
          <w:color w:val="000000"/>
          <w:sz w:val="24"/>
          <w:szCs w:val="24"/>
        </w:rPr>
      </w:pPr>
      <w:r w:rsidRPr="00F075AC">
        <w:rPr>
          <w:rFonts w:ascii="Times New Roman" w:hAnsi="Times New Roman"/>
          <w:color w:val="000000"/>
          <w:sz w:val="24"/>
          <w:szCs w:val="24"/>
        </w:rPr>
        <w:t>Section 206-1 of the Act specifies the types of decisions made under the Act that are reviewable decisions. This is an exhaustive list. Funding decisions made under Part 2-</w:t>
      </w:r>
      <w:r w:rsidR="0012788D" w:rsidRPr="00F075AC">
        <w:rPr>
          <w:rFonts w:ascii="Times New Roman" w:hAnsi="Times New Roman"/>
          <w:color w:val="000000"/>
          <w:sz w:val="24"/>
          <w:szCs w:val="24"/>
        </w:rPr>
        <w:t>3</w:t>
      </w:r>
      <w:r w:rsidRPr="00F075AC">
        <w:rPr>
          <w:rFonts w:ascii="Times New Roman" w:hAnsi="Times New Roman"/>
          <w:color w:val="000000"/>
          <w:sz w:val="24"/>
          <w:szCs w:val="24"/>
        </w:rPr>
        <w:t xml:space="preserve"> of the Act are not specified at section 206-1 as decisions that are reviewable.</w:t>
      </w:r>
      <w:r w:rsidR="00BC0BD1" w:rsidRPr="00F075AC">
        <w:rPr>
          <w:rFonts w:ascii="Times New Roman" w:hAnsi="Times New Roman"/>
          <w:color w:val="000000"/>
          <w:sz w:val="24"/>
          <w:szCs w:val="24"/>
        </w:rPr>
        <w:t xml:space="preserve"> The Amendment Instrument does not provide the Minister with the power to establish a new review mechanism in addition to the review process available under the Act.</w:t>
      </w:r>
    </w:p>
    <w:p w14:paraId="6EA3B131" w14:textId="77777777" w:rsidR="001B2D4C" w:rsidRPr="00F075AC" w:rsidRDefault="001B2D4C" w:rsidP="00142EC6">
      <w:pPr>
        <w:rPr>
          <w:rFonts w:ascii="Times New Roman" w:hAnsi="Times New Roman"/>
          <w:color w:val="000000"/>
          <w:sz w:val="24"/>
          <w:szCs w:val="24"/>
        </w:rPr>
      </w:pPr>
    </w:p>
    <w:p w14:paraId="2F3F646A" w14:textId="498B8ECD" w:rsidR="001B2D4C" w:rsidRPr="00F075AC" w:rsidRDefault="001B2D4C" w:rsidP="00142EC6">
      <w:pPr>
        <w:rPr>
          <w:rFonts w:ascii="Times New Roman" w:hAnsi="Times New Roman"/>
          <w:color w:val="000000"/>
          <w:sz w:val="24"/>
          <w:szCs w:val="24"/>
        </w:rPr>
      </w:pPr>
      <w:r w:rsidRPr="00F075AC">
        <w:rPr>
          <w:rFonts w:ascii="Times New Roman" w:hAnsi="Times New Roman"/>
          <w:color w:val="000000"/>
          <w:sz w:val="24"/>
          <w:szCs w:val="24"/>
        </w:rPr>
        <w:t>Further</w:t>
      </w:r>
      <w:r w:rsidR="00BC0BD1" w:rsidRPr="00F075AC">
        <w:rPr>
          <w:rFonts w:ascii="Times New Roman" w:hAnsi="Times New Roman"/>
          <w:color w:val="000000"/>
          <w:sz w:val="24"/>
          <w:szCs w:val="24"/>
        </w:rPr>
        <w:t>,</w:t>
      </w:r>
      <w:r w:rsidRPr="00F075AC">
        <w:rPr>
          <w:rFonts w:ascii="Times New Roman" w:hAnsi="Times New Roman"/>
          <w:color w:val="000000"/>
          <w:sz w:val="24"/>
          <w:szCs w:val="24"/>
        </w:rPr>
        <w:t xml:space="preserve"> the decision to make a grant to </w:t>
      </w:r>
      <w:r w:rsidR="00432FF3" w:rsidRPr="00F075AC">
        <w:rPr>
          <w:rFonts w:ascii="Times New Roman" w:hAnsi="Times New Roman"/>
          <w:color w:val="000000"/>
          <w:sz w:val="24"/>
          <w:szCs w:val="24"/>
        </w:rPr>
        <w:t xml:space="preserve">an </w:t>
      </w:r>
      <w:r w:rsidRPr="00F075AC">
        <w:rPr>
          <w:rFonts w:ascii="Times New Roman" w:hAnsi="Times New Roman"/>
          <w:color w:val="000000"/>
          <w:sz w:val="24"/>
          <w:szCs w:val="24"/>
        </w:rPr>
        <w:t xml:space="preserve">eligible provider </w:t>
      </w:r>
      <w:r w:rsidR="00813737" w:rsidRPr="00F075AC">
        <w:rPr>
          <w:rFonts w:ascii="Times New Roman" w:hAnsi="Times New Roman"/>
          <w:color w:val="000000"/>
          <w:sz w:val="24"/>
          <w:szCs w:val="24"/>
        </w:rPr>
        <w:t>under</w:t>
      </w:r>
      <w:r w:rsidRPr="00F075AC">
        <w:rPr>
          <w:rFonts w:ascii="Times New Roman" w:hAnsi="Times New Roman"/>
          <w:color w:val="000000"/>
          <w:sz w:val="24"/>
          <w:szCs w:val="24"/>
        </w:rPr>
        <w:t xml:space="preserve"> the </w:t>
      </w:r>
      <w:r w:rsidR="00813737" w:rsidRPr="00F075AC">
        <w:rPr>
          <w:rFonts w:ascii="Times New Roman" w:hAnsi="Times New Roman"/>
          <w:color w:val="000000"/>
          <w:sz w:val="24"/>
          <w:szCs w:val="24"/>
        </w:rPr>
        <w:t xml:space="preserve">relevant </w:t>
      </w:r>
      <w:r w:rsidRPr="00F075AC">
        <w:rPr>
          <w:rFonts w:ascii="Times New Roman" w:hAnsi="Times New Roman"/>
          <w:color w:val="000000"/>
          <w:sz w:val="24"/>
          <w:szCs w:val="24"/>
        </w:rPr>
        <w:t xml:space="preserve">program relates to the allocation of a finite resource, noting there is a limited amount of funding provided for each of these programs. Overturning a decision to make a </w:t>
      </w:r>
      <w:r w:rsidR="00813737" w:rsidRPr="00F075AC">
        <w:rPr>
          <w:rFonts w:ascii="Times New Roman" w:hAnsi="Times New Roman"/>
          <w:color w:val="000000"/>
          <w:sz w:val="24"/>
          <w:szCs w:val="24"/>
        </w:rPr>
        <w:t>grant</w:t>
      </w:r>
      <w:r w:rsidRPr="00F075AC">
        <w:rPr>
          <w:rFonts w:ascii="Times New Roman" w:hAnsi="Times New Roman"/>
          <w:color w:val="000000"/>
          <w:sz w:val="24"/>
          <w:szCs w:val="24"/>
        </w:rPr>
        <w:t xml:space="preserve"> to one provider could affect a </w:t>
      </w:r>
      <w:r w:rsidR="00813737" w:rsidRPr="00F075AC">
        <w:rPr>
          <w:rFonts w:ascii="Times New Roman" w:hAnsi="Times New Roman"/>
          <w:color w:val="000000"/>
          <w:sz w:val="24"/>
          <w:szCs w:val="24"/>
        </w:rPr>
        <w:t>grant</w:t>
      </w:r>
      <w:r w:rsidRPr="00F075AC">
        <w:rPr>
          <w:rFonts w:ascii="Times New Roman" w:hAnsi="Times New Roman"/>
          <w:color w:val="000000"/>
          <w:sz w:val="24"/>
          <w:szCs w:val="24"/>
        </w:rPr>
        <w:t xml:space="preserve"> that has already been made to another provider. The </w:t>
      </w:r>
      <w:r w:rsidR="00BC0BD1" w:rsidRPr="00F075AC">
        <w:rPr>
          <w:rFonts w:ascii="Times New Roman" w:hAnsi="Times New Roman"/>
          <w:color w:val="000000"/>
          <w:sz w:val="24"/>
          <w:szCs w:val="24"/>
        </w:rPr>
        <w:t xml:space="preserve">Administrative Review Council </w:t>
      </w:r>
      <w:r w:rsidRPr="00F075AC">
        <w:rPr>
          <w:rFonts w:ascii="Times New Roman" w:hAnsi="Times New Roman"/>
          <w:color w:val="000000"/>
          <w:sz w:val="24"/>
          <w:szCs w:val="24"/>
        </w:rPr>
        <w:t>has recognised it is justifiable to exclude merits review in relation to decisions of this nature (see sections 4.11 to 4.1</w:t>
      </w:r>
      <w:r w:rsidR="00A86F08" w:rsidRPr="00F075AC">
        <w:rPr>
          <w:rFonts w:ascii="Times New Roman" w:hAnsi="Times New Roman"/>
          <w:color w:val="000000"/>
          <w:sz w:val="24"/>
          <w:szCs w:val="24"/>
        </w:rPr>
        <w:t>9</w:t>
      </w:r>
      <w:r w:rsidRPr="00F075AC">
        <w:rPr>
          <w:rFonts w:ascii="Times New Roman" w:hAnsi="Times New Roman"/>
          <w:color w:val="000000"/>
          <w:sz w:val="24"/>
          <w:szCs w:val="24"/>
        </w:rPr>
        <w:t xml:space="preserve"> of the </w:t>
      </w:r>
      <w:r w:rsidR="00BC0BD1" w:rsidRPr="00F075AC">
        <w:rPr>
          <w:rFonts w:ascii="Times New Roman" w:hAnsi="Times New Roman"/>
          <w:color w:val="000000"/>
          <w:sz w:val="24"/>
          <w:szCs w:val="24"/>
        </w:rPr>
        <w:t xml:space="preserve">guidance document </w:t>
      </w:r>
      <w:r w:rsidR="00BC0BD1" w:rsidRPr="00F075AC">
        <w:rPr>
          <w:rFonts w:ascii="Times New Roman" w:hAnsi="Times New Roman"/>
          <w:i/>
          <w:color w:val="000000"/>
          <w:sz w:val="24"/>
          <w:szCs w:val="24"/>
        </w:rPr>
        <w:t>What decisions should be subject to merit review?</w:t>
      </w:r>
      <w:r w:rsidRPr="00F075AC">
        <w:rPr>
          <w:rFonts w:ascii="Times New Roman" w:hAnsi="Times New Roman"/>
          <w:color w:val="000000"/>
          <w:sz w:val="24"/>
          <w:szCs w:val="24"/>
        </w:rPr>
        <w:t xml:space="preserve">).   </w:t>
      </w:r>
    </w:p>
    <w:p w14:paraId="38A1C84D" w14:textId="237E8384" w:rsidR="001B2D4C" w:rsidRPr="00F075AC" w:rsidRDefault="001B2D4C" w:rsidP="00142EC6">
      <w:pPr>
        <w:rPr>
          <w:rFonts w:ascii="Times New Roman" w:hAnsi="Times New Roman"/>
          <w:color w:val="000000"/>
          <w:sz w:val="24"/>
          <w:szCs w:val="24"/>
        </w:rPr>
      </w:pPr>
    </w:p>
    <w:p w14:paraId="46650671" w14:textId="012B0F1B" w:rsidR="001B2D4C" w:rsidRPr="00F075AC" w:rsidRDefault="001B2D4C" w:rsidP="00F92240">
      <w:pPr>
        <w:autoSpaceDE w:val="0"/>
        <w:autoSpaceDN w:val="0"/>
        <w:adjustRightInd w:val="0"/>
        <w:rPr>
          <w:rFonts w:ascii="Times New Roman" w:hAnsi="Times New Roman"/>
          <w:bCs/>
          <w:sz w:val="24"/>
          <w:szCs w:val="24"/>
        </w:rPr>
      </w:pPr>
      <w:r w:rsidRPr="00F075AC">
        <w:rPr>
          <w:rFonts w:ascii="Times New Roman" w:hAnsi="Times New Roman"/>
          <w:bCs/>
          <w:sz w:val="24"/>
          <w:szCs w:val="24"/>
        </w:rPr>
        <w:t>While independent merits review will not be available, the Commonwealth</w:t>
      </w:r>
      <w:r w:rsidR="006E6336" w:rsidRPr="00F075AC">
        <w:rPr>
          <w:rFonts w:ascii="Times New Roman" w:hAnsi="Times New Roman"/>
          <w:bCs/>
          <w:sz w:val="24"/>
          <w:szCs w:val="24"/>
        </w:rPr>
        <w:t xml:space="preserve"> </w:t>
      </w:r>
      <w:r w:rsidRPr="00F075AC">
        <w:rPr>
          <w:rFonts w:ascii="Times New Roman" w:hAnsi="Times New Roman"/>
          <w:bCs/>
          <w:sz w:val="24"/>
          <w:szCs w:val="24"/>
        </w:rPr>
        <w:t xml:space="preserve">Ombudsman is able to investigate any complaints made in relation to the administration of the </w:t>
      </w:r>
      <w:r w:rsidR="00ED28F9" w:rsidRPr="00F075AC">
        <w:rPr>
          <w:rFonts w:ascii="Times New Roman" w:hAnsi="Times New Roman"/>
          <w:bCs/>
          <w:sz w:val="24"/>
          <w:szCs w:val="24"/>
        </w:rPr>
        <w:t xml:space="preserve">relevant </w:t>
      </w:r>
      <w:r w:rsidRPr="00F075AC">
        <w:rPr>
          <w:rFonts w:ascii="Times New Roman" w:hAnsi="Times New Roman"/>
          <w:bCs/>
          <w:sz w:val="24"/>
          <w:szCs w:val="24"/>
        </w:rPr>
        <w:t xml:space="preserve">program, and make recommendations to the </w:t>
      </w:r>
      <w:r w:rsidR="00813737" w:rsidRPr="00F075AC">
        <w:rPr>
          <w:rFonts w:ascii="Times New Roman" w:hAnsi="Times New Roman"/>
          <w:bCs/>
          <w:sz w:val="24"/>
          <w:szCs w:val="24"/>
        </w:rPr>
        <w:t>D</w:t>
      </w:r>
      <w:r w:rsidRPr="00F075AC">
        <w:rPr>
          <w:rFonts w:ascii="Times New Roman" w:hAnsi="Times New Roman"/>
          <w:bCs/>
          <w:sz w:val="24"/>
          <w:szCs w:val="24"/>
        </w:rPr>
        <w:t>epartment</w:t>
      </w:r>
      <w:r w:rsidR="00813737" w:rsidRPr="00F075AC">
        <w:rPr>
          <w:rFonts w:ascii="Times New Roman" w:hAnsi="Times New Roman"/>
          <w:bCs/>
          <w:sz w:val="24"/>
          <w:szCs w:val="24"/>
        </w:rPr>
        <w:t xml:space="preserve"> of Education, Skills and Employment (Department)</w:t>
      </w:r>
      <w:r w:rsidRPr="00F075AC">
        <w:rPr>
          <w:rFonts w:ascii="Times New Roman" w:hAnsi="Times New Roman"/>
          <w:bCs/>
          <w:sz w:val="24"/>
          <w:szCs w:val="24"/>
        </w:rPr>
        <w:t>.</w:t>
      </w:r>
    </w:p>
    <w:p w14:paraId="1AAEA9C1" w14:textId="4D34FED4" w:rsidR="009E38A1" w:rsidRPr="00F075AC" w:rsidRDefault="009E38A1" w:rsidP="00085B15">
      <w:pPr>
        <w:rPr>
          <w:rFonts w:ascii="Times New Roman" w:eastAsiaTheme="minorHAnsi" w:hAnsi="Times New Roman"/>
          <w:color w:val="000000"/>
          <w:sz w:val="24"/>
          <w:szCs w:val="24"/>
        </w:rPr>
      </w:pPr>
    </w:p>
    <w:p w14:paraId="0520DA4B" w14:textId="4DAA3971" w:rsidR="0085594E" w:rsidRPr="00F075AC" w:rsidRDefault="0085594E" w:rsidP="00085B15">
      <w:pPr>
        <w:rPr>
          <w:rFonts w:ascii="Times New Roman" w:eastAsiaTheme="minorHAnsi" w:hAnsi="Times New Roman"/>
          <w:color w:val="000000"/>
          <w:sz w:val="24"/>
          <w:szCs w:val="24"/>
        </w:rPr>
      </w:pPr>
    </w:p>
    <w:p w14:paraId="166A8AEE" w14:textId="3A8E1347" w:rsidR="0085594E" w:rsidRPr="00F075AC" w:rsidRDefault="0085594E" w:rsidP="00085B15">
      <w:pPr>
        <w:rPr>
          <w:rFonts w:ascii="Times New Roman" w:eastAsiaTheme="minorHAnsi" w:hAnsi="Times New Roman"/>
          <w:color w:val="000000"/>
          <w:sz w:val="24"/>
          <w:szCs w:val="24"/>
        </w:rPr>
      </w:pPr>
    </w:p>
    <w:p w14:paraId="778656D8" w14:textId="65A38078" w:rsidR="0085594E" w:rsidRPr="00F075AC" w:rsidRDefault="0085594E" w:rsidP="00085B15">
      <w:pPr>
        <w:rPr>
          <w:rFonts w:ascii="Times New Roman" w:eastAsiaTheme="minorHAnsi" w:hAnsi="Times New Roman"/>
          <w:color w:val="000000"/>
          <w:sz w:val="24"/>
          <w:szCs w:val="24"/>
        </w:rPr>
      </w:pPr>
    </w:p>
    <w:p w14:paraId="4C846D2F" w14:textId="77777777" w:rsidR="0085594E" w:rsidRPr="00F075AC" w:rsidRDefault="0085594E" w:rsidP="00085B15">
      <w:pPr>
        <w:rPr>
          <w:rFonts w:ascii="Times New Roman" w:eastAsiaTheme="minorHAnsi" w:hAnsi="Times New Roman"/>
          <w:color w:val="000000"/>
          <w:sz w:val="24"/>
          <w:szCs w:val="24"/>
        </w:rPr>
      </w:pPr>
    </w:p>
    <w:bookmarkEnd w:id="1"/>
    <w:p w14:paraId="58E4CC41" w14:textId="1CBEE002" w:rsidR="00226FC5" w:rsidRPr="00F075AC" w:rsidRDefault="00226FC5" w:rsidP="00861338">
      <w:pPr>
        <w:rPr>
          <w:rFonts w:ascii="Times New Roman" w:hAnsi="Times New Roman"/>
          <w:b/>
          <w:color w:val="000000"/>
          <w:sz w:val="24"/>
          <w:szCs w:val="24"/>
        </w:rPr>
      </w:pPr>
      <w:r w:rsidRPr="00F075AC">
        <w:rPr>
          <w:rFonts w:ascii="Times New Roman" w:hAnsi="Times New Roman"/>
          <w:b/>
          <w:color w:val="000000"/>
          <w:sz w:val="24"/>
          <w:szCs w:val="24"/>
        </w:rPr>
        <w:t>Consultation</w:t>
      </w:r>
    </w:p>
    <w:p w14:paraId="61A478B4" w14:textId="77777777" w:rsidR="00722631" w:rsidRPr="00F075AC" w:rsidRDefault="00722631" w:rsidP="00861338">
      <w:pPr>
        <w:rPr>
          <w:rFonts w:ascii="Times New Roman" w:hAnsi="Times New Roman"/>
          <w:b/>
          <w:color w:val="000000"/>
          <w:sz w:val="24"/>
          <w:szCs w:val="24"/>
        </w:rPr>
      </w:pPr>
    </w:p>
    <w:p w14:paraId="06A275D9" w14:textId="291E40F4" w:rsidR="00863E2B" w:rsidRPr="00F075AC" w:rsidRDefault="00863E2B" w:rsidP="00863E2B">
      <w:pPr>
        <w:rPr>
          <w:rFonts w:ascii="Times New Roman" w:hAnsi="Times New Roman"/>
          <w:color w:val="000000"/>
          <w:sz w:val="24"/>
          <w:szCs w:val="24"/>
        </w:rPr>
      </w:pPr>
      <w:r w:rsidRPr="00F075AC">
        <w:rPr>
          <w:rFonts w:ascii="Times New Roman" w:hAnsi="Times New Roman"/>
          <w:color w:val="000000"/>
          <w:sz w:val="24"/>
          <w:szCs w:val="24"/>
        </w:rPr>
        <w:t>A discussion paper outlining the measures in the Package was released</w:t>
      </w:r>
      <w:r w:rsidR="00DE29D9" w:rsidRPr="00F075AC">
        <w:rPr>
          <w:rFonts w:ascii="Times New Roman" w:hAnsi="Times New Roman"/>
          <w:color w:val="000000"/>
          <w:sz w:val="24"/>
          <w:szCs w:val="24"/>
        </w:rPr>
        <w:t xml:space="preserve"> on the Department’s website (see: </w:t>
      </w:r>
      <w:hyperlink r:id="rId11" w:history="1">
        <w:r w:rsidR="00DE29D9" w:rsidRPr="00F075AC">
          <w:rPr>
            <w:rStyle w:val="Hyperlink"/>
            <w:rFonts w:ascii="Times New Roman" w:hAnsi="Times New Roman"/>
            <w:sz w:val="24"/>
            <w:szCs w:val="24"/>
          </w:rPr>
          <w:t>https://www.dese.gov.au/document/job-ready-graduates-discussion-paper</w:t>
        </w:r>
      </w:hyperlink>
      <w:r w:rsidR="00DE29D9" w:rsidRPr="00F075AC">
        <w:rPr>
          <w:rFonts w:ascii="Times New Roman" w:hAnsi="Times New Roman"/>
          <w:color w:val="000000"/>
          <w:sz w:val="24"/>
          <w:szCs w:val="24"/>
        </w:rPr>
        <w:t>)</w:t>
      </w:r>
      <w:r w:rsidRPr="00F075AC">
        <w:rPr>
          <w:rFonts w:ascii="Times New Roman" w:hAnsi="Times New Roman"/>
          <w:color w:val="000000"/>
          <w:sz w:val="24"/>
          <w:szCs w:val="24"/>
        </w:rPr>
        <w:t xml:space="preserve"> alongside </w:t>
      </w:r>
      <w:r w:rsidR="005508EE" w:rsidRPr="00F075AC">
        <w:rPr>
          <w:rFonts w:ascii="Times New Roman" w:hAnsi="Times New Roman"/>
          <w:color w:val="000000"/>
          <w:sz w:val="24"/>
          <w:szCs w:val="24"/>
        </w:rPr>
        <w:t xml:space="preserve">announcement by </w:t>
      </w:r>
      <w:r w:rsidRPr="00F075AC">
        <w:rPr>
          <w:rFonts w:ascii="Times New Roman" w:hAnsi="Times New Roman"/>
          <w:color w:val="000000"/>
          <w:sz w:val="24"/>
          <w:szCs w:val="24"/>
        </w:rPr>
        <w:t xml:space="preserve">the Minister for Education, the Hon Dan </w:t>
      </w:r>
      <w:proofErr w:type="spellStart"/>
      <w:r w:rsidRPr="00F075AC">
        <w:rPr>
          <w:rFonts w:ascii="Times New Roman" w:hAnsi="Times New Roman"/>
          <w:color w:val="000000"/>
          <w:sz w:val="24"/>
          <w:szCs w:val="24"/>
        </w:rPr>
        <w:t>Tehan</w:t>
      </w:r>
      <w:proofErr w:type="spellEnd"/>
      <w:r w:rsidRPr="00F075AC">
        <w:rPr>
          <w:rFonts w:ascii="Times New Roman" w:hAnsi="Times New Roman"/>
          <w:color w:val="000000"/>
          <w:sz w:val="24"/>
          <w:szCs w:val="24"/>
        </w:rPr>
        <w:t xml:space="preserve"> MP,</w:t>
      </w:r>
      <w:r w:rsidR="005C6932" w:rsidRPr="00F075AC">
        <w:rPr>
          <w:rFonts w:ascii="Times New Roman" w:hAnsi="Times New Roman"/>
          <w:color w:val="000000"/>
          <w:sz w:val="24"/>
          <w:szCs w:val="24"/>
        </w:rPr>
        <w:t xml:space="preserve"> </w:t>
      </w:r>
      <w:r w:rsidRPr="00F075AC">
        <w:rPr>
          <w:rFonts w:ascii="Times New Roman" w:hAnsi="Times New Roman"/>
          <w:color w:val="000000"/>
          <w:sz w:val="24"/>
          <w:szCs w:val="24"/>
        </w:rPr>
        <w:t xml:space="preserve">of the Package at the National Press Club on 19 June 2020. </w:t>
      </w:r>
    </w:p>
    <w:p w14:paraId="218FB770" w14:textId="77777777" w:rsidR="00863E2B" w:rsidRPr="00F075AC" w:rsidRDefault="00863E2B" w:rsidP="00863E2B">
      <w:pPr>
        <w:rPr>
          <w:rFonts w:ascii="Times New Roman" w:hAnsi="Times New Roman"/>
          <w:color w:val="000000"/>
          <w:sz w:val="24"/>
          <w:szCs w:val="24"/>
        </w:rPr>
      </w:pPr>
    </w:p>
    <w:p w14:paraId="217D009B" w14:textId="31421105" w:rsidR="00863E2B" w:rsidRPr="00F075AC" w:rsidRDefault="00863E2B" w:rsidP="00863E2B">
      <w:pPr>
        <w:rPr>
          <w:rFonts w:ascii="Times New Roman" w:hAnsi="Times New Roman"/>
          <w:color w:val="000000"/>
          <w:sz w:val="24"/>
          <w:szCs w:val="24"/>
        </w:rPr>
      </w:pPr>
      <w:r w:rsidRPr="00F075AC">
        <w:rPr>
          <w:rFonts w:ascii="Times New Roman" w:hAnsi="Times New Roman"/>
          <w:color w:val="000000"/>
          <w:sz w:val="24"/>
          <w:szCs w:val="24"/>
        </w:rPr>
        <w:t xml:space="preserve">In developing the </w:t>
      </w:r>
      <w:r w:rsidR="00941B1B" w:rsidRPr="00F075AC">
        <w:rPr>
          <w:rFonts w:ascii="Times New Roman" w:hAnsi="Times New Roman"/>
          <w:color w:val="000000"/>
          <w:sz w:val="24"/>
          <w:szCs w:val="24"/>
        </w:rPr>
        <w:t>Amendment Instrument</w:t>
      </w:r>
      <w:r w:rsidRPr="00F075AC">
        <w:rPr>
          <w:rFonts w:ascii="Times New Roman" w:hAnsi="Times New Roman"/>
          <w:color w:val="000000"/>
          <w:sz w:val="24"/>
          <w:szCs w:val="24"/>
        </w:rPr>
        <w:t>, the Department had ongoing conversations in relation to the Package</w:t>
      </w:r>
      <w:r w:rsidR="00EB14F5" w:rsidRPr="00F075AC">
        <w:rPr>
          <w:rFonts w:ascii="Times New Roman" w:hAnsi="Times New Roman"/>
          <w:color w:val="000000"/>
          <w:sz w:val="24"/>
          <w:szCs w:val="24"/>
        </w:rPr>
        <w:t xml:space="preserve"> </w:t>
      </w:r>
      <w:r w:rsidRPr="00F075AC">
        <w:rPr>
          <w:rFonts w:ascii="Times New Roman" w:hAnsi="Times New Roman"/>
          <w:color w:val="000000"/>
          <w:sz w:val="24"/>
          <w:szCs w:val="24"/>
        </w:rPr>
        <w:t xml:space="preserve">with individual universities and peak bodies, including through the Regional Universities Roundtables convened by the Minister for Decentralisation and Regional Education, the Hon Andrew Gee MP. </w:t>
      </w:r>
      <w:r w:rsidR="00F61305" w:rsidRPr="00F075AC">
        <w:rPr>
          <w:rFonts w:ascii="Times New Roman" w:hAnsi="Times New Roman"/>
          <w:color w:val="000000"/>
          <w:sz w:val="24"/>
          <w:szCs w:val="24"/>
        </w:rPr>
        <w:t xml:space="preserve">A draft of the Amendment Instrument was also published on the Department’s website (see: </w:t>
      </w:r>
      <w:hyperlink r:id="rId12" w:history="1">
        <w:r w:rsidR="00F61305" w:rsidRPr="00F075AC">
          <w:rPr>
            <w:rStyle w:val="Hyperlink"/>
            <w:rFonts w:ascii="Times New Roman" w:hAnsi="Times New Roman"/>
            <w:sz w:val="24"/>
            <w:szCs w:val="24"/>
          </w:rPr>
          <w:t>https://www.dese.gov.au/job-ready</w:t>
        </w:r>
      </w:hyperlink>
      <w:r w:rsidR="00F61305" w:rsidRPr="00F075AC">
        <w:rPr>
          <w:rFonts w:ascii="Times New Roman" w:hAnsi="Times New Roman"/>
          <w:color w:val="000000"/>
          <w:sz w:val="24"/>
          <w:szCs w:val="24"/>
        </w:rPr>
        <w:t xml:space="preserve">) </w:t>
      </w:r>
      <w:r w:rsidR="00A9553F" w:rsidRPr="00F075AC">
        <w:rPr>
          <w:rFonts w:ascii="Times New Roman" w:hAnsi="Times New Roman"/>
          <w:color w:val="000000"/>
          <w:sz w:val="24"/>
          <w:szCs w:val="24"/>
        </w:rPr>
        <w:t xml:space="preserve">for consultation on 30 September 2020. </w:t>
      </w:r>
      <w:r w:rsidR="00582DE3" w:rsidRPr="00F075AC">
        <w:rPr>
          <w:rFonts w:ascii="Times New Roman" w:hAnsi="Times New Roman"/>
          <w:color w:val="000000"/>
          <w:sz w:val="24"/>
          <w:szCs w:val="24"/>
        </w:rPr>
        <w:t>The Amendment Instrument has been updated to reflect feedback from the</w:t>
      </w:r>
      <w:r w:rsidR="002040F0" w:rsidRPr="00F075AC">
        <w:rPr>
          <w:rFonts w:ascii="Times New Roman" w:hAnsi="Times New Roman"/>
          <w:color w:val="000000"/>
          <w:sz w:val="24"/>
          <w:szCs w:val="24"/>
        </w:rPr>
        <w:t xml:space="preserve"> higher education</w:t>
      </w:r>
      <w:r w:rsidR="00582DE3" w:rsidRPr="00F075AC">
        <w:rPr>
          <w:rFonts w:ascii="Times New Roman" w:hAnsi="Times New Roman"/>
          <w:color w:val="000000"/>
          <w:sz w:val="24"/>
          <w:szCs w:val="24"/>
        </w:rPr>
        <w:t xml:space="preserve"> </w:t>
      </w:r>
      <w:r w:rsidR="000C04E0" w:rsidRPr="00F075AC">
        <w:rPr>
          <w:rFonts w:ascii="Times New Roman" w:hAnsi="Times New Roman"/>
          <w:color w:val="000000"/>
          <w:sz w:val="24"/>
          <w:szCs w:val="24"/>
        </w:rPr>
        <w:t>sector</w:t>
      </w:r>
      <w:r w:rsidR="00582DE3" w:rsidRPr="00F075AC">
        <w:rPr>
          <w:rFonts w:ascii="Times New Roman" w:hAnsi="Times New Roman"/>
          <w:color w:val="000000"/>
          <w:sz w:val="24"/>
          <w:szCs w:val="24"/>
        </w:rPr>
        <w:t xml:space="preserve">. </w:t>
      </w:r>
    </w:p>
    <w:p w14:paraId="076A1595" w14:textId="7AAFDD16" w:rsidR="002040F0" w:rsidRPr="00F075AC" w:rsidRDefault="002040F0" w:rsidP="00863E2B">
      <w:pPr>
        <w:rPr>
          <w:rFonts w:ascii="Times New Roman" w:hAnsi="Times New Roman"/>
          <w:color w:val="000000"/>
          <w:sz w:val="24"/>
          <w:szCs w:val="24"/>
        </w:rPr>
      </w:pPr>
    </w:p>
    <w:p w14:paraId="47C19438" w14:textId="334C2226" w:rsidR="002040F0" w:rsidRPr="00F075AC" w:rsidRDefault="007A53FC" w:rsidP="00863E2B">
      <w:pPr>
        <w:rPr>
          <w:rFonts w:ascii="Times New Roman" w:hAnsi="Times New Roman"/>
          <w:color w:val="000000"/>
          <w:sz w:val="24"/>
          <w:szCs w:val="24"/>
        </w:rPr>
      </w:pPr>
      <w:r w:rsidRPr="00F075AC">
        <w:rPr>
          <w:rFonts w:ascii="Times New Roman" w:hAnsi="Times New Roman"/>
          <w:color w:val="000000"/>
          <w:sz w:val="24"/>
          <w:szCs w:val="24"/>
        </w:rPr>
        <w:t xml:space="preserve">The Department also consulted with </w:t>
      </w:r>
      <w:r w:rsidR="000C04E0" w:rsidRPr="00F075AC">
        <w:rPr>
          <w:rFonts w:ascii="Times New Roman" w:hAnsi="Times New Roman"/>
          <w:color w:val="000000"/>
          <w:sz w:val="24"/>
          <w:szCs w:val="24"/>
        </w:rPr>
        <w:t>higher education equity stakeholders</w:t>
      </w:r>
      <w:r w:rsidRPr="00F075AC">
        <w:rPr>
          <w:rFonts w:ascii="Times New Roman" w:hAnsi="Times New Roman"/>
          <w:color w:val="000000"/>
          <w:sz w:val="24"/>
          <w:szCs w:val="24"/>
        </w:rPr>
        <w:t xml:space="preserve"> on the HEPPP component of the IRLSAF. Changes were made to the Amendment Instrument to reflect comments from </w:t>
      </w:r>
      <w:r w:rsidR="000C04E0" w:rsidRPr="00F075AC">
        <w:rPr>
          <w:rFonts w:ascii="Times New Roman" w:hAnsi="Times New Roman"/>
          <w:color w:val="000000"/>
          <w:sz w:val="24"/>
          <w:szCs w:val="24"/>
        </w:rPr>
        <w:t>these stakeholders</w:t>
      </w:r>
      <w:r w:rsidRPr="00F075AC">
        <w:rPr>
          <w:rFonts w:ascii="Times New Roman" w:hAnsi="Times New Roman"/>
          <w:color w:val="000000"/>
          <w:sz w:val="24"/>
          <w:szCs w:val="24"/>
        </w:rPr>
        <w:t xml:space="preserve">.  </w:t>
      </w:r>
    </w:p>
    <w:p w14:paraId="476DA184" w14:textId="77777777" w:rsidR="00226FC5" w:rsidRPr="00F075AC" w:rsidRDefault="00226FC5" w:rsidP="00861338">
      <w:pPr>
        <w:rPr>
          <w:rFonts w:ascii="Times New Roman" w:hAnsi="Times New Roman"/>
          <w:color w:val="000000"/>
          <w:sz w:val="24"/>
          <w:szCs w:val="24"/>
        </w:rPr>
      </w:pPr>
    </w:p>
    <w:p w14:paraId="6F32E211" w14:textId="477793C6" w:rsidR="00A0482E" w:rsidRPr="00F075AC" w:rsidRDefault="00A0482E" w:rsidP="00861338">
      <w:pPr>
        <w:rPr>
          <w:rFonts w:ascii="Times New Roman" w:hAnsi="Times New Roman"/>
          <w:b/>
          <w:color w:val="000000"/>
          <w:sz w:val="24"/>
          <w:szCs w:val="24"/>
        </w:rPr>
      </w:pPr>
      <w:r w:rsidRPr="00F075AC">
        <w:rPr>
          <w:rFonts w:ascii="Times New Roman" w:hAnsi="Times New Roman"/>
          <w:b/>
          <w:color w:val="000000"/>
          <w:sz w:val="24"/>
          <w:szCs w:val="24"/>
        </w:rPr>
        <w:t>Regulatory impact statement</w:t>
      </w:r>
    </w:p>
    <w:p w14:paraId="2F647C08" w14:textId="77777777" w:rsidR="00941B1B" w:rsidRPr="00F075AC" w:rsidRDefault="00941B1B" w:rsidP="00861338">
      <w:pPr>
        <w:rPr>
          <w:rFonts w:ascii="Times New Roman" w:hAnsi="Times New Roman"/>
          <w:color w:val="000000"/>
          <w:sz w:val="24"/>
          <w:szCs w:val="24"/>
        </w:rPr>
      </w:pPr>
    </w:p>
    <w:p w14:paraId="39292D83" w14:textId="0AC6DBAF" w:rsidR="005D6BE0" w:rsidRPr="00F075AC" w:rsidRDefault="004F1D2B" w:rsidP="00861338">
      <w:pPr>
        <w:rPr>
          <w:rFonts w:ascii="Times New Roman" w:hAnsi="Times New Roman"/>
          <w:b/>
          <w:color w:val="000000"/>
          <w:sz w:val="24"/>
          <w:szCs w:val="24"/>
        </w:rPr>
      </w:pPr>
      <w:r w:rsidRPr="00F075AC">
        <w:rPr>
          <w:rFonts w:ascii="Times New Roman" w:hAnsi="Times New Roman"/>
          <w:color w:val="000000"/>
          <w:sz w:val="24"/>
          <w:szCs w:val="24"/>
        </w:rPr>
        <w:t>The measures in the Job</w:t>
      </w:r>
      <w:r w:rsidR="00131AED" w:rsidRPr="00F075AC">
        <w:rPr>
          <w:rFonts w:ascii="Times New Roman" w:hAnsi="Times New Roman"/>
          <w:color w:val="000000"/>
          <w:sz w:val="24"/>
          <w:szCs w:val="24"/>
        </w:rPr>
        <w:t>-</w:t>
      </w:r>
      <w:r w:rsidRPr="00F075AC">
        <w:rPr>
          <w:rFonts w:ascii="Times New Roman" w:hAnsi="Times New Roman"/>
          <w:color w:val="000000"/>
          <w:sz w:val="24"/>
          <w:szCs w:val="24"/>
        </w:rPr>
        <w:t>Ready Graduates Act</w:t>
      </w:r>
      <w:r w:rsidR="009B52DD" w:rsidRPr="00F075AC">
        <w:rPr>
          <w:rFonts w:ascii="Times New Roman" w:hAnsi="Times New Roman"/>
          <w:color w:val="000000"/>
          <w:sz w:val="24"/>
          <w:szCs w:val="24"/>
        </w:rPr>
        <w:t xml:space="preserve"> and the Package</w:t>
      </w:r>
      <w:r w:rsidRPr="00F075AC">
        <w:rPr>
          <w:rFonts w:ascii="Times New Roman" w:hAnsi="Times New Roman"/>
          <w:color w:val="000000"/>
          <w:sz w:val="24"/>
          <w:szCs w:val="24"/>
        </w:rPr>
        <w:t xml:space="preserve">, including the changes made </w:t>
      </w:r>
      <w:r w:rsidR="008045AC" w:rsidRPr="00F075AC">
        <w:rPr>
          <w:rFonts w:ascii="Times New Roman" w:hAnsi="Times New Roman"/>
          <w:color w:val="000000"/>
          <w:sz w:val="24"/>
          <w:szCs w:val="24"/>
        </w:rPr>
        <w:t>by the Amendment Instrument</w:t>
      </w:r>
      <w:r w:rsidRPr="00F075AC">
        <w:rPr>
          <w:rFonts w:ascii="Times New Roman" w:hAnsi="Times New Roman"/>
          <w:color w:val="000000"/>
          <w:sz w:val="24"/>
          <w:szCs w:val="24"/>
        </w:rPr>
        <w:t xml:space="preserve">, have minimal regulatory impact. </w:t>
      </w:r>
      <w:r w:rsidR="008045AC" w:rsidRPr="00F075AC">
        <w:rPr>
          <w:rFonts w:ascii="Times New Roman" w:hAnsi="Times New Roman"/>
          <w:color w:val="000000"/>
          <w:sz w:val="24"/>
          <w:szCs w:val="24"/>
        </w:rPr>
        <w:t>The Office of Best Practice Regulation has determined that a regulation impact statement is not required.</w:t>
      </w:r>
    </w:p>
    <w:p w14:paraId="7BC3BCF9" w14:textId="77777777" w:rsidR="001767B1" w:rsidRPr="00F075AC" w:rsidRDefault="00A0482E" w:rsidP="00226FC5">
      <w:pPr>
        <w:pageBreakBefore/>
        <w:rPr>
          <w:rFonts w:ascii="Times New Roman" w:hAnsi="Times New Roman"/>
          <w:b/>
          <w:color w:val="000000"/>
          <w:sz w:val="24"/>
          <w:szCs w:val="24"/>
        </w:rPr>
      </w:pPr>
      <w:r w:rsidRPr="00F075AC">
        <w:rPr>
          <w:rFonts w:ascii="Times New Roman" w:hAnsi="Times New Roman"/>
          <w:b/>
          <w:color w:val="000000"/>
          <w:sz w:val="24"/>
          <w:szCs w:val="24"/>
        </w:rPr>
        <w:lastRenderedPageBreak/>
        <w:t>Explanation of provisions</w:t>
      </w:r>
      <w:r w:rsidR="00B343F2" w:rsidRPr="00F075AC">
        <w:rPr>
          <w:rFonts w:ascii="Times New Roman" w:hAnsi="Times New Roman"/>
          <w:b/>
          <w:color w:val="000000"/>
          <w:sz w:val="24"/>
          <w:szCs w:val="24"/>
        </w:rPr>
        <w:br/>
      </w:r>
    </w:p>
    <w:p w14:paraId="1F359A1D" w14:textId="2D0325EA" w:rsidR="00226FC5" w:rsidRPr="00F075AC" w:rsidRDefault="00226FC5" w:rsidP="00F92240">
      <w:pPr>
        <w:rPr>
          <w:rFonts w:ascii="Times New Roman" w:hAnsi="Times New Roman"/>
          <w:bCs/>
          <w:color w:val="000000"/>
          <w:sz w:val="24"/>
          <w:szCs w:val="24"/>
        </w:rPr>
      </w:pPr>
      <w:r w:rsidRPr="00F075AC">
        <w:rPr>
          <w:rFonts w:ascii="Times New Roman" w:hAnsi="Times New Roman"/>
          <w:b/>
          <w:bCs/>
          <w:color w:val="000000"/>
          <w:sz w:val="24"/>
          <w:szCs w:val="24"/>
        </w:rPr>
        <w:t>Section 1</w:t>
      </w:r>
      <w:r w:rsidRPr="00F075AC">
        <w:rPr>
          <w:rFonts w:ascii="Times New Roman" w:hAnsi="Times New Roman"/>
          <w:bCs/>
          <w:color w:val="000000"/>
          <w:sz w:val="24"/>
          <w:szCs w:val="24"/>
        </w:rPr>
        <w:t xml:space="preserve"> provides the name of the Amendment Instrument</w:t>
      </w:r>
      <w:r w:rsidR="004E2722" w:rsidRPr="00F075AC">
        <w:rPr>
          <w:rFonts w:ascii="Times New Roman" w:hAnsi="Times New Roman"/>
          <w:bCs/>
          <w:color w:val="000000"/>
          <w:sz w:val="24"/>
          <w:szCs w:val="24"/>
        </w:rPr>
        <w:t>.</w:t>
      </w:r>
    </w:p>
    <w:p w14:paraId="4D7D17FC" w14:textId="77777777" w:rsidR="001135C6" w:rsidRPr="00F075AC" w:rsidRDefault="001135C6" w:rsidP="00F92240">
      <w:pPr>
        <w:rPr>
          <w:rFonts w:ascii="Times New Roman" w:hAnsi="Times New Roman"/>
          <w:bCs/>
          <w:color w:val="000000"/>
          <w:sz w:val="24"/>
          <w:szCs w:val="24"/>
        </w:rPr>
      </w:pPr>
    </w:p>
    <w:p w14:paraId="66661589" w14:textId="3367CF0B" w:rsidR="004E2722" w:rsidRPr="00F075AC" w:rsidRDefault="004E2722" w:rsidP="00F92240">
      <w:pPr>
        <w:rPr>
          <w:rFonts w:ascii="Times New Roman" w:hAnsi="Times New Roman"/>
          <w:bCs/>
          <w:color w:val="000000"/>
          <w:sz w:val="24"/>
          <w:szCs w:val="24"/>
        </w:rPr>
      </w:pPr>
      <w:r w:rsidRPr="00F075AC">
        <w:rPr>
          <w:rFonts w:ascii="Times New Roman" w:hAnsi="Times New Roman"/>
          <w:b/>
          <w:bCs/>
          <w:color w:val="000000"/>
          <w:sz w:val="24"/>
          <w:szCs w:val="24"/>
        </w:rPr>
        <w:t>Section 2</w:t>
      </w:r>
      <w:r w:rsidRPr="00F075AC">
        <w:rPr>
          <w:rFonts w:ascii="Times New Roman" w:hAnsi="Times New Roman"/>
          <w:bCs/>
          <w:color w:val="000000"/>
          <w:sz w:val="24"/>
          <w:szCs w:val="24"/>
        </w:rPr>
        <w:t xml:space="preserve"> provides </w:t>
      </w:r>
      <w:r w:rsidR="001135C6" w:rsidRPr="00F075AC">
        <w:rPr>
          <w:rFonts w:ascii="Times New Roman" w:hAnsi="Times New Roman"/>
          <w:bCs/>
          <w:color w:val="000000"/>
          <w:sz w:val="24"/>
          <w:szCs w:val="24"/>
        </w:rPr>
        <w:t xml:space="preserve">for the commencement of </w:t>
      </w:r>
      <w:r w:rsidR="00600C99" w:rsidRPr="00F075AC">
        <w:rPr>
          <w:rFonts w:ascii="Times New Roman" w:hAnsi="Times New Roman"/>
          <w:bCs/>
          <w:color w:val="000000"/>
          <w:sz w:val="24"/>
          <w:szCs w:val="24"/>
        </w:rPr>
        <w:t xml:space="preserve">the Amendment Instrument </w:t>
      </w:r>
      <w:r w:rsidR="00A82661" w:rsidRPr="00F075AC">
        <w:rPr>
          <w:rFonts w:ascii="Times New Roman" w:hAnsi="Times New Roman"/>
          <w:bCs/>
          <w:color w:val="000000"/>
          <w:sz w:val="24"/>
          <w:szCs w:val="24"/>
        </w:rPr>
        <w:t>the day after it is registered on the Federal Register of Legislation</w:t>
      </w:r>
      <w:r w:rsidR="00600C99" w:rsidRPr="00F075AC">
        <w:rPr>
          <w:rFonts w:ascii="Times New Roman" w:hAnsi="Times New Roman"/>
          <w:bCs/>
          <w:color w:val="000000"/>
          <w:sz w:val="24"/>
          <w:szCs w:val="24"/>
        </w:rPr>
        <w:t xml:space="preserve">. </w:t>
      </w:r>
    </w:p>
    <w:p w14:paraId="1E35A454" w14:textId="77777777" w:rsidR="001135C6" w:rsidRPr="00F075AC" w:rsidRDefault="001135C6" w:rsidP="00F92240">
      <w:pPr>
        <w:rPr>
          <w:rFonts w:ascii="Times New Roman" w:hAnsi="Times New Roman"/>
          <w:bCs/>
          <w:color w:val="000000"/>
          <w:sz w:val="24"/>
          <w:szCs w:val="24"/>
        </w:rPr>
      </w:pPr>
    </w:p>
    <w:p w14:paraId="75552227" w14:textId="1CE49063" w:rsidR="004E2722" w:rsidRPr="00F075AC" w:rsidRDefault="004E2722" w:rsidP="00F92240">
      <w:pPr>
        <w:rPr>
          <w:rFonts w:ascii="Times New Roman" w:hAnsi="Times New Roman"/>
          <w:bCs/>
          <w:color w:val="000000"/>
          <w:sz w:val="24"/>
          <w:szCs w:val="24"/>
        </w:rPr>
      </w:pPr>
      <w:r w:rsidRPr="00F075AC">
        <w:rPr>
          <w:rFonts w:ascii="Times New Roman" w:hAnsi="Times New Roman"/>
          <w:b/>
          <w:bCs/>
          <w:color w:val="000000"/>
          <w:sz w:val="24"/>
          <w:szCs w:val="24"/>
        </w:rPr>
        <w:t>Section 3</w:t>
      </w:r>
      <w:r w:rsidRPr="00F075AC">
        <w:rPr>
          <w:rFonts w:ascii="Times New Roman" w:hAnsi="Times New Roman"/>
          <w:bCs/>
          <w:color w:val="000000"/>
          <w:sz w:val="24"/>
          <w:szCs w:val="24"/>
        </w:rPr>
        <w:t xml:space="preserve"> states </w:t>
      </w:r>
      <w:r w:rsidR="001135C6" w:rsidRPr="00F075AC">
        <w:rPr>
          <w:rFonts w:ascii="Times New Roman" w:hAnsi="Times New Roman"/>
          <w:bCs/>
          <w:color w:val="000000"/>
          <w:sz w:val="24"/>
          <w:szCs w:val="24"/>
        </w:rPr>
        <w:t xml:space="preserve">that </w:t>
      </w:r>
      <w:r w:rsidRPr="00F075AC">
        <w:rPr>
          <w:rFonts w:ascii="Times New Roman" w:hAnsi="Times New Roman"/>
          <w:bCs/>
          <w:color w:val="000000"/>
          <w:sz w:val="24"/>
          <w:szCs w:val="24"/>
        </w:rPr>
        <w:t>the Amendment Instrument is made under section 238-10 of the Act.</w:t>
      </w:r>
    </w:p>
    <w:p w14:paraId="0783E73B" w14:textId="77777777" w:rsidR="001135C6" w:rsidRPr="00F075AC" w:rsidRDefault="001135C6" w:rsidP="00F92240">
      <w:pPr>
        <w:rPr>
          <w:rFonts w:ascii="Times New Roman" w:hAnsi="Times New Roman"/>
          <w:bCs/>
          <w:color w:val="000000"/>
          <w:sz w:val="24"/>
          <w:szCs w:val="24"/>
        </w:rPr>
      </w:pPr>
    </w:p>
    <w:p w14:paraId="7FBCFA1E" w14:textId="77777777" w:rsidR="00E44069" w:rsidRPr="00F075AC" w:rsidRDefault="004E2722" w:rsidP="00F92240">
      <w:pPr>
        <w:rPr>
          <w:rFonts w:ascii="Times New Roman" w:hAnsi="Times New Roman"/>
          <w:bCs/>
          <w:color w:val="000000"/>
          <w:sz w:val="24"/>
          <w:szCs w:val="24"/>
        </w:rPr>
      </w:pPr>
      <w:r w:rsidRPr="00F075AC">
        <w:rPr>
          <w:rFonts w:ascii="Times New Roman" w:hAnsi="Times New Roman"/>
          <w:b/>
          <w:bCs/>
          <w:color w:val="000000"/>
          <w:sz w:val="24"/>
          <w:szCs w:val="24"/>
        </w:rPr>
        <w:t>Section 4</w:t>
      </w:r>
      <w:r w:rsidRPr="00F075AC">
        <w:rPr>
          <w:rFonts w:ascii="Times New Roman" w:hAnsi="Times New Roman"/>
          <w:bCs/>
          <w:color w:val="000000"/>
          <w:sz w:val="24"/>
          <w:szCs w:val="24"/>
        </w:rPr>
        <w:t xml:space="preserve"> </w:t>
      </w:r>
      <w:r w:rsidR="00600C99" w:rsidRPr="00F075AC">
        <w:rPr>
          <w:rFonts w:ascii="Times New Roman" w:hAnsi="Times New Roman"/>
          <w:bCs/>
          <w:color w:val="000000"/>
          <w:sz w:val="24"/>
          <w:szCs w:val="24"/>
        </w:rPr>
        <w:t xml:space="preserve">provides that each instrument specified in a Schedule to the </w:t>
      </w:r>
      <w:r w:rsidR="00105456" w:rsidRPr="00F075AC">
        <w:rPr>
          <w:rFonts w:ascii="Times New Roman" w:hAnsi="Times New Roman"/>
          <w:bCs/>
          <w:color w:val="000000"/>
          <w:sz w:val="24"/>
          <w:szCs w:val="24"/>
        </w:rPr>
        <w:t xml:space="preserve">Amendment Instrument </w:t>
      </w:r>
      <w:r w:rsidR="00600C99" w:rsidRPr="00F075AC">
        <w:rPr>
          <w:rFonts w:ascii="Times New Roman" w:hAnsi="Times New Roman"/>
          <w:bCs/>
          <w:color w:val="000000"/>
          <w:sz w:val="24"/>
          <w:szCs w:val="24"/>
        </w:rPr>
        <w:t xml:space="preserve">is amended as set out in the applicable Schedule. </w:t>
      </w:r>
    </w:p>
    <w:p w14:paraId="5FCD9D77" w14:textId="77777777" w:rsidR="00E44069" w:rsidRPr="00F075AC" w:rsidRDefault="00E44069" w:rsidP="00F92240">
      <w:pPr>
        <w:rPr>
          <w:rFonts w:ascii="Times New Roman" w:hAnsi="Times New Roman"/>
          <w:bCs/>
          <w:color w:val="000000"/>
          <w:sz w:val="24"/>
          <w:szCs w:val="24"/>
        </w:rPr>
      </w:pPr>
    </w:p>
    <w:p w14:paraId="3F4D6FB1" w14:textId="3DB5918A" w:rsidR="00600C99" w:rsidRPr="00F075AC" w:rsidRDefault="00E44069" w:rsidP="00F92240">
      <w:pPr>
        <w:rPr>
          <w:rFonts w:ascii="Times New Roman" w:hAnsi="Times New Roman"/>
          <w:bCs/>
          <w:color w:val="000000"/>
          <w:sz w:val="24"/>
          <w:szCs w:val="24"/>
        </w:rPr>
      </w:pPr>
      <w:r w:rsidRPr="00F075AC">
        <w:rPr>
          <w:rFonts w:ascii="Times New Roman" w:hAnsi="Times New Roman"/>
          <w:b/>
          <w:color w:val="000000"/>
          <w:sz w:val="24"/>
          <w:szCs w:val="24"/>
        </w:rPr>
        <w:t>Section 5</w:t>
      </w:r>
      <w:r w:rsidRPr="00F075AC">
        <w:rPr>
          <w:rFonts w:ascii="Times New Roman" w:hAnsi="Times New Roman"/>
          <w:bCs/>
          <w:color w:val="000000"/>
          <w:sz w:val="24"/>
          <w:szCs w:val="24"/>
        </w:rPr>
        <w:t xml:space="preserve"> provides that, despite the repeal of Part 3 of Chapter 1 of the Principal Instrument made by Schedule 1 of the Amendment Instrument, that Part, as in force immediately before the commencement of the Amendment Instrument, continues to apply on and after that commencement in relation to a grant made under the HEPPP in respect of the 2020 grant year</w:t>
      </w:r>
      <w:r w:rsidR="0016764C" w:rsidRPr="00F075AC">
        <w:rPr>
          <w:rFonts w:ascii="Times New Roman" w:hAnsi="Times New Roman"/>
          <w:bCs/>
          <w:color w:val="000000"/>
          <w:sz w:val="24"/>
          <w:szCs w:val="24"/>
        </w:rPr>
        <w:t xml:space="preserve">. </w:t>
      </w:r>
    </w:p>
    <w:p w14:paraId="10B0E968" w14:textId="356A04F8" w:rsidR="004E2722" w:rsidRPr="00F075AC" w:rsidRDefault="004E2722" w:rsidP="00F92240">
      <w:pPr>
        <w:rPr>
          <w:rFonts w:ascii="Times New Roman" w:hAnsi="Times New Roman"/>
          <w:bCs/>
          <w:color w:val="000000"/>
          <w:sz w:val="24"/>
          <w:szCs w:val="24"/>
        </w:rPr>
      </w:pPr>
    </w:p>
    <w:p w14:paraId="3510CC4C" w14:textId="734AE8D7" w:rsidR="00B55D1B" w:rsidRPr="00F075AC" w:rsidRDefault="004E2722" w:rsidP="00600C99">
      <w:pPr>
        <w:ind w:left="1418" w:hanging="1418"/>
        <w:rPr>
          <w:rFonts w:ascii="Times New Roman" w:hAnsi="Times New Roman"/>
          <w:bCs/>
          <w:i/>
          <w:color w:val="000000"/>
          <w:sz w:val="24"/>
          <w:szCs w:val="24"/>
        </w:rPr>
      </w:pPr>
      <w:r w:rsidRPr="00F075AC">
        <w:rPr>
          <w:rFonts w:ascii="Times New Roman" w:hAnsi="Times New Roman"/>
          <w:bCs/>
          <w:i/>
          <w:color w:val="000000"/>
          <w:sz w:val="24"/>
          <w:szCs w:val="24"/>
        </w:rPr>
        <w:t>Schedule 1 –</w:t>
      </w:r>
      <w:r w:rsidR="000B6FAB" w:rsidRPr="00F075AC">
        <w:rPr>
          <w:rFonts w:ascii="Times New Roman" w:hAnsi="Times New Roman"/>
          <w:bCs/>
          <w:i/>
          <w:color w:val="000000"/>
          <w:sz w:val="24"/>
          <w:szCs w:val="24"/>
        </w:rPr>
        <w:t xml:space="preserve"> </w:t>
      </w:r>
      <w:r w:rsidRPr="00F075AC">
        <w:rPr>
          <w:rFonts w:ascii="Times New Roman" w:hAnsi="Times New Roman"/>
          <w:bCs/>
          <w:i/>
          <w:color w:val="000000"/>
          <w:sz w:val="24"/>
          <w:szCs w:val="24"/>
        </w:rPr>
        <w:t>Amendments</w:t>
      </w:r>
    </w:p>
    <w:p w14:paraId="095FAC05" w14:textId="77777777" w:rsidR="00AD4F32" w:rsidRPr="00F075AC" w:rsidRDefault="00AD4F32" w:rsidP="00F92240">
      <w:pPr>
        <w:rPr>
          <w:rFonts w:ascii="Times New Roman" w:hAnsi="Times New Roman"/>
          <w:bCs/>
          <w:color w:val="000000"/>
          <w:sz w:val="24"/>
          <w:szCs w:val="24"/>
        </w:rPr>
      </w:pPr>
    </w:p>
    <w:p w14:paraId="4E1801C7" w14:textId="58B4DF67" w:rsidR="00B55D1B" w:rsidRPr="00F075AC" w:rsidRDefault="00600C99" w:rsidP="00F92240">
      <w:pPr>
        <w:rPr>
          <w:rFonts w:ascii="Times New Roman" w:hAnsi="Times New Roman"/>
          <w:bCs/>
          <w:color w:val="000000"/>
          <w:sz w:val="24"/>
          <w:szCs w:val="24"/>
        </w:rPr>
      </w:pPr>
      <w:r w:rsidRPr="00F075AC">
        <w:rPr>
          <w:rFonts w:ascii="Times New Roman" w:hAnsi="Times New Roman"/>
          <w:bCs/>
          <w:color w:val="000000"/>
          <w:sz w:val="24"/>
          <w:szCs w:val="24"/>
        </w:rPr>
        <w:t xml:space="preserve">The </w:t>
      </w:r>
      <w:r w:rsidR="008B31C9" w:rsidRPr="00F075AC">
        <w:rPr>
          <w:rFonts w:ascii="Times New Roman" w:hAnsi="Times New Roman"/>
          <w:bCs/>
          <w:color w:val="000000"/>
          <w:sz w:val="24"/>
          <w:szCs w:val="24"/>
        </w:rPr>
        <w:t>i</w:t>
      </w:r>
      <w:r w:rsidRPr="00F075AC">
        <w:rPr>
          <w:rFonts w:ascii="Times New Roman" w:hAnsi="Times New Roman"/>
          <w:bCs/>
          <w:color w:val="000000"/>
          <w:sz w:val="24"/>
          <w:szCs w:val="24"/>
        </w:rPr>
        <w:t xml:space="preserve">tems contained in Schedule 1 of the Amendment Instrument amend the Principal Instrument. </w:t>
      </w:r>
    </w:p>
    <w:p w14:paraId="56F0136F" w14:textId="77777777" w:rsidR="00AD4F32" w:rsidRPr="00F075AC" w:rsidRDefault="00AD4F32" w:rsidP="00F92240">
      <w:pPr>
        <w:rPr>
          <w:rFonts w:ascii="Times New Roman" w:hAnsi="Times New Roman"/>
          <w:bCs/>
          <w:color w:val="000000"/>
          <w:sz w:val="24"/>
          <w:szCs w:val="24"/>
        </w:rPr>
      </w:pPr>
    </w:p>
    <w:p w14:paraId="0A09034B" w14:textId="799D4022" w:rsidR="002C1DD3" w:rsidRPr="00F075AC" w:rsidRDefault="00B55D1B" w:rsidP="00F92240">
      <w:pPr>
        <w:rPr>
          <w:rFonts w:ascii="Times New Roman" w:hAnsi="Times New Roman"/>
          <w:bCs/>
          <w:color w:val="000000"/>
          <w:sz w:val="24"/>
          <w:szCs w:val="24"/>
        </w:rPr>
      </w:pPr>
      <w:r w:rsidRPr="00F075AC">
        <w:rPr>
          <w:rFonts w:ascii="Times New Roman" w:hAnsi="Times New Roman"/>
          <w:b/>
          <w:bCs/>
          <w:color w:val="000000"/>
          <w:sz w:val="24"/>
          <w:szCs w:val="24"/>
        </w:rPr>
        <w:t>Item</w:t>
      </w:r>
      <w:r w:rsidR="00600C99" w:rsidRPr="00F075AC">
        <w:rPr>
          <w:rFonts w:ascii="Times New Roman" w:hAnsi="Times New Roman"/>
          <w:b/>
          <w:bCs/>
          <w:color w:val="000000"/>
          <w:sz w:val="24"/>
          <w:szCs w:val="24"/>
        </w:rPr>
        <w:t>s</w:t>
      </w:r>
      <w:r w:rsidRPr="00F075AC">
        <w:rPr>
          <w:rFonts w:ascii="Times New Roman" w:hAnsi="Times New Roman"/>
          <w:b/>
          <w:bCs/>
          <w:color w:val="000000"/>
          <w:sz w:val="24"/>
          <w:szCs w:val="24"/>
        </w:rPr>
        <w:t> 1</w:t>
      </w:r>
      <w:r w:rsidR="00600C99" w:rsidRPr="00F075AC">
        <w:rPr>
          <w:rFonts w:ascii="Times New Roman" w:hAnsi="Times New Roman"/>
          <w:b/>
          <w:bCs/>
          <w:color w:val="000000"/>
          <w:sz w:val="24"/>
          <w:szCs w:val="24"/>
        </w:rPr>
        <w:t>, 2, 3, 4, 5, 6</w:t>
      </w:r>
      <w:r w:rsidR="002A18D4" w:rsidRPr="00F075AC">
        <w:rPr>
          <w:rFonts w:ascii="Times New Roman" w:hAnsi="Times New Roman"/>
          <w:b/>
          <w:bCs/>
          <w:color w:val="000000"/>
          <w:sz w:val="24"/>
          <w:szCs w:val="24"/>
        </w:rPr>
        <w:t xml:space="preserve"> and 7</w:t>
      </w:r>
      <w:r w:rsidR="00600C99" w:rsidRPr="00F075AC">
        <w:rPr>
          <w:rFonts w:ascii="Times New Roman" w:hAnsi="Times New Roman"/>
          <w:b/>
          <w:bCs/>
          <w:color w:val="000000"/>
          <w:sz w:val="24"/>
          <w:szCs w:val="24"/>
        </w:rPr>
        <w:t xml:space="preserve"> </w:t>
      </w:r>
      <w:r w:rsidR="00F80A18" w:rsidRPr="00F075AC">
        <w:rPr>
          <w:rFonts w:ascii="Times New Roman" w:hAnsi="Times New Roman"/>
          <w:bCs/>
          <w:color w:val="000000"/>
          <w:sz w:val="24"/>
          <w:szCs w:val="24"/>
        </w:rPr>
        <w:t xml:space="preserve">of Schedule 1 </w:t>
      </w:r>
      <w:r w:rsidR="00F22A59" w:rsidRPr="00F075AC">
        <w:rPr>
          <w:rFonts w:ascii="Times New Roman" w:hAnsi="Times New Roman"/>
          <w:bCs/>
          <w:color w:val="000000"/>
          <w:sz w:val="24"/>
          <w:szCs w:val="24"/>
        </w:rPr>
        <w:t xml:space="preserve">update definitions contained in section </w:t>
      </w:r>
      <w:proofErr w:type="spellStart"/>
      <w:r w:rsidR="00F22A59" w:rsidRPr="00F075AC">
        <w:rPr>
          <w:rFonts w:ascii="Times New Roman" w:hAnsi="Times New Roman"/>
          <w:bCs/>
          <w:color w:val="000000"/>
          <w:sz w:val="24"/>
          <w:szCs w:val="24"/>
        </w:rPr>
        <w:t>i.ii</w:t>
      </w:r>
      <w:proofErr w:type="spellEnd"/>
      <w:r w:rsidR="00F22A59" w:rsidRPr="00F075AC">
        <w:rPr>
          <w:rFonts w:ascii="Times New Roman" w:hAnsi="Times New Roman"/>
          <w:bCs/>
          <w:color w:val="000000"/>
          <w:sz w:val="24"/>
          <w:szCs w:val="24"/>
        </w:rPr>
        <w:t xml:space="preserve"> </w:t>
      </w:r>
      <w:r w:rsidR="009A32EB" w:rsidRPr="00F075AC">
        <w:rPr>
          <w:rFonts w:ascii="Times New Roman" w:hAnsi="Times New Roman"/>
          <w:bCs/>
          <w:color w:val="000000"/>
          <w:sz w:val="24"/>
          <w:szCs w:val="24"/>
        </w:rPr>
        <w:t xml:space="preserve">(Interpretation) </w:t>
      </w:r>
      <w:r w:rsidR="00F22A59" w:rsidRPr="00F075AC">
        <w:rPr>
          <w:rFonts w:ascii="Times New Roman" w:hAnsi="Times New Roman"/>
          <w:bCs/>
          <w:color w:val="000000"/>
          <w:sz w:val="24"/>
          <w:szCs w:val="24"/>
        </w:rPr>
        <w:t>of the Principal Instrument</w:t>
      </w:r>
      <w:r w:rsidR="009A32EB" w:rsidRPr="00F075AC">
        <w:rPr>
          <w:rFonts w:ascii="Times New Roman" w:hAnsi="Times New Roman"/>
          <w:bCs/>
          <w:color w:val="000000"/>
          <w:sz w:val="24"/>
          <w:szCs w:val="24"/>
        </w:rPr>
        <w:t xml:space="preserve"> </w:t>
      </w:r>
      <w:r w:rsidR="00F22A59" w:rsidRPr="00F075AC">
        <w:rPr>
          <w:rFonts w:ascii="Times New Roman" w:hAnsi="Times New Roman"/>
          <w:bCs/>
          <w:color w:val="000000"/>
          <w:sz w:val="24"/>
          <w:szCs w:val="24"/>
        </w:rPr>
        <w:t>for the purposes of ensuring terms defined in the Principal Instrument are accurate.</w:t>
      </w:r>
    </w:p>
    <w:p w14:paraId="0460524E" w14:textId="77777777" w:rsidR="00AD4F32" w:rsidRPr="00F075AC" w:rsidRDefault="00AD4F32" w:rsidP="00F92240">
      <w:pPr>
        <w:rPr>
          <w:rFonts w:ascii="Times New Roman" w:hAnsi="Times New Roman"/>
          <w:bCs/>
          <w:color w:val="000000"/>
          <w:sz w:val="24"/>
          <w:szCs w:val="24"/>
        </w:rPr>
      </w:pPr>
    </w:p>
    <w:p w14:paraId="71913465" w14:textId="09448798" w:rsidR="00F22A59" w:rsidRPr="00F075AC" w:rsidRDefault="00F22A59" w:rsidP="00F92240">
      <w:pPr>
        <w:rPr>
          <w:rFonts w:ascii="Times New Roman" w:hAnsi="Times New Roman"/>
          <w:bCs/>
          <w:color w:val="000000"/>
          <w:sz w:val="24"/>
          <w:szCs w:val="24"/>
        </w:rPr>
      </w:pPr>
      <w:r w:rsidRPr="00F075AC">
        <w:rPr>
          <w:rFonts w:ascii="Times New Roman" w:hAnsi="Times New Roman"/>
          <w:b/>
          <w:bCs/>
          <w:color w:val="000000"/>
          <w:sz w:val="24"/>
          <w:szCs w:val="24"/>
        </w:rPr>
        <w:t xml:space="preserve">Item </w:t>
      </w:r>
      <w:r w:rsidR="002A18D4" w:rsidRPr="00F075AC">
        <w:rPr>
          <w:rFonts w:ascii="Times New Roman" w:hAnsi="Times New Roman"/>
          <w:b/>
          <w:bCs/>
          <w:color w:val="000000"/>
          <w:sz w:val="24"/>
          <w:szCs w:val="24"/>
        </w:rPr>
        <w:t>8</w:t>
      </w:r>
      <w:r w:rsidRPr="00F075AC">
        <w:rPr>
          <w:rFonts w:ascii="Times New Roman" w:hAnsi="Times New Roman"/>
          <w:bCs/>
          <w:color w:val="000000"/>
          <w:sz w:val="24"/>
          <w:szCs w:val="24"/>
        </w:rPr>
        <w:t xml:space="preserve"> of Schedule 1 repeals Part 3 </w:t>
      </w:r>
      <w:r w:rsidR="00C62A6F" w:rsidRPr="00F075AC">
        <w:rPr>
          <w:rFonts w:ascii="Times New Roman" w:hAnsi="Times New Roman"/>
          <w:bCs/>
          <w:color w:val="000000"/>
          <w:sz w:val="24"/>
          <w:szCs w:val="24"/>
        </w:rPr>
        <w:t>(Higher Education Participation</w:t>
      </w:r>
      <w:r w:rsidR="006D7F0C" w:rsidRPr="00F075AC">
        <w:rPr>
          <w:rFonts w:ascii="Times New Roman" w:hAnsi="Times New Roman"/>
          <w:bCs/>
          <w:color w:val="000000"/>
          <w:sz w:val="24"/>
          <w:szCs w:val="24"/>
        </w:rPr>
        <w:t xml:space="preserve"> and Partnerships</w:t>
      </w:r>
      <w:r w:rsidR="00C62A6F" w:rsidRPr="00F075AC">
        <w:rPr>
          <w:rFonts w:ascii="Times New Roman" w:hAnsi="Times New Roman"/>
          <w:bCs/>
          <w:color w:val="000000"/>
          <w:sz w:val="24"/>
          <w:szCs w:val="24"/>
        </w:rPr>
        <w:t xml:space="preserve"> Program (HEPPP)) </w:t>
      </w:r>
      <w:r w:rsidRPr="00F075AC">
        <w:rPr>
          <w:rFonts w:ascii="Times New Roman" w:hAnsi="Times New Roman"/>
          <w:bCs/>
          <w:color w:val="000000"/>
          <w:sz w:val="24"/>
          <w:szCs w:val="24"/>
        </w:rPr>
        <w:t>of the Principal Instrument</w:t>
      </w:r>
      <w:r w:rsidR="00C62A6F" w:rsidRPr="00F075AC">
        <w:rPr>
          <w:rFonts w:ascii="Times New Roman" w:hAnsi="Times New Roman"/>
          <w:bCs/>
          <w:color w:val="000000"/>
          <w:sz w:val="24"/>
          <w:szCs w:val="24"/>
        </w:rPr>
        <w:t xml:space="preserve">, </w:t>
      </w:r>
      <w:r w:rsidRPr="00F075AC">
        <w:rPr>
          <w:rFonts w:ascii="Times New Roman" w:hAnsi="Times New Roman"/>
          <w:bCs/>
          <w:color w:val="000000"/>
          <w:sz w:val="24"/>
          <w:szCs w:val="24"/>
        </w:rPr>
        <w:t xml:space="preserve">and substitutes </w:t>
      </w:r>
      <w:r w:rsidR="002E61B5" w:rsidRPr="00F075AC">
        <w:rPr>
          <w:rFonts w:ascii="Times New Roman" w:hAnsi="Times New Roman"/>
          <w:bCs/>
          <w:color w:val="000000"/>
          <w:sz w:val="24"/>
          <w:szCs w:val="24"/>
        </w:rPr>
        <w:t>this part with a new Part 3 which sets out the detail</w:t>
      </w:r>
      <w:r w:rsidR="007116AC" w:rsidRPr="00F075AC">
        <w:rPr>
          <w:rFonts w:ascii="Times New Roman" w:hAnsi="Times New Roman"/>
          <w:bCs/>
          <w:color w:val="000000"/>
          <w:sz w:val="24"/>
          <w:szCs w:val="24"/>
        </w:rPr>
        <w:t>s</w:t>
      </w:r>
      <w:r w:rsidR="002E61B5" w:rsidRPr="00F075AC">
        <w:rPr>
          <w:rFonts w:ascii="Times New Roman" w:hAnsi="Times New Roman"/>
          <w:bCs/>
          <w:color w:val="000000"/>
          <w:sz w:val="24"/>
          <w:szCs w:val="24"/>
        </w:rPr>
        <w:t xml:space="preserve"> of </w:t>
      </w:r>
      <w:r w:rsidRPr="00F075AC">
        <w:rPr>
          <w:rFonts w:ascii="Times New Roman" w:hAnsi="Times New Roman"/>
          <w:bCs/>
          <w:color w:val="000000"/>
          <w:sz w:val="24"/>
          <w:szCs w:val="24"/>
        </w:rPr>
        <w:t>the Indigenous, Regional and Low Socio-Economic Status Attainment Fund (IRLSAF).</w:t>
      </w:r>
    </w:p>
    <w:p w14:paraId="11081CEE" w14:textId="77777777" w:rsidR="00AD4F32" w:rsidRPr="00F075AC" w:rsidRDefault="00AD4F32" w:rsidP="00F92240">
      <w:pPr>
        <w:rPr>
          <w:rFonts w:ascii="Times New Roman" w:hAnsi="Times New Roman"/>
          <w:bCs/>
          <w:color w:val="000000"/>
          <w:sz w:val="24"/>
          <w:szCs w:val="24"/>
        </w:rPr>
      </w:pPr>
    </w:p>
    <w:p w14:paraId="2210BB5C" w14:textId="22675838" w:rsidR="00F22A59" w:rsidRPr="00F075AC" w:rsidRDefault="00CC31E8" w:rsidP="00F92240">
      <w:pPr>
        <w:rPr>
          <w:rFonts w:ascii="Times New Roman" w:hAnsi="Times New Roman"/>
          <w:bCs/>
          <w:color w:val="000000"/>
          <w:sz w:val="24"/>
          <w:szCs w:val="24"/>
        </w:rPr>
      </w:pPr>
      <w:r w:rsidRPr="00F075AC">
        <w:rPr>
          <w:rFonts w:ascii="Times New Roman" w:hAnsi="Times New Roman"/>
          <w:bCs/>
          <w:color w:val="000000"/>
          <w:sz w:val="24"/>
          <w:szCs w:val="24"/>
        </w:rPr>
        <w:t>New s</w:t>
      </w:r>
      <w:r w:rsidR="00F22A59" w:rsidRPr="00F075AC">
        <w:rPr>
          <w:rFonts w:ascii="Times New Roman" w:hAnsi="Times New Roman"/>
          <w:bCs/>
          <w:color w:val="000000"/>
          <w:sz w:val="24"/>
          <w:szCs w:val="24"/>
        </w:rPr>
        <w:t xml:space="preserve">ection 1.40 </w:t>
      </w:r>
      <w:r w:rsidRPr="00F075AC">
        <w:rPr>
          <w:rFonts w:ascii="Times New Roman" w:hAnsi="Times New Roman"/>
          <w:bCs/>
          <w:color w:val="000000"/>
          <w:sz w:val="24"/>
          <w:szCs w:val="24"/>
        </w:rPr>
        <w:t xml:space="preserve">provides that </w:t>
      </w:r>
      <w:r w:rsidR="00F22A59" w:rsidRPr="00F075AC">
        <w:rPr>
          <w:rFonts w:ascii="Times New Roman" w:hAnsi="Times New Roman"/>
          <w:bCs/>
          <w:color w:val="000000"/>
          <w:sz w:val="24"/>
          <w:szCs w:val="24"/>
        </w:rPr>
        <w:t xml:space="preserve">the IRLSAF </w:t>
      </w:r>
      <w:r w:rsidRPr="00F075AC">
        <w:rPr>
          <w:rFonts w:ascii="Times New Roman" w:hAnsi="Times New Roman"/>
          <w:bCs/>
          <w:color w:val="000000"/>
          <w:sz w:val="24"/>
          <w:szCs w:val="24"/>
        </w:rPr>
        <w:t>i</w:t>
      </w:r>
      <w:r w:rsidR="00F22A59" w:rsidRPr="00F075AC">
        <w:rPr>
          <w:rFonts w:ascii="Times New Roman" w:hAnsi="Times New Roman"/>
          <w:bCs/>
          <w:color w:val="000000"/>
          <w:sz w:val="24"/>
          <w:szCs w:val="24"/>
        </w:rPr>
        <w:t xml:space="preserve">s a program for the purposes of subsection 41-15(1) of the Act, </w:t>
      </w:r>
      <w:r w:rsidR="003A758A" w:rsidRPr="00F075AC">
        <w:rPr>
          <w:rFonts w:ascii="Times New Roman" w:hAnsi="Times New Roman"/>
          <w:bCs/>
          <w:color w:val="000000"/>
          <w:sz w:val="24"/>
          <w:szCs w:val="24"/>
        </w:rPr>
        <w:t>aimed at promoting</w:t>
      </w:r>
      <w:r w:rsidR="00F22A59" w:rsidRPr="00F075AC">
        <w:rPr>
          <w:rFonts w:ascii="Times New Roman" w:hAnsi="Times New Roman"/>
          <w:bCs/>
          <w:color w:val="000000"/>
          <w:sz w:val="24"/>
          <w:szCs w:val="24"/>
        </w:rPr>
        <w:t xml:space="preserve"> equality</w:t>
      </w:r>
      <w:r w:rsidRPr="00F075AC">
        <w:rPr>
          <w:rFonts w:ascii="Times New Roman" w:hAnsi="Times New Roman"/>
          <w:bCs/>
          <w:color w:val="000000"/>
          <w:sz w:val="24"/>
          <w:szCs w:val="24"/>
        </w:rPr>
        <w:t xml:space="preserve"> of opportunity in higher education</w:t>
      </w:r>
      <w:r w:rsidR="00F22A59" w:rsidRPr="00F075AC">
        <w:rPr>
          <w:rFonts w:ascii="Times New Roman" w:hAnsi="Times New Roman"/>
          <w:bCs/>
          <w:color w:val="000000"/>
          <w:sz w:val="24"/>
          <w:szCs w:val="24"/>
        </w:rPr>
        <w:t xml:space="preserve"> </w:t>
      </w:r>
      <w:r w:rsidR="003A758A" w:rsidRPr="00F075AC">
        <w:rPr>
          <w:rFonts w:ascii="Times New Roman" w:hAnsi="Times New Roman"/>
          <w:bCs/>
          <w:color w:val="000000"/>
          <w:sz w:val="24"/>
          <w:szCs w:val="24"/>
        </w:rPr>
        <w:t>by providing grants to providers to encourage the</w:t>
      </w:r>
      <w:r w:rsidR="00F22A59" w:rsidRPr="00F075AC">
        <w:rPr>
          <w:rFonts w:ascii="Times New Roman" w:hAnsi="Times New Roman"/>
          <w:bCs/>
          <w:color w:val="000000"/>
          <w:sz w:val="24"/>
          <w:szCs w:val="24"/>
        </w:rPr>
        <w:t xml:space="preserve"> enrol</w:t>
      </w:r>
      <w:r w:rsidRPr="00F075AC">
        <w:rPr>
          <w:rFonts w:ascii="Times New Roman" w:hAnsi="Times New Roman"/>
          <w:bCs/>
          <w:color w:val="000000"/>
          <w:sz w:val="24"/>
          <w:szCs w:val="24"/>
        </w:rPr>
        <w:t>ment of</w:t>
      </w:r>
      <w:r w:rsidR="00F22A59" w:rsidRPr="00F075AC">
        <w:rPr>
          <w:rFonts w:ascii="Times New Roman" w:hAnsi="Times New Roman"/>
          <w:bCs/>
          <w:color w:val="000000"/>
          <w:sz w:val="24"/>
          <w:szCs w:val="24"/>
        </w:rPr>
        <w:t xml:space="preserve"> </w:t>
      </w:r>
      <w:r w:rsidRPr="00F075AC">
        <w:rPr>
          <w:rFonts w:ascii="Times New Roman" w:hAnsi="Times New Roman"/>
          <w:bCs/>
          <w:color w:val="000000"/>
          <w:sz w:val="24"/>
          <w:szCs w:val="24"/>
        </w:rPr>
        <w:t>Indigenous</w:t>
      </w:r>
      <w:r w:rsidR="00F22A59" w:rsidRPr="00F075AC">
        <w:rPr>
          <w:rFonts w:ascii="Times New Roman" w:hAnsi="Times New Roman"/>
          <w:bCs/>
          <w:color w:val="000000"/>
          <w:sz w:val="24"/>
          <w:szCs w:val="24"/>
        </w:rPr>
        <w:t xml:space="preserve"> </w:t>
      </w:r>
      <w:r w:rsidRPr="00F075AC">
        <w:rPr>
          <w:rFonts w:ascii="Times New Roman" w:hAnsi="Times New Roman"/>
          <w:bCs/>
          <w:color w:val="000000"/>
          <w:sz w:val="24"/>
          <w:szCs w:val="24"/>
        </w:rPr>
        <w:t>persons (as defined in the Act)</w:t>
      </w:r>
      <w:r w:rsidR="00F22A59" w:rsidRPr="00F075AC">
        <w:rPr>
          <w:rFonts w:ascii="Times New Roman" w:hAnsi="Times New Roman"/>
          <w:bCs/>
          <w:color w:val="000000"/>
          <w:sz w:val="24"/>
          <w:szCs w:val="24"/>
        </w:rPr>
        <w:t>, people from regional</w:t>
      </w:r>
      <w:r w:rsidRPr="00F075AC">
        <w:rPr>
          <w:rFonts w:ascii="Times New Roman" w:hAnsi="Times New Roman"/>
          <w:bCs/>
          <w:color w:val="000000"/>
          <w:sz w:val="24"/>
          <w:szCs w:val="24"/>
        </w:rPr>
        <w:t xml:space="preserve"> areas</w:t>
      </w:r>
      <w:r w:rsidR="00F22A59" w:rsidRPr="00F075AC">
        <w:rPr>
          <w:rFonts w:ascii="Times New Roman" w:hAnsi="Times New Roman"/>
          <w:bCs/>
          <w:color w:val="000000"/>
          <w:sz w:val="24"/>
          <w:szCs w:val="24"/>
        </w:rPr>
        <w:t xml:space="preserve"> or remote areas, and people from</w:t>
      </w:r>
      <w:r w:rsidRPr="00F075AC">
        <w:rPr>
          <w:rFonts w:ascii="Times New Roman" w:hAnsi="Times New Roman"/>
          <w:bCs/>
          <w:color w:val="000000"/>
          <w:sz w:val="24"/>
          <w:szCs w:val="24"/>
        </w:rPr>
        <w:t xml:space="preserve"> a</w:t>
      </w:r>
      <w:r w:rsidR="00F22A59" w:rsidRPr="00F075AC">
        <w:rPr>
          <w:rFonts w:ascii="Times New Roman" w:hAnsi="Times New Roman"/>
          <w:bCs/>
          <w:color w:val="000000"/>
          <w:sz w:val="24"/>
          <w:szCs w:val="24"/>
        </w:rPr>
        <w:t xml:space="preserve"> low SES background.</w:t>
      </w:r>
    </w:p>
    <w:p w14:paraId="07E2A9E8" w14:textId="77777777" w:rsidR="00AD4F32" w:rsidRPr="00F075AC" w:rsidRDefault="00AD4F32" w:rsidP="00F92240">
      <w:pPr>
        <w:rPr>
          <w:rFonts w:ascii="Times New Roman" w:hAnsi="Times New Roman"/>
          <w:bCs/>
          <w:color w:val="000000"/>
          <w:sz w:val="24"/>
          <w:szCs w:val="24"/>
        </w:rPr>
      </w:pPr>
    </w:p>
    <w:p w14:paraId="64DDC100" w14:textId="30367B35" w:rsidR="00F22A59" w:rsidRPr="00F075AC" w:rsidRDefault="009E665C" w:rsidP="00F92240">
      <w:pPr>
        <w:rPr>
          <w:rFonts w:ascii="Times New Roman" w:hAnsi="Times New Roman"/>
          <w:bCs/>
          <w:color w:val="000000"/>
          <w:sz w:val="24"/>
          <w:szCs w:val="24"/>
        </w:rPr>
      </w:pPr>
      <w:r w:rsidRPr="00F075AC">
        <w:rPr>
          <w:rFonts w:ascii="Times New Roman" w:hAnsi="Times New Roman"/>
          <w:bCs/>
          <w:color w:val="000000"/>
          <w:sz w:val="24"/>
          <w:szCs w:val="24"/>
        </w:rPr>
        <w:t>New s</w:t>
      </w:r>
      <w:r w:rsidR="00F22A59" w:rsidRPr="00F075AC">
        <w:rPr>
          <w:rFonts w:ascii="Times New Roman" w:hAnsi="Times New Roman"/>
          <w:bCs/>
          <w:color w:val="000000"/>
          <w:sz w:val="24"/>
          <w:szCs w:val="24"/>
        </w:rPr>
        <w:t>ection 1.4</w:t>
      </w:r>
      <w:r w:rsidR="00FC058E" w:rsidRPr="00F075AC">
        <w:rPr>
          <w:rFonts w:ascii="Times New Roman" w:hAnsi="Times New Roman"/>
          <w:bCs/>
          <w:color w:val="000000"/>
          <w:sz w:val="24"/>
          <w:szCs w:val="24"/>
        </w:rPr>
        <w:t>1</w:t>
      </w:r>
      <w:r w:rsidR="00E70005" w:rsidRPr="00F075AC">
        <w:rPr>
          <w:rFonts w:ascii="Times New Roman" w:hAnsi="Times New Roman"/>
          <w:bCs/>
          <w:color w:val="000000"/>
          <w:sz w:val="24"/>
          <w:szCs w:val="24"/>
        </w:rPr>
        <w:t>.1</w:t>
      </w:r>
      <w:r w:rsidR="00F22A59" w:rsidRPr="00F075AC">
        <w:rPr>
          <w:rFonts w:ascii="Times New Roman" w:hAnsi="Times New Roman"/>
          <w:bCs/>
          <w:color w:val="000000"/>
          <w:sz w:val="24"/>
          <w:szCs w:val="24"/>
        </w:rPr>
        <w:t xml:space="preserve"> sets out </w:t>
      </w:r>
      <w:r w:rsidRPr="00F075AC">
        <w:rPr>
          <w:rFonts w:ascii="Times New Roman" w:hAnsi="Times New Roman"/>
          <w:bCs/>
          <w:color w:val="000000"/>
          <w:sz w:val="24"/>
          <w:szCs w:val="24"/>
        </w:rPr>
        <w:t>the</w:t>
      </w:r>
      <w:r w:rsidR="00F22A59" w:rsidRPr="00F075AC">
        <w:rPr>
          <w:rFonts w:ascii="Times New Roman" w:hAnsi="Times New Roman"/>
          <w:bCs/>
          <w:color w:val="000000"/>
          <w:sz w:val="24"/>
          <w:szCs w:val="24"/>
        </w:rPr>
        <w:t xml:space="preserve"> five components </w:t>
      </w:r>
      <w:r w:rsidRPr="00F075AC">
        <w:rPr>
          <w:rFonts w:ascii="Times New Roman" w:hAnsi="Times New Roman"/>
          <w:bCs/>
          <w:color w:val="000000"/>
          <w:sz w:val="24"/>
          <w:szCs w:val="24"/>
        </w:rPr>
        <w:t xml:space="preserve">of the IRLSAF </w:t>
      </w:r>
      <w:r w:rsidR="00F22A59" w:rsidRPr="00F075AC">
        <w:rPr>
          <w:rFonts w:ascii="Times New Roman" w:hAnsi="Times New Roman"/>
          <w:bCs/>
          <w:color w:val="000000"/>
          <w:sz w:val="24"/>
          <w:szCs w:val="24"/>
        </w:rPr>
        <w:t>for 2021, 2022 and 2023: the HEPPP, the National Priorities Pool</w:t>
      </w:r>
      <w:r w:rsidR="007E1763" w:rsidRPr="00F075AC">
        <w:rPr>
          <w:rFonts w:ascii="Times New Roman" w:hAnsi="Times New Roman"/>
          <w:bCs/>
          <w:color w:val="000000"/>
          <w:sz w:val="24"/>
          <w:szCs w:val="24"/>
        </w:rPr>
        <w:t xml:space="preserve"> Program (NPPP)</w:t>
      </w:r>
      <w:r w:rsidR="00F22A59" w:rsidRPr="00F075AC">
        <w:rPr>
          <w:rFonts w:ascii="Times New Roman" w:hAnsi="Times New Roman"/>
          <w:bCs/>
          <w:color w:val="000000"/>
          <w:sz w:val="24"/>
          <w:szCs w:val="24"/>
        </w:rPr>
        <w:t>, the Regional Partnerships Project Pool Program</w:t>
      </w:r>
      <w:r w:rsidR="007E1763" w:rsidRPr="00F075AC">
        <w:rPr>
          <w:rFonts w:ascii="Times New Roman" w:hAnsi="Times New Roman"/>
          <w:bCs/>
          <w:color w:val="000000"/>
          <w:sz w:val="24"/>
          <w:szCs w:val="24"/>
        </w:rPr>
        <w:t xml:space="preserve"> (RPPPP)</w:t>
      </w:r>
      <w:r w:rsidR="00F22A59" w:rsidRPr="00F075AC">
        <w:rPr>
          <w:rFonts w:ascii="Times New Roman" w:hAnsi="Times New Roman"/>
          <w:bCs/>
          <w:color w:val="000000"/>
          <w:sz w:val="24"/>
          <w:szCs w:val="24"/>
        </w:rPr>
        <w:t>, the Regional Loading Program</w:t>
      </w:r>
      <w:r w:rsidR="008C54F7" w:rsidRPr="00F075AC">
        <w:rPr>
          <w:rFonts w:ascii="Times New Roman" w:hAnsi="Times New Roman"/>
          <w:bCs/>
          <w:color w:val="000000"/>
          <w:sz w:val="24"/>
          <w:szCs w:val="24"/>
        </w:rPr>
        <w:t xml:space="preserve"> (RLP)</w:t>
      </w:r>
      <w:r w:rsidR="00F22A59" w:rsidRPr="00F075AC">
        <w:rPr>
          <w:rFonts w:ascii="Times New Roman" w:hAnsi="Times New Roman"/>
          <w:bCs/>
          <w:color w:val="000000"/>
          <w:sz w:val="24"/>
          <w:szCs w:val="24"/>
        </w:rPr>
        <w:t>, and the Enabling Loading Program</w:t>
      </w:r>
      <w:r w:rsidR="008C54F7" w:rsidRPr="00F075AC">
        <w:rPr>
          <w:rFonts w:ascii="Times New Roman" w:hAnsi="Times New Roman"/>
          <w:bCs/>
          <w:color w:val="000000"/>
          <w:sz w:val="24"/>
          <w:szCs w:val="24"/>
        </w:rPr>
        <w:t xml:space="preserve"> (ELP)</w:t>
      </w:r>
      <w:r w:rsidR="00F22A59" w:rsidRPr="00F075AC">
        <w:rPr>
          <w:rFonts w:ascii="Times New Roman" w:hAnsi="Times New Roman"/>
          <w:bCs/>
          <w:color w:val="000000"/>
          <w:sz w:val="24"/>
          <w:szCs w:val="24"/>
        </w:rPr>
        <w:t xml:space="preserve">. </w:t>
      </w:r>
      <w:r w:rsidR="00E70005" w:rsidRPr="00F075AC">
        <w:rPr>
          <w:rFonts w:ascii="Times New Roman" w:hAnsi="Times New Roman"/>
          <w:bCs/>
          <w:color w:val="000000"/>
          <w:sz w:val="24"/>
          <w:szCs w:val="24"/>
        </w:rPr>
        <w:t xml:space="preserve">New section 1.41.5 further provides that each of these components is specified as a separate program for the purposes of subsection 41-15(1) of the Act. </w:t>
      </w:r>
    </w:p>
    <w:p w14:paraId="1D8EFC9F" w14:textId="4F905897" w:rsidR="00CA5CA8" w:rsidRPr="00F075AC" w:rsidRDefault="00CA5CA8" w:rsidP="00F92240">
      <w:pPr>
        <w:rPr>
          <w:rFonts w:ascii="Times New Roman" w:hAnsi="Times New Roman"/>
          <w:bCs/>
          <w:color w:val="000000"/>
          <w:sz w:val="24"/>
          <w:szCs w:val="24"/>
        </w:rPr>
      </w:pPr>
    </w:p>
    <w:p w14:paraId="247F9797" w14:textId="52449B18" w:rsidR="00CA5CA8" w:rsidRPr="00F075AC" w:rsidRDefault="00CA5CA8" w:rsidP="00CA5CA8">
      <w:pPr>
        <w:rPr>
          <w:rFonts w:ascii="Times New Roman" w:hAnsi="Times New Roman"/>
          <w:bCs/>
          <w:color w:val="000000"/>
          <w:sz w:val="24"/>
          <w:szCs w:val="24"/>
        </w:rPr>
      </w:pPr>
      <w:r w:rsidRPr="00F075AC">
        <w:rPr>
          <w:rFonts w:ascii="Times New Roman" w:hAnsi="Times New Roman"/>
          <w:bCs/>
          <w:color w:val="000000"/>
          <w:sz w:val="24"/>
          <w:szCs w:val="24"/>
        </w:rPr>
        <w:t>The IRLSAF consolidates a number of smaller programs and loadings (such as the ‘regional loading’ and the ‘enabling loading’ that are currently in the CGS Guidelines) to allow providers to use their own funding more flexibly to best serve the needs of their local community, whether through outreach, building aspirations or enabling courses to prepare students for entry into higher education.</w:t>
      </w:r>
    </w:p>
    <w:p w14:paraId="4DE73BD8" w14:textId="77777777" w:rsidR="00CA5CA8" w:rsidRPr="00F075AC" w:rsidRDefault="00CA5CA8" w:rsidP="00CA5CA8">
      <w:pPr>
        <w:rPr>
          <w:rFonts w:ascii="Times New Roman" w:hAnsi="Times New Roman"/>
          <w:bCs/>
          <w:color w:val="000000"/>
          <w:sz w:val="24"/>
          <w:szCs w:val="24"/>
        </w:rPr>
      </w:pPr>
    </w:p>
    <w:p w14:paraId="6FA38978" w14:textId="33DCCDFB" w:rsidR="00CA5CA8" w:rsidRPr="00F075AC" w:rsidRDefault="00CA5CA8" w:rsidP="00F92240">
      <w:pPr>
        <w:rPr>
          <w:rFonts w:ascii="Times New Roman" w:hAnsi="Times New Roman"/>
          <w:bCs/>
          <w:color w:val="000000"/>
          <w:sz w:val="24"/>
          <w:szCs w:val="24"/>
        </w:rPr>
      </w:pPr>
      <w:r w:rsidRPr="00F075AC">
        <w:rPr>
          <w:rFonts w:ascii="Times New Roman" w:hAnsi="Times New Roman"/>
          <w:bCs/>
          <w:color w:val="000000"/>
          <w:sz w:val="24"/>
          <w:szCs w:val="24"/>
        </w:rPr>
        <w:t xml:space="preserve">In regional areas, where demand for places is lower, the IRLSAF will allow providers to engage more with schools and communities to build aspiration for higher education and help build </w:t>
      </w:r>
      <w:r w:rsidRPr="00F075AC">
        <w:rPr>
          <w:rFonts w:ascii="Times New Roman" w:hAnsi="Times New Roman"/>
          <w:bCs/>
          <w:color w:val="000000"/>
          <w:sz w:val="24"/>
          <w:szCs w:val="24"/>
        </w:rPr>
        <w:lastRenderedPageBreak/>
        <w:t xml:space="preserve">pathways to improve access, directly responding to a recommendation of the 2019 Provider Category Standards Review.   </w:t>
      </w:r>
    </w:p>
    <w:p w14:paraId="63D2BC2F" w14:textId="77777777" w:rsidR="00AD4F32" w:rsidRPr="00F075AC" w:rsidRDefault="00AD4F32" w:rsidP="00F92240">
      <w:pPr>
        <w:rPr>
          <w:rFonts w:ascii="Times New Roman" w:hAnsi="Times New Roman"/>
          <w:bCs/>
          <w:color w:val="000000"/>
          <w:sz w:val="24"/>
          <w:szCs w:val="24"/>
        </w:rPr>
      </w:pPr>
    </w:p>
    <w:p w14:paraId="21F530E0" w14:textId="2D2D71A3" w:rsidR="003A34B1" w:rsidRPr="00F075AC" w:rsidRDefault="009E665C" w:rsidP="00F92240">
      <w:pPr>
        <w:rPr>
          <w:rFonts w:ascii="Times New Roman" w:hAnsi="Times New Roman"/>
          <w:bCs/>
          <w:color w:val="000000"/>
          <w:sz w:val="24"/>
          <w:szCs w:val="24"/>
        </w:rPr>
      </w:pPr>
      <w:r w:rsidRPr="00F075AC">
        <w:rPr>
          <w:rFonts w:ascii="Times New Roman" w:hAnsi="Times New Roman"/>
          <w:bCs/>
          <w:color w:val="000000"/>
          <w:sz w:val="24"/>
          <w:szCs w:val="24"/>
        </w:rPr>
        <w:t>New s</w:t>
      </w:r>
      <w:r w:rsidR="002C2D0E" w:rsidRPr="00F075AC">
        <w:rPr>
          <w:rFonts w:ascii="Times New Roman" w:hAnsi="Times New Roman"/>
          <w:bCs/>
          <w:color w:val="000000"/>
          <w:sz w:val="24"/>
          <w:szCs w:val="24"/>
        </w:rPr>
        <w:t>ection 1.</w:t>
      </w:r>
      <w:r w:rsidR="00FC058E" w:rsidRPr="00F075AC">
        <w:rPr>
          <w:rFonts w:ascii="Times New Roman" w:hAnsi="Times New Roman"/>
          <w:bCs/>
          <w:color w:val="000000"/>
          <w:sz w:val="24"/>
          <w:szCs w:val="24"/>
        </w:rPr>
        <w:t>42</w:t>
      </w:r>
      <w:r w:rsidR="008C54F7" w:rsidRPr="00F075AC">
        <w:rPr>
          <w:rFonts w:ascii="Times New Roman" w:hAnsi="Times New Roman"/>
          <w:bCs/>
          <w:color w:val="000000"/>
          <w:sz w:val="24"/>
          <w:szCs w:val="24"/>
        </w:rPr>
        <w:t xml:space="preserve"> sets out </w:t>
      </w:r>
      <w:r w:rsidRPr="00F075AC">
        <w:rPr>
          <w:rFonts w:ascii="Times New Roman" w:hAnsi="Times New Roman"/>
          <w:bCs/>
          <w:color w:val="000000"/>
          <w:sz w:val="24"/>
          <w:szCs w:val="24"/>
        </w:rPr>
        <w:t>extra conditions o</w:t>
      </w:r>
      <w:r w:rsidR="00E31A93" w:rsidRPr="00F075AC">
        <w:rPr>
          <w:rFonts w:ascii="Times New Roman" w:hAnsi="Times New Roman"/>
          <w:bCs/>
          <w:color w:val="000000"/>
          <w:sz w:val="24"/>
          <w:szCs w:val="24"/>
        </w:rPr>
        <w:t>f</w:t>
      </w:r>
      <w:r w:rsidRPr="00F075AC">
        <w:rPr>
          <w:rFonts w:ascii="Times New Roman" w:hAnsi="Times New Roman"/>
          <w:bCs/>
          <w:color w:val="000000"/>
          <w:sz w:val="24"/>
          <w:szCs w:val="24"/>
        </w:rPr>
        <w:t xml:space="preserve"> eligibility </w:t>
      </w:r>
      <w:r w:rsidR="008C54F7" w:rsidRPr="00F075AC">
        <w:rPr>
          <w:rFonts w:ascii="Times New Roman" w:hAnsi="Times New Roman"/>
          <w:bCs/>
          <w:color w:val="000000"/>
          <w:sz w:val="24"/>
          <w:szCs w:val="24"/>
        </w:rPr>
        <w:t xml:space="preserve">for the different components of the IRLSAF. </w:t>
      </w:r>
    </w:p>
    <w:p w14:paraId="58FDE90A" w14:textId="77777777" w:rsidR="003A34B1" w:rsidRPr="00F075AC" w:rsidRDefault="003A34B1" w:rsidP="00F92240">
      <w:pPr>
        <w:rPr>
          <w:rFonts w:ascii="Times New Roman" w:hAnsi="Times New Roman"/>
          <w:bCs/>
          <w:color w:val="000000"/>
          <w:sz w:val="24"/>
          <w:szCs w:val="24"/>
        </w:rPr>
      </w:pPr>
    </w:p>
    <w:p w14:paraId="70C6B416" w14:textId="503B8AE2" w:rsidR="00F22A59" w:rsidRPr="00F075AC" w:rsidRDefault="003C2CE3" w:rsidP="00F92240">
      <w:pPr>
        <w:rPr>
          <w:rFonts w:ascii="Times New Roman" w:hAnsi="Times New Roman"/>
          <w:bCs/>
          <w:color w:val="000000"/>
          <w:sz w:val="24"/>
          <w:szCs w:val="24"/>
        </w:rPr>
      </w:pPr>
      <w:r w:rsidRPr="00F075AC">
        <w:rPr>
          <w:rFonts w:ascii="Times New Roman" w:hAnsi="Times New Roman"/>
          <w:bCs/>
          <w:color w:val="000000"/>
          <w:sz w:val="24"/>
          <w:szCs w:val="24"/>
        </w:rPr>
        <w:t xml:space="preserve">Only Table A providers are eligible to receive grants under the HEPPP, NPPP and RPPPP. </w:t>
      </w:r>
      <w:r w:rsidR="004337B8" w:rsidRPr="00F075AC">
        <w:rPr>
          <w:rFonts w:ascii="Times New Roman" w:hAnsi="Times New Roman"/>
          <w:bCs/>
          <w:color w:val="000000"/>
          <w:sz w:val="24"/>
          <w:szCs w:val="24"/>
        </w:rPr>
        <w:t>This is a continuation of existing arrangements, as the vast majority of Australia’s low SES, Indigenous and regional and remote higher education students are enrolled at Table A providers.</w:t>
      </w:r>
      <w:r w:rsidR="00277E77" w:rsidRPr="00F075AC">
        <w:rPr>
          <w:rFonts w:ascii="Times New Roman" w:hAnsi="Times New Roman"/>
          <w:bCs/>
          <w:color w:val="000000"/>
          <w:sz w:val="24"/>
          <w:szCs w:val="24"/>
        </w:rPr>
        <w:t xml:space="preserve"> Directing the funding in this way ensures </w:t>
      </w:r>
      <w:r w:rsidR="007D02B4" w:rsidRPr="00F075AC">
        <w:rPr>
          <w:rFonts w:ascii="Times New Roman" w:hAnsi="Times New Roman"/>
          <w:bCs/>
          <w:color w:val="000000"/>
          <w:sz w:val="24"/>
          <w:szCs w:val="24"/>
        </w:rPr>
        <w:t>limited government resources are</w:t>
      </w:r>
      <w:r w:rsidR="00277E77" w:rsidRPr="00F075AC">
        <w:rPr>
          <w:rFonts w:ascii="Times New Roman" w:hAnsi="Times New Roman"/>
          <w:bCs/>
          <w:color w:val="000000"/>
          <w:sz w:val="24"/>
          <w:szCs w:val="24"/>
        </w:rPr>
        <w:t xml:space="preserve"> best directed to have the biggest impact on these disadvantaged groups.</w:t>
      </w:r>
      <w:r w:rsidR="004337B8" w:rsidRPr="00F075AC">
        <w:rPr>
          <w:rFonts w:ascii="Times New Roman" w:hAnsi="Times New Roman"/>
          <w:bCs/>
          <w:color w:val="000000"/>
          <w:sz w:val="24"/>
          <w:szCs w:val="24"/>
        </w:rPr>
        <w:t xml:space="preserve"> </w:t>
      </w:r>
      <w:r w:rsidRPr="00F075AC">
        <w:rPr>
          <w:rFonts w:ascii="Times New Roman" w:hAnsi="Times New Roman"/>
          <w:bCs/>
          <w:color w:val="000000"/>
          <w:sz w:val="24"/>
          <w:szCs w:val="24"/>
        </w:rPr>
        <w:t>Bod</w:t>
      </w:r>
      <w:r w:rsidR="004337B8" w:rsidRPr="00F075AC">
        <w:rPr>
          <w:rFonts w:ascii="Times New Roman" w:hAnsi="Times New Roman"/>
          <w:bCs/>
          <w:color w:val="000000"/>
          <w:sz w:val="24"/>
          <w:szCs w:val="24"/>
        </w:rPr>
        <w:t>ies</w:t>
      </w:r>
      <w:r w:rsidRPr="00F075AC">
        <w:rPr>
          <w:rFonts w:ascii="Times New Roman" w:hAnsi="Times New Roman"/>
          <w:bCs/>
          <w:color w:val="000000"/>
          <w:sz w:val="24"/>
          <w:szCs w:val="24"/>
        </w:rPr>
        <w:t xml:space="preserve"> corporate that are in receipt of grants under the Regional University Centres Program are also eligible to receive </w:t>
      </w:r>
      <w:r w:rsidR="003A34B1" w:rsidRPr="00F075AC">
        <w:rPr>
          <w:rFonts w:ascii="Times New Roman" w:hAnsi="Times New Roman"/>
          <w:bCs/>
          <w:color w:val="000000"/>
          <w:sz w:val="24"/>
          <w:szCs w:val="24"/>
        </w:rPr>
        <w:t xml:space="preserve">grants under the RPPPP. </w:t>
      </w:r>
      <w:r w:rsidR="00334C65" w:rsidRPr="00F075AC">
        <w:rPr>
          <w:rFonts w:ascii="Times New Roman" w:hAnsi="Times New Roman"/>
          <w:bCs/>
          <w:color w:val="000000"/>
          <w:sz w:val="24"/>
          <w:szCs w:val="24"/>
        </w:rPr>
        <w:t xml:space="preserve"> It is intended that providing HEPPP funding to these </w:t>
      </w:r>
      <w:proofErr w:type="gramStart"/>
      <w:r w:rsidR="00334C65" w:rsidRPr="00F075AC">
        <w:rPr>
          <w:rFonts w:ascii="Times New Roman" w:hAnsi="Times New Roman"/>
          <w:bCs/>
          <w:color w:val="000000"/>
          <w:sz w:val="24"/>
          <w:szCs w:val="24"/>
        </w:rPr>
        <w:t>bodies</w:t>
      </w:r>
      <w:proofErr w:type="gramEnd"/>
      <w:r w:rsidR="00334C65" w:rsidRPr="00F075AC">
        <w:rPr>
          <w:rFonts w:ascii="Times New Roman" w:hAnsi="Times New Roman"/>
          <w:bCs/>
          <w:color w:val="000000"/>
          <w:sz w:val="24"/>
          <w:szCs w:val="24"/>
        </w:rPr>
        <w:t xml:space="preserve"> corporate will strengthen the network of Regional University Centres and encourage collaboration with Table A providers</w:t>
      </w:r>
    </w:p>
    <w:p w14:paraId="11B5E883" w14:textId="293DD9D1" w:rsidR="003A34B1" w:rsidRPr="00F075AC" w:rsidRDefault="003A34B1" w:rsidP="00F92240">
      <w:pPr>
        <w:rPr>
          <w:rFonts w:ascii="Times New Roman" w:hAnsi="Times New Roman"/>
          <w:bCs/>
          <w:color w:val="000000"/>
          <w:sz w:val="24"/>
          <w:szCs w:val="24"/>
        </w:rPr>
      </w:pPr>
    </w:p>
    <w:p w14:paraId="44D9DEE6" w14:textId="00AB4955" w:rsidR="003A34B1" w:rsidRPr="00F075AC" w:rsidRDefault="003A34B1" w:rsidP="00F92240">
      <w:pPr>
        <w:rPr>
          <w:rFonts w:ascii="Times New Roman" w:hAnsi="Times New Roman"/>
          <w:bCs/>
          <w:color w:val="000000"/>
          <w:sz w:val="24"/>
          <w:szCs w:val="24"/>
        </w:rPr>
      </w:pPr>
      <w:r w:rsidRPr="00F075AC">
        <w:rPr>
          <w:rFonts w:ascii="Times New Roman" w:hAnsi="Times New Roman"/>
          <w:bCs/>
          <w:color w:val="000000"/>
          <w:sz w:val="24"/>
          <w:szCs w:val="24"/>
        </w:rPr>
        <w:t>Only Table A providers and the University of Notre Dame Australia</w:t>
      </w:r>
      <w:r w:rsidR="00BB3150" w:rsidRPr="00F075AC">
        <w:rPr>
          <w:rFonts w:ascii="Times New Roman" w:hAnsi="Times New Roman"/>
          <w:bCs/>
          <w:color w:val="000000"/>
          <w:sz w:val="24"/>
          <w:szCs w:val="24"/>
        </w:rPr>
        <w:t xml:space="preserve"> (UNDA)</w:t>
      </w:r>
      <w:r w:rsidRPr="00F075AC">
        <w:rPr>
          <w:rFonts w:ascii="Times New Roman" w:hAnsi="Times New Roman"/>
          <w:bCs/>
          <w:color w:val="000000"/>
          <w:sz w:val="24"/>
          <w:szCs w:val="24"/>
        </w:rPr>
        <w:t xml:space="preserve"> are eligible to receive grants under the RLP and ELP. </w:t>
      </w:r>
      <w:r w:rsidR="00B27E29" w:rsidRPr="00F075AC">
        <w:rPr>
          <w:rFonts w:ascii="Times New Roman" w:hAnsi="Times New Roman"/>
          <w:bCs/>
          <w:color w:val="000000"/>
          <w:sz w:val="24"/>
          <w:szCs w:val="24"/>
        </w:rPr>
        <w:t>This is to reflect current funding arrangements for the ‘regional loading’ and ‘enabling loading’ under the CGS Guidelines</w:t>
      </w:r>
      <w:r w:rsidR="00BB3150" w:rsidRPr="00F075AC">
        <w:rPr>
          <w:rFonts w:ascii="Times New Roman" w:hAnsi="Times New Roman"/>
          <w:bCs/>
          <w:color w:val="000000"/>
          <w:sz w:val="24"/>
          <w:szCs w:val="24"/>
        </w:rPr>
        <w:t xml:space="preserve">. </w:t>
      </w:r>
      <w:r w:rsidR="004F2469" w:rsidRPr="00F075AC">
        <w:rPr>
          <w:rFonts w:ascii="Times New Roman" w:hAnsi="Times New Roman"/>
          <w:bCs/>
          <w:color w:val="000000"/>
          <w:sz w:val="24"/>
          <w:szCs w:val="24"/>
        </w:rPr>
        <w:t>As a result, there is no change in the method for calculating the grants for the regional loading program and the enabling loading program during the transition period from 2021</w:t>
      </w:r>
      <w:r w:rsidR="00555C2E" w:rsidRPr="00F075AC">
        <w:rPr>
          <w:rFonts w:ascii="Times New Roman" w:hAnsi="Times New Roman"/>
          <w:bCs/>
          <w:color w:val="000000"/>
          <w:sz w:val="24"/>
          <w:szCs w:val="24"/>
        </w:rPr>
        <w:t xml:space="preserve"> to 20</w:t>
      </w:r>
      <w:r w:rsidR="004F2469" w:rsidRPr="00F075AC">
        <w:rPr>
          <w:rFonts w:ascii="Times New Roman" w:hAnsi="Times New Roman"/>
          <w:bCs/>
          <w:color w:val="000000"/>
          <w:sz w:val="24"/>
          <w:szCs w:val="24"/>
        </w:rPr>
        <w:t xml:space="preserve">23. The Department will work with the higher education sector to co-design the IRLSAF eligibility and criteria from 2024. </w:t>
      </w:r>
    </w:p>
    <w:p w14:paraId="5AECF6B3" w14:textId="77777777" w:rsidR="00AD4F32" w:rsidRPr="00F075AC" w:rsidRDefault="00AD4F32" w:rsidP="00F92240">
      <w:pPr>
        <w:rPr>
          <w:rFonts w:ascii="Times New Roman" w:hAnsi="Times New Roman"/>
          <w:bCs/>
          <w:color w:val="000000"/>
          <w:sz w:val="24"/>
          <w:szCs w:val="24"/>
        </w:rPr>
      </w:pPr>
    </w:p>
    <w:p w14:paraId="3E1630BA" w14:textId="436D35C8" w:rsidR="008C54F7" w:rsidRPr="00F075AC" w:rsidRDefault="00D618EA" w:rsidP="00F92240">
      <w:pPr>
        <w:rPr>
          <w:rFonts w:ascii="Times New Roman" w:hAnsi="Times New Roman"/>
          <w:bCs/>
          <w:color w:val="000000"/>
          <w:sz w:val="24"/>
          <w:szCs w:val="24"/>
        </w:rPr>
      </w:pPr>
      <w:r w:rsidRPr="00F075AC">
        <w:rPr>
          <w:rFonts w:ascii="Times New Roman" w:hAnsi="Times New Roman"/>
          <w:bCs/>
          <w:color w:val="000000"/>
          <w:sz w:val="24"/>
          <w:szCs w:val="24"/>
        </w:rPr>
        <w:t>New s</w:t>
      </w:r>
      <w:r w:rsidR="008C54F7" w:rsidRPr="00F075AC">
        <w:rPr>
          <w:rFonts w:ascii="Times New Roman" w:hAnsi="Times New Roman"/>
          <w:bCs/>
          <w:color w:val="000000"/>
          <w:sz w:val="24"/>
          <w:szCs w:val="24"/>
        </w:rPr>
        <w:t>ection 1.</w:t>
      </w:r>
      <w:r w:rsidR="00CE0E99" w:rsidRPr="00F075AC">
        <w:rPr>
          <w:rFonts w:ascii="Times New Roman" w:hAnsi="Times New Roman"/>
          <w:bCs/>
          <w:color w:val="000000"/>
          <w:sz w:val="24"/>
          <w:szCs w:val="24"/>
        </w:rPr>
        <w:t>43</w:t>
      </w:r>
      <w:r w:rsidR="008C54F7" w:rsidRPr="00F075AC">
        <w:rPr>
          <w:rFonts w:ascii="Times New Roman" w:hAnsi="Times New Roman"/>
          <w:bCs/>
          <w:color w:val="000000"/>
          <w:sz w:val="24"/>
          <w:szCs w:val="24"/>
        </w:rPr>
        <w:t xml:space="preserve"> states that the recipient of a</w:t>
      </w:r>
      <w:r w:rsidR="001470F8" w:rsidRPr="00F075AC">
        <w:rPr>
          <w:rFonts w:ascii="Times New Roman" w:hAnsi="Times New Roman"/>
          <w:bCs/>
          <w:color w:val="000000"/>
          <w:sz w:val="24"/>
          <w:szCs w:val="24"/>
        </w:rPr>
        <w:t>n IRLSAF</w:t>
      </w:r>
      <w:r w:rsidR="008C54F7" w:rsidRPr="00F075AC">
        <w:rPr>
          <w:rFonts w:ascii="Times New Roman" w:hAnsi="Times New Roman"/>
          <w:bCs/>
          <w:color w:val="000000"/>
          <w:sz w:val="24"/>
          <w:szCs w:val="24"/>
        </w:rPr>
        <w:t xml:space="preserve"> grant must comply with any condition</w:t>
      </w:r>
      <w:r w:rsidR="001470F8" w:rsidRPr="00F075AC">
        <w:rPr>
          <w:rFonts w:ascii="Times New Roman" w:hAnsi="Times New Roman"/>
          <w:bCs/>
          <w:color w:val="000000"/>
          <w:sz w:val="24"/>
          <w:szCs w:val="24"/>
        </w:rPr>
        <w:t>s</w:t>
      </w:r>
      <w:r w:rsidR="008C54F7" w:rsidRPr="00F075AC">
        <w:rPr>
          <w:rFonts w:ascii="Times New Roman" w:hAnsi="Times New Roman"/>
          <w:bCs/>
          <w:color w:val="000000"/>
          <w:sz w:val="24"/>
          <w:szCs w:val="24"/>
        </w:rPr>
        <w:t xml:space="preserve"> of grant </w:t>
      </w:r>
      <w:r w:rsidRPr="00F075AC">
        <w:rPr>
          <w:rFonts w:ascii="Times New Roman" w:hAnsi="Times New Roman"/>
          <w:bCs/>
          <w:color w:val="000000"/>
          <w:sz w:val="24"/>
          <w:szCs w:val="24"/>
        </w:rPr>
        <w:t>imposed by the Minister</w:t>
      </w:r>
      <w:r w:rsidR="001470F8" w:rsidRPr="00F075AC">
        <w:rPr>
          <w:rFonts w:ascii="Times New Roman" w:hAnsi="Times New Roman"/>
          <w:bCs/>
          <w:color w:val="000000"/>
          <w:sz w:val="24"/>
          <w:szCs w:val="24"/>
        </w:rPr>
        <w:t>,</w:t>
      </w:r>
      <w:r w:rsidRPr="00F075AC">
        <w:rPr>
          <w:rFonts w:ascii="Times New Roman" w:hAnsi="Times New Roman"/>
          <w:bCs/>
          <w:color w:val="000000"/>
          <w:sz w:val="24"/>
          <w:szCs w:val="24"/>
        </w:rPr>
        <w:t xml:space="preserve"> </w:t>
      </w:r>
      <w:r w:rsidR="008C54F7" w:rsidRPr="00F075AC">
        <w:rPr>
          <w:rFonts w:ascii="Times New Roman" w:hAnsi="Times New Roman"/>
          <w:bCs/>
          <w:color w:val="000000"/>
          <w:sz w:val="24"/>
          <w:szCs w:val="24"/>
        </w:rPr>
        <w:t>as well as the conditions imposed by the Principal Instrument.</w:t>
      </w:r>
    </w:p>
    <w:p w14:paraId="43E25661" w14:textId="77777777" w:rsidR="00AD4F32" w:rsidRPr="00F075AC" w:rsidRDefault="00AD4F32" w:rsidP="00F92240">
      <w:pPr>
        <w:rPr>
          <w:rFonts w:ascii="Times New Roman" w:hAnsi="Times New Roman"/>
          <w:bCs/>
          <w:color w:val="000000"/>
          <w:sz w:val="24"/>
          <w:szCs w:val="24"/>
        </w:rPr>
      </w:pPr>
    </w:p>
    <w:p w14:paraId="649B59FA" w14:textId="5B5C04D6" w:rsidR="009847FE" w:rsidRPr="00F075AC" w:rsidRDefault="009847FE" w:rsidP="00F92240">
      <w:pPr>
        <w:rPr>
          <w:rFonts w:ascii="Times New Roman" w:hAnsi="Times New Roman"/>
          <w:bCs/>
          <w:color w:val="000000"/>
          <w:sz w:val="24"/>
          <w:szCs w:val="24"/>
        </w:rPr>
      </w:pPr>
      <w:r w:rsidRPr="00F075AC">
        <w:rPr>
          <w:rFonts w:ascii="Times New Roman" w:hAnsi="Times New Roman"/>
          <w:bCs/>
          <w:color w:val="000000"/>
          <w:sz w:val="24"/>
          <w:szCs w:val="24"/>
        </w:rPr>
        <w:t xml:space="preserve">New Division 1 sets out the detail of the HEPPP. </w:t>
      </w:r>
      <w:r w:rsidR="002A56FA" w:rsidRPr="00F075AC">
        <w:rPr>
          <w:rFonts w:ascii="Times New Roman" w:hAnsi="Times New Roman"/>
          <w:bCs/>
          <w:color w:val="000000"/>
          <w:sz w:val="24"/>
          <w:szCs w:val="24"/>
        </w:rPr>
        <w:t xml:space="preserve">The new HEPPP is very similar to </w:t>
      </w:r>
      <w:r w:rsidR="00612E60" w:rsidRPr="00F075AC">
        <w:rPr>
          <w:rFonts w:ascii="Times New Roman" w:hAnsi="Times New Roman"/>
          <w:bCs/>
          <w:color w:val="000000"/>
          <w:sz w:val="24"/>
          <w:szCs w:val="24"/>
        </w:rPr>
        <w:t xml:space="preserve">the </w:t>
      </w:r>
      <w:r w:rsidR="002D3964" w:rsidRPr="00F075AC">
        <w:rPr>
          <w:rFonts w:ascii="Times New Roman" w:hAnsi="Times New Roman"/>
          <w:bCs/>
          <w:color w:val="000000"/>
          <w:sz w:val="24"/>
          <w:szCs w:val="24"/>
        </w:rPr>
        <w:t>previous HEPPP</w:t>
      </w:r>
      <w:r w:rsidR="00612E60" w:rsidRPr="00F075AC">
        <w:rPr>
          <w:rFonts w:ascii="Times New Roman" w:hAnsi="Times New Roman"/>
          <w:bCs/>
          <w:color w:val="000000"/>
          <w:sz w:val="24"/>
          <w:szCs w:val="24"/>
        </w:rPr>
        <w:t xml:space="preserve">, with some changes to reflect that it is now a part of the broader IRLSAF program and to broaden the purposes for which grants can be made under the HEPPP. </w:t>
      </w:r>
      <w:r w:rsidR="0046134E" w:rsidRPr="00F075AC">
        <w:rPr>
          <w:rFonts w:ascii="Times New Roman" w:hAnsi="Times New Roman"/>
          <w:bCs/>
          <w:color w:val="000000"/>
          <w:sz w:val="24"/>
          <w:szCs w:val="24"/>
        </w:rPr>
        <w:t>The formal scope of the HEPPP will be broadened to specifically support regional, remote and Indigenous students, in addition to those from low SES backgrounds, and HEPPP funding will be allocated based on each university’s share of low SES students, regional and remote students and Indigenous students</w:t>
      </w:r>
    </w:p>
    <w:p w14:paraId="1CED562C" w14:textId="77777777" w:rsidR="009847FE" w:rsidRPr="00F075AC" w:rsidRDefault="009847FE" w:rsidP="00F92240">
      <w:pPr>
        <w:rPr>
          <w:rFonts w:ascii="Times New Roman" w:hAnsi="Times New Roman"/>
          <w:bCs/>
          <w:color w:val="000000"/>
          <w:sz w:val="24"/>
          <w:szCs w:val="24"/>
        </w:rPr>
      </w:pPr>
    </w:p>
    <w:p w14:paraId="3D6C403F" w14:textId="4FB52301" w:rsidR="009847FE" w:rsidRPr="00F075AC" w:rsidRDefault="009847FE" w:rsidP="00F92240">
      <w:pPr>
        <w:rPr>
          <w:rFonts w:ascii="Times New Roman" w:hAnsi="Times New Roman"/>
          <w:bCs/>
          <w:color w:val="000000"/>
          <w:sz w:val="24"/>
          <w:szCs w:val="24"/>
        </w:rPr>
      </w:pPr>
      <w:r w:rsidRPr="00F075AC">
        <w:rPr>
          <w:rFonts w:ascii="Times New Roman" w:hAnsi="Times New Roman"/>
          <w:bCs/>
          <w:color w:val="000000"/>
          <w:sz w:val="24"/>
          <w:szCs w:val="24"/>
        </w:rPr>
        <w:t>New s</w:t>
      </w:r>
      <w:r w:rsidR="008C54F7" w:rsidRPr="00F075AC">
        <w:rPr>
          <w:rFonts w:ascii="Times New Roman" w:hAnsi="Times New Roman"/>
          <w:bCs/>
          <w:color w:val="000000"/>
          <w:sz w:val="24"/>
          <w:szCs w:val="24"/>
        </w:rPr>
        <w:t>ection 1.</w:t>
      </w:r>
      <w:r w:rsidR="00CE0E99" w:rsidRPr="00F075AC">
        <w:rPr>
          <w:rFonts w:ascii="Times New Roman" w:hAnsi="Times New Roman"/>
          <w:bCs/>
          <w:color w:val="000000"/>
          <w:sz w:val="24"/>
          <w:szCs w:val="24"/>
        </w:rPr>
        <w:t>44</w:t>
      </w:r>
      <w:r w:rsidR="008C54F7" w:rsidRPr="00F075AC">
        <w:rPr>
          <w:rFonts w:ascii="Times New Roman" w:hAnsi="Times New Roman"/>
          <w:bCs/>
          <w:color w:val="000000"/>
          <w:sz w:val="24"/>
          <w:szCs w:val="24"/>
        </w:rPr>
        <w:t xml:space="preserve"> </w:t>
      </w:r>
      <w:r w:rsidRPr="00F075AC">
        <w:rPr>
          <w:rFonts w:ascii="Times New Roman" w:hAnsi="Times New Roman"/>
          <w:bCs/>
          <w:color w:val="000000"/>
          <w:sz w:val="24"/>
          <w:szCs w:val="24"/>
        </w:rPr>
        <w:t xml:space="preserve">provides that </w:t>
      </w:r>
      <w:r w:rsidR="007E1763" w:rsidRPr="00F075AC">
        <w:rPr>
          <w:rFonts w:ascii="Times New Roman" w:hAnsi="Times New Roman"/>
          <w:bCs/>
          <w:color w:val="000000"/>
          <w:sz w:val="24"/>
          <w:szCs w:val="24"/>
        </w:rPr>
        <w:t>the objectives of the HEPPP</w:t>
      </w:r>
      <w:r w:rsidRPr="00F075AC">
        <w:rPr>
          <w:rFonts w:ascii="Times New Roman" w:hAnsi="Times New Roman"/>
          <w:bCs/>
          <w:color w:val="000000"/>
          <w:sz w:val="24"/>
          <w:szCs w:val="24"/>
        </w:rPr>
        <w:t xml:space="preserve"> are</w:t>
      </w:r>
      <w:r w:rsidRPr="00F075AC">
        <w:rPr>
          <w:rFonts w:ascii="Times New Roman" w:eastAsiaTheme="minorHAnsi" w:hAnsi="Times New Roman" w:cstheme="minorBidi"/>
        </w:rPr>
        <w:t xml:space="preserve"> </w:t>
      </w:r>
      <w:r w:rsidRPr="00F075AC">
        <w:rPr>
          <w:rFonts w:ascii="Times New Roman" w:hAnsi="Times New Roman"/>
          <w:bCs/>
          <w:color w:val="000000"/>
          <w:sz w:val="24"/>
          <w:szCs w:val="24"/>
        </w:rPr>
        <w:t xml:space="preserve">to promote equality of opportunity in higher education by improving: </w:t>
      </w:r>
    </w:p>
    <w:p w14:paraId="22CC53DE" w14:textId="174BD4EC" w:rsidR="009847FE" w:rsidRPr="00F075AC" w:rsidRDefault="008255A7" w:rsidP="00F92240">
      <w:pPr>
        <w:numPr>
          <w:ilvl w:val="0"/>
          <w:numId w:val="46"/>
        </w:numPr>
        <w:rPr>
          <w:rFonts w:ascii="Times New Roman" w:hAnsi="Times New Roman"/>
          <w:bCs/>
          <w:color w:val="000000"/>
          <w:sz w:val="24"/>
          <w:szCs w:val="24"/>
        </w:rPr>
      </w:pPr>
      <w:r w:rsidRPr="00F075AC">
        <w:rPr>
          <w:rFonts w:ascii="Times New Roman" w:hAnsi="Times New Roman"/>
          <w:bCs/>
          <w:color w:val="000000"/>
          <w:sz w:val="24"/>
          <w:szCs w:val="24"/>
        </w:rPr>
        <w:t>outreach to widen aspiration and promote higher education to</w:t>
      </w:r>
      <w:r w:rsidR="009847FE" w:rsidRPr="00F075AC">
        <w:rPr>
          <w:rFonts w:ascii="Times New Roman" w:hAnsi="Times New Roman"/>
          <w:bCs/>
          <w:color w:val="000000"/>
          <w:sz w:val="24"/>
          <w:szCs w:val="24"/>
        </w:rPr>
        <w:t xml:space="preserve"> persons from a low SES background, persons from regional areas and remote areas, and Indigenous persons; and</w:t>
      </w:r>
    </w:p>
    <w:p w14:paraId="6AA182F3" w14:textId="0728C30E" w:rsidR="008C54F7" w:rsidRPr="00F075AC" w:rsidRDefault="009847FE" w:rsidP="00F92240">
      <w:pPr>
        <w:numPr>
          <w:ilvl w:val="0"/>
          <w:numId w:val="46"/>
        </w:numPr>
        <w:rPr>
          <w:rFonts w:ascii="Times New Roman" w:hAnsi="Times New Roman"/>
          <w:bCs/>
          <w:color w:val="000000"/>
          <w:sz w:val="24"/>
          <w:szCs w:val="24"/>
        </w:rPr>
      </w:pPr>
      <w:r w:rsidRPr="00F075AC">
        <w:rPr>
          <w:rFonts w:ascii="Times New Roman" w:hAnsi="Times New Roman"/>
          <w:bCs/>
          <w:color w:val="000000"/>
          <w:sz w:val="24"/>
          <w:szCs w:val="24"/>
        </w:rPr>
        <w:t xml:space="preserve">the extent to which persons from a low SES background, persons from regional areas and remote areas, and Indigenous persons </w:t>
      </w:r>
      <w:r w:rsidR="00F7300F" w:rsidRPr="00F075AC">
        <w:rPr>
          <w:rFonts w:ascii="Times New Roman" w:hAnsi="Times New Roman"/>
          <w:bCs/>
          <w:color w:val="000000"/>
          <w:sz w:val="24"/>
          <w:szCs w:val="24"/>
        </w:rPr>
        <w:t xml:space="preserve">access, </w:t>
      </w:r>
      <w:r w:rsidRPr="00F075AC">
        <w:rPr>
          <w:rFonts w:ascii="Times New Roman" w:hAnsi="Times New Roman"/>
          <w:bCs/>
          <w:color w:val="000000"/>
          <w:sz w:val="24"/>
          <w:szCs w:val="24"/>
        </w:rPr>
        <w:t>participate, remain and succeed in higher education, and obtain higher education awards</w:t>
      </w:r>
      <w:r w:rsidR="008E4BAC" w:rsidRPr="00F075AC">
        <w:rPr>
          <w:rFonts w:ascii="Times New Roman" w:hAnsi="Times New Roman"/>
          <w:bCs/>
          <w:color w:val="000000"/>
          <w:sz w:val="24"/>
          <w:szCs w:val="24"/>
        </w:rPr>
        <w:t xml:space="preserve">. </w:t>
      </w:r>
    </w:p>
    <w:p w14:paraId="4E2912CD" w14:textId="77777777" w:rsidR="00AD4F32" w:rsidRPr="00F075AC" w:rsidRDefault="00AD4F32" w:rsidP="00F92240">
      <w:pPr>
        <w:rPr>
          <w:rFonts w:ascii="Times New Roman" w:hAnsi="Times New Roman"/>
          <w:bCs/>
          <w:color w:val="000000"/>
          <w:sz w:val="24"/>
          <w:szCs w:val="24"/>
        </w:rPr>
      </w:pPr>
    </w:p>
    <w:p w14:paraId="3FB72AEA" w14:textId="4C163DF5" w:rsidR="008C54F7" w:rsidRPr="00F075AC" w:rsidRDefault="00B9121D" w:rsidP="00F92240">
      <w:pPr>
        <w:rPr>
          <w:rFonts w:ascii="Times New Roman" w:hAnsi="Times New Roman"/>
          <w:bCs/>
          <w:color w:val="000000"/>
          <w:sz w:val="24"/>
          <w:szCs w:val="24"/>
        </w:rPr>
      </w:pPr>
      <w:r w:rsidRPr="00F075AC">
        <w:rPr>
          <w:rFonts w:ascii="Times New Roman" w:hAnsi="Times New Roman"/>
          <w:bCs/>
          <w:color w:val="000000"/>
          <w:sz w:val="24"/>
          <w:szCs w:val="24"/>
        </w:rPr>
        <w:t>New s</w:t>
      </w:r>
      <w:r w:rsidR="008C54F7" w:rsidRPr="00F075AC">
        <w:rPr>
          <w:rFonts w:ascii="Times New Roman" w:hAnsi="Times New Roman"/>
          <w:bCs/>
          <w:color w:val="000000"/>
          <w:sz w:val="24"/>
          <w:szCs w:val="24"/>
        </w:rPr>
        <w:t>ection 1.</w:t>
      </w:r>
      <w:r w:rsidR="00CE0E99" w:rsidRPr="00F075AC">
        <w:rPr>
          <w:rFonts w:ascii="Times New Roman" w:hAnsi="Times New Roman"/>
          <w:bCs/>
          <w:color w:val="000000"/>
          <w:sz w:val="24"/>
          <w:szCs w:val="24"/>
        </w:rPr>
        <w:t>4</w:t>
      </w:r>
      <w:r w:rsidR="008C54F7" w:rsidRPr="00F075AC">
        <w:rPr>
          <w:rFonts w:ascii="Times New Roman" w:hAnsi="Times New Roman"/>
          <w:bCs/>
          <w:color w:val="000000"/>
          <w:sz w:val="24"/>
          <w:szCs w:val="24"/>
        </w:rPr>
        <w:t xml:space="preserve">5 </w:t>
      </w:r>
      <w:r w:rsidRPr="00F075AC">
        <w:rPr>
          <w:rFonts w:ascii="Times New Roman" w:hAnsi="Times New Roman"/>
          <w:bCs/>
          <w:color w:val="000000"/>
          <w:sz w:val="24"/>
          <w:szCs w:val="24"/>
        </w:rPr>
        <w:t xml:space="preserve">sets out </w:t>
      </w:r>
      <w:r w:rsidR="00831722" w:rsidRPr="00F075AC">
        <w:rPr>
          <w:rFonts w:ascii="Times New Roman" w:hAnsi="Times New Roman"/>
          <w:bCs/>
          <w:color w:val="000000"/>
          <w:sz w:val="24"/>
          <w:szCs w:val="24"/>
        </w:rPr>
        <w:t>the total amount of HEPPP funding available to eligible providers for the years 2021, 2022, 2023.</w:t>
      </w:r>
      <w:r w:rsidRPr="00F075AC">
        <w:rPr>
          <w:rFonts w:ascii="Times New Roman" w:hAnsi="Times New Roman"/>
          <w:bCs/>
          <w:color w:val="000000"/>
          <w:sz w:val="24"/>
          <w:szCs w:val="24"/>
        </w:rPr>
        <w:t xml:space="preserve"> This section also clarifies that funding amounts will be adjusted using the method of indexation set out in Part 5-6, Division 198 of the Act, and to </w:t>
      </w:r>
      <w:proofErr w:type="gramStart"/>
      <w:r w:rsidRPr="00F075AC">
        <w:rPr>
          <w:rFonts w:ascii="Times New Roman" w:hAnsi="Times New Roman"/>
          <w:bCs/>
          <w:color w:val="000000"/>
          <w:sz w:val="24"/>
          <w:szCs w:val="24"/>
        </w:rPr>
        <w:t>take into account</w:t>
      </w:r>
      <w:proofErr w:type="gramEnd"/>
      <w:r w:rsidRPr="00F075AC">
        <w:rPr>
          <w:rFonts w:ascii="Times New Roman" w:hAnsi="Times New Roman"/>
          <w:bCs/>
          <w:color w:val="000000"/>
          <w:sz w:val="24"/>
          <w:szCs w:val="24"/>
        </w:rPr>
        <w:t xml:space="preserve"> the rollover of any grant amounts from previous years under section 41-40 of the Act.</w:t>
      </w:r>
      <w:r w:rsidR="00831722" w:rsidRPr="00F075AC">
        <w:rPr>
          <w:rFonts w:ascii="Times New Roman" w:hAnsi="Times New Roman"/>
          <w:bCs/>
          <w:color w:val="000000"/>
          <w:sz w:val="24"/>
          <w:szCs w:val="24"/>
        </w:rPr>
        <w:t xml:space="preserve"> Section 1.</w:t>
      </w:r>
      <w:r w:rsidR="00CE0E99" w:rsidRPr="00F075AC">
        <w:rPr>
          <w:rFonts w:ascii="Times New Roman" w:hAnsi="Times New Roman"/>
          <w:bCs/>
          <w:color w:val="000000"/>
          <w:sz w:val="24"/>
          <w:szCs w:val="24"/>
        </w:rPr>
        <w:t>4</w:t>
      </w:r>
      <w:r w:rsidR="00831722" w:rsidRPr="00F075AC">
        <w:rPr>
          <w:rFonts w:ascii="Times New Roman" w:hAnsi="Times New Roman"/>
          <w:bCs/>
          <w:color w:val="000000"/>
          <w:sz w:val="24"/>
          <w:szCs w:val="24"/>
        </w:rPr>
        <w:t>5.5 states that total HEPPP funding for 2024 and</w:t>
      </w:r>
      <w:r w:rsidRPr="00F075AC">
        <w:rPr>
          <w:rFonts w:ascii="Times New Roman" w:hAnsi="Times New Roman"/>
          <w:bCs/>
          <w:color w:val="000000"/>
          <w:sz w:val="24"/>
          <w:szCs w:val="24"/>
        </w:rPr>
        <w:t xml:space="preserve"> later</w:t>
      </w:r>
      <w:r w:rsidR="00831722" w:rsidRPr="00F075AC">
        <w:rPr>
          <w:rFonts w:ascii="Times New Roman" w:hAnsi="Times New Roman"/>
          <w:bCs/>
          <w:color w:val="000000"/>
          <w:sz w:val="24"/>
          <w:szCs w:val="24"/>
        </w:rPr>
        <w:t xml:space="preserve"> years will be determined by the Minister.</w:t>
      </w:r>
    </w:p>
    <w:p w14:paraId="4D26B87D" w14:textId="77777777" w:rsidR="00AD4F32" w:rsidRPr="00F075AC" w:rsidRDefault="00AD4F32" w:rsidP="00F92240">
      <w:pPr>
        <w:rPr>
          <w:rFonts w:ascii="Times New Roman" w:hAnsi="Times New Roman"/>
          <w:bCs/>
          <w:color w:val="000000"/>
          <w:sz w:val="24"/>
          <w:szCs w:val="24"/>
        </w:rPr>
      </w:pPr>
    </w:p>
    <w:p w14:paraId="3137C22E" w14:textId="0C53AF0F" w:rsidR="00831722" w:rsidRPr="00F075AC" w:rsidRDefault="00B9121D" w:rsidP="00F92240">
      <w:pPr>
        <w:rPr>
          <w:rFonts w:ascii="Times New Roman" w:hAnsi="Times New Roman"/>
          <w:bCs/>
          <w:color w:val="000000"/>
          <w:sz w:val="24"/>
          <w:szCs w:val="24"/>
        </w:rPr>
      </w:pPr>
      <w:r w:rsidRPr="00F075AC">
        <w:rPr>
          <w:rFonts w:ascii="Times New Roman" w:hAnsi="Times New Roman"/>
          <w:bCs/>
          <w:color w:val="000000"/>
          <w:sz w:val="24"/>
          <w:szCs w:val="24"/>
        </w:rPr>
        <w:lastRenderedPageBreak/>
        <w:t>New s</w:t>
      </w:r>
      <w:r w:rsidR="00831722" w:rsidRPr="00F075AC">
        <w:rPr>
          <w:rFonts w:ascii="Times New Roman" w:hAnsi="Times New Roman"/>
          <w:bCs/>
          <w:color w:val="000000"/>
          <w:sz w:val="24"/>
          <w:szCs w:val="24"/>
        </w:rPr>
        <w:t>ection 1.</w:t>
      </w:r>
      <w:r w:rsidR="00D26BA8" w:rsidRPr="00F075AC">
        <w:rPr>
          <w:rFonts w:ascii="Times New Roman" w:hAnsi="Times New Roman"/>
          <w:bCs/>
          <w:color w:val="000000"/>
          <w:sz w:val="24"/>
          <w:szCs w:val="24"/>
        </w:rPr>
        <w:t>46</w:t>
      </w:r>
      <w:r w:rsidR="00831722" w:rsidRPr="00F075AC">
        <w:rPr>
          <w:rFonts w:ascii="Times New Roman" w:hAnsi="Times New Roman"/>
          <w:bCs/>
          <w:color w:val="000000"/>
          <w:sz w:val="24"/>
          <w:szCs w:val="24"/>
        </w:rPr>
        <w:t xml:space="preserve"> provides that grants under HEPPP will be </w:t>
      </w:r>
      <w:r w:rsidR="00C43CB9" w:rsidRPr="00F075AC">
        <w:rPr>
          <w:rFonts w:ascii="Times New Roman" w:hAnsi="Times New Roman"/>
          <w:bCs/>
          <w:color w:val="000000"/>
          <w:sz w:val="24"/>
          <w:szCs w:val="24"/>
        </w:rPr>
        <w:t xml:space="preserve">made </w:t>
      </w:r>
      <w:r w:rsidR="00831722" w:rsidRPr="00F075AC">
        <w:rPr>
          <w:rFonts w:ascii="Times New Roman" w:hAnsi="Times New Roman"/>
          <w:bCs/>
          <w:color w:val="000000"/>
          <w:sz w:val="24"/>
          <w:szCs w:val="24"/>
        </w:rPr>
        <w:t xml:space="preserve">to eligible providers each calendar year based on the </w:t>
      </w:r>
      <w:r w:rsidR="00C43CB9" w:rsidRPr="00F075AC">
        <w:rPr>
          <w:rFonts w:ascii="Times New Roman" w:hAnsi="Times New Roman"/>
          <w:bCs/>
          <w:color w:val="000000"/>
          <w:sz w:val="24"/>
          <w:szCs w:val="24"/>
        </w:rPr>
        <w:t>provider’s respective share</w:t>
      </w:r>
      <w:r w:rsidR="00831722" w:rsidRPr="00F075AC">
        <w:rPr>
          <w:rFonts w:ascii="Times New Roman" w:hAnsi="Times New Roman"/>
          <w:bCs/>
          <w:color w:val="000000"/>
          <w:sz w:val="24"/>
          <w:szCs w:val="24"/>
        </w:rPr>
        <w:t xml:space="preserve"> of domestic undergraduate </w:t>
      </w:r>
      <w:r w:rsidR="00B3269D" w:rsidRPr="00F075AC">
        <w:rPr>
          <w:rFonts w:ascii="Times New Roman" w:hAnsi="Times New Roman"/>
          <w:bCs/>
          <w:color w:val="000000"/>
          <w:sz w:val="24"/>
          <w:szCs w:val="24"/>
        </w:rPr>
        <w:t>student</w:t>
      </w:r>
      <w:r w:rsidR="00BF2E8B" w:rsidRPr="00F075AC">
        <w:rPr>
          <w:rFonts w:ascii="Times New Roman" w:hAnsi="Times New Roman"/>
          <w:bCs/>
          <w:color w:val="000000"/>
          <w:sz w:val="24"/>
          <w:szCs w:val="24"/>
        </w:rPr>
        <w:t>s enrolled</w:t>
      </w:r>
      <w:r w:rsidR="00B3269D" w:rsidRPr="00F075AC">
        <w:rPr>
          <w:rFonts w:ascii="Times New Roman" w:hAnsi="Times New Roman"/>
          <w:bCs/>
          <w:color w:val="000000"/>
          <w:sz w:val="24"/>
          <w:szCs w:val="24"/>
        </w:rPr>
        <w:t xml:space="preserve"> who are </w:t>
      </w:r>
      <w:r w:rsidR="00831722" w:rsidRPr="00F075AC">
        <w:rPr>
          <w:rFonts w:ascii="Times New Roman" w:hAnsi="Times New Roman"/>
          <w:bCs/>
          <w:color w:val="000000"/>
          <w:sz w:val="24"/>
          <w:szCs w:val="24"/>
        </w:rPr>
        <w:t>Indigenous</w:t>
      </w:r>
      <w:r w:rsidR="00B3269D" w:rsidRPr="00F075AC">
        <w:rPr>
          <w:rFonts w:ascii="Times New Roman" w:hAnsi="Times New Roman"/>
          <w:bCs/>
          <w:color w:val="000000"/>
          <w:sz w:val="24"/>
          <w:szCs w:val="24"/>
        </w:rPr>
        <w:t>, from regional</w:t>
      </w:r>
      <w:r w:rsidR="00C43CB9" w:rsidRPr="00F075AC">
        <w:rPr>
          <w:rFonts w:ascii="Times New Roman" w:hAnsi="Times New Roman"/>
          <w:bCs/>
          <w:color w:val="000000"/>
          <w:sz w:val="24"/>
          <w:szCs w:val="24"/>
        </w:rPr>
        <w:t xml:space="preserve"> areas</w:t>
      </w:r>
      <w:r w:rsidR="00B3269D" w:rsidRPr="00F075AC">
        <w:rPr>
          <w:rFonts w:ascii="Times New Roman" w:hAnsi="Times New Roman"/>
          <w:bCs/>
          <w:color w:val="000000"/>
          <w:sz w:val="24"/>
          <w:szCs w:val="24"/>
        </w:rPr>
        <w:t xml:space="preserve"> and remote areas, or from </w:t>
      </w:r>
      <w:r w:rsidR="00C43CB9" w:rsidRPr="00F075AC">
        <w:rPr>
          <w:rFonts w:ascii="Times New Roman" w:hAnsi="Times New Roman"/>
          <w:bCs/>
          <w:color w:val="000000"/>
          <w:sz w:val="24"/>
          <w:szCs w:val="24"/>
        </w:rPr>
        <w:t xml:space="preserve">a </w:t>
      </w:r>
      <w:r w:rsidR="00B3269D" w:rsidRPr="00F075AC">
        <w:rPr>
          <w:rFonts w:ascii="Times New Roman" w:hAnsi="Times New Roman"/>
          <w:bCs/>
          <w:color w:val="000000"/>
          <w:sz w:val="24"/>
          <w:szCs w:val="24"/>
        </w:rPr>
        <w:t xml:space="preserve">low SES background. </w:t>
      </w:r>
    </w:p>
    <w:p w14:paraId="02882A82" w14:textId="77777777" w:rsidR="00AD4F32" w:rsidRPr="00F075AC" w:rsidRDefault="00AD4F32" w:rsidP="00F92240">
      <w:pPr>
        <w:rPr>
          <w:rFonts w:ascii="Times New Roman" w:hAnsi="Times New Roman"/>
          <w:bCs/>
          <w:color w:val="000000"/>
          <w:sz w:val="24"/>
          <w:szCs w:val="24"/>
        </w:rPr>
      </w:pPr>
    </w:p>
    <w:p w14:paraId="23ED1CCD" w14:textId="2C525F37" w:rsidR="00B3269D" w:rsidRPr="00F075AC" w:rsidRDefault="009906E8" w:rsidP="00F92240">
      <w:pPr>
        <w:rPr>
          <w:rFonts w:ascii="Times New Roman" w:hAnsi="Times New Roman"/>
          <w:bCs/>
          <w:color w:val="000000"/>
          <w:sz w:val="24"/>
          <w:szCs w:val="24"/>
        </w:rPr>
      </w:pPr>
      <w:r w:rsidRPr="00F075AC">
        <w:rPr>
          <w:rFonts w:ascii="Times New Roman" w:hAnsi="Times New Roman"/>
          <w:bCs/>
          <w:color w:val="000000"/>
          <w:sz w:val="24"/>
          <w:szCs w:val="24"/>
        </w:rPr>
        <w:t>New s</w:t>
      </w:r>
      <w:r w:rsidR="00B3269D" w:rsidRPr="00F075AC">
        <w:rPr>
          <w:rFonts w:ascii="Times New Roman" w:hAnsi="Times New Roman"/>
          <w:bCs/>
          <w:color w:val="000000"/>
          <w:sz w:val="24"/>
          <w:szCs w:val="24"/>
        </w:rPr>
        <w:t>ection 1.</w:t>
      </w:r>
      <w:r w:rsidR="00D26BA8" w:rsidRPr="00F075AC">
        <w:rPr>
          <w:rFonts w:ascii="Times New Roman" w:hAnsi="Times New Roman"/>
          <w:bCs/>
          <w:color w:val="000000"/>
          <w:sz w:val="24"/>
          <w:szCs w:val="24"/>
        </w:rPr>
        <w:t>47</w:t>
      </w:r>
      <w:r w:rsidR="00B3269D" w:rsidRPr="00F075AC">
        <w:rPr>
          <w:rFonts w:ascii="Times New Roman" w:hAnsi="Times New Roman"/>
          <w:bCs/>
          <w:color w:val="000000"/>
          <w:sz w:val="24"/>
          <w:szCs w:val="24"/>
        </w:rPr>
        <w:t xml:space="preserve"> sets out the formula</w:t>
      </w:r>
      <w:r w:rsidR="005E1BE3" w:rsidRPr="00F075AC">
        <w:rPr>
          <w:rFonts w:ascii="Times New Roman" w:hAnsi="Times New Roman"/>
          <w:bCs/>
          <w:color w:val="000000"/>
          <w:sz w:val="24"/>
          <w:szCs w:val="24"/>
        </w:rPr>
        <w:t>e</w:t>
      </w:r>
      <w:r w:rsidR="00B3269D" w:rsidRPr="00F075AC">
        <w:rPr>
          <w:rFonts w:ascii="Times New Roman" w:hAnsi="Times New Roman"/>
          <w:bCs/>
          <w:color w:val="000000"/>
          <w:sz w:val="24"/>
          <w:szCs w:val="24"/>
        </w:rPr>
        <w:t xml:space="preserve"> </w:t>
      </w:r>
      <w:r w:rsidR="005E1BE3" w:rsidRPr="00F075AC">
        <w:rPr>
          <w:rFonts w:ascii="Times New Roman" w:hAnsi="Times New Roman"/>
          <w:bCs/>
          <w:color w:val="000000"/>
          <w:sz w:val="24"/>
          <w:szCs w:val="24"/>
        </w:rPr>
        <w:t>used to</w:t>
      </w:r>
      <w:r w:rsidR="00B3269D" w:rsidRPr="00F075AC">
        <w:rPr>
          <w:rFonts w:ascii="Times New Roman" w:hAnsi="Times New Roman"/>
          <w:bCs/>
          <w:color w:val="000000"/>
          <w:sz w:val="24"/>
          <w:szCs w:val="24"/>
        </w:rPr>
        <w:t xml:space="preserve"> calculat</w:t>
      </w:r>
      <w:r w:rsidR="005E1BE3" w:rsidRPr="00F075AC">
        <w:rPr>
          <w:rFonts w:ascii="Times New Roman" w:hAnsi="Times New Roman"/>
          <w:bCs/>
          <w:color w:val="000000"/>
          <w:sz w:val="24"/>
          <w:szCs w:val="24"/>
        </w:rPr>
        <w:t>e</w:t>
      </w:r>
      <w:r w:rsidR="00B3269D" w:rsidRPr="00F075AC">
        <w:rPr>
          <w:rFonts w:ascii="Times New Roman" w:hAnsi="Times New Roman"/>
          <w:bCs/>
          <w:color w:val="000000"/>
          <w:sz w:val="24"/>
          <w:szCs w:val="24"/>
        </w:rPr>
        <w:t xml:space="preserve"> an eligible provider’s grant amount under</w:t>
      </w:r>
      <w:r w:rsidR="005E1BE3" w:rsidRPr="00F075AC">
        <w:rPr>
          <w:rFonts w:ascii="Times New Roman" w:hAnsi="Times New Roman"/>
          <w:bCs/>
          <w:color w:val="000000"/>
          <w:sz w:val="24"/>
          <w:szCs w:val="24"/>
        </w:rPr>
        <w:t xml:space="preserve"> the</w:t>
      </w:r>
      <w:r w:rsidR="00B3269D" w:rsidRPr="00F075AC">
        <w:rPr>
          <w:rFonts w:ascii="Times New Roman" w:hAnsi="Times New Roman"/>
          <w:bCs/>
          <w:color w:val="000000"/>
          <w:sz w:val="24"/>
          <w:szCs w:val="24"/>
        </w:rPr>
        <w:t xml:space="preserve"> HEPPP for the years 2021, 2022 and 2023, </w:t>
      </w:r>
      <w:r w:rsidR="005E1BE3" w:rsidRPr="00F075AC">
        <w:rPr>
          <w:rFonts w:ascii="Times New Roman" w:hAnsi="Times New Roman"/>
          <w:bCs/>
          <w:color w:val="000000"/>
          <w:sz w:val="24"/>
          <w:szCs w:val="24"/>
        </w:rPr>
        <w:t>and</w:t>
      </w:r>
      <w:r w:rsidR="00B3269D" w:rsidRPr="00F075AC">
        <w:rPr>
          <w:rFonts w:ascii="Times New Roman" w:hAnsi="Times New Roman"/>
          <w:bCs/>
          <w:color w:val="000000"/>
          <w:sz w:val="24"/>
          <w:szCs w:val="24"/>
        </w:rPr>
        <w:t xml:space="preserve"> for the years 2024 and </w:t>
      </w:r>
      <w:r w:rsidR="00301B40" w:rsidRPr="00F075AC">
        <w:rPr>
          <w:rFonts w:ascii="Times New Roman" w:hAnsi="Times New Roman"/>
          <w:bCs/>
          <w:color w:val="000000"/>
          <w:sz w:val="24"/>
          <w:szCs w:val="24"/>
        </w:rPr>
        <w:t>later years</w:t>
      </w:r>
      <w:r w:rsidR="00B3269D" w:rsidRPr="00F075AC">
        <w:rPr>
          <w:rFonts w:ascii="Times New Roman" w:hAnsi="Times New Roman"/>
          <w:bCs/>
          <w:color w:val="000000"/>
          <w:sz w:val="24"/>
          <w:szCs w:val="24"/>
        </w:rPr>
        <w:t>.</w:t>
      </w:r>
    </w:p>
    <w:p w14:paraId="37016ACF" w14:textId="77777777" w:rsidR="00AD4F32" w:rsidRPr="00F075AC" w:rsidRDefault="00AD4F32" w:rsidP="00F92240">
      <w:pPr>
        <w:rPr>
          <w:rFonts w:ascii="Times New Roman" w:hAnsi="Times New Roman"/>
          <w:bCs/>
          <w:color w:val="000000"/>
          <w:sz w:val="24"/>
          <w:szCs w:val="24"/>
        </w:rPr>
      </w:pPr>
    </w:p>
    <w:p w14:paraId="209DA0FB" w14:textId="3F918181" w:rsidR="00B3269D" w:rsidRPr="00F075AC" w:rsidRDefault="0074327E" w:rsidP="00F92240">
      <w:pPr>
        <w:rPr>
          <w:rFonts w:ascii="Times New Roman" w:hAnsi="Times New Roman"/>
          <w:bCs/>
          <w:color w:val="000000"/>
          <w:sz w:val="24"/>
          <w:szCs w:val="24"/>
        </w:rPr>
      </w:pPr>
      <w:r w:rsidRPr="00F075AC">
        <w:rPr>
          <w:rFonts w:ascii="Times New Roman" w:hAnsi="Times New Roman"/>
          <w:bCs/>
          <w:color w:val="000000"/>
          <w:sz w:val="24"/>
          <w:szCs w:val="24"/>
        </w:rPr>
        <w:t>New s</w:t>
      </w:r>
      <w:r w:rsidR="00B3269D" w:rsidRPr="00F075AC">
        <w:rPr>
          <w:rFonts w:ascii="Times New Roman" w:hAnsi="Times New Roman"/>
          <w:bCs/>
          <w:color w:val="000000"/>
          <w:sz w:val="24"/>
          <w:szCs w:val="24"/>
        </w:rPr>
        <w:t>ection 1.</w:t>
      </w:r>
      <w:r w:rsidR="00D26BA8" w:rsidRPr="00F075AC">
        <w:rPr>
          <w:rFonts w:ascii="Times New Roman" w:hAnsi="Times New Roman"/>
          <w:bCs/>
          <w:color w:val="000000"/>
          <w:sz w:val="24"/>
          <w:szCs w:val="24"/>
        </w:rPr>
        <w:t>48</w:t>
      </w:r>
      <w:r w:rsidR="00B3269D" w:rsidRPr="00F075AC">
        <w:rPr>
          <w:rFonts w:ascii="Times New Roman" w:hAnsi="Times New Roman"/>
          <w:bCs/>
          <w:color w:val="000000"/>
          <w:sz w:val="24"/>
          <w:szCs w:val="24"/>
        </w:rPr>
        <w:t xml:space="preserve"> states that providers must spend the</w:t>
      </w:r>
      <w:r w:rsidRPr="00F075AC">
        <w:rPr>
          <w:rFonts w:ascii="Times New Roman" w:hAnsi="Times New Roman"/>
          <w:bCs/>
          <w:color w:val="000000"/>
          <w:sz w:val="24"/>
          <w:szCs w:val="24"/>
        </w:rPr>
        <w:t xml:space="preserve">ir </w:t>
      </w:r>
      <w:r w:rsidR="00B3269D" w:rsidRPr="00F075AC">
        <w:rPr>
          <w:rFonts w:ascii="Times New Roman" w:hAnsi="Times New Roman"/>
          <w:bCs/>
          <w:color w:val="000000"/>
          <w:sz w:val="24"/>
          <w:szCs w:val="24"/>
        </w:rPr>
        <w:t xml:space="preserve">HEPPP grants on </w:t>
      </w:r>
      <w:r w:rsidRPr="00F075AC">
        <w:rPr>
          <w:rFonts w:ascii="Times New Roman" w:hAnsi="Times New Roman"/>
          <w:bCs/>
          <w:color w:val="000000"/>
          <w:sz w:val="24"/>
          <w:szCs w:val="24"/>
        </w:rPr>
        <w:t xml:space="preserve">equity </w:t>
      </w:r>
      <w:r w:rsidR="00260FB5" w:rsidRPr="00F075AC">
        <w:rPr>
          <w:rFonts w:ascii="Times New Roman" w:hAnsi="Times New Roman"/>
          <w:bCs/>
          <w:color w:val="000000"/>
          <w:sz w:val="24"/>
          <w:szCs w:val="24"/>
        </w:rPr>
        <w:t xml:space="preserve">activities </w:t>
      </w:r>
      <w:r w:rsidRPr="00F075AC">
        <w:rPr>
          <w:rFonts w:ascii="Times New Roman" w:hAnsi="Times New Roman"/>
          <w:bCs/>
          <w:color w:val="000000"/>
          <w:sz w:val="24"/>
          <w:szCs w:val="24"/>
        </w:rPr>
        <w:t>that target current and prospective domestic undergraduate students from low SES backgrounds, students from regional areas and remote areas and Indigenous students</w:t>
      </w:r>
      <w:r w:rsidR="00260FB5" w:rsidRPr="00F075AC">
        <w:rPr>
          <w:rFonts w:ascii="Times New Roman" w:hAnsi="Times New Roman"/>
          <w:bCs/>
          <w:color w:val="000000"/>
          <w:sz w:val="24"/>
          <w:szCs w:val="24"/>
        </w:rPr>
        <w:t xml:space="preserve">, and support </w:t>
      </w:r>
      <w:r w:rsidRPr="00F075AC">
        <w:rPr>
          <w:rFonts w:ascii="Times New Roman" w:hAnsi="Times New Roman"/>
          <w:bCs/>
          <w:color w:val="000000"/>
          <w:sz w:val="24"/>
          <w:szCs w:val="24"/>
        </w:rPr>
        <w:t>tailor</w:t>
      </w:r>
      <w:r w:rsidR="00260FB5" w:rsidRPr="00F075AC">
        <w:rPr>
          <w:rFonts w:ascii="Times New Roman" w:hAnsi="Times New Roman"/>
          <w:bCs/>
          <w:color w:val="000000"/>
          <w:sz w:val="24"/>
          <w:szCs w:val="24"/>
        </w:rPr>
        <w:t>ed</w:t>
      </w:r>
      <w:r w:rsidRPr="00F075AC">
        <w:rPr>
          <w:rFonts w:ascii="Times New Roman" w:hAnsi="Times New Roman"/>
          <w:bCs/>
          <w:color w:val="000000"/>
          <w:sz w:val="24"/>
          <w:szCs w:val="24"/>
        </w:rPr>
        <w:t xml:space="preserve">  programs </w:t>
      </w:r>
      <w:r w:rsidR="00260FB5" w:rsidRPr="00F075AC">
        <w:rPr>
          <w:rFonts w:ascii="Times New Roman" w:hAnsi="Times New Roman"/>
          <w:bCs/>
          <w:color w:val="000000"/>
          <w:sz w:val="24"/>
          <w:szCs w:val="24"/>
        </w:rPr>
        <w:t>that</w:t>
      </w:r>
      <w:r w:rsidRPr="00F075AC">
        <w:rPr>
          <w:rFonts w:ascii="Times New Roman" w:hAnsi="Times New Roman"/>
          <w:bCs/>
          <w:color w:val="000000"/>
          <w:sz w:val="24"/>
          <w:szCs w:val="24"/>
        </w:rPr>
        <w:t xml:space="preserve"> address the specific disadvantages, as appropriate, faced by </w:t>
      </w:r>
      <w:r w:rsidR="00260FB5" w:rsidRPr="00F075AC">
        <w:rPr>
          <w:rFonts w:ascii="Times New Roman" w:hAnsi="Times New Roman"/>
          <w:bCs/>
          <w:color w:val="000000"/>
          <w:sz w:val="24"/>
          <w:szCs w:val="24"/>
        </w:rPr>
        <w:t>the provider’s</w:t>
      </w:r>
      <w:r w:rsidRPr="00F075AC">
        <w:rPr>
          <w:rFonts w:ascii="Times New Roman" w:hAnsi="Times New Roman"/>
          <w:bCs/>
          <w:color w:val="000000"/>
          <w:sz w:val="24"/>
          <w:szCs w:val="24"/>
        </w:rPr>
        <w:t xml:space="preserve"> students, and prospective students, from low SES backgrounds, regional areas and remote areas, and Indigenous populations</w:t>
      </w:r>
      <w:r w:rsidR="00B3269D" w:rsidRPr="00F075AC">
        <w:rPr>
          <w:rFonts w:ascii="Times New Roman" w:hAnsi="Times New Roman"/>
          <w:bCs/>
          <w:color w:val="000000"/>
          <w:sz w:val="24"/>
          <w:szCs w:val="24"/>
        </w:rPr>
        <w:t>.</w:t>
      </w:r>
    </w:p>
    <w:p w14:paraId="1B4D94B4" w14:textId="77777777" w:rsidR="00AD4F32" w:rsidRPr="00F075AC" w:rsidRDefault="00AD4F32" w:rsidP="00F92240">
      <w:pPr>
        <w:rPr>
          <w:rFonts w:ascii="Times New Roman" w:hAnsi="Times New Roman"/>
          <w:bCs/>
          <w:color w:val="000000"/>
          <w:sz w:val="24"/>
          <w:szCs w:val="24"/>
        </w:rPr>
      </w:pPr>
    </w:p>
    <w:p w14:paraId="689D8D81" w14:textId="4C221A03" w:rsidR="00B3269D" w:rsidRPr="00F075AC" w:rsidRDefault="004449CD" w:rsidP="00F92240">
      <w:pPr>
        <w:rPr>
          <w:rFonts w:ascii="Times New Roman" w:hAnsi="Times New Roman"/>
          <w:bCs/>
          <w:color w:val="000000"/>
          <w:sz w:val="24"/>
          <w:szCs w:val="24"/>
        </w:rPr>
      </w:pPr>
      <w:r w:rsidRPr="00F075AC">
        <w:rPr>
          <w:rFonts w:ascii="Times New Roman" w:hAnsi="Times New Roman"/>
          <w:bCs/>
          <w:color w:val="000000"/>
          <w:sz w:val="24"/>
          <w:szCs w:val="24"/>
        </w:rPr>
        <w:t>New s</w:t>
      </w:r>
      <w:r w:rsidR="00B3269D" w:rsidRPr="00F075AC">
        <w:rPr>
          <w:rFonts w:ascii="Times New Roman" w:hAnsi="Times New Roman"/>
          <w:bCs/>
          <w:color w:val="000000"/>
          <w:sz w:val="24"/>
          <w:szCs w:val="24"/>
        </w:rPr>
        <w:t>ection 1.</w:t>
      </w:r>
      <w:r w:rsidR="00D26BA8" w:rsidRPr="00F075AC">
        <w:rPr>
          <w:rFonts w:ascii="Times New Roman" w:hAnsi="Times New Roman"/>
          <w:bCs/>
          <w:color w:val="000000"/>
          <w:sz w:val="24"/>
          <w:szCs w:val="24"/>
        </w:rPr>
        <w:t>49</w:t>
      </w:r>
      <w:r w:rsidR="00B3269D" w:rsidRPr="00F075AC">
        <w:rPr>
          <w:rFonts w:ascii="Times New Roman" w:hAnsi="Times New Roman"/>
          <w:bCs/>
          <w:color w:val="000000"/>
          <w:sz w:val="24"/>
          <w:szCs w:val="24"/>
        </w:rPr>
        <w:t xml:space="preserve"> prohibits providers from spending </w:t>
      </w:r>
      <w:r w:rsidRPr="00F075AC">
        <w:rPr>
          <w:rFonts w:ascii="Times New Roman" w:hAnsi="Times New Roman"/>
          <w:bCs/>
          <w:color w:val="000000"/>
          <w:sz w:val="24"/>
          <w:szCs w:val="24"/>
        </w:rPr>
        <w:t xml:space="preserve">HEPPP </w:t>
      </w:r>
      <w:r w:rsidR="00B3269D" w:rsidRPr="00F075AC">
        <w:rPr>
          <w:rFonts w:ascii="Times New Roman" w:hAnsi="Times New Roman"/>
          <w:bCs/>
          <w:color w:val="000000"/>
          <w:sz w:val="24"/>
          <w:szCs w:val="24"/>
        </w:rPr>
        <w:t>grant</w:t>
      </w:r>
      <w:r w:rsidRPr="00F075AC">
        <w:rPr>
          <w:rFonts w:ascii="Times New Roman" w:hAnsi="Times New Roman"/>
          <w:bCs/>
          <w:color w:val="000000"/>
          <w:sz w:val="24"/>
          <w:szCs w:val="24"/>
        </w:rPr>
        <w:t>s</w:t>
      </w:r>
      <w:r w:rsidR="00B3269D" w:rsidRPr="00F075AC">
        <w:rPr>
          <w:rFonts w:ascii="Times New Roman" w:hAnsi="Times New Roman"/>
          <w:bCs/>
          <w:color w:val="000000"/>
          <w:sz w:val="24"/>
          <w:szCs w:val="24"/>
        </w:rPr>
        <w:t xml:space="preserve"> on infrastructure, or </w:t>
      </w:r>
      <w:r w:rsidR="002D3770" w:rsidRPr="00F075AC">
        <w:rPr>
          <w:rFonts w:ascii="Times New Roman" w:hAnsi="Times New Roman"/>
          <w:bCs/>
          <w:color w:val="000000"/>
          <w:sz w:val="24"/>
          <w:szCs w:val="24"/>
        </w:rPr>
        <w:t>on</w:t>
      </w:r>
      <w:r w:rsidR="00B3269D" w:rsidRPr="00F075AC">
        <w:rPr>
          <w:rFonts w:ascii="Times New Roman" w:hAnsi="Times New Roman"/>
          <w:bCs/>
          <w:color w:val="000000"/>
          <w:sz w:val="24"/>
          <w:szCs w:val="24"/>
        </w:rPr>
        <w:t xml:space="preserve"> general facilities and services that </w:t>
      </w:r>
      <w:r w:rsidR="002D3770" w:rsidRPr="00F075AC">
        <w:rPr>
          <w:rFonts w:ascii="Times New Roman" w:hAnsi="Times New Roman"/>
          <w:bCs/>
          <w:color w:val="000000"/>
          <w:sz w:val="24"/>
          <w:szCs w:val="24"/>
        </w:rPr>
        <w:t xml:space="preserve">are not for the principal benefit of Indigenous students, students from regional </w:t>
      </w:r>
      <w:r w:rsidRPr="00F075AC">
        <w:rPr>
          <w:rFonts w:ascii="Times New Roman" w:hAnsi="Times New Roman"/>
          <w:bCs/>
          <w:color w:val="000000"/>
          <w:sz w:val="24"/>
          <w:szCs w:val="24"/>
        </w:rPr>
        <w:t xml:space="preserve">areas </w:t>
      </w:r>
      <w:r w:rsidR="002D3770" w:rsidRPr="00F075AC">
        <w:rPr>
          <w:rFonts w:ascii="Times New Roman" w:hAnsi="Times New Roman"/>
          <w:bCs/>
          <w:color w:val="000000"/>
          <w:sz w:val="24"/>
          <w:szCs w:val="24"/>
        </w:rPr>
        <w:t xml:space="preserve">and remote areas, </w:t>
      </w:r>
      <w:r w:rsidR="000C5224" w:rsidRPr="00F075AC">
        <w:rPr>
          <w:rFonts w:ascii="Times New Roman" w:hAnsi="Times New Roman"/>
          <w:bCs/>
          <w:color w:val="000000"/>
          <w:sz w:val="24"/>
          <w:szCs w:val="24"/>
        </w:rPr>
        <w:t xml:space="preserve">or students from </w:t>
      </w:r>
      <w:r w:rsidRPr="00F075AC">
        <w:rPr>
          <w:rFonts w:ascii="Times New Roman" w:hAnsi="Times New Roman"/>
          <w:bCs/>
          <w:color w:val="000000"/>
          <w:sz w:val="24"/>
          <w:szCs w:val="24"/>
        </w:rPr>
        <w:t xml:space="preserve">a </w:t>
      </w:r>
      <w:r w:rsidR="000C5224" w:rsidRPr="00F075AC">
        <w:rPr>
          <w:rFonts w:ascii="Times New Roman" w:hAnsi="Times New Roman"/>
          <w:bCs/>
          <w:color w:val="000000"/>
          <w:sz w:val="24"/>
          <w:szCs w:val="24"/>
        </w:rPr>
        <w:t xml:space="preserve">low SES background. </w:t>
      </w:r>
    </w:p>
    <w:p w14:paraId="0A26DAEA" w14:textId="77777777" w:rsidR="00AD4F32" w:rsidRPr="00F075AC" w:rsidRDefault="00AD4F32" w:rsidP="00F92240">
      <w:pPr>
        <w:rPr>
          <w:rFonts w:ascii="Times New Roman" w:hAnsi="Times New Roman"/>
          <w:bCs/>
          <w:color w:val="000000"/>
          <w:sz w:val="24"/>
          <w:szCs w:val="24"/>
        </w:rPr>
      </w:pPr>
    </w:p>
    <w:p w14:paraId="15311857" w14:textId="7826281A" w:rsidR="000C5224" w:rsidRPr="00F075AC" w:rsidRDefault="000A0750" w:rsidP="00F92240">
      <w:pPr>
        <w:rPr>
          <w:rFonts w:ascii="Times New Roman" w:hAnsi="Times New Roman"/>
          <w:bCs/>
          <w:color w:val="000000"/>
          <w:sz w:val="24"/>
          <w:szCs w:val="24"/>
        </w:rPr>
      </w:pPr>
      <w:r w:rsidRPr="00F075AC">
        <w:rPr>
          <w:rFonts w:ascii="Times New Roman" w:hAnsi="Times New Roman"/>
          <w:bCs/>
          <w:color w:val="000000"/>
          <w:sz w:val="24"/>
          <w:szCs w:val="24"/>
        </w:rPr>
        <w:t>New s</w:t>
      </w:r>
      <w:r w:rsidR="000C5224" w:rsidRPr="00F075AC">
        <w:rPr>
          <w:rFonts w:ascii="Times New Roman" w:hAnsi="Times New Roman"/>
          <w:bCs/>
          <w:color w:val="000000"/>
          <w:sz w:val="24"/>
          <w:szCs w:val="24"/>
        </w:rPr>
        <w:t>ection 1.</w:t>
      </w:r>
      <w:r w:rsidR="00D26BA8" w:rsidRPr="00F075AC">
        <w:rPr>
          <w:rFonts w:ascii="Times New Roman" w:hAnsi="Times New Roman"/>
          <w:bCs/>
          <w:color w:val="000000"/>
          <w:sz w:val="24"/>
          <w:szCs w:val="24"/>
        </w:rPr>
        <w:t>5</w:t>
      </w:r>
      <w:r w:rsidR="000C5224" w:rsidRPr="00F075AC">
        <w:rPr>
          <w:rFonts w:ascii="Times New Roman" w:hAnsi="Times New Roman"/>
          <w:bCs/>
          <w:color w:val="000000"/>
          <w:sz w:val="24"/>
          <w:szCs w:val="24"/>
        </w:rPr>
        <w:t xml:space="preserve">0 </w:t>
      </w:r>
      <w:r w:rsidR="00DB5F91" w:rsidRPr="00F075AC">
        <w:rPr>
          <w:rFonts w:ascii="Times New Roman" w:hAnsi="Times New Roman"/>
          <w:bCs/>
          <w:color w:val="000000"/>
          <w:sz w:val="24"/>
          <w:szCs w:val="24"/>
        </w:rPr>
        <w:t xml:space="preserve">sets out a provider’s additional reporting requirements for the purposes of </w:t>
      </w:r>
      <w:r w:rsidRPr="00F075AC">
        <w:rPr>
          <w:rFonts w:ascii="Times New Roman" w:hAnsi="Times New Roman"/>
          <w:bCs/>
          <w:color w:val="000000"/>
          <w:sz w:val="24"/>
          <w:szCs w:val="24"/>
        </w:rPr>
        <w:t xml:space="preserve">the </w:t>
      </w:r>
      <w:r w:rsidR="00DB5F91" w:rsidRPr="00F075AC">
        <w:rPr>
          <w:rFonts w:ascii="Times New Roman" w:hAnsi="Times New Roman"/>
          <w:bCs/>
          <w:color w:val="000000"/>
          <w:sz w:val="24"/>
          <w:szCs w:val="24"/>
        </w:rPr>
        <w:t>HEPPP. Th</w:t>
      </w:r>
      <w:r w:rsidRPr="00F075AC">
        <w:rPr>
          <w:rFonts w:ascii="Times New Roman" w:hAnsi="Times New Roman"/>
          <w:bCs/>
          <w:color w:val="000000"/>
          <w:sz w:val="24"/>
          <w:szCs w:val="24"/>
        </w:rPr>
        <w:t>is</w:t>
      </w:r>
      <w:r w:rsidR="00DB5F91" w:rsidRPr="00F075AC">
        <w:rPr>
          <w:rFonts w:ascii="Times New Roman" w:hAnsi="Times New Roman"/>
          <w:bCs/>
          <w:color w:val="000000"/>
          <w:sz w:val="24"/>
          <w:szCs w:val="24"/>
        </w:rPr>
        <w:t xml:space="preserve"> section requires a provider to </w:t>
      </w:r>
      <w:r w:rsidR="00BA3488" w:rsidRPr="00F075AC">
        <w:rPr>
          <w:rFonts w:ascii="Times New Roman" w:hAnsi="Times New Roman"/>
          <w:bCs/>
          <w:color w:val="000000"/>
          <w:sz w:val="24"/>
          <w:szCs w:val="24"/>
        </w:rPr>
        <w:t>submit</w:t>
      </w:r>
      <w:r w:rsidR="00260FB5" w:rsidRPr="00F075AC">
        <w:rPr>
          <w:rFonts w:ascii="Times New Roman" w:hAnsi="Times New Roman"/>
          <w:bCs/>
          <w:color w:val="000000"/>
          <w:sz w:val="24"/>
          <w:szCs w:val="24"/>
        </w:rPr>
        <w:t xml:space="preserve"> reports </w:t>
      </w:r>
      <w:r w:rsidR="00BA3488" w:rsidRPr="00F075AC">
        <w:rPr>
          <w:rFonts w:ascii="Times New Roman" w:hAnsi="Times New Roman"/>
          <w:bCs/>
          <w:color w:val="000000"/>
          <w:sz w:val="24"/>
          <w:szCs w:val="24"/>
        </w:rPr>
        <w:t xml:space="preserve">and financial acquittals </w:t>
      </w:r>
      <w:r w:rsidR="00260FB5" w:rsidRPr="00F075AC">
        <w:rPr>
          <w:rFonts w:ascii="Times New Roman" w:hAnsi="Times New Roman"/>
          <w:bCs/>
          <w:color w:val="000000"/>
          <w:sz w:val="24"/>
          <w:szCs w:val="24"/>
        </w:rPr>
        <w:t>to the Department at the times, and in the form, requested by the Department</w:t>
      </w:r>
      <w:r w:rsidR="003D6CAE" w:rsidRPr="00F075AC">
        <w:rPr>
          <w:rFonts w:ascii="Times New Roman" w:hAnsi="Times New Roman"/>
          <w:bCs/>
          <w:color w:val="000000"/>
          <w:sz w:val="24"/>
          <w:szCs w:val="24"/>
        </w:rPr>
        <w:t xml:space="preserve"> (and to the Department’s satisfaction)</w:t>
      </w:r>
      <w:r w:rsidR="00260FB5" w:rsidRPr="00F075AC">
        <w:rPr>
          <w:rFonts w:ascii="Times New Roman" w:hAnsi="Times New Roman"/>
          <w:bCs/>
          <w:color w:val="000000"/>
          <w:sz w:val="24"/>
          <w:szCs w:val="24"/>
        </w:rPr>
        <w:t xml:space="preserve">, </w:t>
      </w:r>
      <w:r w:rsidR="00BA3488" w:rsidRPr="00F075AC">
        <w:rPr>
          <w:rFonts w:ascii="Times New Roman" w:hAnsi="Times New Roman"/>
          <w:bCs/>
          <w:color w:val="000000"/>
          <w:sz w:val="24"/>
          <w:szCs w:val="24"/>
        </w:rPr>
        <w:t xml:space="preserve">and to </w:t>
      </w:r>
      <w:r w:rsidR="00BA3488" w:rsidRPr="00F075AC">
        <w:rPr>
          <w:rFonts w:ascii="Times New Roman" w:hAnsi="Times New Roman"/>
          <w:bCs/>
          <w:color w:val="000000"/>
          <w:sz w:val="24"/>
          <w:szCs w:val="24"/>
          <w:lang w:val="en-US"/>
        </w:rPr>
        <w:t>report to the Department in accordance with any reporting requirements set out in the Evaluation Framework specified by the Department</w:t>
      </w:r>
      <w:r w:rsidR="00260FB5" w:rsidRPr="00F075AC">
        <w:rPr>
          <w:rFonts w:ascii="Times New Roman" w:hAnsi="Times New Roman"/>
          <w:bCs/>
          <w:color w:val="000000"/>
          <w:sz w:val="24"/>
          <w:szCs w:val="24"/>
          <w:lang w:val="en-US"/>
        </w:rPr>
        <w:t xml:space="preserve">. </w:t>
      </w:r>
    </w:p>
    <w:p w14:paraId="6F18CD50" w14:textId="77777777" w:rsidR="00AD4F32" w:rsidRPr="00F075AC" w:rsidRDefault="00AD4F32" w:rsidP="00F92240">
      <w:pPr>
        <w:rPr>
          <w:rFonts w:ascii="Times New Roman" w:hAnsi="Times New Roman"/>
          <w:bCs/>
          <w:color w:val="000000"/>
          <w:sz w:val="24"/>
          <w:szCs w:val="24"/>
        </w:rPr>
      </w:pPr>
    </w:p>
    <w:p w14:paraId="70F1A7C1" w14:textId="77777777" w:rsidR="00B04372" w:rsidRPr="00F075AC" w:rsidRDefault="00B04372" w:rsidP="00F92240">
      <w:pPr>
        <w:rPr>
          <w:rFonts w:ascii="Times New Roman" w:hAnsi="Times New Roman"/>
          <w:bCs/>
          <w:color w:val="000000"/>
          <w:sz w:val="24"/>
          <w:szCs w:val="24"/>
        </w:rPr>
      </w:pPr>
      <w:r w:rsidRPr="00F075AC">
        <w:rPr>
          <w:rFonts w:ascii="Times New Roman" w:hAnsi="Times New Roman"/>
          <w:bCs/>
          <w:color w:val="000000"/>
          <w:sz w:val="24"/>
          <w:szCs w:val="24"/>
        </w:rPr>
        <w:t xml:space="preserve">Division 2 sets out the details of the NPPP. The NPPP is a new program. </w:t>
      </w:r>
    </w:p>
    <w:p w14:paraId="209B8E2C" w14:textId="77777777" w:rsidR="00B04372" w:rsidRPr="00F075AC" w:rsidRDefault="00B04372" w:rsidP="00F92240">
      <w:pPr>
        <w:rPr>
          <w:rFonts w:ascii="Times New Roman" w:hAnsi="Times New Roman"/>
          <w:bCs/>
          <w:color w:val="000000"/>
          <w:sz w:val="24"/>
          <w:szCs w:val="24"/>
        </w:rPr>
      </w:pPr>
    </w:p>
    <w:p w14:paraId="1A6DFCBF" w14:textId="00970A5F" w:rsidR="00B04372" w:rsidRPr="00F075AC" w:rsidRDefault="00B04372" w:rsidP="00B04372">
      <w:pPr>
        <w:rPr>
          <w:rFonts w:ascii="Times New Roman" w:hAnsi="Times New Roman"/>
          <w:bCs/>
          <w:color w:val="000000"/>
          <w:sz w:val="24"/>
          <w:szCs w:val="24"/>
        </w:rPr>
      </w:pPr>
      <w:r w:rsidRPr="00F075AC">
        <w:rPr>
          <w:rFonts w:ascii="Times New Roman" w:hAnsi="Times New Roman"/>
          <w:bCs/>
          <w:color w:val="000000"/>
          <w:sz w:val="24"/>
          <w:szCs w:val="24"/>
        </w:rPr>
        <w:t>New s</w:t>
      </w:r>
      <w:r w:rsidR="003F20E6" w:rsidRPr="00F075AC">
        <w:rPr>
          <w:rFonts w:ascii="Times New Roman" w:hAnsi="Times New Roman"/>
          <w:bCs/>
          <w:color w:val="000000"/>
          <w:sz w:val="24"/>
          <w:szCs w:val="24"/>
        </w:rPr>
        <w:t xml:space="preserve">ection </w:t>
      </w:r>
      <w:r w:rsidR="007E1763" w:rsidRPr="00F075AC">
        <w:rPr>
          <w:rFonts w:ascii="Times New Roman" w:hAnsi="Times New Roman"/>
          <w:bCs/>
          <w:color w:val="000000"/>
          <w:sz w:val="24"/>
          <w:szCs w:val="24"/>
        </w:rPr>
        <w:t>1.</w:t>
      </w:r>
      <w:r w:rsidR="00D26BA8" w:rsidRPr="00F075AC">
        <w:rPr>
          <w:rFonts w:ascii="Times New Roman" w:hAnsi="Times New Roman"/>
          <w:bCs/>
          <w:color w:val="000000"/>
          <w:sz w:val="24"/>
          <w:szCs w:val="24"/>
        </w:rPr>
        <w:t>51</w:t>
      </w:r>
      <w:r w:rsidR="007E1763" w:rsidRPr="00F075AC">
        <w:rPr>
          <w:rFonts w:ascii="Times New Roman" w:hAnsi="Times New Roman"/>
          <w:bCs/>
          <w:color w:val="000000"/>
          <w:sz w:val="24"/>
          <w:szCs w:val="24"/>
        </w:rPr>
        <w:t xml:space="preserve"> </w:t>
      </w:r>
      <w:r w:rsidRPr="00F075AC">
        <w:rPr>
          <w:rFonts w:ascii="Times New Roman" w:hAnsi="Times New Roman"/>
          <w:bCs/>
          <w:color w:val="000000"/>
          <w:sz w:val="24"/>
          <w:szCs w:val="24"/>
        </w:rPr>
        <w:t>provides that</w:t>
      </w:r>
      <w:r w:rsidR="007E1763" w:rsidRPr="00F075AC">
        <w:rPr>
          <w:rFonts w:ascii="Times New Roman" w:hAnsi="Times New Roman"/>
          <w:bCs/>
          <w:color w:val="000000"/>
          <w:sz w:val="24"/>
          <w:szCs w:val="24"/>
        </w:rPr>
        <w:t xml:space="preserve"> the objectives of the NPPP</w:t>
      </w:r>
      <w:r w:rsidRPr="00F075AC">
        <w:rPr>
          <w:rFonts w:ascii="Times New Roman" w:hAnsi="Times New Roman"/>
          <w:bCs/>
          <w:color w:val="000000"/>
          <w:sz w:val="24"/>
          <w:szCs w:val="24"/>
        </w:rPr>
        <w:t xml:space="preserve"> are to provide grants to higher education providers to conduct research projects and trial initiatives designed to:</w:t>
      </w:r>
    </w:p>
    <w:p w14:paraId="0885E922" w14:textId="77777777" w:rsidR="00B04372" w:rsidRPr="00F075AC" w:rsidRDefault="00B04372" w:rsidP="00B04372">
      <w:pPr>
        <w:numPr>
          <w:ilvl w:val="0"/>
          <w:numId w:val="47"/>
        </w:numPr>
        <w:rPr>
          <w:rFonts w:ascii="Times New Roman" w:hAnsi="Times New Roman"/>
          <w:bCs/>
          <w:color w:val="000000"/>
          <w:sz w:val="24"/>
          <w:szCs w:val="24"/>
        </w:rPr>
      </w:pPr>
      <w:r w:rsidRPr="00F075AC">
        <w:rPr>
          <w:rFonts w:ascii="Times New Roman" w:hAnsi="Times New Roman"/>
          <w:bCs/>
          <w:color w:val="000000"/>
          <w:sz w:val="24"/>
          <w:szCs w:val="24"/>
        </w:rPr>
        <w:t xml:space="preserve">inform future equity policy development and equity practice nationally and at an institutional level; </w:t>
      </w:r>
    </w:p>
    <w:p w14:paraId="1A02F39F" w14:textId="77777777" w:rsidR="00B04372" w:rsidRPr="00F075AC" w:rsidRDefault="00B04372" w:rsidP="000C3DB6">
      <w:pPr>
        <w:numPr>
          <w:ilvl w:val="0"/>
          <w:numId w:val="47"/>
        </w:numPr>
        <w:rPr>
          <w:rFonts w:ascii="Times New Roman" w:hAnsi="Times New Roman"/>
          <w:bCs/>
          <w:color w:val="000000"/>
          <w:sz w:val="24"/>
          <w:szCs w:val="24"/>
        </w:rPr>
      </w:pPr>
      <w:r w:rsidRPr="00F075AC">
        <w:rPr>
          <w:rFonts w:ascii="Times New Roman" w:hAnsi="Times New Roman"/>
          <w:bCs/>
          <w:color w:val="000000"/>
          <w:sz w:val="24"/>
          <w:szCs w:val="24"/>
        </w:rPr>
        <w:t xml:space="preserve">help increase the number of persons from a low SES background, persons from regional areas and remote areas, and Indigenous persons who aspire to, access, participate in, remain in, and succeed in higher education; and </w:t>
      </w:r>
    </w:p>
    <w:p w14:paraId="56EE053B" w14:textId="5803849A" w:rsidR="000C7388" w:rsidRPr="00F075AC" w:rsidRDefault="00B04372" w:rsidP="000C3DB6">
      <w:pPr>
        <w:numPr>
          <w:ilvl w:val="0"/>
          <w:numId w:val="47"/>
        </w:numPr>
        <w:rPr>
          <w:rFonts w:ascii="Times New Roman" w:hAnsi="Times New Roman"/>
          <w:bCs/>
          <w:color w:val="000000"/>
          <w:sz w:val="24"/>
          <w:szCs w:val="24"/>
        </w:rPr>
      </w:pPr>
      <w:r w:rsidRPr="00F075AC">
        <w:rPr>
          <w:rFonts w:ascii="Times New Roman" w:hAnsi="Times New Roman"/>
          <w:bCs/>
          <w:color w:val="000000"/>
          <w:sz w:val="24"/>
          <w:szCs w:val="24"/>
        </w:rPr>
        <w:t>help increase the number of persons from a low SES background, persons from regional areas and remote areas, and Indigenous persons who obtain higher education awards</w:t>
      </w:r>
      <w:r w:rsidR="008E4BAC" w:rsidRPr="00F075AC">
        <w:rPr>
          <w:rFonts w:ascii="Times New Roman" w:hAnsi="Times New Roman"/>
          <w:bCs/>
          <w:color w:val="000000"/>
          <w:sz w:val="24"/>
          <w:szCs w:val="24"/>
        </w:rPr>
        <w:t xml:space="preserve">. </w:t>
      </w:r>
    </w:p>
    <w:p w14:paraId="5733ED36" w14:textId="77777777" w:rsidR="00AD4F32" w:rsidRPr="00F075AC" w:rsidRDefault="00AD4F32" w:rsidP="00F92240">
      <w:pPr>
        <w:rPr>
          <w:rFonts w:ascii="Times New Roman" w:hAnsi="Times New Roman"/>
          <w:bCs/>
          <w:color w:val="000000"/>
          <w:sz w:val="24"/>
          <w:szCs w:val="24"/>
        </w:rPr>
      </w:pPr>
    </w:p>
    <w:p w14:paraId="1B2A04A4" w14:textId="3D758F71" w:rsidR="007E1763" w:rsidRPr="00F075AC" w:rsidRDefault="007C44FA" w:rsidP="00F92240">
      <w:pPr>
        <w:rPr>
          <w:rFonts w:ascii="Times New Roman" w:hAnsi="Times New Roman"/>
          <w:bCs/>
          <w:color w:val="000000"/>
          <w:sz w:val="24"/>
          <w:szCs w:val="24"/>
        </w:rPr>
      </w:pPr>
      <w:r w:rsidRPr="00F075AC">
        <w:rPr>
          <w:rFonts w:ascii="Times New Roman" w:hAnsi="Times New Roman"/>
          <w:bCs/>
          <w:color w:val="000000"/>
          <w:sz w:val="24"/>
          <w:szCs w:val="24"/>
        </w:rPr>
        <w:t>New s</w:t>
      </w:r>
      <w:r w:rsidR="007E1763" w:rsidRPr="00F075AC">
        <w:rPr>
          <w:rFonts w:ascii="Times New Roman" w:hAnsi="Times New Roman"/>
          <w:bCs/>
          <w:color w:val="000000"/>
          <w:sz w:val="24"/>
          <w:szCs w:val="24"/>
        </w:rPr>
        <w:t>ection 1.</w:t>
      </w:r>
      <w:r w:rsidR="00D26BA8" w:rsidRPr="00F075AC">
        <w:rPr>
          <w:rFonts w:ascii="Times New Roman" w:hAnsi="Times New Roman"/>
          <w:bCs/>
          <w:color w:val="000000"/>
          <w:sz w:val="24"/>
          <w:szCs w:val="24"/>
        </w:rPr>
        <w:t>52</w:t>
      </w:r>
      <w:r w:rsidR="007E1763" w:rsidRPr="00F075AC">
        <w:rPr>
          <w:rFonts w:ascii="Times New Roman" w:hAnsi="Times New Roman"/>
          <w:bCs/>
          <w:color w:val="000000"/>
          <w:sz w:val="24"/>
          <w:szCs w:val="24"/>
        </w:rPr>
        <w:t xml:space="preserve"> </w:t>
      </w:r>
      <w:r w:rsidR="00020C8A" w:rsidRPr="00F075AC">
        <w:rPr>
          <w:rFonts w:ascii="Times New Roman" w:hAnsi="Times New Roman"/>
          <w:bCs/>
          <w:color w:val="000000"/>
          <w:sz w:val="24"/>
          <w:szCs w:val="24"/>
        </w:rPr>
        <w:t>states</w:t>
      </w:r>
      <w:r w:rsidR="007E1763" w:rsidRPr="00F075AC">
        <w:rPr>
          <w:rFonts w:ascii="Times New Roman" w:hAnsi="Times New Roman"/>
          <w:bCs/>
          <w:color w:val="000000"/>
          <w:sz w:val="24"/>
          <w:szCs w:val="24"/>
        </w:rPr>
        <w:t xml:space="preserve"> the total amount of available funding each year for the NPPP.</w:t>
      </w:r>
      <w:r w:rsidR="00780C37" w:rsidRPr="00F075AC">
        <w:rPr>
          <w:rFonts w:ascii="Times New Roman" w:hAnsi="Times New Roman"/>
          <w:bCs/>
          <w:color w:val="000000"/>
          <w:sz w:val="24"/>
          <w:szCs w:val="24"/>
        </w:rPr>
        <w:t xml:space="preserve"> This amount will not be indexed under Part 5-6 of the Act. </w:t>
      </w:r>
    </w:p>
    <w:p w14:paraId="0247E2CE" w14:textId="77777777" w:rsidR="00AD4F32" w:rsidRPr="00F075AC" w:rsidRDefault="00AD4F32" w:rsidP="00F92240">
      <w:pPr>
        <w:rPr>
          <w:rFonts w:ascii="Times New Roman" w:hAnsi="Times New Roman"/>
          <w:bCs/>
          <w:color w:val="000000"/>
          <w:sz w:val="24"/>
          <w:szCs w:val="24"/>
        </w:rPr>
      </w:pPr>
    </w:p>
    <w:p w14:paraId="0ED2C64F" w14:textId="620CACFA" w:rsidR="00E43A1F" w:rsidRPr="00F075AC" w:rsidRDefault="00B94C25" w:rsidP="00E43A1F">
      <w:pPr>
        <w:rPr>
          <w:rFonts w:ascii="Times New Roman" w:hAnsi="Times New Roman"/>
          <w:bCs/>
          <w:color w:val="000000"/>
          <w:sz w:val="24"/>
          <w:szCs w:val="24"/>
        </w:rPr>
      </w:pPr>
      <w:r w:rsidRPr="00F075AC">
        <w:rPr>
          <w:rFonts w:ascii="Times New Roman" w:hAnsi="Times New Roman"/>
          <w:bCs/>
          <w:color w:val="000000"/>
          <w:sz w:val="24"/>
          <w:szCs w:val="24"/>
        </w:rPr>
        <w:t>New s</w:t>
      </w:r>
      <w:r w:rsidR="007E1763" w:rsidRPr="00F075AC">
        <w:rPr>
          <w:rFonts w:ascii="Times New Roman" w:hAnsi="Times New Roman"/>
          <w:bCs/>
          <w:color w:val="000000"/>
          <w:sz w:val="24"/>
          <w:szCs w:val="24"/>
        </w:rPr>
        <w:t>ection 1.</w:t>
      </w:r>
      <w:r w:rsidR="00D26BA8" w:rsidRPr="00F075AC">
        <w:rPr>
          <w:rFonts w:ascii="Times New Roman" w:hAnsi="Times New Roman"/>
          <w:bCs/>
          <w:color w:val="000000"/>
          <w:sz w:val="24"/>
          <w:szCs w:val="24"/>
        </w:rPr>
        <w:t>53</w:t>
      </w:r>
      <w:r w:rsidR="007E1763" w:rsidRPr="00F075AC">
        <w:rPr>
          <w:rFonts w:ascii="Times New Roman" w:hAnsi="Times New Roman"/>
          <w:bCs/>
          <w:color w:val="000000"/>
          <w:sz w:val="24"/>
          <w:szCs w:val="24"/>
        </w:rPr>
        <w:t xml:space="preserve"> </w:t>
      </w:r>
      <w:r w:rsidR="005F36FB" w:rsidRPr="00F075AC">
        <w:rPr>
          <w:rFonts w:ascii="Times New Roman" w:hAnsi="Times New Roman"/>
          <w:bCs/>
          <w:color w:val="000000"/>
          <w:sz w:val="24"/>
          <w:szCs w:val="24"/>
        </w:rPr>
        <w:t>states</w:t>
      </w:r>
      <w:r w:rsidR="007E1763" w:rsidRPr="00F075AC">
        <w:rPr>
          <w:rFonts w:ascii="Times New Roman" w:hAnsi="Times New Roman"/>
          <w:bCs/>
          <w:color w:val="000000"/>
          <w:sz w:val="24"/>
          <w:szCs w:val="24"/>
        </w:rPr>
        <w:t xml:space="preserve"> that </w:t>
      </w:r>
      <w:r w:rsidR="00893C72" w:rsidRPr="00F075AC">
        <w:rPr>
          <w:rFonts w:ascii="Times New Roman" w:hAnsi="Times New Roman"/>
          <w:bCs/>
          <w:color w:val="000000"/>
          <w:sz w:val="24"/>
          <w:szCs w:val="24"/>
        </w:rPr>
        <w:t xml:space="preserve">NPPP </w:t>
      </w:r>
      <w:r w:rsidR="007E1763" w:rsidRPr="00F075AC">
        <w:rPr>
          <w:rFonts w:ascii="Times New Roman" w:hAnsi="Times New Roman"/>
          <w:bCs/>
          <w:color w:val="000000"/>
          <w:sz w:val="24"/>
          <w:szCs w:val="24"/>
        </w:rPr>
        <w:t xml:space="preserve">grants must address at least one </w:t>
      </w:r>
      <w:r w:rsidR="005F36FB" w:rsidRPr="00F075AC">
        <w:rPr>
          <w:rFonts w:ascii="Times New Roman" w:hAnsi="Times New Roman"/>
          <w:bCs/>
          <w:color w:val="000000"/>
          <w:sz w:val="24"/>
          <w:szCs w:val="24"/>
        </w:rPr>
        <w:t xml:space="preserve">of the </w:t>
      </w:r>
      <w:r w:rsidR="00E43A1F" w:rsidRPr="00F075AC">
        <w:rPr>
          <w:rFonts w:ascii="Times New Roman" w:hAnsi="Times New Roman"/>
          <w:bCs/>
          <w:color w:val="000000"/>
          <w:sz w:val="24"/>
          <w:szCs w:val="24"/>
        </w:rPr>
        <w:t>following priority areas for funding:</w:t>
      </w:r>
    </w:p>
    <w:p w14:paraId="470E7720" w14:textId="77777777" w:rsidR="00E43A1F" w:rsidRPr="00F075AC" w:rsidRDefault="00E43A1F" w:rsidP="00E43A1F">
      <w:pPr>
        <w:numPr>
          <w:ilvl w:val="0"/>
          <w:numId w:val="48"/>
        </w:numPr>
        <w:rPr>
          <w:rFonts w:ascii="Times New Roman" w:hAnsi="Times New Roman"/>
          <w:bCs/>
          <w:color w:val="000000"/>
          <w:sz w:val="24"/>
          <w:szCs w:val="24"/>
        </w:rPr>
      </w:pPr>
      <w:r w:rsidRPr="00F075AC">
        <w:rPr>
          <w:rFonts w:ascii="Times New Roman" w:hAnsi="Times New Roman"/>
          <w:bCs/>
          <w:color w:val="000000"/>
          <w:sz w:val="24"/>
          <w:szCs w:val="24"/>
        </w:rPr>
        <w:t>research that builds the evidence base that informs equity policy and practice;</w:t>
      </w:r>
    </w:p>
    <w:p w14:paraId="10FCE9D5" w14:textId="77777777" w:rsidR="00E43A1F" w:rsidRPr="00F075AC" w:rsidRDefault="00E43A1F" w:rsidP="00E43A1F">
      <w:pPr>
        <w:numPr>
          <w:ilvl w:val="0"/>
          <w:numId w:val="48"/>
        </w:numPr>
        <w:rPr>
          <w:rFonts w:ascii="Times New Roman" w:hAnsi="Times New Roman"/>
          <w:bCs/>
          <w:color w:val="000000"/>
          <w:sz w:val="24"/>
          <w:szCs w:val="24"/>
        </w:rPr>
      </w:pPr>
      <w:r w:rsidRPr="00F075AC">
        <w:rPr>
          <w:rFonts w:ascii="Times New Roman" w:hAnsi="Times New Roman"/>
          <w:bCs/>
          <w:color w:val="000000"/>
          <w:sz w:val="24"/>
          <w:szCs w:val="24"/>
        </w:rPr>
        <w:t>trials of innovative approaches to equity policy and practice;</w:t>
      </w:r>
    </w:p>
    <w:p w14:paraId="33899B72" w14:textId="77777777" w:rsidR="00E43A1F" w:rsidRPr="00F075AC" w:rsidRDefault="00E43A1F" w:rsidP="000C3DB6">
      <w:pPr>
        <w:numPr>
          <w:ilvl w:val="0"/>
          <w:numId w:val="48"/>
        </w:numPr>
        <w:rPr>
          <w:rFonts w:ascii="Times New Roman" w:hAnsi="Times New Roman"/>
          <w:bCs/>
          <w:color w:val="000000"/>
          <w:sz w:val="24"/>
          <w:szCs w:val="24"/>
        </w:rPr>
      </w:pPr>
      <w:r w:rsidRPr="00F075AC">
        <w:rPr>
          <w:rFonts w:ascii="Times New Roman" w:hAnsi="Times New Roman"/>
          <w:bCs/>
          <w:color w:val="000000"/>
          <w:sz w:val="24"/>
          <w:szCs w:val="24"/>
        </w:rPr>
        <w:t>more effective and efficient implementation of equity policy and programs; and</w:t>
      </w:r>
    </w:p>
    <w:p w14:paraId="4E1430D4" w14:textId="3F0E273C" w:rsidR="007E1763" w:rsidRPr="00F075AC" w:rsidRDefault="00E43A1F" w:rsidP="000C3DB6">
      <w:pPr>
        <w:numPr>
          <w:ilvl w:val="0"/>
          <w:numId w:val="48"/>
        </w:numPr>
        <w:rPr>
          <w:rFonts w:ascii="Times New Roman" w:hAnsi="Times New Roman"/>
          <w:bCs/>
          <w:color w:val="000000"/>
          <w:sz w:val="24"/>
          <w:szCs w:val="24"/>
        </w:rPr>
      </w:pPr>
      <w:r w:rsidRPr="00F075AC">
        <w:rPr>
          <w:rFonts w:ascii="Times New Roman" w:hAnsi="Times New Roman"/>
          <w:bCs/>
          <w:color w:val="000000"/>
          <w:sz w:val="24"/>
          <w:szCs w:val="24"/>
        </w:rPr>
        <w:t>responses to emerging priorities that will maximise equity student outcomes</w:t>
      </w:r>
      <w:r w:rsidR="005F36FB" w:rsidRPr="00F075AC">
        <w:rPr>
          <w:rFonts w:ascii="Times New Roman" w:hAnsi="Times New Roman"/>
          <w:bCs/>
          <w:color w:val="000000"/>
          <w:sz w:val="24"/>
          <w:szCs w:val="24"/>
        </w:rPr>
        <w:t>.</w:t>
      </w:r>
    </w:p>
    <w:p w14:paraId="4D517E41" w14:textId="77777777" w:rsidR="00AD4F32" w:rsidRPr="00F075AC" w:rsidRDefault="00AD4F32" w:rsidP="00F92240">
      <w:pPr>
        <w:rPr>
          <w:rFonts w:ascii="Times New Roman" w:hAnsi="Times New Roman"/>
          <w:bCs/>
          <w:color w:val="000000"/>
          <w:sz w:val="24"/>
          <w:szCs w:val="24"/>
        </w:rPr>
      </w:pPr>
    </w:p>
    <w:p w14:paraId="577F8D0F" w14:textId="77777777" w:rsidR="00A633A4" w:rsidRPr="00F075AC" w:rsidRDefault="00A633A4" w:rsidP="00F92240">
      <w:pPr>
        <w:rPr>
          <w:rFonts w:ascii="Times New Roman" w:hAnsi="Times New Roman"/>
          <w:bCs/>
          <w:color w:val="000000"/>
          <w:sz w:val="24"/>
          <w:szCs w:val="24"/>
        </w:rPr>
      </w:pPr>
      <w:r w:rsidRPr="00F075AC">
        <w:rPr>
          <w:rFonts w:ascii="Times New Roman" w:hAnsi="Times New Roman"/>
          <w:bCs/>
          <w:color w:val="000000"/>
          <w:sz w:val="24"/>
          <w:szCs w:val="24"/>
        </w:rPr>
        <w:t xml:space="preserve">New Division 3 sets out the details of the RPPPP. The RPPPP is a new program. </w:t>
      </w:r>
    </w:p>
    <w:p w14:paraId="15B6BD64" w14:textId="77777777" w:rsidR="00A633A4" w:rsidRPr="00F075AC" w:rsidRDefault="00A633A4" w:rsidP="00F92240">
      <w:pPr>
        <w:rPr>
          <w:rFonts w:ascii="Times New Roman" w:hAnsi="Times New Roman"/>
          <w:bCs/>
          <w:color w:val="000000"/>
          <w:sz w:val="24"/>
          <w:szCs w:val="24"/>
        </w:rPr>
      </w:pPr>
    </w:p>
    <w:p w14:paraId="50BCF2BD" w14:textId="1B54F0B4" w:rsidR="005D0779" w:rsidRPr="00F075AC" w:rsidRDefault="00A633A4" w:rsidP="005D0779">
      <w:pPr>
        <w:rPr>
          <w:rFonts w:ascii="Times New Roman" w:hAnsi="Times New Roman"/>
          <w:bCs/>
          <w:i/>
          <w:color w:val="000000"/>
          <w:sz w:val="24"/>
          <w:szCs w:val="24"/>
        </w:rPr>
      </w:pPr>
      <w:r w:rsidRPr="00F075AC">
        <w:rPr>
          <w:rFonts w:ascii="Times New Roman" w:hAnsi="Times New Roman"/>
          <w:bCs/>
          <w:color w:val="000000"/>
          <w:sz w:val="24"/>
          <w:szCs w:val="24"/>
        </w:rPr>
        <w:lastRenderedPageBreak/>
        <w:t>New s</w:t>
      </w:r>
      <w:r w:rsidR="005F36FB" w:rsidRPr="00F075AC">
        <w:rPr>
          <w:rFonts w:ascii="Times New Roman" w:hAnsi="Times New Roman"/>
          <w:bCs/>
          <w:color w:val="000000"/>
          <w:sz w:val="24"/>
          <w:szCs w:val="24"/>
        </w:rPr>
        <w:t>ection 1.</w:t>
      </w:r>
      <w:r w:rsidR="00671478" w:rsidRPr="00F075AC">
        <w:rPr>
          <w:rFonts w:ascii="Times New Roman" w:hAnsi="Times New Roman"/>
          <w:bCs/>
          <w:color w:val="000000"/>
          <w:sz w:val="24"/>
          <w:szCs w:val="24"/>
        </w:rPr>
        <w:t>54</w:t>
      </w:r>
      <w:r w:rsidR="005F36FB" w:rsidRPr="00F075AC">
        <w:rPr>
          <w:rFonts w:ascii="Times New Roman" w:hAnsi="Times New Roman"/>
          <w:bCs/>
          <w:color w:val="000000"/>
          <w:sz w:val="24"/>
          <w:szCs w:val="24"/>
        </w:rPr>
        <w:t xml:space="preserve"> </w:t>
      </w:r>
      <w:r w:rsidR="005D0779" w:rsidRPr="00F075AC">
        <w:rPr>
          <w:rFonts w:ascii="Times New Roman" w:hAnsi="Times New Roman"/>
          <w:bCs/>
          <w:color w:val="000000"/>
          <w:sz w:val="24"/>
          <w:szCs w:val="24"/>
        </w:rPr>
        <w:t>provides that</w:t>
      </w:r>
      <w:r w:rsidR="005F36FB" w:rsidRPr="00F075AC">
        <w:rPr>
          <w:rFonts w:ascii="Times New Roman" w:hAnsi="Times New Roman"/>
          <w:bCs/>
          <w:color w:val="000000"/>
          <w:sz w:val="24"/>
          <w:szCs w:val="24"/>
        </w:rPr>
        <w:t xml:space="preserve"> the objectives of the RPPPP</w:t>
      </w:r>
      <w:r w:rsidR="005D0779" w:rsidRPr="00F075AC">
        <w:rPr>
          <w:rFonts w:ascii="Times New Roman" w:hAnsi="Times New Roman"/>
          <w:bCs/>
          <w:color w:val="000000"/>
          <w:sz w:val="24"/>
          <w:szCs w:val="24"/>
        </w:rPr>
        <w:t xml:space="preserve"> are to provide grants to higher education providers to:</w:t>
      </w:r>
    </w:p>
    <w:p w14:paraId="7BB91812" w14:textId="77777777" w:rsidR="005D0779" w:rsidRPr="00F075AC" w:rsidRDefault="005D0779" w:rsidP="005D0779">
      <w:pPr>
        <w:numPr>
          <w:ilvl w:val="0"/>
          <w:numId w:val="49"/>
        </w:numPr>
        <w:rPr>
          <w:rFonts w:ascii="Times New Roman" w:hAnsi="Times New Roman"/>
          <w:bCs/>
          <w:color w:val="000000"/>
          <w:sz w:val="24"/>
          <w:szCs w:val="24"/>
        </w:rPr>
      </w:pPr>
      <w:r w:rsidRPr="00F075AC">
        <w:rPr>
          <w:rFonts w:ascii="Times New Roman" w:hAnsi="Times New Roman"/>
          <w:bCs/>
          <w:color w:val="000000"/>
          <w:sz w:val="24"/>
          <w:szCs w:val="24"/>
        </w:rPr>
        <w:t xml:space="preserve">assist providers to link with other providers, schools, vocational education and training (VET) providers and community organisations to develop and implement outreach initiatives in regional areas and remote areas; </w:t>
      </w:r>
    </w:p>
    <w:p w14:paraId="06DD5B76" w14:textId="77777777" w:rsidR="005D0779" w:rsidRPr="00F075AC" w:rsidRDefault="005D0779" w:rsidP="005D0779">
      <w:pPr>
        <w:numPr>
          <w:ilvl w:val="0"/>
          <w:numId w:val="49"/>
        </w:numPr>
        <w:rPr>
          <w:rFonts w:ascii="Times New Roman" w:hAnsi="Times New Roman"/>
          <w:bCs/>
          <w:color w:val="000000"/>
          <w:sz w:val="24"/>
          <w:szCs w:val="24"/>
        </w:rPr>
      </w:pPr>
      <w:r w:rsidRPr="00F075AC">
        <w:rPr>
          <w:rFonts w:ascii="Times New Roman" w:hAnsi="Times New Roman"/>
          <w:bCs/>
          <w:color w:val="000000"/>
          <w:sz w:val="24"/>
          <w:szCs w:val="24"/>
        </w:rPr>
        <w:t>support collaboration between Table A providers to ensure a coordinated approach to identifying and engaging with appropriate stakeholders;</w:t>
      </w:r>
    </w:p>
    <w:p w14:paraId="64F43379" w14:textId="77777777" w:rsidR="005D0779" w:rsidRPr="00F075AC" w:rsidRDefault="005D0779" w:rsidP="000C3DB6">
      <w:pPr>
        <w:numPr>
          <w:ilvl w:val="0"/>
          <w:numId w:val="49"/>
        </w:numPr>
        <w:rPr>
          <w:rFonts w:ascii="Times New Roman" w:hAnsi="Times New Roman"/>
          <w:bCs/>
          <w:color w:val="000000"/>
          <w:sz w:val="24"/>
          <w:szCs w:val="24"/>
        </w:rPr>
      </w:pPr>
      <w:r w:rsidRPr="00F075AC">
        <w:rPr>
          <w:rFonts w:ascii="Times New Roman" w:hAnsi="Times New Roman"/>
          <w:bCs/>
          <w:color w:val="000000"/>
          <w:sz w:val="24"/>
          <w:szCs w:val="24"/>
        </w:rPr>
        <w:t>direct resources to most effectively target regional areas and remote areas where aspirations to enter higher education are low and where matriculation to higher education is poor; and</w:t>
      </w:r>
    </w:p>
    <w:p w14:paraId="450C4D6E" w14:textId="2523AEC3" w:rsidR="005F36FB" w:rsidRPr="00F075AC" w:rsidRDefault="005D0779" w:rsidP="000C3DB6">
      <w:pPr>
        <w:numPr>
          <w:ilvl w:val="0"/>
          <w:numId w:val="49"/>
        </w:numPr>
        <w:rPr>
          <w:rFonts w:ascii="Times New Roman" w:hAnsi="Times New Roman"/>
          <w:bCs/>
          <w:color w:val="000000"/>
          <w:sz w:val="24"/>
          <w:szCs w:val="24"/>
        </w:rPr>
      </w:pPr>
      <w:r w:rsidRPr="00F075AC">
        <w:rPr>
          <w:rFonts w:ascii="Times New Roman" w:hAnsi="Times New Roman"/>
          <w:bCs/>
          <w:color w:val="000000"/>
          <w:sz w:val="24"/>
          <w:szCs w:val="24"/>
        </w:rPr>
        <w:t>facilitate research and collaboration in the higher education sector and support an ongoing nationally coherent response to issues and barriers faced by students from regional areas and remote areas</w:t>
      </w:r>
      <w:r w:rsidR="008E4BAC" w:rsidRPr="00F075AC">
        <w:rPr>
          <w:rFonts w:ascii="Times New Roman" w:hAnsi="Times New Roman"/>
          <w:bCs/>
          <w:color w:val="000000"/>
          <w:sz w:val="24"/>
          <w:szCs w:val="24"/>
        </w:rPr>
        <w:t xml:space="preserve">. </w:t>
      </w:r>
    </w:p>
    <w:p w14:paraId="233369AA" w14:textId="77777777" w:rsidR="00AD4F32" w:rsidRPr="00F075AC" w:rsidRDefault="00AD4F32" w:rsidP="00F92240">
      <w:pPr>
        <w:rPr>
          <w:rFonts w:ascii="Times New Roman" w:hAnsi="Times New Roman"/>
          <w:bCs/>
          <w:color w:val="000000"/>
          <w:sz w:val="24"/>
          <w:szCs w:val="24"/>
        </w:rPr>
      </w:pPr>
    </w:p>
    <w:p w14:paraId="57092779" w14:textId="31B5D24C" w:rsidR="008E4BAC" w:rsidRPr="00F075AC" w:rsidRDefault="005D0779" w:rsidP="00F92240">
      <w:pPr>
        <w:rPr>
          <w:rFonts w:ascii="Times New Roman" w:hAnsi="Times New Roman"/>
          <w:bCs/>
          <w:color w:val="000000"/>
          <w:sz w:val="24"/>
          <w:szCs w:val="24"/>
        </w:rPr>
      </w:pPr>
      <w:r w:rsidRPr="00F075AC">
        <w:rPr>
          <w:rFonts w:ascii="Times New Roman" w:hAnsi="Times New Roman"/>
          <w:bCs/>
          <w:color w:val="000000"/>
          <w:sz w:val="24"/>
          <w:szCs w:val="24"/>
        </w:rPr>
        <w:t>New s</w:t>
      </w:r>
      <w:r w:rsidR="008E4BAC" w:rsidRPr="00F075AC">
        <w:rPr>
          <w:rFonts w:ascii="Times New Roman" w:hAnsi="Times New Roman"/>
          <w:bCs/>
          <w:color w:val="000000"/>
          <w:sz w:val="24"/>
          <w:szCs w:val="24"/>
        </w:rPr>
        <w:t>ection 1.</w:t>
      </w:r>
      <w:r w:rsidR="00671478" w:rsidRPr="00F075AC">
        <w:rPr>
          <w:rFonts w:ascii="Times New Roman" w:hAnsi="Times New Roman"/>
          <w:bCs/>
          <w:color w:val="000000"/>
          <w:sz w:val="24"/>
          <w:szCs w:val="24"/>
        </w:rPr>
        <w:t>55</w:t>
      </w:r>
      <w:r w:rsidR="008E4BAC" w:rsidRPr="00F075AC">
        <w:rPr>
          <w:rFonts w:ascii="Times New Roman" w:hAnsi="Times New Roman"/>
          <w:bCs/>
          <w:color w:val="000000"/>
          <w:sz w:val="24"/>
          <w:szCs w:val="24"/>
        </w:rPr>
        <w:t xml:space="preserve"> </w:t>
      </w:r>
      <w:r w:rsidRPr="00F075AC">
        <w:rPr>
          <w:rFonts w:ascii="Times New Roman" w:hAnsi="Times New Roman"/>
          <w:bCs/>
          <w:color w:val="000000"/>
          <w:sz w:val="24"/>
          <w:szCs w:val="24"/>
        </w:rPr>
        <w:t>states</w:t>
      </w:r>
      <w:r w:rsidR="008E4BAC" w:rsidRPr="00F075AC">
        <w:rPr>
          <w:rFonts w:ascii="Times New Roman" w:hAnsi="Times New Roman"/>
          <w:bCs/>
          <w:color w:val="000000"/>
          <w:sz w:val="24"/>
          <w:szCs w:val="24"/>
        </w:rPr>
        <w:t xml:space="preserve"> the total amount of available funding each year for the RPPPP.</w:t>
      </w:r>
      <w:r w:rsidRPr="00F075AC">
        <w:rPr>
          <w:rFonts w:ascii="Times New Roman" w:hAnsi="Times New Roman"/>
          <w:bCs/>
          <w:color w:val="000000"/>
          <w:sz w:val="24"/>
          <w:szCs w:val="24"/>
        </w:rPr>
        <w:t xml:space="preserve"> This amount will be indexed </w:t>
      </w:r>
      <w:r w:rsidR="00621AEA" w:rsidRPr="00F075AC">
        <w:rPr>
          <w:rFonts w:ascii="Times New Roman" w:hAnsi="Times New Roman"/>
          <w:bCs/>
          <w:color w:val="000000"/>
          <w:sz w:val="24"/>
          <w:szCs w:val="24"/>
        </w:rPr>
        <w:t xml:space="preserve">using the method of indexation set out in </w:t>
      </w:r>
      <w:r w:rsidRPr="00F075AC">
        <w:rPr>
          <w:rFonts w:ascii="Times New Roman" w:hAnsi="Times New Roman"/>
          <w:bCs/>
          <w:color w:val="000000"/>
          <w:sz w:val="24"/>
          <w:szCs w:val="24"/>
        </w:rPr>
        <w:t>Part 5-6 of the Act.</w:t>
      </w:r>
    </w:p>
    <w:p w14:paraId="4952A7A8" w14:textId="77777777" w:rsidR="00AD4F32" w:rsidRPr="00F075AC" w:rsidRDefault="00AD4F32" w:rsidP="00F92240">
      <w:pPr>
        <w:rPr>
          <w:rFonts w:ascii="Times New Roman" w:hAnsi="Times New Roman"/>
          <w:bCs/>
          <w:color w:val="000000"/>
          <w:sz w:val="24"/>
          <w:szCs w:val="24"/>
        </w:rPr>
      </w:pPr>
    </w:p>
    <w:p w14:paraId="527D7636" w14:textId="20467775" w:rsidR="00BF4170" w:rsidRPr="00F075AC" w:rsidRDefault="00BF4170" w:rsidP="00F92240">
      <w:pPr>
        <w:rPr>
          <w:rFonts w:ascii="Times New Roman" w:hAnsi="Times New Roman"/>
          <w:bCs/>
          <w:color w:val="000000"/>
          <w:sz w:val="24"/>
          <w:szCs w:val="24"/>
        </w:rPr>
      </w:pPr>
      <w:r w:rsidRPr="00F075AC">
        <w:rPr>
          <w:rFonts w:ascii="Times New Roman" w:hAnsi="Times New Roman"/>
          <w:bCs/>
          <w:color w:val="000000"/>
          <w:sz w:val="24"/>
          <w:szCs w:val="24"/>
        </w:rPr>
        <w:t>New Division 4 sets out the details of the RLP.</w:t>
      </w:r>
      <w:r w:rsidR="00A80E0E" w:rsidRPr="00F075AC">
        <w:rPr>
          <w:rFonts w:ascii="Times New Roman" w:hAnsi="Times New Roman"/>
          <w:bCs/>
          <w:color w:val="000000"/>
          <w:sz w:val="24"/>
          <w:szCs w:val="24"/>
        </w:rPr>
        <w:t xml:space="preserve"> The RLP is a new program that replaces the existing ‘regional loading’ currently provided under the Act and the CGS Guidelines. </w:t>
      </w:r>
      <w:r w:rsidR="009E35DA" w:rsidRPr="00F075AC">
        <w:rPr>
          <w:rFonts w:ascii="Times New Roman" w:hAnsi="Times New Roman"/>
          <w:bCs/>
          <w:color w:val="000000"/>
          <w:sz w:val="24"/>
          <w:szCs w:val="24"/>
        </w:rPr>
        <w:t xml:space="preserve">Consolidating this funding with other funding provided under similar programs and loadings into the IRLSAF will streamline funding for providers into one umbrella program, making funding arrangements less complex for providers. </w:t>
      </w:r>
      <w:r w:rsidR="006832ED" w:rsidRPr="00F075AC">
        <w:rPr>
          <w:rFonts w:ascii="Times New Roman" w:hAnsi="Times New Roman"/>
          <w:bCs/>
          <w:color w:val="000000"/>
          <w:sz w:val="24"/>
          <w:szCs w:val="24"/>
        </w:rPr>
        <w:t xml:space="preserve">The wording of the RLP is very similar to the wording that appeared in Chapter 4 of the CGS Guidelines with modifications to reflect its new status as a grants program under Part 2-3 of the Act. </w:t>
      </w:r>
    </w:p>
    <w:p w14:paraId="6A341BD3" w14:textId="77777777" w:rsidR="00BF4170" w:rsidRPr="00F075AC" w:rsidRDefault="00BF4170" w:rsidP="00F92240">
      <w:pPr>
        <w:rPr>
          <w:rFonts w:ascii="Times New Roman" w:hAnsi="Times New Roman"/>
          <w:bCs/>
          <w:color w:val="000000"/>
          <w:sz w:val="24"/>
          <w:szCs w:val="24"/>
        </w:rPr>
      </w:pPr>
    </w:p>
    <w:p w14:paraId="36C314A1" w14:textId="17E5F7FA" w:rsidR="008E4BAC" w:rsidRPr="00F075AC" w:rsidRDefault="00C1338A" w:rsidP="00F92240">
      <w:pPr>
        <w:rPr>
          <w:rFonts w:ascii="Times New Roman" w:hAnsi="Times New Roman"/>
          <w:bCs/>
          <w:color w:val="000000"/>
          <w:sz w:val="24"/>
          <w:szCs w:val="24"/>
        </w:rPr>
      </w:pPr>
      <w:r w:rsidRPr="00F075AC">
        <w:rPr>
          <w:rFonts w:ascii="Times New Roman" w:hAnsi="Times New Roman"/>
          <w:bCs/>
          <w:color w:val="000000"/>
          <w:sz w:val="24"/>
          <w:szCs w:val="24"/>
        </w:rPr>
        <w:t>New s</w:t>
      </w:r>
      <w:r w:rsidR="008E4BAC" w:rsidRPr="00F075AC">
        <w:rPr>
          <w:rFonts w:ascii="Times New Roman" w:hAnsi="Times New Roman"/>
          <w:bCs/>
          <w:color w:val="000000"/>
          <w:sz w:val="24"/>
          <w:szCs w:val="24"/>
        </w:rPr>
        <w:t>ection 1.</w:t>
      </w:r>
      <w:r w:rsidR="00671478" w:rsidRPr="00F075AC">
        <w:rPr>
          <w:rFonts w:ascii="Times New Roman" w:hAnsi="Times New Roman"/>
          <w:bCs/>
          <w:color w:val="000000"/>
          <w:sz w:val="24"/>
          <w:szCs w:val="24"/>
        </w:rPr>
        <w:t>56</w:t>
      </w:r>
      <w:r w:rsidR="008E4BAC" w:rsidRPr="00F075AC">
        <w:rPr>
          <w:rFonts w:ascii="Times New Roman" w:hAnsi="Times New Roman"/>
          <w:bCs/>
          <w:color w:val="000000"/>
          <w:sz w:val="24"/>
          <w:szCs w:val="24"/>
        </w:rPr>
        <w:t xml:space="preserve"> </w:t>
      </w:r>
      <w:r w:rsidR="0056131C" w:rsidRPr="00F075AC">
        <w:rPr>
          <w:rFonts w:ascii="Times New Roman" w:hAnsi="Times New Roman"/>
          <w:bCs/>
          <w:color w:val="000000"/>
          <w:sz w:val="24"/>
          <w:szCs w:val="24"/>
        </w:rPr>
        <w:t>provides that</w:t>
      </w:r>
      <w:r w:rsidR="008E4BAC" w:rsidRPr="00F075AC">
        <w:rPr>
          <w:rFonts w:ascii="Times New Roman" w:hAnsi="Times New Roman"/>
          <w:bCs/>
          <w:color w:val="000000"/>
          <w:sz w:val="24"/>
          <w:szCs w:val="24"/>
        </w:rPr>
        <w:t xml:space="preserve"> the objective of the RLP</w:t>
      </w:r>
      <w:r w:rsidR="0056131C" w:rsidRPr="00F075AC">
        <w:rPr>
          <w:rFonts w:ascii="Times New Roman" w:hAnsi="Times New Roman"/>
          <w:bCs/>
          <w:color w:val="000000"/>
          <w:sz w:val="24"/>
          <w:szCs w:val="24"/>
        </w:rPr>
        <w:t xml:space="preserve"> is to promote equality of opportunity in higher education by providing additional funding to eligible higher education providers to assist those providers to offset the disparity in costs and revenue of regional campuses in comparison with major city campuses</w:t>
      </w:r>
      <w:r w:rsidR="008E4BAC" w:rsidRPr="00F075AC">
        <w:rPr>
          <w:rFonts w:ascii="Times New Roman" w:hAnsi="Times New Roman"/>
          <w:bCs/>
          <w:color w:val="000000"/>
          <w:sz w:val="24"/>
          <w:szCs w:val="24"/>
        </w:rPr>
        <w:t xml:space="preserve">. </w:t>
      </w:r>
    </w:p>
    <w:p w14:paraId="73665AE9" w14:textId="77777777" w:rsidR="00AD4F32" w:rsidRPr="00F075AC" w:rsidRDefault="00AD4F32" w:rsidP="00F92240">
      <w:pPr>
        <w:rPr>
          <w:rFonts w:ascii="Times New Roman" w:hAnsi="Times New Roman"/>
          <w:bCs/>
          <w:color w:val="000000"/>
          <w:sz w:val="24"/>
          <w:szCs w:val="24"/>
        </w:rPr>
      </w:pPr>
    </w:p>
    <w:p w14:paraId="01EFC63D" w14:textId="7B4E95DC" w:rsidR="00F22A59" w:rsidRPr="00F075AC" w:rsidRDefault="00962BE8" w:rsidP="00F92240">
      <w:pPr>
        <w:rPr>
          <w:rFonts w:ascii="Times New Roman" w:hAnsi="Times New Roman"/>
          <w:bCs/>
          <w:color w:val="000000"/>
          <w:sz w:val="24"/>
          <w:szCs w:val="24"/>
        </w:rPr>
      </w:pPr>
      <w:r w:rsidRPr="00F075AC">
        <w:rPr>
          <w:rFonts w:ascii="Times New Roman" w:hAnsi="Times New Roman"/>
          <w:bCs/>
          <w:color w:val="000000"/>
          <w:sz w:val="24"/>
          <w:szCs w:val="24"/>
        </w:rPr>
        <w:t>New s</w:t>
      </w:r>
      <w:r w:rsidR="008E4BAC" w:rsidRPr="00F075AC">
        <w:rPr>
          <w:rFonts w:ascii="Times New Roman" w:hAnsi="Times New Roman"/>
          <w:bCs/>
          <w:color w:val="000000"/>
          <w:sz w:val="24"/>
          <w:szCs w:val="24"/>
        </w:rPr>
        <w:t>ection 1.</w:t>
      </w:r>
      <w:r w:rsidR="00671478" w:rsidRPr="00F075AC">
        <w:rPr>
          <w:rFonts w:ascii="Times New Roman" w:hAnsi="Times New Roman"/>
          <w:bCs/>
          <w:color w:val="000000"/>
          <w:sz w:val="24"/>
          <w:szCs w:val="24"/>
        </w:rPr>
        <w:t>57</w:t>
      </w:r>
      <w:r w:rsidR="008E4BAC" w:rsidRPr="00F075AC">
        <w:rPr>
          <w:rFonts w:ascii="Times New Roman" w:hAnsi="Times New Roman"/>
          <w:bCs/>
          <w:color w:val="000000"/>
          <w:sz w:val="24"/>
          <w:szCs w:val="24"/>
        </w:rPr>
        <w:t xml:space="preserve"> states that</w:t>
      </w:r>
      <w:r w:rsidR="007E61FC" w:rsidRPr="00F075AC">
        <w:rPr>
          <w:rFonts w:ascii="Times New Roman" w:hAnsi="Times New Roman"/>
          <w:bCs/>
          <w:color w:val="000000"/>
          <w:sz w:val="24"/>
          <w:szCs w:val="24"/>
        </w:rPr>
        <w:t>,</w:t>
      </w:r>
      <w:r w:rsidR="008E4BAC" w:rsidRPr="00F075AC">
        <w:rPr>
          <w:rFonts w:ascii="Times New Roman" w:hAnsi="Times New Roman"/>
          <w:bCs/>
          <w:color w:val="000000"/>
          <w:sz w:val="24"/>
          <w:szCs w:val="24"/>
        </w:rPr>
        <w:t xml:space="preserve"> </w:t>
      </w:r>
      <w:r w:rsidR="00976A0E" w:rsidRPr="00F075AC">
        <w:rPr>
          <w:rFonts w:ascii="Times New Roman" w:hAnsi="Times New Roman"/>
          <w:bCs/>
          <w:color w:val="000000"/>
          <w:sz w:val="24"/>
          <w:szCs w:val="24"/>
        </w:rPr>
        <w:t xml:space="preserve">as an </w:t>
      </w:r>
      <w:r w:rsidR="007E61FC" w:rsidRPr="00F075AC">
        <w:rPr>
          <w:rFonts w:ascii="Times New Roman" w:hAnsi="Times New Roman"/>
          <w:bCs/>
          <w:color w:val="000000"/>
          <w:sz w:val="24"/>
          <w:szCs w:val="24"/>
        </w:rPr>
        <w:t xml:space="preserve">extra condition of </w:t>
      </w:r>
      <w:r w:rsidR="00976A0E" w:rsidRPr="00F075AC">
        <w:rPr>
          <w:rFonts w:ascii="Times New Roman" w:hAnsi="Times New Roman"/>
          <w:bCs/>
          <w:color w:val="000000"/>
          <w:sz w:val="24"/>
          <w:szCs w:val="24"/>
        </w:rPr>
        <w:t xml:space="preserve">eligibility to receive an RLP grant </w:t>
      </w:r>
      <w:r w:rsidR="007E61FC" w:rsidRPr="00F075AC">
        <w:rPr>
          <w:rFonts w:ascii="Times New Roman" w:hAnsi="Times New Roman"/>
          <w:bCs/>
          <w:color w:val="000000"/>
          <w:sz w:val="24"/>
          <w:szCs w:val="24"/>
        </w:rPr>
        <w:t>in relation to a particular</w:t>
      </w:r>
      <w:r w:rsidR="00976A0E" w:rsidRPr="00F075AC">
        <w:rPr>
          <w:rFonts w:ascii="Times New Roman" w:hAnsi="Times New Roman"/>
          <w:bCs/>
          <w:color w:val="000000"/>
          <w:sz w:val="24"/>
          <w:szCs w:val="24"/>
        </w:rPr>
        <w:t xml:space="preserve"> campus, a provider’s average student load for that campus must be a minimum of 50 internal and multi-modal Commonwealth supported student </w:t>
      </w:r>
      <w:r w:rsidR="00B01251" w:rsidRPr="00F075AC">
        <w:rPr>
          <w:rFonts w:ascii="Times New Roman" w:hAnsi="Times New Roman"/>
          <w:bCs/>
          <w:color w:val="000000"/>
          <w:sz w:val="24"/>
          <w:szCs w:val="24"/>
        </w:rPr>
        <w:t>equivalent full time study load (</w:t>
      </w:r>
      <w:r w:rsidR="00976A0E" w:rsidRPr="00F075AC">
        <w:rPr>
          <w:rFonts w:ascii="Times New Roman" w:hAnsi="Times New Roman"/>
          <w:bCs/>
          <w:color w:val="000000"/>
          <w:sz w:val="24"/>
          <w:szCs w:val="24"/>
        </w:rPr>
        <w:t>EFTSL</w:t>
      </w:r>
      <w:r w:rsidR="00B01251" w:rsidRPr="00F075AC">
        <w:rPr>
          <w:rFonts w:ascii="Times New Roman" w:hAnsi="Times New Roman"/>
          <w:bCs/>
          <w:color w:val="000000"/>
          <w:sz w:val="24"/>
          <w:szCs w:val="24"/>
        </w:rPr>
        <w:t>)</w:t>
      </w:r>
      <w:r w:rsidR="00976A0E" w:rsidRPr="00F075AC">
        <w:rPr>
          <w:rFonts w:ascii="Times New Roman" w:hAnsi="Times New Roman"/>
          <w:bCs/>
          <w:color w:val="000000"/>
          <w:sz w:val="24"/>
          <w:szCs w:val="24"/>
        </w:rPr>
        <w:t xml:space="preserve">. </w:t>
      </w:r>
      <w:r w:rsidR="00100F96" w:rsidRPr="00F075AC">
        <w:rPr>
          <w:rFonts w:ascii="Times New Roman" w:hAnsi="Times New Roman"/>
          <w:bCs/>
          <w:color w:val="000000"/>
          <w:sz w:val="24"/>
          <w:szCs w:val="24"/>
        </w:rPr>
        <w:t>The section also provides that</w:t>
      </w:r>
      <w:r w:rsidR="00B01251" w:rsidRPr="00F075AC">
        <w:rPr>
          <w:rFonts w:ascii="Times New Roman" w:hAnsi="Times New Roman"/>
          <w:bCs/>
          <w:color w:val="000000"/>
          <w:sz w:val="24"/>
          <w:szCs w:val="24"/>
        </w:rPr>
        <w:t>,</w:t>
      </w:r>
      <w:r w:rsidR="00100F96" w:rsidRPr="00F075AC">
        <w:rPr>
          <w:rFonts w:ascii="Times New Roman" w:hAnsi="Times New Roman"/>
          <w:bCs/>
          <w:color w:val="000000"/>
          <w:sz w:val="24"/>
          <w:szCs w:val="24"/>
        </w:rPr>
        <w:t xml:space="preserve"> for the </w:t>
      </w:r>
      <w:r w:rsidR="007C6D98" w:rsidRPr="00F075AC">
        <w:rPr>
          <w:rFonts w:ascii="Times New Roman" w:hAnsi="Times New Roman"/>
          <w:bCs/>
          <w:color w:val="000000"/>
          <w:sz w:val="24"/>
          <w:szCs w:val="24"/>
        </w:rPr>
        <w:t>R</w:t>
      </w:r>
      <w:r w:rsidR="00B01251" w:rsidRPr="00F075AC">
        <w:rPr>
          <w:rFonts w:ascii="Times New Roman" w:hAnsi="Times New Roman"/>
          <w:bCs/>
          <w:color w:val="000000"/>
          <w:sz w:val="24"/>
          <w:szCs w:val="24"/>
        </w:rPr>
        <w:t>LP</w:t>
      </w:r>
      <w:r w:rsidR="00100F96" w:rsidRPr="00F075AC">
        <w:rPr>
          <w:rFonts w:ascii="Times New Roman" w:hAnsi="Times New Roman"/>
          <w:bCs/>
          <w:color w:val="000000"/>
          <w:sz w:val="24"/>
          <w:szCs w:val="24"/>
        </w:rPr>
        <w:t>, the average student load at Batchelor Institute of Indigenous Tertiary Education</w:t>
      </w:r>
      <w:r w:rsidR="008E4BAC" w:rsidRPr="00F075AC">
        <w:rPr>
          <w:rFonts w:ascii="Times New Roman" w:hAnsi="Times New Roman"/>
          <w:bCs/>
          <w:color w:val="000000"/>
          <w:sz w:val="24"/>
          <w:szCs w:val="24"/>
        </w:rPr>
        <w:t xml:space="preserve"> </w:t>
      </w:r>
      <w:r w:rsidR="00100F96" w:rsidRPr="00F075AC">
        <w:rPr>
          <w:rFonts w:ascii="Times New Roman" w:hAnsi="Times New Roman"/>
          <w:bCs/>
          <w:color w:val="000000"/>
          <w:sz w:val="24"/>
          <w:szCs w:val="24"/>
        </w:rPr>
        <w:t xml:space="preserve">is considered as part of the Commonwealth supported student load at Charles Darwin University. </w:t>
      </w:r>
      <w:r w:rsidR="00565B41" w:rsidRPr="00F075AC">
        <w:rPr>
          <w:rFonts w:ascii="Times New Roman" w:hAnsi="Times New Roman"/>
          <w:bCs/>
          <w:color w:val="000000"/>
          <w:sz w:val="24"/>
          <w:szCs w:val="24"/>
        </w:rPr>
        <w:t xml:space="preserve">Section 1.57 uses </w:t>
      </w:r>
      <w:r w:rsidR="006D66BE" w:rsidRPr="00F075AC">
        <w:rPr>
          <w:rFonts w:ascii="Times New Roman" w:hAnsi="Times New Roman"/>
          <w:bCs/>
          <w:color w:val="000000"/>
          <w:sz w:val="24"/>
          <w:szCs w:val="24"/>
        </w:rPr>
        <w:t xml:space="preserve">very similar wording </w:t>
      </w:r>
      <w:r w:rsidR="00565B41" w:rsidRPr="00F075AC">
        <w:rPr>
          <w:rFonts w:ascii="Times New Roman" w:hAnsi="Times New Roman"/>
          <w:bCs/>
          <w:color w:val="000000"/>
          <w:sz w:val="24"/>
          <w:szCs w:val="24"/>
        </w:rPr>
        <w:t>to the wording used for the ‘regional loading’</w:t>
      </w:r>
      <w:r w:rsidR="006D66BE" w:rsidRPr="00F075AC">
        <w:rPr>
          <w:rFonts w:ascii="Times New Roman" w:hAnsi="Times New Roman"/>
          <w:bCs/>
          <w:color w:val="000000"/>
          <w:sz w:val="24"/>
          <w:szCs w:val="24"/>
        </w:rPr>
        <w:t xml:space="preserve"> in Chapter 4 of the CGS Guidelines with modifications to reflect </w:t>
      </w:r>
      <w:r w:rsidR="00565B41" w:rsidRPr="00F075AC">
        <w:rPr>
          <w:rFonts w:ascii="Times New Roman" w:hAnsi="Times New Roman"/>
          <w:bCs/>
          <w:color w:val="000000"/>
          <w:sz w:val="24"/>
          <w:szCs w:val="24"/>
        </w:rPr>
        <w:t xml:space="preserve">the </w:t>
      </w:r>
      <w:r w:rsidR="006D66BE" w:rsidRPr="00F075AC">
        <w:rPr>
          <w:rFonts w:ascii="Times New Roman" w:hAnsi="Times New Roman"/>
          <w:bCs/>
          <w:color w:val="000000"/>
          <w:sz w:val="24"/>
          <w:szCs w:val="24"/>
        </w:rPr>
        <w:t xml:space="preserve">new status </w:t>
      </w:r>
      <w:r w:rsidR="00565B41" w:rsidRPr="00F075AC">
        <w:rPr>
          <w:rFonts w:ascii="Times New Roman" w:hAnsi="Times New Roman"/>
          <w:bCs/>
          <w:color w:val="000000"/>
          <w:sz w:val="24"/>
          <w:szCs w:val="24"/>
        </w:rPr>
        <w:t xml:space="preserve">of the RLP </w:t>
      </w:r>
      <w:r w:rsidR="006D66BE" w:rsidRPr="00F075AC">
        <w:rPr>
          <w:rFonts w:ascii="Times New Roman" w:hAnsi="Times New Roman"/>
          <w:bCs/>
          <w:color w:val="000000"/>
          <w:sz w:val="24"/>
          <w:szCs w:val="24"/>
        </w:rPr>
        <w:t>as a grants program under Part 2-3 of the Act.</w:t>
      </w:r>
    </w:p>
    <w:p w14:paraId="4D8AAC41" w14:textId="77777777" w:rsidR="00AD4F32" w:rsidRPr="00F075AC" w:rsidRDefault="00AD4F32" w:rsidP="00F92240">
      <w:pPr>
        <w:rPr>
          <w:rFonts w:ascii="Times New Roman" w:hAnsi="Times New Roman"/>
          <w:bCs/>
          <w:color w:val="000000"/>
          <w:sz w:val="24"/>
          <w:szCs w:val="24"/>
        </w:rPr>
      </w:pPr>
    </w:p>
    <w:p w14:paraId="638B190C" w14:textId="7D2B3F75" w:rsidR="00100F96" w:rsidRPr="00F075AC" w:rsidRDefault="00184670" w:rsidP="00F92240">
      <w:pPr>
        <w:rPr>
          <w:rFonts w:ascii="Times New Roman" w:hAnsi="Times New Roman"/>
          <w:bCs/>
          <w:color w:val="000000"/>
          <w:sz w:val="24"/>
          <w:szCs w:val="24"/>
        </w:rPr>
      </w:pPr>
      <w:r w:rsidRPr="00F075AC">
        <w:rPr>
          <w:rFonts w:ascii="Times New Roman" w:hAnsi="Times New Roman"/>
          <w:bCs/>
          <w:color w:val="000000"/>
          <w:sz w:val="24"/>
          <w:szCs w:val="24"/>
        </w:rPr>
        <w:t>New s</w:t>
      </w:r>
      <w:r w:rsidR="00100F96" w:rsidRPr="00F075AC">
        <w:rPr>
          <w:rFonts w:ascii="Times New Roman" w:hAnsi="Times New Roman"/>
          <w:bCs/>
          <w:color w:val="000000"/>
          <w:sz w:val="24"/>
          <w:szCs w:val="24"/>
        </w:rPr>
        <w:t>ection 1.</w:t>
      </w:r>
      <w:r w:rsidR="00671478" w:rsidRPr="00F075AC">
        <w:rPr>
          <w:rFonts w:ascii="Times New Roman" w:hAnsi="Times New Roman"/>
          <w:bCs/>
          <w:color w:val="000000"/>
          <w:sz w:val="24"/>
          <w:szCs w:val="24"/>
        </w:rPr>
        <w:t>58</w:t>
      </w:r>
      <w:r w:rsidR="00100F96" w:rsidRPr="00F075AC">
        <w:rPr>
          <w:rFonts w:ascii="Times New Roman" w:hAnsi="Times New Roman"/>
          <w:bCs/>
          <w:color w:val="000000"/>
          <w:sz w:val="24"/>
          <w:szCs w:val="24"/>
        </w:rPr>
        <w:t xml:space="preserve"> states </w:t>
      </w:r>
      <w:r w:rsidRPr="00F075AC">
        <w:rPr>
          <w:rFonts w:ascii="Times New Roman" w:hAnsi="Times New Roman"/>
          <w:bCs/>
          <w:color w:val="000000"/>
          <w:sz w:val="24"/>
          <w:szCs w:val="24"/>
        </w:rPr>
        <w:t xml:space="preserve">how </w:t>
      </w:r>
      <w:r w:rsidR="00100F96" w:rsidRPr="00F075AC">
        <w:rPr>
          <w:rFonts w:ascii="Times New Roman" w:hAnsi="Times New Roman"/>
          <w:bCs/>
          <w:color w:val="000000"/>
          <w:sz w:val="24"/>
          <w:szCs w:val="24"/>
        </w:rPr>
        <w:t>the total RLP funding for 202</w:t>
      </w:r>
      <w:r w:rsidRPr="00F075AC">
        <w:rPr>
          <w:rFonts w:ascii="Times New Roman" w:hAnsi="Times New Roman"/>
          <w:bCs/>
          <w:color w:val="000000"/>
          <w:sz w:val="24"/>
          <w:szCs w:val="24"/>
        </w:rPr>
        <w:t>1 and later</w:t>
      </w:r>
      <w:r w:rsidR="00100F96" w:rsidRPr="00F075AC">
        <w:rPr>
          <w:rFonts w:ascii="Times New Roman" w:hAnsi="Times New Roman"/>
          <w:bCs/>
          <w:color w:val="000000"/>
          <w:sz w:val="24"/>
          <w:szCs w:val="24"/>
        </w:rPr>
        <w:t xml:space="preserve"> calendar year</w:t>
      </w:r>
      <w:r w:rsidRPr="00F075AC">
        <w:rPr>
          <w:rFonts w:ascii="Times New Roman" w:hAnsi="Times New Roman"/>
          <w:bCs/>
          <w:color w:val="000000"/>
          <w:sz w:val="24"/>
          <w:szCs w:val="24"/>
        </w:rPr>
        <w:t xml:space="preserve"> will be calculated (i.e. the amount will be the amount of ‘regional loading’ available for 2020</w:t>
      </w:r>
      <w:r w:rsidR="00C25DEA" w:rsidRPr="00F075AC">
        <w:rPr>
          <w:rFonts w:ascii="Times New Roman" w:hAnsi="Times New Roman"/>
          <w:bCs/>
          <w:color w:val="000000"/>
          <w:sz w:val="24"/>
          <w:szCs w:val="24"/>
        </w:rPr>
        <w:t xml:space="preserve"> </w:t>
      </w:r>
      <w:r w:rsidR="00100F96" w:rsidRPr="00F075AC">
        <w:rPr>
          <w:rFonts w:ascii="Times New Roman" w:hAnsi="Times New Roman"/>
          <w:bCs/>
          <w:color w:val="000000"/>
          <w:sz w:val="24"/>
          <w:szCs w:val="24"/>
        </w:rPr>
        <w:t>indexed in accordance with the method in Part 5-6 of the Act</w:t>
      </w:r>
      <w:r w:rsidRPr="00F075AC">
        <w:rPr>
          <w:rFonts w:ascii="Times New Roman" w:hAnsi="Times New Roman"/>
          <w:bCs/>
          <w:color w:val="000000"/>
          <w:sz w:val="24"/>
          <w:szCs w:val="24"/>
        </w:rPr>
        <w:t>)</w:t>
      </w:r>
      <w:r w:rsidR="00100F96" w:rsidRPr="00F075AC">
        <w:rPr>
          <w:rFonts w:ascii="Times New Roman" w:hAnsi="Times New Roman"/>
          <w:bCs/>
          <w:color w:val="000000"/>
          <w:sz w:val="24"/>
          <w:szCs w:val="24"/>
        </w:rPr>
        <w:t xml:space="preserve">. </w:t>
      </w:r>
    </w:p>
    <w:p w14:paraId="297E91D3" w14:textId="77777777" w:rsidR="00AD4F32" w:rsidRPr="00F075AC" w:rsidRDefault="00AD4F32" w:rsidP="00F92240">
      <w:pPr>
        <w:rPr>
          <w:rFonts w:ascii="Times New Roman" w:hAnsi="Times New Roman"/>
          <w:bCs/>
          <w:color w:val="000000"/>
          <w:sz w:val="24"/>
          <w:szCs w:val="24"/>
        </w:rPr>
      </w:pPr>
    </w:p>
    <w:p w14:paraId="51B6C3A1" w14:textId="7F2E5F0A" w:rsidR="00100F96" w:rsidRPr="00F075AC" w:rsidRDefault="00184670" w:rsidP="00F92240">
      <w:pPr>
        <w:rPr>
          <w:rFonts w:ascii="Times New Roman" w:hAnsi="Times New Roman"/>
          <w:bCs/>
          <w:color w:val="000000"/>
          <w:sz w:val="24"/>
          <w:szCs w:val="24"/>
        </w:rPr>
      </w:pPr>
      <w:r w:rsidRPr="00F075AC">
        <w:rPr>
          <w:rFonts w:ascii="Times New Roman" w:hAnsi="Times New Roman"/>
          <w:bCs/>
          <w:color w:val="000000"/>
          <w:sz w:val="24"/>
          <w:szCs w:val="24"/>
        </w:rPr>
        <w:t>New s</w:t>
      </w:r>
      <w:r w:rsidR="00100F96" w:rsidRPr="00F075AC">
        <w:rPr>
          <w:rFonts w:ascii="Times New Roman" w:hAnsi="Times New Roman"/>
          <w:bCs/>
          <w:color w:val="000000"/>
          <w:sz w:val="24"/>
          <w:szCs w:val="24"/>
        </w:rPr>
        <w:t>ection 1.</w:t>
      </w:r>
      <w:r w:rsidR="00671478" w:rsidRPr="00F075AC">
        <w:rPr>
          <w:rFonts w:ascii="Times New Roman" w:hAnsi="Times New Roman"/>
          <w:bCs/>
          <w:color w:val="000000"/>
          <w:sz w:val="24"/>
          <w:szCs w:val="24"/>
        </w:rPr>
        <w:t>59</w:t>
      </w:r>
      <w:r w:rsidR="00100F96" w:rsidRPr="00F075AC">
        <w:rPr>
          <w:rFonts w:ascii="Times New Roman" w:hAnsi="Times New Roman"/>
          <w:bCs/>
          <w:color w:val="000000"/>
          <w:sz w:val="24"/>
          <w:szCs w:val="24"/>
        </w:rPr>
        <w:t xml:space="preserve"> sets out the method for calculating a provider’s </w:t>
      </w:r>
      <w:r w:rsidR="00CD2797" w:rsidRPr="00F075AC">
        <w:rPr>
          <w:rFonts w:ascii="Times New Roman" w:hAnsi="Times New Roman"/>
          <w:bCs/>
          <w:color w:val="000000"/>
          <w:sz w:val="24"/>
          <w:szCs w:val="24"/>
        </w:rPr>
        <w:t>RLP grant for a calendar year (distribution formula). This includes the method to identify a provider’s average student load and remoteness category for the purposes of applying the distribution formula. The section also contains a detailed explanation of the distribution formula and a method for calculating grants for recently established campuses.</w:t>
      </w:r>
      <w:r w:rsidR="00684EB6" w:rsidRPr="00F075AC">
        <w:rPr>
          <w:rFonts w:ascii="Times New Roman" w:hAnsi="Times New Roman"/>
          <w:bCs/>
          <w:color w:val="000000"/>
          <w:sz w:val="24"/>
          <w:szCs w:val="24"/>
        </w:rPr>
        <w:t xml:space="preserve"> The distribution formula is the same formula that was applied when calculating the ‘regional loading’ under the CGS Guidelines. </w:t>
      </w:r>
    </w:p>
    <w:p w14:paraId="459E913E" w14:textId="77777777" w:rsidR="00AD4F32" w:rsidRPr="00F075AC" w:rsidRDefault="00AD4F32" w:rsidP="00F92240">
      <w:pPr>
        <w:rPr>
          <w:rFonts w:ascii="Times New Roman" w:hAnsi="Times New Roman"/>
          <w:bCs/>
          <w:color w:val="000000"/>
          <w:sz w:val="24"/>
          <w:szCs w:val="24"/>
        </w:rPr>
      </w:pPr>
    </w:p>
    <w:p w14:paraId="084D502E" w14:textId="0EA2EFAD" w:rsidR="005647B5" w:rsidRPr="00F075AC" w:rsidRDefault="005647B5" w:rsidP="00F92240">
      <w:pPr>
        <w:rPr>
          <w:rFonts w:ascii="Times New Roman" w:hAnsi="Times New Roman"/>
          <w:bCs/>
          <w:color w:val="000000"/>
          <w:sz w:val="24"/>
          <w:szCs w:val="24"/>
        </w:rPr>
      </w:pPr>
      <w:r w:rsidRPr="00F075AC">
        <w:rPr>
          <w:rFonts w:ascii="Times New Roman" w:hAnsi="Times New Roman"/>
          <w:bCs/>
          <w:color w:val="000000"/>
          <w:sz w:val="24"/>
          <w:szCs w:val="24"/>
        </w:rPr>
        <w:lastRenderedPageBreak/>
        <w:t xml:space="preserve">New Division 5 sets out the detail of the ELP. </w:t>
      </w:r>
      <w:r w:rsidR="005365C8" w:rsidRPr="00F075AC">
        <w:rPr>
          <w:rFonts w:ascii="Times New Roman" w:hAnsi="Times New Roman"/>
          <w:bCs/>
          <w:color w:val="000000"/>
          <w:sz w:val="24"/>
          <w:szCs w:val="24"/>
        </w:rPr>
        <w:t>The ELP is a new program that replaces the existing ‘enabling loading’ currently provided under the Act and the CGS Guidelines. Consolidating this funding with other funding provided under similar programs and loadings into the IRLSAF will streamline funding for providers into one umbrella program, making funding arrangements less complex for providers.</w:t>
      </w:r>
      <w:r w:rsidR="00E838DD" w:rsidRPr="00F075AC">
        <w:rPr>
          <w:rFonts w:ascii="Times New Roman" w:hAnsi="Times New Roman"/>
          <w:bCs/>
          <w:color w:val="000000"/>
          <w:sz w:val="24"/>
          <w:szCs w:val="24"/>
        </w:rPr>
        <w:t xml:space="preserve"> The wording of the ELP is very similar to the wording that appeared in Chapter 6 of the CGS Guidelines with modifications to reflect its new status as a grants program under Part 2-3 of the Act</w:t>
      </w:r>
      <w:r w:rsidR="001C59DB" w:rsidRPr="00F075AC">
        <w:rPr>
          <w:rFonts w:ascii="Times New Roman" w:hAnsi="Times New Roman"/>
          <w:bCs/>
          <w:color w:val="000000"/>
          <w:sz w:val="24"/>
          <w:szCs w:val="24"/>
        </w:rPr>
        <w:t>, and some minor changes to the formula used to calculate ELP grants</w:t>
      </w:r>
      <w:r w:rsidR="00E838DD" w:rsidRPr="00F075AC">
        <w:rPr>
          <w:rFonts w:ascii="Times New Roman" w:hAnsi="Times New Roman"/>
          <w:bCs/>
          <w:color w:val="000000"/>
          <w:sz w:val="24"/>
          <w:szCs w:val="24"/>
        </w:rPr>
        <w:t>.</w:t>
      </w:r>
    </w:p>
    <w:p w14:paraId="7730A555" w14:textId="1BD17C8B" w:rsidR="005647B5" w:rsidRPr="00F075AC" w:rsidRDefault="005647B5" w:rsidP="00F92240">
      <w:pPr>
        <w:rPr>
          <w:rFonts w:ascii="Times New Roman" w:hAnsi="Times New Roman"/>
          <w:bCs/>
          <w:color w:val="000000"/>
          <w:sz w:val="24"/>
          <w:szCs w:val="24"/>
        </w:rPr>
      </w:pPr>
    </w:p>
    <w:p w14:paraId="449CB372" w14:textId="3101066F" w:rsidR="00CD2797" w:rsidRPr="00F075AC" w:rsidRDefault="0054550C" w:rsidP="00F92240">
      <w:pPr>
        <w:rPr>
          <w:rFonts w:ascii="Times New Roman" w:hAnsi="Times New Roman"/>
          <w:bCs/>
          <w:color w:val="000000"/>
          <w:sz w:val="24"/>
          <w:szCs w:val="24"/>
        </w:rPr>
      </w:pPr>
      <w:r w:rsidRPr="00F075AC">
        <w:rPr>
          <w:rFonts w:ascii="Times New Roman" w:hAnsi="Times New Roman"/>
          <w:bCs/>
          <w:color w:val="000000"/>
          <w:sz w:val="24"/>
          <w:szCs w:val="24"/>
        </w:rPr>
        <w:t>New s</w:t>
      </w:r>
      <w:r w:rsidR="00CD2797" w:rsidRPr="00F075AC">
        <w:rPr>
          <w:rFonts w:ascii="Times New Roman" w:hAnsi="Times New Roman"/>
          <w:bCs/>
          <w:color w:val="000000"/>
          <w:sz w:val="24"/>
          <w:szCs w:val="24"/>
        </w:rPr>
        <w:t>ection 1.</w:t>
      </w:r>
      <w:r w:rsidR="00671478" w:rsidRPr="00F075AC">
        <w:rPr>
          <w:rFonts w:ascii="Times New Roman" w:hAnsi="Times New Roman"/>
          <w:bCs/>
          <w:color w:val="000000"/>
          <w:sz w:val="24"/>
          <w:szCs w:val="24"/>
        </w:rPr>
        <w:t>6</w:t>
      </w:r>
      <w:r w:rsidR="00CD2797" w:rsidRPr="00F075AC">
        <w:rPr>
          <w:rFonts w:ascii="Times New Roman" w:hAnsi="Times New Roman"/>
          <w:bCs/>
          <w:color w:val="000000"/>
          <w:sz w:val="24"/>
          <w:szCs w:val="24"/>
        </w:rPr>
        <w:t xml:space="preserve">0 </w:t>
      </w:r>
      <w:r w:rsidRPr="00F075AC">
        <w:rPr>
          <w:rFonts w:ascii="Times New Roman" w:hAnsi="Times New Roman"/>
          <w:bCs/>
          <w:color w:val="000000"/>
          <w:sz w:val="24"/>
          <w:szCs w:val="24"/>
        </w:rPr>
        <w:t>provides that</w:t>
      </w:r>
      <w:r w:rsidR="00CD2797" w:rsidRPr="00F075AC">
        <w:rPr>
          <w:rFonts w:ascii="Times New Roman" w:hAnsi="Times New Roman"/>
          <w:bCs/>
          <w:color w:val="000000"/>
          <w:sz w:val="24"/>
          <w:szCs w:val="24"/>
        </w:rPr>
        <w:t xml:space="preserve"> the objective of the ELP</w:t>
      </w:r>
      <w:r w:rsidRPr="00F075AC">
        <w:rPr>
          <w:rFonts w:ascii="Times New Roman" w:hAnsi="Times New Roman"/>
          <w:bCs/>
          <w:color w:val="000000"/>
          <w:sz w:val="24"/>
          <w:szCs w:val="24"/>
        </w:rPr>
        <w:t xml:space="preserve"> is to promote equality of opportunity in higher education by providing additional funding to assist providers to enrol students in enabling courses, with a focus on students with educational disadvantage, such as those from a low SES background, regional areas and remote areas, and Indigenous people</w:t>
      </w:r>
      <w:r w:rsidR="00CD2797" w:rsidRPr="00F075AC">
        <w:rPr>
          <w:rFonts w:ascii="Times New Roman" w:hAnsi="Times New Roman"/>
          <w:bCs/>
          <w:color w:val="000000"/>
          <w:sz w:val="24"/>
          <w:szCs w:val="24"/>
        </w:rPr>
        <w:t>.</w:t>
      </w:r>
    </w:p>
    <w:p w14:paraId="0B6FB8A5" w14:textId="2454F64C" w:rsidR="00AD4F32" w:rsidRPr="00F075AC" w:rsidRDefault="00AD4F32" w:rsidP="00F92240">
      <w:pPr>
        <w:rPr>
          <w:rFonts w:ascii="Times New Roman" w:hAnsi="Times New Roman"/>
          <w:bCs/>
          <w:color w:val="000000"/>
          <w:sz w:val="24"/>
          <w:szCs w:val="24"/>
        </w:rPr>
      </w:pPr>
    </w:p>
    <w:p w14:paraId="5FD2482B" w14:textId="67697690" w:rsidR="00CD2797" w:rsidRPr="00F075AC" w:rsidRDefault="0054550C" w:rsidP="00F92240">
      <w:pPr>
        <w:rPr>
          <w:rFonts w:ascii="Times New Roman" w:hAnsi="Times New Roman"/>
          <w:bCs/>
          <w:color w:val="000000"/>
          <w:sz w:val="24"/>
          <w:szCs w:val="24"/>
        </w:rPr>
      </w:pPr>
      <w:r w:rsidRPr="00F075AC">
        <w:rPr>
          <w:rFonts w:ascii="Times New Roman" w:hAnsi="Times New Roman"/>
          <w:bCs/>
          <w:color w:val="000000"/>
          <w:sz w:val="24"/>
          <w:szCs w:val="24"/>
        </w:rPr>
        <w:t>New s</w:t>
      </w:r>
      <w:r w:rsidR="00CD2797" w:rsidRPr="00F075AC">
        <w:rPr>
          <w:rFonts w:ascii="Times New Roman" w:hAnsi="Times New Roman"/>
          <w:bCs/>
          <w:color w:val="000000"/>
          <w:sz w:val="24"/>
          <w:szCs w:val="24"/>
        </w:rPr>
        <w:t>ection 1.</w:t>
      </w:r>
      <w:r w:rsidR="00671478" w:rsidRPr="00F075AC">
        <w:rPr>
          <w:rFonts w:ascii="Times New Roman" w:hAnsi="Times New Roman"/>
          <w:bCs/>
          <w:color w:val="000000"/>
          <w:sz w:val="24"/>
          <w:szCs w:val="24"/>
        </w:rPr>
        <w:t>61</w:t>
      </w:r>
      <w:r w:rsidR="00CD2797" w:rsidRPr="00F075AC">
        <w:rPr>
          <w:rFonts w:ascii="Times New Roman" w:hAnsi="Times New Roman"/>
          <w:bCs/>
          <w:color w:val="000000"/>
          <w:sz w:val="24"/>
          <w:szCs w:val="24"/>
        </w:rPr>
        <w:t xml:space="preserve"> sets out the method for calculating a provider’s </w:t>
      </w:r>
      <w:r w:rsidR="00CE10FA" w:rsidRPr="00F075AC">
        <w:rPr>
          <w:rFonts w:ascii="Times New Roman" w:hAnsi="Times New Roman"/>
          <w:bCs/>
          <w:color w:val="000000"/>
          <w:sz w:val="24"/>
          <w:szCs w:val="24"/>
        </w:rPr>
        <w:t xml:space="preserve">grant under the ELP. </w:t>
      </w:r>
      <w:r w:rsidRPr="00F075AC">
        <w:rPr>
          <w:rFonts w:ascii="Times New Roman" w:hAnsi="Times New Roman"/>
          <w:bCs/>
          <w:color w:val="000000"/>
          <w:sz w:val="24"/>
          <w:szCs w:val="24"/>
        </w:rPr>
        <w:t xml:space="preserve">The formula set out in this section is the same formula that was applied when calculating the ‘enabling loading’ under the CGS Guidelines, with a minor modification to ensure that providers are only paid an ELP grant based on the number of Commonwealth supported places in enabling courses of study they actually provide in the grant year up to the cap specified </w:t>
      </w:r>
      <w:r w:rsidR="008130F0" w:rsidRPr="00F075AC">
        <w:rPr>
          <w:rFonts w:ascii="Times New Roman" w:hAnsi="Times New Roman"/>
          <w:bCs/>
          <w:color w:val="000000"/>
          <w:sz w:val="24"/>
          <w:szCs w:val="24"/>
        </w:rPr>
        <w:t>by the Department in writing</w:t>
      </w:r>
      <w:r w:rsidRPr="00F075AC">
        <w:rPr>
          <w:rFonts w:ascii="Times New Roman" w:hAnsi="Times New Roman"/>
          <w:bCs/>
          <w:color w:val="000000"/>
          <w:sz w:val="24"/>
          <w:szCs w:val="24"/>
        </w:rPr>
        <w:t xml:space="preserve">. </w:t>
      </w:r>
      <w:r w:rsidR="00EC2196" w:rsidRPr="00F075AC">
        <w:rPr>
          <w:rFonts w:ascii="Times New Roman" w:hAnsi="Times New Roman"/>
          <w:bCs/>
          <w:color w:val="000000"/>
          <w:sz w:val="24"/>
          <w:szCs w:val="24"/>
        </w:rPr>
        <w:t xml:space="preserve">This allows providers to manage the number of enabling places within their funding envelope and encourages providers to place a greater focus on academic preparedness, learning outcomes and movement of resources towards accredited qualifications that are transferable to other institutions, as highlighted by the Review of the Australian Qualifications Framework. </w:t>
      </w:r>
    </w:p>
    <w:p w14:paraId="46433ABA" w14:textId="77777777" w:rsidR="00AD4F32" w:rsidRPr="00F075AC" w:rsidRDefault="00AD4F32" w:rsidP="00F92240">
      <w:pPr>
        <w:rPr>
          <w:rFonts w:ascii="Times New Roman" w:hAnsi="Times New Roman"/>
          <w:bCs/>
          <w:color w:val="000000"/>
          <w:sz w:val="24"/>
          <w:szCs w:val="24"/>
        </w:rPr>
      </w:pPr>
    </w:p>
    <w:p w14:paraId="577E1CE3" w14:textId="74219B29" w:rsidR="00CD2797" w:rsidRPr="00F075AC" w:rsidRDefault="003A758A" w:rsidP="00F92240">
      <w:pPr>
        <w:rPr>
          <w:rFonts w:ascii="Times New Roman" w:hAnsi="Times New Roman"/>
          <w:bCs/>
          <w:color w:val="000000"/>
          <w:sz w:val="24"/>
          <w:szCs w:val="24"/>
        </w:rPr>
      </w:pPr>
      <w:r w:rsidRPr="00F075AC">
        <w:rPr>
          <w:rFonts w:ascii="Times New Roman" w:hAnsi="Times New Roman"/>
          <w:b/>
          <w:bCs/>
          <w:color w:val="000000"/>
          <w:sz w:val="24"/>
          <w:szCs w:val="24"/>
        </w:rPr>
        <w:t xml:space="preserve">Item </w:t>
      </w:r>
      <w:r w:rsidR="002A18D4" w:rsidRPr="00F075AC">
        <w:rPr>
          <w:rFonts w:ascii="Times New Roman" w:hAnsi="Times New Roman"/>
          <w:b/>
          <w:bCs/>
          <w:color w:val="000000"/>
          <w:sz w:val="24"/>
          <w:szCs w:val="24"/>
        </w:rPr>
        <w:t>9</w:t>
      </w:r>
      <w:r w:rsidRPr="00F075AC">
        <w:rPr>
          <w:rFonts w:ascii="Times New Roman" w:hAnsi="Times New Roman"/>
          <w:bCs/>
          <w:color w:val="000000"/>
          <w:sz w:val="24"/>
          <w:szCs w:val="24"/>
        </w:rPr>
        <w:t xml:space="preserve"> of Schedule 1 inserts </w:t>
      </w:r>
      <w:r w:rsidR="00337DF1" w:rsidRPr="00F075AC">
        <w:rPr>
          <w:rFonts w:ascii="Times New Roman" w:hAnsi="Times New Roman"/>
          <w:bCs/>
          <w:color w:val="000000"/>
          <w:sz w:val="24"/>
          <w:szCs w:val="24"/>
        </w:rPr>
        <w:t xml:space="preserve">a new Part 6, which sets out the details of </w:t>
      </w:r>
      <w:r w:rsidRPr="00F075AC">
        <w:rPr>
          <w:rFonts w:ascii="Times New Roman" w:hAnsi="Times New Roman"/>
          <w:bCs/>
          <w:color w:val="000000"/>
          <w:sz w:val="24"/>
          <w:szCs w:val="24"/>
        </w:rPr>
        <w:t>the Higher Education Continuity Guarantee (HECG)</w:t>
      </w:r>
      <w:r w:rsidR="00337DF1" w:rsidRPr="00F075AC">
        <w:rPr>
          <w:rFonts w:ascii="Times New Roman" w:hAnsi="Times New Roman"/>
          <w:bCs/>
          <w:color w:val="000000"/>
          <w:sz w:val="24"/>
          <w:szCs w:val="24"/>
        </w:rPr>
        <w:t>,</w:t>
      </w:r>
      <w:r w:rsidRPr="00F075AC">
        <w:rPr>
          <w:rFonts w:ascii="Times New Roman" w:hAnsi="Times New Roman"/>
          <w:bCs/>
          <w:color w:val="000000"/>
          <w:sz w:val="24"/>
          <w:szCs w:val="24"/>
        </w:rPr>
        <w:t xml:space="preserve"> after Part 5 of Chapter 7 of the Principal Instrument. </w:t>
      </w:r>
    </w:p>
    <w:p w14:paraId="06F3BE94" w14:textId="77777777" w:rsidR="00AD4F32" w:rsidRPr="00F075AC" w:rsidRDefault="00AD4F32" w:rsidP="00F92240">
      <w:pPr>
        <w:rPr>
          <w:rFonts w:ascii="Times New Roman" w:hAnsi="Times New Roman"/>
          <w:bCs/>
          <w:color w:val="000000"/>
          <w:sz w:val="24"/>
          <w:szCs w:val="24"/>
        </w:rPr>
      </w:pPr>
    </w:p>
    <w:p w14:paraId="0D8761ED" w14:textId="02014B59" w:rsidR="003A758A" w:rsidRPr="00F075AC" w:rsidRDefault="009938EE" w:rsidP="00F92240">
      <w:pPr>
        <w:rPr>
          <w:rFonts w:ascii="Times New Roman" w:hAnsi="Times New Roman"/>
          <w:bCs/>
          <w:color w:val="000000"/>
          <w:sz w:val="24"/>
          <w:szCs w:val="24"/>
        </w:rPr>
      </w:pPr>
      <w:r w:rsidRPr="00F075AC">
        <w:rPr>
          <w:rFonts w:ascii="Times New Roman" w:hAnsi="Times New Roman"/>
          <w:bCs/>
          <w:color w:val="000000"/>
          <w:sz w:val="24"/>
          <w:szCs w:val="24"/>
        </w:rPr>
        <w:t>New s</w:t>
      </w:r>
      <w:r w:rsidR="003A758A" w:rsidRPr="00F075AC">
        <w:rPr>
          <w:rFonts w:ascii="Times New Roman" w:hAnsi="Times New Roman"/>
          <w:bCs/>
          <w:color w:val="000000"/>
          <w:sz w:val="24"/>
          <w:szCs w:val="24"/>
        </w:rPr>
        <w:t xml:space="preserve">ection 7.160 </w:t>
      </w:r>
      <w:r w:rsidRPr="00F075AC">
        <w:rPr>
          <w:rFonts w:ascii="Times New Roman" w:hAnsi="Times New Roman"/>
          <w:bCs/>
          <w:color w:val="000000"/>
          <w:sz w:val="24"/>
          <w:szCs w:val="24"/>
        </w:rPr>
        <w:t>provides that</w:t>
      </w:r>
      <w:r w:rsidR="003A758A" w:rsidRPr="00F075AC">
        <w:rPr>
          <w:rFonts w:ascii="Times New Roman" w:hAnsi="Times New Roman"/>
          <w:bCs/>
          <w:color w:val="000000"/>
          <w:sz w:val="24"/>
          <w:szCs w:val="24"/>
        </w:rPr>
        <w:t xml:space="preserve"> the HECG </w:t>
      </w:r>
      <w:r w:rsidRPr="00F075AC">
        <w:rPr>
          <w:rFonts w:ascii="Times New Roman" w:hAnsi="Times New Roman"/>
          <w:bCs/>
          <w:color w:val="000000"/>
          <w:sz w:val="24"/>
          <w:szCs w:val="24"/>
        </w:rPr>
        <w:t>i</w:t>
      </w:r>
      <w:r w:rsidR="003A758A" w:rsidRPr="00F075AC">
        <w:rPr>
          <w:rFonts w:ascii="Times New Roman" w:hAnsi="Times New Roman"/>
          <w:bCs/>
          <w:color w:val="000000"/>
          <w:sz w:val="24"/>
          <w:szCs w:val="24"/>
        </w:rPr>
        <w:t>s a program for the purposes</w:t>
      </w:r>
      <w:r w:rsidRPr="00F075AC">
        <w:rPr>
          <w:rFonts w:ascii="Times New Roman" w:hAnsi="Times New Roman"/>
          <w:bCs/>
          <w:color w:val="000000"/>
          <w:sz w:val="24"/>
          <w:szCs w:val="24"/>
        </w:rPr>
        <w:t xml:space="preserve"> of</w:t>
      </w:r>
      <w:r w:rsidR="003A758A" w:rsidRPr="00F075AC">
        <w:rPr>
          <w:rFonts w:ascii="Times New Roman" w:hAnsi="Times New Roman"/>
          <w:bCs/>
          <w:color w:val="000000"/>
          <w:sz w:val="24"/>
          <w:szCs w:val="24"/>
        </w:rPr>
        <w:t xml:space="preserve"> subsection 41-15(1) of the Act</w:t>
      </w:r>
      <w:r w:rsidRPr="00F075AC">
        <w:rPr>
          <w:rFonts w:ascii="Times New Roman" w:hAnsi="Times New Roman"/>
          <w:bCs/>
          <w:color w:val="000000"/>
          <w:sz w:val="24"/>
          <w:szCs w:val="24"/>
        </w:rPr>
        <w:t>,</w:t>
      </w:r>
      <w:r w:rsidR="003A758A" w:rsidRPr="00F075AC">
        <w:rPr>
          <w:rFonts w:ascii="Times New Roman" w:hAnsi="Times New Roman"/>
          <w:bCs/>
          <w:color w:val="000000"/>
          <w:sz w:val="24"/>
          <w:szCs w:val="24"/>
        </w:rPr>
        <w:t xml:space="preserve"> aimed at assuring and enhancing the quality of Australia’s higher education sector</w:t>
      </w:r>
      <w:r w:rsidRPr="00F075AC">
        <w:rPr>
          <w:rFonts w:ascii="Times New Roman" w:hAnsi="Times New Roman"/>
          <w:bCs/>
          <w:color w:val="000000"/>
          <w:sz w:val="24"/>
          <w:szCs w:val="24"/>
        </w:rPr>
        <w:t xml:space="preserve"> by providing grants to eligible providers in the aftermath of the COVID-19 pandemic</w:t>
      </w:r>
      <w:r w:rsidR="003A758A" w:rsidRPr="00F075AC">
        <w:rPr>
          <w:rFonts w:ascii="Times New Roman" w:hAnsi="Times New Roman"/>
          <w:bCs/>
          <w:color w:val="000000"/>
          <w:sz w:val="24"/>
          <w:szCs w:val="24"/>
        </w:rPr>
        <w:t xml:space="preserve">.  </w:t>
      </w:r>
    </w:p>
    <w:p w14:paraId="1444E2DF" w14:textId="77777777" w:rsidR="00AD4F32" w:rsidRPr="00F075AC" w:rsidRDefault="00AD4F32" w:rsidP="00F92240">
      <w:pPr>
        <w:rPr>
          <w:rFonts w:ascii="Times New Roman" w:hAnsi="Times New Roman"/>
          <w:bCs/>
          <w:color w:val="000000"/>
          <w:sz w:val="24"/>
          <w:szCs w:val="24"/>
        </w:rPr>
      </w:pPr>
    </w:p>
    <w:p w14:paraId="0F1BD23D" w14:textId="089AB9D3" w:rsidR="00175539" w:rsidRPr="00F075AC" w:rsidRDefault="00997083" w:rsidP="00F92240">
      <w:pPr>
        <w:rPr>
          <w:rFonts w:ascii="Times New Roman" w:hAnsi="Times New Roman"/>
          <w:bCs/>
          <w:color w:val="000000"/>
          <w:sz w:val="24"/>
          <w:szCs w:val="24"/>
        </w:rPr>
      </w:pPr>
      <w:r w:rsidRPr="00F075AC">
        <w:rPr>
          <w:rFonts w:ascii="Times New Roman" w:hAnsi="Times New Roman"/>
          <w:bCs/>
          <w:color w:val="000000"/>
          <w:sz w:val="24"/>
          <w:szCs w:val="24"/>
        </w:rPr>
        <w:t>New s</w:t>
      </w:r>
      <w:r w:rsidR="003A758A" w:rsidRPr="00F075AC">
        <w:rPr>
          <w:rFonts w:ascii="Times New Roman" w:hAnsi="Times New Roman"/>
          <w:bCs/>
          <w:color w:val="000000"/>
          <w:sz w:val="24"/>
          <w:szCs w:val="24"/>
        </w:rPr>
        <w:t xml:space="preserve">ection </w:t>
      </w:r>
      <w:r w:rsidR="00CE10FA" w:rsidRPr="00F075AC">
        <w:rPr>
          <w:rFonts w:ascii="Times New Roman" w:hAnsi="Times New Roman"/>
          <w:bCs/>
          <w:color w:val="000000"/>
          <w:sz w:val="24"/>
          <w:szCs w:val="24"/>
        </w:rPr>
        <w:t xml:space="preserve">7.165 </w:t>
      </w:r>
      <w:r w:rsidR="00175539" w:rsidRPr="00F075AC">
        <w:rPr>
          <w:rFonts w:ascii="Times New Roman" w:hAnsi="Times New Roman"/>
          <w:bCs/>
          <w:color w:val="000000"/>
          <w:sz w:val="24"/>
          <w:szCs w:val="24"/>
        </w:rPr>
        <w:t xml:space="preserve">provides that </w:t>
      </w:r>
      <w:r w:rsidR="00CE10FA" w:rsidRPr="00F075AC">
        <w:rPr>
          <w:rFonts w:ascii="Times New Roman" w:hAnsi="Times New Roman"/>
          <w:bCs/>
          <w:color w:val="000000"/>
          <w:sz w:val="24"/>
          <w:szCs w:val="24"/>
        </w:rPr>
        <w:t>the objective</w:t>
      </w:r>
      <w:r w:rsidR="00175539" w:rsidRPr="00F075AC">
        <w:rPr>
          <w:rFonts w:ascii="Times New Roman" w:hAnsi="Times New Roman"/>
          <w:bCs/>
          <w:color w:val="000000"/>
          <w:sz w:val="24"/>
          <w:szCs w:val="24"/>
        </w:rPr>
        <w:t>s</w:t>
      </w:r>
      <w:r w:rsidR="00CE10FA" w:rsidRPr="00F075AC">
        <w:rPr>
          <w:rFonts w:ascii="Times New Roman" w:hAnsi="Times New Roman"/>
          <w:bCs/>
          <w:color w:val="000000"/>
          <w:sz w:val="24"/>
          <w:szCs w:val="24"/>
        </w:rPr>
        <w:t xml:space="preserve"> of the HECG</w:t>
      </w:r>
      <w:r w:rsidR="00175539" w:rsidRPr="00F075AC">
        <w:rPr>
          <w:rFonts w:ascii="Times New Roman" w:hAnsi="Times New Roman"/>
          <w:bCs/>
          <w:color w:val="000000"/>
          <w:sz w:val="24"/>
          <w:szCs w:val="24"/>
        </w:rPr>
        <w:t xml:space="preserve"> are to</w:t>
      </w:r>
      <w:r w:rsidR="00A12CFB" w:rsidRPr="00F075AC">
        <w:rPr>
          <w:rFonts w:ascii="Times New Roman" w:hAnsi="Times New Roman"/>
          <w:bCs/>
          <w:color w:val="000000"/>
          <w:sz w:val="24"/>
          <w:szCs w:val="24"/>
        </w:rPr>
        <w:t>:</w:t>
      </w:r>
      <w:r w:rsidR="00175539" w:rsidRPr="00F075AC">
        <w:rPr>
          <w:rFonts w:ascii="Times New Roman" w:hAnsi="Times New Roman"/>
          <w:bCs/>
          <w:color w:val="000000"/>
          <w:sz w:val="24"/>
          <w:szCs w:val="24"/>
        </w:rPr>
        <w:t xml:space="preserve"> </w:t>
      </w:r>
    </w:p>
    <w:p w14:paraId="658A8956" w14:textId="32D77645" w:rsidR="00175539" w:rsidRPr="00F075AC" w:rsidRDefault="00175539" w:rsidP="004E2BD3">
      <w:pPr>
        <w:pStyle w:val="ListParagraph"/>
        <w:numPr>
          <w:ilvl w:val="0"/>
          <w:numId w:val="50"/>
        </w:numPr>
        <w:rPr>
          <w:rFonts w:ascii="Times New Roman" w:hAnsi="Times New Roman"/>
          <w:bCs/>
          <w:color w:val="000000"/>
          <w:sz w:val="24"/>
          <w:szCs w:val="24"/>
        </w:rPr>
      </w:pPr>
      <w:r w:rsidRPr="00F075AC">
        <w:rPr>
          <w:rFonts w:ascii="Times New Roman" w:hAnsi="Times New Roman"/>
          <w:bCs/>
          <w:color w:val="000000"/>
          <w:sz w:val="24"/>
          <w:szCs w:val="24"/>
        </w:rPr>
        <w:t xml:space="preserve">provide financial assistance to eligible providers affected by the COVID-19 pandemic for activities to assist these providers to recover from the pandemic, and for specific activities identified in the conditions of grant; and </w:t>
      </w:r>
    </w:p>
    <w:p w14:paraId="0A2D0959" w14:textId="0D3324DD" w:rsidR="003A758A" w:rsidRPr="00F075AC" w:rsidRDefault="00175539" w:rsidP="004E2BD3">
      <w:pPr>
        <w:pStyle w:val="ListParagraph"/>
        <w:numPr>
          <w:ilvl w:val="0"/>
          <w:numId w:val="50"/>
        </w:numPr>
        <w:rPr>
          <w:rFonts w:ascii="Times New Roman" w:hAnsi="Times New Roman"/>
          <w:bCs/>
          <w:color w:val="000000"/>
          <w:sz w:val="24"/>
          <w:szCs w:val="24"/>
        </w:rPr>
      </w:pPr>
      <w:r w:rsidRPr="00F075AC">
        <w:rPr>
          <w:rFonts w:ascii="Times New Roman" w:hAnsi="Times New Roman"/>
          <w:bCs/>
          <w:color w:val="000000"/>
          <w:sz w:val="24"/>
          <w:szCs w:val="24"/>
          <w:lang w:val="en-GB"/>
        </w:rPr>
        <w:t xml:space="preserve">ensure that providers </w:t>
      </w:r>
      <w:proofErr w:type="gramStart"/>
      <w:r w:rsidRPr="00F075AC">
        <w:rPr>
          <w:rFonts w:ascii="Times New Roman" w:hAnsi="Times New Roman"/>
          <w:bCs/>
          <w:color w:val="000000"/>
          <w:sz w:val="24"/>
          <w:szCs w:val="24"/>
          <w:lang w:val="en-GB"/>
        </w:rPr>
        <w:t>are able to</w:t>
      </w:r>
      <w:proofErr w:type="gramEnd"/>
      <w:r w:rsidRPr="00F075AC">
        <w:rPr>
          <w:rFonts w:ascii="Times New Roman" w:hAnsi="Times New Roman"/>
          <w:bCs/>
          <w:color w:val="000000"/>
          <w:sz w:val="24"/>
          <w:szCs w:val="24"/>
          <w:lang w:val="en-GB"/>
        </w:rPr>
        <w:t xml:space="preserve"> keep operating and employing staff in the aftermath of the pandemic, and to assure the ability of these providers to continue to provide quality education services into the future. </w:t>
      </w:r>
    </w:p>
    <w:p w14:paraId="120078A1" w14:textId="77777777" w:rsidR="00AD4F32" w:rsidRPr="00F075AC" w:rsidRDefault="00AD4F32" w:rsidP="00F92240">
      <w:pPr>
        <w:rPr>
          <w:rFonts w:ascii="Times New Roman" w:hAnsi="Times New Roman"/>
          <w:bCs/>
          <w:color w:val="000000"/>
          <w:sz w:val="24"/>
          <w:szCs w:val="24"/>
        </w:rPr>
      </w:pPr>
    </w:p>
    <w:p w14:paraId="03E5C0FC" w14:textId="6A8CF162" w:rsidR="00CE10FA" w:rsidRPr="00F075AC" w:rsidRDefault="00102AC1" w:rsidP="00F92240">
      <w:pPr>
        <w:rPr>
          <w:rFonts w:ascii="Times New Roman" w:hAnsi="Times New Roman"/>
          <w:bCs/>
          <w:color w:val="000000"/>
          <w:sz w:val="24"/>
          <w:szCs w:val="24"/>
        </w:rPr>
      </w:pPr>
      <w:r w:rsidRPr="00F075AC">
        <w:rPr>
          <w:rFonts w:ascii="Times New Roman" w:hAnsi="Times New Roman"/>
          <w:bCs/>
          <w:color w:val="000000"/>
          <w:sz w:val="24"/>
          <w:szCs w:val="24"/>
        </w:rPr>
        <w:t>New s</w:t>
      </w:r>
      <w:r w:rsidR="00CE10FA" w:rsidRPr="00F075AC">
        <w:rPr>
          <w:rFonts w:ascii="Times New Roman" w:hAnsi="Times New Roman"/>
          <w:bCs/>
          <w:color w:val="000000"/>
          <w:sz w:val="24"/>
          <w:szCs w:val="24"/>
        </w:rPr>
        <w:t xml:space="preserve">ection 7.170 sets out the method for calculating a provider’s grant under the HECG. </w:t>
      </w:r>
      <w:r w:rsidR="002E0875" w:rsidRPr="00F075AC">
        <w:rPr>
          <w:rFonts w:ascii="Times New Roman" w:hAnsi="Times New Roman"/>
          <w:bCs/>
          <w:color w:val="000000"/>
          <w:sz w:val="24"/>
          <w:szCs w:val="24"/>
        </w:rPr>
        <w:t xml:space="preserve">There are two formulae that will be used: one for Table A providers and one for non-Table A providers. </w:t>
      </w:r>
      <w:r w:rsidR="008B5215" w:rsidRPr="00F075AC">
        <w:rPr>
          <w:rFonts w:ascii="Times New Roman" w:hAnsi="Times New Roman"/>
          <w:bCs/>
          <w:color w:val="000000"/>
          <w:sz w:val="24"/>
          <w:szCs w:val="24"/>
          <w:lang w:val="en-GB"/>
        </w:rPr>
        <w:t>The HECG has colloquially been referred to as the ‘CGS funding guarantee’ for the grant years 2021, 2022 and 2023.</w:t>
      </w:r>
    </w:p>
    <w:p w14:paraId="0BE5A669" w14:textId="77777777" w:rsidR="00AD4F32" w:rsidRPr="00F075AC" w:rsidRDefault="00AD4F32" w:rsidP="00F92240">
      <w:pPr>
        <w:rPr>
          <w:rFonts w:ascii="Times New Roman" w:hAnsi="Times New Roman"/>
          <w:bCs/>
          <w:color w:val="000000"/>
          <w:sz w:val="24"/>
          <w:szCs w:val="24"/>
        </w:rPr>
      </w:pPr>
    </w:p>
    <w:p w14:paraId="0E0E72F4" w14:textId="65CD2AB7" w:rsidR="00CE10FA" w:rsidRPr="00F075AC" w:rsidRDefault="00D27F05" w:rsidP="00F92240">
      <w:pPr>
        <w:rPr>
          <w:rFonts w:ascii="Times New Roman" w:hAnsi="Times New Roman"/>
          <w:bCs/>
          <w:color w:val="000000"/>
          <w:sz w:val="24"/>
          <w:szCs w:val="24"/>
        </w:rPr>
      </w:pPr>
      <w:r w:rsidRPr="00F075AC">
        <w:rPr>
          <w:rFonts w:ascii="Times New Roman" w:hAnsi="Times New Roman"/>
          <w:bCs/>
          <w:color w:val="000000"/>
          <w:sz w:val="24"/>
          <w:szCs w:val="24"/>
        </w:rPr>
        <w:t>New s</w:t>
      </w:r>
      <w:r w:rsidR="00CE10FA" w:rsidRPr="00F075AC">
        <w:rPr>
          <w:rFonts w:ascii="Times New Roman" w:hAnsi="Times New Roman"/>
          <w:bCs/>
          <w:color w:val="000000"/>
          <w:sz w:val="24"/>
          <w:szCs w:val="24"/>
        </w:rPr>
        <w:t xml:space="preserve">ection 7.175 states that </w:t>
      </w:r>
      <w:r w:rsidR="00D43385" w:rsidRPr="00F075AC">
        <w:rPr>
          <w:rFonts w:ascii="Times New Roman" w:hAnsi="Times New Roman"/>
          <w:bCs/>
          <w:color w:val="000000"/>
          <w:sz w:val="24"/>
          <w:szCs w:val="24"/>
        </w:rPr>
        <w:t>higher education providers that have entered into a funding agreement under section 30-25 of Part 2-2 of the Act for the period 2021 to 2023</w:t>
      </w:r>
      <w:r w:rsidRPr="00F075AC">
        <w:rPr>
          <w:rFonts w:ascii="Times New Roman" w:hAnsi="Times New Roman"/>
          <w:bCs/>
          <w:color w:val="000000"/>
          <w:sz w:val="24"/>
          <w:szCs w:val="24"/>
        </w:rPr>
        <w:t xml:space="preserve"> </w:t>
      </w:r>
      <w:r w:rsidR="00CE10FA" w:rsidRPr="00F075AC">
        <w:rPr>
          <w:rFonts w:ascii="Times New Roman" w:hAnsi="Times New Roman"/>
          <w:bCs/>
          <w:color w:val="000000"/>
          <w:sz w:val="24"/>
          <w:szCs w:val="24"/>
        </w:rPr>
        <w:t>are eligible to receive grant</w:t>
      </w:r>
      <w:r w:rsidR="00AD350F" w:rsidRPr="00F075AC">
        <w:rPr>
          <w:rFonts w:ascii="Times New Roman" w:hAnsi="Times New Roman"/>
          <w:bCs/>
          <w:color w:val="000000"/>
          <w:sz w:val="24"/>
          <w:szCs w:val="24"/>
        </w:rPr>
        <w:t>s</w:t>
      </w:r>
      <w:r w:rsidR="00CE10FA" w:rsidRPr="00F075AC">
        <w:rPr>
          <w:rFonts w:ascii="Times New Roman" w:hAnsi="Times New Roman"/>
          <w:bCs/>
          <w:color w:val="000000"/>
          <w:sz w:val="24"/>
          <w:szCs w:val="24"/>
        </w:rPr>
        <w:t xml:space="preserve"> under the HECG. </w:t>
      </w:r>
    </w:p>
    <w:p w14:paraId="394BAAD4" w14:textId="77777777" w:rsidR="00AD4F32" w:rsidRPr="00F075AC" w:rsidRDefault="00AD4F32" w:rsidP="00F92240">
      <w:pPr>
        <w:rPr>
          <w:rFonts w:ascii="Times New Roman" w:hAnsi="Times New Roman"/>
          <w:bCs/>
          <w:color w:val="000000"/>
          <w:sz w:val="24"/>
          <w:szCs w:val="24"/>
        </w:rPr>
      </w:pPr>
    </w:p>
    <w:p w14:paraId="5AA37448" w14:textId="759330D2" w:rsidR="00CE10FA" w:rsidRPr="00F075AC" w:rsidRDefault="005568D5" w:rsidP="00F92240">
      <w:pPr>
        <w:rPr>
          <w:rFonts w:ascii="Times New Roman" w:hAnsi="Times New Roman"/>
          <w:bCs/>
          <w:color w:val="000000"/>
          <w:sz w:val="24"/>
          <w:szCs w:val="24"/>
        </w:rPr>
      </w:pPr>
      <w:r w:rsidRPr="00F075AC">
        <w:rPr>
          <w:rFonts w:ascii="Times New Roman" w:hAnsi="Times New Roman"/>
          <w:bCs/>
          <w:color w:val="000000"/>
          <w:sz w:val="24"/>
          <w:szCs w:val="24"/>
        </w:rPr>
        <w:t>New s</w:t>
      </w:r>
      <w:r w:rsidR="00CE10FA" w:rsidRPr="00F075AC">
        <w:rPr>
          <w:rFonts w:ascii="Times New Roman" w:hAnsi="Times New Roman"/>
          <w:bCs/>
          <w:color w:val="000000"/>
          <w:sz w:val="24"/>
          <w:szCs w:val="24"/>
        </w:rPr>
        <w:t xml:space="preserve">ection 7.180 </w:t>
      </w:r>
      <w:r w:rsidRPr="00F075AC">
        <w:rPr>
          <w:rFonts w:ascii="Times New Roman" w:hAnsi="Times New Roman"/>
          <w:bCs/>
          <w:color w:val="000000"/>
          <w:sz w:val="24"/>
          <w:szCs w:val="24"/>
        </w:rPr>
        <w:t xml:space="preserve">provides </w:t>
      </w:r>
      <w:r w:rsidR="00CE10FA" w:rsidRPr="00F075AC">
        <w:rPr>
          <w:rFonts w:ascii="Times New Roman" w:hAnsi="Times New Roman"/>
          <w:bCs/>
          <w:color w:val="000000"/>
          <w:sz w:val="24"/>
          <w:szCs w:val="24"/>
        </w:rPr>
        <w:t xml:space="preserve">that the recipient of a </w:t>
      </w:r>
      <w:r w:rsidRPr="00F075AC">
        <w:rPr>
          <w:rFonts w:ascii="Times New Roman" w:hAnsi="Times New Roman"/>
          <w:bCs/>
          <w:color w:val="000000"/>
          <w:sz w:val="24"/>
          <w:szCs w:val="24"/>
        </w:rPr>
        <w:t xml:space="preserve">HECG </w:t>
      </w:r>
      <w:r w:rsidR="00CE10FA" w:rsidRPr="00F075AC">
        <w:rPr>
          <w:rFonts w:ascii="Times New Roman" w:hAnsi="Times New Roman"/>
          <w:bCs/>
          <w:color w:val="000000"/>
          <w:sz w:val="24"/>
          <w:szCs w:val="24"/>
        </w:rPr>
        <w:t>grant must comply with any condition</w:t>
      </w:r>
      <w:r w:rsidR="001470F8" w:rsidRPr="00F075AC">
        <w:rPr>
          <w:rFonts w:ascii="Times New Roman" w:hAnsi="Times New Roman"/>
          <w:bCs/>
          <w:color w:val="000000"/>
          <w:sz w:val="24"/>
          <w:szCs w:val="24"/>
        </w:rPr>
        <w:t>s</w:t>
      </w:r>
      <w:r w:rsidR="00CE10FA" w:rsidRPr="00F075AC">
        <w:rPr>
          <w:rFonts w:ascii="Times New Roman" w:hAnsi="Times New Roman"/>
          <w:bCs/>
          <w:color w:val="000000"/>
          <w:sz w:val="24"/>
          <w:szCs w:val="24"/>
        </w:rPr>
        <w:t xml:space="preserve"> of grant</w:t>
      </w:r>
      <w:r w:rsidRPr="00F075AC">
        <w:rPr>
          <w:rFonts w:ascii="Times New Roman" w:hAnsi="Times New Roman"/>
          <w:bCs/>
          <w:color w:val="000000"/>
          <w:sz w:val="24"/>
          <w:szCs w:val="24"/>
        </w:rPr>
        <w:t xml:space="preserve"> imposed by the Minister,</w:t>
      </w:r>
      <w:r w:rsidR="00CE10FA" w:rsidRPr="00F075AC">
        <w:rPr>
          <w:rFonts w:ascii="Times New Roman" w:hAnsi="Times New Roman"/>
          <w:bCs/>
          <w:color w:val="000000"/>
          <w:sz w:val="24"/>
          <w:szCs w:val="24"/>
        </w:rPr>
        <w:t xml:space="preserve"> as well as the conditions imposed by the Principal Instrument.</w:t>
      </w:r>
    </w:p>
    <w:p w14:paraId="395E263A" w14:textId="77777777" w:rsidR="00AD4F32" w:rsidRPr="00F075AC" w:rsidRDefault="00AD4F32" w:rsidP="00F92240">
      <w:pPr>
        <w:rPr>
          <w:rFonts w:ascii="Times New Roman" w:hAnsi="Times New Roman"/>
          <w:bCs/>
          <w:color w:val="000000"/>
          <w:sz w:val="24"/>
          <w:szCs w:val="24"/>
        </w:rPr>
      </w:pPr>
    </w:p>
    <w:p w14:paraId="51BDDE4B" w14:textId="67808100" w:rsidR="00CE10FA" w:rsidRPr="00F075AC" w:rsidRDefault="00CE10FA" w:rsidP="00F92240">
      <w:pPr>
        <w:rPr>
          <w:rFonts w:ascii="Times New Roman" w:hAnsi="Times New Roman"/>
          <w:bCs/>
          <w:color w:val="000000"/>
          <w:sz w:val="24"/>
          <w:szCs w:val="24"/>
        </w:rPr>
      </w:pPr>
      <w:r w:rsidRPr="00F075AC">
        <w:rPr>
          <w:rFonts w:ascii="Times New Roman" w:hAnsi="Times New Roman"/>
          <w:b/>
          <w:bCs/>
          <w:color w:val="000000"/>
          <w:sz w:val="24"/>
          <w:szCs w:val="24"/>
        </w:rPr>
        <w:t xml:space="preserve">Item </w:t>
      </w:r>
      <w:r w:rsidR="002A18D4" w:rsidRPr="00F075AC">
        <w:rPr>
          <w:rFonts w:ascii="Times New Roman" w:hAnsi="Times New Roman"/>
          <w:b/>
          <w:bCs/>
          <w:color w:val="000000"/>
          <w:sz w:val="24"/>
          <w:szCs w:val="24"/>
        </w:rPr>
        <w:t>10</w:t>
      </w:r>
      <w:r w:rsidRPr="00F075AC">
        <w:rPr>
          <w:rFonts w:ascii="Times New Roman" w:hAnsi="Times New Roman"/>
          <w:bCs/>
          <w:color w:val="000000"/>
          <w:sz w:val="24"/>
          <w:szCs w:val="24"/>
        </w:rPr>
        <w:t xml:space="preserve"> of Schedule 1 repeals Chapter 8 </w:t>
      </w:r>
      <w:r w:rsidR="00DF261B" w:rsidRPr="00F075AC">
        <w:rPr>
          <w:rFonts w:ascii="Times New Roman" w:hAnsi="Times New Roman"/>
          <w:bCs/>
          <w:color w:val="000000"/>
          <w:sz w:val="24"/>
          <w:szCs w:val="24"/>
        </w:rPr>
        <w:t xml:space="preserve">(Grants to assist with transitional costs of changes to maximum student contribution amounts) </w:t>
      </w:r>
      <w:r w:rsidRPr="00F075AC">
        <w:rPr>
          <w:rFonts w:ascii="Times New Roman" w:hAnsi="Times New Roman"/>
          <w:bCs/>
          <w:color w:val="000000"/>
          <w:sz w:val="24"/>
          <w:szCs w:val="24"/>
        </w:rPr>
        <w:t>of the Principal Instrument</w:t>
      </w:r>
      <w:r w:rsidR="00DF261B" w:rsidRPr="00F075AC">
        <w:rPr>
          <w:rFonts w:ascii="Times New Roman" w:hAnsi="Times New Roman"/>
          <w:bCs/>
          <w:color w:val="000000"/>
          <w:sz w:val="24"/>
          <w:szCs w:val="24"/>
        </w:rPr>
        <w:t xml:space="preserve">, </w:t>
      </w:r>
      <w:r w:rsidRPr="00F075AC">
        <w:rPr>
          <w:rFonts w:ascii="Times New Roman" w:hAnsi="Times New Roman"/>
          <w:bCs/>
          <w:color w:val="000000"/>
          <w:sz w:val="24"/>
          <w:szCs w:val="24"/>
        </w:rPr>
        <w:t xml:space="preserve">and substitutes </w:t>
      </w:r>
      <w:r w:rsidR="00DF261B" w:rsidRPr="00F075AC">
        <w:rPr>
          <w:rFonts w:ascii="Times New Roman" w:hAnsi="Times New Roman"/>
          <w:bCs/>
          <w:color w:val="000000"/>
          <w:sz w:val="24"/>
          <w:szCs w:val="24"/>
        </w:rPr>
        <w:t xml:space="preserve">this chapter </w:t>
      </w:r>
      <w:r w:rsidRPr="00F075AC">
        <w:rPr>
          <w:rFonts w:ascii="Times New Roman" w:hAnsi="Times New Roman"/>
          <w:bCs/>
          <w:color w:val="000000"/>
          <w:sz w:val="24"/>
          <w:szCs w:val="24"/>
        </w:rPr>
        <w:t xml:space="preserve">with a new Chapter 8 </w:t>
      </w:r>
      <w:r w:rsidR="00DF261B" w:rsidRPr="00F075AC">
        <w:rPr>
          <w:rFonts w:ascii="Times New Roman" w:hAnsi="Times New Roman"/>
          <w:bCs/>
          <w:color w:val="000000"/>
          <w:sz w:val="24"/>
          <w:szCs w:val="24"/>
        </w:rPr>
        <w:t>(</w:t>
      </w:r>
      <w:r w:rsidRPr="00F075AC">
        <w:rPr>
          <w:rFonts w:ascii="Times New Roman" w:hAnsi="Times New Roman"/>
          <w:bCs/>
          <w:color w:val="000000"/>
          <w:sz w:val="24"/>
          <w:szCs w:val="24"/>
        </w:rPr>
        <w:t>Grants to encourage higher education providers to engage with industry</w:t>
      </w:r>
      <w:r w:rsidR="00DF261B" w:rsidRPr="00F075AC">
        <w:rPr>
          <w:rFonts w:ascii="Times New Roman" w:hAnsi="Times New Roman"/>
          <w:bCs/>
          <w:color w:val="000000"/>
          <w:sz w:val="24"/>
          <w:szCs w:val="24"/>
        </w:rPr>
        <w:t>)</w:t>
      </w:r>
      <w:r w:rsidRPr="00F075AC">
        <w:rPr>
          <w:rFonts w:ascii="Times New Roman" w:hAnsi="Times New Roman"/>
          <w:bCs/>
          <w:color w:val="000000"/>
          <w:sz w:val="24"/>
          <w:szCs w:val="24"/>
        </w:rPr>
        <w:t xml:space="preserve">. Item </w:t>
      </w:r>
      <w:r w:rsidR="002A18D4" w:rsidRPr="00F075AC">
        <w:rPr>
          <w:rFonts w:ascii="Times New Roman" w:hAnsi="Times New Roman"/>
          <w:bCs/>
          <w:color w:val="000000"/>
          <w:sz w:val="24"/>
          <w:szCs w:val="24"/>
        </w:rPr>
        <w:t>10</w:t>
      </w:r>
      <w:r w:rsidRPr="00F075AC">
        <w:rPr>
          <w:rFonts w:ascii="Times New Roman" w:hAnsi="Times New Roman"/>
          <w:bCs/>
          <w:color w:val="000000"/>
          <w:sz w:val="24"/>
          <w:szCs w:val="24"/>
        </w:rPr>
        <w:t xml:space="preserve"> also inserts </w:t>
      </w:r>
      <w:r w:rsidR="00DF261B" w:rsidRPr="00F075AC">
        <w:rPr>
          <w:rFonts w:ascii="Times New Roman" w:hAnsi="Times New Roman"/>
          <w:bCs/>
          <w:color w:val="000000"/>
          <w:sz w:val="24"/>
          <w:szCs w:val="24"/>
        </w:rPr>
        <w:t xml:space="preserve">the NPILF </w:t>
      </w:r>
      <w:r w:rsidRPr="00F075AC">
        <w:rPr>
          <w:rFonts w:ascii="Times New Roman" w:hAnsi="Times New Roman"/>
          <w:bCs/>
          <w:color w:val="000000"/>
          <w:sz w:val="24"/>
          <w:szCs w:val="24"/>
        </w:rPr>
        <w:t xml:space="preserve">as </w:t>
      </w:r>
      <w:r w:rsidR="00DF261B" w:rsidRPr="00F075AC">
        <w:rPr>
          <w:rFonts w:ascii="Times New Roman" w:hAnsi="Times New Roman"/>
          <w:bCs/>
          <w:color w:val="000000"/>
          <w:sz w:val="24"/>
          <w:szCs w:val="24"/>
        </w:rPr>
        <w:t>P</w:t>
      </w:r>
      <w:r w:rsidRPr="00F075AC">
        <w:rPr>
          <w:rFonts w:ascii="Times New Roman" w:hAnsi="Times New Roman"/>
          <w:bCs/>
          <w:color w:val="000000"/>
          <w:sz w:val="24"/>
          <w:szCs w:val="24"/>
        </w:rPr>
        <w:t>art</w:t>
      </w:r>
      <w:r w:rsidR="00DF261B" w:rsidRPr="00F075AC">
        <w:rPr>
          <w:rFonts w:ascii="Times New Roman" w:hAnsi="Times New Roman"/>
          <w:bCs/>
          <w:color w:val="000000"/>
          <w:sz w:val="24"/>
          <w:szCs w:val="24"/>
        </w:rPr>
        <w:t xml:space="preserve"> 1</w:t>
      </w:r>
      <w:r w:rsidRPr="00F075AC">
        <w:rPr>
          <w:rFonts w:ascii="Times New Roman" w:hAnsi="Times New Roman"/>
          <w:bCs/>
          <w:color w:val="000000"/>
          <w:sz w:val="24"/>
          <w:szCs w:val="24"/>
        </w:rPr>
        <w:t xml:space="preserve"> of the new Chapter 8.  </w:t>
      </w:r>
    </w:p>
    <w:p w14:paraId="51025E0A" w14:textId="77777777" w:rsidR="00AD4F32" w:rsidRPr="00F075AC" w:rsidRDefault="00AD4F32" w:rsidP="00F92240">
      <w:pPr>
        <w:rPr>
          <w:rFonts w:ascii="Times New Roman" w:hAnsi="Times New Roman"/>
          <w:bCs/>
          <w:color w:val="000000"/>
          <w:sz w:val="24"/>
          <w:szCs w:val="24"/>
        </w:rPr>
      </w:pPr>
    </w:p>
    <w:p w14:paraId="4C9BC2AF" w14:textId="60F066E0" w:rsidR="00CE10FA" w:rsidRPr="00F075AC" w:rsidRDefault="00E42446" w:rsidP="00F92240">
      <w:pPr>
        <w:rPr>
          <w:rFonts w:ascii="Times New Roman" w:hAnsi="Times New Roman"/>
          <w:bCs/>
          <w:color w:val="000000"/>
          <w:sz w:val="24"/>
          <w:szCs w:val="24"/>
        </w:rPr>
      </w:pPr>
      <w:r w:rsidRPr="00F075AC">
        <w:rPr>
          <w:rFonts w:ascii="Times New Roman" w:hAnsi="Times New Roman"/>
          <w:bCs/>
          <w:color w:val="000000"/>
          <w:sz w:val="24"/>
          <w:szCs w:val="24"/>
        </w:rPr>
        <w:t>New s</w:t>
      </w:r>
      <w:r w:rsidR="00CE10FA" w:rsidRPr="00F075AC">
        <w:rPr>
          <w:rFonts w:ascii="Times New Roman" w:hAnsi="Times New Roman"/>
          <w:bCs/>
          <w:color w:val="000000"/>
          <w:sz w:val="24"/>
          <w:szCs w:val="24"/>
        </w:rPr>
        <w:t xml:space="preserve">ection 8.1 </w:t>
      </w:r>
      <w:r w:rsidRPr="00F075AC">
        <w:rPr>
          <w:rFonts w:ascii="Times New Roman" w:hAnsi="Times New Roman"/>
          <w:bCs/>
          <w:color w:val="000000"/>
          <w:sz w:val="24"/>
          <w:szCs w:val="24"/>
        </w:rPr>
        <w:t>provides that</w:t>
      </w:r>
      <w:r w:rsidR="00CE10FA" w:rsidRPr="00F075AC">
        <w:rPr>
          <w:rFonts w:ascii="Times New Roman" w:hAnsi="Times New Roman"/>
          <w:bCs/>
          <w:color w:val="000000"/>
          <w:sz w:val="24"/>
          <w:szCs w:val="24"/>
        </w:rPr>
        <w:t xml:space="preserve"> the NPILF </w:t>
      </w:r>
      <w:r w:rsidRPr="00F075AC">
        <w:rPr>
          <w:rFonts w:ascii="Times New Roman" w:hAnsi="Times New Roman"/>
          <w:bCs/>
          <w:color w:val="000000"/>
          <w:sz w:val="24"/>
          <w:szCs w:val="24"/>
        </w:rPr>
        <w:t>i</w:t>
      </w:r>
      <w:r w:rsidR="00301495" w:rsidRPr="00F075AC">
        <w:rPr>
          <w:rFonts w:ascii="Times New Roman" w:hAnsi="Times New Roman"/>
          <w:bCs/>
          <w:color w:val="000000"/>
          <w:sz w:val="24"/>
          <w:szCs w:val="24"/>
        </w:rPr>
        <w:t>s a program for the purposes of subsection 41-15(1) of the Act</w:t>
      </w:r>
      <w:r w:rsidR="0067475C" w:rsidRPr="00F075AC">
        <w:rPr>
          <w:rFonts w:ascii="Times New Roman" w:hAnsi="Times New Roman"/>
          <w:bCs/>
          <w:color w:val="000000"/>
          <w:sz w:val="24"/>
          <w:szCs w:val="24"/>
        </w:rPr>
        <w:t>,</w:t>
      </w:r>
      <w:r w:rsidR="00301495" w:rsidRPr="00F075AC">
        <w:rPr>
          <w:rFonts w:ascii="Times New Roman" w:hAnsi="Times New Roman"/>
          <w:bCs/>
          <w:color w:val="000000"/>
          <w:sz w:val="24"/>
          <w:szCs w:val="24"/>
        </w:rPr>
        <w:t xml:space="preserve"> aimed at encouraging providers to engage with industry to produce job-ready graduates.</w:t>
      </w:r>
    </w:p>
    <w:p w14:paraId="5723B928" w14:textId="77777777" w:rsidR="00AD4F32" w:rsidRPr="00F075AC" w:rsidRDefault="00AD4F32" w:rsidP="00F92240">
      <w:pPr>
        <w:rPr>
          <w:rFonts w:ascii="Times New Roman" w:hAnsi="Times New Roman"/>
          <w:bCs/>
          <w:color w:val="000000"/>
          <w:sz w:val="24"/>
          <w:szCs w:val="24"/>
        </w:rPr>
      </w:pPr>
    </w:p>
    <w:p w14:paraId="3FE8FFB7" w14:textId="13A804B6" w:rsidR="0067475C" w:rsidRPr="00F075AC" w:rsidRDefault="0067475C" w:rsidP="00F92240">
      <w:pPr>
        <w:rPr>
          <w:rFonts w:ascii="Times New Roman" w:hAnsi="Times New Roman"/>
          <w:bCs/>
          <w:color w:val="000000"/>
          <w:sz w:val="24"/>
          <w:szCs w:val="24"/>
        </w:rPr>
      </w:pPr>
      <w:r w:rsidRPr="00F075AC">
        <w:rPr>
          <w:rFonts w:ascii="Times New Roman" w:hAnsi="Times New Roman"/>
          <w:bCs/>
          <w:color w:val="000000"/>
          <w:sz w:val="24"/>
          <w:szCs w:val="24"/>
        </w:rPr>
        <w:t>New s</w:t>
      </w:r>
      <w:r w:rsidR="00966379" w:rsidRPr="00F075AC">
        <w:rPr>
          <w:rFonts w:ascii="Times New Roman" w:hAnsi="Times New Roman"/>
          <w:bCs/>
          <w:color w:val="000000"/>
          <w:sz w:val="24"/>
          <w:szCs w:val="24"/>
        </w:rPr>
        <w:t xml:space="preserve">ection 8.5 </w:t>
      </w:r>
      <w:r w:rsidRPr="00F075AC">
        <w:rPr>
          <w:rFonts w:ascii="Times New Roman" w:hAnsi="Times New Roman"/>
          <w:bCs/>
          <w:color w:val="000000"/>
          <w:sz w:val="24"/>
          <w:szCs w:val="24"/>
        </w:rPr>
        <w:t>provides that</w:t>
      </w:r>
      <w:r w:rsidR="00966379" w:rsidRPr="00F075AC">
        <w:rPr>
          <w:rFonts w:ascii="Times New Roman" w:hAnsi="Times New Roman"/>
          <w:bCs/>
          <w:color w:val="000000"/>
          <w:sz w:val="24"/>
          <w:szCs w:val="24"/>
        </w:rPr>
        <w:t xml:space="preserve"> the objectives of the NPILF</w:t>
      </w:r>
      <w:r w:rsidRPr="00F075AC">
        <w:rPr>
          <w:rFonts w:ascii="Times New Roman" w:hAnsi="Times New Roman"/>
          <w:bCs/>
          <w:color w:val="000000"/>
          <w:sz w:val="24"/>
          <w:szCs w:val="24"/>
        </w:rPr>
        <w:t xml:space="preserve"> are to: </w:t>
      </w:r>
    </w:p>
    <w:p w14:paraId="13EE1B96" w14:textId="77777777" w:rsidR="0067475C" w:rsidRPr="00F075AC" w:rsidRDefault="0067475C" w:rsidP="0067475C">
      <w:pPr>
        <w:numPr>
          <w:ilvl w:val="0"/>
          <w:numId w:val="51"/>
        </w:numPr>
        <w:rPr>
          <w:rFonts w:ascii="Times New Roman" w:hAnsi="Times New Roman"/>
          <w:bCs/>
          <w:color w:val="000000"/>
          <w:sz w:val="24"/>
          <w:szCs w:val="24"/>
        </w:rPr>
      </w:pPr>
      <w:r w:rsidRPr="00F075AC">
        <w:rPr>
          <w:rFonts w:ascii="Times New Roman" w:hAnsi="Times New Roman"/>
          <w:bCs/>
          <w:color w:val="000000"/>
          <w:sz w:val="24"/>
          <w:szCs w:val="24"/>
        </w:rPr>
        <w:t xml:space="preserve">increase the number of internships, practicums and other innovative approaches to work integrated learning across all disciplines; </w:t>
      </w:r>
    </w:p>
    <w:p w14:paraId="57005F66" w14:textId="77777777" w:rsidR="0067475C" w:rsidRPr="00F075AC" w:rsidRDefault="0067475C" w:rsidP="00BC23F3">
      <w:pPr>
        <w:numPr>
          <w:ilvl w:val="0"/>
          <w:numId w:val="51"/>
        </w:numPr>
        <w:rPr>
          <w:rFonts w:ascii="Times New Roman" w:hAnsi="Times New Roman"/>
          <w:bCs/>
          <w:color w:val="000000"/>
          <w:sz w:val="24"/>
          <w:szCs w:val="24"/>
        </w:rPr>
      </w:pPr>
      <w:r w:rsidRPr="00F075AC">
        <w:rPr>
          <w:rFonts w:ascii="Times New Roman" w:hAnsi="Times New Roman"/>
          <w:bCs/>
          <w:color w:val="000000"/>
          <w:sz w:val="24"/>
          <w:szCs w:val="24"/>
        </w:rPr>
        <w:t>increase the number of STEM-skilled graduates and improve their employment outcomes; and</w:t>
      </w:r>
    </w:p>
    <w:p w14:paraId="56E145C0" w14:textId="7D057FAF" w:rsidR="00301495" w:rsidRPr="00F075AC" w:rsidRDefault="0067475C" w:rsidP="00BC23F3">
      <w:pPr>
        <w:numPr>
          <w:ilvl w:val="0"/>
          <w:numId w:val="51"/>
        </w:numPr>
        <w:rPr>
          <w:rFonts w:ascii="Times New Roman" w:hAnsi="Times New Roman"/>
          <w:bCs/>
          <w:color w:val="000000"/>
          <w:sz w:val="24"/>
          <w:szCs w:val="24"/>
        </w:rPr>
      </w:pPr>
      <w:r w:rsidRPr="00F075AC">
        <w:rPr>
          <w:rFonts w:ascii="Times New Roman" w:hAnsi="Times New Roman"/>
          <w:bCs/>
          <w:color w:val="000000"/>
          <w:sz w:val="24"/>
          <w:szCs w:val="24"/>
        </w:rPr>
        <w:t>reward universities for the development of partnerships and collaborations with industry</w:t>
      </w:r>
      <w:r w:rsidR="00966379" w:rsidRPr="00F075AC">
        <w:rPr>
          <w:rFonts w:ascii="Times New Roman" w:hAnsi="Times New Roman"/>
          <w:bCs/>
          <w:color w:val="000000"/>
          <w:sz w:val="24"/>
          <w:szCs w:val="24"/>
        </w:rPr>
        <w:t>.</w:t>
      </w:r>
    </w:p>
    <w:p w14:paraId="180E6D64" w14:textId="4353C352" w:rsidR="0067475C" w:rsidRPr="00F075AC" w:rsidRDefault="0067475C" w:rsidP="00F92240">
      <w:pPr>
        <w:rPr>
          <w:rFonts w:ascii="Times New Roman" w:hAnsi="Times New Roman"/>
          <w:bCs/>
          <w:color w:val="000000"/>
          <w:sz w:val="24"/>
          <w:szCs w:val="24"/>
        </w:rPr>
      </w:pPr>
    </w:p>
    <w:p w14:paraId="2CF2DD26" w14:textId="6C9B7D11" w:rsidR="0067475C" w:rsidRPr="00F075AC" w:rsidRDefault="0067475C" w:rsidP="0067475C">
      <w:pPr>
        <w:rPr>
          <w:rFonts w:ascii="Times New Roman" w:hAnsi="Times New Roman"/>
          <w:bCs/>
          <w:color w:val="000000"/>
          <w:sz w:val="24"/>
          <w:szCs w:val="24"/>
        </w:rPr>
      </w:pPr>
      <w:r w:rsidRPr="00F075AC">
        <w:rPr>
          <w:rFonts w:ascii="Times New Roman" w:hAnsi="Times New Roman"/>
          <w:bCs/>
          <w:color w:val="000000"/>
          <w:sz w:val="24"/>
          <w:szCs w:val="24"/>
        </w:rPr>
        <w:t xml:space="preserve">In support of the Australian Government’s initiative to improve the job-readiness of graduates, the NPILF will specifically encourage universities to build on existing industry engagement activities to design courses that better equip students with the skills they require to thrive in the workforce. </w:t>
      </w:r>
    </w:p>
    <w:p w14:paraId="7C1AD34B" w14:textId="77777777" w:rsidR="0067475C" w:rsidRPr="00F075AC" w:rsidRDefault="0067475C" w:rsidP="0067475C">
      <w:pPr>
        <w:rPr>
          <w:rFonts w:ascii="Times New Roman" w:hAnsi="Times New Roman"/>
          <w:bCs/>
          <w:color w:val="000000"/>
          <w:sz w:val="24"/>
          <w:szCs w:val="24"/>
        </w:rPr>
      </w:pPr>
    </w:p>
    <w:p w14:paraId="7F78FB73" w14:textId="2C28D1F1" w:rsidR="0067475C" w:rsidRPr="00F075AC" w:rsidRDefault="0067475C" w:rsidP="0067475C">
      <w:pPr>
        <w:rPr>
          <w:rFonts w:ascii="Times New Roman" w:hAnsi="Times New Roman"/>
          <w:bCs/>
          <w:color w:val="000000"/>
          <w:sz w:val="24"/>
          <w:szCs w:val="24"/>
        </w:rPr>
      </w:pPr>
      <w:r w:rsidRPr="00F075AC">
        <w:rPr>
          <w:rFonts w:ascii="Times New Roman" w:hAnsi="Times New Roman"/>
          <w:bCs/>
          <w:color w:val="000000"/>
          <w:sz w:val="24"/>
          <w:szCs w:val="24"/>
        </w:rPr>
        <w:t>NPILF grants will drive the creation of courses that focus on innovation and provide the skills and knowledge graduates need for a successful future. The NPILF will allow universities to leverage better industry relationships to provide more work-integrated learning opportunities for students and be more responsive to industry needs.</w:t>
      </w:r>
    </w:p>
    <w:p w14:paraId="10F7975E" w14:textId="77777777" w:rsidR="00AD4F32" w:rsidRPr="00F075AC" w:rsidRDefault="00AD4F32" w:rsidP="00F92240">
      <w:pPr>
        <w:rPr>
          <w:rFonts w:ascii="Times New Roman" w:hAnsi="Times New Roman"/>
          <w:bCs/>
          <w:color w:val="000000"/>
          <w:sz w:val="24"/>
          <w:szCs w:val="24"/>
        </w:rPr>
      </w:pPr>
    </w:p>
    <w:p w14:paraId="2F991541" w14:textId="12061E9E" w:rsidR="00966379" w:rsidRPr="00F075AC" w:rsidRDefault="0067475C" w:rsidP="00F92240">
      <w:pPr>
        <w:rPr>
          <w:rFonts w:ascii="Times New Roman" w:hAnsi="Times New Roman"/>
          <w:bCs/>
          <w:color w:val="000000"/>
          <w:sz w:val="24"/>
          <w:szCs w:val="24"/>
        </w:rPr>
      </w:pPr>
      <w:r w:rsidRPr="00F075AC">
        <w:rPr>
          <w:rFonts w:ascii="Times New Roman" w:hAnsi="Times New Roman"/>
          <w:bCs/>
          <w:color w:val="000000"/>
          <w:sz w:val="24"/>
          <w:szCs w:val="24"/>
        </w:rPr>
        <w:t>New s</w:t>
      </w:r>
      <w:r w:rsidR="00966379" w:rsidRPr="00F075AC">
        <w:rPr>
          <w:rFonts w:ascii="Times New Roman" w:hAnsi="Times New Roman"/>
          <w:bCs/>
          <w:color w:val="000000"/>
          <w:sz w:val="24"/>
          <w:szCs w:val="24"/>
        </w:rPr>
        <w:t xml:space="preserve">ection 8.10 </w:t>
      </w:r>
      <w:r w:rsidR="009841E7" w:rsidRPr="00F075AC">
        <w:rPr>
          <w:rFonts w:ascii="Times New Roman" w:hAnsi="Times New Roman"/>
          <w:bCs/>
          <w:color w:val="000000"/>
          <w:sz w:val="24"/>
          <w:szCs w:val="24"/>
        </w:rPr>
        <w:t xml:space="preserve">provides that </w:t>
      </w:r>
      <w:r w:rsidR="00966379" w:rsidRPr="00F075AC">
        <w:rPr>
          <w:rFonts w:ascii="Times New Roman" w:hAnsi="Times New Roman"/>
          <w:bCs/>
          <w:color w:val="000000"/>
          <w:sz w:val="24"/>
          <w:szCs w:val="24"/>
        </w:rPr>
        <w:t xml:space="preserve">only </w:t>
      </w:r>
      <w:r w:rsidR="00ED3223" w:rsidRPr="00F075AC">
        <w:rPr>
          <w:rFonts w:ascii="Times New Roman" w:hAnsi="Times New Roman"/>
          <w:bCs/>
          <w:color w:val="000000"/>
          <w:sz w:val="24"/>
          <w:szCs w:val="24"/>
        </w:rPr>
        <w:t xml:space="preserve">Table A providers </w:t>
      </w:r>
      <w:r w:rsidR="00966379" w:rsidRPr="00F075AC">
        <w:rPr>
          <w:rFonts w:ascii="Times New Roman" w:hAnsi="Times New Roman"/>
          <w:bCs/>
          <w:color w:val="000000"/>
          <w:sz w:val="24"/>
          <w:szCs w:val="24"/>
        </w:rPr>
        <w:t>are eligible to receive grants under the NPILF</w:t>
      </w:r>
      <w:r w:rsidR="002F7B5E" w:rsidRPr="00F075AC">
        <w:rPr>
          <w:rFonts w:ascii="Times New Roman" w:hAnsi="Times New Roman"/>
          <w:bCs/>
          <w:color w:val="000000"/>
          <w:sz w:val="24"/>
          <w:szCs w:val="24"/>
        </w:rPr>
        <w:t xml:space="preserve"> as the majority of higher education students are enrolled at Table A providers. Directing the funding in this way ensures limited government resources are best directed to have the biggest impact on the most students</w:t>
      </w:r>
      <w:r w:rsidR="00966379" w:rsidRPr="00F075AC">
        <w:rPr>
          <w:rFonts w:ascii="Times New Roman" w:hAnsi="Times New Roman"/>
          <w:bCs/>
          <w:color w:val="000000"/>
          <w:sz w:val="24"/>
          <w:szCs w:val="24"/>
        </w:rPr>
        <w:t>.</w:t>
      </w:r>
      <w:r w:rsidR="00ED3223" w:rsidRPr="00F075AC">
        <w:rPr>
          <w:rFonts w:ascii="Times New Roman" w:hAnsi="Times New Roman"/>
          <w:bCs/>
          <w:color w:val="000000"/>
          <w:sz w:val="24"/>
          <w:szCs w:val="24"/>
        </w:rPr>
        <w:t xml:space="preserve"> These grants will be provided to universities to support them to engage with industry in teaching and research to produce job-ready graduates, and will have a strong focus on STEM and supporting work integrated learning opportunities.</w:t>
      </w:r>
    </w:p>
    <w:p w14:paraId="75EE4287" w14:textId="77777777" w:rsidR="00AD4F32" w:rsidRPr="00F075AC" w:rsidRDefault="00AD4F32" w:rsidP="00F92240">
      <w:pPr>
        <w:rPr>
          <w:rFonts w:ascii="Times New Roman" w:hAnsi="Times New Roman"/>
          <w:bCs/>
          <w:color w:val="000000"/>
          <w:sz w:val="24"/>
          <w:szCs w:val="24"/>
        </w:rPr>
      </w:pPr>
    </w:p>
    <w:p w14:paraId="44D7B248" w14:textId="12A93A67" w:rsidR="00976D8B" w:rsidRPr="00F075AC" w:rsidRDefault="00976D8B" w:rsidP="00F92240">
      <w:pPr>
        <w:rPr>
          <w:rFonts w:ascii="Times New Roman" w:hAnsi="Times New Roman"/>
          <w:bCs/>
          <w:color w:val="000000"/>
          <w:sz w:val="24"/>
          <w:szCs w:val="24"/>
        </w:rPr>
      </w:pPr>
      <w:r w:rsidRPr="00F075AC">
        <w:rPr>
          <w:rFonts w:ascii="Times New Roman" w:hAnsi="Times New Roman"/>
          <w:bCs/>
          <w:color w:val="000000"/>
          <w:sz w:val="24"/>
          <w:szCs w:val="24"/>
        </w:rPr>
        <w:t xml:space="preserve">New </w:t>
      </w:r>
      <w:r w:rsidR="003141D3" w:rsidRPr="00F075AC">
        <w:rPr>
          <w:rFonts w:ascii="Times New Roman" w:hAnsi="Times New Roman"/>
          <w:bCs/>
          <w:color w:val="000000"/>
          <w:sz w:val="24"/>
          <w:szCs w:val="24"/>
        </w:rPr>
        <w:t>sub</w:t>
      </w:r>
      <w:r w:rsidRPr="00F075AC">
        <w:rPr>
          <w:rFonts w:ascii="Times New Roman" w:hAnsi="Times New Roman"/>
          <w:bCs/>
          <w:color w:val="000000"/>
          <w:sz w:val="24"/>
          <w:szCs w:val="24"/>
        </w:rPr>
        <w:t>section 8.15</w:t>
      </w:r>
      <w:r w:rsidR="003141D3" w:rsidRPr="00F075AC">
        <w:rPr>
          <w:rFonts w:ascii="Times New Roman" w:hAnsi="Times New Roman"/>
          <w:bCs/>
          <w:color w:val="000000"/>
          <w:sz w:val="24"/>
          <w:szCs w:val="24"/>
        </w:rPr>
        <w:t>.1</w:t>
      </w:r>
      <w:r w:rsidRPr="00F075AC">
        <w:rPr>
          <w:rFonts w:ascii="Times New Roman" w:hAnsi="Times New Roman"/>
          <w:bCs/>
          <w:color w:val="000000"/>
          <w:sz w:val="24"/>
          <w:szCs w:val="24"/>
        </w:rPr>
        <w:t xml:space="preserve"> </w:t>
      </w:r>
      <w:r w:rsidR="003141D3" w:rsidRPr="00F075AC">
        <w:rPr>
          <w:rFonts w:ascii="Times New Roman" w:hAnsi="Times New Roman"/>
          <w:bCs/>
          <w:color w:val="000000"/>
          <w:sz w:val="24"/>
          <w:szCs w:val="24"/>
        </w:rPr>
        <w:t xml:space="preserve">provides that the total amount of </w:t>
      </w:r>
      <w:r w:rsidR="00850F2A" w:rsidRPr="00F075AC">
        <w:rPr>
          <w:rFonts w:ascii="Times New Roman" w:hAnsi="Times New Roman"/>
          <w:bCs/>
          <w:color w:val="000000"/>
          <w:sz w:val="24"/>
          <w:szCs w:val="24"/>
        </w:rPr>
        <w:t xml:space="preserve">funding available for </w:t>
      </w:r>
      <w:r w:rsidR="003141D3" w:rsidRPr="00F075AC">
        <w:rPr>
          <w:rFonts w:ascii="Times New Roman" w:hAnsi="Times New Roman"/>
          <w:bCs/>
          <w:color w:val="000000"/>
          <w:sz w:val="24"/>
          <w:szCs w:val="24"/>
        </w:rPr>
        <w:t xml:space="preserve">grants under the NPILF </w:t>
      </w:r>
      <w:r w:rsidR="00850F2A" w:rsidRPr="00F075AC">
        <w:rPr>
          <w:rFonts w:ascii="Times New Roman" w:hAnsi="Times New Roman"/>
          <w:bCs/>
          <w:color w:val="000000"/>
          <w:sz w:val="24"/>
          <w:szCs w:val="24"/>
        </w:rPr>
        <w:t>for the grant years</w:t>
      </w:r>
      <w:r w:rsidR="003141D3" w:rsidRPr="00F075AC">
        <w:rPr>
          <w:rFonts w:ascii="Times New Roman" w:hAnsi="Times New Roman"/>
          <w:bCs/>
          <w:color w:val="000000"/>
          <w:sz w:val="24"/>
          <w:szCs w:val="24"/>
        </w:rPr>
        <w:t xml:space="preserve"> 2021, 2022, 2023 </w:t>
      </w:r>
      <w:r w:rsidR="00850F2A" w:rsidRPr="00F075AC">
        <w:rPr>
          <w:rFonts w:ascii="Times New Roman" w:hAnsi="Times New Roman"/>
          <w:bCs/>
          <w:color w:val="000000"/>
          <w:sz w:val="24"/>
          <w:szCs w:val="24"/>
        </w:rPr>
        <w:t>and</w:t>
      </w:r>
      <w:r w:rsidR="003141D3" w:rsidRPr="00F075AC">
        <w:rPr>
          <w:rFonts w:ascii="Times New Roman" w:hAnsi="Times New Roman"/>
          <w:bCs/>
          <w:color w:val="000000"/>
          <w:sz w:val="24"/>
          <w:szCs w:val="24"/>
        </w:rPr>
        <w:t xml:space="preserve"> 2024 is $</w:t>
      </w:r>
      <w:r w:rsidR="00850F2A" w:rsidRPr="00F075AC">
        <w:rPr>
          <w:rFonts w:ascii="Times New Roman" w:hAnsi="Times New Roman"/>
          <w:bCs/>
          <w:color w:val="000000"/>
          <w:sz w:val="24"/>
          <w:szCs w:val="24"/>
        </w:rPr>
        <w:t>9</w:t>
      </w:r>
      <w:r w:rsidR="00352587" w:rsidRPr="00F075AC">
        <w:rPr>
          <w:rFonts w:ascii="Times New Roman" w:hAnsi="Times New Roman"/>
          <w:bCs/>
          <w:color w:val="000000"/>
          <w:sz w:val="24"/>
          <w:szCs w:val="24"/>
        </w:rPr>
        <w:t>00 million</w:t>
      </w:r>
      <w:r w:rsidR="00850F2A" w:rsidRPr="00F075AC">
        <w:rPr>
          <w:rFonts w:ascii="Times New Roman" w:hAnsi="Times New Roman"/>
          <w:bCs/>
          <w:color w:val="000000"/>
          <w:sz w:val="24"/>
          <w:szCs w:val="24"/>
        </w:rPr>
        <w:t>,</w:t>
      </w:r>
      <w:r w:rsidR="00352587" w:rsidRPr="00F075AC">
        <w:rPr>
          <w:rFonts w:ascii="Times New Roman" w:hAnsi="Times New Roman"/>
          <w:bCs/>
          <w:color w:val="000000"/>
          <w:sz w:val="24"/>
          <w:szCs w:val="24"/>
        </w:rPr>
        <w:t xml:space="preserve"> </w:t>
      </w:r>
      <w:r w:rsidR="00850F2A" w:rsidRPr="00F075AC">
        <w:rPr>
          <w:rFonts w:ascii="Times New Roman" w:hAnsi="Times New Roman"/>
          <w:bCs/>
          <w:color w:val="000000"/>
          <w:sz w:val="24"/>
          <w:szCs w:val="24"/>
        </w:rPr>
        <w:t>with $222 million available in 2021</w:t>
      </w:r>
      <w:r w:rsidR="003141D3" w:rsidRPr="00F075AC">
        <w:rPr>
          <w:rFonts w:ascii="Times New Roman" w:hAnsi="Times New Roman"/>
          <w:bCs/>
          <w:color w:val="000000"/>
          <w:sz w:val="24"/>
          <w:szCs w:val="24"/>
        </w:rPr>
        <w:t xml:space="preserve">. New subsection 8.15.5 goes on to provide that the </w:t>
      </w:r>
      <w:r w:rsidR="00850F2A" w:rsidRPr="00F075AC">
        <w:rPr>
          <w:rFonts w:ascii="Times New Roman" w:hAnsi="Times New Roman"/>
          <w:bCs/>
          <w:color w:val="000000"/>
          <w:sz w:val="24"/>
          <w:szCs w:val="24"/>
        </w:rPr>
        <w:t xml:space="preserve">total </w:t>
      </w:r>
      <w:r w:rsidR="003141D3" w:rsidRPr="00F075AC">
        <w:rPr>
          <w:rFonts w:ascii="Times New Roman" w:hAnsi="Times New Roman"/>
          <w:bCs/>
          <w:color w:val="000000"/>
          <w:sz w:val="24"/>
          <w:szCs w:val="24"/>
        </w:rPr>
        <w:t xml:space="preserve">amount </w:t>
      </w:r>
      <w:r w:rsidR="00850F2A" w:rsidRPr="00F075AC">
        <w:rPr>
          <w:rFonts w:ascii="Times New Roman" w:hAnsi="Times New Roman"/>
          <w:bCs/>
          <w:color w:val="000000"/>
          <w:sz w:val="24"/>
          <w:szCs w:val="24"/>
        </w:rPr>
        <w:t>of funding available for each of the 2022, 2023 and 2024 grant years will be $222 million</w:t>
      </w:r>
      <w:r w:rsidR="00850F2A" w:rsidRPr="00F075AC" w:rsidDel="00850F2A">
        <w:rPr>
          <w:rFonts w:ascii="Times New Roman" w:hAnsi="Times New Roman"/>
          <w:bCs/>
          <w:color w:val="000000"/>
          <w:sz w:val="24"/>
          <w:szCs w:val="24"/>
        </w:rPr>
        <w:t xml:space="preserve"> </w:t>
      </w:r>
      <w:r w:rsidR="002E1EFA" w:rsidRPr="00F075AC">
        <w:rPr>
          <w:rFonts w:ascii="Times New Roman" w:hAnsi="Times New Roman"/>
          <w:bCs/>
          <w:color w:val="000000"/>
          <w:sz w:val="24"/>
          <w:szCs w:val="24"/>
        </w:rPr>
        <w:t xml:space="preserve">adjusted each year from 1 January 2022, using the method of indexation set out in Part 5-6, Division 198 of the Act. </w:t>
      </w:r>
    </w:p>
    <w:p w14:paraId="2A4A383A" w14:textId="7C5BE23B" w:rsidR="00C12B7F" w:rsidRPr="00F075AC" w:rsidRDefault="00C12B7F" w:rsidP="00F92240">
      <w:pPr>
        <w:rPr>
          <w:rFonts w:ascii="Times New Roman" w:hAnsi="Times New Roman"/>
          <w:bCs/>
          <w:color w:val="000000"/>
          <w:sz w:val="24"/>
          <w:szCs w:val="24"/>
        </w:rPr>
      </w:pPr>
    </w:p>
    <w:p w14:paraId="53235F37" w14:textId="44F5E244" w:rsidR="00976D8B" w:rsidRPr="00F075AC" w:rsidRDefault="002D0B99" w:rsidP="00F92240">
      <w:pPr>
        <w:rPr>
          <w:rFonts w:ascii="Times New Roman" w:hAnsi="Times New Roman"/>
          <w:bCs/>
          <w:color w:val="000000"/>
          <w:sz w:val="24"/>
          <w:szCs w:val="24"/>
        </w:rPr>
      </w:pPr>
      <w:r w:rsidRPr="00F075AC">
        <w:rPr>
          <w:rFonts w:ascii="Times New Roman" w:hAnsi="Times New Roman"/>
          <w:bCs/>
          <w:color w:val="000000"/>
          <w:sz w:val="24"/>
          <w:szCs w:val="24"/>
        </w:rPr>
        <w:t xml:space="preserve">This new section provides a ‘floor’ for funding under the NPILF and has been included to reflect feedback from the higher education sector on the NPILF. </w:t>
      </w:r>
    </w:p>
    <w:p w14:paraId="5217B033" w14:textId="77777777" w:rsidR="002D0B99" w:rsidRPr="00F075AC" w:rsidRDefault="002D0B99" w:rsidP="00F92240">
      <w:pPr>
        <w:rPr>
          <w:rFonts w:ascii="Times New Roman" w:hAnsi="Times New Roman"/>
          <w:bCs/>
          <w:color w:val="000000"/>
          <w:sz w:val="24"/>
          <w:szCs w:val="24"/>
        </w:rPr>
      </w:pPr>
    </w:p>
    <w:p w14:paraId="79618381" w14:textId="0AEC9A3B" w:rsidR="00966379" w:rsidRPr="00F075AC" w:rsidRDefault="00132DEC" w:rsidP="00F92240">
      <w:pPr>
        <w:rPr>
          <w:rFonts w:ascii="Times New Roman" w:hAnsi="Times New Roman"/>
          <w:bCs/>
          <w:color w:val="000000"/>
          <w:sz w:val="24"/>
          <w:szCs w:val="24"/>
        </w:rPr>
      </w:pPr>
      <w:r w:rsidRPr="00F075AC">
        <w:rPr>
          <w:rFonts w:ascii="Times New Roman" w:hAnsi="Times New Roman"/>
          <w:bCs/>
          <w:color w:val="000000"/>
          <w:sz w:val="24"/>
          <w:szCs w:val="24"/>
        </w:rPr>
        <w:t>New s</w:t>
      </w:r>
      <w:r w:rsidR="00966379" w:rsidRPr="00F075AC">
        <w:rPr>
          <w:rFonts w:ascii="Times New Roman" w:hAnsi="Times New Roman"/>
          <w:bCs/>
          <w:color w:val="000000"/>
          <w:sz w:val="24"/>
          <w:szCs w:val="24"/>
        </w:rPr>
        <w:t>ection 8.</w:t>
      </w:r>
      <w:r w:rsidR="00976D8B" w:rsidRPr="00F075AC">
        <w:rPr>
          <w:rFonts w:ascii="Times New Roman" w:hAnsi="Times New Roman"/>
          <w:bCs/>
          <w:color w:val="000000"/>
          <w:sz w:val="24"/>
          <w:szCs w:val="24"/>
        </w:rPr>
        <w:t>20</w:t>
      </w:r>
      <w:r w:rsidR="00966379" w:rsidRPr="00F075AC">
        <w:rPr>
          <w:rFonts w:ascii="Times New Roman" w:hAnsi="Times New Roman"/>
          <w:bCs/>
          <w:color w:val="000000"/>
          <w:sz w:val="24"/>
          <w:szCs w:val="24"/>
        </w:rPr>
        <w:t xml:space="preserve"> sets out the method for calculating a provider’s grant under the NPILF.</w:t>
      </w:r>
      <w:r w:rsidRPr="00F075AC">
        <w:rPr>
          <w:rFonts w:ascii="Times New Roman" w:hAnsi="Times New Roman"/>
          <w:bCs/>
          <w:color w:val="000000"/>
          <w:sz w:val="24"/>
          <w:szCs w:val="24"/>
        </w:rPr>
        <w:t xml:space="preserve"> The amount a provider receives will be based on the number of Commonwealth supported places the provider has provided for a grant year (as calculated using the latest year of verified data) in the relevant enrolment band set out in the table at this new section. </w:t>
      </w:r>
    </w:p>
    <w:p w14:paraId="3DF58B9D" w14:textId="77777777" w:rsidR="00AD4F32" w:rsidRPr="00F075AC" w:rsidRDefault="00AD4F32" w:rsidP="00F92240">
      <w:pPr>
        <w:rPr>
          <w:rFonts w:ascii="Times New Roman" w:hAnsi="Times New Roman"/>
          <w:bCs/>
          <w:color w:val="000000"/>
          <w:sz w:val="24"/>
          <w:szCs w:val="24"/>
        </w:rPr>
      </w:pPr>
    </w:p>
    <w:p w14:paraId="27C0AD22" w14:textId="7C19CBB7" w:rsidR="00966379" w:rsidRPr="00F075AC" w:rsidRDefault="00132DEC" w:rsidP="007946AE">
      <w:pPr>
        <w:rPr>
          <w:rFonts w:ascii="Times New Roman" w:hAnsi="Times New Roman"/>
          <w:bCs/>
          <w:color w:val="000000"/>
          <w:sz w:val="24"/>
          <w:szCs w:val="24"/>
        </w:rPr>
      </w:pPr>
      <w:r w:rsidRPr="00F075AC">
        <w:rPr>
          <w:rFonts w:ascii="Times New Roman" w:hAnsi="Times New Roman"/>
          <w:bCs/>
          <w:color w:val="000000"/>
          <w:sz w:val="24"/>
          <w:szCs w:val="24"/>
        </w:rPr>
        <w:lastRenderedPageBreak/>
        <w:t>New s</w:t>
      </w:r>
      <w:r w:rsidR="00966379" w:rsidRPr="00F075AC">
        <w:rPr>
          <w:rFonts w:ascii="Times New Roman" w:hAnsi="Times New Roman"/>
          <w:bCs/>
          <w:color w:val="000000"/>
          <w:sz w:val="24"/>
          <w:szCs w:val="24"/>
        </w:rPr>
        <w:t>ection 8.2</w:t>
      </w:r>
      <w:r w:rsidR="00976D8B" w:rsidRPr="00F075AC">
        <w:rPr>
          <w:rFonts w:ascii="Times New Roman" w:hAnsi="Times New Roman"/>
          <w:bCs/>
          <w:color w:val="000000"/>
          <w:sz w:val="24"/>
          <w:szCs w:val="24"/>
        </w:rPr>
        <w:t>5</w:t>
      </w:r>
      <w:r w:rsidR="00966379" w:rsidRPr="00F075AC">
        <w:rPr>
          <w:rFonts w:ascii="Times New Roman" w:hAnsi="Times New Roman"/>
          <w:bCs/>
          <w:color w:val="000000"/>
          <w:sz w:val="24"/>
          <w:szCs w:val="24"/>
        </w:rPr>
        <w:t xml:space="preserve"> states that </w:t>
      </w:r>
      <w:r w:rsidRPr="00F075AC">
        <w:rPr>
          <w:rFonts w:ascii="Times New Roman" w:hAnsi="Times New Roman"/>
          <w:bCs/>
          <w:color w:val="000000"/>
          <w:sz w:val="24"/>
          <w:szCs w:val="24"/>
        </w:rPr>
        <w:t>NPILF</w:t>
      </w:r>
      <w:r w:rsidR="00966379" w:rsidRPr="00F075AC">
        <w:rPr>
          <w:rFonts w:ascii="Times New Roman" w:hAnsi="Times New Roman"/>
          <w:bCs/>
          <w:color w:val="000000"/>
          <w:sz w:val="24"/>
          <w:szCs w:val="24"/>
        </w:rPr>
        <w:t xml:space="preserve"> grant</w:t>
      </w:r>
      <w:r w:rsidRPr="00F075AC">
        <w:rPr>
          <w:rFonts w:ascii="Times New Roman" w:hAnsi="Times New Roman"/>
          <w:bCs/>
          <w:color w:val="000000"/>
          <w:sz w:val="24"/>
          <w:szCs w:val="24"/>
        </w:rPr>
        <w:t>s</w:t>
      </w:r>
      <w:r w:rsidR="00966379" w:rsidRPr="00F075AC">
        <w:rPr>
          <w:rFonts w:ascii="Times New Roman" w:hAnsi="Times New Roman"/>
          <w:bCs/>
          <w:color w:val="000000"/>
          <w:sz w:val="24"/>
          <w:szCs w:val="24"/>
        </w:rPr>
        <w:t xml:space="preserve"> must be used to achieve the objectives of the NPILF. This section also provides that the recipient of a</w:t>
      </w:r>
      <w:r w:rsidRPr="00F075AC">
        <w:rPr>
          <w:rFonts w:ascii="Times New Roman" w:hAnsi="Times New Roman"/>
          <w:bCs/>
          <w:color w:val="000000"/>
          <w:sz w:val="24"/>
          <w:szCs w:val="24"/>
        </w:rPr>
        <w:t>n NPILF</w:t>
      </w:r>
      <w:r w:rsidR="00966379" w:rsidRPr="00F075AC">
        <w:rPr>
          <w:rFonts w:ascii="Times New Roman" w:hAnsi="Times New Roman"/>
          <w:bCs/>
          <w:color w:val="000000"/>
          <w:sz w:val="24"/>
          <w:szCs w:val="24"/>
        </w:rPr>
        <w:t xml:space="preserve"> grant must comply with any condition</w:t>
      </w:r>
      <w:r w:rsidRPr="00F075AC">
        <w:rPr>
          <w:rFonts w:ascii="Times New Roman" w:hAnsi="Times New Roman"/>
          <w:bCs/>
          <w:color w:val="000000"/>
          <w:sz w:val="24"/>
          <w:szCs w:val="24"/>
        </w:rPr>
        <w:t>s</w:t>
      </w:r>
      <w:r w:rsidR="00966379" w:rsidRPr="00F075AC">
        <w:rPr>
          <w:rFonts w:ascii="Times New Roman" w:hAnsi="Times New Roman"/>
          <w:bCs/>
          <w:color w:val="000000"/>
          <w:sz w:val="24"/>
          <w:szCs w:val="24"/>
        </w:rPr>
        <w:t xml:space="preserve"> of grant </w:t>
      </w:r>
      <w:r w:rsidRPr="00F075AC">
        <w:rPr>
          <w:rFonts w:ascii="Times New Roman" w:hAnsi="Times New Roman"/>
          <w:bCs/>
          <w:color w:val="000000"/>
          <w:sz w:val="24"/>
          <w:szCs w:val="24"/>
        </w:rPr>
        <w:t xml:space="preserve">imposed by the Minister, </w:t>
      </w:r>
      <w:r w:rsidR="00966379" w:rsidRPr="00F075AC">
        <w:rPr>
          <w:rFonts w:ascii="Times New Roman" w:hAnsi="Times New Roman"/>
          <w:bCs/>
          <w:color w:val="000000"/>
          <w:sz w:val="24"/>
          <w:szCs w:val="24"/>
        </w:rPr>
        <w:t>as well as the conditions imposed by the Principal Instrument.</w:t>
      </w:r>
      <w:r w:rsidR="00966379" w:rsidRPr="00F075AC">
        <w:rPr>
          <w:rFonts w:ascii="Times New Roman" w:hAnsi="Times New Roman"/>
          <w:bCs/>
          <w:color w:val="000000"/>
          <w:sz w:val="24"/>
          <w:szCs w:val="24"/>
        </w:rPr>
        <w:br/>
      </w:r>
    </w:p>
    <w:p w14:paraId="41E1F304" w14:textId="1A061AB4" w:rsidR="00167179" w:rsidRPr="00F075AC" w:rsidRDefault="00966379" w:rsidP="00966379">
      <w:pPr>
        <w:spacing w:before="120" w:after="120"/>
        <w:jc w:val="center"/>
        <w:rPr>
          <w:rFonts w:ascii="Times New Roman" w:hAnsi="Times New Roman"/>
          <w:b/>
          <w:sz w:val="24"/>
          <w:szCs w:val="24"/>
        </w:rPr>
      </w:pPr>
      <w:r w:rsidRPr="00F075AC">
        <w:rPr>
          <w:rFonts w:ascii="Times New Roman" w:hAnsi="Times New Roman"/>
          <w:bCs/>
          <w:color w:val="000000"/>
          <w:sz w:val="24"/>
          <w:szCs w:val="24"/>
        </w:rPr>
        <w:br w:type="column"/>
      </w:r>
      <w:bookmarkEnd w:id="0"/>
      <w:r w:rsidR="00167179" w:rsidRPr="00F075AC">
        <w:rPr>
          <w:rFonts w:ascii="Times New Roman" w:hAnsi="Times New Roman"/>
          <w:b/>
          <w:sz w:val="24"/>
          <w:szCs w:val="24"/>
        </w:rPr>
        <w:lastRenderedPageBreak/>
        <w:t>Statement of Compatibility with Human Rights</w:t>
      </w:r>
    </w:p>
    <w:p w14:paraId="1434C4EF" w14:textId="77777777" w:rsidR="00167179" w:rsidRPr="00F075AC" w:rsidRDefault="00167179" w:rsidP="00167179">
      <w:pPr>
        <w:jc w:val="center"/>
        <w:rPr>
          <w:rFonts w:ascii="Times New Roman" w:hAnsi="Times New Roman"/>
          <w:i/>
          <w:sz w:val="24"/>
          <w:szCs w:val="24"/>
        </w:rPr>
      </w:pPr>
    </w:p>
    <w:p w14:paraId="4773CE8E" w14:textId="77777777" w:rsidR="00167179" w:rsidRPr="00F075AC" w:rsidRDefault="00167179" w:rsidP="00167179">
      <w:pPr>
        <w:jc w:val="center"/>
        <w:rPr>
          <w:rFonts w:ascii="Times New Roman" w:hAnsi="Times New Roman"/>
          <w:sz w:val="24"/>
          <w:szCs w:val="24"/>
        </w:rPr>
      </w:pPr>
      <w:r w:rsidRPr="00F075AC">
        <w:rPr>
          <w:rFonts w:ascii="Times New Roman" w:hAnsi="Times New Roman"/>
          <w:i/>
          <w:sz w:val="24"/>
          <w:szCs w:val="24"/>
        </w:rPr>
        <w:t>Prepared in accordance with Part 3 of the Human Rights (Parliamentary Scrutiny) Act 2011</w:t>
      </w:r>
    </w:p>
    <w:p w14:paraId="40C7ED3C" w14:textId="77777777" w:rsidR="00167179" w:rsidRPr="00F075AC" w:rsidRDefault="00167179" w:rsidP="00167179">
      <w:pPr>
        <w:jc w:val="center"/>
        <w:rPr>
          <w:rFonts w:ascii="Times New Roman" w:hAnsi="Times New Roman"/>
          <w:sz w:val="24"/>
          <w:szCs w:val="24"/>
        </w:rPr>
      </w:pPr>
    </w:p>
    <w:p w14:paraId="50E4F3DB" w14:textId="77184C2C" w:rsidR="00167179" w:rsidRPr="00F075AC" w:rsidRDefault="00A0482E" w:rsidP="00167179">
      <w:pPr>
        <w:jc w:val="center"/>
        <w:rPr>
          <w:rFonts w:ascii="Times New Roman" w:hAnsi="Times New Roman"/>
          <w:sz w:val="24"/>
          <w:szCs w:val="24"/>
        </w:rPr>
      </w:pPr>
      <w:r w:rsidRPr="00F075AC">
        <w:rPr>
          <w:rFonts w:ascii="Times New Roman" w:hAnsi="Times New Roman"/>
          <w:b/>
          <w:sz w:val="24"/>
          <w:szCs w:val="24"/>
        </w:rPr>
        <w:t xml:space="preserve">Other Grants Guidelines (Education) Amendment (No. </w:t>
      </w:r>
      <w:r w:rsidR="00595BB4" w:rsidRPr="00F075AC">
        <w:rPr>
          <w:rFonts w:ascii="Times New Roman" w:hAnsi="Times New Roman"/>
          <w:b/>
          <w:sz w:val="24"/>
          <w:szCs w:val="24"/>
        </w:rPr>
        <w:t>3</w:t>
      </w:r>
      <w:r w:rsidRPr="00F075AC">
        <w:rPr>
          <w:rFonts w:ascii="Times New Roman" w:hAnsi="Times New Roman"/>
          <w:b/>
          <w:sz w:val="24"/>
          <w:szCs w:val="24"/>
        </w:rPr>
        <w:t xml:space="preserve">) </w:t>
      </w:r>
      <w:r w:rsidR="00021638" w:rsidRPr="00F075AC">
        <w:rPr>
          <w:rFonts w:ascii="Times New Roman" w:hAnsi="Times New Roman"/>
          <w:b/>
          <w:sz w:val="24"/>
          <w:szCs w:val="24"/>
        </w:rPr>
        <w:t>2020</w:t>
      </w:r>
      <w:r w:rsidR="00572AE4" w:rsidRPr="00F075AC">
        <w:rPr>
          <w:rFonts w:ascii="Times New Roman" w:hAnsi="Times New Roman"/>
          <w:b/>
          <w:sz w:val="24"/>
          <w:szCs w:val="24"/>
        </w:rPr>
        <w:br/>
      </w:r>
    </w:p>
    <w:p w14:paraId="7A6C0953" w14:textId="7A2F2CB1" w:rsidR="00167179" w:rsidRPr="00F075AC" w:rsidRDefault="00A0482E" w:rsidP="002933E8">
      <w:pPr>
        <w:rPr>
          <w:rFonts w:ascii="Times New Roman" w:hAnsi="Times New Roman"/>
          <w:sz w:val="24"/>
          <w:szCs w:val="24"/>
        </w:rPr>
      </w:pPr>
      <w:r w:rsidRPr="00F075AC">
        <w:rPr>
          <w:rFonts w:ascii="Times New Roman" w:hAnsi="Times New Roman"/>
          <w:sz w:val="24"/>
          <w:szCs w:val="24"/>
        </w:rPr>
        <w:t xml:space="preserve">The </w:t>
      </w:r>
      <w:r w:rsidRPr="00F075AC">
        <w:rPr>
          <w:rFonts w:ascii="Times New Roman" w:hAnsi="Times New Roman"/>
          <w:i/>
          <w:sz w:val="24"/>
          <w:szCs w:val="24"/>
        </w:rPr>
        <w:t xml:space="preserve">Other Grants Guidelines (Education) Amendment (No. </w:t>
      </w:r>
      <w:r w:rsidR="00595BB4" w:rsidRPr="00F075AC">
        <w:rPr>
          <w:rFonts w:ascii="Times New Roman" w:hAnsi="Times New Roman"/>
          <w:i/>
          <w:sz w:val="24"/>
          <w:szCs w:val="24"/>
        </w:rPr>
        <w:t>3</w:t>
      </w:r>
      <w:r w:rsidRPr="00F075AC">
        <w:rPr>
          <w:rFonts w:ascii="Times New Roman" w:hAnsi="Times New Roman"/>
          <w:i/>
          <w:sz w:val="24"/>
          <w:szCs w:val="24"/>
        </w:rPr>
        <w:t xml:space="preserve">) </w:t>
      </w:r>
      <w:r w:rsidR="007A38BD" w:rsidRPr="00F075AC">
        <w:rPr>
          <w:rFonts w:ascii="Times New Roman" w:hAnsi="Times New Roman"/>
          <w:i/>
          <w:sz w:val="24"/>
          <w:szCs w:val="24"/>
        </w:rPr>
        <w:t>2020</w:t>
      </w:r>
      <w:r w:rsidR="002933E8" w:rsidRPr="00F075AC">
        <w:rPr>
          <w:rFonts w:ascii="Times New Roman" w:hAnsi="Times New Roman"/>
          <w:sz w:val="24"/>
          <w:szCs w:val="24"/>
        </w:rPr>
        <w:t xml:space="preserve"> (Amendment Instrument)</w:t>
      </w:r>
      <w:r w:rsidRPr="00F075AC">
        <w:rPr>
          <w:rFonts w:ascii="Times New Roman" w:hAnsi="Times New Roman"/>
          <w:sz w:val="24"/>
          <w:szCs w:val="24"/>
        </w:rPr>
        <w:t xml:space="preserve"> </w:t>
      </w:r>
      <w:r w:rsidR="00167179" w:rsidRPr="00F075AC">
        <w:rPr>
          <w:rFonts w:ascii="Times New Roman" w:hAnsi="Times New Roman"/>
          <w:sz w:val="24"/>
          <w:szCs w:val="24"/>
        </w:rPr>
        <w:t xml:space="preserve">is compatible with the human rights and freedoms recognised or declared in the international instruments listed in section 3 of the </w:t>
      </w:r>
      <w:r w:rsidR="00167179" w:rsidRPr="00F075AC">
        <w:rPr>
          <w:rFonts w:ascii="Times New Roman" w:hAnsi="Times New Roman"/>
          <w:i/>
          <w:sz w:val="24"/>
          <w:szCs w:val="24"/>
        </w:rPr>
        <w:t>Human Rights (Parliamentary Scrutiny) Act 2011</w:t>
      </w:r>
      <w:r w:rsidR="00167179" w:rsidRPr="00F075AC">
        <w:rPr>
          <w:rFonts w:ascii="Times New Roman" w:hAnsi="Times New Roman"/>
          <w:sz w:val="24"/>
          <w:szCs w:val="24"/>
        </w:rPr>
        <w:t>.</w:t>
      </w:r>
    </w:p>
    <w:p w14:paraId="1DAE9D28" w14:textId="77777777" w:rsidR="00167179" w:rsidRPr="00F075AC" w:rsidRDefault="00167179" w:rsidP="00167179">
      <w:pPr>
        <w:rPr>
          <w:rFonts w:ascii="Times New Roman" w:hAnsi="Times New Roman"/>
          <w:sz w:val="24"/>
          <w:szCs w:val="24"/>
        </w:rPr>
      </w:pPr>
    </w:p>
    <w:p w14:paraId="4ECFBF81" w14:textId="047F5273" w:rsidR="00167179" w:rsidRPr="00F075AC" w:rsidRDefault="00167179" w:rsidP="00CC3873">
      <w:pPr>
        <w:keepNext/>
        <w:rPr>
          <w:rFonts w:ascii="Times New Roman" w:hAnsi="Times New Roman"/>
          <w:sz w:val="24"/>
          <w:szCs w:val="24"/>
        </w:rPr>
      </w:pPr>
      <w:r w:rsidRPr="00F075AC">
        <w:rPr>
          <w:rFonts w:ascii="Times New Roman" w:hAnsi="Times New Roman"/>
          <w:b/>
          <w:sz w:val="24"/>
          <w:szCs w:val="24"/>
        </w:rPr>
        <w:t xml:space="preserve">Overview of the </w:t>
      </w:r>
      <w:r w:rsidR="00DA334F" w:rsidRPr="00F075AC">
        <w:rPr>
          <w:rFonts w:ascii="Times New Roman" w:hAnsi="Times New Roman"/>
          <w:b/>
          <w:sz w:val="24"/>
          <w:szCs w:val="24"/>
        </w:rPr>
        <w:t xml:space="preserve">Amendment </w:t>
      </w:r>
      <w:r w:rsidRPr="00F075AC">
        <w:rPr>
          <w:rFonts w:ascii="Times New Roman" w:hAnsi="Times New Roman"/>
          <w:b/>
          <w:sz w:val="24"/>
          <w:szCs w:val="24"/>
        </w:rPr>
        <w:t>Instrument</w:t>
      </w:r>
    </w:p>
    <w:p w14:paraId="12F285A4" w14:textId="77777777" w:rsidR="00167179" w:rsidRPr="00F075AC" w:rsidRDefault="00167179" w:rsidP="00167179">
      <w:pPr>
        <w:rPr>
          <w:rFonts w:ascii="Times New Roman" w:hAnsi="Times New Roman"/>
          <w:sz w:val="24"/>
          <w:szCs w:val="24"/>
        </w:rPr>
      </w:pPr>
    </w:p>
    <w:p w14:paraId="14388988" w14:textId="27A58626" w:rsidR="00607958" w:rsidRPr="00F075AC" w:rsidRDefault="00607958" w:rsidP="00607958">
      <w:pPr>
        <w:rPr>
          <w:rFonts w:ascii="Times New Roman" w:hAnsi="Times New Roman"/>
          <w:bCs/>
          <w:iCs/>
          <w:color w:val="000000"/>
          <w:sz w:val="24"/>
          <w:szCs w:val="24"/>
        </w:rPr>
      </w:pPr>
      <w:r w:rsidRPr="00F075AC">
        <w:rPr>
          <w:rFonts w:ascii="Times New Roman" w:hAnsi="Times New Roman"/>
          <w:iCs/>
          <w:color w:val="000000"/>
          <w:sz w:val="24"/>
          <w:szCs w:val="24"/>
        </w:rPr>
        <w:t>The Amendment Instrument amends the</w:t>
      </w:r>
      <w:r w:rsidRPr="00F075AC">
        <w:rPr>
          <w:rFonts w:ascii="Times New Roman" w:hAnsi="Times New Roman"/>
          <w:i/>
          <w:iCs/>
          <w:color w:val="000000"/>
          <w:sz w:val="24"/>
          <w:szCs w:val="24"/>
        </w:rPr>
        <w:t xml:space="preserve"> Other Grants Guidelines (Education)</w:t>
      </w:r>
      <w:r w:rsidRPr="00F075AC">
        <w:rPr>
          <w:rFonts w:ascii="Times New Roman" w:hAnsi="Times New Roman"/>
          <w:iCs/>
          <w:color w:val="000000"/>
          <w:sz w:val="24"/>
          <w:szCs w:val="24"/>
        </w:rPr>
        <w:t xml:space="preserve"> </w:t>
      </w:r>
      <w:r w:rsidRPr="00F075AC">
        <w:rPr>
          <w:rFonts w:ascii="Times New Roman" w:hAnsi="Times New Roman"/>
          <w:i/>
          <w:iCs/>
          <w:color w:val="000000"/>
          <w:sz w:val="24"/>
          <w:szCs w:val="24"/>
        </w:rPr>
        <w:t>2012</w:t>
      </w:r>
      <w:r w:rsidRPr="00F075AC">
        <w:rPr>
          <w:rFonts w:ascii="Times New Roman" w:hAnsi="Times New Roman"/>
          <w:iCs/>
          <w:color w:val="000000"/>
          <w:sz w:val="24"/>
          <w:szCs w:val="24"/>
        </w:rPr>
        <w:t xml:space="preserve"> </w:t>
      </w:r>
      <w:r w:rsidRPr="00F075AC">
        <w:rPr>
          <w:rFonts w:ascii="Times New Roman" w:hAnsi="Times New Roman"/>
          <w:bCs/>
          <w:iCs/>
          <w:color w:val="000000"/>
          <w:sz w:val="24"/>
          <w:szCs w:val="24"/>
        </w:rPr>
        <w:t xml:space="preserve">(Principal Instrument) to implement aspects of the Job-Ready Graduates Package (the Package), announced by the Minister for Education, the Hon Dan </w:t>
      </w:r>
      <w:proofErr w:type="spellStart"/>
      <w:r w:rsidRPr="00F075AC">
        <w:rPr>
          <w:rFonts w:ascii="Times New Roman" w:hAnsi="Times New Roman"/>
          <w:bCs/>
          <w:iCs/>
          <w:color w:val="000000"/>
          <w:sz w:val="24"/>
          <w:szCs w:val="24"/>
        </w:rPr>
        <w:t>Tehan</w:t>
      </w:r>
      <w:proofErr w:type="spellEnd"/>
      <w:r w:rsidRPr="00F075AC">
        <w:rPr>
          <w:rFonts w:ascii="Times New Roman" w:hAnsi="Times New Roman"/>
          <w:bCs/>
          <w:iCs/>
          <w:color w:val="000000"/>
          <w:sz w:val="24"/>
          <w:szCs w:val="24"/>
        </w:rPr>
        <w:t xml:space="preserve"> MP</w:t>
      </w:r>
      <w:r w:rsidR="00500C82" w:rsidRPr="00F075AC">
        <w:rPr>
          <w:rFonts w:ascii="Times New Roman" w:hAnsi="Times New Roman"/>
          <w:bCs/>
          <w:iCs/>
          <w:color w:val="000000"/>
          <w:sz w:val="24"/>
          <w:szCs w:val="24"/>
        </w:rPr>
        <w:t>,</w:t>
      </w:r>
      <w:r w:rsidRPr="00F075AC">
        <w:rPr>
          <w:rFonts w:ascii="Times New Roman" w:hAnsi="Times New Roman"/>
          <w:bCs/>
          <w:iCs/>
          <w:color w:val="000000"/>
          <w:sz w:val="24"/>
          <w:szCs w:val="24"/>
        </w:rPr>
        <w:t xml:space="preserve"> on 19 June 2020, and to give effect to amendments to the Act made by the </w:t>
      </w:r>
      <w:r w:rsidRPr="00F075AC">
        <w:rPr>
          <w:rFonts w:ascii="Times New Roman" w:hAnsi="Times New Roman"/>
          <w:bCs/>
          <w:i/>
          <w:iCs/>
          <w:color w:val="000000"/>
          <w:sz w:val="24"/>
          <w:szCs w:val="24"/>
        </w:rPr>
        <w:t>Higher Education Support Amendment (Job-Ready Graduates and Supporting Regional and Remote Students) Act 2020</w:t>
      </w:r>
      <w:r w:rsidRPr="00F075AC">
        <w:rPr>
          <w:rFonts w:ascii="Times New Roman" w:hAnsi="Times New Roman"/>
          <w:bCs/>
          <w:iCs/>
          <w:color w:val="000000"/>
          <w:sz w:val="24"/>
          <w:szCs w:val="24"/>
        </w:rPr>
        <w:t xml:space="preserve"> (the Job-Ready Graduates Act). Key changes to the Principal Instrument include:</w:t>
      </w:r>
    </w:p>
    <w:p w14:paraId="5800E6B2" w14:textId="77777777" w:rsidR="00607958" w:rsidRPr="00F075AC" w:rsidRDefault="00607958" w:rsidP="00607958">
      <w:pPr>
        <w:numPr>
          <w:ilvl w:val="0"/>
          <w:numId w:val="43"/>
        </w:numPr>
        <w:rPr>
          <w:rFonts w:ascii="Times New Roman" w:hAnsi="Times New Roman"/>
          <w:iCs/>
          <w:color w:val="000000"/>
          <w:sz w:val="24"/>
          <w:szCs w:val="24"/>
        </w:rPr>
      </w:pPr>
      <w:r w:rsidRPr="00F075AC">
        <w:rPr>
          <w:rFonts w:ascii="Times New Roman" w:hAnsi="Times New Roman"/>
          <w:bCs/>
          <w:iCs/>
          <w:color w:val="000000"/>
          <w:sz w:val="24"/>
          <w:szCs w:val="24"/>
        </w:rPr>
        <w:t xml:space="preserve">establishing the Indigenous, Regional and Low Socio-Economic Status Attainment Fund (IRLSAF); </w:t>
      </w:r>
    </w:p>
    <w:p w14:paraId="359F0EA9" w14:textId="77777777" w:rsidR="00607958" w:rsidRPr="00F075AC" w:rsidRDefault="00607958" w:rsidP="00607958">
      <w:pPr>
        <w:numPr>
          <w:ilvl w:val="0"/>
          <w:numId w:val="43"/>
        </w:numPr>
        <w:rPr>
          <w:rFonts w:ascii="Times New Roman" w:hAnsi="Times New Roman"/>
          <w:iCs/>
          <w:color w:val="000000"/>
          <w:sz w:val="24"/>
          <w:szCs w:val="24"/>
        </w:rPr>
      </w:pPr>
      <w:r w:rsidRPr="00F075AC">
        <w:rPr>
          <w:rFonts w:ascii="Times New Roman" w:hAnsi="Times New Roman"/>
          <w:bCs/>
          <w:iCs/>
          <w:color w:val="000000"/>
          <w:sz w:val="24"/>
          <w:szCs w:val="24"/>
        </w:rPr>
        <w:t xml:space="preserve">establishing the National Priorities and Industry Linkage Fund (NPILF); </w:t>
      </w:r>
    </w:p>
    <w:p w14:paraId="320234A0" w14:textId="77777777" w:rsidR="00607958" w:rsidRPr="00F075AC" w:rsidRDefault="00607958" w:rsidP="00607958">
      <w:pPr>
        <w:numPr>
          <w:ilvl w:val="0"/>
          <w:numId w:val="43"/>
        </w:numPr>
        <w:rPr>
          <w:rFonts w:ascii="Times New Roman" w:hAnsi="Times New Roman"/>
          <w:iCs/>
          <w:color w:val="000000"/>
          <w:sz w:val="24"/>
          <w:szCs w:val="24"/>
        </w:rPr>
      </w:pPr>
      <w:r w:rsidRPr="00F075AC">
        <w:rPr>
          <w:rFonts w:ascii="Times New Roman" w:hAnsi="Times New Roman"/>
          <w:bCs/>
          <w:iCs/>
          <w:color w:val="000000"/>
          <w:sz w:val="24"/>
          <w:szCs w:val="24"/>
        </w:rPr>
        <w:t>establishing the Higher Education Continuity Guarantee (HECG); and</w:t>
      </w:r>
    </w:p>
    <w:p w14:paraId="19A99FB1" w14:textId="77777777" w:rsidR="00607958" w:rsidRPr="00F075AC" w:rsidRDefault="00607958" w:rsidP="00607958">
      <w:pPr>
        <w:numPr>
          <w:ilvl w:val="0"/>
          <w:numId w:val="43"/>
        </w:numPr>
        <w:rPr>
          <w:rFonts w:ascii="Times New Roman" w:hAnsi="Times New Roman"/>
          <w:iCs/>
          <w:color w:val="000000"/>
          <w:sz w:val="24"/>
          <w:szCs w:val="24"/>
        </w:rPr>
      </w:pPr>
      <w:r w:rsidRPr="00F075AC">
        <w:rPr>
          <w:rFonts w:ascii="Times New Roman" w:hAnsi="Times New Roman"/>
          <w:bCs/>
          <w:iCs/>
          <w:color w:val="000000"/>
          <w:sz w:val="24"/>
          <w:szCs w:val="24"/>
        </w:rPr>
        <w:t>making editorial and other minor amendments.</w:t>
      </w:r>
    </w:p>
    <w:p w14:paraId="1B5FFA4E" w14:textId="77777777" w:rsidR="00607958" w:rsidRPr="00F075AC" w:rsidRDefault="00607958" w:rsidP="00607958">
      <w:pPr>
        <w:rPr>
          <w:rFonts w:ascii="Times New Roman" w:hAnsi="Times New Roman"/>
          <w:iCs/>
          <w:color w:val="000000"/>
          <w:sz w:val="24"/>
          <w:szCs w:val="24"/>
        </w:rPr>
      </w:pPr>
    </w:p>
    <w:p w14:paraId="4C12543B" w14:textId="04A92B76" w:rsidR="00607958" w:rsidRPr="00F075AC" w:rsidRDefault="00607958" w:rsidP="00607958">
      <w:pPr>
        <w:rPr>
          <w:rFonts w:ascii="Times New Roman" w:hAnsi="Times New Roman"/>
          <w:iCs/>
          <w:color w:val="000000"/>
          <w:sz w:val="24"/>
          <w:szCs w:val="24"/>
        </w:rPr>
      </w:pPr>
      <w:r w:rsidRPr="00F075AC">
        <w:rPr>
          <w:rFonts w:ascii="Times New Roman" w:hAnsi="Times New Roman"/>
          <w:iCs/>
          <w:color w:val="000000"/>
          <w:sz w:val="24"/>
          <w:szCs w:val="24"/>
        </w:rPr>
        <w:t xml:space="preserve">The IRLSAF is a program under which grants can be made to eligible providers for the purpose specified in item 1 of the table in subsection 41-10(1) of the Act—grants to promote equality of opportunity in higher education. The program combines the existing Higher Education Participation and Partnerships Program (HEPPP) in the Principal Instrument (with some minor modifications) with both the regional loading and enabling loading previously contained in the </w:t>
      </w:r>
      <w:r w:rsidRPr="00F075AC">
        <w:rPr>
          <w:rFonts w:ascii="Times New Roman" w:hAnsi="Times New Roman"/>
          <w:i/>
          <w:iCs/>
          <w:color w:val="000000"/>
          <w:sz w:val="24"/>
          <w:szCs w:val="24"/>
        </w:rPr>
        <w:t xml:space="preserve">Commonwealth Grant Scheme Guidelines 2012 </w:t>
      </w:r>
      <w:r w:rsidRPr="00F075AC">
        <w:rPr>
          <w:rFonts w:ascii="Times New Roman" w:hAnsi="Times New Roman"/>
          <w:iCs/>
          <w:color w:val="000000"/>
          <w:sz w:val="24"/>
          <w:szCs w:val="24"/>
        </w:rPr>
        <w:t xml:space="preserve">(CGS Guidelines) and now referred to as the Regional Loading Program and Enabling Loading Program, and includes the National Priorities Pool Program and the </w:t>
      </w:r>
      <w:r w:rsidR="00E16C4C" w:rsidRPr="00F075AC">
        <w:rPr>
          <w:rFonts w:ascii="Times New Roman" w:hAnsi="Times New Roman"/>
          <w:iCs/>
          <w:color w:val="000000"/>
          <w:sz w:val="24"/>
          <w:szCs w:val="24"/>
        </w:rPr>
        <w:t xml:space="preserve">new </w:t>
      </w:r>
      <w:r w:rsidRPr="00F075AC">
        <w:rPr>
          <w:rFonts w:ascii="Times New Roman" w:hAnsi="Times New Roman"/>
          <w:iCs/>
          <w:color w:val="000000"/>
          <w:sz w:val="24"/>
          <w:szCs w:val="24"/>
        </w:rPr>
        <w:t>Regional Partnerships Project Pool Program.</w:t>
      </w:r>
      <w:r w:rsidR="00266756" w:rsidRPr="00F075AC">
        <w:rPr>
          <w:rFonts w:ascii="Times New Roman" w:hAnsi="Times New Roman"/>
          <w:iCs/>
          <w:color w:val="000000"/>
          <w:sz w:val="24"/>
          <w:szCs w:val="24"/>
        </w:rPr>
        <w:t xml:space="preserve"> Each component of the IRLSAF is a program for the purposes of the Act.</w:t>
      </w:r>
    </w:p>
    <w:p w14:paraId="763649BA" w14:textId="77777777" w:rsidR="00607958" w:rsidRPr="00F075AC" w:rsidRDefault="00607958" w:rsidP="00607958">
      <w:pPr>
        <w:rPr>
          <w:rFonts w:ascii="Times New Roman" w:hAnsi="Times New Roman"/>
          <w:iCs/>
          <w:color w:val="000000"/>
          <w:sz w:val="24"/>
          <w:szCs w:val="24"/>
        </w:rPr>
      </w:pPr>
    </w:p>
    <w:p w14:paraId="1BB74CCC" w14:textId="1C0B1AC2" w:rsidR="00607958" w:rsidRPr="00F075AC" w:rsidRDefault="00607958" w:rsidP="00607958">
      <w:pPr>
        <w:rPr>
          <w:rFonts w:ascii="Times New Roman" w:hAnsi="Times New Roman"/>
          <w:iCs/>
          <w:color w:val="000000"/>
          <w:sz w:val="24"/>
          <w:szCs w:val="24"/>
        </w:rPr>
      </w:pPr>
      <w:r w:rsidRPr="00F075AC">
        <w:rPr>
          <w:rFonts w:ascii="Times New Roman" w:hAnsi="Times New Roman"/>
          <w:iCs/>
          <w:color w:val="000000"/>
          <w:sz w:val="24"/>
          <w:szCs w:val="24"/>
        </w:rPr>
        <w:t>The NPILF is a program under which grants can be made to eligible providers for the purpose specified in item 13 of the table in subsection 41-10(1) of the Act—grants to encourage higher education providers to engage with industry. Grants made under the NPILF are aimed at encouraging universities to engage with industry to increase the amount of work integrated learning across discipl</w:t>
      </w:r>
      <w:r w:rsidR="00366EDD" w:rsidRPr="00F075AC">
        <w:rPr>
          <w:rFonts w:ascii="Times New Roman" w:hAnsi="Times New Roman"/>
          <w:iCs/>
          <w:color w:val="000000"/>
          <w:sz w:val="24"/>
          <w:szCs w:val="24"/>
        </w:rPr>
        <w:t>in</w:t>
      </w:r>
      <w:r w:rsidRPr="00F075AC">
        <w:rPr>
          <w:rFonts w:ascii="Times New Roman" w:hAnsi="Times New Roman"/>
          <w:iCs/>
          <w:color w:val="000000"/>
          <w:sz w:val="24"/>
          <w:szCs w:val="24"/>
        </w:rPr>
        <w:t>es and the number of STEM-skilled graduates, as well as improv</w:t>
      </w:r>
      <w:r w:rsidR="00500C82" w:rsidRPr="00F075AC">
        <w:rPr>
          <w:rFonts w:ascii="Times New Roman" w:hAnsi="Times New Roman"/>
          <w:iCs/>
          <w:color w:val="000000"/>
          <w:sz w:val="24"/>
          <w:szCs w:val="24"/>
        </w:rPr>
        <w:t>ing</w:t>
      </w:r>
      <w:r w:rsidRPr="00F075AC">
        <w:rPr>
          <w:rFonts w:ascii="Times New Roman" w:hAnsi="Times New Roman"/>
          <w:iCs/>
          <w:color w:val="000000"/>
          <w:sz w:val="24"/>
          <w:szCs w:val="24"/>
        </w:rPr>
        <w:t xml:space="preserve"> employment outcomes for graduates. </w:t>
      </w:r>
    </w:p>
    <w:p w14:paraId="6209FB0F" w14:textId="77777777" w:rsidR="00607958" w:rsidRPr="00F075AC" w:rsidRDefault="00607958" w:rsidP="00607958">
      <w:pPr>
        <w:rPr>
          <w:rFonts w:ascii="Times New Roman" w:hAnsi="Times New Roman"/>
          <w:iCs/>
          <w:color w:val="000000"/>
          <w:sz w:val="24"/>
          <w:szCs w:val="24"/>
        </w:rPr>
      </w:pPr>
    </w:p>
    <w:p w14:paraId="33F15D32" w14:textId="77777777" w:rsidR="00607958" w:rsidRPr="00F075AC" w:rsidRDefault="00607958" w:rsidP="00607958">
      <w:pPr>
        <w:rPr>
          <w:rFonts w:ascii="Times New Roman" w:hAnsi="Times New Roman"/>
          <w:iCs/>
          <w:color w:val="000000"/>
          <w:sz w:val="24"/>
          <w:szCs w:val="24"/>
        </w:rPr>
      </w:pPr>
      <w:r w:rsidRPr="00F075AC">
        <w:rPr>
          <w:rFonts w:ascii="Times New Roman" w:hAnsi="Times New Roman"/>
          <w:iCs/>
          <w:color w:val="000000"/>
          <w:sz w:val="24"/>
          <w:szCs w:val="24"/>
        </w:rPr>
        <w:t xml:space="preserve">The HECG is a program under which grants can be made to eligible providers for the purpose specified in item 11(a) of the table in subsection 41-10(1) of the Act—grants for activities that assure and enhance the quality of Australia’s higher education sector. HECG grants are aimed at ensuring eligible providers are able to keep operating, employing staff, and providing quality education services in the aftermath of COVID-19. </w:t>
      </w:r>
    </w:p>
    <w:p w14:paraId="548F4869" w14:textId="77777777" w:rsidR="00A41EE8" w:rsidRPr="00F075AC" w:rsidRDefault="00A41EE8" w:rsidP="00167179">
      <w:pPr>
        <w:rPr>
          <w:rFonts w:ascii="Times New Roman" w:hAnsi="Times New Roman"/>
          <w:iCs/>
          <w:color w:val="000000"/>
          <w:sz w:val="24"/>
          <w:szCs w:val="24"/>
        </w:rPr>
      </w:pPr>
    </w:p>
    <w:p w14:paraId="5430F654" w14:textId="77777777" w:rsidR="00A41EE8" w:rsidRPr="00F075AC" w:rsidRDefault="00A41EE8" w:rsidP="00167179">
      <w:pPr>
        <w:rPr>
          <w:rFonts w:ascii="Times New Roman" w:hAnsi="Times New Roman"/>
          <w:iCs/>
          <w:color w:val="000000"/>
          <w:sz w:val="24"/>
          <w:szCs w:val="24"/>
        </w:rPr>
      </w:pPr>
    </w:p>
    <w:p w14:paraId="4B07BFEB" w14:textId="77777777" w:rsidR="00A41EE8" w:rsidRPr="00F075AC" w:rsidRDefault="00A41EE8" w:rsidP="00167179">
      <w:pPr>
        <w:rPr>
          <w:rFonts w:ascii="Times New Roman" w:hAnsi="Times New Roman"/>
          <w:iCs/>
          <w:color w:val="000000"/>
          <w:sz w:val="24"/>
          <w:szCs w:val="24"/>
        </w:rPr>
      </w:pPr>
    </w:p>
    <w:p w14:paraId="76553C3D" w14:textId="77777777" w:rsidR="00167179" w:rsidRPr="00F075AC" w:rsidRDefault="00167179" w:rsidP="00167179">
      <w:pPr>
        <w:rPr>
          <w:rFonts w:ascii="Times New Roman" w:hAnsi="Times New Roman"/>
          <w:iCs/>
          <w:color w:val="000000"/>
          <w:sz w:val="24"/>
          <w:szCs w:val="24"/>
        </w:rPr>
      </w:pPr>
    </w:p>
    <w:p w14:paraId="3EF4F4B5" w14:textId="77777777" w:rsidR="00167179" w:rsidRPr="00F075AC" w:rsidRDefault="00167179" w:rsidP="00CC3873">
      <w:pPr>
        <w:keepNext/>
        <w:rPr>
          <w:rFonts w:ascii="Times New Roman" w:hAnsi="Times New Roman"/>
          <w:sz w:val="24"/>
          <w:szCs w:val="24"/>
        </w:rPr>
      </w:pPr>
      <w:r w:rsidRPr="00F075AC">
        <w:rPr>
          <w:rFonts w:ascii="Times New Roman" w:hAnsi="Times New Roman"/>
          <w:b/>
          <w:sz w:val="24"/>
          <w:szCs w:val="24"/>
        </w:rPr>
        <w:lastRenderedPageBreak/>
        <w:t>Human rights implications</w:t>
      </w:r>
    </w:p>
    <w:p w14:paraId="565CAA08" w14:textId="77777777" w:rsidR="00167179" w:rsidRPr="00F075AC" w:rsidRDefault="00167179" w:rsidP="00167179">
      <w:pPr>
        <w:rPr>
          <w:rFonts w:ascii="Times New Roman" w:hAnsi="Times New Roman"/>
          <w:i/>
          <w:sz w:val="24"/>
          <w:szCs w:val="24"/>
        </w:rPr>
      </w:pPr>
    </w:p>
    <w:p w14:paraId="3BF3CC6C" w14:textId="77777777" w:rsidR="00167179" w:rsidRPr="00F075AC" w:rsidRDefault="00167179" w:rsidP="00167179">
      <w:pPr>
        <w:rPr>
          <w:rFonts w:ascii="Times New Roman" w:hAnsi="Times New Roman"/>
          <w:sz w:val="24"/>
          <w:szCs w:val="24"/>
        </w:rPr>
      </w:pPr>
      <w:r w:rsidRPr="00F075AC">
        <w:rPr>
          <w:rFonts w:ascii="Times New Roman" w:hAnsi="Times New Roman"/>
          <w:i/>
          <w:sz w:val="24"/>
          <w:szCs w:val="24"/>
        </w:rPr>
        <w:t>Right to education</w:t>
      </w:r>
    </w:p>
    <w:p w14:paraId="0E69DC29" w14:textId="77777777" w:rsidR="00307E9C" w:rsidRPr="00F075AC" w:rsidRDefault="00307E9C" w:rsidP="007B0597">
      <w:pPr>
        <w:rPr>
          <w:rFonts w:ascii="Times New Roman" w:hAnsi="Times New Roman"/>
          <w:iCs/>
          <w:color w:val="000000"/>
          <w:sz w:val="24"/>
          <w:szCs w:val="24"/>
        </w:rPr>
      </w:pPr>
    </w:p>
    <w:p w14:paraId="12F62B12" w14:textId="4ED54E3B" w:rsidR="00AF6922" w:rsidRPr="00F075AC" w:rsidRDefault="00E13FD0" w:rsidP="007B0597">
      <w:pPr>
        <w:rPr>
          <w:rFonts w:ascii="Times New Roman" w:hAnsi="Times New Roman"/>
          <w:iCs/>
          <w:color w:val="000000"/>
          <w:sz w:val="24"/>
          <w:szCs w:val="24"/>
        </w:rPr>
      </w:pPr>
      <w:r w:rsidRPr="00F075AC">
        <w:rPr>
          <w:rFonts w:ascii="Times New Roman" w:hAnsi="Times New Roman"/>
          <w:iCs/>
          <w:color w:val="000000"/>
          <w:sz w:val="24"/>
          <w:szCs w:val="24"/>
        </w:rPr>
        <w:t xml:space="preserve">The Amendment Instrument </w:t>
      </w:r>
      <w:r w:rsidR="00D54985" w:rsidRPr="00F075AC">
        <w:rPr>
          <w:rFonts w:ascii="Times New Roman" w:hAnsi="Times New Roman"/>
          <w:iCs/>
          <w:color w:val="000000"/>
          <w:sz w:val="24"/>
          <w:szCs w:val="24"/>
        </w:rPr>
        <w:t xml:space="preserve">positively </w:t>
      </w:r>
      <w:r w:rsidRPr="00F075AC">
        <w:rPr>
          <w:rFonts w:ascii="Times New Roman" w:hAnsi="Times New Roman"/>
          <w:iCs/>
          <w:color w:val="000000"/>
          <w:sz w:val="24"/>
          <w:szCs w:val="24"/>
        </w:rPr>
        <w:t>engages the right to</w:t>
      </w:r>
      <w:r w:rsidR="00822B22" w:rsidRPr="00F075AC">
        <w:rPr>
          <w:rFonts w:ascii="Times New Roman" w:hAnsi="Times New Roman"/>
          <w:iCs/>
          <w:color w:val="000000"/>
          <w:sz w:val="24"/>
          <w:szCs w:val="24"/>
        </w:rPr>
        <w:t xml:space="preserve"> education contained in Article 13 of the </w:t>
      </w:r>
      <w:r w:rsidR="00822B22" w:rsidRPr="00F075AC">
        <w:rPr>
          <w:rFonts w:ascii="Times New Roman" w:hAnsi="Times New Roman"/>
          <w:i/>
          <w:iCs/>
          <w:color w:val="000000"/>
          <w:sz w:val="24"/>
          <w:szCs w:val="24"/>
        </w:rPr>
        <w:t>International Covenant on Economic, Social and Cultural Rights</w:t>
      </w:r>
      <w:r w:rsidR="00822B22" w:rsidRPr="00F075AC">
        <w:rPr>
          <w:rFonts w:ascii="Times New Roman" w:hAnsi="Times New Roman"/>
          <w:iCs/>
          <w:color w:val="000000"/>
          <w:sz w:val="24"/>
          <w:szCs w:val="24"/>
        </w:rPr>
        <w:t xml:space="preserve"> (ICESCR). </w:t>
      </w:r>
      <w:r w:rsidR="00451042" w:rsidRPr="00F075AC">
        <w:rPr>
          <w:rFonts w:ascii="Times New Roman" w:hAnsi="Times New Roman"/>
          <w:iCs/>
          <w:color w:val="000000"/>
          <w:sz w:val="24"/>
          <w:szCs w:val="24"/>
          <w:lang w:val="en-US"/>
        </w:rPr>
        <w:t xml:space="preserve">Article 13(2)(c) of the ICESCR provides that ‘higher education shall be made equally accessible to all, on the basis of capacity, by every appropriate means, and in particular by the progressive introduction of free education.’ </w:t>
      </w:r>
      <w:r w:rsidR="00822B22" w:rsidRPr="00F075AC">
        <w:rPr>
          <w:rFonts w:ascii="Times New Roman" w:hAnsi="Times New Roman"/>
          <w:iCs/>
          <w:color w:val="000000"/>
          <w:sz w:val="24"/>
          <w:szCs w:val="24"/>
        </w:rPr>
        <w:t xml:space="preserve">The Amendment Instrument will </w:t>
      </w:r>
      <w:r w:rsidR="00246A8A" w:rsidRPr="00F075AC">
        <w:rPr>
          <w:rFonts w:ascii="Times New Roman" w:hAnsi="Times New Roman"/>
          <w:iCs/>
          <w:color w:val="000000"/>
          <w:sz w:val="24"/>
          <w:szCs w:val="24"/>
        </w:rPr>
        <w:t xml:space="preserve">directly </w:t>
      </w:r>
      <w:r w:rsidR="00822B22" w:rsidRPr="00F075AC">
        <w:rPr>
          <w:rFonts w:ascii="Times New Roman" w:hAnsi="Times New Roman"/>
          <w:iCs/>
          <w:color w:val="000000"/>
          <w:sz w:val="24"/>
          <w:szCs w:val="24"/>
        </w:rPr>
        <w:t>contribute to this requirement</w:t>
      </w:r>
      <w:r w:rsidR="00D54985" w:rsidRPr="00F075AC">
        <w:rPr>
          <w:rFonts w:ascii="Times New Roman" w:hAnsi="Times New Roman"/>
          <w:iCs/>
          <w:color w:val="000000"/>
          <w:sz w:val="24"/>
          <w:szCs w:val="24"/>
        </w:rPr>
        <w:t xml:space="preserve"> </w:t>
      </w:r>
      <w:r w:rsidR="00246A8A" w:rsidRPr="00F075AC">
        <w:rPr>
          <w:rFonts w:ascii="Times New Roman" w:hAnsi="Times New Roman"/>
          <w:iCs/>
          <w:color w:val="000000"/>
          <w:sz w:val="24"/>
          <w:szCs w:val="24"/>
        </w:rPr>
        <w:t xml:space="preserve">by </w:t>
      </w:r>
      <w:r w:rsidR="001E38FD" w:rsidRPr="00F075AC">
        <w:rPr>
          <w:rFonts w:ascii="Times New Roman" w:hAnsi="Times New Roman"/>
          <w:iCs/>
          <w:color w:val="000000"/>
          <w:sz w:val="24"/>
          <w:szCs w:val="24"/>
        </w:rPr>
        <w:t>assist</w:t>
      </w:r>
      <w:r w:rsidR="00246A8A" w:rsidRPr="00F075AC">
        <w:rPr>
          <w:rFonts w:ascii="Times New Roman" w:hAnsi="Times New Roman"/>
          <w:iCs/>
          <w:color w:val="000000"/>
          <w:sz w:val="24"/>
          <w:szCs w:val="24"/>
        </w:rPr>
        <w:t>ing</w:t>
      </w:r>
      <w:r w:rsidR="00D54985" w:rsidRPr="00F075AC">
        <w:rPr>
          <w:rFonts w:ascii="Times New Roman" w:hAnsi="Times New Roman"/>
          <w:iCs/>
          <w:color w:val="000000"/>
          <w:sz w:val="24"/>
          <w:szCs w:val="24"/>
        </w:rPr>
        <w:t xml:space="preserve"> more people to undertake higher ed</w:t>
      </w:r>
      <w:r w:rsidR="00CF79AA" w:rsidRPr="00F075AC">
        <w:rPr>
          <w:rFonts w:ascii="Times New Roman" w:hAnsi="Times New Roman"/>
          <w:iCs/>
          <w:color w:val="000000"/>
          <w:sz w:val="24"/>
          <w:szCs w:val="24"/>
        </w:rPr>
        <w:t>ucation</w:t>
      </w:r>
      <w:r w:rsidR="00822B22" w:rsidRPr="00F075AC">
        <w:rPr>
          <w:rFonts w:ascii="Times New Roman" w:hAnsi="Times New Roman"/>
          <w:iCs/>
          <w:color w:val="000000"/>
          <w:sz w:val="24"/>
          <w:szCs w:val="24"/>
        </w:rPr>
        <w:t>.</w:t>
      </w:r>
      <w:r w:rsidR="00227735" w:rsidRPr="00F075AC">
        <w:rPr>
          <w:rFonts w:ascii="Times New Roman" w:hAnsi="Times New Roman"/>
          <w:iCs/>
          <w:color w:val="000000"/>
          <w:sz w:val="24"/>
          <w:szCs w:val="24"/>
        </w:rPr>
        <w:t xml:space="preserve"> In particular, the stated objective of the IRLSAF is </w:t>
      </w:r>
      <w:r w:rsidR="00227735" w:rsidRPr="00F075AC">
        <w:rPr>
          <w:rFonts w:ascii="Times New Roman" w:hAnsi="Times New Roman"/>
          <w:bCs/>
          <w:iCs/>
          <w:color w:val="000000"/>
          <w:sz w:val="24"/>
          <w:szCs w:val="24"/>
        </w:rPr>
        <w:t xml:space="preserve">promoting equality of opportunity in higher education by providing grants to providers to encourage the enrolment of Indigenous persons, people from regional areas or remote areas, and people from a low SES background. The funding provided under the various programs of the IRLSAF will assist providers to improve access to these traditionally disadvantaged groups of students, thus supporting the right of these students to obtain a higher education qualification. </w:t>
      </w:r>
    </w:p>
    <w:p w14:paraId="315035F7" w14:textId="77777777" w:rsidR="001F7018" w:rsidRPr="00F075AC" w:rsidRDefault="001F7018" w:rsidP="00085B15">
      <w:pPr>
        <w:rPr>
          <w:rFonts w:ascii="Times New Roman" w:hAnsi="Times New Roman"/>
          <w:iCs/>
          <w:color w:val="000000"/>
          <w:sz w:val="24"/>
          <w:szCs w:val="24"/>
        </w:rPr>
      </w:pPr>
    </w:p>
    <w:p w14:paraId="2551429E" w14:textId="7FC75EC5" w:rsidR="00F1580B" w:rsidRPr="00F075AC" w:rsidRDefault="00445ECF" w:rsidP="00085B15">
      <w:pPr>
        <w:rPr>
          <w:rFonts w:ascii="Times New Roman" w:hAnsi="Times New Roman"/>
          <w:iCs/>
          <w:color w:val="000000"/>
          <w:sz w:val="24"/>
          <w:szCs w:val="24"/>
        </w:rPr>
      </w:pPr>
      <w:r w:rsidRPr="00F075AC">
        <w:rPr>
          <w:rFonts w:ascii="Times New Roman" w:hAnsi="Times New Roman"/>
          <w:iCs/>
          <w:color w:val="000000"/>
          <w:sz w:val="24"/>
          <w:szCs w:val="24"/>
        </w:rPr>
        <w:t xml:space="preserve">Further, </w:t>
      </w:r>
      <w:r w:rsidR="00226726" w:rsidRPr="00F075AC">
        <w:rPr>
          <w:rFonts w:ascii="Times New Roman" w:hAnsi="Times New Roman"/>
          <w:iCs/>
          <w:color w:val="000000"/>
          <w:sz w:val="24"/>
          <w:szCs w:val="24"/>
        </w:rPr>
        <w:t>under the ICESCR,</w:t>
      </w:r>
      <w:r w:rsidRPr="00F075AC">
        <w:rPr>
          <w:rFonts w:ascii="Times New Roman" w:hAnsi="Times New Roman"/>
          <w:iCs/>
          <w:color w:val="000000"/>
          <w:sz w:val="24"/>
          <w:szCs w:val="24"/>
        </w:rPr>
        <w:t xml:space="preserve"> State</w:t>
      </w:r>
      <w:r w:rsidR="00246A8A" w:rsidRPr="00F075AC">
        <w:rPr>
          <w:rFonts w:ascii="Times New Roman" w:hAnsi="Times New Roman"/>
          <w:iCs/>
          <w:color w:val="000000"/>
          <w:sz w:val="24"/>
          <w:szCs w:val="24"/>
        </w:rPr>
        <w:t>s</w:t>
      </w:r>
      <w:r w:rsidRPr="00F075AC">
        <w:rPr>
          <w:rFonts w:ascii="Times New Roman" w:hAnsi="Times New Roman"/>
          <w:iCs/>
          <w:color w:val="000000"/>
          <w:sz w:val="24"/>
          <w:szCs w:val="24"/>
        </w:rPr>
        <w:t xml:space="preserve"> </w:t>
      </w:r>
      <w:r w:rsidR="00246A8A" w:rsidRPr="00F075AC">
        <w:rPr>
          <w:rFonts w:ascii="Times New Roman" w:hAnsi="Times New Roman"/>
          <w:iCs/>
          <w:color w:val="000000"/>
          <w:sz w:val="24"/>
          <w:szCs w:val="24"/>
        </w:rPr>
        <w:t>P</w:t>
      </w:r>
      <w:r w:rsidRPr="00F075AC">
        <w:rPr>
          <w:rFonts w:ascii="Times New Roman" w:hAnsi="Times New Roman"/>
          <w:iCs/>
          <w:color w:val="000000"/>
          <w:sz w:val="24"/>
          <w:szCs w:val="24"/>
        </w:rPr>
        <w:t>art</w:t>
      </w:r>
      <w:r w:rsidR="00246A8A" w:rsidRPr="00F075AC">
        <w:rPr>
          <w:rFonts w:ascii="Times New Roman" w:hAnsi="Times New Roman"/>
          <w:iCs/>
          <w:color w:val="000000"/>
          <w:sz w:val="24"/>
          <w:szCs w:val="24"/>
        </w:rPr>
        <w:t>ies</w:t>
      </w:r>
      <w:r w:rsidRPr="00F075AC">
        <w:rPr>
          <w:rFonts w:ascii="Times New Roman" w:hAnsi="Times New Roman"/>
          <w:iCs/>
          <w:color w:val="000000"/>
          <w:sz w:val="24"/>
          <w:szCs w:val="24"/>
        </w:rPr>
        <w:t xml:space="preserve"> ha</w:t>
      </w:r>
      <w:r w:rsidR="00246A8A" w:rsidRPr="00F075AC">
        <w:rPr>
          <w:rFonts w:ascii="Times New Roman" w:hAnsi="Times New Roman"/>
          <w:iCs/>
          <w:color w:val="000000"/>
          <w:sz w:val="24"/>
          <w:szCs w:val="24"/>
        </w:rPr>
        <w:t>ve</w:t>
      </w:r>
      <w:r w:rsidRPr="00F075AC">
        <w:rPr>
          <w:rFonts w:ascii="Times New Roman" w:hAnsi="Times New Roman"/>
          <w:iCs/>
          <w:color w:val="000000"/>
          <w:sz w:val="24"/>
          <w:szCs w:val="24"/>
        </w:rPr>
        <w:t xml:space="preserve"> an immediate obligation "to take steps" (</w:t>
      </w:r>
      <w:r w:rsidR="00226726" w:rsidRPr="00F075AC">
        <w:rPr>
          <w:rFonts w:ascii="Times New Roman" w:hAnsi="Times New Roman"/>
          <w:iCs/>
          <w:color w:val="000000"/>
          <w:sz w:val="24"/>
          <w:szCs w:val="24"/>
        </w:rPr>
        <w:t xml:space="preserve">see </w:t>
      </w:r>
      <w:r w:rsidRPr="00F075AC">
        <w:rPr>
          <w:rFonts w:ascii="Times New Roman" w:hAnsi="Times New Roman"/>
          <w:iCs/>
          <w:color w:val="000000"/>
          <w:sz w:val="24"/>
          <w:szCs w:val="24"/>
        </w:rPr>
        <w:t>art</w:t>
      </w:r>
      <w:r w:rsidR="00EB6BBF" w:rsidRPr="00F075AC">
        <w:rPr>
          <w:rFonts w:ascii="Times New Roman" w:hAnsi="Times New Roman"/>
          <w:iCs/>
          <w:color w:val="000000"/>
          <w:sz w:val="24"/>
          <w:szCs w:val="24"/>
        </w:rPr>
        <w:t>icle</w:t>
      </w:r>
      <w:r w:rsidRPr="00F075AC">
        <w:rPr>
          <w:rFonts w:ascii="Times New Roman" w:hAnsi="Times New Roman"/>
          <w:iCs/>
          <w:color w:val="000000"/>
          <w:sz w:val="24"/>
          <w:szCs w:val="24"/>
        </w:rPr>
        <w:t xml:space="preserve"> 2(1)) towards the full reali</w:t>
      </w:r>
      <w:r w:rsidR="00246A8A" w:rsidRPr="00F075AC">
        <w:rPr>
          <w:rFonts w:ascii="Times New Roman" w:hAnsi="Times New Roman"/>
          <w:iCs/>
          <w:color w:val="000000"/>
          <w:sz w:val="24"/>
          <w:szCs w:val="24"/>
        </w:rPr>
        <w:t>s</w:t>
      </w:r>
      <w:r w:rsidRPr="00F075AC">
        <w:rPr>
          <w:rFonts w:ascii="Times New Roman" w:hAnsi="Times New Roman"/>
          <w:iCs/>
          <w:color w:val="000000"/>
          <w:sz w:val="24"/>
          <w:szCs w:val="24"/>
        </w:rPr>
        <w:t xml:space="preserve">ation of higher and fundamental education for all those within its jurisdiction. </w:t>
      </w:r>
      <w:r w:rsidR="00F1580B" w:rsidRPr="00F075AC">
        <w:rPr>
          <w:rFonts w:ascii="Times New Roman" w:hAnsi="Times New Roman"/>
          <w:iCs/>
          <w:color w:val="000000"/>
          <w:sz w:val="24"/>
          <w:szCs w:val="24"/>
        </w:rPr>
        <w:t xml:space="preserve">Consolidating existing equity grants into a single program—the </w:t>
      </w:r>
      <w:r w:rsidR="00226726" w:rsidRPr="00F075AC">
        <w:rPr>
          <w:rFonts w:ascii="Times New Roman" w:hAnsi="Times New Roman"/>
          <w:iCs/>
          <w:color w:val="000000"/>
          <w:sz w:val="24"/>
          <w:szCs w:val="24"/>
        </w:rPr>
        <w:t>IRLSAF</w:t>
      </w:r>
      <w:r w:rsidR="00F1580B" w:rsidRPr="00F075AC">
        <w:rPr>
          <w:rFonts w:ascii="Times New Roman" w:hAnsi="Times New Roman"/>
          <w:iCs/>
          <w:color w:val="000000"/>
          <w:sz w:val="24"/>
          <w:szCs w:val="24"/>
        </w:rPr>
        <w:t xml:space="preserve">—will assist eligible higher education providers by streamlining types of student support aimed at improving access to and equity in higher education. </w:t>
      </w:r>
    </w:p>
    <w:p w14:paraId="731E1411" w14:textId="63F4C6B6" w:rsidR="00F1580B" w:rsidRPr="00F075AC" w:rsidRDefault="00F1580B" w:rsidP="00085B15">
      <w:pPr>
        <w:rPr>
          <w:rFonts w:ascii="Times New Roman" w:hAnsi="Times New Roman"/>
          <w:iCs/>
          <w:color w:val="000000"/>
          <w:sz w:val="24"/>
          <w:szCs w:val="24"/>
        </w:rPr>
      </w:pPr>
    </w:p>
    <w:p w14:paraId="0BCC7F1F" w14:textId="651CFF63" w:rsidR="00F1580B" w:rsidRPr="00F075AC" w:rsidRDefault="00737E52" w:rsidP="00085B15">
      <w:pPr>
        <w:rPr>
          <w:rFonts w:ascii="Times New Roman" w:hAnsi="Times New Roman"/>
          <w:iCs/>
          <w:color w:val="000000"/>
          <w:sz w:val="24"/>
          <w:szCs w:val="24"/>
        </w:rPr>
      </w:pPr>
      <w:r w:rsidRPr="00F075AC">
        <w:rPr>
          <w:rFonts w:ascii="Times New Roman" w:hAnsi="Times New Roman"/>
          <w:iCs/>
          <w:color w:val="000000"/>
          <w:sz w:val="24"/>
          <w:szCs w:val="24"/>
        </w:rPr>
        <w:t>In addition</w:t>
      </w:r>
      <w:r w:rsidR="00F1580B" w:rsidRPr="00F075AC">
        <w:rPr>
          <w:rFonts w:ascii="Times New Roman" w:hAnsi="Times New Roman"/>
          <w:iCs/>
          <w:color w:val="000000"/>
          <w:sz w:val="24"/>
          <w:szCs w:val="24"/>
        </w:rPr>
        <w:t xml:space="preserve">, the creation of the </w:t>
      </w:r>
      <w:r w:rsidRPr="00F075AC">
        <w:rPr>
          <w:rFonts w:ascii="Times New Roman" w:hAnsi="Times New Roman"/>
          <w:iCs/>
          <w:color w:val="000000"/>
          <w:sz w:val="24"/>
          <w:szCs w:val="24"/>
        </w:rPr>
        <w:t>HECG</w:t>
      </w:r>
      <w:r w:rsidR="00F1580B" w:rsidRPr="00F075AC">
        <w:rPr>
          <w:rFonts w:ascii="Times New Roman" w:hAnsi="Times New Roman"/>
          <w:iCs/>
          <w:color w:val="000000"/>
          <w:sz w:val="24"/>
          <w:szCs w:val="24"/>
        </w:rPr>
        <w:t xml:space="preserve"> will assure and enhance the quality of Australia’s higher education sector by ensuring eligible providers are able to keep operating, employing staff, and providing quality education services in the aftermath of COVID-19.</w:t>
      </w:r>
      <w:r w:rsidR="00736CB2" w:rsidRPr="00F075AC">
        <w:rPr>
          <w:rFonts w:ascii="Times New Roman" w:hAnsi="Times New Roman"/>
          <w:iCs/>
          <w:color w:val="000000"/>
          <w:sz w:val="24"/>
          <w:szCs w:val="24"/>
        </w:rPr>
        <w:t xml:space="preserve"> By assisting providers to continue operating during this period, the HECG will also assist students to continue to access higher education</w:t>
      </w:r>
      <w:r w:rsidR="00572628" w:rsidRPr="00F075AC">
        <w:rPr>
          <w:rFonts w:ascii="Times New Roman" w:hAnsi="Times New Roman"/>
          <w:iCs/>
          <w:color w:val="000000"/>
          <w:sz w:val="24"/>
          <w:szCs w:val="24"/>
        </w:rPr>
        <w:t xml:space="preserve"> at a time when obtaining a tertiary qualification is more important than ever</w:t>
      </w:r>
      <w:r w:rsidR="00736CB2" w:rsidRPr="00F075AC">
        <w:rPr>
          <w:rFonts w:ascii="Times New Roman" w:hAnsi="Times New Roman"/>
          <w:iCs/>
          <w:color w:val="000000"/>
          <w:sz w:val="24"/>
          <w:szCs w:val="24"/>
        </w:rPr>
        <w:t>.</w:t>
      </w:r>
      <w:r w:rsidR="00F1580B" w:rsidRPr="00F075AC">
        <w:rPr>
          <w:rFonts w:ascii="Times New Roman" w:hAnsi="Times New Roman"/>
          <w:iCs/>
          <w:color w:val="000000"/>
          <w:sz w:val="24"/>
          <w:szCs w:val="24"/>
        </w:rPr>
        <w:t xml:space="preserve"> This constitutes a concrete and targeted step towards the progressive realisation of the right to education in accordance with article 13(2) of the ICESCR which relevantly includes the availability and accessibility of education in all its forms.</w:t>
      </w:r>
    </w:p>
    <w:p w14:paraId="5455242F" w14:textId="77777777" w:rsidR="009D0736" w:rsidRPr="00F075AC" w:rsidRDefault="009D0736" w:rsidP="00AE3050">
      <w:pPr>
        <w:shd w:val="clear" w:color="auto" w:fill="FFFFFF"/>
        <w:spacing w:before="100" w:beforeAutospacing="1" w:after="100" w:afterAutospacing="1"/>
        <w:textAlignment w:val="top"/>
        <w:rPr>
          <w:rFonts w:ascii="Times New Roman" w:hAnsi="Times New Roman"/>
          <w:i/>
          <w:sz w:val="24"/>
          <w:szCs w:val="24"/>
        </w:rPr>
      </w:pPr>
      <w:r w:rsidRPr="00F075AC">
        <w:rPr>
          <w:rFonts w:ascii="Times New Roman" w:hAnsi="Times New Roman"/>
          <w:i/>
          <w:sz w:val="24"/>
          <w:szCs w:val="24"/>
        </w:rPr>
        <w:t>Right to work</w:t>
      </w:r>
    </w:p>
    <w:p w14:paraId="615A0354" w14:textId="503FF648" w:rsidR="00445ECF" w:rsidRPr="00F075AC" w:rsidRDefault="009D0736" w:rsidP="007B0597">
      <w:pPr>
        <w:rPr>
          <w:rFonts w:ascii="Times New Roman" w:hAnsi="Times New Roman"/>
          <w:iCs/>
          <w:color w:val="000000"/>
          <w:sz w:val="24"/>
          <w:szCs w:val="24"/>
        </w:rPr>
      </w:pPr>
      <w:r w:rsidRPr="00F075AC">
        <w:rPr>
          <w:rFonts w:ascii="Times New Roman" w:hAnsi="Times New Roman"/>
          <w:iCs/>
          <w:color w:val="000000"/>
          <w:sz w:val="24"/>
          <w:szCs w:val="24"/>
        </w:rPr>
        <w:t>The Amendment Instrument positively engages the right to work contained in Article 6</w:t>
      </w:r>
      <w:r w:rsidR="00F2297A" w:rsidRPr="00F075AC">
        <w:rPr>
          <w:rFonts w:ascii="Times New Roman" w:hAnsi="Times New Roman"/>
          <w:iCs/>
          <w:color w:val="000000"/>
          <w:sz w:val="24"/>
          <w:szCs w:val="24"/>
        </w:rPr>
        <w:t>(1)</w:t>
      </w:r>
      <w:r w:rsidRPr="00F075AC">
        <w:rPr>
          <w:rFonts w:ascii="Times New Roman" w:hAnsi="Times New Roman"/>
          <w:iCs/>
          <w:color w:val="000000"/>
          <w:sz w:val="24"/>
          <w:szCs w:val="24"/>
        </w:rPr>
        <w:t xml:space="preserve"> of the ICESCR</w:t>
      </w:r>
      <w:r w:rsidR="00F2297A" w:rsidRPr="00F075AC">
        <w:rPr>
          <w:rFonts w:ascii="Times New Roman" w:hAnsi="Times New Roman"/>
          <w:iCs/>
          <w:color w:val="000000"/>
          <w:sz w:val="24"/>
          <w:szCs w:val="24"/>
        </w:rPr>
        <w:t xml:space="preserve"> which </w:t>
      </w:r>
      <w:r w:rsidR="00F2297A" w:rsidRPr="00F075AC">
        <w:rPr>
          <w:rFonts w:ascii="Times New Roman" w:hAnsi="Times New Roman"/>
          <w:iCs/>
          <w:color w:val="000000"/>
          <w:sz w:val="24"/>
          <w:szCs w:val="24"/>
          <w:lang w:val="en-US"/>
        </w:rPr>
        <w:t xml:space="preserve">recognises the “the right of everyone to the opportunity to gain [their] living by work” and that the State will “take appropriate steps to safeguard this right”. Article 6(2) cites “technical and vocational guidance and training programmes, policies and techniques to achieve steady economic, social and cultural development and full and productive employment under conditions </w:t>
      </w:r>
      <w:r w:rsidR="00F2297A" w:rsidRPr="00F075AC">
        <w:rPr>
          <w:rFonts w:ascii="Times New Roman" w:hAnsi="Times New Roman"/>
          <w:iCs/>
          <w:color w:val="000000"/>
          <w:sz w:val="24"/>
          <w:szCs w:val="24"/>
        </w:rPr>
        <w:t>safeguarding fundamental political and economic freedoms to the individual</w:t>
      </w:r>
      <w:r w:rsidR="00F2297A" w:rsidRPr="00F075AC">
        <w:rPr>
          <w:rFonts w:ascii="Times New Roman" w:hAnsi="Times New Roman"/>
          <w:iCs/>
          <w:color w:val="000000"/>
          <w:sz w:val="24"/>
          <w:szCs w:val="24"/>
          <w:lang w:val="en-US"/>
        </w:rPr>
        <w:t>” as steps to be taken by a State Party to achieve the full realisation of the right contained in Article 6(1)</w:t>
      </w:r>
      <w:r w:rsidR="00445ECF" w:rsidRPr="00F075AC">
        <w:rPr>
          <w:rFonts w:ascii="Times New Roman" w:hAnsi="Times New Roman"/>
          <w:iCs/>
          <w:color w:val="000000"/>
          <w:sz w:val="24"/>
          <w:szCs w:val="24"/>
        </w:rPr>
        <w:t>.</w:t>
      </w:r>
    </w:p>
    <w:p w14:paraId="064D1608" w14:textId="77777777" w:rsidR="001F7018" w:rsidRPr="00F075AC" w:rsidRDefault="001F7018" w:rsidP="007B0597">
      <w:pPr>
        <w:rPr>
          <w:rFonts w:ascii="Times New Roman" w:hAnsi="Times New Roman"/>
          <w:iCs/>
          <w:color w:val="000000"/>
          <w:sz w:val="24"/>
          <w:szCs w:val="24"/>
        </w:rPr>
      </w:pPr>
    </w:p>
    <w:p w14:paraId="5AB0D79C" w14:textId="7ED2741D" w:rsidR="001F7018" w:rsidRPr="00F075AC" w:rsidRDefault="000C3EFD" w:rsidP="00274898">
      <w:pPr>
        <w:rPr>
          <w:rFonts w:ascii="Times New Roman" w:hAnsi="Times New Roman"/>
          <w:b/>
          <w:sz w:val="24"/>
          <w:szCs w:val="24"/>
        </w:rPr>
      </w:pPr>
      <w:r w:rsidRPr="00F075AC">
        <w:rPr>
          <w:rFonts w:ascii="Times New Roman" w:hAnsi="Times New Roman"/>
          <w:iCs/>
          <w:color w:val="000000"/>
          <w:sz w:val="24"/>
          <w:szCs w:val="24"/>
        </w:rPr>
        <w:t xml:space="preserve">The Amendment Instrument </w:t>
      </w:r>
      <w:r w:rsidR="00341EB9" w:rsidRPr="00F075AC">
        <w:rPr>
          <w:rFonts w:ascii="Times New Roman" w:hAnsi="Times New Roman"/>
          <w:iCs/>
          <w:color w:val="000000"/>
          <w:sz w:val="24"/>
          <w:szCs w:val="24"/>
        </w:rPr>
        <w:t xml:space="preserve">creates </w:t>
      </w:r>
      <w:r w:rsidR="003D39C8" w:rsidRPr="00F075AC">
        <w:rPr>
          <w:rFonts w:ascii="Times New Roman" w:hAnsi="Times New Roman"/>
          <w:iCs/>
          <w:color w:val="000000"/>
          <w:sz w:val="24"/>
          <w:szCs w:val="24"/>
        </w:rPr>
        <w:t>the</w:t>
      </w:r>
      <w:r w:rsidR="000649E7" w:rsidRPr="00F075AC">
        <w:rPr>
          <w:rFonts w:ascii="Times New Roman" w:hAnsi="Times New Roman"/>
          <w:iCs/>
          <w:color w:val="000000"/>
          <w:sz w:val="24"/>
          <w:szCs w:val="24"/>
        </w:rPr>
        <w:t xml:space="preserve"> </w:t>
      </w:r>
      <w:r w:rsidR="00341EB9" w:rsidRPr="00F075AC">
        <w:rPr>
          <w:rFonts w:ascii="Times New Roman" w:hAnsi="Times New Roman"/>
          <w:iCs/>
          <w:color w:val="000000"/>
          <w:sz w:val="24"/>
          <w:szCs w:val="24"/>
        </w:rPr>
        <w:t xml:space="preserve">NPILF </w:t>
      </w:r>
      <w:r w:rsidR="007D1EAC" w:rsidRPr="00F075AC">
        <w:rPr>
          <w:rFonts w:ascii="Times New Roman" w:hAnsi="Times New Roman"/>
          <w:iCs/>
          <w:color w:val="000000"/>
          <w:sz w:val="24"/>
          <w:szCs w:val="24"/>
        </w:rPr>
        <w:t>which is</w:t>
      </w:r>
      <w:r w:rsidR="003D39C8" w:rsidRPr="00F075AC">
        <w:rPr>
          <w:rFonts w:ascii="Times New Roman" w:hAnsi="Times New Roman"/>
          <w:iCs/>
          <w:color w:val="000000"/>
          <w:sz w:val="24"/>
          <w:szCs w:val="24"/>
        </w:rPr>
        <w:t xml:space="preserve"> </w:t>
      </w:r>
      <w:r w:rsidR="00341EB9" w:rsidRPr="00F075AC">
        <w:rPr>
          <w:rFonts w:ascii="Times New Roman" w:hAnsi="Times New Roman"/>
          <w:bCs/>
          <w:iCs/>
          <w:color w:val="000000"/>
          <w:sz w:val="24"/>
          <w:szCs w:val="24"/>
        </w:rPr>
        <w:t>aimed at encouraging providers to engage with industry to produce job-ready graduates</w:t>
      </w:r>
      <w:r w:rsidR="003D39C8" w:rsidRPr="00F075AC">
        <w:rPr>
          <w:rFonts w:ascii="Times New Roman" w:hAnsi="Times New Roman"/>
          <w:iCs/>
          <w:color w:val="000000"/>
          <w:sz w:val="24"/>
          <w:szCs w:val="24"/>
        </w:rPr>
        <w:t>.</w:t>
      </w:r>
      <w:r w:rsidR="0094547E" w:rsidRPr="00F075AC">
        <w:rPr>
          <w:rFonts w:ascii="Times New Roman" w:hAnsi="Times New Roman"/>
          <w:iCs/>
          <w:color w:val="000000"/>
          <w:sz w:val="24"/>
          <w:szCs w:val="24"/>
        </w:rPr>
        <w:t xml:space="preserve"> </w:t>
      </w:r>
      <w:r w:rsidR="007D1EAC" w:rsidRPr="00F075AC">
        <w:rPr>
          <w:rFonts w:ascii="Times New Roman" w:hAnsi="Times New Roman"/>
          <w:iCs/>
          <w:color w:val="000000"/>
          <w:sz w:val="24"/>
          <w:szCs w:val="24"/>
        </w:rPr>
        <w:t>The specific objectives of this program include increasing the number of internships, practicums and other innovative approaches to work integrated learning across all disciplines, and improving the employment outcomes of STEM-skilled graduates. These activities are all aimed at assisting students to obtain qualifications that assist them to get jobs, thus supporting the right of these students to work.</w:t>
      </w:r>
      <w:r w:rsidR="007D1EAC" w:rsidRPr="00F075AC" w:rsidDel="00341EB9">
        <w:rPr>
          <w:rFonts w:ascii="Times New Roman" w:hAnsi="Times New Roman"/>
          <w:iCs/>
          <w:color w:val="000000"/>
          <w:sz w:val="24"/>
          <w:szCs w:val="24"/>
        </w:rPr>
        <w:t xml:space="preserve"> </w:t>
      </w:r>
    </w:p>
    <w:p w14:paraId="01E8B61A" w14:textId="77777777" w:rsidR="00274898" w:rsidRPr="00F075AC" w:rsidRDefault="00274898" w:rsidP="00CC3873">
      <w:pPr>
        <w:keepNext/>
        <w:rPr>
          <w:rFonts w:ascii="Times New Roman" w:hAnsi="Times New Roman"/>
          <w:b/>
          <w:sz w:val="24"/>
          <w:szCs w:val="24"/>
        </w:rPr>
      </w:pPr>
    </w:p>
    <w:p w14:paraId="69839C06" w14:textId="6ABD7970" w:rsidR="00167179" w:rsidRPr="00F075AC" w:rsidRDefault="00167179" w:rsidP="00CC3873">
      <w:pPr>
        <w:keepNext/>
        <w:rPr>
          <w:rFonts w:ascii="Times New Roman" w:hAnsi="Times New Roman"/>
          <w:b/>
          <w:sz w:val="24"/>
          <w:szCs w:val="24"/>
        </w:rPr>
      </w:pPr>
      <w:r w:rsidRPr="00F075AC">
        <w:rPr>
          <w:rFonts w:ascii="Times New Roman" w:hAnsi="Times New Roman"/>
          <w:b/>
          <w:sz w:val="24"/>
          <w:szCs w:val="24"/>
        </w:rPr>
        <w:t>Conclusion</w:t>
      </w:r>
    </w:p>
    <w:p w14:paraId="790591C8" w14:textId="77777777" w:rsidR="00167179" w:rsidRPr="00F075AC" w:rsidRDefault="00167179" w:rsidP="00167179">
      <w:pPr>
        <w:rPr>
          <w:rFonts w:ascii="Times New Roman" w:hAnsi="Times New Roman"/>
          <w:sz w:val="24"/>
          <w:szCs w:val="24"/>
        </w:rPr>
      </w:pPr>
    </w:p>
    <w:p w14:paraId="65B68C4E" w14:textId="35258999" w:rsidR="00167179" w:rsidRPr="00F075AC" w:rsidRDefault="00167179" w:rsidP="00167179">
      <w:pPr>
        <w:rPr>
          <w:rFonts w:ascii="Times New Roman" w:hAnsi="Times New Roman"/>
          <w:sz w:val="24"/>
          <w:szCs w:val="24"/>
        </w:rPr>
      </w:pPr>
      <w:r w:rsidRPr="00F075AC">
        <w:rPr>
          <w:rFonts w:ascii="Times New Roman" w:hAnsi="Times New Roman"/>
          <w:sz w:val="24"/>
          <w:szCs w:val="24"/>
        </w:rPr>
        <w:t xml:space="preserve">This </w:t>
      </w:r>
      <w:r w:rsidR="009D0736" w:rsidRPr="00F075AC">
        <w:rPr>
          <w:rFonts w:ascii="Times New Roman" w:hAnsi="Times New Roman"/>
          <w:sz w:val="24"/>
          <w:szCs w:val="24"/>
        </w:rPr>
        <w:t>Amendment</w:t>
      </w:r>
      <w:r w:rsidRPr="00F075AC">
        <w:rPr>
          <w:rFonts w:ascii="Times New Roman" w:hAnsi="Times New Roman"/>
          <w:sz w:val="24"/>
          <w:szCs w:val="24"/>
        </w:rPr>
        <w:t xml:space="preserve"> Instrument is compatible with human rights because it advances</w:t>
      </w:r>
      <w:r w:rsidR="009D0736" w:rsidRPr="00F075AC">
        <w:rPr>
          <w:rFonts w:ascii="Times New Roman" w:hAnsi="Times New Roman"/>
          <w:sz w:val="24"/>
          <w:szCs w:val="24"/>
        </w:rPr>
        <w:t xml:space="preserve"> the protection of human rights, including the right to education and the right to work. </w:t>
      </w:r>
    </w:p>
    <w:p w14:paraId="273186D8" w14:textId="77777777" w:rsidR="00167179" w:rsidRPr="00F075AC" w:rsidRDefault="00167179" w:rsidP="00167179">
      <w:pPr>
        <w:rPr>
          <w:rFonts w:ascii="Times New Roman" w:hAnsi="Times New Roman"/>
          <w:sz w:val="24"/>
          <w:szCs w:val="24"/>
        </w:rPr>
      </w:pPr>
    </w:p>
    <w:p w14:paraId="320EE5A2" w14:textId="77777777" w:rsidR="003735A9" w:rsidRPr="009F1E40" w:rsidRDefault="004E6233" w:rsidP="004F5E7B">
      <w:pPr>
        <w:jc w:val="center"/>
        <w:rPr>
          <w:rFonts w:ascii="Times New Roman" w:hAnsi="Times New Roman"/>
          <w:color w:val="000000"/>
          <w:sz w:val="24"/>
          <w:szCs w:val="24"/>
        </w:rPr>
      </w:pPr>
      <w:r w:rsidRPr="00F075AC">
        <w:rPr>
          <w:rFonts w:ascii="Times New Roman" w:hAnsi="Times New Roman"/>
          <w:b/>
          <w:sz w:val="24"/>
          <w:szCs w:val="24"/>
        </w:rPr>
        <w:t xml:space="preserve">Hon </w:t>
      </w:r>
      <w:r w:rsidR="009325F4" w:rsidRPr="00F075AC">
        <w:rPr>
          <w:rFonts w:ascii="Times New Roman" w:hAnsi="Times New Roman"/>
          <w:b/>
          <w:sz w:val="24"/>
          <w:szCs w:val="24"/>
        </w:rPr>
        <w:t xml:space="preserve">Dan </w:t>
      </w:r>
      <w:proofErr w:type="spellStart"/>
      <w:r w:rsidR="009325F4" w:rsidRPr="00F075AC">
        <w:rPr>
          <w:rFonts w:ascii="Times New Roman" w:hAnsi="Times New Roman"/>
          <w:b/>
          <w:sz w:val="24"/>
          <w:szCs w:val="24"/>
        </w:rPr>
        <w:t>Tehan</w:t>
      </w:r>
      <w:proofErr w:type="spellEnd"/>
      <w:r w:rsidRPr="00F075AC">
        <w:rPr>
          <w:rFonts w:ascii="Times New Roman" w:hAnsi="Times New Roman"/>
          <w:b/>
          <w:sz w:val="24"/>
          <w:szCs w:val="24"/>
        </w:rPr>
        <w:t xml:space="preserve"> MP</w:t>
      </w:r>
      <w:r w:rsidR="00167179" w:rsidRPr="00F075AC">
        <w:rPr>
          <w:rFonts w:ascii="Times New Roman" w:hAnsi="Times New Roman"/>
          <w:b/>
          <w:sz w:val="24"/>
          <w:szCs w:val="24"/>
        </w:rPr>
        <w:t xml:space="preserve">, Minister for </w:t>
      </w:r>
      <w:r w:rsidR="00474288" w:rsidRPr="00F075AC">
        <w:rPr>
          <w:rFonts w:ascii="Times New Roman" w:hAnsi="Times New Roman"/>
          <w:b/>
          <w:sz w:val="24"/>
          <w:szCs w:val="24"/>
        </w:rPr>
        <w:t>Education</w:t>
      </w:r>
      <w:bookmarkStart w:id="2" w:name="_GoBack"/>
      <w:bookmarkEnd w:id="2"/>
      <w:r w:rsidR="00474288" w:rsidRPr="009F1E40">
        <w:rPr>
          <w:rFonts w:ascii="Times New Roman" w:hAnsi="Times New Roman"/>
          <w:b/>
          <w:sz w:val="24"/>
          <w:szCs w:val="24"/>
        </w:rPr>
        <w:t xml:space="preserve"> </w:t>
      </w:r>
    </w:p>
    <w:sectPr w:rsidR="003735A9" w:rsidRPr="009F1E40" w:rsidSect="00B4410E">
      <w:footerReference w:type="even" r:id="rId13"/>
      <w:footerReference w:type="default" r:id="rId14"/>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69720" w14:textId="77777777" w:rsidR="008A19E1" w:rsidRDefault="008A19E1">
      <w:r>
        <w:separator/>
      </w:r>
    </w:p>
  </w:endnote>
  <w:endnote w:type="continuationSeparator" w:id="0">
    <w:p w14:paraId="72BCAA85" w14:textId="77777777" w:rsidR="008A19E1" w:rsidRDefault="008A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DCCEC" w14:textId="77777777" w:rsidR="006E0594" w:rsidRDefault="006E0594" w:rsidP="00E12A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2B5885" w14:textId="77777777" w:rsidR="006E0594" w:rsidRDefault="006E0594" w:rsidP="00E12A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0FF14" w14:textId="02202069" w:rsidR="006E0594" w:rsidRPr="00E12AEC" w:rsidRDefault="006E0594" w:rsidP="00E12AEC">
    <w:pPr>
      <w:pStyle w:val="Footer"/>
      <w:framePr w:wrap="around" w:vAnchor="text" w:hAnchor="margin" w:xAlign="right" w:y="1"/>
      <w:rPr>
        <w:rStyle w:val="PageNumber"/>
        <w:rFonts w:ascii="Times New Roman" w:hAnsi="Times New Roman"/>
      </w:rPr>
    </w:pPr>
    <w:r w:rsidRPr="00E12AEC">
      <w:rPr>
        <w:rStyle w:val="PageNumber"/>
        <w:rFonts w:ascii="Times New Roman" w:hAnsi="Times New Roman"/>
      </w:rPr>
      <w:fldChar w:fldCharType="begin"/>
    </w:r>
    <w:r w:rsidRPr="00E12AEC">
      <w:rPr>
        <w:rStyle w:val="PageNumber"/>
        <w:rFonts w:ascii="Times New Roman" w:hAnsi="Times New Roman"/>
      </w:rPr>
      <w:instrText xml:space="preserve">PAGE  </w:instrText>
    </w:r>
    <w:r w:rsidRPr="00E12AEC">
      <w:rPr>
        <w:rStyle w:val="PageNumber"/>
        <w:rFonts w:ascii="Times New Roman" w:hAnsi="Times New Roman"/>
      </w:rPr>
      <w:fldChar w:fldCharType="separate"/>
    </w:r>
    <w:r w:rsidR="007C6D98">
      <w:rPr>
        <w:rStyle w:val="PageNumber"/>
        <w:rFonts w:ascii="Times New Roman" w:hAnsi="Times New Roman"/>
        <w:noProof/>
      </w:rPr>
      <w:t>7</w:t>
    </w:r>
    <w:r w:rsidRPr="00E12AEC">
      <w:rPr>
        <w:rStyle w:val="PageNumber"/>
        <w:rFonts w:ascii="Times New Roman" w:hAnsi="Times New Roman"/>
      </w:rPr>
      <w:fldChar w:fldCharType="end"/>
    </w:r>
  </w:p>
  <w:p w14:paraId="522662DA" w14:textId="77777777" w:rsidR="006E0594" w:rsidRDefault="006E0594" w:rsidP="00E12AE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B7024" w14:textId="77777777" w:rsidR="008A19E1" w:rsidRDefault="008A19E1">
      <w:r>
        <w:separator/>
      </w:r>
    </w:p>
  </w:footnote>
  <w:footnote w:type="continuationSeparator" w:id="0">
    <w:p w14:paraId="01FA611E" w14:textId="77777777" w:rsidR="008A19E1" w:rsidRDefault="008A1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01E7"/>
    <w:multiLevelType w:val="hybridMultilevel"/>
    <w:tmpl w:val="4EAA671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51935CC"/>
    <w:multiLevelType w:val="multilevel"/>
    <w:tmpl w:val="298AF228"/>
    <w:lvl w:ilvl="0">
      <w:start w:val="1"/>
      <w:numFmt w:val="decimal"/>
      <w:lvlText w:val="%1"/>
      <w:lvlJc w:val="left"/>
      <w:pPr>
        <w:tabs>
          <w:tab w:val="num" w:pos="1140"/>
        </w:tabs>
        <w:ind w:left="1140" w:hanging="1140"/>
      </w:pPr>
      <w:rPr>
        <w:rFonts w:hint="default"/>
      </w:rPr>
    </w:lvl>
    <w:lvl w:ilvl="1">
      <w:start w:val="85"/>
      <w:numFmt w:val="decimal"/>
      <w:lvlText w:val="%1.%2"/>
      <w:lvlJc w:val="left"/>
      <w:pPr>
        <w:tabs>
          <w:tab w:val="num" w:pos="1140"/>
        </w:tabs>
        <w:ind w:left="1140" w:hanging="1140"/>
      </w:pPr>
      <w:rPr>
        <w:rFonts w:hint="default"/>
      </w:rPr>
    </w:lvl>
    <w:lvl w:ilvl="2">
      <w:start w:val="2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530062"/>
    <w:multiLevelType w:val="hybridMultilevel"/>
    <w:tmpl w:val="D930C72E"/>
    <w:lvl w:ilvl="0" w:tplc="D300200A">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 w15:restartNumberingAfterBreak="0">
    <w:nsid w:val="14DC6E5A"/>
    <w:multiLevelType w:val="multilevel"/>
    <w:tmpl w:val="6F825BDA"/>
    <w:lvl w:ilvl="0">
      <w:start w:val="1"/>
      <w:numFmt w:val="decimal"/>
      <w:lvlText w:val="%1"/>
      <w:lvlJc w:val="left"/>
      <w:pPr>
        <w:tabs>
          <w:tab w:val="num" w:pos="600"/>
        </w:tabs>
        <w:ind w:left="600" w:hanging="600"/>
      </w:pPr>
      <w:rPr>
        <w:rFonts w:hint="default"/>
      </w:rPr>
    </w:lvl>
    <w:lvl w:ilvl="1">
      <w:start w:val="70"/>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85A57D3"/>
    <w:multiLevelType w:val="multilevel"/>
    <w:tmpl w:val="24564948"/>
    <w:lvl w:ilvl="0">
      <w:start w:val="1"/>
      <w:numFmt w:val="decimal"/>
      <w:lvlText w:val="%1"/>
      <w:lvlJc w:val="left"/>
      <w:pPr>
        <w:tabs>
          <w:tab w:val="num" w:pos="900"/>
        </w:tabs>
        <w:ind w:left="900" w:hanging="900"/>
      </w:pPr>
      <w:rPr>
        <w:rFonts w:hint="default"/>
      </w:rPr>
    </w:lvl>
    <w:lvl w:ilvl="1">
      <w:start w:val="6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A1A0DEE"/>
    <w:multiLevelType w:val="multilevel"/>
    <w:tmpl w:val="2C7AC788"/>
    <w:lvl w:ilvl="0">
      <w:start w:val="1"/>
      <w:numFmt w:val="decimal"/>
      <w:lvlText w:val="%1"/>
      <w:lvlJc w:val="left"/>
      <w:pPr>
        <w:tabs>
          <w:tab w:val="num" w:pos="720"/>
        </w:tabs>
        <w:ind w:left="720" w:hanging="720"/>
      </w:pPr>
      <w:rPr>
        <w:rFonts w:hint="default"/>
      </w:rPr>
    </w:lvl>
    <w:lvl w:ilvl="1">
      <w:start w:val="50"/>
      <w:numFmt w:val="decimal"/>
      <w:lvlText w:val="%1.%2"/>
      <w:lvlJc w:val="left"/>
      <w:pPr>
        <w:tabs>
          <w:tab w:val="num" w:pos="720"/>
        </w:tabs>
        <w:ind w:left="720" w:hanging="720"/>
      </w:pPr>
      <w:rPr>
        <w:rFonts w:hint="default"/>
      </w:rPr>
    </w:lvl>
    <w:lvl w:ilvl="2">
      <w:start w:val="3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A8C266D"/>
    <w:multiLevelType w:val="multilevel"/>
    <w:tmpl w:val="C3B48742"/>
    <w:lvl w:ilvl="0">
      <w:start w:val="6"/>
      <w:numFmt w:val="decimal"/>
      <w:lvlText w:val="%1"/>
      <w:lvlJc w:val="left"/>
      <w:pPr>
        <w:tabs>
          <w:tab w:val="num" w:pos="1140"/>
        </w:tabs>
        <w:ind w:left="1140" w:hanging="1140"/>
      </w:pPr>
      <w:rPr>
        <w:rFonts w:hint="default"/>
      </w:rPr>
    </w:lvl>
    <w:lvl w:ilvl="1">
      <w:start w:val="20"/>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DEE5AE2"/>
    <w:multiLevelType w:val="hybridMultilevel"/>
    <w:tmpl w:val="D930C72E"/>
    <w:lvl w:ilvl="0" w:tplc="D300200A">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8" w15:restartNumberingAfterBreak="0">
    <w:nsid w:val="1E77615F"/>
    <w:multiLevelType w:val="multilevel"/>
    <w:tmpl w:val="AE00C42A"/>
    <w:lvl w:ilvl="0">
      <w:start w:val="1"/>
      <w:numFmt w:val="decimal"/>
      <w:lvlText w:val="%1"/>
      <w:lvlJc w:val="left"/>
      <w:pPr>
        <w:tabs>
          <w:tab w:val="num" w:pos="720"/>
        </w:tabs>
        <w:ind w:left="720" w:hanging="720"/>
      </w:pPr>
      <w:rPr>
        <w:rFonts w:hint="default"/>
      </w:rPr>
    </w:lvl>
    <w:lvl w:ilvl="1">
      <w:start w:val="50"/>
      <w:numFmt w:val="decimal"/>
      <w:lvlText w:val="%1.%2"/>
      <w:lvlJc w:val="left"/>
      <w:pPr>
        <w:tabs>
          <w:tab w:val="num" w:pos="720"/>
        </w:tabs>
        <w:ind w:left="720" w:hanging="720"/>
      </w:pPr>
      <w:rPr>
        <w:rFonts w:hint="default"/>
      </w:rPr>
    </w:lvl>
    <w:lvl w:ilvl="2">
      <w:start w:val="3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BD3845"/>
    <w:multiLevelType w:val="multilevel"/>
    <w:tmpl w:val="C71C131E"/>
    <w:lvl w:ilvl="0">
      <w:start w:val="1"/>
      <w:numFmt w:val="decimal"/>
      <w:lvlText w:val="%1"/>
      <w:lvlJc w:val="left"/>
      <w:pPr>
        <w:tabs>
          <w:tab w:val="num" w:pos="1140"/>
        </w:tabs>
        <w:ind w:left="1140" w:hanging="1140"/>
      </w:pPr>
      <w:rPr>
        <w:rFonts w:hint="default"/>
      </w:rPr>
    </w:lvl>
    <w:lvl w:ilvl="1">
      <w:start w:val="7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3E828C8"/>
    <w:multiLevelType w:val="hybridMultilevel"/>
    <w:tmpl w:val="775804B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1" w15:restartNumberingAfterBreak="0">
    <w:nsid w:val="2835253F"/>
    <w:multiLevelType w:val="multilevel"/>
    <w:tmpl w:val="23F4AF92"/>
    <w:lvl w:ilvl="0">
      <w:start w:val="1"/>
      <w:numFmt w:val="decimal"/>
      <w:lvlText w:val="%1"/>
      <w:lvlJc w:val="left"/>
      <w:pPr>
        <w:tabs>
          <w:tab w:val="num" w:pos="720"/>
        </w:tabs>
        <w:ind w:left="720" w:hanging="720"/>
      </w:pPr>
      <w:rPr>
        <w:rFonts w:hint="default"/>
      </w:rPr>
    </w:lvl>
    <w:lvl w:ilvl="1">
      <w:start w:val="50"/>
      <w:numFmt w:val="decimal"/>
      <w:lvlText w:val="%1.%2"/>
      <w:lvlJc w:val="left"/>
      <w:pPr>
        <w:tabs>
          <w:tab w:val="num" w:pos="720"/>
        </w:tabs>
        <w:ind w:left="720" w:hanging="720"/>
      </w:pPr>
      <w:rPr>
        <w:rFonts w:hint="default"/>
      </w:rPr>
    </w:lvl>
    <w:lvl w:ilvl="2">
      <w:start w:val="3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AE71EC1"/>
    <w:multiLevelType w:val="hybridMultilevel"/>
    <w:tmpl w:val="0BB46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481BDC"/>
    <w:multiLevelType w:val="multilevel"/>
    <w:tmpl w:val="E4FADDC8"/>
    <w:lvl w:ilvl="0">
      <w:start w:val="6"/>
      <w:numFmt w:val="decimal"/>
      <w:lvlText w:val="%1"/>
      <w:lvlJc w:val="left"/>
      <w:pPr>
        <w:tabs>
          <w:tab w:val="num" w:pos="1140"/>
        </w:tabs>
        <w:ind w:left="1140" w:hanging="1140"/>
      </w:pPr>
      <w:rPr>
        <w:rFonts w:hint="default"/>
      </w:rPr>
    </w:lvl>
    <w:lvl w:ilvl="1">
      <w:start w:val="10"/>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7371AA"/>
    <w:multiLevelType w:val="hybridMultilevel"/>
    <w:tmpl w:val="36F48BB6"/>
    <w:lvl w:ilvl="0" w:tplc="58460BCC">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FD681A"/>
    <w:multiLevelType w:val="hybridMultilevel"/>
    <w:tmpl w:val="D930C72E"/>
    <w:lvl w:ilvl="0" w:tplc="D300200A">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6" w15:restartNumberingAfterBreak="0">
    <w:nsid w:val="32011098"/>
    <w:multiLevelType w:val="hybridMultilevel"/>
    <w:tmpl w:val="9724B58C"/>
    <w:lvl w:ilvl="0" w:tplc="0C090001">
      <w:start w:val="1"/>
      <w:numFmt w:val="bullet"/>
      <w:lvlText w:val=""/>
      <w:lvlJc w:val="left"/>
      <w:pPr>
        <w:tabs>
          <w:tab w:val="num" w:pos="1260"/>
        </w:tabs>
        <w:ind w:left="1260" w:hanging="360"/>
      </w:pPr>
      <w:rPr>
        <w:rFonts w:ascii="Symbol" w:hAnsi="Symbol" w:hint="default"/>
      </w:rPr>
    </w:lvl>
    <w:lvl w:ilvl="1" w:tplc="0C090003">
      <w:start w:val="1"/>
      <w:numFmt w:val="decimal"/>
      <w:lvlText w:val="%2."/>
      <w:lvlJc w:val="left"/>
      <w:pPr>
        <w:tabs>
          <w:tab w:val="num" w:pos="1980"/>
        </w:tabs>
        <w:ind w:left="1980" w:hanging="360"/>
      </w:pPr>
    </w:lvl>
    <w:lvl w:ilvl="2" w:tplc="0C090005">
      <w:start w:val="1"/>
      <w:numFmt w:val="decimal"/>
      <w:lvlText w:val="%3."/>
      <w:lvlJc w:val="left"/>
      <w:pPr>
        <w:tabs>
          <w:tab w:val="num" w:pos="2700"/>
        </w:tabs>
        <w:ind w:left="2700" w:hanging="360"/>
      </w:pPr>
    </w:lvl>
    <w:lvl w:ilvl="3" w:tplc="0C090001">
      <w:start w:val="1"/>
      <w:numFmt w:val="decimal"/>
      <w:lvlText w:val="%4."/>
      <w:lvlJc w:val="left"/>
      <w:pPr>
        <w:tabs>
          <w:tab w:val="num" w:pos="3420"/>
        </w:tabs>
        <w:ind w:left="3420" w:hanging="360"/>
      </w:pPr>
    </w:lvl>
    <w:lvl w:ilvl="4" w:tplc="0C090003">
      <w:start w:val="1"/>
      <w:numFmt w:val="decimal"/>
      <w:lvlText w:val="%5."/>
      <w:lvlJc w:val="left"/>
      <w:pPr>
        <w:tabs>
          <w:tab w:val="num" w:pos="4140"/>
        </w:tabs>
        <w:ind w:left="4140" w:hanging="360"/>
      </w:pPr>
    </w:lvl>
    <w:lvl w:ilvl="5" w:tplc="0C090005">
      <w:start w:val="1"/>
      <w:numFmt w:val="decimal"/>
      <w:lvlText w:val="%6."/>
      <w:lvlJc w:val="left"/>
      <w:pPr>
        <w:tabs>
          <w:tab w:val="num" w:pos="4860"/>
        </w:tabs>
        <w:ind w:left="4860" w:hanging="360"/>
      </w:pPr>
    </w:lvl>
    <w:lvl w:ilvl="6" w:tplc="0C090001">
      <w:start w:val="1"/>
      <w:numFmt w:val="decimal"/>
      <w:lvlText w:val="%7."/>
      <w:lvlJc w:val="left"/>
      <w:pPr>
        <w:tabs>
          <w:tab w:val="num" w:pos="5580"/>
        </w:tabs>
        <w:ind w:left="5580" w:hanging="360"/>
      </w:pPr>
    </w:lvl>
    <w:lvl w:ilvl="7" w:tplc="0C090003">
      <w:start w:val="1"/>
      <w:numFmt w:val="decimal"/>
      <w:lvlText w:val="%8."/>
      <w:lvlJc w:val="left"/>
      <w:pPr>
        <w:tabs>
          <w:tab w:val="num" w:pos="6300"/>
        </w:tabs>
        <w:ind w:left="6300" w:hanging="360"/>
      </w:pPr>
    </w:lvl>
    <w:lvl w:ilvl="8" w:tplc="0C090005">
      <w:start w:val="1"/>
      <w:numFmt w:val="decimal"/>
      <w:lvlText w:val="%9."/>
      <w:lvlJc w:val="left"/>
      <w:pPr>
        <w:tabs>
          <w:tab w:val="num" w:pos="7020"/>
        </w:tabs>
        <w:ind w:left="7020" w:hanging="360"/>
      </w:pPr>
    </w:lvl>
  </w:abstractNum>
  <w:abstractNum w:abstractNumId="17" w15:restartNumberingAfterBreak="0">
    <w:nsid w:val="34BC431A"/>
    <w:multiLevelType w:val="hybridMultilevel"/>
    <w:tmpl w:val="08D664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78D4E75"/>
    <w:multiLevelType w:val="multilevel"/>
    <w:tmpl w:val="38B60EE6"/>
    <w:lvl w:ilvl="0">
      <w:start w:val="1"/>
      <w:numFmt w:val="decimal"/>
      <w:lvlText w:val="%1"/>
      <w:lvlJc w:val="left"/>
      <w:pPr>
        <w:tabs>
          <w:tab w:val="num" w:pos="1140"/>
        </w:tabs>
        <w:ind w:left="1140" w:hanging="1140"/>
      </w:pPr>
      <w:rPr>
        <w:rFonts w:hint="default"/>
      </w:rPr>
    </w:lvl>
    <w:lvl w:ilvl="1">
      <w:start w:val="95"/>
      <w:numFmt w:val="decimal"/>
      <w:lvlText w:val="%1.%2"/>
      <w:lvlJc w:val="left"/>
      <w:pPr>
        <w:tabs>
          <w:tab w:val="num" w:pos="1140"/>
        </w:tabs>
        <w:ind w:left="1140" w:hanging="1140"/>
      </w:pPr>
      <w:rPr>
        <w:rFonts w:hint="default"/>
      </w:rPr>
    </w:lvl>
    <w:lvl w:ilvl="2">
      <w:start w:val="1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7A453FB"/>
    <w:multiLevelType w:val="hybridMultilevel"/>
    <w:tmpl w:val="283ABB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11C0D7B"/>
    <w:multiLevelType w:val="multilevel"/>
    <w:tmpl w:val="ACEA244A"/>
    <w:lvl w:ilvl="0">
      <w:start w:val="7"/>
      <w:numFmt w:val="decimal"/>
      <w:lvlText w:val="%1"/>
      <w:lvlJc w:val="left"/>
      <w:pPr>
        <w:tabs>
          <w:tab w:val="num" w:pos="1260"/>
        </w:tabs>
        <w:ind w:left="1260" w:hanging="1260"/>
      </w:pPr>
      <w:rPr>
        <w:rFonts w:hint="default"/>
      </w:rPr>
    </w:lvl>
    <w:lvl w:ilvl="1">
      <w:start w:val="30"/>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1B45C3C"/>
    <w:multiLevelType w:val="hybridMultilevel"/>
    <w:tmpl w:val="6938F40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2" w15:restartNumberingAfterBreak="0">
    <w:nsid w:val="45C66E8D"/>
    <w:multiLevelType w:val="hybridMultilevel"/>
    <w:tmpl w:val="EBCA58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6847575"/>
    <w:multiLevelType w:val="hybridMultilevel"/>
    <w:tmpl w:val="D930C72E"/>
    <w:lvl w:ilvl="0" w:tplc="D300200A">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4" w15:restartNumberingAfterBreak="0">
    <w:nsid w:val="49686160"/>
    <w:multiLevelType w:val="hybridMultilevel"/>
    <w:tmpl w:val="FC88732A"/>
    <w:lvl w:ilvl="0" w:tplc="3782FC10">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5" w15:restartNumberingAfterBreak="0">
    <w:nsid w:val="50A761EF"/>
    <w:multiLevelType w:val="multilevel"/>
    <w:tmpl w:val="8D103076"/>
    <w:lvl w:ilvl="0">
      <w:start w:val="1"/>
      <w:numFmt w:val="decimal"/>
      <w:lvlText w:val="%1"/>
      <w:lvlJc w:val="left"/>
      <w:pPr>
        <w:tabs>
          <w:tab w:val="num" w:pos="435"/>
        </w:tabs>
        <w:ind w:left="435" w:hanging="435"/>
      </w:pPr>
      <w:rPr>
        <w:rFonts w:hint="default"/>
      </w:rPr>
    </w:lvl>
    <w:lvl w:ilvl="1">
      <w:start w:val="85"/>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5211FCE"/>
    <w:multiLevelType w:val="multilevel"/>
    <w:tmpl w:val="B5FACA38"/>
    <w:lvl w:ilvl="0">
      <w:start w:val="1"/>
      <w:numFmt w:val="decimal"/>
      <w:lvlText w:val="%1"/>
      <w:lvlJc w:val="left"/>
      <w:pPr>
        <w:tabs>
          <w:tab w:val="num" w:pos="1140"/>
        </w:tabs>
        <w:ind w:left="1140" w:hanging="1140"/>
      </w:pPr>
      <w:rPr>
        <w:rFonts w:hint="default"/>
      </w:rPr>
    </w:lvl>
    <w:lvl w:ilvl="1">
      <w:start w:val="9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5BA7BFA"/>
    <w:multiLevelType w:val="multilevel"/>
    <w:tmpl w:val="F0C8C412"/>
    <w:lvl w:ilvl="0">
      <w:start w:val="1"/>
      <w:numFmt w:val="decimal"/>
      <w:lvlText w:val="%1"/>
      <w:lvlJc w:val="left"/>
      <w:pPr>
        <w:tabs>
          <w:tab w:val="num" w:pos="900"/>
        </w:tabs>
        <w:ind w:left="900" w:hanging="900"/>
      </w:pPr>
      <w:rPr>
        <w:rFonts w:hint="default"/>
      </w:rPr>
    </w:lvl>
    <w:lvl w:ilvl="1">
      <w:start w:val="50"/>
      <w:numFmt w:val="decimal"/>
      <w:lvlText w:val="%1.%2"/>
      <w:lvlJc w:val="left"/>
      <w:pPr>
        <w:tabs>
          <w:tab w:val="num" w:pos="900"/>
        </w:tabs>
        <w:ind w:left="900" w:hanging="900"/>
      </w:pPr>
      <w:rPr>
        <w:rFonts w:hint="default"/>
      </w:rPr>
    </w:lvl>
    <w:lvl w:ilvl="2">
      <w:start w:val="15"/>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5D050E9"/>
    <w:multiLevelType w:val="multilevel"/>
    <w:tmpl w:val="9DB4A740"/>
    <w:lvl w:ilvl="0">
      <w:start w:val="1"/>
      <w:numFmt w:val="decimal"/>
      <w:lvlText w:val="%1"/>
      <w:lvlJc w:val="left"/>
      <w:pPr>
        <w:tabs>
          <w:tab w:val="num" w:pos="1140"/>
        </w:tabs>
        <w:ind w:left="1140" w:hanging="1140"/>
      </w:pPr>
      <w:rPr>
        <w:rFonts w:hint="default"/>
      </w:rPr>
    </w:lvl>
    <w:lvl w:ilvl="1">
      <w:start w:val="70"/>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65A0FA8"/>
    <w:multiLevelType w:val="hybridMultilevel"/>
    <w:tmpl w:val="98C09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DD5EED"/>
    <w:multiLevelType w:val="multilevel"/>
    <w:tmpl w:val="FE80202A"/>
    <w:lvl w:ilvl="0">
      <w:start w:val="1"/>
      <w:numFmt w:val="decimal"/>
      <w:lvlText w:val="%1"/>
      <w:lvlJc w:val="left"/>
      <w:pPr>
        <w:ind w:left="672" w:hanging="672"/>
      </w:pPr>
      <w:rPr>
        <w:rFonts w:hint="default"/>
      </w:rPr>
    </w:lvl>
    <w:lvl w:ilvl="1">
      <w:start w:val="25"/>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876156"/>
    <w:multiLevelType w:val="hybridMultilevel"/>
    <w:tmpl w:val="D930C72E"/>
    <w:lvl w:ilvl="0" w:tplc="D300200A">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2" w15:restartNumberingAfterBreak="0">
    <w:nsid w:val="5E2B5603"/>
    <w:multiLevelType w:val="hybridMultilevel"/>
    <w:tmpl w:val="022C93AE"/>
    <w:lvl w:ilvl="0" w:tplc="0C090001">
      <w:start w:val="1"/>
      <w:numFmt w:val="bullet"/>
      <w:lvlText w:val=""/>
      <w:lvlJc w:val="left"/>
      <w:pPr>
        <w:ind w:left="2081" w:hanging="360"/>
      </w:pPr>
      <w:rPr>
        <w:rFonts w:ascii="Symbol" w:hAnsi="Symbol" w:hint="default"/>
      </w:rPr>
    </w:lvl>
    <w:lvl w:ilvl="1" w:tplc="0C090003" w:tentative="1">
      <w:start w:val="1"/>
      <w:numFmt w:val="bullet"/>
      <w:lvlText w:val="o"/>
      <w:lvlJc w:val="left"/>
      <w:pPr>
        <w:ind w:left="2801" w:hanging="360"/>
      </w:pPr>
      <w:rPr>
        <w:rFonts w:ascii="Courier New" w:hAnsi="Courier New" w:cs="Courier New" w:hint="default"/>
      </w:rPr>
    </w:lvl>
    <w:lvl w:ilvl="2" w:tplc="0C090005" w:tentative="1">
      <w:start w:val="1"/>
      <w:numFmt w:val="bullet"/>
      <w:lvlText w:val=""/>
      <w:lvlJc w:val="left"/>
      <w:pPr>
        <w:ind w:left="3521" w:hanging="360"/>
      </w:pPr>
      <w:rPr>
        <w:rFonts w:ascii="Wingdings" w:hAnsi="Wingdings" w:hint="default"/>
      </w:rPr>
    </w:lvl>
    <w:lvl w:ilvl="3" w:tplc="0C090001" w:tentative="1">
      <w:start w:val="1"/>
      <w:numFmt w:val="bullet"/>
      <w:lvlText w:val=""/>
      <w:lvlJc w:val="left"/>
      <w:pPr>
        <w:ind w:left="4241" w:hanging="360"/>
      </w:pPr>
      <w:rPr>
        <w:rFonts w:ascii="Symbol" w:hAnsi="Symbol" w:hint="default"/>
      </w:rPr>
    </w:lvl>
    <w:lvl w:ilvl="4" w:tplc="0C090003" w:tentative="1">
      <w:start w:val="1"/>
      <w:numFmt w:val="bullet"/>
      <w:lvlText w:val="o"/>
      <w:lvlJc w:val="left"/>
      <w:pPr>
        <w:ind w:left="4961" w:hanging="360"/>
      </w:pPr>
      <w:rPr>
        <w:rFonts w:ascii="Courier New" w:hAnsi="Courier New" w:cs="Courier New" w:hint="default"/>
      </w:rPr>
    </w:lvl>
    <w:lvl w:ilvl="5" w:tplc="0C090005" w:tentative="1">
      <w:start w:val="1"/>
      <w:numFmt w:val="bullet"/>
      <w:lvlText w:val=""/>
      <w:lvlJc w:val="left"/>
      <w:pPr>
        <w:ind w:left="5681" w:hanging="360"/>
      </w:pPr>
      <w:rPr>
        <w:rFonts w:ascii="Wingdings" w:hAnsi="Wingdings" w:hint="default"/>
      </w:rPr>
    </w:lvl>
    <w:lvl w:ilvl="6" w:tplc="0C090001" w:tentative="1">
      <w:start w:val="1"/>
      <w:numFmt w:val="bullet"/>
      <w:lvlText w:val=""/>
      <w:lvlJc w:val="left"/>
      <w:pPr>
        <w:ind w:left="6401" w:hanging="360"/>
      </w:pPr>
      <w:rPr>
        <w:rFonts w:ascii="Symbol" w:hAnsi="Symbol" w:hint="default"/>
      </w:rPr>
    </w:lvl>
    <w:lvl w:ilvl="7" w:tplc="0C090003" w:tentative="1">
      <w:start w:val="1"/>
      <w:numFmt w:val="bullet"/>
      <w:lvlText w:val="o"/>
      <w:lvlJc w:val="left"/>
      <w:pPr>
        <w:ind w:left="7121" w:hanging="360"/>
      </w:pPr>
      <w:rPr>
        <w:rFonts w:ascii="Courier New" w:hAnsi="Courier New" w:cs="Courier New" w:hint="default"/>
      </w:rPr>
    </w:lvl>
    <w:lvl w:ilvl="8" w:tplc="0C090005" w:tentative="1">
      <w:start w:val="1"/>
      <w:numFmt w:val="bullet"/>
      <w:lvlText w:val=""/>
      <w:lvlJc w:val="left"/>
      <w:pPr>
        <w:ind w:left="7841" w:hanging="360"/>
      </w:pPr>
      <w:rPr>
        <w:rFonts w:ascii="Wingdings" w:hAnsi="Wingdings" w:hint="default"/>
      </w:rPr>
    </w:lvl>
  </w:abstractNum>
  <w:abstractNum w:abstractNumId="33" w15:restartNumberingAfterBreak="0">
    <w:nsid w:val="5E4D7F6A"/>
    <w:multiLevelType w:val="multilevel"/>
    <w:tmpl w:val="D0CE0B12"/>
    <w:lvl w:ilvl="0">
      <w:start w:val="1"/>
      <w:numFmt w:val="decimal"/>
      <w:lvlText w:val="%1"/>
      <w:lvlJc w:val="left"/>
      <w:pPr>
        <w:tabs>
          <w:tab w:val="num" w:pos="1140"/>
        </w:tabs>
        <w:ind w:left="1140" w:hanging="1140"/>
      </w:pPr>
      <w:rPr>
        <w:rFonts w:hint="default"/>
      </w:rPr>
    </w:lvl>
    <w:lvl w:ilvl="1">
      <w:start w:val="85"/>
      <w:numFmt w:val="decimal"/>
      <w:lvlText w:val="%1.%2"/>
      <w:lvlJc w:val="left"/>
      <w:pPr>
        <w:tabs>
          <w:tab w:val="num" w:pos="1140"/>
        </w:tabs>
        <w:ind w:left="1140" w:hanging="1140"/>
      </w:pPr>
      <w:rPr>
        <w:rFonts w:hint="default"/>
      </w:rPr>
    </w:lvl>
    <w:lvl w:ilvl="2">
      <w:start w:val="1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EF814BF"/>
    <w:multiLevelType w:val="hybridMultilevel"/>
    <w:tmpl w:val="174E4E56"/>
    <w:lvl w:ilvl="0" w:tplc="0C090001">
      <w:start w:val="1"/>
      <w:numFmt w:val="bullet"/>
      <w:lvlText w:val=""/>
      <w:lvlJc w:val="left"/>
      <w:pPr>
        <w:ind w:left="1620" w:hanging="360"/>
      </w:pPr>
      <w:rPr>
        <w:rFonts w:ascii="Symbol" w:hAnsi="Symbol" w:hint="default"/>
      </w:rPr>
    </w:lvl>
    <w:lvl w:ilvl="1" w:tplc="0C090003" w:tentative="1">
      <w:start w:val="1"/>
      <w:numFmt w:val="bullet"/>
      <w:lvlText w:val="o"/>
      <w:lvlJc w:val="left"/>
      <w:pPr>
        <w:ind w:left="2340" w:hanging="360"/>
      </w:pPr>
      <w:rPr>
        <w:rFonts w:ascii="Courier New" w:hAnsi="Courier New" w:cs="Courier New" w:hint="default"/>
      </w:rPr>
    </w:lvl>
    <w:lvl w:ilvl="2" w:tplc="0C090005" w:tentative="1">
      <w:start w:val="1"/>
      <w:numFmt w:val="bullet"/>
      <w:lvlText w:val=""/>
      <w:lvlJc w:val="left"/>
      <w:pPr>
        <w:ind w:left="3060" w:hanging="360"/>
      </w:pPr>
      <w:rPr>
        <w:rFonts w:ascii="Wingdings" w:hAnsi="Wingdings" w:hint="default"/>
      </w:rPr>
    </w:lvl>
    <w:lvl w:ilvl="3" w:tplc="0C090001" w:tentative="1">
      <w:start w:val="1"/>
      <w:numFmt w:val="bullet"/>
      <w:lvlText w:val=""/>
      <w:lvlJc w:val="left"/>
      <w:pPr>
        <w:ind w:left="3780" w:hanging="360"/>
      </w:pPr>
      <w:rPr>
        <w:rFonts w:ascii="Symbol" w:hAnsi="Symbol" w:hint="default"/>
      </w:rPr>
    </w:lvl>
    <w:lvl w:ilvl="4" w:tplc="0C090003" w:tentative="1">
      <w:start w:val="1"/>
      <w:numFmt w:val="bullet"/>
      <w:lvlText w:val="o"/>
      <w:lvlJc w:val="left"/>
      <w:pPr>
        <w:ind w:left="4500" w:hanging="360"/>
      </w:pPr>
      <w:rPr>
        <w:rFonts w:ascii="Courier New" w:hAnsi="Courier New" w:cs="Courier New" w:hint="default"/>
      </w:rPr>
    </w:lvl>
    <w:lvl w:ilvl="5" w:tplc="0C090005" w:tentative="1">
      <w:start w:val="1"/>
      <w:numFmt w:val="bullet"/>
      <w:lvlText w:val=""/>
      <w:lvlJc w:val="left"/>
      <w:pPr>
        <w:ind w:left="5220" w:hanging="360"/>
      </w:pPr>
      <w:rPr>
        <w:rFonts w:ascii="Wingdings" w:hAnsi="Wingdings" w:hint="default"/>
      </w:rPr>
    </w:lvl>
    <w:lvl w:ilvl="6" w:tplc="0C090001" w:tentative="1">
      <w:start w:val="1"/>
      <w:numFmt w:val="bullet"/>
      <w:lvlText w:val=""/>
      <w:lvlJc w:val="left"/>
      <w:pPr>
        <w:ind w:left="5940" w:hanging="360"/>
      </w:pPr>
      <w:rPr>
        <w:rFonts w:ascii="Symbol" w:hAnsi="Symbol" w:hint="default"/>
      </w:rPr>
    </w:lvl>
    <w:lvl w:ilvl="7" w:tplc="0C090003" w:tentative="1">
      <w:start w:val="1"/>
      <w:numFmt w:val="bullet"/>
      <w:lvlText w:val="o"/>
      <w:lvlJc w:val="left"/>
      <w:pPr>
        <w:ind w:left="6660" w:hanging="360"/>
      </w:pPr>
      <w:rPr>
        <w:rFonts w:ascii="Courier New" w:hAnsi="Courier New" w:cs="Courier New" w:hint="default"/>
      </w:rPr>
    </w:lvl>
    <w:lvl w:ilvl="8" w:tplc="0C090005" w:tentative="1">
      <w:start w:val="1"/>
      <w:numFmt w:val="bullet"/>
      <w:lvlText w:val=""/>
      <w:lvlJc w:val="left"/>
      <w:pPr>
        <w:ind w:left="7380" w:hanging="360"/>
      </w:pPr>
      <w:rPr>
        <w:rFonts w:ascii="Wingdings" w:hAnsi="Wingdings" w:hint="default"/>
      </w:rPr>
    </w:lvl>
  </w:abstractNum>
  <w:abstractNum w:abstractNumId="35" w15:restartNumberingAfterBreak="0">
    <w:nsid w:val="5F841B3B"/>
    <w:multiLevelType w:val="multilevel"/>
    <w:tmpl w:val="9BAC903C"/>
    <w:lvl w:ilvl="0">
      <w:start w:val="1"/>
      <w:numFmt w:val="decimal"/>
      <w:lvlText w:val="%1"/>
      <w:lvlJc w:val="left"/>
      <w:pPr>
        <w:tabs>
          <w:tab w:val="num" w:pos="570"/>
        </w:tabs>
        <w:ind w:left="570" w:hanging="570"/>
      </w:pPr>
      <w:rPr>
        <w:rFonts w:hint="default"/>
      </w:rPr>
    </w:lvl>
    <w:lvl w:ilvl="1">
      <w:start w:val="80"/>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1D874C9"/>
    <w:multiLevelType w:val="multilevel"/>
    <w:tmpl w:val="3A52EACC"/>
    <w:lvl w:ilvl="0">
      <w:start w:val="1"/>
      <w:numFmt w:val="decimal"/>
      <w:lvlText w:val="%1"/>
      <w:lvlJc w:val="left"/>
      <w:pPr>
        <w:tabs>
          <w:tab w:val="num" w:pos="1140"/>
        </w:tabs>
        <w:ind w:left="1140" w:hanging="1140"/>
      </w:pPr>
      <w:rPr>
        <w:rFonts w:hint="default"/>
      </w:rPr>
    </w:lvl>
    <w:lvl w:ilvl="1">
      <w:start w:val="75"/>
      <w:numFmt w:val="decimal"/>
      <w:lvlText w:val="%1.%2"/>
      <w:lvlJc w:val="left"/>
      <w:pPr>
        <w:tabs>
          <w:tab w:val="num" w:pos="1140"/>
        </w:tabs>
        <w:ind w:left="1140" w:hanging="1140"/>
      </w:pPr>
      <w:rPr>
        <w:rFonts w:hint="default"/>
      </w:rPr>
    </w:lvl>
    <w:lvl w:ilvl="2">
      <w:start w:val="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7A1684C"/>
    <w:multiLevelType w:val="multilevel"/>
    <w:tmpl w:val="EDC077B0"/>
    <w:lvl w:ilvl="0">
      <w:start w:val="6"/>
      <w:numFmt w:val="decimal"/>
      <w:lvlText w:val="%1"/>
      <w:lvlJc w:val="left"/>
      <w:pPr>
        <w:tabs>
          <w:tab w:val="num" w:pos="1140"/>
        </w:tabs>
        <w:ind w:left="1140" w:hanging="1140"/>
      </w:pPr>
      <w:rPr>
        <w:rFonts w:hint="default"/>
      </w:rPr>
    </w:lvl>
    <w:lvl w:ilvl="1">
      <w:start w:val="1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83F1344"/>
    <w:multiLevelType w:val="hybridMultilevel"/>
    <w:tmpl w:val="AD62FAE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9" w15:restartNumberingAfterBreak="0">
    <w:nsid w:val="6A4E7283"/>
    <w:multiLevelType w:val="hybridMultilevel"/>
    <w:tmpl w:val="B282AFCE"/>
    <w:lvl w:ilvl="0" w:tplc="0C090007">
      <w:start w:val="1"/>
      <w:numFmt w:val="bullet"/>
      <w:lvlText w:val=""/>
      <w:lvlJc w:val="left"/>
      <w:pPr>
        <w:tabs>
          <w:tab w:val="num" w:pos="927"/>
        </w:tabs>
        <w:ind w:left="927" w:hanging="360"/>
      </w:pPr>
      <w:rPr>
        <w:rFonts w:ascii="Symbol" w:hAnsi="Symbol" w:hint="default"/>
      </w:rPr>
    </w:lvl>
    <w:lvl w:ilvl="1" w:tplc="0C090003" w:tentative="1">
      <w:start w:val="1"/>
      <w:numFmt w:val="bullet"/>
      <w:lvlText w:val="o"/>
      <w:lvlJc w:val="left"/>
      <w:pPr>
        <w:tabs>
          <w:tab w:val="num" w:pos="1647"/>
        </w:tabs>
        <w:ind w:left="1647" w:hanging="360"/>
      </w:pPr>
      <w:rPr>
        <w:rFonts w:ascii="Courier New" w:hAnsi="Courier New" w:cs="Courier New" w:hint="default"/>
      </w:rPr>
    </w:lvl>
    <w:lvl w:ilvl="2" w:tplc="0C090005" w:tentative="1">
      <w:start w:val="1"/>
      <w:numFmt w:val="bullet"/>
      <w:lvlText w:val=""/>
      <w:lvlJc w:val="left"/>
      <w:pPr>
        <w:tabs>
          <w:tab w:val="num" w:pos="2367"/>
        </w:tabs>
        <w:ind w:left="2367" w:hanging="360"/>
      </w:pPr>
      <w:rPr>
        <w:rFonts w:ascii="Wingdings" w:hAnsi="Wingdings" w:hint="default"/>
      </w:rPr>
    </w:lvl>
    <w:lvl w:ilvl="3" w:tplc="0C090001" w:tentative="1">
      <w:start w:val="1"/>
      <w:numFmt w:val="bullet"/>
      <w:lvlText w:val=""/>
      <w:lvlJc w:val="left"/>
      <w:pPr>
        <w:tabs>
          <w:tab w:val="num" w:pos="3087"/>
        </w:tabs>
        <w:ind w:left="3087" w:hanging="360"/>
      </w:pPr>
      <w:rPr>
        <w:rFonts w:ascii="Symbol" w:hAnsi="Symbol" w:hint="default"/>
      </w:rPr>
    </w:lvl>
    <w:lvl w:ilvl="4" w:tplc="0C090003" w:tentative="1">
      <w:start w:val="1"/>
      <w:numFmt w:val="bullet"/>
      <w:lvlText w:val="o"/>
      <w:lvlJc w:val="left"/>
      <w:pPr>
        <w:tabs>
          <w:tab w:val="num" w:pos="3807"/>
        </w:tabs>
        <w:ind w:left="3807" w:hanging="360"/>
      </w:pPr>
      <w:rPr>
        <w:rFonts w:ascii="Courier New" w:hAnsi="Courier New" w:cs="Courier New" w:hint="default"/>
      </w:rPr>
    </w:lvl>
    <w:lvl w:ilvl="5" w:tplc="0C090005" w:tentative="1">
      <w:start w:val="1"/>
      <w:numFmt w:val="bullet"/>
      <w:lvlText w:val=""/>
      <w:lvlJc w:val="left"/>
      <w:pPr>
        <w:tabs>
          <w:tab w:val="num" w:pos="4527"/>
        </w:tabs>
        <w:ind w:left="4527" w:hanging="360"/>
      </w:pPr>
      <w:rPr>
        <w:rFonts w:ascii="Wingdings" w:hAnsi="Wingdings" w:hint="default"/>
      </w:rPr>
    </w:lvl>
    <w:lvl w:ilvl="6" w:tplc="0C090001" w:tentative="1">
      <w:start w:val="1"/>
      <w:numFmt w:val="bullet"/>
      <w:lvlText w:val=""/>
      <w:lvlJc w:val="left"/>
      <w:pPr>
        <w:tabs>
          <w:tab w:val="num" w:pos="5247"/>
        </w:tabs>
        <w:ind w:left="5247" w:hanging="360"/>
      </w:pPr>
      <w:rPr>
        <w:rFonts w:ascii="Symbol" w:hAnsi="Symbol" w:hint="default"/>
      </w:rPr>
    </w:lvl>
    <w:lvl w:ilvl="7" w:tplc="0C090003" w:tentative="1">
      <w:start w:val="1"/>
      <w:numFmt w:val="bullet"/>
      <w:lvlText w:val="o"/>
      <w:lvlJc w:val="left"/>
      <w:pPr>
        <w:tabs>
          <w:tab w:val="num" w:pos="5967"/>
        </w:tabs>
        <w:ind w:left="5967" w:hanging="360"/>
      </w:pPr>
      <w:rPr>
        <w:rFonts w:ascii="Courier New" w:hAnsi="Courier New" w:cs="Courier New" w:hint="default"/>
      </w:rPr>
    </w:lvl>
    <w:lvl w:ilvl="8" w:tplc="0C090005" w:tentative="1">
      <w:start w:val="1"/>
      <w:numFmt w:val="bullet"/>
      <w:lvlText w:val=""/>
      <w:lvlJc w:val="left"/>
      <w:pPr>
        <w:tabs>
          <w:tab w:val="num" w:pos="6687"/>
        </w:tabs>
        <w:ind w:left="6687" w:hanging="360"/>
      </w:pPr>
      <w:rPr>
        <w:rFonts w:ascii="Wingdings" w:hAnsi="Wingdings" w:hint="default"/>
      </w:rPr>
    </w:lvl>
  </w:abstractNum>
  <w:abstractNum w:abstractNumId="40" w15:restartNumberingAfterBreak="0">
    <w:nsid w:val="6BCC4C49"/>
    <w:multiLevelType w:val="hybridMultilevel"/>
    <w:tmpl w:val="B9405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CC458D1"/>
    <w:multiLevelType w:val="hybridMultilevel"/>
    <w:tmpl w:val="4A3E7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EA411E"/>
    <w:multiLevelType w:val="hybridMultilevel"/>
    <w:tmpl w:val="AB161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5C23BB"/>
    <w:multiLevelType w:val="multilevel"/>
    <w:tmpl w:val="D9504CD2"/>
    <w:lvl w:ilvl="0">
      <w:start w:val="7"/>
      <w:numFmt w:val="decimal"/>
      <w:lvlText w:val="%1"/>
      <w:lvlJc w:val="left"/>
      <w:pPr>
        <w:tabs>
          <w:tab w:val="num" w:pos="1140"/>
        </w:tabs>
        <w:ind w:left="1140" w:hanging="1140"/>
      </w:pPr>
      <w:rPr>
        <w:rFonts w:hint="default"/>
      </w:rPr>
    </w:lvl>
    <w:lvl w:ilvl="1">
      <w:start w:val="3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8692E6F"/>
    <w:multiLevelType w:val="hybridMultilevel"/>
    <w:tmpl w:val="176C03D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5" w15:restartNumberingAfterBreak="0">
    <w:nsid w:val="78C31969"/>
    <w:multiLevelType w:val="hybridMultilevel"/>
    <w:tmpl w:val="266C4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8E24F9A"/>
    <w:multiLevelType w:val="hybridMultilevel"/>
    <w:tmpl w:val="18FCE86C"/>
    <w:lvl w:ilvl="0" w:tplc="4E6AA1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B9B2A8E"/>
    <w:multiLevelType w:val="hybridMultilevel"/>
    <w:tmpl w:val="D1D6B94E"/>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1">
      <w:start w:val="1"/>
      <w:numFmt w:val="bullet"/>
      <w:lvlText w:val=""/>
      <w:lvlJc w:val="left"/>
      <w:pPr>
        <w:tabs>
          <w:tab w:val="num" w:pos="1800"/>
        </w:tabs>
        <w:ind w:left="1800" w:hanging="360"/>
      </w:pPr>
      <w:rPr>
        <w:rFonts w:ascii="Symbol" w:hAnsi="Symbol"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C6B5B82"/>
    <w:multiLevelType w:val="hybridMultilevel"/>
    <w:tmpl w:val="852ECCC4"/>
    <w:lvl w:ilvl="0" w:tplc="0C090001">
      <w:start w:val="1"/>
      <w:numFmt w:val="bullet"/>
      <w:lvlText w:val=""/>
      <w:lvlJc w:val="left"/>
      <w:pPr>
        <w:ind w:left="180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9" w15:restartNumberingAfterBreak="0">
    <w:nsid w:val="7C9E19E4"/>
    <w:multiLevelType w:val="multilevel"/>
    <w:tmpl w:val="03649418"/>
    <w:lvl w:ilvl="0">
      <w:start w:val="1"/>
      <w:numFmt w:val="decimal"/>
      <w:lvlText w:val="%1"/>
      <w:lvlJc w:val="left"/>
      <w:pPr>
        <w:tabs>
          <w:tab w:val="num" w:pos="360"/>
        </w:tabs>
        <w:ind w:left="360" w:hanging="360"/>
      </w:pPr>
      <w:rPr>
        <w:rFonts w:hint="default"/>
      </w:rPr>
    </w:lvl>
    <w:lvl w:ilvl="1">
      <w:start w:val="50"/>
      <w:numFmt w:val="decimal"/>
      <w:lvlText w:val="%1.%2"/>
      <w:lvlJc w:val="left"/>
      <w:pPr>
        <w:tabs>
          <w:tab w:val="num" w:pos="360"/>
        </w:tabs>
        <w:ind w:left="360" w:hanging="360"/>
      </w:pPr>
      <w:rPr>
        <w:rFonts w:hint="default"/>
      </w:rPr>
    </w:lvl>
    <w:lvl w:ilvl="2">
      <w:start w:val="2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CF3574E"/>
    <w:multiLevelType w:val="multilevel"/>
    <w:tmpl w:val="481A856C"/>
    <w:lvl w:ilvl="0">
      <w:start w:val="1"/>
      <w:numFmt w:val="decimal"/>
      <w:lvlText w:val="%1"/>
      <w:lvlJc w:val="left"/>
      <w:pPr>
        <w:tabs>
          <w:tab w:val="num" w:pos="900"/>
        </w:tabs>
        <w:ind w:left="900" w:hanging="900"/>
      </w:pPr>
      <w:rPr>
        <w:rFonts w:hint="default"/>
      </w:rPr>
    </w:lvl>
    <w:lvl w:ilvl="1">
      <w:start w:val="50"/>
      <w:numFmt w:val="decimal"/>
      <w:lvlText w:val="%1.%2"/>
      <w:lvlJc w:val="left"/>
      <w:pPr>
        <w:tabs>
          <w:tab w:val="num" w:pos="900"/>
        </w:tabs>
        <w:ind w:left="900" w:hanging="900"/>
      </w:pPr>
      <w:rPr>
        <w:rFonts w:hint="default"/>
      </w:rPr>
    </w:lvl>
    <w:lvl w:ilvl="2">
      <w:start w:val="25"/>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900"/>
        </w:tabs>
        <w:ind w:left="900" w:hanging="90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7F02452C"/>
    <w:multiLevelType w:val="hybridMultilevel"/>
    <w:tmpl w:val="CDBAD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F41300C"/>
    <w:multiLevelType w:val="hybridMultilevel"/>
    <w:tmpl w:val="B6B01DFC"/>
    <w:lvl w:ilvl="0" w:tplc="A2062ACC">
      <w:start w:val="1"/>
      <w:numFmt w:val="lowerRoman"/>
      <w:lvlText w:val="(%1)"/>
      <w:lvlJc w:val="left"/>
      <w:pPr>
        <w:ind w:left="1800" w:hanging="360"/>
      </w:pPr>
      <w:rPr>
        <w:rFonts w:ascii="Arial" w:eastAsia="Times New Roman" w:hAnsi="Arial" w:cs="Times New Roman"/>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50"/>
  </w:num>
  <w:num w:numId="4">
    <w:abstractNumId w:val="47"/>
  </w:num>
  <w:num w:numId="5">
    <w:abstractNumId w:val="20"/>
  </w:num>
  <w:num w:numId="6">
    <w:abstractNumId w:val="43"/>
  </w:num>
  <w:num w:numId="7">
    <w:abstractNumId w:val="13"/>
  </w:num>
  <w:num w:numId="8">
    <w:abstractNumId w:val="37"/>
  </w:num>
  <w:num w:numId="9">
    <w:abstractNumId w:val="6"/>
  </w:num>
  <w:num w:numId="10">
    <w:abstractNumId w:val="27"/>
  </w:num>
  <w:num w:numId="11">
    <w:abstractNumId w:val="4"/>
  </w:num>
  <w:num w:numId="12">
    <w:abstractNumId w:val="28"/>
  </w:num>
  <w:num w:numId="13">
    <w:abstractNumId w:val="9"/>
  </w:num>
  <w:num w:numId="14">
    <w:abstractNumId w:val="36"/>
  </w:num>
  <w:num w:numId="15">
    <w:abstractNumId w:val="35"/>
  </w:num>
  <w:num w:numId="16">
    <w:abstractNumId w:val="25"/>
  </w:num>
  <w:num w:numId="17">
    <w:abstractNumId w:val="26"/>
  </w:num>
  <w:num w:numId="18">
    <w:abstractNumId w:val="18"/>
  </w:num>
  <w:num w:numId="19">
    <w:abstractNumId w:val="8"/>
  </w:num>
  <w:num w:numId="20">
    <w:abstractNumId w:val="5"/>
  </w:num>
  <w:num w:numId="21">
    <w:abstractNumId w:val="11"/>
  </w:num>
  <w:num w:numId="22">
    <w:abstractNumId w:val="49"/>
  </w:num>
  <w:num w:numId="23">
    <w:abstractNumId w:val="3"/>
  </w:num>
  <w:num w:numId="24">
    <w:abstractNumId w:val="33"/>
  </w:num>
  <w:num w:numId="25">
    <w:abstractNumId w:val="1"/>
  </w:num>
  <w:num w:numId="26">
    <w:abstractNumId w:val="17"/>
  </w:num>
  <w:num w:numId="27">
    <w:abstractNumId w:val="22"/>
  </w:num>
  <w:num w:numId="28">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16"/>
  </w:num>
  <w:num w:numId="31">
    <w:abstractNumId w:val="38"/>
  </w:num>
  <w:num w:numId="32">
    <w:abstractNumId w:val="10"/>
  </w:num>
  <w:num w:numId="33">
    <w:abstractNumId w:val="21"/>
  </w:num>
  <w:num w:numId="34">
    <w:abstractNumId w:val="24"/>
  </w:num>
  <w:num w:numId="35">
    <w:abstractNumId w:val="0"/>
  </w:num>
  <w:num w:numId="36">
    <w:abstractNumId w:val="44"/>
  </w:num>
  <w:num w:numId="37">
    <w:abstractNumId w:val="19"/>
  </w:num>
  <w:num w:numId="38">
    <w:abstractNumId w:val="14"/>
  </w:num>
  <w:num w:numId="39">
    <w:abstractNumId w:val="30"/>
  </w:num>
  <w:num w:numId="40">
    <w:abstractNumId w:val="52"/>
  </w:num>
  <w:num w:numId="41">
    <w:abstractNumId w:val="34"/>
  </w:num>
  <w:num w:numId="42">
    <w:abstractNumId w:val="32"/>
  </w:num>
  <w:num w:numId="43">
    <w:abstractNumId w:val="12"/>
  </w:num>
  <w:num w:numId="44">
    <w:abstractNumId w:val="41"/>
  </w:num>
  <w:num w:numId="45">
    <w:abstractNumId w:val="42"/>
  </w:num>
  <w:num w:numId="46">
    <w:abstractNumId w:val="31"/>
  </w:num>
  <w:num w:numId="47">
    <w:abstractNumId w:val="15"/>
  </w:num>
  <w:num w:numId="48">
    <w:abstractNumId w:val="7"/>
  </w:num>
  <w:num w:numId="49">
    <w:abstractNumId w:val="2"/>
  </w:num>
  <w:num w:numId="50">
    <w:abstractNumId w:val="46"/>
  </w:num>
  <w:num w:numId="51">
    <w:abstractNumId w:val="23"/>
  </w:num>
  <w:num w:numId="52">
    <w:abstractNumId w:val="29"/>
  </w:num>
  <w:num w:numId="53">
    <w:abstractNumId w:val="51"/>
  </w:num>
  <w:num w:numId="54">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8988d6cc-8420-4ee9-b317-b5a513521ae1"/>
  </w:docVars>
  <w:rsids>
    <w:rsidRoot w:val="00B4410E"/>
    <w:rsid w:val="0000113E"/>
    <w:rsid w:val="000024CB"/>
    <w:rsid w:val="00002601"/>
    <w:rsid w:val="00002891"/>
    <w:rsid w:val="00003FBA"/>
    <w:rsid w:val="00004BE5"/>
    <w:rsid w:val="00005855"/>
    <w:rsid w:val="00005905"/>
    <w:rsid w:val="000143C0"/>
    <w:rsid w:val="000145E4"/>
    <w:rsid w:val="000157B4"/>
    <w:rsid w:val="0002007E"/>
    <w:rsid w:val="00020C8A"/>
    <w:rsid w:val="00021638"/>
    <w:rsid w:val="00022CD8"/>
    <w:rsid w:val="00026C2A"/>
    <w:rsid w:val="0003008A"/>
    <w:rsid w:val="000317D3"/>
    <w:rsid w:val="00034F72"/>
    <w:rsid w:val="00036058"/>
    <w:rsid w:val="000362AF"/>
    <w:rsid w:val="0003696B"/>
    <w:rsid w:val="000369AE"/>
    <w:rsid w:val="00037D93"/>
    <w:rsid w:val="000406CF"/>
    <w:rsid w:val="0004427E"/>
    <w:rsid w:val="00051650"/>
    <w:rsid w:val="00053C1B"/>
    <w:rsid w:val="00053C56"/>
    <w:rsid w:val="00054DEA"/>
    <w:rsid w:val="000552D1"/>
    <w:rsid w:val="00056D4E"/>
    <w:rsid w:val="000602E1"/>
    <w:rsid w:val="0006072E"/>
    <w:rsid w:val="00061351"/>
    <w:rsid w:val="0006138B"/>
    <w:rsid w:val="000614EA"/>
    <w:rsid w:val="00063B9E"/>
    <w:rsid w:val="000649E7"/>
    <w:rsid w:val="000652B2"/>
    <w:rsid w:val="0006678B"/>
    <w:rsid w:val="00070A19"/>
    <w:rsid w:val="00072115"/>
    <w:rsid w:val="00072E1C"/>
    <w:rsid w:val="00077359"/>
    <w:rsid w:val="000815AA"/>
    <w:rsid w:val="00081F64"/>
    <w:rsid w:val="000834F5"/>
    <w:rsid w:val="00083867"/>
    <w:rsid w:val="00085835"/>
    <w:rsid w:val="00085B15"/>
    <w:rsid w:val="00086288"/>
    <w:rsid w:val="0008637E"/>
    <w:rsid w:val="000876D9"/>
    <w:rsid w:val="0009037A"/>
    <w:rsid w:val="000917DA"/>
    <w:rsid w:val="0009191B"/>
    <w:rsid w:val="0009310E"/>
    <w:rsid w:val="00094008"/>
    <w:rsid w:val="00096193"/>
    <w:rsid w:val="0009740F"/>
    <w:rsid w:val="00097F4F"/>
    <w:rsid w:val="000A0750"/>
    <w:rsid w:val="000A08A6"/>
    <w:rsid w:val="000A19B0"/>
    <w:rsid w:val="000A35D9"/>
    <w:rsid w:val="000A459B"/>
    <w:rsid w:val="000A46A1"/>
    <w:rsid w:val="000A4948"/>
    <w:rsid w:val="000A4BB1"/>
    <w:rsid w:val="000A6471"/>
    <w:rsid w:val="000A76A9"/>
    <w:rsid w:val="000B0AC3"/>
    <w:rsid w:val="000B3218"/>
    <w:rsid w:val="000B47DD"/>
    <w:rsid w:val="000B62CD"/>
    <w:rsid w:val="000B6FAB"/>
    <w:rsid w:val="000B7179"/>
    <w:rsid w:val="000B75F3"/>
    <w:rsid w:val="000B7F18"/>
    <w:rsid w:val="000C04E0"/>
    <w:rsid w:val="000C14F5"/>
    <w:rsid w:val="000C1BD1"/>
    <w:rsid w:val="000C3467"/>
    <w:rsid w:val="000C3DB6"/>
    <w:rsid w:val="000C3EFD"/>
    <w:rsid w:val="000C5224"/>
    <w:rsid w:val="000C7388"/>
    <w:rsid w:val="000D0DD9"/>
    <w:rsid w:val="000D49C9"/>
    <w:rsid w:val="000D5C7D"/>
    <w:rsid w:val="000D7F2B"/>
    <w:rsid w:val="000E3D7F"/>
    <w:rsid w:val="000E62EA"/>
    <w:rsid w:val="000E6B52"/>
    <w:rsid w:val="000E6D9E"/>
    <w:rsid w:val="000E75D2"/>
    <w:rsid w:val="000F01B9"/>
    <w:rsid w:val="000F32A2"/>
    <w:rsid w:val="000F5BAA"/>
    <w:rsid w:val="000F5D19"/>
    <w:rsid w:val="00100432"/>
    <w:rsid w:val="00100F96"/>
    <w:rsid w:val="0010191B"/>
    <w:rsid w:val="00102AC1"/>
    <w:rsid w:val="001030DF"/>
    <w:rsid w:val="00105456"/>
    <w:rsid w:val="001062DF"/>
    <w:rsid w:val="001065B2"/>
    <w:rsid w:val="001110A2"/>
    <w:rsid w:val="00112E79"/>
    <w:rsid w:val="001135C6"/>
    <w:rsid w:val="00113F5E"/>
    <w:rsid w:val="00114603"/>
    <w:rsid w:val="00115679"/>
    <w:rsid w:val="00116102"/>
    <w:rsid w:val="00117055"/>
    <w:rsid w:val="0011717A"/>
    <w:rsid w:val="001200A1"/>
    <w:rsid w:val="00122411"/>
    <w:rsid w:val="00125028"/>
    <w:rsid w:val="001276A6"/>
    <w:rsid w:val="0012788D"/>
    <w:rsid w:val="00130331"/>
    <w:rsid w:val="00131AED"/>
    <w:rsid w:val="00132DEC"/>
    <w:rsid w:val="001350FF"/>
    <w:rsid w:val="00140B07"/>
    <w:rsid w:val="00141573"/>
    <w:rsid w:val="00142086"/>
    <w:rsid w:val="00142EC6"/>
    <w:rsid w:val="001436B2"/>
    <w:rsid w:val="00144E11"/>
    <w:rsid w:val="001458D6"/>
    <w:rsid w:val="00145C5C"/>
    <w:rsid w:val="001470F8"/>
    <w:rsid w:val="0014758D"/>
    <w:rsid w:val="001526AB"/>
    <w:rsid w:val="00153524"/>
    <w:rsid w:val="001536D6"/>
    <w:rsid w:val="0015446F"/>
    <w:rsid w:val="00157BEF"/>
    <w:rsid w:val="0016655D"/>
    <w:rsid w:val="00167179"/>
    <w:rsid w:val="0016764C"/>
    <w:rsid w:val="00170772"/>
    <w:rsid w:val="001710E5"/>
    <w:rsid w:val="00175539"/>
    <w:rsid w:val="001767B1"/>
    <w:rsid w:val="001814CD"/>
    <w:rsid w:val="0018284A"/>
    <w:rsid w:val="001843A0"/>
    <w:rsid w:val="00184670"/>
    <w:rsid w:val="001860BE"/>
    <w:rsid w:val="001863ED"/>
    <w:rsid w:val="00192590"/>
    <w:rsid w:val="001939D0"/>
    <w:rsid w:val="001944BB"/>
    <w:rsid w:val="0019508B"/>
    <w:rsid w:val="0019659C"/>
    <w:rsid w:val="001A2A36"/>
    <w:rsid w:val="001A32F2"/>
    <w:rsid w:val="001A355E"/>
    <w:rsid w:val="001A7E57"/>
    <w:rsid w:val="001B2D4C"/>
    <w:rsid w:val="001B4A92"/>
    <w:rsid w:val="001B52DC"/>
    <w:rsid w:val="001C0E3C"/>
    <w:rsid w:val="001C59DB"/>
    <w:rsid w:val="001D1EDB"/>
    <w:rsid w:val="001D35E7"/>
    <w:rsid w:val="001D3DE0"/>
    <w:rsid w:val="001D5F2C"/>
    <w:rsid w:val="001D65CC"/>
    <w:rsid w:val="001E0F2A"/>
    <w:rsid w:val="001E1791"/>
    <w:rsid w:val="001E37AA"/>
    <w:rsid w:val="001E38FD"/>
    <w:rsid w:val="001E565A"/>
    <w:rsid w:val="001F092D"/>
    <w:rsid w:val="001F0D9E"/>
    <w:rsid w:val="001F1051"/>
    <w:rsid w:val="001F43AA"/>
    <w:rsid w:val="001F467A"/>
    <w:rsid w:val="001F47D9"/>
    <w:rsid w:val="001F7018"/>
    <w:rsid w:val="001F73FF"/>
    <w:rsid w:val="001F795F"/>
    <w:rsid w:val="0020076A"/>
    <w:rsid w:val="00201D53"/>
    <w:rsid w:val="002028EB"/>
    <w:rsid w:val="002040F0"/>
    <w:rsid w:val="00206373"/>
    <w:rsid w:val="00207343"/>
    <w:rsid w:val="002100DD"/>
    <w:rsid w:val="00210C57"/>
    <w:rsid w:val="002112F7"/>
    <w:rsid w:val="00212375"/>
    <w:rsid w:val="002135D1"/>
    <w:rsid w:val="00214CC2"/>
    <w:rsid w:val="002150F7"/>
    <w:rsid w:val="00215C98"/>
    <w:rsid w:val="002179C7"/>
    <w:rsid w:val="00226726"/>
    <w:rsid w:val="00226B85"/>
    <w:rsid w:val="00226FC5"/>
    <w:rsid w:val="00227735"/>
    <w:rsid w:val="00231C76"/>
    <w:rsid w:val="00233A01"/>
    <w:rsid w:val="00235974"/>
    <w:rsid w:val="00246A8A"/>
    <w:rsid w:val="00246CAE"/>
    <w:rsid w:val="002471E8"/>
    <w:rsid w:val="00251236"/>
    <w:rsid w:val="002512DC"/>
    <w:rsid w:val="0025347A"/>
    <w:rsid w:val="002553C8"/>
    <w:rsid w:val="002573B0"/>
    <w:rsid w:val="002574D0"/>
    <w:rsid w:val="002604AA"/>
    <w:rsid w:val="00260DF4"/>
    <w:rsid w:val="00260FB5"/>
    <w:rsid w:val="00263743"/>
    <w:rsid w:val="00263CF9"/>
    <w:rsid w:val="00265FFC"/>
    <w:rsid w:val="00266756"/>
    <w:rsid w:val="00266959"/>
    <w:rsid w:val="00266DA4"/>
    <w:rsid w:val="00266F3F"/>
    <w:rsid w:val="00274117"/>
    <w:rsid w:val="00274898"/>
    <w:rsid w:val="00277E77"/>
    <w:rsid w:val="00281008"/>
    <w:rsid w:val="002859B5"/>
    <w:rsid w:val="002871AA"/>
    <w:rsid w:val="0029221F"/>
    <w:rsid w:val="00292C74"/>
    <w:rsid w:val="00293212"/>
    <w:rsid w:val="002933E8"/>
    <w:rsid w:val="0029487E"/>
    <w:rsid w:val="00294C5B"/>
    <w:rsid w:val="00295248"/>
    <w:rsid w:val="0029560F"/>
    <w:rsid w:val="00297BBD"/>
    <w:rsid w:val="002A063D"/>
    <w:rsid w:val="002A18D4"/>
    <w:rsid w:val="002A56FA"/>
    <w:rsid w:val="002A5748"/>
    <w:rsid w:val="002A74DA"/>
    <w:rsid w:val="002B10C8"/>
    <w:rsid w:val="002B198D"/>
    <w:rsid w:val="002B525B"/>
    <w:rsid w:val="002B7129"/>
    <w:rsid w:val="002C0D8A"/>
    <w:rsid w:val="002C1DD3"/>
    <w:rsid w:val="002C2D0E"/>
    <w:rsid w:val="002C378A"/>
    <w:rsid w:val="002C3895"/>
    <w:rsid w:val="002C3935"/>
    <w:rsid w:val="002C4BB9"/>
    <w:rsid w:val="002C5D44"/>
    <w:rsid w:val="002C6C2F"/>
    <w:rsid w:val="002D02E4"/>
    <w:rsid w:val="002D08C6"/>
    <w:rsid w:val="002D0B99"/>
    <w:rsid w:val="002D2C1B"/>
    <w:rsid w:val="002D3770"/>
    <w:rsid w:val="002D3964"/>
    <w:rsid w:val="002D3AF1"/>
    <w:rsid w:val="002D3EE2"/>
    <w:rsid w:val="002D67E4"/>
    <w:rsid w:val="002E0875"/>
    <w:rsid w:val="002E19E7"/>
    <w:rsid w:val="002E1EFA"/>
    <w:rsid w:val="002E259C"/>
    <w:rsid w:val="002E265A"/>
    <w:rsid w:val="002E3AE5"/>
    <w:rsid w:val="002E5923"/>
    <w:rsid w:val="002E61B5"/>
    <w:rsid w:val="002F03B3"/>
    <w:rsid w:val="002F03E2"/>
    <w:rsid w:val="002F3B9B"/>
    <w:rsid w:val="002F602A"/>
    <w:rsid w:val="002F6989"/>
    <w:rsid w:val="002F754C"/>
    <w:rsid w:val="002F7B5E"/>
    <w:rsid w:val="00300618"/>
    <w:rsid w:val="00301495"/>
    <w:rsid w:val="00301B40"/>
    <w:rsid w:val="003022DE"/>
    <w:rsid w:val="0030327A"/>
    <w:rsid w:val="00305B83"/>
    <w:rsid w:val="00305D2A"/>
    <w:rsid w:val="00307E9C"/>
    <w:rsid w:val="00310EF8"/>
    <w:rsid w:val="003113BC"/>
    <w:rsid w:val="0031220E"/>
    <w:rsid w:val="003141D3"/>
    <w:rsid w:val="00316007"/>
    <w:rsid w:val="003173AE"/>
    <w:rsid w:val="00317A43"/>
    <w:rsid w:val="00320B6B"/>
    <w:rsid w:val="00320BB4"/>
    <w:rsid w:val="00321191"/>
    <w:rsid w:val="00323F26"/>
    <w:rsid w:val="00325A5C"/>
    <w:rsid w:val="00325D8C"/>
    <w:rsid w:val="00330852"/>
    <w:rsid w:val="0033152A"/>
    <w:rsid w:val="00334C65"/>
    <w:rsid w:val="00337B27"/>
    <w:rsid w:val="00337DF1"/>
    <w:rsid w:val="00340662"/>
    <w:rsid w:val="00341585"/>
    <w:rsid w:val="00341EB9"/>
    <w:rsid w:val="00344BAE"/>
    <w:rsid w:val="00345DF4"/>
    <w:rsid w:val="00346085"/>
    <w:rsid w:val="00351577"/>
    <w:rsid w:val="00352587"/>
    <w:rsid w:val="003550C8"/>
    <w:rsid w:val="00355ABE"/>
    <w:rsid w:val="00355D13"/>
    <w:rsid w:val="00360598"/>
    <w:rsid w:val="00362B73"/>
    <w:rsid w:val="00362CA0"/>
    <w:rsid w:val="00362F84"/>
    <w:rsid w:val="0036532E"/>
    <w:rsid w:val="003658A8"/>
    <w:rsid w:val="00366EDD"/>
    <w:rsid w:val="00371D48"/>
    <w:rsid w:val="003720BE"/>
    <w:rsid w:val="003735A9"/>
    <w:rsid w:val="003735C7"/>
    <w:rsid w:val="00373F2E"/>
    <w:rsid w:val="003740DF"/>
    <w:rsid w:val="00374978"/>
    <w:rsid w:val="0037603D"/>
    <w:rsid w:val="00376FD9"/>
    <w:rsid w:val="0037730B"/>
    <w:rsid w:val="0038069B"/>
    <w:rsid w:val="003811A4"/>
    <w:rsid w:val="00381F6C"/>
    <w:rsid w:val="003831F6"/>
    <w:rsid w:val="003879DF"/>
    <w:rsid w:val="003917C8"/>
    <w:rsid w:val="003922E6"/>
    <w:rsid w:val="00393355"/>
    <w:rsid w:val="00394178"/>
    <w:rsid w:val="0039748D"/>
    <w:rsid w:val="003A08BD"/>
    <w:rsid w:val="003A34B1"/>
    <w:rsid w:val="003A3F97"/>
    <w:rsid w:val="003A5E8A"/>
    <w:rsid w:val="003A68E9"/>
    <w:rsid w:val="003A758A"/>
    <w:rsid w:val="003B350A"/>
    <w:rsid w:val="003B5950"/>
    <w:rsid w:val="003B5D73"/>
    <w:rsid w:val="003C0B31"/>
    <w:rsid w:val="003C0DC1"/>
    <w:rsid w:val="003C17C1"/>
    <w:rsid w:val="003C2CE3"/>
    <w:rsid w:val="003C38AE"/>
    <w:rsid w:val="003C39BC"/>
    <w:rsid w:val="003C4412"/>
    <w:rsid w:val="003C492D"/>
    <w:rsid w:val="003C565C"/>
    <w:rsid w:val="003D243A"/>
    <w:rsid w:val="003D3407"/>
    <w:rsid w:val="003D39C8"/>
    <w:rsid w:val="003D3E20"/>
    <w:rsid w:val="003D49F0"/>
    <w:rsid w:val="003D5F97"/>
    <w:rsid w:val="003D6033"/>
    <w:rsid w:val="003D6CAE"/>
    <w:rsid w:val="003D7FD5"/>
    <w:rsid w:val="003E2A43"/>
    <w:rsid w:val="003E3265"/>
    <w:rsid w:val="003E4BDA"/>
    <w:rsid w:val="003E4EAC"/>
    <w:rsid w:val="003E517B"/>
    <w:rsid w:val="003E5522"/>
    <w:rsid w:val="003E5B22"/>
    <w:rsid w:val="003E75F0"/>
    <w:rsid w:val="003F01F9"/>
    <w:rsid w:val="003F0247"/>
    <w:rsid w:val="003F06E4"/>
    <w:rsid w:val="003F08B6"/>
    <w:rsid w:val="003F11FD"/>
    <w:rsid w:val="003F162A"/>
    <w:rsid w:val="003F16BE"/>
    <w:rsid w:val="003F1FDF"/>
    <w:rsid w:val="003F20E6"/>
    <w:rsid w:val="003F21AD"/>
    <w:rsid w:val="003F269A"/>
    <w:rsid w:val="003F2C73"/>
    <w:rsid w:val="003F2E0A"/>
    <w:rsid w:val="003F371E"/>
    <w:rsid w:val="003F618D"/>
    <w:rsid w:val="003F670B"/>
    <w:rsid w:val="003F74C1"/>
    <w:rsid w:val="004036F8"/>
    <w:rsid w:val="004058D0"/>
    <w:rsid w:val="004104D3"/>
    <w:rsid w:val="004112F2"/>
    <w:rsid w:val="00413E47"/>
    <w:rsid w:val="004141DE"/>
    <w:rsid w:val="0041453E"/>
    <w:rsid w:val="00414E18"/>
    <w:rsid w:val="00415F06"/>
    <w:rsid w:val="004161BF"/>
    <w:rsid w:val="0042399B"/>
    <w:rsid w:val="00423B9D"/>
    <w:rsid w:val="0042576E"/>
    <w:rsid w:val="00426186"/>
    <w:rsid w:val="004300BE"/>
    <w:rsid w:val="00430EEF"/>
    <w:rsid w:val="00432BC2"/>
    <w:rsid w:val="00432D97"/>
    <w:rsid w:val="00432FF3"/>
    <w:rsid w:val="00433005"/>
    <w:rsid w:val="0043353B"/>
    <w:rsid w:val="004337B8"/>
    <w:rsid w:val="00436819"/>
    <w:rsid w:val="00436F36"/>
    <w:rsid w:val="00440E0F"/>
    <w:rsid w:val="00441187"/>
    <w:rsid w:val="00442C64"/>
    <w:rsid w:val="004449CD"/>
    <w:rsid w:val="00445E9C"/>
    <w:rsid w:val="00445ECF"/>
    <w:rsid w:val="004476CE"/>
    <w:rsid w:val="004508DE"/>
    <w:rsid w:val="00451042"/>
    <w:rsid w:val="004522D4"/>
    <w:rsid w:val="0045367A"/>
    <w:rsid w:val="00456A26"/>
    <w:rsid w:val="00460647"/>
    <w:rsid w:val="00460C06"/>
    <w:rsid w:val="0046134E"/>
    <w:rsid w:val="00461CD0"/>
    <w:rsid w:val="00462A2B"/>
    <w:rsid w:val="004634AB"/>
    <w:rsid w:val="004651D9"/>
    <w:rsid w:val="00466835"/>
    <w:rsid w:val="00467044"/>
    <w:rsid w:val="00470E20"/>
    <w:rsid w:val="00471DEA"/>
    <w:rsid w:val="00474288"/>
    <w:rsid w:val="00475FF1"/>
    <w:rsid w:val="0047662E"/>
    <w:rsid w:val="00477311"/>
    <w:rsid w:val="004776CC"/>
    <w:rsid w:val="004901C4"/>
    <w:rsid w:val="00490D3B"/>
    <w:rsid w:val="004922FC"/>
    <w:rsid w:val="00496CD6"/>
    <w:rsid w:val="004A378D"/>
    <w:rsid w:val="004A4B75"/>
    <w:rsid w:val="004B0032"/>
    <w:rsid w:val="004B2633"/>
    <w:rsid w:val="004B4771"/>
    <w:rsid w:val="004B72D7"/>
    <w:rsid w:val="004B78C6"/>
    <w:rsid w:val="004B7C7E"/>
    <w:rsid w:val="004C3125"/>
    <w:rsid w:val="004C3D1F"/>
    <w:rsid w:val="004C61F3"/>
    <w:rsid w:val="004D0223"/>
    <w:rsid w:val="004D14EC"/>
    <w:rsid w:val="004D2FA8"/>
    <w:rsid w:val="004D52CF"/>
    <w:rsid w:val="004E2722"/>
    <w:rsid w:val="004E2BD3"/>
    <w:rsid w:val="004E5AB8"/>
    <w:rsid w:val="004E5CC6"/>
    <w:rsid w:val="004E5E84"/>
    <w:rsid w:val="004E6233"/>
    <w:rsid w:val="004F1099"/>
    <w:rsid w:val="004F14BB"/>
    <w:rsid w:val="004F1D2B"/>
    <w:rsid w:val="004F2469"/>
    <w:rsid w:val="004F2C6E"/>
    <w:rsid w:val="004F3365"/>
    <w:rsid w:val="004F4780"/>
    <w:rsid w:val="004F5347"/>
    <w:rsid w:val="004F5C59"/>
    <w:rsid w:val="004F5E7B"/>
    <w:rsid w:val="0050017A"/>
    <w:rsid w:val="00500C82"/>
    <w:rsid w:val="00500DC1"/>
    <w:rsid w:val="00501700"/>
    <w:rsid w:val="00502FF9"/>
    <w:rsid w:val="005036C5"/>
    <w:rsid w:val="005042C3"/>
    <w:rsid w:val="00505BEC"/>
    <w:rsid w:val="00505ED8"/>
    <w:rsid w:val="00506F02"/>
    <w:rsid w:val="00506FFD"/>
    <w:rsid w:val="00510A8A"/>
    <w:rsid w:val="00516EE2"/>
    <w:rsid w:val="005171F6"/>
    <w:rsid w:val="00520797"/>
    <w:rsid w:val="00521ED7"/>
    <w:rsid w:val="00523ABD"/>
    <w:rsid w:val="00523B21"/>
    <w:rsid w:val="00524FBB"/>
    <w:rsid w:val="005272B8"/>
    <w:rsid w:val="005303CC"/>
    <w:rsid w:val="005308A7"/>
    <w:rsid w:val="005311B4"/>
    <w:rsid w:val="00533C72"/>
    <w:rsid w:val="00533F25"/>
    <w:rsid w:val="005340A7"/>
    <w:rsid w:val="00534A78"/>
    <w:rsid w:val="005365C8"/>
    <w:rsid w:val="00536848"/>
    <w:rsid w:val="00543285"/>
    <w:rsid w:val="00543491"/>
    <w:rsid w:val="005445BF"/>
    <w:rsid w:val="0054550C"/>
    <w:rsid w:val="005467AA"/>
    <w:rsid w:val="005508EE"/>
    <w:rsid w:val="00552343"/>
    <w:rsid w:val="0055532B"/>
    <w:rsid w:val="00555359"/>
    <w:rsid w:val="00555C2E"/>
    <w:rsid w:val="005568D5"/>
    <w:rsid w:val="005570FD"/>
    <w:rsid w:val="0056131C"/>
    <w:rsid w:val="005624FE"/>
    <w:rsid w:val="00562581"/>
    <w:rsid w:val="005646A6"/>
    <w:rsid w:val="005647B5"/>
    <w:rsid w:val="0056591E"/>
    <w:rsid w:val="00565B41"/>
    <w:rsid w:val="00565E8C"/>
    <w:rsid w:val="00571A2F"/>
    <w:rsid w:val="00572628"/>
    <w:rsid w:val="00572943"/>
    <w:rsid w:val="00572AE4"/>
    <w:rsid w:val="005734E2"/>
    <w:rsid w:val="00573661"/>
    <w:rsid w:val="00577528"/>
    <w:rsid w:val="00577AD1"/>
    <w:rsid w:val="00577C85"/>
    <w:rsid w:val="00582D7D"/>
    <w:rsid w:val="00582DE3"/>
    <w:rsid w:val="00595A93"/>
    <w:rsid w:val="00595BB4"/>
    <w:rsid w:val="00596728"/>
    <w:rsid w:val="00596D06"/>
    <w:rsid w:val="0059720E"/>
    <w:rsid w:val="00597E64"/>
    <w:rsid w:val="005A139F"/>
    <w:rsid w:val="005A247C"/>
    <w:rsid w:val="005A2E62"/>
    <w:rsid w:val="005A34B0"/>
    <w:rsid w:val="005A3694"/>
    <w:rsid w:val="005A783C"/>
    <w:rsid w:val="005B449A"/>
    <w:rsid w:val="005B59BB"/>
    <w:rsid w:val="005B5A79"/>
    <w:rsid w:val="005B5B5E"/>
    <w:rsid w:val="005B5D03"/>
    <w:rsid w:val="005B5E17"/>
    <w:rsid w:val="005C0E9A"/>
    <w:rsid w:val="005C1BE1"/>
    <w:rsid w:val="005C1BE7"/>
    <w:rsid w:val="005C3E11"/>
    <w:rsid w:val="005C453C"/>
    <w:rsid w:val="005C5760"/>
    <w:rsid w:val="005C6932"/>
    <w:rsid w:val="005C7778"/>
    <w:rsid w:val="005D0537"/>
    <w:rsid w:val="005D0779"/>
    <w:rsid w:val="005D236C"/>
    <w:rsid w:val="005D3613"/>
    <w:rsid w:val="005D4B77"/>
    <w:rsid w:val="005D5219"/>
    <w:rsid w:val="005D575D"/>
    <w:rsid w:val="005D6BE0"/>
    <w:rsid w:val="005D78BB"/>
    <w:rsid w:val="005E02F8"/>
    <w:rsid w:val="005E1BE3"/>
    <w:rsid w:val="005E63C3"/>
    <w:rsid w:val="005E6F49"/>
    <w:rsid w:val="005F36FB"/>
    <w:rsid w:val="005F6128"/>
    <w:rsid w:val="005F61E2"/>
    <w:rsid w:val="00600C99"/>
    <w:rsid w:val="00607114"/>
    <w:rsid w:val="00607958"/>
    <w:rsid w:val="00612E60"/>
    <w:rsid w:val="006141F0"/>
    <w:rsid w:val="006155B7"/>
    <w:rsid w:val="00617886"/>
    <w:rsid w:val="0062148A"/>
    <w:rsid w:val="00621811"/>
    <w:rsid w:val="006218CC"/>
    <w:rsid w:val="00621AEA"/>
    <w:rsid w:val="00624019"/>
    <w:rsid w:val="00630C54"/>
    <w:rsid w:val="006315D6"/>
    <w:rsid w:val="006331AA"/>
    <w:rsid w:val="00635149"/>
    <w:rsid w:val="006354FC"/>
    <w:rsid w:val="006363FA"/>
    <w:rsid w:val="00637657"/>
    <w:rsid w:val="006529D4"/>
    <w:rsid w:val="0065442C"/>
    <w:rsid w:val="00654E10"/>
    <w:rsid w:val="006555BD"/>
    <w:rsid w:val="00655E71"/>
    <w:rsid w:val="00656E0D"/>
    <w:rsid w:val="00660A90"/>
    <w:rsid w:val="006649A6"/>
    <w:rsid w:val="00665A48"/>
    <w:rsid w:val="00666841"/>
    <w:rsid w:val="00667C32"/>
    <w:rsid w:val="00671478"/>
    <w:rsid w:val="00673205"/>
    <w:rsid w:val="0067475C"/>
    <w:rsid w:val="006757C7"/>
    <w:rsid w:val="00680E7F"/>
    <w:rsid w:val="006828EB"/>
    <w:rsid w:val="006832ED"/>
    <w:rsid w:val="00683A4F"/>
    <w:rsid w:val="00684EB6"/>
    <w:rsid w:val="00685EFD"/>
    <w:rsid w:val="006871C8"/>
    <w:rsid w:val="006914A6"/>
    <w:rsid w:val="00693E6E"/>
    <w:rsid w:val="00694455"/>
    <w:rsid w:val="006946A6"/>
    <w:rsid w:val="00697CA3"/>
    <w:rsid w:val="006A0A52"/>
    <w:rsid w:val="006A197C"/>
    <w:rsid w:val="006A2896"/>
    <w:rsid w:val="006A465D"/>
    <w:rsid w:val="006A52CE"/>
    <w:rsid w:val="006A56CA"/>
    <w:rsid w:val="006A6D71"/>
    <w:rsid w:val="006B1253"/>
    <w:rsid w:val="006B1C89"/>
    <w:rsid w:val="006B4549"/>
    <w:rsid w:val="006C0CD3"/>
    <w:rsid w:val="006C1450"/>
    <w:rsid w:val="006C2378"/>
    <w:rsid w:val="006C2A0F"/>
    <w:rsid w:val="006C5254"/>
    <w:rsid w:val="006C620A"/>
    <w:rsid w:val="006C764B"/>
    <w:rsid w:val="006D02E9"/>
    <w:rsid w:val="006D0EE0"/>
    <w:rsid w:val="006D66BE"/>
    <w:rsid w:val="006D76CB"/>
    <w:rsid w:val="006D7F0C"/>
    <w:rsid w:val="006E0594"/>
    <w:rsid w:val="006E2754"/>
    <w:rsid w:val="006E4C3D"/>
    <w:rsid w:val="006E5389"/>
    <w:rsid w:val="006E5CFF"/>
    <w:rsid w:val="006E6336"/>
    <w:rsid w:val="006F086B"/>
    <w:rsid w:val="006F2306"/>
    <w:rsid w:val="006F3277"/>
    <w:rsid w:val="006F6F07"/>
    <w:rsid w:val="00702ACB"/>
    <w:rsid w:val="007061DE"/>
    <w:rsid w:val="007100CB"/>
    <w:rsid w:val="00710702"/>
    <w:rsid w:val="00710EC1"/>
    <w:rsid w:val="007116AC"/>
    <w:rsid w:val="00711EBB"/>
    <w:rsid w:val="00712455"/>
    <w:rsid w:val="00712497"/>
    <w:rsid w:val="007126A1"/>
    <w:rsid w:val="0071686E"/>
    <w:rsid w:val="00716921"/>
    <w:rsid w:val="0071750F"/>
    <w:rsid w:val="00721CC2"/>
    <w:rsid w:val="00722631"/>
    <w:rsid w:val="00723CD9"/>
    <w:rsid w:val="00724DCC"/>
    <w:rsid w:val="007260A0"/>
    <w:rsid w:val="0072785B"/>
    <w:rsid w:val="007303BD"/>
    <w:rsid w:val="0073103A"/>
    <w:rsid w:val="007320F1"/>
    <w:rsid w:val="00734459"/>
    <w:rsid w:val="0073680C"/>
    <w:rsid w:val="00736CB2"/>
    <w:rsid w:val="00737AB0"/>
    <w:rsid w:val="00737B46"/>
    <w:rsid w:val="00737E52"/>
    <w:rsid w:val="00740B80"/>
    <w:rsid w:val="00742E74"/>
    <w:rsid w:val="0074327E"/>
    <w:rsid w:val="00745F8A"/>
    <w:rsid w:val="007513BF"/>
    <w:rsid w:val="00753191"/>
    <w:rsid w:val="00757C77"/>
    <w:rsid w:val="0076054D"/>
    <w:rsid w:val="00760561"/>
    <w:rsid w:val="0076416B"/>
    <w:rsid w:val="00764A65"/>
    <w:rsid w:val="0076583B"/>
    <w:rsid w:val="00766386"/>
    <w:rsid w:val="007663FF"/>
    <w:rsid w:val="00767834"/>
    <w:rsid w:val="00771ADC"/>
    <w:rsid w:val="007725C1"/>
    <w:rsid w:val="0077554A"/>
    <w:rsid w:val="00775F4E"/>
    <w:rsid w:val="0077610B"/>
    <w:rsid w:val="0077696E"/>
    <w:rsid w:val="00776A40"/>
    <w:rsid w:val="00777934"/>
    <w:rsid w:val="00780C37"/>
    <w:rsid w:val="00780FB6"/>
    <w:rsid w:val="00781813"/>
    <w:rsid w:val="00782788"/>
    <w:rsid w:val="00782F3A"/>
    <w:rsid w:val="00783975"/>
    <w:rsid w:val="00784904"/>
    <w:rsid w:val="007850AA"/>
    <w:rsid w:val="00786222"/>
    <w:rsid w:val="00786297"/>
    <w:rsid w:val="0079140A"/>
    <w:rsid w:val="00791BD1"/>
    <w:rsid w:val="00792211"/>
    <w:rsid w:val="00793D7D"/>
    <w:rsid w:val="007946AE"/>
    <w:rsid w:val="00794952"/>
    <w:rsid w:val="007970C2"/>
    <w:rsid w:val="007A314F"/>
    <w:rsid w:val="007A38BD"/>
    <w:rsid w:val="007A3971"/>
    <w:rsid w:val="007A4F54"/>
    <w:rsid w:val="007A53FC"/>
    <w:rsid w:val="007A5662"/>
    <w:rsid w:val="007A663C"/>
    <w:rsid w:val="007A6B0E"/>
    <w:rsid w:val="007B0597"/>
    <w:rsid w:val="007B1873"/>
    <w:rsid w:val="007B4203"/>
    <w:rsid w:val="007B513A"/>
    <w:rsid w:val="007C1AD8"/>
    <w:rsid w:val="007C44FA"/>
    <w:rsid w:val="007C5778"/>
    <w:rsid w:val="007C616B"/>
    <w:rsid w:val="007C6D98"/>
    <w:rsid w:val="007C7C20"/>
    <w:rsid w:val="007D02B4"/>
    <w:rsid w:val="007D136F"/>
    <w:rsid w:val="007D1EAC"/>
    <w:rsid w:val="007D1EB4"/>
    <w:rsid w:val="007D2C37"/>
    <w:rsid w:val="007D4C77"/>
    <w:rsid w:val="007D59A4"/>
    <w:rsid w:val="007D6509"/>
    <w:rsid w:val="007D7746"/>
    <w:rsid w:val="007D7DA4"/>
    <w:rsid w:val="007E1763"/>
    <w:rsid w:val="007E3F11"/>
    <w:rsid w:val="007E4D89"/>
    <w:rsid w:val="007E61FC"/>
    <w:rsid w:val="007E7046"/>
    <w:rsid w:val="007F1630"/>
    <w:rsid w:val="007F1F1D"/>
    <w:rsid w:val="007F2C12"/>
    <w:rsid w:val="007F2EEF"/>
    <w:rsid w:val="007F76BD"/>
    <w:rsid w:val="00804273"/>
    <w:rsid w:val="008045AC"/>
    <w:rsid w:val="00804F14"/>
    <w:rsid w:val="008068FA"/>
    <w:rsid w:val="00810051"/>
    <w:rsid w:val="00811BFF"/>
    <w:rsid w:val="008130F0"/>
    <w:rsid w:val="00813737"/>
    <w:rsid w:val="00814880"/>
    <w:rsid w:val="008215B9"/>
    <w:rsid w:val="00822B22"/>
    <w:rsid w:val="00824D96"/>
    <w:rsid w:val="008250CF"/>
    <w:rsid w:val="008255A7"/>
    <w:rsid w:val="008268C0"/>
    <w:rsid w:val="00831722"/>
    <w:rsid w:val="00832F5B"/>
    <w:rsid w:val="00835004"/>
    <w:rsid w:val="00836714"/>
    <w:rsid w:val="008412A4"/>
    <w:rsid w:val="008440BC"/>
    <w:rsid w:val="00850F2A"/>
    <w:rsid w:val="008515D3"/>
    <w:rsid w:val="00851FAF"/>
    <w:rsid w:val="0085594E"/>
    <w:rsid w:val="00857460"/>
    <w:rsid w:val="00857DE0"/>
    <w:rsid w:val="00861338"/>
    <w:rsid w:val="008613DD"/>
    <w:rsid w:val="00861776"/>
    <w:rsid w:val="0086241C"/>
    <w:rsid w:val="0086329F"/>
    <w:rsid w:val="00863D4A"/>
    <w:rsid w:val="00863E2B"/>
    <w:rsid w:val="008656F8"/>
    <w:rsid w:val="0087057D"/>
    <w:rsid w:val="00872110"/>
    <w:rsid w:val="0087388C"/>
    <w:rsid w:val="008739B1"/>
    <w:rsid w:val="0088176E"/>
    <w:rsid w:val="008834C0"/>
    <w:rsid w:val="008914F2"/>
    <w:rsid w:val="00893C72"/>
    <w:rsid w:val="008941C6"/>
    <w:rsid w:val="008A19A3"/>
    <w:rsid w:val="008A19E1"/>
    <w:rsid w:val="008A703B"/>
    <w:rsid w:val="008A732E"/>
    <w:rsid w:val="008B08F1"/>
    <w:rsid w:val="008B0D9B"/>
    <w:rsid w:val="008B114C"/>
    <w:rsid w:val="008B31C9"/>
    <w:rsid w:val="008B3458"/>
    <w:rsid w:val="008B5019"/>
    <w:rsid w:val="008B5215"/>
    <w:rsid w:val="008C285F"/>
    <w:rsid w:val="008C54F7"/>
    <w:rsid w:val="008C73BA"/>
    <w:rsid w:val="008C7B69"/>
    <w:rsid w:val="008D0CFF"/>
    <w:rsid w:val="008D177B"/>
    <w:rsid w:val="008D49E3"/>
    <w:rsid w:val="008D6CEC"/>
    <w:rsid w:val="008E12AB"/>
    <w:rsid w:val="008E3C70"/>
    <w:rsid w:val="008E49EA"/>
    <w:rsid w:val="008E4BAC"/>
    <w:rsid w:val="008E5C9C"/>
    <w:rsid w:val="008E7CEA"/>
    <w:rsid w:val="008F02E8"/>
    <w:rsid w:val="008F0A8F"/>
    <w:rsid w:val="008F194F"/>
    <w:rsid w:val="008F346A"/>
    <w:rsid w:val="008F71A9"/>
    <w:rsid w:val="008F747E"/>
    <w:rsid w:val="009011E5"/>
    <w:rsid w:val="00904CE9"/>
    <w:rsid w:val="00907E82"/>
    <w:rsid w:val="00910E42"/>
    <w:rsid w:val="00913564"/>
    <w:rsid w:val="00915A2A"/>
    <w:rsid w:val="00916496"/>
    <w:rsid w:val="00917873"/>
    <w:rsid w:val="00917D89"/>
    <w:rsid w:val="00920999"/>
    <w:rsid w:val="009213B8"/>
    <w:rsid w:val="0092140B"/>
    <w:rsid w:val="00923591"/>
    <w:rsid w:val="0092682E"/>
    <w:rsid w:val="009311EF"/>
    <w:rsid w:val="00931EBF"/>
    <w:rsid w:val="0093231C"/>
    <w:rsid w:val="009325F4"/>
    <w:rsid w:val="00932720"/>
    <w:rsid w:val="009344C5"/>
    <w:rsid w:val="00934AC9"/>
    <w:rsid w:val="00936268"/>
    <w:rsid w:val="0093713D"/>
    <w:rsid w:val="00937B5D"/>
    <w:rsid w:val="00941981"/>
    <w:rsid w:val="00941B1B"/>
    <w:rsid w:val="00943656"/>
    <w:rsid w:val="0094547E"/>
    <w:rsid w:val="00945AB2"/>
    <w:rsid w:val="00945E98"/>
    <w:rsid w:val="009504C5"/>
    <w:rsid w:val="009516C5"/>
    <w:rsid w:val="00955EC1"/>
    <w:rsid w:val="009605A7"/>
    <w:rsid w:val="00960753"/>
    <w:rsid w:val="00961331"/>
    <w:rsid w:val="00961426"/>
    <w:rsid w:val="00962BE8"/>
    <w:rsid w:val="009631E0"/>
    <w:rsid w:val="00963ACA"/>
    <w:rsid w:val="00966379"/>
    <w:rsid w:val="00967532"/>
    <w:rsid w:val="009705A2"/>
    <w:rsid w:val="00971621"/>
    <w:rsid w:val="00971948"/>
    <w:rsid w:val="00971C65"/>
    <w:rsid w:val="00972752"/>
    <w:rsid w:val="009763E4"/>
    <w:rsid w:val="00976A0E"/>
    <w:rsid w:val="00976B19"/>
    <w:rsid w:val="00976D8B"/>
    <w:rsid w:val="00976E62"/>
    <w:rsid w:val="009841E7"/>
    <w:rsid w:val="009847FE"/>
    <w:rsid w:val="00984E4F"/>
    <w:rsid w:val="009858D2"/>
    <w:rsid w:val="009906E8"/>
    <w:rsid w:val="00990E79"/>
    <w:rsid w:val="0099235D"/>
    <w:rsid w:val="009928C3"/>
    <w:rsid w:val="009938EE"/>
    <w:rsid w:val="00997083"/>
    <w:rsid w:val="00997A69"/>
    <w:rsid w:val="00997B74"/>
    <w:rsid w:val="009A32EB"/>
    <w:rsid w:val="009A3E64"/>
    <w:rsid w:val="009A4843"/>
    <w:rsid w:val="009A5B9F"/>
    <w:rsid w:val="009A627D"/>
    <w:rsid w:val="009B0EB1"/>
    <w:rsid w:val="009B1E69"/>
    <w:rsid w:val="009B38BA"/>
    <w:rsid w:val="009B44FF"/>
    <w:rsid w:val="009B52DD"/>
    <w:rsid w:val="009B640D"/>
    <w:rsid w:val="009B65CF"/>
    <w:rsid w:val="009B7199"/>
    <w:rsid w:val="009B78CD"/>
    <w:rsid w:val="009B7A77"/>
    <w:rsid w:val="009C0C15"/>
    <w:rsid w:val="009C3C22"/>
    <w:rsid w:val="009C510D"/>
    <w:rsid w:val="009C6AA8"/>
    <w:rsid w:val="009C7157"/>
    <w:rsid w:val="009D0441"/>
    <w:rsid w:val="009D0736"/>
    <w:rsid w:val="009D14C7"/>
    <w:rsid w:val="009D1DB5"/>
    <w:rsid w:val="009D2B32"/>
    <w:rsid w:val="009D4013"/>
    <w:rsid w:val="009D52AD"/>
    <w:rsid w:val="009E065C"/>
    <w:rsid w:val="009E072C"/>
    <w:rsid w:val="009E35DA"/>
    <w:rsid w:val="009E38A1"/>
    <w:rsid w:val="009E4BB8"/>
    <w:rsid w:val="009E62C4"/>
    <w:rsid w:val="009E665C"/>
    <w:rsid w:val="009E7840"/>
    <w:rsid w:val="009F0DA8"/>
    <w:rsid w:val="009F1E40"/>
    <w:rsid w:val="009F3368"/>
    <w:rsid w:val="009F3AAF"/>
    <w:rsid w:val="009F4938"/>
    <w:rsid w:val="009F6F5C"/>
    <w:rsid w:val="00A01215"/>
    <w:rsid w:val="00A02681"/>
    <w:rsid w:val="00A0310F"/>
    <w:rsid w:val="00A0482E"/>
    <w:rsid w:val="00A04B55"/>
    <w:rsid w:val="00A072F7"/>
    <w:rsid w:val="00A101B6"/>
    <w:rsid w:val="00A12CFB"/>
    <w:rsid w:val="00A168C9"/>
    <w:rsid w:val="00A169A8"/>
    <w:rsid w:val="00A17199"/>
    <w:rsid w:val="00A17AAB"/>
    <w:rsid w:val="00A21440"/>
    <w:rsid w:val="00A27D0F"/>
    <w:rsid w:val="00A30D80"/>
    <w:rsid w:val="00A347DF"/>
    <w:rsid w:val="00A35BAC"/>
    <w:rsid w:val="00A37669"/>
    <w:rsid w:val="00A40740"/>
    <w:rsid w:val="00A4151E"/>
    <w:rsid w:val="00A41BDB"/>
    <w:rsid w:val="00A41CE0"/>
    <w:rsid w:val="00A41EE8"/>
    <w:rsid w:val="00A42FA7"/>
    <w:rsid w:val="00A448DC"/>
    <w:rsid w:val="00A45D09"/>
    <w:rsid w:val="00A50F3A"/>
    <w:rsid w:val="00A52C4E"/>
    <w:rsid w:val="00A53213"/>
    <w:rsid w:val="00A54EC8"/>
    <w:rsid w:val="00A54ED9"/>
    <w:rsid w:val="00A55966"/>
    <w:rsid w:val="00A608C5"/>
    <w:rsid w:val="00A612D2"/>
    <w:rsid w:val="00A633A4"/>
    <w:rsid w:val="00A64094"/>
    <w:rsid w:val="00A64154"/>
    <w:rsid w:val="00A662EC"/>
    <w:rsid w:val="00A67188"/>
    <w:rsid w:val="00A70C71"/>
    <w:rsid w:val="00A7184D"/>
    <w:rsid w:val="00A72C86"/>
    <w:rsid w:val="00A72CC0"/>
    <w:rsid w:val="00A7392B"/>
    <w:rsid w:val="00A74764"/>
    <w:rsid w:val="00A80B69"/>
    <w:rsid w:val="00A80E0E"/>
    <w:rsid w:val="00A81378"/>
    <w:rsid w:val="00A82661"/>
    <w:rsid w:val="00A842FA"/>
    <w:rsid w:val="00A84946"/>
    <w:rsid w:val="00A85319"/>
    <w:rsid w:val="00A85384"/>
    <w:rsid w:val="00A85C5B"/>
    <w:rsid w:val="00A86D75"/>
    <w:rsid w:val="00A86ED0"/>
    <w:rsid w:val="00A86F08"/>
    <w:rsid w:val="00A9011C"/>
    <w:rsid w:val="00A90622"/>
    <w:rsid w:val="00A90B5F"/>
    <w:rsid w:val="00A92104"/>
    <w:rsid w:val="00A932ED"/>
    <w:rsid w:val="00A934FB"/>
    <w:rsid w:val="00A94E71"/>
    <w:rsid w:val="00A95448"/>
    <w:rsid w:val="00A9553F"/>
    <w:rsid w:val="00AA1DDD"/>
    <w:rsid w:val="00AA35D3"/>
    <w:rsid w:val="00AA46FB"/>
    <w:rsid w:val="00AA5901"/>
    <w:rsid w:val="00AA5A87"/>
    <w:rsid w:val="00AA5FE7"/>
    <w:rsid w:val="00AA70C3"/>
    <w:rsid w:val="00AA75D7"/>
    <w:rsid w:val="00AA7683"/>
    <w:rsid w:val="00AB0605"/>
    <w:rsid w:val="00AB15E0"/>
    <w:rsid w:val="00AB1E59"/>
    <w:rsid w:val="00AB312B"/>
    <w:rsid w:val="00AB4F32"/>
    <w:rsid w:val="00AB5DF9"/>
    <w:rsid w:val="00AC103E"/>
    <w:rsid w:val="00AC121B"/>
    <w:rsid w:val="00AC22D2"/>
    <w:rsid w:val="00AC47F3"/>
    <w:rsid w:val="00AC6FB6"/>
    <w:rsid w:val="00AC7AFB"/>
    <w:rsid w:val="00AC7E30"/>
    <w:rsid w:val="00AD217E"/>
    <w:rsid w:val="00AD29AF"/>
    <w:rsid w:val="00AD346D"/>
    <w:rsid w:val="00AD350F"/>
    <w:rsid w:val="00AD4F32"/>
    <w:rsid w:val="00AD79C2"/>
    <w:rsid w:val="00AE0BD8"/>
    <w:rsid w:val="00AE2019"/>
    <w:rsid w:val="00AE2546"/>
    <w:rsid w:val="00AE2C00"/>
    <w:rsid w:val="00AE3050"/>
    <w:rsid w:val="00AE499D"/>
    <w:rsid w:val="00AE4A2B"/>
    <w:rsid w:val="00AE5567"/>
    <w:rsid w:val="00AE5D56"/>
    <w:rsid w:val="00AE6CB9"/>
    <w:rsid w:val="00AF10B3"/>
    <w:rsid w:val="00AF336C"/>
    <w:rsid w:val="00AF6922"/>
    <w:rsid w:val="00AF6AA1"/>
    <w:rsid w:val="00B0063B"/>
    <w:rsid w:val="00B01251"/>
    <w:rsid w:val="00B02A14"/>
    <w:rsid w:val="00B04372"/>
    <w:rsid w:val="00B05DCA"/>
    <w:rsid w:val="00B06E52"/>
    <w:rsid w:val="00B104A1"/>
    <w:rsid w:val="00B106E9"/>
    <w:rsid w:val="00B10994"/>
    <w:rsid w:val="00B1103D"/>
    <w:rsid w:val="00B121B9"/>
    <w:rsid w:val="00B16C7A"/>
    <w:rsid w:val="00B16E07"/>
    <w:rsid w:val="00B17DEB"/>
    <w:rsid w:val="00B22905"/>
    <w:rsid w:val="00B22E1D"/>
    <w:rsid w:val="00B24BBC"/>
    <w:rsid w:val="00B27E29"/>
    <w:rsid w:val="00B3269D"/>
    <w:rsid w:val="00B33497"/>
    <w:rsid w:val="00B343F2"/>
    <w:rsid w:val="00B350B3"/>
    <w:rsid w:val="00B415BD"/>
    <w:rsid w:val="00B43919"/>
    <w:rsid w:val="00B4410E"/>
    <w:rsid w:val="00B504B1"/>
    <w:rsid w:val="00B507E6"/>
    <w:rsid w:val="00B53275"/>
    <w:rsid w:val="00B55D1B"/>
    <w:rsid w:val="00B56DFF"/>
    <w:rsid w:val="00B61B3B"/>
    <w:rsid w:val="00B671FA"/>
    <w:rsid w:val="00B720A5"/>
    <w:rsid w:val="00B73E36"/>
    <w:rsid w:val="00B811D2"/>
    <w:rsid w:val="00B839F4"/>
    <w:rsid w:val="00B84E7C"/>
    <w:rsid w:val="00B866D8"/>
    <w:rsid w:val="00B9114A"/>
    <w:rsid w:val="00B9121D"/>
    <w:rsid w:val="00B94C25"/>
    <w:rsid w:val="00B9501D"/>
    <w:rsid w:val="00B951C3"/>
    <w:rsid w:val="00B9714A"/>
    <w:rsid w:val="00BA1499"/>
    <w:rsid w:val="00BA22CF"/>
    <w:rsid w:val="00BA3488"/>
    <w:rsid w:val="00BA3DDF"/>
    <w:rsid w:val="00BA3F34"/>
    <w:rsid w:val="00BB3150"/>
    <w:rsid w:val="00BB5BB9"/>
    <w:rsid w:val="00BC0BD1"/>
    <w:rsid w:val="00BC1F10"/>
    <w:rsid w:val="00BC23F3"/>
    <w:rsid w:val="00BC3C9A"/>
    <w:rsid w:val="00BC4BB1"/>
    <w:rsid w:val="00BC61A7"/>
    <w:rsid w:val="00BD3D85"/>
    <w:rsid w:val="00BD4C26"/>
    <w:rsid w:val="00BE1D96"/>
    <w:rsid w:val="00BE27DF"/>
    <w:rsid w:val="00BE3AAC"/>
    <w:rsid w:val="00BE53DC"/>
    <w:rsid w:val="00BE6873"/>
    <w:rsid w:val="00BE6AF0"/>
    <w:rsid w:val="00BF1723"/>
    <w:rsid w:val="00BF2E8B"/>
    <w:rsid w:val="00BF36F1"/>
    <w:rsid w:val="00BF4170"/>
    <w:rsid w:val="00BF41AF"/>
    <w:rsid w:val="00BF5996"/>
    <w:rsid w:val="00BF60AE"/>
    <w:rsid w:val="00BF6C5E"/>
    <w:rsid w:val="00C00745"/>
    <w:rsid w:val="00C01732"/>
    <w:rsid w:val="00C04E04"/>
    <w:rsid w:val="00C1139E"/>
    <w:rsid w:val="00C1232A"/>
    <w:rsid w:val="00C12B7F"/>
    <w:rsid w:val="00C1338A"/>
    <w:rsid w:val="00C16978"/>
    <w:rsid w:val="00C212E7"/>
    <w:rsid w:val="00C225B0"/>
    <w:rsid w:val="00C25160"/>
    <w:rsid w:val="00C25DEA"/>
    <w:rsid w:val="00C260C9"/>
    <w:rsid w:val="00C26EFC"/>
    <w:rsid w:val="00C2724F"/>
    <w:rsid w:val="00C32314"/>
    <w:rsid w:val="00C3733D"/>
    <w:rsid w:val="00C40F76"/>
    <w:rsid w:val="00C41412"/>
    <w:rsid w:val="00C431C5"/>
    <w:rsid w:val="00C438A7"/>
    <w:rsid w:val="00C43CB9"/>
    <w:rsid w:val="00C44F1D"/>
    <w:rsid w:val="00C465B8"/>
    <w:rsid w:val="00C53CB0"/>
    <w:rsid w:val="00C5568A"/>
    <w:rsid w:val="00C56073"/>
    <w:rsid w:val="00C5647F"/>
    <w:rsid w:val="00C56F74"/>
    <w:rsid w:val="00C61385"/>
    <w:rsid w:val="00C62A6F"/>
    <w:rsid w:val="00C649B8"/>
    <w:rsid w:val="00C65972"/>
    <w:rsid w:val="00C65E7F"/>
    <w:rsid w:val="00C6625D"/>
    <w:rsid w:val="00C66C5F"/>
    <w:rsid w:val="00C7073A"/>
    <w:rsid w:val="00C7157A"/>
    <w:rsid w:val="00C729FC"/>
    <w:rsid w:val="00C74A96"/>
    <w:rsid w:val="00C75BD6"/>
    <w:rsid w:val="00C76B8A"/>
    <w:rsid w:val="00C7781E"/>
    <w:rsid w:val="00C83FE0"/>
    <w:rsid w:val="00C85C5D"/>
    <w:rsid w:val="00C86CF4"/>
    <w:rsid w:val="00C87C09"/>
    <w:rsid w:val="00C90F9F"/>
    <w:rsid w:val="00C923EB"/>
    <w:rsid w:val="00C924DF"/>
    <w:rsid w:val="00C94342"/>
    <w:rsid w:val="00C94916"/>
    <w:rsid w:val="00C96DEF"/>
    <w:rsid w:val="00CA1E6E"/>
    <w:rsid w:val="00CA3144"/>
    <w:rsid w:val="00CA3403"/>
    <w:rsid w:val="00CA3D73"/>
    <w:rsid w:val="00CA541F"/>
    <w:rsid w:val="00CA5CA8"/>
    <w:rsid w:val="00CA71C1"/>
    <w:rsid w:val="00CB1519"/>
    <w:rsid w:val="00CB1C48"/>
    <w:rsid w:val="00CB5AFD"/>
    <w:rsid w:val="00CB627B"/>
    <w:rsid w:val="00CB6CEB"/>
    <w:rsid w:val="00CC18B4"/>
    <w:rsid w:val="00CC1CA0"/>
    <w:rsid w:val="00CC1DE4"/>
    <w:rsid w:val="00CC24BB"/>
    <w:rsid w:val="00CC31E8"/>
    <w:rsid w:val="00CC3873"/>
    <w:rsid w:val="00CD06B0"/>
    <w:rsid w:val="00CD2797"/>
    <w:rsid w:val="00CD2B58"/>
    <w:rsid w:val="00CD329F"/>
    <w:rsid w:val="00CD4B9B"/>
    <w:rsid w:val="00CE083B"/>
    <w:rsid w:val="00CE0926"/>
    <w:rsid w:val="00CE0E99"/>
    <w:rsid w:val="00CE10FA"/>
    <w:rsid w:val="00CE3F78"/>
    <w:rsid w:val="00CE700F"/>
    <w:rsid w:val="00CF0721"/>
    <w:rsid w:val="00CF3FB6"/>
    <w:rsid w:val="00CF55E5"/>
    <w:rsid w:val="00CF6AF8"/>
    <w:rsid w:val="00CF79AA"/>
    <w:rsid w:val="00D0661B"/>
    <w:rsid w:val="00D06EF2"/>
    <w:rsid w:val="00D0757C"/>
    <w:rsid w:val="00D07ED3"/>
    <w:rsid w:val="00D1071F"/>
    <w:rsid w:val="00D11A65"/>
    <w:rsid w:val="00D1257F"/>
    <w:rsid w:val="00D13955"/>
    <w:rsid w:val="00D14747"/>
    <w:rsid w:val="00D1612E"/>
    <w:rsid w:val="00D20A06"/>
    <w:rsid w:val="00D245B0"/>
    <w:rsid w:val="00D26BA8"/>
    <w:rsid w:val="00D27052"/>
    <w:rsid w:val="00D27D8D"/>
    <w:rsid w:val="00D27F05"/>
    <w:rsid w:val="00D3223A"/>
    <w:rsid w:val="00D344AF"/>
    <w:rsid w:val="00D3627C"/>
    <w:rsid w:val="00D37276"/>
    <w:rsid w:val="00D40A30"/>
    <w:rsid w:val="00D42805"/>
    <w:rsid w:val="00D42ADF"/>
    <w:rsid w:val="00D42F85"/>
    <w:rsid w:val="00D43385"/>
    <w:rsid w:val="00D43DC4"/>
    <w:rsid w:val="00D448C4"/>
    <w:rsid w:val="00D44DAC"/>
    <w:rsid w:val="00D45674"/>
    <w:rsid w:val="00D515BD"/>
    <w:rsid w:val="00D51B09"/>
    <w:rsid w:val="00D53FEF"/>
    <w:rsid w:val="00D54985"/>
    <w:rsid w:val="00D55351"/>
    <w:rsid w:val="00D560B9"/>
    <w:rsid w:val="00D61266"/>
    <w:rsid w:val="00D618EA"/>
    <w:rsid w:val="00D623A9"/>
    <w:rsid w:val="00D63605"/>
    <w:rsid w:val="00D63823"/>
    <w:rsid w:val="00D63DA8"/>
    <w:rsid w:val="00D6422A"/>
    <w:rsid w:val="00D64239"/>
    <w:rsid w:val="00D6594B"/>
    <w:rsid w:val="00D73775"/>
    <w:rsid w:val="00D7449C"/>
    <w:rsid w:val="00D806D4"/>
    <w:rsid w:val="00D82EC6"/>
    <w:rsid w:val="00D835B5"/>
    <w:rsid w:val="00D84C04"/>
    <w:rsid w:val="00D85770"/>
    <w:rsid w:val="00D85DB5"/>
    <w:rsid w:val="00D8715E"/>
    <w:rsid w:val="00D87537"/>
    <w:rsid w:val="00D91344"/>
    <w:rsid w:val="00D91F9A"/>
    <w:rsid w:val="00D92B46"/>
    <w:rsid w:val="00DA288E"/>
    <w:rsid w:val="00DA334F"/>
    <w:rsid w:val="00DA7F99"/>
    <w:rsid w:val="00DB1ABB"/>
    <w:rsid w:val="00DB3B47"/>
    <w:rsid w:val="00DB557A"/>
    <w:rsid w:val="00DB5F91"/>
    <w:rsid w:val="00DC4009"/>
    <w:rsid w:val="00DC4337"/>
    <w:rsid w:val="00DC4F80"/>
    <w:rsid w:val="00DC5F46"/>
    <w:rsid w:val="00DC6226"/>
    <w:rsid w:val="00DD4522"/>
    <w:rsid w:val="00DD53AF"/>
    <w:rsid w:val="00DD5DA4"/>
    <w:rsid w:val="00DE29D9"/>
    <w:rsid w:val="00DE5370"/>
    <w:rsid w:val="00DE6ECA"/>
    <w:rsid w:val="00DF1EB7"/>
    <w:rsid w:val="00DF261B"/>
    <w:rsid w:val="00DF3856"/>
    <w:rsid w:val="00DF436E"/>
    <w:rsid w:val="00DF4C54"/>
    <w:rsid w:val="00DF5C43"/>
    <w:rsid w:val="00E006BB"/>
    <w:rsid w:val="00E0159D"/>
    <w:rsid w:val="00E10FA9"/>
    <w:rsid w:val="00E1103E"/>
    <w:rsid w:val="00E11D2E"/>
    <w:rsid w:val="00E1232F"/>
    <w:rsid w:val="00E12AEC"/>
    <w:rsid w:val="00E13FD0"/>
    <w:rsid w:val="00E143C4"/>
    <w:rsid w:val="00E16C4C"/>
    <w:rsid w:val="00E16D62"/>
    <w:rsid w:val="00E22A32"/>
    <w:rsid w:val="00E2457E"/>
    <w:rsid w:val="00E256FB"/>
    <w:rsid w:val="00E2641C"/>
    <w:rsid w:val="00E30CDE"/>
    <w:rsid w:val="00E31A93"/>
    <w:rsid w:val="00E320C2"/>
    <w:rsid w:val="00E33D79"/>
    <w:rsid w:val="00E34280"/>
    <w:rsid w:val="00E345B3"/>
    <w:rsid w:val="00E35571"/>
    <w:rsid w:val="00E37989"/>
    <w:rsid w:val="00E41260"/>
    <w:rsid w:val="00E418A6"/>
    <w:rsid w:val="00E42446"/>
    <w:rsid w:val="00E43A1F"/>
    <w:rsid w:val="00E44069"/>
    <w:rsid w:val="00E451A3"/>
    <w:rsid w:val="00E459E1"/>
    <w:rsid w:val="00E461C5"/>
    <w:rsid w:val="00E47E29"/>
    <w:rsid w:val="00E506D1"/>
    <w:rsid w:val="00E54371"/>
    <w:rsid w:val="00E56165"/>
    <w:rsid w:val="00E60282"/>
    <w:rsid w:val="00E60737"/>
    <w:rsid w:val="00E62E4C"/>
    <w:rsid w:val="00E6576A"/>
    <w:rsid w:val="00E65DE5"/>
    <w:rsid w:val="00E67322"/>
    <w:rsid w:val="00E67735"/>
    <w:rsid w:val="00E70005"/>
    <w:rsid w:val="00E71422"/>
    <w:rsid w:val="00E762ED"/>
    <w:rsid w:val="00E81C53"/>
    <w:rsid w:val="00E838DD"/>
    <w:rsid w:val="00E90745"/>
    <w:rsid w:val="00E90DDD"/>
    <w:rsid w:val="00E923C6"/>
    <w:rsid w:val="00E92544"/>
    <w:rsid w:val="00E96412"/>
    <w:rsid w:val="00E964C5"/>
    <w:rsid w:val="00E9650A"/>
    <w:rsid w:val="00E96EFD"/>
    <w:rsid w:val="00EA153E"/>
    <w:rsid w:val="00EA52E5"/>
    <w:rsid w:val="00EA6499"/>
    <w:rsid w:val="00EA6B50"/>
    <w:rsid w:val="00EB14F5"/>
    <w:rsid w:val="00EB482A"/>
    <w:rsid w:val="00EB6A0D"/>
    <w:rsid w:val="00EB6BBF"/>
    <w:rsid w:val="00EC0027"/>
    <w:rsid w:val="00EC1026"/>
    <w:rsid w:val="00EC2196"/>
    <w:rsid w:val="00EC2FEC"/>
    <w:rsid w:val="00EC407B"/>
    <w:rsid w:val="00EC4C1F"/>
    <w:rsid w:val="00EC74E7"/>
    <w:rsid w:val="00ED1257"/>
    <w:rsid w:val="00ED28F9"/>
    <w:rsid w:val="00ED3223"/>
    <w:rsid w:val="00ED52A4"/>
    <w:rsid w:val="00ED6A9C"/>
    <w:rsid w:val="00ED7207"/>
    <w:rsid w:val="00EE0C41"/>
    <w:rsid w:val="00EE3E51"/>
    <w:rsid w:val="00EE6E7E"/>
    <w:rsid w:val="00EF3C42"/>
    <w:rsid w:val="00F00120"/>
    <w:rsid w:val="00F012D4"/>
    <w:rsid w:val="00F02A94"/>
    <w:rsid w:val="00F04F7C"/>
    <w:rsid w:val="00F05E86"/>
    <w:rsid w:val="00F075AC"/>
    <w:rsid w:val="00F135ED"/>
    <w:rsid w:val="00F1580B"/>
    <w:rsid w:val="00F221DF"/>
    <w:rsid w:val="00F2297A"/>
    <w:rsid w:val="00F22A59"/>
    <w:rsid w:val="00F23E4A"/>
    <w:rsid w:val="00F24C16"/>
    <w:rsid w:val="00F27066"/>
    <w:rsid w:val="00F324BC"/>
    <w:rsid w:val="00F337F2"/>
    <w:rsid w:val="00F345C9"/>
    <w:rsid w:val="00F3611B"/>
    <w:rsid w:val="00F3752A"/>
    <w:rsid w:val="00F4494E"/>
    <w:rsid w:val="00F45073"/>
    <w:rsid w:val="00F45395"/>
    <w:rsid w:val="00F54E0B"/>
    <w:rsid w:val="00F61305"/>
    <w:rsid w:val="00F65184"/>
    <w:rsid w:val="00F67137"/>
    <w:rsid w:val="00F70B17"/>
    <w:rsid w:val="00F71D7E"/>
    <w:rsid w:val="00F71E10"/>
    <w:rsid w:val="00F7300F"/>
    <w:rsid w:val="00F732AD"/>
    <w:rsid w:val="00F73B92"/>
    <w:rsid w:val="00F73C5C"/>
    <w:rsid w:val="00F7469D"/>
    <w:rsid w:val="00F7477D"/>
    <w:rsid w:val="00F74B21"/>
    <w:rsid w:val="00F76A45"/>
    <w:rsid w:val="00F778E1"/>
    <w:rsid w:val="00F779D3"/>
    <w:rsid w:val="00F805EF"/>
    <w:rsid w:val="00F80A18"/>
    <w:rsid w:val="00F817E3"/>
    <w:rsid w:val="00F81EAC"/>
    <w:rsid w:val="00F82D6E"/>
    <w:rsid w:val="00F84A71"/>
    <w:rsid w:val="00F90337"/>
    <w:rsid w:val="00F9148E"/>
    <w:rsid w:val="00F92240"/>
    <w:rsid w:val="00F94C30"/>
    <w:rsid w:val="00F97B0F"/>
    <w:rsid w:val="00FA0615"/>
    <w:rsid w:val="00FA21D3"/>
    <w:rsid w:val="00FA46D0"/>
    <w:rsid w:val="00FA6277"/>
    <w:rsid w:val="00FA7C95"/>
    <w:rsid w:val="00FB1A8C"/>
    <w:rsid w:val="00FB2956"/>
    <w:rsid w:val="00FB2F67"/>
    <w:rsid w:val="00FB377F"/>
    <w:rsid w:val="00FB4354"/>
    <w:rsid w:val="00FB75AC"/>
    <w:rsid w:val="00FB75E5"/>
    <w:rsid w:val="00FC058E"/>
    <w:rsid w:val="00FC25F6"/>
    <w:rsid w:val="00FC282D"/>
    <w:rsid w:val="00FC3053"/>
    <w:rsid w:val="00FC43C1"/>
    <w:rsid w:val="00FC59CD"/>
    <w:rsid w:val="00FC5D7E"/>
    <w:rsid w:val="00FD16BC"/>
    <w:rsid w:val="00FD1D95"/>
    <w:rsid w:val="00FD2350"/>
    <w:rsid w:val="00FD25B3"/>
    <w:rsid w:val="00FD37DA"/>
    <w:rsid w:val="00FD5000"/>
    <w:rsid w:val="00FE061F"/>
    <w:rsid w:val="00FE3334"/>
    <w:rsid w:val="00FE42A3"/>
    <w:rsid w:val="00FE545B"/>
    <w:rsid w:val="00FE6778"/>
    <w:rsid w:val="00FF0033"/>
    <w:rsid w:val="00FF2BD5"/>
    <w:rsid w:val="00FF3E0A"/>
    <w:rsid w:val="00FF41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1C3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436B2"/>
    <w:rPr>
      <w:rFonts w:ascii="Arial" w:hAnsi="Arial"/>
      <w:sz w:val="22"/>
      <w:lang w:eastAsia="en-US"/>
    </w:rPr>
  </w:style>
  <w:style w:type="paragraph" w:styleId="Heading1">
    <w:name w:val="heading 1"/>
    <w:basedOn w:val="Normal"/>
    <w:next w:val="Normal"/>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45D09"/>
    <w:rPr>
      <w:color w:val="0000FF"/>
      <w:u w:val="single"/>
    </w:rPr>
  </w:style>
  <w:style w:type="paragraph" w:customStyle="1" w:styleId="CharChar1CharCharCharCharCharCharCharCharChar">
    <w:name w:val="Char Char1 Char Char Char Char Char Char Char Char Char"/>
    <w:basedOn w:val="Normal"/>
    <w:rsid w:val="00FB75E5"/>
  </w:style>
  <w:style w:type="character" w:customStyle="1" w:styleId="BodyTextChar">
    <w:name w:val="Body Text Char"/>
    <w:link w:val="BodyText"/>
    <w:rsid w:val="007D1EB4"/>
    <w:rPr>
      <w:rFonts w:ascii="Arial" w:hAnsi="Arial"/>
      <w:color w:val="0000FF"/>
      <w:sz w:val="22"/>
      <w:lang w:val="en-AU" w:eastAsia="en-US" w:bidi="ar-SA"/>
    </w:rPr>
  </w:style>
  <w:style w:type="paragraph" w:styleId="BodyText">
    <w:name w:val="Body Text"/>
    <w:basedOn w:val="Normal"/>
    <w:link w:val="BodyTextChar"/>
    <w:rsid w:val="007D1EB4"/>
    <w:pPr>
      <w:keepLines/>
      <w:widowControl w:val="0"/>
      <w:ind w:right="-567"/>
    </w:pPr>
    <w:rPr>
      <w:color w:val="0000FF"/>
    </w:rPr>
  </w:style>
  <w:style w:type="paragraph" w:styleId="Footer">
    <w:name w:val="footer"/>
    <w:basedOn w:val="Normal"/>
    <w:rsid w:val="00E12AEC"/>
    <w:pPr>
      <w:tabs>
        <w:tab w:val="center" w:pos="4153"/>
        <w:tab w:val="right" w:pos="8306"/>
      </w:tabs>
    </w:pPr>
  </w:style>
  <w:style w:type="character" w:styleId="PageNumber">
    <w:name w:val="page number"/>
    <w:basedOn w:val="DefaultParagraphFont"/>
    <w:rsid w:val="00E12AEC"/>
  </w:style>
  <w:style w:type="paragraph" w:styleId="Header">
    <w:name w:val="header"/>
    <w:basedOn w:val="Normal"/>
    <w:rsid w:val="00E12AEC"/>
    <w:pPr>
      <w:tabs>
        <w:tab w:val="center" w:pos="4153"/>
        <w:tab w:val="right" w:pos="8306"/>
      </w:tabs>
    </w:pPr>
  </w:style>
  <w:style w:type="paragraph" w:styleId="BalloonText">
    <w:name w:val="Balloon Text"/>
    <w:basedOn w:val="Normal"/>
    <w:semiHidden/>
    <w:rsid w:val="00ED52A4"/>
    <w:rPr>
      <w:rFonts w:ascii="Tahoma" w:hAnsi="Tahoma" w:cs="Tahoma"/>
      <w:sz w:val="16"/>
      <w:szCs w:val="16"/>
    </w:rPr>
  </w:style>
  <w:style w:type="character" w:customStyle="1" w:styleId="Heading2CharChar1">
    <w:name w:val="Heading 2 Char Char1"/>
    <w:aliases w:val="Heading 2 Char1 Char Char1,Heading 2 Char Char Char Char1,Heading 2 Char3 Char Char Char Char,Heading 2 Char2 Char Char Char Char Char,Heading 2 Char1 Char Char Char Char Char Char,Heading 2 Char Char Char Char Char Char Char Char"/>
    <w:rsid w:val="00A84946"/>
    <w:rPr>
      <w:rFonts w:ascii="Arial" w:hAnsi="Arial" w:cs="Arial"/>
      <w:b/>
      <w:bCs/>
      <w:iCs/>
      <w:sz w:val="26"/>
      <w:szCs w:val="28"/>
      <w:lang w:val="en-AU" w:eastAsia="en-US" w:bidi="ar-SA"/>
    </w:rPr>
  </w:style>
  <w:style w:type="paragraph" w:styleId="NormalWeb">
    <w:name w:val="Normal (Web)"/>
    <w:basedOn w:val="Normal"/>
    <w:rsid w:val="00E67735"/>
    <w:pPr>
      <w:spacing w:before="100" w:beforeAutospacing="1" w:after="100" w:afterAutospacing="1"/>
    </w:pPr>
    <w:rPr>
      <w:rFonts w:ascii="Times New Roman" w:hAnsi="Times New Roman"/>
      <w:sz w:val="24"/>
      <w:szCs w:val="24"/>
      <w:lang w:eastAsia="en-AU"/>
    </w:rPr>
  </w:style>
  <w:style w:type="character" w:styleId="Emphasis">
    <w:name w:val="Emphasis"/>
    <w:qFormat/>
    <w:rsid w:val="006E5CFF"/>
    <w:rPr>
      <w:i/>
      <w:iCs/>
    </w:rPr>
  </w:style>
  <w:style w:type="character" w:styleId="CommentReference">
    <w:name w:val="annotation reference"/>
    <w:uiPriority w:val="99"/>
    <w:semiHidden/>
    <w:rsid w:val="00F04F7C"/>
    <w:rPr>
      <w:sz w:val="16"/>
      <w:szCs w:val="16"/>
    </w:rPr>
  </w:style>
  <w:style w:type="paragraph" w:styleId="CommentText">
    <w:name w:val="annotation text"/>
    <w:basedOn w:val="Normal"/>
    <w:link w:val="CommentTextChar"/>
    <w:uiPriority w:val="99"/>
    <w:rsid w:val="00F04F7C"/>
    <w:rPr>
      <w:sz w:val="20"/>
    </w:rPr>
  </w:style>
  <w:style w:type="paragraph" w:styleId="CommentSubject">
    <w:name w:val="annotation subject"/>
    <w:basedOn w:val="CommentText"/>
    <w:next w:val="CommentText"/>
    <w:semiHidden/>
    <w:rsid w:val="00F04F7C"/>
    <w:rPr>
      <w:b/>
      <w:bCs/>
    </w:rPr>
  </w:style>
  <w:style w:type="paragraph" w:styleId="ListParagraph">
    <w:name w:val="List Paragraph"/>
    <w:basedOn w:val="Normal"/>
    <w:link w:val="ListParagraphChar"/>
    <w:uiPriority w:val="34"/>
    <w:qFormat/>
    <w:rsid w:val="00B9114A"/>
    <w:pPr>
      <w:ind w:left="567"/>
    </w:pPr>
  </w:style>
  <w:style w:type="character" w:customStyle="1" w:styleId="ListParagraphChar">
    <w:name w:val="List Paragraph Char"/>
    <w:link w:val="ListParagraph"/>
    <w:uiPriority w:val="34"/>
    <w:locked/>
    <w:rsid w:val="00D515BD"/>
    <w:rPr>
      <w:rFonts w:ascii="Arial" w:hAnsi="Arial"/>
      <w:sz w:val="22"/>
      <w:lang w:eastAsia="en-US"/>
    </w:rPr>
  </w:style>
  <w:style w:type="paragraph" w:styleId="Revision">
    <w:name w:val="Revision"/>
    <w:hidden/>
    <w:uiPriority w:val="99"/>
    <w:semiHidden/>
    <w:rsid w:val="00B106E9"/>
    <w:rPr>
      <w:rFonts w:ascii="Arial" w:hAnsi="Arial"/>
      <w:sz w:val="22"/>
      <w:lang w:eastAsia="en-US"/>
    </w:rPr>
  </w:style>
  <w:style w:type="character" w:customStyle="1" w:styleId="CommentTextChar">
    <w:name w:val="Comment Text Char"/>
    <w:basedOn w:val="DefaultParagraphFont"/>
    <w:link w:val="CommentText"/>
    <w:uiPriority w:val="99"/>
    <w:rsid w:val="00B9501D"/>
    <w:rPr>
      <w:rFonts w:ascii="Arial" w:hAnsi="Arial"/>
      <w:lang w:eastAsia="en-US"/>
    </w:rPr>
  </w:style>
  <w:style w:type="paragraph" w:customStyle="1" w:styleId="Default">
    <w:name w:val="Default"/>
    <w:rsid w:val="004B4771"/>
    <w:pPr>
      <w:autoSpaceDE w:val="0"/>
      <w:autoSpaceDN w:val="0"/>
      <w:adjustRightInd w:val="0"/>
    </w:pPr>
    <w:rPr>
      <w:rFonts w:eastAsiaTheme="minorHAnsi"/>
      <w:color w:val="000000"/>
      <w:sz w:val="24"/>
      <w:szCs w:val="24"/>
      <w:lang w:eastAsia="en-US"/>
    </w:rPr>
  </w:style>
  <w:style w:type="character" w:styleId="UnresolvedMention">
    <w:name w:val="Unresolved Mention"/>
    <w:basedOn w:val="DefaultParagraphFont"/>
    <w:uiPriority w:val="99"/>
    <w:semiHidden/>
    <w:unhideWhenUsed/>
    <w:rsid w:val="00F61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96938">
      <w:bodyDiv w:val="1"/>
      <w:marLeft w:val="0"/>
      <w:marRight w:val="0"/>
      <w:marTop w:val="0"/>
      <w:marBottom w:val="0"/>
      <w:divBdr>
        <w:top w:val="none" w:sz="0" w:space="0" w:color="auto"/>
        <w:left w:val="none" w:sz="0" w:space="0" w:color="auto"/>
        <w:bottom w:val="none" w:sz="0" w:space="0" w:color="auto"/>
        <w:right w:val="none" w:sz="0" w:space="0" w:color="auto"/>
      </w:divBdr>
      <w:divsChild>
        <w:div w:id="667901305">
          <w:marLeft w:val="0"/>
          <w:marRight w:val="0"/>
          <w:marTop w:val="0"/>
          <w:marBottom w:val="0"/>
          <w:divBdr>
            <w:top w:val="none" w:sz="0" w:space="0" w:color="auto"/>
            <w:left w:val="none" w:sz="0" w:space="0" w:color="auto"/>
            <w:bottom w:val="none" w:sz="0" w:space="0" w:color="auto"/>
            <w:right w:val="none" w:sz="0" w:space="0" w:color="auto"/>
          </w:divBdr>
          <w:divsChild>
            <w:div w:id="479810230">
              <w:marLeft w:val="0"/>
              <w:marRight w:val="0"/>
              <w:marTop w:val="0"/>
              <w:marBottom w:val="0"/>
              <w:divBdr>
                <w:top w:val="none" w:sz="0" w:space="0" w:color="auto"/>
                <w:left w:val="none" w:sz="0" w:space="0" w:color="auto"/>
                <w:bottom w:val="none" w:sz="0" w:space="0" w:color="auto"/>
                <w:right w:val="none" w:sz="0" w:space="0" w:color="auto"/>
              </w:divBdr>
              <w:divsChild>
                <w:div w:id="1056901762">
                  <w:marLeft w:val="0"/>
                  <w:marRight w:val="0"/>
                  <w:marTop w:val="0"/>
                  <w:marBottom w:val="0"/>
                  <w:divBdr>
                    <w:top w:val="none" w:sz="0" w:space="0" w:color="auto"/>
                    <w:left w:val="none" w:sz="0" w:space="0" w:color="auto"/>
                    <w:bottom w:val="none" w:sz="0" w:space="0" w:color="auto"/>
                    <w:right w:val="none" w:sz="0" w:space="0" w:color="auto"/>
                  </w:divBdr>
                  <w:divsChild>
                    <w:div w:id="1815101082">
                      <w:marLeft w:val="0"/>
                      <w:marRight w:val="0"/>
                      <w:marTop w:val="0"/>
                      <w:marBottom w:val="0"/>
                      <w:divBdr>
                        <w:top w:val="none" w:sz="0" w:space="0" w:color="auto"/>
                        <w:left w:val="none" w:sz="0" w:space="0" w:color="auto"/>
                        <w:bottom w:val="none" w:sz="0" w:space="0" w:color="auto"/>
                        <w:right w:val="none" w:sz="0" w:space="0" w:color="auto"/>
                      </w:divBdr>
                      <w:divsChild>
                        <w:div w:id="124979457">
                          <w:marLeft w:val="0"/>
                          <w:marRight w:val="0"/>
                          <w:marTop w:val="0"/>
                          <w:marBottom w:val="0"/>
                          <w:divBdr>
                            <w:top w:val="single" w:sz="6" w:space="0" w:color="828282"/>
                            <w:left w:val="single" w:sz="6" w:space="0" w:color="828282"/>
                            <w:bottom w:val="single" w:sz="6" w:space="0" w:color="828282"/>
                            <w:right w:val="single" w:sz="6" w:space="0" w:color="828282"/>
                          </w:divBdr>
                          <w:divsChild>
                            <w:div w:id="247278215">
                              <w:marLeft w:val="0"/>
                              <w:marRight w:val="0"/>
                              <w:marTop w:val="0"/>
                              <w:marBottom w:val="0"/>
                              <w:divBdr>
                                <w:top w:val="none" w:sz="0" w:space="0" w:color="auto"/>
                                <w:left w:val="none" w:sz="0" w:space="0" w:color="auto"/>
                                <w:bottom w:val="none" w:sz="0" w:space="0" w:color="auto"/>
                                <w:right w:val="none" w:sz="0" w:space="0" w:color="auto"/>
                              </w:divBdr>
                              <w:divsChild>
                                <w:div w:id="1506550550">
                                  <w:marLeft w:val="0"/>
                                  <w:marRight w:val="0"/>
                                  <w:marTop w:val="0"/>
                                  <w:marBottom w:val="0"/>
                                  <w:divBdr>
                                    <w:top w:val="none" w:sz="0" w:space="0" w:color="auto"/>
                                    <w:left w:val="none" w:sz="0" w:space="0" w:color="auto"/>
                                    <w:bottom w:val="none" w:sz="0" w:space="0" w:color="auto"/>
                                    <w:right w:val="none" w:sz="0" w:space="0" w:color="auto"/>
                                  </w:divBdr>
                                  <w:divsChild>
                                    <w:div w:id="600187185">
                                      <w:marLeft w:val="0"/>
                                      <w:marRight w:val="0"/>
                                      <w:marTop w:val="0"/>
                                      <w:marBottom w:val="0"/>
                                      <w:divBdr>
                                        <w:top w:val="none" w:sz="0" w:space="0" w:color="auto"/>
                                        <w:left w:val="none" w:sz="0" w:space="0" w:color="auto"/>
                                        <w:bottom w:val="none" w:sz="0" w:space="0" w:color="auto"/>
                                        <w:right w:val="none" w:sz="0" w:space="0" w:color="auto"/>
                                      </w:divBdr>
                                      <w:divsChild>
                                        <w:div w:id="2069763331">
                                          <w:marLeft w:val="0"/>
                                          <w:marRight w:val="0"/>
                                          <w:marTop w:val="0"/>
                                          <w:marBottom w:val="0"/>
                                          <w:divBdr>
                                            <w:top w:val="none" w:sz="0" w:space="0" w:color="auto"/>
                                            <w:left w:val="none" w:sz="0" w:space="0" w:color="auto"/>
                                            <w:bottom w:val="none" w:sz="0" w:space="0" w:color="auto"/>
                                            <w:right w:val="none" w:sz="0" w:space="0" w:color="auto"/>
                                          </w:divBdr>
                                          <w:divsChild>
                                            <w:div w:id="194315344">
                                              <w:marLeft w:val="0"/>
                                              <w:marRight w:val="0"/>
                                              <w:marTop w:val="0"/>
                                              <w:marBottom w:val="0"/>
                                              <w:divBdr>
                                                <w:top w:val="none" w:sz="0" w:space="0" w:color="auto"/>
                                                <w:left w:val="none" w:sz="0" w:space="0" w:color="auto"/>
                                                <w:bottom w:val="none" w:sz="0" w:space="0" w:color="auto"/>
                                                <w:right w:val="none" w:sz="0" w:space="0" w:color="auto"/>
                                              </w:divBdr>
                                              <w:divsChild>
                                                <w:div w:id="1738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1938034">
      <w:bodyDiv w:val="1"/>
      <w:marLeft w:val="0"/>
      <w:marRight w:val="0"/>
      <w:marTop w:val="0"/>
      <w:marBottom w:val="0"/>
      <w:divBdr>
        <w:top w:val="none" w:sz="0" w:space="0" w:color="auto"/>
        <w:left w:val="none" w:sz="0" w:space="0" w:color="auto"/>
        <w:bottom w:val="none" w:sz="0" w:space="0" w:color="auto"/>
        <w:right w:val="none" w:sz="0" w:space="0" w:color="auto"/>
      </w:divBdr>
    </w:div>
    <w:div w:id="356850764">
      <w:bodyDiv w:val="1"/>
      <w:marLeft w:val="0"/>
      <w:marRight w:val="0"/>
      <w:marTop w:val="0"/>
      <w:marBottom w:val="0"/>
      <w:divBdr>
        <w:top w:val="none" w:sz="0" w:space="0" w:color="auto"/>
        <w:left w:val="none" w:sz="0" w:space="0" w:color="auto"/>
        <w:bottom w:val="none" w:sz="0" w:space="0" w:color="auto"/>
        <w:right w:val="none" w:sz="0" w:space="0" w:color="auto"/>
      </w:divBdr>
    </w:div>
    <w:div w:id="366029573">
      <w:bodyDiv w:val="1"/>
      <w:marLeft w:val="0"/>
      <w:marRight w:val="0"/>
      <w:marTop w:val="0"/>
      <w:marBottom w:val="0"/>
      <w:divBdr>
        <w:top w:val="none" w:sz="0" w:space="0" w:color="auto"/>
        <w:left w:val="none" w:sz="0" w:space="0" w:color="auto"/>
        <w:bottom w:val="none" w:sz="0" w:space="0" w:color="auto"/>
        <w:right w:val="none" w:sz="0" w:space="0" w:color="auto"/>
      </w:divBdr>
    </w:div>
    <w:div w:id="506948686">
      <w:bodyDiv w:val="1"/>
      <w:marLeft w:val="0"/>
      <w:marRight w:val="0"/>
      <w:marTop w:val="0"/>
      <w:marBottom w:val="0"/>
      <w:divBdr>
        <w:top w:val="none" w:sz="0" w:space="0" w:color="auto"/>
        <w:left w:val="none" w:sz="0" w:space="0" w:color="auto"/>
        <w:bottom w:val="none" w:sz="0" w:space="0" w:color="auto"/>
        <w:right w:val="none" w:sz="0" w:space="0" w:color="auto"/>
      </w:divBdr>
    </w:div>
    <w:div w:id="747962702">
      <w:bodyDiv w:val="1"/>
      <w:marLeft w:val="0"/>
      <w:marRight w:val="0"/>
      <w:marTop w:val="0"/>
      <w:marBottom w:val="0"/>
      <w:divBdr>
        <w:top w:val="none" w:sz="0" w:space="0" w:color="auto"/>
        <w:left w:val="none" w:sz="0" w:space="0" w:color="auto"/>
        <w:bottom w:val="none" w:sz="0" w:space="0" w:color="auto"/>
        <w:right w:val="none" w:sz="0" w:space="0" w:color="auto"/>
      </w:divBdr>
    </w:div>
    <w:div w:id="822045538">
      <w:bodyDiv w:val="1"/>
      <w:marLeft w:val="0"/>
      <w:marRight w:val="0"/>
      <w:marTop w:val="0"/>
      <w:marBottom w:val="0"/>
      <w:divBdr>
        <w:top w:val="none" w:sz="0" w:space="0" w:color="auto"/>
        <w:left w:val="none" w:sz="0" w:space="0" w:color="auto"/>
        <w:bottom w:val="none" w:sz="0" w:space="0" w:color="auto"/>
        <w:right w:val="none" w:sz="0" w:space="0" w:color="auto"/>
      </w:divBdr>
    </w:div>
    <w:div w:id="927739670">
      <w:bodyDiv w:val="1"/>
      <w:marLeft w:val="0"/>
      <w:marRight w:val="0"/>
      <w:marTop w:val="0"/>
      <w:marBottom w:val="0"/>
      <w:divBdr>
        <w:top w:val="none" w:sz="0" w:space="0" w:color="auto"/>
        <w:left w:val="none" w:sz="0" w:space="0" w:color="auto"/>
        <w:bottom w:val="none" w:sz="0" w:space="0" w:color="auto"/>
        <w:right w:val="none" w:sz="0" w:space="0" w:color="auto"/>
      </w:divBdr>
    </w:div>
    <w:div w:id="1026522089">
      <w:bodyDiv w:val="1"/>
      <w:marLeft w:val="0"/>
      <w:marRight w:val="0"/>
      <w:marTop w:val="0"/>
      <w:marBottom w:val="0"/>
      <w:divBdr>
        <w:top w:val="none" w:sz="0" w:space="0" w:color="auto"/>
        <w:left w:val="none" w:sz="0" w:space="0" w:color="auto"/>
        <w:bottom w:val="none" w:sz="0" w:space="0" w:color="auto"/>
        <w:right w:val="none" w:sz="0" w:space="0" w:color="auto"/>
      </w:divBdr>
    </w:div>
    <w:div w:id="1412241193">
      <w:bodyDiv w:val="1"/>
      <w:marLeft w:val="0"/>
      <w:marRight w:val="0"/>
      <w:marTop w:val="0"/>
      <w:marBottom w:val="0"/>
      <w:divBdr>
        <w:top w:val="none" w:sz="0" w:space="0" w:color="auto"/>
        <w:left w:val="none" w:sz="0" w:space="0" w:color="auto"/>
        <w:bottom w:val="none" w:sz="0" w:space="0" w:color="auto"/>
        <w:right w:val="none" w:sz="0" w:space="0" w:color="auto"/>
      </w:divBdr>
    </w:div>
    <w:div w:id="2014143521">
      <w:bodyDiv w:val="1"/>
      <w:marLeft w:val="0"/>
      <w:marRight w:val="0"/>
      <w:marTop w:val="0"/>
      <w:marBottom w:val="0"/>
      <w:divBdr>
        <w:top w:val="none" w:sz="0" w:space="0" w:color="auto"/>
        <w:left w:val="none" w:sz="0" w:space="0" w:color="auto"/>
        <w:bottom w:val="none" w:sz="0" w:space="0" w:color="auto"/>
        <w:right w:val="none" w:sz="0" w:space="0" w:color="auto"/>
      </w:divBdr>
      <w:divsChild>
        <w:div w:id="322396283">
          <w:marLeft w:val="0"/>
          <w:marRight w:val="0"/>
          <w:marTop w:val="0"/>
          <w:marBottom w:val="0"/>
          <w:divBdr>
            <w:top w:val="none" w:sz="0" w:space="0" w:color="auto"/>
            <w:left w:val="none" w:sz="0" w:space="0" w:color="auto"/>
            <w:bottom w:val="none" w:sz="0" w:space="0" w:color="auto"/>
            <w:right w:val="none" w:sz="0" w:space="0" w:color="auto"/>
          </w:divBdr>
          <w:divsChild>
            <w:div w:id="111704813">
              <w:marLeft w:val="0"/>
              <w:marRight w:val="0"/>
              <w:marTop w:val="0"/>
              <w:marBottom w:val="0"/>
              <w:divBdr>
                <w:top w:val="none" w:sz="0" w:space="0" w:color="auto"/>
                <w:left w:val="none" w:sz="0" w:space="0" w:color="auto"/>
                <w:bottom w:val="none" w:sz="0" w:space="0" w:color="auto"/>
                <w:right w:val="none" w:sz="0" w:space="0" w:color="auto"/>
              </w:divBdr>
              <w:divsChild>
                <w:div w:id="1360087175">
                  <w:marLeft w:val="0"/>
                  <w:marRight w:val="0"/>
                  <w:marTop w:val="0"/>
                  <w:marBottom w:val="0"/>
                  <w:divBdr>
                    <w:top w:val="none" w:sz="0" w:space="0" w:color="auto"/>
                    <w:left w:val="none" w:sz="0" w:space="0" w:color="auto"/>
                    <w:bottom w:val="none" w:sz="0" w:space="0" w:color="auto"/>
                    <w:right w:val="none" w:sz="0" w:space="0" w:color="auto"/>
                  </w:divBdr>
                  <w:divsChild>
                    <w:div w:id="531696396">
                      <w:marLeft w:val="0"/>
                      <w:marRight w:val="0"/>
                      <w:marTop w:val="0"/>
                      <w:marBottom w:val="0"/>
                      <w:divBdr>
                        <w:top w:val="none" w:sz="0" w:space="0" w:color="auto"/>
                        <w:left w:val="none" w:sz="0" w:space="0" w:color="auto"/>
                        <w:bottom w:val="none" w:sz="0" w:space="0" w:color="auto"/>
                        <w:right w:val="none" w:sz="0" w:space="0" w:color="auto"/>
                      </w:divBdr>
                      <w:divsChild>
                        <w:div w:id="245578954">
                          <w:marLeft w:val="0"/>
                          <w:marRight w:val="0"/>
                          <w:marTop w:val="0"/>
                          <w:marBottom w:val="0"/>
                          <w:divBdr>
                            <w:top w:val="none" w:sz="0" w:space="0" w:color="auto"/>
                            <w:left w:val="none" w:sz="0" w:space="0" w:color="auto"/>
                            <w:bottom w:val="none" w:sz="0" w:space="0" w:color="auto"/>
                            <w:right w:val="none" w:sz="0" w:space="0" w:color="auto"/>
                          </w:divBdr>
                          <w:divsChild>
                            <w:div w:id="1503280579">
                              <w:marLeft w:val="0"/>
                              <w:marRight w:val="0"/>
                              <w:marTop w:val="0"/>
                              <w:marBottom w:val="0"/>
                              <w:divBdr>
                                <w:top w:val="none" w:sz="0" w:space="0" w:color="auto"/>
                                <w:left w:val="none" w:sz="0" w:space="0" w:color="auto"/>
                                <w:bottom w:val="none" w:sz="0" w:space="0" w:color="auto"/>
                                <w:right w:val="none" w:sz="0" w:space="0" w:color="auto"/>
                              </w:divBdr>
                              <w:divsChild>
                                <w:div w:id="797530671">
                                  <w:marLeft w:val="0"/>
                                  <w:marRight w:val="0"/>
                                  <w:marTop w:val="0"/>
                                  <w:marBottom w:val="0"/>
                                  <w:divBdr>
                                    <w:top w:val="none" w:sz="0" w:space="0" w:color="auto"/>
                                    <w:left w:val="none" w:sz="0" w:space="0" w:color="auto"/>
                                    <w:bottom w:val="none" w:sz="0" w:space="0" w:color="auto"/>
                                    <w:right w:val="none" w:sz="0" w:space="0" w:color="auto"/>
                                  </w:divBdr>
                                  <w:divsChild>
                                    <w:div w:id="84543083">
                                      <w:marLeft w:val="0"/>
                                      <w:marRight w:val="0"/>
                                      <w:marTop w:val="0"/>
                                      <w:marBottom w:val="0"/>
                                      <w:divBdr>
                                        <w:top w:val="none" w:sz="0" w:space="0" w:color="auto"/>
                                        <w:left w:val="none" w:sz="0" w:space="0" w:color="auto"/>
                                        <w:bottom w:val="none" w:sz="0" w:space="0" w:color="auto"/>
                                        <w:right w:val="none" w:sz="0" w:space="0" w:color="auto"/>
                                      </w:divBdr>
                                      <w:divsChild>
                                        <w:div w:id="998921602">
                                          <w:marLeft w:val="0"/>
                                          <w:marRight w:val="0"/>
                                          <w:marTop w:val="0"/>
                                          <w:marBottom w:val="0"/>
                                          <w:divBdr>
                                            <w:top w:val="none" w:sz="0" w:space="0" w:color="auto"/>
                                            <w:left w:val="none" w:sz="0" w:space="0" w:color="auto"/>
                                            <w:bottom w:val="none" w:sz="0" w:space="0" w:color="auto"/>
                                            <w:right w:val="none" w:sz="0" w:space="0" w:color="auto"/>
                                          </w:divBdr>
                                          <w:divsChild>
                                            <w:div w:id="146098463">
                                              <w:marLeft w:val="0"/>
                                              <w:marRight w:val="0"/>
                                              <w:marTop w:val="0"/>
                                              <w:marBottom w:val="0"/>
                                              <w:divBdr>
                                                <w:top w:val="none" w:sz="0" w:space="0" w:color="auto"/>
                                                <w:left w:val="none" w:sz="0" w:space="0" w:color="auto"/>
                                                <w:bottom w:val="none" w:sz="0" w:space="0" w:color="auto"/>
                                                <w:right w:val="none" w:sz="0" w:space="0" w:color="auto"/>
                                              </w:divBdr>
                                              <w:divsChild>
                                                <w:div w:id="1681858202">
                                                  <w:marLeft w:val="0"/>
                                                  <w:marRight w:val="0"/>
                                                  <w:marTop w:val="0"/>
                                                  <w:marBottom w:val="0"/>
                                                  <w:divBdr>
                                                    <w:top w:val="none" w:sz="0" w:space="0" w:color="auto"/>
                                                    <w:left w:val="none" w:sz="0" w:space="0" w:color="auto"/>
                                                    <w:bottom w:val="none" w:sz="0" w:space="0" w:color="auto"/>
                                                    <w:right w:val="none" w:sz="0" w:space="0" w:color="auto"/>
                                                  </w:divBdr>
                                                  <w:divsChild>
                                                    <w:div w:id="1404835337">
                                                      <w:marLeft w:val="0"/>
                                                      <w:marRight w:val="0"/>
                                                      <w:marTop w:val="0"/>
                                                      <w:marBottom w:val="0"/>
                                                      <w:divBdr>
                                                        <w:top w:val="none" w:sz="0" w:space="0" w:color="auto"/>
                                                        <w:left w:val="none" w:sz="0" w:space="0" w:color="auto"/>
                                                        <w:bottom w:val="none" w:sz="0" w:space="0" w:color="auto"/>
                                                        <w:right w:val="none" w:sz="0" w:space="0" w:color="auto"/>
                                                      </w:divBdr>
                                                      <w:divsChild>
                                                        <w:div w:id="16378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7164727">
      <w:bodyDiv w:val="1"/>
      <w:marLeft w:val="0"/>
      <w:marRight w:val="0"/>
      <w:marTop w:val="0"/>
      <w:marBottom w:val="0"/>
      <w:divBdr>
        <w:top w:val="none" w:sz="0" w:space="0" w:color="auto"/>
        <w:left w:val="none" w:sz="0" w:space="0" w:color="auto"/>
        <w:bottom w:val="none" w:sz="0" w:space="0" w:color="auto"/>
        <w:right w:val="none" w:sz="0" w:space="0" w:color="auto"/>
      </w:divBdr>
      <w:divsChild>
        <w:div w:id="1769230712">
          <w:marLeft w:val="0"/>
          <w:marRight w:val="0"/>
          <w:marTop w:val="0"/>
          <w:marBottom w:val="0"/>
          <w:divBdr>
            <w:top w:val="none" w:sz="0" w:space="0" w:color="auto"/>
            <w:left w:val="none" w:sz="0" w:space="0" w:color="auto"/>
            <w:bottom w:val="none" w:sz="0" w:space="0" w:color="auto"/>
            <w:right w:val="none" w:sz="0" w:space="0" w:color="auto"/>
          </w:divBdr>
          <w:divsChild>
            <w:div w:id="106855285">
              <w:marLeft w:val="0"/>
              <w:marRight w:val="0"/>
              <w:marTop w:val="0"/>
              <w:marBottom w:val="0"/>
              <w:divBdr>
                <w:top w:val="none" w:sz="0" w:space="0" w:color="auto"/>
                <w:left w:val="none" w:sz="0" w:space="0" w:color="auto"/>
                <w:bottom w:val="none" w:sz="0" w:space="0" w:color="auto"/>
                <w:right w:val="none" w:sz="0" w:space="0" w:color="auto"/>
              </w:divBdr>
              <w:divsChild>
                <w:div w:id="1697274229">
                  <w:marLeft w:val="0"/>
                  <w:marRight w:val="0"/>
                  <w:marTop w:val="0"/>
                  <w:marBottom w:val="0"/>
                  <w:divBdr>
                    <w:top w:val="none" w:sz="0" w:space="0" w:color="auto"/>
                    <w:left w:val="none" w:sz="0" w:space="0" w:color="auto"/>
                    <w:bottom w:val="none" w:sz="0" w:space="0" w:color="auto"/>
                    <w:right w:val="none" w:sz="0" w:space="0" w:color="auto"/>
                  </w:divBdr>
                  <w:divsChild>
                    <w:div w:id="135731261">
                      <w:marLeft w:val="0"/>
                      <w:marRight w:val="0"/>
                      <w:marTop w:val="0"/>
                      <w:marBottom w:val="0"/>
                      <w:divBdr>
                        <w:top w:val="none" w:sz="0" w:space="0" w:color="auto"/>
                        <w:left w:val="none" w:sz="0" w:space="0" w:color="auto"/>
                        <w:bottom w:val="none" w:sz="0" w:space="0" w:color="auto"/>
                        <w:right w:val="none" w:sz="0" w:space="0" w:color="auto"/>
                      </w:divBdr>
                      <w:divsChild>
                        <w:div w:id="433356609">
                          <w:marLeft w:val="0"/>
                          <w:marRight w:val="0"/>
                          <w:marTop w:val="0"/>
                          <w:marBottom w:val="0"/>
                          <w:divBdr>
                            <w:top w:val="single" w:sz="6" w:space="0" w:color="828282"/>
                            <w:left w:val="single" w:sz="6" w:space="0" w:color="828282"/>
                            <w:bottom w:val="single" w:sz="6" w:space="0" w:color="828282"/>
                            <w:right w:val="single" w:sz="6" w:space="0" w:color="828282"/>
                          </w:divBdr>
                          <w:divsChild>
                            <w:div w:id="606696306">
                              <w:marLeft w:val="0"/>
                              <w:marRight w:val="0"/>
                              <w:marTop w:val="0"/>
                              <w:marBottom w:val="0"/>
                              <w:divBdr>
                                <w:top w:val="none" w:sz="0" w:space="0" w:color="auto"/>
                                <w:left w:val="none" w:sz="0" w:space="0" w:color="auto"/>
                                <w:bottom w:val="none" w:sz="0" w:space="0" w:color="auto"/>
                                <w:right w:val="none" w:sz="0" w:space="0" w:color="auto"/>
                              </w:divBdr>
                              <w:divsChild>
                                <w:div w:id="1154494695">
                                  <w:marLeft w:val="0"/>
                                  <w:marRight w:val="0"/>
                                  <w:marTop w:val="0"/>
                                  <w:marBottom w:val="0"/>
                                  <w:divBdr>
                                    <w:top w:val="none" w:sz="0" w:space="0" w:color="auto"/>
                                    <w:left w:val="none" w:sz="0" w:space="0" w:color="auto"/>
                                    <w:bottom w:val="none" w:sz="0" w:space="0" w:color="auto"/>
                                    <w:right w:val="none" w:sz="0" w:space="0" w:color="auto"/>
                                  </w:divBdr>
                                  <w:divsChild>
                                    <w:div w:id="1941064397">
                                      <w:marLeft w:val="0"/>
                                      <w:marRight w:val="0"/>
                                      <w:marTop w:val="0"/>
                                      <w:marBottom w:val="0"/>
                                      <w:divBdr>
                                        <w:top w:val="none" w:sz="0" w:space="0" w:color="auto"/>
                                        <w:left w:val="none" w:sz="0" w:space="0" w:color="auto"/>
                                        <w:bottom w:val="none" w:sz="0" w:space="0" w:color="auto"/>
                                        <w:right w:val="none" w:sz="0" w:space="0" w:color="auto"/>
                                      </w:divBdr>
                                      <w:divsChild>
                                        <w:div w:id="453058855">
                                          <w:marLeft w:val="0"/>
                                          <w:marRight w:val="0"/>
                                          <w:marTop w:val="0"/>
                                          <w:marBottom w:val="0"/>
                                          <w:divBdr>
                                            <w:top w:val="none" w:sz="0" w:space="0" w:color="auto"/>
                                            <w:left w:val="none" w:sz="0" w:space="0" w:color="auto"/>
                                            <w:bottom w:val="none" w:sz="0" w:space="0" w:color="auto"/>
                                            <w:right w:val="none" w:sz="0" w:space="0" w:color="auto"/>
                                          </w:divBdr>
                                          <w:divsChild>
                                            <w:div w:id="526022855">
                                              <w:marLeft w:val="0"/>
                                              <w:marRight w:val="0"/>
                                              <w:marTop w:val="0"/>
                                              <w:marBottom w:val="0"/>
                                              <w:divBdr>
                                                <w:top w:val="none" w:sz="0" w:space="0" w:color="auto"/>
                                                <w:left w:val="none" w:sz="0" w:space="0" w:color="auto"/>
                                                <w:bottom w:val="none" w:sz="0" w:space="0" w:color="auto"/>
                                                <w:right w:val="none" w:sz="0" w:space="0" w:color="auto"/>
                                              </w:divBdr>
                                              <w:divsChild>
                                                <w:div w:id="6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se.gov.au/job-read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se.gov.au/document/job-ready-graduates-discussion-pape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49BF9B2883124598ABE3329268DB45" ma:contentTypeVersion="4" ma:contentTypeDescription="Create a new document." ma:contentTypeScope="" ma:versionID="112021dea55407d1352e21975ce0eb99">
  <xsd:schema xmlns:xsd="http://www.w3.org/2001/XMLSchema" xmlns:xs="http://www.w3.org/2001/XMLSchema" xmlns:p="http://schemas.microsoft.com/office/2006/metadata/properties" xmlns:ns3="2ccae5fa-19e2-410c-9927-e9b203bf454a" targetNamespace="http://schemas.microsoft.com/office/2006/metadata/properties" ma:root="true" ma:fieldsID="b29dc2ec7ac652afb93d0da7482d2fcf" ns3:_="">
    <xsd:import namespace="2ccae5fa-19e2-410c-9927-e9b203bf45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ae5fa-19e2-410c-9927-e9b203bf45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CB878-D225-44CB-8E0A-8A501649E5F5}">
  <ds:schemaRefs>
    <ds:schemaRef ds:uri="2ccae5fa-19e2-410c-9927-e9b203bf454a"/>
    <ds:schemaRef ds:uri="http://schemas.microsoft.com/office/2006/metadata/properties"/>
    <ds:schemaRef ds:uri="http://purl.org/dc/terms/"/>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ED5BB067-D96A-41E0-9059-463197650F58}">
  <ds:schemaRefs>
    <ds:schemaRef ds:uri="http://schemas.microsoft.com/sharepoint/v3/contenttype/forms"/>
  </ds:schemaRefs>
</ds:datastoreItem>
</file>

<file path=customXml/itemProps3.xml><?xml version="1.0" encoding="utf-8"?>
<ds:datastoreItem xmlns:ds="http://schemas.openxmlformats.org/officeDocument/2006/customXml" ds:itemID="{9AFD2AE1-4EFF-4CFD-9256-2CF5EB430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ae5fa-19e2-410c-9927-e9b203bf4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C846E7-65A0-4CD0-961D-E901869A0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5230</Words>
  <Characters>28446</Characters>
  <Application>Microsoft Office Word</Application>
  <DocSecurity>4</DocSecurity>
  <Lines>237</Lines>
  <Paragraphs>67</Paragraphs>
  <ScaleCrop>false</ScaleCrop>
  <HeadingPairs>
    <vt:vector size="2" baseType="variant">
      <vt:variant>
        <vt:lpstr>Title</vt:lpstr>
      </vt:variant>
      <vt:variant>
        <vt:i4>1</vt:i4>
      </vt:variant>
    </vt:vector>
  </HeadingPairs>
  <TitlesOfParts>
    <vt:vector size="1" baseType="lpstr">
      <vt:lpstr>Attachment VIII - Explanatory Statement</vt:lpstr>
    </vt:vector>
  </TitlesOfParts>
  <LinksUpToDate>false</LinksUpToDate>
  <CharactersWithSpaces>33609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VIII - Explanatory Statement</dc:title>
  <dc:creator/>
  <cp:lastModifiedBy/>
  <cp:revision>1</cp:revision>
  <cp:lastPrinted>2008-10-23T05:53:00Z</cp:lastPrinted>
  <dcterms:created xsi:type="dcterms:W3CDTF">2020-12-14T00:25:00Z</dcterms:created>
  <dcterms:modified xsi:type="dcterms:W3CDTF">2020-12-14T00:25:00Z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dms_AttachedBy">
    <vt:lpwstr>JENNINGS, Bruce</vt:lpwstr>
  </property>
  <property fmtid="{D5CDD505-2E9C-101B-9397-08002B2CF9AE}" pid="3" name="pdms_DocumentType">
    <vt:lpwstr>Briefing Attachment</vt:lpwstr>
  </property>
  <property fmtid="{D5CDD505-2E9C-101B-9397-08002B2CF9AE}" pid="4" name="pdms_Reason">
    <vt:lpwstr/>
  </property>
  <property fmtid="{D5CDD505-2E9C-101B-9397-08002B2CF9AE}" pid="5" name="pdms_DiRECtURI">
    <vt:lpwstr/>
  </property>
  <property fmtid="{D5CDD505-2E9C-101B-9397-08002B2CF9AE}" pid="6" name="pdms_MarkedAsDeleted">
    <vt:lpwstr>0</vt:lpwstr>
  </property>
  <property fmtid="{D5CDD505-2E9C-101B-9397-08002B2CF9AE}" pid="7" name="ContentType">
    <vt:lpwstr>PDR Documentation</vt:lpwstr>
  </property>
  <property fmtid="{D5CDD505-2E9C-101B-9397-08002B2CF9AE}" pid="8" name="ContentTypeId">
    <vt:lpwstr>0x0101007849BF9B2883124598ABE3329268DB45</vt:lpwstr>
  </property>
</Properties>
</file>