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FECF2" w14:textId="77777777" w:rsidR="00C94A1D" w:rsidRPr="00AC094A" w:rsidRDefault="00C94A1D" w:rsidP="00DB5905">
      <w:pPr>
        <w:spacing w:after="120"/>
        <w:jc w:val="center"/>
        <w:rPr>
          <w:sz w:val="28"/>
          <w:szCs w:val="28"/>
        </w:rPr>
      </w:pPr>
      <w:r w:rsidRPr="00AC094A">
        <w:rPr>
          <w:b/>
          <w:bCs/>
          <w:sz w:val="28"/>
          <w:szCs w:val="28"/>
        </w:rPr>
        <w:t>EXPLANATORY STATEMENT</w:t>
      </w:r>
    </w:p>
    <w:p w14:paraId="7801E297" w14:textId="77777777" w:rsidR="00C94A1D" w:rsidRPr="00AC094A" w:rsidRDefault="00DB5905" w:rsidP="00DB5905">
      <w:pPr>
        <w:spacing w:after="120"/>
        <w:jc w:val="center"/>
        <w:rPr>
          <w:sz w:val="22"/>
          <w:szCs w:val="22"/>
        </w:rPr>
      </w:pPr>
      <w:r w:rsidRPr="00AC094A">
        <w:rPr>
          <w:i/>
          <w:sz w:val="22"/>
          <w:szCs w:val="22"/>
        </w:rPr>
        <w:t>National Health Act 1953</w:t>
      </w:r>
    </w:p>
    <w:p w14:paraId="7B5EC385" w14:textId="77777777" w:rsidR="00C94A1D" w:rsidRPr="00AC094A" w:rsidRDefault="007813E4" w:rsidP="00DB5905">
      <w:pPr>
        <w:spacing w:after="120"/>
        <w:jc w:val="center"/>
        <w:rPr>
          <w:b/>
          <w:bCs/>
          <w:i/>
          <w:caps/>
          <w:sz w:val="22"/>
          <w:szCs w:val="22"/>
        </w:rPr>
      </w:pPr>
      <w:r w:rsidRPr="00AC094A">
        <w:rPr>
          <w:b/>
          <w:bCs/>
          <w:i/>
          <w:sz w:val="22"/>
          <w:szCs w:val="22"/>
        </w:rPr>
        <w:t>Commonwealth price</w:t>
      </w:r>
      <w:r w:rsidR="00DB5905" w:rsidRPr="00AC094A">
        <w:rPr>
          <w:b/>
          <w:bCs/>
          <w:i/>
          <w:sz w:val="22"/>
          <w:szCs w:val="22"/>
        </w:rPr>
        <w:t xml:space="preserve"> </w:t>
      </w:r>
      <w:r w:rsidR="009959B7" w:rsidRPr="00AC094A">
        <w:rPr>
          <w:b/>
          <w:bCs/>
          <w:i/>
          <w:sz w:val="22"/>
          <w:szCs w:val="22"/>
        </w:rPr>
        <w:t>(</w:t>
      </w:r>
      <w:r w:rsidRPr="00AC094A">
        <w:rPr>
          <w:b/>
          <w:bCs/>
          <w:i/>
          <w:sz w:val="22"/>
          <w:szCs w:val="22"/>
        </w:rPr>
        <w:t>Pharmaceutical b</w:t>
      </w:r>
      <w:r w:rsidR="001061C5" w:rsidRPr="00AC094A">
        <w:rPr>
          <w:b/>
          <w:bCs/>
          <w:i/>
          <w:sz w:val="22"/>
          <w:szCs w:val="22"/>
        </w:rPr>
        <w:t>enefits</w:t>
      </w:r>
      <w:r w:rsidRPr="00AC094A">
        <w:rPr>
          <w:b/>
          <w:bCs/>
          <w:i/>
          <w:sz w:val="22"/>
          <w:szCs w:val="22"/>
        </w:rPr>
        <w:t xml:space="preserve"> supplied by approved pharmacists) Amendment</w:t>
      </w:r>
      <w:r w:rsidR="009C0969" w:rsidRPr="00AC094A">
        <w:rPr>
          <w:b/>
          <w:bCs/>
          <w:i/>
          <w:sz w:val="22"/>
          <w:szCs w:val="22"/>
        </w:rPr>
        <w:t xml:space="preserve"> </w:t>
      </w:r>
      <w:r w:rsidRPr="00AC094A">
        <w:rPr>
          <w:b/>
          <w:bCs/>
          <w:i/>
          <w:sz w:val="22"/>
          <w:szCs w:val="22"/>
        </w:rPr>
        <w:t xml:space="preserve">Determination </w:t>
      </w:r>
      <w:r w:rsidR="00DB5905" w:rsidRPr="00AC094A">
        <w:rPr>
          <w:b/>
          <w:bCs/>
          <w:i/>
          <w:sz w:val="22"/>
          <w:szCs w:val="22"/>
        </w:rPr>
        <w:t>20</w:t>
      </w:r>
      <w:r w:rsidR="001061C5" w:rsidRPr="00AC094A">
        <w:rPr>
          <w:b/>
          <w:bCs/>
          <w:i/>
          <w:sz w:val="22"/>
          <w:szCs w:val="22"/>
        </w:rPr>
        <w:t>20</w:t>
      </w:r>
    </w:p>
    <w:p w14:paraId="7D7FD181" w14:textId="77777777" w:rsidR="001838BF" w:rsidRPr="00AC094A" w:rsidRDefault="001838BF" w:rsidP="00DB5905">
      <w:pPr>
        <w:spacing w:after="240"/>
        <w:jc w:val="center"/>
        <w:rPr>
          <w:b/>
          <w:bCs/>
          <w:sz w:val="22"/>
          <w:szCs w:val="22"/>
        </w:rPr>
      </w:pPr>
      <w:bookmarkStart w:id="0" w:name="_GoBack"/>
      <w:bookmarkEnd w:id="0"/>
      <w:r w:rsidRPr="00AC094A">
        <w:rPr>
          <w:b/>
          <w:bCs/>
          <w:sz w:val="22"/>
          <w:szCs w:val="22"/>
        </w:rPr>
        <w:t xml:space="preserve">PB </w:t>
      </w:r>
      <w:r w:rsidR="007813E4" w:rsidRPr="00AC094A">
        <w:rPr>
          <w:b/>
          <w:bCs/>
          <w:sz w:val="22"/>
          <w:szCs w:val="22"/>
        </w:rPr>
        <w:t>12</w:t>
      </w:r>
      <w:r w:rsidR="007424D6" w:rsidRPr="00AC094A">
        <w:rPr>
          <w:b/>
          <w:bCs/>
          <w:sz w:val="22"/>
          <w:szCs w:val="22"/>
        </w:rPr>
        <w:t>2</w:t>
      </w:r>
      <w:r w:rsidR="00485514" w:rsidRPr="00AC094A">
        <w:rPr>
          <w:b/>
          <w:bCs/>
          <w:sz w:val="22"/>
          <w:szCs w:val="22"/>
        </w:rPr>
        <w:t xml:space="preserve"> </w:t>
      </w:r>
      <w:r w:rsidR="001B3567" w:rsidRPr="00AC094A">
        <w:rPr>
          <w:b/>
          <w:bCs/>
          <w:sz w:val="22"/>
          <w:szCs w:val="22"/>
        </w:rPr>
        <w:t>of 20</w:t>
      </w:r>
      <w:r w:rsidR="001061C5" w:rsidRPr="00AC094A">
        <w:rPr>
          <w:b/>
          <w:bCs/>
          <w:sz w:val="22"/>
          <w:szCs w:val="22"/>
        </w:rPr>
        <w:t>20</w:t>
      </w:r>
    </w:p>
    <w:p w14:paraId="2B953C5F" w14:textId="77777777" w:rsidR="000E2D14" w:rsidRPr="00AC094A" w:rsidRDefault="000E2D14" w:rsidP="00544104">
      <w:pPr>
        <w:pStyle w:val="Heading6"/>
        <w:spacing w:before="120"/>
        <w:ind w:right="-516"/>
        <w:jc w:val="left"/>
        <w:rPr>
          <w:sz w:val="22"/>
          <w:szCs w:val="22"/>
        </w:rPr>
      </w:pPr>
      <w:r w:rsidRPr="00AC094A">
        <w:rPr>
          <w:sz w:val="22"/>
          <w:szCs w:val="22"/>
        </w:rPr>
        <w:t>Authority</w:t>
      </w:r>
    </w:p>
    <w:p w14:paraId="1739E1C1" w14:textId="77777777" w:rsidR="007813E4" w:rsidRPr="00AC094A" w:rsidRDefault="00017369" w:rsidP="00017369">
      <w:pPr>
        <w:shd w:val="clear" w:color="auto" w:fill="FFFFFF"/>
        <w:spacing w:before="120" w:after="120"/>
        <w:rPr>
          <w:sz w:val="22"/>
          <w:szCs w:val="22"/>
        </w:rPr>
      </w:pPr>
      <w:r w:rsidRPr="00AC094A">
        <w:rPr>
          <w:sz w:val="22"/>
          <w:szCs w:val="22"/>
        </w:rPr>
        <w:t>Paragraph</w:t>
      </w:r>
      <w:r w:rsidR="007813E4" w:rsidRPr="00AC094A">
        <w:rPr>
          <w:sz w:val="22"/>
          <w:szCs w:val="22"/>
        </w:rPr>
        <w:t xml:space="preserve"> 98B(1)(a) of the </w:t>
      </w:r>
      <w:r w:rsidR="007813E4" w:rsidRPr="00AC094A">
        <w:rPr>
          <w:i/>
          <w:sz w:val="22"/>
          <w:szCs w:val="22"/>
        </w:rPr>
        <w:t>National Health Act 1953</w:t>
      </w:r>
      <w:r w:rsidR="007813E4" w:rsidRPr="00AC094A">
        <w:rPr>
          <w:sz w:val="22"/>
          <w:szCs w:val="22"/>
        </w:rPr>
        <w:t xml:space="preserve"> (the Act) provides that a function of the Pharmaceutical Benefits Remuneration Tribunal (the Tribunal) is to determine the manner in which the Commonwealth price for all or any pharmaceutical benefits is to be worked out for the purpose of payments to approved pharmacists for the supply of pharmaceutical benefits.</w:t>
      </w:r>
    </w:p>
    <w:p w14:paraId="22966967" w14:textId="77777777" w:rsidR="007813E4" w:rsidRPr="00AC094A" w:rsidRDefault="007813E4" w:rsidP="00017369">
      <w:pPr>
        <w:shd w:val="clear" w:color="auto" w:fill="FFFFFF"/>
        <w:spacing w:before="120" w:after="120"/>
        <w:rPr>
          <w:sz w:val="22"/>
          <w:szCs w:val="22"/>
        </w:rPr>
      </w:pPr>
      <w:r w:rsidRPr="00AC094A">
        <w:rPr>
          <w:sz w:val="22"/>
          <w:szCs w:val="22"/>
        </w:rPr>
        <w:t>Subsection 98BAA(1) of the Act requires that, where the Commonwealth and t</w:t>
      </w:r>
      <w:r w:rsidR="00017369" w:rsidRPr="00AC094A">
        <w:rPr>
          <w:sz w:val="22"/>
          <w:szCs w:val="22"/>
        </w:rPr>
        <w:t xml:space="preserve">he Pharmacy Guild of Australia </w:t>
      </w:r>
      <w:r w:rsidRPr="00AC094A">
        <w:rPr>
          <w:sz w:val="22"/>
          <w:szCs w:val="22"/>
        </w:rPr>
        <w:t xml:space="preserve">or another pharmacists’ organisation </w:t>
      </w:r>
      <w:r w:rsidR="00017369" w:rsidRPr="00AC094A">
        <w:rPr>
          <w:sz w:val="22"/>
          <w:szCs w:val="22"/>
        </w:rPr>
        <w:t>that represents</w:t>
      </w:r>
      <w:r w:rsidRPr="00AC094A">
        <w:rPr>
          <w:sz w:val="22"/>
          <w:szCs w:val="22"/>
        </w:rPr>
        <w:t xml:space="preserve"> a m</w:t>
      </w:r>
      <w:r w:rsidR="00017369" w:rsidRPr="00AC094A">
        <w:rPr>
          <w:sz w:val="22"/>
          <w:szCs w:val="22"/>
        </w:rPr>
        <w:t>ajority of approved pharmacists</w:t>
      </w:r>
      <w:r w:rsidRPr="00AC094A">
        <w:rPr>
          <w:sz w:val="22"/>
          <w:szCs w:val="22"/>
        </w:rPr>
        <w:t xml:space="preserve"> </w:t>
      </w:r>
      <w:r w:rsidR="00017369" w:rsidRPr="00AC094A">
        <w:rPr>
          <w:sz w:val="22"/>
          <w:szCs w:val="22"/>
        </w:rPr>
        <w:t>have entered</w:t>
      </w:r>
      <w:r w:rsidRPr="00AC094A">
        <w:rPr>
          <w:sz w:val="22"/>
          <w:szCs w:val="22"/>
        </w:rPr>
        <w:t xml:space="preserve"> into an agreement relating to the manner in which the Commonwealth price for pharmaceutical benefits is to be calculated, the Tribunal, when making a determination pursuant to paragraph 98B(1)(a) of the Act, is to give effect to the terms of that agreement</w:t>
      </w:r>
      <w:r w:rsidR="00017369" w:rsidRPr="00AC094A">
        <w:rPr>
          <w:sz w:val="22"/>
          <w:szCs w:val="22"/>
        </w:rPr>
        <w:t>.</w:t>
      </w:r>
    </w:p>
    <w:p w14:paraId="7F566869" w14:textId="77777777" w:rsidR="00A02AA6" w:rsidRPr="00AC094A" w:rsidRDefault="00A02AA6" w:rsidP="009023CC">
      <w:pPr>
        <w:pStyle w:val="Heading6"/>
        <w:spacing w:before="240" w:after="0"/>
        <w:ind w:right="-516"/>
        <w:jc w:val="left"/>
        <w:rPr>
          <w:sz w:val="22"/>
          <w:szCs w:val="22"/>
        </w:rPr>
      </w:pPr>
      <w:r w:rsidRPr="00AC094A">
        <w:rPr>
          <w:sz w:val="22"/>
          <w:szCs w:val="22"/>
        </w:rPr>
        <w:t>Reliance on subsection 33(3) of the </w:t>
      </w:r>
      <w:r w:rsidRPr="00AC094A">
        <w:rPr>
          <w:i/>
          <w:sz w:val="22"/>
          <w:szCs w:val="22"/>
        </w:rPr>
        <w:t>Acts Interpretation Act 1901</w:t>
      </w:r>
    </w:p>
    <w:p w14:paraId="30F075BD" w14:textId="77777777" w:rsidR="00A02AA6" w:rsidRPr="00AC094A" w:rsidRDefault="00A02AA6" w:rsidP="00544104">
      <w:pPr>
        <w:shd w:val="clear" w:color="auto" w:fill="FFFFFF"/>
        <w:spacing w:before="120" w:after="120"/>
      </w:pPr>
      <w:r w:rsidRPr="00AC094A">
        <w:rPr>
          <w:sz w:val="22"/>
          <w:szCs w:val="22"/>
        </w:rPr>
        <w:t>Under subsection 33(3) of the </w:t>
      </w:r>
      <w:r w:rsidRPr="00AC094A">
        <w:rPr>
          <w:i/>
          <w:iCs/>
          <w:sz w:val="22"/>
          <w:szCs w:val="22"/>
        </w:rPr>
        <w:t>Acts Interpretation Act 1901</w:t>
      </w:r>
      <w:r w:rsidRPr="00AC094A">
        <w:rPr>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3E1953A" w14:textId="77777777" w:rsidR="00C94A1D" w:rsidRPr="00AC094A" w:rsidRDefault="00C94A1D" w:rsidP="001838BF">
      <w:pPr>
        <w:pStyle w:val="Heading6"/>
        <w:spacing w:before="240" w:after="0"/>
        <w:ind w:right="-516"/>
        <w:jc w:val="left"/>
        <w:rPr>
          <w:sz w:val="22"/>
          <w:szCs w:val="22"/>
        </w:rPr>
      </w:pPr>
      <w:r w:rsidRPr="00AC094A">
        <w:rPr>
          <w:sz w:val="22"/>
          <w:szCs w:val="22"/>
        </w:rPr>
        <w:t>Purpose</w:t>
      </w:r>
      <w:r w:rsidR="00273909" w:rsidRPr="00AC094A">
        <w:rPr>
          <w:sz w:val="22"/>
          <w:szCs w:val="22"/>
        </w:rPr>
        <w:t xml:space="preserve"> </w:t>
      </w:r>
    </w:p>
    <w:p w14:paraId="50268313" w14:textId="77777777" w:rsidR="00345AB4" w:rsidRPr="00AC094A" w:rsidRDefault="00E251F7" w:rsidP="009023CC">
      <w:pPr>
        <w:shd w:val="clear" w:color="auto" w:fill="FFFFFF"/>
        <w:spacing w:before="120" w:after="120"/>
        <w:rPr>
          <w:sz w:val="22"/>
          <w:szCs w:val="22"/>
        </w:rPr>
      </w:pPr>
      <w:r w:rsidRPr="00AC094A">
        <w:rPr>
          <w:sz w:val="22"/>
          <w:szCs w:val="22"/>
        </w:rPr>
        <w:t xml:space="preserve">The </w:t>
      </w:r>
      <w:r w:rsidRPr="00AC094A">
        <w:rPr>
          <w:bCs/>
          <w:i/>
          <w:sz w:val="22"/>
          <w:szCs w:val="22"/>
        </w:rPr>
        <w:t xml:space="preserve">Commonwealth price (Pharmaceutical benefits supplied by approved pharmacists) Amendment Determination 2020 </w:t>
      </w:r>
      <w:r w:rsidRPr="00AC094A">
        <w:rPr>
          <w:bCs/>
          <w:sz w:val="22"/>
          <w:szCs w:val="22"/>
        </w:rPr>
        <w:t>(</w:t>
      </w:r>
      <w:r w:rsidR="00345AB4" w:rsidRPr="00AC094A">
        <w:rPr>
          <w:sz w:val="22"/>
          <w:szCs w:val="22"/>
        </w:rPr>
        <w:t>Amendment Determination</w:t>
      </w:r>
      <w:r w:rsidRPr="00AC094A">
        <w:rPr>
          <w:sz w:val="22"/>
          <w:szCs w:val="22"/>
        </w:rPr>
        <w:t>)</w:t>
      </w:r>
      <w:r w:rsidR="00345AB4" w:rsidRPr="00AC094A">
        <w:rPr>
          <w:sz w:val="22"/>
          <w:szCs w:val="22"/>
        </w:rPr>
        <w:t xml:space="preserve"> amends the </w:t>
      </w:r>
      <w:r w:rsidR="00345AB4" w:rsidRPr="00AC094A">
        <w:rPr>
          <w:i/>
          <w:sz w:val="22"/>
          <w:szCs w:val="22"/>
        </w:rPr>
        <w:t>Commonwealth price (Pharmaceutical benefits supplied by approved pharmacists) Amendment Determination 2020</w:t>
      </w:r>
      <w:r w:rsidR="00345AB4" w:rsidRPr="00AC094A">
        <w:rPr>
          <w:sz w:val="22"/>
          <w:szCs w:val="22"/>
        </w:rPr>
        <w:t>, in respect of changes to the wholesale mark-up component of the Commonwealth price from 1 January 2021, as agreed under the Seventh Community Pharmacy Agreement (Seventh Agreement)</w:t>
      </w:r>
      <w:r w:rsidR="00477A8B" w:rsidRPr="00AC094A">
        <w:rPr>
          <w:sz w:val="22"/>
          <w:szCs w:val="22"/>
        </w:rPr>
        <w:t>.</w:t>
      </w:r>
    </w:p>
    <w:p w14:paraId="707F41CC" w14:textId="77777777" w:rsidR="009023CC" w:rsidRPr="00AC094A" w:rsidRDefault="009023CC" w:rsidP="009023CC">
      <w:pPr>
        <w:shd w:val="clear" w:color="auto" w:fill="FFFFFF"/>
        <w:spacing w:before="120" w:after="120"/>
        <w:rPr>
          <w:sz w:val="22"/>
          <w:szCs w:val="22"/>
        </w:rPr>
      </w:pPr>
      <w:r w:rsidRPr="00AC094A">
        <w:rPr>
          <w:sz w:val="22"/>
          <w:szCs w:val="22"/>
        </w:rPr>
        <w:t>The Seventh</w:t>
      </w:r>
      <w:r w:rsidRPr="00AC094A" w:rsidDel="001B7C9D">
        <w:rPr>
          <w:sz w:val="22"/>
          <w:szCs w:val="22"/>
        </w:rPr>
        <w:t xml:space="preserve"> </w:t>
      </w:r>
      <w:r w:rsidRPr="00AC094A">
        <w:rPr>
          <w:sz w:val="22"/>
          <w:szCs w:val="22"/>
        </w:rPr>
        <w:t>Agreement between the Commonwealth, the Pharmacy Guild of Australia and the Pharmaceutical Society of Australia</w:t>
      </w:r>
      <w:r w:rsidR="00477A8B" w:rsidRPr="00AC094A">
        <w:rPr>
          <w:sz w:val="22"/>
          <w:szCs w:val="22"/>
        </w:rPr>
        <w:t xml:space="preserve"> Limited</w:t>
      </w:r>
      <w:r w:rsidRPr="00AC094A">
        <w:rPr>
          <w:sz w:val="22"/>
          <w:szCs w:val="22"/>
        </w:rPr>
        <w:t xml:space="preserve">, </w:t>
      </w:r>
      <w:r w:rsidR="007424D6" w:rsidRPr="00AC094A">
        <w:rPr>
          <w:sz w:val="22"/>
          <w:szCs w:val="22"/>
        </w:rPr>
        <w:t>which commenced</w:t>
      </w:r>
      <w:r w:rsidRPr="00AC094A">
        <w:rPr>
          <w:sz w:val="22"/>
          <w:szCs w:val="22"/>
        </w:rPr>
        <w:t xml:space="preserve"> on 1</w:t>
      </w:r>
      <w:r w:rsidR="00345AB4" w:rsidRPr="00AC094A">
        <w:rPr>
          <w:sz w:val="22"/>
          <w:szCs w:val="22"/>
        </w:rPr>
        <w:t xml:space="preserve"> July</w:t>
      </w:r>
      <w:r w:rsidRPr="00AC094A">
        <w:rPr>
          <w:sz w:val="22"/>
          <w:szCs w:val="22"/>
        </w:rPr>
        <w:t xml:space="preserve"> 2020 and </w:t>
      </w:r>
      <w:r w:rsidR="007424D6" w:rsidRPr="00AC094A">
        <w:rPr>
          <w:sz w:val="22"/>
          <w:szCs w:val="22"/>
        </w:rPr>
        <w:t xml:space="preserve">is </w:t>
      </w:r>
      <w:r w:rsidRPr="00AC094A">
        <w:rPr>
          <w:sz w:val="22"/>
          <w:szCs w:val="22"/>
        </w:rPr>
        <w:t>due to expire on 30</w:t>
      </w:r>
      <w:r w:rsidR="00477A8B" w:rsidRPr="00AC094A">
        <w:rPr>
          <w:sz w:val="22"/>
          <w:szCs w:val="22"/>
        </w:rPr>
        <w:t> </w:t>
      </w:r>
      <w:r w:rsidRPr="00AC094A">
        <w:rPr>
          <w:sz w:val="22"/>
          <w:szCs w:val="22"/>
        </w:rPr>
        <w:t>June</w:t>
      </w:r>
      <w:r w:rsidR="00477A8B" w:rsidRPr="00AC094A">
        <w:rPr>
          <w:sz w:val="22"/>
          <w:szCs w:val="22"/>
        </w:rPr>
        <w:t> </w:t>
      </w:r>
      <w:r w:rsidRPr="00AC094A">
        <w:rPr>
          <w:sz w:val="22"/>
          <w:szCs w:val="22"/>
        </w:rPr>
        <w:t>2025, includes an agreement between the Commonwealth and the Pharmacy Guild of Australia for the purposes of subsection 98BAA(1) of the Act</w:t>
      </w:r>
      <w:r w:rsidR="00477A8B" w:rsidRPr="00AC094A">
        <w:rPr>
          <w:sz w:val="22"/>
          <w:szCs w:val="22"/>
        </w:rPr>
        <w:t>, setting</w:t>
      </w:r>
      <w:r w:rsidRPr="00AC094A">
        <w:rPr>
          <w:sz w:val="22"/>
          <w:szCs w:val="22"/>
        </w:rPr>
        <w:t xml:space="preserve"> out the manner in which the Commonwealth price for pharmaceutical benefits is to be calculated.</w:t>
      </w:r>
    </w:p>
    <w:p w14:paraId="5D0C1D67" w14:textId="77777777" w:rsidR="005462A9" w:rsidRPr="00AC094A" w:rsidRDefault="00477A8B" w:rsidP="00345AB4">
      <w:pPr>
        <w:shd w:val="clear" w:color="auto" w:fill="FFFFFF"/>
        <w:spacing w:before="120" w:after="120"/>
        <w:rPr>
          <w:sz w:val="22"/>
          <w:szCs w:val="22"/>
        </w:rPr>
      </w:pPr>
      <w:r w:rsidRPr="00AC094A">
        <w:rPr>
          <w:sz w:val="22"/>
          <w:szCs w:val="22"/>
        </w:rPr>
        <w:t xml:space="preserve">This agreement included </w:t>
      </w:r>
      <w:r w:rsidR="005462A9" w:rsidRPr="00AC094A">
        <w:rPr>
          <w:sz w:val="22"/>
          <w:szCs w:val="22"/>
        </w:rPr>
        <w:t xml:space="preserve">an </w:t>
      </w:r>
      <w:r w:rsidRPr="00AC094A">
        <w:rPr>
          <w:sz w:val="22"/>
          <w:szCs w:val="22"/>
        </w:rPr>
        <w:t xml:space="preserve">agreement that the wholesale mark-up </w:t>
      </w:r>
      <w:r w:rsidR="005462A9" w:rsidRPr="00AC094A">
        <w:rPr>
          <w:sz w:val="22"/>
          <w:szCs w:val="22"/>
        </w:rPr>
        <w:t>component</w:t>
      </w:r>
      <w:r w:rsidRPr="00AC094A">
        <w:rPr>
          <w:sz w:val="22"/>
          <w:szCs w:val="22"/>
        </w:rPr>
        <w:t xml:space="preserve"> of the </w:t>
      </w:r>
      <w:r w:rsidR="005462A9" w:rsidRPr="00AC094A">
        <w:rPr>
          <w:sz w:val="22"/>
          <w:szCs w:val="22"/>
        </w:rPr>
        <w:t>Commonwealth</w:t>
      </w:r>
      <w:r w:rsidRPr="00AC094A">
        <w:rPr>
          <w:sz w:val="22"/>
          <w:szCs w:val="22"/>
        </w:rPr>
        <w:t xml:space="preserve"> price applying for the period </w:t>
      </w:r>
      <w:r w:rsidR="005462A9" w:rsidRPr="00AC094A">
        <w:rPr>
          <w:sz w:val="22"/>
          <w:szCs w:val="22"/>
        </w:rPr>
        <w:t>1 July 2020 to 31 December 2020 would be as applied under the (previous) Sixth Community Pharmacy Agreement made between the Commonwealth and the Pharmacy Guild of Australia, and which expired on 30 June 2020.</w:t>
      </w:r>
      <w:r w:rsidR="00E251F7" w:rsidRPr="00AC094A">
        <w:rPr>
          <w:sz w:val="22"/>
          <w:szCs w:val="22"/>
        </w:rPr>
        <w:t xml:space="preserve"> Under that same agreement new wholesale mark-up arrangements will commence from 1 January 2021.</w:t>
      </w:r>
    </w:p>
    <w:p w14:paraId="34D0E0A5" w14:textId="77777777" w:rsidR="004B40D8" w:rsidRPr="00AC094A" w:rsidRDefault="004B40D8" w:rsidP="00345AB4">
      <w:pPr>
        <w:shd w:val="clear" w:color="auto" w:fill="FFFFFF"/>
        <w:spacing w:before="120" w:after="120"/>
        <w:rPr>
          <w:sz w:val="22"/>
          <w:szCs w:val="22"/>
        </w:rPr>
      </w:pPr>
      <w:r w:rsidRPr="00AC094A">
        <w:rPr>
          <w:sz w:val="22"/>
          <w:szCs w:val="22"/>
        </w:rPr>
        <w:t>This Amendment Determination thus introduces, from 1 January 2021, the following changes to the wholesale mark-up component of the Commonwealth price:</w:t>
      </w:r>
    </w:p>
    <w:p w14:paraId="4C46E6D1" w14:textId="77777777" w:rsidR="002E58F8" w:rsidRPr="00AC094A" w:rsidRDefault="002E58F8" w:rsidP="004B40D8">
      <w:pPr>
        <w:pStyle w:val="ListParagraph"/>
        <w:numPr>
          <w:ilvl w:val="0"/>
          <w:numId w:val="1"/>
        </w:numPr>
        <w:shd w:val="clear" w:color="auto" w:fill="FFFFFF"/>
        <w:spacing w:before="120" w:after="120"/>
        <w:rPr>
          <w:sz w:val="22"/>
          <w:szCs w:val="22"/>
        </w:rPr>
      </w:pPr>
      <w:r w:rsidRPr="00AC094A">
        <w:rPr>
          <w:sz w:val="22"/>
          <w:szCs w:val="22"/>
        </w:rPr>
        <w:t xml:space="preserve">introduction of </w:t>
      </w:r>
      <w:r w:rsidR="004B40D8" w:rsidRPr="00AC094A">
        <w:rPr>
          <w:sz w:val="22"/>
          <w:szCs w:val="22"/>
        </w:rPr>
        <w:t>a fixed $0.41 wholesale mark-up for pharmaceutical items for which the ex</w:t>
      </w:r>
      <w:r w:rsidR="007424D6" w:rsidRPr="00AC094A">
        <w:rPr>
          <w:sz w:val="22"/>
          <w:szCs w:val="22"/>
        </w:rPr>
        <w:noBreakHyphen/>
      </w:r>
      <w:r w:rsidRPr="00AC094A">
        <w:rPr>
          <w:sz w:val="22"/>
          <w:szCs w:val="22"/>
        </w:rPr>
        <w:t>manufacturer</w:t>
      </w:r>
      <w:r w:rsidR="004B40D8" w:rsidRPr="00AC094A">
        <w:rPr>
          <w:sz w:val="22"/>
          <w:szCs w:val="22"/>
        </w:rPr>
        <w:t xml:space="preserve"> price is </w:t>
      </w:r>
      <w:r w:rsidRPr="00AC094A">
        <w:rPr>
          <w:sz w:val="22"/>
          <w:szCs w:val="22"/>
        </w:rPr>
        <w:t>up to and including $5.50, in place of the current mark-up of 7.52 per</w:t>
      </w:r>
      <w:r w:rsidR="007424D6" w:rsidRPr="00AC094A">
        <w:rPr>
          <w:sz w:val="22"/>
          <w:szCs w:val="22"/>
        </w:rPr>
        <w:t> </w:t>
      </w:r>
      <w:r w:rsidRPr="00AC094A">
        <w:rPr>
          <w:sz w:val="22"/>
          <w:szCs w:val="22"/>
        </w:rPr>
        <w:t xml:space="preserve">cent of </w:t>
      </w:r>
      <w:r w:rsidR="007424D6" w:rsidRPr="00AC094A">
        <w:rPr>
          <w:sz w:val="22"/>
          <w:szCs w:val="22"/>
        </w:rPr>
        <w:t xml:space="preserve">the </w:t>
      </w:r>
      <w:r w:rsidRPr="00AC094A">
        <w:rPr>
          <w:sz w:val="22"/>
          <w:szCs w:val="22"/>
        </w:rPr>
        <w:t>ex-manufacturer price; and</w:t>
      </w:r>
    </w:p>
    <w:p w14:paraId="5711C7B3" w14:textId="77777777" w:rsidR="004B40D8" w:rsidRPr="00AC094A" w:rsidRDefault="002E58F8" w:rsidP="00345AB4">
      <w:pPr>
        <w:pStyle w:val="ListParagraph"/>
        <w:numPr>
          <w:ilvl w:val="0"/>
          <w:numId w:val="1"/>
        </w:numPr>
        <w:shd w:val="clear" w:color="auto" w:fill="FFFFFF"/>
        <w:spacing w:before="120" w:after="120"/>
        <w:rPr>
          <w:sz w:val="22"/>
          <w:szCs w:val="22"/>
        </w:rPr>
      </w:pPr>
      <w:r w:rsidRPr="00AC094A">
        <w:rPr>
          <w:sz w:val="22"/>
          <w:szCs w:val="22"/>
        </w:rPr>
        <w:t>replacement of the current fixed $69.94 wholesale mark-up, for pharmaceutical items for which the ex-manufacturer price is more than $930.06, by a fixed amount of $54.14, for pharmaceutical items for which the ex-manufacturer price is more than $720.00.</w:t>
      </w:r>
    </w:p>
    <w:p w14:paraId="60270DD2" w14:textId="77777777" w:rsidR="005462A9" w:rsidRPr="00AC094A" w:rsidRDefault="005462A9" w:rsidP="00345AB4">
      <w:pPr>
        <w:shd w:val="clear" w:color="auto" w:fill="FFFFFF"/>
        <w:spacing w:before="120" w:after="120"/>
        <w:rPr>
          <w:sz w:val="22"/>
          <w:szCs w:val="22"/>
        </w:rPr>
      </w:pPr>
      <w:r w:rsidRPr="00AC094A">
        <w:rPr>
          <w:sz w:val="22"/>
          <w:szCs w:val="22"/>
        </w:rPr>
        <w:t>This Amendment Determination also i</w:t>
      </w:r>
      <w:r w:rsidR="00C54648" w:rsidRPr="00AC094A">
        <w:rPr>
          <w:sz w:val="22"/>
          <w:szCs w:val="22"/>
        </w:rPr>
        <w:t>ncludes a minor</w:t>
      </w:r>
      <w:r w:rsidRPr="00AC094A">
        <w:rPr>
          <w:sz w:val="22"/>
          <w:szCs w:val="22"/>
        </w:rPr>
        <w:t xml:space="preserve"> administrative amendment to </w:t>
      </w:r>
      <w:r w:rsidR="004B40D8" w:rsidRPr="00AC094A">
        <w:rPr>
          <w:sz w:val="22"/>
          <w:szCs w:val="22"/>
        </w:rPr>
        <w:t xml:space="preserve">another component of the Commonwealth price, in respect of </w:t>
      </w:r>
      <w:r w:rsidRPr="00AC094A">
        <w:rPr>
          <w:sz w:val="22"/>
          <w:szCs w:val="22"/>
        </w:rPr>
        <w:t xml:space="preserve">the Administration Handling </w:t>
      </w:r>
      <w:r w:rsidR="00C54648" w:rsidRPr="00AC094A">
        <w:rPr>
          <w:sz w:val="22"/>
          <w:szCs w:val="22"/>
        </w:rPr>
        <w:t xml:space="preserve">and Infrastructure </w:t>
      </w:r>
      <w:r w:rsidR="00C54648" w:rsidRPr="00AC094A">
        <w:rPr>
          <w:sz w:val="22"/>
          <w:szCs w:val="22"/>
        </w:rPr>
        <w:lastRenderedPageBreak/>
        <w:t>f</w:t>
      </w:r>
      <w:r w:rsidRPr="00AC094A">
        <w:rPr>
          <w:sz w:val="22"/>
          <w:szCs w:val="22"/>
        </w:rPr>
        <w:t>ee</w:t>
      </w:r>
      <w:r w:rsidR="00C54648" w:rsidRPr="00AC094A">
        <w:rPr>
          <w:sz w:val="22"/>
          <w:szCs w:val="22"/>
        </w:rPr>
        <w:t>. This change relates only to the way in which calculation of the third tier of this fee is expressed</w:t>
      </w:r>
      <w:r w:rsidR="00C95334" w:rsidRPr="00AC094A">
        <w:rPr>
          <w:sz w:val="22"/>
          <w:szCs w:val="22"/>
        </w:rPr>
        <w:t>, in keeping with the Seventh Agreement,</w:t>
      </w:r>
      <w:r w:rsidR="00C54648" w:rsidRPr="00AC094A">
        <w:rPr>
          <w:sz w:val="22"/>
          <w:szCs w:val="22"/>
        </w:rPr>
        <w:t xml:space="preserve"> and does not change the value of this fee as currently applies.</w:t>
      </w:r>
      <w:r w:rsidRPr="00AC094A">
        <w:rPr>
          <w:sz w:val="22"/>
          <w:szCs w:val="22"/>
        </w:rPr>
        <w:t xml:space="preserve"> </w:t>
      </w:r>
    </w:p>
    <w:p w14:paraId="554A0B6D" w14:textId="77777777" w:rsidR="00A02AA6" w:rsidRPr="00AC094A" w:rsidRDefault="00A02AA6" w:rsidP="00BC519A">
      <w:pPr>
        <w:pStyle w:val="Heading6"/>
        <w:spacing w:before="240" w:after="0"/>
        <w:ind w:right="-516"/>
        <w:jc w:val="left"/>
        <w:rPr>
          <w:sz w:val="22"/>
          <w:szCs w:val="22"/>
        </w:rPr>
      </w:pPr>
      <w:r w:rsidRPr="00AC094A">
        <w:rPr>
          <w:sz w:val="22"/>
          <w:szCs w:val="22"/>
        </w:rPr>
        <w:t>Consultation</w:t>
      </w:r>
    </w:p>
    <w:p w14:paraId="14A54225" w14:textId="3CACABDA" w:rsidR="00BC519A" w:rsidRPr="00AC094A" w:rsidRDefault="004A1662" w:rsidP="00BC519A">
      <w:pPr>
        <w:keepNext/>
        <w:keepLines/>
        <w:spacing w:before="180" w:after="180"/>
        <w:rPr>
          <w:sz w:val="22"/>
          <w:szCs w:val="22"/>
        </w:rPr>
      </w:pPr>
      <w:r w:rsidRPr="00AC094A">
        <w:rPr>
          <w:sz w:val="22"/>
          <w:szCs w:val="22"/>
        </w:rPr>
        <w:t xml:space="preserve">The Seventh </w:t>
      </w:r>
      <w:r w:rsidR="00560C90" w:rsidRPr="00AC094A">
        <w:rPr>
          <w:sz w:val="22"/>
          <w:szCs w:val="22"/>
        </w:rPr>
        <w:t>Agreement</w:t>
      </w:r>
      <w:r w:rsidRPr="00AC094A">
        <w:rPr>
          <w:sz w:val="22"/>
          <w:szCs w:val="22"/>
        </w:rPr>
        <w:t xml:space="preserve"> includes an agreement between the Commonwealth and the Pharmacy Guild of Australia for the purposes of </w:t>
      </w:r>
      <w:r w:rsidR="00C95334" w:rsidRPr="00AC094A">
        <w:rPr>
          <w:sz w:val="22"/>
          <w:szCs w:val="22"/>
        </w:rPr>
        <w:t>subsection 98BAA(1) of the Act</w:t>
      </w:r>
      <w:r w:rsidRPr="00AC094A">
        <w:rPr>
          <w:sz w:val="22"/>
          <w:szCs w:val="22"/>
        </w:rPr>
        <w:t xml:space="preserve">. </w:t>
      </w:r>
      <w:r w:rsidR="00C95334" w:rsidRPr="00AC094A">
        <w:rPr>
          <w:sz w:val="22"/>
          <w:szCs w:val="22"/>
        </w:rPr>
        <w:t>The Pharmacy Guild of Australia has been consulted in relation to the changes made by this Amendment Determination as they relate to that agreement</w:t>
      </w:r>
      <w:r w:rsidR="00BC519A" w:rsidRPr="00AC094A">
        <w:rPr>
          <w:sz w:val="22"/>
          <w:szCs w:val="22"/>
        </w:rPr>
        <w:t>.</w:t>
      </w:r>
      <w:r w:rsidR="008B1BF4" w:rsidRPr="00AC094A">
        <w:rPr>
          <w:sz w:val="22"/>
          <w:szCs w:val="22"/>
        </w:rPr>
        <w:t xml:space="preserve"> Services Australia has also been consulted in relation to implementation of payment systems changes supporting the changes made by this Amendment Determination. </w:t>
      </w:r>
    </w:p>
    <w:p w14:paraId="22E74E59" w14:textId="77777777" w:rsidR="00A02AA6" w:rsidRPr="00AC094A" w:rsidRDefault="00A20C79" w:rsidP="00D704EA">
      <w:pPr>
        <w:pStyle w:val="Heading6"/>
        <w:keepNext w:val="0"/>
        <w:keepLines w:val="0"/>
        <w:spacing w:before="180" w:after="180"/>
        <w:ind w:right="-516"/>
        <w:jc w:val="left"/>
        <w:rPr>
          <w:b w:val="0"/>
          <w:bCs/>
          <w:sz w:val="22"/>
          <w:szCs w:val="22"/>
        </w:rPr>
      </w:pPr>
      <w:r w:rsidRPr="00AC094A">
        <w:rPr>
          <w:b w:val="0"/>
          <w:sz w:val="22"/>
          <w:szCs w:val="22"/>
        </w:rPr>
        <w:t>Th</w:t>
      </w:r>
      <w:r w:rsidR="00477A8B" w:rsidRPr="00AC094A">
        <w:rPr>
          <w:b w:val="0"/>
          <w:sz w:val="22"/>
          <w:szCs w:val="22"/>
        </w:rPr>
        <w:t>is</w:t>
      </w:r>
      <w:r w:rsidRPr="00AC094A">
        <w:rPr>
          <w:b w:val="0"/>
          <w:sz w:val="22"/>
          <w:szCs w:val="22"/>
        </w:rPr>
        <w:t xml:space="preserve"> </w:t>
      </w:r>
      <w:r w:rsidR="00E251F7" w:rsidRPr="00AC094A">
        <w:rPr>
          <w:b w:val="0"/>
          <w:sz w:val="22"/>
          <w:szCs w:val="22"/>
        </w:rPr>
        <w:t xml:space="preserve">Amendment </w:t>
      </w:r>
      <w:r w:rsidR="007730B5" w:rsidRPr="00AC094A">
        <w:rPr>
          <w:b w:val="0"/>
          <w:sz w:val="22"/>
          <w:szCs w:val="22"/>
        </w:rPr>
        <w:t>Determination</w:t>
      </w:r>
      <w:r w:rsidRPr="00AC094A">
        <w:rPr>
          <w:b w:val="0"/>
          <w:sz w:val="22"/>
          <w:szCs w:val="22"/>
        </w:rPr>
        <w:t xml:space="preserve"> is a legislative instrument for the purposes of the </w:t>
      </w:r>
      <w:r w:rsidRPr="00AC094A">
        <w:rPr>
          <w:b w:val="0"/>
          <w:i/>
          <w:sz w:val="22"/>
          <w:szCs w:val="22"/>
        </w:rPr>
        <w:t>Legislation Act 2003</w:t>
      </w:r>
      <w:r w:rsidRPr="00AC094A">
        <w:rPr>
          <w:b w:val="0"/>
          <w:sz w:val="22"/>
          <w:szCs w:val="22"/>
        </w:rPr>
        <w:t>.</w:t>
      </w:r>
    </w:p>
    <w:p w14:paraId="1EB57C0F" w14:textId="77777777" w:rsidR="00A02AA6" w:rsidRPr="00AC094A" w:rsidRDefault="00A02AA6" w:rsidP="00E0197C">
      <w:pPr>
        <w:spacing w:before="360" w:after="120"/>
        <w:jc w:val="center"/>
        <w:sectPr w:rsidR="00A02AA6" w:rsidRPr="00AC094A" w:rsidSect="00C13863">
          <w:headerReference w:type="default" r:id="rId8"/>
          <w:footerReference w:type="even" r:id="rId9"/>
          <w:footerReference w:type="default" r:id="rId10"/>
          <w:pgSz w:w="11906" w:h="16838" w:code="9"/>
          <w:pgMar w:top="1440" w:right="1416" w:bottom="1440" w:left="1418" w:header="709" w:footer="709" w:gutter="0"/>
          <w:cols w:space="708"/>
          <w:titlePg/>
          <w:docGrid w:linePitch="360"/>
        </w:sectPr>
      </w:pPr>
    </w:p>
    <w:p w14:paraId="3365091E" w14:textId="77777777" w:rsidR="00E0197C" w:rsidRPr="00AC094A" w:rsidRDefault="00E0197C" w:rsidP="00544104">
      <w:pPr>
        <w:spacing w:before="120" w:after="120"/>
        <w:jc w:val="center"/>
        <w:rPr>
          <w:b/>
          <w:sz w:val="28"/>
          <w:szCs w:val="28"/>
        </w:rPr>
      </w:pPr>
      <w:r w:rsidRPr="00AC094A">
        <w:rPr>
          <w:b/>
          <w:sz w:val="28"/>
          <w:szCs w:val="28"/>
        </w:rPr>
        <w:lastRenderedPageBreak/>
        <w:t>Statement of Compatibility with Human Rights</w:t>
      </w:r>
    </w:p>
    <w:p w14:paraId="461B8A2E" w14:textId="77777777" w:rsidR="00E0197C" w:rsidRPr="00AC094A" w:rsidRDefault="00E0197C" w:rsidP="00E0197C">
      <w:pPr>
        <w:spacing w:before="120" w:after="120"/>
        <w:jc w:val="center"/>
        <w:rPr>
          <w:i/>
        </w:rPr>
      </w:pPr>
      <w:r w:rsidRPr="00AC094A">
        <w:rPr>
          <w:i/>
        </w:rPr>
        <w:t>Prepared in accordance with Part 3 of the Human Rights (Parliamentary Scrutiny) Act 2011</w:t>
      </w:r>
    </w:p>
    <w:p w14:paraId="2990EF16" w14:textId="77777777" w:rsidR="00E0197C" w:rsidRPr="00AC094A" w:rsidRDefault="00C95334" w:rsidP="00E0197C">
      <w:pPr>
        <w:spacing w:after="120"/>
        <w:jc w:val="center"/>
        <w:rPr>
          <w:b/>
          <w:bCs/>
          <w:caps/>
        </w:rPr>
      </w:pPr>
      <w:r w:rsidRPr="00AC094A">
        <w:rPr>
          <w:b/>
          <w:bCs/>
          <w:iCs/>
        </w:rPr>
        <w:t>Commonwealth price (Pharmaceutical benefits supplied by approved pharmacists) Amendment Determination 2020</w:t>
      </w:r>
    </w:p>
    <w:p w14:paraId="3830F9CE" w14:textId="77777777" w:rsidR="00FE76D6" w:rsidRPr="00AC094A" w:rsidRDefault="005929D1" w:rsidP="00506C84">
      <w:pPr>
        <w:spacing w:before="120" w:after="120"/>
        <w:jc w:val="center"/>
        <w:rPr>
          <w:b/>
          <w:bCs/>
        </w:rPr>
      </w:pPr>
      <w:r w:rsidRPr="00AC094A">
        <w:rPr>
          <w:b/>
          <w:bCs/>
        </w:rPr>
        <w:t>PB</w:t>
      </w:r>
      <w:r w:rsidR="00544104" w:rsidRPr="00AC094A">
        <w:rPr>
          <w:b/>
          <w:bCs/>
        </w:rPr>
        <w:t xml:space="preserve"> </w:t>
      </w:r>
      <w:r w:rsidR="00C95334" w:rsidRPr="00AC094A">
        <w:rPr>
          <w:b/>
          <w:bCs/>
        </w:rPr>
        <w:t>12</w:t>
      </w:r>
      <w:r w:rsidR="007424D6" w:rsidRPr="00AC094A">
        <w:rPr>
          <w:b/>
          <w:bCs/>
        </w:rPr>
        <w:t>2</w:t>
      </w:r>
      <w:r w:rsidR="00485514" w:rsidRPr="00AC094A">
        <w:rPr>
          <w:b/>
          <w:bCs/>
        </w:rPr>
        <w:t xml:space="preserve"> of </w:t>
      </w:r>
      <w:r w:rsidR="00780A39" w:rsidRPr="00AC094A">
        <w:rPr>
          <w:b/>
          <w:bCs/>
        </w:rPr>
        <w:t>20</w:t>
      </w:r>
      <w:r w:rsidR="0044626C" w:rsidRPr="00AC094A">
        <w:rPr>
          <w:b/>
          <w:bCs/>
        </w:rPr>
        <w:t>20</w:t>
      </w:r>
    </w:p>
    <w:p w14:paraId="49EC335F" w14:textId="77777777" w:rsidR="00E0197C" w:rsidRPr="00AC094A" w:rsidRDefault="00E0197C" w:rsidP="007A42D7">
      <w:pPr>
        <w:spacing w:after="120"/>
        <w:jc w:val="center"/>
        <w:rPr>
          <w:sz w:val="22"/>
          <w:szCs w:val="22"/>
        </w:rPr>
      </w:pPr>
      <w:r w:rsidRPr="00AC094A">
        <w:rPr>
          <w:sz w:val="22"/>
          <w:szCs w:val="22"/>
        </w:rPr>
        <w:t xml:space="preserve">This </w:t>
      </w:r>
      <w:r w:rsidR="00613213" w:rsidRPr="00AC094A">
        <w:rPr>
          <w:sz w:val="22"/>
          <w:szCs w:val="22"/>
        </w:rPr>
        <w:t>l</w:t>
      </w:r>
      <w:r w:rsidRPr="00AC094A">
        <w:rPr>
          <w:sz w:val="22"/>
          <w:szCs w:val="22"/>
        </w:rPr>
        <w:t xml:space="preserve">egislative </w:t>
      </w:r>
      <w:r w:rsidR="00613213" w:rsidRPr="00AC094A">
        <w:rPr>
          <w:sz w:val="22"/>
          <w:szCs w:val="22"/>
        </w:rPr>
        <w:t>i</w:t>
      </w:r>
      <w:r w:rsidRPr="00AC094A">
        <w:rPr>
          <w:sz w:val="22"/>
          <w:szCs w:val="22"/>
        </w:rPr>
        <w:t xml:space="preserve">nstrument is compatible with the human rights and freedoms recognised or declared in the international instruments listed in section 3 of the </w:t>
      </w:r>
      <w:r w:rsidRPr="00AC094A">
        <w:rPr>
          <w:i/>
          <w:sz w:val="22"/>
          <w:szCs w:val="22"/>
        </w:rPr>
        <w:t>Human Rights (Parliamentary</w:t>
      </w:r>
      <w:r w:rsidR="008B3CBA" w:rsidRPr="00AC094A">
        <w:rPr>
          <w:i/>
          <w:sz w:val="22"/>
          <w:szCs w:val="22"/>
        </w:rPr>
        <w:t> </w:t>
      </w:r>
      <w:r w:rsidRPr="00AC094A">
        <w:rPr>
          <w:i/>
          <w:sz w:val="22"/>
          <w:szCs w:val="22"/>
        </w:rPr>
        <w:t>Scrutiny) Act 2011</w:t>
      </w:r>
      <w:r w:rsidRPr="00AC094A">
        <w:rPr>
          <w:sz w:val="22"/>
          <w:szCs w:val="22"/>
        </w:rPr>
        <w:t>.</w:t>
      </w:r>
    </w:p>
    <w:p w14:paraId="057B8DB2" w14:textId="77777777" w:rsidR="00E0197C" w:rsidRPr="00AC094A" w:rsidRDefault="00E0197C" w:rsidP="00A73FC9">
      <w:pPr>
        <w:spacing w:after="120"/>
        <w:jc w:val="both"/>
        <w:rPr>
          <w:b/>
          <w:sz w:val="22"/>
          <w:szCs w:val="22"/>
        </w:rPr>
      </w:pPr>
      <w:r w:rsidRPr="00AC094A">
        <w:rPr>
          <w:b/>
          <w:sz w:val="22"/>
          <w:szCs w:val="22"/>
        </w:rPr>
        <w:t>Overview of t</w:t>
      </w:r>
      <w:r w:rsidR="00725D79" w:rsidRPr="00AC094A">
        <w:rPr>
          <w:b/>
          <w:sz w:val="22"/>
          <w:szCs w:val="22"/>
        </w:rPr>
        <w:t xml:space="preserve">he </w:t>
      </w:r>
      <w:r w:rsidR="00BC519A" w:rsidRPr="00AC094A">
        <w:rPr>
          <w:b/>
          <w:sz w:val="22"/>
          <w:szCs w:val="22"/>
        </w:rPr>
        <w:t>legislative instrument</w:t>
      </w:r>
    </w:p>
    <w:p w14:paraId="6FF79265" w14:textId="77777777" w:rsidR="004C5FAF" w:rsidRPr="00AC094A" w:rsidRDefault="004C5FAF" w:rsidP="004C5FAF">
      <w:pPr>
        <w:spacing w:before="120" w:after="180"/>
        <w:rPr>
          <w:sz w:val="22"/>
          <w:szCs w:val="22"/>
        </w:rPr>
      </w:pPr>
      <w:r w:rsidRPr="00AC094A">
        <w:rPr>
          <w:sz w:val="22"/>
          <w:szCs w:val="22"/>
        </w:rPr>
        <w:t xml:space="preserve">The purpose of this legislative instrument, made under paragraph 98B(1)(a) of the </w:t>
      </w:r>
      <w:r w:rsidRPr="00AC094A">
        <w:rPr>
          <w:i/>
          <w:sz w:val="22"/>
          <w:szCs w:val="22"/>
        </w:rPr>
        <w:t>National Health Act 1953</w:t>
      </w:r>
      <w:r w:rsidRPr="00AC094A">
        <w:rPr>
          <w:sz w:val="22"/>
          <w:szCs w:val="22"/>
        </w:rPr>
        <w:t xml:space="preserve"> (the Act), is to amend the</w:t>
      </w:r>
      <w:r w:rsidRPr="00AC094A">
        <w:rPr>
          <w:i/>
          <w:sz w:val="22"/>
          <w:szCs w:val="22"/>
        </w:rPr>
        <w:t xml:space="preserve"> </w:t>
      </w:r>
      <w:r w:rsidRPr="00AC094A">
        <w:rPr>
          <w:bCs/>
          <w:i/>
          <w:iCs/>
          <w:sz w:val="22"/>
          <w:szCs w:val="22"/>
        </w:rPr>
        <w:t>Commonwealth price (Pharmaceutical benefits supplied by approved pharmacists) Amendment Determination 2020</w:t>
      </w:r>
      <w:r w:rsidRPr="00AC094A">
        <w:rPr>
          <w:i/>
          <w:sz w:val="22"/>
          <w:szCs w:val="22"/>
        </w:rPr>
        <w:t>,</w:t>
      </w:r>
      <w:r w:rsidRPr="00AC094A">
        <w:rPr>
          <w:sz w:val="22"/>
          <w:szCs w:val="22"/>
        </w:rPr>
        <w:t xml:space="preserve"> made by the Pharmaceutical Benefits Remuneration Tribunal (the Tribunal) on 25 June 2020. This </w:t>
      </w:r>
      <w:r w:rsidR="00E251F7" w:rsidRPr="00AC094A">
        <w:rPr>
          <w:sz w:val="22"/>
          <w:szCs w:val="22"/>
        </w:rPr>
        <w:t>legislative instrument</w:t>
      </w:r>
      <w:r w:rsidRPr="00AC094A">
        <w:rPr>
          <w:sz w:val="22"/>
          <w:szCs w:val="22"/>
        </w:rPr>
        <w:t xml:space="preserve"> gives effect to the changes to the wholesale mark-up component of the Commonwealth price paid to approved pharmacists for the supply of pharmaceutical benefits.</w:t>
      </w:r>
    </w:p>
    <w:p w14:paraId="07B81765" w14:textId="77777777" w:rsidR="00E0197C" w:rsidRPr="00AC094A" w:rsidRDefault="003146E4" w:rsidP="00913EF5">
      <w:pPr>
        <w:spacing w:before="120" w:after="120"/>
        <w:rPr>
          <w:sz w:val="22"/>
          <w:szCs w:val="22"/>
        </w:rPr>
      </w:pPr>
      <w:r w:rsidRPr="00AC094A">
        <w:rPr>
          <w:sz w:val="22"/>
          <w:szCs w:val="22"/>
          <w:lang w:val="en-GB"/>
        </w:rPr>
        <w:t xml:space="preserve">The Tribunal is an independent statutory body established under section 98A of the Act. The main functions of the Tribunal are to make a determination to give effect to the terms of </w:t>
      </w:r>
      <w:r w:rsidR="00015530" w:rsidRPr="00AC094A">
        <w:rPr>
          <w:sz w:val="22"/>
          <w:szCs w:val="22"/>
          <w:lang w:val="en-GB"/>
        </w:rPr>
        <w:t xml:space="preserve">an </w:t>
      </w:r>
      <w:r w:rsidR="00913EF5" w:rsidRPr="00AC094A">
        <w:rPr>
          <w:sz w:val="22"/>
          <w:szCs w:val="22"/>
        </w:rPr>
        <w:t>agreement between the Commonwealth and the Pharmacy Guild of Australia for the purposes of subsection 98BAA(1) of the Act</w:t>
      </w:r>
      <w:r w:rsidR="00015530" w:rsidRPr="00AC094A">
        <w:rPr>
          <w:sz w:val="22"/>
          <w:szCs w:val="22"/>
        </w:rPr>
        <w:t>,</w:t>
      </w:r>
      <w:r w:rsidR="00913EF5" w:rsidRPr="00AC094A">
        <w:rPr>
          <w:sz w:val="22"/>
          <w:szCs w:val="22"/>
        </w:rPr>
        <w:t xml:space="preserve"> as currently applies under the Seventh Community Pharmacy Agreement.</w:t>
      </w:r>
    </w:p>
    <w:p w14:paraId="3C6623FB" w14:textId="77777777" w:rsidR="00973860" w:rsidRPr="00AC094A" w:rsidRDefault="00447B01" w:rsidP="00973860">
      <w:pPr>
        <w:spacing w:before="180" w:after="180"/>
        <w:rPr>
          <w:sz w:val="22"/>
          <w:szCs w:val="22"/>
        </w:rPr>
      </w:pPr>
      <w:r w:rsidRPr="00AC094A">
        <w:rPr>
          <w:sz w:val="22"/>
          <w:szCs w:val="22"/>
        </w:rPr>
        <w:t xml:space="preserve">This </w:t>
      </w:r>
      <w:r w:rsidR="00E0197C" w:rsidRPr="00AC094A">
        <w:rPr>
          <w:sz w:val="22"/>
          <w:szCs w:val="22"/>
        </w:rPr>
        <w:t xml:space="preserve">legislative instrument </w:t>
      </w:r>
      <w:r w:rsidR="00BC519A" w:rsidRPr="00AC094A">
        <w:rPr>
          <w:sz w:val="22"/>
          <w:szCs w:val="22"/>
        </w:rPr>
        <w:t>amends</w:t>
      </w:r>
      <w:r w:rsidR="00221598" w:rsidRPr="00AC094A">
        <w:rPr>
          <w:sz w:val="22"/>
          <w:szCs w:val="22"/>
        </w:rPr>
        <w:t>, with effect from 1 January 2021,</w:t>
      </w:r>
      <w:r w:rsidR="00E0197C" w:rsidRPr="00AC094A">
        <w:rPr>
          <w:sz w:val="22"/>
          <w:szCs w:val="22"/>
        </w:rPr>
        <w:t xml:space="preserve"> the </w:t>
      </w:r>
      <w:r w:rsidR="00973860" w:rsidRPr="00AC094A">
        <w:rPr>
          <w:sz w:val="22"/>
          <w:szCs w:val="22"/>
        </w:rPr>
        <w:t xml:space="preserve">wholesale mark-up component of the Commonwealth price to introduce a fixed wholesale mark-up of $0.41 for pharmaceutical items for which the ex-manufacturer price is up to and including $5.50; and </w:t>
      </w:r>
      <w:r w:rsidR="00221598" w:rsidRPr="00AC094A">
        <w:rPr>
          <w:sz w:val="22"/>
          <w:szCs w:val="22"/>
        </w:rPr>
        <w:t xml:space="preserve">to introduce </w:t>
      </w:r>
      <w:r w:rsidR="00973860" w:rsidRPr="00AC094A">
        <w:rPr>
          <w:sz w:val="22"/>
          <w:szCs w:val="22"/>
        </w:rPr>
        <w:t xml:space="preserve">a fixed amount </w:t>
      </w:r>
      <w:r w:rsidR="00221598" w:rsidRPr="00AC094A">
        <w:rPr>
          <w:sz w:val="22"/>
          <w:szCs w:val="22"/>
        </w:rPr>
        <w:t>of $54.14, for pharmaceutical items for which the ex-manufacturer price is more than $720.</w:t>
      </w:r>
      <w:r w:rsidR="007424D6" w:rsidRPr="00AC094A">
        <w:rPr>
          <w:sz w:val="22"/>
          <w:szCs w:val="22"/>
        </w:rPr>
        <w:t>00.</w:t>
      </w:r>
      <w:r w:rsidR="00221598" w:rsidRPr="00AC094A">
        <w:rPr>
          <w:sz w:val="22"/>
          <w:szCs w:val="22"/>
        </w:rPr>
        <w:t xml:space="preserve"> These amounts are as agreed with the Pharmacy Guild of Australia for the purposes of subsection 98BAA(1) of the Act under the Seventh Community Pharmacy Agreement.</w:t>
      </w:r>
    </w:p>
    <w:p w14:paraId="357F270E" w14:textId="77777777" w:rsidR="00E0197C" w:rsidRPr="00AC094A" w:rsidRDefault="00E0197C" w:rsidP="00544104">
      <w:pPr>
        <w:rPr>
          <w:b/>
          <w:sz w:val="22"/>
          <w:szCs w:val="22"/>
        </w:rPr>
      </w:pPr>
      <w:r w:rsidRPr="00AC094A">
        <w:rPr>
          <w:b/>
          <w:sz w:val="22"/>
          <w:szCs w:val="22"/>
        </w:rPr>
        <w:t>Human rights implications</w:t>
      </w:r>
    </w:p>
    <w:p w14:paraId="6A0A19E0" w14:textId="46370619" w:rsidR="004C5FAF" w:rsidRPr="00AC094A" w:rsidRDefault="004C5FAF" w:rsidP="004C5FAF">
      <w:pPr>
        <w:spacing w:before="180" w:after="180"/>
        <w:rPr>
          <w:sz w:val="22"/>
          <w:szCs w:val="22"/>
        </w:rPr>
      </w:pPr>
      <w:r w:rsidRPr="00AC094A">
        <w:rPr>
          <w:sz w:val="22"/>
          <w:szCs w:val="22"/>
        </w:rPr>
        <w:t>This legislative instrument</w:t>
      </w:r>
      <w:r w:rsidR="00E0197C" w:rsidRPr="00AC094A">
        <w:rPr>
          <w:sz w:val="22"/>
          <w:szCs w:val="22"/>
        </w:rPr>
        <w:t xml:space="preserve"> </w:t>
      </w:r>
      <w:r w:rsidR="00870773" w:rsidRPr="00AC094A">
        <w:rPr>
          <w:sz w:val="22"/>
          <w:szCs w:val="22"/>
        </w:rPr>
        <w:t>does not engage any of the applicable rights or freedoms</w:t>
      </w:r>
      <w:r w:rsidR="00E0197C" w:rsidRPr="00AC094A">
        <w:rPr>
          <w:sz w:val="22"/>
          <w:szCs w:val="22"/>
        </w:rPr>
        <w:t>.</w:t>
      </w:r>
      <w:r w:rsidR="00540241" w:rsidRPr="00AC094A">
        <w:rPr>
          <w:sz w:val="22"/>
          <w:szCs w:val="22"/>
        </w:rPr>
        <w:t xml:space="preserve"> </w:t>
      </w:r>
      <w:r w:rsidRPr="00AC094A">
        <w:rPr>
          <w:sz w:val="22"/>
          <w:szCs w:val="22"/>
        </w:rPr>
        <w:t>Th</w:t>
      </w:r>
      <w:r w:rsidR="00870773" w:rsidRPr="00AC094A">
        <w:rPr>
          <w:sz w:val="22"/>
          <w:szCs w:val="22"/>
        </w:rPr>
        <w:t>is</w:t>
      </w:r>
      <w:r w:rsidRPr="00AC094A">
        <w:rPr>
          <w:sz w:val="22"/>
          <w:szCs w:val="22"/>
        </w:rPr>
        <w:t xml:space="preserve"> legislative instrument assists with the provision </w:t>
      </w:r>
      <w:r w:rsidR="00C72CBA" w:rsidRPr="00AC094A">
        <w:rPr>
          <w:sz w:val="22"/>
          <w:szCs w:val="22"/>
        </w:rPr>
        <w:t xml:space="preserve">of </w:t>
      </w:r>
      <w:r w:rsidRPr="00AC094A">
        <w:rPr>
          <w:sz w:val="22"/>
          <w:szCs w:val="22"/>
        </w:rPr>
        <w:t>favourable conditions of work to ensure remuneration for workers with fair wages. In addition</w:t>
      </w:r>
      <w:r w:rsidR="007424D6" w:rsidRPr="00AC094A">
        <w:rPr>
          <w:sz w:val="22"/>
          <w:szCs w:val="22"/>
        </w:rPr>
        <w:t>,</w:t>
      </w:r>
      <w:r w:rsidRPr="00AC094A">
        <w:rPr>
          <w:sz w:val="22"/>
          <w:szCs w:val="22"/>
        </w:rPr>
        <w:t xml:space="preserve"> it assists in the progressive realisation by all appropriate means of the right of everyone to the enjoyment of the highest attainable standard of physical and mental health</w:t>
      </w:r>
      <w:r w:rsidR="007424D6" w:rsidRPr="00AC094A">
        <w:rPr>
          <w:sz w:val="22"/>
          <w:szCs w:val="22"/>
        </w:rPr>
        <w:t>.</w:t>
      </w:r>
    </w:p>
    <w:p w14:paraId="208FA5C1" w14:textId="77777777" w:rsidR="00E0197C" w:rsidRPr="00AC094A" w:rsidRDefault="00540241" w:rsidP="004C5FAF">
      <w:pPr>
        <w:spacing w:before="120" w:after="180"/>
        <w:rPr>
          <w:sz w:val="22"/>
          <w:szCs w:val="22"/>
          <w:lang w:val="en-GB"/>
        </w:rPr>
      </w:pPr>
      <w:r w:rsidRPr="00AC094A">
        <w:rPr>
          <w:sz w:val="22"/>
          <w:szCs w:val="22"/>
          <w:lang w:val="en-GB"/>
        </w:rPr>
        <w:t xml:space="preserve">The Pharmaceutical Benefits Scheme (PBS) is a </w:t>
      </w:r>
      <w:r w:rsidR="00B816AF" w:rsidRPr="00AC094A">
        <w:rPr>
          <w:sz w:val="22"/>
          <w:szCs w:val="22"/>
          <w:lang w:val="en-GB"/>
        </w:rPr>
        <w:t xml:space="preserve">statutory </w:t>
      </w:r>
      <w:r w:rsidRPr="00AC094A">
        <w:rPr>
          <w:sz w:val="22"/>
          <w:szCs w:val="22"/>
          <w:lang w:val="en-GB"/>
        </w:rPr>
        <w:t xml:space="preserve">benefit scheme which assists with providing subsidised access for people to medicines. This is a positive </w:t>
      </w:r>
      <w:r w:rsidR="00B816AF" w:rsidRPr="00AC094A">
        <w:rPr>
          <w:sz w:val="22"/>
          <w:szCs w:val="22"/>
          <w:lang w:val="en-GB"/>
        </w:rPr>
        <w:t xml:space="preserve">and supportive </w:t>
      </w:r>
      <w:r w:rsidRPr="00AC094A">
        <w:rPr>
          <w:sz w:val="22"/>
          <w:szCs w:val="22"/>
          <w:lang w:val="en-GB"/>
        </w:rPr>
        <w:t xml:space="preserve">step towards attaining the highest standard of health for all Australians. Efficient operational arrangements for </w:t>
      </w:r>
      <w:r w:rsidR="00015530" w:rsidRPr="00AC094A">
        <w:rPr>
          <w:sz w:val="22"/>
          <w:szCs w:val="22"/>
          <w:lang w:val="en-GB"/>
        </w:rPr>
        <w:t xml:space="preserve">the </w:t>
      </w:r>
      <w:r w:rsidRPr="00AC094A">
        <w:rPr>
          <w:sz w:val="22"/>
          <w:szCs w:val="22"/>
          <w:lang w:val="en-GB"/>
        </w:rPr>
        <w:t>PBS support effective administration of the scheme.</w:t>
      </w:r>
    </w:p>
    <w:p w14:paraId="41D6AEDC" w14:textId="77777777" w:rsidR="00913EF5" w:rsidRPr="00AC094A" w:rsidRDefault="00913EF5" w:rsidP="00913EF5">
      <w:pPr>
        <w:spacing w:before="180" w:after="180"/>
        <w:rPr>
          <w:sz w:val="22"/>
          <w:szCs w:val="22"/>
          <w:lang w:val="en-GB"/>
        </w:rPr>
      </w:pPr>
      <w:r w:rsidRPr="00AC094A">
        <w:rPr>
          <w:sz w:val="22"/>
          <w:szCs w:val="22"/>
          <w:lang w:val="en-GB"/>
        </w:rPr>
        <w:t xml:space="preserve">The amendment made by this legislative instrument does not change the protection of human rights to health </w:t>
      </w:r>
      <w:r w:rsidR="00015530" w:rsidRPr="00AC094A">
        <w:rPr>
          <w:sz w:val="22"/>
          <w:szCs w:val="22"/>
          <w:lang w:val="en-GB"/>
        </w:rPr>
        <w:t xml:space="preserve">for </w:t>
      </w:r>
      <w:r w:rsidRPr="00AC094A">
        <w:rPr>
          <w:sz w:val="22"/>
          <w:szCs w:val="22"/>
          <w:lang w:val="en-GB"/>
        </w:rPr>
        <w:t>all Australians in relation to implementation of the PBS.</w:t>
      </w:r>
    </w:p>
    <w:p w14:paraId="63FF0E47" w14:textId="77777777" w:rsidR="00E0197C" w:rsidRPr="00AC094A" w:rsidRDefault="00E0197C" w:rsidP="00E0197C">
      <w:pPr>
        <w:spacing w:before="120" w:after="120"/>
        <w:rPr>
          <w:b/>
          <w:sz w:val="22"/>
          <w:szCs w:val="22"/>
        </w:rPr>
      </w:pPr>
      <w:r w:rsidRPr="00AC094A">
        <w:rPr>
          <w:b/>
          <w:sz w:val="22"/>
          <w:szCs w:val="22"/>
        </w:rPr>
        <w:t xml:space="preserve">Conclusion </w:t>
      </w:r>
    </w:p>
    <w:p w14:paraId="4AD3AA43" w14:textId="77777777" w:rsidR="00E0197C" w:rsidRPr="00AC094A" w:rsidRDefault="00447B01" w:rsidP="003146E4">
      <w:pPr>
        <w:spacing w:before="120" w:after="120"/>
        <w:rPr>
          <w:sz w:val="22"/>
          <w:szCs w:val="22"/>
        </w:rPr>
      </w:pPr>
      <w:r w:rsidRPr="00AC094A">
        <w:rPr>
          <w:sz w:val="22"/>
          <w:szCs w:val="22"/>
        </w:rPr>
        <w:t xml:space="preserve">This </w:t>
      </w:r>
      <w:r w:rsidR="00613213" w:rsidRPr="00AC094A">
        <w:rPr>
          <w:sz w:val="22"/>
          <w:szCs w:val="22"/>
        </w:rPr>
        <w:t>l</w:t>
      </w:r>
      <w:r w:rsidR="00E0197C" w:rsidRPr="00AC094A">
        <w:rPr>
          <w:sz w:val="22"/>
          <w:szCs w:val="22"/>
        </w:rPr>
        <w:t xml:space="preserve">egislative </w:t>
      </w:r>
      <w:r w:rsidR="00613213" w:rsidRPr="00AC094A">
        <w:rPr>
          <w:sz w:val="22"/>
          <w:szCs w:val="22"/>
        </w:rPr>
        <w:t>i</w:t>
      </w:r>
      <w:r w:rsidR="00E0197C" w:rsidRPr="00AC094A">
        <w:rPr>
          <w:sz w:val="22"/>
          <w:szCs w:val="22"/>
        </w:rPr>
        <w:t xml:space="preserve">nstrument is compatible with human rights because it </w:t>
      </w:r>
      <w:r w:rsidR="00B816AF" w:rsidRPr="00AC094A">
        <w:rPr>
          <w:sz w:val="22"/>
          <w:szCs w:val="22"/>
        </w:rPr>
        <w:t>maintain</w:t>
      </w:r>
      <w:r w:rsidRPr="00AC094A">
        <w:rPr>
          <w:sz w:val="22"/>
          <w:szCs w:val="22"/>
        </w:rPr>
        <w:t>s</w:t>
      </w:r>
      <w:r w:rsidR="00B816AF" w:rsidRPr="00AC094A">
        <w:rPr>
          <w:sz w:val="22"/>
          <w:szCs w:val="22"/>
        </w:rPr>
        <w:t xml:space="preserve"> the protection of human rights to health</w:t>
      </w:r>
      <w:r w:rsidR="00E0197C" w:rsidRPr="00AC094A">
        <w:rPr>
          <w:sz w:val="22"/>
          <w:szCs w:val="22"/>
        </w:rPr>
        <w:t>.</w:t>
      </w:r>
    </w:p>
    <w:p w14:paraId="35379878" w14:textId="77777777" w:rsidR="002D6938" w:rsidRPr="00AC094A" w:rsidRDefault="00C95334" w:rsidP="003146E4">
      <w:pPr>
        <w:shd w:val="clear" w:color="auto" w:fill="FFFFFF"/>
        <w:spacing w:after="120"/>
        <w:contextualSpacing/>
        <w:jc w:val="center"/>
      </w:pPr>
      <w:r w:rsidRPr="00AC094A">
        <w:rPr>
          <w:b/>
          <w:bCs/>
        </w:rPr>
        <w:t>Abbeygail Beaumont</w:t>
      </w:r>
    </w:p>
    <w:p w14:paraId="30E0FC0D" w14:textId="77777777" w:rsidR="002D6938" w:rsidRPr="00AC094A" w:rsidRDefault="00C95334" w:rsidP="003146E4">
      <w:pPr>
        <w:shd w:val="clear" w:color="auto" w:fill="FFFFFF"/>
        <w:spacing w:after="120"/>
        <w:contextualSpacing/>
        <w:jc w:val="center"/>
        <w:rPr>
          <w:b/>
          <w:bCs/>
        </w:rPr>
      </w:pPr>
      <w:r w:rsidRPr="00AC094A">
        <w:rPr>
          <w:b/>
          <w:bCs/>
        </w:rPr>
        <w:t>Chairperson</w:t>
      </w:r>
    </w:p>
    <w:p w14:paraId="42324B00" w14:textId="77777777" w:rsidR="00DE07DC" w:rsidRPr="004C5FAF" w:rsidRDefault="00C95334" w:rsidP="003146E4">
      <w:pPr>
        <w:spacing w:after="120"/>
        <w:contextualSpacing/>
        <w:jc w:val="center"/>
        <w:rPr>
          <w:b/>
        </w:rPr>
      </w:pPr>
      <w:r w:rsidRPr="00AC094A">
        <w:rPr>
          <w:b/>
          <w:bCs/>
        </w:rPr>
        <w:t>Pharmaceutical Benefits Remuneration Tribunal</w:t>
      </w:r>
    </w:p>
    <w:sectPr w:rsidR="00DE07DC" w:rsidRPr="004C5FAF" w:rsidSect="00C13863">
      <w:pgSz w:w="11906" w:h="16838" w:code="9"/>
      <w:pgMar w:top="1418" w:right="1416" w:bottom="1276" w:left="1418" w:header="705" w:footer="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5FCA" w14:textId="77777777" w:rsidR="00E709BA" w:rsidRDefault="00E709BA">
      <w:r>
        <w:separator/>
      </w:r>
    </w:p>
  </w:endnote>
  <w:endnote w:type="continuationSeparator" w:id="0">
    <w:p w14:paraId="023AD2D6" w14:textId="77777777" w:rsidR="00E709BA" w:rsidRDefault="00E709BA">
      <w:r>
        <w:continuationSeparator/>
      </w:r>
    </w:p>
  </w:endnote>
  <w:endnote w:type="continuationNotice" w:id="1">
    <w:p w14:paraId="78A7C1D8" w14:textId="77777777" w:rsidR="00E709BA" w:rsidRDefault="00E70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2D57" w14:textId="77777777" w:rsidR="007566DB" w:rsidRDefault="007566DB">
    <w:pPr>
      <w:pStyle w:val="Footer"/>
    </w:pPr>
  </w:p>
  <w:p w14:paraId="0A87400B" w14:textId="77777777" w:rsidR="007566DB" w:rsidRPr="007566DB" w:rsidRDefault="007566DB">
    <w:pPr>
      <w:pStyle w:val="Footer"/>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0721" w14:textId="77777777" w:rsidR="00273909" w:rsidRPr="00506C84" w:rsidRDefault="00273909" w:rsidP="00273909">
    <w:pPr>
      <w:pStyle w:val="Footer"/>
      <w:pBdr>
        <w:top w:val="single" w:sz="4" w:space="1" w:color="auto"/>
      </w:pBdr>
      <w:jc w:val="center"/>
      <w:rPr>
        <w:sz w:val="22"/>
        <w:szCs w:val="22"/>
      </w:rPr>
    </w:pPr>
  </w:p>
  <w:p w14:paraId="7A4F838F" w14:textId="0F539B1D" w:rsidR="00273909" w:rsidRPr="00C95334" w:rsidRDefault="00273909" w:rsidP="00273909">
    <w:pPr>
      <w:pStyle w:val="Footer"/>
      <w:jc w:val="center"/>
      <w:rPr>
        <w:i/>
        <w:sz w:val="22"/>
        <w:szCs w:val="22"/>
      </w:rPr>
    </w:pPr>
    <w:r w:rsidRPr="00C95334">
      <w:rPr>
        <w:i/>
        <w:sz w:val="22"/>
        <w:szCs w:val="22"/>
      </w:rPr>
      <w:t>Explanatory Statement to the</w:t>
    </w:r>
    <w:r w:rsidRPr="00C95334">
      <w:rPr>
        <w:sz w:val="22"/>
        <w:szCs w:val="22"/>
      </w:rPr>
      <w:t xml:space="preserve"> </w:t>
    </w:r>
    <w:r w:rsidR="00C95334" w:rsidRPr="00C95334">
      <w:rPr>
        <w:bCs/>
        <w:i/>
        <w:sz w:val="22"/>
        <w:szCs w:val="22"/>
      </w:rPr>
      <w:t xml:space="preserve">Commonwealth price (Pharmaceutical benefits supplied by approved pharmacists) Amendment Determination 2020 (PB </w:t>
    </w:r>
    <w:r w:rsidR="008E16A6">
      <w:rPr>
        <w:bCs/>
        <w:i/>
        <w:sz w:val="22"/>
        <w:szCs w:val="22"/>
      </w:rPr>
      <w:t>122</w:t>
    </w:r>
    <w:r w:rsidR="008E16A6" w:rsidRPr="00C95334">
      <w:rPr>
        <w:bCs/>
        <w:i/>
        <w:sz w:val="22"/>
        <w:szCs w:val="22"/>
      </w:rPr>
      <w:t xml:space="preserve"> </w:t>
    </w:r>
    <w:r w:rsidR="00C95334" w:rsidRPr="00C95334">
      <w:rPr>
        <w:bCs/>
        <w:i/>
        <w:sz w:val="22"/>
        <w:szCs w:val="22"/>
      </w:rPr>
      <w:t>of 2020)</w:t>
    </w:r>
  </w:p>
  <w:p w14:paraId="5776FE8F" w14:textId="77777777" w:rsidR="0006637E" w:rsidRDefault="0006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467A" w14:textId="77777777" w:rsidR="00E709BA" w:rsidRDefault="00E709BA">
      <w:r>
        <w:separator/>
      </w:r>
    </w:p>
  </w:footnote>
  <w:footnote w:type="continuationSeparator" w:id="0">
    <w:p w14:paraId="47D6D25A" w14:textId="77777777" w:rsidR="00E709BA" w:rsidRDefault="00E709BA">
      <w:r>
        <w:continuationSeparator/>
      </w:r>
    </w:p>
  </w:footnote>
  <w:footnote w:type="continuationNotice" w:id="1">
    <w:p w14:paraId="0ACF7D95" w14:textId="77777777" w:rsidR="00E709BA" w:rsidRDefault="00E709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990F" w14:textId="06406F45" w:rsidR="0006637E" w:rsidRDefault="0006637E" w:rsidP="003E2E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94A">
      <w:rPr>
        <w:rStyle w:val="PageNumber"/>
        <w:noProof/>
      </w:rPr>
      <w:t>2</w:t>
    </w:r>
    <w:r>
      <w:rPr>
        <w:rStyle w:val="PageNumber"/>
      </w:rPr>
      <w:fldChar w:fldCharType="end"/>
    </w:r>
  </w:p>
  <w:p w14:paraId="1AB6B901" w14:textId="77777777" w:rsidR="0006637E" w:rsidRDefault="0006637E" w:rsidP="00DE07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A7720"/>
    <w:multiLevelType w:val="hybridMultilevel"/>
    <w:tmpl w:val="E3189ED0"/>
    <w:lvl w:ilvl="0" w:tplc="21BC89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5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1D"/>
    <w:rsid w:val="0000399D"/>
    <w:rsid w:val="00004FA5"/>
    <w:rsid w:val="00007F3A"/>
    <w:rsid w:val="0001228A"/>
    <w:rsid w:val="00015530"/>
    <w:rsid w:val="00017369"/>
    <w:rsid w:val="00023138"/>
    <w:rsid w:val="00031F80"/>
    <w:rsid w:val="00034337"/>
    <w:rsid w:val="00036BEF"/>
    <w:rsid w:val="00041759"/>
    <w:rsid w:val="00050665"/>
    <w:rsid w:val="00051F45"/>
    <w:rsid w:val="000655EC"/>
    <w:rsid w:val="0006637E"/>
    <w:rsid w:val="00072662"/>
    <w:rsid w:val="00076C9A"/>
    <w:rsid w:val="00095684"/>
    <w:rsid w:val="0009596A"/>
    <w:rsid w:val="0009618A"/>
    <w:rsid w:val="0009686C"/>
    <w:rsid w:val="000A24B6"/>
    <w:rsid w:val="000B2D40"/>
    <w:rsid w:val="000B5490"/>
    <w:rsid w:val="000B5D57"/>
    <w:rsid w:val="000B7A5F"/>
    <w:rsid w:val="000C2AEA"/>
    <w:rsid w:val="000C301F"/>
    <w:rsid w:val="000C7E41"/>
    <w:rsid w:val="000D0429"/>
    <w:rsid w:val="000D3120"/>
    <w:rsid w:val="000D34B6"/>
    <w:rsid w:val="000E199B"/>
    <w:rsid w:val="000E2D14"/>
    <w:rsid w:val="000E4311"/>
    <w:rsid w:val="000F3914"/>
    <w:rsid w:val="000F69DF"/>
    <w:rsid w:val="00104BCB"/>
    <w:rsid w:val="001061C5"/>
    <w:rsid w:val="0011238F"/>
    <w:rsid w:val="0011403B"/>
    <w:rsid w:val="001163AA"/>
    <w:rsid w:val="00121EBC"/>
    <w:rsid w:val="001269B1"/>
    <w:rsid w:val="00130D89"/>
    <w:rsid w:val="00132BFA"/>
    <w:rsid w:val="00135BA4"/>
    <w:rsid w:val="0014221E"/>
    <w:rsid w:val="001554E3"/>
    <w:rsid w:val="001650EF"/>
    <w:rsid w:val="00165BD3"/>
    <w:rsid w:val="0017268A"/>
    <w:rsid w:val="00176898"/>
    <w:rsid w:val="00177DF5"/>
    <w:rsid w:val="001838BF"/>
    <w:rsid w:val="001839DA"/>
    <w:rsid w:val="001945E0"/>
    <w:rsid w:val="00194ACB"/>
    <w:rsid w:val="00195299"/>
    <w:rsid w:val="00196AE5"/>
    <w:rsid w:val="00196F0F"/>
    <w:rsid w:val="001A24B5"/>
    <w:rsid w:val="001A4984"/>
    <w:rsid w:val="001B247A"/>
    <w:rsid w:val="001B3567"/>
    <w:rsid w:val="001B38EC"/>
    <w:rsid w:val="001B542A"/>
    <w:rsid w:val="001B6547"/>
    <w:rsid w:val="001C0F19"/>
    <w:rsid w:val="001C386A"/>
    <w:rsid w:val="001D1347"/>
    <w:rsid w:val="001E01DD"/>
    <w:rsid w:val="001E35BF"/>
    <w:rsid w:val="001E4B09"/>
    <w:rsid w:val="001E4D94"/>
    <w:rsid w:val="001E6546"/>
    <w:rsid w:val="001E68AF"/>
    <w:rsid w:val="001F4409"/>
    <w:rsid w:val="001F6553"/>
    <w:rsid w:val="002071D6"/>
    <w:rsid w:val="00211E75"/>
    <w:rsid w:val="0021411B"/>
    <w:rsid w:val="002152EA"/>
    <w:rsid w:val="002166D6"/>
    <w:rsid w:val="00216E96"/>
    <w:rsid w:val="002176C3"/>
    <w:rsid w:val="00221598"/>
    <w:rsid w:val="00221E1D"/>
    <w:rsid w:val="00222223"/>
    <w:rsid w:val="002307B1"/>
    <w:rsid w:val="00237A26"/>
    <w:rsid w:val="00237B04"/>
    <w:rsid w:val="00252A3F"/>
    <w:rsid w:val="0026333C"/>
    <w:rsid w:val="00264CC5"/>
    <w:rsid w:val="00265925"/>
    <w:rsid w:val="002660C9"/>
    <w:rsid w:val="00267AF6"/>
    <w:rsid w:val="00271343"/>
    <w:rsid w:val="00273600"/>
    <w:rsid w:val="00273909"/>
    <w:rsid w:val="002772BE"/>
    <w:rsid w:val="0027766A"/>
    <w:rsid w:val="0028106F"/>
    <w:rsid w:val="002968A2"/>
    <w:rsid w:val="002A1B36"/>
    <w:rsid w:val="002B3FB7"/>
    <w:rsid w:val="002B544F"/>
    <w:rsid w:val="002C3DA2"/>
    <w:rsid w:val="002C6B8D"/>
    <w:rsid w:val="002D2719"/>
    <w:rsid w:val="002D6938"/>
    <w:rsid w:val="002D6EA7"/>
    <w:rsid w:val="002E243A"/>
    <w:rsid w:val="002E58F8"/>
    <w:rsid w:val="002E6F89"/>
    <w:rsid w:val="002E7930"/>
    <w:rsid w:val="00305B13"/>
    <w:rsid w:val="00307C68"/>
    <w:rsid w:val="00313F64"/>
    <w:rsid w:val="003146E4"/>
    <w:rsid w:val="00316176"/>
    <w:rsid w:val="00321E0C"/>
    <w:rsid w:val="00333DB4"/>
    <w:rsid w:val="00333FCE"/>
    <w:rsid w:val="00345AB4"/>
    <w:rsid w:val="00347325"/>
    <w:rsid w:val="00361D5B"/>
    <w:rsid w:val="003637DB"/>
    <w:rsid w:val="00363C83"/>
    <w:rsid w:val="00366DDC"/>
    <w:rsid w:val="00367FCA"/>
    <w:rsid w:val="003861F5"/>
    <w:rsid w:val="00386F9E"/>
    <w:rsid w:val="00392BC0"/>
    <w:rsid w:val="003936F0"/>
    <w:rsid w:val="00394672"/>
    <w:rsid w:val="00397A92"/>
    <w:rsid w:val="003A282C"/>
    <w:rsid w:val="003A5F5B"/>
    <w:rsid w:val="003A6EDD"/>
    <w:rsid w:val="003A7AD8"/>
    <w:rsid w:val="003B7A24"/>
    <w:rsid w:val="003D23A2"/>
    <w:rsid w:val="003D3082"/>
    <w:rsid w:val="003E11BC"/>
    <w:rsid w:val="003E2ECA"/>
    <w:rsid w:val="003E547E"/>
    <w:rsid w:val="00402F30"/>
    <w:rsid w:val="00403D23"/>
    <w:rsid w:val="00403D31"/>
    <w:rsid w:val="00407F5B"/>
    <w:rsid w:val="00413151"/>
    <w:rsid w:val="00414111"/>
    <w:rsid w:val="00417100"/>
    <w:rsid w:val="004264CF"/>
    <w:rsid w:val="0042658F"/>
    <w:rsid w:val="00427515"/>
    <w:rsid w:val="004373D2"/>
    <w:rsid w:val="004417E7"/>
    <w:rsid w:val="0044353C"/>
    <w:rsid w:val="0044626C"/>
    <w:rsid w:val="004467D9"/>
    <w:rsid w:val="00446B06"/>
    <w:rsid w:val="00447B01"/>
    <w:rsid w:val="00455B44"/>
    <w:rsid w:val="00463633"/>
    <w:rsid w:val="00464D3D"/>
    <w:rsid w:val="00472649"/>
    <w:rsid w:val="00472C06"/>
    <w:rsid w:val="00477A8B"/>
    <w:rsid w:val="0048149E"/>
    <w:rsid w:val="004814E2"/>
    <w:rsid w:val="00482EC9"/>
    <w:rsid w:val="00485514"/>
    <w:rsid w:val="00487452"/>
    <w:rsid w:val="00487EFD"/>
    <w:rsid w:val="00494450"/>
    <w:rsid w:val="00496F8B"/>
    <w:rsid w:val="004A0B52"/>
    <w:rsid w:val="004A1662"/>
    <w:rsid w:val="004A3667"/>
    <w:rsid w:val="004B40D8"/>
    <w:rsid w:val="004B652E"/>
    <w:rsid w:val="004C0896"/>
    <w:rsid w:val="004C5FAF"/>
    <w:rsid w:val="004C7C30"/>
    <w:rsid w:val="004E0C58"/>
    <w:rsid w:val="004E1DAF"/>
    <w:rsid w:val="004F181F"/>
    <w:rsid w:val="004F7D27"/>
    <w:rsid w:val="00500022"/>
    <w:rsid w:val="00506C84"/>
    <w:rsid w:val="005134C1"/>
    <w:rsid w:val="005137C6"/>
    <w:rsid w:val="00515F9C"/>
    <w:rsid w:val="00517039"/>
    <w:rsid w:val="00517B77"/>
    <w:rsid w:val="00520624"/>
    <w:rsid w:val="00527938"/>
    <w:rsid w:val="00537B6D"/>
    <w:rsid w:val="00537D8B"/>
    <w:rsid w:val="00540241"/>
    <w:rsid w:val="00541364"/>
    <w:rsid w:val="00544104"/>
    <w:rsid w:val="005462A9"/>
    <w:rsid w:val="00551BBA"/>
    <w:rsid w:val="00551C68"/>
    <w:rsid w:val="00552CD7"/>
    <w:rsid w:val="00557D42"/>
    <w:rsid w:val="00560C90"/>
    <w:rsid w:val="00566786"/>
    <w:rsid w:val="0056707C"/>
    <w:rsid w:val="00570912"/>
    <w:rsid w:val="00573406"/>
    <w:rsid w:val="005756EE"/>
    <w:rsid w:val="005773E4"/>
    <w:rsid w:val="0058073B"/>
    <w:rsid w:val="00583D8D"/>
    <w:rsid w:val="00587DE9"/>
    <w:rsid w:val="00591F0D"/>
    <w:rsid w:val="005929D1"/>
    <w:rsid w:val="0059765F"/>
    <w:rsid w:val="005B0FAE"/>
    <w:rsid w:val="005B2754"/>
    <w:rsid w:val="005C4B14"/>
    <w:rsid w:val="005C5F2D"/>
    <w:rsid w:val="005C683F"/>
    <w:rsid w:val="005C746B"/>
    <w:rsid w:val="005E1393"/>
    <w:rsid w:val="005E1425"/>
    <w:rsid w:val="005E2C65"/>
    <w:rsid w:val="005E4560"/>
    <w:rsid w:val="005E56E4"/>
    <w:rsid w:val="005F15A9"/>
    <w:rsid w:val="005F1F1B"/>
    <w:rsid w:val="005F2F66"/>
    <w:rsid w:val="005F4483"/>
    <w:rsid w:val="005F5308"/>
    <w:rsid w:val="00605060"/>
    <w:rsid w:val="00610D67"/>
    <w:rsid w:val="00612FC0"/>
    <w:rsid w:val="00613213"/>
    <w:rsid w:val="0062125A"/>
    <w:rsid w:val="00621731"/>
    <w:rsid w:val="00626149"/>
    <w:rsid w:val="0062743B"/>
    <w:rsid w:val="00633325"/>
    <w:rsid w:val="00635114"/>
    <w:rsid w:val="006400F2"/>
    <w:rsid w:val="006522AB"/>
    <w:rsid w:val="006532C6"/>
    <w:rsid w:val="006541DC"/>
    <w:rsid w:val="00655C04"/>
    <w:rsid w:val="00657B81"/>
    <w:rsid w:val="00666FE6"/>
    <w:rsid w:val="006722B7"/>
    <w:rsid w:val="006743DA"/>
    <w:rsid w:val="00685B97"/>
    <w:rsid w:val="00686765"/>
    <w:rsid w:val="00691A6F"/>
    <w:rsid w:val="00695101"/>
    <w:rsid w:val="006970DD"/>
    <w:rsid w:val="006A78F4"/>
    <w:rsid w:val="006B41C1"/>
    <w:rsid w:val="006B5233"/>
    <w:rsid w:val="006C2A9F"/>
    <w:rsid w:val="006C347B"/>
    <w:rsid w:val="006C632D"/>
    <w:rsid w:val="006D70C9"/>
    <w:rsid w:val="006D798C"/>
    <w:rsid w:val="006E1BEE"/>
    <w:rsid w:val="006E53BE"/>
    <w:rsid w:val="006E6AB7"/>
    <w:rsid w:val="006F314B"/>
    <w:rsid w:val="00706E7A"/>
    <w:rsid w:val="00712FAD"/>
    <w:rsid w:val="007152BC"/>
    <w:rsid w:val="00716DD5"/>
    <w:rsid w:val="007241C5"/>
    <w:rsid w:val="007246DA"/>
    <w:rsid w:val="00725D79"/>
    <w:rsid w:val="007265D4"/>
    <w:rsid w:val="00735F2E"/>
    <w:rsid w:val="00740527"/>
    <w:rsid w:val="00741165"/>
    <w:rsid w:val="00741506"/>
    <w:rsid w:val="00741CBA"/>
    <w:rsid w:val="007424D6"/>
    <w:rsid w:val="00745D43"/>
    <w:rsid w:val="007466AA"/>
    <w:rsid w:val="00751E91"/>
    <w:rsid w:val="0075404F"/>
    <w:rsid w:val="007545D0"/>
    <w:rsid w:val="007566DB"/>
    <w:rsid w:val="007675C5"/>
    <w:rsid w:val="007730B5"/>
    <w:rsid w:val="00775D9B"/>
    <w:rsid w:val="00780A39"/>
    <w:rsid w:val="007813E4"/>
    <w:rsid w:val="00784EB3"/>
    <w:rsid w:val="007A42D7"/>
    <w:rsid w:val="007A6AA7"/>
    <w:rsid w:val="007B0489"/>
    <w:rsid w:val="007B4F91"/>
    <w:rsid w:val="007C0C91"/>
    <w:rsid w:val="007C6617"/>
    <w:rsid w:val="007D1408"/>
    <w:rsid w:val="007D5E62"/>
    <w:rsid w:val="007D62DA"/>
    <w:rsid w:val="007D6C5C"/>
    <w:rsid w:val="007D78FB"/>
    <w:rsid w:val="007E1256"/>
    <w:rsid w:val="007E1895"/>
    <w:rsid w:val="007E3185"/>
    <w:rsid w:val="00806EE8"/>
    <w:rsid w:val="0081445B"/>
    <w:rsid w:val="0082034E"/>
    <w:rsid w:val="008264B4"/>
    <w:rsid w:val="00841CC0"/>
    <w:rsid w:val="00841DEC"/>
    <w:rsid w:val="00846843"/>
    <w:rsid w:val="00846A70"/>
    <w:rsid w:val="00847158"/>
    <w:rsid w:val="0084740D"/>
    <w:rsid w:val="0086186F"/>
    <w:rsid w:val="00870773"/>
    <w:rsid w:val="00871DF0"/>
    <w:rsid w:val="008831A0"/>
    <w:rsid w:val="00883C8E"/>
    <w:rsid w:val="00887DD3"/>
    <w:rsid w:val="00893B6B"/>
    <w:rsid w:val="00895320"/>
    <w:rsid w:val="008966AB"/>
    <w:rsid w:val="00897665"/>
    <w:rsid w:val="008B0D51"/>
    <w:rsid w:val="008B1BF4"/>
    <w:rsid w:val="008B3CBA"/>
    <w:rsid w:val="008B4716"/>
    <w:rsid w:val="008C062B"/>
    <w:rsid w:val="008C1993"/>
    <w:rsid w:val="008C36B6"/>
    <w:rsid w:val="008D4ACC"/>
    <w:rsid w:val="008E03BA"/>
    <w:rsid w:val="008E1150"/>
    <w:rsid w:val="008E16A6"/>
    <w:rsid w:val="008E219A"/>
    <w:rsid w:val="008E2E67"/>
    <w:rsid w:val="008E58E9"/>
    <w:rsid w:val="00901815"/>
    <w:rsid w:val="009023CC"/>
    <w:rsid w:val="00906978"/>
    <w:rsid w:val="00913EF5"/>
    <w:rsid w:val="00915E2C"/>
    <w:rsid w:val="009170EA"/>
    <w:rsid w:val="00920AE0"/>
    <w:rsid w:val="00921F7B"/>
    <w:rsid w:val="00925DEF"/>
    <w:rsid w:val="00927D31"/>
    <w:rsid w:val="0093158C"/>
    <w:rsid w:val="00934B2D"/>
    <w:rsid w:val="009511EE"/>
    <w:rsid w:val="00970C0E"/>
    <w:rsid w:val="00973860"/>
    <w:rsid w:val="00976899"/>
    <w:rsid w:val="0098023F"/>
    <w:rsid w:val="0098073E"/>
    <w:rsid w:val="009835B2"/>
    <w:rsid w:val="009873BC"/>
    <w:rsid w:val="00994C88"/>
    <w:rsid w:val="009956E4"/>
    <w:rsid w:val="009959B7"/>
    <w:rsid w:val="009A1753"/>
    <w:rsid w:val="009A2053"/>
    <w:rsid w:val="009A7245"/>
    <w:rsid w:val="009B1C10"/>
    <w:rsid w:val="009B41F2"/>
    <w:rsid w:val="009B523A"/>
    <w:rsid w:val="009B78D6"/>
    <w:rsid w:val="009B797C"/>
    <w:rsid w:val="009C0969"/>
    <w:rsid w:val="009C4E14"/>
    <w:rsid w:val="009D69F9"/>
    <w:rsid w:val="009E0014"/>
    <w:rsid w:val="009E008C"/>
    <w:rsid w:val="009E375A"/>
    <w:rsid w:val="009E7434"/>
    <w:rsid w:val="009F1E9F"/>
    <w:rsid w:val="009F6016"/>
    <w:rsid w:val="00A02AA6"/>
    <w:rsid w:val="00A05B13"/>
    <w:rsid w:val="00A121CC"/>
    <w:rsid w:val="00A136A0"/>
    <w:rsid w:val="00A20C38"/>
    <w:rsid w:val="00A20C79"/>
    <w:rsid w:val="00A22995"/>
    <w:rsid w:val="00A300FD"/>
    <w:rsid w:val="00A30BA2"/>
    <w:rsid w:val="00A36B92"/>
    <w:rsid w:val="00A43220"/>
    <w:rsid w:val="00A4580D"/>
    <w:rsid w:val="00A46540"/>
    <w:rsid w:val="00A4662E"/>
    <w:rsid w:val="00A46830"/>
    <w:rsid w:val="00A55F66"/>
    <w:rsid w:val="00A56A33"/>
    <w:rsid w:val="00A64534"/>
    <w:rsid w:val="00A66597"/>
    <w:rsid w:val="00A72A3A"/>
    <w:rsid w:val="00A72F5C"/>
    <w:rsid w:val="00A73FC9"/>
    <w:rsid w:val="00A75607"/>
    <w:rsid w:val="00A76145"/>
    <w:rsid w:val="00A76680"/>
    <w:rsid w:val="00A804BF"/>
    <w:rsid w:val="00A916F4"/>
    <w:rsid w:val="00AA15BD"/>
    <w:rsid w:val="00AA3801"/>
    <w:rsid w:val="00AA52A4"/>
    <w:rsid w:val="00AC094A"/>
    <w:rsid w:val="00AD1649"/>
    <w:rsid w:val="00AD5356"/>
    <w:rsid w:val="00AE7526"/>
    <w:rsid w:val="00B04459"/>
    <w:rsid w:val="00B0778B"/>
    <w:rsid w:val="00B10F45"/>
    <w:rsid w:val="00B11862"/>
    <w:rsid w:val="00B220F2"/>
    <w:rsid w:val="00B26C7C"/>
    <w:rsid w:val="00B27B27"/>
    <w:rsid w:val="00B27C6B"/>
    <w:rsid w:val="00B27FB3"/>
    <w:rsid w:val="00B36D39"/>
    <w:rsid w:val="00B47168"/>
    <w:rsid w:val="00B567EA"/>
    <w:rsid w:val="00B66544"/>
    <w:rsid w:val="00B70554"/>
    <w:rsid w:val="00B756A5"/>
    <w:rsid w:val="00B7573B"/>
    <w:rsid w:val="00B76E79"/>
    <w:rsid w:val="00B80820"/>
    <w:rsid w:val="00B816AF"/>
    <w:rsid w:val="00B826EE"/>
    <w:rsid w:val="00B82AE4"/>
    <w:rsid w:val="00B83F5A"/>
    <w:rsid w:val="00B844BD"/>
    <w:rsid w:val="00B911BE"/>
    <w:rsid w:val="00B914DC"/>
    <w:rsid w:val="00BA2BAB"/>
    <w:rsid w:val="00BB0A3A"/>
    <w:rsid w:val="00BB0E04"/>
    <w:rsid w:val="00BB323E"/>
    <w:rsid w:val="00BB329D"/>
    <w:rsid w:val="00BC3B28"/>
    <w:rsid w:val="00BC41C1"/>
    <w:rsid w:val="00BC437A"/>
    <w:rsid w:val="00BC519A"/>
    <w:rsid w:val="00BC53D0"/>
    <w:rsid w:val="00BE0DA2"/>
    <w:rsid w:val="00BE1BBA"/>
    <w:rsid w:val="00BE2FCB"/>
    <w:rsid w:val="00BF105A"/>
    <w:rsid w:val="00BF531A"/>
    <w:rsid w:val="00C00567"/>
    <w:rsid w:val="00C13863"/>
    <w:rsid w:val="00C16D69"/>
    <w:rsid w:val="00C2245D"/>
    <w:rsid w:val="00C26086"/>
    <w:rsid w:val="00C46EAF"/>
    <w:rsid w:val="00C54648"/>
    <w:rsid w:val="00C60224"/>
    <w:rsid w:val="00C60C9E"/>
    <w:rsid w:val="00C62369"/>
    <w:rsid w:val="00C638FB"/>
    <w:rsid w:val="00C64F79"/>
    <w:rsid w:val="00C65F87"/>
    <w:rsid w:val="00C6757B"/>
    <w:rsid w:val="00C71481"/>
    <w:rsid w:val="00C72CBA"/>
    <w:rsid w:val="00C8177B"/>
    <w:rsid w:val="00C85599"/>
    <w:rsid w:val="00C91548"/>
    <w:rsid w:val="00C94A1D"/>
    <w:rsid w:val="00C95334"/>
    <w:rsid w:val="00C97BB3"/>
    <w:rsid w:val="00CA18B1"/>
    <w:rsid w:val="00CA3680"/>
    <w:rsid w:val="00CB1801"/>
    <w:rsid w:val="00CB21B5"/>
    <w:rsid w:val="00CC10C9"/>
    <w:rsid w:val="00CC7A32"/>
    <w:rsid w:val="00CD6619"/>
    <w:rsid w:val="00CE4093"/>
    <w:rsid w:val="00CF1E0E"/>
    <w:rsid w:val="00D0042B"/>
    <w:rsid w:val="00D00987"/>
    <w:rsid w:val="00D04B81"/>
    <w:rsid w:val="00D12F32"/>
    <w:rsid w:val="00D213E3"/>
    <w:rsid w:val="00D21BA9"/>
    <w:rsid w:val="00D2226A"/>
    <w:rsid w:val="00D26AE5"/>
    <w:rsid w:val="00D35F72"/>
    <w:rsid w:val="00D3604A"/>
    <w:rsid w:val="00D451C9"/>
    <w:rsid w:val="00D50BF1"/>
    <w:rsid w:val="00D565C3"/>
    <w:rsid w:val="00D60F02"/>
    <w:rsid w:val="00D62022"/>
    <w:rsid w:val="00D62C69"/>
    <w:rsid w:val="00D6463A"/>
    <w:rsid w:val="00D704EA"/>
    <w:rsid w:val="00D72524"/>
    <w:rsid w:val="00D769C0"/>
    <w:rsid w:val="00D778A3"/>
    <w:rsid w:val="00DB0B91"/>
    <w:rsid w:val="00DB5905"/>
    <w:rsid w:val="00DB6214"/>
    <w:rsid w:val="00DC21DB"/>
    <w:rsid w:val="00DC3A30"/>
    <w:rsid w:val="00DD2CF7"/>
    <w:rsid w:val="00DE07DC"/>
    <w:rsid w:val="00DE1022"/>
    <w:rsid w:val="00DE4507"/>
    <w:rsid w:val="00DE54E0"/>
    <w:rsid w:val="00E001FF"/>
    <w:rsid w:val="00E0197C"/>
    <w:rsid w:val="00E244A9"/>
    <w:rsid w:val="00E251F7"/>
    <w:rsid w:val="00E256BF"/>
    <w:rsid w:val="00E33701"/>
    <w:rsid w:val="00E377C6"/>
    <w:rsid w:val="00E41CE2"/>
    <w:rsid w:val="00E507B5"/>
    <w:rsid w:val="00E709BA"/>
    <w:rsid w:val="00E746AB"/>
    <w:rsid w:val="00E83C17"/>
    <w:rsid w:val="00E85EB8"/>
    <w:rsid w:val="00E8776F"/>
    <w:rsid w:val="00EA3380"/>
    <w:rsid w:val="00EA787D"/>
    <w:rsid w:val="00EB033A"/>
    <w:rsid w:val="00EB5887"/>
    <w:rsid w:val="00EC31A8"/>
    <w:rsid w:val="00EC41A0"/>
    <w:rsid w:val="00ED5A72"/>
    <w:rsid w:val="00EE548A"/>
    <w:rsid w:val="00F0040C"/>
    <w:rsid w:val="00F041DA"/>
    <w:rsid w:val="00F10F57"/>
    <w:rsid w:val="00F172D5"/>
    <w:rsid w:val="00F2510D"/>
    <w:rsid w:val="00F31F3B"/>
    <w:rsid w:val="00F33BDE"/>
    <w:rsid w:val="00F356D7"/>
    <w:rsid w:val="00F41404"/>
    <w:rsid w:val="00F465AC"/>
    <w:rsid w:val="00F53D4E"/>
    <w:rsid w:val="00F5414B"/>
    <w:rsid w:val="00F56E14"/>
    <w:rsid w:val="00F57A63"/>
    <w:rsid w:val="00F62274"/>
    <w:rsid w:val="00F81362"/>
    <w:rsid w:val="00F82C2B"/>
    <w:rsid w:val="00F83B49"/>
    <w:rsid w:val="00F878BD"/>
    <w:rsid w:val="00F903FE"/>
    <w:rsid w:val="00F97CD4"/>
    <w:rsid w:val="00FA430B"/>
    <w:rsid w:val="00FC0F97"/>
    <w:rsid w:val="00FC3A5A"/>
    <w:rsid w:val="00FC747A"/>
    <w:rsid w:val="00FD54A8"/>
    <w:rsid w:val="00FD7BBD"/>
    <w:rsid w:val="00FE52B1"/>
    <w:rsid w:val="00FE76D6"/>
    <w:rsid w:val="00FF088B"/>
    <w:rsid w:val="00FF5AB9"/>
    <w:rsid w:val="00FF6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5035B6"/>
  <w15:docId w15:val="{E9731811-EC62-42D7-9AD4-E083D01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C94A1D"/>
    <w:pPr>
      <w:keepNext/>
      <w:keepLines/>
      <w:suppressAutoHyphens/>
      <w:spacing w:after="120"/>
      <w:jc w:val="both"/>
    </w:pPr>
    <w:rPr>
      <w:b/>
      <w:sz w:val="20"/>
      <w:szCs w:val="20"/>
    </w:rPr>
  </w:style>
  <w:style w:type="character" w:customStyle="1" w:styleId="Heading6Char">
    <w:name w:val="Heading6 Char"/>
    <w:link w:val="Heading6"/>
    <w:locked/>
    <w:rsid w:val="00C94A1D"/>
    <w:rPr>
      <w:b/>
      <w:lang w:val="en-AU" w:eastAsia="en-AU" w:bidi="ar-SA"/>
    </w:rPr>
  </w:style>
  <w:style w:type="paragraph" w:styleId="Footer">
    <w:name w:val="footer"/>
    <w:basedOn w:val="Normal"/>
    <w:link w:val="FooterChar"/>
    <w:uiPriority w:val="99"/>
    <w:rsid w:val="00C94A1D"/>
    <w:pPr>
      <w:tabs>
        <w:tab w:val="center" w:pos="4513"/>
        <w:tab w:val="right" w:pos="9026"/>
      </w:tabs>
    </w:pPr>
  </w:style>
  <w:style w:type="character" w:customStyle="1" w:styleId="FooterChar">
    <w:name w:val="Footer Char"/>
    <w:link w:val="Footer"/>
    <w:uiPriority w:val="99"/>
    <w:rsid w:val="00C94A1D"/>
    <w:rPr>
      <w:sz w:val="24"/>
      <w:szCs w:val="24"/>
      <w:lang w:val="en-AU" w:eastAsia="en-AU" w:bidi="ar-SA"/>
    </w:rPr>
  </w:style>
  <w:style w:type="paragraph" w:styleId="Header">
    <w:name w:val="header"/>
    <w:basedOn w:val="Normal"/>
    <w:link w:val="HeaderChar"/>
    <w:rsid w:val="00DE07DC"/>
    <w:pPr>
      <w:tabs>
        <w:tab w:val="center" w:pos="4513"/>
        <w:tab w:val="right" w:pos="9026"/>
      </w:tabs>
    </w:pPr>
  </w:style>
  <w:style w:type="character" w:customStyle="1" w:styleId="HeaderChar">
    <w:name w:val="Header Char"/>
    <w:link w:val="Header"/>
    <w:rsid w:val="00DE07DC"/>
    <w:rPr>
      <w:sz w:val="24"/>
      <w:szCs w:val="24"/>
    </w:rPr>
  </w:style>
  <w:style w:type="character" w:styleId="PageNumber">
    <w:name w:val="page number"/>
    <w:basedOn w:val="DefaultParagraphFont"/>
  </w:style>
  <w:style w:type="paragraph" w:styleId="BalloonText">
    <w:name w:val="Balloon Text"/>
    <w:basedOn w:val="Normal"/>
    <w:link w:val="BalloonTextChar"/>
    <w:rsid w:val="00612FC0"/>
    <w:rPr>
      <w:rFonts w:ascii="Tahoma" w:hAnsi="Tahoma" w:cs="Tahoma"/>
      <w:sz w:val="16"/>
      <w:szCs w:val="16"/>
    </w:rPr>
  </w:style>
  <w:style w:type="character" w:customStyle="1" w:styleId="BalloonTextChar">
    <w:name w:val="Balloon Text Char"/>
    <w:basedOn w:val="DefaultParagraphFont"/>
    <w:link w:val="BalloonText"/>
    <w:rsid w:val="00612FC0"/>
    <w:rPr>
      <w:rFonts w:ascii="Tahoma" w:hAnsi="Tahoma" w:cs="Tahoma"/>
      <w:sz w:val="16"/>
      <w:szCs w:val="16"/>
    </w:rPr>
  </w:style>
  <w:style w:type="character" w:styleId="CommentReference">
    <w:name w:val="annotation reference"/>
    <w:basedOn w:val="DefaultParagraphFont"/>
    <w:uiPriority w:val="99"/>
    <w:rsid w:val="00537D8B"/>
    <w:rPr>
      <w:sz w:val="16"/>
      <w:szCs w:val="16"/>
    </w:rPr>
  </w:style>
  <w:style w:type="paragraph" w:styleId="CommentText">
    <w:name w:val="annotation text"/>
    <w:basedOn w:val="Normal"/>
    <w:link w:val="CommentTextChar"/>
    <w:uiPriority w:val="99"/>
    <w:rsid w:val="00537D8B"/>
    <w:rPr>
      <w:sz w:val="20"/>
      <w:szCs w:val="20"/>
    </w:rPr>
  </w:style>
  <w:style w:type="character" w:customStyle="1" w:styleId="CommentTextChar">
    <w:name w:val="Comment Text Char"/>
    <w:basedOn w:val="DefaultParagraphFont"/>
    <w:link w:val="CommentText"/>
    <w:uiPriority w:val="99"/>
    <w:rsid w:val="00537D8B"/>
  </w:style>
  <w:style w:type="paragraph" w:styleId="CommentSubject">
    <w:name w:val="annotation subject"/>
    <w:basedOn w:val="CommentText"/>
    <w:next w:val="CommentText"/>
    <w:link w:val="CommentSubjectChar"/>
    <w:rsid w:val="00537D8B"/>
    <w:rPr>
      <w:b/>
      <w:bCs/>
    </w:rPr>
  </w:style>
  <w:style w:type="character" w:customStyle="1" w:styleId="CommentSubjectChar">
    <w:name w:val="Comment Subject Char"/>
    <w:basedOn w:val="CommentTextChar"/>
    <w:link w:val="CommentSubject"/>
    <w:rsid w:val="00537D8B"/>
    <w:rPr>
      <w:b/>
      <w:bCs/>
    </w:rPr>
  </w:style>
  <w:style w:type="paragraph" w:styleId="ListParagraph">
    <w:name w:val="List Paragraph"/>
    <w:basedOn w:val="Normal"/>
    <w:uiPriority w:val="34"/>
    <w:qFormat/>
    <w:rsid w:val="00FE76D6"/>
    <w:pPr>
      <w:ind w:left="720"/>
      <w:contextualSpacing/>
    </w:pPr>
  </w:style>
  <w:style w:type="paragraph" w:customStyle="1" w:styleId="PlainParagraph">
    <w:name w:val="Plain Paragraph"/>
    <w:aliases w:val="PP"/>
    <w:basedOn w:val="Normal"/>
    <w:link w:val="PlainParagraphChar"/>
    <w:qFormat/>
    <w:rsid w:val="003E547E"/>
    <w:pPr>
      <w:spacing w:before="140" w:after="140" w:line="280" w:lineRule="atLeast"/>
    </w:pPr>
    <w:rPr>
      <w:rFonts w:ascii="Arial" w:hAnsi="Arial" w:cs="Arial"/>
      <w:sz w:val="22"/>
      <w:szCs w:val="22"/>
    </w:rPr>
  </w:style>
  <w:style w:type="character" w:customStyle="1" w:styleId="PlainParagraphChar">
    <w:name w:val="Plain Paragraph Char"/>
    <w:aliases w:val="PP Char"/>
    <w:basedOn w:val="DefaultParagraphFont"/>
    <w:link w:val="PlainParagraph"/>
    <w:rsid w:val="003E547E"/>
    <w:rPr>
      <w:rFonts w:ascii="Arial" w:hAnsi="Arial" w:cs="Arial"/>
      <w:sz w:val="22"/>
      <w:szCs w:val="22"/>
    </w:rPr>
  </w:style>
  <w:style w:type="table" w:styleId="PlainTable2">
    <w:name w:val="Plain Table 2"/>
    <w:basedOn w:val="TableNormal"/>
    <w:uiPriority w:val="42"/>
    <w:rsid w:val="009023CC"/>
    <w:rPr>
      <w:rFonts w:ascii="Arial" w:hAnsi="Arial"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BC47-0605-435F-A80D-EDDA2BDF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1120</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hanwyn</dc:creator>
  <cp:lastModifiedBy>NG, Jason</cp:lastModifiedBy>
  <cp:revision>4</cp:revision>
  <cp:lastPrinted>2020-12-08T02:17:00Z</cp:lastPrinted>
  <dcterms:created xsi:type="dcterms:W3CDTF">2020-12-08T02:39:00Z</dcterms:created>
  <dcterms:modified xsi:type="dcterms:W3CDTF">2020-12-09T00:02:00Z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