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65AA2" w14:textId="245C67A3" w:rsidR="00297A80" w:rsidRPr="00D62E56" w:rsidRDefault="00D62E56" w:rsidP="005306EE">
      <w:pPr>
        <w:jc w:val="center"/>
        <w:rPr>
          <w:rFonts w:ascii="Arial" w:hAnsi="Arial" w:cs="Arial"/>
          <w:b/>
          <w:sz w:val="24"/>
          <w:u w:val="single"/>
        </w:rPr>
      </w:pPr>
      <w:r w:rsidRPr="00D62E56">
        <w:rPr>
          <w:rFonts w:ascii="Arial" w:hAnsi="Arial" w:cs="Arial"/>
          <w:b/>
          <w:sz w:val="24"/>
          <w:u w:val="single"/>
        </w:rPr>
        <w:t xml:space="preserve">SUPPLEMENTARY </w:t>
      </w:r>
      <w:r w:rsidR="00297A80" w:rsidRPr="00D62E56">
        <w:rPr>
          <w:rFonts w:ascii="Arial" w:hAnsi="Arial" w:cs="Arial"/>
          <w:b/>
          <w:sz w:val="24"/>
          <w:u w:val="single"/>
        </w:rPr>
        <w:t>EXPLANATORY STATEMENT</w:t>
      </w:r>
    </w:p>
    <w:p w14:paraId="153FE906" w14:textId="7FA26BEA" w:rsidR="00297A80" w:rsidRPr="00D62E56" w:rsidRDefault="00D62E56" w:rsidP="00297A80">
      <w:pPr>
        <w:jc w:val="center"/>
        <w:rPr>
          <w:rFonts w:ascii="Arial" w:hAnsi="Arial" w:cs="Arial"/>
        </w:rPr>
      </w:pPr>
      <w:r w:rsidRPr="00D62E56">
        <w:rPr>
          <w:rFonts w:ascii="Arial" w:hAnsi="Arial" w:cs="Arial"/>
        </w:rPr>
        <w:t>Approved</w:t>
      </w:r>
      <w:r w:rsidR="00297A80" w:rsidRPr="00D62E56">
        <w:rPr>
          <w:rFonts w:ascii="Arial" w:hAnsi="Arial" w:cs="Arial"/>
        </w:rPr>
        <w:t xml:space="preserve"> by th</w:t>
      </w:r>
      <w:bookmarkStart w:id="0" w:name="_GoBack"/>
      <w:bookmarkEnd w:id="0"/>
      <w:r w:rsidR="00297A80" w:rsidRPr="00D62E56">
        <w:rPr>
          <w:rFonts w:ascii="Arial" w:hAnsi="Arial" w:cs="Arial"/>
        </w:rPr>
        <w:t xml:space="preserve">e Australian Maritime Safety Authority </w:t>
      </w:r>
    </w:p>
    <w:p w14:paraId="2883EA44" w14:textId="77777777" w:rsidR="00297A80" w:rsidRPr="00D62E56" w:rsidRDefault="00297A80" w:rsidP="00297A80">
      <w:pPr>
        <w:jc w:val="center"/>
        <w:rPr>
          <w:rFonts w:ascii="Arial" w:hAnsi="Arial" w:cs="Arial"/>
          <w:i/>
        </w:rPr>
      </w:pPr>
      <w:r w:rsidRPr="00D62E56">
        <w:rPr>
          <w:rFonts w:ascii="Arial" w:hAnsi="Arial" w:cs="Arial"/>
          <w:i/>
        </w:rPr>
        <w:t>Environment Protection and Biodiversity Conservation Act 1999</w:t>
      </w:r>
    </w:p>
    <w:p w14:paraId="67BEFD7B" w14:textId="0848D438" w:rsidR="00297A80" w:rsidRPr="00D62E56" w:rsidRDefault="00596429" w:rsidP="00297A80">
      <w:pPr>
        <w:jc w:val="center"/>
        <w:rPr>
          <w:rFonts w:ascii="Arial" w:hAnsi="Arial" w:cs="Arial"/>
          <w:i/>
        </w:rPr>
      </w:pPr>
      <w:r w:rsidRPr="00D62E56">
        <w:rPr>
          <w:rFonts w:ascii="Arial" w:hAnsi="Arial" w:cs="Arial"/>
          <w:i/>
        </w:rPr>
        <w:t>Montague Island</w:t>
      </w:r>
      <w:r w:rsidR="00297A80" w:rsidRPr="00D62E56">
        <w:rPr>
          <w:rFonts w:ascii="Arial" w:hAnsi="Arial" w:cs="Arial"/>
          <w:i/>
        </w:rPr>
        <w:t xml:space="preserve"> Lighthouse Heritage Management Plan</w:t>
      </w:r>
      <w:r w:rsidR="001A2442" w:rsidRPr="00D62E56">
        <w:rPr>
          <w:rFonts w:ascii="Arial" w:hAnsi="Arial" w:cs="Arial"/>
          <w:i/>
        </w:rPr>
        <w:t xml:space="preserve"> 2020</w:t>
      </w:r>
    </w:p>
    <w:p w14:paraId="6368562D" w14:textId="34BEF5CF" w:rsidR="008653ED" w:rsidRPr="00D62E56" w:rsidRDefault="008653ED" w:rsidP="00EF2624">
      <w:pPr>
        <w:jc w:val="both"/>
        <w:rPr>
          <w:rFonts w:ascii="Arial" w:hAnsi="Arial" w:cs="Arial"/>
        </w:rPr>
      </w:pPr>
    </w:p>
    <w:p w14:paraId="43EC1816" w14:textId="77777777" w:rsidR="00D62E56" w:rsidRPr="00D62E56" w:rsidRDefault="00D62E56" w:rsidP="00736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lang w:eastAsia="en-AU"/>
        </w:rPr>
      </w:pPr>
      <w:r w:rsidRPr="00D62E56">
        <w:rPr>
          <w:rFonts w:ascii="Arial" w:eastAsia="Times New Roman" w:hAnsi="Arial" w:cs="Arial"/>
          <w:b/>
          <w:bCs/>
          <w:noProof/>
          <w:color w:val="000000"/>
          <w:lang w:eastAsia="en-AU"/>
        </w:rPr>
        <w:t>Purpose of supplementary explanatory statement</w:t>
      </w:r>
    </w:p>
    <w:p w14:paraId="5364D224" w14:textId="266A7828" w:rsidR="00D62E56" w:rsidRPr="00D62E56" w:rsidRDefault="00D62E56" w:rsidP="00736CA8">
      <w:pPr>
        <w:spacing w:before="120"/>
        <w:jc w:val="both"/>
        <w:rPr>
          <w:rFonts w:ascii="Arial" w:hAnsi="Arial" w:cs="Arial"/>
          <w:i/>
        </w:rPr>
      </w:pPr>
      <w:r w:rsidRPr="00D62E56">
        <w:rPr>
          <w:rFonts w:ascii="Arial" w:eastAsia="Times New Roman" w:hAnsi="Arial" w:cs="Arial"/>
          <w:noProof/>
          <w:color w:val="000000"/>
          <w:lang w:eastAsia="en-AU"/>
        </w:rPr>
        <w:t xml:space="preserve">This supplementary explanatory statement amends the initial explanatory statement for </w:t>
      </w:r>
      <w:r w:rsidR="00A63E00">
        <w:rPr>
          <w:rFonts w:ascii="Arial" w:eastAsia="Times New Roman" w:hAnsi="Arial" w:cs="Arial"/>
          <w:noProof/>
          <w:color w:val="000000"/>
          <w:lang w:eastAsia="en-AU"/>
        </w:rPr>
        <w:t xml:space="preserve">the </w:t>
      </w:r>
      <w:r>
        <w:rPr>
          <w:rFonts w:ascii="Arial" w:hAnsi="Arial" w:cs="Arial"/>
          <w:i/>
        </w:rPr>
        <w:t>Montague Island</w:t>
      </w:r>
      <w:r w:rsidRPr="00D62E56">
        <w:rPr>
          <w:rFonts w:ascii="Arial" w:hAnsi="Arial" w:cs="Arial"/>
          <w:i/>
        </w:rPr>
        <w:t xml:space="preserve"> Lighthouse Heritage Management Plan 2020 </w:t>
      </w:r>
      <w:r w:rsidRPr="00D62E56">
        <w:rPr>
          <w:rFonts w:ascii="Arial" w:hAnsi="Arial" w:cs="Arial"/>
          <w:iCs/>
        </w:rPr>
        <w:t>(F2020L01</w:t>
      </w:r>
      <w:r w:rsidR="00BE512B">
        <w:rPr>
          <w:rFonts w:ascii="Arial" w:hAnsi="Arial" w:cs="Arial"/>
          <w:iCs/>
        </w:rPr>
        <w:t>547</w:t>
      </w:r>
      <w:r w:rsidRPr="00D62E56">
        <w:rPr>
          <w:rFonts w:ascii="Arial" w:hAnsi="Arial" w:cs="Arial"/>
          <w:iCs/>
        </w:rPr>
        <w:t>) (</w:t>
      </w:r>
      <w:r w:rsidRPr="00D62E56">
        <w:rPr>
          <w:rFonts w:ascii="Arial" w:hAnsi="Arial" w:cs="Arial"/>
          <w:b/>
          <w:bCs/>
          <w:iCs/>
        </w:rPr>
        <w:t xml:space="preserve">the Heritage Management Plan) </w:t>
      </w:r>
      <w:r w:rsidRPr="00D62E56">
        <w:rPr>
          <w:rFonts w:ascii="Arial" w:hAnsi="Arial" w:cs="Arial"/>
          <w:iCs/>
        </w:rPr>
        <w:t xml:space="preserve">in accordance with paragraph 15J(1)(c) of the </w:t>
      </w:r>
      <w:r w:rsidRPr="00D62E56">
        <w:rPr>
          <w:rFonts w:ascii="Arial" w:hAnsi="Arial" w:cs="Arial"/>
          <w:i/>
        </w:rPr>
        <w:t>Legislation Act 2003.</w:t>
      </w:r>
    </w:p>
    <w:p w14:paraId="5DDE9A39" w14:textId="77777777" w:rsidR="00D62E56" w:rsidRPr="00D62E56" w:rsidRDefault="00D62E56" w:rsidP="00736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lang w:eastAsia="en-AU"/>
        </w:rPr>
      </w:pPr>
      <w:r w:rsidRPr="00D62E56">
        <w:rPr>
          <w:rFonts w:ascii="Arial" w:eastAsia="Times New Roman" w:hAnsi="Arial" w:cs="Arial"/>
          <w:b/>
          <w:bCs/>
          <w:noProof/>
          <w:color w:val="000000"/>
          <w:lang w:eastAsia="en-AU"/>
        </w:rPr>
        <w:t>Amendment of initial explanatory statement for the Heritage Management Plan</w:t>
      </w:r>
    </w:p>
    <w:p w14:paraId="3FCF732B" w14:textId="1AB49802" w:rsidR="00D62E56" w:rsidRPr="00736CA8" w:rsidRDefault="00D62E56" w:rsidP="00736CA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i/>
          <w:iCs/>
          <w:noProof/>
          <w:color w:val="000000"/>
          <w:lang w:eastAsia="en-AU"/>
        </w:rPr>
      </w:pPr>
      <w:r w:rsidRPr="00736CA8">
        <w:rPr>
          <w:rFonts w:ascii="Arial" w:eastAsia="Times New Roman" w:hAnsi="Arial" w:cs="Arial"/>
          <w:i/>
          <w:iCs/>
          <w:noProof/>
          <w:color w:val="000000"/>
          <w:lang w:eastAsia="en-AU"/>
        </w:rPr>
        <w:t xml:space="preserve">After </w:t>
      </w:r>
      <w:r w:rsidR="00D86351" w:rsidRPr="00736CA8">
        <w:rPr>
          <w:rFonts w:ascii="Arial" w:eastAsia="Times New Roman" w:hAnsi="Arial" w:cs="Arial"/>
          <w:i/>
          <w:iCs/>
          <w:noProof/>
          <w:color w:val="000000"/>
          <w:lang w:eastAsia="en-AU"/>
        </w:rPr>
        <w:t>heading “</w:t>
      </w:r>
      <w:r w:rsidR="00D86351" w:rsidRPr="00736CA8">
        <w:rPr>
          <w:rFonts w:ascii="Arial" w:hAnsi="Arial" w:cs="Arial"/>
          <w:i/>
          <w:iCs/>
        </w:rPr>
        <w:t>Regulation impact statement”</w:t>
      </w:r>
      <w:r w:rsidR="00D86351" w:rsidRPr="00736CA8">
        <w:rPr>
          <w:rFonts w:ascii="Arial" w:eastAsia="Times New Roman" w:hAnsi="Arial" w:cs="Arial"/>
          <w:i/>
          <w:iCs/>
          <w:noProof/>
          <w:color w:val="000000"/>
          <w:lang w:eastAsia="en-AU"/>
        </w:rPr>
        <w:t xml:space="preserve"> and </w:t>
      </w:r>
      <w:r w:rsidR="00BE3114">
        <w:rPr>
          <w:rFonts w:ascii="Arial" w:eastAsia="Times New Roman" w:hAnsi="Arial" w:cs="Arial"/>
          <w:i/>
          <w:iCs/>
          <w:noProof/>
          <w:color w:val="000000"/>
          <w:lang w:eastAsia="en-AU"/>
        </w:rPr>
        <w:t xml:space="preserve">related </w:t>
      </w:r>
      <w:r w:rsidRPr="00736CA8">
        <w:rPr>
          <w:rFonts w:ascii="Arial" w:eastAsia="Times New Roman" w:hAnsi="Arial" w:cs="Arial"/>
          <w:i/>
          <w:iCs/>
          <w:noProof/>
          <w:color w:val="000000"/>
          <w:lang w:eastAsia="en-AU"/>
        </w:rPr>
        <w:t>discussion of the regulatory impact of changes to the Heritage Management Plan, insert the following</w:t>
      </w:r>
      <w:r w:rsidR="00A648B0" w:rsidRPr="00736CA8">
        <w:rPr>
          <w:rFonts w:ascii="Arial" w:eastAsia="Times New Roman" w:hAnsi="Arial" w:cs="Arial"/>
          <w:i/>
          <w:iCs/>
          <w:noProof/>
          <w:color w:val="000000"/>
          <w:lang w:eastAsia="en-AU"/>
        </w:rPr>
        <w:t xml:space="preserve"> text</w:t>
      </w:r>
      <w:r w:rsidRPr="00736CA8">
        <w:rPr>
          <w:rFonts w:ascii="Arial" w:eastAsia="Times New Roman" w:hAnsi="Arial" w:cs="Arial"/>
          <w:i/>
          <w:iCs/>
          <w:noProof/>
          <w:color w:val="000000"/>
          <w:lang w:eastAsia="en-AU"/>
        </w:rPr>
        <w:t>:</w:t>
      </w:r>
    </w:p>
    <w:p w14:paraId="49ACB7FA" w14:textId="77777777" w:rsidR="0023369F" w:rsidRPr="00D62E56" w:rsidRDefault="0023369F" w:rsidP="00736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</w:p>
    <w:p w14:paraId="021ACD9D" w14:textId="77777777" w:rsidR="0023369F" w:rsidRPr="00D62E56" w:rsidRDefault="0023369F" w:rsidP="00736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lang w:eastAsia="en-AU"/>
        </w:rPr>
      </w:pPr>
      <w:r w:rsidRPr="00D62E56">
        <w:rPr>
          <w:rFonts w:ascii="Arial" w:eastAsia="Times New Roman" w:hAnsi="Arial" w:cs="Arial"/>
          <w:b/>
          <w:bCs/>
          <w:noProof/>
          <w:color w:val="000000"/>
          <w:lang w:eastAsia="en-AU"/>
        </w:rPr>
        <w:t>Copyright matters</w:t>
      </w:r>
    </w:p>
    <w:p w14:paraId="140A3F78" w14:textId="142722DC" w:rsidR="00A648B0" w:rsidRDefault="0023369F" w:rsidP="00736CA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D62E56">
        <w:rPr>
          <w:rFonts w:ascii="Arial" w:eastAsia="Times New Roman" w:hAnsi="Arial" w:cs="Arial"/>
          <w:color w:val="000000"/>
          <w:lang w:eastAsia="en-AU"/>
        </w:rPr>
        <w:t xml:space="preserve">An assessment of copyright </w:t>
      </w:r>
      <w:r w:rsidR="00A648B0">
        <w:rPr>
          <w:rFonts w:ascii="Arial" w:eastAsia="Times New Roman" w:hAnsi="Arial" w:cs="Arial"/>
          <w:color w:val="000000"/>
          <w:lang w:eastAsia="en-AU"/>
        </w:rPr>
        <w:t>o</w:t>
      </w:r>
      <w:r w:rsidR="00A63E00">
        <w:rPr>
          <w:rFonts w:ascii="Arial" w:eastAsia="Times New Roman" w:hAnsi="Arial" w:cs="Arial"/>
          <w:color w:val="000000"/>
          <w:lang w:eastAsia="en-AU"/>
        </w:rPr>
        <w:t>f</w:t>
      </w:r>
      <w:r w:rsidR="00A648B0">
        <w:rPr>
          <w:rFonts w:ascii="Arial" w:eastAsia="Times New Roman" w:hAnsi="Arial" w:cs="Arial"/>
          <w:color w:val="000000"/>
          <w:lang w:eastAsia="en-AU"/>
        </w:rPr>
        <w:t xml:space="preserve"> material </w:t>
      </w:r>
      <w:r w:rsidRPr="00D62E56">
        <w:rPr>
          <w:rFonts w:ascii="Arial" w:eastAsia="Times New Roman" w:hAnsi="Arial" w:cs="Arial"/>
          <w:color w:val="000000"/>
          <w:lang w:eastAsia="en-AU"/>
        </w:rPr>
        <w:t xml:space="preserve">used in the </w:t>
      </w:r>
      <w:r w:rsidR="00BE512B">
        <w:rPr>
          <w:rFonts w:ascii="Arial" w:eastAsia="Times New Roman" w:hAnsi="Arial" w:cs="Arial"/>
          <w:color w:val="000000"/>
          <w:lang w:eastAsia="en-AU"/>
        </w:rPr>
        <w:t xml:space="preserve">Heritage Management </w:t>
      </w:r>
      <w:r w:rsidRPr="00D62E56">
        <w:rPr>
          <w:rFonts w:ascii="Arial" w:eastAsia="Times New Roman" w:hAnsi="Arial" w:cs="Arial"/>
          <w:color w:val="000000"/>
          <w:lang w:eastAsia="en-AU"/>
        </w:rPr>
        <w:t>Plan was undertaken by AMSA</w:t>
      </w:r>
      <w:r w:rsidR="00A648B0">
        <w:rPr>
          <w:rFonts w:ascii="Arial" w:eastAsia="Times New Roman" w:hAnsi="Arial" w:cs="Arial"/>
          <w:color w:val="000000"/>
          <w:lang w:eastAsia="en-AU"/>
        </w:rPr>
        <w:t xml:space="preserve"> to identify</w:t>
      </w:r>
      <w:r w:rsidR="003B13F7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A648B0">
        <w:rPr>
          <w:rFonts w:ascii="Arial" w:eastAsia="Times New Roman" w:hAnsi="Arial" w:cs="Arial"/>
          <w:color w:val="000000"/>
          <w:lang w:eastAsia="en-AU"/>
        </w:rPr>
        <w:t>content that had been supplied by third parties and therefore</w:t>
      </w:r>
      <w:r w:rsidR="003B13F7">
        <w:rPr>
          <w:rFonts w:ascii="Arial" w:eastAsia="Times New Roman" w:hAnsi="Arial" w:cs="Arial"/>
          <w:color w:val="000000"/>
          <w:lang w:eastAsia="en-AU"/>
        </w:rPr>
        <w:t>,</w:t>
      </w:r>
      <w:r w:rsidRPr="00D62E56">
        <w:rPr>
          <w:rFonts w:ascii="Arial" w:eastAsia="Times New Roman" w:hAnsi="Arial" w:cs="Arial"/>
          <w:color w:val="000000"/>
          <w:lang w:eastAsia="en-AU"/>
        </w:rPr>
        <w:t xml:space="preserve"> material that either has, or possibly has, copyright owned by an individual or entity other than AMSA or the Commonwealth of Australia. In some cases,</w:t>
      </w:r>
      <w:r w:rsidR="00A648B0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A10484">
        <w:rPr>
          <w:rFonts w:ascii="Arial" w:eastAsia="Times New Roman" w:hAnsi="Arial" w:cs="Arial"/>
          <w:color w:val="000000"/>
          <w:lang w:eastAsia="en-AU"/>
        </w:rPr>
        <w:t>copyright</w:t>
      </w:r>
      <w:r w:rsidRPr="00D62E56">
        <w:rPr>
          <w:rFonts w:ascii="Arial" w:eastAsia="Times New Roman" w:hAnsi="Arial" w:cs="Arial"/>
          <w:color w:val="000000"/>
          <w:lang w:eastAsia="en-AU"/>
        </w:rPr>
        <w:t xml:space="preserve"> is likely to have expired due to the age of the material. </w:t>
      </w:r>
    </w:p>
    <w:p w14:paraId="594EA0B4" w14:textId="17719EED" w:rsidR="0023369F" w:rsidRPr="00D62E56" w:rsidRDefault="00A648B0" w:rsidP="00736CA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The following  </w:t>
      </w:r>
      <w:r w:rsidR="0023369F" w:rsidRPr="00D62E56">
        <w:rPr>
          <w:rFonts w:ascii="Arial" w:eastAsia="Times New Roman" w:hAnsi="Arial" w:cs="Arial"/>
          <w:color w:val="000000"/>
          <w:lang w:eastAsia="en-AU"/>
        </w:rPr>
        <w:t xml:space="preserve">table </w:t>
      </w:r>
      <w:r w:rsidR="003B13F7">
        <w:rPr>
          <w:rFonts w:ascii="Arial" w:eastAsia="Times New Roman" w:hAnsi="Arial" w:cs="Arial"/>
          <w:color w:val="000000"/>
          <w:lang w:eastAsia="en-AU"/>
        </w:rPr>
        <w:t>specifies</w:t>
      </w:r>
      <w:r w:rsidR="0023369F" w:rsidRPr="00D62E56">
        <w:rPr>
          <w:rFonts w:ascii="Arial" w:eastAsia="Times New Roman" w:hAnsi="Arial" w:cs="Arial"/>
          <w:color w:val="000000"/>
          <w:lang w:eastAsia="en-AU"/>
        </w:rPr>
        <w:t xml:space="preserve"> relevant material </w:t>
      </w:r>
      <w:r>
        <w:rPr>
          <w:rFonts w:ascii="Arial" w:eastAsia="Times New Roman" w:hAnsi="Arial" w:cs="Arial"/>
          <w:color w:val="000000"/>
          <w:lang w:eastAsia="en-AU"/>
        </w:rPr>
        <w:t xml:space="preserve">within </w:t>
      </w:r>
      <w:r w:rsidR="0023369F" w:rsidRPr="00D62E56">
        <w:rPr>
          <w:rFonts w:ascii="Arial" w:eastAsia="Times New Roman" w:hAnsi="Arial" w:cs="Arial"/>
          <w:color w:val="000000"/>
          <w:lang w:eastAsia="en-AU"/>
        </w:rPr>
        <w:t xml:space="preserve">the </w:t>
      </w:r>
      <w:r w:rsidR="00BE512B">
        <w:rPr>
          <w:rFonts w:ascii="Arial" w:eastAsia="Times New Roman" w:hAnsi="Arial" w:cs="Arial"/>
          <w:color w:val="000000"/>
          <w:lang w:eastAsia="en-AU"/>
        </w:rPr>
        <w:t xml:space="preserve">Heritage Management </w:t>
      </w:r>
      <w:r w:rsidR="0023369F" w:rsidRPr="00D62E56">
        <w:rPr>
          <w:rFonts w:ascii="Arial" w:eastAsia="Times New Roman" w:hAnsi="Arial" w:cs="Arial"/>
          <w:color w:val="000000"/>
          <w:lang w:eastAsia="en-AU"/>
        </w:rPr>
        <w:t>Plan</w:t>
      </w:r>
      <w:r>
        <w:rPr>
          <w:rFonts w:ascii="Arial" w:eastAsia="Times New Roman" w:hAnsi="Arial" w:cs="Arial"/>
          <w:color w:val="000000"/>
          <w:lang w:eastAsia="en-AU"/>
        </w:rPr>
        <w:t xml:space="preserve"> which was supplied by third parties and excluded from the Creative Commons Attribution 4.0 International </w:t>
      </w:r>
      <w:r w:rsidR="00B4517E">
        <w:rPr>
          <w:rFonts w:ascii="Arial" w:eastAsia="Times New Roman" w:hAnsi="Arial" w:cs="Arial"/>
          <w:color w:val="000000"/>
          <w:lang w:eastAsia="en-AU"/>
        </w:rPr>
        <w:t>l</w:t>
      </w:r>
      <w:r>
        <w:rPr>
          <w:rFonts w:ascii="Arial" w:eastAsia="Times New Roman" w:hAnsi="Arial" w:cs="Arial"/>
          <w:color w:val="000000"/>
          <w:lang w:eastAsia="en-AU"/>
        </w:rPr>
        <w:t>icence</w:t>
      </w:r>
      <w:r w:rsidR="0023369F" w:rsidRPr="00D62E56">
        <w:rPr>
          <w:rFonts w:ascii="Arial" w:eastAsia="Times New Roman" w:hAnsi="Arial" w:cs="Arial"/>
          <w:color w:val="000000"/>
          <w:lang w:eastAsia="en-AU"/>
        </w:rPr>
        <w:t>.</w:t>
      </w:r>
    </w:p>
    <w:p w14:paraId="3877FABA" w14:textId="7264A1D9" w:rsidR="0023369F" w:rsidRDefault="0023369F" w:rsidP="0023369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A1048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Table 1</w:t>
      </w:r>
      <w:r w:rsidR="00A63E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- Content supplied by third parties</w:t>
      </w:r>
    </w:p>
    <w:p w14:paraId="19300EAE" w14:textId="77777777" w:rsidR="00A63E00" w:rsidRPr="00A10484" w:rsidRDefault="00A63E00" w:rsidP="0023369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846"/>
        <w:gridCol w:w="5245"/>
        <w:gridCol w:w="2926"/>
      </w:tblGrid>
      <w:tr w:rsidR="0023369F" w:rsidRPr="00D62E56" w14:paraId="1556EE18" w14:textId="77777777" w:rsidTr="00736CA8">
        <w:trPr>
          <w:tblHeader/>
        </w:trPr>
        <w:tc>
          <w:tcPr>
            <w:tcW w:w="846" w:type="dxa"/>
          </w:tcPr>
          <w:p w14:paraId="6DDA7A2C" w14:textId="77777777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Fig.</w:t>
            </w:r>
          </w:p>
        </w:tc>
        <w:tc>
          <w:tcPr>
            <w:tcW w:w="5245" w:type="dxa"/>
          </w:tcPr>
          <w:p w14:paraId="718DEA8F" w14:textId="2EF781E4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Description of image </w:t>
            </w:r>
            <w:r w:rsidR="00A648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supplied by</w:t>
            </w:r>
            <w:r w:rsidR="00A648B0" w:rsidRPr="00D62E5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Pr="00D62E5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third </w:t>
            </w:r>
            <w:r w:rsidR="00A648B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parties</w:t>
            </w:r>
            <w:r w:rsidR="00A648B0" w:rsidRPr="00D62E56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2926" w:type="dxa"/>
          </w:tcPr>
          <w:p w14:paraId="6C6C6476" w14:textId="683EE749" w:rsidR="0023369F" w:rsidRPr="00D62E56" w:rsidRDefault="00A648B0" w:rsidP="00D61F21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Copyright status</w:t>
            </w:r>
          </w:p>
        </w:tc>
      </w:tr>
      <w:tr w:rsidR="0023369F" w:rsidRPr="00D62E56" w14:paraId="1757A22B" w14:textId="77777777" w:rsidTr="00736CA8">
        <w:tc>
          <w:tcPr>
            <w:tcW w:w="846" w:type="dxa"/>
          </w:tcPr>
          <w:p w14:paraId="042EAE3D" w14:textId="77777777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5245" w:type="dxa"/>
          </w:tcPr>
          <w:p w14:paraId="0DDF0CBD" w14:textId="3CB88307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Screenshot of satellite image of Montague Island. Attribution is to Google Maps.</w:t>
            </w:r>
          </w:p>
        </w:tc>
        <w:tc>
          <w:tcPr>
            <w:tcW w:w="2926" w:type="dxa"/>
          </w:tcPr>
          <w:p w14:paraId="40F87970" w14:textId="200500F0" w:rsidR="0023369F" w:rsidRPr="00D62E56" w:rsidRDefault="003B13F7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Reliance on government statutory licence under s 183 of the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Copyright Act 1968 (Cth)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Copyright Act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). Notification given as required under s 183(4).</w:t>
            </w:r>
          </w:p>
        </w:tc>
      </w:tr>
      <w:tr w:rsidR="0023369F" w:rsidRPr="00D62E56" w14:paraId="7665CB4F" w14:textId="77777777" w:rsidTr="00736CA8">
        <w:tc>
          <w:tcPr>
            <w:tcW w:w="846" w:type="dxa"/>
          </w:tcPr>
          <w:p w14:paraId="17F5155A" w14:textId="77777777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5245" w:type="dxa"/>
          </w:tcPr>
          <w:p w14:paraId="3040ED58" w14:textId="282694FA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Screenshot of satellite image of Australia</w:t>
            </w:r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 with location of Montague Island marked</w:t>
            </w: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. Attribution is to Google Maps.</w:t>
            </w:r>
          </w:p>
        </w:tc>
        <w:tc>
          <w:tcPr>
            <w:tcW w:w="2926" w:type="dxa"/>
          </w:tcPr>
          <w:p w14:paraId="45DE2608" w14:textId="7B01BB25" w:rsidR="0023369F" w:rsidRPr="00D62E56" w:rsidRDefault="00A648B0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Reliance on g</w:t>
            </w:r>
            <w:r w:rsidR="00760E70">
              <w:rPr>
                <w:rFonts w:ascii="Arial" w:eastAsia="Times New Roman" w:hAnsi="Arial" w:cs="Arial"/>
                <w:color w:val="000000"/>
                <w:lang w:eastAsia="en-AU"/>
              </w:rPr>
              <w:t>overnment statutory licence under s 183 of Copyright Act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 xml:space="preserve">. Notification </w:t>
            </w:r>
            <w:r w:rsidR="00760E70">
              <w:rPr>
                <w:rFonts w:ascii="Arial" w:eastAsia="Times New Roman" w:hAnsi="Arial" w:cs="Arial"/>
                <w:color w:val="000000"/>
                <w:lang w:eastAsia="en-AU"/>
              </w:rPr>
              <w:t>given as required under s 183(4)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>.</w:t>
            </w:r>
          </w:p>
        </w:tc>
      </w:tr>
      <w:tr w:rsidR="0023369F" w:rsidRPr="00D62E56" w14:paraId="1DBEA580" w14:textId="77777777" w:rsidTr="00736CA8">
        <w:tc>
          <w:tcPr>
            <w:tcW w:w="846" w:type="dxa"/>
          </w:tcPr>
          <w:p w14:paraId="750C5926" w14:textId="35DFE0B0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5245" w:type="dxa"/>
          </w:tcPr>
          <w:p w14:paraId="75C50C53" w14:textId="0774D215" w:rsidR="0023369F" w:rsidRPr="00D62E56" w:rsidRDefault="0023369F" w:rsidP="00736CA8">
            <w:pPr>
              <w:keepNext/>
              <w:keepLines/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Screenshot</w:t>
            </w:r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 of satellite image Montague Island and locality. Attribution is to Google Maps.</w:t>
            </w:r>
          </w:p>
        </w:tc>
        <w:tc>
          <w:tcPr>
            <w:tcW w:w="2926" w:type="dxa"/>
          </w:tcPr>
          <w:p w14:paraId="2376C05E" w14:textId="13D05D19" w:rsidR="0023369F" w:rsidRPr="00D62E56" w:rsidRDefault="00A648B0" w:rsidP="00736CA8">
            <w:pPr>
              <w:keepNext/>
              <w:keepLines/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Reliance on g</w:t>
            </w:r>
            <w:r w:rsidR="00760E70">
              <w:rPr>
                <w:rFonts w:ascii="Arial" w:eastAsia="Times New Roman" w:hAnsi="Arial" w:cs="Arial"/>
                <w:color w:val="000000"/>
                <w:lang w:eastAsia="en-AU"/>
              </w:rPr>
              <w:t>overnment statutory licence under s 183 of Copyright Act</w:t>
            </w:r>
            <w:r w:rsidR="0055264C">
              <w:rPr>
                <w:rFonts w:ascii="Arial" w:eastAsia="Times New Roman" w:hAnsi="Arial" w:cs="Arial"/>
                <w:color w:val="000000"/>
                <w:lang w:eastAsia="en-A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 xml:space="preserve"> N</w:t>
            </w:r>
            <w:r w:rsidR="00760E70">
              <w:rPr>
                <w:rFonts w:ascii="Arial" w:eastAsia="Times New Roman" w:hAnsi="Arial" w:cs="Arial"/>
                <w:color w:val="000000"/>
                <w:lang w:eastAsia="en-AU"/>
              </w:rPr>
              <w:t>otification given as required under s 183(4)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.</w:t>
            </w:r>
            <w:r w:rsidR="00760E70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</w:p>
        </w:tc>
      </w:tr>
      <w:tr w:rsidR="0023369F" w:rsidRPr="00D62E56" w14:paraId="0E716F9F" w14:textId="77777777" w:rsidTr="00736CA8">
        <w:tc>
          <w:tcPr>
            <w:tcW w:w="846" w:type="dxa"/>
          </w:tcPr>
          <w:p w14:paraId="3A357DB3" w14:textId="77777777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9</w:t>
            </w:r>
          </w:p>
        </w:tc>
        <w:tc>
          <w:tcPr>
            <w:tcW w:w="5245" w:type="dxa"/>
          </w:tcPr>
          <w:p w14:paraId="2B4B9CB5" w14:textId="77777777" w:rsidR="0023369F" w:rsidRPr="00D62E56" w:rsidRDefault="0023369F" w:rsidP="00736CA8">
            <w:pPr>
              <w:keepNext/>
              <w:keepLines/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Aerial photograph extracted from </w:t>
            </w:r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Montague Island </w:t>
            </w:r>
            <w:proofErr w:type="spellStart"/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>Lightstation</w:t>
            </w:r>
            <w:proofErr w:type="spellEnd"/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 NSW</w:t>
            </w: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 Heritage Register Plan </w:t>
            </w:r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>2954. Attribution is to State of NSW Department of Premier and Cabinet</w:t>
            </w:r>
          </w:p>
          <w:p w14:paraId="31241A5D" w14:textId="0EC78A79" w:rsidR="00F72A9A" w:rsidRPr="00D62E56" w:rsidRDefault="000E3096" w:rsidP="00736CA8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hyperlink r:id="rId7" w:history="1">
              <w:r w:rsidR="00F72A9A" w:rsidRPr="00D62E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https://apps.environment.nsw.gov.au/dpcheritageapp/ViewHeritageItemDetails.aspx?ID=5014097</w:t>
              </w:r>
            </w:hyperlink>
          </w:p>
        </w:tc>
        <w:tc>
          <w:tcPr>
            <w:tcW w:w="2926" w:type="dxa"/>
          </w:tcPr>
          <w:p w14:paraId="51142F8F" w14:textId="02430D46" w:rsidR="003B3D26" w:rsidRPr="00D62E56" w:rsidRDefault="00A648B0" w:rsidP="00736CA8">
            <w:pPr>
              <w:keepNext/>
              <w:keepLines/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Reliance on g</w:t>
            </w:r>
            <w:r w:rsidR="003B3D26">
              <w:rPr>
                <w:rFonts w:ascii="Arial" w:eastAsia="Times New Roman" w:hAnsi="Arial" w:cs="Arial"/>
                <w:color w:val="000000"/>
                <w:lang w:eastAsia="en-AU"/>
              </w:rPr>
              <w:t>overnment statutory licence under s 183 of Copyright Act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>. Not</w:t>
            </w:r>
            <w:r w:rsidR="003B3D26">
              <w:rPr>
                <w:rFonts w:ascii="Arial" w:eastAsia="Times New Roman" w:hAnsi="Arial" w:cs="Arial"/>
                <w:color w:val="000000"/>
                <w:lang w:eastAsia="en-AU"/>
              </w:rPr>
              <w:t>ification given as required under s 183(4)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.</w:t>
            </w:r>
          </w:p>
        </w:tc>
      </w:tr>
      <w:tr w:rsidR="0023369F" w:rsidRPr="00D62E56" w14:paraId="7A23B0E8" w14:textId="77777777" w:rsidTr="00736CA8">
        <w:tc>
          <w:tcPr>
            <w:tcW w:w="846" w:type="dxa"/>
          </w:tcPr>
          <w:p w14:paraId="30D3E51A" w14:textId="6DAB7EC8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10</w:t>
            </w:r>
          </w:p>
        </w:tc>
        <w:tc>
          <w:tcPr>
            <w:tcW w:w="5245" w:type="dxa"/>
          </w:tcPr>
          <w:p w14:paraId="4C08F514" w14:textId="2913A582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Illustration sourced from </w:t>
            </w:r>
            <w:r w:rsidR="00F72A9A" w:rsidRPr="00D62E56">
              <w:rPr>
                <w:rFonts w:ascii="Arial" w:eastAsia="Times New Roman" w:hAnsi="Arial" w:cs="Arial"/>
                <w:color w:val="000000"/>
                <w:lang w:eastAsia="en-AU"/>
              </w:rPr>
              <w:t>NSW Parks and Wildlife Service</w:t>
            </w:r>
            <w:r w:rsidR="00822F28" w:rsidRPr="00D62E56">
              <w:rPr>
                <w:rFonts w:ascii="Arial" w:eastAsia="Times New Roman" w:hAnsi="Arial" w:cs="Arial"/>
                <w:color w:val="000000"/>
                <w:lang w:eastAsia="en-AU"/>
              </w:rPr>
              <w:t>. Attribution to Google Maps (Mapdata@2021)</w:t>
            </w:r>
          </w:p>
          <w:p w14:paraId="0EAEE9EB" w14:textId="5FF93C8B" w:rsidR="0023369F" w:rsidRPr="00D62E56" w:rsidRDefault="000E3096" w:rsidP="00D61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F72A9A" w:rsidRPr="00D62E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https://www.nationalparks.nsw.gov.au/things-to-do/walking-tracks/montague-island-walking-track/map</w:t>
              </w:r>
            </w:hyperlink>
          </w:p>
        </w:tc>
        <w:tc>
          <w:tcPr>
            <w:tcW w:w="2926" w:type="dxa"/>
          </w:tcPr>
          <w:p w14:paraId="19520201" w14:textId="6160F272" w:rsidR="0023369F" w:rsidRPr="00D62E56" w:rsidRDefault="00B4517E" w:rsidP="00822F28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Reliance on g</w:t>
            </w:r>
            <w:r w:rsidR="003B3D26">
              <w:rPr>
                <w:rFonts w:ascii="Arial" w:eastAsia="Times New Roman" w:hAnsi="Arial" w:cs="Arial"/>
                <w:color w:val="000000"/>
                <w:lang w:eastAsia="en-AU"/>
              </w:rPr>
              <w:t>overnment statutory licence under s 183 of Copyright Act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with notification </w:t>
            </w:r>
            <w:r w:rsidR="003B3D26">
              <w:rPr>
                <w:rFonts w:ascii="Arial" w:eastAsia="Times New Roman" w:hAnsi="Arial" w:cs="Arial"/>
                <w:color w:val="000000"/>
                <w:lang w:eastAsia="en-AU"/>
              </w:rPr>
              <w:t>given as required under s 183(4)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. </w:t>
            </w:r>
          </w:p>
        </w:tc>
      </w:tr>
      <w:tr w:rsidR="0023369F" w:rsidRPr="00D62E56" w14:paraId="6595BF3A" w14:textId="77777777" w:rsidTr="00736CA8">
        <w:tc>
          <w:tcPr>
            <w:tcW w:w="846" w:type="dxa"/>
          </w:tcPr>
          <w:p w14:paraId="4646BE99" w14:textId="73434F73" w:rsidR="0023369F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11</w:t>
            </w:r>
          </w:p>
        </w:tc>
        <w:tc>
          <w:tcPr>
            <w:tcW w:w="5245" w:type="dxa"/>
          </w:tcPr>
          <w:p w14:paraId="1842D9CF" w14:textId="203BB28E" w:rsidR="00802A00" w:rsidRPr="00D62E56" w:rsidRDefault="0023369F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Image of engraving </w:t>
            </w:r>
            <w:r w:rsidR="00D62E56"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sourced from Internet Archive. </w:t>
            </w:r>
            <w:r w:rsidR="00D62E56">
              <w:rPr>
                <w:rFonts w:ascii="Arial" w:eastAsia="Times New Roman" w:hAnsi="Arial" w:cs="Arial"/>
                <w:color w:val="000000"/>
                <w:lang w:eastAsia="en-AU"/>
              </w:rPr>
              <w:t>Citation</w:t>
            </w: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Pr="00D62E56">
              <w:rPr>
                <w:rFonts w:cstheme="minorHAnsi"/>
                <w:i/>
                <w:sz w:val="24"/>
                <w:szCs w:val="24"/>
              </w:rPr>
              <w:t xml:space="preserve">Tomlinson’s </w:t>
            </w:r>
            <w:r w:rsidR="00822F28" w:rsidRPr="00D62E56">
              <w:rPr>
                <w:rFonts w:cstheme="minorHAnsi"/>
                <w:i/>
                <w:sz w:val="24"/>
                <w:szCs w:val="24"/>
              </w:rPr>
              <w:t>C</w:t>
            </w:r>
            <w:r w:rsidRPr="00D62E56">
              <w:rPr>
                <w:rFonts w:cstheme="minorHAnsi"/>
                <w:i/>
                <w:sz w:val="24"/>
                <w:szCs w:val="24"/>
              </w:rPr>
              <w:t xml:space="preserve">yclopaedia of Useful Arts, </w:t>
            </w:r>
            <w:r w:rsidRPr="00D62E56">
              <w:rPr>
                <w:rFonts w:cstheme="minorHAnsi"/>
                <w:sz w:val="24"/>
                <w:szCs w:val="24"/>
              </w:rPr>
              <w:t>Volume 2, 1854</w:t>
            </w:r>
            <w:r w:rsidRPr="00D62E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30AD969" w14:textId="4B65B7A4" w:rsidR="0023369F" w:rsidRPr="00D62E56" w:rsidRDefault="0023369F" w:rsidP="00D61F21">
            <w:pPr>
              <w:spacing w:before="60" w:after="60"/>
              <w:rPr>
                <w:rFonts w:cstheme="minorHAnsi"/>
                <w:i/>
                <w:sz w:val="20"/>
                <w:szCs w:val="20"/>
              </w:rPr>
            </w:pPr>
            <w:r w:rsidRPr="00D62E56">
              <w:rPr>
                <w:rFonts w:ascii="Arial" w:eastAsia="Times New Roman" w:hAnsi="Arial" w:cs="Arial"/>
                <w:color w:val="000000"/>
                <w:lang w:eastAsia="en-AU"/>
              </w:rPr>
              <w:t>Link to the Internet Archive</w:t>
            </w:r>
          </w:p>
          <w:p w14:paraId="72436536" w14:textId="77777777" w:rsidR="0023369F" w:rsidRPr="00D62E56" w:rsidRDefault="000E3096" w:rsidP="00D61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23369F" w:rsidRPr="00D62E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https://archive.org/details/cyclopdiaofuse02tomlrich/page/n205/mode/2up?q=skerryvore</w:t>
              </w:r>
            </w:hyperlink>
            <w:r w:rsidR="0023369F" w:rsidRPr="00D62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</w:tcPr>
          <w:p w14:paraId="1E8EC12E" w14:textId="5F41EC36" w:rsidR="0023369F" w:rsidRPr="00D62E56" w:rsidRDefault="003B3D26" w:rsidP="003B13F7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To the extent that copyright exists in the 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>image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, reliance on the government statutory licence under s 183 of Copyright Act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>. No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tification given </w:t>
            </w:r>
            <w:r w:rsidR="00FB7434">
              <w:rPr>
                <w:rFonts w:ascii="Arial" w:eastAsia="Times New Roman" w:hAnsi="Arial" w:cs="Arial"/>
                <w:color w:val="000000"/>
                <w:lang w:eastAsia="en-AU"/>
              </w:rPr>
              <w:t>as required under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 s 183(4)</w:t>
            </w:r>
            <w:r w:rsidR="00B4517E">
              <w:rPr>
                <w:rFonts w:ascii="Arial" w:eastAsia="Times New Roman" w:hAnsi="Arial" w:cs="Arial"/>
                <w:color w:val="000000"/>
                <w:lang w:eastAsia="en-AU"/>
              </w:rPr>
              <w:t>.</w:t>
            </w:r>
          </w:p>
        </w:tc>
      </w:tr>
      <w:tr w:rsidR="0023369F" w:rsidRPr="00D62E56" w14:paraId="1630B7A6" w14:textId="77777777" w:rsidTr="00736CA8">
        <w:tc>
          <w:tcPr>
            <w:tcW w:w="846" w:type="dxa"/>
          </w:tcPr>
          <w:p w14:paraId="3CD5F2C8" w14:textId="40609854" w:rsidR="0023369F" w:rsidRPr="00D62E56" w:rsidRDefault="009E2504" w:rsidP="00D61F21">
            <w:pPr>
              <w:spacing w:before="60" w:after="60"/>
              <w:rPr>
                <w:rFonts w:ascii="Arial" w:eastAsia="Times New Roman" w:hAnsi="Arial" w:cs="Arial"/>
                <w:lang w:eastAsia="en-AU"/>
              </w:rPr>
            </w:pPr>
            <w:r w:rsidRPr="00D62E56">
              <w:rPr>
                <w:rFonts w:ascii="Arial" w:eastAsia="Times New Roman" w:hAnsi="Arial" w:cs="Arial"/>
                <w:lang w:eastAsia="en-AU"/>
              </w:rPr>
              <w:t>20</w:t>
            </w:r>
          </w:p>
        </w:tc>
        <w:tc>
          <w:tcPr>
            <w:tcW w:w="5245" w:type="dxa"/>
          </w:tcPr>
          <w:p w14:paraId="182940B6" w14:textId="32C2A78D" w:rsidR="0023369F" w:rsidRPr="00D62E56" w:rsidRDefault="009E2504" w:rsidP="00BB68C4">
            <w:pPr>
              <w:rPr>
                <w:rFonts w:ascii="Arial" w:hAnsi="Arial" w:cs="Arial"/>
              </w:rPr>
            </w:pPr>
            <w:r w:rsidRPr="00D62E56">
              <w:rPr>
                <w:rFonts w:ascii="Arial" w:hAnsi="Arial" w:cs="Arial"/>
              </w:rPr>
              <w:t xml:space="preserve">Citation Garry </w:t>
            </w:r>
            <w:proofErr w:type="spellStart"/>
            <w:r w:rsidRPr="00D62E56">
              <w:rPr>
                <w:rFonts w:ascii="Arial" w:hAnsi="Arial" w:cs="Arial"/>
              </w:rPr>
              <w:t>Searl</w:t>
            </w:r>
            <w:proofErr w:type="spellEnd"/>
            <w:r w:rsidRPr="00D62E56">
              <w:rPr>
                <w:rFonts w:ascii="Arial" w:hAnsi="Arial" w:cs="Arial"/>
              </w:rPr>
              <w:t xml:space="preserve">, </w:t>
            </w:r>
            <w:r w:rsidRPr="00D62E56">
              <w:rPr>
                <w:rFonts w:ascii="Arial" w:hAnsi="Arial" w:cs="Arial"/>
                <w:i/>
                <w:iCs/>
              </w:rPr>
              <w:t>First Order: Australia’s Highway of Lighthouses,</w:t>
            </w:r>
            <w:r w:rsidRPr="00D62E56">
              <w:rPr>
                <w:rFonts w:ascii="Arial" w:hAnsi="Arial" w:cs="Arial"/>
              </w:rPr>
              <w:t xml:space="preserve"> Sea Lights, </w:t>
            </w:r>
            <w:r w:rsidR="00BB68C4" w:rsidRPr="00D62E56">
              <w:rPr>
                <w:rFonts w:ascii="Arial" w:hAnsi="Arial" w:cs="Arial"/>
              </w:rPr>
              <w:t xml:space="preserve">SA, </w:t>
            </w:r>
            <w:r w:rsidRPr="00D62E56">
              <w:rPr>
                <w:rFonts w:ascii="Arial" w:hAnsi="Arial" w:cs="Arial"/>
              </w:rPr>
              <w:t>2013</w:t>
            </w:r>
            <w:r w:rsidR="00BB68C4" w:rsidRPr="00D62E56">
              <w:rPr>
                <w:rFonts w:ascii="Arial" w:hAnsi="Arial" w:cs="Arial"/>
              </w:rPr>
              <w:t>, p.209</w:t>
            </w:r>
            <w:hyperlink r:id="rId10" w:history="1"/>
          </w:p>
        </w:tc>
        <w:tc>
          <w:tcPr>
            <w:tcW w:w="2926" w:type="dxa"/>
          </w:tcPr>
          <w:p w14:paraId="01A4467C" w14:textId="19753C8C" w:rsidR="0023369F" w:rsidRPr="00D62E56" w:rsidRDefault="00B4517E" w:rsidP="00D61F21">
            <w:pPr>
              <w:spacing w:before="60" w:after="6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Reliance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 xml:space="preserve"> on g</w:t>
            </w:r>
            <w:r w:rsidR="00363B71">
              <w:rPr>
                <w:rFonts w:ascii="Arial" w:eastAsia="Times New Roman" w:hAnsi="Arial" w:cs="Arial"/>
                <w:color w:val="000000"/>
                <w:lang w:eastAsia="en-AU"/>
              </w:rPr>
              <w:t xml:space="preserve">overnment statutory licence under s 183 of Copyright Act.   Notification given </w:t>
            </w:r>
            <w:r w:rsidR="00FB7434">
              <w:rPr>
                <w:rFonts w:ascii="Arial" w:eastAsia="Times New Roman" w:hAnsi="Arial" w:cs="Arial"/>
                <w:color w:val="000000"/>
                <w:lang w:eastAsia="en-AU"/>
              </w:rPr>
              <w:t xml:space="preserve">as required under </w:t>
            </w:r>
            <w:r w:rsidR="00363B71">
              <w:rPr>
                <w:rFonts w:ascii="Arial" w:eastAsia="Times New Roman" w:hAnsi="Arial" w:cs="Arial"/>
                <w:color w:val="000000"/>
                <w:lang w:eastAsia="en-AU"/>
              </w:rPr>
              <w:t>s 183(4)</w:t>
            </w:r>
            <w:r w:rsidR="002B16B2">
              <w:rPr>
                <w:rFonts w:ascii="Arial" w:eastAsia="Times New Roman" w:hAnsi="Arial" w:cs="Arial"/>
                <w:color w:val="000000"/>
                <w:lang w:eastAsia="en-AU"/>
              </w:rPr>
              <w:t xml:space="preserve">. </w:t>
            </w:r>
          </w:p>
        </w:tc>
      </w:tr>
    </w:tbl>
    <w:p w14:paraId="66022269" w14:textId="77777777" w:rsidR="0023369F" w:rsidRPr="00D62E56" w:rsidRDefault="0023369F" w:rsidP="00233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7AEF09F1" w14:textId="34F5B363" w:rsidR="0023369F" w:rsidRPr="00D62E56" w:rsidRDefault="0023369F" w:rsidP="00736CA8">
      <w:pPr>
        <w:jc w:val="both"/>
        <w:rPr>
          <w:rFonts w:ascii="Arial" w:hAnsi="Arial" w:cs="Arial"/>
        </w:rPr>
      </w:pPr>
      <w:r w:rsidRPr="00D62E56">
        <w:rPr>
          <w:rFonts w:ascii="Arial" w:hAnsi="Arial" w:cs="Arial"/>
        </w:rPr>
        <w:t>AMSA does not anticipate that there will be an</w:t>
      </w:r>
      <w:r w:rsidR="00363B71">
        <w:rPr>
          <w:rFonts w:ascii="Arial" w:hAnsi="Arial" w:cs="Arial"/>
        </w:rPr>
        <w:t>y</w:t>
      </w:r>
      <w:r w:rsidRPr="00D62E56">
        <w:rPr>
          <w:rFonts w:ascii="Arial" w:hAnsi="Arial" w:cs="Arial"/>
        </w:rPr>
        <w:t xml:space="preserve"> impediment to any individual’s ability to access the terms of the </w:t>
      </w:r>
      <w:r w:rsidR="00FB7434">
        <w:rPr>
          <w:rFonts w:ascii="Arial" w:hAnsi="Arial" w:cs="Arial"/>
        </w:rPr>
        <w:t xml:space="preserve">Heritage Management </w:t>
      </w:r>
      <w:r w:rsidRPr="00D62E56">
        <w:rPr>
          <w:rFonts w:ascii="Arial" w:hAnsi="Arial" w:cs="Arial"/>
        </w:rPr>
        <w:t xml:space="preserve">Plan arising from the presence or the use of copyrighted material in the instrument. The copyrighted material consists of images that contribute substantially to the ‘useability’ of the </w:t>
      </w:r>
      <w:r w:rsidR="006034D8">
        <w:rPr>
          <w:rFonts w:ascii="Arial" w:hAnsi="Arial" w:cs="Arial"/>
        </w:rPr>
        <w:t xml:space="preserve">Heritage Management </w:t>
      </w:r>
      <w:r w:rsidRPr="00D62E56">
        <w:rPr>
          <w:rFonts w:ascii="Arial" w:hAnsi="Arial" w:cs="Arial"/>
        </w:rPr>
        <w:t xml:space="preserve">Plan and its compliance with Schedule 7A </w:t>
      </w:r>
      <w:r w:rsidRPr="00D62E56">
        <w:rPr>
          <w:rFonts w:ascii="Arial" w:hAnsi="Arial" w:cs="Arial"/>
          <w:color w:val="000000"/>
          <w:shd w:val="clear" w:color="auto" w:fill="FFFFFF"/>
        </w:rPr>
        <w:t xml:space="preserve">of the </w:t>
      </w:r>
      <w:r w:rsidRPr="00D62E56">
        <w:rPr>
          <w:rFonts w:ascii="Arial" w:hAnsi="Arial" w:cs="Arial"/>
          <w:i/>
          <w:iCs/>
          <w:color w:val="000000"/>
          <w:shd w:val="clear" w:color="auto" w:fill="FFFFFF"/>
        </w:rPr>
        <w:t>Environment Protection and Biodiversity Conservation Regulations 2000</w:t>
      </w:r>
      <w:r w:rsidRPr="00D62E56">
        <w:rPr>
          <w:rFonts w:ascii="Arial" w:hAnsi="Arial" w:cs="Arial"/>
          <w:color w:val="000000"/>
          <w:shd w:val="clear" w:color="auto" w:fill="FFFFFF"/>
        </w:rPr>
        <w:t>.</w:t>
      </w:r>
    </w:p>
    <w:p w14:paraId="2E21673A" w14:textId="41A081AE" w:rsidR="00A37EFB" w:rsidRPr="00D62E56" w:rsidRDefault="0023369F" w:rsidP="00736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AU"/>
        </w:rPr>
      </w:pPr>
      <w:r w:rsidRPr="00D62E56">
        <w:rPr>
          <w:rFonts w:ascii="Arial" w:eastAsia="Times New Roman" w:hAnsi="Arial" w:cs="Arial"/>
          <w:color w:val="000000"/>
          <w:lang w:eastAsia="en-AU"/>
        </w:rPr>
        <w:t xml:space="preserve">Material in the </w:t>
      </w:r>
      <w:r w:rsidR="006034D8">
        <w:rPr>
          <w:rFonts w:ascii="Arial" w:eastAsia="Times New Roman" w:hAnsi="Arial" w:cs="Arial"/>
          <w:color w:val="000000"/>
          <w:lang w:eastAsia="en-AU"/>
        </w:rPr>
        <w:t xml:space="preserve">Heritage Management </w:t>
      </w:r>
      <w:r w:rsidRPr="00D62E56">
        <w:rPr>
          <w:rFonts w:ascii="Arial" w:eastAsia="Times New Roman" w:hAnsi="Arial" w:cs="Arial"/>
          <w:color w:val="000000"/>
          <w:lang w:eastAsia="en-AU"/>
        </w:rPr>
        <w:t>Plan is made available</w:t>
      </w:r>
      <w:r w:rsidR="00F37DFC">
        <w:rPr>
          <w:rFonts w:ascii="Arial" w:eastAsia="Times New Roman" w:hAnsi="Arial" w:cs="Arial"/>
          <w:color w:val="000000"/>
          <w:lang w:eastAsia="en-AU"/>
        </w:rPr>
        <w:t xml:space="preserve"> by AMSA</w:t>
      </w:r>
      <w:r w:rsidRPr="00D62E56">
        <w:rPr>
          <w:rFonts w:ascii="Arial" w:eastAsia="Times New Roman" w:hAnsi="Arial" w:cs="Arial"/>
          <w:color w:val="000000"/>
          <w:lang w:eastAsia="en-AU"/>
        </w:rPr>
        <w:t xml:space="preserve"> for use by others under Creative Commons Attribution 4.0 International Licence </w:t>
      </w:r>
      <w:r w:rsidRPr="002B16B2">
        <w:rPr>
          <w:rFonts w:ascii="Arial" w:eastAsia="Times New Roman" w:hAnsi="Arial" w:cs="Arial"/>
          <w:color w:val="000000"/>
          <w:lang w:eastAsia="en-AU"/>
        </w:rPr>
        <w:t>unless that material is mentioned in Table 1 above</w:t>
      </w:r>
      <w:r w:rsidRPr="00D62E56">
        <w:rPr>
          <w:rFonts w:ascii="Arial" w:eastAsia="Times New Roman" w:hAnsi="Arial" w:cs="Arial"/>
          <w:color w:val="000000"/>
          <w:lang w:eastAsia="en-AU"/>
        </w:rPr>
        <w:t xml:space="preserve"> or is AMSA branding including the Commonwealth Coat of Arms. </w:t>
      </w:r>
    </w:p>
    <w:p w14:paraId="52B78C3E" w14:textId="77777777" w:rsidR="00A37EFB" w:rsidRPr="00D62E56" w:rsidRDefault="00A37EFB" w:rsidP="00A37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sectPr w:rsidR="00A37EFB" w:rsidRPr="00D62E5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1409" w14:textId="77777777" w:rsidR="00F07A37" w:rsidRDefault="00F07A37" w:rsidP="00DD71CB">
      <w:pPr>
        <w:spacing w:after="0" w:line="240" w:lineRule="auto"/>
      </w:pPr>
      <w:r>
        <w:separator/>
      </w:r>
    </w:p>
  </w:endnote>
  <w:endnote w:type="continuationSeparator" w:id="0">
    <w:p w14:paraId="5A5F5483" w14:textId="77777777" w:rsidR="00F07A37" w:rsidRDefault="00F07A37" w:rsidP="00DD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374"/>
    </w:tblGrid>
    <w:tr w:rsidR="00BE512B" w14:paraId="3173FCD9" w14:textId="77777777" w:rsidTr="001211FA">
      <w:tc>
        <w:tcPr>
          <w:tcW w:w="8642" w:type="dxa"/>
        </w:tcPr>
        <w:p w14:paraId="073508ED" w14:textId="77777777" w:rsidR="00BE512B" w:rsidRDefault="00BE512B" w:rsidP="00BE512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EB3A27">
            <w:rPr>
              <w:rFonts w:ascii="Arial" w:hAnsi="Arial" w:cs="Arial"/>
              <w:i/>
              <w:sz w:val="20"/>
              <w:szCs w:val="20"/>
            </w:rPr>
            <w:t xml:space="preserve">Supplementary Explanatory Statement to </w:t>
          </w:r>
        </w:p>
        <w:p w14:paraId="18A429B1" w14:textId="484A7C3F" w:rsidR="00BE512B" w:rsidRDefault="00BE512B" w:rsidP="00BE512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Montague Island</w:t>
          </w:r>
          <w:r w:rsidRPr="00EB3A27">
            <w:rPr>
              <w:rFonts w:ascii="Arial" w:hAnsi="Arial" w:cs="Arial"/>
              <w:i/>
              <w:sz w:val="20"/>
              <w:szCs w:val="20"/>
            </w:rPr>
            <w:t xml:space="preserve"> Lighthouse Heritage Management Plan 2020</w:t>
          </w:r>
        </w:p>
      </w:tc>
      <w:tc>
        <w:tcPr>
          <w:tcW w:w="374" w:type="dxa"/>
        </w:tcPr>
        <w:sdt>
          <w:sdtPr>
            <w:id w:val="-13773171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CE02A9D" w14:textId="77777777" w:rsidR="00BE512B" w:rsidRDefault="00BE512B" w:rsidP="00BE512B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6ECFB587" w14:textId="77777777" w:rsidR="00BE512B" w:rsidRDefault="00BE512B" w:rsidP="00BE512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54F8A017" w14:textId="77777777" w:rsidR="00DD71CB" w:rsidRDefault="00DD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8D0D" w14:textId="77777777" w:rsidR="00F07A37" w:rsidRDefault="00F07A37" w:rsidP="00DD71CB">
      <w:pPr>
        <w:spacing w:after="0" w:line="240" w:lineRule="auto"/>
      </w:pPr>
      <w:r>
        <w:separator/>
      </w:r>
    </w:p>
  </w:footnote>
  <w:footnote w:type="continuationSeparator" w:id="0">
    <w:p w14:paraId="3954024C" w14:textId="77777777" w:rsidR="00F07A37" w:rsidRDefault="00F07A37" w:rsidP="00DD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876"/>
    <w:multiLevelType w:val="hybridMultilevel"/>
    <w:tmpl w:val="A7C495E0"/>
    <w:lvl w:ilvl="0" w:tplc="131EB3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07233"/>
    <w:multiLevelType w:val="multilevel"/>
    <w:tmpl w:val="F4CE3F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612FFA"/>
    <w:multiLevelType w:val="hybridMultilevel"/>
    <w:tmpl w:val="AFD04062"/>
    <w:lvl w:ilvl="0" w:tplc="131EB3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80"/>
    <w:rsid w:val="000532A0"/>
    <w:rsid w:val="000700AE"/>
    <w:rsid w:val="000C6BA3"/>
    <w:rsid w:val="000E3096"/>
    <w:rsid w:val="001610E8"/>
    <w:rsid w:val="001A2442"/>
    <w:rsid w:val="001C07AF"/>
    <w:rsid w:val="001E4179"/>
    <w:rsid w:val="0023369F"/>
    <w:rsid w:val="002639CA"/>
    <w:rsid w:val="00287EE0"/>
    <w:rsid w:val="00297A80"/>
    <w:rsid w:val="002B16B2"/>
    <w:rsid w:val="002E33F6"/>
    <w:rsid w:val="002E3D03"/>
    <w:rsid w:val="00363B71"/>
    <w:rsid w:val="003B13F7"/>
    <w:rsid w:val="003B3D26"/>
    <w:rsid w:val="003C6FC9"/>
    <w:rsid w:val="003D1CF1"/>
    <w:rsid w:val="00414B74"/>
    <w:rsid w:val="004B3CF4"/>
    <w:rsid w:val="004F39FA"/>
    <w:rsid w:val="005201A7"/>
    <w:rsid w:val="005306EE"/>
    <w:rsid w:val="0055264C"/>
    <w:rsid w:val="0055319D"/>
    <w:rsid w:val="00596429"/>
    <w:rsid w:val="005A13DE"/>
    <w:rsid w:val="006034D8"/>
    <w:rsid w:val="006168B2"/>
    <w:rsid w:val="0066506A"/>
    <w:rsid w:val="00667032"/>
    <w:rsid w:val="006A42E0"/>
    <w:rsid w:val="006B44FF"/>
    <w:rsid w:val="00736CA8"/>
    <w:rsid w:val="00760E70"/>
    <w:rsid w:val="00772DBF"/>
    <w:rsid w:val="007D0901"/>
    <w:rsid w:val="007D5BE9"/>
    <w:rsid w:val="00802A00"/>
    <w:rsid w:val="00822F28"/>
    <w:rsid w:val="008441CB"/>
    <w:rsid w:val="00847780"/>
    <w:rsid w:val="008653ED"/>
    <w:rsid w:val="008A3665"/>
    <w:rsid w:val="008B020E"/>
    <w:rsid w:val="009347FB"/>
    <w:rsid w:val="009552D7"/>
    <w:rsid w:val="00967BA5"/>
    <w:rsid w:val="00971744"/>
    <w:rsid w:val="009850BA"/>
    <w:rsid w:val="00995913"/>
    <w:rsid w:val="009A32D8"/>
    <w:rsid w:val="009C0577"/>
    <w:rsid w:val="009E2504"/>
    <w:rsid w:val="00A10484"/>
    <w:rsid w:val="00A37EFB"/>
    <w:rsid w:val="00A63E00"/>
    <w:rsid w:val="00A648B0"/>
    <w:rsid w:val="00A9000B"/>
    <w:rsid w:val="00B2467A"/>
    <w:rsid w:val="00B40349"/>
    <w:rsid w:val="00B4517E"/>
    <w:rsid w:val="00BA7BB5"/>
    <w:rsid w:val="00BB68C4"/>
    <w:rsid w:val="00BE3114"/>
    <w:rsid w:val="00BE512B"/>
    <w:rsid w:val="00C546E0"/>
    <w:rsid w:val="00C865F9"/>
    <w:rsid w:val="00CF3C98"/>
    <w:rsid w:val="00CF6E44"/>
    <w:rsid w:val="00D62E56"/>
    <w:rsid w:val="00D7500B"/>
    <w:rsid w:val="00D86351"/>
    <w:rsid w:val="00DD71CB"/>
    <w:rsid w:val="00E23EDE"/>
    <w:rsid w:val="00EB5110"/>
    <w:rsid w:val="00EF2624"/>
    <w:rsid w:val="00EF7BF0"/>
    <w:rsid w:val="00F00243"/>
    <w:rsid w:val="00F07A37"/>
    <w:rsid w:val="00F3106C"/>
    <w:rsid w:val="00F36290"/>
    <w:rsid w:val="00F37DFC"/>
    <w:rsid w:val="00F72A9A"/>
    <w:rsid w:val="00F92FF4"/>
    <w:rsid w:val="00FB7434"/>
    <w:rsid w:val="00FC7990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63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,CV text,Table text,F5 List Paragraph,Dot pt,List Paragraph111,Medium Grid 1 - Accent 21,Numbered Paragraph,List Paragraph2,Bulleted Para,NFP GP Bulleted List,FooterText,numbered,列出段落,列出段落1,DDM Gen Text"/>
    <w:basedOn w:val="Normal"/>
    <w:link w:val="ListParagraphChar"/>
    <w:uiPriority w:val="34"/>
    <w:qFormat/>
    <w:rsid w:val="00E23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F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L Char,CV text Char,Table text Char,F5 List Paragraph Char,Dot pt Char,List Paragraph111 Char,Medium Grid 1 - Accent 21 Char,Numbered Paragraph Char,List Paragraph2 Char,Bulleted Para Char"/>
    <w:link w:val="ListParagraph"/>
    <w:uiPriority w:val="34"/>
    <w:locked/>
    <w:rsid w:val="000532A0"/>
  </w:style>
  <w:style w:type="character" w:styleId="Hyperlink">
    <w:name w:val="Hyperlink"/>
    <w:basedOn w:val="DefaultParagraphFont"/>
    <w:uiPriority w:val="99"/>
    <w:semiHidden/>
    <w:unhideWhenUsed/>
    <w:rsid w:val="00C865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CB"/>
  </w:style>
  <w:style w:type="paragraph" w:styleId="Footer">
    <w:name w:val="footer"/>
    <w:basedOn w:val="Normal"/>
    <w:link w:val="FooterChar"/>
    <w:uiPriority w:val="99"/>
    <w:unhideWhenUsed/>
    <w:rsid w:val="00DD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CB"/>
  </w:style>
  <w:style w:type="table" w:styleId="TableGrid">
    <w:name w:val="Table Grid"/>
    <w:basedOn w:val="TableNormal"/>
    <w:uiPriority w:val="39"/>
    <w:rsid w:val="002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0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parks.nsw.gov.au/things-to-do/walking-tracks/montague-island-walking-track/m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environment.nsw.gov.au/dpcheritageapp/ViewHeritageItemDetails.aspx?ID=50140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cordsearch.naa.gov.au/SearchNRetrieve/Interface/ViewImage.aspx?B=1713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cyclopdiaofuse02tomlrich/page/n205/mode/2up?q=skerryv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2021-04-28T07:08:00Z</dcterms:created>
  <dcterms:modified xsi:type="dcterms:W3CDTF">2021-04-28T07:09:00Z</dcterms:modified>
</cp:coreProperties>
</file>