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2DA5C" w14:textId="00BD1D0A" w:rsidR="00543981" w:rsidRPr="00D21BB0" w:rsidRDefault="0009111F" w:rsidP="00D44C4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D21BB0">
        <w:rPr>
          <w:rFonts w:ascii="Arial" w:hAnsi="Arial" w:cs="Arial"/>
          <w:sz w:val="34"/>
          <w:szCs w:val="34"/>
        </w:rPr>
        <w:t>Legislative Instrument</w:t>
      </w:r>
    </w:p>
    <w:p w14:paraId="062DDD73" w14:textId="77777777" w:rsidR="007A010E" w:rsidRPr="00957D34" w:rsidRDefault="007A010E" w:rsidP="00D44C4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34"/>
          <w:szCs w:val="34"/>
        </w:rPr>
      </w:pPr>
    </w:p>
    <w:p w14:paraId="5D42445C" w14:textId="48C220C3" w:rsidR="00543981" w:rsidRPr="00A9700F" w:rsidRDefault="00ED3615" w:rsidP="00D44C41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i/>
          <w:iCs/>
          <w:sz w:val="34"/>
          <w:szCs w:val="34"/>
        </w:rPr>
      </w:pPr>
      <w:bookmarkStart w:id="0" w:name="_Hlk54099560"/>
      <w:r w:rsidRPr="00A9700F">
        <w:rPr>
          <w:rFonts w:ascii="Arial" w:hAnsi="Arial" w:cs="Arial"/>
          <w:i/>
          <w:iCs/>
          <w:sz w:val="34"/>
          <w:szCs w:val="34"/>
        </w:rPr>
        <w:t xml:space="preserve">JobMaker Hiring Credit Reporting </w:t>
      </w:r>
      <w:r w:rsidR="00F4703F" w:rsidRPr="00A9700F">
        <w:rPr>
          <w:rFonts w:ascii="Arial" w:hAnsi="Arial" w:cs="Arial"/>
          <w:i/>
          <w:iCs/>
          <w:sz w:val="34"/>
          <w:szCs w:val="34"/>
        </w:rPr>
        <w:t>Obligations Instrument</w:t>
      </w:r>
      <w:r w:rsidRPr="00A9700F">
        <w:rPr>
          <w:rFonts w:ascii="Arial" w:hAnsi="Arial" w:cs="Arial"/>
          <w:i/>
          <w:iCs/>
          <w:sz w:val="34"/>
          <w:szCs w:val="34"/>
        </w:rPr>
        <w:t xml:space="preserve"> 2020</w:t>
      </w:r>
    </w:p>
    <w:bookmarkEnd w:id="0"/>
    <w:p w14:paraId="3BF9507A" w14:textId="338A5742" w:rsidR="000A1078" w:rsidRPr="00A9700F" w:rsidRDefault="000A1078" w:rsidP="00D44C41">
      <w:pPr>
        <w:rPr>
          <w:rFonts w:ascii="Arial" w:hAnsi="Arial" w:cs="Arial"/>
          <w:sz w:val="22"/>
          <w:szCs w:val="22"/>
        </w:rPr>
      </w:pPr>
    </w:p>
    <w:p w14:paraId="133A6C87" w14:textId="77777777" w:rsidR="00B813C3" w:rsidRPr="00A9700F" w:rsidRDefault="00B813C3" w:rsidP="00D44C41">
      <w:pPr>
        <w:rPr>
          <w:rFonts w:ascii="Arial" w:hAnsi="Arial" w:cs="Arial"/>
          <w:sz w:val="22"/>
          <w:szCs w:val="22"/>
        </w:rPr>
      </w:pPr>
    </w:p>
    <w:p w14:paraId="797DB821" w14:textId="63B81C7D" w:rsidR="00521BEB" w:rsidRPr="008049A0" w:rsidRDefault="00DB0FA0" w:rsidP="00D44C41">
      <w:pPr>
        <w:spacing w:after="120"/>
        <w:rPr>
          <w:rFonts w:ascii="Arial" w:hAnsi="Arial" w:cs="Arial"/>
          <w:sz w:val="22"/>
          <w:szCs w:val="22"/>
        </w:rPr>
      </w:pPr>
      <w:r w:rsidRPr="00A9700F">
        <w:rPr>
          <w:rFonts w:ascii="Arial" w:hAnsi="Arial" w:cs="Arial"/>
          <w:sz w:val="22"/>
          <w:szCs w:val="22"/>
        </w:rPr>
        <w:t xml:space="preserve">I, Christopher David Jordan, Commissioner of Taxation, make this determination </w:t>
      </w:r>
      <w:r w:rsidR="00B813C3" w:rsidRPr="00A9700F">
        <w:rPr>
          <w:rFonts w:ascii="Arial" w:hAnsi="Arial" w:cs="Arial"/>
          <w:sz w:val="22"/>
          <w:szCs w:val="22"/>
        </w:rPr>
        <w:t xml:space="preserve">under </w:t>
      </w:r>
      <w:r w:rsidR="008049A0" w:rsidRPr="00A9700F">
        <w:rPr>
          <w:rFonts w:ascii="Arial" w:hAnsi="Arial" w:cs="Arial"/>
          <w:sz w:val="22"/>
          <w:szCs w:val="22"/>
        </w:rPr>
        <w:t xml:space="preserve">subsection 20(4) of the </w:t>
      </w:r>
      <w:r w:rsidR="008049A0" w:rsidRPr="00A9700F">
        <w:rPr>
          <w:rFonts w:ascii="Arial" w:hAnsi="Arial" w:cs="Arial"/>
          <w:i/>
          <w:iCs/>
          <w:sz w:val="22"/>
          <w:szCs w:val="22"/>
        </w:rPr>
        <w:t>Coronavirus Economic Response Package (Payments and Benefits) Act 2020</w:t>
      </w:r>
      <w:r w:rsidR="008049A0" w:rsidRPr="00A9700F">
        <w:rPr>
          <w:rFonts w:ascii="Arial" w:hAnsi="Arial" w:cs="Arial"/>
          <w:sz w:val="22"/>
          <w:szCs w:val="22"/>
        </w:rPr>
        <w:t xml:space="preserve"> and subsection</w:t>
      </w:r>
      <w:r w:rsidR="00521BEB" w:rsidRPr="00A9700F">
        <w:rPr>
          <w:rFonts w:ascii="Arial" w:hAnsi="Arial" w:cs="Arial"/>
          <w:sz w:val="22"/>
          <w:szCs w:val="22"/>
        </w:rPr>
        <w:t xml:space="preserve"> 2</w:t>
      </w:r>
      <w:r w:rsidR="00A73AAC">
        <w:rPr>
          <w:rFonts w:ascii="Arial" w:hAnsi="Arial" w:cs="Arial"/>
          <w:sz w:val="22"/>
          <w:szCs w:val="22"/>
        </w:rPr>
        <w:t>7</w:t>
      </w:r>
      <w:r w:rsidR="00521BEB" w:rsidRPr="00A9700F">
        <w:rPr>
          <w:rFonts w:ascii="Arial" w:hAnsi="Arial" w:cs="Arial"/>
          <w:sz w:val="22"/>
          <w:szCs w:val="22"/>
        </w:rPr>
        <w:t>(</w:t>
      </w:r>
      <w:r w:rsidRPr="00A9700F">
        <w:rPr>
          <w:rFonts w:ascii="Arial" w:hAnsi="Arial" w:cs="Arial"/>
          <w:sz w:val="22"/>
          <w:szCs w:val="22"/>
        </w:rPr>
        <w:t>3)</w:t>
      </w:r>
      <w:r w:rsidR="00521BEB" w:rsidRPr="00A9700F">
        <w:rPr>
          <w:rFonts w:ascii="Arial" w:hAnsi="Arial" w:cs="Arial"/>
          <w:sz w:val="22"/>
          <w:szCs w:val="22"/>
        </w:rPr>
        <w:t xml:space="preserve"> of the </w:t>
      </w:r>
      <w:r w:rsidR="00521BEB" w:rsidRPr="00A9700F">
        <w:rPr>
          <w:rFonts w:ascii="Arial" w:hAnsi="Arial" w:cs="Arial"/>
          <w:i/>
          <w:iCs/>
          <w:sz w:val="22"/>
          <w:szCs w:val="22"/>
        </w:rPr>
        <w:t>Coronavirus Economic Response Package (Payments and Benefits) Rules</w:t>
      </w:r>
      <w:r w:rsidR="00521BEB" w:rsidRPr="008049A0">
        <w:rPr>
          <w:rFonts w:ascii="Arial" w:hAnsi="Arial" w:cs="Arial"/>
          <w:i/>
          <w:iCs/>
          <w:sz w:val="22"/>
          <w:szCs w:val="22"/>
        </w:rPr>
        <w:t xml:space="preserve"> 2020</w:t>
      </w:r>
      <w:r w:rsidR="003709C3">
        <w:rPr>
          <w:rFonts w:ascii="Arial" w:hAnsi="Arial" w:cs="Arial"/>
          <w:i/>
          <w:iCs/>
          <w:sz w:val="22"/>
          <w:szCs w:val="22"/>
        </w:rPr>
        <w:t>.</w:t>
      </w:r>
      <w:bookmarkStart w:id="1" w:name="_GoBack"/>
      <w:bookmarkEnd w:id="1"/>
    </w:p>
    <w:p w14:paraId="71225D73" w14:textId="77777777" w:rsidR="00B813C3" w:rsidRPr="00D21BB0" w:rsidRDefault="00B813C3" w:rsidP="00D44C41">
      <w:pPr>
        <w:rPr>
          <w:rFonts w:ascii="Arial" w:hAnsi="Arial" w:cs="Arial"/>
          <w:sz w:val="22"/>
          <w:szCs w:val="22"/>
        </w:rPr>
      </w:pPr>
    </w:p>
    <w:p w14:paraId="4E67F1B9" w14:textId="77777777" w:rsidR="00B813C3" w:rsidRPr="00D21BB0" w:rsidRDefault="00B813C3" w:rsidP="00D44C41">
      <w:pPr>
        <w:rPr>
          <w:rFonts w:ascii="Arial" w:hAnsi="Arial" w:cs="Arial"/>
          <w:sz w:val="22"/>
          <w:szCs w:val="22"/>
        </w:rPr>
      </w:pPr>
    </w:p>
    <w:p w14:paraId="239BC371" w14:textId="637E560D" w:rsidR="00DB0FA0" w:rsidRPr="00DB0FA0" w:rsidRDefault="00DB0FA0" w:rsidP="00D44C41">
      <w:pPr>
        <w:rPr>
          <w:rFonts w:ascii="Arial" w:hAnsi="Arial" w:cs="Arial"/>
          <w:b/>
          <w:sz w:val="22"/>
          <w:szCs w:val="22"/>
          <w:lang w:val="en-US"/>
        </w:rPr>
      </w:pPr>
      <w:r w:rsidRPr="00DB0FA0">
        <w:rPr>
          <w:rFonts w:ascii="Arial" w:hAnsi="Arial" w:cs="Arial"/>
          <w:b/>
          <w:bCs/>
          <w:sz w:val="22"/>
          <w:szCs w:val="22"/>
        </w:rPr>
        <w:t>Christopher David Jordan</w:t>
      </w:r>
      <w:r w:rsidR="00EC1068">
        <w:rPr>
          <w:rFonts w:ascii="Arial" w:hAnsi="Arial" w:cs="Arial"/>
          <w:b/>
          <w:bCs/>
          <w:sz w:val="22"/>
          <w:szCs w:val="22"/>
        </w:rPr>
        <w:t xml:space="preserve"> AO</w:t>
      </w:r>
    </w:p>
    <w:p w14:paraId="29A583B8" w14:textId="77777777" w:rsidR="00DB0FA0" w:rsidRPr="00DB0FA0" w:rsidRDefault="00DB0FA0" w:rsidP="00D44C41">
      <w:pPr>
        <w:rPr>
          <w:rFonts w:ascii="Arial" w:hAnsi="Arial" w:cs="Arial"/>
          <w:bCs/>
          <w:sz w:val="22"/>
          <w:szCs w:val="22"/>
          <w:lang w:val="en-US"/>
        </w:rPr>
      </w:pPr>
      <w:r w:rsidRPr="00DB0FA0">
        <w:rPr>
          <w:rFonts w:ascii="Arial" w:hAnsi="Arial" w:cs="Arial"/>
          <w:bCs/>
          <w:sz w:val="22"/>
          <w:szCs w:val="22"/>
        </w:rPr>
        <w:t>Commissioner of Taxation</w:t>
      </w:r>
    </w:p>
    <w:p w14:paraId="315DE865" w14:textId="6227C5EC" w:rsidR="00B813C3" w:rsidRPr="00D21BB0" w:rsidRDefault="00B813C3" w:rsidP="00D44C41">
      <w:pPr>
        <w:rPr>
          <w:rFonts w:ascii="Arial" w:hAnsi="Arial" w:cs="Arial"/>
          <w:sz w:val="22"/>
          <w:szCs w:val="22"/>
        </w:rPr>
      </w:pPr>
      <w:r w:rsidRPr="00957D34">
        <w:rPr>
          <w:rFonts w:ascii="Arial" w:hAnsi="Arial" w:cs="Arial"/>
          <w:sz w:val="22"/>
          <w:szCs w:val="22"/>
        </w:rPr>
        <w:t xml:space="preserve">Dated: </w:t>
      </w:r>
      <w:r w:rsidR="00A70B87">
        <w:rPr>
          <w:rFonts w:ascii="Arial" w:hAnsi="Arial" w:cs="Arial"/>
          <w:sz w:val="22"/>
          <w:szCs w:val="22"/>
        </w:rPr>
        <w:t>4 December 2020</w:t>
      </w:r>
    </w:p>
    <w:p w14:paraId="7AA926C8" w14:textId="77777777" w:rsidR="00B813C3" w:rsidRPr="00D21BB0" w:rsidRDefault="00B813C3" w:rsidP="00D44C41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4641BA6C" w14:textId="77777777" w:rsidR="00B813C3" w:rsidRPr="00D21BB0" w:rsidRDefault="00B813C3" w:rsidP="00D44C41">
      <w:pPr>
        <w:rPr>
          <w:rFonts w:ascii="Arial" w:hAnsi="Arial" w:cs="Arial"/>
          <w:sz w:val="22"/>
          <w:szCs w:val="22"/>
        </w:rPr>
      </w:pPr>
    </w:p>
    <w:p w14:paraId="62998D23" w14:textId="77777777" w:rsidR="00B813C3" w:rsidRPr="00D21BB0" w:rsidRDefault="00B813C3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D21BB0">
        <w:rPr>
          <w:rFonts w:cs="Arial"/>
          <w:szCs w:val="22"/>
        </w:rPr>
        <w:t>Name of instrument</w:t>
      </w:r>
    </w:p>
    <w:p w14:paraId="2B89822F" w14:textId="5B26A18A" w:rsidR="00624504" w:rsidRPr="00F4703F" w:rsidRDefault="00B813C3" w:rsidP="00024280">
      <w:pPr>
        <w:spacing w:after="120"/>
        <w:rPr>
          <w:rFonts w:ascii="Arial" w:hAnsi="Arial" w:cs="Arial"/>
          <w:sz w:val="22"/>
          <w:szCs w:val="22"/>
        </w:rPr>
      </w:pPr>
      <w:r w:rsidRPr="00F4703F">
        <w:rPr>
          <w:rFonts w:ascii="Arial" w:hAnsi="Arial" w:cs="Arial"/>
          <w:sz w:val="22"/>
          <w:szCs w:val="22"/>
        </w:rPr>
        <w:t xml:space="preserve">This determination is the </w:t>
      </w:r>
      <w:r w:rsidR="00F4703F" w:rsidRPr="00087751">
        <w:rPr>
          <w:rFonts w:ascii="Arial" w:hAnsi="Arial" w:cs="Arial"/>
          <w:i/>
          <w:sz w:val="22"/>
          <w:szCs w:val="22"/>
        </w:rPr>
        <w:t>JobMaker Hiring Credit Reporting Obligations Instrument 2020</w:t>
      </w:r>
      <w:r w:rsidR="00D4057E" w:rsidRPr="00087751">
        <w:rPr>
          <w:rFonts w:ascii="Arial" w:hAnsi="Arial" w:cs="Arial"/>
          <w:i/>
          <w:sz w:val="22"/>
          <w:szCs w:val="22"/>
        </w:rPr>
        <w:t>.</w:t>
      </w:r>
    </w:p>
    <w:p w14:paraId="1AF06622" w14:textId="77777777" w:rsidR="00B813C3" w:rsidRPr="00D21BB0" w:rsidRDefault="00B813C3" w:rsidP="00024280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D21BB0" w:rsidRDefault="00B813C3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D21BB0">
        <w:rPr>
          <w:rFonts w:cs="Arial"/>
          <w:szCs w:val="22"/>
        </w:rPr>
        <w:t>Commencement</w:t>
      </w:r>
    </w:p>
    <w:p w14:paraId="50241393" w14:textId="2929C539" w:rsidR="00B813C3" w:rsidRPr="00D21BB0" w:rsidRDefault="00B813C3" w:rsidP="00024280">
      <w:pPr>
        <w:spacing w:after="120"/>
        <w:rPr>
          <w:rFonts w:ascii="Arial" w:hAnsi="Arial" w:cs="Arial"/>
          <w:sz w:val="22"/>
          <w:szCs w:val="22"/>
        </w:rPr>
      </w:pPr>
      <w:r w:rsidRPr="00D21BB0">
        <w:rPr>
          <w:rFonts w:ascii="Arial" w:hAnsi="Arial" w:cs="Arial"/>
          <w:sz w:val="22"/>
          <w:szCs w:val="22"/>
        </w:rPr>
        <w:t xml:space="preserve">This instrument commences </w:t>
      </w:r>
      <w:r w:rsidR="00A73AAC">
        <w:rPr>
          <w:rFonts w:ascii="Arial" w:hAnsi="Arial" w:cs="Arial"/>
          <w:sz w:val="22"/>
          <w:szCs w:val="22"/>
        </w:rPr>
        <w:t xml:space="preserve">immediately after </w:t>
      </w:r>
      <w:r w:rsidRPr="00D21BB0">
        <w:rPr>
          <w:rFonts w:ascii="Arial" w:hAnsi="Arial" w:cs="Arial"/>
          <w:sz w:val="22"/>
          <w:szCs w:val="22"/>
        </w:rPr>
        <w:t xml:space="preserve">it is registered on the </w:t>
      </w:r>
      <w:r w:rsidRPr="00C730A6">
        <w:rPr>
          <w:rFonts w:ascii="Arial" w:hAnsi="Arial" w:cs="Arial"/>
          <w:sz w:val="22"/>
          <w:szCs w:val="22"/>
        </w:rPr>
        <w:t>Federal</w:t>
      </w:r>
      <w:r w:rsidRPr="00D21BB0">
        <w:rPr>
          <w:rFonts w:ascii="Arial" w:hAnsi="Arial" w:cs="Arial"/>
          <w:sz w:val="22"/>
          <w:szCs w:val="22"/>
        </w:rPr>
        <w:t xml:space="preserve"> Register of Legislation.</w:t>
      </w:r>
    </w:p>
    <w:p w14:paraId="130FDD00" w14:textId="77777777" w:rsidR="00B813C3" w:rsidRPr="00D21BB0" w:rsidRDefault="00B813C3" w:rsidP="00024280">
      <w:pPr>
        <w:spacing w:after="120"/>
        <w:rPr>
          <w:rFonts w:ascii="Arial" w:hAnsi="Arial" w:cs="Arial"/>
          <w:sz w:val="22"/>
          <w:szCs w:val="22"/>
        </w:rPr>
      </w:pPr>
    </w:p>
    <w:p w14:paraId="629E005F" w14:textId="77777777" w:rsidR="00B813C3" w:rsidRPr="00D21BB0" w:rsidRDefault="00B813C3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D21BB0">
        <w:rPr>
          <w:rFonts w:cs="Arial"/>
          <w:szCs w:val="22"/>
        </w:rPr>
        <w:t>Application</w:t>
      </w:r>
    </w:p>
    <w:p w14:paraId="650F8C40" w14:textId="3E9D7454" w:rsidR="00193E77" w:rsidRPr="00D21BB0" w:rsidRDefault="00193E77" w:rsidP="00024280">
      <w:pPr>
        <w:spacing w:after="120"/>
        <w:rPr>
          <w:rFonts w:ascii="Arial" w:hAnsi="Arial" w:cs="Arial"/>
          <w:sz w:val="22"/>
          <w:szCs w:val="22"/>
        </w:rPr>
      </w:pPr>
      <w:bookmarkStart w:id="2" w:name="_Hlk54342057"/>
      <w:r>
        <w:rPr>
          <w:rFonts w:ascii="Arial" w:hAnsi="Arial" w:cs="Arial"/>
          <w:sz w:val="22"/>
          <w:szCs w:val="22"/>
        </w:rPr>
        <w:t xml:space="preserve">This instrument applies for all jobmaker periods commencing on or after October </w:t>
      </w:r>
      <w:proofErr w:type="gramStart"/>
      <w:r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t xml:space="preserve"> 2020</w:t>
      </w:r>
      <w:r w:rsidR="003709C3">
        <w:rPr>
          <w:rFonts w:ascii="Arial" w:hAnsi="Arial" w:cs="Arial"/>
          <w:sz w:val="22"/>
          <w:szCs w:val="22"/>
        </w:rPr>
        <w:t xml:space="preserve"> to outline the reporting requirements applicable to the jobmaker scheme for the purposes of paragraph 2</w:t>
      </w:r>
      <w:r w:rsidR="00A73AAC">
        <w:rPr>
          <w:rFonts w:ascii="Arial" w:hAnsi="Arial" w:cs="Arial"/>
          <w:sz w:val="22"/>
          <w:szCs w:val="22"/>
        </w:rPr>
        <w:t>7</w:t>
      </w:r>
      <w:r w:rsidR="003709C3">
        <w:rPr>
          <w:rFonts w:ascii="Arial" w:hAnsi="Arial" w:cs="Arial"/>
          <w:sz w:val="22"/>
          <w:szCs w:val="22"/>
        </w:rPr>
        <w:t>(1)(g) and subsection 2</w:t>
      </w:r>
      <w:r w:rsidR="00A73AAC">
        <w:rPr>
          <w:rFonts w:ascii="Arial" w:hAnsi="Arial" w:cs="Arial"/>
          <w:sz w:val="22"/>
          <w:szCs w:val="22"/>
        </w:rPr>
        <w:t>7</w:t>
      </w:r>
      <w:r w:rsidR="003709C3">
        <w:rPr>
          <w:rFonts w:ascii="Arial" w:hAnsi="Arial" w:cs="Arial"/>
          <w:sz w:val="22"/>
          <w:szCs w:val="22"/>
        </w:rPr>
        <w:t xml:space="preserve">(3) of the </w:t>
      </w:r>
      <w:r w:rsidR="003709C3" w:rsidRPr="00A9700F">
        <w:rPr>
          <w:rFonts w:ascii="Arial" w:hAnsi="Arial" w:cs="Arial"/>
          <w:i/>
          <w:iCs/>
          <w:sz w:val="22"/>
          <w:szCs w:val="22"/>
        </w:rPr>
        <w:t>Coronavirus Economic Response Package (Payments and Benefits) Rules</w:t>
      </w:r>
      <w:r w:rsidR="003709C3" w:rsidRPr="008049A0">
        <w:rPr>
          <w:rFonts w:ascii="Arial" w:hAnsi="Arial" w:cs="Arial"/>
          <w:i/>
          <w:iCs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>.</w:t>
      </w:r>
    </w:p>
    <w:bookmarkEnd w:id="2"/>
    <w:p w14:paraId="73025D70" w14:textId="1F1B76AB" w:rsidR="00DD2ED8" w:rsidRPr="00D21BB0" w:rsidRDefault="00DD2ED8" w:rsidP="00024280">
      <w:pPr>
        <w:spacing w:after="120"/>
        <w:rPr>
          <w:rFonts w:ascii="Arial" w:hAnsi="Arial" w:cs="Arial"/>
          <w:sz w:val="22"/>
          <w:szCs w:val="22"/>
        </w:rPr>
      </w:pPr>
    </w:p>
    <w:p w14:paraId="7E553C96" w14:textId="4804B4C4" w:rsidR="00543981" w:rsidRPr="00D21BB0" w:rsidRDefault="00B813C3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D21BB0">
        <w:rPr>
          <w:rFonts w:cs="Arial"/>
          <w:szCs w:val="22"/>
        </w:rPr>
        <w:t>Determination</w:t>
      </w:r>
    </w:p>
    <w:p w14:paraId="407CC4BD" w14:textId="13EA6AFF" w:rsidR="00DD2ED8" w:rsidRPr="00D21BB0" w:rsidRDefault="00DD2ED8" w:rsidP="00024280">
      <w:pPr>
        <w:spacing w:after="120"/>
        <w:rPr>
          <w:rFonts w:ascii="Arial" w:hAnsi="Arial" w:cs="Arial"/>
          <w:sz w:val="22"/>
          <w:szCs w:val="22"/>
        </w:rPr>
      </w:pPr>
      <w:r w:rsidRPr="00D21BB0">
        <w:rPr>
          <w:rFonts w:ascii="Arial" w:hAnsi="Arial" w:cs="Arial"/>
          <w:sz w:val="22"/>
          <w:szCs w:val="22"/>
        </w:rPr>
        <w:t xml:space="preserve">This instrument applies to any </w:t>
      </w:r>
      <w:r w:rsidR="008049A0">
        <w:rPr>
          <w:rFonts w:ascii="Arial" w:hAnsi="Arial" w:cs="Arial"/>
          <w:sz w:val="22"/>
          <w:szCs w:val="22"/>
        </w:rPr>
        <w:t>employer</w:t>
      </w:r>
      <w:r w:rsidR="00FA3345">
        <w:rPr>
          <w:rFonts w:ascii="Arial" w:hAnsi="Arial" w:cs="Arial"/>
          <w:sz w:val="22"/>
          <w:szCs w:val="22"/>
        </w:rPr>
        <w:t xml:space="preserve"> participating or</w:t>
      </w:r>
      <w:r w:rsidR="008049A0" w:rsidRPr="00D21BB0">
        <w:rPr>
          <w:rFonts w:ascii="Arial" w:hAnsi="Arial" w:cs="Arial"/>
          <w:sz w:val="22"/>
          <w:szCs w:val="22"/>
        </w:rPr>
        <w:t xml:space="preserve"> </w:t>
      </w:r>
      <w:r w:rsidRPr="00D21BB0">
        <w:rPr>
          <w:rFonts w:ascii="Arial" w:hAnsi="Arial" w:cs="Arial"/>
          <w:sz w:val="22"/>
          <w:szCs w:val="22"/>
        </w:rPr>
        <w:t>seeking to participate in the jobmaker scheme.</w:t>
      </w:r>
    </w:p>
    <w:p w14:paraId="37FEA97E" w14:textId="77777777" w:rsidR="00B813C3" w:rsidRPr="00D21BB0" w:rsidRDefault="00B813C3" w:rsidP="00024280">
      <w:pPr>
        <w:spacing w:after="120"/>
        <w:rPr>
          <w:rFonts w:ascii="Arial" w:hAnsi="Arial" w:cs="Arial"/>
          <w:sz w:val="22"/>
          <w:szCs w:val="22"/>
        </w:rPr>
      </w:pPr>
    </w:p>
    <w:p w14:paraId="43DD3C9B" w14:textId="77777777" w:rsidR="00461BAE" w:rsidRPr="00D21BB0" w:rsidRDefault="00461BAE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D21BB0">
        <w:rPr>
          <w:rFonts w:cs="Arial"/>
          <w:szCs w:val="22"/>
        </w:rPr>
        <w:t>Definitions</w:t>
      </w:r>
    </w:p>
    <w:p w14:paraId="3592F30E" w14:textId="54133B6D" w:rsidR="00461BAE" w:rsidRPr="00D21BB0" w:rsidRDefault="00461BAE" w:rsidP="00024280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D21BB0">
        <w:rPr>
          <w:rFonts w:ascii="Arial" w:hAnsi="Arial" w:cs="Arial"/>
          <w:sz w:val="22"/>
          <w:szCs w:val="22"/>
        </w:rPr>
        <w:t xml:space="preserve">Subject to any addition or change contained in another paragraph, an expression used in this instrument that is defined in section 4 of the </w:t>
      </w:r>
      <w:r w:rsidR="00FA3345">
        <w:rPr>
          <w:rFonts w:ascii="Arial" w:hAnsi="Arial" w:cs="Arial"/>
          <w:i/>
          <w:iCs/>
          <w:sz w:val="22"/>
          <w:szCs w:val="22"/>
        </w:rPr>
        <w:t>Coronavirus Economic Response Package (Payments and Benefits) Rules 2020</w:t>
      </w:r>
      <w:r w:rsidR="00FA3345" w:rsidRPr="00957D34">
        <w:rPr>
          <w:rFonts w:ascii="Arial" w:hAnsi="Arial" w:cs="Arial"/>
          <w:sz w:val="22"/>
          <w:szCs w:val="22"/>
        </w:rPr>
        <w:t xml:space="preserve"> (the </w:t>
      </w:r>
      <w:r w:rsidRPr="00D21BB0">
        <w:rPr>
          <w:rFonts w:ascii="Arial" w:hAnsi="Arial" w:cs="Arial"/>
          <w:sz w:val="22"/>
          <w:szCs w:val="22"/>
        </w:rPr>
        <w:t>Rules</w:t>
      </w:r>
      <w:r w:rsidR="00FA3345">
        <w:rPr>
          <w:rFonts w:ascii="Arial" w:hAnsi="Arial" w:cs="Arial"/>
          <w:sz w:val="22"/>
          <w:szCs w:val="22"/>
        </w:rPr>
        <w:t>)</w:t>
      </w:r>
      <w:r w:rsidRPr="00D21BB0">
        <w:rPr>
          <w:rFonts w:ascii="Arial" w:hAnsi="Arial" w:cs="Arial"/>
          <w:sz w:val="22"/>
          <w:szCs w:val="22"/>
        </w:rPr>
        <w:t xml:space="preserve"> (including, for the avoidance of doubt subsection 4(2) of the Rules) has the same meaning in this instrument as it has in </w:t>
      </w:r>
      <w:r w:rsidR="00F4703F">
        <w:rPr>
          <w:rFonts w:ascii="Arial" w:hAnsi="Arial" w:cs="Arial"/>
          <w:sz w:val="22"/>
          <w:szCs w:val="22"/>
        </w:rPr>
        <w:t>the Rules)</w:t>
      </w:r>
      <w:r w:rsidRPr="00D21BB0">
        <w:rPr>
          <w:rFonts w:ascii="Arial" w:hAnsi="Arial" w:cs="Arial"/>
          <w:sz w:val="22"/>
          <w:szCs w:val="22"/>
        </w:rPr>
        <w:t>.</w:t>
      </w:r>
    </w:p>
    <w:p w14:paraId="618320D2" w14:textId="77777777" w:rsidR="00461BAE" w:rsidRPr="00D21BB0" w:rsidRDefault="00461BAE" w:rsidP="00024280">
      <w:pPr>
        <w:spacing w:after="120"/>
        <w:rPr>
          <w:rFonts w:ascii="Arial" w:hAnsi="Arial" w:cs="Arial"/>
          <w:sz w:val="22"/>
          <w:szCs w:val="22"/>
        </w:rPr>
      </w:pPr>
      <w:r w:rsidRPr="00D21BB0">
        <w:rPr>
          <w:rFonts w:ascii="Arial" w:hAnsi="Arial" w:cs="Arial"/>
          <w:sz w:val="22"/>
          <w:szCs w:val="22"/>
        </w:rPr>
        <w:t>In this instrument:</w:t>
      </w:r>
    </w:p>
    <w:p w14:paraId="5CE97B0E" w14:textId="5E363B92" w:rsidR="008A2C4B" w:rsidRDefault="008A2C4B" w:rsidP="00957D34">
      <w:pPr>
        <w:shd w:val="clear" w:color="auto" w:fill="FFFFFF"/>
        <w:spacing w:after="120"/>
        <w:ind w:left="709"/>
        <w:rPr>
          <w:rFonts w:ascii="Arial" w:hAnsi="Arial" w:cs="Arial"/>
          <w:sz w:val="22"/>
          <w:szCs w:val="22"/>
        </w:rPr>
      </w:pPr>
      <w:r w:rsidRPr="008A2C4B">
        <w:rPr>
          <w:rFonts w:ascii="Arial" w:hAnsi="Arial" w:cs="Arial"/>
          <w:b/>
          <w:bCs/>
          <w:i/>
          <w:iCs/>
          <w:sz w:val="22"/>
          <w:szCs w:val="22"/>
        </w:rPr>
        <w:t>baseline headcount</w:t>
      </w:r>
      <w:r w:rsidRPr="008A2C4B">
        <w:rPr>
          <w:rFonts w:ascii="Arial" w:hAnsi="Arial" w:cs="Arial"/>
          <w:sz w:val="22"/>
          <w:szCs w:val="22"/>
        </w:rPr>
        <w:t xml:space="preserve"> has the meaning </w:t>
      </w:r>
      <w:r>
        <w:rPr>
          <w:rFonts w:ascii="Arial" w:hAnsi="Arial" w:cs="Arial"/>
          <w:sz w:val="22"/>
          <w:szCs w:val="22"/>
        </w:rPr>
        <w:t>as in the Rules.</w:t>
      </w:r>
    </w:p>
    <w:p w14:paraId="61983E1B" w14:textId="196B46D3" w:rsidR="008A2C4B" w:rsidRDefault="008A2C4B" w:rsidP="00957D34">
      <w:pPr>
        <w:shd w:val="clear" w:color="auto" w:fill="FFFFFF"/>
        <w:spacing w:after="120"/>
        <w:ind w:left="709"/>
        <w:rPr>
          <w:rFonts w:ascii="Arial" w:hAnsi="Arial" w:cs="Arial"/>
          <w:sz w:val="22"/>
          <w:szCs w:val="22"/>
        </w:rPr>
      </w:pPr>
      <w:r w:rsidRPr="008A2C4B">
        <w:rPr>
          <w:rFonts w:ascii="Arial" w:hAnsi="Arial" w:cs="Arial"/>
          <w:b/>
          <w:i/>
          <w:sz w:val="22"/>
          <w:szCs w:val="22"/>
        </w:rPr>
        <w:t>baseline payroll amount</w:t>
      </w:r>
      <w:r w:rsidRPr="008A2C4B">
        <w:rPr>
          <w:rFonts w:ascii="Arial" w:hAnsi="Arial" w:cs="Arial"/>
          <w:sz w:val="22"/>
          <w:szCs w:val="22"/>
        </w:rPr>
        <w:t xml:space="preserve"> has the meaning </w:t>
      </w:r>
      <w:r>
        <w:rPr>
          <w:rFonts w:ascii="Arial" w:hAnsi="Arial" w:cs="Arial"/>
          <w:sz w:val="22"/>
          <w:szCs w:val="22"/>
        </w:rPr>
        <w:t>as in the Rules.</w:t>
      </w:r>
    </w:p>
    <w:p w14:paraId="3FEEAA4B" w14:textId="77777777" w:rsidR="00945375" w:rsidRDefault="00945375" w:rsidP="00957D34">
      <w:pPr>
        <w:shd w:val="clear" w:color="auto" w:fill="FFFFFF"/>
        <w:spacing w:after="120"/>
        <w:ind w:left="709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claim information </w:t>
      </w:r>
      <w:r>
        <w:rPr>
          <w:rFonts w:ascii="Arial" w:hAnsi="Arial" w:cs="Arial"/>
          <w:bCs/>
          <w:iCs/>
          <w:sz w:val="22"/>
          <w:szCs w:val="22"/>
        </w:rPr>
        <w:t>means the information set out in section 8 of this instrument</w:t>
      </w:r>
    </w:p>
    <w:p w14:paraId="5531FFC9" w14:textId="77777777" w:rsidR="00125E6C" w:rsidRDefault="00A04BD9" w:rsidP="00024280">
      <w:pPr>
        <w:shd w:val="clear" w:color="auto" w:fill="FFFFFF"/>
        <w:spacing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claim period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claim period is one of the periods described as claim periods by section 11(1) of this instrument.</w:t>
      </w:r>
    </w:p>
    <w:p w14:paraId="5916A78D" w14:textId="241BAFBF" w:rsidR="00617ABD" w:rsidRDefault="00617ABD" w:rsidP="00957D34">
      <w:pPr>
        <w:shd w:val="clear" w:color="auto" w:fill="FFFFFF"/>
        <w:spacing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eligible additional employee </w:t>
      </w:r>
      <w:r>
        <w:rPr>
          <w:rFonts w:ascii="Arial" w:hAnsi="Arial" w:cs="Arial"/>
          <w:sz w:val="22"/>
          <w:szCs w:val="22"/>
        </w:rPr>
        <w:t>has the same meaning as in the Rules.</w:t>
      </w:r>
    </w:p>
    <w:p w14:paraId="7FD065E4" w14:textId="2757DF57" w:rsidR="00F4703F" w:rsidRDefault="00F4703F" w:rsidP="00957D34">
      <w:pPr>
        <w:shd w:val="clear" w:color="auto" w:fill="FFFFFF"/>
        <w:spacing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employer </w:t>
      </w:r>
      <w:r>
        <w:rPr>
          <w:rFonts w:ascii="Arial" w:hAnsi="Arial" w:cs="Arial"/>
          <w:sz w:val="22"/>
          <w:szCs w:val="22"/>
        </w:rPr>
        <w:t>has the same meaning as in the Rules</w:t>
      </w:r>
      <w:r w:rsidR="008A2C4B">
        <w:rPr>
          <w:rFonts w:ascii="Arial" w:hAnsi="Arial" w:cs="Arial"/>
          <w:sz w:val="22"/>
          <w:szCs w:val="22"/>
        </w:rPr>
        <w:t>.</w:t>
      </w:r>
    </w:p>
    <w:p w14:paraId="71EF5AD7" w14:textId="392D6E17" w:rsidR="000D2C99" w:rsidRPr="000D2C99" w:rsidRDefault="000D2C99" w:rsidP="00957D34">
      <w:pPr>
        <w:shd w:val="clear" w:color="auto" w:fill="FFFFFF"/>
        <w:spacing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jobmaker period </w:t>
      </w:r>
      <w:r>
        <w:rPr>
          <w:rFonts w:ascii="Arial" w:hAnsi="Arial" w:cs="Arial"/>
          <w:sz w:val="22"/>
          <w:szCs w:val="22"/>
        </w:rPr>
        <w:t>has the same meaning as in the Rules.</w:t>
      </w:r>
    </w:p>
    <w:p w14:paraId="5FD6B829" w14:textId="2AE0D157" w:rsidR="00F4703F" w:rsidRDefault="00F4703F" w:rsidP="00957D34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84309D">
        <w:rPr>
          <w:rFonts w:ascii="Arial" w:hAnsi="Arial" w:cs="Arial"/>
          <w:b/>
          <w:bCs/>
          <w:i/>
          <w:iCs/>
          <w:sz w:val="22"/>
          <w:szCs w:val="22"/>
        </w:rPr>
        <w:t xml:space="preserve">jobmaker scheme </w:t>
      </w:r>
      <w:r w:rsidRPr="0084309D">
        <w:rPr>
          <w:rFonts w:ascii="Arial" w:hAnsi="Arial" w:cs="Arial"/>
          <w:sz w:val="22"/>
          <w:szCs w:val="22"/>
        </w:rPr>
        <w:t>has the same meaning as in the Rules</w:t>
      </w:r>
      <w:r w:rsidR="008A2C4B" w:rsidRPr="0084309D">
        <w:rPr>
          <w:rFonts w:ascii="Arial" w:hAnsi="Arial" w:cs="Arial"/>
          <w:sz w:val="22"/>
          <w:szCs w:val="22"/>
        </w:rPr>
        <w:t>.</w:t>
      </w:r>
    </w:p>
    <w:p w14:paraId="2138876F" w14:textId="77777777" w:rsidR="00D44C41" w:rsidRDefault="00D44C41" w:rsidP="00024280">
      <w:pPr>
        <w:spacing w:after="120"/>
        <w:rPr>
          <w:rFonts w:ascii="Arial" w:hAnsi="Arial" w:cs="Arial"/>
          <w:sz w:val="22"/>
          <w:szCs w:val="22"/>
        </w:rPr>
      </w:pPr>
    </w:p>
    <w:p w14:paraId="7E770EB8" w14:textId="51F0AB33" w:rsidR="00B40522" w:rsidRPr="00024280" w:rsidRDefault="00B40522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024280">
        <w:rPr>
          <w:rFonts w:cs="Arial"/>
          <w:szCs w:val="22"/>
        </w:rPr>
        <w:t>Satisfying reporting obligations</w:t>
      </w:r>
    </w:p>
    <w:p w14:paraId="41EF2803" w14:textId="3AD41D50" w:rsidR="00E4275E" w:rsidRPr="000651A0" w:rsidRDefault="003709C3" w:rsidP="00024280">
      <w:pPr>
        <w:spacing w:after="120"/>
        <w:rPr>
          <w:rFonts w:ascii="Arial" w:hAnsi="Arial" w:cs="Arial"/>
          <w:sz w:val="22"/>
          <w:szCs w:val="22"/>
        </w:rPr>
      </w:pPr>
      <w:r w:rsidRPr="00EC1068">
        <w:rPr>
          <w:rFonts w:ascii="Arial" w:hAnsi="Arial" w:cs="Arial"/>
          <w:sz w:val="22"/>
          <w:szCs w:val="22"/>
        </w:rPr>
        <w:t>For</w:t>
      </w:r>
      <w:r w:rsidRPr="003709C3">
        <w:rPr>
          <w:rFonts w:ascii="Arial" w:hAnsi="Arial" w:cs="Arial"/>
          <w:sz w:val="22"/>
          <w:szCs w:val="22"/>
        </w:rPr>
        <w:t xml:space="preserve"> the purposes of paragraph 2</w:t>
      </w:r>
      <w:r w:rsidR="00A73AAC">
        <w:rPr>
          <w:rFonts w:ascii="Arial" w:hAnsi="Arial" w:cs="Arial"/>
          <w:sz w:val="22"/>
          <w:szCs w:val="22"/>
        </w:rPr>
        <w:t>7</w:t>
      </w:r>
      <w:r w:rsidRPr="003709C3">
        <w:rPr>
          <w:rFonts w:ascii="Arial" w:hAnsi="Arial" w:cs="Arial"/>
          <w:sz w:val="22"/>
          <w:szCs w:val="22"/>
        </w:rPr>
        <w:t>(1)(</w:t>
      </w:r>
      <w:r w:rsidR="00A73AAC">
        <w:rPr>
          <w:rFonts w:ascii="Arial" w:hAnsi="Arial" w:cs="Arial"/>
          <w:sz w:val="22"/>
          <w:szCs w:val="22"/>
        </w:rPr>
        <w:t>h</w:t>
      </w:r>
      <w:r w:rsidRPr="003709C3">
        <w:rPr>
          <w:rFonts w:ascii="Arial" w:hAnsi="Arial" w:cs="Arial"/>
          <w:sz w:val="22"/>
          <w:szCs w:val="22"/>
        </w:rPr>
        <w:t xml:space="preserve">) </w:t>
      </w:r>
      <w:r w:rsidRPr="000651A0">
        <w:rPr>
          <w:rFonts w:ascii="Arial" w:hAnsi="Arial" w:cs="Arial"/>
          <w:sz w:val="22"/>
          <w:szCs w:val="22"/>
        </w:rPr>
        <w:t xml:space="preserve">of the Rules, </w:t>
      </w:r>
      <w:r w:rsidR="00576117">
        <w:rPr>
          <w:rFonts w:ascii="Arial" w:hAnsi="Arial" w:cs="Arial"/>
          <w:sz w:val="22"/>
          <w:szCs w:val="22"/>
        </w:rPr>
        <w:t xml:space="preserve">an employer </w:t>
      </w:r>
      <w:r w:rsidR="00973F5C">
        <w:rPr>
          <w:rFonts w:ascii="Arial" w:hAnsi="Arial" w:cs="Arial"/>
          <w:sz w:val="22"/>
          <w:szCs w:val="22"/>
        </w:rPr>
        <w:t xml:space="preserve">meets the reporting requirements </w:t>
      </w:r>
      <w:r w:rsidR="00B40522" w:rsidRPr="000651A0">
        <w:rPr>
          <w:rFonts w:ascii="Arial" w:hAnsi="Arial" w:cs="Arial"/>
          <w:sz w:val="22"/>
          <w:szCs w:val="22"/>
        </w:rPr>
        <w:t xml:space="preserve">for a </w:t>
      </w:r>
      <w:r w:rsidR="00AF1E7E">
        <w:rPr>
          <w:rFonts w:ascii="Arial" w:hAnsi="Arial" w:cs="Arial"/>
          <w:sz w:val="22"/>
          <w:szCs w:val="22"/>
        </w:rPr>
        <w:t>j</w:t>
      </w:r>
      <w:r w:rsidR="00B40522" w:rsidRPr="000651A0">
        <w:rPr>
          <w:rFonts w:ascii="Arial" w:hAnsi="Arial" w:cs="Arial"/>
          <w:sz w:val="22"/>
          <w:szCs w:val="22"/>
        </w:rPr>
        <w:t>ob</w:t>
      </w:r>
      <w:r w:rsidR="00AF1E7E">
        <w:rPr>
          <w:rFonts w:ascii="Arial" w:hAnsi="Arial" w:cs="Arial"/>
          <w:sz w:val="22"/>
          <w:szCs w:val="22"/>
        </w:rPr>
        <w:t>m</w:t>
      </w:r>
      <w:r w:rsidR="00B40522" w:rsidRPr="000651A0">
        <w:rPr>
          <w:rFonts w:ascii="Arial" w:hAnsi="Arial" w:cs="Arial"/>
          <w:sz w:val="22"/>
          <w:szCs w:val="22"/>
        </w:rPr>
        <w:t xml:space="preserve">aker period </w:t>
      </w:r>
      <w:r w:rsidRPr="000651A0">
        <w:rPr>
          <w:rFonts w:ascii="Arial" w:hAnsi="Arial" w:cs="Arial"/>
          <w:sz w:val="22"/>
          <w:szCs w:val="22"/>
        </w:rPr>
        <w:t xml:space="preserve">if the </w:t>
      </w:r>
      <w:r w:rsidR="00B40522" w:rsidRPr="000651A0">
        <w:rPr>
          <w:rFonts w:ascii="Arial" w:hAnsi="Arial" w:cs="Arial"/>
          <w:sz w:val="22"/>
          <w:szCs w:val="22"/>
        </w:rPr>
        <w:t>e</w:t>
      </w:r>
      <w:r w:rsidR="00576117">
        <w:rPr>
          <w:rFonts w:ascii="Arial" w:hAnsi="Arial" w:cs="Arial"/>
          <w:sz w:val="22"/>
          <w:szCs w:val="22"/>
        </w:rPr>
        <w:t>mployer</w:t>
      </w:r>
      <w:r w:rsidR="00B40522" w:rsidRPr="000651A0">
        <w:rPr>
          <w:rFonts w:ascii="Arial" w:hAnsi="Arial" w:cs="Arial"/>
          <w:sz w:val="22"/>
          <w:szCs w:val="22"/>
        </w:rPr>
        <w:t xml:space="preserve"> </w:t>
      </w:r>
      <w:r w:rsidRPr="000651A0">
        <w:rPr>
          <w:rFonts w:ascii="Arial" w:hAnsi="Arial" w:cs="Arial"/>
          <w:sz w:val="22"/>
          <w:szCs w:val="22"/>
        </w:rPr>
        <w:t xml:space="preserve">has </w:t>
      </w:r>
      <w:r w:rsidR="00973F5C" w:rsidRPr="000651A0">
        <w:rPr>
          <w:rFonts w:ascii="Arial" w:hAnsi="Arial" w:cs="Arial"/>
          <w:sz w:val="22"/>
          <w:szCs w:val="22"/>
        </w:rPr>
        <w:t xml:space="preserve">given </w:t>
      </w:r>
      <w:r w:rsidR="00B40522" w:rsidRPr="000651A0">
        <w:rPr>
          <w:rFonts w:ascii="Arial" w:hAnsi="Arial" w:cs="Arial"/>
          <w:sz w:val="22"/>
          <w:szCs w:val="22"/>
        </w:rPr>
        <w:t>the information for that jobmaker period to the Commissioner set out in this instrument</w:t>
      </w:r>
      <w:r w:rsidR="00AB105B">
        <w:rPr>
          <w:rFonts w:ascii="Arial" w:hAnsi="Arial" w:cs="Arial"/>
          <w:sz w:val="22"/>
          <w:szCs w:val="22"/>
        </w:rPr>
        <w:t xml:space="preserve"> by the time and in the manner specified in this instrument</w:t>
      </w:r>
      <w:r w:rsidR="00CA194C" w:rsidRPr="000651A0">
        <w:rPr>
          <w:rFonts w:ascii="Arial" w:hAnsi="Arial" w:cs="Arial"/>
          <w:sz w:val="22"/>
          <w:szCs w:val="22"/>
        </w:rPr>
        <w:t>.</w:t>
      </w:r>
    </w:p>
    <w:p w14:paraId="2D616BC3" w14:textId="77777777" w:rsidR="00973F5C" w:rsidRPr="00DA1C45" w:rsidRDefault="00973F5C" w:rsidP="00024280">
      <w:pPr>
        <w:spacing w:after="120"/>
        <w:rPr>
          <w:rFonts w:ascii="Arial" w:hAnsi="Arial" w:cs="Arial"/>
          <w:sz w:val="22"/>
          <w:szCs w:val="22"/>
          <w:u w:val="single"/>
          <w:lang w:eastAsia="en-US"/>
        </w:rPr>
      </w:pPr>
    </w:p>
    <w:p w14:paraId="709444B8" w14:textId="0BA6A994" w:rsidR="00973F5C" w:rsidRPr="00D44C41" w:rsidRDefault="00461BAE" w:rsidP="00DA1C45">
      <w:pPr>
        <w:pStyle w:val="Heading1"/>
        <w:spacing w:before="0" w:after="24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 xml:space="preserve">Part 1: </w:t>
      </w:r>
      <w:r w:rsidR="005C5A7F"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 xml:space="preserve">Employee </w:t>
      </w:r>
      <w:r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 xml:space="preserve">Reporting </w:t>
      </w:r>
      <w:r w:rsidR="00973F5C" w:rsidRPr="00D44C41">
        <w:rPr>
          <w:rFonts w:ascii="Arial" w:hAnsi="Arial" w:cs="Arial"/>
          <w:b/>
          <w:bCs/>
          <w:color w:val="auto"/>
          <w:sz w:val="22"/>
          <w:szCs w:val="22"/>
          <w:u w:val="single"/>
        </w:rPr>
        <w:t>(i</w:t>
      </w:r>
      <w:r w:rsidR="00683BF5" w:rsidRPr="00D44C41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nformation </w:t>
      </w:r>
      <w:r w:rsidR="005C5A7F" w:rsidRPr="00D44C41">
        <w:rPr>
          <w:rFonts w:ascii="Arial" w:hAnsi="Arial" w:cs="Arial"/>
          <w:b/>
          <w:bCs/>
          <w:color w:val="auto"/>
          <w:sz w:val="22"/>
          <w:szCs w:val="22"/>
          <w:u w:val="single"/>
        </w:rPr>
        <w:t>about employees</w:t>
      </w:r>
      <w:r w:rsidR="00973F5C" w:rsidRPr="00D44C41">
        <w:rPr>
          <w:rFonts w:ascii="Arial" w:hAnsi="Arial" w:cs="Arial"/>
          <w:b/>
          <w:bCs/>
          <w:color w:val="auto"/>
          <w:sz w:val="22"/>
          <w:szCs w:val="22"/>
          <w:u w:val="single"/>
        </w:rPr>
        <w:t>)</w:t>
      </w:r>
    </w:p>
    <w:p w14:paraId="26EE5375" w14:textId="6D86973F" w:rsidR="00B40522" w:rsidRPr="00024280" w:rsidRDefault="001A2EAF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024280">
        <w:rPr>
          <w:rFonts w:cs="Arial"/>
          <w:szCs w:val="22"/>
        </w:rPr>
        <w:t>R</w:t>
      </w:r>
      <w:r w:rsidR="00B40522" w:rsidRPr="00024280">
        <w:rPr>
          <w:rFonts w:cs="Arial"/>
          <w:szCs w:val="22"/>
        </w:rPr>
        <w:t>eporting</w:t>
      </w:r>
      <w:r w:rsidRPr="00024280">
        <w:rPr>
          <w:rFonts w:cs="Arial"/>
          <w:szCs w:val="22"/>
        </w:rPr>
        <w:t xml:space="preserve"> on employees prior to jobmaker claim</w:t>
      </w:r>
    </w:p>
    <w:p w14:paraId="2004709E" w14:textId="20CF251C" w:rsidR="00B40522" w:rsidRDefault="00A73AAC" w:rsidP="00991A7F">
      <w:pPr>
        <w:numPr>
          <w:ilvl w:val="0"/>
          <w:numId w:val="2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</w:t>
      </w:r>
      <w:r w:rsidR="005D31B8">
        <w:rPr>
          <w:rFonts w:ascii="Arial" w:hAnsi="Arial" w:cs="Arial"/>
          <w:sz w:val="22"/>
          <w:szCs w:val="22"/>
        </w:rPr>
        <w:t xml:space="preserve">n employer </w:t>
      </w:r>
      <w:r>
        <w:rPr>
          <w:rFonts w:ascii="Arial" w:hAnsi="Arial" w:cs="Arial"/>
          <w:sz w:val="22"/>
          <w:szCs w:val="22"/>
        </w:rPr>
        <w:t xml:space="preserve">is </w:t>
      </w:r>
      <w:r w:rsidRPr="000651A0">
        <w:rPr>
          <w:rFonts w:ascii="Arial" w:hAnsi="Arial" w:cs="Arial"/>
          <w:sz w:val="22"/>
          <w:szCs w:val="22"/>
        </w:rPr>
        <w:t xml:space="preserve">required to notify the Commissioner of amounts under </w:t>
      </w:r>
      <w:r w:rsidRPr="000651A0">
        <w:rPr>
          <w:rFonts w:ascii="Arial" w:hAnsi="Arial" w:cs="Arial"/>
          <w:sz w:val="22"/>
          <w:szCs w:val="22"/>
          <w:lang w:eastAsia="en-US"/>
        </w:rPr>
        <w:t xml:space="preserve">section 389-5 of Schedule 1 to the </w:t>
      </w:r>
      <w:r w:rsidRPr="000651A0">
        <w:rPr>
          <w:rFonts w:ascii="Arial" w:hAnsi="Arial" w:cs="Arial"/>
          <w:i/>
          <w:iCs/>
          <w:sz w:val="22"/>
          <w:szCs w:val="22"/>
          <w:lang w:eastAsia="en-US"/>
        </w:rPr>
        <w:t>Taxation Administration Act 1953</w:t>
      </w:r>
      <w:r w:rsidRPr="000651A0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must, the employer must </w:t>
      </w:r>
      <w:r w:rsidR="005D31B8">
        <w:rPr>
          <w:rFonts w:ascii="Arial" w:hAnsi="Arial" w:cs="Arial"/>
          <w:sz w:val="22"/>
          <w:szCs w:val="22"/>
        </w:rPr>
        <w:t xml:space="preserve">give </w:t>
      </w:r>
      <w:r>
        <w:rPr>
          <w:rFonts w:ascii="Arial" w:hAnsi="Arial" w:cs="Arial"/>
          <w:sz w:val="22"/>
          <w:szCs w:val="22"/>
        </w:rPr>
        <w:t xml:space="preserve">the </w:t>
      </w:r>
      <w:r w:rsidR="005D31B8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in subsection (2) </w:t>
      </w:r>
      <w:r w:rsidR="005D31B8">
        <w:rPr>
          <w:rFonts w:ascii="Arial" w:hAnsi="Arial" w:cs="Arial"/>
          <w:sz w:val="22"/>
          <w:szCs w:val="22"/>
        </w:rPr>
        <w:t xml:space="preserve">to the Commissioner </w:t>
      </w:r>
      <w:r w:rsidR="003C6F5B">
        <w:rPr>
          <w:rFonts w:ascii="Arial" w:hAnsi="Arial" w:cs="Arial"/>
          <w:sz w:val="22"/>
          <w:szCs w:val="22"/>
        </w:rPr>
        <w:t xml:space="preserve">for the jobmaker period before </w:t>
      </w:r>
      <w:r>
        <w:rPr>
          <w:rFonts w:ascii="Arial" w:hAnsi="Arial" w:cs="Arial"/>
          <w:sz w:val="22"/>
          <w:szCs w:val="22"/>
        </w:rPr>
        <w:t xml:space="preserve">the time specified (the </w:t>
      </w:r>
      <w:r w:rsidRPr="000E483F">
        <w:rPr>
          <w:rFonts w:ascii="Arial" w:hAnsi="Arial" w:cs="Arial"/>
          <w:b/>
          <w:i/>
          <w:sz w:val="22"/>
          <w:szCs w:val="22"/>
        </w:rPr>
        <w:t xml:space="preserve">STP </w:t>
      </w:r>
      <w:proofErr w:type="spellStart"/>
      <w:r w:rsidRPr="000E483F">
        <w:rPr>
          <w:rFonts w:ascii="Arial" w:hAnsi="Arial" w:cs="Arial"/>
          <w:b/>
          <w:i/>
          <w:sz w:val="22"/>
          <w:szCs w:val="22"/>
        </w:rPr>
        <w:t>JobMaker</w:t>
      </w:r>
      <w:proofErr w:type="spellEnd"/>
      <w:r w:rsidRPr="000E483F">
        <w:rPr>
          <w:rFonts w:ascii="Arial" w:hAnsi="Arial" w:cs="Arial"/>
          <w:b/>
          <w:i/>
          <w:sz w:val="22"/>
          <w:szCs w:val="22"/>
        </w:rPr>
        <w:t xml:space="preserve"> </w:t>
      </w:r>
      <w:r w:rsidR="00945375">
        <w:rPr>
          <w:rFonts w:ascii="Arial" w:hAnsi="Arial" w:cs="Arial"/>
          <w:b/>
          <w:i/>
          <w:sz w:val="22"/>
          <w:szCs w:val="22"/>
        </w:rPr>
        <w:t>R</w:t>
      </w:r>
      <w:r w:rsidRPr="000E483F">
        <w:rPr>
          <w:rFonts w:ascii="Arial" w:hAnsi="Arial" w:cs="Arial"/>
          <w:b/>
          <w:i/>
          <w:sz w:val="22"/>
          <w:szCs w:val="22"/>
        </w:rPr>
        <w:t xml:space="preserve">eporting </w:t>
      </w:r>
      <w:r w:rsidR="00945375">
        <w:rPr>
          <w:rFonts w:ascii="Arial" w:hAnsi="Arial" w:cs="Arial"/>
          <w:b/>
          <w:i/>
          <w:sz w:val="22"/>
          <w:szCs w:val="22"/>
        </w:rPr>
        <w:t>D</w:t>
      </w:r>
      <w:r w:rsidRPr="000E483F">
        <w:rPr>
          <w:rFonts w:ascii="Arial" w:hAnsi="Arial" w:cs="Arial"/>
          <w:b/>
          <w:i/>
          <w:sz w:val="22"/>
          <w:szCs w:val="22"/>
        </w:rPr>
        <w:t>eadline</w:t>
      </w:r>
      <w:r w:rsidRPr="00A73AA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 the following table: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4235"/>
        <w:gridCol w:w="4465"/>
      </w:tblGrid>
      <w:tr w:rsidR="007245E5" w:rsidRPr="00B93F9F" w14:paraId="67C25331" w14:textId="77777777" w:rsidTr="007E2AD7">
        <w:trPr>
          <w:jc w:val="center"/>
        </w:trPr>
        <w:tc>
          <w:tcPr>
            <w:tcW w:w="710" w:type="dxa"/>
          </w:tcPr>
          <w:p w14:paraId="2BECE4F4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4235" w:type="dxa"/>
          </w:tcPr>
          <w:p w14:paraId="3A18387C" w14:textId="354AD526" w:rsidR="007245E5" w:rsidRPr="002B10C6" w:rsidRDefault="00C97EAF" w:rsidP="0002428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</w:t>
            </w:r>
            <w:r w:rsidR="007245E5"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</w:t>
            </w:r>
            <w:r w:rsidR="007245E5"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aker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</w:t>
            </w:r>
            <w:r w:rsidR="007245E5"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eriod </w:t>
            </w:r>
          </w:p>
        </w:tc>
        <w:tc>
          <w:tcPr>
            <w:tcW w:w="4465" w:type="dxa"/>
          </w:tcPr>
          <w:p w14:paraId="4E3BD0B3" w14:textId="0161DCB5" w:rsidR="007245E5" w:rsidRPr="007245E5" w:rsidRDefault="007245E5" w:rsidP="0002428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E483F">
              <w:rPr>
                <w:rFonts w:ascii="Arial" w:hAnsi="Arial" w:cs="Arial"/>
                <w:b/>
                <w:sz w:val="22"/>
                <w:szCs w:val="22"/>
              </w:rPr>
              <w:t xml:space="preserve">STP </w:t>
            </w:r>
            <w:r w:rsidR="00C97EAF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0E483F">
              <w:rPr>
                <w:rFonts w:ascii="Arial" w:hAnsi="Arial" w:cs="Arial"/>
                <w:b/>
                <w:sz w:val="22"/>
                <w:szCs w:val="22"/>
              </w:rPr>
              <w:t>ob</w:t>
            </w:r>
            <w:r w:rsidR="00C97EAF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E483F">
              <w:rPr>
                <w:rFonts w:ascii="Arial" w:hAnsi="Arial" w:cs="Arial"/>
                <w:b/>
                <w:sz w:val="22"/>
                <w:szCs w:val="22"/>
              </w:rPr>
              <w:t xml:space="preserve">aker </w:t>
            </w:r>
            <w:r w:rsidR="00C97EAF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0E483F">
              <w:rPr>
                <w:rFonts w:ascii="Arial" w:hAnsi="Arial" w:cs="Arial"/>
                <w:b/>
                <w:sz w:val="22"/>
                <w:szCs w:val="22"/>
              </w:rPr>
              <w:t xml:space="preserve">eporting </w:t>
            </w:r>
            <w:r w:rsidR="00C97EA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E483F">
              <w:rPr>
                <w:rFonts w:ascii="Arial" w:hAnsi="Arial" w:cs="Arial"/>
                <w:b/>
                <w:sz w:val="22"/>
                <w:szCs w:val="22"/>
              </w:rPr>
              <w:t>eadline</w:t>
            </w:r>
          </w:p>
        </w:tc>
      </w:tr>
      <w:tr w:rsidR="007245E5" w:rsidRPr="00B93F9F" w14:paraId="0E6005E7" w14:textId="77777777" w:rsidTr="007E2AD7">
        <w:trPr>
          <w:trHeight w:val="20"/>
          <w:jc w:val="center"/>
        </w:trPr>
        <w:tc>
          <w:tcPr>
            <w:tcW w:w="710" w:type="dxa"/>
          </w:tcPr>
          <w:p w14:paraId="24FE7BC8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5" w:type="dxa"/>
          </w:tcPr>
          <w:p w14:paraId="51DF8098" w14:textId="77777777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October 2020 – 6 January 2021</w:t>
            </w:r>
          </w:p>
        </w:tc>
        <w:tc>
          <w:tcPr>
            <w:tcW w:w="4465" w:type="dxa"/>
          </w:tcPr>
          <w:p w14:paraId="0655385D" w14:textId="5F34FA19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27 April 2021</w:t>
            </w:r>
          </w:p>
        </w:tc>
      </w:tr>
      <w:tr w:rsidR="007245E5" w:rsidRPr="00B93F9F" w14:paraId="79DFDBF1" w14:textId="77777777" w:rsidTr="007E2AD7">
        <w:trPr>
          <w:trHeight w:val="20"/>
          <w:jc w:val="center"/>
        </w:trPr>
        <w:tc>
          <w:tcPr>
            <w:tcW w:w="710" w:type="dxa"/>
          </w:tcPr>
          <w:p w14:paraId="14CF38A6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35" w:type="dxa"/>
          </w:tcPr>
          <w:p w14:paraId="6CBD07F3" w14:textId="75968B19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7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January</w:t>
            </w: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2021 – 6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April</w:t>
            </w:r>
            <w:r w:rsidR="000242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4465" w:type="dxa"/>
          </w:tcPr>
          <w:p w14:paraId="2AE6F8B4" w14:textId="49C69359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28 July 2021</w:t>
            </w:r>
          </w:p>
        </w:tc>
      </w:tr>
      <w:tr w:rsidR="007245E5" w:rsidRPr="00B93F9F" w14:paraId="59094B5F" w14:textId="77777777" w:rsidTr="007E2AD7">
        <w:trPr>
          <w:trHeight w:val="20"/>
          <w:jc w:val="center"/>
        </w:trPr>
        <w:tc>
          <w:tcPr>
            <w:tcW w:w="710" w:type="dxa"/>
          </w:tcPr>
          <w:p w14:paraId="1C05A27E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35" w:type="dxa"/>
          </w:tcPr>
          <w:p w14:paraId="1F376BA8" w14:textId="77777777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April 2021 – 6 July 2021</w:t>
            </w:r>
          </w:p>
        </w:tc>
        <w:tc>
          <w:tcPr>
            <w:tcW w:w="4465" w:type="dxa"/>
          </w:tcPr>
          <w:p w14:paraId="2C29C222" w14:textId="08D9FF2C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28 October 2021</w:t>
            </w:r>
          </w:p>
        </w:tc>
      </w:tr>
      <w:tr w:rsidR="007245E5" w:rsidRPr="00B93F9F" w14:paraId="7AFCDE14" w14:textId="77777777" w:rsidTr="007E2AD7">
        <w:trPr>
          <w:trHeight w:val="20"/>
          <w:jc w:val="center"/>
        </w:trPr>
        <w:tc>
          <w:tcPr>
            <w:tcW w:w="710" w:type="dxa"/>
          </w:tcPr>
          <w:p w14:paraId="549D5E1E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35" w:type="dxa"/>
          </w:tcPr>
          <w:p w14:paraId="3430803D" w14:textId="77777777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July 2021 – 6 October 2021</w:t>
            </w:r>
          </w:p>
        </w:tc>
        <w:tc>
          <w:tcPr>
            <w:tcW w:w="4465" w:type="dxa"/>
          </w:tcPr>
          <w:p w14:paraId="43B467BF" w14:textId="73BD55E4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28 January 2022</w:t>
            </w:r>
          </w:p>
        </w:tc>
      </w:tr>
      <w:tr w:rsidR="007245E5" w:rsidRPr="00B93F9F" w14:paraId="3D58FBCB" w14:textId="77777777" w:rsidTr="007E2AD7">
        <w:trPr>
          <w:trHeight w:val="20"/>
          <w:jc w:val="center"/>
        </w:trPr>
        <w:tc>
          <w:tcPr>
            <w:tcW w:w="710" w:type="dxa"/>
          </w:tcPr>
          <w:p w14:paraId="51E0A159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35" w:type="dxa"/>
          </w:tcPr>
          <w:p w14:paraId="319AA561" w14:textId="77777777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October 2021 – 6 January 2022</w:t>
            </w:r>
          </w:p>
        </w:tc>
        <w:tc>
          <w:tcPr>
            <w:tcW w:w="4465" w:type="dxa"/>
          </w:tcPr>
          <w:p w14:paraId="14C7501C" w14:textId="0AD3A512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27 April 2022</w:t>
            </w:r>
          </w:p>
        </w:tc>
      </w:tr>
      <w:tr w:rsidR="007245E5" w:rsidRPr="00B93F9F" w14:paraId="380FA17B" w14:textId="77777777" w:rsidTr="007E2AD7">
        <w:trPr>
          <w:trHeight w:val="20"/>
          <w:jc w:val="center"/>
        </w:trPr>
        <w:tc>
          <w:tcPr>
            <w:tcW w:w="710" w:type="dxa"/>
          </w:tcPr>
          <w:p w14:paraId="19C06860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35" w:type="dxa"/>
          </w:tcPr>
          <w:p w14:paraId="0570E53F" w14:textId="77777777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January 2022 – 6 April 2022</w:t>
            </w:r>
          </w:p>
        </w:tc>
        <w:tc>
          <w:tcPr>
            <w:tcW w:w="4465" w:type="dxa"/>
          </w:tcPr>
          <w:p w14:paraId="57176878" w14:textId="17DD8290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28 July 2022</w:t>
            </w:r>
          </w:p>
        </w:tc>
      </w:tr>
      <w:tr w:rsidR="007245E5" w:rsidRPr="00B93F9F" w14:paraId="60B8ED3E" w14:textId="77777777" w:rsidTr="007E2AD7">
        <w:trPr>
          <w:trHeight w:val="20"/>
          <w:jc w:val="center"/>
        </w:trPr>
        <w:tc>
          <w:tcPr>
            <w:tcW w:w="710" w:type="dxa"/>
          </w:tcPr>
          <w:p w14:paraId="4AB2B603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35" w:type="dxa"/>
          </w:tcPr>
          <w:p w14:paraId="44FD721F" w14:textId="77777777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April 2022 – 6 July 2022</w:t>
            </w:r>
          </w:p>
        </w:tc>
        <w:tc>
          <w:tcPr>
            <w:tcW w:w="4465" w:type="dxa"/>
          </w:tcPr>
          <w:p w14:paraId="4A0FF1B8" w14:textId="7C3549F6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28 October 2022</w:t>
            </w:r>
          </w:p>
        </w:tc>
      </w:tr>
      <w:tr w:rsidR="007245E5" w:rsidRPr="00B93F9F" w14:paraId="2CE1E851" w14:textId="77777777" w:rsidTr="007E2AD7">
        <w:trPr>
          <w:trHeight w:val="20"/>
          <w:jc w:val="center"/>
        </w:trPr>
        <w:tc>
          <w:tcPr>
            <w:tcW w:w="710" w:type="dxa"/>
          </w:tcPr>
          <w:p w14:paraId="317255B7" w14:textId="77777777" w:rsidR="007245E5" w:rsidRPr="002B10C6" w:rsidRDefault="007245E5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35" w:type="dxa"/>
          </w:tcPr>
          <w:p w14:paraId="0A4F206E" w14:textId="77777777" w:rsidR="007245E5" w:rsidRPr="002B10C6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July 2022 – 6 October 2022</w:t>
            </w:r>
          </w:p>
        </w:tc>
        <w:tc>
          <w:tcPr>
            <w:tcW w:w="4465" w:type="dxa"/>
          </w:tcPr>
          <w:p w14:paraId="189BD25D" w14:textId="35761C0C" w:rsidR="007245E5" w:rsidRPr="00CE1D38" w:rsidRDefault="007245E5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28 January 2023</w:t>
            </w:r>
          </w:p>
        </w:tc>
      </w:tr>
    </w:tbl>
    <w:p w14:paraId="799E38B9" w14:textId="77777777" w:rsidR="00A73AAC" w:rsidRDefault="00A73AAC" w:rsidP="00024280">
      <w:pPr>
        <w:spacing w:after="120"/>
        <w:rPr>
          <w:rFonts w:ascii="Arial" w:hAnsi="Arial" w:cs="Arial"/>
          <w:sz w:val="22"/>
          <w:szCs w:val="22"/>
        </w:rPr>
      </w:pPr>
    </w:p>
    <w:p w14:paraId="0DCE8235" w14:textId="24B7DF15" w:rsidR="00174944" w:rsidRDefault="00DF71E7" w:rsidP="00991A7F">
      <w:pPr>
        <w:numPr>
          <w:ilvl w:val="0"/>
          <w:numId w:val="2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74944">
        <w:rPr>
          <w:rFonts w:ascii="Arial" w:hAnsi="Arial" w:cs="Arial"/>
          <w:sz w:val="22"/>
          <w:szCs w:val="22"/>
        </w:rPr>
        <w:t xml:space="preserve">he employer must have notified the Commissioner of the following details for each employee </w:t>
      </w:r>
      <w:r w:rsidR="003950A4">
        <w:rPr>
          <w:rFonts w:ascii="Arial" w:hAnsi="Arial" w:cs="Arial"/>
          <w:sz w:val="22"/>
          <w:szCs w:val="22"/>
        </w:rPr>
        <w:t>who is</w:t>
      </w:r>
      <w:r w:rsidR="00174944">
        <w:rPr>
          <w:rFonts w:ascii="Arial" w:hAnsi="Arial" w:cs="Arial"/>
          <w:sz w:val="22"/>
          <w:szCs w:val="22"/>
        </w:rPr>
        <w:t xml:space="preserve"> an eligible additional employee</w:t>
      </w:r>
      <w:r w:rsidR="00AB105B">
        <w:rPr>
          <w:rFonts w:ascii="Arial" w:hAnsi="Arial" w:cs="Arial"/>
          <w:sz w:val="22"/>
          <w:szCs w:val="22"/>
        </w:rPr>
        <w:t xml:space="preserve"> in the same manner the Commissioner </w:t>
      </w:r>
      <w:r w:rsidR="0016783F">
        <w:rPr>
          <w:rFonts w:ascii="Arial" w:hAnsi="Arial" w:cs="Arial"/>
          <w:sz w:val="22"/>
          <w:szCs w:val="22"/>
        </w:rPr>
        <w:t xml:space="preserve">must be notified </w:t>
      </w:r>
      <w:r w:rsidR="00AB105B">
        <w:rPr>
          <w:rFonts w:ascii="Arial" w:hAnsi="Arial" w:cs="Arial"/>
          <w:sz w:val="22"/>
          <w:szCs w:val="22"/>
        </w:rPr>
        <w:t>of amounts under section 389-5</w:t>
      </w:r>
      <w:r w:rsidR="00AB105B" w:rsidRPr="00AB105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B105B" w:rsidRPr="000E483F">
        <w:rPr>
          <w:rFonts w:ascii="Arial" w:hAnsi="Arial" w:cs="Arial"/>
          <w:sz w:val="22"/>
          <w:szCs w:val="22"/>
          <w:lang w:eastAsia="en-US"/>
        </w:rPr>
        <w:t xml:space="preserve">of Schedule 1 to the </w:t>
      </w:r>
      <w:r w:rsidR="00AB105B" w:rsidRPr="000E483F">
        <w:rPr>
          <w:rFonts w:ascii="Arial" w:hAnsi="Arial" w:cs="Arial"/>
          <w:i/>
          <w:iCs/>
          <w:sz w:val="22"/>
          <w:szCs w:val="22"/>
          <w:lang w:eastAsia="en-US"/>
        </w:rPr>
        <w:t>Taxation Administration Act 1953</w:t>
      </w:r>
      <w:r w:rsidR="00174944">
        <w:rPr>
          <w:rFonts w:ascii="Arial" w:hAnsi="Arial" w:cs="Arial"/>
          <w:sz w:val="22"/>
          <w:szCs w:val="22"/>
        </w:rPr>
        <w:t>:</w:t>
      </w:r>
    </w:p>
    <w:p w14:paraId="4665DA3C" w14:textId="32F9158C" w:rsidR="00174944" w:rsidRDefault="00174944" w:rsidP="00991A7F">
      <w:pPr>
        <w:numPr>
          <w:ilvl w:val="0"/>
          <w:numId w:val="3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tax file number</w:t>
      </w:r>
    </w:p>
    <w:p w14:paraId="4C72055D" w14:textId="18BC7B3F" w:rsidR="00174944" w:rsidRDefault="00174944" w:rsidP="00991A7F">
      <w:pPr>
        <w:numPr>
          <w:ilvl w:val="0"/>
          <w:numId w:val="3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D509F">
        <w:rPr>
          <w:rFonts w:ascii="Arial" w:hAnsi="Arial" w:cs="Arial"/>
          <w:sz w:val="22"/>
          <w:szCs w:val="22"/>
        </w:rPr>
        <w:t>ate of birth</w:t>
      </w:r>
    </w:p>
    <w:p w14:paraId="6CC44E8F" w14:textId="11D0DC22" w:rsidR="00125E6C" w:rsidRDefault="00174944" w:rsidP="00991A7F">
      <w:pPr>
        <w:numPr>
          <w:ilvl w:val="0"/>
          <w:numId w:val="3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9D509F">
        <w:rPr>
          <w:rFonts w:ascii="Arial" w:hAnsi="Arial" w:cs="Arial"/>
          <w:sz w:val="22"/>
          <w:szCs w:val="22"/>
        </w:rPr>
        <w:t>ull name</w:t>
      </w:r>
    </w:p>
    <w:p w14:paraId="1912D8BF" w14:textId="1499B954" w:rsidR="00125E6C" w:rsidRDefault="00174944" w:rsidP="00991A7F">
      <w:pPr>
        <w:numPr>
          <w:ilvl w:val="0"/>
          <w:numId w:val="3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employment commenced</w:t>
      </w:r>
      <w:r w:rsidR="000E4F4C">
        <w:rPr>
          <w:rFonts w:ascii="Arial" w:hAnsi="Arial" w:cs="Arial"/>
          <w:sz w:val="22"/>
          <w:szCs w:val="22"/>
        </w:rPr>
        <w:t xml:space="preserve"> (if occu</w:t>
      </w:r>
      <w:r w:rsidR="00144BCB">
        <w:rPr>
          <w:rFonts w:ascii="Arial" w:hAnsi="Arial" w:cs="Arial"/>
          <w:sz w:val="22"/>
          <w:szCs w:val="22"/>
        </w:rPr>
        <w:t>r</w:t>
      </w:r>
      <w:r w:rsidR="000E4F4C">
        <w:rPr>
          <w:rFonts w:ascii="Arial" w:hAnsi="Arial" w:cs="Arial"/>
          <w:sz w:val="22"/>
          <w:szCs w:val="22"/>
        </w:rPr>
        <w:t>ring in the jobmaker period)</w:t>
      </w:r>
    </w:p>
    <w:p w14:paraId="6391E55F" w14:textId="67E9AC23" w:rsidR="00C97EAF" w:rsidRDefault="00174944" w:rsidP="00991A7F">
      <w:pPr>
        <w:numPr>
          <w:ilvl w:val="0"/>
          <w:numId w:val="3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employment ceased (if </w:t>
      </w:r>
      <w:r w:rsidR="00617ABD">
        <w:rPr>
          <w:rFonts w:ascii="Arial" w:hAnsi="Arial" w:cs="Arial"/>
          <w:sz w:val="22"/>
          <w:szCs w:val="22"/>
        </w:rPr>
        <w:t>occu</w:t>
      </w:r>
      <w:r w:rsidR="00144BCB">
        <w:rPr>
          <w:rFonts w:ascii="Arial" w:hAnsi="Arial" w:cs="Arial"/>
          <w:sz w:val="22"/>
          <w:szCs w:val="22"/>
        </w:rPr>
        <w:t>r</w:t>
      </w:r>
      <w:r w:rsidR="00617ABD">
        <w:rPr>
          <w:rFonts w:ascii="Arial" w:hAnsi="Arial" w:cs="Arial"/>
          <w:sz w:val="22"/>
          <w:szCs w:val="22"/>
        </w:rPr>
        <w:t>ring in the jobmaker period</w:t>
      </w:r>
      <w:r>
        <w:rPr>
          <w:rFonts w:ascii="Arial" w:hAnsi="Arial" w:cs="Arial"/>
          <w:sz w:val="22"/>
          <w:szCs w:val="22"/>
        </w:rPr>
        <w:t>)</w:t>
      </w:r>
      <w:r w:rsidR="00024280">
        <w:rPr>
          <w:rFonts w:ascii="Arial" w:hAnsi="Arial" w:cs="Arial"/>
          <w:sz w:val="22"/>
          <w:szCs w:val="22"/>
        </w:rPr>
        <w:t>,</w:t>
      </w:r>
      <w:r w:rsidR="00192A65">
        <w:rPr>
          <w:rFonts w:ascii="Arial" w:hAnsi="Arial" w:cs="Arial"/>
          <w:sz w:val="22"/>
          <w:szCs w:val="22"/>
        </w:rPr>
        <w:t xml:space="preserve"> and</w:t>
      </w:r>
    </w:p>
    <w:p w14:paraId="74362239" w14:textId="01A5900E" w:rsidR="000E483F" w:rsidRPr="00957D34" w:rsidRDefault="00993247" w:rsidP="00991A7F">
      <w:pPr>
        <w:numPr>
          <w:ilvl w:val="0"/>
          <w:numId w:val="3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5C5A7F">
        <w:rPr>
          <w:rFonts w:ascii="Arial" w:hAnsi="Arial" w:cs="Arial"/>
          <w:sz w:val="22"/>
          <w:szCs w:val="22"/>
        </w:rPr>
        <w:t xml:space="preserve">whether </w:t>
      </w:r>
      <w:r w:rsidR="00945375" w:rsidRPr="005C5A7F">
        <w:rPr>
          <w:rFonts w:ascii="Arial" w:hAnsi="Arial" w:cs="Arial"/>
          <w:sz w:val="22"/>
          <w:szCs w:val="22"/>
        </w:rPr>
        <w:t xml:space="preserve">the employee </w:t>
      </w:r>
      <w:r w:rsidRPr="005C5A7F">
        <w:rPr>
          <w:rFonts w:ascii="Arial" w:hAnsi="Arial" w:cs="Arial"/>
          <w:sz w:val="22"/>
          <w:szCs w:val="22"/>
        </w:rPr>
        <w:t>met the</w:t>
      </w:r>
      <w:r w:rsidR="00945375" w:rsidRPr="00957D34">
        <w:rPr>
          <w:rFonts w:ascii="Arial" w:hAnsi="Arial" w:cs="Arial"/>
          <w:sz w:val="22"/>
          <w:szCs w:val="22"/>
        </w:rPr>
        <w:t xml:space="preserve"> </w:t>
      </w:r>
      <w:r w:rsidR="00945375" w:rsidRPr="00125E6C">
        <w:rPr>
          <w:rFonts w:ascii="Arial" w:hAnsi="Arial" w:cs="Arial"/>
          <w:sz w:val="22"/>
          <w:szCs w:val="22"/>
        </w:rPr>
        <w:t>a</w:t>
      </w:r>
      <w:r w:rsidR="00945375" w:rsidRPr="005C5A7F">
        <w:rPr>
          <w:rFonts w:ascii="Arial" w:hAnsi="Arial" w:cs="Arial"/>
          <w:sz w:val="22"/>
          <w:szCs w:val="22"/>
        </w:rPr>
        <w:t>verage hours of work requirement</w:t>
      </w:r>
      <w:r w:rsidRPr="005C5A7F">
        <w:rPr>
          <w:rFonts w:ascii="Arial" w:hAnsi="Arial" w:cs="Arial"/>
          <w:sz w:val="22"/>
          <w:szCs w:val="22"/>
        </w:rPr>
        <w:t xml:space="preserve"> </w:t>
      </w:r>
      <w:r w:rsidR="00945375" w:rsidRPr="005C5A7F">
        <w:rPr>
          <w:rFonts w:ascii="Arial" w:hAnsi="Arial" w:cs="Arial"/>
          <w:sz w:val="22"/>
          <w:szCs w:val="22"/>
        </w:rPr>
        <w:t>in subsection 30(2) of the Rules</w:t>
      </w:r>
      <w:r w:rsidR="00C97EAF">
        <w:rPr>
          <w:rFonts w:ascii="Arial" w:hAnsi="Arial" w:cs="Arial"/>
          <w:sz w:val="22"/>
          <w:szCs w:val="22"/>
        </w:rPr>
        <w:t xml:space="preserve"> for the jobmaker period</w:t>
      </w:r>
      <w:r w:rsidRPr="005C5A7F">
        <w:rPr>
          <w:rFonts w:ascii="Arial" w:hAnsi="Arial" w:cs="Arial"/>
          <w:sz w:val="22"/>
          <w:szCs w:val="22"/>
        </w:rPr>
        <w:t>.</w:t>
      </w:r>
    </w:p>
    <w:p w14:paraId="44436270" w14:textId="4056B3AA" w:rsidR="00AB105B" w:rsidRPr="00AB105B" w:rsidRDefault="00AB105B" w:rsidP="00024280">
      <w:pPr>
        <w:spacing w:after="120"/>
        <w:ind w:left="705"/>
        <w:rPr>
          <w:rFonts w:ascii="Arial" w:hAnsi="Arial" w:cs="Arial"/>
          <w:sz w:val="20"/>
          <w:szCs w:val="20"/>
        </w:rPr>
      </w:pPr>
      <w:r w:rsidRPr="00C730A6">
        <w:rPr>
          <w:rFonts w:ascii="Arial" w:hAnsi="Arial" w:cs="Arial"/>
          <w:sz w:val="20"/>
          <w:szCs w:val="20"/>
        </w:rPr>
        <w:t>Note:</w:t>
      </w:r>
      <w:r w:rsidRPr="00AB105B">
        <w:rPr>
          <w:rFonts w:ascii="Arial" w:hAnsi="Arial" w:cs="Arial"/>
          <w:sz w:val="20"/>
          <w:szCs w:val="20"/>
        </w:rPr>
        <w:t xml:space="preserve"> the manner entities notify the Commissioner of amounts under section 389-5</w:t>
      </w:r>
      <w:r w:rsidRPr="00AB105B">
        <w:rPr>
          <w:rFonts w:ascii="Arial" w:hAnsi="Arial" w:cs="Arial"/>
          <w:sz w:val="20"/>
          <w:szCs w:val="20"/>
          <w:lang w:eastAsia="en-US"/>
        </w:rPr>
        <w:t xml:space="preserve"> of Schedule 1 to the </w:t>
      </w:r>
      <w:r w:rsidRPr="00AB105B">
        <w:rPr>
          <w:rFonts w:ascii="Arial" w:hAnsi="Arial" w:cs="Arial"/>
          <w:iCs/>
          <w:sz w:val="20"/>
          <w:szCs w:val="20"/>
          <w:lang w:eastAsia="en-US"/>
        </w:rPr>
        <w:t>Taxation Administration Act 1953 is known as Single Touch Payroll.</w:t>
      </w:r>
    </w:p>
    <w:p w14:paraId="68242F43" w14:textId="77777777" w:rsidR="00AB105B" w:rsidRPr="000E483F" w:rsidRDefault="00AB105B" w:rsidP="00024280">
      <w:pPr>
        <w:pStyle w:val="ListParagraph"/>
        <w:spacing w:after="120"/>
        <w:ind w:left="1134"/>
        <w:contextualSpacing w:val="0"/>
        <w:rPr>
          <w:rFonts w:ascii="Arial" w:hAnsi="Arial" w:cs="Arial"/>
          <w:i/>
          <w:sz w:val="22"/>
          <w:szCs w:val="22"/>
        </w:rPr>
      </w:pPr>
    </w:p>
    <w:p w14:paraId="5BE57A5D" w14:textId="11DCEFB2" w:rsidR="00125E6C" w:rsidRDefault="0079010B" w:rsidP="00991A7F">
      <w:pPr>
        <w:numPr>
          <w:ilvl w:val="0"/>
          <w:numId w:val="2"/>
        </w:numPr>
        <w:spacing w:after="120"/>
        <w:ind w:left="0"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For </w:t>
      </w:r>
      <w:r w:rsidR="000E483F" w:rsidRPr="000E483F">
        <w:rPr>
          <w:rFonts w:ascii="Arial" w:hAnsi="Arial" w:cs="Arial"/>
          <w:sz w:val="22"/>
          <w:szCs w:val="22"/>
        </w:rPr>
        <w:t xml:space="preserve">an employer </w:t>
      </w:r>
      <w:r>
        <w:rPr>
          <w:rFonts w:ascii="Arial" w:hAnsi="Arial" w:cs="Arial"/>
          <w:sz w:val="22"/>
          <w:szCs w:val="22"/>
        </w:rPr>
        <w:t xml:space="preserve">who </w:t>
      </w:r>
      <w:r w:rsidR="000E483F" w:rsidRPr="000E483F">
        <w:rPr>
          <w:rFonts w:ascii="Arial" w:hAnsi="Arial" w:cs="Arial"/>
          <w:sz w:val="22"/>
          <w:szCs w:val="22"/>
        </w:rPr>
        <w:t xml:space="preserve">is </w:t>
      </w:r>
      <w:r w:rsidR="000E483F" w:rsidRPr="000E483F">
        <w:rPr>
          <w:rFonts w:ascii="Arial" w:hAnsi="Arial" w:cs="Arial"/>
          <w:sz w:val="22"/>
          <w:szCs w:val="22"/>
          <w:lang w:eastAsia="en-US"/>
        </w:rPr>
        <w:t xml:space="preserve">exempt under subsection 389-10(3) of Schedule 1 to the </w:t>
      </w:r>
      <w:r w:rsidR="000E483F" w:rsidRPr="000E483F">
        <w:rPr>
          <w:rFonts w:ascii="Arial" w:hAnsi="Arial" w:cs="Arial"/>
          <w:i/>
          <w:iCs/>
          <w:sz w:val="22"/>
          <w:szCs w:val="22"/>
          <w:lang w:eastAsia="en-US"/>
        </w:rPr>
        <w:t xml:space="preserve">Taxation Administration Act 1953 </w:t>
      </w:r>
      <w:r w:rsidR="000E483F" w:rsidRPr="000E483F">
        <w:rPr>
          <w:rFonts w:ascii="Arial" w:hAnsi="Arial" w:cs="Arial"/>
          <w:sz w:val="22"/>
          <w:szCs w:val="22"/>
          <w:lang w:eastAsia="en-US"/>
        </w:rPr>
        <w:t xml:space="preserve">from being required to notify the Commissioner of amounts under section 389-5, if </w:t>
      </w:r>
      <w:r>
        <w:rPr>
          <w:rFonts w:ascii="Arial" w:hAnsi="Arial" w:cs="Arial"/>
          <w:sz w:val="22"/>
          <w:szCs w:val="22"/>
          <w:lang w:eastAsia="en-US"/>
        </w:rPr>
        <w:t xml:space="preserve">that </w:t>
      </w:r>
      <w:r w:rsidR="000E483F" w:rsidRPr="000E483F">
        <w:rPr>
          <w:rFonts w:ascii="Arial" w:hAnsi="Arial" w:cs="Arial"/>
          <w:sz w:val="22"/>
          <w:szCs w:val="22"/>
          <w:lang w:eastAsia="en-US"/>
        </w:rPr>
        <w:t xml:space="preserve">employer provides </w:t>
      </w:r>
      <w:r w:rsidR="000E483F" w:rsidRPr="000E483F">
        <w:rPr>
          <w:rFonts w:ascii="Arial" w:hAnsi="Arial" w:cs="Arial"/>
          <w:iCs/>
          <w:sz w:val="22"/>
          <w:szCs w:val="22"/>
          <w:lang w:eastAsia="en-US"/>
        </w:rPr>
        <w:t xml:space="preserve">the Commissioner with claim </w:t>
      </w:r>
      <w:r w:rsidR="000E483F" w:rsidRPr="000E483F">
        <w:rPr>
          <w:rFonts w:ascii="Arial" w:hAnsi="Arial" w:cs="Arial"/>
          <w:sz w:val="22"/>
          <w:szCs w:val="22"/>
        </w:rPr>
        <w:t xml:space="preserve">information by </w:t>
      </w:r>
      <w:r w:rsidR="000E483F" w:rsidRPr="00C730A6">
        <w:rPr>
          <w:rFonts w:ascii="Arial" w:hAnsi="Arial" w:cs="Arial"/>
          <w:sz w:val="22"/>
          <w:szCs w:val="22"/>
        </w:rPr>
        <w:t>phone</w:t>
      </w:r>
      <w:r w:rsidR="000E483F" w:rsidRPr="000E483F">
        <w:rPr>
          <w:rFonts w:ascii="Arial" w:hAnsi="Arial" w:cs="Arial"/>
          <w:sz w:val="22"/>
          <w:szCs w:val="22"/>
        </w:rPr>
        <w:t xml:space="preserve"> in accordance with subsection 9(2) of this instrument, </w:t>
      </w:r>
      <w:r w:rsidR="000E483F" w:rsidRPr="000E483F">
        <w:rPr>
          <w:rFonts w:ascii="Arial" w:hAnsi="Arial" w:cs="Arial"/>
          <w:sz w:val="22"/>
          <w:szCs w:val="22"/>
          <w:lang w:eastAsia="en-US"/>
        </w:rPr>
        <w:t xml:space="preserve">the employer must have notified the Commissioner of all amounts </w:t>
      </w:r>
      <w:r w:rsidR="00AB105B" w:rsidRPr="000E483F">
        <w:rPr>
          <w:rFonts w:ascii="Arial" w:hAnsi="Arial" w:cs="Arial"/>
          <w:sz w:val="22"/>
          <w:szCs w:val="22"/>
          <w:lang w:eastAsia="en-US"/>
        </w:rPr>
        <w:t xml:space="preserve">under section 16-150 of Schedule 1 to the </w:t>
      </w:r>
      <w:r w:rsidR="00AB105B" w:rsidRPr="000E483F">
        <w:rPr>
          <w:rFonts w:ascii="Arial" w:hAnsi="Arial" w:cs="Arial"/>
          <w:i/>
          <w:sz w:val="22"/>
          <w:szCs w:val="22"/>
          <w:lang w:eastAsia="en-US"/>
        </w:rPr>
        <w:t xml:space="preserve">Taxation Administration Act 1953 </w:t>
      </w:r>
      <w:r w:rsidR="00AB105B" w:rsidRPr="00AB105B">
        <w:rPr>
          <w:rFonts w:ascii="Arial" w:hAnsi="Arial" w:cs="Arial"/>
          <w:sz w:val="22"/>
          <w:szCs w:val="22"/>
          <w:lang w:eastAsia="en-US"/>
        </w:rPr>
        <w:t>that were</w:t>
      </w:r>
      <w:r w:rsidR="00AB105B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AB105B">
        <w:rPr>
          <w:rFonts w:ascii="Arial" w:hAnsi="Arial" w:cs="Arial"/>
          <w:sz w:val="22"/>
          <w:szCs w:val="22"/>
          <w:lang w:eastAsia="en-US"/>
        </w:rPr>
        <w:t>required to be notified to the Commissioner in the two years the end on the last day of the jobmaker period.</w:t>
      </w:r>
    </w:p>
    <w:p w14:paraId="3307AF3E" w14:textId="3E1AE7E8" w:rsidR="00174944" w:rsidRPr="000E483F" w:rsidRDefault="00AB105B" w:rsidP="00991A7F">
      <w:pPr>
        <w:numPr>
          <w:ilvl w:val="0"/>
          <w:numId w:val="2"/>
        </w:numPr>
        <w:spacing w:after="120"/>
        <w:ind w:left="0"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Under subsection (3), an employer must have notified the Commissioner of all amounts required to be notified </w:t>
      </w:r>
      <w:r w:rsidR="000E483F" w:rsidRPr="000E483F">
        <w:rPr>
          <w:rFonts w:ascii="Arial" w:hAnsi="Arial" w:cs="Arial"/>
          <w:sz w:val="22"/>
          <w:szCs w:val="22"/>
          <w:lang w:eastAsia="en-US"/>
        </w:rPr>
        <w:t>before it provides the claim information.</w:t>
      </w:r>
    </w:p>
    <w:p w14:paraId="6C4E1E9C" w14:textId="77777777" w:rsidR="00174944" w:rsidRPr="000E483F" w:rsidRDefault="00174944" w:rsidP="00024280">
      <w:pPr>
        <w:spacing w:after="120"/>
        <w:rPr>
          <w:rFonts w:ascii="Arial" w:hAnsi="Arial" w:cs="Arial"/>
          <w:sz w:val="22"/>
          <w:szCs w:val="22"/>
        </w:rPr>
      </w:pPr>
    </w:p>
    <w:p w14:paraId="46CD7643" w14:textId="4C96A71A" w:rsidR="00461BAE" w:rsidRPr="00D44C41" w:rsidRDefault="00461BAE" w:rsidP="00DA1C45">
      <w:pPr>
        <w:pStyle w:val="Heading1"/>
        <w:spacing w:before="0" w:after="240"/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</w:pPr>
      <w:r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 xml:space="preserve">Part 2: </w:t>
      </w:r>
      <w:r w:rsidR="00683BF5"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 xml:space="preserve">Information to be provided as part of the </w:t>
      </w:r>
      <w:r w:rsidR="00DD0EEC"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 xml:space="preserve">JobMaker Hiring Credit </w:t>
      </w:r>
      <w:r w:rsidR="00973F5C"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 xml:space="preserve">payment </w:t>
      </w:r>
      <w:r w:rsidR="00683BF5" w:rsidRPr="00D44C41">
        <w:rPr>
          <w:rFonts w:ascii="Arial" w:hAnsi="Arial" w:cs="Arial"/>
          <w:b/>
          <w:bCs/>
          <w:color w:val="auto"/>
          <w:sz w:val="22"/>
          <w:szCs w:val="22"/>
          <w:u w:val="single"/>
          <w:lang w:eastAsia="en-US"/>
        </w:rPr>
        <w:t>claim</w:t>
      </w:r>
    </w:p>
    <w:p w14:paraId="5FCCF851" w14:textId="77777777" w:rsidR="003D3479" w:rsidRPr="00024280" w:rsidRDefault="002E3047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024280">
        <w:rPr>
          <w:rFonts w:cs="Arial"/>
          <w:szCs w:val="22"/>
        </w:rPr>
        <w:t>Required</w:t>
      </w:r>
      <w:r w:rsidR="00683BF5" w:rsidRPr="00024280">
        <w:rPr>
          <w:rFonts w:cs="Arial"/>
          <w:szCs w:val="22"/>
        </w:rPr>
        <w:t xml:space="preserve"> information to report</w:t>
      </w:r>
    </w:p>
    <w:p w14:paraId="2224C0EC" w14:textId="522F60B8" w:rsidR="001A2EAF" w:rsidRDefault="00973F5C" w:rsidP="00991A7F">
      <w:pPr>
        <w:numPr>
          <w:ilvl w:val="0"/>
          <w:numId w:val="4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A2EAF">
        <w:rPr>
          <w:rFonts w:ascii="Arial" w:hAnsi="Arial" w:cs="Arial"/>
          <w:sz w:val="22"/>
          <w:szCs w:val="22"/>
        </w:rPr>
        <w:t xml:space="preserve">n </w:t>
      </w:r>
      <w:r w:rsidR="002E3047">
        <w:rPr>
          <w:rFonts w:ascii="Arial" w:hAnsi="Arial" w:cs="Arial"/>
          <w:sz w:val="22"/>
          <w:szCs w:val="22"/>
        </w:rPr>
        <w:t xml:space="preserve">employer must </w:t>
      </w:r>
      <w:r w:rsidR="0035105B">
        <w:rPr>
          <w:rFonts w:ascii="Arial" w:hAnsi="Arial" w:cs="Arial"/>
          <w:sz w:val="22"/>
          <w:szCs w:val="22"/>
        </w:rPr>
        <w:t>give the Commiss</w:t>
      </w:r>
      <w:r w:rsidR="004C0BD6">
        <w:rPr>
          <w:rFonts w:ascii="Arial" w:hAnsi="Arial" w:cs="Arial"/>
          <w:sz w:val="22"/>
          <w:szCs w:val="22"/>
        </w:rPr>
        <w:t>i</w:t>
      </w:r>
      <w:r w:rsidR="0035105B">
        <w:rPr>
          <w:rFonts w:ascii="Arial" w:hAnsi="Arial" w:cs="Arial"/>
          <w:sz w:val="22"/>
          <w:szCs w:val="22"/>
        </w:rPr>
        <w:t xml:space="preserve">oner the </w:t>
      </w:r>
      <w:r w:rsidR="002E3047">
        <w:rPr>
          <w:rFonts w:ascii="Arial" w:hAnsi="Arial" w:cs="Arial"/>
          <w:sz w:val="22"/>
          <w:szCs w:val="22"/>
        </w:rPr>
        <w:t xml:space="preserve">information </w:t>
      </w:r>
      <w:r>
        <w:rPr>
          <w:rFonts w:ascii="Arial" w:hAnsi="Arial" w:cs="Arial"/>
          <w:sz w:val="22"/>
          <w:szCs w:val="22"/>
        </w:rPr>
        <w:t xml:space="preserve">about the entitlement for the </w:t>
      </w:r>
      <w:r w:rsidR="00AF1E7E">
        <w:rPr>
          <w:rFonts w:ascii="Arial" w:hAnsi="Arial" w:cs="Arial"/>
          <w:sz w:val="22"/>
          <w:szCs w:val="22"/>
        </w:rPr>
        <w:t xml:space="preserve">jobmaker </w:t>
      </w:r>
      <w:r>
        <w:rPr>
          <w:rFonts w:ascii="Arial" w:hAnsi="Arial" w:cs="Arial"/>
          <w:sz w:val="22"/>
          <w:szCs w:val="22"/>
        </w:rPr>
        <w:t xml:space="preserve">period </w:t>
      </w:r>
      <w:r w:rsidR="001A2EAF">
        <w:rPr>
          <w:rFonts w:ascii="Arial" w:hAnsi="Arial" w:cs="Arial"/>
          <w:sz w:val="22"/>
          <w:szCs w:val="22"/>
        </w:rPr>
        <w:t>set out in subsection</w:t>
      </w:r>
      <w:r w:rsidR="0035105B">
        <w:rPr>
          <w:rFonts w:ascii="Arial" w:hAnsi="Arial" w:cs="Arial"/>
          <w:sz w:val="22"/>
          <w:szCs w:val="22"/>
        </w:rPr>
        <w:t>s</w:t>
      </w:r>
      <w:r w:rsidR="001A2EAF">
        <w:rPr>
          <w:rFonts w:ascii="Arial" w:hAnsi="Arial" w:cs="Arial"/>
          <w:sz w:val="22"/>
          <w:szCs w:val="22"/>
        </w:rPr>
        <w:t xml:space="preserve"> (2)</w:t>
      </w:r>
      <w:r w:rsidR="0035105B">
        <w:rPr>
          <w:rFonts w:ascii="Arial" w:hAnsi="Arial" w:cs="Arial"/>
          <w:sz w:val="22"/>
          <w:szCs w:val="22"/>
        </w:rPr>
        <w:t xml:space="preserve"> and (3)</w:t>
      </w:r>
      <w:r w:rsidR="001A2EAF">
        <w:rPr>
          <w:rFonts w:ascii="Arial" w:hAnsi="Arial" w:cs="Arial"/>
          <w:sz w:val="22"/>
          <w:szCs w:val="22"/>
        </w:rPr>
        <w:t>.</w:t>
      </w:r>
    </w:p>
    <w:p w14:paraId="0090423A" w14:textId="025D08B0" w:rsidR="002E3047" w:rsidRDefault="001A2EAF" w:rsidP="00991A7F">
      <w:pPr>
        <w:numPr>
          <w:ilvl w:val="0"/>
          <w:numId w:val="4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bookmarkStart w:id="3" w:name="_Hlk54706779"/>
      <w:r>
        <w:rPr>
          <w:rFonts w:ascii="Arial" w:hAnsi="Arial" w:cs="Arial"/>
          <w:sz w:val="22"/>
          <w:szCs w:val="22"/>
        </w:rPr>
        <w:t>The claim information must include the following details:</w:t>
      </w:r>
    </w:p>
    <w:p w14:paraId="7D0F1334" w14:textId="0A7DB6CD" w:rsidR="002E3047" w:rsidRDefault="002E3047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total payroll </w:t>
      </w:r>
      <w:r w:rsidR="00121D97">
        <w:rPr>
          <w:rFonts w:ascii="Arial" w:hAnsi="Arial" w:cs="Arial"/>
          <w:sz w:val="22"/>
          <w:szCs w:val="22"/>
        </w:rPr>
        <w:t>expenses</w:t>
      </w:r>
      <w:r>
        <w:rPr>
          <w:rFonts w:ascii="Arial" w:hAnsi="Arial" w:cs="Arial"/>
          <w:sz w:val="22"/>
          <w:szCs w:val="22"/>
        </w:rPr>
        <w:t xml:space="preserve"> for the</w:t>
      </w:r>
      <w:r w:rsidR="007E1A12">
        <w:rPr>
          <w:rFonts w:ascii="Arial" w:hAnsi="Arial" w:cs="Arial"/>
          <w:sz w:val="22"/>
          <w:szCs w:val="22"/>
        </w:rPr>
        <w:t xml:space="preserve"> </w:t>
      </w:r>
      <w:r w:rsidR="00AF1E7E">
        <w:rPr>
          <w:rFonts w:ascii="Arial" w:hAnsi="Arial" w:cs="Arial"/>
          <w:sz w:val="22"/>
          <w:szCs w:val="22"/>
        </w:rPr>
        <w:t xml:space="preserve">jobmaker </w:t>
      </w:r>
      <w:r w:rsidR="007E1A12">
        <w:rPr>
          <w:rFonts w:ascii="Arial" w:hAnsi="Arial" w:cs="Arial"/>
          <w:sz w:val="22"/>
          <w:szCs w:val="22"/>
        </w:rPr>
        <w:t>period</w:t>
      </w:r>
    </w:p>
    <w:p w14:paraId="1D7E4CA7" w14:textId="13DA8229" w:rsidR="00FF4C97" w:rsidRDefault="00FF4C97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baseline payroll amount for the period</w:t>
      </w:r>
    </w:p>
    <w:p w14:paraId="4660B11E" w14:textId="40C00E66" w:rsidR="002E3047" w:rsidRDefault="002E3047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total headcount at the end of the period</w:t>
      </w:r>
    </w:p>
    <w:p w14:paraId="05C993BE" w14:textId="22F53F0A" w:rsidR="00125E6C" w:rsidRDefault="002E3047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baseline headcount for the period</w:t>
      </w:r>
    </w:p>
    <w:p w14:paraId="217F0F1F" w14:textId="35803042" w:rsidR="00125E6C" w:rsidRDefault="00FF4C97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confirmation that each employee included in the claim calculation is an eligible additional employee (including that </w:t>
      </w:r>
      <w:r w:rsidR="001A2EAF">
        <w:rPr>
          <w:rFonts w:ascii="Arial" w:hAnsi="Arial" w:cs="Arial"/>
          <w:sz w:val="22"/>
          <w:szCs w:val="22"/>
        </w:rPr>
        <w:t>the minimum hours test has been satisfied</w:t>
      </w:r>
      <w:r>
        <w:rPr>
          <w:rFonts w:ascii="Arial" w:hAnsi="Arial" w:cs="Arial"/>
          <w:sz w:val="22"/>
          <w:szCs w:val="22"/>
        </w:rPr>
        <w:t>)</w:t>
      </w:r>
    </w:p>
    <w:bookmarkEnd w:id="3"/>
    <w:p w14:paraId="4F941F1A" w14:textId="11C834B6" w:rsidR="00125E6C" w:rsidRDefault="007F776E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declaration </w:t>
      </w:r>
      <w:r w:rsidR="00D147BF">
        <w:rPr>
          <w:rFonts w:ascii="Arial" w:hAnsi="Arial" w:cs="Arial"/>
          <w:sz w:val="22"/>
          <w:szCs w:val="22"/>
        </w:rPr>
        <w:t>meeting the requirements of subsection (</w:t>
      </w:r>
      <w:r w:rsidR="0035105B">
        <w:rPr>
          <w:rFonts w:ascii="Arial" w:hAnsi="Arial" w:cs="Arial"/>
          <w:sz w:val="22"/>
          <w:szCs w:val="22"/>
        </w:rPr>
        <w:t>4</w:t>
      </w:r>
      <w:r w:rsidR="00D147BF">
        <w:rPr>
          <w:rFonts w:ascii="Arial" w:hAnsi="Arial" w:cs="Arial"/>
          <w:sz w:val="22"/>
          <w:szCs w:val="22"/>
        </w:rPr>
        <w:t>)</w:t>
      </w:r>
    </w:p>
    <w:p w14:paraId="2335B0D0" w14:textId="7B10E0E9" w:rsidR="003949CD" w:rsidRDefault="003B06D9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3B06D9">
        <w:rPr>
          <w:rFonts w:ascii="Arial" w:hAnsi="Arial" w:cs="Arial"/>
          <w:sz w:val="22"/>
          <w:szCs w:val="22"/>
        </w:rPr>
        <w:t>a signature meeting the requirements of subsection (5)</w:t>
      </w:r>
      <w:r w:rsidR="00024280">
        <w:rPr>
          <w:rFonts w:ascii="Arial" w:hAnsi="Arial" w:cs="Arial"/>
          <w:sz w:val="22"/>
          <w:szCs w:val="22"/>
        </w:rPr>
        <w:t>,</w:t>
      </w:r>
      <w:r w:rsidR="003949CD">
        <w:rPr>
          <w:rFonts w:ascii="Arial" w:hAnsi="Arial" w:cs="Arial"/>
          <w:sz w:val="22"/>
          <w:szCs w:val="22"/>
        </w:rPr>
        <w:t xml:space="preserve"> and</w:t>
      </w:r>
    </w:p>
    <w:p w14:paraId="74972B40" w14:textId="77777777" w:rsidR="003949CD" w:rsidRDefault="003949CD" w:rsidP="00991A7F">
      <w:pPr>
        <w:numPr>
          <w:ilvl w:val="0"/>
          <w:numId w:val="5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details of the employer’s financial institution account including:</w:t>
      </w:r>
    </w:p>
    <w:p w14:paraId="66632A9D" w14:textId="51913B56" w:rsidR="003949CD" w:rsidRDefault="003949CD" w:rsidP="00991A7F">
      <w:pPr>
        <w:numPr>
          <w:ilvl w:val="0"/>
          <w:numId w:val="6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account name</w:t>
      </w:r>
    </w:p>
    <w:p w14:paraId="0566A653" w14:textId="0F21E6E4" w:rsidR="003949CD" w:rsidRDefault="003949CD" w:rsidP="00991A7F">
      <w:pPr>
        <w:numPr>
          <w:ilvl w:val="0"/>
          <w:numId w:val="6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BSB code</w:t>
      </w:r>
      <w:r w:rsidR="00024280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and</w:t>
      </w:r>
    </w:p>
    <w:p w14:paraId="7EBECEC4" w14:textId="1D2014B4" w:rsidR="004C0BD6" w:rsidRPr="003B06D9" w:rsidRDefault="003949CD" w:rsidP="00991A7F">
      <w:pPr>
        <w:numPr>
          <w:ilvl w:val="0"/>
          <w:numId w:val="6"/>
        </w:numPr>
        <w:spacing w:after="120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account number.</w:t>
      </w:r>
    </w:p>
    <w:p w14:paraId="7F0CD8B9" w14:textId="0227EC10" w:rsidR="00174944" w:rsidRDefault="0079010B" w:rsidP="00991A7F">
      <w:pPr>
        <w:numPr>
          <w:ilvl w:val="0"/>
          <w:numId w:val="4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  <w:r w:rsidR="00174944">
        <w:rPr>
          <w:rFonts w:ascii="Arial" w:hAnsi="Arial" w:cs="Arial"/>
          <w:sz w:val="22"/>
          <w:szCs w:val="22"/>
        </w:rPr>
        <w:t xml:space="preserve">an employer </w:t>
      </w:r>
      <w:r>
        <w:rPr>
          <w:rFonts w:ascii="Arial" w:hAnsi="Arial" w:cs="Arial"/>
          <w:sz w:val="22"/>
          <w:szCs w:val="22"/>
        </w:rPr>
        <w:t xml:space="preserve">who reports to </w:t>
      </w:r>
      <w:r w:rsidR="00174944">
        <w:rPr>
          <w:rFonts w:ascii="Arial" w:hAnsi="Arial" w:cs="Arial"/>
          <w:sz w:val="22"/>
          <w:szCs w:val="22"/>
        </w:rPr>
        <w:t xml:space="preserve">the Commissioner in accordance with </w:t>
      </w:r>
      <w:r w:rsidR="00AF1E7E">
        <w:rPr>
          <w:rFonts w:ascii="Arial" w:hAnsi="Arial" w:cs="Arial"/>
          <w:sz w:val="22"/>
          <w:szCs w:val="22"/>
        </w:rPr>
        <w:t xml:space="preserve">subsection </w:t>
      </w:r>
      <w:r>
        <w:rPr>
          <w:rFonts w:ascii="Arial" w:hAnsi="Arial" w:cs="Arial"/>
          <w:sz w:val="22"/>
          <w:szCs w:val="22"/>
        </w:rPr>
        <w:t>9</w:t>
      </w:r>
      <w:r w:rsidR="0017494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174944">
        <w:rPr>
          <w:rFonts w:ascii="Arial" w:hAnsi="Arial" w:cs="Arial"/>
          <w:sz w:val="22"/>
          <w:szCs w:val="22"/>
        </w:rPr>
        <w:t xml:space="preserve">), the </w:t>
      </w:r>
      <w:r>
        <w:rPr>
          <w:rFonts w:ascii="Arial" w:hAnsi="Arial" w:cs="Arial"/>
          <w:sz w:val="22"/>
          <w:szCs w:val="22"/>
        </w:rPr>
        <w:t xml:space="preserve">employer </w:t>
      </w:r>
      <w:r w:rsidR="00174944">
        <w:rPr>
          <w:rFonts w:ascii="Arial" w:hAnsi="Arial" w:cs="Arial"/>
          <w:sz w:val="22"/>
          <w:szCs w:val="22"/>
        </w:rPr>
        <w:t xml:space="preserve">must also </w:t>
      </w:r>
      <w:r>
        <w:rPr>
          <w:rFonts w:ascii="Arial" w:hAnsi="Arial" w:cs="Arial"/>
          <w:sz w:val="22"/>
          <w:szCs w:val="22"/>
        </w:rPr>
        <w:t xml:space="preserve">provide </w:t>
      </w:r>
      <w:r w:rsidR="00174944">
        <w:rPr>
          <w:rFonts w:ascii="Arial" w:hAnsi="Arial" w:cs="Arial"/>
          <w:sz w:val="22"/>
          <w:szCs w:val="22"/>
        </w:rPr>
        <w:t xml:space="preserve">the following </w:t>
      </w:r>
      <w:r>
        <w:rPr>
          <w:rFonts w:ascii="Arial" w:hAnsi="Arial" w:cs="Arial"/>
          <w:sz w:val="22"/>
          <w:szCs w:val="22"/>
        </w:rPr>
        <w:t xml:space="preserve">information </w:t>
      </w:r>
      <w:r w:rsidR="00174944">
        <w:rPr>
          <w:rFonts w:ascii="Arial" w:hAnsi="Arial" w:cs="Arial"/>
          <w:sz w:val="22"/>
          <w:szCs w:val="22"/>
        </w:rPr>
        <w:t>for each employee it intends to claim for as an eligible additional employee:</w:t>
      </w:r>
    </w:p>
    <w:p w14:paraId="2AE33F33" w14:textId="22A35FDE" w:rsidR="00174944" w:rsidRDefault="00174944" w:rsidP="00991A7F">
      <w:pPr>
        <w:numPr>
          <w:ilvl w:val="0"/>
          <w:numId w:val="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tax file number</w:t>
      </w:r>
    </w:p>
    <w:p w14:paraId="6AFC4318" w14:textId="70A19379" w:rsidR="00174944" w:rsidRDefault="00174944" w:rsidP="00991A7F">
      <w:pPr>
        <w:numPr>
          <w:ilvl w:val="0"/>
          <w:numId w:val="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D509F">
        <w:rPr>
          <w:rFonts w:ascii="Arial" w:hAnsi="Arial" w:cs="Arial"/>
          <w:sz w:val="22"/>
          <w:szCs w:val="22"/>
        </w:rPr>
        <w:t>ate of birth</w:t>
      </w:r>
    </w:p>
    <w:p w14:paraId="653D6A9A" w14:textId="01A38245" w:rsidR="00125E6C" w:rsidRDefault="00174944" w:rsidP="00991A7F">
      <w:pPr>
        <w:numPr>
          <w:ilvl w:val="0"/>
          <w:numId w:val="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9D509F">
        <w:rPr>
          <w:rFonts w:ascii="Arial" w:hAnsi="Arial" w:cs="Arial"/>
          <w:sz w:val="22"/>
          <w:szCs w:val="22"/>
        </w:rPr>
        <w:t>ull name</w:t>
      </w:r>
    </w:p>
    <w:p w14:paraId="0D3DC043" w14:textId="78C94789" w:rsidR="00174944" w:rsidRDefault="00174944" w:rsidP="00991A7F">
      <w:pPr>
        <w:numPr>
          <w:ilvl w:val="0"/>
          <w:numId w:val="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employment commenced</w:t>
      </w:r>
      <w:r w:rsidR="000E4F4C">
        <w:rPr>
          <w:rFonts w:ascii="Arial" w:hAnsi="Arial" w:cs="Arial"/>
          <w:sz w:val="22"/>
          <w:szCs w:val="22"/>
        </w:rPr>
        <w:t xml:space="preserve"> (if occur</w:t>
      </w:r>
      <w:r w:rsidR="00993247">
        <w:rPr>
          <w:rFonts w:ascii="Arial" w:hAnsi="Arial" w:cs="Arial"/>
          <w:sz w:val="22"/>
          <w:szCs w:val="22"/>
        </w:rPr>
        <w:t>r</w:t>
      </w:r>
      <w:r w:rsidR="000E4F4C">
        <w:rPr>
          <w:rFonts w:ascii="Arial" w:hAnsi="Arial" w:cs="Arial"/>
          <w:sz w:val="22"/>
          <w:szCs w:val="22"/>
        </w:rPr>
        <w:t xml:space="preserve">ing in the </w:t>
      </w:r>
      <w:r w:rsidR="00AD254F">
        <w:rPr>
          <w:rFonts w:ascii="Arial" w:hAnsi="Arial" w:cs="Arial"/>
          <w:sz w:val="22"/>
          <w:szCs w:val="22"/>
        </w:rPr>
        <w:t>J</w:t>
      </w:r>
      <w:r w:rsidR="000E4F4C">
        <w:rPr>
          <w:rFonts w:ascii="Arial" w:hAnsi="Arial" w:cs="Arial"/>
          <w:sz w:val="22"/>
          <w:szCs w:val="22"/>
        </w:rPr>
        <w:t>ob</w:t>
      </w:r>
      <w:r w:rsidR="00AD254F">
        <w:rPr>
          <w:rFonts w:ascii="Arial" w:hAnsi="Arial" w:cs="Arial"/>
          <w:sz w:val="22"/>
          <w:szCs w:val="22"/>
        </w:rPr>
        <w:t>M</w:t>
      </w:r>
      <w:r w:rsidR="000E4F4C">
        <w:rPr>
          <w:rFonts w:ascii="Arial" w:hAnsi="Arial" w:cs="Arial"/>
          <w:sz w:val="22"/>
          <w:szCs w:val="22"/>
        </w:rPr>
        <w:t>aker period)</w:t>
      </w:r>
    </w:p>
    <w:p w14:paraId="36E22775" w14:textId="592B942D" w:rsidR="00993247" w:rsidRDefault="00174944" w:rsidP="00991A7F">
      <w:pPr>
        <w:numPr>
          <w:ilvl w:val="0"/>
          <w:numId w:val="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employment ceased (if </w:t>
      </w:r>
      <w:r w:rsidR="00617ABD">
        <w:rPr>
          <w:rFonts w:ascii="Arial" w:hAnsi="Arial" w:cs="Arial"/>
          <w:sz w:val="22"/>
          <w:szCs w:val="22"/>
        </w:rPr>
        <w:t xml:space="preserve">occurring in the </w:t>
      </w:r>
      <w:r w:rsidR="00AD254F">
        <w:rPr>
          <w:rFonts w:ascii="Arial" w:hAnsi="Arial" w:cs="Arial"/>
          <w:sz w:val="22"/>
          <w:szCs w:val="22"/>
        </w:rPr>
        <w:t>J</w:t>
      </w:r>
      <w:r w:rsidR="00617ABD">
        <w:rPr>
          <w:rFonts w:ascii="Arial" w:hAnsi="Arial" w:cs="Arial"/>
          <w:sz w:val="22"/>
          <w:szCs w:val="22"/>
        </w:rPr>
        <w:t>ob</w:t>
      </w:r>
      <w:r w:rsidR="00AD254F">
        <w:rPr>
          <w:rFonts w:ascii="Arial" w:hAnsi="Arial" w:cs="Arial"/>
          <w:sz w:val="22"/>
          <w:szCs w:val="22"/>
        </w:rPr>
        <w:t>M</w:t>
      </w:r>
      <w:r w:rsidR="00617ABD">
        <w:rPr>
          <w:rFonts w:ascii="Arial" w:hAnsi="Arial" w:cs="Arial"/>
          <w:sz w:val="22"/>
          <w:szCs w:val="22"/>
        </w:rPr>
        <w:t>aker period)</w:t>
      </w:r>
      <w:r w:rsidR="00024280">
        <w:rPr>
          <w:rFonts w:ascii="Arial" w:hAnsi="Arial" w:cs="Arial"/>
          <w:sz w:val="22"/>
          <w:szCs w:val="22"/>
        </w:rPr>
        <w:t>,</w:t>
      </w:r>
      <w:r w:rsidR="00993247">
        <w:rPr>
          <w:rFonts w:ascii="Arial" w:hAnsi="Arial" w:cs="Arial"/>
          <w:sz w:val="22"/>
          <w:szCs w:val="22"/>
        </w:rPr>
        <w:t xml:space="preserve"> and</w:t>
      </w:r>
    </w:p>
    <w:p w14:paraId="23CFDFCE" w14:textId="72C6FE03" w:rsidR="00174944" w:rsidRDefault="000908B5" w:rsidP="00991A7F">
      <w:pPr>
        <w:numPr>
          <w:ilvl w:val="0"/>
          <w:numId w:val="7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whether they met the hours requirement.</w:t>
      </w:r>
    </w:p>
    <w:p w14:paraId="296F6DF8" w14:textId="2B827CB9" w:rsidR="00D147BF" w:rsidRDefault="00D147BF" w:rsidP="00991A7F">
      <w:pPr>
        <w:numPr>
          <w:ilvl w:val="0"/>
          <w:numId w:val="4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declaration requirements are as follows:</w:t>
      </w:r>
    </w:p>
    <w:p w14:paraId="253CE0A2" w14:textId="58B406B8" w:rsidR="00D147BF" w:rsidRDefault="00D147BF" w:rsidP="00991A7F">
      <w:pPr>
        <w:numPr>
          <w:ilvl w:val="0"/>
          <w:numId w:val="8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D147BF">
        <w:rPr>
          <w:rFonts w:ascii="Arial" w:hAnsi="Arial" w:cs="Arial"/>
          <w:sz w:val="22"/>
          <w:szCs w:val="22"/>
        </w:rPr>
        <w:t xml:space="preserve">If lodged by the </w:t>
      </w:r>
      <w:r>
        <w:rPr>
          <w:rFonts w:ascii="Arial" w:hAnsi="Arial" w:cs="Arial"/>
          <w:sz w:val="22"/>
          <w:szCs w:val="22"/>
        </w:rPr>
        <w:t>employer</w:t>
      </w:r>
      <w:r w:rsidRPr="00D147BF">
        <w:rPr>
          <w:rFonts w:ascii="Arial" w:hAnsi="Arial" w:cs="Arial"/>
          <w:sz w:val="22"/>
          <w:szCs w:val="22"/>
        </w:rPr>
        <w:t>, the following declaration</w:t>
      </w:r>
      <w:r>
        <w:rPr>
          <w:rFonts w:ascii="Arial" w:hAnsi="Arial" w:cs="Arial"/>
          <w:sz w:val="22"/>
          <w:szCs w:val="22"/>
        </w:rPr>
        <w:t>:</w:t>
      </w:r>
    </w:p>
    <w:p w14:paraId="016E3433" w14:textId="464EECFF" w:rsidR="00D147BF" w:rsidRPr="009D509F" w:rsidRDefault="00D147BF" w:rsidP="00024280">
      <w:pPr>
        <w:spacing w:after="120"/>
        <w:ind w:left="1418"/>
        <w:rPr>
          <w:rFonts w:ascii="Arial" w:hAnsi="Arial" w:cs="Arial"/>
          <w:i/>
          <w:sz w:val="22"/>
          <w:szCs w:val="22"/>
        </w:rPr>
      </w:pPr>
      <w:r w:rsidRPr="009D509F">
        <w:rPr>
          <w:rFonts w:ascii="Arial" w:hAnsi="Arial" w:cs="Arial"/>
          <w:i/>
          <w:sz w:val="22"/>
          <w:szCs w:val="22"/>
        </w:rPr>
        <w:t>‘I declare that the information is true and correct.’</w:t>
      </w:r>
    </w:p>
    <w:p w14:paraId="43704E5A" w14:textId="0D729FEE" w:rsidR="00D147BF" w:rsidRDefault="00D147BF" w:rsidP="00991A7F">
      <w:pPr>
        <w:numPr>
          <w:ilvl w:val="0"/>
          <w:numId w:val="8"/>
        </w:numPr>
        <w:spacing w:after="120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lodged by an authorised agent, the following declaration:</w:t>
      </w:r>
    </w:p>
    <w:p w14:paraId="060C3518" w14:textId="1F32E7C6" w:rsidR="00A621FC" w:rsidRPr="009D509F" w:rsidRDefault="00D147BF" w:rsidP="00024280">
      <w:pPr>
        <w:spacing w:after="120"/>
        <w:ind w:left="1418"/>
        <w:rPr>
          <w:rFonts w:ascii="Arial" w:hAnsi="Arial" w:cs="Arial"/>
          <w:i/>
          <w:sz w:val="22"/>
          <w:szCs w:val="22"/>
        </w:rPr>
      </w:pPr>
      <w:r w:rsidRPr="009D509F">
        <w:rPr>
          <w:rFonts w:ascii="Arial" w:hAnsi="Arial" w:cs="Arial"/>
          <w:i/>
          <w:sz w:val="22"/>
          <w:szCs w:val="22"/>
        </w:rPr>
        <w:t>‘I have prepared this document in accordance with information supplied by the entity</w:t>
      </w:r>
    </w:p>
    <w:p w14:paraId="12DB6DF1" w14:textId="77777777" w:rsidR="00D147BF" w:rsidRPr="009D509F" w:rsidRDefault="00D147BF" w:rsidP="00024280">
      <w:pPr>
        <w:spacing w:after="120"/>
        <w:ind w:left="1418"/>
        <w:rPr>
          <w:rFonts w:ascii="Arial" w:hAnsi="Arial" w:cs="Arial"/>
          <w:i/>
          <w:sz w:val="22"/>
          <w:szCs w:val="22"/>
        </w:rPr>
      </w:pPr>
      <w:r w:rsidRPr="009D509F">
        <w:rPr>
          <w:rFonts w:ascii="Arial" w:hAnsi="Arial" w:cs="Arial"/>
          <w:i/>
          <w:sz w:val="22"/>
          <w:szCs w:val="22"/>
        </w:rPr>
        <w:lastRenderedPageBreak/>
        <w:t>I have received a declaration in writing from the entity stating that the information is true and correct</w:t>
      </w:r>
    </w:p>
    <w:p w14:paraId="758F8D76" w14:textId="30E00D63" w:rsidR="00D147BF" w:rsidRDefault="00D147BF" w:rsidP="00024280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9D509F">
        <w:rPr>
          <w:rFonts w:ascii="Arial" w:hAnsi="Arial" w:cs="Arial"/>
          <w:i/>
          <w:sz w:val="22"/>
          <w:szCs w:val="22"/>
        </w:rPr>
        <w:t>I am authorised by the entity to give this document to the Commissioner’</w:t>
      </w:r>
    </w:p>
    <w:p w14:paraId="390DF611" w14:textId="77777777" w:rsidR="00125E6C" w:rsidRDefault="004C0BD6" w:rsidP="00991A7F">
      <w:pPr>
        <w:numPr>
          <w:ilvl w:val="0"/>
          <w:numId w:val="4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signature requirement</w:t>
      </w:r>
      <w:r w:rsidR="007E2F1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are as follows: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041"/>
        <w:gridCol w:w="4314"/>
      </w:tblGrid>
      <w:tr w:rsidR="00D70CBC" w14:paraId="40E1241B" w14:textId="77777777" w:rsidTr="00AF1E7E">
        <w:tc>
          <w:tcPr>
            <w:tcW w:w="5041" w:type="dxa"/>
          </w:tcPr>
          <w:p w14:paraId="24DBA14C" w14:textId="5097E672" w:rsidR="00D70CBC" w:rsidRPr="002B10C6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0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 </w:t>
            </w:r>
            <w:r w:rsidR="00C97EA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2B10C6">
              <w:rPr>
                <w:rFonts w:ascii="Arial" w:hAnsi="Arial" w:cs="Arial"/>
                <w:b/>
                <w:bCs/>
                <w:sz w:val="22"/>
                <w:szCs w:val="22"/>
              </w:rPr>
              <w:t>equirement</w:t>
            </w:r>
          </w:p>
        </w:tc>
        <w:tc>
          <w:tcPr>
            <w:tcW w:w="4314" w:type="dxa"/>
          </w:tcPr>
          <w:p w14:paraId="18C7B7C1" w14:textId="5A6FBCDF" w:rsidR="00D70CBC" w:rsidRPr="002B10C6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0C6"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</w:tr>
      <w:tr w:rsidR="00D70CBC" w14:paraId="096E0E81" w14:textId="77777777" w:rsidTr="00AF1E7E">
        <w:tc>
          <w:tcPr>
            <w:tcW w:w="5041" w:type="dxa"/>
          </w:tcPr>
          <w:p w14:paraId="39F89CEA" w14:textId="1923A217" w:rsidR="00D70CBC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 signature produced by the use of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myGovID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identity credential after the authorised relationship is verified through Relationship Authorisation Manager used to access </w:t>
            </w:r>
            <w:r w:rsidRPr="00C730A6">
              <w:rPr>
                <w:rFonts w:ascii="Arial" w:hAnsi="Arial" w:cs="Arial"/>
                <w:sz w:val="22"/>
                <w:szCs w:val="22"/>
              </w:rPr>
              <w:t>government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online services.</w:t>
            </w:r>
          </w:p>
        </w:tc>
        <w:tc>
          <w:tcPr>
            <w:tcW w:w="4314" w:type="dxa"/>
          </w:tcPr>
          <w:p w14:paraId="11A887CA" w14:textId="31914F5D" w:rsidR="00D70CBC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C730A6">
              <w:rPr>
                <w:rFonts w:ascii="Arial" w:hAnsi="Arial" w:cs="Arial"/>
                <w:sz w:val="22"/>
                <w:szCs w:val="22"/>
              </w:rPr>
              <w:t>log</w:t>
            </w:r>
            <w:r w:rsidR="00C730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30A6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to a range of business to </w:t>
            </w:r>
            <w:r w:rsidRPr="00C730A6">
              <w:rPr>
                <w:rFonts w:ascii="Arial" w:hAnsi="Arial" w:cs="Arial"/>
                <w:sz w:val="22"/>
                <w:szCs w:val="22"/>
              </w:rPr>
              <w:t>government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websites and to electronically sign forms when lodged via certain ATO online services.</w:t>
            </w:r>
          </w:p>
        </w:tc>
      </w:tr>
      <w:tr w:rsidR="00D70CBC" w14:paraId="4AFFABB1" w14:textId="77777777" w:rsidTr="00AF1E7E">
        <w:tc>
          <w:tcPr>
            <w:tcW w:w="5041" w:type="dxa"/>
          </w:tcPr>
          <w:p w14:paraId="5E2F0E3A" w14:textId="19198D89" w:rsidR="00D70CBC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Digital signature produced by the use of identity credentials provided by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myGov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service.</w:t>
            </w:r>
          </w:p>
        </w:tc>
        <w:tc>
          <w:tcPr>
            <w:tcW w:w="4314" w:type="dxa"/>
          </w:tcPr>
          <w:p w14:paraId="4E41BD15" w14:textId="38118837" w:rsidR="00D70CBC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signing an electronic approved form that is lodged or given to the ATO via ATO Online.</w:t>
            </w:r>
          </w:p>
        </w:tc>
      </w:tr>
      <w:tr w:rsidR="00D70CBC" w14:paraId="1182BEAA" w14:textId="77777777" w:rsidTr="00AF1E7E">
        <w:tc>
          <w:tcPr>
            <w:tcW w:w="5041" w:type="dxa"/>
          </w:tcPr>
          <w:p w14:paraId="4D6A6FB4" w14:textId="077DF029" w:rsidR="00D70CBC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Identification of the person in accordance with ‘Proof of record ownership’ procedures for inbound calls prepared under Chief Executive Instruction (CEI) – Identity Management Policy.</w:t>
            </w:r>
          </w:p>
        </w:tc>
        <w:tc>
          <w:tcPr>
            <w:tcW w:w="4314" w:type="dxa"/>
          </w:tcPr>
          <w:p w14:paraId="074C3465" w14:textId="62A9BEDA" w:rsidR="00D70CBC" w:rsidRDefault="00D70CBC" w:rsidP="00024280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allow the person to lodge the form via </w:t>
            </w:r>
            <w:r w:rsidRPr="00C730A6">
              <w:rPr>
                <w:rFonts w:ascii="Arial" w:hAnsi="Arial" w:cs="Arial"/>
                <w:sz w:val="22"/>
                <w:szCs w:val="22"/>
              </w:rPr>
              <w:t>phone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2543263" w14:textId="4DEFF1D1" w:rsidR="002E3047" w:rsidRDefault="002E3047" w:rsidP="00024280">
      <w:pPr>
        <w:spacing w:after="120"/>
        <w:rPr>
          <w:rFonts w:ascii="Arial" w:hAnsi="Arial" w:cs="Arial"/>
          <w:sz w:val="22"/>
          <w:szCs w:val="22"/>
        </w:rPr>
      </w:pPr>
    </w:p>
    <w:p w14:paraId="4D38D858" w14:textId="534434CB" w:rsidR="003B06D9" w:rsidRPr="00024280" w:rsidRDefault="002E3047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024280">
        <w:rPr>
          <w:rFonts w:cs="Arial"/>
          <w:szCs w:val="22"/>
        </w:rPr>
        <w:t>How to report claim information</w:t>
      </w:r>
    </w:p>
    <w:p w14:paraId="0131E9B0" w14:textId="36756EF5" w:rsidR="002E3047" w:rsidRDefault="00967C6E" w:rsidP="00991A7F">
      <w:pPr>
        <w:numPr>
          <w:ilvl w:val="0"/>
          <w:numId w:val="9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84309D">
        <w:rPr>
          <w:rFonts w:ascii="Arial" w:hAnsi="Arial" w:cs="Arial"/>
          <w:sz w:val="22"/>
          <w:szCs w:val="22"/>
        </w:rPr>
        <w:t xml:space="preserve">Subject to </w:t>
      </w:r>
      <w:r w:rsidR="00D147BF">
        <w:rPr>
          <w:rFonts w:ascii="Arial" w:hAnsi="Arial" w:cs="Arial"/>
          <w:sz w:val="22"/>
          <w:szCs w:val="22"/>
        </w:rPr>
        <w:t>subsection (2)</w:t>
      </w:r>
      <w:r w:rsidRPr="0084309D">
        <w:rPr>
          <w:rFonts w:ascii="Arial" w:hAnsi="Arial" w:cs="Arial"/>
          <w:sz w:val="22"/>
          <w:szCs w:val="22"/>
        </w:rPr>
        <w:t>, an</w:t>
      </w:r>
      <w:r w:rsidR="002E3047" w:rsidRPr="0084309D">
        <w:rPr>
          <w:rFonts w:ascii="Arial" w:hAnsi="Arial" w:cs="Arial"/>
          <w:sz w:val="22"/>
          <w:szCs w:val="22"/>
        </w:rPr>
        <w:t xml:space="preserve"> employer </w:t>
      </w:r>
      <w:r w:rsidR="00D147BF">
        <w:rPr>
          <w:rFonts w:ascii="Arial" w:hAnsi="Arial" w:cs="Arial"/>
          <w:sz w:val="22"/>
          <w:szCs w:val="22"/>
        </w:rPr>
        <w:t xml:space="preserve">must lodge the </w:t>
      </w:r>
      <w:r w:rsidR="00801AD5" w:rsidRPr="0084309D">
        <w:rPr>
          <w:rFonts w:ascii="Arial" w:hAnsi="Arial" w:cs="Arial"/>
          <w:sz w:val="22"/>
          <w:szCs w:val="22"/>
        </w:rPr>
        <w:t>claim information</w:t>
      </w:r>
      <w:r w:rsidRPr="0084309D">
        <w:rPr>
          <w:rFonts w:ascii="Arial" w:hAnsi="Arial" w:cs="Arial"/>
          <w:sz w:val="22"/>
          <w:szCs w:val="22"/>
        </w:rPr>
        <w:t xml:space="preserve"> </w:t>
      </w:r>
      <w:r w:rsidR="00D147BF">
        <w:rPr>
          <w:rFonts w:ascii="Arial" w:hAnsi="Arial" w:cs="Arial"/>
          <w:sz w:val="22"/>
          <w:szCs w:val="22"/>
        </w:rPr>
        <w:t xml:space="preserve">with the Australian Taxation </w:t>
      </w:r>
      <w:r w:rsidR="004C0BD6">
        <w:rPr>
          <w:rFonts w:ascii="Arial" w:hAnsi="Arial" w:cs="Arial"/>
          <w:sz w:val="22"/>
          <w:szCs w:val="22"/>
        </w:rPr>
        <w:t xml:space="preserve">Office </w:t>
      </w:r>
      <w:r w:rsidR="00D147BF">
        <w:rPr>
          <w:rFonts w:ascii="Arial" w:hAnsi="Arial" w:cs="Arial"/>
          <w:sz w:val="22"/>
          <w:szCs w:val="22"/>
        </w:rPr>
        <w:t xml:space="preserve">via ATO Online </w:t>
      </w:r>
      <w:r w:rsidR="005A6E9D">
        <w:rPr>
          <w:rFonts w:ascii="Arial" w:hAnsi="Arial" w:cs="Arial"/>
          <w:sz w:val="22"/>
          <w:szCs w:val="22"/>
        </w:rPr>
        <w:t xml:space="preserve">Services </w:t>
      </w:r>
      <w:r w:rsidR="00D147BF">
        <w:rPr>
          <w:rFonts w:ascii="Arial" w:hAnsi="Arial" w:cs="Arial"/>
          <w:sz w:val="22"/>
          <w:szCs w:val="22"/>
        </w:rPr>
        <w:t xml:space="preserve">for </w:t>
      </w:r>
      <w:r w:rsidR="003B06D9">
        <w:rPr>
          <w:rFonts w:ascii="Arial" w:hAnsi="Arial" w:cs="Arial"/>
          <w:sz w:val="22"/>
          <w:szCs w:val="22"/>
        </w:rPr>
        <w:t>I</w:t>
      </w:r>
      <w:r w:rsidR="00D147BF">
        <w:rPr>
          <w:rFonts w:ascii="Arial" w:hAnsi="Arial" w:cs="Arial"/>
          <w:sz w:val="22"/>
          <w:szCs w:val="22"/>
        </w:rPr>
        <w:t xml:space="preserve">ndividuals, </w:t>
      </w:r>
      <w:r w:rsidR="003B06D9">
        <w:rPr>
          <w:rFonts w:ascii="Arial" w:hAnsi="Arial" w:cs="Arial"/>
          <w:sz w:val="22"/>
          <w:szCs w:val="22"/>
        </w:rPr>
        <w:t xml:space="preserve">ATO Online Services for Business, Online Services for Agents or the </w:t>
      </w:r>
      <w:r w:rsidR="00D147BF">
        <w:rPr>
          <w:rFonts w:ascii="Arial" w:hAnsi="Arial" w:cs="Arial"/>
          <w:sz w:val="22"/>
          <w:szCs w:val="22"/>
        </w:rPr>
        <w:t>Business Portal</w:t>
      </w:r>
      <w:r w:rsidR="003B06D9">
        <w:rPr>
          <w:rFonts w:ascii="Arial" w:hAnsi="Arial" w:cs="Arial"/>
          <w:sz w:val="22"/>
          <w:szCs w:val="22"/>
        </w:rPr>
        <w:t>.</w:t>
      </w:r>
    </w:p>
    <w:p w14:paraId="309A2FF1" w14:textId="250BA76F" w:rsidR="00967C6E" w:rsidRPr="00A621FC" w:rsidRDefault="00973F5C" w:rsidP="00991A7F">
      <w:pPr>
        <w:numPr>
          <w:ilvl w:val="0"/>
          <w:numId w:val="9"/>
        </w:numPr>
        <w:spacing w:after="120"/>
        <w:ind w:left="0"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If an employer </w:t>
      </w:r>
      <w:r w:rsidR="00171D3F" w:rsidRPr="00171D3F">
        <w:rPr>
          <w:rFonts w:ascii="Arial" w:hAnsi="Arial" w:cs="Arial"/>
          <w:sz w:val="22"/>
          <w:szCs w:val="22"/>
        </w:rPr>
        <w:t xml:space="preserve">is exempt under subsection 389-10(3) of Schedule 1 to the </w:t>
      </w:r>
      <w:r w:rsidR="00171D3F" w:rsidRPr="00AF1E7E">
        <w:rPr>
          <w:rFonts w:ascii="Arial" w:hAnsi="Arial" w:cs="Arial"/>
          <w:i/>
          <w:sz w:val="22"/>
          <w:szCs w:val="22"/>
        </w:rPr>
        <w:t>Taxation Administration Act 1953</w:t>
      </w:r>
      <w:r w:rsidR="00171D3F" w:rsidRPr="00171D3F">
        <w:rPr>
          <w:rFonts w:ascii="Arial" w:hAnsi="Arial" w:cs="Arial"/>
          <w:sz w:val="22"/>
          <w:szCs w:val="22"/>
        </w:rPr>
        <w:t xml:space="preserve"> from being required to notify the Commissioner of amounts under section 389-5</w:t>
      </w:r>
      <w:r>
        <w:rPr>
          <w:rFonts w:ascii="Arial" w:hAnsi="Arial" w:cs="Arial"/>
          <w:sz w:val="22"/>
          <w:szCs w:val="22"/>
        </w:rPr>
        <w:t xml:space="preserve">, the employer </w:t>
      </w:r>
      <w:r w:rsidR="008E496E">
        <w:rPr>
          <w:rFonts w:ascii="Arial" w:hAnsi="Arial" w:cs="Arial"/>
          <w:sz w:val="22"/>
          <w:szCs w:val="22"/>
          <w:lang w:eastAsia="en-US"/>
        </w:rPr>
        <w:t>may</w:t>
      </w:r>
      <w:r w:rsidR="001C712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67C6E" w:rsidRPr="0084309D">
        <w:rPr>
          <w:rFonts w:ascii="Arial" w:hAnsi="Arial" w:cs="Arial"/>
          <w:sz w:val="22"/>
          <w:szCs w:val="22"/>
          <w:lang w:eastAsia="en-US"/>
        </w:rPr>
        <w:t xml:space="preserve">provide </w:t>
      </w:r>
      <w:r w:rsidR="00801AD5" w:rsidRPr="0084309D">
        <w:rPr>
          <w:rFonts w:ascii="Arial" w:hAnsi="Arial" w:cs="Arial"/>
          <w:sz w:val="22"/>
          <w:szCs w:val="22"/>
          <w:lang w:eastAsia="en-US"/>
        </w:rPr>
        <w:t>claim</w:t>
      </w:r>
      <w:r w:rsidR="00967C6E" w:rsidRPr="0084309D">
        <w:rPr>
          <w:rFonts w:ascii="Arial" w:hAnsi="Arial" w:cs="Arial"/>
          <w:sz w:val="22"/>
          <w:szCs w:val="22"/>
          <w:lang w:eastAsia="en-US"/>
        </w:rPr>
        <w:t xml:space="preserve"> information to the Commissioner </w:t>
      </w:r>
      <w:r w:rsidR="00967C6E" w:rsidRPr="00A621FC">
        <w:rPr>
          <w:rFonts w:ascii="Arial" w:hAnsi="Arial" w:cs="Arial"/>
          <w:sz w:val="22"/>
          <w:szCs w:val="22"/>
          <w:lang w:eastAsia="en-US"/>
        </w:rPr>
        <w:t xml:space="preserve">by </w:t>
      </w:r>
      <w:r w:rsidR="007C2CF3" w:rsidRPr="00C730A6">
        <w:rPr>
          <w:rFonts w:ascii="Arial" w:hAnsi="Arial" w:cs="Arial"/>
          <w:sz w:val="22"/>
          <w:szCs w:val="22"/>
          <w:lang w:eastAsia="en-US"/>
        </w:rPr>
        <w:t>phone</w:t>
      </w:r>
      <w:r w:rsidR="00922A40">
        <w:rPr>
          <w:rFonts w:ascii="Arial" w:hAnsi="Arial" w:cs="Arial"/>
          <w:sz w:val="22"/>
          <w:szCs w:val="22"/>
          <w:lang w:eastAsia="en-US"/>
        </w:rPr>
        <w:t>.</w:t>
      </w:r>
    </w:p>
    <w:p w14:paraId="0C2E83A9" w14:textId="017B29AE" w:rsidR="002E3047" w:rsidRPr="00024280" w:rsidRDefault="002E3047" w:rsidP="00024280">
      <w:pPr>
        <w:spacing w:after="120"/>
        <w:rPr>
          <w:rFonts w:ascii="Arial" w:hAnsi="Arial" w:cs="Arial"/>
          <w:sz w:val="22"/>
          <w:szCs w:val="22"/>
        </w:rPr>
      </w:pPr>
    </w:p>
    <w:p w14:paraId="07AD4D72" w14:textId="0F5BEBB0" w:rsidR="00461BAE" w:rsidRPr="00024280" w:rsidRDefault="002E3047" w:rsidP="00991A7F">
      <w:pPr>
        <w:pStyle w:val="Heading2"/>
        <w:numPr>
          <w:ilvl w:val="0"/>
          <w:numId w:val="1"/>
        </w:numPr>
        <w:tabs>
          <w:tab w:val="clear" w:pos="360"/>
        </w:tabs>
        <w:ind w:left="709" w:hanging="709"/>
        <w:rPr>
          <w:rFonts w:cs="Arial"/>
          <w:szCs w:val="22"/>
        </w:rPr>
      </w:pPr>
      <w:r w:rsidRPr="00024280">
        <w:rPr>
          <w:rFonts w:cs="Arial"/>
          <w:szCs w:val="22"/>
        </w:rPr>
        <w:t>When claim information needs to be reported</w:t>
      </w:r>
    </w:p>
    <w:p w14:paraId="4E247EFF" w14:textId="33931345" w:rsidR="00801AD5" w:rsidRPr="002B10C6" w:rsidRDefault="002134D5" w:rsidP="00991A7F">
      <w:pPr>
        <w:numPr>
          <w:ilvl w:val="0"/>
          <w:numId w:val="10"/>
        </w:numPr>
        <w:spacing w:after="120"/>
        <w:ind w:left="0" w:firstLine="0"/>
        <w:rPr>
          <w:rFonts w:ascii="Arial" w:hAnsi="Arial" w:cs="Arial"/>
          <w:sz w:val="22"/>
          <w:szCs w:val="22"/>
          <w:lang w:eastAsia="en-US"/>
        </w:rPr>
      </w:pPr>
      <w:r w:rsidRPr="002B10C6">
        <w:rPr>
          <w:rFonts w:ascii="Arial" w:hAnsi="Arial" w:cs="Arial"/>
          <w:sz w:val="22"/>
          <w:szCs w:val="22"/>
          <w:lang w:eastAsia="en-US"/>
        </w:rPr>
        <w:t xml:space="preserve">An employer must submit claim </w:t>
      </w:r>
      <w:r w:rsidR="00B93F9F" w:rsidRPr="002B10C6">
        <w:rPr>
          <w:rFonts w:ascii="Arial" w:hAnsi="Arial" w:cs="Arial"/>
          <w:sz w:val="22"/>
          <w:szCs w:val="22"/>
          <w:lang w:eastAsia="en-US"/>
        </w:rPr>
        <w:t xml:space="preserve">information </w:t>
      </w:r>
      <w:r w:rsidRPr="002B10C6">
        <w:rPr>
          <w:rFonts w:ascii="Arial" w:hAnsi="Arial" w:cs="Arial"/>
          <w:sz w:val="22"/>
          <w:szCs w:val="22"/>
          <w:lang w:eastAsia="en-US"/>
        </w:rPr>
        <w:t xml:space="preserve">for a jobmaker period </w:t>
      </w:r>
      <w:r w:rsidR="00B93F9F" w:rsidRPr="002B10C6">
        <w:rPr>
          <w:rFonts w:ascii="Arial" w:hAnsi="Arial" w:cs="Arial"/>
          <w:sz w:val="22"/>
          <w:szCs w:val="22"/>
          <w:lang w:eastAsia="en-US"/>
        </w:rPr>
        <w:t xml:space="preserve">during </w:t>
      </w:r>
      <w:r w:rsidRPr="002B10C6">
        <w:rPr>
          <w:rFonts w:ascii="Arial" w:hAnsi="Arial" w:cs="Arial"/>
          <w:sz w:val="22"/>
          <w:szCs w:val="22"/>
          <w:lang w:eastAsia="en-US"/>
        </w:rPr>
        <w:t xml:space="preserve">the corresponding </w:t>
      </w:r>
      <w:r w:rsidR="00B93F9F" w:rsidRPr="002B10C6">
        <w:rPr>
          <w:rFonts w:ascii="Arial" w:hAnsi="Arial" w:cs="Arial"/>
          <w:sz w:val="22"/>
          <w:szCs w:val="22"/>
          <w:lang w:eastAsia="en-US"/>
        </w:rPr>
        <w:t xml:space="preserve">claim period. The following table outlines the </w:t>
      </w:r>
      <w:r w:rsidRPr="002B10C6">
        <w:rPr>
          <w:rFonts w:ascii="Arial" w:hAnsi="Arial" w:cs="Arial"/>
          <w:sz w:val="22"/>
          <w:szCs w:val="22"/>
          <w:lang w:eastAsia="en-US"/>
        </w:rPr>
        <w:t xml:space="preserve">corresponding </w:t>
      </w:r>
      <w:r w:rsidR="00B93F9F" w:rsidRPr="002B10C6">
        <w:rPr>
          <w:rFonts w:ascii="Arial" w:hAnsi="Arial" w:cs="Arial"/>
          <w:sz w:val="22"/>
          <w:szCs w:val="22"/>
          <w:lang w:eastAsia="en-US"/>
        </w:rPr>
        <w:t xml:space="preserve">claim period </w:t>
      </w:r>
      <w:r w:rsidRPr="002B10C6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B93F9F" w:rsidRPr="002B10C6">
        <w:rPr>
          <w:rFonts w:ascii="Arial" w:hAnsi="Arial" w:cs="Arial"/>
          <w:sz w:val="22"/>
          <w:szCs w:val="22"/>
          <w:lang w:eastAsia="en-US"/>
        </w:rPr>
        <w:t xml:space="preserve">each </w:t>
      </w:r>
      <w:r w:rsidR="00320467" w:rsidRPr="002B10C6">
        <w:rPr>
          <w:rFonts w:ascii="Arial" w:hAnsi="Arial" w:cs="Arial"/>
          <w:sz w:val="22"/>
          <w:szCs w:val="22"/>
          <w:lang w:eastAsia="en-US"/>
        </w:rPr>
        <w:t xml:space="preserve">jobmaker </w:t>
      </w:r>
      <w:r w:rsidR="00B93F9F" w:rsidRPr="002B10C6">
        <w:rPr>
          <w:rFonts w:ascii="Arial" w:hAnsi="Arial" w:cs="Arial"/>
          <w:sz w:val="22"/>
          <w:szCs w:val="22"/>
          <w:lang w:eastAsia="en-US"/>
        </w:rPr>
        <w:t>period.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4235"/>
        <w:gridCol w:w="4465"/>
      </w:tblGrid>
      <w:tr w:rsidR="00FF4C97" w:rsidRPr="00B93F9F" w14:paraId="7268F88D" w14:textId="77777777" w:rsidTr="009D509F">
        <w:trPr>
          <w:jc w:val="center"/>
        </w:trPr>
        <w:tc>
          <w:tcPr>
            <w:tcW w:w="710" w:type="dxa"/>
          </w:tcPr>
          <w:p w14:paraId="526BCCAC" w14:textId="62AE7FF1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4235" w:type="dxa"/>
          </w:tcPr>
          <w:p w14:paraId="370962AC" w14:textId="6EB575F0" w:rsidR="00FF4C97" w:rsidRPr="002B10C6" w:rsidRDefault="00FF4C97" w:rsidP="0002428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Job</w:t>
            </w:r>
            <w:r w:rsidR="00C97E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</w:t>
            </w:r>
            <w:r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aker </w:t>
            </w:r>
            <w:r w:rsidR="00C97E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</w:t>
            </w:r>
            <w:r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eriod </w:t>
            </w:r>
          </w:p>
        </w:tc>
        <w:tc>
          <w:tcPr>
            <w:tcW w:w="4465" w:type="dxa"/>
          </w:tcPr>
          <w:p w14:paraId="7E1B250A" w14:textId="427A6CDA" w:rsidR="00FF4C97" w:rsidRPr="002B10C6" w:rsidRDefault="00FF4C97" w:rsidP="0002428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Claim </w:t>
            </w:r>
            <w:r w:rsidR="00C97E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</w:t>
            </w:r>
            <w:r w:rsidRPr="002B10C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eriod</w:t>
            </w:r>
          </w:p>
        </w:tc>
      </w:tr>
      <w:tr w:rsidR="00FF4C97" w:rsidRPr="00B93F9F" w14:paraId="47071851" w14:textId="77777777" w:rsidTr="009D509F">
        <w:trPr>
          <w:trHeight w:val="20"/>
          <w:jc w:val="center"/>
        </w:trPr>
        <w:tc>
          <w:tcPr>
            <w:tcW w:w="710" w:type="dxa"/>
          </w:tcPr>
          <w:p w14:paraId="779F3FD8" w14:textId="1724DBBB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35" w:type="dxa"/>
          </w:tcPr>
          <w:p w14:paraId="4014263E" w14:textId="3B16E014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October 2020 – 6 January 2021</w:t>
            </w:r>
          </w:p>
        </w:tc>
        <w:tc>
          <w:tcPr>
            <w:tcW w:w="4465" w:type="dxa"/>
          </w:tcPr>
          <w:p w14:paraId="600BFD73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February 2021 – 30 April 2021</w:t>
            </w:r>
          </w:p>
        </w:tc>
      </w:tr>
      <w:tr w:rsidR="00FF4C97" w:rsidRPr="00B93F9F" w14:paraId="5FB51A3C" w14:textId="77777777" w:rsidTr="009D509F">
        <w:trPr>
          <w:trHeight w:val="20"/>
          <w:jc w:val="center"/>
        </w:trPr>
        <w:tc>
          <w:tcPr>
            <w:tcW w:w="710" w:type="dxa"/>
          </w:tcPr>
          <w:p w14:paraId="29012C95" w14:textId="338687A8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35" w:type="dxa"/>
          </w:tcPr>
          <w:p w14:paraId="763CB8B5" w14:textId="17651EC6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7 </w:t>
            </w:r>
            <w:r w:rsidR="00326163">
              <w:rPr>
                <w:rFonts w:ascii="Arial" w:hAnsi="Arial" w:cs="Arial"/>
                <w:sz w:val="22"/>
                <w:szCs w:val="22"/>
                <w:lang w:eastAsia="en-US"/>
              </w:rPr>
              <w:t>January</w:t>
            </w:r>
            <w:r w:rsidR="00326163" w:rsidRPr="002B1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2021 – 6 </w:t>
            </w:r>
            <w:r w:rsidR="00326163">
              <w:rPr>
                <w:rFonts w:ascii="Arial" w:hAnsi="Arial" w:cs="Arial"/>
                <w:sz w:val="22"/>
                <w:szCs w:val="22"/>
                <w:lang w:eastAsia="en-US"/>
              </w:rPr>
              <w:t>April</w:t>
            </w:r>
            <w:r w:rsidR="0002428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4465" w:type="dxa"/>
          </w:tcPr>
          <w:p w14:paraId="1286FD6E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May 2021 – 31 July 2021</w:t>
            </w:r>
          </w:p>
        </w:tc>
      </w:tr>
      <w:tr w:rsidR="00FF4C97" w:rsidRPr="00B93F9F" w14:paraId="6345BAA7" w14:textId="77777777" w:rsidTr="009D509F">
        <w:trPr>
          <w:trHeight w:val="20"/>
          <w:jc w:val="center"/>
        </w:trPr>
        <w:tc>
          <w:tcPr>
            <w:tcW w:w="710" w:type="dxa"/>
          </w:tcPr>
          <w:p w14:paraId="0D3BA278" w14:textId="10CF6CDA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35" w:type="dxa"/>
          </w:tcPr>
          <w:p w14:paraId="41BC4F41" w14:textId="077421A6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April 2021 – 6 July 2021</w:t>
            </w:r>
          </w:p>
        </w:tc>
        <w:tc>
          <w:tcPr>
            <w:tcW w:w="4465" w:type="dxa"/>
          </w:tcPr>
          <w:p w14:paraId="70395A2F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August 2021 – 31 October 2021</w:t>
            </w:r>
          </w:p>
        </w:tc>
      </w:tr>
      <w:tr w:rsidR="00FF4C97" w:rsidRPr="00B93F9F" w14:paraId="247F6EE4" w14:textId="77777777" w:rsidTr="009D509F">
        <w:trPr>
          <w:trHeight w:val="20"/>
          <w:jc w:val="center"/>
        </w:trPr>
        <w:tc>
          <w:tcPr>
            <w:tcW w:w="710" w:type="dxa"/>
          </w:tcPr>
          <w:p w14:paraId="4A098C15" w14:textId="57C62DD6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35" w:type="dxa"/>
          </w:tcPr>
          <w:p w14:paraId="051682FF" w14:textId="3E7C8510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July 2021 – 6 October 2021</w:t>
            </w:r>
          </w:p>
        </w:tc>
        <w:tc>
          <w:tcPr>
            <w:tcW w:w="4465" w:type="dxa"/>
          </w:tcPr>
          <w:p w14:paraId="4BAC1A72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November 2021 – 31 January 2022</w:t>
            </w:r>
          </w:p>
        </w:tc>
      </w:tr>
      <w:tr w:rsidR="00FF4C97" w:rsidRPr="00B93F9F" w14:paraId="1D78EEC7" w14:textId="77777777" w:rsidTr="009D509F">
        <w:trPr>
          <w:trHeight w:val="20"/>
          <w:jc w:val="center"/>
        </w:trPr>
        <w:tc>
          <w:tcPr>
            <w:tcW w:w="710" w:type="dxa"/>
          </w:tcPr>
          <w:p w14:paraId="66987230" w14:textId="3D461D3F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35" w:type="dxa"/>
          </w:tcPr>
          <w:p w14:paraId="47CDF4BF" w14:textId="6763469A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October 2021 – 6 January 2022</w:t>
            </w:r>
          </w:p>
        </w:tc>
        <w:tc>
          <w:tcPr>
            <w:tcW w:w="4465" w:type="dxa"/>
          </w:tcPr>
          <w:p w14:paraId="43332E03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February 2022 – 30 April 2022</w:t>
            </w:r>
          </w:p>
        </w:tc>
      </w:tr>
      <w:tr w:rsidR="00FF4C97" w:rsidRPr="00B93F9F" w14:paraId="0ECDF3B5" w14:textId="77777777" w:rsidTr="009D509F">
        <w:trPr>
          <w:trHeight w:val="20"/>
          <w:jc w:val="center"/>
        </w:trPr>
        <w:tc>
          <w:tcPr>
            <w:tcW w:w="710" w:type="dxa"/>
          </w:tcPr>
          <w:p w14:paraId="3897EB4D" w14:textId="10CD3D1B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35" w:type="dxa"/>
          </w:tcPr>
          <w:p w14:paraId="436CF8EC" w14:textId="2320B3A1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January 2022 – 6 April 2022</w:t>
            </w:r>
          </w:p>
        </w:tc>
        <w:tc>
          <w:tcPr>
            <w:tcW w:w="4465" w:type="dxa"/>
          </w:tcPr>
          <w:p w14:paraId="46964B27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May 2022 – 31 July 2022</w:t>
            </w:r>
          </w:p>
        </w:tc>
      </w:tr>
      <w:tr w:rsidR="00FF4C97" w:rsidRPr="00B93F9F" w14:paraId="37DDC7F1" w14:textId="77777777" w:rsidTr="009D509F">
        <w:trPr>
          <w:trHeight w:val="20"/>
          <w:jc w:val="center"/>
        </w:trPr>
        <w:tc>
          <w:tcPr>
            <w:tcW w:w="710" w:type="dxa"/>
          </w:tcPr>
          <w:p w14:paraId="78B60959" w14:textId="58F7FFD1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35" w:type="dxa"/>
          </w:tcPr>
          <w:p w14:paraId="0E0B26BF" w14:textId="14BED9CB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April 2022 – 6 July 2022</w:t>
            </w:r>
          </w:p>
        </w:tc>
        <w:tc>
          <w:tcPr>
            <w:tcW w:w="4465" w:type="dxa"/>
          </w:tcPr>
          <w:p w14:paraId="5CDA2582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August 2022 – 31 October 2022</w:t>
            </w:r>
          </w:p>
        </w:tc>
      </w:tr>
      <w:tr w:rsidR="00FF4C97" w:rsidRPr="00B93F9F" w14:paraId="0EB63701" w14:textId="77777777" w:rsidTr="009D509F">
        <w:trPr>
          <w:trHeight w:val="20"/>
          <w:jc w:val="center"/>
        </w:trPr>
        <w:tc>
          <w:tcPr>
            <w:tcW w:w="710" w:type="dxa"/>
          </w:tcPr>
          <w:p w14:paraId="63D30747" w14:textId="48EA5527" w:rsidR="00FF4C97" w:rsidRPr="002B10C6" w:rsidRDefault="00FF4C97" w:rsidP="0002428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35" w:type="dxa"/>
          </w:tcPr>
          <w:p w14:paraId="524C289D" w14:textId="2AF3BE29" w:rsidR="00FF4C97" w:rsidRPr="002B10C6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0C6">
              <w:rPr>
                <w:rFonts w:ascii="Arial" w:hAnsi="Arial" w:cs="Arial"/>
                <w:sz w:val="22"/>
                <w:szCs w:val="22"/>
                <w:lang w:eastAsia="en-US"/>
              </w:rPr>
              <w:t>7 July 2022 – 6 October 2022</w:t>
            </w:r>
          </w:p>
        </w:tc>
        <w:tc>
          <w:tcPr>
            <w:tcW w:w="4465" w:type="dxa"/>
          </w:tcPr>
          <w:p w14:paraId="4EBEF47D" w14:textId="77777777" w:rsidR="00FF4C97" w:rsidRPr="00CE1D38" w:rsidRDefault="00FF4C97" w:rsidP="00024280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E1D38">
              <w:rPr>
                <w:rFonts w:ascii="Arial" w:hAnsi="Arial" w:cs="Arial"/>
                <w:sz w:val="22"/>
                <w:szCs w:val="22"/>
                <w:lang w:eastAsia="en-US"/>
              </w:rPr>
              <w:t>1 November 2022 – 31 January 2023</w:t>
            </w:r>
          </w:p>
        </w:tc>
      </w:tr>
    </w:tbl>
    <w:p w14:paraId="67AAF8D3" w14:textId="79C6A65B" w:rsidR="00B93F9F" w:rsidRPr="00C730A6" w:rsidRDefault="00B93F9F" w:rsidP="00C730A6">
      <w:pPr>
        <w:spacing w:after="120"/>
        <w:rPr>
          <w:rFonts w:ascii="Arial" w:hAnsi="Arial" w:cs="Arial"/>
          <w:sz w:val="22"/>
          <w:szCs w:val="22"/>
        </w:rPr>
      </w:pPr>
    </w:p>
    <w:p w14:paraId="1555F2C0" w14:textId="72804B32" w:rsidR="00E13C65" w:rsidRPr="00CE1D38" w:rsidRDefault="00801AD5" w:rsidP="00991A7F">
      <w:pPr>
        <w:numPr>
          <w:ilvl w:val="0"/>
          <w:numId w:val="10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024280">
        <w:rPr>
          <w:rFonts w:ascii="Arial" w:hAnsi="Arial" w:cs="Arial"/>
          <w:sz w:val="22"/>
          <w:szCs w:val="22"/>
          <w:lang w:eastAsia="en-US"/>
        </w:rPr>
        <w:t xml:space="preserve">Claim information cannot be amended </w:t>
      </w:r>
      <w:r w:rsidR="004C0BD6" w:rsidRPr="00024280">
        <w:rPr>
          <w:rFonts w:ascii="Arial" w:hAnsi="Arial" w:cs="Arial"/>
          <w:sz w:val="22"/>
          <w:szCs w:val="22"/>
          <w:lang w:eastAsia="en-US"/>
        </w:rPr>
        <w:t>after the claim period</w:t>
      </w:r>
      <w:r w:rsidRPr="00CE1D38">
        <w:rPr>
          <w:rFonts w:ascii="Arial" w:hAnsi="Arial" w:cs="Arial"/>
          <w:sz w:val="22"/>
          <w:szCs w:val="22"/>
          <w:lang w:eastAsia="en-US"/>
        </w:rPr>
        <w:t>.</w:t>
      </w:r>
    </w:p>
    <w:sectPr w:rsidR="00E13C65" w:rsidRPr="00CE1D38" w:rsidSect="00F652F9">
      <w:headerReference w:type="first" r:id="rId13"/>
      <w:pgSz w:w="11906" w:h="16838" w:code="9"/>
      <w:pgMar w:top="1078" w:right="84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71E47" w14:textId="77777777" w:rsidR="00D27C68" w:rsidRDefault="00D27C68">
      <w:r>
        <w:separator/>
      </w:r>
    </w:p>
  </w:endnote>
  <w:endnote w:type="continuationSeparator" w:id="0">
    <w:p w14:paraId="618BF28D" w14:textId="77777777" w:rsidR="00D27C68" w:rsidRDefault="00D27C68">
      <w:r>
        <w:continuationSeparator/>
      </w:r>
    </w:p>
  </w:endnote>
  <w:endnote w:type="continuationNotice" w:id="1">
    <w:p w14:paraId="7D8CAAEC" w14:textId="77777777" w:rsidR="00D27C68" w:rsidRDefault="00D27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EBDCB" w14:textId="77777777" w:rsidR="00D27C68" w:rsidRDefault="00D27C68">
      <w:r>
        <w:separator/>
      </w:r>
    </w:p>
  </w:footnote>
  <w:footnote w:type="continuationSeparator" w:id="0">
    <w:p w14:paraId="5E71B6DB" w14:textId="77777777" w:rsidR="00D27C68" w:rsidRDefault="00D27C68">
      <w:r>
        <w:continuationSeparator/>
      </w:r>
    </w:p>
  </w:footnote>
  <w:footnote w:type="continuationNotice" w:id="1">
    <w:p w14:paraId="2ADA1BBB" w14:textId="77777777" w:rsidR="00D27C68" w:rsidRDefault="00D27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95098" w14:textId="77777777" w:rsidR="00B74666" w:rsidRPr="00001B90" w:rsidRDefault="00B74666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BF9509A" wp14:editId="3BF9509B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95099" w14:textId="77777777" w:rsidR="00B74666" w:rsidRPr="00001B90" w:rsidRDefault="00B74666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037F"/>
    <w:multiLevelType w:val="hybridMultilevel"/>
    <w:tmpl w:val="ADF65148"/>
    <w:lvl w:ilvl="0" w:tplc="073248B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7292"/>
    <w:multiLevelType w:val="hybridMultilevel"/>
    <w:tmpl w:val="4D4CDDBE"/>
    <w:lvl w:ilvl="0" w:tplc="02224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7C6A"/>
    <w:multiLevelType w:val="hybridMultilevel"/>
    <w:tmpl w:val="4D4CDDBE"/>
    <w:lvl w:ilvl="0" w:tplc="02224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108F"/>
    <w:multiLevelType w:val="hybridMultilevel"/>
    <w:tmpl w:val="727EC832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52E7"/>
    <w:multiLevelType w:val="hybridMultilevel"/>
    <w:tmpl w:val="727EC832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3F3C"/>
    <w:multiLevelType w:val="hybridMultilevel"/>
    <w:tmpl w:val="4D4CDDBE"/>
    <w:lvl w:ilvl="0" w:tplc="02224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62B4A"/>
    <w:multiLevelType w:val="hybridMultilevel"/>
    <w:tmpl w:val="7E8AF864"/>
    <w:lvl w:ilvl="0" w:tplc="DF3ED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9279A6"/>
    <w:multiLevelType w:val="hybridMultilevel"/>
    <w:tmpl w:val="4D4CDDBE"/>
    <w:lvl w:ilvl="0" w:tplc="02224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55147"/>
    <w:multiLevelType w:val="hybridMultilevel"/>
    <w:tmpl w:val="57665300"/>
    <w:lvl w:ilvl="0" w:tplc="ACD4C2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17A5D"/>
    <w:multiLevelType w:val="hybridMultilevel"/>
    <w:tmpl w:val="727EC832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1F"/>
    <w:rsid w:val="00001B90"/>
    <w:rsid w:val="0000370C"/>
    <w:rsid w:val="00007304"/>
    <w:rsid w:val="0000743E"/>
    <w:rsid w:val="000078C2"/>
    <w:rsid w:val="00013309"/>
    <w:rsid w:val="00013AD9"/>
    <w:rsid w:val="00014BF0"/>
    <w:rsid w:val="000171F2"/>
    <w:rsid w:val="00017CD7"/>
    <w:rsid w:val="00022C8A"/>
    <w:rsid w:val="00022FA9"/>
    <w:rsid w:val="00024280"/>
    <w:rsid w:val="00025CB2"/>
    <w:rsid w:val="00026BC1"/>
    <w:rsid w:val="0003261F"/>
    <w:rsid w:val="0003294D"/>
    <w:rsid w:val="00034883"/>
    <w:rsid w:val="00035397"/>
    <w:rsid w:val="00035F14"/>
    <w:rsid w:val="00036F54"/>
    <w:rsid w:val="00044893"/>
    <w:rsid w:val="00045F14"/>
    <w:rsid w:val="00046CFA"/>
    <w:rsid w:val="000516E7"/>
    <w:rsid w:val="00053761"/>
    <w:rsid w:val="00053842"/>
    <w:rsid w:val="00060224"/>
    <w:rsid w:val="00061054"/>
    <w:rsid w:val="0006112D"/>
    <w:rsid w:val="00061910"/>
    <w:rsid w:val="000651A0"/>
    <w:rsid w:val="00072E3D"/>
    <w:rsid w:val="000745A8"/>
    <w:rsid w:val="0007527F"/>
    <w:rsid w:val="000761BD"/>
    <w:rsid w:val="00082A4A"/>
    <w:rsid w:val="00083FAC"/>
    <w:rsid w:val="00085451"/>
    <w:rsid w:val="00087751"/>
    <w:rsid w:val="00087C21"/>
    <w:rsid w:val="000908B5"/>
    <w:rsid w:val="00090B7A"/>
    <w:rsid w:val="0009111F"/>
    <w:rsid w:val="00096865"/>
    <w:rsid w:val="000A0909"/>
    <w:rsid w:val="000A0B93"/>
    <w:rsid w:val="000A1078"/>
    <w:rsid w:val="000A3297"/>
    <w:rsid w:val="000A3875"/>
    <w:rsid w:val="000A6CE4"/>
    <w:rsid w:val="000A70C6"/>
    <w:rsid w:val="000B2C32"/>
    <w:rsid w:val="000B2DD7"/>
    <w:rsid w:val="000C0EF3"/>
    <w:rsid w:val="000D00B4"/>
    <w:rsid w:val="000D13BC"/>
    <w:rsid w:val="000D2C99"/>
    <w:rsid w:val="000D3CC6"/>
    <w:rsid w:val="000D40A4"/>
    <w:rsid w:val="000D6A3C"/>
    <w:rsid w:val="000D6E5B"/>
    <w:rsid w:val="000D70C1"/>
    <w:rsid w:val="000E0270"/>
    <w:rsid w:val="000E26EC"/>
    <w:rsid w:val="000E2EB8"/>
    <w:rsid w:val="000E483F"/>
    <w:rsid w:val="000E4F4C"/>
    <w:rsid w:val="000E64D5"/>
    <w:rsid w:val="000F2192"/>
    <w:rsid w:val="000F3E93"/>
    <w:rsid w:val="000F52DE"/>
    <w:rsid w:val="001051FA"/>
    <w:rsid w:val="00106686"/>
    <w:rsid w:val="00110ACA"/>
    <w:rsid w:val="00110E46"/>
    <w:rsid w:val="00110F37"/>
    <w:rsid w:val="00114408"/>
    <w:rsid w:val="00115901"/>
    <w:rsid w:val="001161ED"/>
    <w:rsid w:val="00116B15"/>
    <w:rsid w:val="00121D97"/>
    <w:rsid w:val="001243A8"/>
    <w:rsid w:val="00125E6C"/>
    <w:rsid w:val="0012642F"/>
    <w:rsid w:val="00126EED"/>
    <w:rsid w:val="00131447"/>
    <w:rsid w:val="001340A5"/>
    <w:rsid w:val="00134D4D"/>
    <w:rsid w:val="001361C6"/>
    <w:rsid w:val="00136DC2"/>
    <w:rsid w:val="00144BCB"/>
    <w:rsid w:val="00150830"/>
    <w:rsid w:val="00150EC5"/>
    <w:rsid w:val="00154159"/>
    <w:rsid w:val="00155E7A"/>
    <w:rsid w:val="00156D4B"/>
    <w:rsid w:val="001605B9"/>
    <w:rsid w:val="00163373"/>
    <w:rsid w:val="0016594D"/>
    <w:rsid w:val="00165BC7"/>
    <w:rsid w:val="00165CC9"/>
    <w:rsid w:val="00165DC1"/>
    <w:rsid w:val="0016783F"/>
    <w:rsid w:val="0017078D"/>
    <w:rsid w:val="00171D3F"/>
    <w:rsid w:val="00172075"/>
    <w:rsid w:val="00173050"/>
    <w:rsid w:val="00174944"/>
    <w:rsid w:val="00175FFF"/>
    <w:rsid w:val="00176815"/>
    <w:rsid w:val="00181212"/>
    <w:rsid w:val="00184795"/>
    <w:rsid w:val="00186C5B"/>
    <w:rsid w:val="00187C71"/>
    <w:rsid w:val="00192A65"/>
    <w:rsid w:val="00193E77"/>
    <w:rsid w:val="001958EE"/>
    <w:rsid w:val="00197136"/>
    <w:rsid w:val="001A0970"/>
    <w:rsid w:val="001A09BD"/>
    <w:rsid w:val="001A271F"/>
    <w:rsid w:val="001A2EAF"/>
    <w:rsid w:val="001A34E7"/>
    <w:rsid w:val="001A5431"/>
    <w:rsid w:val="001A67BD"/>
    <w:rsid w:val="001B0FC5"/>
    <w:rsid w:val="001B1C8D"/>
    <w:rsid w:val="001C0007"/>
    <w:rsid w:val="001C6316"/>
    <w:rsid w:val="001C6C9F"/>
    <w:rsid w:val="001C7126"/>
    <w:rsid w:val="001C7B01"/>
    <w:rsid w:val="001D0C43"/>
    <w:rsid w:val="001D1628"/>
    <w:rsid w:val="001D1991"/>
    <w:rsid w:val="001D4C15"/>
    <w:rsid w:val="001D76D6"/>
    <w:rsid w:val="001E32EA"/>
    <w:rsid w:val="001E35B3"/>
    <w:rsid w:val="001E4F85"/>
    <w:rsid w:val="001E5A7D"/>
    <w:rsid w:val="001E7B15"/>
    <w:rsid w:val="001F30CF"/>
    <w:rsid w:val="001F4720"/>
    <w:rsid w:val="00200593"/>
    <w:rsid w:val="00200CD4"/>
    <w:rsid w:val="002025B9"/>
    <w:rsid w:val="00203F0E"/>
    <w:rsid w:val="00204BE0"/>
    <w:rsid w:val="00204EFB"/>
    <w:rsid w:val="00205B44"/>
    <w:rsid w:val="002112A9"/>
    <w:rsid w:val="00211864"/>
    <w:rsid w:val="0021318A"/>
    <w:rsid w:val="002134D5"/>
    <w:rsid w:val="00215A42"/>
    <w:rsid w:val="002166CA"/>
    <w:rsid w:val="00216C38"/>
    <w:rsid w:val="00220EDB"/>
    <w:rsid w:val="002213F3"/>
    <w:rsid w:val="00222180"/>
    <w:rsid w:val="00223D79"/>
    <w:rsid w:val="00224B20"/>
    <w:rsid w:val="00225B5B"/>
    <w:rsid w:val="0022712F"/>
    <w:rsid w:val="002309BC"/>
    <w:rsid w:val="00234388"/>
    <w:rsid w:val="00237D14"/>
    <w:rsid w:val="00242CCE"/>
    <w:rsid w:val="002443B1"/>
    <w:rsid w:val="002449E3"/>
    <w:rsid w:val="00246081"/>
    <w:rsid w:val="002476E9"/>
    <w:rsid w:val="002504EE"/>
    <w:rsid w:val="00253C2A"/>
    <w:rsid w:val="00255AB5"/>
    <w:rsid w:val="00256024"/>
    <w:rsid w:val="00270137"/>
    <w:rsid w:val="00274BCD"/>
    <w:rsid w:val="00274E3C"/>
    <w:rsid w:val="0028494E"/>
    <w:rsid w:val="00286620"/>
    <w:rsid w:val="00292E75"/>
    <w:rsid w:val="00293742"/>
    <w:rsid w:val="002944AD"/>
    <w:rsid w:val="002A08B5"/>
    <w:rsid w:val="002A1515"/>
    <w:rsid w:val="002A2CD1"/>
    <w:rsid w:val="002A55D0"/>
    <w:rsid w:val="002A6D63"/>
    <w:rsid w:val="002A7FB3"/>
    <w:rsid w:val="002B014D"/>
    <w:rsid w:val="002B0B63"/>
    <w:rsid w:val="002B10C6"/>
    <w:rsid w:val="002B2742"/>
    <w:rsid w:val="002B5B41"/>
    <w:rsid w:val="002C1214"/>
    <w:rsid w:val="002C1E82"/>
    <w:rsid w:val="002C4328"/>
    <w:rsid w:val="002C5784"/>
    <w:rsid w:val="002C7A81"/>
    <w:rsid w:val="002D066A"/>
    <w:rsid w:val="002D12C4"/>
    <w:rsid w:val="002D144F"/>
    <w:rsid w:val="002D15D0"/>
    <w:rsid w:val="002D6902"/>
    <w:rsid w:val="002D7B6D"/>
    <w:rsid w:val="002D7DD0"/>
    <w:rsid w:val="002E3047"/>
    <w:rsid w:val="002E4CD9"/>
    <w:rsid w:val="002E79F0"/>
    <w:rsid w:val="002F18CB"/>
    <w:rsid w:val="002F3447"/>
    <w:rsid w:val="00303F72"/>
    <w:rsid w:val="003107EF"/>
    <w:rsid w:val="00312725"/>
    <w:rsid w:val="00314A4E"/>
    <w:rsid w:val="003150E0"/>
    <w:rsid w:val="00320426"/>
    <w:rsid w:val="00320467"/>
    <w:rsid w:val="0032158A"/>
    <w:rsid w:val="003229FB"/>
    <w:rsid w:val="00322E62"/>
    <w:rsid w:val="0032489B"/>
    <w:rsid w:val="00326163"/>
    <w:rsid w:val="00333260"/>
    <w:rsid w:val="0033478D"/>
    <w:rsid w:val="0033482D"/>
    <w:rsid w:val="00335E18"/>
    <w:rsid w:val="00337DA3"/>
    <w:rsid w:val="00340433"/>
    <w:rsid w:val="00342135"/>
    <w:rsid w:val="00342936"/>
    <w:rsid w:val="0034580A"/>
    <w:rsid w:val="00345FE6"/>
    <w:rsid w:val="003462FD"/>
    <w:rsid w:val="00347B2A"/>
    <w:rsid w:val="0035105B"/>
    <w:rsid w:val="00352ED8"/>
    <w:rsid w:val="00354C19"/>
    <w:rsid w:val="00360D63"/>
    <w:rsid w:val="00361A02"/>
    <w:rsid w:val="003651A6"/>
    <w:rsid w:val="00367704"/>
    <w:rsid w:val="00367E7D"/>
    <w:rsid w:val="003709C3"/>
    <w:rsid w:val="00372F98"/>
    <w:rsid w:val="00372FF9"/>
    <w:rsid w:val="00373E8D"/>
    <w:rsid w:val="0037526B"/>
    <w:rsid w:val="00377BCC"/>
    <w:rsid w:val="00380284"/>
    <w:rsid w:val="00380717"/>
    <w:rsid w:val="00381779"/>
    <w:rsid w:val="003819B3"/>
    <w:rsid w:val="0038261D"/>
    <w:rsid w:val="003912FF"/>
    <w:rsid w:val="00391A9C"/>
    <w:rsid w:val="00392F0F"/>
    <w:rsid w:val="00393868"/>
    <w:rsid w:val="003949CD"/>
    <w:rsid w:val="003950A4"/>
    <w:rsid w:val="00397383"/>
    <w:rsid w:val="003A067D"/>
    <w:rsid w:val="003A1C6C"/>
    <w:rsid w:val="003A3777"/>
    <w:rsid w:val="003A5288"/>
    <w:rsid w:val="003A58BC"/>
    <w:rsid w:val="003A5A04"/>
    <w:rsid w:val="003A64FC"/>
    <w:rsid w:val="003B06D9"/>
    <w:rsid w:val="003B0EE2"/>
    <w:rsid w:val="003B123A"/>
    <w:rsid w:val="003B5EDB"/>
    <w:rsid w:val="003B6971"/>
    <w:rsid w:val="003B69D2"/>
    <w:rsid w:val="003B6B0B"/>
    <w:rsid w:val="003C0157"/>
    <w:rsid w:val="003C19D6"/>
    <w:rsid w:val="003C24FD"/>
    <w:rsid w:val="003C4CE4"/>
    <w:rsid w:val="003C564E"/>
    <w:rsid w:val="003C6F5B"/>
    <w:rsid w:val="003C7121"/>
    <w:rsid w:val="003C7C74"/>
    <w:rsid w:val="003D2B0A"/>
    <w:rsid w:val="003D3335"/>
    <w:rsid w:val="003D3479"/>
    <w:rsid w:val="003D354B"/>
    <w:rsid w:val="003D5A34"/>
    <w:rsid w:val="003E3E74"/>
    <w:rsid w:val="003E52ED"/>
    <w:rsid w:val="003F0B25"/>
    <w:rsid w:val="003F71AF"/>
    <w:rsid w:val="004007F2"/>
    <w:rsid w:val="00401D67"/>
    <w:rsid w:val="00410152"/>
    <w:rsid w:val="00411530"/>
    <w:rsid w:val="00412B77"/>
    <w:rsid w:val="00414405"/>
    <w:rsid w:val="004155CD"/>
    <w:rsid w:val="00417145"/>
    <w:rsid w:val="0042007E"/>
    <w:rsid w:val="00424F2B"/>
    <w:rsid w:val="00426390"/>
    <w:rsid w:val="00427882"/>
    <w:rsid w:val="00432AD1"/>
    <w:rsid w:val="0043366F"/>
    <w:rsid w:val="00433AC9"/>
    <w:rsid w:val="004369A7"/>
    <w:rsid w:val="00436E40"/>
    <w:rsid w:val="00441AC4"/>
    <w:rsid w:val="00446539"/>
    <w:rsid w:val="00446E2A"/>
    <w:rsid w:val="00447D82"/>
    <w:rsid w:val="00451EE1"/>
    <w:rsid w:val="00452608"/>
    <w:rsid w:val="00452C78"/>
    <w:rsid w:val="00453A50"/>
    <w:rsid w:val="00453FB4"/>
    <w:rsid w:val="0045428E"/>
    <w:rsid w:val="00456E8B"/>
    <w:rsid w:val="00461BAE"/>
    <w:rsid w:val="00461FBC"/>
    <w:rsid w:val="00466623"/>
    <w:rsid w:val="00466FCB"/>
    <w:rsid w:val="004745E2"/>
    <w:rsid w:val="00475A2F"/>
    <w:rsid w:val="004802CB"/>
    <w:rsid w:val="00480A1F"/>
    <w:rsid w:val="00484715"/>
    <w:rsid w:val="004870DE"/>
    <w:rsid w:val="00490C14"/>
    <w:rsid w:val="004975A9"/>
    <w:rsid w:val="004A1ACF"/>
    <w:rsid w:val="004A30EE"/>
    <w:rsid w:val="004A3AB0"/>
    <w:rsid w:val="004A71A8"/>
    <w:rsid w:val="004B0651"/>
    <w:rsid w:val="004B1977"/>
    <w:rsid w:val="004B4F84"/>
    <w:rsid w:val="004B7906"/>
    <w:rsid w:val="004B7B31"/>
    <w:rsid w:val="004B7E35"/>
    <w:rsid w:val="004C0BD6"/>
    <w:rsid w:val="004C1BDB"/>
    <w:rsid w:val="004C3B01"/>
    <w:rsid w:val="004C42F7"/>
    <w:rsid w:val="004C67EF"/>
    <w:rsid w:val="004C684E"/>
    <w:rsid w:val="004C68AA"/>
    <w:rsid w:val="004D0B9D"/>
    <w:rsid w:val="004D138A"/>
    <w:rsid w:val="004D22B9"/>
    <w:rsid w:val="004D3807"/>
    <w:rsid w:val="004E04F8"/>
    <w:rsid w:val="004E2A09"/>
    <w:rsid w:val="004E3A27"/>
    <w:rsid w:val="004E3F44"/>
    <w:rsid w:val="004E4117"/>
    <w:rsid w:val="004E660F"/>
    <w:rsid w:val="004E6711"/>
    <w:rsid w:val="004F21A4"/>
    <w:rsid w:val="004F3AF6"/>
    <w:rsid w:val="004F58AC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3F8C"/>
    <w:rsid w:val="00515786"/>
    <w:rsid w:val="005203F8"/>
    <w:rsid w:val="00521BEB"/>
    <w:rsid w:val="005251FD"/>
    <w:rsid w:val="005272E2"/>
    <w:rsid w:val="00527EC7"/>
    <w:rsid w:val="00531075"/>
    <w:rsid w:val="005312F5"/>
    <w:rsid w:val="00532AC5"/>
    <w:rsid w:val="005361C9"/>
    <w:rsid w:val="005364C0"/>
    <w:rsid w:val="00537D5D"/>
    <w:rsid w:val="00540B88"/>
    <w:rsid w:val="00543981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76117"/>
    <w:rsid w:val="00582467"/>
    <w:rsid w:val="005848C1"/>
    <w:rsid w:val="005849D8"/>
    <w:rsid w:val="00585124"/>
    <w:rsid w:val="0058722D"/>
    <w:rsid w:val="00587D72"/>
    <w:rsid w:val="005903F3"/>
    <w:rsid w:val="00591126"/>
    <w:rsid w:val="005A3791"/>
    <w:rsid w:val="005A6E9D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A7F"/>
    <w:rsid w:val="005C5D9A"/>
    <w:rsid w:val="005D2382"/>
    <w:rsid w:val="005D31B8"/>
    <w:rsid w:val="005D55A1"/>
    <w:rsid w:val="005D7217"/>
    <w:rsid w:val="005E214D"/>
    <w:rsid w:val="005E490E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17ABD"/>
    <w:rsid w:val="00620713"/>
    <w:rsid w:val="00621779"/>
    <w:rsid w:val="00621DA7"/>
    <w:rsid w:val="00622FAC"/>
    <w:rsid w:val="006230F5"/>
    <w:rsid w:val="00623B32"/>
    <w:rsid w:val="00624504"/>
    <w:rsid w:val="00627741"/>
    <w:rsid w:val="00630D62"/>
    <w:rsid w:val="0063701F"/>
    <w:rsid w:val="00637BA2"/>
    <w:rsid w:val="00644EDE"/>
    <w:rsid w:val="006453B8"/>
    <w:rsid w:val="0064758C"/>
    <w:rsid w:val="00650FDC"/>
    <w:rsid w:val="00651D32"/>
    <w:rsid w:val="00657558"/>
    <w:rsid w:val="006577D8"/>
    <w:rsid w:val="00673492"/>
    <w:rsid w:val="00673BA4"/>
    <w:rsid w:val="00673C52"/>
    <w:rsid w:val="00681FBB"/>
    <w:rsid w:val="00682106"/>
    <w:rsid w:val="0068234C"/>
    <w:rsid w:val="00683BF5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C3AD0"/>
    <w:rsid w:val="006D57A9"/>
    <w:rsid w:val="006E27F8"/>
    <w:rsid w:val="006E2B6D"/>
    <w:rsid w:val="006E3DDC"/>
    <w:rsid w:val="006E6EF2"/>
    <w:rsid w:val="006E7EE5"/>
    <w:rsid w:val="006F00D4"/>
    <w:rsid w:val="006F0AC8"/>
    <w:rsid w:val="006F3F34"/>
    <w:rsid w:val="006F44E4"/>
    <w:rsid w:val="006F4E8C"/>
    <w:rsid w:val="0070330F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36F1"/>
    <w:rsid w:val="007245E5"/>
    <w:rsid w:val="007249D1"/>
    <w:rsid w:val="007271D6"/>
    <w:rsid w:val="0072721F"/>
    <w:rsid w:val="00732F35"/>
    <w:rsid w:val="00733D68"/>
    <w:rsid w:val="00740968"/>
    <w:rsid w:val="00741721"/>
    <w:rsid w:val="00746FF3"/>
    <w:rsid w:val="0074738A"/>
    <w:rsid w:val="007478FC"/>
    <w:rsid w:val="00750A8B"/>
    <w:rsid w:val="00753596"/>
    <w:rsid w:val="007559A6"/>
    <w:rsid w:val="0075726D"/>
    <w:rsid w:val="0076476D"/>
    <w:rsid w:val="00766BC9"/>
    <w:rsid w:val="007670C4"/>
    <w:rsid w:val="00771758"/>
    <w:rsid w:val="0077436F"/>
    <w:rsid w:val="00776EC3"/>
    <w:rsid w:val="00782943"/>
    <w:rsid w:val="007831B5"/>
    <w:rsid w:val="007848AB"/>
    <w:rsid w:val="00784A59"/>
    <w:rsid w:val="007853B5"/>
    <w:rsid w:val="00785FF4"/>
    <w:rsid w:val="0078702F"/>
    <w:rsid w:val="0079010B"/>
    <w:rsid w:val="00796C82"/>
    <w:rsid w:val="00797788"/>
    <w:rsid w:val="007A010E"/>
    <w:rsid w:val="007A190A"/>
    <w:rsid w:val="007A5ABF"/>
    <w:rsid w:val="007A6D51"/>
    <w:rsid w:val="007B0972"/>
    <w:rsid w:val="007B0DF6"/>
    <w:rsid w:val="007B2B77"/>
    <w:rsid w:val="007B6064"/>
    <w:rsid w:val="007C2CF3"/>
    <w:rsid w:val="007C5463"/>
    <w:rsid w:val="007C70AF"/>
    <w:rsid w:val="007D05B9"/>
    <w:rsid w:val="007D143D"/>
    <w:rsid w:val="007D3B7A"/>
    <w:rsid w:val="007D62A9"/>
    <w:rsid w:val="007E1A12"/>
    <w:rsid w:val="007E244D"/>
    <w:rsid w:val="007E2AD7"/>
    <w:rsid w:val="007E2F1A"/>
    <w:rsid w:val="007E6004"/>
    <w:rsid w:val="007F04BE"/>
    <w:rsid w:val="007F2B91"/>
    <w:rsid w:val="007F6FDE"/>
    <w:rsid w:val="007F776E"/>
    <w:rsid w:val="00801AD5"/>
    <w:rsid w:val="008036A3"/>
    <w:rsid w:val="00804196"/>
    <w:rsid w:val="00804728"/>
    <w:rsid w:val="008049A0"/>
    <w:rsid w:val="00804E07"/>
    <w:rsid w:val="00805FB4"/>
    <w:rsid w:val="00805FCD"/>
    <w:rsid w:val="00807A75"/>
    <w:rsid w:val="00812B6D"/>
    <w:rsid w:val="00812C6A"/>
    <w:rsid w:val="00813040"/>
    <w:rsid w:val="0081479B"/>
    <w:rsid w:val="008149A8"/>
    <w:rsid w:val="008163F0"/>
    <w:rsid w:val="00816C72"/>
    <w:rsid w:val="00820311"/>
    <w:rsid w:val="008217F8"/>
    <w:rsid w:val="0082246B"/>
    <w:rsid w:val="0082450A"/>
    <w:rsid w:val="008256D3"/>
    <w:rsid w:val="00826833"/>
    <w:rsid w:val="008322A4"/>
    <w:rsid w:val="00841E3C"/>
    <w:rsid w:val="0084309D"/>
    <w:rsid w:val="008430FE"/>
    <w:rsid w:val="00843877"/>
    <w:rsid w:val="00844FBE"/>
    <w:rsid w:val="00847255"/>
    <w:rsid w:val="00851389"/>
    <w:rsid w:val="008525B0"/>
    <w:rsid w:val="008571FF"/>
    <w:rsid w:val="00857716"/>
    <w:rsid w:val="008615C0"/>
    <w:rsid w:val="00864E5E"/>
    <w:rsid w:val="008668E1"/>
    <w:rsid w:val="00866BB5"/>
    <w:rsid w:val="0086713F"/>
    <w:rsid w:val="00870155"/>
    <w:rsid w:val="00870847"/>
    <w:rsid w:val="00874B25"/>
    <w:rsid w:val="00876316"/>
    <w:rsid w:val="00877DC5"/>
    <w:rsid w:val="00880A93"/>
    <w:rsid w:val="00884A48"/>
    <w:rsid w:val="00887F4E"/>
    <w:rsid w:val="008906E9"/>
    <w:rsid w:val="0089182B"/>
    <w:rsid w:val="00894562"/>
    <w:rsid w:val="008962B4"/>
    <w:rsid w:val="00896CED"/>
    <w:rsid w:val="008A2289"/>
    <w:rsid w:val="008A2C4B"/>
    <w:rsid w:val="008A620E"/>
    <w:rsid w:val="008B0F40"/>
    <w:rsid w:val="008B17C7"/>
    <w:rsid w:val="008B283D"/>
    <w:rsid w:val="008B32F6"/>
    <w:rsid w:val="008C64FD"/>
    <w:rsid w:val="008D27B9"/>
    <w:rsid w:val="008D2F8A"/>
    <w:rsid w:val="008D30BE"/>
    <w:rsid w:val="008E496E"/>
    <w:rsid w:val="008E6636"/>
    <w:rsid w:val="008E7713"/>
    <w:rsid w:val="008F6245"/>
    <w:rsid w:val="00900649"/>
    <w:rsid w:val="00906516"/>
    <w:rsid w:val="00906B50"/>
    <w:rsid w:val="009079A5"/>
    <w:rsid w:val="009105C1"/>
    <w:rsid w:val="00911F3A"/>
    <w:rsid w:val="00912F99"/>
    <w:rsid w:val="0091304C"/>
    <w:rsid w:val="00915491"/>
    <w:rsid w:val="00915BA5"/>
    <w:rsid w:val="00922A40"/>
    <w:rsid w:val="00925B4B"/>
    <w:rsid w:val="00932795"/>
    <w:rsid w:val="0093325B"/>
    <w:rsid w:val="00933619"/>
    <w:rsid w:val="00937DB7"/>
    <w:rsid w:val="00941A33"/>
    <w:rsid w:val="00941D54"/>
    <w:rsid w:val="00945375"/>
    <w:rsid w:val="00950E56"/>
    <w:rsid w:val="00951288"/>
    <w:rsid w:val="00952F01"/>
    <w:rsid w:val="00954ADE"/>
    <w:rsid w:val="00957D34"/>
    <w:rsid w:val="00960417"/>
    <w:rsid w:val="0096062A"/>
    <w:rsid w:val="00962392"/>
    <w:rsid w:val="00962DDF"/>
    <w:rsid w:val="009647D1"/>
    <w:rsid w:val="00964BBB"/>
    <w:rsid w:val="0096645F"/>
    <w:rsid w:val="009665E1"/>
    <w:rsid w:val="00967241"/>
    <w:rsid w:val="00967C6E"/>
    <w:rsid w:val="0097053C"/>
    <w:rsid w:val="00973F5C"/>
    <w:rsid w:val="00976E43"/>
    <w:rsid w:val="00985810"/>
    <w:rsid w:val="00991819"/>
    <w:rsid w:val="009918FB"/>
    <w:rsid w:val="00991A7F"/>
    <w:rsid w:val="00992067"/>
    <w:rsid w:val="00993247"/>
    <w:rsid w:val="009936C2"/>
    <w:rsid w:val="00994E47"/>
    <w:rsid w:val="0099547A"/>
    <w:rsid w:val="009A287E"/>
    <w:rsid w:val="009A423F"/>
    <w:rsid w:val="009A5297"/>
    <w:rsid w:val="009B01E8"/>
    <w:rsid w:val="009B1BA0"/>
    <w:rsid w:val="009B2822"/>
    <w:rsid w:val="009C073F"/>
    <w:rsid w:val="009C1634"/>
    <w:rsid w:val="009C20DD"/>
    <w:rsid w:val="009C4448"/>
    <w:rsid w:val="009C547B"/>
    <w:rsid w:val="009C5AB4"/>
    <w:rsid w:val="009C5BD3"/>
    <w:rsid w:val="009C628D"/>
    <w:rsid w:val="009D3BCB"/>
    <w:rsid w:val="009D509F"/>
    <w:rsid w:val="009F1842"/>
    <w:rsid w:val="009F3B86"/>
    <w:rsid w:val="009F4AC1"/>
    <w:rsid w:val="00A00A3E"/>
    <w:rsid w:val="00A01C43"/>
    <w:rsid w:val="00A04BD9"/>
    <w:rsid w:val="00A06441"/>
    <w:rsid w:val="00A07DDD"/>
    <w:rsid w:val="00A10759"/>
    <w:rsid w:val="00A11638"/>
    <w:rsid w:val="00A12200"/>
    <w:rsid w:val="00A16341"/>
    <w:rsid w:val="00A1744D"/>
    <w:rsid w:val="00A23A72"/>
    <w:rsid w:val="00A262DA"/>
    <w:rsid w:val="00A2658E"/>
    <w:rsid w:val="00A27A0F"/>
    <w:rsid w:val="00A33965"/>
    <w:rsid w:val="00A346A4"/>
    <w:rsid w:val="00A45272"/>
    <w:rsid w:val="00A46445"/>
    <w:rsid w:val="00A46C70"/>
    <w:rsid w:val="00A47300"/>
    <w:rsid w:val="00A51360"/>
    <w:rsid w:val="00A5679B"/>
    <w:rsid w:val="00A61585"/>
    <w:rsid w:val="00A621FC"/>
    <w:rsid w:val="00A700E7"/>
    <w:rsid w:val="00A70B87"/>
    <w:rsid w:val="00A71E14"/>
    <w:rsid w:val="00A72E01"/>
    <w:rsid w:val="00A73020"/>
    <w:rsid w:val="00A73909"/>
    <w:rsid w:val="00A73AAC"/>
    <w:rsid w:val="00A80B02"/>
    <w:rsid w:val="00A80D6E"/>
    <w:rsid w:val="00A83945"/>
    <w:rsid w:val="00A84D2A"/>
    <w:rsid w:val="00A85D08"/>
    <w:rsid w:val="00A86204"/>
    <w:rsid w:val="00A90DDD"/>
    <w:rsid w:val="00A93940"/>
    <w:rsid w:val="00A95452"/>
    <w:rsid w:val="00A9700F"/>
    <w:rsid w:val="00A971F3"/>
    <w:rsid w:val="00A974AA"/>
    <w:rsid w:val="00A97580"/>
    <w:rsid w:val="00AA7AF9"/>
    <w:rsid w:val="00AA7B18"/>
    <w:rsid w:val="00AB105B"/>
    <w:rsid w:val="00AB2CD9"/>
    <w:rsid w:val="00AC449B"/>
    <w:rsid w:val="00AC5A7A"/>
    <w:rsid w:val="00AC5E42"/>
    <w:rsid w:val="00AC60C6"/>
    <w:rsid w:val="00AC6233"/>
    <w:rsid w:val="00AC7C1E"/>
    <w:rsid w:val="00AD1237"/>
    <w:rsid w:val="00AD254F"/>
    <w:rsid w:val="00AD5858"/>
    <w:rsid w:val="00AD596B"/>
    <w:rsid w:val="00AD5F30"/>
    <w:rsid w:val="00AD7346"/>
    <w:rsid w:val="00AE12C7"/>
    <w:rsid w:val="00AE2B6B"/>
    <w:rsid w:val="00AE442E"/>
    <w:rsid w:val="00AE65E4"/>
    <w:rsid w:val="00AE66A4"/>
    <w:rsid w:val="00AE7FDD"/>
    <w:rsid w:val="00AF1E7E"/>
    <w:rsid w:val="00AF5E7A"/>
    <w:rsid w:val="00AF64D8"/>
    <w:rsid w:val="00B00164"/>
    <w:rsid w:val="00B012C9"/>
    <w:rsid w:val="00B06C02"/>
    <w:rsid w:val="00B125A6"/>
    <w:rsid w:val="00B14621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1A92"/>
    <w:rsid w:val="00B32E57"/>
    <w:rsid w:val="00B371C4"/>
    <w:rsid w:val="00B40522"/>
    <w:rsid w:val="00B4057E"/>
    <w:rsid w:val="00B46090"/>
    <w:rsid w:val="00B501D6"/>
    <w:rsid w:val="00B518BE"/>
    <w:rsid w:val="00B62730"/>
    <w:rsid w:val="00B629B9"/>
    <w:rsid w:val="00B63DA6"/>
    <w:rsid w:val="00B66C91"/>
    <w:rsid w:val="00B67050"/>
    <w:rsid w:val="00B734E6"/>
    <w:rsid w:val="00B73CFD"/>
    <w:rsid w:val="00B74666"/>
    <w:rsid w:val="00B748C2"/>
    <w:rsid w:val="00B7511B"/>
    <w:rsid w:val="00B75411"/>
    <w:rsid w:val="00B76A2D"/>
    <w:rsid w:val="00B76BA4"/>
    <w:rsid w:val="00B813C3"/>
    <w:rsid w:val="00B81B35"/>
    <w:rsid w:val="00B85DF9"/>
    <w:rsid w:val="00B85E2A"/>
    <w:rsid w:val="00B86322"/>
    <w:rsid w:val="00B917AD"/>
    <w:rsid w:val="00B93E7D"/>
    <w:rsid w:val="00B93F9F"/>
    <w:rsid w:val="00BA240B"/>
    <w:rsid w:val="00BB0565"/>
    <w:rsid w:val="00BB49A2"/>
    <w:rsid w:val="00BB5BFA"/>
    <w:rsid w:val="00BB6DC3"/>
    <w:rsid w:val="00BB6FB8"/>
    <w:rsid w:val="00BC0F5E"/>
    <w:rsid w:val="00BC2526"/>
    <w:rsid w:val="00BC4503"/>
    <w:rsid w:val="00BC5CFD"/>
    <w:rsid w:val="00BC6E02"/>
    <w:rsid w:val="00BC7610"/>
    <w:rsid w:val="00BD2E15"/>
    <w:rsid w:val="00BE101F"/>
    <w:rsid w:val="00BE19D1"/>
    <w:rsid w:val="00BE3CC0"/>
    <w:rsid w:val="00BE6A16"/>
    <w:rsid w:val="00BF1798"/>
    <w:rsid w:val="00BF276E"/>
    <w:rsid w:val="00BF28F5"/>
    <w:rsid w:val="00BF2C4D"/>
    <w:rsid w:val="00BF3DB1"/>
    <w:rsid w:val="00BF6C55"/>
    <w:rsid w:val="00BF7209"/>
    <w:rsid w:val="00BF7305"/>
    <w:rsid w:val="00C007A6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51A1"/>
    <w:rsid w:val="00C27BBB"/>
    <w:rsid w:val="00C339D8"/>
    <w:rsid w:val="00C376F7"/>
    <w:rsid w:val="00C37FDC"/>
    <w:rsid w:val="00C44870"/>
    <w:rsid w:val="00C45429"/>
    <w:rsid w:val="00C5017C"/>
    <w:rsid w:val="00C50AA2"/>
    <w:rsid w:val="00C50DAF"/>
    <w:rsid w:val="00C52E83"/>
    <w:rsid w:val="00C537CC"/>
    <w:rsid w:val="00C5538B"/>
    <w:rsid w:val="00C70C26"/>
    <w:rsid w:val="00C717BF"/>
    <w:rsid w:val="00C730A6"/>
    <w:rsid w:val="00C7339E"/>
    <w:rsid w:val="00C770F6"/>
    <w:rsid w:val="00C80EF7"/>
    <w:rsid w:val="00C819BF"/>
    <w:rsid w:val="00C906B0"/>
    <w:rsid w:val="00C93227"/>
    <w:rsid w:val="00C93DC7"/>
    <w:rsid w:val="00C94FA8"/>
    <w:rsid w:val="00C97EAF"/>
    <w:rsid w:val="00CA110E"/>
    <w:rsid w:val="00CA194C"/>
    <w:rsid w:val="00CA247C"/>
    <w:rsid w:val="00CB0B90"/>
    <w:rsid w:val="00CB509C"/>
    <w:rsid w:val="00CC0732"/>
    <w:rsid w:val="00CC2EFC"/>
    <w:rsid w:val="00CC2F04"/>
    <w:rsid w:val="00CD3F00"/>
    <w:rsid w:val="00CD577A"/>
    <w:rsid w:val="00CD6869"/>
    <w:rsid w:val="00CD77B9"/>
    <w:rsid w:val="00CE0BB5"/>
    <w:rsid w:val="00CE1D38"/>
    <w:rsid w:val="00CE4B7A"/>
    <w:rsid w:val="00CE6CFF"/>
    <w:rsid w:val="00CE6FE4"/>
    <w:rsid w:val="00CE7267"/>
    <w:rsid w:val="00CE7AC1"/>
    <w:rsid w:val="00CF17F8"/>
    <w:rsid w:val="00CF249D"/>
    <w:rsid w:val="00CF63D0"/>
    <w:rsid w:val="00D01055"/>
    <w:rsid w:val="00D043CF"/>
    <w:rsid w:val="00D05351"/>
    <w:rsid w:val="00D0547D"/>
    <w:rsid w:val="00D07216"/>
    <w:rsid w:val="00D11652"/>
    <w:rsid w:val="00D147BF"/>
    <w:rsid w:val="00D175C4"/>
    <w:rsid w:val="00D178EF"/>
    <w:rsid w:val="00D20C3F"/>
    <w:rsid w:val="00D21BB0"/>
    <w:rsid w:val="00D25C53"/>
    <w:rsid w:val="00D27C68"/>
    <w:rsid w:val="00D30875"/>
    <w:rsid w:val="00D329F5"/>
    <w:rsid w:val="00D34E3D"/>
    <w:rsid w:val="00D4057E"/>
    <w:rsid w:val="00D4148E"/>
    <w:rsid w:val="00D41A9F"/>
    <w:rsid w:val="00D4269E"/>
    <w:rsid w:val="00D44C41"/>
    <w:rsid w:val="00D45696"/>
    <w:rsid w:val="00D4641D"/>
    <w:rsid w:val="00D465D4"/>
    <w:rsid w:val="00D466F0"/>
    <w:rsid w:val="00D509DF"/>
    <w:rsid w:val="00D526CE"/>
    <w:rsid w:val="00D5785E"/>
    <w:rsid w:val="00D626BE"/>
    <w:rsid w:val="00D6391F"/>
    <w:rsid w:val="00D63E2B"/>
    <w:rsid w:val="00D6438C"/>
    <w:rsid w:val="00D655A4"/>
    <w:rsid w:val="00D67554"/>
    <w:rsid w:val="00D675E1"/>
    <w:rsid w:val="00D709F0"/>
    <w:rsid w:val="00D70CBC"/>
    <w:rsid w:val="00D711C0"/>
    <w:rsid w:val="00D720D2"/>
    <w:rsid w:val="00D734B3"/>
    <w:rsid w:val="00D74AEF"/>
    <w:rsid w:val="00D83B97"/>
    <w:rsid w:val="00D87EA8"/>
    <w:rsid w:val="00D977E8"/>
    <w:rsid w:val="00DA141D"/>
    <w:rsid w:val="00DA1B8E"/>
    <w:rsid w:val="00DA1C45"/>
    <w:rsid w:val="00DA48EF"/>
    <w:rsid w:val="00DA56F1"/>
    <w:rsid w:val="00DA60C0"/>
    <w:rsid w:val="00DA6AAF"/>
    <w:rsid w:val="00DB0FA0"/>
    <w:rsid w:val="00DB25FA"/>
    <w:rsid w:val="00DB7F16"/>
    <w:rsid w:val="00DD041A"/>
    <w:rsid w:val="00DD0EEC"/>
    <w:rsid w:val="00DD2ED8"/>
    <w:rsid w:val="00DD3766"/>
    <w:rsid w:val="00DD3997"/>
    <w:rsid w:val="00DD3DBC"/>
    <w:rsid w:val="00DD6050"/>
    <w:rsid w:val="00DD7C37"/>
    <w:rsid w:val="00DE154B"/>
    <w:rsid w:val="00DE4C28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DF71E7"/>
    <w:rsid w:val="00E01F5A"/>
    <w:rsid w:val="00E0250D"/>
    <w:rsid w:val="00E029F9"/>
    <w:rsid w:val="00E0571A"/>
    <w:rsid w:val="00E05893"/>
    <w:rsid w:val="00E0662A"/>
    <w:rsid w:val="00E07284"/>
    <w:rsid w:val="00E07DB3"/>
    <w:rsid w:val="00E119BD"/>
    <w:rsid w:val="00E124C3"/>
    <w:rsid w:val="00E12B7B"/>
    <w:rsid w:val="00E13C65"/>
    <w:rsid w:val="00E15B1B"/>
    <w:rsid w:val="00E27F1F"/>
    <w:rsid w:val="00E31287"/>
    <w:rsid w:val="00E3200A"/>
    <w:rsid w:val="00E35F55"/>
    <w:rsid w:val="00E37101"/>
    <w:rsid w:val="00E4275E"/>
    <w:rsid w:val="00E4484F"/>
    <w:rsid w:val="00E45D2A"/>
    <w:rsid w:val="00E46B6A"/>
    <w:rsid w:val="00E47037"/>
    <w:rsid w:val="00E50922"/>
    <w:rsid w:val="00E51A14"/>
    <w:rsid w:val="00E567BB"/>
    <w:rsid w:val="00E60F52"/>
    <w:rsid w:val="00E62BC8"/>
    <w:rsid w:val="00E67BC1"/>
    <w:rsid w:val="00E726CD"/>
    <w:rsid w:val="00E7461B"/>
    <w:rsid w:val="00E76C45"/>
    <w:rsid w:val="00E77941"/>
    <w:rsid w:val="00E843CC"/>
    <w:rsid w:val="00E84870"/>
    <w:rsid w:val="00E851C2"/>
    <w:rsid w:val="00E85E06"/>
    <w:rsid w:val="00E86D82"/>
    <w:rsid w:val="00E9016A"/>
    <w:rsid w:val="00E9045E"/>
    <w:rsid w:val="00E90827"/>
    <w:rsid w:val="00E92EFF"/>
    <w:rsid w:val="00E94CEB"/>
    <w:rsid w:val="00E95C63"/>
    <w:rsid w:val="00EA450D"/>
    <w:rsid w:val="00EA61A2"/>
    <w:rsid w:val="00EA6978"/>
    <w:rsid w:val="00EA7646"/>
    <w:rsid w:val="00EB16F9"/>
    <w:rsid w:val="00EB1AAB"/>
    <w:rsid w:val="00EB3A14"/>
    <w:rsid w:val="00EB3C55"/>
    <w:rsid w:val="00EB7AAF"/>
    <w:rsid w:val="00EC1068"/>
    <w:rsid w:val="00EC4311"/>
    <w:rsid w:val="00EC6129"/>
    <w:rsid w:val="00ED0CAB"/>
    <w:rsid w:val="00ED20E0"/>
    <w:rsid w:val="00ED3615"/>
    <w:rsid w:val="00ED65CB"/>
    <w:rsid w:val="00EE2AA7"/>
    <w:rsid w:val="00EE43C8"/>
    <w:rsid w:val="00EE67AD"/>
    <w:rsid w:val="00EF0F5B"/>
    <w:rsid w:val="00EF18FD"/>
    <w:rsid w:val="00EF1F54"/>
    <w:rsid w:val="00EF2771"/>
    <w:rsid w:val="00EF6B56"/>
    <w:rsid w:val="00EF6E31"/>
    <w:rsid w:val="00EF74F9"/>
    <w:rsid w:val="00F07E86"/>
    <w:rsid w:val="00F233B1"/>
    <w:rsid w:val="00F23501"/>
    <w:rsid w:val="00F24436"/>
    <w:rsid w:val="00F25005"/>
    <w:rsid w:val="00F252F6"/>
    <w:rsid w:val="00F25FA9"/>
    <w:rsid w:val="00F30A9A"/>
    <w:rsid w:val="00F443AD"/>
    <w:rsid w:val="00F44BAB"/>
    <w:rsid w:val="00F4596B"/>
    <w:rsid w:val="00F4703F"/>
    <w:rsid w:val="00F5040D"/>
    <w:rsid w:val="00F50DD0"/>
    <w:rsid w:val="00F52270"/>
    <w:rsid w:val="00F536A1"/>
    <w:rsid w:val="00F544CD"/>
    <w:rsid w:val="00F5726E"/>
    <w:rsid w:val="00F6226D"/>
    <w:rsid w:val="00F624FE"/>
    <w:rsid w:val="00F652F9"/>
    <w:rsid w:val="00F65AB3"/>
    <w:rsid w:val="00F65F1B"/>
    <w:rsid w:val="00F723DB"/>
    <w:rsid w:val="00F74767"/>
    <w:rsid w:val="00F74AB0"/>
    <w:rsid w:val="00F75FD3"/>
    <w:rsid w:val="00F76254"/>
    <w:rsid w:val="00F80DA9"/>
    <w:rsid w:val="00F816AE"/>
    <w:rsid w:val="00F85EE8"/>
    <w:rsid w:val="00F86555"/>
    <w:rsid w:val="00F9262E"/>
    <w:rsid w:val="00F97997"/>
    <w:rsid w:val="00F97FDF"/>
    <w:rsid w:val="00FA0610"/>
    <w:rsid w:val="00FA3345"/>
    <w:rsid w:val="00FA4F75"/>
    <w:rsid w:val="00FA59BF"/>
    <w:rsid w:val="00FA5D0D"/>
    <w:rsid w:val="00FA7A50"/>
    <w:rsid w:val="00FB0005"/>
    <w:rsid w:val="00FB1FB8"/>
    <w:rsid w:val="00FB7367"/>
    <w:rsid w:val="00FC1C66"/>
    <w:rsid w:val="00FC381E"/>
    <w:rsid w:val="00FC466F"/>
    <w:rsid w:val="00FC49BE"/>
    <w:rsid w:val="00FC5942"/>
    <w:rsid w:val="00FC6B03"/>
    <w:rsid w:val="00FC7296"/>
    <w:rsid w:val="00FC74FF"/>
    <w:rsid w:val="00FC7A3A"/>
    <w:rsid w:val="00FD0EF2"/>
    <w:rsid w:val="00FD17D6"/>
    <w:rsid w:val="00FD3DB8"/>
    <w:rsid w:val="00FD68E8"/>
    <w:rsid w:val="00FE0FE1"/>
    <w:rsid w:val="00FE24B1"/>
    <w:rsid w:val="00FE360E"/>
    <w:rsid w:val="00FE443B"/>
    <w:rsid w:val="00FE50E3"/>
    <w:rsid w:val="00FE5A86"/>
    <w:rsid w:val="00FE7B6F"/>
    <w:rsid w:val="00FF09C6"/>
    <w:rsid w:val="00FF1045"/>
    <w:rsid w:val="00FF11FB"/>
    <w:rsid w:val="00FF18EB"/>
    <w:rsid w:val="00FF4C97"/>
    <w:rsid w:val="00FF5C50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4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aliases w:val="Table Dots"/>
    <w:basedOn w:val="Normal"/>
    <w:link w:val="ListParagraphChar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D2ED8"/>
  </w:style>
  <w:style w:type="paragraph" w:customStyle="1" w:styleId="paragraphsub">
    <w:name w:val="paragraph(sub)"/>
    <w:aliases w:val="aa"/>
    <w:basedOn w:val="Normal"/>
    <w:rsid w:val="00046CF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link w:val="paragraphChar"/>
    <w:rsid w:val="00046CFA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paragraphChar">
    <w:name w:val="paragraph Char"/>
    <w:aliases w:val="a Char"/>
    <w:link w:val="paragraph"/>
    <w:locked/>
    <w:rsid w:val="00046CFA"/>
    <w:rPr>
      <w:sz w:val="22"/>
    </w:rPr>
  </w:style>
  <w:style w:type="paragraph" w:styleId="Revision">
    <w:name w:val="Revision"/>
    <w:hidden/>
    <w:uiPriority w:val="99"/>
    <w:semiHidden/>
    <w:rsid w:val="00432AD1"/>
    <w:rPr>
      <w:sz w:val="24"/>
      <w:szCs w:val="24"/>
    </w:rPr>
  </w:style>
  <w:style w:type="character" w:customStyle="1" w:styleId="ListParagraphChar">
    <w:name w:val="List Paragraph Char"/>
    <w:aliases w:val="Table Dots Char"/>
    <w:basedOn w:val="DefaultParagraphFont"/>
    <w:link w:val="ListParagraph"/>
    <w:uiPriority w:val="34"/>
    <w:locked/>
    <w:rsid w:val="00192A6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4C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8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4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4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1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74e8c56-4707-43b9-bbd0-bde66389c6f3">--</Category>
    <Description0 xmlns="674e8c56-4707-43b9-bbd0-bde66389c6f3" xsi:nil="true"/>
    <AssignedTo xmlns="674e8c56-4707-43b9-bbd0-bde66389c6f3">
      <UserInfo>
        <DisplayName/>
        <AccountId xsi:nil="true"/>
        <AccountType/>
      </UserInfo>
    </AssignedTo>
    <_dlc_DocId xmlns="5e039acd-daf0-4ba3-b421-e9b9ae1a3620">5YHNKJZSV77T-3965-13425</_dlc_DocId>
    <DLCPolicyLabelClientValue xmlns="5e039acd-daf0-4ba3-b421-e9b9ae1a3620" xsi:nil="true"/>
    <TaxCatchAll xmlns="5e039acd-daf0-4ba3-b421-e9b9ae1a3620">
      <Value>3111</Value>
    </TaxCatchAll>
    <_dlc_DocIdUrl xmlns="5e039acd-daf0-4ba3-b421-e9b9ae1a3620">
      <Url>http://sharepoint/GASites/IntegratedTaxDesign/_layouts/DocIdRedir.aspx?ID=5YHNKJZSV77T-3965-13425</Url>
      <Description>5YHNKJZSV77T-3965-13425</Description>
    </_dlc_DocIdUrl>
    <Status xmlns="674e8c56-4707-43b9-bbd0-bde66389c6f3">Active</Status>
    <Legislative_x0020_Projects xmlns="674e8c56-4707-43b9-bbd0-bde66389c6f3">--</Legislative_x0020_Projects>
    <TaxKeywordTaxHTField xmlns="5e039acd-daf0-4ba3-b421-e9b9ae1a3620">
      <Terms xmlns="http://schemas.microsoft.com/office/infopath/2007/PartnerControls"/>
    </TaxKeywordTaxHTField>
    <DLCPolicyLabelLock xmlns="5e039acd-daf0-4ba3-b421-e9b9ae1a3620" xsi:nil="true"/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OFFICIAL: Sensitive</TermName>
          <TermId xmlns="http://schemas.microsoft.com/office/infopath/2007/PartnerControls">415c6431-2160-4bc8-8e12-1e8cd1cecfa2</TermId>
        </TermInfo>
      </Terms>
    </n1a6d2b88979416cad2cc3ecb331e44a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retain permanently)" ma:contentTypeID="0x010100935A91259E405240811469570AE52C0D00CEF6410DD08F1649A7E1950F0FA38C8E" ma:contentTypeVersion="23" ma:contentTypeDescription="Documents with this content type are retained permanently" ma:contentTypeScope="" ma:versionID="c6475dfc3974170cc1b3a9b314bd4c00">
  <xsd:schema xmlns:xsd="http://www.w3.org/2001/XMLSchema" xmlns:xs="http://www.w3.org/2001/XMLSchema" xmlns:p="http://schemas.microsoft.com/office/2006/metadata/properties" xmlns:ns2="5e039acd-daf0-4ba3-b421-e9b9ae1a3620" xmlns:ns3="674e8c56-4707-43b9-bbd0-bde66389c6f3" targetNamespace="http://schemas.microsoft.com/office/2006/metadata/properties" ma:root="true" ma:fieldsID="3c0cb247d5bf055df5e1f52b8bfdd0ed" ns2:_="" ns3:_="">
    <xsd:import namespace="5e039acd-daf0-4ba3-b421-e9b9ae1a3620"/>
    <xsd:import namespace="674e8c56-4707-43b9-bbd0-bde66389c6f3"/>
    <xsd:element name="properties">
      <xsd:complexType>
        <xsd:sequence>
          <xsd:element name="documentManagement">
            <xsd:complexType>
              <xsd:all>
                <xsd:element ref="ns3:AssignedTo" minOccurs="0"/>
                <xsd:element ref="ns3:Description0" minOccurs="0"/>
                <xsd:element ref="ns3:Legislative_x0020_Projects" minOccurs="0"/>
                <xsd:element ref="ns3:Category" minOccurs="0"/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TaxKeywordTaxHTField" minOccurs="0"/>
                <xsd:element ref="ns3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default="3110;#OFFICIAL|5d128361-bbb7-4b9a-ac60-b26612a0ec1b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LCPolicyLabelValue" ma:index="15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6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17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TaxKeywordTaxHTField" ma:index="21" nillable="true" ma:taxonomy="true" ma:internalName="TaxKeywordTaxHTField" ma:taxonomyFieldName="TaxKeyword" ma:displayName="All tags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8c56-4707-43b9-bbd0-bde66389c6f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To" ma:description="PAL staff assigned to this project" ma:list="UserInfo" ma:SharePointGroup="0" ma:internalName="AssignedT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3" nillable="true" ma:displayName="Description" ma:description="Brief description, what is the document for" ma:internalName="Description0">
      <xsd:simpleType>
        <xsd:restriction base="dms:Note">
          <xsd:maxLength value="255"/>
        </xsd:restriction>
      </xsd:simpleType>
    </xsd:element>
    <xsd:element name="Legislative_x0020_Projects" ma:index="6" nillable="true" ma:displayName="Legislative Projects" ma:default="--" ma:description="=" ma:format="Dropdown" ma:internalName="Legislative_x0020_Projects">
      <xsd:simpleType>
        <xsd:restriction base="dms:Choice">
          <xsd:enumeration value="2015Cons"/>
          <xsd:enumeration value="70B CGT interactions"/>
          <xsd:enumeration value="768-A Non-Portfolio Dividends"/>
          <xsd:enumeration value="AngelInvestors"/>
          <xsd:enumeration value="Anti-hybrid"/>
          <xsd:enumeration value="Approved Stock Exchanges"/>
          <xsd:enumeration value="AssRecoup"/>
          <xsd:enumeration value="B2C"/>
          <xsd:enumeration value="Base_Tax_Rate_Entities"/>
          <xsd:enumeration value="Black_Economy"/>
          <xsd:enumeration value="Board of Tax"/>
          <xsd:enumeration value="CbC_Reporting"/>
          <xsd:enumeration value="CIV"/>
          <xsd:enumeration value="Company_Tax_Rate-Passive_Income"/>
          <xsd:enumeration value="ConsSA"/>
          <xsd:enumeration value="Corporate"/>
          <xsd:enumeration value="Crossbdr"/>
          <xsd:enumeration value="CRS"/>
          <xsd:enumeration value="Debtequity"/>
          <xsd:enumeration value="DGR"/>
          <xsd:enumeration value="Digital Currency"/>
          <xsd:enumeration value="DigitalDft"/>
          <xsd:enumeration value="Digital_Levy"/>
          <xsd:enumeration value="Div355_national_security"/>
          <xsd:enumeration value="Div355_TaskforceCadena"/>
          <xsd:enumeration value="Division 7a"/>
          <xsd:enumeration value="Diverted Profits Tax"/>
          <xsd:enumeration value="ESS"/>
          <xsd:enumeration value="Fncurrency"/>
          <xsd:enumeration value="Forex"/>
          <xsd:enumeration value="ForInv"/>
          <xsd:enumeration value="FRWT"/>
          <xsd:enumeration value="Gallipoli Film Clause Integrity Measure"/>
          <xsd:enumeration value="Gold_Bullion"/>
          <xsd:enumeration value="HECSOSDebtors"/>
          <xsd:enumeration value="Hedging"/>
          <xsd:enumeration value="Hybrid-mismatch"/>
          <xsd:enumeration value="IMR"/>
          <xsd:enumeration value="IncomeTaxRegs1936"/>
          <xsd:enumeration value="Increasing Access to Losses"/>
          <xsd:enumeration value="IndonesianDelegation"/>
          <xsd:enumeration value="Innovation_angel_investing"/>
          <xsd:enumeration value="IWs"/>
          <xsd:enumeration value="LAPD_Team_Admin"/>
          <xsd:enumeration value="Law_Guide"/>
          <xsd:enumeration value="LDG_Team_admin"/>
          <xsd:enumeration value="Learning_and_Development"/>
          <xsd:enumeration value="Lost&amp;Unclaimed_Super"/>
          <xsd:enumeration value="LVG"/>
          <xsd:enumeration value="MDR"/>
          <xsd:enumeration value="MIT"/>
          <xsd:enumeration value="MTA"/>
          <xsd:enumeration value="Multinational_anti_avoidance"/>
          <xsd:enumeration value="mutual capital instrument"/>
          <xsd:enumeration value="Personal Business Tax Interface"/>
          <xsd:enumeration value="PRRT"/>
          <xsd:enumeration value="PRRTRegs"/>
          <xsd:enumeration value="Radiocommunications Act changes"/>
          <xsd:enumeration value="Rental property PPE deductions"/>
          <xsd:enumeration value="Rental property travel deductions"/>
          <xsd:enumeration value="Residency_definitions"/>
          <xsd:enumeration value="SGC"/>
          <xsd:enumeration value="SGE_provision_of_GPFS"/>
          <xsd:enumeration value="Significant_Global_Entities"/>
          <xsd:enumeration value="SmallBus_Rollover_Restruc"/>
          <xsd:enumeration value="Spring_Repeal_Bill"/>
          <xsd:enumeration value="SRP"/>
          <xsd:enumeration value="STP"/>
          <xsd:enumeration value="StreamliningBusReg"/>
          <xsd:enumeration value="Strengthening Transfer Pricing Rules"/>
          <xsd:enumeration value="Superannuation"/>
          <xsd:enumeration value="TCN"/>
          <xsd:enumeration value="TOFA"/>
          <xsd:enumeration value="Trust"/>
          <xsd:enumeration value="Water_register"/>
          <xsd:enumeration value="Whitsleblower"/>
          <xsd:enumeration value="--"/>
        </xsd:restriction>
      </xsd:simpleType>
    </xsd:element>
    <xsd:element name="Category" ma:index="7" nillable="true" ma:displayName="Category" ma:default="--" ma:format="Dropdown" ma:internalName="Category">
      <xsd:simpleType>
        <xsd:restriction base="dms:Choice">
          <xsd:enumeration value="Administration"/>
          <xsd:enumeration value="Advocacy"/>
          <xsd:enumeration value="Announcements"/>
          <xsd:enumeration value="Approvals"/>
          <xsd:enumeration value="ATO Minutes"/>
          <xsd:enumeration value="Blueprinting"/>
          <xsd:enumeration value="Comments"/>
          <xsd:enumeration value="Costings"/>
          <xsd:enumeration value="Drafting Instructions"/>
          <xsd:enumeration value="Explanatory Memorandum"/>
          <xsd:enumeration value="Learning_and_Development"/>
          <xsd:enumeration value="Legislation"/>
          <xsd:enumeration value="Policy"/>
          <xsd:enumeration value="Resources"/>
          <xsd:enumeration value="Submissions"/>
          <xsd:enumeration value="Working Document"/>
          <xsd:enumeration value="--"/>
        </xsd:restriction>
      </xsd:simpleType>
    </xsd:element>
    <xsd:element name="Status" ma:index="24" ma:displayName="Status" ma:default="Active" ma:format="Dropdown" ma:internalName="Status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CF00-52D1-4ADB-B75C-AC9610A6B70C}">
  <ds:schemaRefs>
    <ds:schemaRef ds:uri="http://purl.org/dc/terms/"/>
    <ds:schemaRef ds:uri="http://schemas.microsoft.com/office/2006/documentManagement/types"/>
    <ds:schemaRef ds:uri="5e039acd-daf0-4ba3-b421-e9b9ae1a362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674e8c56-4707-43b9-bbd0-bde66389c6f3"/>
  </ds:schemaRefs>
</ds:datastoreItem>
</file>

<file path=customXml/itemProps2.xml><?xml version="1.0" encoding="utf-8"?>
<ds:datastoreItem xmlns:ds="http://schemas.openxmlformats.org/officeDocument/2006/customXml" ds:itemID="{927484EA-8ABA-4048-951E-61A1FAED2DC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EBFDBE5-FE10-42F6-8F54-2346E57A9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5B197-A512-46EE-993F-9AF3CC6448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8EAF41-2ECA-41BF-ACBD-72A62EF14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9acd-daf0-4ba3-b421-e9b9ae1a3620"/>
    <ds:schemaRef ds:uri="674e8c56-4707-43b9-bbd0-bde66389c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2057BB-DA13-42DE-B006-EA7ECC10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7239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2020-12-04T03:48:00Z</dcterms:created>
  <dcterms:modified xsi:type="dcterms:W3CDTF">2020-12-04T03:48:00Z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policyId">
    <vt:lpwstr/>
  </property>
  <property fmtid="{D5CDD505-2E9C-101B-9397-08002B2CF9AE}" pid="4" name="ContentTypeId">
    <vt:lpwstr>0x010100935A91259E405240811469570AE52C0D00CEF6410DD08F1649A7E1950F0FA38C8E</vt:lpwstr>
  </property>
  <property fmtid="{D5CDD505-2E9C-101B-9397-08002B2CF9AE}" pid="5" name="Security Classification">
    <vt:lpwstr>3111;#OFFICIAL: Sensitive|415c6431-2160-4bc8-8e12-1e8cd1cecfa2</vt:lpwstr>
  </property>
  <property fmtid="{D5CDD505-2E9C-101B-9397-08002B2CF9AE}" pid="6" name="ItemRetentionFormula">
    <vt:lpwstr/>
  </property>
  <property fmtid="{D5CDD505-2E9C-101B-9397-08002B2CF9AE}" pid="7" name="_dlc_DocIdItemGuid">
    <vt:lpwstr>fea77ece-09ff-4a2e-a788-0530f7a6a642</vt:lpwstr>
  </property>
</Properties>
</file>