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8D10E9" w:rsidRDefault="001F2A16" w:rsidP="008D10E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8D10E9">
        <w:rPr>
          <w:rFonts w:ascii="Arial" w:hAnsi="Arial" w:cs="Arial"/>
          <w:sz w:val="34"/>
          <w:szCs w:val="34"/>
        </w:rPr>
        <w:t>Explanatory Statement</w:t>
      </w:r>
    </w:p>
    <w:p w14:paraId="15AC1B50" w14:textId="77777777" w:rsidR="001F2A16" w:rsidRPr="008D10E9" w:rsidRDefault="001F2A16" w:rsidP="008D10E9">
      <w:pPr>
        <w:pStyle w:val="Header"/>
        <w:pBdr>
          <w:top w:val="double" w:sz="4" w:space="1" w:color="auto"/>
          <w:bottom w:val="double" w:sz="4" w:space="1" w:color="auto"/>
        </w:pBdr>
        <w:tabs>
          <w:tab w:val="clear" w:pos="4153"/>
          <w:tab w:val="clear" w:pos="8306"/>
        </w:tabs>
        <w:rPr>
          <w:rFonts w:ascii="Arial" w:hAnsi="Arial" w:cs="Arial"/>
          <w:sz w:val="34"/>
          <w:szCs w:val="34"/>
        </w:rPr>
      </w:pPr>
    </w:p>
    <w:p w14:paraId="60E8A3BB" w14:textId="77777777" w:rsidR="003651CB" w:rsidRPr="008D10E9" w:rsidRDefault="003651CB" w:rsidP="008D10E9">
      <w:pPr>
        <w:pStyle w:val="Header"/>
        <w:pBdr>
          <w:top w:val="double" w:sz="4" w:space="1" w:color="auto"/>
          <w:bottom w:val="double" w:sz="4" w:space="1" w:color="auto"/>
        </w:pBdr>
        <w:tabs>
          <w:tab w:val="clear" w:pos="4153"/>
          <w:tab w:val="clear" w:pos="8306"/>
        </w:tabs>
        <w:jc w:val="center"/>
        <w:rPr>
          <w:rFonts w:ascii="Arial" w:hAnsi="Arial" w:cs="Arial"/>
          <w:i/>
          <w:iCs/>
          <w:sz w:val="34"/>
          <w:szCs w:val="34"/>
        </w:rPr>
      </w:pPr>
      <w:bookmarkStart w:id="0" w:name="_Hlk54099560"/>
      <w:r w:rsidRPr="008D10E9">
        <w:rPr>
          <w:rFonts w:ascii="Arial" w:hAnsi="Arial" w:cs="Arial"/>
          <w:i/>
          <w:iCs/>
          <w:sz w:val="34"/>
          <w:szCs w:val="34"/>
        </w:rPr>
        <w:t>JobMaker Hiring Credit Reporting Obligations Instrument 2020</w:t>
      </w:r>
    </w:p>
    <w:bookmarkEnd w:id="0"/>
    <w:p w14:paraId="3FEC0319" w14:textId="77777777" w:rsidR="008D10E9" w:rsidRPr="008D10E9" w:rsidRDefault="008D10E9" w:rsidP="008D10E9">
      <w:pPr>
        <w:pStyle w:val="Header"/>
        <w:tabs>
          <w:tab w:val="clear" w:pos="4153"/>
          <w:tab w:val="clear" w:pos="8306"/>
        </w:tabs>
        <w:jc w:val="center"/>
        <w:rPr>
          <w:rFonts w:ascii="Arial" w:hAnsi="Arial" w:cs="Arial"/>
          <w:szCs w:val="24"/>
        </w:rPr>
      </w:pPr>
    </w:p>
    <w:p w14:paraId="15AC1B53" w14:textId="77777777" w:rsidR="001F2A16" w:rsidRPr="008D10E9" w:rsidRDefault="001F2A16" w:rsidP="008D10E9">
      <w:pPr>
        <w:pStyle w:val="Header"/>
        <w:tabs>
          <w:tab w:val="clear" w:pos="4153"/>
          <w:tab w:val="clear" w:pos="8306"/>
        </w:tabs>
        <w:jc w:val="center"/>
        <w:rPr>
          <w:rFonts w:ascii="Arial" w:hAnsi="Arial" w:cs="Arial"/>
          <w:szCs w:val="24"/>
        </w:rPr>
      </w:pPr>
    </w:p>
    <w:p w14:paraId="15AC1B54" w14:textId="179E8BC3" w:rsidR="00486653" w:rsidRPr="008D10E9" w:rsidRDefault="00486653" w:rsidP="008D10E9">
      <w:pPr>
        <w:pStyle w:val="Heading2"/>
      </w:pPr>
      <w:r w:rsidRPr="008D10E9">
        <w:t>General Outline of Instrument</w:t>
      </w:r>
    </w:p>
    <w:p w14:paraId="15AC1B56" w14:textId="4DFDDF12" w:rsidR="00486653" w:rsidRPr="008D10E9" w:rsidRDefault="00486653"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This instrument is made under</w:t>
      </w:r>
      <w:r w:rsidR="00E40174" w:rsidRPr="008D10E9">
        <w:rPr>
          <w:rFonts w:ascii="Arial" w:hAnsi="Arial" w:cs="Arial"/>
          <w:sz w:val="22"/>
          <w:szCs w:val="22"/>
        </w:rPr>
        <w:t xml:space="preserve"> </w:t>
      </w:r>
      <w:r w:rsidR="00E63AF8" w:rsidRPr="008D10E9">
        <w:rPr>
          <w:rFonts w:ascii="Arial" w:hAnsi="Arial" w:cs="Arial"/>
          <w:sz w:val="22"/>
          <w:szCs w:val="22"/>
        </w:rPr>
        <w:t xml:space="preserve">subsection 20(4) </w:t>
      </w:r>
      <w:r w:rsidR="00E40174" w:rsidRPr="008D10E9">
        <w:rPr>
          <w:rFonts w:ascii="Arial" w:hAnsi="Arial" w:cs="Arial"/>
          <w:sz w:val="22"/>
          <w:szCs w:val="22"/>
        </w:rPr>
        <w:t xml:space="preserve">of the </w:t>
      </w:r>
      <w:r w:rsidR="00E40174" w:rsidRPr="008D10E9">
        <w:rPr>
          <w:rFonts w:ascii="Arial" w:hAnsi="Arial" w:cs="Arial"/>
          <w:i/>
          <w:iCs/>
          <w:sz w:val="22"/>
          <w:szCs w:val="22"/>
        </w:rPr>
        <w:t>Coronavirus Economic Response Package (Payments and Benefits)</w:t>
      </w:r>
      <w:r w:rsidR="00E63AF8" w:rsidRPr="008D10E9">
        <w:rPr>
          <w:rFonts w:ascii="Arial" w:hAnsi="Arial" w:cs="Arial"/>
          <w:i/>
          <w:iCs/>
          <w:sz w:val="22"/>
          <w:szCs w:val="22"/>
        </w:rPr>
        <w:t xml:space="preserve"> Act 2020</w:t>
      </w:r>
      <w:r w:rsidR="00E63AF8" w:rsidRPr="008D10E9">
        <w:rPr>
          <w:rFonts w:ascii="Arial" w:hAnsi="Arial" w:cs="Arial"/>
          <w:sz w:val="22"/>
          <w:szCs w:val="22"/>
        </w:rPr>
        <w:t xml:space="preserve"> and</w:t>
      </w:r>
      <w:r w:rsidR="00E40174" w:rsidRPr="008D10E9">
        <w:rPr>
          <w:rFonts w:ascii="Arial" w:hAnsi="Arial" w:cs="Arial"/>
          <w:sz w:val="22"/>
          <w:szCs w:val="22"/>
        </w:rPr>
        <w:t xml:space="preserve"> </w:t>
      </w:r>
      <w:r w:rsidR="00E63AF8" w:rsidRPr="008D10E9">
        <w:rPr>
          <w:rFonts w:ascii="Arial" w:hAnsi="Arial" w:cs="Arial"/>
          <w:sz w:val="22"/>
          <w:szCs w:val="22"/>
        </w:rPr>
        <w:t>subsection 2</w:t>
      </w:r>
      <w:r w:rsidR="003A5BD1" w:rsidRPr="008D10E9">
        <w:rPr>
          <w:rFonts w:ascii="Arial" w:hAnsi="Arial" w:cs="Arial"/>
          <w:sz w:val="22"/>
          <w:szCs w:val="22"/>
        </w:rPr>
        <w:t>7</w:t>
      </w:r>
      <w:r w:rsidR="00E63AF8" w:rsidRPr="008D10E9">
        <w:rPr>
          <w:rFonts w:ascii="Arial" w:hAnsi="Arial" w:cs="Arial"/>
          <w:sz w:val="22"/>
          <w:szCs w:val="22"/>
        </w:rPr>
        <w:t xml:space="preserve">(3) of the </w:t>
      </w:r>
      <w:r w:rsidR="00E63AF8" w:rsidRPr="008D10E9">
        <w:rPr>
          <w:rFonts w:ascii="Arial" w:hAnsi="Arial" w:cs="Arial"/>
          <w:i/>
          <w:iCs/>
          <w:sz w:val="22"/>
          <w:szCs w:val="22"/>
        </w:rPr>
        <w:t xml:space="preserve">Coronavirus Economic Response Package (Payments and Benefits) </w:t>
      </w:r>
      <w:r w:rsidR="00E40174" w:rsidRPr="008D10E9">
        <w:rPr>
          <w:rFonts w:ascii="Arial" w:hAnsi="Arial" w:cs="Arial"/>
          <w:i/>
          <w:iCs/>
          <w:sz w:val="22"/>
          <w:szCs w:val="22"/>
        </w:rPr>
        <w:t>Rules 2020</w:t>
      </w:r>
      <w:r w:rsidR="00353229" w:rsidRPr="008D10E9">
        <w:rPr>
          <w:rFonts w:ascii="Arial" w:hAnsi="Arial" w:cs="Arial"/>
          <w:sz w:val="22"/>
          <w:szCs w:val="22"/>
        </w:rPr>
        <w:t>.</w:t>
      </w:r>
    </w:p>
    <w:p w14:paraId="133E378C" w14:textId="77777777" w:rsidR="008D10E9" w:rsidRPr="008D10E9" w:rsidRDefault="00AA3A9F"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The legislative instrument describes information that must be reported </w:t>
      </w:r>
      <w:r w:rsidR="00F752FA" w:rsidRPr="008D10E9">
        <w:rPr>
          <w:rFonts w:ascii="Arial" w:hAnsi="Arial" w:cs="Arial"/>
          <w:sz w:val="22"/>
          <w:szCs w:val="22"/>
        </w:rPr>
        <w:t>under</w:t>
      </w:r>
      <w:r w:rsidRPr="008D10E9">
        <w:rPr>
          <w:rFonts w:ascii="Arial" w:hAnsi="Arial" w:cs="Arial"/>
          <w:sz w:val="22"/>
          <w:szCs w:val="22"/>
        </w:rPr>
        <w:t xml:space="preserve"> the JobMaker Hiring Credit scheme, </w:t>
      </w:r>
      <w:r w:rsidR="00F752FA" w:rsidRPr="008D10E9">
        <w:rPr>
          <w:rFonts w:ascii="Arial" w:hAnsi="Arial" w:cs="Arial"/>
          <w:sz w:val="22"/>
          <w:szCs w:val="22"/>
        </w:rPr>
        <w:t xml:space="preserve">including the </w:t>
      </w:r>
      <w:r w:rsidRPr="008D10E9">
        <w:rPr>
          <w:rFonts w:ascii="Arial" w:hAnsi="Arial" w:cs="Arial"/>
          <w:sz w:val="22"/>
          <w:szCs w:val="22"/>
        </w:rPr>
        <w:t>information that must be reported each time a claim for a payment is made under the scheme. The instrument also explains how reporting must be undertaken, and when reports are due.</w:t>
      </w:r>
    </w:p>
    <w:p w14:paraId="15AC1B5F" w14:textId="5C3FB637" w:rsidR="00486653" w:rsidRPr="008D10E9" w:rsidRDefault="00486653" w:rsidP="00B756FB">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The instrument is a legislative instrument for the purposes of the </w:t>
      </w:r>
      <w:r w:rsidR="00C4143E" w:rsidRPr="00B756FB">
        <w:rPr>
          <w:rFonts w:ascii="Arial" w:hAnsi="Arial" w:cs="Arial"/>
          <w:sz w:val="22"/>
          <w:szCs w:val="22"/>
        </w:rPr>
        <w:t xml:space="preserve">Legislation </w:t>
      </w:r>
      <w:r w:rsidRPr="00B756FB">
        <w:rPr>
          <w:rFonts w:ascii="Arial" w:hAnsi="Arial" w:cs="Arial"/>
          <w:sz w:val="22"/>
          <w:szCs w:val="22"/>
        </w:rPr>
        <w:t>Act 2003</w:t>
      </w:r>
      <w:r w:rsidRPr="008D10E9">
        <w:rPr>
          <w:rFonts w:ascii="Arial" w:hAnsi="Arial" w:cs="Arial"/>
          <w:sz w:val="22"/>
          <w:szCs w:val="22"/>
        </w:rPr>
        <w:t>.</w:t>
      </w:r>
    </w:p>
    <w:p w14:paraId="15AC1B61" w14:textId="48F7AD57" w:rsidR="00B31550" w:rsidRPr="008D10E9" w:rsidRDefault="00B31550"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Under subsection 33(3) of the </w:t>
      </w:r>
      <w:r w:rsidRPr="008D10E9">
        <w:rPr>
          <w:rFonts w:ascii="Arial" w:hAnsi="Arial" w:cs="Arial"/>
          <w:i/>
          <w:sz w:val="22"/>
          <w:szCs w:val="22"/>
        </w:rPr>
        <w:t>Acts Interpretation Act 1901</w:t>
      </w:r>
      <w:r w:rsidRPr="008D10E9">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8D10E9" w:rsidRDefault="006302F7" w:rsidP="008D10E9">
      <w:pPr>
        <w:spacing w:after="120"/>
        <w:rPr>
          <w:rFonts w:ascii="Arial" w:hAnsi="Arial" w:cs="Arial"/>
          <w:sz w:val="22"/>
          <w:szCs w:val="22"/>
        </w:rPr>
      </w:pPr>
    </w:p>
    <w:p w14:paraId="15AC1B63" w14:textId="77777777" w:rsidR="001D02E6" w:rsidRPr="008D10E9" w:rsidRDefault="001D02E6" w:rsidP="008D10E9">
      <w:pPr>
        <w:pStyle w:val="Heading2"/>
      </w:pPr>
      <w:r w:rsidRPr="008D10E9">
        <w:t>Date of effect</w:t>
      </w:r>
    </w:p>
    <w:p w14:paraId="15AC1B65" w14:textId="4C408E3A" w:rsidR="00222AFB" w:rsidRPr="008D10E9" w:rsidRDefault="00222AFB"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This instrument commences </w:t>
      </w:r>
      <w:r w:rsidR="003A5BD1" w:rsidRPr="008D10E9">
        <w:rPr>
          <w:rFonts w:ascii="Arial" w:hAnsi="Arial" w:cs="Arial"/>
          <w:sz w:val="22"/>
          <w:szCs w:val="22"/>
        </w:rPr>
        <w:t>immediately after</w:t>
      </w:r>
      <w:r w:rsidRPr="008D10E9">
        <w:rPr>
          <w:rFonts w:ascii="Arial" w:hAnsi="Arial" w:cs="Arial"/>
          <w:sz w:val="22"/>
          <w:szCs w:val="22"/>
        </w:rPr>
        <w:t xml:space="preserve"> it is registered on the </w:t>
      </w:r>
      <w:r w:rsidRPr="009A1B27">
        <w:rPr>
          <w:rFonts w:ascii="Arial" w:hAnsi="Arial" w:cs="Arial"/>
          <w:sz w:val="22"/>
          <w:szCs w:val="22"/>
        </w:rPr>
        <w:t>Federal</w:t>
      </w:r>
      <w:r w:rsidRPr="008D10E9">
        <w:rPr>
          <w:rFonts w:ascii="Arial" w:hAnsi="Arial" w:cs="Arial"/>
          <w:sz w:val="22"/>
          <w:szCs w:val="22"/>
        </w:rPr>
        <w:t xml:space="preserve"> Register of Legislation.</w:t>
      </w:r>
    </w:p>
    <w:p w14:paraId="096A5C3F" w14:textId="219976D4" w:rsidR="008D10E9" w:rsidRPr="008D10E9" w:rsidRDefault="005E2611"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This instrument applies for all </w:t>
      </w:r>
      <w:r w:rsidR="00077EFA" w:rsidRPr="008D10E9">
        <w:rPr>
          <w:rFonts w:ascii="Arial" w:hAnsi="Arial" w:cs="Arial"/>
          <w:sz w:val="22"/>
          <w:szCs w:val="22"/>
        </w:rPr>
        <w:t>J</w:t>
      </w:r>
      <w:r w:rsidRPr="008D10E9">
        <w:rPr>
          <w:rFonts w:ascii="Arial" w:hAnsi="Arial" w:cs="Arial"/>
          <w:sz w:val="22"/>
          <w:szCs w:val="22"/>
        </w:rPr>
        <w:t>ob</w:t>
      </w:r>
      <w:r w:rsidR="00077EFA" w:rsidRPr="008D10E9">
        <w:rPr>
          <w:rFonts w:ascii="Arial" w:hAnsi="Arial" w:cs="Arial"/>
          <w:sz w:val="22"/>
          <w:szCs w:val="22"/>
        </w:rPr>
        <w:t>M</w:t>
      </w:r>
      <w:r w:rsidRPr="008D10E9">
        <w:rPr>
          <w:rFonts w:ascii="Arial" w:hAnsi="Arial" w:cs="Arial"/>
          <w:sz w:val="22"/>
          <w:szCs w:val="22"/>
        </w:rPr>
        <w:t xml:space="preserve">aker periods commencing on or after </w:t>
      </w:r>
      <w:r w:rsidR="00253AB4">
        <w:rPr>
          <w:rFonts w:ascii="Arial" w:hAnsi="Arial" w:cs="Arial"/>
          <w:sz w:val="22"/>
          <w:szCs w:val="22"/>
        </w:rPr>
        <w:t xml:space="preserve">7 </w:t>
      </w:r>
      <w:r w:rsidRPr="008D10E9">
        <w:rPr>
          <w:rFonts w:ascii="Arial" w:hAnsi="Arial" w:cs="Arial"/>
          <w:sz w:val="22"/>
          <w:szCs w:val="22"/>
        </w:rPr>
        <w:t xml:space="preserve">October 2020. </w:t>
      </w:r>
      <w:r w:rsidR="00F22191" w:rsidRPr="008D10E9">
        <w:rPr>
          <w:rFonts w:ascii="Arial" w:hAnsi="Arial" w:cs="Arial"/>
          <w:sz w:val="22"/>
          <w:szCs w:val="22"/>
        </w:rPr>
        <w:t xml:space="preserve">While the obligations set out in the instrument only apply prospectively, it </w:t>
      </w:r>
      <w:r w:rsidRPr="008D10E9">
        <w:rPr>
          <w:rFonts w:ascii="Arial" w:hAnsi="Arial" w:cs="Arial"/>
          <w:sz w:val="22"/>
          <w:szCs w:val="22"/>
        </w:rPr>
        <w:t xml:space="preserve">must apply retrospectively </w:t>
      </w:r>
      <w:r w:rsidR="00F22191" w:rsidRPr="008D10E9">
        <w:rPr>
          <w:rFonts w:ascii="Arial" w:hAnsi="Arial" w:cs="Arial"/>
          <w:sz w:val="22"/>
          <w:szCs w:val="22"/>
        </w:rPr>
        <w:t xml:space="preserve">to set out the conditions </w:t>
      </w:r>
      <w:r w:rsidRPr="008D10E9">
        <w:rPr>
          <w:rFonts w:ascii="Arial" w:hAnsi="Arial" w:cs="Arial"/>
          <w:sz w:val="22"/>
          <w:szCs w:val="22"/>
        </w:rPr>
        <w:t xml:space="preserve">employers </w:t>
      </w:r>
      <w:r w:rsidR="00F22191" w:rsidRPr="008D10E9">
        <w:rPr>
          <w:rFonts w:ascii="Arial" w:hAnsi="Arial" w:cs="Arial"/>
          <w:sz w:val="22"/>
          <w:szCs w:val="22"/>
        </w:rPr>
        <w:t>must satisfy under paragraph 2</w:t>
      </w:r>
      <w:r w:rsidR="003A5BD1" w:rsidRPr="008D10E9">
        <w:rPr>
          <w:rFonts w:ascii="Arial" w:hAnsi="Arial" w:cs="Arial"/>
          <w:sz w:val="22"/>
          <w:szCs w:val="22"/>
        </w:rPr>
        <w:t>7</w:t>
      </w:r>
      <w:r w:rsidR="00F22191" w:rsidRPr="008D10E9">
        <w:rPr>
          <w:rFonts w:ascii="Arial" w:hAnsi="Arial" w:cs="Arial"/>
          <w:sz w:val="22"/>
          <w:szCs w:val="22"/>
        </w:rPr>
        <w:t>(1)(</w:t>
      </w:r>
      <w:r w:rsidR="003A5BD1" w:rsidRPr="008D10E9">
        <w:rPr>
          <w:rFonts w:ascii="Arial" w:hAnsi="Arial" w:cs="Arial"/>
          <w:sz w:val="22"/>
          <w:szCs w:val="22"/>
        </w:rPr>
        <w:t>h</w:t>
      </w:r>
      <w:r w:rsidR="00F22191" w:rsidRPr="008D10E9">
        <w:rPr>
          <w:rFonts w:ascii="Arial" w:hAnsi="Arial" w:cs="Arial"/>
          <w:sz w:val="22"/>
          <w:szCs w:val="22"/>
        </w:rPr>
        <w:t xml:space="preserve">) of the Rules to be eligible to </w:t>
      </w:r>
      <w:r w:rsidRPr="008D10E9">
        <w:rPr>
          <w:rFonts w:ascii="Arial" w:hAnsi="Arial" w:cs="Arial"/>
          <w:sz w:val="22"/>
          <w:szCs w:val="22"/>
        </w:rPr>
        <w:t xml:space="preserve">receive </w:t>
      </w:r>
      <w:r w:rsidR="00F22191" w:rsidRPr="008D10E9">
        <w:rPr>
          <w:rFonts w:ascii="Arial" w:hAnsi="Arial" w:cs="Arial"/>
          <w:sz w:val="22"/>
          <w:szCs w:val="22"/>
        </w:rPr>
        <w:t xml:space="preserve">a </w:t>
      </w:r>
      <w:r w:rsidRPr="008D10E9">
        <w:rPr>
          <w:rFonts w:ascii="Arial" w:hAnsi="Arial" w:cs="Arial"/>
          <w:sz w:val="22"/>
          <w:szCs w:val="22"/>
        </w:rPr>
        <w:t xml:space="preserve">JobMaker Hiring Credit payment for eligible </w:t>
      </w:r>
      <w:r w:rsidR="00F22191" w:rsidRPr="008D10E9">
        <w:rPr>
          <w:rFonts w:ascii="Arial" w:hAnsi="Arial" w:cs="Arial"/>
          <w:sz w:val="22"/>
          <w:szCs w:val="22"/>
        </w:rPr>
        <w:t xml:space="preserve">additional </w:t>
      </w:r>
      <w:r w:rsidRPr="008D10E9">
        <w:rPr>
          <w:rFonts w:ascii="Arial" w:hAnsi="Arial" w:cs="Arial"/>
          <w:sz w:val="22"/>
          <w:szCs w:val="22"/>
        </w:rPr>
        <w:t>employees who have been hired from 7 October 2020. This is consistent with the Government’s announcement in the 2020-21 Budget.</w:t>
      </w:r>
    </w:p>
    <w:p w14:paraId="15AC1B6A" w14:textId="54E5A7FC" w:rsidR="001D02E6" w:rsidRPr="008D10E9" w:rsidRDefault="001D02E6" w:rsidP="00AB6BCD">
      <w:pPr>
        <w:numPr>
          <w:ilvl w:val="0"/>
          <w:numId w:val="1"/>
        </w:numPr>
        <w:tabs>
          <w:tab w:val="clear" w:pos="360"/>
        </w:tabs>
        <w:spacing w:after="120"/>
        <w:ind w:left="0" w:firstLine="0"/>
        <w:rPr>
          <w:rFonts w:ascii="Arial" w:hAnsi="Arial" w:cs="Arial"/>
          <w:i/>
          <w:sz w:val="22"/>
          <w:szCs w:val="22"/>
        </w:rPr>
      </w:pPr>
      <w:r w:rsidRPr="008D10E9">
        <w:rPr>
          <w:rFonts w:ascii="Arial" w:hAnsi="Arial" w:cs="Arial"/>
          <w:sz w:val="22"/>
          <w:szCs w:val="22"/>
        </w:rPr>
        <w:t xml:space="preserve">Under section 12(2) of the </w:t>
      </w:r>
      <w:r w:rsidR="00B31550" w:rsidRPr="008D10E9">
        <w:rPr>
          <w:rFonts w:ascii="Arial" w:hAnsi="Arial" w:cs="Arial"/>
          <w:i/>
          <w:sz w:val="22"/>
          <w:szCs w:val="22"/>
        </w:rPr>
        <w:t xml:space="preserve">Legislation </w:t>
      </w:r>
      <w:r w:rsidRPr="008D10E9">
        <w:rPr>
          <w:rFonts w:ascii="Arial" w:hAnsi="Arial" w:cs="Arial"/>
          <w:i/>
          <w:sz w:val="22"/>
          <w:szCs w:val="22"/>
        </w:rPr>
        <w:t>Act 2003</w:t>
      </w:r>
      <w:r w:rsidRPr="008D10E9">
        <w:rPr>
          <w:rFonts w:ascii="Arial" w:hAnsi="Arial" w:cs="Arial"/>
          <w:sz w:val="22"/>
          <w:szCs w:val="22"/>
        </w:rPr>
        <w:t xml:space="preserve"> this instrument does not adversely affect the rights or liabilities of any person other than the Commonwealth.</w:t>
      </w:r>
    </w:p>
    <w:p w14:paraId="15AC1B6B" w14:textId="77777777" w:rsidR="00486653" w:rsidRPr="008D10E9" w:rsidRDefault="00486653" w:rsidP="008D10E9">
      <w:pPr>
        <w:spacing w:after="120"/>
        <w:rPr>
          <w:rFonts w:ascii="Arial" w:hAnsi="Arial" w:cs="Arial"/>
          <w:sz w:val="22"/>
          <w:szCs w:val="22"/>
        </w:rPr>
      </w:pPr>
    </w:p>
    <w:p w14:paraId="15AC1B6C" w14:textId="77777777" w:rsidR="00486653" w:rsidRPr="008D10E9" w:rsidRDefault="00486653" w:rsidP="008D10E9">
      <w:pPr>
        <w:pStyle w:val="Heading2"/>
      </w:pPr>
      <w:r w:rsidRPr="008D10E9">
        <w:t xml:space="preserve">What is the effect of this </w:t>
      </w:r>
      <w:proofErr w:type="gramStart"/>
      <w:r w:rsidRPr="008D10E9">
        <w:t>instrument</w:t>
      </w:r>
      <w:proofErr w:type="gramEnd"/>
    </w:p>
    <w:p w14:paraId="497916A1" w14:textId="77777777" w:rsidR="008D10E9" w:rsidRPr="008D10E9" w:rsidRDefault="00486653"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w:t>
      </w:r>
      <w:r w:rsidR="00924F37" w:rsidRPr="008D10E9">
        <w:rPr>
          <w:rFonts w:ascii="Arial" w:hAnsi="Arial" w:cs="Arial"/>
          <w:sz w:val="22"/>
          <w:szCs w:val="22"/>
        </w:rPr>
        <w:t xml:space="preserve">is instrument </w:t>
      </w:r>
      <w:r w:rsidR="00F752FA" w:rsidRPr="008D10E9">
        <w:rPr>
          <w:rFonts w:ascii="Arial" w:hAnsi="Arial" w:cs="Arial"/>
          <w:sz w:val="22"/>
          <w:szCs w:val="22"/>
        </w:rPr>
        <w:t xml:space="preserve">sets out the information that </w:t>
      </w:r>
      <w:r w:rsidR="00A965A4" w:rsidRPr="008D10E9">
        <w:rPr>
          <w:rFonts w:ascii="Arial" w:hAnsi="Arial" w:cs="Arial"/>
          <w:sz w:val="22"/>
          <w:szCs w:val="22"/>
        </w:rPr>
        <w:t xml:space="preserve">employers </w:t>
      </w:r>
      <w:r w:rsidR="00924F37" w:rsidRPr="008D10E9">
        <w:rPr>
          <w:rFonts w:ascii="Arial" w:hAnsi="Arial" w:cs="Arial"/>
          <w:sz w:val="22"/>
          <w:szCs w:val="22"/>
        </w:rPr>
        <w:t xml:space="preserve">who seek to participate in the JobMaker Hiring Credit scheme </w:t>
      </w:r>
      <w:r w:rsidR="00F752FA" w:rsidRPr="008D10E9">
        <w:rPr>
          <w:rFonts w:ascii="Arial" w:hAnsi="Arial" w:cs="Arial"/>
          <w:sz w:val="22"/>
          <w:szCs w:val="22"/>
        </w:rPr>
        <w:t>must</w:t>
      </w:r>
      <w:r w:rsidR="00924F37" w:rsidRPr="008D10E9">
        <w:rPr>
          <w:rFonts w:ascii="Arial" w:hAnsi="Arial" w:cs="Arial"/>
          <w:sz w:val="22"/>
          <w:szCs w:val="22"/>
        </w:rPr>
        <w:t xml:space="preserve"> provide the ATO. It is necessary to obtain certain information from those </w:t>
      </w:r>
      <w:r w:rsidR="00A965A4" w:rsidRPr="008D10E9">
        <w:rPr>
          <w:rFonts w:ascii="Arial" w:hAnsi="Arial" w:cs="Arial"/>
          <w:sz w:val="22"/>
          <w:szCs w:val="22"/>
        </w:rPr>
        <w:t>employers</w:t>
      </w:r>
      <w:r w:rsidR="00A965A4" w:rsidRPr="008D10E9" w:rsidDel="00A965A4">
        <w:rPr>
          <w:rFonts w:ascii="Arial" w:hAnsi="Arial" w:cs="Arial"/>
          <w:sz w:val="22"/>
          <w:szCs w:val="22"/>
        </w:rPr>
        <w:t xml:space="preserve"> </w:t>
      </w:r>
      <w:r w:rsidR="00924F37" w:rsidRPr="008D10E9">
        <w:rPr>
          <w:rFonts w:ascii="Arial" w:hAnsi="Arial" w:cs="Arial"/>
          <w:sz w:val="22"/>
          <w:szCs w:val="22"/>
        </w:rPr>
        <w:t xml:space="preserve">to ensure that they are eligible to participate in the scheme, and to enable the ATO to determine the value of the payments participating </w:t>
      </w:r>
      <w:r w:rsidR="00A965A4" w:rsidRPr="008D10E9">
        <w:rPr>
          <w:rFonts w:ascii="Arial" w:hAnsi="Arial" w:cs="Arial"/>
          <w:sz w:val="22"/>
          <w:szCs w:val="22"/>
        </w:rPr>
        <w:t>employers</w:t>
      </w:r>
      <w:r w:rsidR="00A965A4" w:rsidRPr="008D10E9" w:rsidDel="00A965A4">
        <w:rPr>
          <w:rFonts w:ascii="Arial" w:hAnsi="Arial" w:cs="Arial"/>
          <w:sz w:val="22"/>
          <w:szCs w:val="22"/>
        </w:rPr>
        <w:t xml:space="preserve"> </w:t>
      </w:r>
      <w:r w:rsidR="00924F37" w:rsidRPr="008D10E9">
        <w:rPr>
          <w:rFonts w:ascii="Arial" w:hAnsi="Arial" w:cs="Arial"/>
          <w:sz w:val="22"/>
          <w:szCs w:val="22"/>
        </w:rPr>
        <w:t>are entitled to.</w:t>
      </w:r>
    </w:p>
    <w:p w14:paraId="128B0068" w14:textId="50618D5D" w:rsidR="00077D43" w:rsidRPr="008D10E9" w:rsidRDefault="00077D43" w:rsidP="008D10E9">
      <w:pPr>
        <w:spacing w:after="120"/>
        <w:rPr>
          <w:rFonts w:ascii="Arial" w:hAnsi="Arial" w:cs="Arial"/>
          <w:sz w:val="22"/>
          <w:szCs w:val="22"/>
        </w:rPr>
      </w:pPr>
    </w:p>
    <w:p w14:paraId="75982D4E" w14:textId="77777777" w:rsidR="008D10E9" w:rsidRPr="008D10E9" w:rsidRDefault="00640CC2" w:rsidP="008D10E9">
      <w:pPr>
        <w:pStyle w:val="Heading2"/>
      </w:pPr>
      <w:r w:rsidRPr="008D10E9">
        <w:t>Compliance cost assessment</w:t>
      </w:r>
    </w:p>
    <w:p w14:paraId="44B0A401" w14:textId="45660344" w:rsidR="00E0434B" w:rsidRPr="008D10E9" w:rsidRDefault="00E0434B"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An exemption from Regulation Impact requirements was granted by the Prime Minister as the </w:t>
      </w:r>
      <w:r w:rsidR="009A6FD6" w:rsidRPr="008D10E9">
        <w:rPr>
          <w:rFonts w:ascii="Arial" w:hAnsi="Arial" w:cs="Arial"/>
          <w:sz w:val="22"/>
          <w:szCs w:val="22"/>
        </w:rPr>
        <w:t xml:space="preserve">JobMaker </w:t>
      </w:r>
      <w:r w:rsidRPr="008D10E9">
        <w:rPr>
          <w:rFonts w:ascii="Arial" w:hAnsi="Arial" w:cs="Arial"/>
          <w:sz w:val="22"/>
          <w:szCs w:val="22"/>
        </w:rPr>
        <w:t xml:space="preserve">Hiring </w:t>
      </w:r>
      <w:r w:rsidR="009A6FD6" w:rsidRPr="008D10E9">
        <w:rPr>
          <w:rFonts w:ascii="Arial" w:hAnsi="Arial" w:cs="Arial"/>
          <w:sz w:val="22"/>
          <w:szCs w:val="22"/>
        </w:rPr>
        <w:t>C</w:t>
      </w:r>
      <w:r w:rsidRPr="008D10E9">
        <w:rPr>
          <w:rFonts w:ascii="Arial" w:hAnsi="Arial" w:cs="Arial"/>
          <w:sz w:val="22"/>
          <w:szCs w:val="22"/>
        </w:rPr>
        <w:t>redit scheme was developed for urgent and unforeseen events. COVID-19 related measures reference, Office of Best Practice Regulation (OBPR ref ID 42600).</w:t>
      </w:r>
    </w:p>
    <w:p w14:paraId="17ADC3E9" w14:textId="77777777" w:rsidR="00E0434B" w:rsidRPr="008D10E9" w:rsidRDefault="00E0434B" w:rsidP="008D10E9">
      <w:pPr>
        <w:spacing w:after="120"/>
        <w:rPr>
          <w:rFonts w:ascii="Arial" w:hAnsi="Arial" w:cs="Arial"/>
          <w:sz w:val="22"/>
          <w:szCs w:val="22"/>
        </w:rPr>
      </w:pPr>
    </w:p>
    <w:p w14:paraId="15AC1B73" w14:textId="77777777" w:rsidR="00486653" w:rsidRPr="008D10E9" w:rsidRDefault="00486653" w:rsidP="008D10E9">
      <w:pPr>
        <w:pStyle w:val="Heading2"/>
      </w:pPr>
      <w:r w:rsidRPr="008D10E9">
        <w:lastRenderedPageBreak/>
        <w:t>Background</w:t>
      </w:r>
    </w:p>
    <w:p w14:paraId="24EAE49F" w14:textId="2345FBE0" w:rsidR="00C23781" w:rsidRPr="00DE1FED" w:rsidRDefault="00C23781" w:rsidP="00AB6BCD">
      <w:pPr>
        <w:numPr>
          <w:ilvl w:val="0"/>
          <w:numId w:val="1"/>
        </w:numPr>
        <w:tabs>
          <w:tab w:val="clear" w:pos="360"/>
        </w:tabs>
        <w:spacing w:after="120"/>
        <w:ind w:left="0" w:firstLine="0"/>
        <w:rPr>
          <w:rFonts w:ascii="Arial" w:hAnsi="Arial" w:cs="Arial"/>
          <w:sz w:val="22"/>
          <w:szCs w:val="22"/>
        </w:rPr>
      </w:pPr>
      <w:r w:rsidRPr="00DE1FED">
        <w:rPr>
          <w:rFonts w:ascii="Arial" w:hAnsi="Arial" w:cs="Arial"/>
          <w:sz w:val="22"/>
          <w:szCs w:val="22"/>
        </w:rPr>
        <w:t xml:space="preserve">To satisfy the entitlement condition in paragraph 27(1)(h) </w:t>
      </w:r>
      <w:r w:rsidR="002E141D" w:rsidRPr="00DE1FED">
        <w:rPr>
          <w:rFonts w:ascii="Arial" w:hAnsi="Arial" w:cs="Arial"/>
          <w:sz w:val="22"/>
          <w:szCs w:val="22"/>
        </w:rPr>
        <w:t>of the Rules, employers must have given information about the entitlement for the period to the Commissioner in accordance with the reporting requirements determined by the Commissioner under subsection (3) of the Rules</w:t>
      </w:r>
      <w:r w:rsidRPr="00DE1FED">
        <w:rPr>
          <w:rFonts w:ascii="Arial" w:hAnsi="Arial" w:cs="Arial"/>
          <w:sz w:val="22"/>
          <w:szCs w:val="22"/>
        </w:rPr>
        <w:t>.</w:t>
      </w:r>
    </w:p>
    <w:p w14:paraId="59EE72EB" w14:textId="77777777" w:rsidR="008D10E9" w:rsidRPr="00DE1FED" w:rsidRDefault="00486653" w:rsidP="00AB6BCD">
      <w:pPr>
        <w:numPr>
          <w:ilvl w:val="0"/>
          <w:numId w:val="1"/>
        </w:numPr>
        <w:tabs>
          <w:tab w:val="clear" w:pos="360"/>
        </w:tabs>
        <w:spacing w:after="120"/>
        <w:ind w:left="0" w:firstLine="0"/>
        <w:rPr>
          <w:rFonts w:ascii="Arial" w:hAnsi="Arial" w:cs="Arial"/>
          <w:sz w:val="22"/>
          <w:szCs w:val="22"/>
        </w:rPr>
      </w:pPr>
      <w:r w:rsidRPr="00DE1FED">
        <w:rPr>
          <w:rFonts w:ascii="Arial" w:hAnsi="Arial" w:cs="Arial"/>
          <w:sz w:val="22"/>
          <w:szCs w:val="22"/>
        </w:rPr>
        <w:t xml:space="preserve">This instrument </w:t>
      </w:r>
      <w:r w:rsidR="002E141D" w:rsidRPr="00DE1FED">
        <w:rPr>
          <w:rFonts w:ascii="Arial" w:hAnsi="Arial" w:cs="Arial"/>
          <w:sz w:val="22"/>
          <w:szCs w:val="22"/>
        </w:rPr>
        <w:t xml:space="preserve">sets out the reporting requirements </w:t>
      </w:r>
      <w:r w:rsidRPr="00DE1FED">
        <w:rPr>
          <w:rFonts w:ascii="Arial" w:hAnsi="Arial" w:cs="Arial"/>
          <w:sz w:val="22"/>
          <w:szCs w:val="22"/>
        </w:rPr>
        <w:t>has been developed to ensure that</w:t>
      </w:r>
      <w:r w:rsidR="00950BF9" w:rsidRPr="00DE1FED">
        <w:rPr>
          <w:rFonts w:ascii="Arial" w:hAnsi="Arial" w:cs="Arial"/>
          <w:sz w:val="22"/>
          <w:szCs w:val="22"/>
        </w:rPr>
        <w:t xml:space="preserve"> employers who wish to make a claim for the JobMaker Hiring Credit are aware of what information they must provide to the ATO and how they must provide it.</w:t>
      </w:r>
    </w:p>
    <w:p w14:paraId="62517383" w14:textId="6A0EEEDD" w:rsidR="00C23781" w:rsidRPr="00DE1FED" w:rsidRDefault="00C23781" w:rsidP="00AB6BCD">
      <w:pPr>
        <w:numPr>
          <w:ilvl w:val="0"/>
          <w:numId w:val="1"/>
        </w:numPr>
        <w:tabs>
          <w:tab w:val="clear" w:pos="360"/>
        </w:tabs>
        <w:spacing w:after="120"/>
        <w:ind w:left="0" w:firstLine="0"/>
        <w:rPr>
          <w:rFonts w:ascii="Arial" w:hAnsi="Arial" w:cs="Arial"/>
          <w:sz w:val="22"/>
          <w:szCs w:val="22"/>
        </w:rPr>
      </w:pPr>
      <w:r w:rsidRPr="00DE1FED">
        <w:rPr>
          <w:rFonts w:ascii="Arial" w:hAnsi="Arial" w:cs="Arial"/>
          <w:sz w:val="22"/>
          <w:szCs w:val="22"/>
        </w:rPr>
        <w:t xml:space="preserve">This instrument </w:t>
      </w:r>
      <w:r w:rsidR="002E141D" w:rsidRPr="00DE1FED">
        <w:rPr>
          <w:rFonts w:ascii="Arial" w:hAnsi="Arial" w:cs="Arial"/>
          <w:sz w:val="22"/>
          <w:szCs w:val="22"/>
        </w:rPr>
        <w:t>has two parts:</w:t>
      </w:r>
    </w:p>
    <w:p w14:paraId="6AC5500D" w14:textId="32389919" w:rsidR="002E141D" w:rsidRPr="00DE1FED" w:rsidRDefault="002E141D" w:rsidP="00AB6BCD">
      <w:pPr>
        <w:numPr>
          <w:ilvl w:val="1"/>
          <w:numId w:val="5"/>
        </w:numPr>
        <w:tabs>
          <w:tab w:val="clear" w:pos="1440"/>
        </w:tabs>
        <w:spacing w:after="120"/>
        <w:ind w:left="1418" w:hanging="709"/>
        <w:rPr>
          <w:rFonts w:ascii="Arial" w:hAnsi="Arial" w:cs="Arial"/>
          <w:sz w:val="22"/>
          <w:szCs w:val="22"/>
        </w:rPr>
      </w:pPr>
      <w:r w:rsidRPr="00DE1FED">
        <w:rPr>
          <w:rFonts w:ascii="Arial" w:hAnsi="Arial" w:cs="Arial"/>
          <w:sz w:val="22"/>
          <w:szCs w:val="22"/>
        </w:rPr>
        <w:t xml:space="preserve">Part 1 sets out the information about eligible additional employees that </w:t>
      </w:r>
      <w:r w:rsidR="00A965A4" w:rsidRPr="00DE1FED">
        <w:rPr>
          <w:rFonts w:ascii="Arial" w:hAnsi="Arial" w:cs="Arial"/>
          <w:sz w:val="22"/>
          <w:szCs w:val="22"/>
        </w:rPr>
        <w:t>employers</w:t>
      </w:r>
      <w:r w:rsidR="00A965A4" w:rsidRPr="00DE1FED" w:rsidDel="00A965A4">
        <w:rPr>
          <w:rFonts w:ascii="Arial" w:hAnsi="Arial" w:cs="Arial"/>
          <w:sz w:val="22"/>
          <w:szCs w:val="22"/>
        </w:rPr>
        <w:t xml:space="preserve"> </w:t>
      </w:r>
      <w:r w:rsidRPr="00DE1FED">
        <w:rPr>
          <w:rFonts w:ascii="Arial" w:hAnsi="Arial" w:cs="Arial"/>
          <w:sz w:val="22"/>
          <w:szCs w:val="22"/>
        </w:rPr>
        <w:t>must report prior to claiming a JobMaker Hiring Credit payment, how it is to be reported and when it must be reported.</w:t>
      </w:r>
    </w:p>
    <w:p w14:paraId="54D11D00" w14:textId="77777777" w:rsidR="008D10E9" w:rsidRPr="00DE1FED" w:rsidRDefault="002E141D" w:rsidP="00AB6BCD">
      <w:pPr>
        <w:numPr>
          <w:ilvl w:val="1"/>
          <w:numId w:val="5"/>
        </w:numPr>
        <w:tabs>
          <w:tab w:val="clear" w:pos="1440"/>
        </w:tabs>
        <w:spacing w:after="120"/>
        <w:ind w:left="1418" w:hanging="709"/>
        <w:rPr>
          <w:rFonts w:ascii="Arial" w:hAnsi="Arial" w:cs="Arial"/>
          <w:sz w:val="22"/>
          <w:szCs w:val="22"/>
        </w:rPr>
      </w:pPr>
      <w:r w:rsidRPr="00DE1FED">
        <w:rPr>
          <w:rFonts w:ascii="Arial" w:hAnsi="Arial" w:cs="Arial"/>
          <w:sz w:val="22"/>
          <w:szCs w:val="22"/>
        </w:rPr>
        <w:t xml:space="preserve">Part 2 sets out the information </w:t>
      </w:r>
      <w:r w:rsidR="00A965A4" w:rsidRPr="00DE1FED">
        <w:rPr>
          <w:rFonts w:ascii="Arial" w:hAnsi="Arial" w:cs="Arial"/>
          <w:sz w:val="22"/>
          <w:szCs w:val="22"/>
        </w:rPr>
        <w:t>employers</w:t>
      </w:r>
      <w:r w:rsidR="00A965A4" w:rsidRPr="00DE1FED" w:rsidDel="00A965A4">
        <w:rPr>
          <w:rFonts w:ascii="Arial" w:hAnsi="Arial" w:cs="Arial"/>
          <w:sz w:val="22"/>
          <w:szCs w:val="22"/>
        </w:rPr>
        <w:t xml:space="preserve"> </w:t>
      </w:r>
      <w:r w:rsidRPr="00DE1FED">
        <w:rPr>
          <w:rFonts w:ascii="Arial" w:hAnsi="Arial" w:cs="Arial"/>
          <w:sz w:val="22"/>
          <w:szCs w:val="22"/>
        </w:rPr>
        <w:t>must report as part of the claim process, how it is to be reported, and when it must be reported.</w:t>
      </w:r>
    </w:p>
    <w:p w14:paraId="54AE99CB" w14:textId="2BBB8B06" w:rsidR="002E141D" w:rsidRPr="00DE1FED" w:rsidRDefault="002E141D" w:rsidP="00AB6BCD">
      <w:pPr>
        <w:numPr>
          <w:ilvl w:val="0"/>
          <w:numId w:val="1"/>
        </w:numPr>
        <w:tabs>
          <w:tab w:val="clear" w:pos="360"/>
        </w:tabs>
        <w:spacing w:after="120"/>
        <w:ind w:left="0" w:firstLine="0"/>
        <w:rPr>
          <w:rFonts w:ascii="Arial" w:hAnsi="Arial" w:cs="Arial"/>
          <w:sz w:val="22"/>
          <w:szCs w:val="22"/>
        </w:rPr>
      </w:pPr>
      <w:r w:rsidRPr="00DE1FED">
        <w:rPr>
          <w:rFonts w:ascii="Arial" w:hAnsi="Arial" w:cs="Arial"/>
          <w:sz w:val="22"/>
          <w:szCs w:val="22"/>
        </w:rPr>
        <w:t>An employer must meet the requirements of both parts in order to satisfy paragraph 27(1)(h).</w:t>
      </w:r>
    </w:p>
    <w:p w14:paraId="4C0BDE00" w14:textId="04FE97C8" w:rsidR="00967214" w:rsidRPr="008D10E9" w:rsidRDefault="00967214" w:rsidP="008D10E9">
      <w:pPr>
        <w:spacing w:after="120"/>
        <w:rPr>
          <w:rFonts w:ascii="Arial" w:eastAsia="Calibri" w:hAnsi="Arial" w:cs="Arial"/>
          <w:sz w:val="22"/>
          <w:szCs w:val="22"/>
          <w:lang w:eastAsia="en-US"/>
        </w:rPr>
      </w:pPr>
    </w:p>
    <w:p w14:paraId="7987D829" w14:textId="689EF5E2" w:rsidR="00F35288" w:rsidRPr="008D10E9" w:rsidRDefault="00F35288" w:rsidP="009F7228">
      <w:pPr>
        <w:pStyle w:val="Heading1"/>
        <w:spacing w:before="0" w:after="240"/>
        <w:rPr>
          <w:rFonts w:ascii="Arial" w:hAnsi="Arial" w:cs="Arial"/>
          <w:b/>
          <w:bCs/>
          <w:color w:val="auto"/>
          <w:sz w:val="22"/>
          <w:szCs w:val="22"/>
          <w:u w:val="single"/>
          <w:lang w:eastAsia="en-US"/>
        </w:rPr>
      </w:pPr>
      <w:bookmarkStart w:id="1" w:name="_Hlk54103908"/>
      <w:r w:rsidRPr="008D10E9">
        <w:rPr>
          <w:rFonts w:ascii="Arial" w:hAnsi="Arial" w:cs="Arial"/>
          <w:b/>
          <w:bCs/>
          <w:color w:val="auto"/>
          <w:sz w:val="22"/>
          <w:szCs w:val="22"/>
          <w:u w:val="single"/>
          <w:lang w:eastAsia="en-US"/>
        </w:rPr>
        <w:t xml:space="preserve">Part 1: </w:t>
      </w:r>
      <w:r w:rsidR="00C23781" w:rsidRPr="008D10E9">
        <w:rPr>
          <w:rFonts w:ascii="Arial" w:hAnsi="Arial" w:cs="Arial"/>
          <w:b/>
          <w:bCs/>
          <w:color w:val="auto"/>
          <w:sz w:val="22"/>
          <w:szCs w:val="22"/>
          <w:u w:val="single"/>
          <w:lang w:eastAsia="en-US"/>
        </w:rPr>
        <w:t xml:space="preserve">Employee </w:t>
      </w:r>
      <w:r w:rsidRPr="008D10E9">
        <w:rPr>
          <w:rFonts w:ascii="Arial" w:hAnsi="Arial" w:cs="Arial"/>
          <w:b/>
          <w:bCs/>
          <w:color w:val="auto"/>
          <w:sz w:val="22"/>
          <w:szCs w:val="22"/>
          <w:u w:val="single"/>
          <w:lang w:eastAsia="en-US"/>
        </w:rPr>
        <w:t xml:space="preserve">Reporting (information </w:t>
      </w:r>
      <w:r w:rsidR="00C23781" w:rsidRPr="008D10E9">
        <w:rPr>
          <w:rFonts w:ascii="Arial" w:hAnsi="Arial" w:cs="Arial"/>
          <w:b/>
          <w:bCs/>
          <w:color w:val="auto"/>
          <w:sz w:val="22"/>
          <w:szCs w:val="22"/>
          <w:u w:val="single"/>
          <w:lang w:eastAsia="en-US"/>
        </w:rPr>
        <w:t>reported about employees</w:t>
      </w:r>
      <w:r w:rsidRPr="008D10E9">
        <w:rPr>
          <w:rFonts w:ascii="Arial" w:hAnsi="Arial" w:cs="Arial"/>
          <w:b/>
          <w:bCs/>
          <w:color w:val="auto"/>
          <w:sz w:val="22"/>
          <w:szCs w:val="22"/>
          <w:u w:val="single"/>
          <w:lang w:eastAsia="en-US"/>
        </w:rPr>
        <w:t>)</w:t>
      </w:r>
    </w:p>
    <w:bookmarkEnd w:id="1"/>
    <w:p w14:paraId="51891B69" w14:textId="431020B8" w:rsidR="00911CFB" w:rsidRPr="00DE1FED" w:rsidRDefault="00CD5247" w:rsidP="00AB6BCD">
      <w:pPr>
        <w:numPr>
          <w:ilvl w:val="0"/>
          <w:numId w:val="1"/>
        </w:numPr>
        <w:tabs>
          <w:tab w:val="clear" w:pos="360"/>
        </w:tabs>
        <w:spacing w:after="120"/>
        <w:ind w:left="0" w:firstLine="0"/>
        <w:rPr>
          <w:rFonts w:ascii="Arial" w:hAnsi="Arial" w:cs="Arial"/>
          <w:sz w:val="22"/>
          <w:szCs w:val="22"/>
        </w:rPr>
      </w:pPr>
      <w:r w:rsidRPr="00DE1FED">
        <w:rPr>
          <w:rFonts w:ascii="Arial" w:hAnsi="Arial" w:cs="Arial"/>
          <w:sz w:val="22"/>
          <w:szCs w:val="22"/>
        </w:rPr>
        <w:t>Part 1</w:t>
      </w:r>
      <w:r w:rsidR="00911CFB" w:rsidRPr="00DE1FED">
        <w:rPr>
          <w:rFonts w:ascii="Arial" w:hAnsi="Arial" w:cs="Arial"/>
          <w:sz w:val="22"/>
          <w:szCs w:val="22"/>
        </w:rPr>
        <w:t xml:space="preserve"> of the instrument sets out </w:t>
      </w:r>
      <w:r w:rsidR="00D763C8" w:rsidRPr="00DE1FED">
        <w:rPr>
          <w:rFonts w:ascii="Arial" w:hAnsi="Arial" w:cs="Arial"/>
          <w:sz w:val="22"/>
          <w:szCs w:val="22"/>
        </w:rPr>
        <w:t xml:space="preserve">certain </w:t>
      </w:r>
      <w:r w:rsidR="00911CFB" w:rsidRPr="00DE1FED">
        <w:rPr>
          <w:rFonts w:ascii="Arial" w:hAnsi="Arial" w:cs="Arial"/>
          <w:sz w:val="22"/>
          <w:szCs w:val="22"/>
        </w:rPr>
        <w:t xml:space="preserve">information </w:t>
      </w:r>
      <w:r w:rsidR="00A965A4" w:rsidRPr="00DE1FED">
        <w:rPr>
          <w:rFonts w:ascii="Arial" w:hAnsi="Arial" w:cs="Arial"/>
          <w:sz w:val="22"/>
          <w:szCs w:val="22"/>
        </w:rPr>
        <w:t>employers</w:t>
      </w:r>
      <w:r w:rsidR="00A965A4" w:rsidRPr="00DE1FED" w:rsidDel="00A965A4">
        <w:rPr>
          <w:rFonts w:ascii="Arial" w:hAnsi="Arial" w:cs="Arial"/>
          <w:sz w:val="22"/>
          <w:szCs w:val="22"/>
        </w:rPr>
        <w:t xml:space="preserve"> </w:t>
      </w:r>
      <w:r w:rsidR="00911CFB" w:rsidRPr="00DE1FED">
        <w:rPr>
          <w:rFonts w:ascii="Arial" w:hAnsi="Arial" w:cs="Arial"/>
          <w:sz w:val="22"/>
          <w:szCs w:val="22"/>
        </w:rPr>
        <w:t>are required to report</w:t>
      </w:r>
      <w:r w:rsidR="001655BC" w:rsidRPr="00DE1FED">
        <w:rPr>
          <w:rFonts w:ascii="Arial" w:hAnsi="Arial" w:cs="Arial"/>
          <w:sz w:val="22"/>
          <w:szCs w:val="22"/>
        </w:rPr>
        <w:t xml:space="preserve"> </w:t>
      </w:r>
      <w:r w:rsidR="00C800AB" w:rsidRPr="00DE1FED">
        <w:rPr>
          <w:rFonts w:ascii="Arial" w:hAnsi="Arial" w:cs="Arial"/>
          <w:sz w:val="22"/>
          <w:szCs w:val="22"/>
        </w:rPr>
        <w:t>prior to claim</w:t>
      </w:r>
      <w:r w:rsidR="00D763C8" w:rsidRPr="00DE1FED">
        <w:rPr>
          <w:rFonts w:ascii="Arial" w:hAnsi="Arial" w:cs="Arial"/>
          <w:sz w:val="22"/>
          <w:szCs w:val="22"/>
        </w:rPr>
        <w:t>ing a JobMaker Hiring Credit payment</w:t>
      </w:r>
      <w:r w:rsidR="00512870" w:rsidRPr="00DE1FED">
        <w:rPr>
          <w:rFonts w:ascii="Arial" w:hAnsi="Arial" w:cs="Arial"/>
          <w:sz w:val="22"/>
          <w:szCs w:val="22"/>
        </w:rPr>
        <w:t xml:space="preserve">, </w:t>
      </w:r>
      <w:r w:rsidR="00911CFB" w:rsidRPr="00DE1FED">
        <w:rPr>
          <w:rFonts w:ascii="Arial" w:hAnsi="Arial" w:cs="Arial"/>
          <w:sz w:val="22"/>
          <w:szCs w:val="22"/>
        </w:rPr>
        <w:t>how it is to be reported and when it must be reported.</w:t>
      </w:r>
    </w:p>
    <w:p w14:paraId="543AC201" w14:textId="28316BEE" w:rsidR="00967214" w:rsidRPr="008D10E9" w:rsidRDefault="00967214" w:rsidP="008D10E9">
      <w:pPr>
        <w:spacing w:after="120"/>
        <w:rPr>
          <w:rFonts w:ascii="Arial" w:hAnsi="Arial" w:cs="Arial"/>
          <w:sz w:val="22"/>
          <w:szCs w:val="22"/>
          <w:highlight w:val="yellow"/>
        </w:rPr>
      </w:pPr>
    </w:p>
    <w:p w14:paraId="03D8ACCB" w14:textId="01D3DB1B" w:rsidR="006D4A4D" w:rsidRPr="001D2E5E" w:rsidRDefault="006F16AE" w:rsidP="001D2E5E">
      <w:pPr>
        <w:pStyle w:val="Heading3"/>
        <w:spacing w:before="0" w:after="120"/>
        <w:rPr>
          <w:i/>
          <w:iCs/>
          <w:sz w:val="22"/>
          <w:szCs w:val="22"/>
        </w:rPr>
      </w:pPr>
      <w:bookmarkStart w:id="2" w:name="_Hlk54103986"/>
      <w:r w:rsidRPr="001D2E5E">
        <w:rPr>
          <w:i/>
          <w:iCs/>
          <w:sz w:val="22"/>
          <w:szCs w:val="22"/>
        </w:rPr>
        <w:t>Required i</w:t>
      </w:r>
      <w:r w:rsidR="006D4A4D" w:rsidRPr="001D2E5E">
        <w:rPr>
          <w:i/>
          <w:iCs/>
          <w:sz w:val="22"/>
          <w:szCs w:val="22"/>
        </w:rPr>
        <w:t>nformation to report</w:t>
      </w:r>
    </w:p>
    <w:bookmarkEnd w:id="2"/>
    <w:p w14:paraId="404E716C" w14:textId="18D0B244" w:rsidR="00B77897" w:rsidRPr="008D10E9" w:rsidRDefault="00170E4A"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E</w:t>
      </w:r>
      <w:r w:rsidR="009C787B" w:rsidRPr="008D10E9">
        <w:rPr>
          <w:rFonts w:ascii="Arial" w:hAnsi="Arial" w:cs="Arial"/>
          <w:sz w:val="22"/>
          <w:szCs w:val="22"/>
        </w:rPr>
        <w:t xml:space="preserve">mployers </w:t>
      </w:r>
      <w:r w:rsidRPr="008D10E9">
        <w:rPr>
          <w:rFonts w:ascii="Arial" w:hAnsi="Arial" w:cs="Arial"/>
          <w:sz w:val="22"/>
          <w:szCs w:val="22"/>
        </w:rPr>
        <w:t xml:space="preserve">who are required to </w:t>
      </w:r>
      <w:r w:rsidR="00B77897" w:rsidRPr="008D10E9">
        <w:rPr>
          <w:rFonts w:ascii="Arial" w:hAnsi="Arial" w:cs="Arial"/>
          <w:sz w:val="22"/>
          <w:szCs w:val="22"/>
          <w:lang w:eastAsia="en-US"/>
        </w:rPr>
        <w:t>notif</w:t>
      </w:r>
      <w:r w:rsidRPr="008D10E9">
        <w:rPr>
          <w:rFonts w:ascii="Arial" w:hAnsi="Arial" w:cs="Arial"/>
          <w:sz w:val="22"/>
          <w:szCs w:val="22"/>
          <w:lang w:eastAsia="en-US"/>
        </w:rPr>
        <w:t>y</w:t>
      </w:r>
      <w:r w:rsidR="00B77897" w:rsidRPr="008D10E9">
        <w:rPr>
          <w:rFonts w:ascii="Arial" w:hAnsi="Arial" w:cs="Arial"/>
          <w:sz w:val="22"/>
          <w:szCs w:val="22"/>
          <w:lang w:eastAsia="en-US"/>
        </w:rPr>
        <w:t xml:space="preserve"> the </w:t>
      </w:r>
      <w:r w:rsidRPr="008D10E9">
        <w:rPr>
          <w:rFonts w:ascii="Arial" w:hAnsi="Arial" w:cs="Arial"/>
          <w:sz w:val="22"/>
          <w:szCs w:val="22"/>
        </w:rPr>
        <w:t xml:space="preserve">Commissioner of amounts under </w:t>
      </w:r>
      <w:r w:rsidRPr="008D10E9">
        <w:rPr>
          <w:rFonts w:ascii="Arial" w:hAnsi="Arial" w:cs="Arial"/>
          <w:sz w:val="22"/>
          <w:szCs w:val="22"/>
          <w:lang w:eastAsia="en-US"/>
        </w:rPr>
        <w:t xml:space="preserve">section 389-5 of Schedule 1 to the </w:t>
      </w:r>
      <w:r w:rsidRPr="008D10E9">
        <w:rPr>
          <w:rFonts w:ascii="Arial" w:hAnsi="Arial" w:cs="Arial"/>
          <w:i/>
          <w:iCs/>
          <w:sz w:val="22"/>
          <w:szCs w:val="22"/>
          <w:lang w:eastAsia="en-US"/>
        </w:rPr>
        <w:t>Taxation Administration Act 1953</w:t>
      </w:r>
      <w:r w:rsidR="00B77897" w:rsidRPr="008D10E9">
        <w:rPr>
          <w:rFonts w:ascii="Arial" w:hAnsi="Arial" w:cs="Arial"/>
          <w:sz w:val="22"/>
          <w:szCs w:val="22"/>
          <w:lang w:eastAsia="en-US"/>
        </w:rPr>
        <w:t>)</w:t>
      </w:r>
      <w:r w:rsidRPr="008D10E9">
        <w:rPr>
          <w:rFonts w:ascii="Arial" w:hAnsi="Arial" w:cs="Arial"/>
          <w:sz w:val="22"/>
          <w:szCs w:val="22"/>
          <w:lang w:eastAsia="en-US"/>
        </w:rPr>
        <w:t xml:space="preserve"> are required to provide information to the Commissioner about eligible additional employees</w:t>
      </w:r>
      <w:r w:rsidR="00B77897" w:rsidRPr="008D10E9">
        <w:rPr>
          <w:rFonts w:ascii="Arial" w:hAnsi="Arial" w:cs="Arial"/>
          <w:sz w:val="22"/>
          <w:szCs w:val="22"/>
        </w:rPr>
        <w:t xml:space="preserve">. </w:t>
      </w:r>
      <w:r w:rsidRPr="008D10E9">
        <w:rPr>
          <w:rFonts w:ascii="Arial" w:hAnsi="Arial" w:cs="Arial"/>
          <w:sz w:val="22"/>
          <w:szCs w:val="22"/>
        </w:rPr>
        <w:t>This includes all employers who are required to report to the Commissioner using Single Touch Payroll (STP).</w:t>
      </w:r>
    </w:p>
    <w:p w14:paraId="7680EE6F" w14:textId="77777777" w:rsidR="008D10E9" w:rsidRPr="008D10E9" w:rsidRDefault="00170E4A"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To meet the</w:t>
      </w:r>
      <w:r w:rsidR="008361E2" w:rsidRPr="008D10E9">
        <w:rPr>
          <w:rFonts w:ascii="Arial" w:hAnsi="Arial" w:cs="Arial"/>
          <w:sz w:val="22"/>
          <w:szCs w:val="22"/>
        </w:rPr>
        <w:t>se</w:t>
      </w:r>
      <w:r w:rsidRPr="008D10E9">
        <w:rPr>
          <w:rFonts w:ascii="Arial" w:hAnsi="Arial" w:cs="Arial"/>
          <w:sz w:val="22"/>
          <w:szCs w:val="22"/>
        </w:rPr>
        <w:t xml:space="preserve"> employee reporting requirements in this part of the instrument, e</w:t>
      </w:r>
      <w:r w:rsidR="00B77897" w:rsidRPr="008D10E9">
        <w:rPr>
          <w:rFonts w:ascii="Arial" w:hAnsi="Arial" w:cs="Arial"/>
          <w:sz w:val="22"/>
          <w:szCs w:val="22"/>
        </w:rPr>
        <w:t xml:space="preserve">mployers </w:t>
      </w:r>
      <w:r w:rsidRPr="008D10E9">
        <w:rPr>
          <w:rFonts w:ascii="Arial" w:hAnsi="Arial" w:cs="Arial"/>
          <w:sz w:val="22"/>
          <w:szCs w:val="22"/>
        </w:rPr>
        <w:t xml:space="preserve">must provide certain employee information </w:t>
      </w:r>
      <w:r w:rsidR="00B77897" w:rsidRPr="008D10E9">
        <w:rPr>
          <w:rFonts w:ascii="Arial" w:hAnsi="Arial" w:cs="Arial"/>
          <w:sz w:val="22"/>
          <w:szCs w:val="22"/>
        </w:rPr>
        <w:t xml:space="preserve">using </w:t>
      </w:r>
      <w:r w:rsidR="005D0FBF" w:rsidRPr="008D10E9">
        <w:rPr>
          <w:rFonts w:ascii="Arial" w:hAnsi="Arial" w:cs="Arial"/>
          <w:sz w:val="22"/>
          <w:szCs w:val="22"/>
        </w:rPr>
        <w:t>STP</w:t>
      </w:r>
      <w:r w:rsidR="00B77897" w:rsidRPr="008D10E9">
        <w:rPr>
          <w:rFonts w:ascii="Arial" w:hAnsi="Arial" w:cs="Arial"/>
          <w:sz w:val="22"/>
          <w:szCs w:val="22"/>
        </w:rPr>
        <w:t xml:space="preserve"> </w:t>
      </w:r>
      <w:r w:rsidR="008361E2" w:rsidRPr="008D10E9">
        <w:rPr>
          <w:rFonts w:ascii="Arial" w:hAnsi="Arial" w:cs="Arial"/>
          <w:sz w:val="22"/>
          <w:szCs w:val="22"/>
        </w:rPr>
        <w:t>(</w:t>
      </w:r>
      <w:r w:rsidR="00B77897" w:rsidRPr="008D10E9">
        <w:rPr>
          <w:rFonts w:ascii="Arial" w:hAnsi="Arial" w:cs="Arial"/>
          <w:sz w:val="22"/>
          <w:szCs w:val="22"/>
        </w:rPr>
        <w:t>unless they are exempt</w:t>
      </w:r>
      <w:r w:rsidR="0020495B" w:rsidRPr="008D10E9">
        <w:rPr>
          <w:rFonts w:ascii="Arial" w:hAnsi="Arial" w:cs="Arial"/>
          <w:sz w:val="22"/>
          <w:szCs w:val="22"/>
        </w:rPr>
        <w:t xml:space="preserve"> from ST</w:t>
      </w:r>
      <w:r w:rsidR="008361E2" w:rsidRPr="008D10E9">
        <w:rPr>
          <w:rFonts w:ascii="Arial" w:hAnsi="Arial" w:cs="Arial"/>
          <w:sz w:val="22"/>
          <w:szCs w:val="22"/>
        </w:rPr>
        <w:t>P, covered by the next section</w:t>
      </w:r>
      <w:r w:rsidR="003D1DA6" w:rsidRPr="008D10E9">
        <w:rPr>
          <w:rFonts w:ascii="Arial" w:hAnsi="Arial" w:cs="Arial"/>
          <w:sz w:val="22"/>
          <w:szCs w:val="22"/>
        </w:rPr>
        <w:t>)</w:t>
      </w:r>
      <w:r w:rsidR="009C787B" w:rsidRPr="008D10E9">
        <w:rPr>
          <w:rFonts w:ascii="Arial" w:hAnsi="Arial" w:cs="Arial"/>
          <w:sz w:val="22"/>
          <w:szCs w:val="22"/>
        </w:rPr>
        <w:t>.</w:t>
      </w:r>
    </w:p>
    <w:p w14:paraId="7CF95778" w14:textId="75526F33" w:rsidR="00021E12" w:rsidRPr="008D10E9" w:rsidRDefault="00170E4A"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Employers </w:t>
      </w:r>
      <w:r w:rsidR="00021E12" w:rsidRPr="008D10E9">
        <w:rPr>
          <w:rFonts w:ascii="Arial" w:hAnsi="Arial" w:cs="Arial"/>
          <w:sz w:val="22"/>
          <w:szCs w:val="22"/>
        </w:rPr>
        <w:t>must notif</w:t>
      </w:r>
      <w:r w:rsidRPr="008D10E9">
        <w:rPr>
          <w:rFonts w:ascii="Arial" w:hAnsi="Arial" w:cs="Arial"/>
          <w:sz w:val="22"/>
          <w:szCs w:val="22"/>
        </w:rPr>
        <w:t>y</w:t>
      </w:r>
      <w:r w:rsidR="00021E12" w:rsidRPr="008D10E9">
        <w:rPr>
          <w:rFonts w:ascii="Arial" w:hAnsi="Arial" w:cs="Arial"/>
          <w:sz w:val="22"/>
          <w:szCs w:val="22"/>
        </w:rPr>
        <w:t xml:space="preserve"> the Commissioner of the following details for each employee they intend to claim for as an eligible additional employee</w:t>
      </w:r>
      <w:r w:rsidR="00C23781" w:rsidRPr="008D10E9">
        <w:rPr>
          <w:rFonts w:ascii="Arial" w:hAnsi="Arial" w:cs="Arial"/>
          <w:sz w:val="22"/>
          <w:szCs w:val="22"/>
        </w:rPr>
        <w:t xml:space="preserve"> </w:t>
      </w:r>
      <w:r w:rsidRPr="008D10E9">
        <w:rPr>
          <w:rFonts w:ascii="Arial" w:hAnsi="Arial" w:cs="Arial"/>
          <w:sz w:val="22"/>
          <w:szCs w:val="22"/>
        </w:rPr>
        <w:t>using STP</w:t>
      </w:r>
      <w:r w:rsidR="00021E12" w:rsidRPr="008D10E9">
        <w:rPr>
          <w:rFonts w:ascii="Arial" w:hAnsi="Arial" w:cs="Arial"/>
          <w:sz w:val="22"/>
          <w:szCs w:val="22"/>
        </w:rPr>
        <w:t>:</w:t>
      </w:r>
    </w:p>
    <w:p w14:paraId="049D9201" w14:textId="7FECBC00" w:rsidR="00021E12" w:rsidRPr="008D10E9" w:rsidRDefault="00021E12" w:rsidP="00AB6BCD">
      <w:pPr>
        <w:numPr>
          <w:ilvl w:val="0"/>
          <w:numId w:val="6"/>
        </w:numPr>
        <w:spacing w:after="120"/>
        <w:ind w:left="1418" w:hanging="709"/>
        <w:rPr>
          <w:rFonts w:ascii="Arial" w:hAnsi="Arial" w:cs="Arial"/>
          <w:sz w:val="22"/>
          <w:szCs w:val="22"/>
        </w:rPr>
      </w:pPr>
      <w:r w:rsidRPr="008D10E9">
        <w:rPr>
          <w:rFonts w:ascii="Arial" w:hAnsi="Arial" w:cs="Arial"/>
          <w:sz w:val="22"/>
          <w:szCs w:val="22"/>
        </w:rPr>
        <w:t>tax file number</w:t>
      </w:r>
    </w:p>
    <w:p w14:paraId="2BF6EA22" w14:textId="37F54562" w:rsidR="00021E12" w:rsidRPr="008D10E9" w:rsidRDefault="00021E12" w:rsidP="00AB6BCD">
      <w:pPr>
        <w:numPr>
          <w:ilvl w:val="0"/>
          <w:numId w:val="6"/>
        </w:numPr>
        <w:spacing w:after="120"/>
        <w:ind w:left="1418" w:hanging="709"/>
        <w:rPr>
          <w:rFonts w:ascii="Arial" w:hAnsi="Arial" w:cs="Arial"/>
          <w:sz w:val="22"/>
          <w:szCs w:val="22"/>
        </w:rPr>
      </w:pPr>
      <w:r w:rsidRPr="008D10E9">
        <w:rPr>
          <w:rFonts w:ascii="Arial" w:hAnsi="Arial" w:cs="Arial"/>
          <w:sz w:val="22"/>
          <w:szCs w:val="22"/>
        </w:rPr>
        <w:t>date of birth</w:t>
      </w:r>
    </w:p>
    <w:p w14:paraId="2968B334" w14:textId="5773A454" w:rsidR="008D10E9" w:rsidRPr="008D10E9" w:rsidRDefault="00021E12" w:rsidP="00AB6BCD">
      <w:pPr>
        <w:numPr>
          <w:ilvl w:val="0"/>
          <w:numId w:val="6"/>
        </w:numPr>
        <w:spacing w:after="120"/>
        <w:ind w:left="1418" w:hanging="709"/>
        <w:rPr>
          <w:rFonts w:ascii="Arial" w:hAnsi="Arial" w:cs="Arial"/>
          <w:sz w:val="22"/>
          <w:szCs w:val="22"/>
        </w:rPr>
      </w:pPr>
      <w:r w:rsidRPr="008D10E9">
        <w:rPr>
          <w:rFonts w:ascii="Arial" w:hAnsi="Arial" w:cs="Arial"/>
          <w:sz w:val="22"/>
          <w:szCs w:val="22"/>
        </w:rPr>
        <w:t>full name</w:t>
      </w:r>
    </w:p>
    <w:p w14:paraId="5BD533B4" w14:textId="0A7421A8" w:rsidR="008D10E9" w:rsidRPr="008D10E9" w:rsidRDefault="00021E12" w:rsidP="00AB6BCD">
      <w:pPr>
        <w:numPr>
          <w:ilvl w:val="0"/>
          <w:numId w:val="6"/>
        </w:numPr>
        <w:spacing w:after="120"/>
        <w:ind w:left="1418" w:hanging="709"/>
        <w:rPr>
          <w:rFonts w:ascii="Arial" w:hAnsi="Arial" w:cs="Arial"/>
          <w:sz w:val="22"/>
          <w:szCs w:val="22"/>
        </w:rPr>
      </w:pPr>
      <w:r w:rsidRPr="008D10E9">
        <w:rPr>
          <w:rFonts w:ascii="Arial" w:hAnsi="Arial" w:cs="Arial"/>
          <w:sz w:val="22"/>
          <w:szCs w:val="22"/>
        </w:rPr>
        <w:t>date employment commence</w:t>
      </w:r>
      <w:r w:rsidR="00EF636B" w:rsidRPr="008D10E9">
        <w:rPr>
          <w:rFonts w:ascii="Arial" w:hAnsi="Arial" w:cs="Arial"/>
          <w:sz w:val="22"/>
          <w:szCs w:val="22"/>
        </w:rPr>
        <w:t>d (if occurring in the jobmaker period)</w:t>
      </w:r>
    </w:p>
    <w:p w14:paraId="70D430A1" w14:textId="2693E293" w:rsidR="008D10E9" w:rsidRPr="008D10E9" w:rsidRDefault="00021E12" w:rsidP="00AB6BCD">
      <w:pPr>
        <w:numPr>
          <w:ilvl w:val="0"/>
          <w:numId w:val="6"/>
        </w:numPr>
        <w:spacing w:after="120"/>
        <w:ind w:left="1418" w:hanging="709"/>
        <w:rPr>
          <w:rFonts w:ascii="Arial" w:hAnsi="Arial" w:cs="Arial"/>
          <w:sz w:val="22"/>
          <w:szCs w:val="22"/>
        </w:rPr>
      </w:pPr>
      <w:r w:rsidRPr="008D10E9">
        <w:rPr>
          <w:rFonts w:ascii="Arial" w:hAnsi="Arial" w:cs="Arial"/>
          <w:sz w:val="22"/>
          <w:szCs w:val="22"/>
        </w:rPr>
        <w:t>date employment ceased (</w:t>
      </w:r>
      <w:r w:rsidR="00EF636B" w:rsidRPr="008D10E9">
        <w:rPr>
          <w:rFonts w:ascii="Arial" w:hAnsi="Arial" w:cs="Arial"/>
          <w:sz w:val="22"/>
          <w:szCs w:val="22"/>
        </w:rPr>
        <w:t>if occurring in the jobmaker period)</w:t>
      </w:r>
      <w:r w:rsidR="001D2E5E">
        <w:rPr>
          <w:rFonts w:ascii="Arial" w:hAnsi="Arial" w:cs="Arial"/>
          <w:sz w:val="22"/>
          <w:szCs w:val="22"/>
        </w:rPr>
        <w:t>,</w:t>
      </w:r>
      <w:r w:rsidR="00EF636B" w:rsidRPr="008D10E9">
        <w:rPr>
          <w:rFonts w:ascii="Arial" w:hAnsi="Arial" w:cs="Arial"/>
          <w:sz w:val="22"/>
          <w:szCs w:val="22"/>
        </w:rPr>
        <w:t xml:space="preserve"> </w:t>
      </w:r>
      <w:r w:rsidR="005A1609" w:rsidRPr="008D10E9">
        <w:rPr>
          <w:rFonts w:ascii="Arial" w:hAnsi="Arial" w:cs="Arial"/>
          <w:sz w:val="22"/>
          <w:szCs w:val="22"/>
        </w:rPr>
        <w:t>and</w:t>
      </w:r>
    </w:p>
    <w:p w14:paraId="073EF7D6" w14:textId="1D2D604D" w:rsidR="00021E12" w:rsidRPr="008D10E9" w:rsidRDefault="004A6EB0" w:rsidP="00AB6BCD">
      <w:pPr>
        <w:numPr>
          <w:ilvl w:val="0"/>
          <w:numId w:val="6"/>
        </w:numPr>
        <w:spacing w:after="120"/>
        <w:ind w:left="1418" w:hanging="709"/>
        <w:rPr>
          <w:rFonts w:ascii="Arial" w:hAnsi="Arial" w:cs="Arial"/>
          <w:sz w:val="22"/>
          <w:szCs w:val="22"/>
        </w:rPr>
      </w:pPr>
      <w:r w:rsidRPr="008D10E9">
        <w:rPr>
          <w:rFonts w:ascii="Arial" w:hAnsi="Arial" w:cs="Arial"/>
          <w:sz w:val="22"/>
          <w:szCs w:val="22"/>
        </w:rPr>
        <w:t>whether the employee met the</w:t>
      </w:r>
      <w:r w:rsidRPr="009F7228">
        <w:rPr>
          <w:rFonts w:ascii="Arial" w:hAnsi="Arial" w:cs="Arial"/>
          <w:sz w:val="22"/>
          <w:szCs w:val="22"/>
        </w:rPr>
        <w:t xml:space="preserve"> </w:t>
      </w:r>
      <w:r w:rsidRPr="008D10E9">
        <w:rPr>
          <w:rFonts w:ascii="Arial" w:hAnsi="Arial" w:cs="Arial"/>
          <w:sz w:val="22"/>
          <w:szCs w:val="22"/>
        </w:rPr>
        <w:t>average hours of work requirement in subsection 30(2) of the Rules for the jobmaker period</w:t>
      </w:r>
    </w:p>
    <w:p w14:paraId="69CAD6EA" w14:textId="77777777" w:rsidR="00934D8C" w:rsidRPr="008D10E9" w:rsidRDefault="00934D8C" w:rsidP="00AB6BCD">
      <w:pPr>
        <w:pStyle w:val="ListParagraph"/>
        <w:numPr>
          <w:ilvl w:val="0"/>
          <w:numId w:val="1"/>
        </w:numPr>
        <w:tabs>
          <w:tab w:val="clear" w:pos="360"/>
        </w:tabs>
        <w:spacing w:after="120" w:line="240" w:lineRule="auto"/>
        <w:ind w:left="0" w:firstLine="0"/>
        <w:rPr>
          <w:rFonts w:ascii="Arial" w:hAnsi="Arial" w:cs="Arial"/>
        </w:rPr>
      </w:pPr>
      <w:r w:rsidRPr="008D10E9">
        <w:rPr>
          <w:rFonts w:ascii="Arial" w:hAnsi="Arial" w:cs="Arial"/>
        </w:rPr>
        <w:t>The ATO is developing specifications setting out the JobMaker Hiring Credit functionality for STP</w:t>
      </w:r>
      <w:r w:rsidRPr="008D10E9">
        <w:rPr>
          <w:rFonts w:ascii="Arial" w:hAnsi="Arial" w:cs="Arial"/>
        </w:rPr>
        <w:noBreakHyphen/>
        <w:t>enabled payroll software. Information will be located on the ATO website.</w:t>
      </w:r>
    </w:p>
    <w:p w14:paraId="2CAF6408" w14:textId="77777777" w:rsidR="004A47EA" w:rsidRPr="008D10E9" w:rsidRDefault="004A47EA" w:rsidP="008D10E9">
      <w:pPr>
        <w:spacing w:after="120"/>
        <w:rPr>
          <w:rFonts w:ascii="Arial" w:hAnsi="Arial" w:cs="Arial"/>
          <w:sz w:val="22"/>
          <w:szCs w:val="22"/>
        </w:rPr>
      </w:pPr>
    </w:p>
    <w:p w14:paraId="04547755" w14:textId="77777777" w:rsidR="008D10E9" w:rsidRPr="001D2E5E" w:rsidRDefault="00021E12" w:rsidP="001D2E5E">
      <w:pPr>
        <w:pStyle w:val="Heading3"/>
        <w:spacing w:before="0" w:after="120"/>
        <w:rPr>
          <w:i/>
          <w:iCs/>
          <w:sz w:val="22"/>
          <w:szCs w:val="22"/>
        </w:rPr>
      </w:pPr>
      <w:r w:rsidRPr="008D10E9">
        <w:rPr>
          <w:i/>
          <w:iCs/>
          <w:sz w:val="22"/>
          <w:szCs w:val="22"/>
        </w:rPr>
        <w:t>Limited exemptions from Single Touch Payroll</w:t>
      </w:r>
    </w:p>
    <w:p w14:paraId="429DD0D4" w14:textId="77777777" w:rsidR="008D10E9" w:rsidRPr="008D10E9" w:rsidRDefault="00B77897"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w:t>
      </w:r>
      <w:r w:rsidR="00021E12" w:rsidRPr="008D10E9">
        <w:rPr>
          <w:rFonts w:ascii="Arial" w:hAnsi="Arial" w:cs="Arial"/>
          <w:sz w:val="22"/>
          <w:szCs w:val="22"/>
        </w:rPr>
        <w:t xml:space="preserve">here are </w:t>
      </w:r>
      <w:r w:rsidRPr="008D10E9">
        <w:rPr>
          <w:rFonts w:ascii="Arial" w:hAnsi="Arial" w:cs="Arial"/>
          <w:sz w:val="22"/>
          <w:szCs w:val="22"/>
        </w:rPr>
        <w:t xml:space="preserve">limited STP </w:t>
      </w:r>
      <w:r w:rsidR="00021E12" w:rsidRPr="008D10E9">
        <w:rPr>
          <w:rFonts w:ascii="Arial" w:hAnsi="Arial" w:cs="Arial"/>
          <w:sz w:val="22"/>
          <w:szCs w:val="22"/>
        </w:rPr>
        <w:t>reporting exemptions</w:t>
      </w:r>
      <w:r w:rsidRPr="008D10E9">
        <w:rPr>
          <w:rFonts w:ascii="Arial" w:hAnsi="Arial" w:cs="Arial"/>
          <w:sz w:val="22"/>
          <w:szCs w:val="22"/>
        </w:rPr>
        <w:t>, which are given</w:t>
      </w:r>
      <w:r w:rsidR="00021E12" w:rsidRPr="008D10E9">
        <w:rPr>
          <w:rFonts w:ascii="Arial" w:hAnsi="Arial" w:cs="Arial"/>
          <w:sz w:val="22"/>
          <w:szCs w:val="22"/>
        </w:rPr>
        <w:t xml:space="preserve"> for particular financial year</w:t>
      </w:r>
      <w:r w:rsidRPr="008D10E9">
        <w:rPr>
          <w:rFonts w:ascii="Arial" w:hAnsi="Arial" w:cs="Arial"/>
          <w:sz w:val="22"/>
          <w:szCs w:val="22"/>
        </w:rPr>
        <w:t>s</w:t>
      </w:r>
      <w:r w:rsidR="00021E12" w:rsidRPr="008D10E9">
        <w:rPr>
          <w:rFonts w:ascii="Arial" w:hAnsi="Arial" w:cs="Arial"/>
          <w:sz w:val="22"/>
          <w:szCs w:val="22"/>
        </w:rPr>
        <w:t xml:space="preserve"> or for certain types of employers, employees and payments. Further information on exemptions can be found on the ATO website.</w:t>
      </w:r>
    </w:p>
    <w:p w14:paraId="1B382EC2" w14:textId="77777777" w:rsidR="008D10E9" w:rsidRPr="008D10E9" w:rsidRDefault="00021E12"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lastRenderedPageBreak/>
        <w:t xml:space="preserve">Exemptions from </w:t>
      </w:r>
      <w:r w:rsidR="00B77897" w:rsidRPr="008D10E9">
        <w:rPr>
          <w:rFonts w:ascii="Arial" w:hAnsi="Arial" w:cs="Arial"/>
          <w:sz w:val="22"/>
          <w:szCs w:val="22"/>
        </w:rPr>
        <w:t xml:space="preserve">STP </w:t>
      </w:r>
      <w:r w:rsidRPr="008D10E9">
        <w:rPr>
          <w:rFonts w:ascii="Arial" w:hAnsi="Arial" w:cs="Arial"/>
          <w:sz w:val="22"/>
          <w:szCs w:val="22"/>
        </w:rPr>
        <w:t>apply for a limited number of reasons, for example, the employer may be located in a remote area with no internet access.</w:t>
      </w:r>
    </w:p>
    <w:p w14:paraId="59549E4D" w14:textId="77777777" w:rsidR="008D10E9" w:rsidRPr="008D10E9" w:rsidRDefault="00021E12"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If employers have applied for and been given an exemption from </w:t>
      </w:r>
      <w:r w:rsidR="00B77897" w:rsidRPr="008D10E9">
        <w:rPr>
          <w:rFonts w:ascii="Arial" w:hAnsi="Arial" w:cs="Arial"/>
          <w:sz w:val="22"/>
          <w:szCs w:val="22"/>
        </w:rPr>
        <w:t>STP</w:t>
      </w:r>
      <w:r w:rsidR="00C27534" w:rsidRPr="008D10E9">
        <w:rPr>
          <w:rFonts w:ascii="Arial" w:hAnsi="Arial" w:cs="Arial"/>
          <w:sz w:val="22"/>
          <w:szCs w:val="22"/>
        </w:rPr>
        <w:t xml:space="preserve"> (including transitional deferrals)</w:t>
      </w:r>
      <w:r w:rsidRPr="008D10E9">
        <w:rPr>
          <w:rFonts w:ascii="Arial" w:hAnsi="Arial" w:cs="Arial"/>
          <w:sz w:val="22"/>
          <w:szCs w:val="22"/>
        </w:rPr>
        <w:t xml:space="preserve">, </w:t>
      </w:r>
      <w:r w:rsidR="004A47EA" w:rsidRPr="008D10E9">
        <w:rPr>
          <w:rFonts w:ascii="Arial" w:hAnsi="Arial" w:cs="Arial"/>
          <w:sz w:val="22"/>
          <w:szCs w:val="22"/>
        </w:rPr>
        <w:t xml:space="preserve">but </w:t>
      </w:r>
      <w:r w:rsidRPr="008D10E9">
        <w:rPr>
          <w:rFonts w:ascii="Arial" w:hAnsi="Arial" w:cs="Arial"/>
          <w:sz w:val="22"/>
          <w:szCs w:val="22"/>
        </w:rPr>
        <w:t xml:space="preserve">are otherwise eligible for the JobMaker Hiring Credit, </w:t>
      </w:r>
      <w:r w:rsidR="00A47ABE" w:rsidRPr="008D10E9">
        <w:rPr>
          <w:rFonts w:ascii="Arial" w:hAnsi="Arial" w:cs="Arial"/>
          <w:sz w:val="22"/>
          <w:szCs w:val="22"/>
        </w:rPr>
        <w:t>they provide the information set out in subsection 7(2) in this instrument when claiming (pursuant to subsection 8(3)).</w:t>
      </w:r>
    </w:p>
    <w:p w14:paraId="6E9EC765" w14:textId="556686F7" w:rsidR="00C27534" w:rsidRPr="008D10E9" w:rsidRDefault="00C27534" w:rsidP="008D10E9">
      <w:pPr>
        <w:spacing w:after="120"/>
        <w:rPr>
          <w:rFonts w:ascii="Arial" w:hAnsi="Arial" w:cs="Arial"/>
          <w:sz w:val="22"/>
          <w:szCs w:val="22"/>
        </w:rPr>
      </w:pPr>
    </w:p>
    <w:p w14:paraId="40BC8264" w14:textId="344545CE" w:rsidR="00C73007" w:rsidRPr="001D2E5E" w:rsidRDefault="00C73007" w:rsidP="001D2E5E">
      <w:pPr>
        <w:pStyle w:val="Heading3"/>
        <w:spacing w:before="0" w:after="120"/>
        <w:rPr>
          <w:i/>
          <w:iCs/>
          <w:sz w:val="22"/>
          <w:szCs w:val="22"/>
        </w:rPr>
      </w:pPr>
      <w:r w:rsidRPr="001D2E5E">
        <w:rPr>
          <w:i/>
          <w:iCs/>
          <w:sz w:val="22"/>
          <w:szCs w:val="22"/>
        </w:rPr>
        <w:t xml:space="preserve">When </w:t>
      </w:r>
      <w:r w:rsidRPr="008D10E9">
        <w:rPr>
          <w:i/>
          <w:iCs/>
          <w:sz w:val="22"/>
          <w:szCs w:val="22"/>
        </w:rPr>
        <w:t>reports are due</w:t>
      </w:r>
    </w:p>
    <w:p w14:paraId="040DB261" w14:textId="7E4F140A" w:rsidR="00271F15" w:rsidRPr="008D10E9" w:rsidRDefault="00A47ABE"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Employers must provide the employee </w:t>
      </w:r>
      <w:r w:rsidR="00C25155" w:rsidRPr="008D10E9">
        <w:rPr>
          <w:rFonts w:ascii="Arial" w:hAnsi="Arial" w:cs="Arial"/>
          <w:sz w:val="22"/>
          <w:szCs w:val="22"/>
        </w:rPr>
        <w:t xml:space="preserve">information </w:t>
      </w:r>
      <w:r w:rsidRPr="008D10E9">
        <w:rPr>
          <w:rFonts w:ascii="Arial" w:hAnsi="Arial" w:cs="Arial"/>
          <w:sz w:val="22"/>
          <w:szCs w:val="22"/>
        </w:rPr>
        <w:t xml:space="preserve">for the JobMaker period </w:t>
      </w:r>
      <w:r w:rsidR="00C23781" w:rsidRPr="008D10E9">
        <w:rPr>
          <w:rFonts w:ascii="Arial" w:hAnsi="Arial" w:cs="Arial"/>
          <w:sz w:val="22"/>
          <w:szCs w:val="22"/>
        </w:rPr>
        <w:t>before the STP JobMaker Reporting Deadline</w:t>
      </w:r>
      <w:r w:rsidR="00271F15" w:rsidRPr="008D10E9">
        <w:rPr>
          <w:rFonts w:ascii="Arial" w:hAnsi="Arial" w:cs="Arial"/>
          <w:sz w:val="22"/>
          <w:szCs w:val="22"/>
        </w:rPr>
        <w:t xml:space="preserve"> as set out in the following table.</w:t>
      </w:r>
    </w:p>
    <w:tbl>
      <w:tblPr>
        <w:tblStyle w:val="TableGrid"/>
        <w:tblW w:w="0" w:type="auto"/>
        <w:jc w:val="center"/>
        <w:tblLook w:val="04A0" w:firstRow="1" w:lastRow="0" w:firstColumn="1" w:lastColumn="0" w:noHBand="0" w:noVBand="1"/>
      </w:tblPr>
      <w:tblGrid>
        <w:gridCol w:w="710"/>
        <w:gridCol w:w="4235"/>
        <w:gridCol w:w="4465"/>
      </w:tblGrid>
      <w:tr w:rsidR="008D10E9" w:rsidRPr="008D10E9" w14:paraId="45BD2368" w14:textId="77777777" w:rsidTr="00364D6B">
        <w:trPr>
          <w:jc w:val="center"/>
        </w:trPr>
        <w:tc>
          <w:tcPr>
            <w:tcW w:w="710" w:type="dxa"/>
          </w:tcPr>
          <w:p w14:paraId="1C80F7CD" w14:textId="77777777" w:rsidR="00271F15" w:rsidRPr="008D10E9" w:rsidRDefault="00271F15" w:rsidP="00326663">
            <w:pPr>
              <w:spacing w:before="60" w:after="60"/>
              <w:jc w:val="center"/>
              <w:rPr>
                <w:rFonts w:ascii="Arial" w:hAnsi="Arial" w:cs="Arial"/>
                <w:b/>
                <w:bCs/>
                <w:sz w:val="22"/>
                <w:szCs w:val="22"/>
                <w:lang w:eastAsia="en-US"/>
              </w:rPr>
            </w:pPr>
            <w:r w:rsidRPr="008D10E9">
              <w:rPr>
                <w:rFonts w:ascii="Arial" w:hAnsi="Arial" w:cs="Arial"/>
                <w:b/>
                <w:bCs/>
                <w:sz w:val="22"/>
                <w:szCs w:val="22"/>
                <w:lang w:eastAsia="en-US"/>
              </w:rPr>
              <w:t>No</w:t>
            </w:r>
          </w:p>
        </w:tc>
        <w:tc>
          <w:tcPr>
            <w:tcW w:w="4235" w:type="dxa"/>
          </w:tcPr>
          <w:p w14:paraId="1AAF2EAB" w14:textId="77777777" w:rsidR="00271F15" w:rsidRPr="008D10E9" w:rsidRDefault="00271F15" w:rsidP="00326663">
            <w:pPr>
              <w:spacing w:before="60" w:after="60"/>
              <w:rPr>
                <w:rFonts w:ascii="Arial" w:hAnsi="Arial" w:cs="Arial"/>
                <w:b/>
                <w:bCs/>
                <w:sz w:val="22"/>
                <w:szCs w:val="22"/>
                <w:lang w:eastAsia="en-US"/>
              </w:rPr>
            </w:pPr>
            <w:r w:rsidRPr="008D10E9">
              <w:rPr>
                <w:rFonts w:ascii="Arial" w:hAnsi="Arial" w:cs="Arial"/>
                <w:b/>
                <w:bCs/>
                <w:sz w:val="22"/>
                <w:szCs w:val="22"/>
                <w:lang w:eastAsia="en-US"/>
              </w:rPr>
              <w:t xml:space="preserve">JobMaker Period </w:t>
            </w:r>
          </w:p>
        </w:tc>
        <w:tc>
          <w:tcPr>
            <w:tcW w:w="4465" w:type="dxa"/>
          </w:tcPr>
          <w:p w14:paraId="4D9E1CA1" w14:textId="77777777" w:rsidR="00271F15" w:rsidRPr="008D10E9" w:rsidRDefault="00271F15" w:rsidP="00326663">
            <w:pPr>
              <w:spacing w:before="60" w:after="60"/>
              <w:rPr>
                <w:rFonts w:ascii="Arial" w:hAnsi="Arial" w:cs="Arial"/>
                <w:b/>
                <w:bCs/>
                <w:sz w:val="22"/>
                <w:szCs w:val="22"/>
                <w:lang w:eastAsia="en-US"/>
              </w:rPr>
            </w:pPr>
            <w:r w:rsidRPr="008D10E9">
              <w:rPr>
                <w:rFonts w:ascii="Arial" w:hAnsi="Arial" w:cs="Arial"/>
                <w:b/>
                <w:sz w:val="22"/>
                <w:szCs w:val="22"/>
              </w:rPr>
              <w:t>STP JobMaker reporting deadline</w:t>
            </w:r>
          </w:p>
        </w:tc>
      </w:tr>
      <w:tr w:rsidR="008D10E9" w:rsidRPr="008D10E9" w14:paraId="7C2B95E2" w14:textId="77777777" w:rsidTr="00364D6B">
        <w:trPr>
          <w:trHeight w:val="20"/>
          <w:jc w:val="center"/>
        </w:trPr>
        <w:tc>
          <w:tcPr>
            <w:tcW w:w="710" w:type="dxa"/>
          </w:tcPr>
          <w:p w14:paraId="04041B3C"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1</w:t>
            </w:r>
          </w:p>
        </w:tc>
        <w:tc>
          <w:tcPr>
            <w:tcW w:w="4235" w:type="dxa"/>
          </w:tcPr>
          <w:p w14:paraId="2C958718"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October 2020 – 6 January 2021</w:t>
            </w:r>
          </w:p>
        </w:tc>
        <w:tc>
          <w:tcPr>
            <w:tcW w:w="4465" w:type="dxa"/>
          </w:tcPr>
          <w:p w14:paraId="7F6C6354"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27 April 2021</w:t>
            </w:r>
          </w:p>
        </w:tc>
      </w:tr>
      <w:tr w:rsidR="008D10E9" w:rsidRPr="008D10E9" w14:paraId="19AA2708" w14:textId="77777777" w:rsidTr="00364D6B">
        <w:trPr>
          <w:trHeight w:val="20"/>
          <w:jc w:val="center"/>
        </w:trPr>
        <w:tc>
          <w:tcPr>
            <w:tcW w:w="710" w:type="dxa"/>
          </w:tcPr>
          <w:p w14:paraId="2F21EF6C"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2</w:t>
            </w:r>
          </w:p>
        </w:tc>
        <w:tc>
          <w:tcPr>
            <w:tcW w:w="4235" w:type="dxa"/>
          </w:tcPr>
          <w:p w14:paraId="43EAC080" w14:textId="5B80A044"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January 2021 – 6 April</w:t>
            </w:r>
            <w:r w:rsidR="008D10E9" w:rsidRPr="008D10E9">
              <w:rPr>
                <w:rFonts w:ascii="Arial" w:hAnsi="Arial" w:cs="Arial"/>
                <w:sz w:val="22"/>
                <w:szCs w:val="22"/>
                <w:lang w:eastAsia="en-US"/>
              </w:rPr>
              <w:t xml:space="preserve"> </w:t>
            </w:r>
            <w:r w:rsidRPr="008D10E9">
              <w:rPr>
                <w:rFonts w:ascii="Arial" w:hAnsi="Arial" w:cs="Arial"/>
                <w:sz w:val="22"/>
                <w:szCs w:val="22"/>
                <w:lang w:eastAsia="en-US"/>
              </w:rPr>
              <w:t>2021</w:t>
            </w:r>
          </w:p>
        </w:tc>
        <w:tc>
          <w:tcPr>
            <w:tcW w:w="4465" w:type="dxa"/>
          </w:tcPr>
          <w:p w14:paraId="1FE7C62B"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28 July 2021</w:t>
            </w:r>
          </w:p>
        </w:tc>
      </w:tr>
      <w:tr w:rsidR="008D10E9" w:rsidRPr="008D10E9" w14:paraId="2C9CBD43" w14:textId="77777777" w:rsidTr="00364D6B">
        <w:trPr>
          <w:trHeight w:val="20"/>
          <w:jc w:val="center"/>
        </w:trPr>
        <w:tc>
          <w:tcPr>
            <w:tcW w:w="710" w:type="dxa"/>
          </w:tcPr>
          <w:p w14:paraId="2FA8155B"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3</w:t>
            </w:r>
          </w:p>
        </w:tc>
        <w:tc>
          <w:tcPr>
            <w:tcW w:w="4235" w:type="dxa"/>
          </w:tcPr>
          <w:p w14:paraId="5E48076B"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April 2021 – 6 July 2021</w:t>
            </w:r>
          </w:p>
        </w:tc>
        <w:tc>
          <w:tcPr>
            <w:tcW w:w="4465" w:type="dxa"/>
          </w:tcPr>
          <w:p w14:paraId="0C517907"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28 October 2021</w:t>
            </w:r>
          </w:p>
        </w:tc>
      </w:tr>
      <w:tr w:rsidR="008D10E9" w:rsidRPr="008D10E9" w14:paraId="0D55A55F" w14:textId="77777777" w:rsidTr="00364D6B">
        <w:trPr>
          <w:trHeight w:val="20"/>
          <w:jc w:val="center"/>
        </w:trPr>
        <w:tc>
          <w:tcPr>
            <w:tcW w:w="710" w:type="dxa"/>
          </w:tcPr>
          <w:p w14:paraId="14158444"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4</w:t>
            </w:r>
          </w:p>
        </w:tc>
        <w:tc>
          <w:tcPr>
            <w:tcW w:w="4235" w:type="dxa"/>
          </w:tcPr>
          <w:p w14:paraId="187FDEC6"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July 2021 – 6 October 2021</w:t>
            </w:r>
          </w:p>
        </w:tc>
        <w:tc>
          <w:tcPr>
            <w:tcW w:w="4465" w:type="dxa"/>
          </w:tcPr>
          <w:p w14:paraId="7C922300"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28 January 2022</w:t>
            </w:r>
          </w:p>
        </w:tc>
      </w:tr>
      <w:tr w:rsidR="008D10E9" w:rsidRPr="008D10E9" w14:paraId="3A48E289" w14:textId="77777777" w:rsidTr="00364D6B">
        <w:trPr>
          <w:trHeight w:val="20"/>
          <w:jc w:val="center"/>
        </w:trPr>
        <w:tc>
          <w:tcPr>
            <w:tcW w:w="710" w:type="dxa"/>
          </w:tcPr>
          <w:p w14:paraId="29B5F66B"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5</w:t>
            </w:r>
          </w:p>
        </w:tc>
        <w:tc>
          <w:tcPr>
            <w:tcW w:w="4235" w:type="dxa"/>
          </w:tcPr>
          <w:p w14:paraId="44BB3698"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October 2021 – 6 January 2022</w:t>
            </w:r>
          </w:p>
        </w:tc>
        <w:tc>
          <w:tcPr>
            <w:tcW w:w="4465" w:type="dxa"/>
          </w:tcPr>
          <w:p w14:paraId="5D2A493F"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27 April 2022</w:t>
            </w:r>
          </w:p>
        </w:tc>
      </w:tr>
      <w:tr w:rsidR="008D10E9" w:rsidRPr="008D10E9" w14:paraId="454CE52B" w14:textId="77777777" w:rsidTr="00364D6B">
        <w:trPr>
          <w:trHeight w:val="20"/>
          <w:jc w:val="center"/>
        </w:trPr>
        <w:tc>
          <w:tcPr>
            <w:tcW w:w="710" w:type="dxa"/>
          </w:tcPr>
          <w:p w14:paraId="192763C9"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6</w:t>
            </w:r>
          </w:p>
        </w:tc>
        <w:tc>
          <w:tcPr>
            <w:tcW w:w="4235" w:type="dxa"/>
          </w:tcPr>
          <w:p w14:paraId="172BCA79"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January 2022 – 6 April 2022</w:t>
            </w:r>
          </w:p>
        </w:tc>
        <w:tc>
          <w:tcPr>
            <w:tcW w:w="4465" w:type="dxa"/>
          </w:tcPr>
          <w:p w14:paraId="06033D22"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28 July 2022</w:t>
            </w:r>
          </w:p>
        </w:tc>
      </w:tr>
      <w:tr w:rsidR="008D10E9" w:rsidRPr="008D10E9" w14:paraId="25D9A7A8" w14:textId="77777777" w:rsidTr="00364D6B">
        <w:trPr>
          <w:trHeight w:val="20"/>
          <w:jc w:val="center"/>
        </w:trPr>
        <w:tc>
          <w:tcPr>
            <w:tcW w:w="710" w:type="dxa"/>
          </w:tcPr>
          <w:p w14:paraId="320075B8"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7</w:t>
            </w:r>
          </w:p>
        </w:tc>
        <w:tc>
          <w:tcPr>
            <w:tcW w:w="4235" w:type="dxa"/>
          </w:tcPr>
          <w:p w14:paraId="56B0D82D"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April 2022 – 6 July 2022</w:t>
            </w:r>
          </w:p>
        </w:tc>
        <w:tc>
          <w:tcPr>
            <w:tcW w:w="4465" w:type="dxa"/>
          </w:tcPr>
          <w:p w14:paraId="5962295D"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28 October 2022</w:t>
            </w:r>
          </w:p>
        </w:tc>
      </w:tr>
      <w:tr w:rsidR="00271F15" w:rsidRPr="008D10E9" w14:paraId="57E00201" w14:textId="77777777" w:rsidTr="00364D6B">
        <w:trPr>
          <w:trHeight w:val="20"/>
          <w:jc w:val="center"/>
        </w:trPr>
        <w:tc>
          <w:tcPr>
            <w:tcW w:w="710" w:type="dxa"/>
          </w:tcPr>
          <w:p w14:paraId="2A01ADD3" w14:textId="77777777" w:rsidR="00271F15" w:rsidRPr="008D10E9" w:rsidRDefault="00271F15"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8</w:t>
            </w:r>
          </w:p>
        </w:tc>
        <w:tc>
          <w:tcPr>
            <w:tcW w:w="4235" w:type="dxa"/>
          </w:tcPr>
          <w:p w14:paraId="1D7650AB" w14:textId="77777777" w:rsidR="00271F15" w:rsidRPr="008D10E9" w:rsidRDefault="00271F15" w:rsidP="00326663">
            <w:pPr>
              <w:spacing w:before="60" w:after="60"/>
              <w:rPr>
                <w:rFonts w:ascii="Arial" w:hAnsi="Arial" w:cs="Arial"/>
                <w:sz w:val="22"/>
                <w:szCs w:val="22"/>
                <w:lang w:eastAsia="en-US"/>
              </w:rPr>
            </w:pPr>
            <w:r w:rsidRPr="008D10E9">
              <w:rPr>
                <w:rFonts w:ascii="Arial" w:hAnsi="Arial" w:cs="Arial"/>
                <w:sz w:val="22"/>
                <w:szCs w:val="22"/>
                <w:lang w:eastAsia="en-US"/>
              </w:rPr>
              <w:t>7 July 2022 – 6 October 2022</w:t>
            </w:r>
          </w:p>
        </w:tc>
        <w:tc>
          <w:tcPr>
            <w:tcW w:w="4465" w:type="dxa"/>
          </w:tcPr>
          <w:p w14:paraId="5F0181DE" w14:textId="77777777" w:rsidR="00271F15" w:rsidRPr="00326663" w:rsidRDefault="00271F15" w:rsidP="00326663">
            <w:pPr>
              <w:spacing w:before="60" w:after="60"/>
              <w:rPr>
                <w:rFonts w:ascii="Arial" w:hAnsi="Arial" w:cs="Arial"/>
                <w:sz w:val="22"/>
                <w:szCs w:val="22"/>
                <w:lang w:eastAsia="en-US"/>
              </w:rPr>
            </w:pPr>
            <w:r w:rsidRPr="00326663">
              <w:rPr>
                <w:rFonts w:ascii="Arial" w:hAnsi="Arial" w:cs="Arial"/>
                <w:sz w:val="22"/>
                <w:szCs w:val="22"/>
                <w:lang w:eastAsia="en-US"/>
              </w:rPr>
              <w:t>28 January 2023</w:t>
            </w:r>
          </w:p>
        </w:tc>
      </w:tr>
    </w:tbl>
    <w:p w14:paraId="47B9D0D5" w14:textId="77777777" w:rsidR="00271F15" w:rsidRPr="008D10E9" w:rsidRDefault="00271F15" w:rsidP="008D10E9">
      <w:pPr>
        <w:spacing w:after="120"/>
        <w:rPr>
          <w:rFonts w:ascii="Arial" w:hAnsi="Arial" w:cs="Arial"/>
          <w:sz w:val="22"/>
          <w:szCs w:val="22"/>
        </w:rPr>
      </w:pPr>
    </w:p>
    <w:p w14:paraId="048E1D6F" w14:textId="77777777" w:rsidR="00271F15" w:rsidRPr="008D10E9" w:rsidRDefault="00271F15"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It is the responsibility of employers to provide this information to be able to make a claim for JobMaker Hiring Credit payments. As the information is used to populate the claim form and in calculating the employer’s claim, a JobMaker Hiring Credit payment claim cannot be made until it is provided to the ATO through STP.</w:t>
      </w:r>
    </w:p>
    <w:p w14:paraId="3E8D4782" w14:textId="6602497E" w:rsidR="00271F15" w:rsidRPr="008D10E9" w:rsidRDefault="00271F15"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This information will be populated in the claim form within 72 hours and used to calculate the employer’s claim – there is no additional requirement to provide this information separately to the ATO if it is provided through STP.</w:t>
      </w:r>
    </w:p>
    <w:p w14:paraId="44271007" w14:textId="6602497E" w:rsidR="00A47ABE" w:rsidRPr="008D10E9" w:rsidRDefault="00631189"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O</w:t>
      </w:r>
      <w:r w:rsidR="00A47ABE" w:rsidRPr="008D10E9">
        <w:rPr>
          <w:rFonts w:ascii="Arial" w:hAnsi="Arial" w:cs="Arial"/>
          <w:sz w:val="22"/>
          <w:szCs w:val="22"/>
        </w:rPr>
        <w:t xml:space="preserve">rdinary STP reporting due dates will not change. The JobMaker Hiring Credit does not impact </w:t>
      </w:r>
      <w:r w:rsidR="0036518C" w:rsidRPr="008D10E9">
        <w:rPr>
          <w:rFonts w:ascii="Arial" w:hAnsi="Arial" w:cs="Arial"/>
          <w:sz w:val="22"/>
          <w:szCs w:val="22"/>
        </w:rPr>
        <w:t xml:space="preserve">ordinary </w:t>
      </w:r>
      <w:r w:rsidR="00A47ABE" w:rsidRPr="008D10E9">
        <w:rPr>
          <w:rFonts w:ascii="Arial" w:hAnsi="Arial" w:cs="Arial"/>
          <w:sz w:val="22"/>
          <w:szCs w:val="22"/>
        </w:rPr>
        <w:t>STP reporting obligations</w:t>
      </w:r>
      <w:r w:rsidR="0036518C" w:rsidRPr="008D10E9">
        <w:rPr>
          <w:rFonts w:ascii="Arial" w:hAnsi="Arial" w:cs="Arial"/>
          <w:sz w:val="22"/>
          <w:szCs w:val="22"/>
        </w:rPr>
        <w:t>.</w:t>
      </w:r>
    </w:p>
    <w:p w14:paraId="10F2552D" w14:textId="71B7DFD8" w:rsidR="008D10E9" w:rsidRPr="008D10E9" w:rsidRDefault="00C25155" w:rsidP="00DC65F6">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E</w:t>
      </w:r>
      <w:r w:rsidR="00021E12" w:rsidRPr="008D10E9">
        <w:rPr>
          <w:rFonts w:ascii="Arial" w:hAnsi="Arial" w:cs="Arial"/>
          <w:sz w:val="22"/>
          <w:szCs w:val="22"/>
        </w:rPr>
        <w:t xml:space="preserve">mployers with an exemption </w:t>
      </w:r>
      <w:r w:rsidRPr="008D10E9">
        <w:rPr>
          <w:rFonts w:ascii="Arial" w:hAnsi="Arial" w:cs="Arial"/>
          <w:sz w:val="22"/>
          <w:szCs w:val="22"/>
        </w:rPr>
        <w:t xml:space="preserve">from STP </w:t>
      </w:r>
      <w:r w:rsidR="00021E12" w:rsidRPr="008D10E9">
        <w:rPr>
          <w:rFonts w:ascii="Arial" w:hAnsi="Arial" w:cs="Arial"/>
          <w:sz w:val="22"/>
          <w:szCs w:val="22"/>
        </w:rPr>
        <w:t xml:space="preserve">must be </w:t>
      </w:r>
      <w:r w:rsidR="00021E12" w:rsidRPr="009A1B27">
        <w:rPr>
          <w:rFonts w:ascii="Arial" w:hAnsi="Arial" w:cs="Arial"/>
          <w:sz w:val="22"/>
          <w:szCs w:val="22"/>
        </w:rPr>
        <w:t>up to date</w:t>
      </w:r>
      <w:r w:rsidR="00021E12" w:rsidRPr="008D10E9">
        <w:rPr>
          <w:rFonts w:ascii="Arial" w:hAnsi="Arial" w:cs="Arial"/>
          <w:sz w:val="22"/>
          <w:szCs w:val="22"/>
        </w:rPr>
        <w:t xml:space="preserve"> with their </w:t>
      </w:r>
      <w:r w:rsidR="00281316" w:rsidRPr="009A1B27">
        <w:rPr>
          <w:rFonts w:ascii="Arial" w:hAnsi="Arial" w:cs="Arial"/>
          <w:sz w:val="22"/>
          <w:szCs w:val="22"/>
        </w:rPr>
        <w:t>Pay-As-You-Go</w:t>
      </w:r>
      <w:r w:rsidR="00281316" w:rsidRPr="008D10E9">
        <w:rPr>
          <w:rFonts w:ascii="Arial" w:hAnsi="Arial" w:cs="Arial"/>
          <w:sz w:val="22"/>
          <w:szCs w:val="22"/>
        </w:rPr>
        <w:t xml:space="preserve"> </w:t>
      </w:r>
      <w:r w:rsidRPr="008D10E9">
        <w:rPr>
          <w:rFonts w:ascii="Arial" w:hAnsi="Arial" w:cs="Arial"/>
          <w:sz w:val="22"/>
          <w:szCs w:val="22"/>
        </w:rPr>
        <w:t xml:space="preserve">withholding </w:t>
      </w:r>
      <w:r w:rsidR="00021E12" w:rsidRPr="008D10E9">
        <w:rPr>
          <w:rFonts w:ascii="Arial" w:hAnsi="Arial" w:cs="Arial"/>
          <w:sz w:val="22"/>
          <w:szCs w:val="22"/>
        </w:rPr>
        <w:t xml:space="preserve">obligations </w:t>
      </w:r>
      <w:r w:rsidR="00C23781" w:rsidRPr="008D10E9">
        <w:rPr>
          <w:rFonts w:ascii="Arial" w:hAnsi="Arial" w:cs="Arial"/>
          <w:sz w:val="22"/>
          <w:szCs w:val="22"/>
        </w:rPr>
        <w:t xml:space="preserve">due in the two years ending on the last day of the JobMaker period. Employers need to be </w:t>
      </w:r>
      <w:r w:rsidR="00C23781" w:rsidRPr="009A1B27">
        <w:rPr>
          <w:rFonts w:ascii="Arial" w:hAnsi="Arial" w:cs="Arial"/>
          <w:sz w:val="22"/>
          <w:szCs w:val="22"/>
        </w:rPr>
        <w:t>up to date</w:t>
      </w:r>
      <w:r w:rsidR="00C23781" w:rsidRPr="008D10E9">
        <w:rPr>
          <w:rFonts w:ascii="Arial" w:hAnsi="Arial" w:cs="Arial"/>
          <w:sz w:val="22"/>
          <w:szCs w:val="22"/>
        </w:rPr>
        <w:t xml:space="preserve"> with these obligations </w:t>
      </w:r>
      <w:r w:rsidR="00021E12" w:rsidRPr="008D10E9">
        <w:rPr>
          <w:rFonts w:ascii="Arial" w:hAnsi="Arial" w:cs="Arial"/>
          <w:sz w:val="22"/>
          <w:szCs w:val="22"/>
        </w:rPr>
        <w:t xml:space="preserve">before the JobMaker Hiring Credit claim time. </w:t>
      </w:r>
      <w:r w:rsidR="00281316" w:rsidRPr="008D10E9">
        <w:rPr>
          <w:rFonts w:ascii="Arial" w:hAnsi="Arial" w:cs="Arial"/>
          <w:sz w:val="22"/>
          <w:szCs w:val="22"/>
        </w:rPr>
        <w:t xml:space="preserve">Generally, this will mean that the employer’s Business Activity Statement </w:t>
      </w:r>
      <w:proofErr w:type="spellStart"/>
      <w:r w:rsidR="00281316" w:rsidRPr="009A1B27">
        <w:rPr>
          <w:rFonts w:ascii="Arial" w:hAnsi="Arial" w:cs="Arial"/>
          <w:sz w:val="22"/>
          <w:szCs w:val="22"/>
        </w:rPr>
        <w:t>lodgment</w:t>
      </w:r>
      <w:r w:rsidR="00281316" w:rsidRPr="008D10E9">
        <w:rPr>
          <w:rFonts w:ascii="Arial" w:hAnsi="Arial" w:cs="Arial"/>
          <w:sz w:val="22"/>
          <w:szCs w:val="22"/>
        </w:rPr>
        <w:t>s</w:t>
      </w:r>
      <w:proofErr w:type="spellEnd"/>
      <w:r w:rsidR="00281316" w:rsidRPr="008D10E9">
        <w:rPr>
          <w:rFonts w:ascii="Arial" w:hAnsi="Arial" w:cs="Arial"/>
          <w:sz w:val="22"/>
          <w:szCs w:val="22"/>
        </w:rPr>
        <w:t xml:space="preserve"> will need to be </w:t>
      </w:r>
      <w:r w:rsidR="00281316" w:rsidRPr="009A1B27">
        <w:rPr>
          <w:rFonts w:ascii="Arial" w:hAnsi="Arial" w:cs="Arial"/>
          <w:sz w:val="22"/>
          <w:szCs w:val="22"/>
        </w:rPr>
        <w:t>up to date</w:t>
      </w:r>
      <w:r w:rsidR="00281316" w:rsidRPr="008D10E9">
        <w:rPr>
          <w:rFonts w:ascii="Arial" w:hAnsi="Arial" w:cs="Arial"/>
          <w:sz w:val="22"/>
          <w:szCs w:val="22"/>
        </w:rPr>
        <w:t>.</w:t>
      </w:r>
    </w:p>
    <w:p w14:paraId="4D3C5D3B" w14:textId="1E49D162" w:rsidR="00021E12" w:rsidRPr="008D10E9" w:rsidRDefault="00C25155"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These employers will need to provide more information about their eligible additional employees when claiming.</w:t>
      </w:r>
    </w:p>
    <w:p w14:paraId="02B5B78C" w14:textId="77777777" w:rsidR="00D61832" w:rsidRPr="00387318" w:rsidRDefault="00D61832" w:rsidP="008D10E9">
      <w:pPr>
        <w:spacing w:after="120"/>
        <w:rPr>
          <w:rFonts w:ascii="Arial" w:hAnsi="Arial" w:cs="Arial"/>
          <w:sz w:val="22"/>
          <w:szCs w:val="22"/>
        </w:rPr>
      </w:pPr>
      <w:bookmarkStart w:id="3" w:name="_Hlk54102236"/>
    </w:p>
    <w:p w14:paraId="6C782964" w14:textId="7C3E7259" w:rsidR="00F35288" w:rsidRPr="008D10E9" w:rsidRDefault="00F35288" w:rsidP="009F7228">
      <w:pPr>
        <w:pStyle w:val="Heading1"/>
        <w:spacing w:before="0" w:after="240"/>
        <w:rPr>
          <w:rFonts w:ascii="Arial" w:hAnsi="Arial" w:cs="Arial"/>
          <w:b/>
          <w:bCs/>
          <w:color w:val="auto"/>
          <w:sz w:val="22"/>
          <w:szCs w:val="22"/>
          <w:u w:val="single"/>
          <w:lang w:eastAsia="en-US"/>
        </w:rPr>
      </w:pPr>
      <w:r w:rsidRPr="008D10E9">
        <w:rPr>
          <w:rFonts w:ascii="Arial" w:hAnsi="Arial" w:cs="Arial"/>
          <w:b/>
          <w:bCs/>
          <w:color w:val="auto"/>
          <w:sz w:val="22"/>
          <w:szCs w:val="22"/>
          <w:u w:val="single"/>
          <w:lang w:eastAsia="en-US"/>
        </w:rPr>
        <w:t>Part 2: Information to be provided as part of the JobMaker Hiring Credit payment claim</w:t>
      </w:r>
    </w:p>
    <w:bookmarkEnd w:id="3"/>
    <w:p w14:paraId="787F6688" w14:textId="5CC413B9" w:rsidR="00911CFB" w:rsidRPr="009F7228" w:rsidRDefault="00CD5247"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Part 2</w:t>
      </w:r>
      <w:r w:rsidR="00911CFB" w:rsidRPr="008D10E9">
        <w:rPr>
          <w:rFonts w:ascii="Arial" w:hAnsi="Arial" w:cs="Arial"/>
          <w:sz w:val="22"/>
          <w:szCs w:val="22"/>
        </w:rPr>
        <w:t xml:space="preserve"> of the instrument sets out what information </w:t>
      </w:r>
      <w:r w:rsidR="00A965A4" w:rsidRPr="008D10E9">
        <w:rPr>
          <w:rFonts w:ascii="Arial" w:hAnsi="Arial" w:cs="Arial"/>
          <w:sz w:val="22"/>
          <w:szCs w:val="22"/>
        </w:rPr>
        <w:t>employers</w:t>
      </w:r>
      <w:r w:rsidR="00A965A4" w:rsidRPr="008D10E9" w:rsidDel="00A965A4">
        <w:rPr>
          <w:rFonts w:ascii="Arial" w:hAnsi="Arial" w:cs="Arial"/>
          <w:sz w:val="22"/>
          <w:szCs w:val="22"/>
        </w:rPr>
        <w:t xml:space="preserve"> </w:t>
      </w:r>
      <w:r w:rsidR="00911CFB" w:rsidRPr="008D10E9">
        <w:rPr>
          <w:rFonts w:ascii="Arial" w:hAnsi="Arial" w:cs="Arial"/>
          <w:sz w:val="22"/>
          <w:szCs w:val="22"/>
        </w:rPr>
        <w:t>are required to report as part of the claim process, how it is to be reported, and when it must be reported by.</w:t>
      </w:r>
      <w:r w:rsidR="00836173" w:rsidRPr="008D10E9">
        <w:rPr>
          <w:rFonts w:ascii="Arial" w:hAnsi="Arial" w:cs="Arial"/>
          <w:sz w:val="22"/>
          <w:szCs w:val="22"/>
        </w:rPr>
        <w:t xml:space="preserve"> This is for each claim period </w:t>
      </w:r>
      <w:r w:rsidR="004A47EA" w:rsidRPr="008D10E9">
        <w:rPr>
          <w:rFonts w:ascii="Arial" w:hAnsi="Arial" w:cs="Arial"/>
          <w:sz w:val="22"/>
          <w:szCs w:val="22"/>
        </w:rPr>
        <w:t xml:space="preserve">for which </w:t>
      </w:r>
      <w:r w:rsidR="00836173" w:rsidRPr="008D10E9">
        <w:rPr>
          <w:rFonts w:ascii="Arial" w:hAnsi="Arial" w:cs="Arial"/>
          <w:sz w:val="22"/>
          <w:szCs w:val="22"/>
        </w:rPr>
        <w:t xml:space="preserve">the employer wishes to make a JobMaker Hiring Credit </w:t>
      </w:r>
      <w:r w:rsidR="004A47EA" w:rsidRPr="008D10E9">
        <w:rPr>
          <w:rFonts w:ascii="Arial" w:hAnsi="Arial" w:cs="Arial"/>
          <w:sz w:val="22"/>
          <w:szCs w:val="22"/>
        </w:rPr>
        <w:t xml:space="preserve">payment </w:t>
      </w:r>
      <w:r w:rsidR="00836173" w:rsidRPr="008D10E9">
        <w:rPr>
          <w:rFonts w:ascii="Arial" w:hAnsi="Arial" w:cs="Arial"/>
          <w:sz w:val="22"/>
          <w:szCs w:val="22"/>
        </w:rPr>
        <w:t>claim.</w:t>
      </w:r>
    </w:p>
    <w:p w14:paraId="3D54FC5D" w14:textId="77777777" w:rsidR="009F7228" w:rsidRPr="00387318" w:rsidRDefault="009F7228" w:rsidP="009F7228">
      <w:pPr>
        <w:spacing w:after="120"/>
        <w:rPr>
          <w:rFonts w:ascii="Arial" w:hAnsi="Arial" w:cs="Arial"/>
          <w:sz w:val="22"/>
          <w:szCs w:val="22"/>
        </w:rPr>
      </w:pPr>
    </w:p>
    <w:p w14:paraId="0D2B1B67" w14:textId="0D4EBF8F" w:rsidR="00911CFB" w:rsidRPr="001D2E5E" w:rsidRDefault="006F16AE" w:rsidP="001D2E5E">
      <w:pPr>
        <w:pStyle w:val="Heading3"/>
        <w:spacing w:before="0" w:after="120"/>
        <w:rPr>
          <w:i/>
          <w:iCs/>
          <w:sz w:val="22"/>
          <w:szCs w:val="22"/>
        </w:rPr>
      </w:pPr>
      <w:r w:rsidRPr="008D10E9">
        <w:rPr>
          <w:i/>
          <w:iCs/>
          <w:sz w:val="22"/>
          <w:szCs w:val="22"/>
        </w:rPr>
        <w:t>Required i</w:t>
      </w:r>
      <w:r w:rsidR="00911CFB" w:rsidRPr="008D10E9">
        <w:rPr>
          <w:i/>
          <w:iCs/>
          <w:sz w:val="22"/>
          <w:szCs w:val="22"/>
        </w:rPr>
        <w:t>nformation to report</w:t>
      </w:r>
    </w:p>
    <w:p w14:paraId="6CB806C6" w14:textId="3E4CAC07" w:rsidR="00CE6FEA" w:rsidRPr="008D10E9" w:rsidRDefault="00836173"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The following i</w:t>
      </w:r>
      <w:r w:rsidR="00CE6FEA" w:rsidRPr="008D10E9">
        <w:rPr>
          <w:rFonts w:ascii="Arial" w:hAnsi="Arial" w:cs="Arial"/>
          <w:sz w:val="22"/>
          <w:szCs w:val="22"/>
        </w:rPr>
        <w:t xml:space="preserve">nformation </w:t>
      </w:r>
      <w:r w:rsidR="004A47EA" w:rsidRPr="008D10E9">
        <w:rPr>
          <w:rFonts w:ascii="Arial" w:hAnsi="Arial" w:cs="Arial"/>
          <w:sz w:val="22"/>
          <w:szCs w:val="22"/>
        </w:rPr>
        <w:t xml:space="preserve">(claim information) </w:t>
      </w:r>
      <w:r w:rsidR="00CE6FEA" w:rsidRPr="008D10E9">
        <w:rPr>
          <w:rFonts w:ascii="Arial" w:hAnsi="Arial" w:cs="Arial"/>
          <w:sz w:val="22"/>
          <w:szCs w:val="22"/>
        </w:rPr>
        <w:t>must be reported:</w:t>
      </w:r>
    </w:p>
    <w:p w14:paraId="46815379" w14:textId="1267E8AA" w:rsidR="00CE6FEA" w:rsidRPr="008D10E9" w:rsidRDefault="00CE3BC5"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lastRenderedPageBreak/>
        <w:t>t</w:t>
      </w:r>
      <w:r w:rsidR="002E2D01" w:rsidRPr="008D10E9">
        <w:rPr>
          <w:rFonts w:ascii="Arial" w:hAnsi="Arial" w:cs="Arial"/>
          <w:sz w:val="22"/>
          <w:szCs w:val="22"/>
        </w:rPr>
        <w:t>he t</w:t>
      </w:r>
      <w:r w:rsidR="00CE6FEA" w:rsidRPr="008D10E9">
        <w:rPr>
          <w:rFonts w:ascii="Arial" w:hAnsi="Arial" w:cs="Arial"/>
          <w:sz w:val="22"/>
          <w:szCs w:val="22"/>
        </w:rPr>
        <w:t xml:space="preserve">otal payroll </w:t>
      </w:r>
      <w:r w:rsidR="00E77252" w:rsidRPr="008D10E9">
        <w:rPr>
          <w:rFonts w:ascii="Arial" w:hAnsi="Arial" w:cs="Arial"/>
          <w:sz w:val="22"/>
          <w:szCs w:val="22"/>
        </w:rPr>
        <w:t xml:space="preserve">expenses </w:t>
      </w:r>
      <w:r w:rsidR="00CE6FEA" w:rsidRPr="008D10E9">
        <w:rPr>
          <w:rFonts w:ascii="Arial" w:hAnsi="Arial" w:cs="Arial"/>
          <w:sz w:val="22"/>
          <w:szCs w:val="22"/>
        </w:rPr>
        <w:t xml:space="preserve">for the </w:t>
      </w:r>
      <w:r w:rsidR="000D500B" w:rsidRPr="008D10E9">
        <w:rPr>
          <w:rFonts w:ascii="Arial" w:hAnsi="Arial" w:cs="Arial"/>
          <w:sz w:val="22"/>
          <w:szCs w:val="22"/>
        </w:rPr>
        <w:t xml:space="preserve">JobMaker </w:t>
      </w:r>
      <w:r w:rsidR="00CE6FEA" w:rsidRPr="008D10E9">
        <w:rPr>
          <w:rFonts w:ascii="Arial" w:hAnsi="Arial" w:cs="Arial"/>
          <w:sz w:val="22"/>
          <w:szCs w:val="22"/>
        </w:rPr>
        <w:t>period</w:t>
      </w:r>
    </w:p>
    <w:p w14:paraId="75173E18" w14:textId="37556B45" w:rsidR="002E2D01" w:rsidRPr="008D10E9" w:rsidRDefault="00CE3BC5"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t>t</w:t>
      </w:r>
      <w:r w:rsidR="002E2D01" w:rsidRPr="008D10E9">
        <w:rPr>
          <w:rFonts w:ascii="Arial" w:hAnsi="Arial" w:cs="Arial"/>
          <w:sz w:val="22"/>
          <w:szCs w:val="22"/>
        </w:rPr>
        <w:t>he baseline payroll amount for the period</w:t>
      </w:r>
    </w:p>
    <w:p w14:paraId="6A6C1AED" w14:textId="630101AB" w:rsidR="00CE6FEA" w:rsidRPr="008D10E9" w:rsidRDefault="00CE3BC5"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t>t</w:t>
      </w:r>
      <w:r w:rsidR="002E2D01" w:rsidRPr="008D10E9">
        <w:rPr>
          <w:rFonts w:ascii="Arial" w:hAnsi="Arial" w:cs="Arial"/>
          <w:sz w:val="22"/>
          <w:szCs w:val="22"/>
        </w:rPr>
        <w:t>he total h</w:t>
      </w:r>
      <w:r w:rsidR="00CE6FEA" w:rsidRPr="008D10E9">
        <w:rPr>
          <w:rFonts w:ascii="Arial" w:hAnsi="Arial" w:cs="Arial"/>
          <w:sz w:val="22"/>
          <w:szCs w:val="22"/>
        </w:rPr>
        <w:t xml:space="preserve">eadcount at the end of the </w:t>
      </w:r>
      <w:r w:rsidR="000D500B" w:rsidRPr="008D10E9">
        <w:rPr>
          <w:rFonts w:ascii="Arial" w:hAnsi="Arial" w:cs="Arial"/>
          <w:sz w:val="22"/>
          <w:szCs w:val="22"/>
        </w:rPr>
        <w:t xml:space="preserve">JobMaker </w:t>
      </w:r>
      <w:r w:rsidR="00CE6FEA" w:rsidRPr="008D10E9">
        <w:rPr>
          <w:rFonts w:ascii="Arial" w:hAnsi="Arial" w:cs="Arial"/>
          <w:sz w:val="22"/>
          <w:szCs w:val="22"/>
        </w:rPr>
        <w:t>period</w:t>
      </w:r>
    </w:p>
    <w:p w14:paraId="1E77773D" w14:textId="38A9E187" w:rsidR="000451D0" w:rsidRPr="008D10E9" w:rsidRDefault="00CE3BC5"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t>t</w:t>
      </w:r>
      <w:r w:rsidR="000451D0" w:rsidRPr="008D10E9">
        <w:rPr>
          <w:rFonts w:ascii="Arial" w:hAnsi="Arial" w:cs="Arial"/>
          <w:sz w:val="22"/>
          <w:szCs w:val="22"/>
        </w:rPr>
        <w:t xml:space="preserve">he baseline headcount for the </w:t>
      </w:r>
      <w:r w:rsidR="00377946" w:rsidRPr="008D10E9">
        <w:rPr>
          <w:rFonts w:ascii="Arial" w:hAnsi="Arial" w:cs="Arial"/>
          <w:sz w:val="22"/>
          <w:szCs w:val="22"/>
        </w:rPr>
        <w:t xml:space="preserve">JobMaker </w:t>
      </w:r>
      <w:r w:rsidR="000451D0" w:rsidRPr="008D10E9">
        <w:rPr>
          <w:rFonts w:ascii="Arial" w:hAnsi="Arial" w:cs="Arial"/>
          <w:sz w:val="22"/>
          <w:szCs w:val="22"/>
        </w:rPr>
        <w:t>period</w:t>
      </w:r>
    </w:p>
    <w:p w14:paraId="4D6D27F6" w14:textId="683DBACD" w:rsidR="00836173" w:rsidRPr="008D10E9" w:rsidRDefault="00CE3BC5" w:rsidP="00AB6BCD">
      <w:pPr>
        <w:numPr>
          <w:ilvl w:val="0"/>
          <w:numId w:val="7"/>
        </w:numPr>
        <w:spacing w:after="120"/>
        <w:ind w:left="1418" w:hanging="709"/>
        <w:rPr>
          <w:rFonts w:ascii="Arial" w:hAnsi="Arial" w:cs="Arial"/>
          <w:sz w:val="22"/>
          <w:szCs w:val="22"/>
        </w:rPr>
      </w:pPr>
      <w:bookmarkStart w:id="4" w:name="_Hlk54706779"/>
      <w:r w:rsidRPr="008D10E9">
        <w:rPr>
          <w:rFonts w:ascii="Arial" w:hAnsi="Arial" w:cs="Arial"/>
          <w:sz w:val="22"/>
          <w:szCs w:val="22"/>
        </w:rPr>
        <w:t>c</w:t>
      </w:r>
      <w:r w:rsidR="00836173" w:rsidRPr="008D10E9">
        <w:rPr>
          <w:rFonts w:ascii="Arial" w:hAnsi="Arial" w:cs="Arial"/>
          <w:sz w:val="22"/>
          <w:szCs w:val="22"/>
        </w:rPr>
        <w:t>onfirmation that each employee included in the claim calculation is an eligible additional employee (including that the minimum hours test has been satisfied)</w:t>
      </w:r>
    </w:p>
    <w:bookmarkEnd w:id="4"/>
    <w:p w14:paraId="76D45124" w14:textId="2334449C" w:rsidR="008D10E9" w:rsidRPr="008D10E9" w:rsidRDefault="00CE3BC5"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t>a</w:t>
      </w:r>
      <w:r w:rsidR="00836173" w:rsidRPr="008D10E9">
        <w:rPr>
          <w:rFonts w:ascii="Arial" w:hAnsi="Arial" w:cs="Arial"/>
          <w:sz w:val="22"/>
          <w:szCs w:val="22"/>
        </w:rPr>
        <w:t xml:space="preserve"> declaration </w:t>
      </w:r>
      <w:r w:rsidRPr="008D10E9">
        <w:rPr>
          <w:rFonts w:ascii="Arial" w:hAnsi="Arial" w:cs="Arial"/>
          <w:sz w:val="22"/>
          <w:szCs w:val="22"/>
        </w:rPr>
        <w:t>which meets specific requirements</w:t>
      </w:r>
    </w:p>
    <w:p w14:paraId="73DD9739" w14:textId="48D06690" w:rsidR="009A6B63" w:rsidRPr="008D10E9" w:rsidRDefault="00CE3BC5"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t>a</w:t>
      </w:r>
      <w:r w:rsidR="00836173" w:rsidRPr="008D10E9">
        <w:rPr>
          <w:rFonts w:ascii="Arial" w:hAnsi="Arial" w:cs="Arial"/>
          <w:sz w:val="22"/>
          <w:szCs w:val="22"/>
        </w:rPr>
        <w:t xml:space="preserve"> signature </w:t>
      </w:r>
      <w:r w:rsidR="00E40A85" w:rsidRPr="008D10E9">
        <w:rPr>
          <w:rFonts w:ascii="Arial" w:hAnsi="Arial" w:cs="Arial"/>
          <w:sz w:val="22"/>
          <w:szCs w:val="22"/>
        </w:rPr>
        <w:t xml:space="preserve">which </w:t>
      </w:r>
      <w:r w:rsidR="00836173" w:rsidRPr="008D10E9">
        <w:rPr>
          <w:rFonts w:ascii="Arial" w:hAnsi="Arial" w:cs="Arial"/>
          <w:sz w:val="22"/>
          <w:szCs w:val="22"/>
        </w:rPr>
        <w:t>m</w:t>
      </w:r>
      <w:r w:rsidR="00E40A85" w:rsidRPr="008D10E9">
        <w:rPr>
          <w:rFonts w:ascii="Arial" w:hAnsi="Arial" w:cs="Arial"/>
          <w:sz w:val="22"/>
          <w:szCs w:val="22"/>
        </w:rPr>
        <w:t xml:space="preserve">eets specific </w:t>
      </w:r>
      <w:r w:rsidR="00836173" w:rsidRPr="008D10E9">
        <w:rPr>
          <w:rFonts w:ascii="Arial" w:hAnsi="Arial" w:cs="Arial"/>
          <w:sz w:val="22"/>
          <w:szCs w:val="22"/>
        </w:rPr>
        <w:t>requirements</w:t>
      </w:r>
      <w:r w:rsidR="001D2E5E">
        <w:rPr>
          <w:rFonts w:ascii="Arial" w:hAnsi="Arial" w:cs="Arial"/>
          <w:sz w:val="22"/>
          <w:szCs w:val="22"/>
        </w:rPr>
        <w:t>,</w:t>
      </w:r>
      <w:r w:rsidR="009A6B63" w:rsidRPr="008D10E9">
        <w:rPr>
          <w:rFonts w:ascii="Arial" w:hAnsi="Arial" w:cs="Arial"/>
          <w:sz w:val="22"/>
          <w:szCs w:val="22"/>
        </w:rPr>
        <w:t xml:space="preserve"> and</w:t>
      </w:r>
    </w:p>
    <w:p w14:paraId="4FDD75A2" w14:textId="487E813C" w:rsidR="00836173" w:rsidRPr="008D10E9" w:rsidRDefault="009A6B63" w:rsidP="00AB6BCD">
      <w:pPr>
        <w:numPr>
          <w:ilvl w:val="0"/>
          <w:numId w:val="7"/>
        </w:numPr>
        <w:spacing w:after="120"/>
        <w:ind w:left="1418" w:hanging="709"/>
        <w:rPr>
          <w:rFonts w:ascii="Arial" w:hAnsi="Arial" w:cs="Arial"/>
          <w:sz w:val="22"/>
          <w:szCs w:val="22"/>
        </w:rPr>
      </w:pPr>
      <w:r w:rsidRPr="008D10E9">
        <w:rPr>
          <w:rFonts w:ascii="Arial" w:hAnsi="Arial" w:cs="Arial"/>
          <w:sz w:val="22"/>
          <w:szCs w:val="22"/>
        </w:rPr>
        <w:t>financial institution account details</w:t>
      </w:r>
      <w:r w:rsidR="00CE3BC5" w:rsidRPr="008D10E9">
        <w:rPr>
          <w:rFonts w:ascii="Arial" w:hAnsi="Arial" w:cs="Arial"/>
          <w:sz w:val="22"/>
          <w:szCs w:val="22"/>
        </w:rPr>
        <w:t>.</w:t>
      </w:r>
    </w:p>
    <w:p w14:paraId="35436294" w14:textId="2A6D215E" w:rsidR="004A47EA" w:rsidRPr="008D10E9" w:rsidRDefault="004A47EA"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Further information about each of these requirements follows.</w:t>
      </w:r>
      <w:r w:rsidR="00716211" w:rsidRPr="008D10E9">
        <w:rPr>
          <w:rFonts w:ascii="Arial" w:hAnsi="Arial" w:cs="Arial"/>
          <w:sz w:val="22"/>
          <w:szCs w:val="22"/>
        </w:rPr>
        <w:t xml:space="preserve"> There is more detailed explanation of the conditions in paragraphs (a) to (e) </w:t>
      </w:r>
      <w:r w:rsidR="00716211" w:rsidRPr="009A1B27">
        <w:rPr>
          <w:rFonts w:ascii="Arial" w:hAnsi="Arial" w:cs="Arial"/>
          <w:sz w:val="22"/>
          <w:szCs w:val="22"/>
        </w:rPr>
        <w:t>above</w:t>
      </w:r>
      <w:r w:rsidR="00716211" w:rsidRPr="008D10E9">
        <w:rPr>
          <w:rFonts w:ascii="Arial" w:hAnsi="Arial" w:cs="Arial"/>
          <w:sz w:val="22"/>
          <w:szCs w:val="22"/>
        </w:rPr>
        <w:t xml:space="preserve"> in the Explanatory Statement to the </w:t>
      </w:r>
      <w:r w:rsidR="00A802DC" w:rsidRPr="008D10E9">
        <w:rPr>
          <w:rFonts w:ascii="Arial" w:hAnsi="Arial" w:cs="Arial"/>
          <w:i/>
          <w:iCs/>
          <w:sz w:val="22"/>
          <w:szCs w:val="22"/>
        </w:rPr>
        <w:t>Coronavirus Economic Response Package (Payments and Benefits) Amendment Rules (</w:t>
      </w:r>
      <w:r w:rsidR="00A802DC" w:rsidRPr="009A1B27">
        <w:rPr>
          <w:rFonts w:ascii="Arial" w:hAnsi="Arial" w:cs="Arial"/>
          <w:i/>
          <w:iCs/>
          <w:sz w:val="22"/>
          <w:szCs w:val="22"/>
        </w:rPr>
        <w:t>No.</w:t>
      </w:r>
      <w:r w:rsidR="00A802DC" w:rsidRPr="008D10E9">
        <w:rPr>
          <w:rFonts w:ascii="Arial" w:hAnsi="Arial" w:cs="Arial"/>
          <w:i/>
          <w:iCs/>
          <w:sz w:val="22"/>
          <w:szCs w:val="22"/>
        </w:rPr>
        <w:t xml:space="preserve"> 9) 2020</w:t>
      </w:r>
      <w:r w:rsidR="00716211" w:rsidRPr="008D10E9">
        <w:rPr>
          <w:rFonts w:ascii="Arial" w:hAnsi="Arial" w:cs="Arial"/>
          <w:sz w:val="22"/>
          <w:szCs w:val="22"/>
        </w:rPr>
        <w:t>, as well as on the ATO website.</w:t>
      </w:r>
    </w:p>
    <w:p w14:paraId="56BDF555" w14:textId="77777777" w:rsidR="009F7228" w:rsidRPr="00387318" w:rsidRDefault="009F7228" w:rsidP="009F7228">
      <w:pPr>
        <w:spacing w:after="120"/>
        <w:rPr>
          <w:rFonts w:ascii="Arial" w:hAnsi="Arial" w:cs="Arial"/>
          <w:sz w:val="22"/>
          <w:szCs w:val="22"/>
        </w:rPr>
      </w:pPr>
    </w:p>
    <w:p w14:paraId="1EF2FFAB" w14:textId="341BB241" w:rsidR="002E2D01" w:rsidRPr="00DE5C9D" w:rsidRDefault="002E2D01" w:rsidP="00AB6BCD">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 xml:space="preserve">Total payroll </w:t>
      </w:r>
      <w:r w:rsidR="00E77252" w:rsidRPr="00DE5C9D">
        <w:rPr>
          <w:rFonts w:ascii="Arial" w:hAnsi="Arial" w:cs="Arial"/>
          <w:b/>
          <w:bCs/>
          <w:color w:val="auto"/>
          <w:sz w:val="22"/>
          <w:szCs w:val="18"/>
        </w:rPr>
        <w:t xml:space="preserve">expenses </w:t>
      </w:r>
      <w:r w:rsidRPr="00DE5C9D">
        <w:rPr>
          <w:rFonts w:ascii="Arial" w:hAnsi="Arial" w:cs="Arial"/>
          <w:b/>
          <w:bCs/>
          <w:color w:val="auto"/>
          <w:sz w:val="22"/>
          <w:szCs w:val="18"/>
        </w:rPr>
        <w:t xml:space="preserve">for the </w:t>
      </w:r>
      <w:r w:rsidR="00077EFA" w:rsidRPr="00DE5C9D">
        <w:rPr>
          <w:rFonts w:ascii="Arial" w:hAnsi="Arial" w:cs="Arial"/>
          <w:b/>
          <w:bCs/>
          <w:color w:val="auto"/>
          <w:sz w:val="22"/>
          <w:szCs w:val="18"/>
        </w:rPr>
        <w:t xml:space="preserve">JobMaker </w:t>
      </w:r>
      <w:r w:rsidRPr="00DE5C9D">
        <w:rPr>
          <w:rFonts w:ascii="Arial" w:hAnsi="Arial" w:cs="Arial"/>
          <w:b/>
          <w:bCs/>
          <w:color w:val="auto"/>
          <w:sz w:val="22"/>
          <w:szCs w:val="18"/>
        </w:rPr>
        <w:t>period:</w:t>
      </w:r>
    </w:p>
    <w:p w14:paraId="74C8D24B" w14:textId="2D686569" w:rsidR="001E02B3" w:rsidRPr="008D10E9" w:rsidRDefault="002E2D01"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An </w:t>
      </w:r>
      <w:r w:rsidR="00E77013" w:rsidRPr="008D10E9">
        <w:rPr>
          <w:rFonts w:ascii="Arial" w:hAnsi="Arial" w:cs="Arial"/>
          <w:sz w:val="22"/>
          <w:szCs w:val="22"/>
        </w:rPr>
        <w:t xml:space="preserve">employer’s </w:t>
      </w:r>
      <w:r w:rsidRPr="008D10E9">
        <w:rPr>
          <w:rFonts w:ascii="Arial" w:hAnsi="Arial" w:cs="Arial"/>
          <w:sz w:val="22"/>
          <w:szCs w:val="22"/>
        </w:rPr>
        <w:t xml:space="preserve">total payroll </w:t>
      </w:r>
      <w:r w:rsidR="00E77252" w:rsidRPr="008D10E9">
        <w:rPr>
          <w:rFonts w:ascii="Arial" w:hAnsi="Arial" w:cs="Arial"/>
          <w:sz w:val="22"/>
          <w:szCs w:val="22"/>
        </w:rPr>
        <w:t>expenses</w:t>
      </w:r>
      <w:r w:rsidRPr="008D10E9">
        <w:rPr>
          <w:rFonts w:ascii="Arial" w:hAnsi="Arial" w:cs="Arial"/>
          <w:sz w:val="22"/>
          <w:szCs w:val="22"/>
        </w:rPr>
        <w:t xml:space="preserve"> for a JobMaker period is the </w:t>
      </w:r>
      <w:r w:rsidR="001E02B3" w:rsidRPr="008D10E9">
        <w:rPr>
          <w:rFonts w:ascii="Arial" w:hAnsi="Arial" w:cs="Arial"/>
          <w:sz w:val="22"/>
          <w:szCs w:val="22"/>
        </w:rPr>
        <w:t>sum of the payroll amounts for the jobmaker period.</w:t>
      </w:r>
    </w:p>
    <w:p w14:paraId="50799AB7" w14:textId="77777777" w:rsidR="009F7228" w:rsidRPr="00387318" w:rsidRDefault="009F7228" w:rsidP="009F7228">
      <w:pPr>
        <w:spacing w:after="120"/>
        <w:rPr>
          <w:rFonts w:ascii="Arial" w:hAnsi="Arial" w:cs="Arial"/>
          <w:sz w:val="22"/>
          <w:szCs w:val="22"/>
        </w:rPr>
      </w:pPr>
    </w:p>
    <w:p w14:paraId="3266373D" w14:textId="4591FE14" w:rsidR="002E2D01" w:rsidRPr="00DE5C9D" w:rsidRDefault="002E2D01" w:rsidP="00AB6BCD">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The baseline payroll amount for the period:</w:t>
      </w:r>
    </w:p>
    <w:p w14:paraId="1661EB71" w14:textId="1907499C" w:rsidR="002E2D01" w:rsidRPr="008D10E9" w:rsidRDefault="002E2D01"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An </w:t>
      </w:r>
      <w:r w:rsidR="00E77013" w:rsidRPr="008D10E9">
        <w:rPr>
          <w:rFonts w:ascii="Arial" w:hAnsi="Arial" w:cs="Arial"/>
          <w:sz w:val="22"/>
          <w:szCs w:val="22"/>
        </w:rPr>
        <w:t xml:space="preserve">employer’s </w:t>
      </w:r>
      <w:r w:rsidRPr="008D10E9">
        <w:rPr>
          <w:rFonts w:ascii="Arial" w:hAnsi="Arial" w:cs="Arial"/>
          <w:sz w:val="22"/>
          <w:szCs w:val="22"/>
        </w:rPr>
        <w:t xml:space="preserve">baseline payroll amount is sum of those amounts for a reference period that ended on or immediately before 6 October 2020 (by reference to an equivalent number of </w:t>
      </w:r>
      <w:r w:rsidR="00EA5D1E" w:rsidRPr="008D10E9">
        <w:rPr>
          <w:rFonts w:ascii="Arial" w:hAnsi="Arial" w:cs="Arial"/>
          <w:sz w:val="22"/>
          <w:szCs w:val="22"/>
        </w:rPr>
        <w:t>days</w:t>
      </w:r>
      <w:r w:rsidRPr="008D10E9">
        <w:rPr>
          <w:rFonts w:ascii="Arial" w:hAnsi="Arial" w:cs="Arial"/>
          <w:sz w:val="22"/>
          <w:szCs w:val="22"/>
        </w:rPr>
        <w:t xml:space="preserve"> as the number of </w:t>
      </w:r>
      <w:r w:rsidR="00EA5D1E" w:rsidRPr="008D10E9">
        <w:rPr>
          <w:rFonts w:ascii="Arial" w:hAnsi="Arial" w:cs="Arial"/>
          <w:sz w:val="22"/>
          <w:szCs w:val="22"/>
        </w:rPr>
        <w:t>days</w:t>
      </w:r>
      <w:r w:rsidRPr="008D10E9">
        <w:rPr>
          <w:rFonts w:ascii="Arial" w:hAnsi="Arial" w:cs="Arial"/>
          <w:sz w:val="22"/>
          <w:szCs w:val="22"/>
        </w:rPr>
        <w:t xml:space="preserve"> in the JobMaker period).</w:t>
      </w:r>
    </w:p>
    <w:p w14:paraId="13849EB3" w14:textId="62521858" w:rsidR="002465CD" w:rsidRPr="008D10E9" w:rsidRDefault="00170E4A"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Employers </w:t>
      </w:r>
      <w:r w:rsidR="002465CD" w:rsidRPr="008D10E9">
        <w:rPr>
          <w:rFonts w:ascii="Arial" w:hAnsi="Arial" w:cs="Arial"/>
          <w:sz w:val="22"/>
          <w:szCs w:val="22"/>
        </w:rPr>
        <w:t>will report the baseline payroll amount at registration in the approved form pursuant to paragraph 2</w:t>
      </w:r>
      <w:r w:rsidR="003A5BD1" w:rsidRPr="008D10E9">
        <w:rPr>
          <w:rFonts w:ascii="Arial" w:hAnsi="Arial" w:cs="Arial"/>
          <w:sz w:val="22"/>
          <w:szCs w:val="22"/>
        </w:rPr>
        <w:t>7</w:t>
      </w:r>
      <w:r w:rsidR="002465CD" w:rsidRPr="008D10E9">
        <w:rPr>
          <w:rFonts w:ascii="Arial" w:hAnsi="Arial" w:cs="Arial"/>
          <w:sz w:val="22"/>
          <w:szCs w:val="22"/>
        </w:rPr>
        <w:t>(1)(</w:t>
      </w:r>
      <w:r w:rsidR="003A5BD1" w:rsidRPr="008D10E9">
        <w:rPr>
          <w:rFonts w:ascii="Arial" w:hAnsi="Arial" w:cs="Arial"/>
          <w:sz w:val="22"/>
          <w:szCs w:val="22"/>
        </w:rPr>
        <w:t>h</w:t>
      </w:r>
      <w:r w:rsidR="002465CD" w:rsidRPr="008D10E9">
        <w:rPr>
          <w:rFonts w:ascii="Arial" w:hAnsi="Arial" w:cs="Arial"/>
          <w:sz w:val="22"/>
          <w:szCs w:val="22"/>
        </w:rPr>
        <w:t xml:space="preserve">). This amount will be </w:t>
      </w:r>
      <w:r w:rsidR="00DC61BB" w:rsidRPr="008D10E9">
        <w:rPr>
          <w:rFonts w:ascii="Arial" w:hAnsi="Arial" w:cs="Arial"/>
          <w:sz w:val="22"/>
          <w:szCs w:val="22"/>
        </w:rPr>
        <w:t xml:space="preserve">pre-filled </w:t>
      </w:r>
      <w:r w:rsidR="002465CD" w:rsidRPr="008D10E9">
        <w:rPr>
          <w:rFonts w:ascii="Arial" w:hAnsi="Arial" w:cs="Arial"/>
          <w:sz w:val="22"/>
          <w:szCs w:val="22"/>
        </w:rPr>
        <w:t xml:space="preserve">in the </w:t>
      </w:r>
      <w:r w:rsidR="00E77013" w:rsidRPr="008D10E9">
        <w:rPr>
          <w:rFonts w:ascii="Arial" w:hAnsi="Arial" w:cs="Arial"/>
          <w:sz w:val="22"/>
          <w:szCs w:val="22"/>
        </w:rPr>
        <w:t xml:space="preserve">employer’s </w:t>
      </w:r>
      <w:r w:rsidR="002465CD" w:rsidRPr="008D10E9">
        <w:rPr>
          <w:rFonts w:ascii="Arial" w:hAnsi="Arial" w:cs="Arial"/>
          <w:sz w:val="22"/>
          <w:szCs w:val="22"/>
        </w:rPr>
        <w:t>claim form by the ATO</w:t>
      </w:r>
      <w:r w:rsidR="00DC61BB" w:rsidRPr="008D10E9">
        <w:rPr>
          <w:rFonts w:ascii="Arial" w:hAnsi="Arial" w:cs="Arial"/>
          <w:sz w:val="22"/>
          <w:szCs w:val="22"/>
        </w:rPr>
        <w:t xml:space="preserve"> but where the baseline payroll for a JobMaker period is different to the amount provided at registration, it will be editable.</w:t>
      </w:r>
    </w:p>
    <w:p w14:paraId="643148BA" w14:textId="77777777" w:rsidR="009F7228" w:rsidRPr="00387318" w:rsidRDefault="009F7228" w:rsidP="009F7228">
      <w:pPr>
        <w:spacing w:after="120"/>
        <w:rPr>
          <w:rFonts w:ascii="Arial" w:hAnsi="Arial" w:cs="Arial"/>
          <w:sz w:val="22"/>
          <w:szCs w:val="22"/>
        </w:rPr>
      </w:pPr>
    </w:p>
    <w:p w14:paraId="03138FB1" w14:textId="28341A66" w:rsidR="003651CB" w:rsidRPr="00DE5C9D" w:rsidRDefault="002E2D01" w:rsidP="00AB6BCD">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Total h</w:t>
      </w:r>
      <w:r w:rsidR="003651CB" w:rsidRPr="00DE5C9D">
        <w:rPr>
          <w:rFonts w:ascii="Arial" w:hAnsi="Arial" w:cs="Arial"/>
          <w:b/>
          <w:bCs/>
          <w:color w:val="auto"/>
          <w:sz w:val="22"/>
          <w:szCs w:val="18"/>
        </w:rPr>
        <w:t xml:space="preserve">eadcount at the end of the </w:t>
      </w:r>
      <w:r w:rsidR="00077EFA" w:rsidRPr="00DE5C9D">
        <w:rPr>
          <w:rFonts w:ascii="Arial" w:hAnsi="Arial" w:cs="Arial"/>
          <w:b/>
          <w:bCs/>
          <w:color w:val="auto"/>
          <w:sz w:val="22"/>
          <w:szCs w:val="18"/>
        </w:rPr>
        <w:t xml:space="preserve">JobMaker </w:t>
      </w:r>
      <w:r w:rsidR="003651CB" w:rsidRPr="00DE5C9D">
        <w:rPr>
          <w:rFonts w:ascii="Arial" w:hAnsi="Arial" w:cs="Arial"/>
          <w:b/>
          <w:bCs/>
          <w:color w:val="auto"/>
          <w:sz w:val="22"/>
          <w:szCs w:val="18"/>
        </w:rPr>
        <w:t>period:</w:t>
      </w:r>
    </w:p>
    <w:p w14:paraId="2E5110E7" w14:textId="027CE208" w:rsidR="00064715" w:rsidRPr="008D10E9" w:rsidRDefault="005077C6"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w:t>
      </w:r>
      <w:r w:rsidR="00064715" w:rsidRPr="008D10E9">
        <w:rPr>
          <w:rFonts w:ascii="Arial" w:hAnsi="Arial" w:cs="Arial"/>
          <w:sz w:val="22"/>
          <w:szCs w:val="22"/>
        </w:rPr>
        <w:t xml:space="preserve">he headcount for each </w:t>
      </w:r>
      <w:r w:rsidR="000D500B" w:rsidRPr="008D10E9">
        <w:rPr>
          <w:rFonts w:ascii="Arial" w:hAnsi="Arial" w:cs="Arial"/>
          <w:sz w:val="22"/>
          <w:szCs w:val="22"/>
        </w:rPr>
        <w:t xml:space="preserve">JobMaker </w:t>
      </w:r>
      <w:r w:rsidR="00064715" w:rsidRPr="008D10E9">
        <w:rPr>
          <w:rFonts w:ascii="Arial" w:hAnsi="Arial" w:cs="Arial"/>
          <w:sz w:val="22"/>
          <w:szCs w:val="22"/>
        </w:rPr>
        <w:t xml:space="preserve">period </w:t>
      </w:r>
      <w:r w:rsidR="00E77013" w:rsidRPr="008D10E9">
        <w:rPr>
          <w:rFonts w:ascii="Arial" w:hAnsi="Arial" w:cs="Arial"/>
          <w:sz w:val="22"/>
          <w:szCs w:val="22"/>
        </w:rPr>
        <w:t xml:space="preserve">is the employer’s headcount on </w:t>
      </w:r>
      <w:r w:rsidR="00064715" w:rsidRPr="008D10E9">
        <w:rPr>
          <w:rFonts w:ascii="Arial" w:hAnsi="Arial" w:cs="Arial"/>
          <w:sz w:val="22"/>
          <w:szCs w:val="22"/>
        </w:rPr>
        <w:t xml:space="preserve">the last day of the </w:t>
      </w:r>
      <w:r w:rsidR="00CF3702" w:rsidRPr="008D10E9">
        <w:rPr>
          <w:rFonts w:ascii="Arial" w:hAnsi="Arial" w:cs="Arial"/>
          <w:sz w:val="22"/>
          <w:szCs w:val="22"/>
        </w:rPr>
        <w:t>relevant JobMaker period.</w:t>
      </w:r>
    </w:p>
    <w:p w14:paraId="51BFF723" w14:textId="77777777" w:rsidR="009F7228" w:rsidRPr="00387318" w:rsidRDefault="009F7228" w:rsidP="009F7228">
      <w:pPr>
        <w:spacing w:after="120"/>
        <w:rPr>
          <w:rFonts w:ascii="Arial" w:hAnsi="Arial" w:cs="Arial"/>
          <w:sz w:val="22"/>
          <w:szCs w:val="22"/>
        </w:rPr>
      </w:pPr>
    </w:p>
    <w:p w14:paraId="56AC2185" w14:textId="213BA4C6" w:rsidR="003651CB" w:rsidRPr="00DE5C9D" w:rsidRDefault="003651CB" w:rsidP="00AB6BCD">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The baseline headcount for the period:</w:t>
      </w:r>
    </w:p>
    <w:p w14:paraId="2398F01F" w14:textId="77777777" w:rsidR="008D10E9" w:rsidRPr="008D10E9" w:rsidRDefault="009950A9"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The baseline headcount increase means that the </w:t>
      </w:r>
      <w:r w:rsidR="00E77013" w:rsidRPr="008D10E9">
        <w:rPr>
          <w:rFonts w:ascii="Arial" w:hAnsi="Arial" w:cs="Arial"/>
          <w:sz w:val="22"/>
          <w:szCs w:val="22"/>
        </w:rPr>
        <w:t>employer</w:t>
      </w:r>
      <w:r w:rsidRPr="008D10E9">
        <w:rPr>
          <w:rFonts w:ascii="Arial" w:hAnsi="Arial" w:cs="Arial"/>
          <w:sz w:val="22"/>
          <w:szCs w:val="22"/>
        </w:rPr>
        <w:t xml:space="preserve"> may only receive the JobMaker Hiring Credit payment in respect of each additional headcount for a period of twelve months.</w:t>
      </w:r>
    </w:p>
    <w:p w14:paraId="5EA69CFF" w14:textId="2D0DAB3A" w:rsidR="00E77013" w:rsidRPr="004B62CB" w:rsidRDefault="00170E4A" w:rsidP="004B62CB">
      <w:pPr>
        <w:pStyle w:val="ListParagraph"/>
        <w:numPr>
          <w:ilvl w:val="0"/>
          <w:numId w:val="1"/>
        </w:numPr>
        <w:spacing w:after="120"/>
        <w:rPr>
          <w:rFonts w:ascii="Arial" w:hAnsi="Arial" w:cs="Arial"/>
        </w:rPr>
      </w:pPr>
      <w:r w:rsidRPr="004B62CB">
        <w:rPr>
          <w:rFonts w:ascii="Arial" w:hAnsi="Arial" w:cs="Arial"/>
        </w:rPr>
        <w:t xml:space="preserve">Employers </w:t>
      </w:r>
      <w:r w:rsidR="00DC61BB" w:rsidRPr="004B62CB">
        <w:rPr>
          <w:rFonts w:ascii="Arial" w:hAnsi="Arial" w:cs="Arial"/>
        </w:rPr>
        <w:t>will report the baseline headcount at registration in the approved form pursuant to paragraph 2</w:t>
      </w:r>
      <w:r w:rsidR="003A5BD1" w:rsidRPr="004B62CB">
        <w:rPr>
          <w:rFonts w:ascii="Arial" w:hAnsi="Arial" w:cs="Arial"/>
        </w:rPr>
        <w:t>7</w:t>
      </w:r>
      <w:r w:rsidR="00DC61BB" w:rsidRPr="004B62CB">
        <w:rPr>
          <w:rFonts w:ascii="Arial" w:hAnsi="Arial" w:cs="Arial"/>
        </w:rPr>
        <w:t>(1)(</w:t>
      </w:r>
      <w:r w:rsidR="003A5BD1" w:rsidRPr="004B62CB">
        <w:rPr>
          <w:rFonts w:ascii="Arial" w:hAnsi="Arial" w:cs="Arial"/>
        </w:rPr>
        <w:t>g</w:t>
      </w:r>
      <w:r w:rsidR="00DC61BB" w:rsidRPr="004B62CB">
        <w:rPr>
          <w:rFonts w:ascii="Arial" w:hAnsi="Arial" w:cs="Arial"/>
        </w:rPr>
        <w:t xml:space="preserve">). This amount, including any adjustments in the fifth and subsequent JobMaker periods, will be pre-filled </w:t>
      </w:r>
      <w:r w:rsidR="00461C8C" w:rsidRPr="004B62CB">
        <w:rPr>
          <w:rFonts w:ascii="Arial" w:hAnsi="Arial" w:cs="Arial"/>
        </w:rPr>
        <w:t xml:space="preserve">into </w:t>
      </w:r>
      <w:r w:rsidR="00DC61BB" w:rsidRPr="004B62CB">
        <w:rPr>
          <w:rFonts w:ascii="Arial" w:hAnsi="Arial" w:cs="Arial"/>
        </w:rPr>
        <w:t xml:space="preserve">the </w:t>
      </w:r>
      <w:r w:rsidR="00E77013" w:rsidRPr="004B62CB">
        <w:rPr>
          <w:rFonts w:ascii="Arial" w:hAnsi="Arial" w:cs="Arial"/>
        </w:rPr>
        <w:t>employer’s</w:t>
      </w:r>
      <w:r w:rsidR="00DC61BB" w:rsidRPr="004B62CB">
        <w:rPr>
          <w:rFonts w:ascii="Arial" w:hAnsi="Arial" w:cs="Arial"/>
        </w:rPr>
        <w:t xml:space="preserve"> claim form by the ATO and not editable.</w:t>
      </w:r>
    </w:p>
    <w:p w14:paraId="5502019B" w14:textId="77777777" w:rsidR="009F7228" w:rsidRPr="00387318" w:rsidRDefault="009F7228" w:rsidP="009F7228">
      <w:pPr>
        <w:spacing w:after="120"/>
        <w:rPr>
          <w:rFonts w:ascii="Arial" w:hAnsi="Arial" w:cs="Arial"/>
          <w:sz w:val="22"/>
          <w:szCs w:val="22"/>
        </w:rPr>
      </w:pPr>
    </w:p>
    <w:p w14:paraId="610397BF" w14:textId="53FAA719" w:rsidR="00E40A85" w:rsidRPr="008F695E" w:rsidRDefault="00836173" w:rsidP="008F695E">
      <w:pPr>
        <w:pStyle w:val="Heading4"/>
        <w:numPr>
          <w:ilvl w:val="0"/>
          <w:numId w:val="11"/>
        </w:numPr>
        <w:spacing w:before="0" w:after="120"/>
        <w:ind w:left="709" w:hanging="709"/>
        <w:rPr>
          <w:rFonts w:ascii="Arial" w:hAnsi="Arial" w:cs="Arial"/>
          <w:b/>
          <w:color w:val="auto"/>
          <w:sz w:val="22"/>
          <w:szCs w:val="22"/>
        </w:rPr>
      </w:pPr>
      <w:r w:rsidRPr="008F695E">
        <w:rPr>
          <w:rFonts w:ascii="Arial" w:hAnsi="Arial" w:cs="Arial"/>
          <w:b/>
          <w:color w:val="auto"/>
          <w:sz w:val="22"/>
          <w:szCs w:val="22"/>
        </w:rPr>
        <w:t xml:space="preserve">Confirmation </w:t>
      </w:r>
      <w:r w:rsidR="00E40A85" w:rsidRPr="008F695E">
        <w:rPr>
          <w:rFonts w:ascii="Arial" w:hAnsi="Arial" w:cs="Arial"/>
          <w:b/>
          <w:color w:val="auto"/>
          <w:sz w:val="22"/>
          <w:szCs w:val="22"/>
        </w:rPr>
        <w:t>that each employee included in the claim calculation is an eligible additional employee (including that the minimum hours test has been satisfied)</w:t>
      </w:r>
    </w:p>
    <w:p w14:paraId="707424B3" w14:textId="77777777" w:rsidR="008D10E9" w:rsidRPr="008D10E9" w:rsidRDefault="00836173"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To be eligible for the JobMaker Hiring Credit, employees hired under the scheme must </w:t>
      </w:r>
      <w:r w:rsidR="000354CF" w:rsidRPr="008D10E9">
        <w:rPr>
          <w:rFonts w:ascii="Arial" w:hAnsi="Arial" w:cs="Arial"/>
          <w:sz w:val="22"/>
          <w:szCs w:val="22"/>
        </w:rPr>
        <w:t xml:space="preserve">meet certain eligibility requirements including that they have worked or been paid for </w:t>
      </w:r>
      <w:r w:rsidRPr="008D10E9">
        <w:rPr>
          <w:rFonts w:ascii="Arial" w:hAnsi="Arial" w:cs="Arial"/>
          <w:sz w:val="22"/>
          <w:szCs w:val="22"/>
        </w:rPr>
        <w:t xml:space="preserve">an average of 20 hours per week across the </w:t>
      </w:r>
      <w:r w:rsidR="000D500B" w:rsidRPr="008D10E9">
        <w:rPr>
          <w:rFonts w:ascii="Arial" w:hAnsi="Arial" w:cs="Arial"/>
          <w:sz w:val="22"/>
          <w:szCs w:val="22"/>
        </w:rPr>
        <w:t xml:space="preserve">JobMaker </w:t>
      </w:r>
      <w:r w:rsidRPr="008D10E9">
        <w:rPr>
          <w:rFonts w:ascii="Arial" w:hAnsi="Arial" w:cs="Arial"/>
          <w:sz w:val="22"/>
          <w:szCs w:val="22"/>
        </w:rPr>
        <w:t>period.</w:t>
      </w:r>
    </w:p>
    <w:p w14:paraId="45A10B41" w14:textId="77777777" w:rsidR="008D10E9" w:rsidRPr="008D10E9" w:rsidRDefault="00836173"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lastRenderedPageBreak/>
        <w:t>Employers must confirm that each employee they wish to claim the JobMaker Hiring Credit for</w:t>
      </w:r>
      <w:r w:rsidR="000354CF" w:rsidRPr="008D10E9">
        <w:rPr>
          <w:rFonts w:ascii="Arial" w:hAnsi="Arial" w:cs="Arial"/>
          <w:sz w:val="22"/>
          <w:szCs w:val="22"/>
        </w:rPr>
        <w:t xml:space="preserve"> is eligible</w:t>
      </w:r>
      <w:r w:rsidRPr="008D10E9">
        <w:rPr>
          <w:rFonts w:ascii="Arial" w:hAnsi="Arial" w:cs="Arial"/>
          <w:sz w:val="22"/>
          <w:szCs w:val="22"/>
        </w:rPr>
        <w:t>.</w:t>
      </w:r>
    </w:p>
    <w:p w14:paraId="49048574" w14:textId="77777777" w:rsidR="009F7228" w:rsidRPr="00387318" w:rsidRDefault="009F7228" w:rsidP="009F7228">
      <w:pPr>
        <w:spacing w:after="120"/>
        <w:rPr>
          <w:rFonts w:ascii="Arial" w:hAnsi="Arial" w:cs="Arial"/>
          <w:sz w:val="22"/>
          <w:szCs w:val="22"/>
        </w:rPr>
      </w:pPr>
    </w:p>
    <w:p w14:paraId="473CA0ED" w14:textId="32B0D9D2" w:rsidR="00CE3BC5" w:rsidRPr="00DE5C9D" w:rsidRDefault="00CE3BC5" w:rsidP="00AB6BCD">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Declaration meeting specific requirements</w:t>
      </w:r>
    </w:p>
    <w:p w14:paraId="7BF6710C" w14:textId="7E0DCBEE" w:rsidR="00CE3BC5" w:rsidRPr="008D10E9" w:rsidRDefault="00CE3BC5"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The claim will include a declaration that the information is true and correct. Declarations will be made by the lodger, whether the employer or an agent.</w:t>
      </w:r>
    </w:p>
    <w:p w14:paraId="4D808D6E" w14:textId="77777777" w:rsidR="009F7228" w:rsidRPr="00387318" w:rsidRDefault="009F7228" w:rsidP="009F7228">
      <w:pPr>
        <w:spacing w:after="120"/>
        <w:rPr>
          <w:rFonts w:ascii="Arial" w:hAnsi="Arial" w:cs="Arial"/>
          <w:sz w:val="22"/>
          <w:szCs w:val="22"/>
        </w:rPr>
      </w:pPr>
    </w:p>
    <w:p w14:paraId="432BFC2B" w14:textId="5F14D893" w:rsidR="00CE3BC5" w:rsidRPr="00DE5C9D" w:rsidRDefault="00CE3BC5" w:rsidP="00AB6BCD">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Signature meeting specific requirements</w:t>
      </w:r>
    </w:p>
    <w:p w14:paraId="0975D84A" w14:textId="1F8E6122" w:rsidR="00CE3BC5" w:rsidRPr="008D10E9" w:rsidRDefault="00CE3BC5"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The claim will include either an electronic signature, for verification of identity using the ATO’s online services, or proof of record ownership for verification </w:t>
      </w:r>
      <w:r w:rsidR="00C169DA" w:rsidRPr="008D10E9">
        <w:rPr>
          <w:rFonts w:ascii="Arial" w:hAnsi="Arial" w:cs="Arial"/>
          <w:sz w:val="22"/>
          <w:szCs w:val="22"/>
        </w:rPr>
        <w:t>if</w:t>
      </w:r>
      <w:r w:rsidRPr="008D10E9">
        <w:rPr>
          <w:rFonts w:ascii="Arial" w:hAnsi="Arial" w:cs="Arial"/>
          <w:sz w:val="22"/>
          <w:szCs w:val="22"/>
        </w:rPr>
        <w:t xml:space="preserve"> </w:t>
      </w:r>
      <w:r w:rsidR="00C169DA" w:rsidRPr="008D10E9">
        <w:rPr>
          <w:rFonts w:ascii="Arial" w:hAnsi="Arial" w:cs="Arial"/>
          <w:sz w:val="22"/>
          <w:szCs w:val="22"/>
        </w:rPr>
        <w:t>providing information</w:t>
      </w:r>
      <w:r w:rsidRPr="008D10E9">
        <w:rPr>
          <w:rFonts w:ascii="Arial" w:hAnsi="Arial" w:cs="Arial"/>
          <w:sz w:val="22"/>
          <w:szCs w:val="22"/>
        </w:rPr>
        <w:t xml:space="preserve"> via </w:t>
      </w:r>
      <w:r w:rsidRPr="009A1B27">
        <w:rPr>
          <w:rFonts w:ascii="Arial" w:hAnsi="Arial" w:cs="Arial"/>
          <w:sz w:val="22"/>
          <w:szCs w:val="22"/>
        </w:rPr>
        <w:t>phone</w:t>
      </w:r>
      <w:r w:rsidRPr="008D10E9">
        <w:rPr>
          <w:rFonts w:ascii="Arial" w:hAnsi="Arial" w:cs="Arial"/>
          <w:sz w:val="22"/>
          <w:szCs w:val="22"/>
        </w:rPr>
        <w:t xml:space="preserve"> (for those exempt from reporting via STP).</w:t>
      </w:r>
    </w:p>
    <w:p w14:paraId="57BE8A14" w14:textId="77777777" w:rsidR="009F7228" w:rsidRPr="00387318" w:rsidRDefault="009F7228" w:rsidP="009F7228">
      <w:pPr>
        <w:spacing w:after="120"/>
        <w:rPr>
          <w:rFonts w:ascii="Arial" w:hAnsi="Arial" w:cs="Arial"/>
          <w:sz w:val="22"/>
          <w:szCs w:val="22"/>
        </w:rPr>
      </w:pPr>
    </w:p>
    <w:p w14:paraId="405D9993" w14:textId="37293756" w:rsidR="009A6B63" w:rsidRPr="00DE5C9D" w:rsidRDefault="009A6B63" w:rsidP="00DC65F6">
      <w:pPr>
        <w:pStyle w:val="Heading4"/>
        <w:numPr>
          <w:ilvl w:val="0"/>
          <w:numId w:val="11"/>
        </w:numPr>
        <w:spacing w:before="0" w:after="120"/>
        <w:ind w:left="709" w:hanging="709"/>
        <w:rPr>
          <w:rFonts w:ascii="Arial" w:hAnsi="Arial" w:cs="Arial"/>
          <w:b/>
          <w:bCs/>
          <w:color w:val="auto"/>
          <w:sz w:val="22"/>
          <w:szCs w:val="18"/>
        </w:rPr>
      </w:pPr>
      <w:r w:rsidRPr="00DE5C9D">
        <w:rPr>
          <w:rFonts w:ascii="Arial" w:hAnsi="Arial" w:cs="Arial"/>
          <w:b/>
          <w:bCs/>
          <w:color w:val="auto"/>
          <w:sz w:val="22"/>
          <w:szCs w:val="18"/>
        </w:rPr>
        <w:t>Financial institution account details</w:t>
      </w:r>
    </w:p>
    <w:p w14:paraId="138CC376" w14:textId="77777777" w:rsidR="008D10E9" w:rsidRPr="008D10E9" w:rsidRDefault="009A6B63" w:rsidP="00DC65F6">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The employer will need to provide details of their financial institution, including account name, BSB code and account number. If the employer already has a JobKeeper role, these details may be prefilled and editable.</w:t>
      </w:r>
    </w:p>
    <w:p w14:paraId="3A8A9260" w14:textId="77777777" w:rsidR="008D10E9" w:rsidRPr="008D10E9" w:rsidRDefault="009A6B63" w:rsidP="00DC65F6">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If the employer does</w:t>
      </w:r>
      <w:r w:rsidR="007A6A18" w:rsidRPr="008D10E9">
        <w:rPr>
          <w:rFonts w:ascii="Arial" w:hAnsi="Arial" w:cs="Arial"/>
          <w:sz w:val="22"/>
          <w:szCs w:val="22"/>
        </w:rPr>
        <w:t xml:space="preserve"> </w:t>
      </w:r>
      <w:r w:rsidRPr="008D10E9">
        <w:rPr>
          <w:rFonts w:ascii="Arial" w:hAnsi="Arial" w:cs="Arial"/>
          <w:sz w:val="22"/>
          <w:szCs w:val="22"/>
        </w:rPr>
        <w:t>n</w:t>
      </w:r>
      <w:r w:rsidR="007A6A18" w:rsidRPr="008D10E9">
        <w:rPr>
          <w:rFonts w:ascii="Arial" w:hAnsi="Arial" w:cs="Arial"/>
          <w:sz w:val="22"/>
          <w:szCs w:val="22"/>
        </w:rPr>
        <w:t>o</w:t>
      </w:r>
      <w:r w:rsidRPr="008D10E9">
        <w:rPr>
          <w:rFonts w:ascii="Arial" w:hAnsi="Arial" w:cs="Arial"/>
          <w:sz w:val="22"/>
          <w:szCs w:val="22"/>
        </w:rPr>
        <w:t xml:space="preserve">t have a JobKeeper role the </w:t>
      </w:r>
      <w:r w:rsidR="00F210F8" w:rsidRPr="008D10E9">
        <w:rPr>
          <w:rFonts w:ascii="Arial" w:hAnsi="Arial" w:cs="Arial"/>
          <w:sz w:val="22"/>
          <w:szCs w:val="22"/>
        </w:rPr>
        <w:t>financial institution details</w:t>
      </w:r>
      <w:r w:rsidRPr="008D10E9">
        <w:rPr>
          <w:rFonts w:ascii="Arial" w:hAnsi="Arial" w:cs="Arial"/>
          <w:sz w:val="22"/>
          <w:szCs w:val="22"/>
        </w:rPr>
        <w:t xml:space="preserve"> will be blank but mandatory to complete. Financial institution details from the first claim will be saved to the JobMaker Hiring credit role. Details for subsequent claims will prefilled from JobMaker Hiring Credit role and editable.</w:t>
      </w:r>
    </w:p>
    <w:p w14:paraId="5BFCFFD4" w14:textId="1A333BD1" w:rsidR="000206B4" w:rsidRPr="00387318" w:rsidRDefault="000206B4" w:rsidP="008D10E9">
      <w:pPr>
        <w:spacing w:after="120"/>
        <w:rPr>
          <w:rFonts w:ascii="Arial" w:hAnsi="Arial" w:cs="Arial"/>
          <w:sz w:val="22"/>
          <w:szCs w:val="22"/>
        </w:rPr>
      </w:pPr>
    </w:p>
    <w:p w14:paraId="6DBBD1EF" w14:textId="6622B169" w:rsidR="00836173" w:rsidRPr="001D2E5E" w:rsidRDefault="004A259E" w:rsidP="001D2E5E">
      <w:pPr>
        <w:pStyle w:val="Heading3"/>
        <w:spacing w:before="0" w:after="120"/>
        <w:rPr>
          <w:i/>
          <w:iCs/>
          <w:sz w:val="22"/>
          <w:szCs w:val="22"/>
        </w:rPr>
      </w:pPr>
      <w:r w:rsidRPr="001D2E5E">
        <w:rPr>
          <w:i/>
          <w:iCs/>
          <w:sz w:val="22"/>
          <w:szCs w:val="22"/>
        </w:rPr>
        <w:t>Additional r</w:t>
      </w:r>
      <w:r w:rsidR="00836173" w:rsidRPr="001D2E5E">
        <w:rPr>
          <w:i/>
          <w:iCs/>
          <w:sz w:val="22"/>
          <w:szCs w:val="22"/>
        </w:rPr>
        <w:t>equirements for those with a Single Touch Payroll exemption:</w:t>
      </w:r>
    </w:p>
    <w:p w14:paraId="57956426" w14:textId="13D23FA3" w:rsidR="00836173" w:rsidRPr="008D10E9" w:rsidRDefault="00836173"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For those employers who have an exemption from </w:t>
      </w:r>
      <w:r w:rsidR="004A259E" w:rsidRPr="008D10E9">
        <w:rPr>
          <w:rFonts w:ascii="Arial" w:hAnsi="Arial" w:cs="Arial"/>
          <w:sz w:val="22"/>
          <w:szCs w:val="22"/>
        </w:rPr>
        <w:t xml:space="preserve">reporting using </w:t>
      </w:r>
      <w:r w:rsidR="00B77897" w:rsidRPr="008D10E9">
        <w:rPr>
          <w:rFonts w:ascii="Arial" w:hAnsi="Arial" w:cs="Arial"/>
          <w:sz w:val="22"/>
          <w:szCs w:val="22"/>
        </w:rPr>
        <w:t>STP</w:t>
      </w:r>
      <w:r w:rsidRPr="008D10E9">
        <w:rPr>
          <w:rFonts w:ascii="Arial" w:hAnsi="Arial" w:cs="Arial"/>
          <w:sz w:val="22"/>
          <w:szCs w:val="22"/>
        </w:rPr>
        <w:t>, the information provided at claim time must also include the following details for each employee they intend to claim for as an eligible additional employee:</w:t>
      </w:r>
    </w:p>
    <w:p w14:paraId="192FF5D3" w14:textId="7DFB788D" w:rsidR="00836173" w:rsidRPr="008D10E9" w:rsidRDefault="00836173"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tax file number</w:t>
      </w:r>
    </w:p>
    <w:p w14:paraId="5FF66855" w14:textId="334CBC0C" w:rsidR="00836173" w:rsidRPr="008D10E9" w:rsidRDefault="00836173"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date of birth</w:t>
      </w:r>
    </w:p>
    <w:p w14:paraId="2E587103" w14:textId="21D6F7E5" w:rsidR="008D10E9" w:rsidRPr="008D10E9" w:rsidRDefault="00836173"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full name</w:t>
      </w:r>
    </w:p>
    <w:p w14:paraId="63E62B41" w14:textId="4EF0D65F" w:rsidR="008D10E9" w:rsidRPr="008D10E9" w:rsidRDefault="00836173"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 xml:space="preserve">confirmation each employee is an eligible additional employee for each </w:t>
      </w:r>
      <w:r w:rsidR="000D500B" w:rsidRPr="008D10E9">
        <w:rPr>
          <w:rFonts w:ascii="Arial" w:hAnsi="Arial" w:cs="Arial"/>
          <w:sz w:val="22"/>
          <w:szCs w:val="22"/>
        </w:rPr>
        <w:t xml:space="preserve">JobMaker </w:t>
      </w:r>
      <w:r w:rsidRPr="008D10E9">
        <w:rPr>
          <w:rFonts w:ascii="Arial" w:hAnsi="Arial" w:cs="Arial"/>
          <w:sz w:val="22"/>
          <w:szCs w:val="22"/>
        </w:rPr>
        <w:t>period (including that the employee has satisfied the minimum hours test)</w:t>
      </w:r>
    </w:p>
    <w:p w14:paraId="4327A44A" w14:textId="085CCD9C" w:rsidR="008D10E9" w:rsidRPr="008D10E9" w:rsidRDefault="00836173"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date employment commenced</w:t>
      </w:r>
      <w:r w:rsidR="00E60421" w:rsidRPr="008D10E9">
        <w:rPr>
          <w:rFonts w:ascii="Arial" w:hAnsi="Arial" w:cs="Arial"/>
          <w:sz w:val="22"/>
          <w:szCs w:val="22"/>
        </w:rPr>
        <w:t xml:space="preserve"> (if occurring in the jobmaker period)</w:t>
      </w:r>
    </w:p>
    <w:p w14:paraId="20B00F71" w14:textId="5BE27F60" w:rsidR="00E60421" w:rsidRPr="008D10E9" w:rsidRDefault="00836173"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 xml:space="preserve">date employment ceased </w:t>
      </w:r>
      <w:r w:rsidR="00E60421" w:rsidRPr="008D10E9">
        <w:rPr>
          <w:rFonts w:ascii="Arial" w:hAnsi="Arial" w:cs="Arial"/>
          <w:sz w:val="22"/>
          <w:szCs w:val="22"/>
        </w:rPr>
        <w:t>(if occurring in the jobmaker period)</w:t>
      </w:r>
      <w:r w:rsidR="001D2E5E">
        <w:rPr>
          <w:rFonts w:ascii="Arial" w:hAnsi="Arial" w:cs="Arial"/>
          <w:sz w:val="22"/>
          <w:szCs w:val="22"/>
        </w:rPr>
        <w:t>,</w:t>
      </w:r>
      <w:r w:rsidR="00E60421" w:rsidRPr="008D10E9">
        <w:rPr>
          <w:rFonts w:ascii="Arial" w:hAnsi="Arial" w:cs="Arial"/>
          <w:sz w:val="22"/>
          <w:szCs w:val="22"/>
        </w:rPr>
        <w:t xml:space="preserve"> and</w:t>
      </w:r>
    </w:p>
    <w:p w14:paraId="0ADF686C" w14:textId="5A0D673B" w:rsidR="00E60421" w:rsidRPr="008D10E9" w:rsidRDefault="004A6EB0" w:rsidP="00AB6BCD">
      <w:pPr>
        <w:numPr>
          <w:ilvl w:val="0"/>
          <w:numId w:val="9"/>
        </w:numPr>
        <w:spacing w:after="120"/>
        <w:ind w:left="1418" w:hanging="709"/>
        <w:rPr>
          <w:rFonts w:ascii="Arial" w:hAnsi="Arial" w:cs="Arial"/>
          <w:sz w:val="22"/>
          <w:szCs w:val="22"/>
        </w:rPr>
      </w:pPr>
      <w:r w:rsidRPr="008D10E9">
        <w:rPr>
          <w:rFonts w:ascii="Arial" w:hAnsi="Arial" w:cs="Arial"/>
          <w:sz w:val="22"/>
          <w:szCs w:val="22"/>
        </w:rPr>
        <w:t>whether the employee met the</w:t>
      </w:r>
      <w:r w:rsidRPr="009F7228">
        <w:rPr>
          <w:rFonts w:ascii="Arial" w:hAnsi="Arial" w:cs="Arial"/>
          <w:sz w:val="22"/>
          <w:szCs w:val="22"/>
        </w:rPr>
        <w:t xml:space="preserve"> </w:t>
      </w:r>
      <w:r w:rsidRPr="008D10E9">
        <w:rPr>
          <w:rFonts w:ascii="Arial" w:hAnsi="Arial" w:cs="Arial"/>
          <w:sz w:val="22"/>
          <w:szCs w:val="22"/>
        </w:rPr>
        <w:t>average hours of work requirement in subsection 30(2) of the Rules for the jobmaker period</w:t>
      </w:r>
      <w:r w:rsidR="00E60421" w:rsidRPr="008D10E9">
        <w:rPr>
          <w:rFonts w:ascii="Arial" w:hAnsi="Arial" w:cs="Arial"/>
          <w:sz w:val="22"/>
          <w:szCs w:val="22"/>
        </w:rPr>
        <w:t>.</w:t>
      </w:r>
    </w:p>
    <w:p w14:paraId="5DCFE05E" w14:textId="77777777" w:rsidR="00E60421" w:rsidRPr="008D10E9" w:rsidRDefault="00E60421" w:rsidP="00387318">
      <w:pPr>
        <w:spacing w:after="120"/>
        <w:rPr>
          <w:rFonts w:ascii="Arial" w:hAnsi="Arial" w:cs="Arial"/>
          <w:sz w:val="22"/>
          <w:szCs w:val="22"/>
        </w:rPr>
      </w:pPr>
    </w:p>
    <w:p w14:paraId="727995FF" w14:textId="1BB2E7D4" w:rsidR="00911CFB" w:rsidRPr="001D2E5E" w:rsidRDefault="00911CFB" w:rsidP="001D2E5E">
      <w:pPr>
        <w:pStyle w:val="Heading3"/>
        <w:spacing w:before="0" w:after="120"/>
        <w:rPr>
          <w:i/>
          <w:iCs/>
          <w:sz w:val="22"/>
          <w:szCs w:val="22"/>
        </w:rPr>
      </w:pPr>
      <w:r w:rsidRPr="008D10E9">
        <w:rPr>
          <w:i/>
          <w:iCs/>
          <w:sz w:val="22"/>
          <w:szCs w:val="22"/>
        </w:rPr>
        <w:t xml:space="preserve">How </w:t>
      </w:r>
      <w:r w:rsidR="006D4A4D" w:rsidRPr="008D10E9">
        <w:rPr>
          <w:i/>
          <w:iCs/>
          <w:sz w:val="22"/>
          <w:szCs w:val="22"/>
        </w:rPr>
        <w:t>to report</w:t>
      </w:r>
      <w:r w:rsidR="00512870" w:rsidRPr="008D10E9">
        <w:rPr>
          <w:i/>
          <w:iCs/>
          <w:sz w:val="22"/>
          <w:szCs w:val="22"/>
        </w:rPr>
        <w:t xml:space="preserve"> claim information</w:t>
      </w:r>
    </w:p>
    <w:p w14:paraId="542FD0E1" w14:textId="3ECF3148" w:rsidR="00722C5F" w:rsidRPr="008D10E9" w:rsidRDefault="00722C5F" w:rsidP="00AB6BCD">
      <w:pPr>
        <w:numPr>
          <w:ilvl w:val="0"/>
          <w:numId w:val="1"/>
        </w:numPr>
        <w:tabs>
          <w:tab w:val="clear" w:pos="360"/>
        </w:tabs>
        <w:spacing w:after="120"/>
        <w:ind w:left="0" w:firstLine="0"/>
        <w:rPr>
          <w:rFonts w:ascii="Arial" w:hAnsi="Arial" w:cs="Arial"/>
          <w:sz w:val="22"/>
          <w:szCs w:val="22"/>
        </w:rPr>
      </w:pPr>
      <w:bookmarkStart w:id="5" w:name="_Ref57921906"/>
      <w:r w:rsidRPr="008D10E9">
        <w:rPr>
          <w:rFonts w:ascii="Arial" w:hAnsi="Arial" w:cs="Arial"/>
          <w:sz w:val="22"/>
          <w:szCs w:val="22"/>
        </w:rPr>
        <w:t xml:space="preserve">This information is to be reported </w:t>
      </w:r>
      <w:r w:rsidR="00FA170D" w:rsidRPr="008D10E9">
        <w:rPr>
          <w:rFonts w:ascii="Arial" w:hAnsi="Arial" w:cs="Arial"/>
          <w:sz w:val="22"/>
          <w:szCs w:val="22"/>
        </w:rPr>
        <w:t xml:space="preserve">via ATO Online services for </w:t>
      </w:r>
      <w:r w:rsidR="00512870" w:rsidRPr="008D10E9">
        <w:rPr>
          <w:rFonts w:ascii="Arial" w:hAnsi="Arial" w:cs="Arial"/>
          <w:sz w:val="22"/>
          <w:szCs w:val="22"/>
        </w:rPr>
        <w:t>I</w:t>
      </w:r>
      <w:r w:rsidR="00FA170D" w:rsidRPr="008D10E9">
        <w:rPr>
          <w:rFonts w:ascii="Arial" w:hAnsi="Arial" w:cs="Arial"/>
          <w:sz w:val="22"/>
          <w:szCs w:val="22"/>
        </w:rPr>
        <w:t xml:space="preserve">ndividuals, </w:t>
      </w:r>
      <w:r w:rsidR="00512870" w:rsidRPr="008D10E9">
        <w:rPr>
          <w:rFonts w:ascii="Arial" w:hAnsi="Arial" w:cs="Arial"/>
          <w:sz w:val="22"/>
          <w:szCs w:val="22"/>
        </w:rPr>
        <w:t xml:space="preserve">ATO Online Services for Business, </w:t>
      </w:r>
      <w:r w:rsidR="00FA170D" w:rsidRPr="008D10E9">
        <w:rPr>
          <w:rFonts w:ascii="Arial" w:hAnsi="Arial" w:cs="Arial"/>
          <w:sz w:val="22"/>
          <w:szCs w:val="22"/>
        </w:rPr>
        <w:t>Business Portal or Online Services for Agents</w:t>
      </w:r>
      <w:r w:rsidR="00512870" w:rsidRPr="008D10E9">
        <w:rPr>
          <w:rFonts w:ascii="Arial" w:hAnsi="Arial" w:cs="Arial"/>
          <w:sz w:val="22"/>
          <w:szCs w:val="22"/>
        </w:rPr>
        <w:t xml:space="preserve"> or the Business Portal</w:t>
      </w:r>
      <w:r w:rsidRPr="008D10E9">
        <w:rPr>
          <w:rFonts w:ascii="Arial" w:hAnsi="Arial" w:cs="Arial"/>
          <w:sz w:val="22"/>
          <w:szCs w:val="22"/>
        </w:rPr>
        <w:t xml:space="preserve"> as part of the claims process</w:t>
      </w:r>
      <w:r w:rsidR="00E17E27" w:rsidRPr="008D10E9">
        <w:rPr>
          <w:rFonts w:ascii="Arial" w:hAnsi="Arial" w:cs="Arial"/>
          <w:sz w:val="22"/>
          <w:szCs w:val="22"/>
        </w:rPr>
        <w:t>, unless the employer is exempt from reporting through STP.</w:t>
      </w:r>
      <w:bookmarkEnd w:id="5"/>
    </w:p>
    <w:p w14:paraId="5BB1333D" w14:textId="7B94B37D" w:rsidR="008D10E9" w:rsidRPr="008D10E9" w:rsidRDefault="00D74CB0"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Those employers who have been granted an exemption </w:t>
      </w:r>
      <w:r w:rsidR="006C1901" w:rsidRPr="008D10E9">
        <w:rPr>
          <w:rFonts w:ascii="Arial" w:hAnsi="Arial" w:cs="Arial"/>
          <w:sz w:val="22"/>
          <w:szCs w:val="22"/>
        </w:rPr>
        <w:t xml:space="preserve">from </w:t>
      </w:r>
      <w:r w:rsidR="00B77897" w:rsidRPr="008D10E9">
        <w:rPr>
          <w:rFonts w:ascii="Arial" w:hAnsi="Arial" w:cs="Arial"/>
          <w:sz w:val="22"/>
          <w:szCs w:val="22"/>
        </w:rPr>
        <w:t>STP</w:t>
      </w:r>
      <w:r w:rsidRPr="008D10E9">
        <w:rPr>
          <w:rFonts w:ascii="Arial" w:hAnsi="Arial" w:cs="Arial"/>
          <w:sz w:val="22"/>
          <w:szCs w:val="22"/>
        </w:rPr>
        <w:t xml:space="preserve"> can submit a claim by contacting the ATO </w:t>
      </w:r>
      <w:r w:rsidR="000A438D" w:rsidRPr="008D10E9">
        <w:rPr>
          <w:rFonts w:ascii="Arial" w:hAnsi="Arial" w:cs="Arial"/>
          <w:sz w:val="22"/>
          <w:szCs w:val="22"/>
        </w:rPr>
        <w:t xml:space="preserve">by </w:t>
      </w:r>
      <w:r w:rsidR="000A438D" w:rsidRPr="009A1B27">
        <w:rPr>
          <w:rFonts w:ascii="Arial" w:hAnsi="Arial" w:cs="Arial"/>
          <w:sz w:val="22"/>
          <w:szCs w:val="22"/>
        </w:rPr>
        <w:t>phone</w:t>
      </w:r>
      <w:r w:rsidR="000A438D" w:rsidRPr="008D10E9">
        <w:rPr>
          <w:rFonts w:ascii="Arial" w:hAnsi="Arial" w:cs="Arial"/>
          <w:sz w:val="22"/>
          <w:szCs w:val="22"/>
        </w:rPr>
        <w:t>.</w:t>
      </w:r>
    </w:p>
    <w:p w14:paraId="636885B3" w14:textId="12B6C83C" w:rsidR="00911CFB" w:rsidRPr="008D10E9" w:rsidRDefault="006C1901"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However, if an employer has been granted an exemption </w:t>
      </w:r>
      <w:r w:rsidR="009B2777" w:rsidRPr="008D10E9">
        <w:rPr>
          <w:rFonts w:ascii="Arial" w:hAnsi="Arial" w:cs="Arial"/>
          <w:sz w:val="22"/>
          <w:szCs w:val="22"/>
        </w:rPr>
        <w:t xml:space="preserve">and subsequently </w:t>
      </w:r>
      <w:r w:rsidRPr="008D10E9">
        <w:rPr>
          <w:rFonts w:ascii="Arial" w:hAnsi="Arial" w:cs="Arial"/>
          <w:sz w:val="22"/>
          <w:szCs w:val="22"/>
        </w:rPr>
        <w:t xml:space="preserve">transitions to STP reporting, the employer may report claim information in accordance with paragraph </w:t>
      </w:r>
      <w:r w:rsidR="00253AB4">
        <w:rPr>
          <w:rFonts w:ascii="Arial" w:hAnsi="Arial" w:cs="Arial"/>
          <w:sz w:val="22"/>
          <w:szCs w:val="22"/>
        </w:rPr>
        <w:t>43 above</w:t>
      </w:r>
      <w:r w:rsidRPr="008D10E9">
        <w:rPr>
          <w:rFonts w:ascii="Arial" w:hAnsi="Arial" w:cs="Arial"/>
          <w:sz w:val="22"/>
          <w:szCs w:val="22"/>
        </w:rPr>
        <w:t xml:space="preserve">. </w:t>
      </w:r>
      <w:r w:rsidRPr="008D10E9">
        <w:rPr>
          <w:rFonts w:ascii="Arial" w:hAnsi="Arial" w:cs="Arial"/>
          <w:sz w:val="22"/>
          <w:szCs w:val="22"/>
        </w:rPr>
        <w:lastRenderedPageBreak/>
        <w:t xml:space="preserve">The employer </w:t>
      </w:r>
      <w:r w:rsidR="009B2777" w:rsidRPr="008D10E9">
        <w:rPr>
          <w:rFonts w:ascii="Arial" w:hAnsi="Arial" w:cs="Arial"/>
          <w:sz w:val="22"/>
          <w:szCs w:val="22"/>
        </w:rPr>
        <w:t xml:space="preserve">will </w:t>
      </w:r>
      <w:r w:rsidRPr="008D10E9">
        <w:rPr>
          <w:rFonts w:ascii="Arial" w:hAnsi="Arial" w:cs="Arial"/>
          <w:sz w:val="22"/>
          <w:szCs w:val="22"/>
        </w:rPr>
        <w:t>need to meet the STP reporting obligations in subsections 7(1) and (2) of this instrument</w:t>
      </w:r>
      <w:r w:rsidR="009B2777" w:rsidRPr="008D10E9">
        <w:rPr>
          <w:rFonts w:ascii="Arial" w:hAnsi="Arial" w:cs="Arial"/>
          <w:sz w:val="22"/>
          <w:szCs w:val="22"/>
        </w:rPr>
        <w:t xml:space="preserve"> before the STP JobMaker Reporting Deadline</w:t>
      </w:r>
      <w:r w:rsidRPr="008D10E9">
        <w:rPr>
          <w:rFonts w:ascii="Arial" w:hAnsi="Arial" w:cs="Arial"/>
          <w:sz w:val="22"/>
          <w:szCs w:val="22"/>
        </w:rPr>
        <w:t>.</w:t>
      </w:r>
    </w:p>
    <w:p w14:paraId="50FEC130" w14:textId="5D66C041" w:rsidR="00911CFB" w:rsidRPr="00387318" w:rsidRDefault="00911CFB" w:rsidP="008D10E9">
      <w:pPr>
        <w:spacing w:after="120"/>
        <w:rPr>
          <w:rFonts w:ascii="Arial" w:hAnsi="Arial" w:cs="Arial"/>
          <w:sz w:val="22"/>
          <w:szCs w:val="22"/>
        </w:rPr>
      </w:pPr>
    </w:p>
    <w:p w14:paraId="566ED6E3" w14:textId="77777777" w:rsidR="00512870" w:rsidRPr="00DE5C9D" w:rsidRDefault="00512870" w:rsidP="00DE5C9D">
      <w:pPr>
        <w:pStyle w:val="Heading3"/>
        <w:spacing w:before="0" w:after="120"/>
        <w:rPr>
          <w:i/>
          <w:iCs/>
          <w:sz w:val="22"/>
          <w:szCs w:val="22"/>
        </w:rPr>
      </w:pPr>
      <w:r w:rsidRPr="00DE5C9D">
        <w:rPr>
          <w:i/>
          <w:iCs/>
          <w:sz w:val="22"/>
          <w:szCs w:val="22"/>
        </w:rPr>
        <w:t>When claim information needs to be reported</w:t>
      </w:r>
    </w:p>
    <w:p w14:paraId="731C0574" w14:textId="51BBE5F3" w:rsidR="00911CFB" w:rsidRPr="008D10E9" w:rsidRDefault="0029134A" w:rsidP="00AB6BCD">
      <w:pPr>
        <w:numPr>
          <w:ilvl w:val="0"/>
          <w:numId w:val="1"/>
        </w:numPr>
        <w:tabs>
          <w:tab w:val="clear" w:pos="360"/>
        </w:tabs>
        <w:spacing w:after="120"/>
        <w:ind w:left="0" w:firstLine="0"/>
        <w:rPr>
          <w:rFonts w:ascii="Arial" w:hAnsi="Arial" w:cs="Arial"/>
          <w:sz w:val="22"/>
          <w:szCs w:val="22"/>
        </w:rPr>
      </w:pPr>
      <w:bookmarkStart w:id="6" w:name="_Hlk57816158"/>
      <w:r w:rsidRPr="008D10E9">
        <w:rPr>
          <w:rFonts w:ascii="Arial" w:hAnsi="Arial" w:cs="Arial"/>
          <w:sz w:val="22"/>
          <w:szCs w:val="22"/>
        </w:rPr>
        <w:t xml:space="preserve">Claims can only be made during the claim period. </w:t>
      </w:r>
      <w:r w:rsidR="00425AD5" w:rsidRPr="008D10E9">
        <w:rPr>
          <w:rFonts w:ascii="Arial" w:hAnsi="Arial" w:cs="Arial"/>
          <w:sz w:val="22"/>
          <w:szCs w:val="22"/>
        </w:rPr>
        <w:t>N</w:t>
      </w:r>
      <w:r w:rsidRPr="008D10E9">
        <w:rPr>
          <w:rFonts w:ascii="Arial" w:hAnsi="Arial" w:cs="Arial"/>
          <w:sz w:val="22"/>
          <w:szCs w:val="22"/>
        </w:rPr>
        <w:t>o exemptions</w:t>
      </w:r>
      <w:r w:rsidR="00425AD5" w:rsidRPr="008D10E9">
        <w:rPr>
          <w:rFonts w:ascii="Arial" w:hAnsi="Arial" w:cs="Arial"/>
          <w:sz w:val="22"/>
          <w:szCs w:val="22"/>
        </w:rPr>
        <w:t xml:space="preserve"> or </w:t>
      </w:r>
      <w:r w:rsidRPr="008D10E9">
        <w:rPr>
          <w:rFonts w:ascii="Arial" w:hAnsi="Arial" w:cs="Arial"/>
          <w:sz w:val="22"/>
          <w:szCs w:val="22"/>
        </w:rPr>
        <w:t>extensions</w:t>
      </w:r>
      <w:r w:rsidR="00425AD5" w:rsidRPr="008D10E9">
        <w:rPr>
          <w:rFonts w:ascii="Arial" w:hAnsi="Arial" w:cs="Arial"/>
          <w:sz w:val="22"/>
          <w:szCs w:val="22"/>
        </w:rPr>
        <w:t xml:space="preserve"> are available</w:t>
      </w:r>
      <w:r w:rsidRPr="008D10E9">
        <w:rPr>
          <w:rFonts w:ascii="Arial" w:hAnsi="Arial" w:cs="Arial"/>
          <w:sz w:val="22"/>
          <w:szCs w:val="22"/>
        </w:rPr>
        <w:t xml:space="preserve">. </w:t>
      </w:r>
      <w:r w:rsidR="00010509" w:rsidRPr="008D10E9">
        <w:rPr>
          <w:rFonts w:ascii="Arial" w:hAnsi="Arial" w:cs="Arial"/>
          <w:sz w:val="22"/>
          <w:szCs w:val="22"/>
        </w:rPr>
        <w:t xml:space="preserve">There are strict dates by which claims for a period must be reported by. These dates are shown in the table </w:t>
      </w:r>
      <w:r w:rsidR="00010509" w:rsidRPr="009A1B27">
        <w:rPr>
          <w:rFonts w:ascii="Arial" w:hAnsi="Arial" w:cs="Arial"/>
          <w:sz w:val="22"/>
          <w:szCs w:val="22"/>
        </w:rPr>
        <w:t>below</w:t>
      </w:r>
      <w:r w:rsidR="00010509" w:rsidRPr="008D10E9">
        <w:rPr>
          <w:rFonts w:ascii="Arial" w:hAnsi="Arial" w:cs="Arial"/>
          <w:sz w:val="22"/>
          <w:szCs w:val="22"/>
        </w:rPr>
        <w:t xml:space="preserve">: </w:t>
      </w:r>
    </w:p>
    <w:tbl>
      <w:tblPr>
        <w:tblStyle w:val="TableGrid"/>
        <w:tblW w:w="0" w:type="auto"/>
        <w:jc w:val="center"/>
        <w:tblLook w:val="04A0" w:firstRow="1" w:lastRow="0" w:firstColumn="1" w:lastColumn="0" w:noHBand="0" w:noVBand="1"/>
      </w:tblPr>
      <w:tblGrid>
        <w:gridCol w:w="710"/>
        <w:gridCol w:w="4235"/>
        <w:gridCol w:w="4465"/>
      </w:tblGrid>
      <w:tr w:rsidR="008D10E9" w:rsidRPr="008D10E9" w14:paraId="4BC3F2A4" w14:textId="77777777" w:rsidTr="00364D6B">
        <w:trPr>
          <w:jc w:val="center"/>
        </w:trPr>
        <w:tc>
          <w:tcPr>
            <w:tcW w:w="710" w:type="dxa"/>
          </w:tcPr>
          <w:bookmarkEnd w:id="6"/>
          <w:p w14:paraId="434FC66A" w14:textId="77777777" w:rsidR="008361E2" w:rsidRPr="008D10E9" w:rsidRDefault="008361E2" w:rsidP="00326663">
            <w:pPr>
              <w:spacing w:before="60" w:after="60"/>
              <w:jc w:val="center"/>
              <w:rPr>
                <w:rFonts w:ascii="Arial" w:hAnsi="Arial" w:cs="Arial"/>
                <w:b/>
                <w:bCs/>
                <w:sz w:val="22"/>
                <w:szCs w:val="22"/>
                <w:lang w:eastAsia="en-US"/>
              </w:rPr>
            </w:pPr>
            <w:r w:rsidRPr="008D10E9">
              <w:rPr>
                <w:rFonts w:ascii="Arial" w:hAnsi="Arial" w:cs="Arial"/>
                <w:b/>
                <w:bCs/>
                <w:sz w:val="22"/>
                <w:szCs w:val="22"/>
                <w:lang w:eastAsia="en-US"/>
              </w:rPr>
              <w:t>No</w:t>
            </w:r>
          </w:p>
        </w:tc>
        <w:tc>
          <w:tcPr>
            <w:tcW w:w="4235" w:type="dxa"/>
          </w:tcPr>
          <w:p w14:paraId="667BA5A0" w14:textId="77777777" w:rsidR="008361E2" w:rsidRPr="008D10E9" w:rsidRDefault="008361E2" w:rsidP="00326663">
            <w:pPr>
              <w:spacing w:before="60" w:after="60"/>
              <w:rPr>
                <w:rFonts w:ascii="Arial" w:hAnsi="Arial" w:cs="Arial"/>
                <w:b/>
                <w:bCs/>
                <w:sz w:val="22"/>
                <w:szCs w:val="22"/>
                <w:lang w:eastAsia="en-US"/>
              </w:rPr>
            </w:pPr>
            <w:r w:rsidRPr="008D10E9">
              <w:rPr>
                <w:rFonts w:ascii="Arial" w:hAnsi="Arial" w:cs="Arial"/>
                <w:b/>
                <w:bCs/>
                <w:sz w:val="22"/>
                <w:szCs w:val="22"/>
                <w:lang w:eastAsia="en-US"/>
              </w:rPr>
              <w:t xml:space="preserve">JobMaker Period </w:t>
            </w:r>
          </w:p>
        </w:tc>
        <w:tc>
          <w:tcPr>
            <w:tcW w:w="4465" w:type="dxa"/>
          </w:tcPr>
          <w:p w14:paraId="308DD227" w14:textId="2E67DEFF" w:rsidR="008361E2" w:rsidRPr="008D10E9" w:rsidRDefault="008361E2" w:rsidP="00326663">
            <w:pPr>
              <w:spacing w:before="60" w:after="60"/>
              <w:rPr>
                <w:rFonts w:ascii="Arial" w:hAnsi="Arial" w:cs="Arial"/>
                <w:b/>
                <w:bCs/>
                <w:sz w:val="22"/>
                <w:szCs w:val="22"/>
                <w:lang w:eastAsia="en-US"/>
              </w:rPr>
            </w:pPr>
            <w:r w:rsidRPr="008D10E9">
              <w:rPr>
                <w:rFonts w:ascii="Arial" w:hAnsi="Arial" w:cs="Arial"/>
                <w:b/>
                <w:bCs/>
                <w:sz w:val="22"/>
                <w:szCs w:val="22"/>
              </w:rPr>
              <w:t>Claim Period</w:t>
            </w:r>
          </w:p>
        </w:tc>
      </w:tr>
      <w:tr w:rsidR="008D10E9" w:rsidRPr="008D10E9" w14:paraId="4A70B135" w14:textId="77777777" w:rsidTr="00364D6B">
        <w:trPr>
          <w:trHeight w:val="20"/>
          <w:jc w:val="center"/>
        </w:trPr>
        <w:tc>
          <w:tcPr>
            <w:tcW w:w="710" w:type="dxa"/>
          </w:tcPr>
          <w:p w14:paraId="37405A91"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1</w:t>
            </w:r>
          </w:p>
        </w:tc>
        <w:tc>
          <w:tcPr>
            <w:tcW w:w="4235" w:type="dxa"/>
          </w:tcPr>
          <w:p w14:paraId="3ADF301D"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October 2020 – 6 January 2021</w:t>
            </w:r>
          </w:p>
        </w:tc>
        <w:tc>
          <w:tcPr>
            <w:tcW w:w="4465" w:type="dxa"/>
          </w:tcPr>
          <w:p w14:paraId="1F458E4C" w14:textId="348D66A0"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February 2021 – 30 April 2021</w:t>
            </w:r>
          </w:p>
        </w:tc>
      </w:tr>
      <w:tr w:rsidR="008D10E9" w:rsidRPr="008D10E9" w14:paraId="6643BCF4" w14:textId="77777777" w:rsidTr="00364D6B">
        <w:trPr>
          <w:trHeight w:val="20"/>
          <w:jc w:val="center"/>
        </w:trPr>
        <w:tc>
          <w:tcPr>
            <w:tcW w:w="710" w:type="dxa"/>
          </w:tcPr>
          <w:p w14:paraId="604B0F8D"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2</w:t>
            </w:r>
          </w:p>
        </w:tc>
        <w:tc>
          <w:tcPr>
            <w:tcW w:w="4235" w:type="dxa"/>
          </w:tcPr>
          <w:p w14:paraId="3AA07122" w14:textId="0FDCDCD9"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January 2021 – 6 April</w:t>
            </w:r>
            <w:r w:rsidR="008D10E9" w:rsidRPr="008D10E9">
              <w:rPr>
                <w:rFonts w:ascii="Arial" w:hAnsi="Arial" w:cs="Arial"/>
                <w:sz w:val="22"/>
                <w:szCs w:val="22"/>
                <w:lang w:eastAsia="en-US"/>
              </w:rPr>
              <w:t xml:space="preserve"> </w:t>
            </w:r>
            <w:r w:rsidRPr="008D10E9">
              <w:rPr>
                <w:rFonts w:ascii="Arial" w:hAnsi="Arial" w:cs="Arial"/>
                <w:sz w:val="22"/>
                <w:szCs w:val="22"/>
                <w:lang w:eastAsia="en-US"/>
              </w:rPr>
              <w:t>2021</w:t>
            </w:r>
          </w:p>
        </w:tc>
        <w:tc>
          <w:tcPr>
            <w:tcW w:w="4465" w:type="dxa"/>
          </w:tcPr>
          <w:p w14:paraId="3821082F" w14:textId="5D116EBE"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May 2021 – 31 July 2021</w:t>
            </w:r>
          </w:p>
        </w:tc>
      </w:tr>
      <w:tr w:rsidR="008D10E9" w:rsidRPr="008D10E9" w14:paraId="638D8E24" w14:textId="77777777" w:rsidTr="00364D6B">
        <w:trPr>
          <w:trHeight w:val="20"/>
          <w:jc w:val="center"/>
        </w:trPr>
        <w:tc>
          <w:tcPr>
            <w:tcW w:w="710" w:type="dxa"/>
          </w:tcPr>
          <w:p w14:paraId="4FB4BA3A"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3</w:t>
            </w:r>
          </w:p>
        </w:tc>
        <w:tc>
          <w:tcPr>
            <w:tcW w:w="4235" w:type="dxa"/>
          </w:tcPr>
          <w:p w14:paraId="635917E3"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April 2021 – 6 July 2021</w:t>
            </w:r>
          </w:p>
        </w:tc>
        <w:tc>
          <w:tcPr>
            <w:tcW w:w="4465" w:type="dxa"/>
          </w:tcPr>
          <w:p w14:paraId="6BF650FB" w14:textId="274D220B"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August 2021 – 31 October 2021</w:t>
            </w:r>
          </w:p>
        </w:tc>
      </w:tr>
      <w:tr w:rsidR="008D10E9" w:rsidRPr="008D10E9" w14:paraId="483B810E" w14:textId="77777777" w:rsidTr="00364D6B">
        <w:trPr>
          <w:trHeight w:val="20"/>
          <w:jc w:val="center"/>
        </w:trPr>
        <w:tc>
          <w:tcPr>
            <w:tcW w:w="710" w:type="dxa"/>
          </w:tcPr>
          <w:p w14:paraId="4892D6B7"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4</w:t>
            </w:r>
          </w:p>
        </w:tc>
        <w:tc>
          <w:tcPr>
            <w:tcW w:w="4235" w:type="dxa"/>
          </w:tcPr>
          <w:p w14:paraId="444409F0"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July 2021 – 6 October 2021</w:t>
            </w:r>
          </w:p>
        </w:tc>
        <w:tc>
          <w:tcPr>
            <w:tcW w:w="4465" w:type="dxa"/>
          </w:tcPr>
          <w:p w14:paraId="013E25C4" w14:textId="5EAE7638"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November 2021 – 31 January 2022</w:t>
            </w:r>
          </w:p>
        </w:tc>
      </w:tr>
      <w:tr w:rsidR="008D10E9" w:rsidRPr="008D10E9" w14:paraId="27BDA91C" w14:textId="77777777" w:rsidTr="00364D6B">
        <w:trPr>
          <w:trHeight w:val="20"/>
          <w:jc w:val="center"/>
        </w:trPr>
        <w:tc>
          <w:tcPr>
            <w:tcW w:w="710" w:type="dxa"/>
          </w:tcPr>
          <w:p w14:paraId="2DD2E069"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5</w:t>
            </w:r>
          </w:p>
        </w:tc>
        <w:tc>
          <w:tcPr>
            <w:tcW w:w="4235" w:type="dxa"/>
          </w:tcPr>
          <w:p w14:paraId="0DF7F7C9"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October 2021 – 6 January 2022</w:t>
            </w:r>
          </w:p>
        </w:tc>
        <w:tc>
          <w:tcPr>
            <w:tcW w:w="4465" w:type="dxa"/>
          </w:tcPr>
          <w:p w14:paraId="7CE9931D" w14:textId="777FE7AA"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February 2022 – 30 April 2022</w:t>
            </w:r>
          </w:p>
        </w:tc>
      </w:tr>
      <w:tr w:rsidR="008D10E9" w:rsidRPr="008D10E9" w14:paraId="2A1121C4" w14:textId="77777777" w:rsidTr="00364D6B">
        <w:trPr>
          <w:trHeight w:val="20"/>
          <w:jc w:val="center"/>
        </w:trPr>
        <w:tc>
          <w:tcPr>
            <w:tcW w:w="710" w:type="dxa"/>
          </w:tcPr>
          <w:p w14:paraId="320D6E77"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6</w:t>
            </w:r>
          </w:p>
        </w:tc>
        <w:tc>
          <w:tcPr>
            <w:tcW w:w="4235" w:type="dxa"/>
          </w:tcPr>
          <w:p w14:paraId="48539629"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January 2022 – 6 April 2022</w:t>
            </w:r>
          </w:p>
        </w:tc>
        <w:tc>
          <w:tcPr>
            <w:tcW w:w="4465" w:type="dxa"/>
          </w:tcPr>
          <w:p w14:paraId="49B46EF2" w14:textId="5FBED556"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May 2022 – 31 July 2022</w:t>
            </w:r>
          </w:p>
        </w:tc>
      </w:tr>
      <w:tr w:rsidR="008D10E9" w:rsidRPr="008D10E9" w14:paraId="1F556845" w14:textId="77777777" w:rsidTr="00364D6B">
        <w:trPr>
          <w:trHeight w:val="20"/>
          <w:jc w:val="center"/>
        </w:trPr>
        <w:tc>
          <w:tcPr>
            <w:tcW w:w="710" w:type="dxa"/>
          </w:tcPr>
          <w:p w14:paraId="6E492C99"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7</w:t>
            </w:r>
          </w:p>
        </w:tc>
        <w:tc>
          <w:tcPr>
            <w:tcW w:w="4235" w:type="dxa"/>
          </w:tcPr>
          <w:p w14:paraId="0840E5F7"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April 2022 – 6 July 2022</w:t>
            </w:r>
          </w:p>
        </w:tc>
        <w:tc>
          <w:tcPr>
            <w:tcW w:w="4465" w:type="dxa"/>
          </w:tcPr>
          <w:p w14:paraId="3CC2FC4A" w14:textId="45FBF33D"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August 2022 – 31 October 2022</w:t>
            </w:r>
          </w:p>
        </w:tc>
      </w:tr>
      <w:tr w:rsidR="008361E2" w:rsidRPr="008D10E9" w14:paraId="5467E4FF" w14:textId="77777777" w:rsidTr="00364D6B">
        <w:trPr>
          <w:trHeight w:val="20"/>
          <w:jc w:val="center"/>
        </w:trPr>
        <w:tc>
          <w:tcPr>
            <w:tcW w:w="710" w:type="dxa"/>
          </w:tcPr>
          <w:p w14:paraId="2A8DDA30" w14:textId="77777777" w:rsidR="008361E2" w:rsidRPr="008D10E9" w:rsidRDefault="008361E2" w:rsidP="00326663">
            <w:pPr>
              <w:spacing w:before="60" w:after="60"/>
              <w:jc w:val="center"/>
              <w:rPr>
                <w:rFonts w:ascii="Arial" w:hAnsi="Arial" w:cs="Arial"/>
                <w:sz w:val="22"/>
                <w:szCs w:val="22"/>
                <w:lang w:eastAsia="en-US"/>
              </w:rPr>
            </w:pPr>
            <w:r w:rsidRPr="008D10E9">
              <w:rPr>
                <w:rFonts w:ascii="Arial" w:hAnsi="Arial" w:cs="Arial"/>
                <w:sz w:val="22"/>
                <w:szCs w:val="22"/>
                <w:lang w:eastAsia="en-US"/>
              </w:rPr>
              <w:t>8</w:t>
            </w:r>
          </w:p>
        </w:tc>
        <w:tc>
          <w:tcPr>
            <w:tcW w:w="4235" w:type="dxa"/>
          </w:tcPr>
          <w:p w14:paraId="1EF822FB" w14:textId="77777777" w:rsidR="008361E2" w:rsidRPr="008D10E9" w:rsidRDefault="008361E2" w:rsidP="00326663">
            <w:pPr>
              <w:spacing w:before="60" w:after="60"/>
              <w:rPr>
                <w:rFonts w:ascii="Arial" w:hAnsi="Arial" w:cs="Arial"/>
                <w:sz w:val="22"/>
                <w:szCs w:val="22"/>
                <w:lang w:eastAsia="en-US"/>
              </w:rPr>
            </w:pPr>
            <w:r w:rsidRPr="008D10E9">
              <w:rPr>
                <w:rFonts w:ascii="Arial" w:hAnsi="Arial" w:cs="Arial"/>
                <w:sz w:val="22"/>
                <w:szCs w:val="22"/>
                <w:lang w:eastAsia="en-US"/>
              </w:rPr>
              <w:t>7 July 2022 – 6 October 2022</w:t>
            </w:r>
          </w:p>
        </w:tc>
        <w:tc>
          <w:tcPr>
            <w:tcW w:w="4465" w:type="dxa"/>
          </w:tcPr>
          <w:p w14:paraId="3062ABDC" w14:textId="282EDF46" w:rsidR="008361E2" w:rsidRPr="00326663" w:rsidRDefault="008361E2" w:rsidP="00326663">
            <w:pPr>
              <w:spacing w:before="60" w:after="60"/>
              <w:rPr>
                <w:rFonts w:ascii="Arial" w:hAnsi="Arial" w:cs="Arial"/>
                <w:sz w:val="22"/>
                <w:szCs w:val="22"/>
                <w:lang w:eastAsia="en-US"/>
              </w:rPr>
            </w:pPr>
            <w:r w:rsidRPr="00326663">
              <w:rPr>
                <w:rFonts w:ascii="Arial" w:hAnsi="Arial" w:cs="Arial"/>
                <w:sz w:val="22"/>
                <w:szCs w:val="22"/>
              </w:rPr>
              <w:t>1 November 2022 – 31 January 2023</w:t>
            </w:r>
          </w:p>
        </w:tc>
      </w:tr>
    </w:tbl>
    <w:p w14:paraId="7F814B9F" w14:textId="683ECF6E" w:rsidR="00554585" w:rsidRPr="00387318" w:rsidRDefault="00554585" w:rsidP="008D10E9">
      <w:pPr>
        <w:spacing w:after="120"/>
        <w:rPr>
          <w:rFonts w:ascii="Arial" w:hAnsi="Arial" w:cs="Arial"/>
          <w:sz w:val="22"/>
          <w:szCs w:val="22"/>
        </w:rPr>
      </w:pPr>
    </w:p>
    <w:p w14:paraId="155D8D77" w14:textId="77777777" w:rsidR="008D10E9" w:rsidRPr="008D10E9" w:rsidRDefault="00425AD5"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Once </w:t>
      </w:r>
      <w:r w:rsidR="00884664" w:rsidRPr="008D10E9">
        <w:rPr>
          <w:rFonts w:ascii="Arial" w:hAnsi="Arial" w:cs="Arial"/>
          <w:sz w:val="22"/>
          <w:szCs w:val="22"/>
        </w:rPr>
        <w:t xml:space="preserve">the claim period has </w:t>
      </w:r>
      <w:r w:rsidRPr="008D10E9">
        <w:rPr>
          <w:rFonts w:ascii="Arial" w:hAnsi="Arial" w:cs="Arial"/>
          <w:sz w:val="22"/>
          <w:szCs w:val="22"/>
        </w:rPr>
        <w:t>ended</w:t>
      </w:r>
      <w:r w:rsidR="00884664" w:rsidRPr="008D10E9">
        <w:rPr>
          <w:rFonts w:ascii="Arial" w:hAnsi="Arial" w:cs="Arial"/>
          <w:sz w:val="22"/>
          <w:szCs w:val="22"/>
        </w:rPr>
        <w:t xml:space="preserve">, an employer can no longer make a claim for </w:t>
      </w:r>
      <w:r w:rsidRPr="008D10E9">
        <w:rPr>
          <w:rFonts w:ascii="Arial" w:hAnsi="Arial" w:cs="Arial"/>
          <w:sz w:val="22"/>
          <w:szCs w:val="22"/>
        </w:rPr>
        <w:t xml:space="preserve">the JobMaker </w:t>
      </w:r>
      <w:r w:rsidR="00884664" w:rsidRPr="008D10E9">
        <w:rPr>
          <w:rFonts w:ascii="Arial" w:hAnsi="Arial" w:cs="Arial"/>
          <w:sz w:val="22"/>
          <w:szCs w:val="22"/>
        </w:rPr>
        <w:t xml:space="preserve">period. </w:t>
      </w:r>
      <w:r w:rsidRPr="008D10E9">
        <w:rPr>
          <w:rFonts w:ascii="Arial" w:hAnsi="Arial" w:cs="Arial"/>
          <w:sz w:val="22"/>
          <w:szCs w:val="22"/>
        </w:rPr>
        <w:t>However, th</w:t>
      </w:r>
      <w:r w:rsidR="00884664" w:rsidRPr="008D10E9">
        <w:rPr>
          <w:rFonts w:ascii="Arial" w:hAnsi="Arial" w:cs="Arial"/>
          <w:sz w:val="22"/>
          <w:szCs w:val="22"/>
        </w:rPr>
        <w:t>ey can make claims for future periods (assuming all other eligibility criteria are met</w:t>
      </w:r>
      <w:r w:rsidRPr="008D10E9">
        <w:rPr>
          <w:rFonts w:ascii="Arial" w:hAnsi="Arial" w:cs="Arial"/>
          <w:sz w:val="22"/>
          <w:szCs w:val="22"/>
        </w:rPr>
        <w:t xml:space="preserve"> and the claim is within the next claim period</w:t>
      </w:r>
      <w:r w:rsidR="00884664" w:rsidRPr="008D10E9">
        <w:rPr>
          <w:rFonts w:ascii="Arial" w:hAnsi="Arial" w:cs="Arial"/>
          <w:sz w:val="22"/>
          <w:szCs w:val="22"/>
        </w:rPr>
        <w:t>).</w:t>
      </w:r>
    </w:p>
    <w:p w14:paraId="0A1E35DC" w14:textId="77777777" w:rsidR="008D10E9" w:rsidRPr="008D10E9" w:rsidRDefault="00884664"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No amendments can be made </w:t>
      </w:r>
      <w:r w:rsidR="001655BC" w:rsidRPr="008D10E9">
        <w:rPr>
          <w:rFonts w:ascii="Arial" w:hAnsi="Arial" w:cs="Arial"/>
          <w:sz w:val="22"/>
          <w:szCs w:val="22"/>
        </w:rPr>
        <w:t>to claims after the claim period has ended</w:t>
      </w:r>
      <w:r w:rsidRPr="008D10E9">
        <w:rPr>
          <w:rFonts w:ascii="Arial" w:hAnsi="Arial" w:cs="Arial"/>
          <w:sz w:val="22"/>
          <w:szCs w:val="22"/>
        </w:rPr>
        <w:t xml:space="preserve">. </w:t>
      </w:r>
      <w:r w:rsidR="00162486" w:rsidRPr="008D10E9">
        <w:rPr>
          <w:rFonts w:ascii="Arial" w:hAnsi="Arial" w:cs="Arial"/>
          <w:sz w:val="22"/>
          <w:szCs w:val="22"/>
        </w:rPr>
        <w:t>Amendments can however be made during the claim period, for example, if an error is made.</w:t>
      </w:r>
    </w:p>
    <w:p w14:paraId="106A6CC7" w14:textId="4108CFF1" w:rsidR="00967214" w:rsidRPr="00387318" w:rsidRDefault="00967214" w:rsidP="008D10E9">
      <w:pPr>
        <w:spacing w:after="120"/>
        <w:rPr>
          <w:rFonts w:ascii="Arial" w:hAnsi="Arial" w:cs="Arial"/>
          <w:sz w:val="22"/>
          <w:szCs w:val="22"/>
        </w:rPr>
      </w:pPr>
    </w:p>
    <w:p w14:paraId="15AC1B77" w14:textId="77777777" w:rsidR="00486653" w:rsidRPr="008D10E9" w:rsidRDefault="00E10B37" w:rsidP="008D10E9">
      <w:pPr>
        <w:pStyle w:val="Heading2"/>
      </w:pPr>
      <w:r w:rsidRPr="008D10E9">
        <w:t>Consultation</w:t>
      </w:r>
    </w:p>
    <w:p w14:paraId="134072DF" w14:textId="77777777" w:rsidR="005E6378" w:rsidRPr="008D10E9" w:rsidRDefault="005E6378"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The Commissioner routinely publishes </w:t>
      </w:r>
      <w:r w:rsidRPr="009A1B27">
        <w:rPr>
          <w:rFonts w:ascii="Arial" w:hAnsi="Arial" w:cs="Arial"/>
          <w:sz w:val="22"/>
          <w:szCs w:val="22"/>
        </w:rPr>
        <w:t>draft</w:t>
      </w:r>
      <w:r w:rsidRPr="008D10E9">
        <w:rPr>
          <w:rFonts w:ascii="Arial" w:hAnsi="Arial" w:cs="Arial"/>
          <w:sz w:val="22"/>
          <w:szCs w:val="22"/>
        </w:rPr>
        <w:t xml:space="preserve"> legislative instruments seeking public feedback for a minimum period of 4 weeks. This legislative instrument was prepared in response to the COVID-19 coronavirus disease pandemic. To avoid the detrimental effects for employers and employees that delays in making the legislative instrument would cause, the Commissioner undertook targeted consultation to ensure it could be made as quickly as possible. In these circumstances the Commissioner has undertaken reasonable and appropriate consultation over a shorter period than would otherwise have been used.</w:t>
      </w:r>
    </w:p>
    <w:p w14:paraId="19ECFAA9" w14:textId="0F20629C" w:rsidR="005E6378" w:rsidRPr="008D10E9" w:rsidRDefault="005E6378" w:rsidP="00AB6BCD">
      <w:pPr>
        <w:numPr>
          <w:ilvl w:val="0"/>
          <w:numId w:val="1"/>
        </w:numPr>
        <w:tabs>
          <w:tab w:val="clear" w:pos="360"/>
        </w:tabs>
        <w:spacing w:after="120"/>
        <w:ind w:left="0" w:firstLine="0"/>
        <w:rPr>
          <w:rFonts w:ascii="Arial" w:hAnsi="Arial" w:cs="Arial"/>
          <w:sz w:val="22"/>
          <w:szCs w:val="22"/>
        </w:rPr>
      </w:pPr>
      <w:r w:rsidRPr="008D10E9">
        <w:rPr>
          <w:rFonts w:ascii="Arial" w:hAnsi="Arial" w:cs="Arial"/>
          <w:sz w:val="22"/>
          <w:szCs w:val="22"/>
        </w:rPr>
        <w:t xml:space="preserve">Copies of the </w:t>
      </w:r>
      <w:r w:rsidRPr="009A1B27">
        <w:rPr>
          <w:rFonts w:ascii="Arial" w:hAnsi="Arial" w:cs="Arial"/>
          <w:sz w:val="22"/>
          <w:szCs w:val="22"/>
        </w:rPr>
        <w:t>draft</w:t>
      </w:r>
      <w:r w:rsidRPr="008D10E9">
        <w:rPr>
          <w:rFonts w:ascii="Arial" w:hAnsi="Arial" w:cs="Arial"/>
          <w:sz w:val="22"/>
          <w:szCs w:val="22"/>
        </w:rPr>
        <w:t xml:space="preserve"> legislative instrument and explanatory statement were sent to various representatives of professional and industry associations and business representatives. Meetings were also held with these stakeholders. Consultees suggested one minor clarification to the Explanatory Statement, which has been adopted.</w:t>
      </w:r>
    </w:p>
    <w:p w14:paraId="5EC0C029" w14:textId="77777777" w:rsidR="005E6378" w:rsidRPr="008D10E9" w:rsidRDefault="005E6378" w:rsidP="008D10E9">
      <w:pPr>
        <w:spacing w:after="120"/>
        <w:rPr>
          <w:rFonts w:ascii="Arial" w:hAnsi="Arial" w:cs="Arial"/>
          <w:sz w:val="22"/>
          <w:szCs w:val="22"/>
        </w:rPr>
      </w:pPr>
    </w:p>
    <w:p w14:paraId="69FE8C27" w14:textId="77777777" w:rsidR="009371D0" w:rsidRPr="009F7228" w:rsidRDefault="007E0A01" w:rsidP="009F7228">
      <w:pPr>
        <w:pStyle w:val="Heading3"/>
        <w:spacing w:before="0"/>
        <w:rPr>
          <w:i/>
          <w:sz w:val="20"/>
          <w:szCs w:val="20"/>
        </w:rPr>
      </w:pPr>
      <w:r w:rsidRPr="009F7228">
        <w:rPr>
          <w:i/>
          <w:sz w:val="20"/>
          <w:szCs w:val="20"/>
        </w:rPr>
        <w:t>Legislative references</w:t>
      </w:r>
    </w:p>
    <w:p w14:paraId="248D14A4" w14:textId="77777777" w:rsidR="00CD0734" w:rsidRPr="009F7228" w:rsidRDefault="00CD0734" w:rsidP="009F7228">
      <w:pPr>
        <w:rPr>
          <w:rFonts w:ascii="Arial" w:hAnsi="Arial" w:cs="Arial"/>
          <w:i/>
          <w:sz w:val="20"/>
        </w:rPr>
      </w:pPr>
      <w:r w:rsidRPr="009F7228">
        <w:rPr>
          <w:rFonts w:ascii="Arial" w:hAnsi="Arial" w:cs="Arial"/>
          <w:i/>
          <w:sz w:val="20"/>
        </w:rPr>
        <w:t>Acts Interpretation Act 1901</w:t>
      </w:r>
    </w:p>
    <w:p w14:paraId="3D319552" w14:textId="77777777" w:rsidR="00CD0734" w:rsidRPr="009F7228" w:rsidRDefault="00CD0734" w:rsidP="009F7228">
      <w:pPr>
        <w:rPr>
          <w:rFonts w:ascii="Arial" w:hAnsi="Arial" w:cs="Arial"/>
          <w:sz w:val="20"/>
        </w:rPr>
      </w:pPr>
      <w:r w:rsidRPr="009F7228">
        <w:rPr>
          <w:rFonts w:ascii="Arial" w:hAnsi="Arial" w:cs="Arial"/>
          <w:i/>
          <w:iCs/>
          <w:sz w:val="20"/>
        </w:rPr>
        <w:t>Coronavirus Economic Response Package (Payments and Benefits) Act 2020</w:t>
      </w:r>
    </w:p>
    <w:p w14:paraId="74D265C7" w14:textId="6795A381" w:rsidR="00101CD5" w:rsidRDefault="00CD0734" w:rsidP="009F7228">
      <w:pPr>
        <w:rPr>
          <w:rFonts w:ascii="Arial" w:hAnsi="Arial" w:cs="Arial"/>
          <w:i/>
          <w:sz w:val="20"/>
        </w:rPr>
      </w:pPr>
      <w:r w:rsidRPr="009F7228">
        <w:rPr>
          <w:rFonts w:ascii="Arial" w:hAnsi="Arial" w:cs="Arial"/>
          <w:i/>
          <w:sz w:val="20"/>
        </w:rPr>
        <w:t>Legislation Act 2003</w:t>
      </w:r>
    </w:p>
    <w:p w14:paraId="72AE84DF" w14:textId="2C2C4644" w:rsidR="004B62CB" w:rsidRDefault="004B62CB" w:rsidP="009F7228">
      <w:pPr>
        <w:rPr>
          <w:rFonts w:ascii="Arial" w:hAnsi="Arial" w:cs="Arial"/>
          <w:i/>
          <w:sz w:val="20"/>
        </w:rPr>
      </w:pPr>
    </w:p>
    <w:p w14:paraId="39905DDE" w14:textId="726DEC35" w:rsidR="004B62CB" w:rsidRDefault="004B62CB" w:rsidP="009F7228">
      <w:pPr>
        <w:rPr>
          <w:rFonts w:ascii="Arial" w:hAnsi="Arial" w:cs="Arial"/>
          <w:i/>
          <w:sz w:val="20"/>
        </w:rPr>
      </w:pPr>
    </w:p>
    <w:p w14:paraId="7E0B8FEE" w14:textId="77777777" w:rsidR="004B62CB" w:rsidRPr="009F7228" w:rsidRDefault="004B62CB" w:rsidP="009F7228">
      <w:pPr>
        <w:rPr>
          <w:rFonts w:ascii="Arial" w:hAnsi="Arial" w:cs="Arial"/>
          <w:i/>
          <w:sz w:val="20"/>
        </w:rPr>
      </w:pPr>
    </w:p>
    <w:p w14:paraId="15AC1BAC" w14:textId="268A5476" w:rsidR="00333567" w:rsidRPr="008D10E9" w:rsidRDefault="00E53399" w:rsidP="008D10E9">
      <w:pPr>
        <w:pStyle w:val="Heading3"/>
        <w:spacing w:before="0" w:after="120"/>
        <w:jc w:val="center"/>
        <w:rPr>
          <w:sz w:val="22"/>
          <w:szCs w:val="22"/>
        </w:rPr>
      </w:pPr>
      <w:r w:rsidRPr="008D10E9">
        <w:rPr>
          <w:sz w:val="22"/>
          <w:szCs w:val="22"/>
        </w:rPr>
        <w:lastRenderedPageBreak/>
        <w:t xml:space="preserve">Statement of compatibility </w:t>
      </w:r>
      <w:r w:rsidR="00C11D03" w:rsidRPr="008D10E9">
        <w:rPr>
          <w:sz w:val="22"/>
          <w:szCs w:val="22"/>
        </w:rPr>
        <w:t>with Human Rights</w:t>
      </w:r>
    </w:p>
    <w:p w14:paraId="15AC1BAD" w14:textId="4AD858FB" w:rsidR="00E53399" w:rsidRPr="008D10E9" w:rsidRDefault="004F5EB1" w:rsidP="008D10E9">
      <w:pPr>
        <w:pStyle w:val="Heading3"/>
        <w:spacing w:before="0" w:after="120"/>
        <w:rPr>
          <w:sz w:val="22"/>
          <w:szCs w:val="22"/>
        </w:rPr>
      </w:pPr>
      <w:r w:rsidRPr="008D10E9">
        <w:rPr>
          <w:b w:val="0"/>
          <w:sz w:val="22"/>
          <w:szCs w:val="22"/>
        </w:rPr>
        <w:t>P</w:t>
      </w:r>
      <w:r w:rsidR="00E53399" w:rsidRPr="008D10E9">
        <w:rPr>
          <w:b w:val="0"/>
          <w:sz w:val="22"/>
          <w:szCs w:val="22"/>
        </w:rPr>
        <w:t xml:space="preserve">repared in accordance with Part 3 of the </w:t>
      </w:r>
      <w:r w:rsidR="00E53399" w:rsidRPr="008D10E9">
        <w:rPr>
          <w:b w:val="0"/>
          <w:i/>
          <w:sz w:val="22"/>
          <w:szCs w:val="22"/>
        </w:rPr>
        <w:t>Human Rights (</w:t>
      </w:r>
      <w:r w:rsidR="00E53399" w:rsidRPr="009A1B27">
        <w:rPr>
          <w:b w:val="0"/>
          <w:i/>
          <w:sz w:val="22"/>
          <w:szCs w:val="22"/>
        </w:rPr>
        <w:t>Parliament</w:t>
      </w:r>
      <w:r w:rsidR="00E53399" w:rsidRPr="008D10E9">
        <w:rPr>
          <w:b w:val="0"/>
          <w:i/>
          <w:sz w:val="22"/>
          <w:szCs w:val="22"/>
        </w:rPr>
        <w:t>ary Scrutiny) Act 2011</w:t>
      </w:r>
    </w:p>
    <w:p w14:paraId="15AC1BAE" w14:textId="68DA81E7" w:rsidR="00D77015" w:rsidRPr="008D10E9" w:rsidRDefault="00D77015" w:rsidP="008D10E9">
      <w:pPr>
        <w:spacing w:after="120"/>
        <w:rPr>
          <w:rFonts w:ascii="Arial" w:hAnsi="Arial" w:cs="Arial"/>
          <w:sz w:val="22"/>
          <w:szCs w:val="22"/>
        </w:rPr>
      </w:pPr>
    </w:p>
    <w:p w14:paraId="16EC04B6" w14:textId="7A78B265" w:rsidR="00647DB4" w:rsidRPr="00E658B6" w:rsidRDefault="00647DB4" w:rsidP="008D10E9">
      <w:pPr>
        <w:pStyle w:val="Heading2"/>
        <w:jc w:val="center"/>
        <w:rPr>
          <w:i/>
          <w:iCs/>
        </w:rPr>
      </w:pPr>
      <w:r w:rsidRPr="00E658B6">
        <w:rPr>
          <w:i/>
          <w:iCs/>
        </w:rPr>
        <w:t>JobMaker Hiring Credit Reporting Obligations Instrument 2020</w:t>
      </w:r>
    </w:p>
    <w:p w14:paraId="54F9AC2D" w14:textId="0DAEA147" w:rsidR="009371D0" w:rsidRPr="008D10E9" w:rsidRDefault="00075B58" w:rsidP="008D10E9">
      <w:pPr>
        <w:autoSpaceDE w:val="0"/>
        <w:autoSpaceDN w:val="0"/>
        <w:adjustRightInd w:val="0"/>
        <w:spacing w:after="120"/>
        <w:rPr>
          <w:rFonts w:ascii="Arial" w:hAnsi="Arial" w:cs="Arial"/>
          <w:sz w:val="22"/>
          <w:szCs w:val="22"/>
        </w:rPr>
      </w:pPr>
      <w:r w:rsidRPr="008D10E9">
        <w:rPr>
          <w:rFonts w:ascii="Arial" w:hAnsi="Arial" w:cs="Arial"/>
          <w:sz w:val="22"/>
          <w:szCs w:val="22"/>
        </w:rPr>
        <w:t xml:space="preserve">This Legislative Instrument is compatible with the human rights and freedoms recognised or declared in the international instruments listed in section 3 of the </w:t>
      </w:r>
      <w:r w:rsidRPr="008D10E9">
        <w:rPr>
          <w:rFonts w:ascii="Arial" w:hAnsi="Arial" w:cs="Arial"/>
          <w:i/>
          <w:sz w:val="22"/>
          <w:szCs w:val="22"/>
        </w:rPr>
        <w:t>Human Righ</w:t>
      </w:r>
      <w:r w:rsidR="00101CD5" w:rsidRPr="008D10E9">
        <w:rPr>
          <w:rFonts w:ascii="Arial" w:hAnsi="Arial" w:cs="Arial"/>
          <w:i/>
          <w:sz w:val="22"/>
          <w:szCs w:val="22"/>
        </w:rPr>
        <w:t>ts (</w:t>
      </w:r>
      <w:r w:rsidR="00101CD5" w:rsidRPr="009A1B27">
        <w:rPr>
          <w:rFonts w:ascii="Arial" w:hAnsi="Arial" w:cs="Arial"/>
          <w:i/>
          <w:sz w:val="22"/>
          <w:szCs w:val="22"/>
        </w:rPr>
        <w:t>Parliament</w:t>
      </w:r>
      <w:r w:rsidR="00101CD5" w:rsidRPr="008D10E9">
        <w:rPr>
          <w:rFonts w:ascii="Arial" w:hAnsi="Arial" w:cs="Arial"/>
          <w:i/>
          <w:sz w:val="22"/>
          <w:szCs w:val="22"/>
        </w:rPr>
        <w:t>ary Scrutiny) Act </w:t>
      </w:r>
      <w:r w:rsidRPr="008D10E9">
        <w:rPr>
          <w:rFonts w:ascii="Arial" w:hAnsi="Arial" w:cs="Arial"/>
          <w:i/>
          <w:sz w:val="22"/>
          <w:szCs w:val="22"/>
        </w:rPr>
        <w:t>2011.</w:t>
      </w:r>
    </w:p>
    <w:p w14:paraId="15AC1BB2" w14:textId="6553A54F" w:rsidR="00075B58" w:rsidRPr="008D10E9" w:rsidRDefault="00075B58" w:rsidP="008D10E9">
      <w:pPr>
        <w:spacing w:after="120"/>
        <w:rPr>
          <w:rFonts w:ascii="Arial" w:hAnsi="Arial" w:cs="Arial"/>
          <w:sz w:val="22"/>
          <w:szCs w:val="22"/>
        </w:rPr>
      </w:pPr>
    </w:p>
    <w:p w14:paraId="15AC1BB3" w14:textId="77777777" w:rsidR="00075B58" w:rsidRPr="008D10E9" w:rsidRDefault="00075B58" w:rsidP="008D10E9">
      <w:pPr>
        <w:pStyle w:val="Heading2"/>
      </w:pPr>
      <w:r w:rsidRPr="008D10E9">
        <w:t xml:space="preserve">Overview of </w:t>
      </w:r>
      <w:r w:rsidR="007E0A01" w:rsidRPr="008D10E9">
        <w:t xml:space="preserve">the </w:t>
      </w:r>
      <w:r w:rsidRPr="008D10E9">
        <w:t>Legislative Instrument</w:t>
      </w:r>
    </w:p>
    <w:p w14:paraId="0980F2AA" w14:textId="77777777" w:rsidR="008D10E9" w:rsidRPr="008D10E9" w:rsidRDefault="00CD0734" w:rsidP="008D10E9">
      <w:pPr>
        <w:spacing w:after="120"/>
        <w:rPr>
          <w:rFonts w:ascii="Arial" w:hAnsi="Arial" w:cs="Arial"/>
          <w:sz w:val="22"/>
          <w:szCs w:val="22"/>
        </w:rPr>
      </w:pPr>
      <w:r w:rsidRPr="008D10E9">
        <w:rPr>
          <w:rFonts w:ascii="Arial" w:hAnsi="Arial" w:cs="Arial"/>
          <w:sz w:val="22"/>
          <w:szCs w:val="22"/>
        </w:rPr>
        <w:t xml:space="preserve">This instrument sets out the information that entities who seek to participate in the JobMaker Hiring Credit scheme must provide </w:t>
      </w:r>
      <w:r w:rsidR="00417285" w:rsidRPr="008D10E9">
        <w:rPr>
          <w:rFonts w:ascii="Arial" w:hAnsi="Arial" w:cs="Arial"/>
          <w:sz w:val="22"/>
          <w:szCs w:val="22"/>
        </w:rPr>
        <w:t>to</w:t>
      </w:r>
      <w:r w:rsidRPr="008D10E9">
        <w:rPr>
          <w:rFonts w:ascii="Arial" w:hAnsi="Arial" w:cs="Arial"/>
          <w:sz w:val="22"/>
          <w:szCs w:val="22"/>
        </w:rPr>
        <w:t xml:space="preserve"> the ATO. It is necessary to obtain certain information from those entities to ensure that they are eligible to participate in the scheme, and to enable the ATO to determine the value of the payments participating entities are entitled to.</w:t>
      </w:r>
    </w:p>
    <w:p w14:paraId="43A3CAF4" w14:textId="4404DC37" w:rsidR="00AA3A9F" w:rsidRPr="008D10E9" w:rsidRDefault="00AA3A9F" w:rsidP="008D10E9">
      <w:pPr>
        <w:spacing w:after="120"/>
        <w:rPr>
          <w:rFonts w:ascii="Arial" w:hAnsi="Arial" w:cs="Arial"/>
          <w:sz w:val="22"/>
          <w:szCs w:val="22"/>
        </w:rPr>
      </w:pPr>
    </w:p>
    <w:p w14:paraId="3FC8C57D" w14:textId="77777777" w:rsidR="00AA3A9F" w:rsidRPr="008D10E9" w:rsidRDefault="00AA3A9F" w:rsidP="008D10E9">
      <w:pPr>
        <w:pStyle w:val="Heading2"/>
        <w:shd w:val="clear" w:color="auto" w:fill="FFFFFF"/>
        <w:rPr>
          <w:lang w:val="en-US"/>
        </w:rPr>
      </w:pPr>
      <w:r w:rsidRPr="008D10E9">
        <w:t>Human rights implications</w:t>
      </w:r>
    </w:p>
    <w:p w14:paraId="144D1C96" w14:textId="77777777" w:rsidR="00AA3A9F" w:rsidRPr="008D10E9" w:rsidRDefault="00AA3A9F" w:rsidP="008D10E9">
      <w:pPr>
        <w:shd w:val="clear" w:color="auto" w:fill="FFFFFF"/>
        <w:spacing w:after="120"/>
        <w:rPr>
          <w:rFonts w:ascii="Arial" w:hAnsi="Arial" w:cs="Arial"/>
          <w:sz w:val="22"/>
          <w:szCs w:val="22"/>
          <w:lang w:val="en-US"/>
        </w:rPr>
      </w:pPr>
      <w:r w:rsidRPr="008D10E9">
        <w:rPr>
          <w:rFonts w:ascii="Arial" w:hAnsi="Arial" w:cs="Arial"/>
          <w:sz w:val="22"/>
          <w:szCs w:val="22"/>
        </w:rPr>
        <w:t>This Legislative Instrument does not engage any of the applicable rights or freedoms listed in the following covenants:</w:t>
      </w:r>
    </w:p>
    <w:p w14:paraId="6D4E679A" w14:textId="7F71327C" w:rsidR="00AA3A9F" w:rsidRPr="008D10E9" w:rsidRDefault="004B62CB" w:rsidP="00AB6BCD">
      <w:pPr>
        <w:numPr>
          <w:ilvl w:val="0"/>
          <w:numId w:val="3"/>
        </w:numPr>
        <w:shd w:val="clear" w:color="auto" w:fill="FFFFFF"/>
        <w:spacing w:after="120"/>
        <w:ind w:left="1418" w:hanging="709"/>
        <w:rPr>
          <w:rFonts w:ascii="Arial" w:hAnsi="Arial" w:cs="Arial"/>
          <w:sz w:val="22"/>
          <w:szCs w:val="22"/>
        </w:rPr>
      </w:pPr>
      <w:hyperlink r:id="rId13" w:history="1">
        <w:r w:rsidR="00AA3A9F" w:rsidRPr="008D10E9">
          <w:rPr>
            <w:rStyle w:val="Hyperlink"/>
            <w:rFonts w:ascii="Arial" w:hAnsi="Arial" w:cs="Arial"/>
            <w:sz w:val="22"/>
            <w:szCs w:val="22"/>
          </w:rPr>
          <w:t>the International Covenant on Civil and Political Rights</w:t>
        </w:r>
      </w:hyperlink>
      <w:r w:rsidR="00AA3A9F" w:rsidRPr="008D10E9">
        <w:rPr>
          <w:rFonts w:ascii="Arial" w:hAnsi="Arial" w:cs="Arial"/>
          <w:sz w:val="22"/>
          <w:szCs w:val="22"/>
        </w:rPr>
        <w:t xml:space="preserve"> (ICCPR)</w:t>
      </w:r>
    </w:p>
    <w:p w14:paraId="048BA221" w14:textId="21B2ADAC" w:rsidR="00083ECE" w:rsidRPr="008D10E9" w:rsidRDefault="004B62CB" w:rsidP="00AB6BCD">
      <w:pPr>
        <w:numPr>
          <w:ilvl w:val="0"/>
          <w:numId w:val="3"/>
        </w:numPr>
        <w:shd w:val="clear" w:color="auto" w:fill="FFFFFF"/>
        <w:spacing w:after="120"/>
        <w:ind w:left="1418" w:hanging="709"/>
        <w:rPr>
          <w:rFonts w:ascii="Arial" w:hAnsi="Arial" w:cs="Arial"/>
          <w:sz w:val="22"/>
          <w:szCs w:val="22"/>
          <w:lang w:val="en-US"/>
        </w:rPr>
      </w:pPr>
      <w:hyperlink r:id="rId14" w:history="1">
        <w:r w:rsidR="00083ECE" w:rsidRPr="008D10E9">
          <w:rPr>
            <w:rStyle w:val="Hyperlink"/>
            <w:rFonts w:ascii="Arial" w:hAnsi="Arial" w:cs="Arial"/>
            <w:sz w:val="22"/>
            <w:szCs w:val="22"/>
          </w:rPr>
          <w:t>the International Covenant on Economic, Social and Cultural Rights</w:t>
        </w:r>
      </w:hyperlink>
      <w:r w:rsidR="00083ECE" w:rsidRPr="008D10E9">
        <w:rPr>
          <w:rFonts w:ascii="Arial" w:hAnsi="Arial" w:cs="Arial"/>
          <w:sz w:val="22"/>
          <w:szCs w:val="22"/>
        </w:rPr>
        <w:t xml:space="preserve"> (ICESCR)</w:t>
      </w:r>
    </w:p>
    <w:p w14:paraId="7BD7824F" w14:textId="37BAC000" w:rsidR="00083ECE" w:rsidRPr="008D10E9" w:rsidRDefault="004B62CB" w:rsidP="00AB6BCD">
      <w:pPr>
        <w:numPr>
          <w:ilvl w:val="0"/>
          <w:numId w:val="3"/>
        </w:numPr>
        <w:shd w:val="clear" w:color="auto" w:fill="FFFFFF"/>
        <w:spacing w:after="120"/>
        <w:ind w:left="1418" w:hanging="709"/>
        <w:rPr>
          <w:rFonts w:ascii="Arial" w:hAnsi="Arial" w:cs="Arial"/>
          <w:sz w:val="22"/>
          <w:szCs w:val="22"/>
          <w:lang w:val="en-US"/>
        </w:rPr>
      </w:pPr>
      <w:hyperlink r:id="rId15" w:history="1">
        <w:r w:rsidR="00083ECE" w:rsidRPr="008D10E9">
          <w:rPr>
            <w:rStyle w:val="Hyperlink"/>
            <w:rFonts w:ascii="Arial" w:hAnsi="Arial" w:cs="Arial"/>
            <w:sz w:val="22"/>
            <w:szCs w:val="22"/>
          </w:rPr>
          <w:t>the International Convention on the Elimination of All Forms of Racial Discrimination</w:t>
        </w:r>
      </w:hyperlink>
      <w:r w:rsidR="00083ECE" w:rsidRPr="008D10E9">
        <w:rPr>
          <w:rFonts w:ascii="Arial" w:hAnsi="Arial" w:cs="Arial"/>
          <w:sz w:val="22"/>
          <w:szCs w:val="22"/>
        </w:rPr>
        <w:t xml:space="preserve"> (CERD)</w:t>
      </w:r>
    </w:p>
    <w:p w14:paraId="15AF04FE" w14:textId="388E3D5B" w:rsidR="00083ECE" w:rsidRPr="008D10E9" w:rsidRDefault="004B62CB" w:rsidP="00AB6BCD">
      <w:pPr>
        <w:numPr>
          <w:ilvl w:val="0"/>
          <w:numId w:val="3"/>
        </w:numPr>
        <w:shd w:val="clear" w:color="auto" w:fill="FFFFFF"/>
        <w:spacing w:after="120"/>
        <w:ind w:left="1418" w:hanging="709"/>
        <w:rPr>
          <w:rFonts w:ascii="Arial" w:hAnsi="Arial" w:cs="Arial"/>
          <w:sz w:val="22"/>
          <w:szCs w:val="22"/>
          <w:lang w:val="en-US"/>
        </w:rPr>
      </w:pPr>
      <w:hyperlink r:id="rId16" w:history="1">
        <w:r w:rsidR="00083ECE" w:rsidRPr="008D10E9">
          <w:rPr>
            <w:rStyle w:val="Hyperlink"/>
            <w:rFonts w:ascii="Arial" w:hAnsi="Arial" w:cs="Arial"/>
            <w:sz w:val="22"/>
            <w:szCs w:val="22"/>
          </w:rPr>
          <w:t xml:space="preserve">the Convention on the Elimination of All Forms of </w:t>
        </w:r>
        <w:bookmarkStart w:id="7" w:name="_GoBack"/>
        <w:bookmarkEnd w:id="7"/>
        <w:r w:rsidR="00083ECE" w:rsidRPr="008D10E9">
          <w:rPr>
            <w:rStyle w:val="Hyperlink"/>
            <w:rFonts w:ascii="Arial" w:hAnsi="Arial" w:cs="Arial"/>
            <w:sz w:val="22"/>
            <w:szCs w:val="22"/>
          </w:rPr>
          <w:t>Discrimination against Women</w:t>
        </w:r>
      </w:hyperlink>
      <w:r w:rsidR="00083ECE" w:rsidRPr="008D10E9">
        <w:rPr>
          <w:rFonts w:ascii="Arial" w:hAnsi="Arial" w:cs="Arial"/>
          <w:sz w:val="22"/>
          <w:szCs w:val="22"/>
        </w:rPr>
        <w:t xml:space="preserve"> (CEDAW)</w:t>
      </w:r>
    </w:p>
    <w:p w14:paraId="765F3426" w14:textId="4ED0A707" w:rsidR="00083ECE" w:rsidRPr="008D10E9" w:rsidRDefault="004B62CB" w:rsidP="00AB6BCD">
      <w:pPr>
        <w:numPr>
          <w:ilvl w:val="0"/>
          <w:numId w:val="3"/>
        </w:numPr>
        <w:shd w:val="clear" w:color="auto" w:fill="FFFFFF"/>
        <w:spacing w:after="120"/>
        <w:ind w:left="1418" w:hanging="709"/>
        <w:rPr>
          <w:rFonts w:ascii="Arial" w:hAnsi="Arial" w:cs="Arial"/>
          <w:sz w:val="22"/>
          <w:szCs w:val="22"/>
          <w:lang w:val="en-US"/>
        </w:rPr>
      </w:pPr>
      <w:hyperlink r:id="rId17" w:history="1">
        <w:r w:rsidR="00083ECE" w:rsidRPr="008D10E9">
          <w:rPr>
            <w:rStyle w:val="Hyperlink"/>
            <w:rFonts w:ascii="Arial" w:hAnsi="Arial" w:cs="Arial"/>
            <w:sz w:val="22"/>
            <w:szCs w:val="22"/>
          </w:rPr>
          <w:t>the Convention against Torture and Other Cruel, Inhuman or Degrading Treatment or Punishment</w:t>
        </w:r>
      </w:hyperlink>
      <w:r w:rsidR="00083ECE" w:rsidRPr="008D10E9">
        <w:rPr>
          <w:rFonts w:ascii="Arial" w:hAnsi="Arial" w:cs="Arial"/>
          <w:sz w:val="22"/>
          <w:szCs w:val="22"/>
        </w:rPr>
        <w:t xml:space="preserve"> (CAT)</w:t>
      </w:r>
    </w:p>
    <w:p w14:paraId="3D6098A1" w14:textId="08FF2506" w:rsidR="00083ECE" w:rsidRPr="008D10E9" w:rsidRDefault="004B62CB" w:rsidP="00AB6BCD">
      <w:pPr>
        <w:numPr>
          <w:ilvl w:val="0"/>
          <w:numId w:val="3"/>
        </w:numPr>
        <w:shd w:val="clear" w:color="auto" w:fill="FFFFFF"/>
        <w:spacing w:after="120"/>
        <w:ind w:left="1418" w:hanging="709"/>
        <w:rPr>
          <w:rFonts w:ascii="Arial" w:hAnsi="Arial" w:cs="Arial"/>
          <w:sz w:val="22"/>
          <w:szCs w:val="22"/>
          <w:lang w:val="en-US"/>
        </w:rPr>
      </w:pPr>
      <w:hyperlink r:id="rId18" w:history="1">
        <w:r w:rsidR="00083ECE" w:rsidRPr="008D10E9">
          <w:rPr>
            <w:rStyle w:val="Hyperlink"/>
            <w:rFonts w:ascii="Arial" w:hAnsi="Arial" w:cs="Arial"/>
            <w:sz w:val="22"/>
            <w:szCs w:val="22"/>
          </w:rPr>
          <w:t>the Convention on the Rights of the Child</w:t>
        </w:r>
      </w:hyperlink>
      <w:r w:rsidR="00083ECE" w:rsidRPr="008D10E9">
        <w:rPr>
          <w:rFonts w:ascii="Arial" w:hAnsi="Arial" w:cs="Arial"/>
          <w:sz w:val="22"/>
          <w:szCs w:val="22"/>
        </w:rPr>
        <w:t xml:space="preserve"> (CRC), and</w:t>
      </w:r>
    </w:p>
    <w:p w14:paraId="3DCC3806" w14:textId="4B83E409" w:rsidR="00083ECE" w:rsidRPr="008D10E9" w:rsidRDefault="004B62CB" w:rsidP="00AB6BCD">
      <w:pPr>
        <w:numPr>
          <w:ilvl w:val="0"/>
          <w:numId w:val="3"/>
        </w:numPr>
        <w:shd w:val="clear" w:color="auto" w:fill="FFFFFF"/>
        <w:spacing w:after="120"/>
        <w:ind w:left="1418" w:hanging="709"/>
        <w:rPr>
          <w:rFonts w:ascii="Arial" w:hAnsi="Arial" w:cs="Arial"/>
          <w:sz w:val="22"/>
          <w:szCs w:val="22"/>
          <w:lang w:val="en-US"/>
        </w:rPr>
      </w:pPr>
      <w:hyperlink r:id="rId19" w:history="1">
        <w:r w:rsidR="00083ECE" w:rsidRPr="008D10E9">
          <w:rPr>
            <w:rStyle w:val="Hyperlink"/>
            <w:rFonts w:ascii="Arial" w:hAnsi="Arial" w:cs="Arial"/>
            <w:sz w:val="22"/>
            <w:szCs w:val="22"/>
          </w:rPr>
          <w:t xml:space="preserve">the Convention on the Rights of </w:t>
        </w:r>
        <w:r w:rsidR="00083ECE" w:rsidRPr="009A1B27">
          <w:rPr>
            <w:rStyle w:val="Hyperlink"/>
            <w:rFonts w:ascii="Arial" w:hAnsi="Arial" w:cs="Arial"/>
            <w:sz w:val="22"/>
            <w:szCs w:val="22"/>
          </w:rPr>
          <w:t>Persons</w:t>
        </w:r>
        <w:r w:rsidR="00083ECE" w:rsidRPr="008D10E9">
          <w:rPr>
            <w:rStyle w:val="Hyperlink"/>
            <w:rFonts w:ascii="Arial" w:hAnsi="Arial" w:cs="Arial"/>
            <w:sz w:val="22"/>
            <w:szCs w:val="22"/>
          </w:rPr>
          <w:t xml:space="preserve"> with Disabilities</w:t>
        </w:r>
      </w:hyperlink>
      <w:r w:rsidR="00083ECE" w:rsidRPr="008D10E9">
        <w:rPr>
          <w:rFonts w:ascii="Arial" w:hAnsi="Arial" w:cs="Arial"/>
          <w:sz w:val="22"/>
          <w:szCs w:val="22"/>
        </w:rPr>
        <w:t xml:space="preserve"> (CRPD).</w:t>
      </w:r>
    </w:p>
    <w:p w14:paraId="73E9793A" w14:textId="5B1981F4" w:rsidR="00AA3A9F" w:rsidRPr="008D10E9" w:rsidRDefault="00AA3A9F" w:rsidP="008D10E9">
      <w:pPr>
        <w:shd w:val="clear" w:color="auto" w:fill="FFFFFF"/>
        <w:spacing w:after="120"/>
        <w:rPr>
          <w:rFonts w:ascii="Arial" w:hAnsi="Arial" w:cs="Arial"/>
          <w:sz w:val="22"/>
          <w:szCs w:val="22"/>
          <w:lang w:val="en-US"/>
        </w:rPr>
      </w:pPr>
      <w:r w:rsidRPr="008D10E9">
        <w:rPr>
          <w:rFonts w:ascii="Arial" w:hAnsi="Arial" w:cs="Arial"/>
          <w:sz w:val="22"/>
          <w:szCs w:val="22"/>
        </w:rPr>
        <w:t>Article 17 of the International Covenant on Civil and Political Rights (the ICCPR) provides:</w:t>
      </w:r>
    </w:p>
    <w:p w14:paraId="21FBAF37" w14:textId="47F122D4" w:rsidR="00B66DEF" w:rsidRPr="00E658B6" w:rsidRDefault="00AA3A9F" w:rsidP="00E658B6">
      <w:pPr>
        <w:shd w:val="clear" w:color="auto" w:fill="FFFFFF"/>
        <w:spacing w:after="120"/>
        <w:ind w:left="709"/>
        <w:rPr>
          <w:rFonts w:ascii="Arial" w:hAnsi="Arial" w:cs="Arial"/>
          <w:sz w:val="20"/>
        </w:rPr>
      </w:pPr>
      <w:r w:rsidRPr="00E658B6">
        <w:rPr>
          <w:rFonts w:ascii="Arial" w:hAnsi="Arial" w:cs="Arial"/>
          <w:sz w:val="20"/>
        </w:rPr>
        <w:t>No one shall be subjected to arbitrary or unlawful interference with his privacy, family, home or correspondence, nor to unlawful attacks on his honour and reputation.</w:t>
      </w:r>
    </w:p>
    <w:p w14:paraId="40BED236" w14:textId="4D33CB07" w:rsidR="00B66DEF" w:rsidRPr="008D10E9" w:rsidRDefault="00B66DEF" w:rsidP="008D10E9">
      <w:pPr>
        <w:shd w:val="clear" w:color="auto" w:fill="FFFFFF"/>
        <w:spacing w:after="120"/>
        <w:rPr>
          <w:rFonts w:ascii="Arial" w:hAnsi="Arial" w:cs="Arial"/>
          <w:sz w:val="22"/>
          <w:szCs w:val="22"/>
          <w:lang w:val="en-US"/>
        </w:rPr>
      </w:pPr>
      <w:r w:rsidRPr="008D10E9">
        <w:rPr>
          <w:rFonts w:ascii="Arial" w:hAnsi="Arial" w:cs="Arial"/>
          <w:sz w:val="22"/>
          <w:szCs w:val="22"/>
        </w:rPr>
        <w:t xml:space="preserve">Participation in the JobMaker </w:t>
      </w:r>
      <w:r w:rsidR="00417285" w:rsidRPr="008D10E9">
        <w:rPr>
          <w:rFonts w:ascii="Arial" w:hAnsi="Arial" w:cs="Arial"/>
          <w:sz w:val="22"/>
          <w:szCs w:val="22"/>
        </w:rPr>
        <w:t>Hiring Credit</w:t>
      </w:r>
      <w:r w:rsidRPr="008D10E9">
        <w:rPr>
          <w:rFonts w:ascii="Arial" w:hAnsi="Arial" w:cs="Arial"/>
          <w:sz w:val="22"/>
          <w:szCs w:val="22"/>
        </w:rPr>
        <w:t xml:space="preserve"> scheme requires the provision of information to the Commissioner that may include personal information such as the payroll of the business. To any extent to which the provision of this information constitutes a limitation of a person’s right to be protected from interference with his or her privacy, the limitation is justified because the provision of information is:</w:t>
      </w:r>
    </w:p>
    <w:p w14:paraId="14DA8733" w14:textId="7B1209B0" w:rsidR="00AA3A9F" w:rsidRPr="008D10E9" w:rsidRDefault="00AA3A9F" w:rsidP="00AB6BCD">
      <w:pPr>
        <w:numPr>
          <w:ilvl w:val="0"/>
          <w:numId w:val="10"/>
        </w:numPr>
        <w:shd w:val="clear" w:color="auto" w:fill="FFFFFF"/>
        <w:spacing w:after="120"/>
        <w:ind w:left="1418" w:hanging="709"/>
        <w:rPr>
          <w:rFonts w:ascii="Arial" w:hAnsi="Arial" w:cs="Arial"/>
          <w:sz w:val="22"/>
          <w:szCs w:val="22"/>
          <w:lang w:val="en-US"/>
        </w:rPr>
      </w:pPr>
      <w:r w:rsidRPr="008D10E9">
        <w:rPr>
          <w:rFonts w:ascii="Arial" w:hAnsi="Arial" w:cs="Arial"/>
          <w:sz w:val="22"/>
          <w:szCs w:val="22"/>
        </w:rPr>
        <w:t xml:space="preserve">contingent on the affected </w:t>
      </w:r>
      <w:r w:rsidR="00E77013" w:rsidRPr="008D10E9">
        <w:rPr>
          <w:rFonts w:ascii="Arial" w:hAnsi="Arial" w:cs="Arial"/>
          <w:sz w:val="22"/>
          <w:szCs w:val="22"/>
        </w:rPr>
        <w:t>employer</w:t>
      </w:r>
      <w:r w:rsidR="00B66DEF" w:rsidRPr="008D10E9">
        <w:rPr>
          <w:rFonts w:ascii="Arial" w:hAnsi="Arial" w:cs="Arial"/>
          <w:sz w:val="22"/>
          <w:szCs w:val="22"/>
        </w:rPr>
        <w:t xml:space="preserve"> </w:t>
      </w:r>
      <w:r w:rsidRPr="008D10E9">
        <w:rPr>
          <w:rFonts w:ascii="Arial" w:hAnsi="Arial" w:cs="Arial"/>
          <w:sz w:val="22"/>
          <w:szCs w:val="22"/>
        </w:rPr>
        <w:t xml:space="preserve">giving consent to the disclosure of information by nominating to participate in the </w:t>
      </w:r>
      <w:r w:rsidR="00B66DEF" w:rsidRPr="008D10E9">
        <w:rPr>
          <w:rFonts w:ascii="Arial" w:hAnsi="Arial" w:cs="Arial"/>
          <w:sz w:val="22"/>
          <w:szCs w:val="22"/>
        </w:rPr>
        <w:t xml:space="preserve">JobMaker </w:t>
      </w:r>
      <w:r w:rsidRPr="008D10E9">
        <w:rPr>
          <w:rFonts w:ascii="Arial" w:hAnsi="Arial" w:cs="Arial"/>
          <w:sz w:val="22"/>
          <w:szCs w:val="22"/>
        </w:rPr>
        <w:t>scheme</w:t>
      </w:r>
      <w:r w:rsidR="00B66DEF" w:rsidRPr="008D10E9">
        <w:rPr>
          <w:rFonts w:ascii="Arial" w:hAnsi="Arial" w:cs="Arial"/>
          <w:sz w:val="22"/>
          <w:szCs w:val="22"/>
        </w:rPr>
        <w:t>.</w:t>
      </w:r>
    </w:p>
    <w:p w14:paraId="1E815A77" w14:textId="2B711FC7" w:rsidR="00AA3A9F" w:rsidRPr="008D10E9" w:rsidRDefault="00AA3A9F" w:rsidP="00AB6BCD">
      <w:pPr>
        <w:numPr>
          <w:ilvl w:val="0"/>
          <w:numId w:val="10"/>
        </w:numPr>
        <w:shd w:val="clear" w:color="auto" w:fill="FFFFFF"/>
        <w:spacing w:after="120"/>
        <w:ind w:left="1418" w:hanging="709"/>
        <w:rPr>
          <w:rFonts w:ascii="Arial" w:hAnsi="Arial" w:cs="Arial"/>
          <w:sz w:val="22"/>
          <w:szCs w:val="22"/>
          <w:lang w:val="en-US"/>
        </w:rPr>
      </w:pPr>
      <w:r w:rsidRPr="008D10E9">
        <w:rPr>
          <w:rFonts w:ascii="Arial" w:hAnsi="Arial" w:cs="Arial"/>
          <w:sz w:val="22"/>
          <w:szCs w:val="22"/>
        </w:rPr>
        <w:t>in pursuit of the legitimate objective identified</w:t>
      </w:r>
      <w:r w:rsidR="00DE1FED">
        <w:rPr>
          <w:rFonts w:ascii="Arial" w:hAnsi="Arial" w:cs="Arial"/>
          <w:sz w:val="22"/>
          <w:szCs w:val="22"/>
        </w:rPr>
        <w:t xml:space="preserve"> – </w:t>
      </w:r>
      <w:r w:rsidRPr="008D10E9">
        <w:rPr>
          <w:rFonts w:ascii="Arial" w:hAnsi="Arial" w:cs="Arial"/>
          <w:sz w:val="22"/>
          <w:szCs w:val="22"/>
        </w:rPr>
        <w:t xml:space="preserve">which is to respond to the economic </w:t>
      </w:r>
      <w:r w:rsidRPr="008D10E9" w:rsidDel="00F672C0">
        <w:rPr>
          <w:rFonts w:ascii="Arial" w:hAnsi="Arial" w:cs="Arial"/>
          <w:sz w:val="22"/>
          <w:szCs w:val="22"/>
        </w:rPr>
        <w:t xml:space="preserve">downturn </w:t>
      </w:r>
      <w:r w:rsidRPr="008D10E9">
        <w:rPr>
          <w:rFonts w:ascii="Arial" w:hAnsi="Arial" w:cs="Arial"/>
          <w:sz w:val="22"/>
          <w:szCs w:val="22"/>
        </w:rPr>
        <w:t xml:space="preserve">caused by the Coronavirus by providing a wage subsidy to affected </w:t>
      </w:r>
      <w:r w:rsidRPr="009A1B27">
        <w:rPr>
          <w:rFonts w:ascii="Arial" w:hAnsi="Arial" w:cs="Arial"/>
          <w:sz w:val="22"/>
          <w:szCs w:val="22"/>
        </w:rPr>
        <w:t>businesses</w:t>
      </w:r>
      <w:r w:rsidR="00B66DEF" w:rsidRPr="008D10E9">
        <w:rPr>
          <w:rFonts w:ascii="Arial" w:hAnsi="Arial" w:cs="Arial"/>
          <w:sz w:val="22"/>
          <w:szCs w:val="22"/>
        </w:rPr>
        <w:t xml:space="preserve"> to accelerate growth in the employment of young people</w:t>
      </w:r>
      <w:r w:rsidRPr="008D10E9">
        <w:rPr>
          <w:rFonts w:ascii="Arial" w:hAnsi="Arial" w:cs="Arial"/>
          <w:sz w:val="22"/>
          <w:szCs w:val="22"/>
        </w:rPr>
        <w:t>, and</w:t>
      </w:r>
    </w:p>
    <w:p w14:paraId="63783DC7" w14:textId="73F2F980" w:rsidR="00AA3A9F" w:rsidRPr="008D10E9" w:rsidRDefault="00AA3A9F" w:rsidP="00AB6BCD">
      <w:pPr>
        <w:numPr>
          <w:ilvl w:val="0"/>
          <w:numId w:val="10"/>
        </w:numPr>
        <w:shd w:val="clear" w:color="auto" w:fill="FFFFFF"/>
        <w:spacing w:after="120"/>
        <w:ind w:left="1418" w:hanging="709"/>
        <w:rPr>
          <w:rFonts w:ascii="Arial" w:hAnsi="Arial" w:cs="Arial"/>
          <w:sz w:val="22"/>
          <w:szCs w:val="22"/>
          <w:lang w:val="en-US"/>
        </w:rPr>
      </w:pPr>
      <w:r w:rsidRPr="008D10E9">
        <w:rPr>
          <w:rFonts w:ascii="Arial" w:hAnsi="Arial" w:cs="Arial"/>
          <w:sz w:val="22"/>
          <w:szCs w:val="22"/>
        </w:rPr>
        <w:t xml:space="preserve">rationally connected and proportionate to the objective sought as the information is required to determine eligibility for the </w:t>
      </w:r>
      <w:r w:rsidR="00B66DEF" w:rsidRPr="008D10E9">
        <w:rPr>
          <w:rFonts w:ascii="Arial" w:hAnsi="Arial" w:cs="Arial"/>
          <w:sz w:val="22"/>
          <w:szCs w:val="22"/>
        </w:rPr>
        <w:t xml:space="preserve">JobMaker </w:t>
      </w:r>
      <w:r w:rsidR="00417285" w:rsidRPr="008D10E9">
        <w:rPr>
          <w:rFonts w:ascii="Arial" w:hAnsi="Arial" w:cs="Arial"/>
          <w:sz w:val="22"/>
          <w:szCs w:val="22"/>
        </w:rPr>
        <w:t>Hiring Credit</w:t>
      </w:r>
      <w:r w:rsidR="00B66DEF" w:rsidRPr="008D10E9">
        <w:rPr>
          <w:rFonts w:ascii="Arial" w:hAnsi="Arial" w:cs="Arial"/>
          <w:sz w:val="22"/>
          <w:szCs w:val="22"/>
        </w:rPr>
        <w:t xml:space="preserve"> </w:t>
      </w:r>
      <w:r w:rsidRPr="008D10E9">
        <w:rPr>
          <w:rFonts w:ascii="Arial" w:hAnsi="Arial" w:cs="Arial"/>
          <w:sz w:val="22"/>
          <w:szCs w:val="22"/>
        </w:rPr>
        <w:t>scheme and to ensure that it is administered according to the policy objective.</w:t>
      </w:r>
    </w:p>
    <w:p w14:paraId="16E6DE20" w14:textId="3A640BAC" w:rsidR="00AA3A9F" w:rsidRPr="008D10E9" w:rsidRDefault="00AA3A9F" w:rsidP="008D10E9">
      <w:pPr>
        <w:shd w:val="clear" w:color="auto" w:fill="FFFFFF"/>
        <w:spacing w:after="120"/>
        <w:rPr>
          <w:rFonts w:ascii="Arial" w:hAnsi="Arial" w:cs="Arial"/>
          <w:sz w:val="22"/>
          <w:szCs w:val="22"/>
          <w:lang w:val="en-US"/>
        </w:rPr>
      </w:pPr>
      <w:r w:rsidRPr="008D10E9">
        <w:rPr>
          <w:rFonts w:ascii="Arial" w:hAnsi="Arial" w:cs="Arial"/>
          <w:sz w:val="22"/>
          <w:szCs w:val="22"/>
        </w:rPr>
        <w:lastRenderedPageBreak/>
        <w:t xml:space="preserve">For these reasons, the </w:t>
      </w:r>
      <w:r w:rsidR="007B5FA5" w:rsidRPr="008D10E9">
        <w:rPr>
          <w:rFonts w:ascii="Arial" w:hAnsi="Arial" w:cs="Arial"/>
          <w:sz w:val="22"/>
          <w:szCs w:val="22"/>
        </w:rPr>
        <w:t xml:space="preserve">Legislative </w:t>
      </w:r>
      <w:r w:rsidR="00417285" w:rsidRPr="008D10E9">
        <w:rPr>
          <w:rFonts w:ascii="Arial" w:hAnsi="Arial" w:cs="Arial"/>
          <w:sz w:val="22"/>
          <w:szCs w:val="22"/>
        </w:rPr>
        <w:t xml:space="preserve">Instrument </w:t>
      </w:r>
      <w:r w:rsidRPr="008D10E9">
        <w:rPr>
          <w:rFonts w:ascii="Arial" w:hAnsi="Arial" w:cs="Arial"/>
          <w:sz w:val="22"/>
          <w:szCs w:val="22"/>
        </w:rPr>
        <w:t>do</w:t>
      </w:r>
      <w:r w:rsidR="00417285" w:rsidRPr="008D10E9">
        <w:rPr>
          <w:rFonts w:ascii="Arial" w:hAnsi="Arial" w:cs="Arial"/>
          <w:sz w:val="22"/>
          <w:szCs w:val="22"/>
        </w:rPr>
        <w:t>es</w:t>
      </w:r>
      <w:r w:rsidRPr="008D10E9">
        <w:rPr>
          <w:rFonts w:ascii="Arial" w:hAnsi="Arial" w:cs="Arial"/>
          <w:sz w:val="22"/>
          <w:szCs w:val="22"/>
        </w:rPr>
        <w:t xml:space="preserve"> not unnecessarily restrict a person’s right to privacy.</w:t>
      </w:r>
    </w:p>
    <w:p w14:paraId="3EB586D3" w14:textId="732D8FE6" w:rsidR="00AA3A9F" w:rsidRPr="00387318" w:rsidRDefault="00AA3A9F" w:rsidP="00387318">
      <w:pPr>
        <w:spacing w:after="120"/>
        <w:rPr>
          <w:rFonts w:ascii="Arial" w:hAnsi="Arial" w:cs="Arial"/>
          <w:sz w:val="22"/>
          <w:szCs w:val="22"/>
        </w:rPr>
      </w:pPr>
    </w:p>
    <w:p w14:paraId="55022691" w14:textId="77777777" w:rsidR="00AA3A9F" w:rsidRPr="008D10E9" w:rsidRDefault="00AA3A9F" w:rsidP="008D10E9">
      <w:pPr>
        <w:pStyle w:val="Heading2"/>
        <w:shd w:val="clear" w:color="auto" w:fill="FFFFFF"/>
        <w:rPr>
          <w:lang w:val="en-US"/>
        </w:rPr>
      </w:pPr>
      <w:r w:rsidRPr="008D10E9">
        <w:t>Conclusion</w:t>
      </w:r>
    </w:p>
    <w:p w14:paraId="4E8E6151" w14:textId="0FE63E52" w:rsidR="00AA3A9F" w:rsidRPr="008D10E9" w:rsidRDefault="00AA3A9F" w:rsidP="008D10E9">
      <w:pPr>
        <w:shd w:val="clear" w:color="auto" w:fill="FFFFFF"/>
        <w:spacing w:after="120"/>
        <w:rPr>
          <w:rFonts w:ascii="Arial" w:hAnsi="Arial" w:cs="Arial"/>
          <w:sz w:val="22"/>
          <w:szCs w:val="22"/>
          <w:lang w:val="en-US"/>
        </w:rPr>
      </w:pPr>
      <w:r w:rsidRPr="008D10E9">
        <w:rPr>
          <w:rFonts w:ascii="Arial" w:hAnsi="Arial" w:cs="Arial"/>
          <w:sz w:val="22"/>
          <w:szCs w:val="22"/>
        </w:rPr>
        <w:t>This Legislative Instrument is compatible with human rights</w:t>
      </w:r>
      <w:r w:rsidR="00854D0C" w:rsidRPr="008D10E9">
        <w:rPr>
          <w:rFonts w:ascii="Arial" w:hAnsi="Arial" w:cs="Arial"/>
          <w:sz w:val="22"/>
          <w:szCs w:val="22"/>
        </w:rPr>
        <w:t>.</w:t>
      </w:r>
      <w:r w:rsidR="00417285" w:rsidRPr="008D10E9">
        <w:rPr>
          <w:rFonts w:ascii="Arial" w:hAnsi="Arial" w:cs="Arial"/>
          <w:sz w:val="22"/>
          <w:szCs w:val="22"/>
        </w:rPr>
        <w:t xml:space="preserve"> </w:t>
      </w:r>
      <w:r w:rsidRPr="008D10E9">
        <w:rPr>
          <w:rFonts w:ascii="Arial" w:hAnsi="Arial" w:cs="Arial"/>
          <w:sz w:val="22"/>
          <w:szCs w:val="22"/>
        </w:rPr>
        <w:t xml:space="preserve">Importantly, this instrument positively engages the right to work as it is aimed at assisting employers and </w:t>
      </w:r>
      <w:r w:rsidR="000A0ABB" w:rsidRPr="008D10E9">
        <w:rPr>
          <w:rFonts w:ascii="Arial" w:hAnsi="Arial" w:cs="Arial"/>
          <w:sz w:val="22"/>
          <w:szCs w:val="22"/>
        </w:rPr>
        <w:t>helping</w:t>
      </w:r>
      <w:r w:rsidR="00F672C0" w:rsidRPr="008D10E9">
        <w:rPr>
          <w:rFonts w:ascii="Arial" w:hAnsi="Arial" w:cs="Arial"/>
          <w:sz w:val="22"/>
          <w:szCs w:val="22"/>
        </w:rPr>
        <w:t xml:space="preserve"> young</w:t>
      </w:r>
      <w:r w:rsidRPr="008D10E9">
        <w:rPr>
          <w:rFonts w:ascii="Arial" w:hAnsi="Arial" w:cs="Arial"/>
          <w:sz w:val="22"/>
          <w:szCs w:val="22"/>
        </w:rPr>
        <w:t xml:space="preserve"> people </w:t>
      </w:r>
      <w:r w:rsidR="000A0ABB" w:rsidRPr="008D10E9">
        <w:rPr>
          <w:rFonts w:ascii="Arial" w:hAnsi="Arial" w:cs="Arial"/>
          <w:sz w:val="22"/>
          <w:szCs w:val="22"/>
        </w:rPr>
        <w:t>gain</w:t>
      </w:r>
      <w:r w:rsidRPr="008D10E9">
        <w:rPr>
          <w:rFonts w:ascii="Arial" w:hAnsi="Arial" w:cs="Arial"/>
          <w:sz w:val="22"/>
          <w:szCs w:val="22"/>
        </w:rPr>
        <w:t xml:space="preserve"> jobs.</w:t>
      </w:r>
    </w:p>
    <w:sectPr w:rsidR="00AA3A9F" w:rsidRPr="008D10E9" w:rsidSect="004B62CB">
      <w:headerReference w:type="even" r:id="rId20"/>
      <w:headerReference w:type="default" r:id="rId21"/>
      <w:headerReference w:type="first" r:id="rId22"/>
      <w:pgSz w:w="11906" w:h="16838" w:code="9"/>
      <w:pgMar w:top="1440" w:right="1134" w:bottom="1134" w:left="99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5011" w14:textId="77777777" w:rsidR="00437943" w:rsidRDefault="00437943">
      <w:r>
        <w:separator/>
      </w:r>
    </w:p>
  </w:endnote>
  <w:endnote w:type="continuationSeparator" w:id="0">
    <w:p w14:paraId="29D0F0E7" w14:textId="77777777" w:rsidR="00437943" w:rsidRDefault="00437943">
      <w:r>
        <w:continuationSeparator/>
      </w:r>
    </w:p>
  </w:endnote>
  <w:endnote w:type="continuationNotice" w:id="1">
    <w:p w14:paraId="2B0CC925" w14:textId="77777777" w:rsidR="00437943" w:rsidRDefault="00437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D7F17" w14:textId="77777777" w:rsidR="00437943" w:rsidRDefault="00437943">
      <w:r>
        <w:separator/>
      </w:r>
    </w:p>
  </w:footnote>
  <w:footnote w:type="continuationSeparator" w:id="0">
    <w:p w14:paraId="6D51FC09" w14:textId="77777777" w:rsidR="00437943" w:rsidRDefault="00437943">
      <w:r>
        <w:continuationSeparator/>
      </w:r>
    </w:p>
  </w:footnote>
  <w:footnote w:type="continuationNotice" w:id="1">
    <w:p w14:paraId="6F97747B" w14:textId="77777777" w:rsidR="00437943" w:rsidRDefault="00437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EA5D1E" w:rsidRPr="0067541C" w:rsidRDefault="00EA5D1E">
    <w:pPr>
      <w:pStyle w:val="Header"/>
      <w:rPr>
        <w:rFonts w:ascii="Arial" w:hAnsi="Arial" w:cs="Arial"/>
        <w:sz w:val="52"/>
      </w:rPr>
    </w:pPr>
    <w:r w:rsidRPr="0067541C">
      <w:rPr>
        <w:rFonts w:ascii="Arial" w:hAnsi="Arial" w:cs="Arial"/>
        <w:sz w:val="20"/>
      </w:rPr>
      <w:t>Taxation Determination</w:t>
    </w:r>
  </w:p>
  <w:p w14:paraId="15AC1BCB" w14:textId="4DD482D8" w:rsidR="00EA5D1E" w:rsidRPr="0067541C" w:rsidRDefault="00EA5D1E">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E60421">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EA5D1E" w:rsidRPr="0067541C" w:rsidRDefault="00EA5D1E">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EA5D1E" w:rsidRDefault="00EA5D1E"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F" w14:textId="77777777" w:rsidR="00EA5D1E" w:rsidRDefault="00EA5D1E"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EA5D1E" w:rsidRPr="001A6644" w:rsidRDefault="00EA5D1E"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3FF2"/>
    <w:multiLevelType w:val="multilevel"/>
    <w:tmpl w:val="B2AE6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C76C10"/>
    <w:multiLevelType w:val="hybridMultilevel"/>
    <w:tmpl w:val="FAAAD7E4"/>
    <w:lvl w:ilvl="0" w:tplc="4B86DD0C">
      <w:start w:val="1"/>
      <w:numFmt w:val="decimal"/>
      <w:lvlText w:val="%1."/>
      <w:lvlJc w:val="left"/>
      <w:pPr>
        <w:tabs>
          <w:tab w:val="num" w:pos="360"/>
        </w:tabs>
        <w:ind w:left="360" w:hanging="360"/>
      </w:pPr>
      <w:rPr>
        <w:rFonts w:hint="default"/>
        <w:b w:val="0"/>
        <w:bCs w:val="0"/>
        <w:color w:val="auto"/>
        <w:sz w:val="22"/>
        <w:szCs w:val="22"/>
      </w:rPr>
    </w:lvl>
    <w:lvl w:ilvl="1" w:tplc="02224C8E">
      <w:start w:val="1"/>
      <w:numFmt w:val="lowerLetter"/>
      <w:lvlText w:val="(%2)"/>
      <w:lvlJc w:val="left"/>
      <w:pPr>
        <w:tabs>
          <w:tab w:val="num" w:pos="1440"/>
        </w:tabs>
        <w:ind w:left="1440" w:hanging="360"/>
      </w:pPr>
      <w:rPr>
        <w:rFonts w:hint="default"/>
        <w:b w:val="0"/>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D475EC7"/>
    <w:multiLevelType w:val="hybridMultilevel"/>
    <w:tmpl w:val="DF10F4CE"/>
    <w:lvl w:ilvl="0" w:tplc="02224C8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FCC3903"/>
    <w:multiLevelType w:val="hybridMultilevel"/>
    <w:tmpl w:val="A7005F24"/>
    <w:lvl w:ilvl="0" w:tplc="4B86DD0C">
      <w:start w:val="1"/>
      <w:numFmt w:val="decimal"/>
      <w:lvlText w:val="%1."/>
      <w:lvlJc w:val="left"/>
      <w:pPr>
        <w:tabs>
          <w:tab w:val="num" w:pos="360"/>
        </w:tabs>
        <w:ind w:left="360" w:hanging="360"/>
      </w:pPr>
      <w:rPr>
        <w:rFonts w:hint="default"/>
        <w:b w:val="0"/>
        <w:bCs w:val="0"/>
        <w:color w:val="auto"/>
        <w:sz w:val="22"/>
        <w:szCs w:val="22"/>
      </w:rPr>
    </w:lvl>
    <w:lvl w:ilvl="1" w:tplc="7A30E48A">
      <w:start w:val="1"/>
      <w:numFmt w:val="lowerLetter"/>
      <w:lvlText w:val="%2)"/>
      <w:lvlJc w:val="left"/>
      <w:pPr>
        <w:tabs>
          <w:tab w:val="num" w:pos="1440"/>
        </w:tabs>
        <w:ind w:left="1440" w:hanging="360"/>
      </w:pPr>
      <w:rPr>
        <w:rFonts w:hint="default"/>
        <w:b w:val="0"/>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099764E"/>
    <w:multiLevelType w:val="hybridMultilevel"/>
    <w:tmpl w:val="DF10F4CE"/>
    <w:lvl w:ilvl="0" w:tplc="02224C8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B596D26"/>
    <w:multiLevelType w:val="hybridMultilevel"/>
    <w:tmpl w:val="5060D2C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4B7D4BE8"/>
    <w:multiLevelType w:val="hybridMultilevel"/>
    <w:tmpl w:val="224892F4"/>
    <w:lvl w:ilvl="0" w:tplc="2E4CA810">
      <w:start w:val="1"/>
      <w:numFmt w:val="lowerLetter"/>
      <w:lvlText w:val="(%1)"/>
      <w:lvlJc w:val="left"/>
      <w:pPr>
        <w:ind w:left="709" w:firstLine="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BCD4475"/>
    <w:multiLevelType w:val="hybridMultilevel"/>
    <w:tmpl w:val="1376FB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 w15:restartNumberingAfterBreak="0">
    <w:nsid w:val="5CF61C3F"/>
    <w:multiLevelType w:val="hybridMultilevel"/>
    <w:tmpl w:val="DF10F4CE"/>
    <w:lvl w:ilvl="0" w:tplc="02224C8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6BD35A3"/>
    <w:multiLevelType w:val="hybridMultilevel"/>
    <w:tmpl w:val="2A348156"/>
    <w:lvl w:ilvl="0" w:tplc="3EC214DE">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9"/>
  </w:num>
  <w:num w:numId="5">
    <w:abstractNumId w:val="1"/>
  </w:num>
  <w:num w:numId="6">
    <w:abstractNumId w:val="5"/>
  </w:num>
  <w:num w:numId="7">
    <w:abstractNumId w:val="10"/>
  </w:num>
  <w:num w:numId="8">
    <w:abstractNumId w:val="2"/>
  </w:num>
  <w:num w:numId="9">
    <w:abstractNumId w:val="7"/>
  </w:num>
  <w:num w:numId="10">
    <w:abstractNumId w:val="6"/>
  </w:num>
  <w:num w:numId="11">
    <w:abstractNumId w:val="11"/>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6235"/>
    <w:rsid w:val="00010509"/>
    <w:rsid w:val="00010718"/>
    <w:rsid w:val="000117B2"/>
    <w:rsid w:val="0001796D"/>
    <w:rsid w:val="00017BF0"/>
    <w:rsid w:val="000206B4"/>
    <w:rsid w:val="00021317"/>
    <w:rsid w:val="00021E12"/>
    <w:rsid w:val="0002568B"/>
    <w:rsid w:val="000354CF"/>
    <w:rsid w:val="00043FA7"/>
    <w:rsid w:val="000451D0"/>
    <w:rsid w:val="000479FE"/>
    <w:rsid w:val="00050C52"/>
    <w:rsid w:val="00054277"/>
    <w:rsid w:val="000552E8"/>
    <w:rsid w:val="00056585"/>
    <w:rsid w:val="0005674F"/>
    <w:rsid w:val="000629FC"/>
    <w:rsid w:val="00064715"/>
    <w:rsid w:val="00065B90"/>
    <w:rsid w:val="00065C6E"/>
    <w:rsid w:val="00072E6E"/>
    <w:rsid w:val="00073F1B"/>
    <w:rsid w:val="00075B58"/>
    <w:rsid w:val="00077D43"/>
    <w:rsid w:val="00077EFA"/>
    <w:rsid w:val="00081520"/>
    <w:rsid w:val="00083ECE"/>
    <w:rsid w:val="00085EB5"/>
    <w:rsid w:val="000A0ABB"/>
    <w:rsid w:val="000A438D"/>
    <w:rsid w:val="000B11DD"/>
    <w:rsid w:val="000B1785"/>
    <w:rsid w:val="000C04FF"/>
    <w:rsid w:val="000C2E52"/>
    <w:rsid w:val="000C37F3"/>
    <w:rsid w:val="000C390A"/>
    <w:rsid w:val="000C77DD"/>
    <w:rsid w:val="000D0796"/>
    <w:rsid w:val="000D500B"/>
    <w:rsid w:val="000E295B"/>
    <w:rsid w:val="000E3B46"/>
    <w:rsid w:val="000E45A0"/>
    <w:rsid w:val="000F357E"/>
    <w:rsid w:val="00101CD5"/>
    <w:rsid w:val="00107460"/>
    <w:rsid w:val="00112415"/>
    <w:rsid w:val="00116C39"/>
    <w:rsid w:val="0013678D"/>
    <w:rsid w:val="00140A34"/>
    <w:rsid w:val="00146ED8"/>
    <w:rsid w:val="001529C2"/>
    <w:rsid w:val="00162486"/>
    <w:rsid w:val="001655BC"/>
    <w:rsid w:val="001655E3"/>
    <w:rsid w:val="00167202"/>
    <w:rsid w:val="00170E4A"/>
    <w:rsid w:val="00173D60"/>
    <w:rsid w:val="00176902"/>
    <w:rsid w:val="00182367"/>
    <w:rsid w:val="001828A4"/>
    <w:rsid w:val="001A1BD0"/>
    <w:rsid w:val="001A3BE2"/>
    <w:rsid w:val="001C35E7"/>
    <w:rsid w:val="001C4578"/>
    <w:rsid w:val="001D02E6"/>
    <w:rsid w:val="001D2E5E"/>
    <w:rsid w:val="001E02B3"/>
    <w:rsid w:val="001F0184"/>
    <w:rsid w:val="001F28A6"/>
    <w:rsid w:val="001F2A16"/>
    <w:rsid w:val="001F5C63"/>
    <w:rsid w:val="001F6921"/>
    <w:rsid w:val="001F7C3E"/>
    <w:rsid w:val="0020033E"/>
    <w:rsid w:val="00201969"/>
    <w:rsid w:val="0020495B"/>
    <w:rsid w:val="0021222C"/>
    <w:rsid w:val="00213FA5"/>
    <w:rsid w:val="0021496E"/>
    <w:rsid w:val="0022026B"/>
    <w:rsid w:val="00222AFB"/>
    <w:rsid w:val="00223755"/>
    <w:rsid w:val="002265BE"/>
    <w:rsid w:val="00233549"/>
    <w:rsid w:val="00235EDB"/>
    <w:rsid w:val="0023733A"/>
    <w:rsid w:val="0024044F"/>
    <w:rsid w:val="00240CFB"/>
    <w:rsid w:val="00245D00"/>
    <w:rsid w:val="002465CD"/>
    <w:rsid w:val="00247673"/>
    <w:rsid w:val="00253AB4"/>
    <w:rsid w:val="00253E33"/>
    <w:rsid w:val="00257F2D"/>
    <w:rsid w:val="00262F9F"/>
    <w:rsid w:val="00266D2D"/>
    <w:rsid w:val="00271F15"/>
    <w:rsid w:val="0027331F"/>
    <w:rsid w:val="00281316"/>
    <w:rsid w:val="00285BF3"/>
    <w:rsid w:val="00285E76"/>
    <w:rsid w:val="0029134A"/>
    <w:rsid w:val="002949C3"/>
    <w:rsid w:val="002A10A4"/>
    <w:rsid w:val="002A26FE"/>
    <w:rsid w:val="002B1423"/>
    <w:rsid w:val="002D1B97"/>
    <w:rsid w:val="002D66F1"/>
    <w:rsid w:val="002E141D"/>
    <w:rsid w:val="002E2D01"/>
    <w:rsid w:val="002E4B30"/>
    <w:rsid w:val="002F1257"/>
    <w:rsid w:val="003044A3"/>
    <w:rsid w:val="00310C61"/>
    <w:rsid w:val="00310E5E"/>
    <w:rsid w:val="003171B3"/>
    <w:rsid w:val="0032559D"/>
    <w:rsid w:val="00326663"/>
    <w:rsid w:val="00331616"/>
    <w:rsid w:val="00332116"/>
    <w:rsid w:val="00333567"/>
    <w:rsid w:val="00344575"/>
    <w:rsid w:val="0035113C"/>
    <w:rsid w:val="00353229"/>
    <w:rsid w:val="00354525"/>
    <w:rsid w:val="003611CF"/>
    <w:rsid w:val="0036518C"/>
    <w:rsid w:val="003651CB"/>
    <w:rsid w:val="00374385"/>
    <w:rsid w:val="00377946"/>
    <w:rsid w:val="00380CC4"/>
    <w:rsid w:val="00387318"/>
    <w:rsid w:val="003A5BD1"/>
    <w:rsid w:val="003C0686"/>
    <w:rsid w:val="003D08CF"/>
    <w:rsid w:val="003D0CBA"/>
    <w:rsid w:val="003D0F6A"/>
    <w:rsid w:val="003D1DA6"/>
    <w:rsid w:val="003D38FF"/>
    <w:rsid w:val="003D4BA8"/>
    <w:rsid w:val="003E5269"/>
    <w:rsid w:val="003F0977"/>
    <w:rsid w:val="003F5F38"/>
    <w:rsid w:val="00405394"/>
    <w:rsid w:val="004066E4"/>
    <w:rsid w:val="0040680B"/>
    <w:rsid w:val="00407361"/>
    <w:rsid w:val="00417285"/>
    <w:rsid w:val="00417C55"/>
    <w:rsid w:val="00424A7B"/>
    <w:rsid w:val="00425AD5"/>
    <w:rsid w:val="0042752C"/>
    <w:rsid w:val="00437943"/>
    <w:rsid w:val="004447C1"/>
    <w:rsid w:val="00446AA8"/>
    <w:rsid w:val="004507E9"/>
    <w:rsid w:val="0045590D"/>
    <w:rsid w:val="00455C0F"/>
    <w:rsid w:val="00461C8C"/>
    <w:rsid w:val="0046211F"/>
    <w:rsid w:val="0046787B"/>
    <w:rsid w:val="00471314"/>
    <w:rsid w:val="00482B6C"/>
    <w:rsid w:val="00486653"/>
    <w:rsid w:val="004908D1"/>
    <w:rsid w:val="00493CA7"/>
    <w:rsid w:val="004A259E"/>
    <w:rsid w:val="004A47EA"/>
    <w:rsid w:val="004A5FDA"/>
    <w:rsid w:val="004A6EB0"/>
    <w:rsid w:val="004B62CB"/>
    <w:rsid w:val="004D098C"/>
    <w:rsid w:val="004D24A9"/>
    <w:rsid w:val="004D41FE"/>
    <w:rsid w:val="004E300D"/>
    <w:rsid w:val="004E5357"/>
    <w:rsid w:val="004F4A07"/>
    <w:rsid w:val="004F5EB1"/>
    <w:rsid w:val="004F6887"/>
    <w:rsid w:val="005030AD"/>
    <w:rsid w:val="005077C6"/>
    <w:rsid w:val="0051249C"/>
    <w:rsid w:val="00512870"/>
    <w:rsid w:val="005176E7"/>
    <w:rsid w:val="00520330"/>
    <w:rsid w:val="00524B6B"/>
    <w:rsid w:val="00526403"/>
    <w:rsid w:val="005413EE"/>
    <w:rsid w:val="005454AE"/>
    <w:rsid w:val="00551484"/>
    <w:rsid w:val="00554585"/>
    <w:rsid w:val="005647EF"/>
    <w:rsid w:val="00581C99"/>
    <w:rsid w:val="00587443"/>
    <w:rsid w:val="00587C50"/>
    <w:rsid w:val="005917F3"/>
    <w:rsid w:val="00592088"/>
    <w:rsid w:val="00593783"/>
    <w:rsid w:val="005A0652"/>
    <w:rsid w:val="005A1609"/>
    <w:rsid w:val="005A4FAD"/>
    <w:rsid w:val="005B0ACD"/>
    <w:rsid w:val="005B50A2"/>
    <w:rsid w:val="005C3408"/>
    <w:rsid w:val="005D0FBF"/>
    <w:rsid w:val="005D611B"/>
    <w:rsid w:val="005E2611"/>
    <w:rsid w:val="005E6378"/>
    <w:rsid w:val="005F1ACE"/>
    <w:rsid w:val="005F256D"/>
    <w:rsid w:val="005F57AF"/>
    <w:rsid w:val="0060183A"/>
    <w:rsid w:val="00603110"/>
    <w:rsid w:val="0060411A"/>
    <w:rsid w:val="00604C9B"/>
    <w:rsid w:val="00611C8E"/>
    <w:rsid w:val="006302F7"/>
    <w:rsid w:val="00631189"/>
    <w:rsid w:val="00631F30"/>
    <w:rsid w:val="00632A37"/>
    <w:rsid w:val="00640CC2"/>
    <w:rsid w:val="00642420"/>
    <w:rsid w:val="00646158"/>
    <w:rsid w:val="00647DB4"/>
    <w:rsid w:val="006513F4"/>
    <w:rsid w:val="00661612"/>
    <w:rsid w:val="006629C5"/>
    <w:rsid w:val="0066622C"/>
    <w:rsid w:val="00666487"/>
    <w:rsid w:val="00673B37"/>
    <w:rsid w:val="00685ABF"/>
    <w:rsid w:val="006902F6"/>
    <w:rsid w:val="00690A6A"/>
    <w:rsid w:val="006945EA"/>
    <w:rsid w:val="006A1161"/>
    <w:rsid w:val="006B1973"/>
    <w:rsid w:val="006B28AC"/>
    <w:rsid w:val="006B5470"/>
    <w:rsid w:val="006C0437"/>
    <w:rsid w:val="006C1901"/>
    <w:rsid w:val="006D0138"/>
    <w:rsid w:val="006D4A4D"/>
    <w:rsid w:val="006D6F52"/>
    <w:rsid w:val="006F16AE"/>
    <w:rsid w:val="006F5156"/>
    <w:rsid w:val="00701718"/>
    <w:rsid w:val="00707A17"/>
    <w:rsid w:val="00710359"/>
    <w:rsid w:val="00712FFF"/>
    <w:rsid w:val="00716211"/>
    <w:rsid w:val="007208A7"/>
    <w:rsid w:val="00722C5F"/>
    <w:rsid w:val="00722DBF"/>
    <w:rsid w:val="00735157"/>
    <w:rsid w:val="00752F46"/>
    <w:rsid w:val="0076271C"/>
    <w:rsid w:val="00767CE8"/>
    <w:rsid w:val="00775490"/>
    <w:rsid w:val="007941C4"/>
    <w:rsid w:val="00795D0C"/>
    <w:rsid w:val="00797F42"/>
    <w:rsid w:val="007A4AA4"/>
    <w:rsid w:val="007A55BA"/>
    <w:rsid w:val="007A6A18"/>
    <w:rsid w:val="007B1C03"/>
    <w:rsid w:val="007B59E9"/>
    <w:rsid w:val="007B5FA5"/>
    <w:rsid w:val="007C1FBD"/>
    <w:rsid w:val="007C3108"/>
    <w:rsid w:val="007C54B3"/>
    <w:rsid w:val="007C5C8E"/>
    <w:rsid w:val="007D3DF3"/>
    <w:rsid w:val="007D59DD"/>
    <w:rsid w:val="007E0A01"/>
    <w:rsid w:val="007E22F5"/>
    <w:rsid w:val="007F25F3"/>
    <w:rsid w:val="007F4901"/>
    <w:rsid w:val="00826DEB"/>
    <w:rsid w:val="00832A78"/>
    <w:rsid w:val="00836173"/>
    <w:rsid w:val="008361E2"/>
    <w:rsid w:val="00836B02"/>
    <w:rsid w:val="00837CF6"/>
    <w:rsid w:val="008467D4"/>
    <w:rsid w:val="00850FB0"/>
    <w:rsid w:val="0085238E"/>
    <w:rsid w:val="00853428"/>
    <w:rsid w:val="008540EA"/>
    <w:rsid w:val="00854D0C"/>
    <w:rsid w:val="0086524F"/>
    <w:rsid w:val="00866A00"/>
    <w:rsid w:val="008702A6"/>
    <w:rsid w:val="008722E0"/>
    <w:rsid w:val="008744E3"/>
    <w:rsid w:val="008757CE"/>
    <w:rsid w:val="008773F1"/>
    <w:rsid w:val="0088392C"/>
    <w:rsid w:val="00884664"/>
    <w:rsid w:val="00897C0E"/>
    <w:rsid w:val="00897E31"/>
    <w:rsid w:val="008A046F"/>
    <w:rsid w:val="008A405A"/>
    <w:rsid w:val="008A6A6A"/>
    <w:rsid w:val="008B650A"/>
    <w:rsid w:val="008B787C"/>
    <w:rsid w:val="008C3898"/>
    <w:rsid w:val="008C66CC"/>
    <w:rsid w:val="008D10E9"/>
    <w:rsid w:val="008D6338"/>
    <w:rsid w:val="008F483C"/>
    <w:rsid w:val="008F695E"/>
    <w:rsid w:val="00900277"/>
    <w:rsid w:val="00910595"/>
    <w:rsid w:val="00910756"/>
    <w:rsid w:val="00911CFB"/>
    <w:rsid w:val="00912D61"/>
    <w:rsid w:val="00924F37"/>
    <w:rsid w:val="009322D7"/>
    <w:rsid w:val="00932BDE"/>
    <w:rsid w:val="00934D8C"/>
    <w:rsid w:val="009371D0"/>
    <w:rsid w:val="00950BF9"/>
    <w:rsid w:val="00967214"/>
    <w:rsid w:val="00967725"/>
    <w:rsid w:val="00971DF2"/>
    <w:rsid w:val="00977DC7"/>
    <w:rsid w:val="0098195F"/>
    <w:rsid w:val="009902F8"/>
    <w:rsid w:val="00992062"/>
    <w:rsid w:val="00992AAD"/>
    <w:rsid w:val="00993BB8"/>
    <w:rsid w:val="009950A9"/>
    <w:rsid w:val="0099555F"/>
    <w:rsid w:val="009A0CCE"/>
    <w:rsid w:val="009A1B27"/>
    <w:rsid w:val="009A22A1"/>
    <w:rsid w:val="009A6B63"/>
    <w:rsid w:val="009A6FD6"/>
    <w:rsid w:val="009B2777"/>
    <w:rsid w:val="009B3A1B"/>
    <w:rsid w:val="009B5280"/>
    <w:rsid w:val="009B6332"/>
    <w:rsid w:val="009C0912"/>
    <w:rsid w:val="009C7443"/>
    <w:rsid w:val="009C787B"/>
    <w:rsid w:val="009D6694"/>
    <w:rsid w:val="009F0300"/>
    <w:rsid w:val="009F53B8"/>
    <w:rsid w:val="009F7228"/>
    <w:rsid w:val="00A167A8"/>
    <w:rsid w:val="00A21F0A"/>
    <w:rsid w:val="00A246E6"/>
    <w:rsid w:val="00A26011"/>
    <w:rsid w:val="00A47ABE"/>
    <w:rsid w:val="00A506C2"/>
    <w:rsid w:val="00A51ECD"/>
    <w:rsid w:val="00A55673"/>
    <w:rsid w:val="00A62886"/>
    <w:rsid w:val="00A74C38"/>
    <w:rsid w:val="00A77D24"/>
    <w:rsid w:val="00A802DC"/>
    <w:rsid w:val="00A8572F"/>
    <w:rsid w:val="00A93E07"/>
    <w:rsid w:val="00A965A4"/>
    <w:rsid w:val="00A9791D"/>
    <w:rsid w:val="00A979CF"/>
    <w:rsid w:val="00AA3A9F"/>
    <w:rsid w:val="00AA4DF8"/>
    <w:rsid w:val="00AB6BCD"/>
    <w:rsid w:val="00AB780C"/>
    <w:rsid w:val="00AC2448"/>
    <w:rsid w:val="00AD0B0B"/>
    <w:rsid w:val="00AD5ADE"/>
    <w:rsid w:val="00AE7138"/>
    <w:rsid w:val="00AF0D1B"/>
    <w:rsid w:val="00AF4CAF"/>
    <w:rsid w:val="00B117BA"/>
    <w:rsid w:val="00B15F23"/>
    <w:rsid w:val="00B16508"/>
    <w:rsid w:val="00B203E6"/>
    <w:rsid w:val="00B20D68"/>
    <w:rsid w:val="00B20D87"/>
    <w:rsid w:val="00B24053"/>
    <w:rsid w:val="00B31550"/>
    <w:rsid w:val="00B43856"/>
    <w:rsid w:val="00B578AC"/>
    <w:rsid w:val="00B60ED2"/>
    <w:rsid w:val="00B62F06"/>
    <w:rsid w:val="00B6433F"/>
    <w:rsid w:val="00B64CF5"/>
    <w:rsid w:val="00B66DEF"/>
    <w:rsid w:val="00B756FB"/>
    <w:rsid w:val="00B76C9B"/>
    <w:rsid w:val="00B77897"/>
    <w:rsid w:val="00B823A1"/>
    <w:rsid w:val="00B8428B"/>
    <w:rsid w:val="00B96756"/>
    <w:rsid w:val="00BA41F5"/>
    <w:rsid w:val="00BA598F"/>
    <w:rsid w:val="00BB3C9C"/>
    <w:rsid w:val="00BF4822"/>
    <w:rsid w:val="00C01D22"/>
    <w:rsid w:val="00C05C9D"/>
    <w:rsid w:val="00C104B6"/>
    <w:rsid w:val="00C10F02"/>
    <w:rsid w:val="00C114F4"/>
    <w:rsid w:val="00C11D03"/>
    <w:rsid w:val="00C169DA"/>
    <w:rsid w:val="00C16CA2"/>
    <w:rsid w:val="00C23781"/>
    <w:rsid w:val="00C25155"/>
    <w:rsid w:val="00C27534"/>
    <w:rsid w:val="00C31967"/>
    <w:rsid w:val="00C34C96"/>
    <w:rsid w:val="00C371DE"/>
    <w:rsid w:val="00C409AE"/>
    <w:rsid w:val="00C4143E"/>
    <w:rsid w:val="00C42D50"/>
    <w:rsid w:val="00C54DF8"/>
    <w:rsid w:val="00C60B49"/>
    <w:rsid w:val="00C62FFF"/>
    <w:rsid w:val="00C71637"/>
    <w:rsid w:val="00C73007"/>
    <w:rsid w:val="00C7440A"/>
    <w:rsid w:val="00C800AB"/>
    <w:rsid w:val="00C865ED"/>
    <w:rsid w:val="00C8775A"/>
    <w:rsid w:val="00CA0877"/>
    <w:rsid w:val="00CA58EE"/>
    <w:rsid w:val="00CA6B59"/>
    <w:rsid w:val="00CB3B6C"/>
    <w:rsid w:val="00CB75F1"/>
    <w:rsid w:val="00CC0DEF"/>
    <w:rsid w:val="00CC1833"/>
    <w:rsid w:val="00CC189F"/>
    <w:rsid w:val="00CC3368"/>
    <w:rsid w:val="00CC7F17"/>
    <w:rsid w:val="00CD0734"/>
    <w:rsid w:val="00CD5247"/>
    <w:rsid w:val="00CD5E2E"/>
    <w:rsid w:val="00CE3BC5"/>
    <w:rsid w:val="00CE5E4B"/>
    <w:rsid w:val="00CE6FEA"/>
    <w:rsid w:val="00CF19C4"/>
    <w:rsid w:val="00CF2B0A"/>
    <w:rsid w:val="00CF3702"/>
    <w:rsid w:val="00CF501D"/>
    <w:rsid w:val="00D13C04"/>
    <w:rsid w:val="00D20A78"/>
    <w:rsid w:val="00D27079"/>
    <w:rsid w:val="00D278BA"/>
    <w:rsid w:val="00D40454"/>
    <w:rsid w:val="00D4059C"/>
    <w:rsid w:val="00D44AD6"/>
    <w:rsid w:val="00D53D8F"/>
    <w:rsid w:val="00D61832"/>
    <w:rsid w:val="00D61C76"/>
    <w:rsid w:val="00D74CB0"/>
    <w:rsid w:val="00D763C8"/>
    <w:rsid w:val="00D77015"/>
    <w:rsid w:val="00D86437"/>
    <w:rsid w:val="00D92B48"/>
    <w:rsid w:val="00D94A96"/>
    <w:rsid w:val="00DA23E3"/>
    <w:rsid w:val="00DB1693"/>
    <w:rsid w:val="00DB5ADE"/>
    <w:rsid w:val="00DC61BB"/>
    <w:rsid w:val="00DC6545"/>
    <w:rsid w:val="00DC65F6"/>
    <w:rsid w:val="00DD5B07"/>
    <w:rsid w:val="00DE1FED"/>
    <w:rsid w:val="00DE5C9D"/>
    <w:rsid w:val="00DE6821"/>
    <w:rsid w:val="00DF2022"/>
    <w:rsid w:val="00DF34BE"/>
    <w:rsid w:val="00DF5D59"/>
    <w:rsid w:val="00E0434B"/>
    <w:rsid w:val="00E10B37"/>
    <w:rsid w:val="00E11F5D"/>
    <w:rsid w:val="00E16EE7"/>
    <w:rsid w:val="00E17E27"/>
    <w:rsid w:val="00E22210"/>
    <w:rsid w:val="00E239E4"/>
    <w:rsid w:val="00E26CCC"/>
    <w:rsid w:val="00E36A38"/>
    <w:rsid w:val="00E40174"/>
    <w:rsid w:val="00E40A85"/>
    <w:rsid w:val="00E41425"/>
    <w:rsid w:val="00E53399"/>
    <w:rsid w:val="00E5669B"/>
    <w:rsid w:val="00E60421"/>
    <w:rsid w:val="00E61EDF"/>
    <w:rsid w:val="00E63AF8"/>
    <w:rsid w:val="00E658B6"/>
    <w:rsid w:val="00E77013"/>
    <w:rsid w:val="00E77252"/>
    <w:rsid w:val="00E77995"/>
    <w:rsid w:val="00E86A82"/>
    <w:rsid w:val="00E87099"/>
    <w:rsid w:val="00EA0BE4"/>
    <w:rsid w:val="00EA28E6"/>
    <w:rsid w:val="00EA5A15"/>
    <w:rsid w:val="00EA5D1E"/>
    <w:rsid w:val="00EB2486"/>
    <w:rsid w:val="00EE638C"/>
    <w:rsid w:val="00EF636B"/>
    <w:rsid w:val="00EF78C4"/>
    <w:rsid w:val="00F04CD7"/>
    <w:rsid w:val="00F20319"/>
    <w:rsid w:val="00F210F8"/>
    <w:rsid w:val="00F22191"/>
    <w:rsid w:val="00F23E15"/>
    <w:rsid w:val="00F244A2"/>
    <w:rsid w:val="00F35064"/>
    <w:rsid w:val="00F35288"/>
    <w:rsid w:val="00F374D8"/>
    <w:rsid w:val="00F50A83"/>
    <w:rsid w:val="00F539FB"/>
    <w:rsid w:val="00F5599E"/>
    <w:rsid w:val="00F5684D"/>
    <w:rsid w:val="00F57AB6"/>
    <w:rsid w:val="00F6480F"/>
    <w:rsid w:val="00F64868"/>
    <w:rsid w:val="00F66CF3"/>
    <w:rsid w:val="00F672C0"/>
    <w:rsid w:val="00F70C2E"/>
    <w:rsid w:val="00F752FA"/>
    <w:rsid w:val="00F84DF2"/>
    <w:rsid w:val="00F86713"/>
    <w:rsid w:val="00F932E0"/>
    <w:rsid w:val="00FA170D"/>
    <w:rsid w:val="00FB67CC"/>
    <w:rsid w:val="00FB7701"/>
    <w:rsid w:val="00FC40F0"/>
    <w:rsid w:val="00FC5B8A"/>
    <w:rsid w:val="00FC6D3B"/>
    <w:rsid w:val="00FD0129"/>
    <w:rsid w:val="00FD6C13"/>
    <w:rsid w:val="00FE17ED"/>
    <w:rsid w:val="00FF4315"/>
    <w:rsid w:val="00FF5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1">
    <w:name w:val="heading 1"/>
    <w:basedOn w:val="Normal"/>
    <w:next w:val="Normal"/>
    <w:link w:val="Heading1Char"/>
    <w:qFormat/>
    <w:rsid w:val="009F72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DE5C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aliases w:val="Table Dots"/>
    <w:basedOn w:val="Normal"/>
    <w:link w:val="ListParagraphChar"/>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rsid w:val="00640CC2"/>
  </w:style>
  <w:style w:type="character" w:customStyle="1" w:styleId="UnresolvedMention1">
    <w:name w:val="Unresolved Mention1"/>
    <w:basedOn w:val="DefaultParagraphFont"/>
    <w:uiPriority w:val="99"/>
    <w:semiHidden/>
    <w:unhideWhenUsed/>
    <w:rsid w:val="00AA3A9F"/>
    <w:rPr>
      <w:color w:val="605E5C"/>
      <w:shd w:val="clear" w:color="auto" w:fill="E1DFDD"/>
    </w:rPr>
  </w:style>
  <w:style w:type="character" w:customStyle="1" w:styleId="DotpointChar">
    <w:name w:val="Dot point Char"/>
    <w:basedOn w:val="DefaultParagraphFont"/>
    <w:link w:val="Dotpoint"/>
    <w:locked/>
    <w:rsid w:val="000C37F3"/>
    <w:rPr>
      <w:sz w:val="24"/>
    </w:rPr>
  </w:style>
  <w:style w:type="paragraph" w:customStyle="1" w:styleId="Dotpoint">
    <w:name w:val="Dot point"/>
    <w:basedOn w:val="Normal"/>
    <w:link w:val="DotpointChar"/>
    <w:rsid w:val="000C37F3"/>
    <w:pPr>
      <w:numPr>
        <w:numId w:val="2"/>
      </w:numPr>
      <w:tabs>
        <w:tab w:val="left" w:pos="851"/>
      </w:tabs>
      <w:spacing w:before="240" w:after="240"/>
    </w:pPr>
  </w:style>
  <w:style w:type="paragraph" w:customStyle="1" w:styleId="paragraphsub">
    <w:name w:val="paragraph(sub)"/>
    <w:aliases w:val="aa"/>
    <w:basedOn w:val="Normal"/>
    <w:rsid w:val="00911CFB"/>
    <w:pPr>
      <w:tabs>
        <w:tab w:val="right" w:pos="1985"/>
      </w:tabs>
      <w:spacing w:before="40"/>
      <w:ind w:left="2098" w:hanging="2098"/>
    </w:pPr>
    <w:rPr>
      <w:sz w:val="22"/>
    </w:rPr>
  </w:style>
  <w:style w:type="paragraph" w:customStyle="1" w:styleId="paragraph">
    <w:name w:val="paragraph"/>
    <w:aliases w:val="a"/>
    <w:basedOn w:val="Normal"/>
    <w:link w:val="paragraphChar"/>
    <w:rsid w:val="00911CFB"/>
    <w:pPr>
      <w:tabs>
        <w:tab w:val="right" w:pos="1531"/>
      </w:tabs>
      <w:spacing w:before="40"/>
      <w:ind w:left="1644" w:hanging="1644"/>
    </w:pPr>
    <w:rPr>
      <w:sz w:val="22"/>
    </w:rPr>
  </w:style>
  <w:style w:type="character" w:customStyle="1" w:styleId="paragraphChar">
    <w:name w:val="paragraph Char"/>
    <w:aliases w:val="a Char"/>
    <w:link w:val="paragraph"/>
    <w:locked/>
    <w:rsid w:val="00911CFB"/>
    <w:rPr>
      <w:sz w:val="22"/>
    </w:rPr>
  </w:style>
  <w:style w:type="paragraph" w:customStyle="1" w:styleId="pbitem">
    <w:name w:val="pbitem"/>
    <w:basedOn w:val="Normal"/>
    <w:rsid w:val="00CD5E2E"/>
    <w:pPr>
      <w:spacing w:before="100" w:beforeAutospacing="1" w:after="100" w:afterAutospacing="1"/>
    </w:pPr>
    <w:rPr>
      <w:szCs w:val="24"/>
    </w:rPr>
  </w:style>
  <w:style w:type="paragraph" w:customStyle="1" w:styleId="subsection">
    <w:name w:val="subsection"/>
    <w:aliases w:val="ss"/>
    <w:basedOn w:val="Normal"/>
    <w:link w:val="subsectionChar"/>
    <w:rsid w:val="000451D0"/>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451D0"/>
    <w:rPr>
      <w:sz w:val="22"/>
    </w:rPr>
  </w:style>
  <w:style w:type="paragraph" w:styleId="Revision">
    <w:name w:val="Revision"/>
    <w:hidden/>
    <w:uiPriority w:val="99"/>
    <w:semiHidden/>
    <w:rsid w:val="00A55673"/>
    <w:rPr>
      <w:sz w:val="24"/>
    </w:rPr>
  </w:style>
  <w:style w:type="character" w:customStyle="1" w:styleId="ListParagraphChar">
    <w:name w:val="List Paragraph Char"/>
    <w:aliases w:val="Table Dots Char"/>
    <w:basedOn w:val="DefaultParagraphFont"/>
    <w:link w:val="ListParagraph"/>
    <w:uiPriority w:val="34"/>
    <w:locked/>
    <w:rsid w:val="009A6B63"/>
    <w:rPr>
      <w:rFonts w:ascii="Calibri" w:eastAsia="Calibri" w:hAnsi="Calibri"/>
      <w:sz w:val="22"/>
      <w:szCs w:val="22"/>
      <w:lang w:eastAsia="en-US"/>
    </w:rPr>
  </w:style>
  <w:style w:type="paragraph" w:customStyle="1" w:styleId="Definition">
    <w:name w:val="Definition"/>
    <w:aliases w:val="dd"/>
    <w:basedOn w:val="Normal"/>
    <w:rsid w:val="009A6B63"/>
    <w:pPr>
      <w:spacing w:before="180"/>
      <w:ind w:left="1134"/>
    </w:pPr>
    <w:rPr>
      <w:sz w:val="22"/>
    </w:rPr>
  </w:style>
  <w:style w:type="character" w:customStyle="1" w:styleId="UnresolvedMention2">
    <w:name w:val="Unresolved Mention2"/>
    <w:basedOn w:val="DefaultParagraphFont"/>
    <w:uiPriority w:val="99"/>
    <w:semiHidden/>
    <w:unhideWhenUsed/>
    <w:rsid w:val="009A0CCE"/>
    <w:rPr>
      <w:color w:val="605E5C"/>
      <w:shd w:val="clear" w:color="auto" w:fill="E1DFDD"/>
    </w:rPr>
  </w:style>
  <w:style w:type="character" w:styleId="FollowedHyperlink">
    <w:name w:val="FollowedHyperlink"/>
    <w:basedOn w:val="DefaultParagraphFont"/>
    <w:semiHidden/>
    <w:unhideWhenUsed/>
    <w:rsid w:val="00E86A82"/>
    <w:rPr>
      <w:color w:val="800080" w:themeColor="followedHyperlink"/>
      <w:u w:val="single"/>
    </w:rPr>
  </w:style>
  <w:style w:type="paragraph" w:customStyle="1" w:styleId="Bulletedlist1">
    <w:name w:val="Bulleted list 1"/>
    <w:basedOn w:val="Normal"/>
    <w:qFormat/>
    <w:rsid w:val="005A1609"/>
    <w:pPr>
      <w:numPr>
        <w:numId w:val="4"/>
      </w:numPr>
      <w:spacing w:before="200"/>
    </w:pPr>
    <w:rPr>
      <w:rFonts w:ascii="Arial" w:hAnsi="Arial"/>
      <w:sz w:val="22"/>
      <w:szCs w:val="24"/>
    </w:rPr>
  </w:style>
  <w:style w:type="paragraph" w:customStyle="1" w:styleId="Bulletedlist2">
    <w:name w:val="Bulleted list 2"/>
    <w:basedOn w:val="Bulletedlist1"/>
    <w:qFormat/>
    <w:rsid w:val="005A1609"/>
    <w:pPr>
      <w:numPr>
        <w:ilvl w:val="1"/>
      </w:numPr>
    </w:pPr>
  </w:style>
  <w:style w:type="paragraph" w:customStyle="1" w:styleId="Bulletedlist3">
    <w:name w:val="Bulleted list 3"/>
    <w:basedOn w:val="Bulletedlist1"/>
    <w:qFormat/>
    <w:rsid w:val="005A1609"/>
    <w:pPr>
      <w:numPr>
        <w:ilvl w:val="2"/>
      </w:numPr>
    </w:pPr>
  </w:style>
  <w:style w:type="character" w:customStyle="1" w:styleId="Heading1Char">
    <w:name w:val="Heading 1 Char"/>
    <w:basedOn w:val="DefaultParagraphFont"/>
    <w:link w:val="Heading1"/>
    <w:rsid w:val="009F7228"/>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DE5C9D"/>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47870">
      <w:bodyDiv w:val="1"/>
      <w:marLeft w:val="0"/>
      <w:marRight w:val="0"/>
      <w:marTop w:val="0"/>
      <w:marBottom w:val="0"/>
      <w:divBdr>
        <w:top w:val="none" w:sz="0" w:space="0" w:color="auto"/>
        <w:left w:val="none" w:sz="0" w:space="0" w:color="auto"/>
        <w:bottom w:val="none" w:sz="0" w:space="0" w:color="auto"/>
        <w:right w:val="none" w:sz="0" w:space="0" w:color="auto"/>
      </w:divBdr>
    </w:div>
    <w:div w:id="476535742">
      <w:bodyDiv w:val="1"/>
      <w:marLeft w:val="0"/>
      <w:marRight w:val="0"/>
      <w:marTop w:val="0"/>
      <w:marBottom w:val="0"/>
      <w:divBdr>
        <w:top w:val="none" w:sz="0" w:space="0" w:color="auto"/>
        <w:left w:val="none" w:sz="0" w:space="0" w:color="auto"/>
        <w:bottom w:val="none" w:sz="0" w:space="0" w:color="auto"/>
        <w:right w:val="none" w:sz="0" w:space="0" w:color="auto"/>
      </w:divBdr>
    </w:div>
    <w:div w:id="599292279">
      <w:bodyDiv w:val="1"/>
      <w:marLeft w:val="0"/>
      <w:marRight w:val="0"/>
      <w:marTop w:val="0"/>
      <w:marBottom w:val="0"/>
      <w:divBdr>
        <w:top w:val="none" w:sz="0" w:space="0" w:color="auto"/>
        <w:left w:val="none" w:sz="0" w:space="0" w:color="auto"/>
        <w:bottom w:val="none" w:sz="0" w:space="0" w:color="auto"/>
        <w:right w:val="none" w:sz="0" w:space="0" w:color="auto"/>
      </w:divBdr>
    </w:div>
    <w:div w:id="90079701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998315386">
      <w:bodyDiv w:val="1"/>
      <w:marLeft w:val="0"/>
      <w:marRight w:val="0"/>
      <w:marTop w:val="0"/>
      <w:marBottom w:val="0"/>
      <w:divBdr>
        <w:top w:val="none" w:sz="0" w:space="0" w:color="auto"/>
        <w:left w:val="none" w:sz="0" w:space="0" w:color="auto"/>
        <w:bottom w:val="none" w:sz="0" w:space="0" w:color="auto"/>
        <w:right w:val="none" w:sz="0" w:space="0" w:color="auto"/>
      </w:divBdr>
      <w:divsChild>
        <w:div w:id="698704064">
          <w:marLeft w:val="274"/>
          <w:marRight w:val="0"/>
          <w:marTop w:val="0"/>
          <w:marBottom w:val="0"/>
          <w:divBdr>
            <w:top w:val="none" w:sz="0" w:space="0" w:color="auto"/>
            <w:left w:val="none" w:sz="0" w:space="0" w:color="auto"/>
            <w:bottom w:val="none" w:sz="0" w:space="0" w:color="auto"/>
            <w:right w:val="none" w:sz="0" w:space="0" w:color="auto"/>
          </w:divBdr>
        </w:div>
        <w:div w:id="1343623435">
          <w:marLeft w:val="274"/>
          <w:marRight w:val="0"/>
          <w:marTop w:val="0"/>
          <w:marBottom w:val="0"/>
          <w:divBdr>
            <w:top w:val="none" w:sz="0" w:space="0" w:color="auto"/>
            <w:left w:val="none" w:sz="0" w:space="0" w:color="auto"/>
            <w:bottom w:val="none" w:sz="0" w:space="0" w:color="auto"/>
            <w:right w:val="none" w:sz="0" w:space="0" w:color="auto"/>
          </w:divBdr>
        </w:div>
        <w:div w:id="714698296">
          <w:marLeft w:val="274"/>
          <w:marRight w:val="0"/>
          <w:marTop w:val="0"/>
          <w:marBottom w:val="0"/>
          <w:divBdr>
            <w:top w:val="none" w:sz="0" w:space="0" w:color="auto"/>
            <w:left w:val="none" w:sz="0" w:space="0" w:color="auto"/>
            <w:bottom w:val="none" w:sz="0" w:space="0" w:color="auto"/>
            <w:right w:val="none" w:sz="0" w:space="0" w:color="auto"/>
          </w:divBdr>
        </w:div>
        <w:div w:id="1436629906">
          <w:marLeft w:val="274"/>
          <w:marRight w:val="0"/>
          <w:marTop w:val="0"/>
          <w:marBottom w:val="0"/>
          <w:divBdr>
            <w:top w:val="none" w:sz="0" w:space="0" w:color="auto"/>
            <w:left w:val="none" w:sz="0" w:space="0" w:color="auto"/>
            <w:bottom w:val="none" w:sz="0" w:space="0" w:color="auto"/>
            <w:right w:val="none" w:sz="0" w:space="0" w:color="auto"/>
          </w:divBdr>
        </w:div>
        <w:div w:id="147981374">
          <w:marLeft w:val="274"/>
          <w:marRight w:val="0"/>
          <w:marTop w:val="0"/>
          <w:marBottom w:val="0"/>
          <w:divBdr>
            <w:top w:val="none" w:sz="0" w:space="0" w:color="auto"/>
            <w:left w:val="none" w:sz="0" w:space="0" w:color="auto"/>
            <w:bottom w:val="none" w:sz="0" w:space="0" w:color="auto"/>
            <w:right w:val="none" w:sz="0" w:space="0" w:color="auto"/>
          </w:divBdr>
        </w:div>
      </w:divsChild>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65961448">
      <w:bodyDiv w:val="1"/>
      <w:marLeft w:val="0"/>
      <w:marRight w:val="0"/>
      <w:marTop w:val="0"/>
      <w:marBottom w:val="0"/>
      <w:divBdr>
        <w:top w:val="none" w:sz="0" w:space="0" w:color="auto"/>
        <w:left w:val="none" w:sz="0" w:space="0" w:color="auto"/>
        <w:bottom w:val="none" w:sz="0" w:space="0" w:color="auto"/>
        <w:right w:val="none" w:sz="0" w:space="0" w:color="auto"/>
      </w:divBdr>
    </w:div>
    <w:div w:id="1473475554">
      <w:bodyDiv w:val="1"/>
      <w:marLeft w:val="0"/>
      <w:marRight w:val="0"/>
      <w:marTop w:val="0"/>
      <w:marBottom w:val="0"/>
      <w:divBdr>
        <w:top w:val="none" w:sz="0" w:space="0" w:color="auto"/>
        <w:left w:val="none" w:sz="0" w:space="0" w:color="auto"/>
        <w:bottom w:val="none" w:sz="0" w:space="0" w:color="auto"/>
        <w:right w:val="none" w:sz="0" w:space="0" w:color="auto"/>
      </w:divBdr>
    </w:div>
    <w:div w:id="1851143866">
      <w:bodyDiv w:val="1"/>
      <w:marLeft w:val="0"/>
      <w:marRight w:val="0"/>
      <w:marTop w:val="0"/>
      <w:marBottom w:val="0"/>
      <w:divBdr>
        <w:top w:val="none" w:sz="0" w:space="0" w:color="auto"/>
        <w:left w:val="none" w:sz="0" w:space="0" w:color="auto"/>
        <w:bottom w:val="none" w:sz="0" w:space="0" w:color="auto"/>
        <w:right w:val="none" w:sz="0" w:space="0" w:color="auto"/>
      </w:divBdr>
      <w:divsChild>
        <w:div w:id="2045977599">
          <w:marLeft w:val="0"/>
          <w:marRight w:val="0"/>
          <w:marTop w:val="0"/>
          <w:marBottom w:val="0"/>
          <w:divBdr>
            <w:top w:val="none" w:sz="0" w:space="0" w:color="auto"/>
            <w:left w:val="none" w:sz="0" w:space="0" w:color="auto"/>
            <w:bottom w:val="none" w:sz="0" w:space="0" w:color="auto"/>
            <w:right w:val="none" w:sz="0" w:space="0" w:color="auto"/>
          </w:divBdr>
          <w:divsChild>
            <w:div w:id="2044135951">
              <w:marLeft w:val="0"/>
              <w:marRight w:val="0"/>
              <w:marTop w:val="0"/>
              <w:marBottom w:val="0"/>
              <w:divBdr>
                <w:top w:val="none" w:sz="0" w:space="0" w:color="auto"/>
                <w:left w:val="none" w:sz="0" w:space="0" w:color="auto"/>
                <w:bottom w:val="none" w:sz="0" w:space="0" w:color="auto"/>
                <w:right w:val="none" w:sz="0" w:space="0" w:color="auto"/>
              </w:divBdr>
              <w:divsChild>
                <w:div w:id="855387849">
                  <w:marLeft w:val="0"/>
                  <w:marRight w:val="0"/>
                  <w:marTop w:val="0"/>
                  <w:marBottom w:val="0"/>
                  <w:divBdr>
                    <w:top w:val="none" w:sz="0" w:space="0" w:color="auto"/>
                    <w:left w:val="none" w:sz="0" w:space="0" w:color="auto"/>
                    <w:bottom w:val="none" w:sz="0" w:space="0" w:color="auto"/>
                    <w:right w:val="none" w:sz="0" w:space="0" w:color="auto"/>
                  </w:divBdr>
                  <w:divsChild>
                    <w:div w:id="1270159356">
                      <w:marLeft w:val="0"/>
                      <w:marRight w:val="0"/>
                      <w:marTop w:val="0"/>
                      <w:marBottom w:val="0"/>
                      <w:divBdr>
                        <w:top w:val="none" w:sz="0" w:space="0" w:color="auto"/>
                        <w:left w:val="none" w:sz="0" w:space="0" w:color="auto"/>
                        <w:bottom w:val="none" w:sz="0" w:space="0" w:color="auto"/>
                        <w:right w:val="none" w:sz="0" w:space="0" w:color="auto"/>
                      </w:divBdr>
                      <w:divsChild>
                        <w:div w:id="590696542">
                          <w:marLeft w:val="0"/>
                          <w:marRight w:val="0"/>
                          <w:marTop w:val="0"/>
                          <w:marBottom w:val="0"/>
                          <w:divBdr>
                            <w:top w:val="none" w:sz="0" w:space="0" w:color="auto"/>
                            <w:left w:val="none" w:sz="0" w:space="0" w:color="auto"/>
                            <w:bottom w:val="none" w:sz="0" w:space="0" w:color="auto"/>
                            <w:right w:val="none" w:sz="0" w:space="0" w:color="auto"/>
                          </w:divBdr>
                          <w:divsChild>
                            <w:div w:id="1871644376">
                              <w:marLeft w:val="0"/>
                              <w:marRight w:val="0"/>
                              <w:marTop w:val="0"/>
                              <w:marBottom w:val="0"/>
                              <w:divBdr>
                                <w:top w:val="none" w:sz="0" w:space="0" w:color="auto"/>
                                <w:left w:val="none" w:sz="0" w:space="0" w:color="auto"/>
                                <w:bottom w:val="none" w:sz="0" w:space="0" w:color="auto"/>
                                <w:right w:val="none" w:sz="0" w:space="0" w:color="auto"/>
                              </w:divBdr>
                              <w:divsChild>
                                <w:div w:id="1639607446">
                                  <w:marLeft w:val="0"/>
                                  <w:marRight w:val="0"/>
                                  <w:marTop w:val="0"/>
                                  <w:marBottom w:val="0"/>
                                  <w:divBdr>
                                    <w:top w:val="none" w:sz="0" w:space="0" w:color="auto"/>
                                    <w:left w:val="none" w:sz="0" w:space="0" w:color="auto"/>
                                    <w:bottom w:val="none" w:sz="0" w:space="0" w:color="auto"/>
                                    <w:right w:val="none" w:sz="0" w:space="0" w:color="auto"/>
                                  </w:divBdr>
                                  <w:divsChild>
                                    <w:div w:id="1893619570">
                                      <w:marLeft w:val="0"/>
                                      <w:marRight w:val="0"/>
                                      <w:marTop w:val="0"/>
                                      <w:marBottom w:val="0"/>
                                      <w:divBdr>
                                        <w:top w:val="none" w:sz="0" w:space="0" w:color="auto"/>
                                        <w:left w:val="none" w:sz="0" w:space="0" w:color="auto"/>
                                        <w:bottom w:val="none" w:sz="0" w:space="0" w:color="auto"/>
                                        <w:right w:val="none" w:sz="0" w:space="0" w:color="auto"/>
                                      </w:divBdr>
                                      <w:divsChild>
                                        <w:div w:id="1602569300">
                                          <w:marLeft w:val="0"/>
                                          <w:marRight w:val="0"/>
                                          <w:marTop w:val="0"/>
                                          <w:marBottom w:val="0"/>
                                          <w:divBdr>
                                            <w:top w:val="none" w:sz="0" w:space="0" w:color="auto"/>
                                            <w:left w:val="none" w:sz="0" w:space="0" w:color="auto"/>
                                            <w:bottom w:val="none" w:sz="0" w:space="0" w:color="auto"/>
                                            <w:right w:val="none" w:sz="0" w:space="0" w:color="auto"/>
                                          </w:divBdr>
                                          <w:divsChild>
                                            <w:div w:id="833032029">
                                              <w:marLeft w:val="0"/>
                                              <w:marRight w:val="0"/>
                                              <w:marTop w:val="0"/>
                                              <w:marBottom w:val="0"/>
                                              <w:divBdr>
                                                <w:top w:val="none" w:sz="0" w:space="0" w:color="auto"/>
                                                <w:left w:val="none" w:sz="0" w:space="0" w:color="auto"/>
                                                <w:bottom w:val="none" w:sz="0" w:space="0" w:color="auto"/>
                                                <w:right w:val="none" w:sz="0" w:space="0" w:color="auto"/>
                                              </w:divBdr>
                                              <w:divsChild>
                                                <w:div w:id="2021396412">
                                                  <w:marLeft w:val="0"/>
                                                  <w:marRight w:val="0"/>
                                                  <w:marTop w:val="0"/>
                                                  <w:marBottom w:val="0"/>
                                                  <w:divBdr>
                                                    <w:top w:val="none" w:sz="0" w:space="0" w:color="auto"/>
                                                    <w:left w:val="none" w:sz="0" w:space="0" w:color="auto"/>
                                                    <w:bottom w:val="none" w:sz="0" w:space="0" w:color="auto"/>
                                                    <w:right w:val="none" w:sz="0" w:space="0" w:color="auto"/>
                                                  </w:divBdr>
                                                  <w:divsChild>
                                                    <w:div w:id="1811240399">
                                                      <w:marLeft w:val="0"/>
                                                      <w:marRight w:val="0"/>
                                                      <w:marTop w:val="0"/>
                                                      <w:marBottom w:val="0"/>
                                                      <w:divBdr>
                                                        <w:top w:val="none" w:sz="0" w:space="0" w:color="auto"/>
                                                        <w:left w:val="none" w:sz="0" w:space="0" w:color="auto"/>
                                                        <w:bottom w:val="none" w:sz="0" w:space="0" w:color="auto"/>
                                                        <w:right w:val="none" w:sz="0" w:space="0" w:color="auto"/>
                                                      </w:divBdr>
                                                      <w:divsChild>
                                                        <w:div w:id="1631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9254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lii.edu.au/au/other/dfat/treaties/1980/23.html" TargetMode="External"/><Relationship Id="rId18" Type="http://schemas.openxmlformats.org/officeDocument/2006/relationships/hyperlink" Target="http://www.austlii.edu.au/au/other/dfat/treaties/1991/4.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ustlii.edu.au/au/other/dfat/treaties/1989/21.html" TargetMode="External"/><Relationship Id="rId2" Type="http://schemas.openxmlformats.org/officeDocument/2006/relationships/customXml" Target="../customXml/item2.xml"/><Relationship Id="rId16" Type="http://schemas.openxmlformats.org/officeDocument/2006/relationships/hyperlink" Target="http://www.austlii.edu.au/au/other/dfat/treaties/1983/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ustlii.edu.au/au/other/dfat/treaties/1975/40.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ustlii.edu.au/au/other/dfat/treaties/2008/1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lii.edu.au/au/other/dfat/treaties/1976/5.htm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674e8c56-4707-43b9-bbd0-bde66389c6f3" xsi:nil="true"/>
    <Category xmlns="674e8c56-4707-43b9-bbd0-bde66389c6f3">--</Category>
    <AssignedTo xmlns="674e8c56-4707-43b9-bbd0-bde66389c6f3">
      <UserInfo>
        <DisplayName/>
        <AccountId xsi:nil="true"/>
        <AccountType/>
      </UserInfo>
    </AssignedTo>
    <_dlc_DocId xmlns="5e039acd-daf0-4ba3-b421-e9b9ae1a3620">5YHNKJZSV77T-3965-13359</_dlc_DocId>
    <DLCPolicyLabelClientValue xmlns="5e039acd-daf0-4ba3-b421-e9b9ae1a3620" xsi:nil="true"/>
    <TaxCatchAll xmlns="5e039acd-daf0-4ba3-b421-e9b9ae1a3620">
      <Value>3111</Value>
    </TaxCatchAll>
    <_dlc_DocIdUrl xmlns="5e039acd-daf0-4ba3-b421-e9b9ae1a3620">
      <Url>http://sharepoint/GASites/IntegratedTaxDesign/_layouts/DocIdRedir.aspx?ID=5YHNKJZSV77T-3965-13359</Url>
      <Description>5YHNKJZSV77T-3965-13359</Description>
    </_dlc_DocIdUrl>
    <Status xmlns="674e8c56-4707-43b9-bbd0-bde66389c6f3">Active</Status>
    <Legislative_x0020_Projects xmlns="674e8c56-4707-43b9-bbd0-bde66389c6f3">--</Legislative_x0020_Projects>
    <TaxKeywordTaxHTField xmlns="5e039acd-daf0-4ba3-b421-e9b9ae1a3620">
      <Terms xmlns="http://schemas.microsoft.com/office/infopath/2007/PartnerControls"/>
    </TaxKeywordTaxHTField>
    <DLCPolicyLabelLock xmlns="5e039acd-daf0-4ba3-b421-e9b9ae1a3620" xsi:nil="true"/>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415c6431-2160-4bc8-8e12-1e8cd1cecfa2</TermId>
        </TermInfo>
      </Terms>
    </n1a6d2b88979416cad2cc3ecb331e44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retain permanently)" ma:contentTypeID="0x010100935A91259E405240811469570AE52C0D00CEF6410DD08F1649A7E1950F0FA38C8E" ma:contentTypeVersion="23" ma:contentTypeDescription="Documents with this content type are retained permanently" ma:contentTypeScope="" ma:versionID="c6475dfc3974170cc1b3a9b314bd4c00">
  <xsd:schema xmlns:xsd="http://www.w3.org/2001/XMLSchema" xmlns:xs="http://www.w3.org/2001/XMLSchema" xmlns:p="http://schemas.microsoft.com/office/2006/metadata/properties" xmlns:ns2="5e039acd-daf0-4ba3-b421-e9b9ae1a3620" xmlns:ns3="674e8c56-4707-43b9-bbd0-bde66389c6f3" targetNamespace="http://schemas.microsoft.com/office/2006/metadata/properties" ma:root="true" ma:fieldsID="3c0cb247d5bf055df5e1f52b8bfdd0ed" ns2:_="" ns3:_="">
    <xsd:import namespace="5e039acd-daf0-4ba3-b421-e9b9ae1a3620"/>
    <xsd:import namespace="674e8c56-4707-43b9-bbd0-bde66389c6f3"/>
    <xsd:element name="properties">
      <xsd:complexType>
        <xsd:sequence>
          <xsd:element name="documentManagement">
            <xsd:complexType>
              <xsd:all>
                <xsd:element ref="ns3:AssignedTo" minOccurs="0"/>
                <xsd:element ref="ns3:Description0" minOccurs="0"/>
                <xsd:element ref="ns3:Legislative_x0020_Projects" minOccurs="0"/>
                <xsd:element ref="ns3:Category" minOccurs="0"/>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2:DLCPolicyLabelValue" minOccurs="0"/>
                <xsd:element ref="ns2:DLCPolicyLabelClientValue" minOccurs="0"/>
                <xsd:element ref="ns2:DLCPolicyLabelLock" minOccurs="0"/>
                <xsd:element ref="ns2:TaxKeywordTaxHTField"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TaxKeywordTaxHTField" ma:index="21" nillable="true" ma:taxonomy="true" ma:internalName="TaxKeywordTaxHTField" ma:taxonomyFieldName="TaxKeyword" ma:displayName="All tag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4e8c56-4707-43b9-bbd0-bde66389c6f3" elementFormDefault="qualified">
    <xsd:import namespace="http://schemas.microsoft.com/office/2006/documentManagement/types"/>
    <xsd:import namespace="http://schemas.microsoft.com/office/infopath/2007/PartnerControls"/>
    <xsd:element name="AssignedTo" ma:index="2" nillable="true" ma:displayName="AssignedTo" ma:description="PAL staff assigned to this project" ma:list="UserInfo"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3" nillable="true" ma:displayName="Description" ma:description="Brief description, what is the document for" ma:internalName="Description0">
      <xsd:simpleType>
        <xsd:restriction base="dms:Note">
          <xsd:maxLength value="255"/>
        </xsd:restriction>
      </xsd:simpleType>
    </xsd:element>
    <xsd:element name="Legislative_x0020_Projects" ma:index="6" nillable="true" ma:displayName="Legislative Projects" ma:default="--" ma:description="=" ma:format="Dropdown" ma:internalName="Legislative_x0020_Projects">
      <xsd:simpleType>
        <xsd:restriction base="dms:Choice">
          <xsd:enumeration value="2015Cons"/>
          <xsd:enumeration value="70B CGT interactions"/>
          <xsd:enumeration value="768-A Non-Portfolio Dividends"/>
          <xsd:enumeration value="AngelInvestors"/>
          <xsd:enumeration value="Anti-hybrid"/>
          <xsd:enumeration value="Approved Stock Exchanges"/>
          <xsd:enumeration value="AssRecoup"/>
          <xsd:enumeration value="B2C"/>
          <xsd:enumeration value="Base_Tax_Rate_Entities"/>
          <xsd:enumeration value="Black_Economy"/>
          <xsd:enumeration value="Board of Tax"/>
          <xsd:enumeration value="CbC_Reporting"/>
          <xsd:enumeration value="CIV"/>
          <xsd:enumeration value="Company_Tax_Rate-Passive_Income"/>
          <xsd:enumeration value="ConsSA"/>
          <xsd:enumeration value="Corporate"/>
          <xsd:enumeration value="Crossbdr"/>
          <xsd:enumeration value="CRS"/>
          <xsd:enumeration value="Debtequity"/>
          <xsd:enumeration value="DGR"/>
          <xsd:enumeration value="Digital Currency"/>
          <xsd:enumeration value="DigitalDft"/>
          <xsd:enumeration value="Digital_Levy"/>
          <xsd:enumeration value="Div355_national_security"/>
          <xsd:enumeration value="Div355_TaskforceCadena"/>
          <xsd:enumeration value="Division 7a"/>
          <xsd:enumeration value="Diverted Profits Tax"/>
          <xsd:enumeration value="ESS"/>
          <xsd:enumeration value="Fncurrency"/>
          <xsd:enumeration value="Forex"/>
          <xsd:enumeration value="ForInv"/>
          <xsd:enumeration value="FRWT"/>
          <xsd:enumeration value="Gallipoli Film Clause Integrity Measure"/>
          <xsd:enumeration value="Gold_Bullion"/>
          <xsd:enumeration value="HECSOSDebtors"/>
          <xsd:enumeration value="Hedging"/>
          <xsd:enumeration value="Hybrid-mismatch"/>
          <xsd:enumeration value="IMR"/>
          <xsd:enumeration value="IncomeTaxRegs1936"/>
          <xsd:enumeration value="Increasing Access to Losses"/>
          <xsd:enumeration value="IndonesianDelegation"/>
          <xsd:enumeration value="Innovation_angel_investing"/>
          <xsd:enumeration value="IWs"/>
          <xsd:enumeration value="LAPD_Team_Admin"/>
          <xsd:enumeration value="Law_Guide"/>
          <xsd:enumeration value="LDG_Team_admin"/>
          <xsd:enumeration value="Learning_and_Development"/>
          <xsd:enumeration value="Lost&amp;Unclaimed_Super"/>
          <xsd:enumeration value="LVG"/>
          <xsd:enumeration value="MDR"/>
          <xsd:enumeration value="MIT"/>
          <xsd:enumeration value="MTA"/>
          <xsd:enumeration value="Multinational_anti_avoidance"/>
          <xsd:enumeration value="mutual capital instrument"/>
          <xsd:enumeration value="Personal Business Tax Interface"/>
          <xsd:enumeration value="PRRT"/>
          <xsd:enumeration value="PRRTRegs"/>
          <xsd:enumeration value="Radiocommunications Act changes"/>
          <xsd:enumeration value="Rental property PPE deductions"/>
          <xsd:enumeration value="Rental property travel deductions"/>
          <xsd:enumeration value="Residency_definitions"/>
          <xsd:enumeration value="SGC"/>
          <xsd:enumeration value="SGE_provision_of_GPFS"/>
          <xsd:enumeration value="Significant_Global_Entities"/>
          <xsd:enumeration value="SmallBus_Rollover_Restruc"/>
          <xsd:enumeration value="Spring_Repeal_Bill"/>
          <xsd:enumeration value="SRP"/>
          <xsd:enumeration value="STP"/>
          <xsd:enumeration value="StreamliningBusReg"/>
          <xsd:enumeration value="Strengthening Transfer Pricing Rules"/>
          <xsd:enumeration value="Superannuation"/>
          <xsd:enumeration value="TCN"/>
          <xsd:enumeration value="TOFA"/>
          <xsd:enumeration value="Trust"/>
          <xsd:enumeration value="Water_register"/>
          <xsd:enumeration value="Whitsleblower"/>
          <xsd:enumeration value="--"/>
        </xsd:restriction>
      </xsd:simpleType>
    </xsd:element>
    <xsd:element name="Category" ma:index="7" nillable="true" ma:displayName="Category" ma:default="--" ma:format="Dropdown" ma:internalName="Category">
      <xsd:simpleType>
        <xsd:restriction base="dms:Choice">
          <xsd:enumeration value="Administration"/>
          <xsd:enumeration value="Advocacy"/>
          <xsd:enumeration value="Announcements"/>
          <xsd:enumeration value="Approvals"/>
          <xsd:enumeration value="ATO Minutes"/>
          <xsd:enumeration value="Blueprinting"/>
          <xsd:enumeration value="Comments"/>
          <xsd:enumeration value="Costings"/>
          <xsd:enumeration value="Drafting Instructions"/>
          <xsd:enumeration value="Explanatory Memorandum"/>
          <xsd:enumeration value="Learning_and_Development"/>
          <xsd:enumeration value="Legislation"/>
          <xsd:enumeration value="Policy"/>
          <xsd:enumeration value="Resources"/>
          <xsd:enumeration value="Submissions"/>
          <xsd:enumeration value="Working Document"/>
          <xsd:enumeration value="--"/>
        </xsd:restriction>
      </xsd:simpleType>
    </xsd:element>
    <xsd:element name="Status" ma:index="24"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5100-8B9C-4754-AF83-C657997E43F3}">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5e039acd-daf0-4ba3-b421-e9b9ae1a3620"/>
    <ds:schemaRef ds:uri="http://www.w3.org/XML/1998/namespace"/>
    <ds:schemaRef ds:uri="http://purl.org/dc/elements/1.1/"/>
    <ds:schemaRef ds:uri="http://schemas.microsoft.com/office/2006/documentManagement/types"/>
    <ds:schemaRef ds:uri="674e8c56-4707-43b9-bbd0-bde66389c6f3"/>
  </ds:schemaRefs>
</ds:datastoreItem>
</file>

<file path=customXml/itemProps2.xml><?xml version="1.0" encoding="utf-8"?>
<ds:datastoreItem xmlns:ds="http://schemas.openxmlformats.org/officeDocument/2006/customXml" ds:itemID="{B7A30AC2-B344-4D65-848E-10892F38AAD5}">
  <ds:schemaRefs>
    <ds:schemaRef ds:uri="http://schemas.microsoft.com/sharepoint/events"/>
  </ds:schemaRefs>
</ds:datastoreItem>
</file>

<file path=customXml/itemProps3.xml><?xml version="1.0" encoding="utf-8"?>
<ds:datastoreItem xmlns:ds="http://schemas.openxmlformats.org/officeDocument/2006/customXml" ds:itemID="{3AEE1951-D762-48D7-90C8-10B237373D44}">
  <ds:schemaRefs>
    <ds:schemaRef ds:uri="http://schemas.microsoft.com/sharepoint/v3/contenttype/forms"/>
  </ds:schemaRefs>
</ds:datastoreItem>
</file>

<file path=customXml/itemProps4.xml><?xml version="1.0" encoding="utf-8"?>
<ds:datastoreItem xmlns:ds="http://schemas.openxmlformats.org/officeDocument/2006/customXml" ds:itemID="{C2E18621-403D-483C-A2A0-7E5615F2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9acd-daf0-4ba3-b421-e9b9ae1a3620"/>
    <ds:schemaRef ds:uri="674e8c56-4707-43b9-bbd0-bde66389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C27331-81B5-4E34-BB57-03C78F8EEC44}">
  <ds:schemaRefs>
    <ds:schemaRef ds:uri="http://schemas.microsoft.com/office/2006/metadata/customXsn"/>
  </ds:schemaRefs>
</ds:datastoreItem>
</file>

<file path=customXml/itemProps6.xml><?xml version="1.0" encoding="utf-8"?>
<ds:datastoreItem xmlns:ds="http://schemas.openxmlformats.org/officeDocument/2006/customXml" ds:itemID="{CACAC4A7-6BC8-4278-8C01-C9FE4346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16175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2020-12-04T03:46:00Z</dcterms:created>
  <dcterms:modified xsi:type="dcterms:W3CDTF">2020-12-04T06:35:00Z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ocHome">
    <vt:i4>-2097574561</vt:i4>
  </property>
  <property fmtid="{D5CDD505-2E9C-101B-9397-08002B2CF9AE}" pid="4" name="_dlc_policyId">
    <vt:lpwstr/>
  </property>
  <property fmtid="{D5CDD505-2E9C-101B-9397-08002B2CF9AE}" pid="5" name="ContentTypeId">
    <vt:lpwstr>0x010100935A91259E405240811469570AE52C0D00CEF6410DD08F1649A7E1950F0FA38C8E</vt:lpwstr>
  </property>
  <property fmtid="{D5CDD505-2E9C-101B-9397-08002B2CF9AE}" pid="6" name="Security Classification">
    <vt:lpwstr>3111;#OFFICIAL: Sensitive|415c6431-2160-4bc8-8e12-1e8cd1cecfa2</vt:lpwstr>
  </property>
  <property fmtid="{D5CDD505-2E9C-101B-9397-08002B2CF9AE}" pid="7" name="ItemRetentionFormula">
    <vt:lpwstr/>
  </property>
  <property fmtid="{D5CDD505-2E9C-101B-9397-08002B2CF9AE}" pid="8" name="_dlc_DocIdItemGuid">
    <vt:lpwstr>312b1599-b6d0-4aba-9310-c217e85e8cc1</vt:lpwstr>
  </property>
</Properties>
</file>