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4955D" w14:textId="6B79E492" w:rsidR="0032739B" w:rsidRPr="0063790E" w:rsidRDefault="00707D0C" w:rsidP="0032739B">
      <w:pPr>
        <w:jc w:val="center"/>
        <w:rPr>
          <w:rFonts w:ascii="Times New Roman" w:hAnsi="Times New Roman" w:cs="Times New Roman"/>
          <w:b/>
          <w:sz w:val="24"/>
          <w:szCs w:val="24"/>
          <w:u w:val="single"/>
        </w:rPr>
      </w:pPr>
      <w:r>
        <w:rPr>
          <w:rFonts w:ascii="Times New Roman" w:hAnsi="Times New Roman" w:cs="Times New Roman"/>
          <w:b/>
          <w:sz w:val="24"/>
          <w:szCs w:val="24"/>
          <w:u w:val="single"/>
        </w:rPr>
        <w:t>EXPLANATORY STATEMENT</w:t>
      </w:r>
    </w:p>
    <w:p w14:paraId="6B92D471" w14:textId="2C4475E5" w:rsidR="006942A5" w:rsidRPr="0063790E" w:rsidRDefault="006942A5" w:rsidP="0032739B">
      <w:pPr>
        <w:jc w:val="center"/>
        <w:rPr>
          <w:rFonts w:ascii="Times New Roman" w:hAnsi="Times New Roman" w:cs="Times New Roman"/>
          <w:sz w:val="24"/>
          <w:szCs w:val="24"/>
          <w:u w:val="single"/>
        </w:rPr>
      </w:pPr>
      <w:r w:rsidRPr="0063790E">
        <w:rPr>
          <w:rFonts w:ascii="Times New Roman" w:hAnsi="Times New Roman" w:cs="Times New Roman"/>
          <w:sz w:val="24"/>
          <w:szCs w:val="24"/>
          <w:u w:val="single"/>
        </w:rPr>
        <w:t xml:space="preserve">Select Legislative Instrument </w:t>
      </w:r>
      <w:r w:rsidR="00CB09D3">
        <w:rPr>
          <w:rFonts w:ascii="Times New Roman" w:hAnsi="Times New Roman" w:cs="Times New Roman"/>
          <w:sz w:val="24"/>
          <w:szCs w:val="24"/>
          <w:u w:val="single"/>
        </w:rPr>
        <w:t>2020</w:t>
      </w:r>
    </w:p>
    <w:p w14:paraId="6F5C7503" w14:textId="0A2DF6F6" w:rsidR="0032739B" w:rsidRDefault="00CB09D3" w:rsidP="00707D0C">
      <w:pPr>
        <w:jc w:val="center"/>
        <w:rPr>
          <w:rFonts w:ascii="Times New Roman" w:hAnsi="Times New Roman" w:cs="Times New Roman"/>
          <w:sz w:val="24"/>
          <w:szCs w:val="24"/>
        </w:rPr>
      </w:pPr>
      <w:r>
        <w:rPr>
          <w:rFonts w:ascii="Times New Roman" w:hAnsi="Times New Roman" w:cs="Times New Roman"/>
          <w:sz w:val="24"/>
          <w:szCs w:val="24"/>
          <w:u w:val="single"/>
        </w:rPr>
        <w:t>Issued</w:t>
      </w:r>
      <w:r w:rsidR="006942A5" w:rsidRPr="0063790E">
        <w:rPr>
          <w:rFonts w:ascii="Times New Roman" w:hAnsi="Times New Roman" w:cs="Times New Roman"/>
          <w:sz w:val="24"/>
          <w:szCs w:val="24"/>
          <w:u w:val="single"/>
        </w:rPr>
        <w:t xml:space="preserve"> by aut</w:t>
      </w:r>
      <w:r w:rsidR="008A5361" w:rsidRPr="0063790E">
        <w:rPr>
          <w:rFonts w:ascii="Times New Roman" w:hAnsi="Times New Roman" w:cs="Times New Roman"/>
          <w:sz w:val="24"/>
          <w:szCs w:val="24"/>
          <w:u w:val="single"/>
        </w:rPr>
        <w:t xml:space="preserve">hority of the Attorney General </w:t>
      </w:r>
    </w:p>
    <w:p w14:paraId="2067FE48" w14:textId="56A87D16" w:rsidR="00707D0C" w:rsidRPr="00BA28CB" w:rsidRDefault="00707D0C" w:rsidP="00707D0C">
      <w:pPr>
        <w:jc w:val="center"/>
        <w:rPr>
          <w:rFonts w:ascii="Times New Roman" w:hAnsi="Times New Roman" w:cs="Times New Roman"/>
          <w:i/>
          <w:sz w:val="24"/>
          <w:szCs w:val="24"/>
        </w:rPr>
      </w:pPr>
      <w:r w:rsidRPr="00BA28CB">
        <w:rPr>
          <w:rFonts w:ascii="Times New Roman" w:hAnsi="Times New Roman" w:cs="Times New Roman"/>
          <w:i/>
          <w:sz w:val="24"/>
          <w:szCs w:val="24"/>
        </w:rPr>
        <w:t>Law Enforcement Integrity Commissioner Act 2006</w:t>
      </w:r>
    </w:p>
    <w:p w14:paraId="49DC2CE0" w14:textId="044EC5E2" w:rsidR="00707D0C" w:rsidRPr="00BA28CB" w:rsidRDefault="00707D0C" w:rsidP="00707D0C">
      <w:pPr>
        <w:jc w:val="center"/>
        <w:rPr>
          <w:rFonts w:ascii="Times New Roman" w:hAnsi="Times New Roman" w:cs="Times New Roman"/>
          <w:i/>
          <w:sz w:val="24"/>
          <w:szCs w:val="24"/>
        </w:rPr>
      </w:pPr>
      <w:r w:rsidRPr="00BA28CB">
        <w:rPr>
          <w:rFonts w:ascii="Times New Roman" w:hAnsi="Times New Roman" w:cs="Times New Roman"/>
          <w:i/>
          <w:sz w:val="24"/>
          <w:szCs w:val="24"/>
        </w:rPr>
        <w:t>Law Enforcement Integrity Commissioner Amendment (Law Enforcement Agencies) Regulations 2020</w:t>
      </w:r>
    </w:p>
    <w:p w14:paraId="40F9D140" w14:textId="656219CD" w:rsidR="00F92D9A" w:rsidRPr="00920741" w:rsidRDefault="00F92D9A" w:rsidP="00F92D9A">
      <w:pPr>
        <w:pStyle w:val="Default"/>
        <w:spacing w:line="276" w:lineRule="auto"/>
      </w:pPr>
      <w:r>
        <w:t xml:space="preserve">The Regulations </w:t>
      </w:r>
      <w:r w:rsidR="0016379A">
        <w:t>expa</w:t>
      </w:r>
      <w:bookmarkStart w:id="0" w:name="_GoBack"/>
      <w:bookmarkEnd w:id="0"/>
      <w:r w:rsidR="0016379A">
        <w:t>nd</w:t>
      </w:r>
      <w:r>
        <w:t xml:space="preserve"> the jurisdiction of the Australian Commission for Law Enforcement Integrity (ACLEI) over four additional Commonwealth government agencies.  </w:t>
      </w:r>
    </w:p>
    <w:p w14:paraId="4ADD697A" w14:textId="77777777" w:rsidR="00F92D9A" w:rsidRDefault="00F92D9A" w:rsidP="00F92D9A">
      <w:pPr>
        <w:pStyle w:val="Default"/>
        <w:spacing w:line="276" w:lineRule="auto"/>
      </w:pPr>
    </w:p>
    <w:p w14:paraId="2B24565F" w14:textId="77777777" w:rsidR="00F92D9A" w:rsidRDefault="00F92D9A" w:rsidP="00F92D9A">
      <w:pPr>
        <w:pStyle w:val="Default"/>
        <w:spacing w:line="276" w:lineRule="auto"/>
      </w:pPr>
      <w:r w:rsidRPr="007D55FC">
        <w:t xml:space="preserve">The </w:t>
      </w:r>
      <w:r w:rsidRPr="007D55FC">
        <w:rPr>
          <w:i/>
        </w:rPr>
        <w:t>Law Enforcement Integrity Commissioner Act 2006</w:t>
      </w:r>
      <w:r>
        <w:rPr>
          <w:i/>
        </w:rPr>
        <w:t xml:space="preserve"> </w:t>
      </w:r>
      <w:r>
        <w:t>(Cth)</w:t>
      </w:r>
      <w:r w:rsidRPr="007D55FC">
        <w:rPr>
          <w:i/>
        </w:rPr>
        <w:t xml:space="preserve"> </w:t>
      </w:r>
      <w:r w:rsidRPr="007D55FC">
        <w:t>(Act) establishes the office of the Integrity Commissioner</w:t>
      </w:r>
      <w:r>
        <w:t xml:space="preserve">. The Integrity Commissioner’s </w:t>
      </w:r>
      <w:r w:rsidRPr="007D55FC">
        <w:t xml:space="preserve">functions include </w:t>
      </w:r>
      <w:r>
        <w:t xml:space="preserve">detecting, determining and investigating corruption issues </w:t>
      </w:r>
      <w:r w:rsidRPr="007D55FC">
        <w:t>in law enforcement agencies within his or</w:t>
      </w:r>
      <w:r>
        <w:t xml:space="preserve"> her jurisdiction. </w:t>
      </w:r>
      <w:r w:rsidRPr="007D55FC">
        <w:t xml:space="preserve">The Act also establishes </w:t>
      </w:r>
      <w:r>
        <w:t xml:space="preserve">ACLEI </w:t>
      </w:r>
      <w:r w:rsidRPr="007D55FC">
        <w:t>to assist the Integrity Commissioner in the performance of his or her functions. The Integrity Commissioner is the accountable authority and agency head of ACLEI.</w:t>
      </w:r>
    </w:p>
    <w:p w14:paraId="2C124751" w14:textId="77777777" w:rsidR="00F92D9A" w:rsidRPr="007D55FC" w:rsidRDefault="00F92D9A" w:rsidP="00F92D9A">
      <w:pPr>
        <w:pStyle w:val="Default"/>
        <w:spacing w:line="276" w:lineRule="auto"/>
      </w:pPr>
    </w:p>
    <w:p w14:paraId="5446A8DE" w14:textId="595D9479" w:rsidR="00F92D9A" w:rsidRDefault="00F92D9A" w:rsidP="00F92D9A">
      <w:pPr>
        <w:pStyle w:val="Default"/>
        <w:spacing w:line="276" w:lineRule="auto"/>
      </w:pPr>
      <w:r w:rsidRPr="007D55FC">
        <w:lastRenderedPageBreak/>
        <w:t xml:space="preserve">Section 224 of the Act provides that the Governor-General </w:t>
      </w:r>
      <w:r w:rsidR="00FF1010">
        <w:t>can</w:t>
      </w:r>
      <w:r w:rsidRPr="007D55FC">
        <w:t xml:space="preserve"> make regulations prescribing matters required or permitted by that Act to be prescribed, or necessary or convenient to be prescribed for carrying out or giving effect to the Act.</w:t>
      </w:r>
    </w:p>
    <w:p w14:paraId="35C94090" w14:textId="77777777" w:rsidR="00F92D9A" w:rsidRDefault="00F92D9A" w:rsidP="00F92D9A">
      <w:pPr>
        <w:pStyle w:val="Default"/>
        <w:spacing w:line="276" w:lineRule="auto"/>
      </w:pPr>
    </w:p>
    <w:p w14:paraId="04BEAE15" w14:textId="70395ACA" w:rsidR="00F92D9A" w:rsidRDefault="00F92D9A" w:rsidP="00F92D9A">
      <w:pPr>
        <w:pStyle w:val="Default"/>
        <w:spacing w:line="276" w:lineRule="auto"/>
      </w:pPr>
      <w:r w:rsidRPr="00A5034C">
        <w:t xml:space="preserve">The purpose of the </w:t>
      </w:r>
      <w:r w:rsidRPr="007D55FC">
        <w:rPr>
          <w:i/>
        </w:rPr>
        <w:t xml:space="preserve">Law Enforcement Integrity Commissioner Amendment (Law Enforcement Agencies) Regulations 2020 </w:t>
      </w:r>
      <w:r>
        <w:t xml:space="preserve">(Cth) </w:t>
      </w:r>
      <w:r w:rsidRPr="007D55FC">
        <w:t>(Regulations</w:t>
      </w:r>
      <w:r>
        <w:t>) is to</w:t>
      </w:r>
      <w:r w:rsidRPr="00A5034C">
        <w:t xml:space="preserve"> amend the</w:t>
      </w:r>
      <w:r>
        <w:t xml:space="preserve"> </w:t>
      </w:r>
      <w:r>
        <w:rPr>
          <w:i/>
        </w:rPr>
        <w:t xml:space="preserve">Law Enforcement Integrity Commissioner Regulations 2017 </w:t>
      </w:r>
      <w:r>
        <w:t>(Cth)</w:t>
      </w:r>
      <w:r>
        <w:rPr>
          <w:i/>
        </w:rPr>
        <w:t xml:space="preserve"> </w:t>
      </w:r>
      <w:r>
        <w:t xml:space="preserve">(Principal Regulations) to bring four new agencies within ACLEI’s jurisdiction: the </w:t>
      </w:r>
      <w:r w:rsidRPr="007D55FC">
        <w:t>Australian Competition and Consumer Commission (ACCC), the Australian Prudential Regulation Authority (APRA), the Australian Securities and Investments Commission (ASIC) and the Au</w:t>
      </w:r>
      <w:r>
        <w:t>stralian Taxation Office (ATO) – collectively, the ‘new agencies’. The Regulations seek to do this by:</w:t>
      </w:r>
    </w:p>
    <w:p w14:paraId="2228FFF9" w14:textId="77777777" w:rsidR="00F92D9A" w:rsidRDefault="00F92D9A" w:rsidP="00F92D9A">
      <w:pPr>
        <w:pStyle w:val="Default"/>
        <w:numPr>
          <w:ilvl w:val="0"/>
          <w:numId w:val="39"/>
        </w:numPr>
        <w:spacing w:line="276" w:lineRule="auto"/>
      </w:pPr>
      <w:r>
        <w:t>prescribing the new agencies as ‘law enforcement agencies’ for the purposes of the Act</w:t>
      </w:r>
    </w:p>
    <w:p w14:paraId="19F0AA9B" w14:textId="635CFCAE" w:rsidR="00F92D9A" w:rsidRDefault="00F92D9A" w:rsidP="00F92D9A">
      <w:pPr>
        <w:pStyle w:val="Default"/>
        <w:numPr>
          <w:ilvl w:val="0"/>
          <w:numId w:val="39"/>
        </w:numPr>
        <w:spacing w:line="276" w:lineRule="auto"/>
      </w:pPr>
      <w:r>
        <w:t xml:space="preserve">specifying the persons prescribed as the </w:t>
      </w:r>
      <w:r w:rsidRPr="00022405">
        <w:t>staff members</w:t>
      </w:r>
      <w:r>
        <w:t xml:space="preserve"> and secondees of </w:t>
      </w:r>
      <w:r w:rsidRPr="00022405">
        <w:t xml:space="preserve">the </w:t>
      </w:r>
      <w:r>
        <w:t>new</w:t>
      </w:r>
      <w:r w:rsidRPr="00022405">
        <w:t xml:space="preserve"> agencies</w:t>
      </w:r>
      <w:r>
        <w:t xml:space="preserve">, and </w:t>
      </w:r>
    </w:p>
    <w:p w14:paraId="40CDCA29" w14:textId="134175AF" w:rsidR="00F92D9A" w:rsidRDefault="002E1611" w:rsidP="00F92D9A">
      <w:pPr>
        <w:pStyle w:val="Default"/>
        <w:numPr>
          <w:ilvl w:val="0"/>
          <w:numId w:val="37"/>
        </w:numPr>
        <w:spacing w:line="276" w:lineRule="auto"/>
      </w:pPr>
      <w:r>
        <w:t xml:space="preserve">specifying the office </w:t>
      </w:r>
      <w:r w:rsidR="00F92D9A">
        <w:t xml:space="preserve">prescribed as the agency heads of the new agencies. </w:t>
      </w:r>
    </w:p>
    <w:p w14:paraId="31D1562B" w14:textId="77777777" w:rsidR="00F92D9A" w:rsidRDefault="00F92D9A" w:rsidP="00F92D9A">
      <w:pPr>
        <w:pStyle w:val="Default"/>
        <w:spacing w:line="276" w:lineRule="auto"/>
      </w:pPr>
    </w:p>
    <w:p w14:paraId="46E39034" w14:textId="03515911" w:rsidR="00F92D9A" w:rsidRPr="00EF39A9" w:rsidRDefault="00F92D9A" w:rsidP="00F92D9A">
      <w:pPr>
        <w:pStyle w:val="Default"/>
        <w:spacing w:line="276" w:lineRule="auto"/>
      </w:pPr>
      <w:r>
        <w:t xml:space="preserve">Paragraph (d) of the definition of ‘law enforcement agency’ in subsection 5(1) of the Act provides that regulations may prescribe Commonwealth government agencies as </w:t>
      </w:r>
      <w:r w:rsidRPr="00A5034C">
        <w:t xml:space="preserve">law enforcement agencies under the Act. </w:t>
      </w:r>
      <w:r>
        <w:t xml:space="preserve">For the purposes of the definition of </w:t>
      </w:r>
      <w:r w:rsidR="00FF1010">
        <w:t>‘</w:t>
      </w:r>
      <w:r>
        <w:t>staff member</w:t>
      </w:r>
      <w:r w:rsidR="00FF1010">
        <w:t>’</w:t>
      </w:r>
      <w:r>
        <w:t xml:space="preserve"> in subsection 5(1) of the Act, subsection 10(4) and paragraph 10(5)(d) of the Act provide that the staff and secondees of these agencies may also be prescribed by regulation. Paragraph (c) of the definition of ‘head’ of a government agency in section 5(1) of the Act provides that regulations may prescribe the person holding the office of the ‘head’ of a ‘law enforcement agency’ for the purpose of the Act. The effect of this prescription is that the regulations will set out which person is the head of each agency (agency head) that has been prescribed by the regulations as a law enforcement agency. </w:t>
      </w:r>
    </w:p>
    <w:p w14:paraId="231FF9E7" w14:textId="77777777" w:rsidR="00F92D9A" w:rsidRPr="00022405" w:rsidRDefault="00F92D9A" w:rsidP="00F92D9A">
      <w:pPr>
        <w:pStyle w:val="Default"/>
        <w:spacing w:line="276" w:lineRule="auto"/>
      </w:pPr>
    </w:p>
    <w:p w14:paraId="1CC2D2AF" w14:textId="41A972D8" w:rsidR="00F92D9A" w:rsidRDefault="00F92D9A" w:rsidP="00F92D9A">
      <w:pPr>
        <w:pStyle w:val="Default"/>
        <w:spacing w:line="276" w:lineRule="auto"/>
      </w:pPr>
      <w:r>
        <w:t>Each of the new</w:t>
      </w:r>
      <w:r w:rsidRPr="00022405">
        <w:t xml:space="preserve"> agencies</w:t>
      </w:r>
      <w:r>
        <w:t xml:space="preserve"> and ACLEI</w:t>
      </w:r>
      <w:r w:rsidRPr="00022405">
        <w:t xml:space="preserve"> were consulted on the development of the Regulations. The Regulations are not likely to impact on bu</w:t>
      </w:r>
      <w:r>
        <w:t>siness or restrict competition.</w:t>
      </w:r>
    </w:p>
    <w:p w14:paraId="79194D27" w14:textId="77777777" w:rsidR="00F92D9A" w:rsidRPr="00022405" w:rsidRDefault="00F92D9A" w:rsidP="00F92D9A">
      <w:pPr>
        <w:pStyle w:val="Default"/>
        <w:spacing w:line="276" w:lineRule="auto"/>
      </w:pPr>
    </w:p>
    <w:p w14:paraId="5AB1B93E" w14:textId="1CA7AD06" w:rsidR="00F92D9A" w:rsidRPr="007D55FC" w:rsidRDefault="00F92D9A" w:rsidP="00F92D9A">
      <w:pPr>
        <w:pStyle w:val="Default"/>
        <w:spacing w:line="276" w:lineRule="auto"/>
      </w:pPr>
      <w:r w:rsidRPr="007D55FC">
        <w:t xml:space="preserve">Details of the Regulations are set out in the </w:t>
      </w:r>
      <w:r w:rsidRPr="007D55FC">
        <w:rPr>
          <w:u w:val="single"/>
        </w:rPr>
        <w:t>Attachment</w:t>
      </w:r>
      <w:r w:rsidRPr="007D55FC">
        <w:t>.</w:t>
      </w:r>
      <w:r>
        <w:t xml:space="preserve"> </w:t>
      </w:r>
    </w:p>
    <w:p w14:paraId="6F1C64E6" w14:textId="77777777" w:rsidR="00F92D9A" w:rsidRPr="007D55FC" w:rsidRDefault="00F92D9A" w:rsidP="00F92D9A">
      <w:pPr>
        <w:pStyle w:val="Default"/>
        <w:spacing w:line="276" w:lineRule="auto"/>
      </w:pPr>
    </w:p>
    <w:p w14:paraId="2F57C28B" w14:textId="67A58FE0" w:rsidR="00F92D9A" w:rsidRPr="007D55FC" w:rsidRDefault="00F92D9A" w:rsidP="00F92D9A">
      <w:pPr>
        <w:pStyle w:val="Default"/>
        <w:spacing w:line="276" w:lineRule="auto"/>
      </w:pPr>
      <w:r w:rsidRPr="007D55FC">
        <w:t xml:space="preserve">The Act specifies no conditions that need to be met before the power to make the Regulations may be exercised. </w:t>
      </w:r>
    </w:p>
    <w:p w14:paraId="54CF130E" w14:textId="77777777" w:rsidR="00F92D9A" w:rsidRPr="007D55FC" w:rsidRDefault="00F92D9A" w:rsidP="00F92D9A">
      <w:pPr>
        <w:pStyle w:val="Default"/>
        <w:spacing w:line="276" w:lineRule="auto"/>
      </w:pPr>
    </w:p>
    <w:p w14:paraId="271AE1A5" w14:textId="259309AD" w:rsidR="00F92D9A" w:rsidRPr="007D55FC" w:rsidRDefault="00F92D9A" w:rsidP="00F92D9A">
      <w:pPr>
        <w:pStyle w:val="Default"/>
        <w:spacing w:line="276" w:lineRule="auto"/>
      </w:pPr>
      <w:r w:rsidRPr="007D55FC">
        <w:t xml:space="preserve">The d Regulations </w:t>
      </w:r>
      <w:r w:rsidR="00037FA8">
        <w:t>are</w:t>
      </w:r>
      <w:r w:rsidR="007656CC">
        <w:t xml:space="preserve"> </w:t>
      </w:r>
      <w:r>
        <w:t>a</w:t>
      </w:r>
      <w:r w:rsidRPr="007D55FC">
        <w:t xml:space="preserve"> legislative instrument for the purposes of the </w:t>
      </w:r>
      <w:r w:rsidRPr="007D55FC">
        <w:rPr>
          <w:i/>
          <w:iCs/>
        </w:rPr>
        <w:t>Legislation Act 2003</w:t>
      </w:r>
      <w:r>
        <w:rPr>
          <w:i/>
          <w:iCs/>
        </w:rPr>
        <w:t xml:space="preserve"> </w:t>
      </w:r>
      <w:r>
        <w:rPr>
          <w:iCs/>
        </w:rPr>
        <w:t>(Cth)</w:t>
      </w:r>
      <w:r>
        <w:t>.</w:t>
      </w:r>
    </w:p>
    <w:p w14:paraId="4D4F3D73" w14:textId="77777777" w:rsidR="00F92D9A" w:rsidRPr="007D55FC" w:rsidRDefault="00F92D9A" w:rsidP="00F92D9A">
      <w:pPr>
        <w:pStyle w:val="Default"/>
        <w:spacing w:line="276" w:lineRule="auto"/>
      </w:pPr>
    </w:p>
    <w:p w14:paraId="73F53BB1" w14:textId="33B4680D" w:rsidR="00F92D9A" w:rsidRPr="007D55FC" w:rsidRDefault="00F92D9A" w:rsidP="00F92D9A">
      <w:pPr>
        <w:pStyle w:val="Default"/>
        <w:spacing w:line="276" w:lineRule="auto"/>
        <w:rPr>
          <w:color w:val="FF0000"/>
        </w:rPr>
      </w:pPr>
      <w:r w:rsidRPr="007D55FC">
        <w:rPr>
          <w:color w:val="auto"/>
        </w:rPr>
        <w:t xml:space="preserve">The Regulations commence </w:t>
      </w:r>
      <w:r w:rsidRPr="00B65CF5">
        <w:rPr>
          <w:color w:val="auto"/>
        </w:rPr>
        <w:t>on</w:t>
      </w:r>
      <w:r>
        <w:rPr>
          <w:color w:val="auto"/>
        </w:rPr>
        <w:t> </w:t>
      </w:r>
      <w:r w:rsidRPr="00B65CF5">
        <w:rPr>
          <w:color w:val="auto"/>
        </w:rPr>
        <w:t>1 January</w:t>
      </w:r>
      <w:r>
        <w:rPr>
          <w:color w:val="auto"/>
        </w:rPr>
        <w:t> </w:t>
      </w:r>
      <w:r w:rsidRPr="00B65CF5">
        <w:rPr>
          <w:color w:val="auto"/>
        </w:rPr>
        <w:t>2021.</w:t>
      </w:r>
    </w:p>
    <w:p w14:paraId="71C53B44" w14:textId="7A0C9230" w:rsidR="00F92D9A" w:rsidRPr="007D55FC" w:rsidRDefault="00F92D9A" w:rsidP="00F92D9A">
      <w:pPr>
        <w:pStyle w:val="Default"/>
        <w:spacing w:line="276" w:lineRule="auto"/>
      </w:pPr>
    </w:p>
    <w:p w14:paraId="367F8CA6" w14:textId="77777777" w:rsidR="00F92D9A" w:rsidRPr="007D55FC" w:rsidRDefault="00F92D9A" w:rsidP="00F92D9A">
      <w:pPr>
        <w:pStyle w:val="Default"/>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776"/>
      </w:tblGrid>
      <w:tr w:rsidR="00F92D9A" w:rsidRPr="007D55FC" w14:paraId="54C0EACD" w14:textId="77777777" w:rsidTr="00C56C58">
        <w:tc>
          <w:tcPr>
            <w:tcW w:w="5240" w:type="dxa"/>
          </w:tcPr>
          <w:p w14:paraId="56439A57" w14:textId="77777777" w:rsidR="00F92D9A" w:rsidRPr="007D55FC" w:rsidRDefault="00F92D9A" w:rsidP="00C56C58">
            <w:pPr>
              <w:pStyle w:val="Default"/>
              <w:spacing w:line="276" w:lineRule="auto"/>
              <w:jc w:val="right"/>
              <w:rPr>
                <w:u w:val="single"/>
              </w:rPr>
            </w:pPr>
            <w:r w:rsidRPr="007D55FC">
              <w:rPr>
                <w:u w:val="single"/>
              </w:rPr>
              <w:t>Authority</w:t>
            </w:r>
          </w:p>
        </w:tc>
        <w:tc>
          <w:tcPr>
            <w:tcW w:w="3776" w:type="dxa"/>
          </w:tcPr>
          <w:p w14:paraId="7A84D3DE" w14:textId="77777777" w:rsidR="00F92D9A" w:rsidRPr="007D55FC" w:rsidRDefault="00F92D9A" w:rsidP="00C56C58">
            <w:pPr>
              <w:pStyle w:val="Default"/>
              <w:spacing w:line="276" w:lineRule="auto"/>
              <w:rPr>
                <w:i/>
              </w:rPr>
            </w:pPr>
            <w:r w:rsidRPr="007D55FC">
              <w:t xml:space="preserve">Section 224 of the </w:t>
            </w:r>
            <w:r w:rsidRPr="007D55FC">
              <w:rPr>
                <w:i/>
              </w:rPr>
              <w:t>Law Enforcement Integrity Commissioner Act 2006</w:t>
            </w:r>
          </w:p>
        </w:tc>
      </w:tr>
    </w:tbl>
    <w:p w14:paraId="07FC9DC2" w14:textId="77777777" w:rsidR="00F92D9A" w:rsidRPr="00807D3B" w:rsidRDefault="00F92D9A" w:rsidP="00F92D9A">
      <w:pPr>
        <w:spacing w:line="276" w:lineRule="auto"/>
        <w:rPr>
          <w:rFonts w:ascii="Times New Roman" w:hAnsi="Times New Roman"/>
          <w:color w:val="000000"/>
          <w:sz w:val="24"/>
        </w:rPr>
        <w:sectPr w:rsidR="00F92D9A" w:rsidRPr="00807D3B" w:rsidSect="002F6C6C">
          <w:footerReference w:type="default" r:id="rId11"/>
          <w:footerReference w:type="first" r:id="rId12"/>
          <w:pgSz w:w="11906" w:h="16838"/>
          <w:pgMar w:top="1440" w:right="1440" w:bottom="1440" w:left="1440" w:header="708" w:footer="708" w:gutter="0"/>
          <w:pgNumType w:start="1"/>
          <w:cols w:space="708"/>
          <w:titlePg/>
          <w:docGrid w:linePitch="360"/>
        </w:sectPr>
      </w:pPr>
    </w:p>
    <w:p w14:paraId="5FC3A029" w14:textId="77777777" w:rsidR="00FF1010" w:rsidRPr="0063790E" w:rsidRDefault="00FF1010" w:rsidP="00FF1010">
      <w:pPr>
        <w:jc w:val="center"/>
        <w:rPr>
          <w:rFonts w:ascii="Times New Roman" w:hAnsi="Times New Roman" w:cs="Times New Roman"/>
          <w:sz w:val="24"/>
          <w:szCs w:val="24"/>
          <w:u w:val="single"/>
        </w:rPr>
      </w:pPr>
      <w:r w:rsidRPr="0063790E">
        <w:rPr>
          <w:rFonts w:ascii="Times New Roman" w:hAnsi="Times New Roman" w:cs="Times New Roman"/>
          <w:sz w:val="24"/>
          <w:szCs w:val="24"/>
          <w:u w:val="single"/>
        </w:rPr>
        <w:lastRenderedPageBreak/>
        <w:t>Statement of Compatibility with Human Rights</w:t>
      </w:r>
    </w:p>
    <w:p w14:paraId="6EE4300A" w14:textId="77777777" w:rsidR="00FF1010" w:rsidRPr="0063790E" w:rsidRDefault="00FF1010" w:rsidP="00FF1010">
      <w:pPr>
        <w:jc w:val="center"/>
        <w:rPr>
          <w:rFonts w:ascii="Times New Roman" w:hAnsi="Times New Roman" w:cs="Times New Roman"/>
          <w:i/>
          <w:sz w:val="24"/>
          <w:szCs w:val="24"/>
        </w:rPr>
      </w:pPr>
      <w:r w:rsidRPr="0063790E">
        <w:rPr>
          <w:rFonts w:ascii="Times New Roman" w:hAnsi="Times New Roman" w:cs="Times New Roman"/>
          <w:i/>
          <w:sz w:val="24"/>
          <w:szCs w:val="24"/>
        </w:rPr>
        <w:t xml:space="preserve">Prepared in accordance with Part 3 of the Human Rights (Parliamentary Scrutiny) Act 2020 </w:t>
      </w:r>
    </w:p>
    <w:p w14:paraId="4313E618" w14:textId="77777777" w:rsidR="00FF1010" w:rsidRPr="0063790E" w:rsidRDefault="00FF1010" w:rsidP="00FF1010">
      <w:pPr>
        <w:jc w:val="center"/>
        <w:rPr>
          <w:rFonts w:ascii="Times New Roman" w:hAnsi="Times New Roman" w:cs="Times New Roman"/>
          <w:b/>
          <w:i/>
          <w:sz w:val="24"/>
          <w:szCs w:val="24"/>
        </w:rPr>
      </w:pPr>
      <w:r w:rsidRPr="0063790E">
        <w:rPr>
          <w:rFonts w:ascii="Times New Roman" w:hAnsi="Times New Roman" w:cs="Times New Roman"/>
          <w:b/>
          <w:i/>
          <w:sz w:val="24"/>
          <w:szCs w:val="24"/>
        </w:rPr>
        <w:t>Law Enforcement Integrity Commissioner Amendment (Law Enforcement Agencies) Regulations 2020</w:t>
      </w:r>
    </w:p>
    <w:p w14:paraId="6D6F074D" w14:textId="77777777" w:rsidR="00FF1010" w:rsidRPr="0063790E" w:rsidRDefault="00FF1010" w:rsidP="00FF1010">
      <w:pPr>
        <w:spacing w:before="120" w:after="120" w:line="240" w:lineRule="auto"/>
        <w:jc w:val="center"/>
        <w:rPr>
          <w:rFonts w:ascii="Times New Roman" w:hAnsi="Times New Roman" w:cs="Times New Roman"/>
          <w:sz w:val="24"/>
          <w:szCs w:val="24"/>
        </w:rPr>
      </w:pPr>
    </w:p>
    <w:p w14:paraId="5777F3FB" w14:textId="77777777" w:rsidR="00FF1010" w:rsidRPr="0063790E" w:rsidRDefault="00FF1010" w:rsidP="00FF1010">
      <w:pPr>
        <w:spacing w:before="120" w:after="120" w:line="240" w:lineRule="auto"/>
        <w:jc w:val="center"/>
        <w:rPr>
          <w:rFonts w:ascii="Times New Roman" w:hAnsi="Times New Roman" w:cs="Times New Roman"/>
          <w:sz w:val="24"/>
          <w:szCs w:val="24"/>
        </w:rPr>
      </w:pPr>
      <w:r w:rsidRPr="0063790E">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63790E">
        <w:rPr>
          <w:rFonts w:ascii="Times New Roman" w:hAnsi="Times New Roman" w:cs="Times New Roman"/>
          <w:i/>
          <w:sz w:val="24"/>
          <w:szCs w:val="24"/>
        </w:rPr>
        <w:t>Human Rights (Parliamentary Scrutiny) Act 2011</w:t>
      </w:r>
      <w:r w:rsidRPr="0063790E">
        <w:rPr>
          <w:rFonts w:ascii="Times New Roman" w:hAnsi="Times New Roman" w:cs="Times New Roman"/>
          <w:sz w:val="24"/>
          <w:szCs w:val="24"/>
        </w:rPr>
        <w:t>.</w:t>
      </w:r>
    </w:p>
    <w:p w14:paraId="2FD7CA50" w14:textId="77777777" w:rsidR="00FF1010" w:rsidRPr="009C244A" w:rsidRDefault="00FF1010" w:rsidP="00FF1010">
      <w:pPr>
        <w:pStyle w:val="Heading3"/>
        <w:rPr>
          <w:rFonts w:cs="Times New Roman"/>
        </w:rPr>
      </w:pPr>
      <w:r w:rsidRPr="009C244A">
        <w:rPr>
          <w:rFonts w:cs="Times New Roman"/>
        </w:rPr>
        <w:t>Overview of the Legislative Instrument</w:t>
      </w:r>
    </w:p>
    <w:p w14:paraId="047928A5" w14:textId="648A0E85" w:rsidR="00FF1010" w:rsidRDefault="00FF1010" w:rsidP="00FF1010">
      <w:pPr>
        <w:pStyle w:val="NumberedPara"/>
        <w:numPr>
          <w:ilvl w:val="0"/>
          <w:numId w:val="2"/>
        </w:numPr>
        <w:ind w:hanging="720"/>
      </w:pPr>
      <w:r w:rsidRPr="00261588">
        <w:t xml:space="preserve">The </w:t>
      </w:r>
      <w:r w:rsidRPr="00261588">
        <w:rPr>
          <w:i/>
        </w:rPr>
        <w:t xml:space="preserve">Law Enforcement Integrity Commissioner Amendment (Law Enforcement Agencies) Regulations 2020 </w:t>
      </w:r>
      <w:r w:rsidRPr="00261588">
        <w:t xml:space="preserve">(the </w:t>
      </w:r>
      <w:r>
        <w:t xml:space="preserve">Amendment </w:t>
      </w:r>
      <w:r w:rsidRPr="00261588">
        <w:t>Regulation</w:t>
      </w:r>
      <w:r>
        <w:t>s</w:t>
      </w:r>
      <w:r w:rsidRPr="00261588">
        <w:t xml:space="preserve">) </w:t>
      </w:r>
      <w:r>
        <w:t xml:space="preserve">amend the </w:t>
      </w:r>
      <w:r>
        <w:rPr>
          <w:i/>
        </w:rPr>
        <w:t xml:space="preserve">Law Enforcement Integrity Commissioner Regulations 2017 </w:t>
      </w:r>
      <w:r>
        <w:t>(Cth)</w:t>
      </w:r>
      <w:r>
        <w:rPr>
          <w:i/>
        </w:rPr>
        <w:t xml:space="preserve"> </w:t>
      </w:r>
      <w:r>
        <w:t>(Principal Regulations)</w:t>
      </w:r>
      <w:r w:rsidRPr="00261588">
        <w:t xml:space="preserve"> to expand the jurisdiction of the</w:t>
      </w:r>
      <w:r>
        <w:t xml:space="preserve"> </w:t>
      </w:r>
      <w:r w:rsidRPr="00261588">
        <w:t xml:space="preserve">Integrity Commissioner of the Australian Commission for Law Enforcement Integrity (ACLEI) to oversee additional </w:t>
      </w:r>
      <w:r>
        <w:t>Commonwealth government agencies who exercise law enforce</w:t>
      </w:r>
      <w:r w:rsidR="00713A81">
        <w:t xml:space="preserve">ment functions (new agencies). </w:t>
      </w:r>
      <w:r>
        <w:t>The Amendment Regulations specify the persons who are the staff members, secondees and agency heads of the new agencies.</w:t>
      </w:r>
    </w:p>
    <w:p w14:paraId="371903A8" w14:textId="57AB489E" w:rsidR="00FF1010" w:rsidRPr="00274FD9" w:rsidRDefault="00FF1010" w:rsidP="002E1611">
      <w:pPr>
        <w:pStyle w:val="NumberedPara"/>
        <w:numPr>
          <w:ilvl w:val="0"/>
          <w:numId w:val="2"/>
        </w:numPr>
        <w:ind w:left="709" w:hanging="709"/>
      </w:pPr>
      <w:r>
        <w:lastRenderedPageBreak/>
        <w:t xml:space="preserve">The </w:t>
      </w:r>
      <w:r>
        <w:rPr>
          <w:i/>
        </w:rPr>
        <w:t xml:space="preserve">Law Enforcement Integrity Commissioner Act 2006 </w:t>
      </w:r>
      <w:r>
        <w:t xml:space="preserve">(the Act) establishes the office of the Integrity Commissioner, and the ACLEI. Paragraph (d) of the definition of ‘law enforcement agency’ in section 5(1) of the Act provides that regulations may prescribe the new agencies as </w:t>
      </w:r>
      <w:r w:rsidRPr="00A5034C">
        <w:t xml:space="preserve">law enforcement agencies under the Act. </w:t>
      </w:r>
      <w:r>
        <w:t>Subsection 10(4) and 10(5)(d) of the Act provide that the staff and secondees of new agencies ma</w:t>
      </w:r>
      <w:r w:rsidR="00713A81">
        <w:t xml:space="preserve">y be prescribed by regulation. </w:t>
      </w:r>
      <w:r>
        <w:t xml:space="preserve">Paragraph (c) of the definition of ‘head’ in section 5(1) of the Act provides that regulations may prescribe the person holding the office of the ‘head’ of a new agency. </w:t>
      </w:r>
    </w:p>
    <w:p w14:paraId="55AE02F8" w14:textId="77777777" w:rsidR="00FF1010" w:rsidRPr="00274FD9" w:rsidRDefault="00FF1010" w:rsidP="00FF1010">
      <w:pPr>
        <w:pStyle w:val="NumberedPara"/>
        <w:numPr>
          <w:ilvl w:val="0"/>
          <w:numId w:val="2"/>
        </w:numPr>
        <w:ind w:hanging="720"/>
      </w:pPr>
      <w:r>
        <w:t xml:space="preserve">The new agencies prescribed by the Amendment Regulations are the </w:t>
      </w:r>
      <w:r w:rsidRPr="007D55FC">
        <w:t>Australian Competition and Consumer Commission (ACCC), the Australian Prudential Regulation Authority (APRA), the Australian Securities and Investments Commission (ASIC) and the Au</w:t>
      </w:r>
      <w:r>
        <w:t>stralian Taxation Office (ATO).</w:t>
      </w:r>
    </w:p>
    <w:p w14:paraId="0FB4D41D" w14:textId="77777777" w:rsidR="00FF1010" w:rsidRPr="00274FD9" w:rsidRDefault="00FF1010" w:rsidP="00FF1010">
      <w:pPr>
        <w:pStyle w:val="NumberedPara"/>
        <w:numPr>
          <w:ilvl w:val="0"/>
          <w:numId w:val="2"/>
        </w:numPr>
        <w:ind w:hanging="720"/>
      </w:pPr>
      <w:r w:rsidRPr="00261588">
        <w:t xml:space="preserve">The </w:t>
      </w:r>
      <w:r>
        <w:t xml:space="preserve">Amendment </w:t>
      </w:r>
      <w:r w:rsidRPr="00261588">
        <w:t>Regulations specify persons who will be defined as staff members</w:t>
      </w:r>
      <w:r>
        <w:t xml:space="preserve">, </w:t>
      </w:r>
      <w:r w:rsidRPr="00261588">
        <w:t xml:space="preserve">secondees </w:t>
      </w:r>
      <w:r>
        <w:t xml:space="preserve">and heads </w:t>
      </w:r>
      <w:r w:rsidRPr="00261588">
        <w:t>of the</w:t>
      </w:r>
      <w:r>
        <w:t xml:space="preserve"> new agencies</w:t>
      </w:r>
      <w:r w:rsidRPr="00261588">
        <w:t xml:space="preserve">.  </w:t>
      </w:r>
    </w:p>
    <w:p w14:paraId="273A2538" w14:textId="77777777" w:rsidR="00FF1010" w:rsidRDefault="00FF1010" w:rsidP="00FF1010">
      <w:pPr>
        <w:pStyle w:val="NumberedPara"/>
        <w:numPr>
          <w:ilvl w:val="0"/>
          <w:numId w:val="2"/>
        </w:numPr>
        <w:ind w:hanging="720"/>
      </w:pPr>
      <w:r w:rsidRPr="00261588">
        <w:t xml:space="preserve">The main purpose of the </w:t>
      </w:r>
      <w:r>
        <w:t xml:space="preserve">Amendment </w:t>
      </w:r>
      <w:r w:rsidRPr="00261588">
        <w:t>Regulations</w:t>
      </w:r>
      <w:r>
        <w:t xml:space="preserve"> is</w:t>
      </w:r>
      <w:r w:rsidRPr="00261588">
        <w:t xml:space="preserve"> to enhance the integrity of </w:t>
      </w:r>
      <w:r>
        <w:t xml:space="preserve">Commonwealth </w:t>
      </w:r>
      <w:r w:rsidRPr="00261588">
        <w:t xml:space="preserve">law enforcement agencies.   </w:t>
      </w:r>
    </w:p>
    <w:p w14:paraId="7CB29029" w14:textId="77777777" w:rsidR="00FF1010" w:rsidRPr="00261588" w:rsidRDefault="00FF1010" w:rsidP="00FF1010">
      <w:pPr>
        <w:pStyle w:val="NumberedPara"/>
        <w:numPr>
          <w:ilvl w:val="0"/>
          <w:numId w:val="2"/>
        </w:numPr>
        <w:ind w:hanging="720"/>
      </w:pPr>
      <w:r w:rsidRPr="00261588">
        <w:lastRenderedPageBreak/>
        <w:t xml:space="preserve">Further details regarding the measures in the Regulations and their human rights implications are set out below. </w:t>
      </w:r>
    </w:p>
    <w:p w14:paraId="69516549" w14:textId="77777777" w:rsidR="00FF1010" w:rsidRPr="0063790E" w:rsidRDefault="00FF1010" w:rsidP="00FF1010">
      <w:pPr>
        <w:keepNext/>
        <w:rPr>
          <w:rFonts w:ascii="Times New Roman" w:hAnsi="Times New Roman" w:cs="Times New Roman"/>
          <w:b/>
          <w:sz w:val="24"/>
          <w:szCs w:val="24"/>
        </w:rPr>
      </w:pPr>
      <w:r w:rsidRPr="0063790E">
        <w:rPr>
          <w:rFonts w:ascii="Times New Roman" w:hAnsi="Times New Roman" w:cs="Times New Roman"/>
          <w:b/>
          <w:sz w:val="24"/>
          <w:szCs w:val="24"/>
        </w:rPr>
        <w:t xml:space="preserve">Human rights implications </w:t>
      </w:r>
    </w:p>
    <w:p w14:paraId="72A78D0A" w14:textId="77777777" w:rsidR="00FF1010" w:rsidRPr="0063790E" w:rsidRDefault="00FF1010" w:rsidP="00FF1010">
      <w:pPr>
        <w:keepNext/>
        <w:rPr>
          <w:rFonts w:ascii="Times New Roman" w:hAnsi="Times New Roman" w:cs="Times New Roman"/>
          <w:sz w:val="24"/>
          <w:szCs w:val="24"/>
          <w:u w:val="single"/>
        </w:rPr>
      </w:pPr>
      <w:r w:rsidRPr="0063790E">
        <w:rPr>
          <w:rFonts w:ascii="Times New Roman" w:hAnsi="Times New Roman" w:cs="Times New Roman"/>
          <w:sz w:val="24"/>
          <w:szCs w:val="24"/>
          <w:u w:val="single"/>
        </w:rPr>
        <w:t xml:space="preserve">Right to privacy </w:t>
      </w:r>
    </w:p>
    <w:p w14:paraId="20DAAB93" w14:textId="77777777" w:rsidR="00FF1010" w:rsidRPr="0063790E" w:rsidRDefault="00FF1010" w:rsidP="00FF1010">
      <w:pPr>
        <w:pStyle w:val="NumberedPara"/>
        <w:numPr>
          <w:ilvl w:val="0"/>
          <w:numId w:val="2"/>
        </w:numPr>
        <w:ind w:hanging="720"/>
      </w:pPr>
      <w:r w:rsidRPr="0063790E">
        <w:t>The</w:t>
      </w:r>
      <w:r>
        <w:t xml:space="preserve"> Amendment Regulations engage the right to freedom from unlawful or arbitrary interference with a person’s right to privacy under </w:t>
      </w:r>
      <w:r w:rsidRPr="0063790E">
        <w:t xml:space="preserve">article 17 of the </w:t>
      </w:r>
      <w:r w:rsidRPr="0063790E">
        <w:rPr>
          <w:i/>
        </w:rPr>
        <w:t xml:space="preserve">International Covenant on Civil and Political Rights </w:t>
      </w:r>
      <w:r w:rsidRPr="0063790E">
        <w:t xml:space="preserve">(ICCPR).  </w:t>
      </w:r>
    </w:p>
    <w:p w14:paraId="7FF4F273" w14:textId="77777777" w:rsidR="00FF1010" w:rsidRPr="00EE348D" w:rsidRDefault="00FF1010" w:rsidP="00FF1010">
      <w:pPr>
        <w:pStyle w:val="NumberedPara"/>
        <w:numPr>
          <w:ilvl w:val="0"/>
          <w:numId w:val="2"/>
        </w:numPr>
        <w:ind w:hanging="720"/>
      </w:pPr>
      <w:r w:rsidRPr="00FE5390">
        <w:t xml:space="preserve">The right to privacy may be limited in pursuit of a legitimate objective, and where the limitation is authorised by law and is not arbitrary. Any limitation should be reasonable, necessary and proportionate to the objectives of the limitation. </w:t>
      </w:r>
    </w:p>
    <w:p w14:paraId="730633FD" w14:textId="77777777" w:rsidR="00FF1010" w:rsidRPr="0063790E" w:rsidRDefault="00FF1010" w:rsidP="00FF1010">
      <w:pPr>
        <w:rPr>
          <w:rFonts w:ascii="Times New Roman" w:hAnsi="Times New Roman" w:cs="Times New Roman"/>
          <w:i/>
          <w:sz w:val="24"/>
          <w:szCs w:val="24"/>
          <w:lang w:eastAsia="en-AU"/>
        </w:rPr>
      </w:pPr>
      <w:r w:rsidRPr="0063790E">
        <w:rPr>
          <w:rFonts w:ascii="Times New Roman" w:hAnsi="Times New Roman" w:cs="Times New Roman"/>
          <w:i/>
          <w:sz w:val="24"/>
          <w:szCs w:val="24"/>
          <w:lang w:eastAsia="en-AU"/>
        </w:rPr>
        <w:t xml:space="preserve">Information disclosure </w:t>
      </w:r>
      <w:r>
        <w:rPr>
          <w:rFonts w:ascii="Times New Roman" w:hAnsi="Times New Roman" w:cs="Times New Roman"/>
          <w:i/>
          <w:sz w:val="24"/>
          <w:szCs w:val="24"/>
          <w:lang w:eastAsia="en-AU"/>
        </w:rPr>
        <w:t>to</w:t>
      </w:r>
      <w:r w:rsidRPr="0063790E">
        <w:rPr>
          <w:rFonts w:ascii="Times New Roman" w:hAnsi="Times New Roman" w:cs="Times New Roman"/>
          <w:i/>
          <w:sz w:val="24"/>
          <w:szCs w:val="24"/>
          <w:lang w:eastAsia="en-AU"/>
        </w:rPr>
        <w:t xml:space="preserve"> prescribed Commonwealth government agencies </w:t>
      </w:r>
    </w:p>
    <w:p w14:paraId="500567D2" w14:textId="6B386B56" w:rsidR="00FF1010" w:rsidRDefault="00FF1010" w:rsidP="00FF1010">
      <w:pPr>
        <w:pStyle w:val="NumberedPara"/>
        <w:numPr>
          <w:ilvl w:val="0"/>
          <w:numId w:val="2"/>
        </w:numPr>
        <w:ind w:hanging="720"/>
      </w:pPr>
      <w:r w:rsidRPr="0063790E">
        <w:t>The Regulations</w:t>
      </w:r>
      <w:r>
        <w:t xml:space="preserve"> engage the right to privacy as the Act specifies that the Integrity Commissioner may share information or documents to government agencies if it is relevant to a corruption iss</w:t>
      </w:r>
      <w:r w:rsidR="00713A81">
        <w:t xml:space="preserve">ue. </w:t>
      </w:r>
      <w:r>
        <w:t>For example, section 70 of the Act allows the Integrity Commissioner to pass on information to a government agency investigating a corruption issue.</w:t>
      </w:r>
    </w:p>
    <w:p w14:paraId="7A6CC751" w14:textId="77777777" w:rsidR="00FF1010" w:rsidRDefault="00FF1010" w:rsidP="00FF1010">
      <w:pPr>
        <w:pStyle w:val="NumberedPara"/>
        <w:numPr>
          <w:ilvl w:val="0"/>
          <w:numId w:val="2"/>
        </w:numPr>
        <w:ind w:hanging="720"/>
      </w:pPr>
      <w:r w:rsidRPr="00ED48E1">
        <w:lastRenderedPageBreak/>
        <w:t xml:space="preserve">The types of information that may be disclosed </w:t>
      </w:r>
      <w:r>
        <w:t xml:space="preserve">to government agencies by the Integrity Commissioner could </w:t>
      </w:r>
      <w:r w:rsidRPr="00ED48E1">
        <w:t xml:space="preserve">include personal information. </w:t>
      </w:r>
    </w:p>
    <w:p w14:paraId="3A275B13" w14:textId="6E611267" w:rsidR="00FF1010" w:rsidRDefault="00FF1010" w:rsidP="00FF1010">
      <w:pPr>
        <w:pStyle w:val="NumberedPara"/>
        <w:numPr>
          <w:ilvl w:val="0"/>
          <w:numId w:val="2"/>
        </w:numPr>
        <w:ind w:hanging="720"/>
      </w:pPr>
      <w:r>
        <w:t>The Integrity Commissioner’s powers to disclose pe</w:t>
      </w:r>
      <w:r w:rsidR="00713A81">
        <w:t xml:space="preserve">rsonal information is limited. </w:t>
      </w:r>
      <w:r>
        <w:t>The Integrity Commissioner is prohibited from disclosing information or documents that could be contrary to the public interest if such a disclosure would result in prejudicia</w:t>
      </w:r>
      <w:r w:rsidR="00713A81">
        <w:t xml:space="preserve">l consequences (Act, s 54(6)). </w:t>
      </w:r>
      <w:r>
        <w:t xml:space="preserve">This limitation is </w:t>
      </w:r>
      <w:r w:rsidRPr="00A93434">
        <w:t>proportionate to the objective of ensuring appropriate oversight</w:t>
      </w:r>
      <w:r>
        <w:t xml:space="preserve"> of information sharing by the Integrity Commissioner,</w:t>
      </w:r>
      <w:r w:rsidRPr="00A93434">
        <w:t xml:space="preserve"> by limiting</w:t>
      </w:r>
      <w:r>
        <w:t xml:space="preserve"> such</w:t>
      </w:r>
      <w:r w:rsidRPr="00A93434">
        <w:t xml:space="preserve"> information sharing to situations where the information is relevant to a corruption issue.</w:t>
      </w:r>
    </w:p>
    <w:p w14:paraId="12DDAA11" w14:textId="1A1B7C33" w:rsidR="00FF1010" w:rsidRPr="00A93434" w:rsidRDefault="00FF1010" w:rsidP="00FF1010">
      <w:pPr>
        <w:pStyle w:val="NumberedPara"/>
        <w:numPr>
          <w:ilvl w:val="0"/>
          <w:numId w:val="2"/>
        </w:numPr>
        <w:ind w:hanging="720"/>
      </w:pPr>
      <w:r w:rsidRPr="00A93434">
        <w:t xml:space="preserve">It is reasonable to allow the Information Commissioner to share information with the </w:t>
      </w:r>
      <w:r>
        <w:t xml:space="preserve">government agencies </w:t>
      </w:r>
      <w:r w:rsidRPr="00A93434">
        <w:t xml:space="preserve">as it enables </w:t>
      </w:r>
      <w:r>
        <w:t xml:space="preserve">the </w:t>
      </w:r>
      <w:r w:rsidRPr="00A93434">
        <w:t xml:space="preserve">Integrity Commissioner to cooperate and support effective oversight of corruption issues. </w:t>
      </w:r>
      <w:r>
        <w:t xml:space="preserve">Further, these agencies have a continuing interest in assuring the integrity of staff members within their jurisdiction. </w:t>
      </w:r>
    </w:p>
    <w:p w14:paraId="5CD21090" w14:textId="77777777" w:rsidR="00FF1010" w:rsidRPr="00845BDF" w:rsidRDefault="00FF1010" w:rsidP="00FF1010">
      <w:pPr>
        <w:pStyle w:val="NumberedPara"/>
        <w:numPr>
          <w:ilvl w:val="0"/>
          <w:numId w:val="2"/>
        </w:numPr>
        <w:ind w:hanging="720"/>
      </w:pPr>
      <w:r>
        <w:t xml:space="preserve">In these circumstances, the Regulations create permissible limitations on the right to privacy.  </w:t>
      </w:r>
    </w:p>
    <w:p w14:paraId="01D23B9C" w14:textId="77777777" w:rsidR="00FF1010" w:rsidRPr="0063790E" w:rsidRDefault="00FF1010" w:rsidP="00FF1010">
      <w:pPr>
        <w:rPr>
          <w:rFonts w:ascii="Times New Roman" w:hAnsi="Times New Roman" w:cs="Times New Roman"/>
          <w:i/>
          <w:sz w:val="24"/>
          <w:szCs w:val="24"/>
          <w:lang w:eastAsia="en-AU"/>
        </w:rPr>
      </w:pPr>
      <w:r>
        <w:rPr>
          <w:rFonts w:ascii="Times New Roman" w:hAnsi="Times New Roman" w:cs="Times New Roman"/>
          <w:i/>
          <w:sz w:val="24"/>
          <w:szCs w:val="24"/>
          <w:lang w:eastAsia="en-AU"/>
        </w:rPr>
        <w:t xml:space="preserve">Information disclosure from prescribed Commonwealth government agencies </w:t>
      </w:r>
    </w:p>
    <w:p w14:paraId="7945743C" w14:textId="5E811BFC" w:rsidR="00FF1010" w:rsidRDefault="00FF1010" w:rsidP="00FF1010">
      <w:pPr>
        <w:pStyle w:val="NumberedPara"/>
        <w:numPr>
          <w:ilvl w:val="0"/>
          <w:numId w:val="2"/>
        </w:numPr>
        <w:ind w:hanging="720"/>
      </w:pPr>
      <w:r w:rsidRPr="0063790E">
        <w:lastRenderedPageBreak/>
        <w:t xml:space="preserve">The Regulations also engage the right to privacy because </w:t>
      </w:r>
      <w:r>
        <w:t>the Act provides that the staff members and secondees of the prescribed Commonwealth government agencies within the Integrity Commissioner’s jurisdiction, or other persons with information that is relevant to corruption of those agencies, can be required to provide information</w:t>
      </w:r>
      <w:r w:rsidR="00713A81">
        <w:t xml:space="preserve"> to ACLEI or answer questions. </w:t>
      </w:r>
      <w:r>
        <w:t xml:space="preserve">A failure to provide that information or answer a question is an offence (see, for example, Act, s 75 – 77). </w:t>
      </w:r>
    </w:p>
    <w:p w14:paraId="78891436" w14:textId="77777777" w:rsidR="00FF1010" w:rsidRDefault="00FF1010" w:rsidP="00FF1010">
      <w:pPr>
        <w:pStyle w:val="NumberedPara"/>
        <w:numPr>
          <w:ilvl w:val="0"/>
          <w:numId w:val="2"/>
        </w:numPr>
        <w:ind w:hanging="720"/>
        <w:rPr>
          <w:lang w:val="en-US"/>
        </w:rPr>
      </w:pPr>
      <w:r w:rsidRPr="009C244A">
        <w:t>Prescribing</w:t>
      </w:r>
      <w:r w:rsidRPr="00C0350F">
        <w:rPr>
          <w:lang w:val="en-US"/>
        </w:rPr>
        <w:t xml:space="preserve"> the staff members and secondees of the </w:t>
      </w:r>
      <w:r>
        <w:rPr>
          <w:lang w:val="en-US"/>
        </w:rPr>
        <w:t>g</w:t>
      </w:r>
      <w:r w:rsidRPr="00C0350F">
        <w:rPr>
          <w:lang w:val="en-US"/>
        </w:rPr>
        <w:t xml:space="preserve">overnment </w:t>
      </w:r>
      <w:r>
        <w:rPr>
          <w:lang w:val="en-US"/>
        </w:rPr>
        <w:t>a</w:t>
      </w:r>
      <w:r w:rsidRPr="00C0350F">
        <w:rPr>
          <w:lang w:val="en-US"/>
        </w:rPr>
        <w:t xml:space="preserve">gencies within the Integrity Commissioner’s jurisdiction therefore potentially impacts on the right to privacy of these people. </w:t>
      </w:r>
    </w:p>
    <w:p w14:paraId="3DD95A79" w14:textId="58A9B346" w:rsidR="00FF1010" w:rsidRPr="00C0350F" w:rsidRDefault="00FF1010" w:rsidP="00FF1010">
      <w:pPr>
        <w:pStyle w:val="NumberedPara"/>
        <w:numPr>
          <w:ilvl w:val="0"/>
          <w:numId w:val="2"/>
        </w:numPr>
        <w:ind w:hanging="720"/>
        <w:rPr>
          <w:lang w:val="en-US"/>
        </w:rPr>
      </w:pPr>
      <w:r>
        <w:rPr>
          <w:lang w:val="en-US"/>
        </w:rPr>
        <w:t xml:space="preserve">The Integrity Commissioner’s ability to require an individual of a prescribed government </w:t>
      </w:r>
      <w:r w:rsidRPr="009C244A">
        <w:t>agency</w:t>
      </w:r>
      <w:r>
        <w:rPr>
          <w:lang w:val="en-US"/>
        </w:rPr>
        <w:t xml:space="preserve"> to answer questions is limited to situations where it will be relevant to an investigation of a corruption issue or the conduct of a public inquiry into</w:t>
      </w:r>
      <w:r w:rsidR="00713A81">
        <w:rPr>
          <w:lang w:val="en-US"/>
        </w:rPr>
        <w:t xml:space="preserve"> corruption. </w:t>
      </w:r>
      <w:r>
        <w:rPr>
          <w:lang w:val="en-US"/>
        </w:rPr>
        <w:t xml:space="preserve">The Act also specifies how information that individuals provide to ACLEI is </w:t>
      </w:r>
      <w:r w:rsidR="00713A81">
        <w:rPr>
          <w:lang w:val="en-US"/>
        </w:rPr>
        <w:t xml:space="preserve">able to be used and disclosed. </w:t>
      </w:r>
      <w:r>
        <w:rPr>
          <w:lang w:val="en-US"/>
        </w:rPr>
        <w:t>Disclosure is generally only permitted for the purpose of investigating a corruption issue or other purposes connected with the exercise of the Integrity Commissioner’s functions (see, for example, Act, s 90).</w:t>
      </w:r>
    </w:p>
    <w:p w14:paraId="56709B5D" w14:textId="6B8AE677" w:rsidR="00FF1010" w:rsidRPr="00355D3C" w:rsidRDefault="00FF1010" w:rsidP="00FF1010">
      <w:pPr>
        <w:pStyle w:val="NumberedPara"/>
        <w:numPr>
          <w:ilvl w:val="0"/>
          <w:numId w:val="2"/>
        </w:numPr>
        <w:ind w:hanging="720"/>
      </w:pPr>
      <w:r>
        <w:t xml:space="preserve">A person’s privacy is also protected by the provision of a ‘use immunity’ in relation to self-incriminatory evidence </w:t>
      </w:r>
      <w:r>
        <w:lastRenderedPageBreak/>
        <w:t xml:space="preserve">given at a hearing. Self-incriminatory evidence is not admissible in evidence against the </w:t>
      </w:r>
      <w:r w:rsidR="00713A81">
        <w:t>person in criminal proceedings.</w:t>
      </w:r>
      <w:r>
        <w:t xml:space="preserve"> The immunity protection does not apply to a small number of offences, including providing false and misleading information, obstructing a Commonwealth official, or a disciplinary proceeding against the person if the person is a staff member of a law enforcement agency (see, for example, Act, s 80). </w:t>
      </w:r>
    </w:p>
    <w:p w14:paraId="39051C99" w14:textId="77777777" w:rsidR="00FF1010" w:rsidRPr="0063790E" w:rsidRDefault="00FF1010" w:rsidP="00FF1010">
      <w:pPr>
        <w:pStyle w:val="NumberedPara"/>
        <w:numPr>
          <w:ilvl w:val="0"/>
          <w:numId w:val="2"/>
        </w:numPr>
        <w:ind w:hanging="720"/>
      </w:pPr>
      <w:r>
        <w:t xml:space="preserve">In these circumstances, although the right to privacy is limited by this measure, it is appropriate and reasonable in the circumstances and includes protections to limit information from inappropriate use or disclosure. </w:t>
      </w:r>
    </w:p>
    <w:p w14:paraId="1426DCF2" w14:textId="77777777" w:rsidR="00FF1010" w:rsidRPr="0063790E" w:rsidRDefault="00FF1010" w:rsidP="00FF1010">
      <w:pPr>
        <w:pStyle w:val="Heading3"/>
        <w:keepNext/>
        <w:rPr>
          <w:rFonts w:cs="Times New Roman"/>
        </w:rPr>
      </w:pPr>
      <w:r w:rsidRPr="0063790E">
        <w:rPr>
          <w:rFonts w:cs="Times New Roman"/>
        </w:rPr>
        <w:t xml:space="preserve">Conclusion </w:t>
      </w:r>
    </w:p>
    <w:p w14:paraId="23E693DF" w14:textId="7B5E2941" w:rsidR="00FF1010" w:rsidRPr="00FE529D" w:rsidRDefault="00FF1010" w:rsidP="00FE529D">
      <w:pPr>
        <w:pStyle w:val="NumberedPara"/>
        <w:numPr>
          <w:ilvl w:val="0"/>
          <w:numId w:val="0"/>
        </w:numPr>
        <w:ind w:left="720"/>
        <w:rPr>
          <w:b/>
          <w:color w:val="000000"/>
          <w:u w:val="single"/>
        </w:rPr>
      </w:pPr>
      <w:r w:rsidRPr="0063790E">
        <w:t xml:space="preserve">This Legislative Instrument is compatible with human rights and freedoms recognised or declared in the international instruments listed in the definition of human rights in section 3 of the </w:t>
      </w:r>
      <w:r w:rsidRPr="00C56C58">
        <w:t xml:space="preserve">Human Rights (Parliamentary Scrutiny) Act 2011.  </w:t>
      </w:r>
      <w:r w:rsidRPr="0063790E">
        <w:t xml:space="preserve">To the extent that these measures may limit those rights and freedoms, such limitations are reasonable, necessary and proportionate. </w:t>
      </w:r>
    </w:p>
    <w:p w14:paraId="013CC272" w14:textId="7CC365BB" w:rsidR="00FF1010" w:rsidRDefault="00FF1010">
      <w:pP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br w:type="page"/>
      </w:r>
    </w:p>
    <w:p w14:paraId="6F22C4D8" w14:textId="77777777" w:rsidR="00F92D9A" w:rsidRPr="007D55FC" w:rsidRDefault="00F92D9A" w:rsidP="00F92D9A">
      <w:pPr>
        <w:spacing w:line="276" w:lineRule="auto"/>
        <w:rPr>
          <w:rFonts w:ascii="Times New Roman" w:hAnsi="Times New Roman" w:cs="Times New Roman"/>
          <w:b/>
          <w:color w:val="000000"/>
          <w:sz w:val="24"/>
          <w:szCs w:val="24"/>
          <w:u w:val="single"/>
        </w:rPr>
      </w:pPr>
    </w:p>
    <w:p w14:paraId="12FC2DEA" w14:textId="77777777" w:rsidR="00F92D9A" w:rsidRPr="007D55FC" w:rsidRDefault="00F92D9A" w:rsidP="00F92D9A">
      <w:pPr>
        <w:pStyle w:val="Default"/>
        <w:spacing w:line="276" w:lineRule="auto"/>
        <w:jc w:val="right"/>
        <w:rPr>
          <w:b/>
          <w:u w:val="single"/>
        </w:rPr>
      </w:pPr>
      <w:r w:rsidRPr="007D55FC">
        <w:rPr>
          <w:b/>
          <w:u w:val="single"/>
        </w:rPr>
        <w:t xml:space="preserve">ATTACHMENT </w:t>
      </w:r>
    </w:p>
    <w:p w14:paraId="6F7A1AB6" w14:textId="77777777" w:rsidR="00F92D9A" w:rsidRPr="007D55FC" w:rsidRDefault="00F92D9A" w:rsidP="00F92D9A">
      <w:pPr>
        <w:spacing w:line="276" w:lineRule="auto"/>
        <w:rPr>
          <w:rFonts w:ascii="Times New Roman" w:hAnsi="Times New Roman" w:cs="Times New Roman"/>
          <w:i/>
          <w:sz w:val="24"/>
          <w:szCs w:val="24"/>
        </w:rPr>
      </w:pPr>
    </w:p>
    <w:p w14:paraId="3A5FA002" w14:textId="66619D58" w:rsidR="00F92D9A" w:rsidRPr="00807D3B" w:rsidRDefault="00F92D9A" w:rsidP="00F92D9A">
      <w:pPr>
        <w:spacing w:line="276" w:lineRule="auto"/>
        <w:rPr>
          <w:rFonts w:ascii="Times New Roman" w:hAnsi="Times New Roman"/>
          <w:b/>
          <w:i/>
          <w:sz w:val="24"/>
          <w:u w:val="single"/>
        </w:rPr>
      </w:pPr>
      <w:r>
        <w:rPr>
          <w:rFonts w:ascii="Times New Roman" w:hAnsi="Times New Roman" w:cs="Times New Roman"/>
          <w:b/>
          <w:sz w:val="24"/>
          <w:szCs w:val="24"/>
          <w:u w:val="single"/>
        </w:rPr>
        <w:t xml:space="preserve">Details of the </w:t>
      </w:r>
      <w:r w:rsidRPr="00807D3B">
        <w:rPr>
          <w:rFonts w:ascii="Times New Roman" w:hAnsi="Times New Roman"/>
          <w:b/>
          <w:i/>
          <w:sz w:val="24"/>
          <w:u w:val="single"/>
        </w:rPr>
        <w:t xml:space="preserve">Law Enforcement Integrity Commissioner Amendment (Law Enforcement Agencies) Regulations 2020 </w:t>
      </w:r>
    </w:p>
    <w:p w14:paraId="018A2D8B" w14:textId="77777777" w:rsidR="00F92D9A" w:rsidRPr="00C80517" w:rsidRDefault="00F92D9A" w:rsidP="00F92D9A">
      <w:pPr>
        <w:pStyle w:val="Default"/>
        <w:spacing w:line="276" w:lineRule="auto"/>
        <w:rPr>
          <w:u w:val="single"/>
        </w:rPr>
      </w:pPr>
      <w:r w:rsidRPr="00C80517">
        <w:rPr>
          <w:u w:val="single"/>
        </w:rPr>
        <w:t>Section 1 – Name</w:t>
      </w:r>
      <w:r>
        <w:rPr>
          <w:u w:val="single"/>
        </w:rPr>
        <w:t xml:space="preserve"> </w:t>
      </w:r>
    </w:p>
    <w:p w14:paraId="2D01E58B" w14:textId="77777777" w:rsidR="00F92D9A" w:rsidRPr="007D55FC" w:rsidRDefault="00F92D9A" w:rsidP="00F92D9A">
      <w:pPr>
        <w:pStyle w:val="Default"/>
        <w:spacing w:line="276" w:lineRule="auto"/>
        <w:rPr>
          <w:u w:val="single"/>
        </w:rPr>
      </w:pPr>
    </w:p>
    <w:p w14:paraId="3CCFDA3E" w14:textId="6A923DB1" w:rsidR="00F92D9A" w:rsidRPr="007D55FC" w:rsidRDefault="00F92D9A" w:rsidP="00F92D9A">
      <w:pPr>
        <w:spacing w:line="276" w:lineRule="auto"/>
        <w:rPr>
          <w:rFonts w:ascii="Times New Roman" w:hAnsi="Times New Roman" w:cs="Times New Roman"/>
          <w:i/>
          <w:sz w:val="24"/>
          <w:szCs w:val="24"/>
        </w:rPr>
      </w:pPr>
      <w:r w:rsidRPr="007D55FC">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7D55FC">
        <w:rPr>
          <w:rFonts w:ascii="Times New Roman" w:hAnsi="Times New Roman" w:cs="Times New Roman"/>
          <w:sz w:val="24"/>
          <w:szCs w:val="24"/>
        </w:rPr>
        <w:t>provide</w:t>
      </w:r>
      <w:r w:rsidR="00037FA8">
        <w:rPr>
          <w:rFonts w:ascii="Times New Roman" w:hAnsi="Times New Roman" w:cs="Times New Roman"/>
          <w:sz w:val="24"/>
          <w:szCs w:val="24"/>
        </w:rPr>
        <w:t>s</w:t>
      </w:r>
      <w:r w:rsidRPr="007D55FC">
        <w:rPr>
          <w:rFonts w:ascii="Times New Roman" w:hAnsi="Times New Roman" w:cs="Times New Roman"/>
          <w:sz w:val="24"/>
          <w:szCs w:val="24"/>
        </w:rPr>
        <w:t xml:space="preserve"> that the title of the Regulations </w:t>
      </w:r>
      <w:r>
        <w:rPr>
          <w:rFonts w:ascii="Times New Roman" w:hAnsi="Times New Roman" w:cs="Times New Roman"/>
          <w:sz w:val="24"/>
          <w:szCs w:val="24"/>
        </w:rPr>
        <w:t>is the</w:t>
      </w:r>
      <w:r w:rsidRPr="007D55FC">
        <w:rPr>
          <w:rFonts w:ascii="Times New Roman" w:hAnsi="Times New Roman" w:cs="Times New Roman"/>
          <w:sz w:val="24"/>
          <w:szCs w:val="24"/>
        </w:rPr>
        <w:t xml:space="preserve"> </w:t>
      </w:r>
      <w:r w:rsidRPr="007D55FC">
        <w:rPr>
          <w:rFonts w:ascii="Times New Roman" w:hAnsi="Times New Roman" w:cs="Times New Roman"/>
          <w:i/>
          <w:sz w:val="24"/>
          <w:szCs w:val="24"/>
        </w:rPr>
        <w:t>Law Enforcement Integrity Commissioner Amendment (Law Enforcement Agencies) Regulations 2020</w:t>
      </w:r>
      <w:r>
        <w:rPr>
          <w:rFonts w:ascii="Times New Roman" w:hAnsi="Times New Roman" w:cs="Times New Roman"/>
          <w:i/>
          <w:sz w:val="24"/>
          <w:szCs w:val="24"/>
        </w:rPr>
        <w:t xml:space="preserve"> </w:t>
      </w:r>
      <w:r>
        <w:rPr>
          <w:rFonts w:ascii="Times New Roman" w:hAnsi="Times New Roman" w:cs="Times New Roman"/>
          <w:sz w:val="24"/>
          <w:szCs w:val="24"/>
        </w:rPr>
        <w:t>(Cth)</w:t>
      </w:r>
      <w:r w:rsidRPr="007D55FC">
        <w:rPr>
          <w:rFonts w:ascii="Times New Roman" w:hAnsi="Times New Roman" w:cs="Times New Roman"/>
          <w:i/>
          <w:sz w:val="24"/>
          <w:szCs w:val="24"/>
        </w:rPr>
        <w:t xml:space="preserve"> </w:t>
      </w:r>
      <w:r w:rsidRPr="007D55FC">
        <w:rPr>
          <w:rFonts w:ascii="Times New Roman" w:hAnsi="Times New Roman" w:cs="Times New Roman"/>
          <w:sz w:val="24"/>
          <w:szCs w:val="24"/>
        </w:rPr>
        <w:t>(the Regulations)</w:t>
      </w:r>
      <w:r w:rsidRPr="007D55FC">
        <w:rPr>
          <w:rFonts w:ascii="Times New Roman" w:hAnsi="Times New Roman" w:cs="Times New Roman"/>
          <w:i/>
          <w:sz w:val="24"/>
          <w:szCs w:val="24"/>
        </w:rPr>
        <w:t>.</w:t>
      </w:r>
    </w:p>
    <w:p w14:paraId="0CF44C37" w14:textId="77777777" w:rsidR="00F92D9A" w:rsidRPr="00C80517" w:rsidRDefault="00F92D9A" w:rsidP="00F92D9A">
      <w:pPr>
        <w:spacing w:line="276" w:lineRule="auto"/>
        <w:rPr>
          <w:rFonts w:ascii="Times New Roman" w:hAnsi="Times New Roman" w:cs="Times New Roman"/>
          <w:sz w:val="24"/>
          <w:szCs w:val="24"/>
          <w:u w:val="single"/>
        </w:rPr>
      </w:pPr>
      <w:r w:rsidRPr="00C80517">
        <w:rPr>
          <w:rFonts w:ascii="Times New Roman" w:hAnsi="Times New Roman" w:cs="Times New Roman"/>
          <w:sz w:val="24"/>
          <w:szCs w:val="24"/>
          <w:u w:val="single"/>
        </w:rPr>
        <w:t>Section 2 – Commencement</w:t>
      </w:r>
    </w:p>
    <w:p w14:paraId="131C80F2" w14:textId="7C5A7810" w:rsidR="00F92D9A" w:rsidRPr="007D55FC" w:rsidRDefault="00F92D9A" w:rsidP="00F92D9A">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section </w:t>
      </w:r>
      <w:r w:rsidRPr="007D55FC">
        <w:rPr>
          <w:rFonts w:ascii="Times New Roman" w:hAnsi="Times New Roman" w:cs="Times New Roman"/>
          <w:sz w:val="24"/>
          <w:szCs w:val="24"/>
        </w:rPr>
        <w:t>insert</w:t>
      </w:r>
      <w:r w:rsidR="00037FA8">
        <w:rPr>
          <w:rFonts w:ascii="Times New Roman" w:hAnsi="Times New Roman" w:cs="Times New Roman"/>
          <w:sz w:val="24"/>
          <w:szCs w:val="24"/>
        </w:rPr>
        <w:t>s</w:t>
      </w:r>
      <w:r w:rsidRPr="007D55FC">
        <w:rPr>
          <w:rFonts w:ascii="Times New Roman" w:hAnsi="Times New Roman" w:cs="Times New Roman"/>
          <w:sz w:val="24"/>
          <w:szCs w:val="24"/>
        </w:rPr>
        <w:t xml:space="preserve"> a table which specifies the commencement date of each of the </w:t>
      </w:r>
      <w:r w:rsidRPr="00B37754">
        <w:rPr>
          <w:rFonts w:ascii="Times New Roman" w:hAnsi="Times New Roman" w:cs="Times New Roman"/>
          <w:sz w:val="24"/>
          <w:szCs w:val="24"/>
        </w:rPr>
        <w:t>provisions</w:t>
      </w:r>
      <w:r>
        <w:rPr>
          <w:rFonts w:ascii="Times New Roman" w:hAnsi="Times New Roman" w:cs="Times New Roman"/>
          <w:sz w:val="24"/>
          <w:szCs w:val="24"/>
        </w:rPr>
        <w:t xml:space="preserve"> of</w:t>
      </w:r>
      <w:r w:rsidRPr="00B37754">
        <w:rPr>
          <w:rFonts w:ascii="Times New Roman" w:hAnsi="Times New Roman" w:cs="Times New Roman"/>
          <w:sz w:val="24"/>
          <w:szCs w:val="24"/>
        </w:rPr>
        <w:t xml:space="preserve"> </w:t>
      </w:r>
      <w:r w:rsidRPr="007D55FC">
        <w:rPr>
          <w:rFonts w:ascii="Times New Roman" w:hAnsi="Times New Roman" w:cs="Times New Roman"/>
          <w:sz w:val="24"/>
          <w:szCs w:val="24"/>
        </w:rPr>
        <w:t>and Schedules to the Regulations.</w:t>
      </w:r>
      <w:r>
        <w:rPr>
          <w:rFonts w:ascii="Times New Roman" w:hAnsi="Times New Roman" w:cs="Times New Roman"/>
          <w:sz w:val="24"/>
          <w:szCs w:val="24"/>
        </w:rPr>
        <w:t xml:space="preserve"> </w:t>
      </w:r>
      <w:r w:rsidRPr="007D55FC">
        <w:rPr>
          <w:rFonts w:ascii="Times New Roman" w:hAnsi="Times New Roman" w:cs="Times New Roman"/>
          <w:sz w:val="24"/>
          <w:szCs w:val="24"/>
        </w:rPr>
        <w:t>Item</w:t>
      </w:r>
      <w:r>
        <w:rPr>
          <w:rFonts w:ascii="Times New Roman" w:hAnsi="Times New Roman" w:cs="Times New Roman"/>
          <w:sz w:val="24"/>
          <w:szCs w:val="24"/>
        </w:rPr>
        <w:t xml:space="preserve"> </w:t>
      </w:r>
      <w:r w:rsidRPr="007D55FC">
        <w:rPr>
          <w:rFonts w:ascii="Times New Roman" w:hAnsi="Times New Roman" w:cs="Times New Roman"/>
          <w:sz w:val="24"/>
          <w:szCs w:val="24"/>
        </w:rPr>
        <w:t>1 of</w:t>
      </w:r>
      <w:r w:rsidR="002E1611">
        <w:rPr>
          <w:rFonts w:ascii="Times New Roman" w:hAnsi="Times New Roman" w:cs="Times New Roman"/>
          <w:sz w:val="24"/>
          <w:szCs w:val="24"/>
        </w:rPr>
        <w:t xml:space="preserve"> the table</w:t>
      </w:r>
      <w:r>
        <w:rPr>
          <w:rFonts w:ascii="Times New Roman" w:hAnsi="Times New Roman" w:cs="Times New Roman"/>
          <w:sz w:val="24"/>
          <w:szCs w:val="24"/>
        </w:rPr>
        <w:t xml:space="preserve"> provide</w:t>
      </w:r>
      <w:r w:rsidR="007A468C">
        <w:rPr>
          <w:rFonts w:ascii="Times New Roman" w:hAnsi="Times New Roman" w:cs="Times New Roman"/>
          <w:sz w:val="24"/>
          <w:szCs w:val="24"/>
        </w:rPr>
        <w:t>s</w:t>
      </w:r>
      <w:r>
        <w:rPr>
          <w:rFonts w:ascii="Times New Roman" w:hAnsi="Times New Roman" w:cs="Times New Roman"/>
          <w:sz w:val="24"/>
          <w:szCs w:val="24"/>
        </w:rPr>
        <w:t xml:space="preserve"> that </w:t>
      </w:r>
      <w:r w:rsidRPr="007D55FC">
        <w:rPr>
          <w:rFonts w:ascii="Times New Roman" w:hAnsi="Times New Roman" w:cs="Times New Roman"/>
          <w:sz w:val="24"/>
          <w:szCs w:val="24"/>
        </w:rPr>
        <w:t xml:space="preserve">the </w:t>
      </w:r>
      <w:r>
        <w:rPr>
          <w:rFonts w:ascii="Times New Roman" w:hAnsi="Times New Roman" w:cs="Times New Roman"/>
          <w:sz w:val="24"/>
          <w:szCs w:val="24"/>
        </w:rPr>
        <w:t xml:space="preserve">whole of the </w:t>
      </w:r>
      <w:r w:rsidRPr="007D55FC">
        <w:rPr>
          <w:rFonts w:ascii="Times New Roman" w:hAnsi="Times New Roman" w:cs="Times New Roman"/>
          <w:sz w:val="24"/>
          <w:szCs w:val="24"/>
        </w:rPr>
        <w:t xml:space="preserve">Regulations </w:t>
      </w:r>
      <w:r w:rsidRPr="00B65CF5">
        <w:rPr>
          <w:rFonts w:ascii="Times New Roman" w:hAnsi="Times New Roman" w:cs="Times New Roman"/>
          <w:sz w:val="24"/>
          <w:szCs w:val="24"/>
        </w:rPr>
        <w:t>commence on 1</w:t>
      </w:r>
      <w:r>
        <w:rPr>
          <w:rFonts w:ascii="Times New Roman" w:hAnsi="Times New Roman" w:cs="Times New Roman"/>
          <w:sz w:val="24"/>
          <w:szCs w:val="24"/>
        </w:rPr>
        <w:t> </w:t>
      </w:r>
      <w:r w:rsidRPr="00B65CF5">
        <w:rPr>
          <w:rFonts w:ascii="Times New Roman" w:hAnsi="Times New Roman" w:cs="Times New Roman"/>
          <w:sz w:val="24"/>
          <w:szCs w:val="24"/>
        </w:rPr>
        <w:t>January</w:t>
      </w:r>
      <w:r>
        <w:rPr>
          <w:rFonts w:ascii="Times New Roman" w:hAnsi="Times New Roman" w:cs="Times New Roman"/>
          <w:sz w:val="24"/>
          <w:szCs w:val="24"/>
        </w:rPr>
        <w:t> </w:t>
      </w:r>
      <w:r w:rsidRPr="00B65CF5">
        <w:rPr>
          <w:rFonts w:ascii="Times New Roman" w:hAnsi="Times New Roman" w:cs="Times New Roman"/>
          <w:sz w:val="24"/>
          <w:szCs w:val="24"/>
        </w:rPr>
        <w:t>2021.</w:t>
      </w:r>
      <w:r w:rsidRPr="007D55FC">
        <w:rPr>
          <w:rFonts w:ascii="Times New Roman" w:hAnsi="Times New Roman" w:cs="Times New Roman"/>
          <w:sz w:val="24"/>
          <w:szCs w:val="24"/>
        </w:rPr>
        <w:t xml:space="preserve"> </w:t>
      </w:r>
    </w:p>
    <w:p w14:paraId="478B88C6" w14:textId="77777777" w:rsidR="00F92D9A" w:rsidRPr="00C80517" w:rsidRDefault="00F92D9A" w:rsidP="00F92D9A">
      <w:pPr>
        <w:spacing w:line="276" w:lineRule="auto"/>
        <w:rPr>
          <w:rFonts w:ascii="Times New Roman" w:hAnsi="Times New Roman" w:cs="Times New Roman"/>
          <w:sz w:val="24"/>
          <w:szCs w:val="24"/>
          <w:u w:val="single"/>
        </w:rPr>
      </w:pPr>
      <w:r w:rsidRPr="00C80517">
        <w:rPr>
          <w:rFonts w:ascii="Times New Roman" w:hAnsi="Times New Roman" w:cs="Times New Roman"/>
          <w:sz w:val="24"/>
          <w:szCs w:val="24"/>
          <w:u w:val="single"/>
        </w:rPr>
        <w:t>Section 3 – Authority</w:t>
      </w:r>
    </w:p>
    <w:p w14:paraId="4F0AEAFF" w14:textId="12E94B48" w:rsidR="00F92D9A" w:rsidRPr="007D55FC" w:rsidRDefault="00F92D9A" w:rsidP="00F92D9A">
      <w:pPr>
        <w:spacing w:line="276" w:lineRule="auto"/>
        <w:rPr>
          <w:rFonts w:ascii="Times New Roman" w:hAnsi="Times New Roman" w:cs="Times New Roman"/>
          <w:i/>
          <w:sz w:val="24"/>
          <w:szCs w:val="24"/>
        </w:rPr>
      </w:pPr>
      <w:r w:rsidRPr="00766BF5">
        <w:rPr>
          <w:rFonts w:ascii="Times New Roman" w:hAnsi="Times New Roman" w:cs="Times New Roman"/>
          <w:sz w:val="24"/>
          <w:szCs w:val="24"/>
        </w:rPr>
        <w:t>This section</w:t>
      </w:r>
      <w:r>
        <w:rPr>
          <w:rFonts w:ascii="Times New Roman" w:hAnsi="Times New Roman" w:cs="Times New Roman"/>
          <w:sz w:val="24"/>
          <w:szCs w:val="24"/>
        </w:rPr>
        <w:t xml:space="preserve"> </w:t>
      </w:r>
      <w:r w:rsidRPr="007D55FC">
        <w:rPr>
          <w:rFonts w:ascii="Times New Roman" w:hAnsi="Times New Roman" w:cs="Times New Roman"/>
          <w:sz w:val="24"/>
          <w:szCs w:val="24"/>
        </w:rPr>
        <w:t>provide</w:t>
      </w:r>
      <w:r w:rsidR="007A468C">
        <w:rPr>
          <w:rFonts w:ascii="Times New Roman" w:hAnsi="Times New Roman" w:cs="Times New Roman"/>
          <w:sz w:val="24"/>
          <w:szCs w:val="24"/>
        </w:rPr>
        <w:t>s</w:t>
      </w:r>
      <w:r w:rsidRPr="007D55FC">
        <w:rPr>
          <w:rFonts w:ascii="Times New Roman" w:hAnsi="Times New Roman" w:cs="Times New Roman"/>
          <w:sz w:val="24"/>
          <w:szCs w:val="24"/>
        </w:rPr>
        <w:t xml:space="preserve"> that the Regulations </w:t>
      </w:r>
      <w:r w:rsidR="00D24497">
        <w:rPr>
          <w:rFonts w:ascii="Times New Roman" w:hAnsi="Times New Roman" w:cs="Times New Roman"/>
          <w:sz w:val="24"/>
          <w:szCs w:val="24"/>
        </w:rPr>
        <w:t xml:space="preserve">are </w:t>
      </w:r>
      <w:r>
        <w:rPr>
          <w:rFonts w:ascii="Times New Roman" w:hAnsi="Times New Roman" w:cs="Times New Roman"/>
          <w:sz w:val="24"/>
          <w:szCs w:val="24"/>
        </w:rPr>
        <w:t>made</w:t>
      </w:r>
      <w:r w:rsidRPr="007D55FC">
        <w:rPr>
          <w:rFonts w:ascii="Times New Roman" w:hAnsi="Times New Roman" w:cs="Times New Roman"/>
          <w:sz w:val="24"/>
          <w:szCs w:val="24"/>
        </w:rPr>
        <w:t xml:space="preserve"> under the </w:t>
      </w:r>
      <w:r w:rsidRPr="007D55FC">
        <w:rPr>
          <w:rFonts w:ascii="Times New Roman" w:hAnsi="Times New Roman" w:cs="Times New Roman"/>
          <w:i/>
          <w:sz w:val="24"/>
          <w:szCs w:val="24"/>
        </w:rPr>
        <w:t xml:space="preserve">Law Enforcement Integrity Commissioner Act 2006 </w:t>
      </w:r>
      <w:r>
        <w:rPr>
          <w:rFonts w:ascii="Times New Roman" w:hAnsi="Times New Roman" w:cs="Times New Roman"/>
          <w:sz w:val="24"/>
          <w:szCs w:val="24"/>
        </w:rPr>
        <w:t xml:space="preserve">(Cth) </w:t>
      </w:r>
      <w:r w:rsidRPr="007D55FC">
        <w:rPr>
          <w:rFonts w:ascii="Times New Roman" w:hAnsi="Times New Roman" w:cs="Times New Roman"/>
          <w:sz w:val="24"/>
          <w:szCs w:val="24"/>
        </w:rPr>
        <w:t>(Act)</w:t>
      </w:r>
      <w:r w:rsidRPr="007D55FC">
        <w:rPr>
          <w:rFonts w:ascii="Times New Roman" w:hAnsi="Times New Roman" w:cs="Times New Roman"/>
          <w:i/>
          <w:sz w:val="24"/>
          <w:szCs w:val="24"/>
        </w:rPr>
        <w:t>.</w:t>
      </w:r>
      <w:r>
        <w:rPr>
          <w:rFonts w:ascii="Times New Roman" w:hAnsi="Times New Roman" w:cs="Times New Roman"/>
          <w:i/>
          <w:sz w:val="24"/>
          <w:szCs w:val="24"/>
        </w:rPr>
        <w:t xml:space="preserve"> </w:t>
      </w:r>
    </w:p>
    <w:p w14:paraId="70E61505" w14:textId="77777777" w:rsidR="00F92D9A" w:rsidRPr="00C80517" w:rsidRDefault="00F92D9A" w:rsidP="00F92D9A">
      <w:pPr>
        <w:spacing w:line="276" w:lineRule="auto"/>
        <w:rPr>
          <w:rFonts w:ascii="Times New Roman" w:hAnsi="Times New Roman" w:cs="Times New Roman"/>
          <w:sz w:val="24"/>
          <w:szCs w:val="24"/>
          <w:u w:val="single"/>
        </w:rPr>
      </w:pPr>
      <w:r w:rsidRPr="00C80517">
        <w:rPr>
          <w:rFonts w:ascii="Times New Roman" w:hAnsi="Times New Roman" w:cs="Times New Roman"/>
          <w:sz w:val="24"/>
          <w:szCs w:val="24"/>
          <w:u w:val="single"/>
        </w:rPr>
        <w:t>Section 4 – Schedule</w:t>
      </w:r>
    </w:p>
    <w:p w14:paraId="45C15F98" w14:textId="2C54FB02" w:rsidR="00F92D9A" w:rsidRPr="00C80517" w:rsidRDefault="00F92D9A" w:rsidP="00F92D9A">
      <w:pPr>
        <w:spacing w:line="276" w:lineRule="auto"/>
        <w:rPr>
          <w:rFonts w:ascii="Times New Roman" w:eastAsia="Times New Roman" w:hAnsi="Times New Roman" w:cs="Times New Roman"/>
          <w:sz w:val="24"/>
          <w:szCs w:val="24"/>
          <w:lang w:eastAsia="en-AU"/>
        </w:rPr>
      </w:pPr>
      <w:r w:rsidRPr="007D55FC">
        <w:rPr>
          <w:rFonts w:ascii="Times New Roman" w:hAnsi="Times New Roman" w:cs="Times New Roman"/>
          <w:sz w:val="24"/>
          <w:szCs w:val="24"/>
        </w:rPr>
        <w:lastRenderedPageBreak/>
        <w:t>This</w:t>
      </w:r>
      <w:r>
        <w:rPr>
          <w:rFonts w:ascii="Times New Roman" w:hAnsi="Times New Roman" w:cs="Times New Roman"/>
          <w:sz w:val="24"/>
          <w:szCs w:val="24"/>
        </w:rPr>
        <w:t xml:space="preserve"> section</w:t>
      </w:r>
      <w:r w:rsidRPr="007D55FC">
        <w:rPr>
          <w:rFonts w:ascii="Times New Roman" w:hAnsi="Times New Roman" w:cs="Times New Roman"/>
          <w:sz w:val="24"/>
          <w:szCs w:val="24"/>
        </w:rPr>
        <w:t xml:space="preserve"> enable</w:t>
      </w:r>
      <w:r w:rsidR="007A468C">
        <w:rPr>
          <w:rFonts w:ascii="Times New Roman" w:hAnsi="Times New Roman" w:cs="Times New Roman"/>
          <w:sz w:val="24"/>
          <w:szCs w:val="24"/>
        </w:rPr>
        <w:t>s</w:t>
      </w:r>
      <w:r w:rsidRPr="007D55FC">
        <w:rPr>
          <w:rFonts w:ascii="Times New Roman" w:hAnsi="Times New Roman" w:cs="Times New Roman"/>
          <w:sz w:val="24"/>
          <w:szCs w:val="24"/>
        </w:rPr>
        <w:t xml:space="preserve"> an instrument that is specified in a Schedule </w:t>
      </w:r>
      <w:r>
        <w:rPr>
          <w:rFonts w:ascii="Times New Roman" w:hAnsi="Times New Roman" w:cs="Times New Roman"/>
          <w:sz w:val="24"/>
          <w:szCs w:val="24"/>
        </w:rPr>
        <w:t xml:space="preserve">to </w:t>
      </w:r>
      <w:r w:rsidRPr="007D55FC">
        <w:rPr>
          <w:rFonts w:ascii="Times New Roman" w:hAnsi="Times New Roman" w:cs="Times New Roman"/>
          <w:sz w:val="24"/>
          <w:szCs w:val="24"/>
        </w:rPr>
        <w:t xml:space="preserve">the Regulations </w:t>
      </w:r>
      <w:r w:rsidRPr="007D55FC">
        <w:rPr>
          <w:rFonts w:ascii="Times New Roman" w:eastAsia="Times New Roman" w:hAnsi="Times New Roman" w:cs="Times New Roman"/>
          <w:sz w:val="24"/>
          <w:szCs w:val="24"/>
          <w:lang w:eastAsia="en-AU"/>
        </w:rPr>
        <w:t>to be taken to be repealed or amended as set out in the Schedule, and specif</w:t>
      </w:r>
      <w:r w:rsidR="007A468C">
        <w:rPr>
          <w:rFonts w:ascii="Times New Roman" w:eastAsia="Times New Roman" w:hAnsi="Times New Roman" w:cs="Times New Roman"/>
          <w:sz w:val="24"/>
          <w:szCs w:val="24"/>
          <w:lang w:eastAsia="en-AU"/>
        </w:rPr>
        <w:t>ies</w:t>
      </w:r>
      <w:r w:rsidRPr="007D55FC">
        <w:rPr>
          <w:rFonts w:ascii="Times New Roman" w:eastAsia="Times New Roman" w:hAnsi="Times New Roman" w:cs="Times New Roman"/>
          <w:sz w:val="24"/>
          <w:szCs w:val="24"/>
          <w:lang w:eastAsia="en-AU"/>
        </w:rPr>
        <w:t xml:space="preserve"> that any other item in a </w:t>
      </w:r>
      <w:r w:rsidRPr="00B37754">
        <w:rPr>
          <w:rFonts w:ascii="Times New Roman" w:hAnsi="Times New Roman" w:cs="Times New Roman"/>
          <w:sz w:val="24"/>
          <w:szCs w:val="24"/>
        </w:rPr>
        <w:t>Schedule</w:t>
      </w:r>
      <w:r w:rsidRPr="007D55FC">
        <w:rPr>
          <w:rFonts w:ascii="Times New Roman" w:eastAsia="Times New Roman" w:hAnsi="Times New Roman" w:cs="Times New Roman"/>
          <w:sz w:val="24"/>
          <w:szCs w:val="24"/>
          <w:lang w:eastAsia="en-AU"/>
        </w:rPr>
        <w:t xml:space="preserve"> has effect according to its terms.</w:t>
      </w:r>
      <w:r>
        <w:rPr>
          <w:rFonts w:ascii="Times New Roman" w:eastAsia="Times New Roman" w:hAnsi="Times New Roman" w:cs="Times New Roman"/>
          <w:sz w:val="24"/>
          <w:szCs w:val="24"/>
          <w:lang w:eastAsia="en-AU"/>
        </w:rPr>
        <w:t xml:space="preserve"> This means that each of the amendments the Regulations purport to make to the </w:t>
      </w:r>
      <w:r w:rsidRPr="00145BAD">
        <w:rPr>
          <w:rFonts w:ascii="Times New Roman" w:hAnsi="Times New Roman" w:cs="Times New Roman"/>
          <w:i/>
          <w:sz w:val="24"/>
          <w:szCs w:val="24"/>
        </w:rPr>
        <w:t>Law Enforcement Integrity Commissioner Regulations 2017</w:t>
      </w:r>
      <w:r w:rsidRPr="00227DB8">
        <w:rPr>
          <w:rFonts w:ascii="Times New Roman" w:hAnsi="Times New Roman" w:cs="Times New Roman"/>
          <w:sz w:val="24"/>
          <w:szCs w:val="24"/>
        </w:rPr>
        <w:t xml:space="preserve"> (Cth) (</w:t>
      </w:r>
      <w:r>
        <w:rPr>
          <w:rFonts w:ascii="Times New Roman" w:hAnsi="Times New Roman" w:cs="Times New Roman"/>
          <w:sz w:val="24"/>
          <w:szCs w:val="24"/>
        </w:rPr>
        <w:t>Principal Regulations</w:t>
      </w:r>
      <w:r w:rsidRPr="00227DB8">
        <w:rPr>
          <w:rFonts w:ascii="Times New Roman" w:hAnsi="Times New Roman" w:cs="Times New Roman"/>
          <w:sz w:val="24"/>
          <w:szCs w:val="24"/>
        </w:rPr>
        <w:t>)</w:t>
      </w:r>
      <w:r>
        <w:rPr>
          <w:rFonts w:ascii="Times New Roman" w:hAnsi="Times New Roman" w:cs="Times New Roman"/>
          <w:sz w:val="24"/>
          <w:szCs w:val="24"/>
        </w:rPr>
        <w:t xml:space="preserve"> come into effect on 1 January 2021 (provided the Regulations are made by that date). </w:t>
      </w:r>
    </w:p>
    <w:p w14:paraId="267D30F3" w14:textId="77777777" w:rsidR="00F92D9A" w:rsidRDefault="00F92D9A" w:rsidP="00F92D9A">
      <w:pPr>
        <w:spacing w:line="276" w:lineRule="auto"/>
        <w:rPr>
          <w:rFonts w:ascii="Times New Roman" w:hAnsi="Times New Roman" w:cs="Times New Roman"/>
          <w:sz w:val="24"/>
          <w:szCs w:val="24"/>
          <w:u w:val="single"/>
        </w:rPr>
      </w:pPr>
      <w:r w:rsidRPr="00C80517">
        <w:rPr>
          <w:rFonts w:ascii="Times New Roman" w:hAnsi="Times New Roman" w:cs="Times New Roman"/>
          <w:sz w:val="24"/>
          <w:szCs w:val="24"/>
          <w:u w:val="single"/>
        </w:rPr>
        <w:t xml:space="preserve">Schedule 1 – Amendments </w:t>
      </w:r>
    </w:p>
    <w:p w14:paraId="2BCB8EE1" w14:textId="77777777" w:rsidR="00F92D9A" w:rsidRPr="00A17C1E" w:rsidRDefault="00F92D9A" w:rsidP="00F92D9A">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schedule contains amendments to the Principal Regulations. </w:t>
      </w:r>
    </w:p>
    <w:p w14:paraId="3B3514D9" w14:textId="77777777" w:rsidR="00F92D9A" w:rsidRDefault="00F92D9A" w:rsidP="00F92D9A">
      <w:pPr>
        <w:spacing w:line="276" w:lineRule="auto"/>
        <w:rPr>
          <w:rFonts w:ascii="Times New Roman" w:hAnsi="Times New Roman" w:cs="Times New Roman"/>
          <w:sz w:val="24"/>
          <w:szCs w:val="24"/>
        </w:rPr>
      </w:pPr>
      <w:r>
        <w:rPr>
          <w:rFonts w:ascii="Times New Roman" w:hAnsi="Times New Roman" w:cs="Times New Roman"/>
          <w:b/>
          <w:sz w:val="24"/>
          <w:szCs w:val="24"/>
        </w:rPr>
        <w:t xml:space="preserve">Item [1] – Before section 6 </w:t>
      </w:r>
    </w:p>
    <w:p w14:paraId="7E6D8AC4" w14:textId="2ED2A42F" w:rsidR="00F92D9A" w:rsidRDefault="00F92D9A" w:rsidP="00F92D9A">
      <w:pPr>
        <w:spacing w:line="276" w:lineRule="auto"/>
        <w:rPr>
          <w:rFonts w:ascii="Times New Roman" w:hAnsi="Times New Roman" w:cs="Times New Roman"/>
          <w:sz w:val="24"/>
          <w:szCs w:val="24"/>
        </w:rPr>
      </w:pPr>
      <w:r>
        <w:rPr>
          <w:rFonts w:ascii="Times New Roman" w:hAnsi="Times New Roman" w:cs="Times New Roman"/>
          <w:sz w:val="24"/>
          <w:szCs w:val="24"/>
        </w:rPr>
        <w:t>Item 1 insert</w:t>
      </w:r>
      <w:r w:rsidR="007A468C">
        <w:rPr>
          <w:rFonts w:ascii="Times New Roman" w:hAnsi="Times New Roman" w:cs="Times New Roman"/>
          <w:sz w:val="24"/>
          <w:szCs w:val="24"/>
        </w:rPr>
        <w:t>s</w:t>
      </w:r>
      <w:r>
        <w:rPr>
          <w:rFonts w:ascii="Times New Roman" w:hAnsi="Times New Roman" w:cs="Times New Roman"/>
          <w:sz w:val="24"/>
          <w:szCs w:val="24"/>
        </w:rPr>
        <w:t xml:space="preserve"> a new section – section 5A – into the Principal Regulations. Section 5A </w:t>
      </w:r>
      <w:r w:rsidRPr="009C7164">
        <w:rPr>
          <w:rFonts w:ascii="Times New Roman" w:hAnsi="Times New Roman" w:cs="Times New Roman"/>
          <w:sz w:val="24"/>
          <w:szCs w:val="24"/>
        </w:rPr>
        <w:t>prescribe</w:t>
      </w:r>
      <w:r w:rsidR="007A468C">
        <w:rPr>
          <w:rFonts w:ascii="Times New Roman" w:hAnsi="Times New Roman" w:cs="Times New Roman"/>
          <w:sz w:val="24"/>
          <w:szCs w:val="24"/>
        </w:rPr>
        <w:t>s</w:t>
      </w:r>
      <w:r w:rsidRPr="009C7164">
        <w:rPr>
          <w:rFonts w:ascii="Times New Roman" w:hAnsi="Times New Roman" w:cs="Times New Roman"/>
          <w:sz w:val="24"/>
          <w:szCs w:val="24"/>
        </w:rPr>
        <w:t xml:space="preserve"> the </w:t>
      </w:r>
      <w:r>
        <w:rPr>
          <w:rFonts w:ascii="Times New Roman" w:hAnsi="Times New Roman" w:cs="Times New Roman"/>
          <w:sz w:val="24"/>
          <w:szCs w:val="24"/>
        </w:rPr>
        <w:t xml:space="preserve">office which is the head of certain new prescribed Commonwealth government agencies (listed at Item [2] of this Explanatory Memorandum) </w:t>
      </w:r>
      <w:r w:rsidRPr="009C7164">
        <w:rPr>
          <w:rFonts w:ascii="Times New Roman" w:hAnsi="Times New Roman" w:cs="Times New Roman"/>
          <w:sz w:val="24"/>
          <w:szCs w:val="24"/>
        </w:rPr>
        <w:t>for the purpose of paragraph (c) of the definition of ‘head’</w:t>
      </w:r>
      <w:r>
        <w:rPr>
          <w:rFonts w:ascii="Times New Roman" w:hAnsi="Times New Roman" w:cs="Times New Roman"/>
          <w:sz w:val="24"/>
          <w:szCs w:val="24"/>
        </w:rPr>
        <w:t xml:space="preserve"> </w:t>
      </w:r>
      <w:r w:rsidRPr="009C7164">
        <w:rPr>
          <w:rFonts w:ascii="Times New Roman" w:hAnsi="Times New Roman" w:cs="Times New Roman"/>
          <w:sz w:val="24"/>
          <w:szCs w:val="24"/>
        </w:rPr>
        <w:t>in subsection 5(1) of the Act</w:t>
      </w:r>
      <w:r>
        <w:rPr>
          <w:rFonts w:ascii="Times New Roman" w:hAnsi="Times New Roman" w:cs="Times New Roman"/>
          <w:sz w:val="24"/>
          <w:szCs w:val="24"/>
        </w:rPr>
        <w:t xml:space="preserve"> (agency head). </w:t>
      </w:r>
    </w:p>
    <w:p w14:paraId="4B717B69" w14:textId="7646D7E9" w:rsidR="00F92D9A" w:rsidRPr="00A17C1E" w:rsidRDefault="00F92D9A" w:rsidP="00F92D9A">
      <w:pPr>
        <w:spacing w:line="276" w:lineRule="auto"/>
        <w:rPr>
          <w:rFonts w:ascii="Times New Roman" w:hAnsi="Times New Roman" w:cs="Times New Roman"/>
          <w:sz w:val="24"/>
          <w:szCs w:val="24"/>
        </w:rPr>
      </w:pPr>
      <w:r w:rsidRPr="00A17C1E">
        <w:rPr>
          <w:rFonts w:ascii="Times New Roman" w:hAnsi="Times New Roman" w:cs="Times New Roman"/>
          <w:sz w:val="24"/>
          <w:szCs w:val="24"/>
        </w:rPr>
        <w:t>The agencies mentioned in column 1 of the table</w:t>
      </w:r>
      <w:r>
        <w:rPr>
          <w:rFonts w:ascii="Times New Roman" w:hAnsi="Times New Roman" w:cs="Times New Roman"/>
          <w:sz w:val="24"/>
          <w:szCs w:val="24"/>
        </w:rPr>
        <w:t xml:space="preserve"> at section 5A</w:t>
      </w:r>
      <w:r w:rsidRPr="00A17C1E">
        <w:rPr>
          <w:rFonts w:ascii="Times New Roman" w:hAnsi="Times New Roman" w:cs="Times New Roman"/>
          <w:sz w:val="24"/>
          <w:szCs w:val="24"/>
        </w:rPr>
        <w:t xml:space="preserve"> </w:t>
      </w:r>
      <w:r w:rsidR="007A468C">
        <w:rPr>
          <w:rFonts w:ascii="Times New Roman" w:hAnsi="Times New Roman" w:cs="Times New Roman"/>
          <w:sz w:val="24"/>
          <w:szCs w:val="24"/>
        </w:rPr>
        <w:t>are</w:t>
      </w:r>
      <w:r w:rsidRPr="00A17C1E">
        <w:rPr>
          <w:rFonts w:ascii="Times New Roman" w:hAnsi="Times New Roman" w:cs="Times New Roman"/>
          <w:sz w:val="24"/>
          <w:szCs w:val="24"/>
        </w:rPr>
        <w:t xml:space="preserve"> those</w:t>
      </w:r>
      <w:r>
        <w:rPr>
          <w:rFonts w:ascii="Times New Roman" w:hAnsi="Times New Roman" w:cs="Times New Roman"/>
          <w:sz w:val="24"/>
          <w:szCs w:val="24"/>
        </w:rPr>
        <w:t xml:space="preserve"> new agencies</w:t>
      </w:r>
      <w:r w:rsidRPr="00A17C1E">
        <w:rPr>
          <w:rFonts w:ascii="Times New Roman" w:hAnsi="Times New Roman" w:cs="Times New Roman"/>
          <w:sz w:val="24"/>
          <w:szCs w:val="24"/>
        </w:rPr>
        <w:t xml:space="preserve"> that are prescribed </w:t>
      </w:r>
      <w:r>
        <w:rPr>
          <w:rFonts w:ascii="Times New Roman" w:hAnsi="Times New Roman" w:cs="Times New Roman"/>
          <w:sz w:val="24"/>
          <w:szCs w:val="24"/>
        </w:rPr>
        <w:t xml:space="preserve">by the Amendment Regulations </w:t>
      </w:r>
      <w:r w:rsidRPr="00A17C1E">
        <w:rPr>
          <w:rFonts w:ascii="Times New Roman" w:hAnsi="Times New Roman" w:cs="Times New Roman"/>
          <w:sz w:val="24"/>
          <w:szCs w:val="24"/>
        </w:rPr>
        <w:t xml:space="preserve">for the purposes of paragraph (d) of the definition of </w:t>
      </w:r>
      <w:r w:rsidRPr="00A17C1E">
        <w:rPr>
          <w:rFonts w:ascii="Times New Roman" w:hAnsi="Times New Roman" w:cs="Times New Roman"/>
          <w:sz w:val="24"/>
          <w:szCs w:val="24"/>
        </w:rPr>
        <w:lastRenderedPageBreak/>
        <w:t xml:space="preserve">law enforcement agency in subsection 5(1) of the Act </w:t>
      </w:r>
      <w:r>
        <w:rPr>
          <w:rFonts w:ascii="Times New Roman" w:hAnsi="Times New Roman" w:cs="Times New Roman"/>
          <w:sz w:val="24"/>
          <w:szCs w:val="24"/>
        </w:rPr>
        <w:t xml:space="preserve">(listed at </w:t>
      </w:r>
      <w:r w:rsidRPr="00A17C1E">
        <w:rPr>
          <w:rFonts w:ascii="Times New Roman" w:hAnsi="Times New Roman" w:cs="Times New Roman"/>
          <w:sz w:val="24"/>
          <w:szCs w:val="24"/>
        </w:rPr>
        <w:t>Item [2] of this Explanatory Memorandum).</w:t>
      </w:r>
      <w:r>
        <w:rPr>
          <w:rFonts w:ascii="Times New Roman" w:hAnsi="Times New Roman" w:cs="Times New Roman"/>
          <w:sz w:val="24"/>
          <w:szCs w:val="24"/>
        </w:rPr>
        <w:t xml:space="preserve"> </w:t>
      </w:r>
      <w:r w:rsidRPr="00A17C1E">
        <w:rPr>
          <w:rFonts w:ascii="Times New Roman" w:hAnsi="Times New Roman" w:cs="Times New Roman"/>
          <w:sz w:val="24"/>
          <w:szCs w:val="24"/>
        </w:rPr>
        <w:t>Column 2 of the table specif</w:t>
      </w:r>
      <w:r w:rsidR="007A468C">
        <w:rPr>
          <w:rFonts w:ascii="Times New Roman" w:hAnsi="Times New Roman" w:cs="Times New Roman"/>
          <w:sz w:val="24"/>
          <w:szCs w:val="24"/>
        </w:rPr>
        <w:t>ies</w:t>
      </w:r>
      <w:r w:rsidRPr="00A17C1E">
        <w:rPr>
          <w:rFonts w:ascii="Times New Roman" w:hAnsi="Times New Roman" w:cs="Times New Roman"/>
          <w:sz w:val="24"/>
          <w:szCs w:val="24"/>
        </w:rPr>
        <w:t xml:space="preserve"> the office </w:t>
      </w:r>
      <w:r>
        <w:rPr>
          <w:rFonts w:ascii="Times New Roman" w:hAnsi="Times New Roman" w:cs="Times New Roman"/>
          <w:sz w:val="24"/>
          <w:szCs w:val="24"/>
        </w:rPr>
        <w:t xml:space="preserve">of the agency head for each of the agencies listed in column 1 of the table. </w:t>
      </w:r>
    </w:p>
    <w:p w14:paraId="5B984EDF" w14:textId="14E70386" w:rsidR="00F92D9A" w:rsidRDefault="00F92D9A" w:rsidP="00F92D9A">
      <w:pPr>
        <w:spacing w:line="276" w:lineRule="auto"/>
        <w:rPr>
          <w:rFonts w:ascii="Times New Roman" w:hAnsi="Times New Roman" w:cs="Times New Roman"/>
          <w:sz w:val="24"/>
          <w:szCs w:val="24"/>
        </w:rPr>
      </w:pPr>
      <w:r>
        <w:rPr>
          <w:rFonts w:ascii="Times New Roman" w:hAnsi="Times New Roman" w:cs="Times New Roman"/>
          <w:sz w:val="24"/>
          <w:szCs w:val="24"/>
        </w:rPr>
        <w:t>For example, the first column of the table specif</w:t>
      </w:r>
      <w:r w:rsidR="007A468C">
        <w:rPr>
          <w:rFonts w:ascii="Times New Roman" w:hAnsi="Times New Roman" w:cs="Times New Roman"/>
          <w:sz w:val="24"/>
          <w:szCs w:val="24"/>
        </w:rPr>
        <w:t>ies</w:t>
      </w:r>
      <w:r>
        <w:rPr>
          <w:rFonts w:ascii="Times New Roman" w:hAnsi="Times New Roman" w:cs="Times New Roman"/>
          <w:sz w:val="24"/>
          <w:szCs w:val="24"/>
        </w:rPr>
        <w:t xml:space="preserve"> that the Chairperson of the Australian Competition and Consumer Commission (ACCC) is the agency head of ACCC for the purpose of </w:t>
      </w:r>
      <w:r w:rsidRPr="009C7164">
        <w:rPr>
          <w:rFonts w:ascii="Times New Roman" w:hAnsi="Times New Roman" w:cs="Times New Roman"/>
          <w:sz w:val="24"/>
          <w:szCs w:val="24"/>
        </w:rPr>
        <w:t>paragraph (c) of the definition of ‘head’ in subsection 5(1) of the Act.</w:t>
      </w:r>
      <w:r>
        <w:rPr>
          <w:rFonts w:ascii="Times New Roman" w:hAnsi="Times New Roman" w:cs="Times New Roman"/>
          <w:sz w:val="24"/>
          <w:szCs w:val="24"/>
        </w:rPr>
        <w:t xml:space="preserve"> </w:t>
      </w:r>
    </w:p>
    <w:p w14:paraId="7D16B825" w14:textId="26134401" w:rsidR="00F92D9A" w:rsidRDefault="00F92D9A" w:rsidP="00F92D9A">
      <w:pPr>
        <w:spacing w:line="276" w:lineRule="auto"/>
        <w:rPr>
          <w:rFonts w:ascii="Times New Roman" w:hAnsi="Times New Roman" w:cs="Times New Roman"/>
          <w:sz w:val="24"/>
          <w:szCs w:val="24"/>
        </w:rPr>
      </w:pPr>
      <w:r>
        <w:rPr>
          <w:rFonts w:ascii="Times New Roman" w:hAnsi="Times New Roman" w:cs="Times New Roman"/>
          <w:sz w:val="24"/>
          <w:szCs w:val="24"/>
        </w:rPr>
        <w:t>Those specified as an agency head under the Act – including those prescribed in the Regulations pursuant to paragraph (c) of the definition of ‘head’ in subsection 5(1) of the Act) – have certain obligations under the Act. For example, under s 19 of the Act, if an agency head becomes aware of an allegation or information relating to a corruption issue that relates to that law enforcement agency, he or she must notify the Integrity Commissioner in writing of the corruption issue. This obligation appl</w:t>
      </w:r>
      <w:r w:rsidR="007A468C">
        <w:rPr>
          <w:rFonts w:ascii="Times New Roman" w:hAnsi="Times New Roman" w:cs="Times New Roman"/>
          <w:sz w:val="24"/>
          <w:szCs w:val="24"/>
        </w:rPr>
        <w:t>ies</w:t>
      </w:r>
      <w:r>
        <w:rPr>
          <w:rFonts w:ascii="Times New Roman" w:hAnsi="Times New Roman" w:cs="Times New Roman"/>
          <w:sz w:val="24"/>
          <w:szCs w:val="24"/>
        </w:rPr>
        <w:t xml:space="preserve"> to each of the agency heads specified in the table at section 5A. </w:t>
      </w:r>
    </w:p>
    <w:p w14:paraId="6BA35C4C" w14:textId="3A0CCD47" w:rsidR="00F92D9A" w:rsidRDefault="00F92D9A" w:rsidP="00F92D9A">
      <w:pPr>
        <w:spacing w:line="276" w:lineRule="auto"/>
        <w:rPr>
          <w:rFonts w:ascii="Times New Roman" w:hAnsi="Times New Roman" w:cs="Times New Roman"/>
          <w:sz w:val="24"/>
          <w:szCs w:val="24"/>
        </w:rPr>
      </w:pPr>
      <w:r>
        <w:rPr>
          <w:rFonts w:ascii="Times New Roman" w:hAnsi="Times New Roman" w:cs="Times New Roman"/>
          <w:sz w:val="24"/>
          <w:szCs w:val="24"/>
        </w:rPr>
        <w:t xml:space="preserve">Importantly, the Amendment Regulations </w:t>
      </w:r>
      <w:r w:rsidR="007A468C">
        <w:rPr>
          <w:rFonts w:ascii="Times New Roman" w:hAnsi="Times New Roman" w:cs="Times New Roman"/>
          <w:sz w:val="24"/>
          <w:szCs w:val="24"/>
        </w:rPr>
        <w:t xml:space="preserve">do </w:t>
      </w:r>
      <w:r>
        <w:rPr>
          <w:rFonts w:ascii="Times New Roman" w:hAnsi="Times New Roman" w:cs="Times New Roman"/>
          <w:sz w:val="24"/>
          <w:szCs w:val="24"/>
        </w:rPr>
        <w:t xml:space="preserve">not purport to impose obligations on agency heads in relation to corrupt conduct </w:t>
      </w:r>
      <w:r>
        <w:rPr>
          <w:rFonts w:ascii="Times New Roman" w:hAnsi="Times New Roman" w:cs="Times New Roman"/>
          <w:sz w:val="24"/>
          <w:szCs w:val="24"/>
        </w:rPr>
        <w:lastRenderedPageBreak/>
        <w:t xml:space="preserve">of which they were aware before the commencement of the Amendment Regulations. Accordingly, the mandatory notification obligation at section 19 of the Act </w:t>
      </w:r>
      <w:r w:rsidR="006E350C">
        <w:rPr>
          <w:rFonts w:ascii="Times New Roman" w:hAnsi="Times New Roman" w:cs="Times New Roman"/>
          <w:sz w:val="24"/>
          <w:szCs w:val="24"/>
        </w:rPr>
        <w:t xml:space="preserve">does </w:t>
      </w:r>
      <w:r>
        <w:rPr>
          <w:rFonts w:ascii="Times New Roman" w:hAnsi="Times New Roman" w:cs="Times New Roman"/>
          <w:sz w:val="24"/>
          <w:szCs w:val="24"/>
        </w:rPr>
        <w:t>not extend to conduct of which the agency head of the new agency became aware before the commencement of the Regulations. However, under section 23 of the Act, the agency head ha</w:t>
      </w:r>
      <w:r w:rsidR="006E350C">
        <w:rPr>
          <w:rFonts w:ascii="Times New Roman" w:hAnsi="Times New Roman" w:cs="Times New Roman"/>
          <w:sz w:val="24"/>
          <w:szCs w:val="24"/>
        </w:rPr>
        <w:t>s</w:t>
      </w:r>
      <w:r>
        <w:rPr>
          <w:rFonts w:ascii="Times New Roman" w:hAnsi="Times New Roman" w:cs="Times New Roman"/>
          <w:sz w:val="24"/>
          <w:szCs w:val="24"/>
        </w:rPr>
        <w:t xml:space="preserve"> the discretion to refer matters to the Integrity Commissioner that they became aware of prior to the commencement of the Regulations. </w:t>
      </w:r>
    </w:p>
    <w:p w14:paraId="7518CF5C" w14:textId="77777777" w:rsidR="00F92D9A" w:rsidRPr="007D55FC" w:rsidRDefault="00F92D9A" w:rsidP="00F92D9A">
      <w:pPr>
        <w:keepNext/>
        <w:spacing w:line="276" w:lineRule="auto"/>
        <w:rPr>
          <w:rFonts w:ascii="Times New Roman" w:hAnsi="Times New Roman" w:cs="Times New Roman"/>
          <w:b/>
          <w:sz w:val="24"/>
          <w:szCs w:val="24"/>
        </w:rPr>
      </w:pPr>
      <w:r>
        <w:rPr>
          <w:rFonts w:ascii="Times New Roman" w:hAnsi="Times New Roman" w:cs="Times New Roman"/>
          <w:b/>
          <w:sz w:val="24"/>
          <w:szCs w:val="24"/>
        </w:rPr>
        <w:t>Item [2</w:t>
      </w:r>
      <w:r w:rsidRPr="007D55FC">
        <w:rPr>
          <w:rFonts w:ascii="Times New Roman" w:hAnsi="Times New Roman" w:cs="Times New Roman"/>
          <w:b/>
          <w:sz w:val="24"/>
          <w:szCs w:val="24"/>
        </w:rPr>
        <w:t>] –</w:t>
      </w:r>
      <w:r>
        <w:rPr>
          <w:rFonts w:ascii="Times New Roman" w:hAnsi="Times New Roman" w:cs="Times New Roman"/>
          <w:b/>
          <w:sz w:val="24"/>
          <w:szCs w:val="24"/>
        </w:rPr>
        <w:t xml:space="preserve"> After section 6 </w:t>
      </w:r>
    </w:p>
    <w:p w14:paraId="53D7F116" w14:textId="4FF7B9E3" w:rsidR="00F92D9A" w:rsidRPr="00A17C1E" w:rsidRDefault="00F92D9A" w:rsidP="00F92D9A">
      <w:pPr>
        <w:spacing w:line="276" w:lineRule="auto"/>
        <w:rPr>
          <w:rFonts w:ascii="Times New Roman" w:hAnsi="Times New Roman" w:cs="Times New Roman"/>
          <w:sz w:val="24"/>
          <w:szCs w:val="24"/>
        </w:rPr>
      </w:pPr>
      <w:r>
        <w:rPr>
          <w:rFonts w:ascii="Times New Roman" w:hAnsi="Times New Roman" w:cs="Times New Roman"/>
          <w:sz w:val="24"/>
          <w:szCs w:val="24"/>
        </w:rPr>
        <w:t>Item 2 insert</w:t>
      </w:r>
      <w:r w:rsidR="006E350C">
        <w:rPr>
          <w:rFonts w:ascii="Times New Roman" w:hAnsi="Times New Roman" w:cs="Times New Roman"/>
          <w:sz w:val="24"/>
          <w:szCs w:val="24"/>
        </w:rPr>
        <w:t>s</w:t>
      </w:r>
      <w:r>
        <w:rPr>
          <w:rFonts w:ascii="Times New Roman" w:hAnsi="Times New Roman" w:cs="Times New Roman"/>
          <w:sz w:val="24"/>
          <w:szCs w:val="24"/>
        </w:rPr>
        <w:t xml:space="preserve"> new section 6A into the Regulations. Section 6A prescribe</w:t>
      </w:r>
      <w:r w:rsidR="006E350C">
        <w:rPr>
          <w:rFonts w:ascii="Times New Roman" w:hAnsi="Times New Roman" w:cs="Times New Roman"/>
          <w:sz w:val="24"/>
          <w:szCs w:val="24"/>
        </w:rPr>
        <w:t>s</w:t>
      </w:r>
      <w:r>
        <w:rPr>
          <w:rFonts w:ascii="Times New Roman" w:hAnsi="Times New Roman" w:cs="Times New Roman"/>
          <w:sz w:val="24"/>
          <w:szCs w:val="24"/>
        </w:rPr>
        <w:t xml:space="preserve"> certain Commonwealth government agencies for the purposes of paragraph (d) of the definition of ‘law enforcement agency’ in subsection 5(1) of the Act. Those agencies </w:t>
      </w:r>
      <w:r w:rsidR="006E350C">
        <w:rPr>
          <w:rFonts w:ascii="Times New Roman" w:hAnsi="Times New Roman" w:cs="Times New Roman"/>
          <w:sz w:val="24"/>
          <w:szCs w:val="24"/>
        </w:rPr>
        <w:t xml:space="preserve">are </w:t>
      </w:r>
      <w:r>
        <w:rPr>
          <w:rFonts w:ascii="Times New Roman" w:hAnsi="Times New Roman" w:cs="Times New Roman"/>
          <w:sz w:val="24"/>
          <w:szCs w:val="24"/>
        </w:rPr>
        <w:t>the:</w:t>
      </w:r>
      <w:r w:rsidRPr="007D55FC">
        <w:rPr>
          <w:rFonts w:ascii="Times New Roman" w:hAnsi="Times New Roman" w:cs="Times New Roman"/>
          <w:sz w:val="24"/>
          <w:szCs w:val="24"/>
        </w:rPr>
        <w:t xml:space="preserve"> </w:t>
      </w:r>
    </w:p>
    <w:p w14:paraId="1E48ABCA" w14:textId="77777777" w:rsidR="00F92D9A" w:rsidRDefault="00F92D9A" w:rsidP="00F92D9A">
      <w:pPr>
        <w:pStyle w:val="ListParagraph"/>
        <w:numPr>
          <w:ilvl w:val="0"/>
          <w:numId w:val="38"/>
        </w:numPr>
        <w:spacing w:line="276" w:lineRule="auto"/>
        <w:rPr>
          <w:rFonts w:ascii="Times New Roman" w:hAnsi="Times New Roman" w:cs="Times New Roman"/>
          <w:sz w:val="24"/>
          <w:szCs w:val="24"/>
        </w:rPr>
      </w:pPr>
      <w:r>
        <w:rPr>
          <w:rFonts w:ascii="Times New Roman" w:hAnsi="Times New Roman" w:cs="Times New Roman"/>
          <w:sz w:val="24"/>
          <w:szCs w:val="24"/>
        </w:rPr>
        <w:t>ACCC</w:t>
      </w:r>
    </w:p>
    <w:p w14:paraId="64F33335" w14:textId="77777777" w:rsidR="00F92D9A" w:rsidRPr="007D55FC" w:rsidRDefault="00F92D9A" w:rsidP="00F92D9A">
      <w:pPr>
        <w:pStyle w:val="ListParagraph"/>
        <w:numPr>
          <w:ilvl w:val="0"/>
          <w:numId w:val="38"/>
        </w:numPr>
        <w:spacing w:line="276" w:lineRule="auto"/>
        <w:rPr>
          <w:rFonts w:ascii="Times New Roman" w:hAnsi="Times New Roman" w:cs="Times New Roman"/>
          <w:sz w:val="24"/>
          <w:szCs w:val="24"/>
        </w:rPr>
      </w:pPr>
      <w:r w:rsidRPr="007D55FC">
        <w:rPr>
          <w:rFonts w:ascii="Times New Roman" w:hAnsi="Times New Roman" w:cs="Times New Roman"/>
          <w:sz w:val="24"/>
          <w:szCs w:val="24"/>
        </w:rPr>
        <w:t>Australian Prudential Regulation Authority (APRA)</w:t>
      </w:r>
    </w:p>
    <w:p w14:paraId="61005563" w14:textId="77777777" w:rsidR="00F92D9A" w:rsidRPr="007D55FC" w:rsidRDefault="00F92D9A" w:rsidP="00F92D9A">
      <w:pPr>
        <w:pStyle w:val="ListParagraph"/>
        <w:numPr>
          <w:ilvl w:val="0"/>
          <w:numId w:val="38"/>
        </w:numPr>
        <w:spacing w:line="276" w:lineRule="auto"/>
        <w:rPr>
          <w:rFonts w:ascii="Times New Roman" w:hAnsi="Times New Roman" w:cs="Times New Roman"/>
          <w:sz w:val="24"/>
          <w:szCs w:val="24"/>
        </w:rPr>
      </w:pPr>
      <w:r w:rsidRPr="007D55FC">
        <w:rPr>
          <w:rFonts w:ascii="Times New Roman" w:hAnsi="Times New Roman" w:cs="Times New Roman"/>
          <w:sz w:val="24"/>
          <w:szCs w:val="24"/>
        </w:rPr>
        <w:t xml:space="preserve">Australian Securities and Investments Commission (ASIC), and </w:t>
      </w:r>
    </w:p>
    <w:p w14:paraId="64D8AEB3" w14:textId="77777777" w:rsidR="00F92D9A" w:rsidRPr="007D55FC" w:rsidRDefault="00F92D9A" w:rsidP="00F92D9A">
      <w:pPr>
        <w:pStyle w:val="ListParagraph"/>
        <w:numPr>
          <w:ilvl w:val="0"/>
          <w:numId w:val="38"/>
        </w:numPr>
        <w:spacing w:line="276" w:lineRule="auto"/>
        <w:rPr>
          <w:rFonts w:ascii="Times New Roman" w:hAnsi="Times New Roman" w:cs="Times New Roman"/>
          <w:sz w:val="24"/>
          <w:szCs w:val="24"/>
        </w:rPr>
      </w:pPr>
      <w:r w:rsidRPr="007D55FC">
        <w:rPr>
          <w:rFonts w:ascii="Times New Roman" w:hAnsi="Times New Roman" w:cs="Times New Roman"/>
          <w:sz w:val="24"/>
          <w:szCs w:val="24"/>
        </w:rPr>
        <w:t>Australian Taxation Office (ATO)</w:t>
      </w:r>
    </w:p>
    <w:p w14:paraId="67B2ECE8" w14:textId="77777777" w:rsidR="00F92D9A" w:rsidRPr="00850616" w:rsidRDefault="00F92D9A" w:rsidP="00F92D9A">
      <w:pPr>
        <w:spacing w:line="276" w:lineRule="auto"/>
        <w:rPr>
          <w:rFonts w:ascii="Times New Roman" w:hAnsi="Times New Roman" w:cs="Times New Roman"/>
          <w:sz w:val="24"/>
          <w:szCs w:val="24"/>
        </w:rPr>
      </w:pPr>
      <w:r w:rsidRPr="007D55FC">
        <w:rPr>
          <w:rFonts w:ascii="Times New Roman" w:hAnsi="Times New Roman" w:cs="Times New Roman"/>
          <w:sz w:val="24"/>
          <w:szCs w:val="24"/>
        </w:rPr>
        <w:t>(together, the</w:t>
      </w:r>
      <w:r>
        <w:rPr>
          <w:rFonts w:ascii="Times New Roman" w:hAnsi="Times New Roman" w:cs="Times New Roman"/>
          <w:sz w:val="24"/>
          <w:szCs w:val="24"/>
        </w:rPr>
        <w:t xml:space="preserve"> new agencies</w:t>
      </w:r>
      <w:r w:rsidRPr="007D55FC">
        <w:rPr>
          <w:rFonts w:ascii="Times New Roman" w:hAnsi="Times New Roman" w:cs="Times New Roman"/>
          <w:sz w:val="24"/>
          <w:szCs w:val="24"/>
        </w:rPr>
        <w:t>).</w:t>
      </w:r>
      <w:r>
        <w:rPr>
          <w:rFonts w:ascii="Times New Roman" w:hAnsi="Times New Roman" w:cs="Times New Roman"/>
          <w:sz w:val="24"/>
          <w:szCs w:val="24"/>
        </w:rPr>
        <w:t xml:space="preserve"> </w:t>
      </w:r>
    </w:p>
    <w:p w14:paraId="56375EFD" w14:textId="26954D13" w:rsidR="00F92D9A" w:rsidRDefault="00F92D9A" w:rsidP="00F92D9A">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The effect of section 6A </w:t>
      </w:r>
      <w:r w:rsidR="006E350C">
        <w:rPr>
          <w:rFonts w:ascii="Times New Roman" w:hAnsi="Times New Roman" w:cs="Times New Roman"/>
          <w:sz w:val="24"/>
          <w:szCs w:val="24"/>
        </w:rPr>
        <w:t>is</w:t>
      </w:r>
      <w:r>
        <w:rPr>
          <w:rFonts w:ascii="Times New Roman" w:hAnsi="Times New Roman" w:cs="Times New Roman"/>
          <w:sz w:val="24"/>
          <w:szCs w:val="24"/>
        </w:rPr>
        <w:t xml:space="preserve"> that</w:t>
      </w:r>
      <w:r w:rsidRPr="007D55FC">
        <w:rPr>
          <w:rFonts w:ascii="Times New Roman" w:hAnsi="Times New Roman" w:cs="Times New Roman"/>
          <w:sz w:val="24"/>
          <w:szCs w:val="24"/>
        </w:rPr>
        <w:t xml:space="preserve"> the Integrity Commissioner</w:t>
      </w:r>
      <w:r>
        <w:rPr>
          <w:rFonts w:ascii="Times New Roman" w:hAnsi="Times New Roman" w:cs="Times New Roman"/>
          <w:sz w:val="24"/>
          <w:szCs w:val="24"/>
        </w:rPr>
        <w:t xml:space="preserve"> </w:t>
      </w:r>
      <w:r w:rsidR="00D24497">
        <w:rPr>
          <w:rFonts w:ascii="Times New Roman" w:hAnsi="Times New Roman" w:cs="Times New Roman"/>
          <w:sz w:val="24"/>
          <w:szCs w:val="24"/>
        </w:rPr>
        <w:t>is</w:t>
      </w:r>
      <w:r>
        <w:rPr>
          <w:rFonts w:ascii="Times New Roman" w:hAnsi="Times New Roman" w:cs="Times New Roman"/>
          <w:sz w:val="24"/>
          <w:szCs w:val="24"/>
        </w:rPr>
        <w:t xml:space="preserve"> able to exercise their functions in relation to </w:t>
      </w:r>
      <w:r w:rsidRPr="007D55FC">
        <w:rPr>
          <w:rFonts w:ascii="Times New Roman" w:hAnsi="Times New Roman" w:cs="Times New Roman"/>
          <w:sz w:val="24"/>
          <w:szCs w:val="24"/>
        </w:rPr>
        <w:t xml:space="preserve">the </w:t>
      </w:r>
      <w:r>
        <w:rPr>
          <w:rFonts w:ascii="Times New Roman" w:hAnsi="Times New Roman" w:cs="Times New Roman"/>
          <w:sz w:val="24"/>
          <w:szCs w:val="24"/>
        </w:rPr>
        <w:t xml:space="preserve">new agencies – for example, by detecting and investigating corruption issues related to those agencies (see paragraphs 15(aa) and 15(a) of the Act). </w:t>
      </w:r>
    </w:p>
    <w:p w14:paraId="25440088" w14:textId="2EBA2D95" w:rsidR="00F92D9A" w:rsidRDefault="00F92D9A" w:rsidP="00F92D9A">
      <w:pPr>
        <w:spacing w:line="276" w:lineRule="auto"/>
        <w:rPr>
          <w:rFonts w:ascii="Times New Roman" w:hAnsi="Times New Roman" w:cs="Times New Roman"/>
          <w:sz w:val="24"/>
          <w:szCs w:val="24"/>
        </w:rPr>
      </w:pPr>
      <w:r>
        <w:rPr>
          <w:rFonts w:ascii="Times New Roman" w:hAnsi="Times New Roman" w:cs="Times New Roman"/>
          <w:sz w:val="24"/>
          <w:szCs w:val="24"/>
        </w:rPr>
        <w:t xml:space="preserve">As the new agencies </w:t>
      </w:r>
      <w:r w:rsidR="006E350C">
        <w:rPr>
          <w:rFonts w:ascii="Times New Roman" w:hAnsi="Times New Roman" w:cs="Times New Roman"/>
          <w:sz w:val="24"/>
          <w:szCs w:val="24"/>
        </w:rPr>
        <w:t>are</w:t>
      </w:r>
      <w:r>
        <w:rPr>
          <w:rFonts w:ascii="Times New Roman" w:hAnsi="Times New Roman" w:cs="Times New Roman"/>
          <w:sz w:val="24"/>
          <w:szCs w:val="24"/>
        </w:rPr>
        <w:t xml:space="preserve"> prescribed under paragraph (d) of the definition of ‘law enforcement agency’, section </w:t>
      </w:r>
      <w:r w:rsidR="002E1611">
        <w:rPr>
          <w:rFonts w:ascii="Times New Roman" w:hAnsi="Times New Roman" w:cs="Times New Roman"/>
          <w:sz w:val="24"/>
          <w:szCs w:val="24"/>
        </w:rPr>
        <w:t>6A also</w:t>
      </w:r>
      <w:r>
        <w:rPr>
          <w:rFonts w:ascii="Times New Roman" w:hAnsi="Times New Roman" w:cs="Times New Roman"/>
          <w:sz w:val="24"/>
          <w:szCs w:val="24"/>
        </w:rPr>
        <w:t xml:space="preserve"> ha</w:t>
      </w:r>
      <w:r w:rsidR="006E350C">
        <w:rPr>
          <w:rFonts w:ascii="Times New Roman" w:hAnsi="Times New Roman" w:cs="Times New Roman"/>
          <w:sz w:val="24"/>
          <w:szCs w:val="24"/>
        </w:rPr>
        <w:t>s</w:t>
      </w:r>
      <w:r>
        <w:rPr>
          <w:rFonts w:ascii="Times New Roman" w:hAnsi="Times New Roman" w:cs="Times New Roman"/>
          <w:sz w:val="24"/>
          <w:szCs w:val="24"/>
        </w:rPr>
        <w:t xml:space="preserve"> the effect of making the Integrity Commissioner’s jurisdiction subject to section 6 of the Act which provides that the staff members of those prescribed agencies only engage in corrupt conduct if the conduct relates to the performance of a law enforcement function of the agency.</w:t>
      </w:r>
    </w:p>
    <w:p w14:paraId="3CD5151B" w14:textId="613C813F" w:rsidR="00F92D9A" w:rsidRPr="007D55FC" w:rsidRDefault="00F92D9A" w:rsidP="00F92D9A">
      <w:pPr>
        <w:spacing w:line="276" w:lineRule="auto"/>
        <w:rPr>
          <w:rFonts w:ascii="Times New Roman" w:hAnsi="Times New Roman" w:cs="Times New Roman"/>
          <w:sz w:val="24"/>
          <w:szCs w:val="24"/>
        </w:rPr>
      </w:pPr>
      <w:r w:rsidRPr="00C864CB">
        <w:rPr>
          <w:rFonts w:ascii="Times New Roman" w:hAnsi="Times New Roman" w:cs="Times New Roman"/>
          <w:sz w:val="24"/>
          <w:szCs w:val="24"/>
        </w:rPr>
        <w:t xml:space="preserve">Section 6A </w:t>
      </w:r>
      <w:r w:rsidR="006E350C">
        <w:rPr>
          <w:rFonts w:ascii="Times New Roman" w:hAnsi="Times New Roman" w:cs="Times New Roman"/>
          <w:sz w:val="24"/>
          <w:szCs w:val="24"/>
        </w:rPr>
        <w:t>does</w:t>
      </w:r>
      <w:r w:rsidR="006E350C" w:rsidRPr="00C864CB">
        <w:rPr>
          <w:rFonts w:ascii="Times New Roman" w:hAnsi="Times New Roman" w:cs="Times New Roman"/>
          <w:sz w:val="24"/>
          <w:szCs w:val="24"/>
        </w:rPr>
        <w:t xml:space="preserve"> </w:t>
      </w:r>
      <w:r w:rsidRPr="00C864CB">
        <w:rPr>
          <w:rFonts w:ascii="Times New Roman" w:hAnsi="Times New Roman" w:cs="Times New Roman"/>
          <w:sz w:val="24"/>
          <w:szCs w:val="24"/>
        </w:rPr>
        <w:t>not capture in any way other government agencies</w:t>
      </w:r>
      <w:r>
        <w:rPr>
          <w:rFonts w:ascii="Times New Roman" w:hAnsi="Times New Roman" w:cs="Times New Roman"/>
          <w:sz w:val="24"/>
          <w:szCs w:val="24"/>
        </w:rPr>
        <w:t>, even those that are closely linked to the new agencies listed in that section. This includes</w:t>
      </w:r>
      <w:r w:rsidRPr="00C864CB">
        <w:rPr>
          <w:rFonts w:ascii="Times New Roman" w:hAnsi="Times New Roman" w:cs="Times New Roman"/>
          <w:sz w:val="24"/>
          <w:szCs w:val="24"/>
        </w:rPr>
        <w:t>,</w:t>
      </w:r>
      <w:r>
        <w:rPr>
          <w:rFonts w:ascii="Times New Roman" w:hAnsi="Times New Roman" w:cs="Times New Roman"/>
          <w:sz w:val="24"/>
          <w:szCs w:val="24"/>
        </w:rPr>
        <w:t xml:space="preserve"> for example,</w:t>
      </w:r>
      <w:r w:rsidRPr="00C864CB">
        <w:rPr>
          <w:rFonts w:ascii="Times New Roman" w:hAnsi="Times New Roman" w:cs="Times New Roman"/>
          <w:sz w:val="24"/>
          <w:szCs w:val="24"/>
        </w:rPr>
        <w:t xml:space="preserve"> agencies who may share governance arrangements</w:t>
      </w:r>
      <w:r>
        <w:rPr>
          <w:rFonts w:ascii="Times New Roman" w:hAnsi="Times New Roman" w:cs="Times New Roman"/>
          <w:sz w:val="24"/>
          <w:szCs w:val="24"/>
        </w:rPr>
        <w:t xml:space="preserve"> and staff</w:t>
      </w:r>
      <w:r w:rsidRPr="00C864CB">
        <w:rPr>
          <w:rFonts w:ascii="Times New Roman" w:hAnsi="Times New Roman" w:cs="Times New Roman"/>
          <w:sz w:val="24"/>
          <w:szCs w:val="24"/>
        </w:rPr>
        <w:t xml:space="preserve"> with the new agencies. Accordingly, agencies such as the Australian Charities and Not-for-profits Commission</w:t>
      </w:r>
      <w:r>
        <w:rPr>
          <w:rFonts w:ascii="Times New Roman" w:hAnsi="Times New Roman" w:cs="Times New Roman"/>
          <w:sz w:val="24"/>
          <w:szCs w:val="24"/>
        </w:rPr>
        <w:t xml:space="preserve"> (ACNC)</w:t>
      </w:r>
      <w:r w:rsidRPr="00C864CB">
        <w:rPr>
          <w:rFonts w:ascii="Times New Roman" w:hAnsi="Times New Roman" w:cs="Times New Roman"/>
          <w:sz w:val="24"/>
          <w:szCs w:val="24"/>
        </w:rPr>
        <w:t xml:space="preserve">, </w:t>
      </w:r>
      <w:r>
        <w:rPr>
          <w:rFonts w:ascii="Times New Roman" w:hAnsi="Times New Roman" w:cs="Times New Roman"/>
          <w:sz w:val="24"/>
          <w:szCs w:val="24"/>
        </w:rPr>
        <w:t>the Australian Tax</w:t>
      </w:r>
      <w:r w:rsidRPr="00C864CB">
        <w:rPr>
          <w:rFonts w:ascii="Times New Roman" w:hAnsi="Times New Roman" w:cs="Times New Roman"/>
          <w:sz w:val="24"/>
          <w:szCs w:val="24"/>
        </w:rPr>
        <w:t xml:space="preserve"> Practitioners Board</w:t>
      </w:r>
      <w:r>
        <w:rPr>
          <w:rFonts w:ascii="Times New Roman" w:hAnsi="Times New Roman" w:cs="Times New Roman"/>
          <w:sz w:val="24"/>
          <w:szCs w:val="24"/>
        </w:rPr>
        <w:t xml:space="preserve"> (TPB)</w:t>
      </w:r>
      <w:r w:rsidRPr="00C864CB">
        <w:rPr>
          <w:rFonts w:ascii="Times New Roman" w:hAnsi="Times New Roman" w:cs="Times New Roman"/>
          <w:sz w:val="24"/>
          <w:szCs w:val="24"/>
        </w:rPr>
        <w:t xml:space="preserve"> and the Australian Energy Regulator </w:t>
      </w:r>
      <w:r>
        <w:rPr>
          <w:rFonts w:ascii="Times New Roman" w:hAnsi="Times New Roman" w:cs="Times New Roman"/>
          <w:sz w:val="24"/>
          <w:szCs w:val="24"/>
        </w:rPr>
        <w:t xml:space="preserve">(AER) </w:t>
      </w:r>
      <w:r w:rsidRPr="00C864CB">
        <w:rPr>
          <w:rFonts w:ascii="Times New Roman" w:hAnsi="Times New Roman" w:cs="Times New Roman"/>
          <w:sz w:val="24"/>
          <w:szCs w:val="24"/>
        </w:rPr>
        <w:t xml:space="preserve">and their staff, secondees and agency heads are not covered by </w:t>
      </w:r>
      <w:r w:rsidRPr="00C864CB">
        <w:rPr>
          <w:rFonts w:ascii="Times New Roman" w:hAnsi="Times New Roman" w:cs="Times New Roman"/>
          <w:sz w:val="24"/>
          <w:szCs w:val="24"/>
        </w:rPr>
        <w:lastRenderedPageBreak/>
        <w:t>the Regulations</w:t>
      </w:r>
      <w:r>
        <w:rPr>
          <w:rFonts w:ascii="Times New Roman" w:hAnsi="Times New Roman" w:cs="Times New Roman"/>
          <w:sz w:val="24"/>
          <w:szCs w:val="24"/>
        </w:rPr>
        <w:t xml:space="preserve"> despite those agencies sharing some governance arrangements and staff with the ATO (in the case of the ACNC and TPB) </w:t>
      </w:r>
      <w:r w:rsidR="002E1611">
        <w:rPr>
          <w:rFonts w:ascii="Times New Roman" w:hAnsi="Times New Roman" w:cs="Times New Roman"/>
          <w:sz w:val="24"/>
          <w:szCs w:val="24"/>
        </w:rPr>
        <w:t>and ACCC</w:t>
      </w:r>
      <w:r>
        <w:rPr>
          <w:rFonts w:ascii="Times New Roman" w:hAnsi="Times New Roman" w:cs="Times New Roman"/>
          <w:sz w:val="24"/>
          <w:szCs w:val="24"/>
        </w:rPr>
        <w:t xml:space="preserve"> (in the case of the AER). </w:t>
      </w:r>
    </w:p>
    <w:p w14:paraId="55979362" w14:textId="77777777" w:rsidR="00F92D9A" w:rsidRDefault="00F92D9A" w:rsidP="00F92D9A">
      <w:pPr>
        <w:spacing w:line="276" w:lineRule="auto"/>
        <w:rPr>
          <w:rFonts w:ascii="Times New Roman" w:hAnsi="Times New Roman" w:cs="Times New Roman"/>
          <w:b/>
          <w:sz w:val="24"/>
          <w:szCs w:val="24"/>
        </w:rPr>
      </w:pPr>
      <w:r w:rsidRPr="00403F76">
        <w:rPr>
          <w:rFonts w:ascii="Times New Roman" w:hAnsi="Times New Roman" w:cs="Times New Roman"/>
          <w:b/>
          <w:sz w:val="24"/>
          <w:szCs w:val="24"/>
        </w:rPr>
        <w:t>Item [3</w:t>
      </w:r>
      <w:r w:rsidRPr="00920741">
        <w:rPr>
          <w:rFonts w:ascii="Times New Roman" w:hAnsi="Times New Roman" w:cs="Times New Roman"/>
          <w:b/>
          <w:sz w:val="24"/>
          <w:szCs w:val="24"/>
        </w:rPr>
        <w:t>] – At the end of Part 2</w:t>
      </w:r>
      <w:r>
        <w:rPr>
          <w:rFonts w:ascii="Times New Roman" w:hAnsi="Times New Roman" w:cs="Times New Roman"/>
          <w:b/>
          <w:sz w:val="24"/>
          <w:szCs w:val="24"/>
        </w:rPr>
        <w:t xml:space="preserve"> </w:t>
      </w:r>
      <w:r w:rsidRPr="007D55FC">
        <w:rPr>
          <w:rFonts w:ascii="Times New Roman" w:hAnsi="Times New Roman" w:cs="Times New Roman"/>
          <w:b/>
          <w:sz w:val="24"/>
          <w:szCs w:val="24"/>
        </w:rPr>
        <w:t xml:space="preserve"> </w:t>
      </w:r>
    </w:p>
    <w:p w14:paraId="32FE09FE" w14:textId="77777777" w:rsidR="00F92D9A" w:rsidRPr="00C864CB" w:rsidRDefault="00F92D9A" w:rsidP="00F92D9A">
      <w:pPr>
        <w:spacing w:line="276" w:lineRule="auto"/>
        <w:rPr>
          <w:rFonts w:ascii="Times New Roman" w:hAnsi="Times New Roman" w:cs="Times New Roman"/>
          <w:i/>
          <w:sz w:val="24"/>
          <w:szCs w:val="24"/>
        </w:rPr>
      </w:pPr>
      <w:r>
        <w:rPr>
          <w:rFonts w:ascii="Times New Roman" w:hAnsi="Times New Roman" w:cs="Times New Roman"/>
          <w:i/>
          <w:sz w:val="24"/>
          <w:szCs w:val="24"/>
        </w:rPr>
        <w:t xml:space="preserve">Staff members and secondees </w:t>
      </w:r>
    </w:p>
    <w:p w14:paraId="56D2249F" w14:textId="68AFD7E6" w:rsidR="00F92D9A" w:rsidRDefault="00F92D9A" w:rsidP="00F92D9A">
      <w:pPr>
        <w:spacing w:line="276" w:lineRule="auto"/>
        <w:rPr>
          <w:rFonts w:ascii="Times New Roman" w:hAnsi="Times New Roman" w:cs="Times New Roman"/>
          <w:sz w:val="24"/>
          <w:szCs w:val="24"/>
        </w:rPr>
      </w:pPr>
      <w:r>
        <w:rPr>
          <w:rFonts w:ascii="Times New Roman" w:hAnsi="Times New Roman" w:cs="Times New Roman"/>
          <w:sz w:val="24"/>
          <w:szCs w:val="24"/>
        </w:rPr>
        <w:t>Item 3 add</w:t>
      </w:r>
      <w:r w:rsidR="006E350C">
        <w:rPr>
          <w:rFonts w:ascii="Times New Roman" w:hAnsi="Times New Roman" w:cs="Times New Roman"/>
          <w:sz w:val="24"/>
          <w:szCs w:val="24"/>
        </w:rPr>
        <w:t>s</w:t>
      </w:r>
      <w:r>
        <w:rPr>
          <w:rFonts w:ascii="Times New Roman" w:hAnsi="Times New Roman" w:cs="Times New Roman"/>
          <w:sz w:val="24"/>
          <w:szCs w:val="24"/>
        </w:rPr>
        <w:t xml:space="preserve"> a new section – section 7A – to the Principal Regulations. The purpose of this section 7A </w:t>
      </w:r>
      <w:r w:rsidR="00D24497">
        <w:rPr>
          <w:rFonts w:ascii="Times New Roman" w:hAnsi="Times New Roman" w:cs="Times New Roman"/>
          <w:sz w:val="24"/>
          <w:szCs w:val="24"/>
        </w:rPr>
        <w:t>is</w:t>
      </w:r>
      <w:r>
        <w:rPr>
          <w:rFonts w:ascii="Times New Roman" w:hAnsi="Times New Roman" w:cs="Times New Roman"/>
          <w:sz w:val="24"/>
          <w:szCs w:val="24"/>
        </w:rPr>
        <w:t xml:space="preserve"> to</w:t>
      </w:r>
      <w:r w:rsidRPr="007D55FC">
        <w:rPr>
          <w:rFonts w:ascii="Times New Roman" w:hAnsi="Times New Roman" w:cs="Times New Roman"/>
          <w:sz w:val="24"/>
          <w:szCs w:val="24"/>
        </w:rPr>
        <w:t xml:space="preserve"> avoid doubt and identify the persons who are subject</w:t>
      </w:r>
      <w:r>
        <w:rPr>
          <w:rFonts w:ascii="Times New Roman" w:hAnsi="Times New Roman" w:cs="Times New Roman"/>
          <w:sz w:val="24"/>
          <w:szCs w:val="24"/>
        </w:rPr>
        <w:t xml:space="preserve"> </w:t>
      </w:r>
      <w:r w:rsidRPr="007D55FC">
        <w:rPr>
          <w:rFonts w:ascii="Times New Roman" w:hAnsi="Times New Roman" w:cs="Times New Roman"/>
          <w:sz w:val="24"/>
          <w:szCs w:val="24"/>
        </w:rPr>
        <w:t>to the jurisdiction of the Integrity Commissioner</w:t>
      </w:r>
      <w:r>
        <w:rPr>
          <w:rFonts w:ascii="Times New Roman" w:hAnsi="Times New Roman" w:cs="Times New Roman"/>
          <w:sz w:val="24"/>
          <w:szCs w:val="24"/>
        </w:rPr>
        <w:t xml:space="preserve"> within the new agencies</w:t>
      </w:r>
      <w:r w:rsidRPr="007D55FC">
        <w:rPr>
          <w:rFonts w:ascii="Times New Roman" w:hAnsi="Times New Roman" w:cs="Times New Roman"/>
          <w:sz w:val="24"/>
          <w:szCs w:val="24"/>
        </w:rPr>
        <w:t>.</w:t>
      </w:r>
      <w:r>
        <w:rPr>
          <w:rFonts w:ascii="Times New Roman" w:hAnsi="Times New Roman" w:cs="Times New Roman"/>
          <w:sz w:val="24"/>
          <w:szCs w:val="24"/>
        </w:rPr>
        <w:t xml:space="preserve"> To this end:</w:t>
      </w:r>
    </w:p>
    <w:p w14:paraId="56D3CF50" w14:textId="73BA6FB3" w:rsidR="00F92D9A" w:rsidRDefault="00F92D9A" w:rsidP="00F92D9A">
      <w:pPr>
        <w:pStyle w:val="ListParagraph"/>
        <w:numPr>
          <w:ilvl w:val="0"/>
          <w:numId w:val="38"/>
        </w:numPr>
        <w:spacing w:line="276" w:lineRule="auto"/>
        <w:rPr>
          <w:rFonts w:ascii="Times New Roman" w:hAnsi="Times New Roman" w:cs="Times New Roman"/>
          <w:sz w:val="24"/>
          <w:szCs w:val="24"/>
        </w:rPr>
      </w:pPr>
      <w:r>
        <w:rPr>
          <w:rFonts w:ascii="Times New Roman" w:hAnsi="Times New Roman" w:cs="Times New Roman"/>
          <w:sz w:val="24"/>
          <w:szCs w:val="24"/>
        </w:rPr>
        <w:t>S</w:t>
      </w:r>
      <w:r w:rsidRPr="00AF6A19">
        <w:rPr>
          <w:rFonts w:ascii="Times New Roman" w:hAnsi="Times New Roman" w:cs="Times New Roman"/>
          <w:sz w:val="24"/>
          <w:szCs w:val="24"/>
        </w:rPr>
        <w:t>ection 7A specif</w:t>
      </w:r>
      <w:r w:rsidR="006E350C">
        <w:rPr>
          <w:rFonts w:ascii="Times New Roman" w:hAnsi="Times New Roman" w:cs="Times New Roman"/>
          <w:sz w:val="24"/>
          <w:szCs w:val="24"/>
        </w:rPr>
        <w:t>ies</w:t>
      </w:r>
      <w:r w:rsidRPr="00AF6A19">
        <w:rPr>
          <w:rFonts w:ascii="Times New Roman" w:hAnsi="Times New Roman" w:cs="Times New Roman"/>
          <w:sz w:val="24"/>
          <w:szCs w:val="24"/>
        </w:rPr>
        <w:t xml:space="preserve"> the </w:t>
      </w:r>
      <w:r w:rsidRPr="00AF6A19">
        <w:rPr>
          <w:rFonts w:ascii="Times New Roman" w:hAnsi="Times New Roman" w:cs="Times New Roman"/>
          <w:i/>
          <w:sz w:val="24"/>
          <w:szCs w:val="24"/>
        </w:rPr>
        <w:t>staff members</w:t>
      </w:r>
      <w:r w:rsidRPr="00AF6A19">
        <w:rPr>
          <w:rFonts w:ascii="Times New Roman" w:hAnsi="Times New Roman" w:cs="Times New Roman"/>
          <w:sz w:val="24"/>
          <w:szCs w:val="24"/>
        </w:rPr>
        <w:t xml:space="preserve"> of the new agencies for the purpose of subsection 10(4) of the Act (see subsection 7A(1) and Column 2 of the table). Subsection 10(4) of the Act provides that staff members prescribed by regulation for the purposes of that subsection are within the Integrity Commissioner’s jurisdiction. </w:t>
      </w:r>
    </w:p>
    <w:p w14:paraId="16C50AF4" w14:textId="300BE708" w:rsidR="00F92D9A" w:rsidRPr="00AF6A19" w:rsidRDefault="00F92D9A" w:rsidP="00F92D9A">
      <w:pPr>
        <w:pStyle w:val="ListParagraph"/>
        <w:numPr>
          <w:ilvl w:val="0"/>
          <w:numId w:val="38"/>
        </w:numPr>
        <w:spacing w:line="276" w:lineRule="auto"/>
        <w:rPr>
          <w:rFonts w:ascii="Times New Roman" w:hAnsi="Times New Roman" w:cs="Times New Roman"/>
          <w:sz w:val="24"/>
          <w:szCs w:val="24"/>
        </w:rPr>
      </w:pPr>
      <w:r w:rsidRPr="00AF6A19">
        <w:rPr>
          <w:rFonts w:ascii="Times New Roman" w:hAnsi="Times New Roman" w:cs="Times New Roman"/>
          <w:sz w:val="24"/>
          <w:szCs w:val="24"/>
        </w:rPr>
        <w:t>Section 7A also specif</w:t>
      </w:r>
      <w:r w:rsidR="006E350C">
        <w:rPr>
          <w:rFonts w:ascii="Times New Roman" w:hAnsi="Times New Roman" w:cs="Times New Roman"/>
          <w:sz w:val="24"/>
          <w:szCs w:val="24"/>
        </w:rPr>
        <w:t>ies</w:t>
      </w:r>
      <w:r w:rsidRPr="00AF6A19">
        <w:rPr>
          <w:rFonts w:ascii="Times New Roman" w:hAnsi="Times New Roman" w:cs="Times New Roman"/>
          <w:sz w:val="24"/>
          <w:szCs w:val="24"/>
        </w:rPr>
        <w:t xml:space="preserve"> the </w:t>
      </w:r>
      <w:r w:rsidRPr="00AF6A19">
        <w:rPr>
          <w:rFonts w:ascii="Times New Roman" w:hAnsi="Times New Roman" w:cs="Times New Roman"/>
          <w:i/>
          <w:sz w:val="24"/>
          <w:szCs w:val="24"/>
        </w:rPr>
        <w:t>secondees</w:t>
      </w:r>
      <w:r w:rsidRPr="00AF6A19">
        <w:rPr>
          <w:rFonts w:ascii="Times New Roman" w:hAnsi="Times New Roman" w:cs="Times New Roman"/>
          <w:sz w:val="24"/>
          <w:szCs w:val="24"/>
        </w:rPr>
        <w:t xml:space="preserve"> of the new agencies for the purpose of subsection 10(5)(d) of the Act (see subsection 7A(2) and Column 3 of the table). Subsection 10(5)(d) of the Act provides that secondees prescribed </w:t>
      </w:r>
      <w:r w:rsidRPr="00AF6A19">
        <w:rPr>
          <w:rFonts w:ascii="Times New Roman" w:hAnsi="Times New Roman" w:cs="Times New Roman"/>
          <w:sz w:val="24"/>
          <w:szCs w:val="24"/>
        </w:rPr>
        <w:lastRenderedPageBreak/>
        <w:t xml:space="preserve">by regulation for the purpose of that subsection are within the Integrity Commissioner’s jurisdiction. </w:t>
      </w:r>
    </w:p>
    <w:p w14:paraId="2041F2C8" w14:textId="5AF23DC3" w:rsidR="00F92D9A" w:rsidRPr="00AF6A19" w:rsidRDefault="00F92D9A" w:rsidP="00F92D9A">
      <w:pPr>
        <w:spacing w:line="276" w:lineRule="auto"/>
        <w:rPr>
          <w:rFonts w:ascii="Times New Roman" w:hAnsi="Times New Roman" w:cs="Times New Roman"/>
          <w:sz w:val="24"/>
          <w:szCs w:val="24"/>
        </w:rPr>
      </w:pPr>
      <w:r>
        <w:rPr>
          <w:rFonts w:ascii="Times New Roman" w:hAnsi="Times New Roman" w:cs="Times New Roman"/>
          <w:sz w:val="24"/>
          <w:szCs w:val="24"/>
        </w:rPr>
        <w:t>Section 7A prescribes applicable</w:t>
      </w:r>
      <w:r w:rsidRPr="007D55FC">
        <w:rPr>
          <w:rFonts w:ascii="Times New Roman" w:hAnsi="Times New Roman" w:cs="Times New Roman"/>
          <w:sz w:val="24"/>
          <w:szCs w:val="24"/>
        </w:rPr>
        <w:t xml:space="preserve"> staff members and secondees </w:t>
      </w:r>
      <w:r>
        <w:rPr>
          <w:rFonts w:ascii="Times New Roman" w:hAnsi="Times New Roman" w:cs="Times New Roman"/>
          <w:sz w:val="24"/>
          <w:szCs w:val="24"/>
        </w:rPr>
        <w:t>via a table. C</w:t>
      </w:r>
      <w:r w:rsidRPr="00AF6A19">
        <w:rPr>
          <w:rFonts w:ascii="Times New Roman" w:hAnsi="Times New Roman" w:cs="Times New Roman"/>
          <w:sz w:val="24"/>
          <w:szCs w:val="24"/>
        </w:rPr>
        <w:t>olumn 1 of the table specif</w:t>
      </w:r>
      <w:r w:rsidR="006E350C">
        <w:rPr>
          <w:rFonts w:ascii="Times New Roman" w:hAnsi="Times New Roman" w:cs="Times New Roman"/>
          <w:sz w:val="24"/>
          <w:szCs w:val="24"/>
        </w:rPr>
        <w:t>ies</w:t>
      </w:r>
      <w:r w:rsidRPr="00AF6A19">
        <w:rPr>
          <w:rFonts w:ascii="Times New Roman" w:hAnsi="Times New Roman" w:cs="Times New Roman"/>
          <w:sz w:val="24"/>
          <w:szCs w:val="24"/>
        </w:rPr>
        <w:t xml:space="preserve"> which new agencies the item applies to</w:t>
      </w:r>
      <w:r>
        <w:rPr>
          <w:rFonts w:ascii="Times New Roman" w:hAnsi="Times New Roman" w:cs="Times New Roman"/>
          <w:sz w:val="24"/>
          <w:szCs w:val="24"/>
        </w:rPr>
        <w:t>. C</w:t>
      </w:r>
      <w:r w:rsidRPr="00AF6A19">
        <w:rPr>
          <w:rFonts w:ascii="Times New Roman" w:hAnsi="Times New Roman" w:cs="Times New Roman"/>
          <w:sz w:val="24"/>
          <w:szCs w:val="24"/>
        </w:rPr>
        <w:t>olumn 2 specif</w:t>
      </w:r>
      <w:r w:rsidR="006E350C">
        <w:rPr>
          <w:rFonts w:ascii="Times New Roman" w:hAnsi="Times New Roman" w:cs="Times New Roman"/>
          <w:sz w:val="24"/>
          <w:szCs w:val="24"/>
        </w:rPr>
        <w:t>ies</w:t>
      </w:r>
      <w:r w:rsidRPr="00AF6A19">
        <w:rPr>
          <w:rFonts w:ascii="Times New Roman" w:hAnsi="Times New Roman" w:cs="Times New Roman"/>
          <w:sz w:val="24"/>
          <w:szCs w:val="24"/>
        </w:rPr>
        <w:t xml:space="preserve"> the persons who are staff members of the new agencies listed i</w:t>
      </w:r>
      <w:r>
        <w:rPr>
          <w:rFonts w:ascii="Times New Roman" w:hAnsi="Times New Roman" w:cs="Times New Roman"/>
          <w:sz w:val="24"/>
          <w:szCs w:val="24"/>
        </w:rPr>
        <w:t xml:space="preserve">n the same row at column 1, and </w:t>
      </w:r>
      <w:r w:rsidRPr="00AF6A19">
        <w:rPr>
          <w:rFonts w:ascii="Times New Roman" w:hAnsi="Times New Roman" w:cs="Times New Roman"/>
          <w:sz w:val="24"/>
          <w:szCs w:val="24"/>
        </w:rPr>
        <w:t>column 3 prescribe</w:t>
      </w:r>
      <w:r w:rsidR="006E350C">
        <w:rPr>
          <w:rFonts w:ascii="Times New Roman" w:hAnsi="Times New Roman" w:cs="Times New Roman"/>
          <w:sz w:val="24"/>
          <w:szCs w:val="24"/>
        </w:rPr>
        <w:t>s</w:t>
      </w:r>
      <w:r w:rsidRPr="00AF6A19">
        <w:rPr>
          <w:rFonts w:ascii="Times New Roman" w:hAnsi="Times New Roman" w:cs="Times New Roman"/>
          <w:sz w:val="24"/>
          <w:szCs w:val="24"/>
        </w:rPr>
        <w:t xml:space="preserve"> the persons who are secondees of the new agencies listed in the same row at column 1.</w:t>
      </w:r>
    </w:p>
    <w:p w14:paraId="1D0BA8B7" w14:textId="78662250" w:rsidR="00F92D9A" w:rsidRDefault="00F92D9A" w:rsidP="00F92D9A">
      <w:pPr>
        <w:spacing w:line="276" w:lineRule="auto"/>
        <w:rPr>
          <w:rFonts w:ascii="Times New Roman" w:hAnsi="Times New Roman" w:cs="Times New Roman"/>
          <w:sz w:val="24"/>
          <w:szCs w:val="24"/>
        </w:rPr>
      </w:pPr>
      <w:r>
        <w:rPr>
          <w:rFonts w:ascii="Times New Roman" w:hAnsi="Times New Roman" w:cs="Times New Roman"/>
          <w:sz w:val="24"/>
          <w:szCs w:val="24"/>
        </w:rPr>
        <w:t xml:space="preserve">For the avoidance of doubt, all secondees of a new agency will also be </w:t>
      </w:r>
      <w:r>
        <w:rPr>
          <w:rFonts w:ascii="Times New Roman" w:hAnsi="Times New Roman" w:cs="Times New Roman"/>
          <w:i/>
          <w:sz w:val="24"/>
          <w:szCs w:val="24"/>
        </w:rPr>
        <w:t>s</w:t>
      </w:r>
      <w:r w:rsidRPr="00C864CB">
        <w:rPr>
          <w:rFonts w:ascii="Times New Roman" w:hAnsi="Times New Roman" w:cs="Times New Roman"/>
          <w:i/>
          <w:sz w:val="24"/>
          <w:szCs w:val="24"/>
        </w:rPr>
        <w:t>taff members</w:t>
      </w:r>
      <w:r w:rsidRPr="008E2ED9">
        <w:rPr>
          <w:rFonts w:ascii="Times New Roman" w:hAnsi="Times New Roman" w:cs="Times New Roman"/>
          <w:sz w:val="24"/>
          <w:szCs w:val="24"/>
        </w:rPr>
        <w:t xml:space="preserve"> of </w:t>
      </w:r>
      <w:r>
        <w:rPr>
          <w:rFonts w:ascii="Times New Roman" w:hAnsi="Times New Roman" w:cs="Times New Roman"/>
          <w:sz w:val="24"/>
          <w:szCs w:val="24"/>
        </w:rPr>
        <w:t>that agency for the purpose of the Regulations. This will be achieved by identifying secondees in column 3 of the table by reference to particular subsets of those persons listed as ‘staff members’ in column 2 of the table. It will be important for the Regulations to explicitly identify staff members of the new agencies who also constitute secondees, so that matters involving secondees enliven the secondee-specific provisions in the Act. For example, under section 29(2)(a) of the Act, if a corruption issue relates to a secondee of a law enforcement agency who is an employee of a government agency, the Integ</w:t>
      </w:r>
      <w:r>
        <w:rPr>
          <w:rFonts w:ascii="Times New Roman" w:hAnsi="Times New Roman" w:cs="Times New Roman"/>
          <w:sz w:val="24"/>
          <w:szCs w:val="24"/>
        </w:rPr>
        <w:lastRenderedPageBreak/>
        <w:t xml:space="preserve">rity Commissioner must inform the agency head of the secondees’ home agency of the corruption issue. By identifying secondees of the new agencies in column 3 of the table at section 7A, the Regulations ensure that secondee-specific provisions of the Act such as section 29(2)(a) apply in matters relating to secondees. </w:t>
      </w:r>
    </w:p>
    <w:p w14:paraId="635447F3" w14:textId="268286DF" w:rsidR="00F92D9A" w:rsidRPr="00AF6A19" w:rsidRDefault="00713A81" w:rsidP="00F92D9A">
      <w:p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00F92D9A">
        <w:rPr>
          <w:rFonts w:ascii="Times New Roman" w:hAnsi="Times New Roman" w:cs="Times New Roman"/>
          <w:sz w:val="24"/>
          <w:szCs w:val="24"/>
        </w:rPr>
        <w:t xml:space="preserve">Regulations take a deliberately broad approach to defining ‘secondees’, so as to ensure that the secondee provisions in the Act are enlivened in all appropriate circumstances. To this end, the definition of ‘secondees’ for each new agency in column 3 of the table at subsection 7A includes, in each case, any secondees engaged under a new agency’s enabling legislation </w:t>
      </w:r>
      <w:r w:rsidR="00F92D9A">
        <w:rPr>
          <w:rFonts w:ascii="Times New Roman" w:hAnsi="Times New Roman" w:cs="Times New Roman"/>
          <w:i/>
          <w:sz w:val="24"/>
          <w:szCs w:val="24"/>
        </w:rPr>
        <w:t>and</w:t>
      </w:r>
      <w:r w:rsidR="00F92D9A">
        <w:rPr>
          <w:rFonts w:ascii="Times New Roman" w:hAnsi="Times New Roman" w:cs="Times New Roman"/>
          <w:sz w:val="24"/>
          <w:szCs w:val="24"/>
        </w:rPr>
        <w:t xml:space="preserve"> (by cross-reference to relevant provisions in column 2) any officer or employees of another body or organisation whose services are made available by that body or organisation to the new agency </w:t>
      </w:r>
      <w:r w:rsidR="00F92D9A" w:rsidRPr="003C7D27">
        <w:rPr>
          <w:rFonts w:ascii="Times New Roman" w:hAnsi="Times New Roman" w:cs="Times New Roman"/>
          <w:sz w:val="24"/>
          <w:szCs w:val="24"/>
        </w:rPr>
        <w:t xml:space="preserve">in connection with the performance or exercise of any of </w:t>
      </w:r>
      <w:r w:rsidR="00F92D9A">
        <w:rPr>
          <w:rFonts w:ascii="Times New Roman" w:hAnsi="Times New Roman" w:cs="Times New Roman"/>
          <w:sz w:val="24"/>
          <w:szCs w:val="24"/>
        </w:rPr>
        <w:t>the new agency’s</w:t>
      </w:r>
      <w:r w:rsidR="00F92D9A" w:rsidRPr="003C7D27">
        <w:rPr>
          <w:rFonts w:ascii="Times New Roman" w:hAnsi="Times New Roman" w:cs="Times New Roman"/>
          <w:sz w:val="24"/>
          <w:szCs w:val="24"/>
        </w:rPr>
        <w:t xml:space="preserve"> functions or powers</w:t>
      </w:r>
      <w:r w:rsidR="00F92D9A">
        <w:rPr>
          <w:rFonts w:ascii="Times New Roman" w:hAnsi="Times New Roman" w:cs="Times New Roman"/>
          <w:sz w:val="24"/>
          <w:szCs w:val="24"/>
        </w:rPr>
        <w:t xml:space="preserve">. These provisions </w:t>
      </w:r>
      <w:r w:rsidR="00F92D9A" w:rsidRPr="00AF6A19">
        <w:rPr>
          <w:rFonts w:ascii="Times New Roman" w:hAnsi="Times New Roman" w:cs="Times New Roman"/>
          <w:sz w:val="24"/>
          <w:szCs w:val="24"/>
        </w:rPr>
        <w:t xml:space="preserve">be </w:t>
      </w:r>
      <w:r w:rsidR="00F92D9A">
        <w:rPr>
          <w:rFonts w:ascii="Times New Roman" w:hAnsi="Times New Roman" w:cs="Times New Roman"/>
          <w:sz w:val="24"/>
          <w:szCs w:val="24"/>
        </w:rPr>
        <w:t xml:space="preserve">broad enough </w:t>
      </w:r>
      <w:r w:rsidR="00F92D9A" w:rsidRPr="00AF6A19">
        <w:rPr>
          <w:rFonts w:ascii="Times New Roman" w:hAnsi="Times New Roman" w:cs="Times New Roman"/>
          <w:sz w:val="24"/>
          <w:szCs w:val="24"/>
        </w:rPr>
        <w:t xml:space="preserve">to effectively capture all of the </w:t>
      </w:r>
      <w:r w:rsidR="00F92D9A">
        <w:rPr>
          <w:rFonts w:ascii="Times New Roman" w:hAnsi="Times New Roman" w:cs="Times New Roman"/>
          <w:sz w:val="24"/>
          <w:szCs w:val="24"/>
        </w:rPr>
        <w:t>of the new agencies’</w:t>
      </w:r>
      <w:r w:rsidR="00F92D9A" w:rsidRPr="00AF6A19">
        <w:rPr>
          <w:rFonts w:ascii="Times New Roman" w:hAnsi="Times New Roman" w:cs="Times New Roman"/>
          <w:sz w:val="24"/>
          <w:szCs w:val="24"/>
        </w:rPr>
        <w:t xml:space="preserve"> secondee arrangements</w:t>
      </w:r>
      <w:r w:rsidR="00F92D9A">
        <w:rPr>
          <w:rFonts w:ascii="Times New Roman" w:hAnsi="Times New Roman" w:cs="Times New Roman"/>
          <w:sz w:val="24"/>
          <w:szCs w:val="24"/>
        </w:rPr>
        <w:t xml:space="preserve"> as they arise, including any arrangements with government bodies and private and international entities. </w:t>
      </w:r>
    </w:p>
    <w:p w14:paraId="33591C74" w14:textId="77777777" w:rsidR="00F92D9A" w:rsidRDefault="00F92D9A" w:rsidP="00F92D9A">
      <w:pPr>
        <w:pStyle w:val="headings"/>
      </w:pPr>
      <w:r w:rsidRPr="0006738E">
        <w:lastRenderedPageBreak/>
        <w:t xml:space="preserve">Item 1 of </w:t>
      </w:r>
      <w:r>
        <w:t xml:space="preserve">subsection </w:t>
      </w:r>
      <w:r w:rsidRPr="0006738E">
        <w:t>7A</w:t>
      </w:r>
      <w:r>
        <w:t xml:space="preserve"> – ACCC</w:t>
      </w:r>
    </w:p>
    <w:p w14:paraId="7CA56C8C" w14:textId="329E72CC" w:rsidR="00F92D9A" w:rsidRPr="00485B37" w:rsidRDefault="00F92D9A" w:rsidP="00F92D9A">
      <w:pPr>
        <w:spacing w:line="276" w:lineRule="auto"/>
        <w:rPr>
          <w:rFonts w:ascii="Times New Roman" w:hAnsi="Times New Roman" w:cs="Times New Roman"/>
          <w:sz w:val="24"/>
          <w:szCs w:val="24"/>
        </w:rPr>
      </w:pPr>
      <w:r>
        <w:rPr>
          <w:rFonts w:ascii="Times New Roman" w:hAnsi="Times New Roman" w:cs="Times New Roman"/>
          <w:sz w:val="24"/>
          <w:szCs w:val="24"/>
        </w:rPr>
        <w:t xml:space="preserve">The purpose of item 1 </w:t>
      </w:r>
      <w:r w:rsidR="002E1611">
        <w:rPr>
          <w:rFonts w:ascii="Times New Roman" w:hAnsi="Times New Roman" w:cs="Times New Roman"/>
          <w:sz w:val="24"/>
          <w:szCs w:val="24"/>
        </w:rPr>
        <w:t>is</w:t>
      </w:r>
      <w:r>
        <w:rPr>
          <w:rFonts w:ascii="Times New Roman" w:hAnsi="Times New Roman" w:cs="Times New Roman"/>
          <w:sz w:val="24"/>
          <w:szCs w:val="24"/>
        </w:rPr>
        <w:t xml:space="preserve"> to </w:t>
      </w:r>
      <w:r w:rsidRPr="00AF6A19">
        <w:rPr>
          <w:rFonts w:ascii="Times New Roman" w:hAnsi="Times New Roman" w:cs="Times New Roman"/>
          <w:sz w:val="24"/>
          <w:szCs w:val="24"/>
        </w:rPr>
        <w:t>broadly capture persons</w:t>
      </w:r>
      <w:r>
        <w:rPr>
          <w:rFonts w:ascii="Times New Roman" w:hAnsi="Times New Roman" w:cs="Times New Roman"/>
          <w:sz w:val="24"/>
          <w:szCs w:val="24"/>
        </w:rPr>
        <w:t xml:space="preserve"> who are staff members of and secondees to, ACCC. </w:t>
      </w:r>
    </w:p>
    <w:p w14:paraId="714231F7" w14:textId="1E64045D" w:rsidR="00F92D9A" w:rsidRPr="007D55FC" w:rsidRDefault="00F92D9A" w:rsidP="00F92D9A">
      <w:pPr>
        <w:spacing w:line="276" w:lineRule="auto"/>
        <w:rPr>
          <w:rFonts w:ascii="Times New Roman" w:hAnsi="Times New Roman" w:cs="Times New Roman"/>
          <w:sz w:val="24"/>
          <w:szCs w:val="24"/>
        </w:rPr>
      </w:pPr>
      <w:r>
        <w:rPr>
          <w:rFonts w:ascii="Times New Roman" w:hAnsi="Times New Roman" w:cs="Times New Roman"/>
          <w:sz w:val="24"/>
          <w:szCs w:val="24"/>
        </w:rPr>
        <w:t>Column</w:t>
      </w:r>
      <w:r w:rsidRPr="006B7E08">
        <w:rPr>
          <w:rFonts w:ascii="Times New Roman" w:hAnsi="Times New Roman" w:cs="Times New Roman"/>
          <w:sz w:val="24"/>
          <w:szCs w:val="24"/>
        </w:rPr>
        <w:t xml:space="preserve"> 2 </w:t>
      </w:r>
      <w:r>
        <w:rPr>
          <w:rFonts w:ascii="Times New Roman" w:hAnsi="Times New Roman" w:cs="Times New Roman"/>
          <w:sz w:val="24"/>
          <w:szCs w:val="24"/>
        </w:rPr>
        <w:t xml:space="preserve">of item 1 </w:t>
      </w:r>
      <w:r w:rsidRPr="006B7E08">
        <w:rPr>
          <w:rFonts w:ascii="Times New Roman" w:hAnsi="Times New Roman" w:cs="Times New Roman"/>
          <w:sz w:val="24"/>
          <w:szCs w:val="24"/>
        </w:rPr>
        <w:t xml:space="preserve">prescribe </w:t>
      </w:r>
      <w:r>
        <w:rPr>
          <w:rFonts w:ascii="Times New Roman" w:hAnsi="Times New Roman" w:cs="Times New Roman"/>
          <w:sz w:val="24"/>
          <w:szCs w:val="24"/>
        </w:rPr>
        <w:t>a list of persons who are</w:t>
      </w:r>
      <w:r w:rsidRPr="006B7E08">
        <w:rPr>
          <w:rFonts w:ascii="Times New Roman" w:hAnsi="Times New Roman" w:cs="Times New Roman"/>
          <w:sz w:val="24"/>
          <w:szCs w:val="24"/>
        </w:rPr>
        <w:t xml:space="preserve"> staff members of ACCC</w:t>
      </w:r>
      <w:r>
        <w:rPr>
          <w:rFonts w:ascii="Times New Roman" w:hAnsi="Times New Roman" w:cs="Times New Roman"/>
          <w:sz w:val="24"/>
          <w:szCs w:val="24"/>
        </w:rPr>
        <w:t xml:space="preserve"> for the purpose of the Act. For example</w:t>
      </w:r>
      <w:r w:rsidRPr="006B7E08">
        <w:rPr>
          <w:rFonts w:ascii="Times New Roman" w:hAnsi="Times New Roman" w:cs="Times New Roman"/>
          <w:sz w:val="24"/>
          <w:szCs w:val="24"/>
        </w:rPr>
        <w:t xml:space="preserve">, </w:t>
      </w:r>
      <w:r>
        <w:rPr>
          <w:rFonts w:ascii="Times New Roman" w:hAnsi="Times New Roman" w:cs="Times New Roman"/>
          <w:sz w:val="24"/>
          <w:szCs w:val="24"/>
        </w:rPr>
        <w:t xml:space="preserve">the column </w:t>
      </w:r>
      <w:r w:rsidRPr="006B7E08">
        <w:rPr>
          <w:rFonts w:ascii="Times New Roman" w:hAnsi="Times New Roman" w:cs="Times New Roman"/>
          <w:sz w:val="24"/>
          <w:szCs w:val="24"/>
        </w:rPr>
        <w:t xml:space="preserve">specify that staff members of ACCC </w:t>
      </w:r>
      <w:r>
        <w:rPr>
          <w:rFonts w:ascii="Times New Roman" w:hAnsi="Times New Roman" w:cs="Times New Roman"/>
          <w:sz w:val="24"/>
          <w:szCs w:val="24"/>
        </w:rPr>
        <w:t xml:space="preserve">includes its </w:t>
      </w:r>
      <w:r w:rsidRPr="006B7E08">
        <w:rPr>
          <w:rFonts w:ascii="Times New Roman" w:hAnsi="Times New Roman" w:cs="Times New Roman"/>
          <w:sz w:val="24"/>
          <w:szCs w:val="24"/>
        </w:rPr>
        <w:t xml:space="preserve">Chairperson </w:t>
      </w:r>
      <w:r>
        <w:rPr>
          <w:rFonts w:ascii="Times New Roman" w:hAnsi="Times New Roman" w:cs="Times New Roman"/>
          <w:sz w:val="24"/>
          <w:szCs w:val="24"/>
        </w:rPr>
        <w:t xml:space="preserve">and members of the Commission appointed under section 7 of the </w:t>
      </w:r>
      <w:r w:rsidRPr="006B7E08">
        <w:rPr>
          <w:rFonts w:ascii="Times New Roman" w:hAnsi="Times New Roman" w:cs="Times New Roman"/>
          <w:i/>
          <w:sz w:val="24"/>
          <w:szCs w:val="24"/>
        </w:rPr>
        <w:t>Australian Competition and Consumer Act 2010</w:t>
      </w:r>
      <w:r>
        <w:rPr>
          <w:rFonts w:ascii="Times New Roman" w:hAnsi="Times New Roman" w:cs="Times New Roman"/>
          <w:i/>
          <w:sz w:val="24"/>
          <w:szCs w:val="24"/>
        </w:rPr>
        <w:t xml:space="preserve"> </w:t>
      </w:r>
      <w:r>
        <w:rPr>
          <w:rFonts w:ascii="Times New Roman" w:hAnsi="Times New Roman" w:cs="Times New Roman"/>
          <w:sz w:val="24"/>
          <w:szCs w:val="24"/>
        </w:rPr>
        <w:t>(Cth) (see paragraph (a) of that item). By prescribing these persons as staff members, the Integrity Commissioner will be able to exercise their functions in relation to matters involving these people. Column 3 of item 1 pre</w:t>
      </w:r>
      <w:r w:rsidRPr="007D55FC">
        <w:rPr>
          <w:rFonts w:ascii="Times New Roman" w:hAnsi="Times New Roman" w:cs="Times New Roman"/>
          <w:sz w:val="24"/>
          <w:szCs w:val="24"/>
        </w:rPr>
        <w:t>scribe</w:t>
      </w:r>
      <w:r w:rsidR="00C1619C">
        <w:rPr>
          <w:rFonts w:ascii="Times New Roman" w:hAnsi="Times New Roman" w:cs="Times New Roman"/>
          <w:sz w:val="24"/>
          <w:szCs w:val="24"/>
        </w:rPr>
        <w:t>s</w:t>
      </w:r>
      <w:r w:rsidRPr="007D55FC">
        <w:rPr>
          <w:rFonts w:ascii="Times New Roman" w:hAnsi="Times New Roman" w:cs="Times New Roman"/>
          <w:sz w:val="24"/>
          <w:szCs w:val="24"/>
        </w:rPr>
        <w:t xml:space="preserve"> persons who are secondees to ACCC for the purpose of the Ac</w:t>
      </w:r>
      <w:r>
        <w:rPr>
          <w:rFonts w:ascii="Times New Roman" w:hAnsi="Times New Roman" w:cs="Times New Roman"/>
          <w:sz w:val="24"/>
          <w:szCs w:val="24"/>
        </w:rPr>
        <w:t xml:space="preserve">t, being officers or employees of another body or organisation whose services are made available by or on behalf of that body or organisation to ACCC </w:t>
      </w:r>
      <w:r w:rsidRPr="003C7D27">
        <w:rPr>
          <w:rFonts w:ascii="Times New Roman" w:hAnsi="Times New Roman" w:cs="Times New Roman"/>
          <w:sz w:val="24"/>
          <w:szCs w:val="24"/>
        </w:rPr>
        <w:t>in connection with the performance or exercise of any of ACCC’s functions or powers.</w:t>
      </w:r>
      <w:r>
        <w:rPr>
          <w:rFonts w:ascii="Times New Roman" w:hAnsi="Times New Roman" w:cs="Times New Roman"/>
          <w:sz w:val="24"/>
          <w:szCs w:val="24"/>
        </w:rPr>
        <w:t xml:space="preserve"> </w:t>
      </w:r>
    </w:p>
    <w:p w14:paraId="1383BB5B" w14:textId="77777777" w:rsidR="00F92D9A" w:rsidRDefault="00F92D9A" w:rsidP="00F92D9A">
      <w:pPr>
        <w:pStyle w:val="headings"/>
      </w:pPr>
      <w:r w:rsidRPr="0006738E">
        <w:t xml:space="preserve">Item 2 of </w:t>
      </w:r>
      <w:r>
        <w:t xml:space="preserve">subsection </w:t>
      </w:r>
      <w:r w:rsidRPr="0006738E">
        <w:t>7A</w:t>
      </w:r>
      <w:r>
        <w:t xml:space="preserve"> – APRA</w:t>
      </w:r>
    </w:p>
    <w:p w14:paraId="3FB757D1" w14:textId="7E0829FD" w:rsidR="00F92D9A" w:rsidRPr="00AF6A19" w:rsidRDefault="00F92D9A" w:rsidP="00F92D9A">
      <w:pPr>
        <w:pStyle w:val="headings"/>
        <w:rPr>
          <w:i w:val="0"/>
        </w:rPr>
      </w:pPr>
      <w:r w:rsidRPr="00AF6A19">
        <w:rPr>
          <w:i w:val="0"/>
        </w:rPr>
        <w:t xml:space="preserve">The purpose of this item 2 </w:t>
      </w:r>
      <w:r w:rsidR="00C1619C">
        <w:rPr>
          <w:i w:val="0"/>
        </w:rPr>
        <w:t>is</w:t>
      </w:r>
      <w:r w:rsidRPr="00AF6A19">
        <w:rPr>
          <w:i w:val="0"/>
        </w:rPr>
        <w:t xml:space="preserve"> to broadly capture persons who are staff members of and secondees to APRA. </w:t>
      </w:r>
    </w:p>
    <w:p w14:paraId="77B0CAE2" w14:textId="39966467" w:rsidR="00F92D9A" w:rsidRPr="007D55FC" w:rsidRDefault="00F92D9A" w:rsidP="00F92D9A">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Column</w:t>
      </w:r>
      <w:r w:rsidRPr="006B7E08">
        <w:rPr>
          <w:rFonts w:ascii="Times New Roman" w:hAnsi="Times New Roman" w:cs="Times New Roman"/>
          <w:sz w:val="24"/>
          <w:szCs w:val="24"/>
        </w:rPr>
        <w:t xml:space="preserve"> 2 </w:t>
      </w:r>
      <w:r>
        <w:rPr>
          <w:rFonts w:ascii="Times New Roman" w:hAnsi="Times New Roman" w:cs="Times New Roman"/>
          <w:sz w:val="24"/>
          <w:szCs w:val="24"/>
        </w:rPr>
        <w:t xml:space="preserve">of item 2 </w:t>
      </w:r>
      <w:r w:rsidRPr="006B7E08">
        <w:rPr>
          <w:rFonts w:ascii="Times New Roman" w:hAnsi="Times New Roman" w:cs="Times New Roman"/>
          <w:sz w:val="24"/>
          <w:szCs w:val="24"/>
        </w:rPr>
        <w:t>prescribe</w:t>
      </w:r>
      <w:r w:rsidR="00C1619C">
        <w:rPr>
          <w:rFonts w:ascii="Times New Roman" w:hAnsi="Times New Roman" w:cs="Times New Roman"/>
          <w:sz w:val="24"/>
          <w:szCs w:val="24"/>
        </w:rPr>
        <w:t>s</w:t>
      </w:r>
      <w:r w:rsidRPr="006B7E08">
        <w:rPr>
          <w:rFonts w:ascii="Times New Roman" w:hAnsi="Times New Roman" w:cs="Times New Roman"/>
          <w:sz w:val="24"/>
          <w:szCs w:val="24"/>
        </w:rPr>
        <w:t xml:space="preserve"> </w:t>
      </w:r>
      <w:r>
        <w:rPr>
          <w:rFonts w:ascii="Times New Roman" w:hAnsi="Times New Roman" w:cs="Times New Roman"/>
          <w:sz w:val="24"/>
          <w:szCs w:val="24"/>
        </w:rPr>
        <w:t>a list of persons who are</w:t>
      </w:r>
      <w:r w:rsidRPr="006B7E08">
        <w:rPr>
          <w:rFonts w:ascii="Times New Roman" w:hAnsi="Times New Roman" w:cs="Times New Roman"/>
          <w:sz w:val="24"/>
          <w:szCs w:val="24"/>
        </w:rPr>
        <w:t xml:space="preserve"> staff members of </w:t>
      </w:r>
      <w:r>
        <w:rPr>
          <w:rFonts w:ascii="Times New Roman" w:hAnsi="Times New Roman" w:cs="Times New Roman"/>
          <w:sz w:val="24"/>
          <w:szCs w:val="24"/>
        </w:rPr>
        <w:t>APRA for the purpose of the Act. For example</w:t>
      </w:r>
      <w:r w:rsidRPr="006B7E08">
        <w:rPr>
          <w:rFonts w:ascii="Times New Roman" w:hAnsi="Times New Roman" w:cs="Times New Roman"/>
          <w:sz w:val="24"/>
          <w:szCs w:val="24"/>
        </w:rPr>
        <w:t>, the</w:t>
      </w:r>
      <w:r>
        <w:rPr>
          <w:rFonts w:ascii="Times New Roman" w:hAnsi="Times New Roman" w:cs="Times New Roman"/>
          <w:sz w:val="24"/>
          <w:szCs w:val="24"/>
        </w:rPr>
        <w:t xml:space="preserve"> item</w:t>
      </w:r>
      <w:r w:rsidRPr="006B7E08">
        <w:rPr>
          <w:rFonts w:ascii="Times New Roman" w:hAnsi="Times New Roman" w:cs="Times New Roman"/>
          <w:sz w:val="24"/>
          <w:szCs w:val="24"/>
        </w:rPr>
        <w:t xml:space="preserve"> specif</w:t>
      </w:r>
      <w:r w:rsidR="00C1619C">
        <w:rPr>
          <w:rFonts w:ascii="Times New Roman" w:hAnsi="Times New Roman" w:cs="Times New Roman"/>
          <w:sz w:val="24"/>
          <w:szCs w:val="24"/>
        </w:rPr>
        <w:t>ies</w:t>
      </w:r>
      <w:r w:rsidRPr="006B7E08">
        <w:rPr>
          <w:rFonts w:ascii="Times New Roman" w:hAnsi="Times New Roman" w:cs="Times New Roman"/>
          <w:sz w:val="24"/>
          <w:szCs w:val="24"/>
        </w:rPr>
        <w:t xml:space="preserve"> that staff members of APRA</w:t>
      </w:r>
      <w:r>
        <w:rPr>
          <w:rFonts w:ascii="Times New Roman" w:hAnsi="Times New Roman" w:cs="Times New Roman"/>
          <w:sz w:val="24"/>
          <w:szCs w:val="24"/>
        </w:rPr>
        <w:t xml:space="preserve"> includes persons who are</w:t>
      </w:r>
      <w:r w:rsidRPr="006B7E08">
        <w:rPr>
          <w:rFonts w:ascii="Times New Roman" w:hAnsi="Times New Roman" w:cs="Times New Roman"/>
          <w:sz w:val="24"/>
          <w:szCs w:val="24"/>
        </w:rPr>
        <w:t xml:space="preserve"> members </w:t>
      </w:r>
      <w:r>
        <w:rPr>
          <w:rFonts w:ascii="Times New Roman" w:hAnsi="Times New Roman" w:cs="Times New Roman"/>
          <w:sz w:val="24"/>
          <w:szCs w:val="24"/>
        </w:rPr>
        <w:t>of APRA w</w:t>
      </w:r>
      <w:r w:rsidRPr="006B7E08">
        <w:rPr>
          <w:rFonts w:ascii="Times New Roman" w:hAnsi="Times New Roman" w:cs="Times New Roman"/>
          <w:sz w:val="24"/>
          <w:szCs w:val="24"/>
        </w:rPr>
        <w:t xml:space="preserve">ithin the meaning of the </w:t>
      </w:r>
      <w:r w:rsidRPr="00AF6A19">
        <w:rPr>
          <w:rFonts w:ascii="Times New Roman" w:hAnsi="Times New Roman" w:cs="Times New Roman"/>
          <w:i/>
          <w:sz w:val="24"/>
          <w:szCs w:val="24"/>
        </w:rPr>
        <w:t>Australian Prudential Regulation Authority Act 1998</w:t>
      </w:r>
      <w:r w:rsidRPr="00AF6A19">
        <w:rPr>
          <w:rFonts w:ascii="Times New Roman" w:hAnsi="Times New Roman" w:cs="Times New Roman"/>
          <w:sz w:val="24"/>
          <w:szCs w:val="24"/>
        </w:rPr>
        <w:t xml:space="preserve"> </w:t>
      </w:r>
      <w:r>
        <w:rPr>
          <w:rFonts w:ascii="Times New Roman" w:hAnsi="Times New Roman" w:cs="Times New Roman"/>
          <w:sz w:val="24"/>
          <w:szCs w:val="24"/>
        </w:rPr>
        <w:t>(Cth) (APRA Act - see paragraph (a) of Column 2 of item 2), which in turn include</w:t>
      </w:r>
      <w:r w:rsidR="00C1619C">
        <w:rPr>
          <w:rFonts w:ascii="Times New Roman" w:hAnsi="Times New Roman" w:cs="Times New Roman"/>
          <w:sz w:val="24"/>
          <w:szCs w:val="24"/>
        </w:rPr>
        <w:t>s</w:t>
      </w:r>
      <w:r>
        <w:rPr>
          <w:rFonts w:ascii="Times New Roman" w:hAnsi="Times New Roman" w:cs="Times New Roman"/>
          <w:sz w:val="24"/>
          <w:szCs w:val="24"/>
        </w:rPr>
        <w:t>, for example, APRA members appointed under section 16 of the APRA Act</w:t>
      </w:r>
      <w:r w:rsidRPr="006B7E08">
        <w:rPr>
          <w:rFonts w:ascii="Times New Roman" w:hAnsi="Times New Roman" w:cs="Times New Roman"/>
          <w:sz w:val="24"/>
          <w:szCs w:val="24"/>
        </w:rPr>
        <w:t xml:space="preserve">. </w:t>
      </w:r>
      <w:r>
        <w:rPr>
          <w:rFonts w:ascii="Times New Roman" w:hAnsi="Times New Roman" w:cs="Times New Roman"/>
          <w:sz w:val="24"/>
          <w:szCs w:val="24"/>
        </w:rPr>
        <w:t>Column 3 of item 2 pre</w:t>
      </w:r>
      <w:r w:rsidRPr="007D55FC">
        <w:rPr>
          <w:rFonts w:ascii="Times New Roman" w:hAnsi="Times New Roman" w:cs="Times New Roman"/>
          <w:sz w:val="24"/>
          <w:szCs w:val="24"/>
        </w:rPr>
        <w:t>scribe</w:t>
      </w:r>
      <w:r w:rsidR="00C1619C">
        <w:rPr>
          <w:rFonts w:ascii="Times New Roman" w:hAnsi="Times New Roman" w:cs="Times New Roman"/>
          <w:sz w:val="24"/>
          <w:szCs w:val="24"/>
        </w:rPr>
        <w:t>s</w:t>
      </w:r>
      <w:r w:rsidRPr="007D55FC">
        <w:rPr>
          <w:rFonts w:ascii="Times New Roman" w:hAnsi="Times New Roman" w:cs="Times New Roman"/>
          <w:sz w:val="24"/>
          <w:szCs w:val="24"/>
        </w:rPr>
        <w:t xml:space="preserve"> persons who are secondees to </w:t>
      </w:r>
      <w:r>
        <w:rPr>
          <w:rFonts w:ascii="Times New Roman" w:hAnsi="Times New Roman" w:cs="Times New Roman"/>
          <w:sz w:val="24"/>
          <w:szCs w:val="24"/>
        </w:rPr>
        <w:t xml:space="preserve">APRA </w:t>
      </w:r>
      <w:r w:rsidRPr="007D55FC">
        <w:rPr>
          <w:rFonts w:ascii="Times New Roman" w:hAnsi="Times New Roman" w:cs="Times New Roman"/>
          <w:sz w:val="24"/>
          <w:szCs w:val="24"/>
        </w:rPr>
        <w:t>for the purpose of the Ac</w:t>
      </w:r>
      <w:r>
        <w:rPr>
          <w:rFonts w:ascii="Times New Roman" w:hAnsi="Times New Roman" w:cs="Times New Roman"/>
          <w:sz w:val="24"/>
          <w:szCs w:val="24"/>
        </w:rPr>
        <w:t xml:space="preserve">t. These include persons engaged under section 46 of the APRA Act an officer or employee of another body or organisation whose services are made available by that other body or organisation to APRA </w:t>
      </w:r>
      <w:r w:rsidRPr="003C7D27">
        <w:rPr>
          <w:rFonts w:ascii="Times New Roman" w:hAnsi="Times New Roman" w:cs="Times New Roman"/>
          <w:sz w:val="24"/>
          <w:szCs w:val="24"/>
        </w:rPr>
        <w:t xml:space="preserve">in connection with the performance or exercise of any of </w:t>
      </w:r>
      <w:r>
        <w:rPr>
          <w:rFonts w:ascii="Times New Roman" w:hAnsi="Times New Roman" w:cs="Times New Roman"/>
          <w:sz w:val="24"/>
          <w:szCs w:val="24"/>
        </w:rPr>
        <w:t>APRA’s</w:t>
      </w:r>
      <w:r w:rsidRPr="003C7D27">
        <w:rPr>
          <w:rFonts w:ascii="Times New Roman" w:hAnsi="Times New Roman" w:cs="Times New Roman"/>
          <w:sz w:val="24"/>
          <w:szCs w:val="24"/>
        </w:rPr>
        <w:t xml:space="preserve"> functions or powers</w:t>
      </w:r>
      <w:r>
        <w:rPr>
          <w:rFonts w:ascii="Times New Roman" w:hAnsi="Times New Roman" w:cs="Times New Roman"/>
          <w:sz w:val="24"/>
          <w:szCs w:val="24"/>
        </w:rPr>
        <w:t xml:space="preserve"> (see paragraph (b) of that item)</w:t>
      </w:r>
      <w:r w:rsidRPr="003C7D27">
        <w:rPr>
          <w:rFonts w:ascii="Times New Roman" w:hAnsi="Times New Roman" w:cs="Times New Roman"/>
          <w:sz w:val="24"/>
          <w:szCs w:val="24"/>
        </w:rPr>
        <w:t>.</w:t>
      </w:r>
      <w:r>
        <w:rPr>
          <w:rFonts w:ascii="Times New Roman" w:hAnsi="Times New Roman" w:cs="Times New Roman"/>
          <w:sz w:val="24"/>
          <w:szCs w:val="24"/>
        </w:rPr>
        <w:t xml:space="preserve"> </w:t>
      </w:r>
    </w:p>
    <w:p w14:paraId="546437C3" w14:textId="77777777" w:rsidR="00F92D9A" w:rsidRDefault="00F92D9A" w:rsidP="00F92D9A">
      <w:pPr>
        <w:pStyle w:val="headings"/>
      </w:pPr>
      <w:r w:rsidRPr="0006738E">
        <w:t>Item 3</w:t>
      </w:r>
      <w:r>
        <w:t xml:space="preserve"> of subsection </w:t>
      </w:r>
      <w:r w:rsidRPr="0006738E">
        <w:t xml:space="preserve">7A </w:t>
      </w:r>
      <w:r>
        <w:t xml:space="preserve">– ASIC </w:t>
      </w:r>
    </w:p>
    <w:p w14:paraId="23BC10D4" w14:textId="5996A1AE" w:rsidR="00F92D9A" w:rsidRPr="00485B37" w:rsidRDefault="00F92D9A" w:rsidP="00F92D9A">
      <w:pPr>
        <w:spacing w:line="276" w:lineRule="auto"/>
        <w:rPr>
          <w:rFonts w:ascii="Times New Roman" w:hAnsi="Times New Roman" w:cs="Times New Roman"/>
          <w:sz w:val="24"/>
          <w:szCs w:val="24"/>
        </w:rPr>
      </w:pPr>
      <w:r>
        <w:rPr>
          <w:rFonts w:ascii="Times New Roman" w:hAnsi="Times New Roman" w:cs="Times New Roman"/>
          <w:sz w:val="24"/>
          <w:szCs w:val="24"/>
        </w:rPr>
        <w:t xml:space="preserve">The purpose of this item 2 </w:t>
      </w:r>
      <w:r w:rsidR="00C1619C">
        <w:rPr>
          <w:rFonts w:ascii="Times New Roman" w:hAnsi="Times New Roman" w:cs="Times New Roman"/>
          <w:sz w:val="24"/>
          <w:szCs w:val="24"/>
        </w:rPr>
        <w:t>is</w:t>
      </w:r>
      <w:r>
        <w:rPr>
          <w:rFonts w:ascii="Times New Roman" w:hAnsi="Times New Roman" w:cs="Times New Roman"/>
          <w:sz w:val="24"/>
          <w:szCs w:val="24"/>
        </w:rPr>
        <w:t xml:space="preserve"> to </w:t>
      </w:r>
      <w:r w:rsidRPr="00AF6A19">
        <w:rPr>
          <w:rFonts w:ascii="Times New Roman" w:hAnsi="Times New Roman" w:cs="Times New Roman"/>
          <w:sz w:val="24"/>
          <w:szCs w:val="24"/>
        </w:rPr>
        <w:t>broadly capture persons</w:t>
      </w:r>
      <w:r>
        <w:rPr>
          <w:rFonts w:ascii="Times New Roman" w:hAnsi="Times New Roman" w:cs="Times New Roman"/>
          <w:sz w:val="24"/>
          <w:szCs w:val="24"/>
        </w:rPr>
        <w:t xml:space="preserve"> who are staff members of and secondees to ASIC. </w:t>
      </w:r>
    </w:p>
    <w:p w14:paraId="00DE5875" w14:textId="526627AE" w:rsidR="00F92D9A" w:rsidRPr="00776718" w:rsidRDefault="00F92D9A" w:rsidP="00F92D9A">
      <w:pPr>
        <w:spacing w:line="276" w:lineRule="auto"/>
        <w:rPr>
          <w:rFonts w:ascii="Times New Roman" w:hAnsi="Times New Roman" w:cs="Times New Roman"/>
          <w:sz w:val="24"/>
          <w:szCs w:val="24"/>
        </w:rPr>
      </w:pPr>
      <w:r>
        <w:rPr>
          <w:rFonts w:ascii="Times New Roman" w:hAnsi="Times New Roman" w:cs="Times New Roman"/>
          <w:sz w:val="24"/>
          <w:szCs w:val="24"/>
        </w:rPr>
        <w:t>Column</w:t>
      </w:r>
      <w:r w:rsidRPr="006B7E08">
        <w:rPr>
          <w:rFonts w:ascii="Times New Roman" w:hAnsi="Times New Roman" w:cs="Times New Roman"/>
          <w:sz w:val="24"/>
          <w:szCs w:val="24"/>
        </w:rPr>
        <w:t xml:space="preserve"> 2 </w:t>
      </w:r>
      <w:r>
        <w:rPr>
          <w:rFonts w:ascii="Times New Roman" w:hAnsi="Times New Roman" w:cs="Times New Roman"/>
          <w:sz w:val="24"/>
          <w:szCs w:val="24"/>
        </w:rPr>
        <w:t xml:space="preserve">of item 3 </w:t>
      </w:r>
      <w:r w:rsidRPr="006B7E08">
        <w:rPr>
          <w:rFonts w:ascii="Times New Roman" w:hAnsi="Times New Roman" w:cs="Times New Roman"/>
          <w:sz w:val="24"/>
          <w:szCs w:val="24"/>
        </w:rPr>
        <w:t>prescribe</w:t>
      </w:r>
      <w:r w:rsidR="00C1619C">
        <w:rPr>
          <w:rFonts w:ascii="Times New Roman" w:hAnsi="Times New Roman" w:cs="Times New Roman"/>
          <w:sz w:val="24"/>
          <w:szCs w:val="24"/>
        </w:rPr>
        <w:t>s</w:t>
      </w:r>
      <w:r w:rsidRPr="006B7E08">
        <w:rPr>
          <w:rFonts w:ascii="Times New Roman" w:hAnsi="Times New Roman" w:cs="Times New Roman"/>
          <w:sz w:val="24"/>
          <w:szCs w:val="24"/>
        </w:rPr>
        <w:t xml:space="preserve"> </w:t>
      </w:r>
      <w:r>
        <w:rPr>
          <w:rFonts w:ascii="Times New Roman" w:hAnsi="Times New Roman" w:cs="Times New Roman"/>
          <w:sz w:val="24"/>
          <w:szCs w:val="24"/>
        </w:rPr>
        <w:t>a list of persons who are</w:t>
      </w:r>
      <w:r w:rsidRPr="006B7E08">
        <w:rPr>
          <w:rFonts w:ascii="Times New Roman" w:hAnsi="Times New Roman" w:cs="Times New Roman"/>
          <w:sz w:val="24"/>
          <w:szCs w:val="24"/>
        </w:rPr>
        <w:t xml:space="preserve"> staff members of </w:t>
      </w:r>
      <w:r>
        <w:rPr>
          <w:rFonts w:ascii="Times New Roman" w:hAnsi="Times New Roman" w:cs="Times New Roman"/>
          <w:sz w:val="24"/>
          <w:szCs w:val="24"/>
        </w:rPr>
        <w:t>ASIC for the purpose of the Act. For example, the item specif</w:t>
      </w:r>
      <w:r w:rsidR="00C1619C">
        <w:rPr>
          <w:rFonts w:ascii="Times New Roman" w:hAnsi="Times New Roman" w:cs="Times New Roman"/>
          <w:sz w:val="24"/>
          <w:szCs w:val="24"/>
        </w:rPr>
        <w:t>ies</w:t>
      </w:r>
      <w:r>
        <w:rPr>
          <w:rFonts w:ascii="Times New Roman" w:hAnsi="Times New Roman" w:cs="Times New Roman"/>
          <w:sz w:val="24"/>
          <w:szCs w:val="24"/>
        </w:rPr>
        <w:t xml:space="preserve"> that staff members of ASIC include a member of </w:t>
      </w:r>
      <w:r>
        <w:rPr>
          <w:rFonts w:ascii="Times New Roman" w:hAnsi="Times New Roman" w:cs="Times New Roman"/>
          <w:sz w:val="24"/>
          <w:szCs w:val="24"/>
        </w:rPr>
        <w:lastRenderedPageBreak/>
        <w:t xml:space="preserve">ASIC appointed under s 9 of the </w:t>
      </w:r>
      <w:r w:rsidRPr="00776718">
        <w:rPr>
          <w:rFonts w:ascii="Times New Roman" w:hAnsi="Times New Roman" w:cs="Times New Roman"/>
          <w:i/>
          <w:sz w:val="24"/>
          <w:szCs w:val="24"/>
        </w:rPr>
        <w:t>Australian Securities and Investments Commission Act 200</w:t>
      </w:r>
      <w:r>
        <w:rPr>
          <w:rFonts w:ascii="Times New Roman" w:hAnsi="Times New Roman" w:cs="Times New Roman"/>
          <w:sz w:val="24"/>
          <w:szCs w:val="24"/>
        </w:rPr>
        <w:t>1 (Cth) (see paragraph (b) of that item). Column 3 of item 3 prescribe</w:t>
      </w:r>
      <w:r w:rsidR="00C1619C">
        <w:rPr>
          <w:rFonts w:ascii="Times New Roman" w:hAnsi="Times New Roman" w:cs="Times New Roman"/>
          <w:sz w:val="24"/>
          <w:szCs w:val="24"/>
        </w:rPr>
        <w:t>s</w:t>
      </w:r>
      <w:r>
        <w:rPr>
          <w:rFonts w:ascii="Times New Roman" w:hAnsi="Times New Roman" w:cs="Times New Roman"/>
          <w:sz w:val="24"/>
          <w:szCs w:val="24"/>
        </w:rPr>
        <w:t xml:space="preserve"> persons who are secondees of ASIC for the purposes of the Act to include any persons whose services are made available by that other body or organisation to ASIC and referred to in s 122 of the </w:t>
      </w:r>
      <w:r w:rsidRPr="00776718">
        <w:rPr>
          <w:rFonts w:ascii="Times New Roman" w:hAnsi="Times New Roman" w:cs="Times New Roman"/>
          <w:i/>
          <w:sz w:val="24"/>
          <w:szCs w:val="24"/>
        </w:rPr>
        <w:t>Australian Securities and Investments Commission Act 200</w:t>
      </w:r>
      <w:r>
        <w:rPr>
          <w:rFonts w:ascii="Times New Roman" w:hAnsi="Times New Roman" w:cs="Times New Roman"/>
          <w:sz w:val="24"/>
          <w:szCs w:val="24"/>
        </w:rPr>
        <w:t xml:space="preserve">1 (Cth) (see paragraph (a) of that item). </w:t>
      </w:r>
    </w:p>
    <w:p w14:paraId="6CF41FE5" w14:textId="77777777" w:rsidR="00F92D9A" w:rsidRPr="0006738E" w:rsidRDefault="00F92D9A" w:rsidP="00F92D9A">
      <w:pPr>
        <w:pStyle w:val="headings"/>
      </w:pPr>
      <w:r>
        <w:t xml:space="preserve">Item 4 of subsection 7A – ATO </w:t>
      </w:r>
    </w:p>
    <w:p w14:paraId="6C789883" w14:textId="340D0D1D" w:rsidR="00F92D9A" w:rsidRDefault="00F92D9A" w:rsidP="00F92D9A">
      <w:pPr>
        <w:spacing w:line="276" w:lineRule="auto"/>
        <w:rPr>
          <w:rFonts w:ascii="Times New Roman" w:hAnsi="Times New Roman" w:cs="Times New Roman"/>
          <w:sz w:val="24"/>
          <w:szCs w:val="24"/>
        </w:rPr>
      </w:pPr>
      <w:r>
        <w:rPr>
          <w:rFonts w:ascii="Times New Roman" w:hAnsi="Times New Roman" w:cs="Times New Roman"/>
          <w:sz w:val="24"/>
          <w:szCs w:val="24"/>
        </w:rPr>
        <w:t xml:space="preserve">The purpose of this item 4 </w:t>
      </w:r>
      <w:r w:rsidR="00C1619C">
        <w:rPr>
          <w:rFonts w:ascii="Times New Roman" w:hAnsi="Times New Roman" w:cs="Times New Roman"/>
          <w:sz w:val="24"/>
          <w:szCs w:val="24"/>
        </w:rPr>
        <w:t>is</w:t>
      </w:r>
      <w:r>
        <w:rPr>
          <w:rFonts w:ascii="Times New Roman" w:hAnsi="Times New Roman" w:cs="Times New Roman"/>
          <w:sz w:val="24"/>
          <w:szCs w:val="24"/>
        </w:rPr>
        <w:t xml:space="preserve"> </w:t>
      </w:r>
      <w:r w:rsidRPr="00AF6A19">
        <w:rPr>
          <w:rFonts w:ascii="Times New Roman" w:hAnsi="Times New Roman" w:cs="Times New Roman"/>
          <w:sz w:val="24"/>
          <w:szCs w:val="24"/>
        </w:rPr>
        <w:t>to broadly capture persons</w:t>
      </w:r>
      <w:r>
        <w:rPr>
          <w:rFonts w:ascii="Times New Roman" w:hAnsi="Times New Roman" w:cs="Times New Roman"/>
          <w:sz w:val="24"/>
          <w:szCs w:val="24"/>
        </w:rPr>
        <w:t xml:space="preserve"> who are staff members and secondees to ATO. </w:t>
      </w:r>
    </w:p>
    <w:p w14:paraId="2806B53B" w14:textId="59D0C02E" w:rsidR="00D0009D" w:rsidRPr="0063790E" w:rsidRDefault="00F92D9A" w:rsidP="00FE529D">
      <w:pPr>
        <w:spacing w:line="276" w:lineRule="auto"/>
        <w:rPr>
          <w:rFonts w:ascii="Times New Roman" w:hAnsi="Times New Roman" w:cs="Times New Roman"/>
          <w:b/>
          <w:sz w:val="24"/>
          <w:szCs w:val="24"/>
        </w:rPr>
      </w:pPr>
      <w:r>
        <w:rPr>
          <w:rFonts w:ascii="Times New Roman" w:hAnsi="Times New Roman" w:cs="Times New Roman"/>
          <w:sz w:val="24"/>
          <w:szCs w:val="24"/>
        </w:rPr>
        <w:t>Column 2 of item 4 pre</w:t>
      </w:r>
      <w:r w:rsidRPr="007D55FC">
        <w:rPr>
          <w:rFonts w:ascii="Times New Roman" w:hAnsi="Times New Roman" w:cs="Times New Roman"/>
          <w:sz w:val="24"/>
          <w:szCs w:val="24"/>
        </w:rPr>
        <w:t>scribe</w:t>
      </w:r>
      <w:r w:rsidR="00C1619C">
        <w:rPr>
          <w:rFonts w:ascii="Times New Roman" w:hAnsi="Times New Roman" w:cs="Times New Roman"/>
          <w:sz w:val="24"/>
          <w:szCs w:val="24"/>
        </w:rPr>
        <w:t>s</w:t>
      </w:r>
      <w:r w:rsidRPr="007D55FC">
        <w:rPr>
          <w:rFonts w:ascii="Times New Roman" w:hAnsi="Times New Roman" w:cs="Times New Roman"/>
          <w:sz w:val="24"/>
          <w:szCs w:val="24"/>
        </w:rPr>
        <w:t xml:space="preserve"> </w:t>
      </w:r>
      <w:r>
        <w:rPr>
          <w:rFonts w:ascii="Times New Roman" w:hAnsi="Times New Roman" w:cs="Times New Roman"/>
          <w:sz w:val="24"/>
          <w:szCs w:val="24"/>
        </w:rPr>
        <w:t>a list of persons who are staff member</w:t>
      </w:r>
      <w:r w:rsidR="004C3433">
        <w:rPr>
          <w:rFonts w:ascii="Times New Roman" w:hAnsi="Times New Roman" w:cs="Times New Roman"/>
          <w:sz w:val="24"/>
          <w:szCs w:val="24"/>
        </w:rPr>
        <w:t>s</w:t>
      </w:r>
      <w:r>
        <w:rPr>
          <w:rFonts w:ascii="Times New Roman" w:hAnsi="Times New Roman" w:cs="Times New Roman"/>
          <w:sz w:val="24"/>
          <w:szCs w:val="24"/>
        </w:rPr>
        <w:t xml:space="preserve"> </w:t>
      </w:r>
      <w:r w:rsidR="002E1611">
        <w:rPr>
          <w:rFonts w:ascii="Times New Roman" w:hAnsi="Times New Roman" w:cs="Times New Roman"/>
          <w:sz w:val="24"/>
          <w:szCs w:val="24"/>
        </w:rPr>
        <w:t>of ATO</w:t>
      </w:r>
      <w:r>
        <w:rPr>
          <w:rFonts w:ascii="Times New Roman" w:hAnsi="Times New Roman" w:cs="Times New Roman"/>
          <w:sz w:val="24"/>
          <w:szCs w:val="24"/>
        </w:rPr>
        <w:t xml:space="preserve"> </w:t>
      </w:r>
      <w:r w:rsidRPr="007D55FC">
        <w:rPr>
          <w:rFonts w:ascii="Times New Roman" w:hAnsi="Times New Roman" w:cs="Times New Roman"/>
          <w:sz w:val="24"/>
          <w:szCs w:val="24"/>
        </w:rPr>
        <w:t>for the purpose of the Act.</w:t>
      </w:r>
      <w:r>
        <w:rPr>
          <w:rFonts w:ascii="Times New Roman" w:hAnsi="Times New Roman" w:cs="Times New Roman"/>
          <w:sz w:val="24"/>
          <w:szCs w:val="24"/>
        </w:rPr>
        <w:t xml:space="preserve"> For example, the item include</w:t>
      </w:r>
      <w:r w:rsidR="00D24497">
        <w:rPr>
          <w:rFonts w:ascii="Times New Roman" w:hAnsi="Times New Roman" w:cs="Times New Roman"/>
          <w:sz w:val="24"/>
          <w:szCs w:val="24"/>
        </w:rPr>
        <w:t>s</w:t>
      </w:r>
      <w:r>
        <w:rPr>
          <w:rFonts w:ascii="Times New Roman" w:hAnsi="Times New Roman" w:cs="Times New Roman"/>
          <w:sz w:val="24"/>
          <w:szCs w:val="24"/>
        </w:rPr>
        <w:t xml:space="preserve"> a member of staff mentioned in subsection 4A(1) of the </w:t>
      </w:r>
      <w:r w:rsidRPr="00A75AB8">
        <w:rPr>
          <w:rFonts w:ascii="Times New Roman" w:hAnsi="Times New Roman" w:cs="Times New Roman"/>
          <w:i/>
          <w:sz w:val="24"/>
          <w:szCs w:val="24"/>
        </w:rPr>
        <w:t>Taxation Administration Act 1953</w:t>
      </w:r>
      <w:r>
        <w:rPr>
          <w:rFonts w:ascii="Times New Roman" w:hAnsi="Times New Roman" w:cs="Times New Roman"/>
          <w:i/>
          <w:sz w:val="24"/>
          <w:szCs w:val="24"/>
        </w:rPr>
        <w:t xml:space="preserve"> </w:t>
      </w:r>
      <w:r>
        <w:rPr>
          <w:rFonts w:ascii="Times New Roman" w:hAnsi="Times New Roman" w:cs="Times New Roman"/>
          <w:sz w:val="24"/>
          <w:szCs w:val="24"/>
        </w:rPr>
        <w:t>(Cth) (see paragraph (b) of that item). Column 3 of item 4 pre</w:t>
      </w:r>
      <w:r w:rsidRPr="007D55FC">
        <w:rPr>
          <w:rFonts w:ascii="Times New Roman" w:hAnsi="Times New Roman" w:cs="Times New Roman"/>
          <w:sz w:val="24"/>
          <w:szCs w:val="24"/>
        </w:rPr>
        <w:t>scribe</w:t>
      </w:r>
      <w:r w:rsidR="00C1619C">
        <w:rPr>
          <w:rFonts w:ascii="Times New Roman" w:hAnsi="Times New Roman" w:cs="Times New Roman"/>
          <w:sz w:val="24"/>
          <w:szCs w:val="24"/>
        </w:rPr>
        <w:t>s</w:t>
      </w:r>
      <w:r w:rsidRPr="007D55FC">
        <w:rPr>
          <w:rFonts w:ascii="Times New Roman" w:hAnsi="Times New Roman" w:cs="Times New Roman"/>
          <w:sz w:val="24"/>
          <w:szCs w:val="24"/>
        </w:rPr>
        <w:t xml:space="preserve"> persons who are secondees to </w:t>
      </w:r>
      <w:r>
        <w:rPr>
          <w:rFonts w:ascii="Times New Roman" w:hAnsi="Times New Roman" w:cs="Times New Roman"/>
          <w:sz w:val="24"/>
          <w:szCs w:val="24"/>
        </w:rPr>
        <w:t xml:space="preserve">ATO </w:t>
      </w:r>
      <w:r w:rsidRPr="007D55FC">
        <w:rPr>
          <w:rFonts w:ascii="Times New Roman" w:hAnsi="Times New Roman" w:cs="Times New Roman"/>
          <w:sz w:val="24"/>
          <w:szCs w:val="24"/>
        </w:rPr>
        <w:t>for the purpose of the Ac</w:t>
      </w:r>
      <w:r>
        <w:rPr>
          <w:rFonts w:ascii="Times New Roman" w:hAnsi="Times New Roman" w:cs="Times New Roman"/>
          <w:sz w:val="24"/>
          <w:szCs w:val="24"/>
        </w:rPr>
        <w:t xml:space="preserve">t. These include an officer or employee of another body or organisation whose services are made available to by that other body or organisation </w:t>
      </w:r>
      <w:r w:rsidR="002E1611">
        <w:rPr>
          <w:rFonts w:ascii="Times New Roman" w:hAnsi="Times New Roman" w:cs="Times New Roman"/>
          <w:sz w:val="24"/>
          <w:szCs w:val="24"/>
        </w:rPr>
        <w:t xml:space="preserve">to </w:t>
      </w:r>
      <w:r w:rsidR="002E1611">
        <w:rPr>
          <w:rFonts w:ascii="Times New Roman" w:hAnsi="Times New Roman" w:cs="Times New Roman"/>
          <w:sz w:val="24"/>
          <w:szCs w:val="24"/>
        </w:rPr>
        <w:lastRenderedPageBreak/>
        <w:t>ATO</w:t>
      </w:r>
      <w:r>
        <w:rPr>
          <w:rFonts w:ascii="Times New Roman" w:hAnsi="Times New Roman" w:cs="Times New Roman"/>
          <w:sz w:val="24"/>
          <w:szCs w:val="24"/>
        </w:rPr>
        <w:t xml:space="preserve"> </w:t>
      </w:r>
      <w:r w:rsidRPr="003C7D27">
        <w:rPr>
          <w:rFonts w:ascii="Times New Roman" w:hAnsi="Times New Roman" w:cs="Times New Roman"/>
          <w:sz w:val="24"/>
          <w:szCs w:val="24"/>
        </w:rPr>
        <w:t xml:space="preserve">in connection with the performance or exercise of any of </w:t>
      </w:r>
      <w:r>
        <w:rPr>
          <w:rFonts w:ascii="Times New Roman" w:hAnsi="Times New Roman" w:cs="Times New Roman"/>
          <w:sz w:val="24"/>
          <w:szCs w:val="24"/>
        </w:rPr>
        <w:t>ATO’s</w:t>
      </w:r>
      <w:r w:rsidRPr="003C7D27">
        <w:rPr>
          <w:rFonts w:ascii="Times New Roman" w:hAnsi="Times New Roman" w:cs="Times New Roman"/>
          <w:sz w:val="24"/>
          <w:szCs w:val="24"/>
        </w:rPr>
        <w:t xml:space="preserve"> functions or powers.</w:t>
      </w:r>
      <w:r>
        <w:rPr>
          <w:rFonts w:ascii="Times New Roman" w:hAnsi="Times New Roman" w:cs="Times New Roman"/>
          <w:sz w:val="24"/>
          <w:szCs w:val="24"/>
        </w:rPr>
        <w:t xml:space="preserve"> </w:t>
      </w:r>
    </w:p>
    <w:sectPr w:rsidR="00D0009D" w:rsidRPr="006379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BAFEA" w14:textId="77777777" w:rsidR="00E173EB" w:rsidRDefault="00E173EB" w:rsidP="0063790E">
      <w:pPr>
        <w:spacing w:after="0" w:line="240" w:lineRule="auto"/>
      </w:pPr>
      <w:r>
        <w:separator/>
      </w:r>
    </w:p>
  </w:endnote>
  <w:endnote w:type="continuationSeparator" w:id="0">
    <w:p w14:paraId="022FE1B5" w14:textId="77777777" w:rsidR="00E173EB" w:rsidRDefault="00E173EB" w:rsidP="00637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62540291"/>
      <w:docPartObj>
        <w:docPartGallery w:val="Page Numbers (Bottom of Page)"/>
        <w:docPartUnique/>
      </w:docPartObj>
    </w:sdtPr>
    <w:sdtEndPr>
      <w:rPr>
        <w:noProof/>
      </w:rPr>
    </w:sdtEndPr>
    <w:sdtContent>
      <w:p w14:paraId="40570691" w14:textId="77777777" w:rsidR="00F92D9A" w:rsidRPr="002F6C6C" w:rsidRDefault="00F92D9A">
        <w:pPr>
          <w:pStyle w:val="Footer"/>
          <w:jc w:val="center"/>
          <w:rPr>
            <w:rFonts w:ascii="Times New Roman" w:hAnsi="Times New Roman" w:cs="Times New Roman"/>
          </w:rPr>
        </w:pPr>
        <w:r w:rsidRPr="002F6C6C">
          <w:rPr>
            <w:rFonts w:ascii="Times New Roman" w:hAnsi="Times New Roman" w:cs="Times New Roman"/>
          </w:rPr>
          <w:fldChar w:fldCharType="begin"/>
        </w:r>
        <w:r w:rsidRPr="002F6C6C">
          <w:rPr>
            <w:rFonts w:ascii="Times New Roman" w:hAnsi="Times New Roman" w:cs="Times New Roman"/>
          </w:rPr>
          <w:instrText xml:space="preserve"> PAGE   \* MERGEFORMAT </w:instrText>
        </w:r>
        <w:r w:rsidRPr="002F6C6C">
          <w:rPr>
            <w:rFonts w:ascii="Times New Roman" w:hAnsi="Times New Roman" w:cs="Times New Roman"/>
          </w:rPr>
          <w:fldChar w:fldCharType="separate"/>
        </w:r>
        <w:r w:rsidR="00B24B78">
          <w:rPr>
            <w:rFonts w:ascii="Times New Roman" w:hAnsi="Times New Roman" w:cs="Times New Roman"/>
            <w:noProof/>
          </w:rPr>
          <w:t>2</w:t>
        </w:r>
        <w:r w:rsidRPr="002F6C6C">
          <w:rPr>
            <w:rFonts w:ascii="Times New Roman" w:hAnsi="Times New Roman" w:cs="Times New Roman"/>
            <w:noProof/>
          </w:rPr>
          <w:fldChar w:fldCharType="end"/>
        </w:r>
      </w:p>
    </w:sdtContent>
  </w:sdt>
  <w:p w14:paraId="65A3C164" w14:textId="77777777" w:rsidR="00F92D9A" w:rsidRDefault="00F92D9A" w:rsidP="002F6C6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F8628" w14:textId="77777777" w:rsidR="00F92D9A" w:rsidRPr="00EF0A58" w:rsidRDefault="00F92D9A">
    <w:pPr>
      <w:pStyle w:val="Footer"/>
      <w:jc w:val="center"/>
      <w:rPr>
        <w:rFonts w:ascii="Times New Roman" w:hAnsi="Times New Roman" w:cs="Times New Roman"/>
      </w:rPr>
    </w:pPr>
  </w:p>
  <w:p w14:paraId="13AA7524" w14:textId="77777777" w:rsidR="00F92D9A" w:rsidRPr="00807D3B" w:rsidRDefault="00F92D9A" w:rsidP="00807D3B">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7F848" w14:textId="77777777" w:rsidR="00E173EB" w:rsidRDefault="00E173EB" w:rsidP="0063790E">
      <w:pPr>
        <w:spacing w:after="0" w:line="240" w:lineRule="auto"/>
      </w:pPr>
      <w:r>
        <w:separator/>
      </w:r>
    </w:p>
  </w:footnote>
  <w:footnote w:type="continuationSeparator" w:id="0">
    <w:p w14:paraId="70911887" w14:textId="77777777" w:rsidR="00E173EB" w:rsidRDefault="00E173EB" w:rsidP="006379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07616"/>
    <w:multiLevelType w:val="hybridMultilevel"/>
    <w:tmpl w:val="DD4E7574"/>
    <w:lvl w:ilvl="0" w:tplc="C5E213B8">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060A38"/>
    <w:multiLevelType w:val="hybridMultilevel"/>
    <w:tmpl w:val="216810FA"/>
    <w:lvl w:ilvl="0" w:tplc="91D6440E">
      <w:start w:val="1"/>
      <w:numFmt w:val="decimal"/>
      <w:pStyle w:val="NumberedPara"/>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6970BE"/>
    <w:multiLevelType w:val="hybridMultilevel"/>
    <w:tmpl w:val="F1B072E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3" w15:restartNumberingAfterBreak="0">
    <w:nsid w:val="792B441C"/>
    <w:multiLevelType w:val="hybridMultilevel"/>
    <w:tmpl w:val="6FA693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lvlOverride w:ilvl="0">
      <w:startOverride w:val="1"/>
    </w:lvlOverride>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3"/>
  </w:num>
  <w:num w:numId="38">
    <w:abstractNumId w:val="2"/>
  </w:num>
  <w:num w:numId="39">
    <w:abstractNumId w:val="0"/>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457"/>
    <w:rsid w:val="00002715"/>
    <w:rsid w:val="00037FA8"/>
    <w:rsid w:val="0004488B"/>
    <w:rsid w:val="00065986"/>
    <w:rsid w:val="000A39E9"/>
    <w:rsid w:val="00116BE6"/>
    <w:rsid w:val="00134A10"/>
    <w:rsid w:val="00154F6D"/>
    <w:rsid w:val="0016379A"/>
    <w:rsid w:val="0017721B"/>
    <w:rsid w:val="001D5B7D"/>
    <w:rsid w:val="001E2AF6"/>
    <w:rsid w:val="00261588"/>
    <w:rsid w:val="00274FD9"/>
    <w:rsid w:val="002E1611"/>
    <w:rsid w:val="002F0A7B"/>
    <w:rsid w:val="002F54A5"/>
    <w:rsid w:val="0032739B"/>
    <w:rsid w:val="00355D3C"/>
    <w:rsid w:val="00391C39"/>
    <w:rsid w:val="003A1CB6"/>
    <w:rsid w:val="003B7EE5"/>
    <w:rsid w:val="003C3872"/>
    <w:rsid w:val="003D199E"/>
    <w:rsid w:val="003D25A1"/>
    <w:rsid w:val="00411CBD"/>
    <w:rsid w:val="0045376F"/>
    <w:rsid w:val="0045662D"/>
    <w:rsid w:val="0049694C"/>
    <w:rsid w:val="004A1909"/>
    <w:rsid w:val="004C3433"/>
    <w:rsid w:val="005235ED"/>
    <w:rsid w:val="00523CC4"/>
    <w:rsid w:val="00542F2D"/>
    <w:rsid w:val="00545551"/>
    <w:rsid w:val="005B29D8"/>
    <w:rsid w:val="00630D4D"/>
    <w:rsid w:val="0063790E"/>
    <w:rsid w:val="00640C54"/>
    <w:rsid w:val="006769F4"/>
    <w:rsid w:val="006942A5"/>
    <w:rsid w:val="006E350C"/>
    <w:rsid w:val="00707D0C"/>
    <w:rsid w:val="00712160"/>
    <w:rsid w:val="00713A81"/>
    <w:rsid w:val="007656CC"/>
    <w:rsid w:val="007A468C"/>
    <w:rsid w:val="00845BDF"/>
    <w:rsid w:val="00853CE6"/>
    <w:rsid w:val="0086045E"/>
    <w:rsid w:val="00865D70"/>
    <w:rsid w:val="00876195"/>
    <w:rsid w:val="00894D76"/>
    <w:rsid w:val="00896342"/>
    <w:rsid w:val="008A5361"/>
    <w:rsid w:val="00912C81"/>
    <w:rsid w:val="00983BB0"/>
    <w:rsid w:val="009A5C04"/>
    <w:rsid w:val="009C244A"/>
    <w:rsid w:val="00A90598"/>
    <w:rsid w:val="00A93434"/>
    <w:rsid w:val="00AB3917"/>
    <w:rsid w:val="00B13725"/>
    <w:rsid w:val="00B24B78"/>
    <w:rsid w:val="00B32687"/>
    <w:rsid w:val="00B659C7"/>
    <w:rsid w:val="00B80D23"/>
    <w:rsid w:val="00BA0DFD"/>
    <w:rsid w:val="00BA28CB"/>
    <w:rsid w:val="00BE13B7"/>
    <w:rsid w:val="00C0350F"/>
    <w:rsid w:val="00C1259D"/>
    <w:rsid w:val="00C1619C"/>
    <w:rsid w:val="00C34DAF"/>
    <w:rsid w:val="00C607C8"/>
    <w:rsid w:val="00C95373"/>
    <w:rsid w:val="00CB09D3"/>
    <w:rsid w:val="00D0009D"/>
    <w:rsid w:val="00D23CC3"/>
    <w:rsid w:val="00D24497"/>
    <w:rsid w:val="00D24893"/>
    <w:rsid w:val="00D7436C"/>
    <w:rsid w:val="00E173EB"/>
    <w:rsid w:val="00EA0784"/>
    <w:rsid w:val="00EC5A7B"/>
    <w:rsid w:val="00ED48E1"/>
    <w:rsid w:val="00EE14AB"/>
    <w:rsid w:val="00EE348D"/>
    <w:rsid w:val="00F92D9A"/>
    <w:rsid w:val="00F95457"/>
    <w:rsid w:val="00FB26CC"/>
    <w:rsid w:val="00FC389A"/>
    <w:rsid w:val="00FE529D"/>
    <w:rsid w:val="00FF0734"/>
    <w:rsid w:val="00FF10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D01D"/>
  <w15:chartTrackingRefBased/>
  <w15:docId w15:val="{AA800E49-0E51-425A-B170-CDE46B08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457"/>
  </w:style>
  <w:style w:type="paragraph" w:styleId="Heading3">
    <w:name w:val="heading 3"/>
    <w:basedOn w:val="Normal"/>
    <w:next w:val="Normal"/>
    <w:link w:val="Heading3Char"/>
    <w:uiPriority w:val="9"/>
    <w:unhideWhenUsed/>
    <w:qFormat/>
    <w:rsid w:val="00F95457"/>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95457"/>
    <w:rPr>
      <w:sz w:val="16"/>
      <w:szCs w:val="16"/>
    </w:rPr>
  </w:style>
  <w:style w:type="paragraph" w:styleId="CommentText">
    <w:name w:val="annotation text"/>
    <w:basedOn w:val="Normal"/>
    <w:link w:val="CommentTextChar"/>
    <w:uiPriority w:val="99"/>
    <w:semiHidden/>
    <w:unhideWhenUsed/>
    <w:rsid w:val="00F95457"/>
    <w:pPr>
      <w:spacing w:line="240" w:lineRule="auto"/>
    </w:pPr>
    <w:rPr>
      <w:sz w:val="20"/>
      <w:szCs w:val="20"/>
    </w:rPr>
  </w:style>
  <w:style w:type="character" w:customStyle="1" w:styleId="CommentTextChar">
    <w:name w:val="Comment Text Char"/>
    <w:basedOn w:val="DefaultParagraphFont"/>
    <w:link w:val="CommentText"/>
    <w:uiPriority w:val="99"/>
    <w:semiHidden/>
    <w:rsid w:val="00F95457"/>
    <w:rPr>
      <w:sz w:val="20"/>
      <w:szCs w:val="20"/>
    </w:rPr>
  </w:style>
  <w:style w:type="paragraph" w:styleId="BalloonText">
    <w:name w:val="Balloon Text"/>
    <w:basedOn w:val="Normal"/>
    <w:link w:val="BalloonTextChar"/>
    <w:uiPriority w:val="99"/>
    <w:semiHidden/>
    <w:unhideWhenUsed/>
    <w:rsid w:val="00F95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57"/>
    <w:rPr>
      <w:rFonts w:ascii="Segoe UI" w:hAnsi="Segoe UI" w:cs="Segoe UI"/>
      <w:sz w:val="18"/>
      <w:szCs w:val="18"/>
    </w:rPr>
  </w:style>
  <w:style w:type="character" w:customStyle="1" w:styleId="Heading3Char">
    <w:name w:val="Heading 3 Char"/>
    <w:basedOn w:val="DefaultParagraphFont"/>
    <w:link w:val="Heading3"/>
    <w:uiPriority w:val="9"/>
    <w:rsid w:val="00F95457"/>
    <w:rPr>
      <w:rFonts w:ascii="Times New Roman" w:hAnsi="Times New Roman"/>
      <w:b/>
      <w:sz w:val="24"/>
      <w:szCs w:val="24"/>
    </w:rPr>
  </w:style>
  <w:style w:type="paragraph" w:styleId="Header">
    <w:name w:val="header"/>
    <w:basedOn w:val="Normal"/>
    <w:link w:val="HeaderChar"/>
    <w:uiPriority w:val="99"/>
    <w:unhideWhenUsed/>
    <w:rsid w:val="00F95457"/>
    <w:pPr>
      <w:tabs>
        <w:tab w:val="center" w:pos="4513"/>
        <w:tab w:val="right" w:pos="9026"/>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F95457"/>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942A5"/>
    <w:rPr>
      <w:b/>
      <w:bCs/>
    </w:rPr>
  </w:style>
  <w:style w:type="character" w:customStyle="1" w:styleId="CommentSubjectChar">
    <w:name w:val="Comment Subject Char"/>
    <w:basedOn w:val="CommentTextChar"/>
    <w:link w:val="CommentSubject"/>
    <w:uiPriority w:val="99"/>
    <w:semiHidden/>
    <w:rsid w:val="006942A5"/>
    <w:rPr>
      <w:b/>
      <w:bCs/>
      <w:sz w:val="20"/>
      <w:szCs w:val="20"/>
    </w:rPr>
  </w:style>
  <w:style w:type="paragraph" w:styleId="Revision">
    <w:name w:val="Revision"/>
    <w:hidden/>
    <w:uiPriority w:val="99"/>
    <w:semiHidden/>
    <w:rsid w:val="006942A5"/>
    <w:pPr>
      <w:spacing w:after="0" w:line="240" w:lineRule="auto"/>
    </w:pPr>
  </w:style>
  <w:style w:type="paragraph" w:customStyle="1" w:styleId="NumberedPara">
    <w:name w:val="Numbered Para"/>
    <w:basedOn w:val="Normal"/>
    <w:next w:val="Normal"/>
    <w:link w:val="NumberedParaChar"/>
    <w:qFormat/>
    <w:rsid w:val="008A5361"/>
    <w:pPr>
      <w:numPr>
        <w:numId w:val="1"/>
      </w:numPr>
      <w:tabs>
        <w:tab w:val="left" w:pos="851"/>
      </w:tabs>
      <w:spacing w:before="120" w:after="120" w:line="240" w:lineRule="auto"/>
    </w:pPr>
    <w:rPr>
      <w:rFonts w:ascii="Times New Roman" w:eastAsia="Times New Roman" w:hAnsi="Times New Roman" w:cs="Times New Roman"/>
      <w:sz w:val="24"/>
      <w:szCs w:val="24"/>
      <w:lang w:eastAsia="en-AU"/>
    </w:rPr>
  </w:style>
  <w:style w:type="character" w:customStyle="1" w:styleId="NumberedParaChar">
    <w:name w:val="Numbered Para Char"/>
    <w:link w:val="NumberedPara"/>
    <w:rsid w:val="008A5361"/>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6379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790E"/>
    <w:rPr>
      <w:sz w:val="20"/>
      <w:szCs w:val="20"/>
    </w:rPr>
  </w:style>
  <w:style w:type="character" w:styleId="FootnoteReference">
    <w:name w:val="footnote reference"/>
    <w:basedOn w:val="DefaultParagraphFont"/>
    <w:uiPriority w:val="99"/>
    <w:semiHidden/>
    <w:unhideWhenUsed/>
    <w:rsid w:val="0063790E"/>
    <w:rPr>
      <w:vertAlign w:val="superscript"/>
    </w:rPr>
  </w:style>
  <w:style w:type="paragraph" w:customStyle="1" w:styleId="Default">
    <w:name w:val="Default"/>
    <w:rsid w:val="003C387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07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D0C"/>
    <w:pPr>
      <w:ind w:left="720"/>
      <w:contextualSpacing/>
    </w:pPr>
  </w:style>
  <w:style w:type="paragraph" w:customStyle="1" w:styleId="headings">
    <w:name w:val="headings"/>
    <w:basedOn w:val="Normal"/>
    <w:link w:val="headingsChar"/>
    <w:qFormat/>
    <w:rsid w:val="00707D0C"/>
    <w:pPr>
      <w:spacing w:before="240" w:after="240" w:line="276" w:lineRule="auto"/>
    </w:pPr>
    <w:rPr>
      <w:rFonts w:ascii="Times New Roman" w:hAnsi="Times New Roman" w:cs="Times New Roman"/>
      <w:i/>
      <w:sz w:val="24"/>
      <w:szCs w:val="24"/>
    </w:rPr>
  </w:style>
  <w:style w:type="character" w:customStyle="1" w:styleId="headingsChar">
    <w:name w:val="headings Char"/>
    <w:basedOn w:val="DefaultParagraphFont"/>
    <w:link w:val="headings"/>
    <w:rsid w:val="00707D0C"/>
    <w:rPr>
      <w:rFonts w:ascii="Times New Roman" w:hAnsi="Times New Roman" w:cs="Times New Roman"/>
      <w:i/>
      <w:sz w:val="24"/>
      <w:szCs w:val="24"/>
    </w:rPr>
  </w:style>
  <w:style w:type="paragraph" w:styleId="Footer">
    <w:name w:val="footer"/>
    <w:basedOn w:val="Normal"/>
    <w:link w:val="FooterChar"/>
    <w:uiPriority w:val="99"/>
    <w:unhideWhenUsed/>
    <w:rsid w:val="00F92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FE7D4FA32B8864C9545C627BC80E402" ma:contentTypeVersion="" ma:contentTypeDescription="PDMS Document Site Content Type" ma:contentTypeScope="" ma:versionID="abbea4ab5dc494d712c0588c8428ee8f">
  <xsd:schema xmlns:xsd="http://www.w3.org/2001/XMLSchema" xmlns:xs="http://www.w3.org/2001/XMLSchema" xmlns:p="http://schemas.microsoft.com/office/2006/metadata/properties" xmlns:ns2="2608D99F-9B74-4DB0-B2BD-CFEB5F733EE9" targetNamespace="http://schemas.microsoft.com/office/2006/metadata/properties" ma:root="true" ma:fieldsID="1236f7660e46c9778e3bcfa83b261859" ns2:_="">
    <xsd:import namespace="2608D99F-9B74-4DB0-B2BD-CFEB5F733EE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8D99F-9B74-4DB0-B2BD-CFEB5F733EE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608D99F-9B74-4DB0-B2BD-CFEB5F733E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A2A88-9858-4A89-AFDB-5C42385D7F3C}">
  <ds:schemaRefs>
    <ds:schemaRef ds:uri="http://schemas.microsoft.com/sharepoint/v3/contenttype/forms"/>
  </ds:schemaRefs>
</ds:datastoreItem>
</file>

<file path=customXml/itemProps2.xml><?xml version="1.0" encoding="utf-8"?>
<ds:datastoreItem xmlns:ds="http://schemas.openxmlformats.org/officeDocument/2006/customXml" ds:itemID="{BB3C8511-5771-42DE-990F-912658FF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8D99F-9B74-4DB0-B2BD-CFEB5F733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6C519-1EC7-470E-9056-8D76FA2BD25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608D99F-9B74-4DB0-B2BD-CFEB5F733EE9"/>
    <ds:schemaRef ds:uri="http://www.w3.org/XML/1998/namespace"/>
    <ds:schemaRef ds:uri="http://purl.org/dc/dcmitype/"/>
  </ds:schemaRefs>
</ds:datastoreItem>
</file>

<file path=customXml/itemProps4.xml><?xml version="1.0" encoding="utf-8"?>
<ds:datastoreItem xmlns:ds="http://schemas.openxmlformats.org/officeDocument/2006/customXml" ds:itemID="{98573250-48CC-423C-9454-5DE93830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3311</Words>
  <Characters>18873</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22140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Natasha</dc:creator>
  <cp:keywords/>
  <dc:description/>
  <cp:lastModifiedBy>Hart, Natasha</cp:lastModifiedBy>
  <cp:revision>2</cp:revision>
  <cp:lastPrinted>2020-11-11T11:07:00Z</cp:lastPrinted>
  <dcterms:created xsi:type="dcterms:W3CDTF">2020-11-26T05:41:00Z</dcterms:created>
  <dcterms:modified xsi:type="dcterms:W3CDTF">2020-11-26T05:41:00Z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0x010100266966F133664895A6EE3632470D45F500EFE7D4FA32B8864C9545C627BC80E402</vt:lpwstr>
  </property>
</Properties>
</file>