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CE1B73" w:rsidRDefault="00FA6784" w:rsidP="00FA6784">
      <w:pPr>
        <w:pStyle w:val="H3"/>
        <w:jc w:val="center"/>
        <w:rPr>
          <w:sz w:val="24"/>
          <w:szCs w:val="24"/>
        </w:rPr>
      </w:pPr>
      <w:r w:rsidRPr="00CE1B73">
        <w:rPr>
          <w:sz w:val="24"/>
          <w:szCs w:val="24"/>
        </w:rPr>
        <w:t>EXPLANATORY STATEMENT</w:t>
      </w:r>
    </w:p>
    <w:p w14:paraId="2412D120" w14:textId="77777777" w:rsidR="00FA6784" w:rsidRPr="00CE1B73" w:rsidRDefault="00FA6784" w:rsidP="00FA6784">
      <w:pPr>
        <w:jc w:val="center"/>
        <w:rPr>
          <w:sz w:val="22"/>
          <w:szCs w:val="22"/>
        </w:rPr>
      </w:pPr>
    </w:p>
    <w:p w14:paraId="2412D121" w14:textId="77777777" w:rsidR="00FA6784" w:rsidRPr="00CE1B73" w:rsidRDefault="00FA6784" w:rsidP="00FA6784">
      <w:pPr>
        <w:jc w:val="center"/>
      </w:pPr>
      <w:r w:rsidRPr="00CE1B73">
        <w:t>Issued by the Authority of the Minister for Health</w:t>
      </w:r>
    </w:p>
    <w:p w14:paraId="2412D122" w14:textId="77777777" w:rsidR="00FA6784" w:rsidRPr="00CE1B73" w:rsidRDefault="00FA6784" w:rsidP="00FA6784">
      <w:pPr>
        <w:jc w:val="center"/>
        <w:rPr>
          <w:i/>
          <w:iCs/>
          <w:sz w:val="20"/>
        </w:rPr>
      </w:pPr>
    </w:p>
    <w:p w14:paraId="2412D123" w14:textId="77777777" w:rsidR="00FA6784" w:rsidRPr="00CE1B73" w:rsidRDefault="00FA6784" w:rsidP="00FA6784">
      <w:pPr>
        <w:jc w:val="center"/>
        <w:rPr>
          <w:i/>
          <w:iCs/>
        </w:rPr>
      </w:pPr>
      <w:r w:rsidRPr="00CE1B73">
        <w:rPr>
          <w:i/>
          <w:iCs/>
        </w:rPr>
        <w:t>Health Insurance Act 1973</w:t>
      </w:r>
    </w:p>
    <w:p w14:paraId="2412D124" w14:textId="77777777" w:rsidR="00A1739A" w:rsidRPr="00CE1B73" w:rsidRDefault="00A1739A" w:rsidP="00A1739A">
      <w:pPr>
        <w:rPr>
          <w:szCs w:val="24"/>
          <w:u w:val="single"/>
        </w:rPr>
      </w:pPr>
    </w:p>
    <w:p w14:paraId="4C964DC9" w14:textId="1DAA1B05" w:rsidR="007F21C2" w:rsidRPr="00CE1B73" w:rsidRDefault="00877D76" w:rsidP="007F21C2">
      <w:pPr>
        <w:ind w:right="-483"/>
        <w:jc w:val="center"/>
        <w:rPr>
          <w:bCs/>
          <w:i/>
          <w:szCs w:val="24"/>
        </w:rPr>
      </w:pPr>
      <w:r w:rsidRPr="00CE1B73">
        <w:rPr>
          <w:bCs/>
          <w:i/>
          <w:szCs w:val="24"/>
        </w:rPr>
        <w:t>Health Insurance (Extended Medicare Safety Net) Amendment (Indexation) Determination 2020</w:t>
      </w:r>
    </w:p>
    <w:p w14:paraId="21DB5879" w14:textId="77777777" w:rsidR="00877D76" w:rsidRPr="00CE1B73" w:rsidRDefault="00877D76" w:rsidP="007F21C2">
      <w:pPr>
        <w:ind w:right="-483"/>
        <w:jc w:val="center"/>
        <w:rPr>
          <w:szCs w:val="24"/>
        </w:rPr>
      </w:pPr>
    </w:p>
    <w:p w14:paraId="0A1CF9DA" w14:textId="77777777" w:rsidR="0000100A" w:rsidRPr="00CE1B73" w:rsidRDefault="00BC6D99" w:rsidP="00BC6D99">
      <w:pPr>
        <w:autoSpaceDE w:val="0"/>
        <w:autoSpaceDN w:val="0"/>
        <w:adjustRightInd w:val="0"/>
        <w:rPr>
          <w:szCs w:val="24"/>
        </w:rPr>
      </w:pPr>
      <w:r w:rsidRPr="00CE1B73">
        <w:rPr>
          <w:szCs w:val="24"/>
        </w:rPr>
        <w:t xml:space="preserve">Section 10B of the </w:t>
      </w:r>
      <w:r w:rsidRPr="00CE1B73">
        <w:rPr>
          <w:i/>
          <w:szCs w:val="24"/>
        </w:rPr>
        <w:t xml:space="preserve">Health Insurance Act 1973 </w:t>
      </w:r>
      <w:r w:rsidRPr="00CE1B73">
        <w:rPr>
          <w:szCs w:val="24"/>
        </w:rPr>
        <w:t xml:space="preserve">(the Act) provides that the Minister for Health may, by legislative instrument, determine to which Medicare items subsections 10ACA(7A) and 10ADA(8A) apply and the maximum increases in Medicare benefit payable for those items under the Extended Medicare Safety Net (EMSN). </w:t>
      </w:r>
    </w:p>
    <w:p w14:paraId="6057BC5F" w14:textId="77777777" w:rsidR="0000100A" w:rsidRPr="00CE1B73" w:rsidRDefault="0000100A" w:rsidP="00BC6D99">
      <w:pPr>
        <w:autoSpaceDE w:val="0"/>
        <w:autoSpaceDN w:val="0"/>
        <w:adjustRightInd w:val="0"/>
        <w:rPr>
          <w:szCs w:val="24"/>
        </w:rPr>
      </w:pPr>
    </w:p>
    <w:p w14:paraId="7359A65F" w14:textId="44EA3B6C" w:rsidR="00BC6D99" w:rsidRPr="00CE1B73" w:rsidRDefault="00BC6D99" w:rsidP="0000100A">
      <w:pPr>
        <w:autoSpaceDE w:val="0"/>
        <w:autoSpaceDN w:val="0"/>
        <w:adjustRightInd w:val="0"/>
        <w:rPr>
          <w:szCs w:val="24"/>
        </w:rPr>
      </w:pPr>
      <w:r w:rsidRPr="00CE1B73">
        <w:rPr>
          <w:szCs w:val="24"/>
        </w:rPr>
        <w:t>The increase in the Medicare benefit payable under the EMSN is commonly referred to as the ‘EMSN benefit’</w:t>
      </w:r>
      <w:r w:rsidR="008E334E" w:rsidRPr="00CE1B73">
        <w:rPr>
          <w:szCs w:val="24"/>
        </w:rPr>
        <w:t>,</w:t>
      </w:r>
      <w:r w:rsidRPr="00CE1B73">
        <w:rPr>
          <w:szCs w:val="24"/>
        </w:rPr>
        <w:t xml:space="preserve"> and the maximum increase amount is known as the ‘EMSN benefit cap’.</w:t>
      </w:r>
      <w:r w:rsidR="0000100A" w:rsidRPr="00CE1B73">
        <w:rPr>
          <w:szCs w:val="24"/>
        </w:rPr>
        <w:t xml:space="preserve"> The EMSN provides an additional benefit for Australian families and singles who incur high out-of-pocket costs for Medicare eligible out-of-hospital services.</w:t>
      </w:r>
    </w:p>
    <w:p w14:paraId="51508671" w14:textId="77777777" w:rsidR="00BC6D99" w:rsidRPr="00CE1B73" w:rsidRDefault="00BC6D99" w:rsidP="00BC6D99">
      <w:pPr>
        <w:autoSpaceDE w:val="0"/>
        <w:autoSpaceDN w:val="0"/>
        <w:adjustRightInd w:val="0"/>
        <w:rPr>
          <w:szCs w:val="24"/>
        </w:rPr>
      </w:pPr>
    </w:p>
    <w:p w14:paraId="747F6437" w14:textId="7E622BB8" w:rsidR="007F21C2" w:rsidRPr="00CE1B73" w:rsidRDefault="00BC6D99" w:rsidP="00BC6D9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CE1B73">
        <w:rPr>
          <w:szCs w:val="24"/>
        </w:rPr>
        <w:t>Subsections 10ACA(7A) and 10ADA(8A) of the Act provide that where a Medicare item is listed in a determination made under section 10B, the EMSN benefit must not exceed the amount determined as the EMSN benefit cap.</w:t>
      </w:r>
      <w:r w:rsidRPr="00CE1B73">
        <w:t xml:space="preserve"> </w:t>
      </w:r>
    </w:p>
    <w:p w14:paraId="5634930A" w14:textId="77777777" w:rsidR="007F21C2" w:rsidRPr="00CE1B73" w:rsidRDefault="007F21C2" w:rsidP="007F21C2">
      <w:pPr>
        <w:autoSpaceDE w:val="0"/>
        <w:autoSpaceDN w:val="0"/>
        <w:adjustRightInd w:val="0"/>
        <w:ind w:right="-483"/>
        <w:rPr>
          <w:szCs w:val="24"/>
        </w:rPr>
      </w:pPr>
    </w:p>
    <w:p w14:paraId="39F9C75E" w14:textId="77777777" w:rsidR="007F21C2" w:rsidRPr="00CE1B73" w:rsidRDefault="007F21C2" w:rsidP="007F21C2">
      <w:pPr>
        <w:rPr>
          <w:b/>
          <w:szCs w:val="24"/>
          <w:lang w:val="en-US" w:eastAsia="en-US"/>
        </w:rPr>
      </w:pPr>
      <w:r w:rsidRPr="00CE1B73">
        <w:rPr>
          <w:b/>
          <w:szCs w:val="24"/>
          <w:lang w:val="en-US" w:eastAsia="en-US"/>
        </w:rPr>
        <w:t>Purpose</w:t>
      </w:r>
    </w:p>
    <w:p w14:paraId="24C1A289" w14:textId="7BCFEDD5" w:rsidR="00E934C5" w:rsidRPr="00CE1B73" w:rsidRDefault="004A52BB" w:rsidP="00BF28BB">
      <w:pPr>
        <w:rPr>
          <w:szCs w:val="24"/>
        </w:rPr>
      </w:pPr>
      <w:r w:rsidRPr="00CE1B73">
        <w:rPr>
          <w:szCs w:val="24"/>
        </w:rPr>
        <w:t xml:space="preserve">The purpose of the </w:t>
      </w:r>
      <w:r w:rsidRPr="00CE1B73">
        <w:rPr>
          <w:i/>
          <w:szCs w:val="24"/>
        </w:rPr>
        <w:t xml:space="preserve">Health Insurance (Extended Medicare Safety Net) Amendment (Indexation) Determination 2020 </w:t>
      </w:r>
      <w:r w:rsidRPr="00CE1B73">
        <w:rPr>
          <w:szCs w:val="24"/>
        </w:rPr>
        <w:t xml:space="preserve">(the EMSN Amendment Determination) is to amend the </w:t>
      </w:r>
      <w:r w:rsidRPr="00CE1B73">
        <w:rPr>
          <w:i/>
          <w:szCs w:val="24"/>
        </w:rPr>
        <w:t>Health Insurance (Extended Medicare Safety Net) Determination 2017</w:t>
      </w:r>
      <w:r w:rsidRPr="00CE1B73">
        <w:rPr>
          <w:szCs w:val="24"/>
        </w:rPr>
        <w:t xml:space="preserve"> (the Principal Determination) to </w:t>
      </w:r>
      <w:r w:rsidR="00E934C5" w:rsidRPr="00CE1B73">
        <w:rPr>
          <w:szCs w:val="24"/>
        </w:rPr>
        <w:t xml:space="preserve">apply an EMSN cap to attendance items, </w:t>
      </w:r>
      <w:r w:rsidR="005C099C" w:rsidRPr="00CE1B73">
        <w:rPr>
          <w:szCs w:val="24"/>
        </w:rPr>
        <w:t>coronavirus (</w:t>
      </w:r>
      <w:r w:rsidR="00E934C5" w:rsidRPr="00CE1B73">
        <w:rPr>
          <w:szCs w:val="24"/>
        </w:rPr>
        <w:t>COVID-19</w:t>
      </w:r>
      <w:r w:rsidR="005C099C" w:rsidRPr="00CE1B73">
        <w:rPr>
          <w:szCs w:val="24"/>
        </w:rPr>
        <w:t>)</w:t>
      </w:r>
      <w:r w:rsidR="00E934C5" w:rsidRPr="00CE1B73">
        <w:rPr>
          <w:szCs w:val="24"/>
        </w:rPr>
        <w:t xml:space="preserve"> telehealth items</w:t>
      </w:r>
      <w:r w:rsidR="007165A5" w:rsidRPr="00CE1B73">
        <w:rPr>
          <w:szCs w:val="24"/>
        </w:rPr>
        <w:t xml:space="preserve">, </w:t>
      </w:r>
      <w:r w:rsidR="00E934C5" w:rsidRPr="00CE1B73">
        <w:rPr>
          <w:szCs w:val="24"/>
        </w:rPr>
        <w:t>one cardiac item</w:t>
      </w:r>
      <w:r w:rsidR="007165A5" w:rsidRPr="00CE1B73">
        <w:rPr>
          <w:szCs w:val="24"/>
        </w:rPr>
        <w:t xml:space="preserve"> and index </w:t>
      </w:r>
      <w:r w:rsidR="008E334E" w:rsidRPr="00CE1B73">
        <w:rPr>
          <w:szCs w:val="24"/>
        </w:rPr>
        <w:t xml:space="preserve">the </w:t>
      </w:r>
      <w:r w:rsidR="007165A5" w:rsidRPr="00CE1B73">
        <w:rPr>
          <w:szCs w:val="24"/>
        </w:rPr>
        <w:t xml:space="preserve">EMSN benefit caps </w:t>
      </w:r>
      <w:r w:rsidR="008E334E" w:rsidRPr="00CE1B73">
        <w:rPr>
          <w:szCs w:val="24"/>
        </w:rPr>
        <w:t>that are</w:t>
      </w:r>
      <w:r w:rsidR="007165A5" w:rsidRPr="00CE1B73">
        <w:rPr>
          <w:szCs w:val="24"/>
        </w:rPr>
        <w:t xml:space="preserve"> a fixed dollar amount.</w:t>
      </w:r>
    </w:p>
    <w:p w14:paraId="786142A4" w14:textId="5494DACB" w:rsidR="00F32534" w:rsidRPr="00CE1B73" w:rsidRDefault="00F32534" w:rsidP="00BF28BB">
      <w:pPr>
        <w:rPr>
          <w:szCs w:val="24"/>
        </w:rPr>
      </w:pPr>
    </w:p>
    <w:p w14:paraId="6801CBFF" w14:textId="19683375" w:rsidR="00E409C7" w:rsidRPr="00CE1B73" w:rsidRDefault="00E409C7" w:rsidP="000E5B35">
      <w:pPr>
        <w:rPr>
          <w:b/>
          <w:i/>
          <w:szCs w:val="24"/>
        </w:rPr>
      </w:pPr>
      <w:r w:rsidRPr="00CE1B73">
        <w:rPr>
          <w:b/>
          <w:i/>
          <w:szCs w:val="24"/>
        </w:rPr>
        <w:t>EMSN caps applie</w:t>
      </w:r>
      <w:r w:rsidR="00C30115" w:rsidRPr="00CE1B73">
        <w:rPr>
          <w:b/>
          <w:i/>
          <w:szCs w:val="24"/>
        </w:rPr>
        <w:t>d</w:t>
      </w:r>
      <w:r w:rsidRPr="00CE1B73">
        <w:rPr>
          <w:b/>
          <w:i/>
          <w:szCs w:val="24"/>
        </w:rPr>
        <w:t xml:space="preserve"> to uncapped attendance items</w:t>
      </w:r>
    </w:p>
    <w:p w14:paraId="3FA2754F" w14:textId="72E4075A" w:rsidR="00A53D8B" w:rsidRPr="00CE1B73" w:rsidRDefault="00E409C7" w:rsidP="000E5B35">
      <w:r w:rsidRPr="00CE1B73">
        <w:rPr>
          <w:szCs w:val="24"/>
        </w:rPr>
        <w:t xml:space="preserve">In the 2012-13 Budget under the </w:t>
      </w:r>
      <w:r w:rsidRPr="00CE1B73">
        <w:rPr>
          <w:i/>
        </w:rPr>
        <w:t xml:space="preserve">Extended Medicare Safety Net – capping benefits including for items with excessive fees </w:t>
      </w:r>
      <w:r w:rsidRPr="00CE1B73">
        <w:t xml:space="preserve">measure, the Government announced that an EMSN cap </w:t>
      </w:r>
      <w:r w:rsidR="00A53D8B" w:rsidRPr="00CE1B73">
        <w:t>w</w:t>
      </w:r>
      <w:r w:rsidR="008E334E" w:rsidRPr="00CE1B73">
        <w:t>ould</w:t>
      </w:r>
      <w:r w:rsidR="00A53D8B" w:rsidRPr="00CE1B73">
        <w:t xml:space="preserve"> be applied </w:t>
      </w:r>
      <w:r w:rsidRPr="00CE1B73">
        <w:t xml:space="preserve">to all </w:t>
      </w:r>
      <w:r w:rsidR="00183E3D" w:rsidRPr="00CE1B73">
        <w:t>attendance</w:t>
      </w:r>
      <w:r w:rsidRPr="00CE1B73">
        <w:t xml:space="preserve"> items from 1 November 2012.</w:t>
      </w:r>
      <w:r w:rsidR="00A53D8B" w:rsidRPr="00CE1B73">
        <w:t xml:space="preserve"> </w:t>
      </w:r>
    </w:p>
    <w:p w14:paraId="63DAB9EC" w14:textId="77777777" w:rsidR="00A53D8B" w:rsidRPr="00CE1B73" w:rsidRDefault="00A53D8B" w:rsidP="000E5B35"/>
    <w:p w14:paraId="63220CEA" w14:textId="269674E5" w:rsidR="00E409C7" w:rsidRPr="00CE1B73" w:rsidRDefault="00A53D8B" w:rsidP="000E5B35">
      <w:r w:rsidRPr="00CE1B73">
        <w:t>These changes improve the targeting of the EMSN, help manage Medicare expenditure and minimise unintended provider behaviour whilst continuing to provide support for patients with high out-of-pocket medical expenses.</w:t>
      </w:r>
    </w:p>
    <w:p w14:paraId="20647877" w14:textId="30C38450" w:rsidR="00A53D8B" w:rsidRPr="00CE1B73" w:rsidRDefault="00A53D8B" w:rsidP="000E5B35"/>
    <w:p w14:paraId="4378BB31" w14:textId="62F989E2" w:rsidR="00A53D8B" w:rsidRPr="00CE1B73" w:rsidRDefault="00A53D8B" w:rsidP="000E5B35">
      <w:pPr>
        <w:rPr>
          <w:szCs w:val="24"/>
        </w:rPr>
      </w:pPr>
      <w:r w:rsidRPr="00CE1B73">
        <w:rPr>
          <w:szCs w:val="24"/>
        </w:rPr>
        <w:t xml:space="preserve">Since the 1 November 2012 </w:t>
      </w:r>
      <w:r w:rsidR="00EC6FE6" w:rsidRPr="00CE1B73">
        <w:rPr>
          <w:szCs w:val="24"/>
        </w:rPr>
        <w:t>EMSN capping arrangements</w:t>
      </w:r>
      <w:r w:rsidRPr="00CE1B73">
        <w:rPr>
          <w:szCs w:val="24"/>
        </w:rPr>
        <w:t xml:space="preserve">, additional </w:t>
      </w:r>
      <w:r w:rsidR="00183E3D" w:rsidRPr="00CE1B73">
        <w:rPr>
          <w:szCs w:val="24"/>
        </w:rPr>
        <w:t>attendance</w:t>
      </w:r>
      <w:r w:rsidRPr="00CE1B73">
        <w:rPr>
          <w:szCs w:val="24"/>
        </w:rPr>
        <w:t xml:space="preserve"> items have been added to the Medicare Benefits Schedule (MBS) in the specialities of addiction medicine (Group A31), sexual health medicine (Group A32), transcatheter aortic valve implantation case conference (Group A33), </w:t>
      </w:r>
      <w:r w:rsidR="00183E3D" w:rsidRPr="00CE1B73">
        <w:rPr>
          <w:szCs w:val="24"/>
        </w:rPr>
        <w:t xml:space="preserve">for </w:t>
      </w:r>
      <w:r w:rsidRPr="00CE1B73">
        <w:rPr>
          <w:szCs w:val="24"/>
        </w:rPr>
        <w:t xml:space="preserve">services provided in residential aged care facilities (Group A35) and for bushfire recovery services (Group A39 and M17). These </w:t>
      </w:r>
      <w:r w:rsidR="00183E3D" w:rsidRPr="00CE1B73">
        <w:rPr>
          <w:szCs w:val="24"/>
        </w:rPr>
        <w:t>attendance</w:t>
      </w:r>
      <w:r w:rsidRPr="00CE1B73">
        <w:rPr>
          <w:szCs w:val="24"/>
        </w:rPr>
        <w:t xml:space="preserve"> items </w:t>
      </w:r>
      <w:r w:rsidR="00BB376A" w:rsidRPr="00CE1B73">
        <w:rPr>
          <w:szCs w:val="24"/>
        </w:rPr>
        <w:t>commenced</w:t>
      </w:r>
      <w:r w:rsidRPr="00CE1B73">
        <w:rPr>
          <w:szCs w:val="24"/>
        </w:rPr>
        <w:t xml:space="preserve"> without EMSN caps. </w:t>
      </w:r>
    </w:p>
    <w:p w14:paraId="6B226462" w14:textId="2B684E51" w:rsidR="00C30115" w:rsidRPr="00CE1B73" w:rsidRDefault="00C30115" w:rsidP="000E5B35">
      <w:pPr>
        <w:rPr>
          <w:szCs w:val="24"/>
        </w:rPr>
      </w:pPr>
    </w:p>
    <w:p w14:paraId="4F285AA0" w14:textId="7BA7D5B7" w:rsidR="00A53D8B" w:rsidRPr="00CE1B73" w:rsidRDefault="00C30115" w:rsidP="000E5B35">
      <w:pPr>
        <w:rPr>
          <w:szCs w:val="24"/>
        </w:rPr>
      </w:pPr>
      <w:r w:rsidRPr="00CE1B73">
        <w:rPr>
          <w:szCs w:val="24"/>
        </w:rPr>
        <w:t>EMSN cap</w:t>
      </w:r>
      <w:r w:rsidR="00145AFE" w:rsidRPr="00CE1B73">
        <w:rPr>
          <w:szCs w:val="24"/>
        </w:rPr>
        <w:t>s are</w:t>
      </w:r>
      <w:r w:rsidRPr="00CE1B73">
        <w:rPr>
          <w:szCs w:val="24"/>
        </w:rPr>
        <w:t xml:space="preserve"> </w:t>
      </w:r>
      <w:r w:rsidR="00145AFE" w:rsidRPr="00CE1B73">
        <w:rPr>
          <w:szCs w:val="24"/>
        </w:rPr>
        <w:t xml:space="preserve">also </w:t>
      </w:r>
      <w:r w:rsidRPr="00CE1B73">
        <w:rPr>
          <w:szCs w:val="24"/>
        </w:rPr>
        <w:t xml:space="preserve">not currently applied to </w:t>
      </w:r>
      <w:r w:rsidR="00183E3D" w:rsidRPr="00CE1B73">
        <w:rPr>
          <w:szCs w:val="24"/>
        </w:rPr>
        <w:t>attendance</w:t>
      </w:r>
      <w:r w:rsidRPr="00CE1B73">
        <w:rPr>
          <w:szCs w:val="24"/>
        </w:rPr>
        <w:t xml:space="preserve"> items across orthodontic services (Group C1), oral and maxillofacial services (Group C2), </w:t>
      </w:r>
      <w:r w:rsidR="00EC6FE6" w:rsidRPr="00CE1B73">
        <w:rPr>
          <w:szCs w:val="24"/>
        </w:rPr>
        <w:t>consultations</w:t>
      </w:r>
      <w:r w:rsidRPr="00CE1B73">
        <w:rPr>
          <w:szCs w:val="24"/>
        </w:rPr>
        <w:t xml:space="preserve"> (Group O1) or </w:t>
      </w:r>
      <w:r w:rsidR="00145AFE" w:rsidRPr="00CE1B73">
        <w:rPr>
          <w:szCs w:val="24"/>
        </w:rPr>
        <w:t>miscellaneous</w:t>
      </w:r>
      <w:r w:rsidRPr="00CE1B73">
        <w:rPr>
          <w:szCs w:val="24"/>
        </w:rPr>
        <w:t xml:space="preserve"> therapeutic procedures (Group T1).</w:t>
      </w:r>
    </w:p>
    <w:p w14:paraId="7F932D3C" w14:textId="77777777" w:rsidR="00C30115" w:rsidRPr="00CE1B73" w:rsidRDefault="00C30115" w:rsidP="000E5B35">
      <w:pPr>
        <w:rPr>
          <w:szCs w:val="24"/>
        </w:rPr>
      </w:pPr>
    </w:p>
    <w:p w14:paraId="226FA764" w14:textId="27E0E7F7" w:rsidR="00E409C7" w:rsidRPr="00CE1B73" w:rsidRDefault="00A53D8B" w:rsidP="00D42A94">
      <w:pPr>
        <w:keepLines/>
        <w:rPr>
          <w:szCs w:val="24"/>
        </w:rPr>
      </w:pPr>
      <w:r w:rsidRPr="00CE1B73">
        <w:rPr>
          <w:szCs w:val="24"/>
        </w:rPr>
        <w:lastRenderedPageBreak/>
        <w:t xml:space="preserve">The Determination will apply an EMSN cap of 300 per cent of the Schedule fee or $500.00 (whichever is the lesser amount) to </w:t>
      </w:r>
      <w:r w:rsidR="00C30115" w:rsidRPr="00CE1B73">
        <w:rPr>
          <w:szCs w:val="24"/>
        </w:rPr>
        <w:t>G</w:t>
      </w:r>
      <w:r w:rsidRPr="00CE1B73">
        <w:rPr>
          <w:szCs w:val="24"/>
        </w:rPr>
        <w:t>roup</w:t>
      </w:r>
      <w:r w:rsidR="00EC6FE6" w:rsidRPr="00CE1B73">
        <w:rPr>
          <w:szCs w:val="24"/>
        </w:rPr>
        <w:t>s</w:t>
      </w:r>
      <w:r w:rsidR="00C30115" w:rsidRPr="00CE1B73">
        <w:rPr>
          <w:szCs w:val="24"/>
        </w:rPr>
        <w:t xml:space="preserve"> A31, A32, A33</w:t>
      </w:r>
      <w:r w:rsidR="00CC6D42" w:rsidRPr="00CE1B73">
        <w:rPr>
          <w:szCs w:val="24"/>
        </w:rPr>
        <w:t>,</w:t>
      </w:r>
      <w:r w:rsidR="00C30115" w:rsidRPr="00CE1B73">
        <w:rPr>
          <w:szCs w:val="24"/>
        </w:rPr>
        <w:t xml:space="preserve"> </w:t>
      </w:r>
      <w:r w:rsidR="00FC309E" w:rsidRPr="00CE1B73">
        <w:rPr>
          <w:szCs w:val="24"/>
        </w:rPr>
        <w:t xml:space="preserve">A35, </w:t>
      </w:r>
      <w:r w:rsidR="00C30115" w:rsidRPr="00CE1B73">
        <w:rPr>
          <w:szCs w:val="24"/>
        </w:rPr>
        <w:t>A39, M17</w:t>
      </w:r>
      <w:r w:rsidR="00CC6D42" w:rsidRPr="00CE1B73">
        <w:rPr>
          <w:szCs w:val="24"/>
        </w:rPr>
        <w:t xml:space="preserve"> and O1</w:t>
      </w:r>
      <w:r w:rsidRPr="00CE1B73">
        <w:rPr>
          <w:szCs w:val="24"/>
        </w:rPr>
        <w:t xml:space="preserve">. </w:t>
      </w:r>
      <w:r w:rsidR="00FC309E" w:rsidRPr="00CE1B73">
        <w:rPr>
          <w:szCs w:val="24"/>
        </w:rPr>
        <w:t>Attendance items in Groups</w:t>
      </w:r>
      <w:r w:rsidR="00BC129D" w:rsidRPr="00CE1B73">
        <w:rPr>
          <w:szCs w:val="24"/>
        </w:rPr>
        <w:t xml:space="preserve"> C1, C2</w:t>
      </w:r>
      <w:r w:rsidR="00154B9E" w:rsidRPr="00CE1B73">
        <w:rPr>
          <w:szCs w:val="24"/>
        </w:rPr>
        <w:t xml:space="preserve">, </w:t>
      </w:r>
      <w:r w:rsidR="00BC129D" w:rsidRPr="00CE1B73">
        <w:rPr>
          <w:szCs w:val="24"/>
        </w:rPr>
        <w:t xml:space="preserve">and T1 will also be capped. </w:t>
      </w:r>
      <w:r w:rsidRPr="00CE1B73">
        <w:rPr>
          <w:szCs w:val="24"/>
        </w:rPr>
        <w:t>This</w:t>
      </w:r>
      <w:r w:rsidR="00EC6FE6" w:rsidRPr="00CE1B73">
        <w:rPr>
          <w:szCs w:val="24"/>
        </w:rPr>
        <w:t xml:space="preserve"> administrative </w:t>
      </w:r>
      <w:r w:rsidR="00A42AE4" w:rsidRPr="00CE1B73">
        <w:rPr>
          <w:szCs w:val="24"/>
        </w:rPr>
        <w:t>change</w:t>
      </w:r>
      <w:r w:rsidR="00EC6FE6" w:rsidRPr="00CE1B73">
        <w:rPr>
          <w:szCs w:val="24"/>
        </w:rPr>
        <w:t xml:space="preserve"> </w:t>
      </w:r>
      <w:r w:rsidRPr="00CE1B73">
        <w:rPr>
          <w:szCs w:val="24"/>
        </w:rPr>
        <w:t xml:space="preserve">will ensure that EMSN capping arrangements are consistent </w:t>
      </w:r>
      <w:r w:rsidR="00EC6FE6" w:rsidRPr="00CE1B73">
        <w:rPr>
          <w:szCs w:val="24"/>
        </w:rPr>
        <w:t xml:space="preserve">across </w:t>
      </w:r>
      <w:r w:rsidR="00145AFE" w:rsidRPr="00CE1B73">
        <w:rPr>
          <w:szCs w:val="24"/>
        </w:rPr>
        <w:t xml:space="preserve">all </w:t>
      </w:r>
      <w:r w:rsidR="00592C8A" w:rsidRPr="00CE1B73">
        <w:rPr>
          <w:szCs w:val="24"/>
        </w:rPr>
        <w:t>attendance</w:t>
      </w:r>
      <w:r w:rsidR="00EC6FE6" w:rsidRPr="00CE1B73">
        <w:rPr>
          <w:szCs w:val="24"/>
        </w:rPr>
        <w:t xml:space="preserve"> MBS services, </w:t>
      </w:r>
      <w:r w:rsidRPr="00CE1B73">
        <w:rPr>
          <w:szCs w:val="24"/>
        </w:rPr>
        <w:t>and</w:t>
      </w:r>
      <w:r w:rsidR="00455BD0" w:rsidRPr="00CE1B73">
        <w:rPr>
          <w:szCs w:val="24"/>
        </w:rPr>
        <w:t xml:space="preserve"> </w:t>
      </w:r>
      <w:r w:rsidRPr="00CE1B73">
        <w:rPr>
          <w:szCs w:val="24"/>
        </w:rPr>
        <w:t>in</w:t>
      </w:r>
      <w:r w:rsidR="00BA3A77" w:rsidRPr="00CE1B73">
        <w:rPr>
          <w:szCs w:val="24"/>
        </w:rPr>
        <w:t xml:space="preserve"> line</w:t>
      </w:r>
      <w:r w:rsidRPr="00CE1B73">
        <w:rPr>
          <w:szCs w:val="24"/>
        </w:rPr>
        <w:t xml:space="preserve"> with the policy intent</w:t>
      </w:r>
      <w:r w:rsidR="00EC6FE6" w:rsidRPr="00CE1B73">
        <w:rPr>
          <w:szCs w:val="24"/>
        </w:rPr>
        <w:t xml:space="preserve"> of the </w:t>
      </w:r>
      <w:r w:rsidR="00EC6FE6" w:rsidRPr="00CE1B73">
        <w:rPr>
          <w:i/>
        </w:rPr>
        <w:t xml:space="preserve">Extended Medicare Safety Net – capping benefits including for items with excessive fees </w:t>
      </w:r>
      <w:r w:rsidR="00EC6FE6" w:rsidRPr="00CE1B73">
        <w:t>measure.</w:t>
      </w:r>
    </w:p>
    <w:p w14:paraId="73B93215" w14:textId="61FFB602" w:rsidR="00214074" w:rsidRPr="00CE1B73" w:rsidRDefault="00214074" w:rsidP="000E5B35">
      <w:pPr>
        <w:rPr>
          <w:szCs w:val="24"/>
        </w:rPr>
      </w:pPr>
    </w:p>
    <w:p w14:paraId="29F643F8" w14:textId="1647151D" w:rsidR="00214074" w:rsidRPr="00CE1B73" w:rsidRDefault="00214074" w:rsidP="000E5B35">
      <w:pPr>
        <w:rPr>
          <w:b/>
          <w:i/>
          <w:szCs w:val="24"/>
        </w:rPr>
      </w:pPr>
      <w:r w:rsidRPr="00CE1B73">
        <w:rPr>
          <w:b/>
          <w:i/>
          <w:szCs w:val="24"/>
        </w:rPr>
        <w:t>EMSN caps applied to optometric services</w:t>
      </w:r>
    </w:p>
    <w:p w14:paraId="4001A5E5" w14:textId="2EEEA392" w:rsidR="00214074" w:rsidRPr="00CE1B73" w:rsidRDefault="0088459B" w:rsidP="0088459B">
      <w:pPr>
        <w:rPr>
          <w:szCs w:val="24"/>
        </w:rPr>
      </w:pPr>
      <w:r w:rsidRPr="00CE1B73">
        <w:rPr>
          <w:szCs w:val="24"/>
        </w:rPr>
        <w:t xml:space="preserve">Optometric services were not included in the 1 November 2012 capping </w:t>
      </w:r>
      <w:r w:rsidR="00A42AE4" w:rsidRPr="00CE1B73">
        <w:rPr>
          <w:szCs w:val="24"/>
        </w:rPr>
        <w:t>arrangements,</w:t>
      </w:r>
      <w:r w:rsidRPr="00CE1B73">
        <w:rPr>
          <w:szCs w:val="24"/>
        </w:rPr>
        <w:t xml:space="preserve"> as Medicare benefits were only applicable if out-of-pocket costs did not exceed the Schedule fee</w:t>
      </w:r>
      <w:r w:rsidR="006777E9" w:rsidRPr="00CE1B73">
        <w:rPr>
          <w:szCs w:val="24"/>
        </w:rPr>
        <w:t xml:space="preserve">. At the time, </w:t>
      </w:r>
      <w:r w:rsidRPr="00CE1B73">
        <w:rPr>
          <w:szCs w:val="24"/>
        </w:rPr>
        <w:t xml:space="preserve">‘participating’ optometrists who signed a “Common Form of Undertaking for Participating Optometrists” </w:t>
      </w:r>
      <w:r w:rsidR="00BA3A77" w:rsidRPr="00CE1B73">
        <w:rPr>
          <w:szCs w:val="24"/>
        </w:rPr>
        <w:t xml:space="preserve">(the Undertaking) </w:t>
      </w:r>
      <w:r w:rsidR="007F7558" w:rsidRPr="00CE1B73">
        <w:rPr>
          <w:szCs w:val="24"/>
        </w:rPr>
        <w:t xml:space="preserve">were eligible for Medicare rebates if they </w:t>
      </w:r>
      <w:r w:rsidRPr="00CE1B73">
        <w:rPr>
          <w:szCs w:val="24"/>
        </w:rPr>
        <w:t xml:space="preserve">agreed to charge </w:t>
      </w:r>
      <w:r w:rsidR="00A42AE4" w:rsidRPr="00CE1B73">
        <w:rPr>
          <w:szCs w:val="24"/>
        </w:rPr>
        <w:t>fees, which</w:t>
      </w:r>
      <w:r w:rsidRPr="00CE1B73">
        <w:rPr>
          <w:szCs w:val="24"/>
        </w:rPr>
        <w:t xml:space="preserve"> did not exceed the Schedule Fee (with limited exceptions) for optometrical services</w:t>
      </w:r>
      <w:r w:rsidR="007F7558" w:rsidRPr="00CE1B73">
        <w:rPr>
          <w:szCs w:val="24"/>
        </w:rPr>
        <w:t>.</w:t>
      </w:r>
      <w:r w:rsidR="00BA3A77" w:rsidRPr="00CE1B73">
        <w:rPr>
          <w:szCs w:val="24"/>
        </w:rPr>
        <w:t xml:space="preserve"> </w:t>
      </w:r>
    </w:p>
    <w:p w14:paraId="7463227D" w14:textId="7EFC0CEF" w:rsidR="00BA3A77" w:rsidRPr="00CE1B73" w:rsidRDefault="00BA3A77" w:rsidP="0088459B">
      <w:pPr>
        <w:rPr>
          <w:szCs w:val="24"/>
        </w:rPr>
      </w:pPr>
    </w:p>
    <w:p w14:paraId="26893160" w14:textId="1405F388" w:rsidR="00BA3A77" w:rsidRPr="00CE1B73" w:rsidRDefault="00BA3A77" w:rsidP="0088459B">
      <w:pPr>
        <w:rPr>
          <w:szCs w:val="24"/>
        </w:rPr>
      </w:pPr>
      <w:r w:rsidRPr="00CE1B73">
        <w:rPr>
          <w:szCs w:val="24"/>
        </w:rPr>
        <w:t xml:space="preserve">The Undertaking was revised to remove fee restrictions on 1 January 2015 enabling optometrists to set their </w:t>
      </w:r>
      <w:r w:rsidR="008E334E" w:rsidRPr="00CE1B73">
        <w:rPr>
          <w:szCs w:val="24"/>
        </w:rPr>
        <w:t>charging practices</w:t>
      </w:r>
      <w:r w:rsidRPr="00CE1B73">
        <w:rPr>
          <w:szCs w:val="24"/>
        </w:rPr>
        <w:t xml:space="preserve"> in a similar manner to other health providers, and the Undertaking was revoked on 1 April 2016.</w:t>
      </w:r>
    </w:p>
    <w:p w14:paraId="5448D47B" w14:textId="7C081F38" w:rsidR="00BA3A77" w:rsidRPr="00CE1B73" w:rsidRDefault="00BA3A77" w:rsidP="0088459B">
      <w:pPr>
        <w:rPr>
          <w:szCs w:val="24"/>
        </w:rPr>
      </w:pPr>
    </w:p>
    <w:p w14:paraId="7CB20726" w14:textId="47FEAD21" w:rsidR="00145AFE" w:rsidRPr="00CE1B73" w:rsidRDefault="00BA3A77" w:rsidP="00145AFE">
      <w:pPr>
        <w:rPr>
          <w:szCs w:val="24"/>
        </w:rPr>
      </w:pPr>
      <w:r w:rsidRPr="00CE1B73">
        <w:rPr>
          <w:szCs w:val="24"/>
        </w:rPr>
        <w:t xml:space="preserve">The Determination will apply an EMSN cap of 300 per cent of the Schedule fee or $500.00 (whichever is the lesser amount) to optometric services (Group A10). </w:t>
      </w:r>
      <w:r w:rsidR="00145AFE" w:rsidRPr="00CE1B73">
        <w:rPr>
          <w:szCs w:val="24"/>
        </w:rPr>
        <w:t xml:space="preserve">This administrative </w:t>
      </w:r>
      <w:r w:rsidR="00A42AE4" w:rsidRPr="00CE1B73">
        <w:rPr>
          <w:szCs w:val="24"/>
        </w:rPr>
        <w:t>change</w:t>
      </w:r>
      <w:r w:rsidR="00145AFE" w:rsidRPr="00CE1B73">
        <w:rPr>
          <w:szCs w:val="24"/>
        </w:rPr>
        <w:t xml:space="preserve"> will ensure that EMSN capping arrangements are consistent across all </w:t>
      </w:r>
      <w:r w:rsidR="00592C8A" w:rsidRPr="00CE1B73">
        <w:rPr>
          <w:szCs w:val="24"/>
        </w:rPr>
        <w:t>attendance</w:t>
      </w:r>
      <w:r w:rsidR="00145AFE" w:rsidRPr="00CE1B73">
        <w:rPr>
          <w:szCs w:val="24"/>
        </w:rPr>
        <w:t xml:space="preserve"> MBS services, and </w:t>
      </w:r>
      <w:r w:rsidR="00172526" w:rsidRPr="00CE1B73">
        <w:rPr>
          <w:szCs w:val="24"/>
        </w:rPr>
        <w:t xml:space="preserve">is </w:t>
      </w:r>
      <w:r w:rsidR="00145AFE" w:rsidRPr="00CE1B73">
        <w:rPr>
          <w:szCs w:val="24"/>
        </w:rPr>
        <w:t xml:space="preserve">in line with the policy intent of the </w:t>
      </w:r>
      <w:r w:rsidR="00145AFE" w:rsidRPr="00CE1B73">
        <w:rPr>
          <w:i/>
        </w:rPr>
        <w:t xml:space="preserve">Extended Medicare Safety Net – capping benefits including for items with excessive fees </w:t>
      </w:r>
      <w:r w:rsidR="00145AFE" w:rsidRPr="00CE1B73">
        <w:t>measure.</w:t>
      </w:r>
    </w:p>
    <w:p w14:paraId="2115DA36" w14:textId="18BEC2C2" w:rsidR="00BA3A77" w:rsidRPr="00CE1B73" w:rsidRDefault="00BA3A77" w:rsidP="000E5B35">
      <w:pPr>
        <w:rPr>
          <w:b/>
          <w:i/>
          <w:szCs w:val="24"/>
        </w:rPr>
      </w:pPr>
    </w:p>
    <w:p w14:paraId="69424ABD" w14:textId="573942E5" w:rsidR="00771D57" w:rsidRPr="00CE1B73" w:rsidRDefault="00771D57" w:rsidP="000E5B35">
      <w:pPr>
        <w:rPr>
          <w:b/>
          <w:i/>
          <w:szCs w:val="24"/>
        </w:rPr>
      </w:pPr>
      <w:r w:rsidRPr="00CE1B73">
        <w:rPr>
          <w:b/>
          <w:i/>
          <w:szCs w:val="24"/>
        </w:rPr>
        <w:t>EMSN caps applied to COVID-19 telehealth items</w:t>
      </w:r>
    </w:p>
    <w:p w14:paraId="4AC83E22" w14:textId="40EA502C" w:rsidR="00771D57" w:rsidRPr="00CE1B73" w:rsidRDefault="00771D57" w:rsidP="000E5B35">
      <w:pPr>
        <w:rPr>
          <w:szCs w:val="24"/>
        </w:rPr>
      </w:pPr>
      <w:r w:rsidRPr="00CE1B73">
        <w:rPr>
          <w:szCs w:val="24"/>
        </w:rPr>
        <w:t xml:space="preserve">On 13 March 2020, telehealth items </w:t>
      </w:r>
      <w:r w:rsidR="00BB376A" w:rsidRPr="00CE1B73">
        <w:rPr>
          <w:szCs w:val="24"/>
        </w:rPr>
        <w:t>commenced</w:t>
      </w:r>
      <w:r w:rsidRPr="00CE1B73">
        <w:rPr>
          <w:szCs w:val="24"/>
        </w:rPr>
        <w:t xml:space="preserve"> to help reduce the risk of community transmission of COVID-19 and to provide protection for patients and health care providers. The telehealth items mirror existing face-to-face out-of-hospital services and </w:t>
      </w:r>
      <w:r w:rsidR="008E334E" w:rsidRPr="00CE1B73">
        <w:rPr>
          <w:szCs w:val="24"/>
        </w:rPr>
        <w:t>commenced</w:t>
      </w:r>
      <w:r w:rsidRPr="00CE1B73">
        <w:rPr>
          <w:szCs w:val="24"/>
        </w:rPr>
        <w:t xml:space="preserve"> without an EMSN cap applied to the service</w:t>
      </w:r>
      <w:r w:rsidR="00E934C5" w:rsidRPr="00CE1B73">
        <w:rPr>
          <w:szCs w:val="24"/>
        </w:rPr>
        <w:t>s</w:t>
      </w:r>
      <w:r w:rsidRPr="00CE1B73">
        <w:rPr>
          <w:szCs w:val="24"/>
        </w:rPr>
        <w:t>, including in cases where the equivalent face-to-face service is capped.</w:t>
      </w:r>
      <w:r w:rsidR="00E934C5" w:rsidRPr="00CE1B73">
        <w:rPr>
          <w:szCs w:val="24"/>
        </w:rPr>
        <w:t xml:space="preserve"> The COVID-19 telehealth items are in Groups A40, A41, M18</w:t>
      </w:r>
      <w:r w:rsidR="00CC6D42" w:rsidRPr="00CE1B73">
        <w:rPr>
          <w:szCs w:val="24"/>
        </w:rPr>
        <w:t xml:space="preserve">, </w:t>
      </w:r>
      <w:r w:rsidR="00E934C5" w:rsidRPr="00CE1B73">
        <w:rPr>
          <w:szCs w:val="24"/>
        </w:rPr>
        <w:t>M19</w:t>
      </w:r>
      <w:r w:rsidR="00CC6D42" w:rsidRPr="00CE1B73">
        <w:rPr>
          <w:szCs w:val="24"/>
        </w:rPr>
        <w:t xml:space="preserve"> and O1</w:t>
      </w:r>
      <w:r w:rsidR="00E934C5" w:rsidRPr="00CE1B73">
        <w:rPr>
          <w:szCs w:val="24"/>
        </w:rPr>
        <w:t>.</w:t>
      </w:r>
    </w:p>
    <w:p w14:paraId="5CDAF114" w14:textId="380A94AD" w:rsidR="00771D57" w:rsidRPr="00CE1B73" w:rsidRDefault="00771D57" w:rsidP="000E5B35">
      <w:pPr>
        <w:rPr>
          <w:szCs w:val="24"/>
        </w:rPr>
      </w:pPr>
    </w:p>
    <w:p w14:paraId="5E70B465" w14:textId="4C474912" w:rsidR="00172526" w:rsidRPr="00CE1B73" w:rsidRDefault="00771D57" w:rsidP="00172526">
      <w:pPr>
        <w:rPr>
          <w:szCs w:val="24"/>
        </w:rPr>
      </w:pPr>
      <w:r w:rsidRPr="00CE1B73">
        <w:rPr>
          <w:szCs w:val="24"/>
        </w:rPr>
        <w:t xml:space="preserve">The Determination will apply an EMSN cap of 300 per cent of the Schedule fee or $500.00 (whichever is the lesser amount) to </w:t>
      </w:r>
      <w:r w:rsidR="00172526" w:rsidRPr="00CE1B73">
        <w:rPr>
          <w:szCs w:val="24"/>
        </w:rPr>
        <w:t>the COVID-19 telehealth services in g</w:t>
      </w:r>
      <w:r w:rsidR="00E934C5" w:rsidRPr="00CE1B73">
        <w:rPr>
          <w:szCs w:val="24"/>
        </w:rPr>
        <w:t>roups A40, A41, M18</w:t>
      </w:r>
      <w:r w:rsidR="00CC6D42" w:rsidRPr="00CE1B73">
        <w:rPr>
          <w:szCs w:val="24"/>
        </w:rPr>
        <w:t xml:space="preserve">, </w:t>
      </w:r>
      <w:r w:rsidR="00E934C5" w:rsidRPr="00CE1B73">
        <w:rPr>
          <w:szCs w:val="24"/>
        </w:rPr>
        <w:t>M19</w:t>
      </w:r>
      <w:r w:rsidR="00CC6D42" w:rsidRPr="00CE1B73">
        <w:rPr>
          <w:szCs w:val="24"/>
        </w:rPr>
        <w:t xml:space="preserve"> and O1</w:t>
      </w:r>
      <w:r w:rsidR="00E934C5" w:rsidRPr="00CE1B73">
        <w:rPr>
          <w:szCs w:val="24"/>
        </w:rPr>
        <w:t xml:space="preserve">. </w:t>
      </w:r>
      <w:r w:rsidR="00172526" w:rsidRPr="00CE1B73">
        <w:rPr>
          <w:szCs w:val="24"/>
        </w:rPr>
        <w:t xml:space="preserve">This administrative </w:t>
      </w:r>
      <w:r w:rsidR="00A42AE4" w:rsidRPr="00CE1B73">
        <w:rPr>
          <w:szCs w:val="24"/>
        </w:rPr>
        <w:t>change</w:t>
      </w:r>
      <w:r w:rsidR="00172526" w:rsidRPr="00CE1B73">
        <w:rPr>
          <w:szCs w:val="24"/>
        </w:rPr>
        <w:t xml:space="preserve"> will ensure that EMSN capping arrangements are consistent across all </w:t>
      </w:r>
      <w:r w:rsidR="00592C8A" w:rsidRPr="00CE1B73">
        <w:rPr>
          <w:szCs w:val="24"/>
        </w:rPr>
        <w:t>attendance</w:t>
      </w:r>
      <w:r w:rsidR="00172526" w:rsidRPr="00CE1B73">
        <w:rPr>
          <w:szCs w:val="24"/>
        </w:rPr>
        <w:t xml:space="preserve"> MBS services, and is in line with the policy intent of the </w:t>
      </w:r>
      <w:r w:rsidR="00172526" w:rsidRPr="00CE1B73">
        <w:rPr>
          <w:i/>
        </w:rPr>
        <w:t xml:space="preserve">Extended Medicare Safety Net – capping benefits including for items with excessive fees </w:t>
      </w:r>
      <w:r w:rsidR="00172526" w:rsidRPr="00CE1B73">
        <w:t>measure.</w:t>
      </w:r>
    </w:p>
    <w:p w14:paraId="4A1ED609" w14:textId="77777777" w:rsidR="00771D57" w:rsidRPr="00CE1B73" w:rsidRDefault="00771D57" w:rsidP="000E5B35">
      <w:pPr>
        <w:rPr>
          <w:b/>
          <w:i/>
          <w:szCs w:val="24"/>
        </w:rPr>
      </w:pPr>
    </w:p>
    <w:p w14:paraId="05ABF742" w14:textId="552909F4" w:rsidR="00140A67" w:rsidRPr="00CE1B73" w:rsidRDefault="00140A67" w:rsidP="000E5B35">
      <w:pPr>
        <w:rPr>
          <w:b/>
          <w:i/>
          <w:szCs w:val="24"/>
        </w:rPr>
      </w:pPr>
      <w:r w:rsidRPr="00CE1B73">
        <w:rPr>
          <w:b/>
          <w:i/>
          <w:szCs w:val="24"/>
        </w:rPr>
        <w:t>EMSN cap applied to cardiac item 11704</w:t>
      </w:r>
    </w:p>
    <w:p w14:paraId="47E0DD8E" w14:textId="0B0EED53" w:rsidR="000E5B35" w:rsidRPr="00CE1B73" w:rsidRDefault="00AE5F01" w:rsidP="000E5B35">
      <w:pPr>
        <w:rPr>
          <w:szCs w:val="24"/>
        </w:rPr>
      </w:pPr>
      <w:r w:rsidRPr="00CE1B73">
        <w:rPr>
          <w:szCs w:val="24"/>
        </w:rPr>
        <w:t>On 1 November 2012, an EMSN cap of 80 per cent of the schedule fee was applied to</w:t>
      </w:r>
      <w:r w:rsidR="003F08A5" w:rsidRPr="00CE1B73">
        <w:rPr>
          <w:szCs w:val="24"/>
        </w:rPr>
        <w:t xml:space="preserve"> cardiac</w:t>
      </w:r>
      <w:r w:rsidRPr="00CE1B73">
        <w:rPr>
          <w:szCs w:val="24"/>
        </w:rPr>
        <w:t xml:space="preserve"> item 11700. </w:t>
      </w:r>
      <w:r w:rsidR="000E5B35" w:rsidRPr="00CE1B73">
        <w:rPr>
          <w:szCs w:val="24"/>
        </w:rPr>
        <w:t>This was in response to a review report of the EMSN titled ‘</w:t>
      </w:r>
      <w:r w:rsidR="000E5B35" w:rsidRPr="00CE1B73">
        <w:rPr>
          <w:i/>
          <w:szCs w:val="24"/>
        </w:rPr>
        <w:t>Extended Medicare Safety Net. Review of Capping Arrangements Report 2011</w:t>
      </w:r>
      <w:r w:rsidR="000E5B35" w:rsidRPr="00CE1B73">
        <w:rPr>
          <w:szCs w:val="24"/>
        </w:rPr>
        <w:t xml:space="preserve">’ </w:t>
      </w:r>
      <w:r w:rsidR="00A42AE4" w:rsidRPr="00CE1B73">
        <w:rPr>
          <w:szCs w:val="24"/>
        </w:rPr>
        <w:t>that</w:t>
      </w:r>
      <w:r w:rsidR="000E5B35" w:rsidRPr="00CE1B73">
        <w:rPr>
          <w:szCs w:val="24"/>
        </w:rPr>
        <w:t xml:space="preserve"> found excessive or incorrect billing </w:t>
      </w:r>
      <w:r w:rsidR="007E7573" w:rsidRPr="00CE1B73">
        <w:rPr>
          <w:szCs w:val="24"/>
        </w:rPr>
        <w:t xml:space="preserve">practices </w:t>
      </w:r>
      <w:r w:rsidR="000E5B35" w:rsidRPr="00CE1B73">
        <w:rPr>
          <w:szCs w:val="24"/>
        </w:rPr>
        <w:t xml:space="preserve">of some items. </w:t>
      </w:r>
      <w:r w:rsidR="008E334E" w:rsidRPr="00CE1B73">
        <w:rPr>
          <w:szCs w:val="24"/>
        </w:rPr>
        <w:t xml:space="preserve">The </w:t>
      </w:r>
      <w:r w:rsidR="00A42AE4" w:rsidRPr="00CE1B73">
        <w:rPr>
          <w:szCs w:val="24"/>
        </w:rPr>
        <w:t>Government in the 2012-13 Budget agreed to apply an EMSN cap to this item</w:t>
      </w:r>
      <w:r w:rsidR="000E5B35" w:rsidRPr="00CE1B73">
        <w:rPr>
          <w:szCs w:val="24"/>
        </w:rPr>
        <w:t>.</w:t>
      </w:r>
    </w:p>
    <w:p w14:paraId="141C0E94" w14:textId="31F7FA02" w:rsidR="000E5B35" w:rsidRPr="00CE1B73" w:rsidRDefault="000E5B35" w:rsidP="00F32534">
      <w:pPr>
        <w:rPr>
          <w:szCs w:val="24"/>
        </w:rPr>
      </w:pPr>
    </w:p>
    <w:p w14:paraId="160FBDB2" w14:textId="65CB2130" w:rsidR="00F32534" w:rsidRPr="00CE1B73" w:rsidRDefault="00F32534" w:rsidP="00F32534">
      <w:pPr>
        <w:rPr>
          <w:szCs w:val="24"/>
        </w:rPr>
      </w:pPr>
      <w:r w:rsidRPr="00CE1B73">
        <w:rPr>
          <w:szCs w:val="24"/>
        </w:rPr>
        <w:t>On 1 August 2020, new MBS items for cardiac services</w:t>
      </w:r>
      <w:r w:rsidR="00AE4DFF" w:rsidRPr="00CE1B73">
        <w:rPr>
          <w:szCs w:val="24"/>
        </w:rPr>
        <w:t xml:space="preserve"> were introduced</w:t>
      </w:r>
      <w:r w:rsidR="00BE1250" w:rsidRPr="00CE1B73">
        <w:rPr>
          <w:szCs w:val="24"/>
        </w:rPr>
        <w:t xml:space="preserve"> which </w:t>
      </w:r>
      <w:r w:rsidR="00AE4DFF" w:rsidRPr="00CE1B73">
        <w:rPr>
          <w:szCs w:val="24"/>
        </w:rPr>
        <w:t>replac</w:t>
      </w:r>
      <w:r w:rsidR="00BE1250" w:rsidRPr="00CE1B73">
        <w:rPr>
          <w:szCs w:val="24"/>
        </w:rPr>
        <w:t>ed</w:t>
      </w:r>
      <w:r w:rsidR="00AE4DFF" w:rsidRPr="00CE1B73">
        <w:rPr>
          <w:szCs w:val="24"/>
        </w:rPr>
        <w:t xml:space="preserve"> </w:t>
      </w:r>
      <w:r w:rsidRPr="00CE1B73">
        <w:rPr>
          <w:szCs w:val="24"/>
        </w:rPr>
        <w:t xml:space="preserve">existing services. These changes were part of the Government’s response to changes recommended by the clinician-led MBS Review Taskforce (the Taskforce) made during the 2018-19 Mid-Year Economic and Fiscal Outlook (MYEFO) under the </w:t>
      </w:r>
      <w:r w:rsidRPr="00CE1B73">
        <w:rPr>
          <w:i/>
          <w:szCs w:val="24"/>
        </w:rPr>
        <w:t>Guaranteeing Medicare – strengthening primary care</w:t>
      </w:r>
      <w:r w:rsidRPr="00CE1B73">
        <w:rPr>
          <w:szCs w:val="24"/>
        </w:rPr>
        <w:t xml:space="preserve"> measure.</w:t>
      </w:r>
    </w:p>
    <w:p w14:paraId="6B7376FA" w14:textId="77777777" w:rsidR="00F32534" w:rsidRPr="00CE1B73" w:rsidRDefault="00F32534" w:rsidP="00BF28BB">
      <w:pPr>
        <w:rPr>
          <w:szCs w:val="24"/>
        </w:rPr>
      </w:pPr>
    </w:p>
    <w:p w14:paraId="20DC2A82" w14:textId="2AA1A087" w:rsidR="00AE4DFF" w:rsidRPr="00CE1B73" w:rsidRDefault="00AE4DFF" w:rsidP="00BF28BB">
      <w:pPr>
        <w:rPr>
          <w:szCs w:val="24"/>
        </w:rPr>
      </w:pPr>
      <w:r w:rsidRPr="00CE1B73">
        <w:rPr>
          <w:szCs w:val="24"/>
        </w:rPr>
        <w:lastRenderedPageBreak/>
        <w:t>As part of these changes, item 11704 was introduced for a trace and formal report service</w:t>
      </w:r>
      <w:r w:rsidR="00F437CD" w:rsidRPr="00CE1B73">
        <w:rPr>
          <w:szCs w:val="24"/>
        </w:rPr>
        <w:t xml:space="preserve"> to be</w:t>
      </w:r>
      <w:r w:rsidRPr="00CE1B73">
        <w:rPr>
          <w:szCs w:val="24"/>
        </w:rPr>
        <w:t xml:space="preserve"> performed by a specialist or consultant physician. This service replaced item 11700, which ceased on 1 August 2020.</w:t>
      </w:r>
    </w:p>
    <w:p w14:paraId="00D459FA" w14:textId="3BB580FD" w:rsidR="00AE4DFF" w:rsidRPr="00CE1B73" w:rsidRDefault="00AE4DFF" w:rsidP="00BF28BB">
      <w:pPr>
        <w:rPr>
          <w:szCs w:val="24"/>
        </w:rPr>
      </w:pPr>
    </w:p>
    <w:p w14:paraId="43194028" w14:textId="3CC50C9F" w:rsidR="00F437CD" w:rsidRPr="00CE1B73" w:rsidRDefault="00AE4DFF" w:rsidP="00BF28BB">
      <w:pPr>
        <w:rPr>
          <w:szCs w:val="24"/>
        </w:rPr>
      </w:pPr>
      <w:r w:rsidRPr="00CE1B73">
        <w:rPr>
          <w:szCs w:val="24"/>
        </w:rPr>
        <w:t xml:space="preserve">The EMSN Amendment Determination will </w:t>
      </w:r>
      <w:r w:rsidR="00F437CD" w:rsidRPr="00CE1B73">
        <w:rPr>
          <w:szCs w:val="24"/>
        </w:rPr>
        <w:t>apply an EMSN benefit cap of 80 per cent of the schedule fee to cardiac item 11704 and will remove ceased item 11700. These changes will ensure that the EMSN benefit cap arrangement</w:t>
      </w:r>
      <w:r w:rsidR="003F08A5" w:rsidRPr="00CE1B73">
        <w:rPr>
          <w:szCs w:val="24"/>
        </w:rPr>
        <w:t>s</w:t>
      </w:r>
      <w:r w:rsidR="00F437CD" w:rsidRPr="00CE1B73">
        <w:rPr>
          <w:szCs w:val="24"/>
        </w:rPr>
        <w:t xml:space="preserve"> for cardiac services will continue to apply.</w:t>
      </w:r>
    </w:p>
    <w:p w14:paraId="4C9B940B" w14:textId="5133812F" w:rsidR="003B0D16" w:rsidRPr="00CE1B73" w:rsidRDefault="003B0D16" w:rsidP="00BF28BB">
      <w:pPr>
        <w:rPr>
          <w:szCs w:val="24"/>
        </w:rPr>
      </w:pPr>
    </w:p>
    <w:p w14:paraId="3FEFB806" w14:textId="7E9F2D8A" w:rsidR="003B0D16" w:rsidRPr="00CE1B73" w:rsidRDefault="003B0D16" w:rsidP="00BF28BB">
      <w:pPr>
        <w:rPr>
          <w:b/>
          <w:i/>
          <w:szCs w:val="24"/>
        </w:rPr>
      </w:pPr>
      <w:r w:rsidRPr="00CE1B73">
        <w:rPr>
          <w:b/>
          <w:i/>
          <w:szCs w:val="24"/>
        </w:rPr>
        <w:t xml:space="preserve">Indexation </w:t>
      </w:r>
    </w:p>
    <w:p w14:paraId="3D9783CB" w14:textId="6E8215F6" w:rsidR="00814AA6" w:rsidRPr="00CE1B73" w:rsidRDefault="00814AA6" w:rsidP="00814AA6">
      <w:pPr>
        <w:rPr>
          <w:szCs w:val="24"/>
        </w:rPr>
      </w:pPr>
      <w:r w:rsidRPr="00CE1B73">
        <w:rPr>
          <w:szCs w:val="24"/>
        </w:rPr>
        <w:t xml:space="preserve">From 1 January 2021, all EMSN benefit caps of a fixed dollar amount will be substituted by a new value which has been indexed by the Consumer Price Index. The fixed EMSN benefits caps have been increased by </w:t>
      </w:r>
      <w:r w:rsidR="00BB376A" w:rsidRPr="00CE1B73">
        <w:rPr>
          <w:szCs w:val="24"/>
        </w:rPr>
        <w:t>0.7</w:t>
      </w:r>
      <w:r w:rsidRPr="00CE1B73">
        <w:rPr>
          <w:szCs w:val="24"/>
        </w:rPr>
        <w:t xml:space="preserve"> per cent (annual CPI as reported in the September quarter 2020). Indexing the EMSN benefit caps will provide a greater benefit for patients.</w:t>
      </w:r>
    </w:p>
    <w:p w14:paraId="732B2A47" w14:textId="7EE3AB63" w:rsidR="00814AA6" w:rsidRPr="00CE1B73" w:rsidRDefault="00814AA6" w:rsidP="00814AA6">
      <w:pPr>
        <w:rPr>
          <w:szCs w:val="24"/>
        </w:rPr>
      </w:pPr>
    </w:p>
    <w:p w14:paraId="6C55210F" w14:textId="51A9AEDA" w:rsidR="003B0D16" w:rsidRPr="00CE1B73" w:rsidRDefault="00814AA6" w:rsidP="00BF28BB">
      <w:pPr>
        <w:rPr>
          <w:szCs w:val="24"/>
        </w:rPr>
      </w:pPr>
      <w:r w:rsidRPr="00CE1B73">
        <w:rPr>
          <w:szCs w:val="24"/>
        </w:rPr>
        <w:t xml:space="preserve">The EMSN Amendment Determination also makes machinery changes by removing items which </w:t>
      </w:r>
      <w:r w:rsidR="00E17641" w:rsidRPr="00CE1B73">
        <w:rPr>
          <w:szCs w:val="24"/>
        </w:rPr>
        <w:t xml:space="preserve">have </w:t>
      </w:r>
      <w:r w:rsidRPr="00CE1B73">
        <w:rPr>
          <w:szCs w:val="24"/>
        </w:rPr>
        <w:t>ceased from the Principal Determination.</w:t>
      </w:r>
    </w:p>
    <w:p w14:paraId="2BBEBAC3" w14:textId="77777777" w:rsidR="003B0D16" w:rsidRPr="00CE1B73" w:rsidRDefault="003B0D16" w:rsidP="00BF28BB">
      <w:pPr>
        <w:rPr>
          <w:szCs w:val="24"/>
        </w:rPr>
      </w:pPr>
    </w:p>
    <w:p w14:paraId="44FA3300" w14:textId="4F210C09" w:rsidR="007F21C2" w:rsidRPr="00CE1B73" w:rsidRDefault="007F21C2" w:rsidP="007F21C2">
      <w:pPr>
        <w:rPr>
          <w:b/>
        </w:rPr>
      </w:pPr>
      <w:r w:rsidRPr="00CE1B73">
        <w:rPr>
          <w:b/>
        </w:rPr>
        <w:t>Consultation</w:t>
      </w:r>
    </w:p>
    <w:p w14:paraId="4554BC33" w14:textId="0F917548" w:rsidR="007F21C2" w:rsidRPr="00CE1B73" w:rsidRDefault="00472E62" w:rsidP="00472E62">
      <w:pPr>
        <w:rPr>
          <w:rFonts w:eastAsiaTheme="minorHAnsi"/>
          <w:szCs w:val="24"/>
          <w:lang w:eastAsia="en-US"/>
        </w:rPr>
      </w:pPr>
      <w:r w:rsidRPr="00CE1B73">
        <w:rPr>
          <w:rFonts w:eastAsiaTheme="minorHAnsi"/>
          <w:szCs w:val="24"/>
          <w:lang w:eastAsia="en-US"/>
        </w:rPr>
        <w:t xml:space="preserve">Consultation was not undertaken on the EMSN Amendment Determination as it is machinery in nature. </w:t>
      </w:r>
      <w:r w:rsidR="00F437CD" w:rsidRPr="00CE1B73">
        <w:rPr>
          <w:rFonts w:eastAsiaTheme="minorHAnsi"/>
          <w:szCs w:val="24"/>
          <w:lang w:eastAsia="en-US"/>
        </w:rPr>
        <w:t xml:space="preserve">Consultation was undertaken on the cardiac changes that were recommended by the MBS Review Taskforce and announced in the 2018-19 MYEFO under the </w:t>
      </w:r>
      <w:r w:rsidR="00F437CD" w:rsidRPr="00CE1B73">
        <w:rPr>
          <w:rFonts w:eastAsiaTheme="minorHAnsi"/>
          <w:i/>
          <w:szCs w:val="24"/>
          <w:lang w:eastAsia="en-US"/>
        </w:rPr>
        <w:t>Guaranteeing Medicare – strengthening primary care</w:t>
      </w:r>
      <w:r w:rsidR="00F437CD" w:rsidRPr="00CE1B73">
        <w:rPr>
          <w:rFonts w:eastAsiaTheme="minorHAnsi"/>
          <w:szCs w:val="24"/>
          <w:lang w:eastAsia="en-US"/>
        </w:rPr>
        <w:t xml:space="preserve"> measure.</w:t>
      </w:r>
    </w:p>
    <w:p w14:paraId="53F0F8DC" w14:textId="6E7F521F" w:rsidR="00F437CD" w:rsidRPr="00CE1B73" w:rsidRDefault="00F437CD" w:rsidP="00472E62">
      <w:pPr>
        <w:rPr>
          <w:rFonts w:eastAsiaTheme="minorHAnsi"/>
          <w:szCs w:val="24"/>
          <w:lang w:eastAsia="en-US"/>
        </w:rPr>
      </w:pPr>
    </w:p>
    <w:p w14:paraId="257E74A3" w14:textId="51E58E39" w:rsidR="00F437CD" w:rsidRPr="00CE1B73" w:rsidRDefault="00F437CD" w:rsidP="00472E62">
      <w:pPr>
        <w:rPr>
          <w:rFonts w:eastAsiaTheme="minorHAnsi"/>
          <w:szCs w:val="24"/>
          <w:lang w:eastAsia="en-US"/>
        </w:rPr>
      </w:pPr>
      <w:r w:rsidRPr="00CE1B73">
        <w:rPr>
          <w:rFonts w:eastAsiaTheme="minorHAnsi"/>
          <w:szCs w:val="24"/>
          <w:lang w:eastAsia="en-US"/>
        </w:rPr>
        <w:t>The MBS Review was conducted by expert committees and working groups focusing on specific areas of the MBS. The Cardiac Services Clinical Committee (CSCC) report on changes to cardiac services was released for public comment and further consideration taken based on stakeholder feedback. The CSCC report was then presented to the Taskforce for finalisation and endorsement of the recommendations, before being presented to Government.</w:t>
      </w:r>
    </w:p>
    <w:p w14:paraId="173A0C9B" w14:textId="77777777" w:rsidR="00257E3B" w:rsidRPr="00CE1B73" w:rsidRDefault="00257E3B" w:rsidP="007F21C2">
      <w:pPr>
        <w:rPr>
          <w:rFonts w:ascii="Arial" w:hAnsi="Arial" w:cs="Arial"/>
          <w:color w:val="FF0000"/>
          <w:sz w:val="18"/>
          <w:szCs w:val="18"/>
        </w:rPr>
      </w:pPr>
    </w:p>
    <w:p w14:paraId="5EC4BF33" w14:textId="77777777" w:rsidR="007F21C2" w:rsidRPr="00CE1B73" w:rsidRDefault="007F21C2" w:rsidP="007F21C2">
      <w:pPr>
        <w:rPr>
          <w:szCs w:val="24"/>
        </w:rPr>
      </w:pPr>
      <w:r w:rsidRPr="00CE1B73">
        <w:rPr>
          <w:szCs w:val="24"/>
        </w:rPr>
        <w:t xml:space="preserve">Details of the Determination are set out in the </w:t>
      </w:r>
      <w:r w:rsidRPr="00CE1B73">
        <w:rPr>
          <w:szCs w:val="24"/>
          <w:u w:val="single"/>
        </w:rPr>
        <w:t>Attachment</w:t>
      </w:r>
      <w:r w:rsidRPr="00CE1B73">
        <w:rPr>
          <w:szCs w:val="24"/>
        </w:rPr>
        <w:t>.</w:t>
      </w:r>
    </w:p>
    <w:p w14:paraId="694809EA" w14:textId="5911DBB3" w:rsidR="004B3295" w:rsidRPr="00CE1B73" w:rsidRDefault="004B3295" w:rsidP="004B3295">
      <w:pPr>
        <w:tabs>
          <w:tab w:val="left" w:pos="567"/>
        </w:tabs>
        <w:spacing w:before="240"/>
        <w:rPr>
          <w:szCs w:val="24"/>
        </w:rPr>
      </w:pPr>
      <w:r w:rsidRPr="00CE1B73">
        <w:rPr>
          <w:szCs w:val="24"/>
        </w:rPr>
        <w:t xml:space="preserve">The EMSN Amendment Determination will not commence until it has been approved by each House of Parliament. This instrument will commence the later of the day it is approved by each House of Parliament or the day after registration. Schedule 1 of the Determination will commence on 1 </w:t>
      </w:r>
      <w:r w:rsidR="004A52BB" w:rsidRPr="00CE1B73">
        <w:rPr>
          <w:szCs w:val="24"/>
        </w:rPr>
        <w:t>January 2021</w:t>
      </w:r>
      <w:r w:rsidRPr="00CE1B73">
        <w:rPr>
          <w:szCs w:val="24"/>
        </w:rPr>
        <w:t xml:space="preserve"> or the day this instrument is approved by each House of Parliament, whichever occurs later. </w:t>
      </w:r>
    </w:p>
    <w:p w14:paraId="2AE534F9" w14:textId="77777777" w:rsidR="007F21C2" w:rsidRPr="00CE1B73" w:rsidRDefault="007F21C2" w:rsidP="007F21C2">
      <w:pPr>
        <w:rPr>
          <w:szCs w:val="24"/>
        </w:rPr>
      </w:pPr>
    </w:p>
    <w:p w14:paraId="362DF13A" w14:textId="1CA4606C" w:rsidR="007F21C2" w:rsidRPr="00CE1B73" w:rsidRDefault="007F21C2" w:rsidP="007F21C2">
      <w:pPr>
        <w:spacing w:after="200" w:line="276" w:lineRule="auto"/>
        <w:rPr>
          <w:szCs w:val="24"/>
        </w:rPr>
      </w:pPr>
      <w:r w:rsidRPr="00CE1B73">
        <w:rPr>
          <w:szCs w:val="24"/>
        </w:rPr>
        <w:t xml:space="preserve">The Determination is a legislative instrument for the purposes of the </w:t>
      </w:r>
      <w:r w:rsidRPr="00CE1B73">
        <w:rPr>
          <w:i/>
        </w:rPr>
        <w:t>Legislation Act 2003</w:t>
      </w:r>
      <w:r w:rsidRPr="00CE1B73">
        <w:rPr>
          <w:szCs w:val="24"/>
        </w:rPr>
        <w:t>.</w:t>
      </w:r>
    </w:p>
    <w:p w14:paraId="2BEA2928" w14:textId="7CFF8338" w:rsidR="00D723D2" w:rsidRPr="00CE1B73" w:rsidRDefault="00D723D2" w:rsidP="00D723D2">
      <w:pPr>
        <w:rPr>
          <w:szCs w:val="24"/>
          <w:lang w:val="en-US"/>
        </w:rPr>
      </w:pPr>
      <w:r w:rsidRPr="00CE1B73">
        <w:rPr>
          <w:szCs w:val="24"/>
        </w:rPr>
        <w:tab/>
      </w:r>
      <w:r w:rsidRPr="00CE1B73">
        <w:rPr>
          <w:szCs w:val="24"/>
        </w:rPr>
        <w:tab/>
      </w:r>
      <w:r w:rsidRPr="00CE1B73">
        <w:rPr>
          <w:szCs w:val="24"/>
        </w:rPr>
        <w:tab/>
      </w:r>
      <w:r w:rsidRPr="00CE1B73">
        <w:rPr>
          <w:szCs w:val="24"/>
        </w:rPr>
        <w:tab/>
      </w:r>
      <w:r w:rsidRPr="00CE1B73">
        <w:rPr>
          <w:szCs w:val="24"/>
        </w:rPr>
        <w:tab/>
      </w:r>
      <w:r w:rsidRPr="00CE1B73">
        <w:rPr>
          <w:szCs w:val="24"/>
        </w:rPr>
        <w:tab/>
      </w:r>
      <w:r w:rsidRPr="00CE1B73">
        <w:rPr>
          <w:szCs w:val="24"/>
          <w:u w:val="single"/>
        </w:rPr>
        <w:t>Authority</w:t>
      </w:r>
      <w:r w:rsidRPr="00CE1B73">
        <w:rPr>
          <w:szCs w:val="24"/>
        </w:rPr>
        <w:t xml:space="preserve">:     </w:t>
      </w:r>
      <w:r w:rsidRPr="00CE1B73">
        <w:rPr>
          <w:szCs w:val="24"/>
        </w:rPr>
        <w:tab/>
        <w:t xml:space="preserve">Section 10B of the </w:t>
      </w:r>
    </w:p>
    <w:p w14:paraId="5139B4E7" w14:textId="2F02DCA0" w:rsidR="00D723D2" w:rsidRPr="00CE1B73" w:rsidRDefault="00D723D2" w:rsidP="00D723D2">
      <w:pPr>
        <w:rPr>
          <w:szCs w:val="24"/>
          <w:lang w:val="en-US"/>
        </w:rPr>
      </w:pPr>
      <w:r w:rsidRPr="00CE1B73">
        <w:rPr>
          <w:i/>
          <w:iCs/>
          <w:szCs w:val="24"/>
        </w:rPr>
        <w:t>                                                                              </w:t>
      </w:r>
      <w:r w:rsidRPr="00CE1B73">
        <w:rPr>
          <w:i/>
          <w:iCs/>
          <w:szCs w:val="24"/>
        </w:rPr>
        <w:tab/>
        <w:t xml:space="preserve">            Health Insurance Act 1973</w:t>
      </w:r>
    </w:p>
    <w:p w14:paraId="3B7017EF" w14:textId="3851B003" w:rsidR="00D723D2" w:rsidRPr="00CE1B73" w:rsidRDefault="00D723D2">
      <w:pPr>
        <w:spacing w:after="200" w:line="276" w:lineRule="auto"/>
        <w:rPr>
          <w:b/>
          <w:szCs w:val="24"/>
        </w:rPr>
      </w:pPr>
    </w:p>
    <w:p w14:paraId="075E9FBC" w14:textId="77777777" w:rsidR="00ED3F53" w:rsidRPr="00CE1B73" w:rsidRDefault="00ED3F53">
      <w:pPr>
        <w:spacing w:after="200" w:line="276" w:lineRule="auto"/>
        <w:rPr>
          <w:b/>
          <w:szCs w:val="24"/>
        </w:rPr>
      </w:pPr>
      <w:r w:rsidRPr="00CE1B73">
        <w:rPr>
          <w:b/>
          <w:szCs w:val="24"/>
        </w:rPr>
        <w:br w:type="page"/>
      </w:r>
    </w:p>
    <w:p w14:paraId="44848EAA" w14:textId="5F1A19DA" w:rsidR="00AE7239" w:rsidRPr="00CE1B73" w:rsidRDefault="00AE7239" w:rsidP="00AE7239">
      <w:pPr>
        <w:spacing w:after="200" w:line="276" w:lineRule="auto"/>
        <w:jc w:val="right"/>
        <w:rPr>
          <w:b/>
          <w:szCs w:val="24"/>
        </w:rPr>
      </w:pPr>
      <w:r w:rsidRPr="00CE1B73">
        <w:rPr>
          <w:b/>
          <w:szCs w:val="24"/>
        </w:rPr>
        <w:lastRenderedPageBreak/>
        <w:t>ATTACHMENT</w:t>
      </w:r>
    </w:p>
    <w:p w14:paraId="3A8422E0" w14:textId="47C0C557" w:rsidR="00AE7239" w:rsidRPr="00CE1B73" w:rsidRDefault="00AE7239" w:rsidP="00AE7239">
      <w:pPr>
        <w:pStyle w:val="BodyText"/>
        <w:rPr>
          <w:b w:val="0"/>
          <w:i/>
          <w:szCs w:val="24"/>
        </w:rPr>
      </w:pPr>
      <w:r w:rsidRPr="00CE1B73">
        <w:rPr>
          <w:szCs w:val="24"/>
        </w:rPr>
        <w:t xml:space="preserve">Details of the </w:t>
      </w:r>
      <w:r w:rsidR="004A52BB" w:rsidRPr="00CE1B73">
        <w:rPr>
          <w:i/>
        </w:rPr>
        <w:t>Health Insurance (Extended Medicare Safety Net) Amendment (Indexation) Determination 2020</w:t>
      </w:r>
    </w:p>
    <w:p w14:paraId="7A179FC8" w14:textId="77777777" w:rsidR="004A52BB" w:rsidRPr="00CE1B73" w:rsidRDefault="004A52BB" w:rsidP="007F21C2">
      <w:pPr>
        <w:pStyle w:val="BodyText"/>
        <w:rPr>
          <w:b w:val="0"/>
          <w:szCs w:val="24"/>
          <w:u w:val="single"/>
        </w:rPr>
      </w:pPr>
    </w:p>
    <w:p w14:paraId="6FA10D68" w14:textId="4B61982C" w:rsidR="007F21C2" w:rsidRPr="00CE1B73" w:rsidRDefault="007F21C2" w:rsidP="007F21C2">
      <w:pPr>
        <w:pStyle w:val="BodyText"/>
        <w:rPr>
          <w:b w:val="0"/>
          <w:szCs w:val="24"/>
          <w:u w:val="single"/>
        </w:rPr>
      </w:pPr>
      <w:r w:rsidRPr="00CE1B73">
        <w:rPr>
          <w:b w:val="0"/>
          <w:szCs w:val="24"/>
          <w:u w:val="single"/>
        </w:rPr>
        <w:t xml:space="preserve">Section 1 – Name </w:t>
      </w:r>
    </w:p>
    <w:p w14:paraId="108C44CC" w14:textId="77777777" w:rsidR="007F21C2" w:rsidRPr="00CE1B73" w:rsidRDefault="007F21C2" w:rsidP="007F21C2">
      <w:pPr>
        <w:pStyle w:val="BodyText"/>
        <w:rPr>
          <w:b w:val="0"/>
          <w:szCs w:val="24"/>
          <w:u w:val="single"/>
        </w:rPr>
      </w:pPr>
    </w:p>
    <w:p w14:paraId="55DD07EA" w14:textId="0F84DA8D" w:rsidR="001B7F67" w:rsidRPr="00CE1B73" w:rsidRDefault="007F21C2" w:rsidP="001B7F67">
      <w:pPr>
        <w:pStyle w:val="BodyText"/>
        <w:rPr>
          <w:i/>
          <w:szCs w:val="24"/>
        </w:rPr>
      </w:pPr>
      <w:r w:rsidRPr="00CE1B73">
        <w:rPr>
          <w:b w:val="0"/>
          <w:szCs w:val="24"/>
        </w:rPr>
        <w:t xml:space="preserve">Section 1 provides for the Determination to be referred to as the </w:t>
      </w:r>
      <w:r w:rsidR="00177FD8" w:rsidRPr="00CE1B73">
        <w:rPr>
          <w:b w:val="0"/>
          <w:bCs/>
          <w:i/>
          <w:szCs w:val="24"/>
        </w:rPr>
        <w:t>Health Insurance (Extended Medicare Safety Net) Amendment (Indexation) Determination 2020</w:t>
      </w:r>
      <w:r w:rsidR="001B7F67" w:rsidRPr="00CE1B73">
        <w:rPr>
          <w:b w:val="0"/>
          <w:bCs/>
          <w:szCs w:val="24"/>
        </w:rPr>
        <w:t xml:space="preserve">. </w:t>
      </w:r>
    </w:p>
    <w:p w14:paraId="2EED3B7A" w14:textId="77777777" w:rsidR="007F21C2" w:rsidRPr="00CE1B73" w:rsidRDefault="007F21C2" w:rsidP="00A166DD">
      <w:pPr>
        <w:pStyle w:val="Heading1"/>
        <w:jc w:val="left"/>
      </w:pPr>
    </w:p>
    <w:p w14:paraId="5E0F74FC" w14:textId="77777777" w:rsidR="007F21C2" w:rsidRPr="00CE1B73" w:rsidRDefault="007F21C2" w:rsidP="000A6692">
      <w:pPr>
        <w:pStyle w:val="BodyText"/>
        <w:rPr>
          <w:b w:val="0"/>
          <w:szCs w:val="24"/>
          <w:u w:val="single"/>
        </w:rPr>
      </w:pPr>
      <w:r w:rsidRPr="00CE1B73">
        <w:rPr>
          <w:b w:val="0"/>
          <w:szCs w:val="24"/>
          <w:u w:val="single"/>
        </w:rPr>
        <w:t xml:space="preserve">Section 2 – Commencement </w:t>
      </w:r>
    </w:p>
    <w:p w14:paraId="3B02E9ED" w14:textId="77777777" w:rsidR="000A6692" w:rsidRPr="00CE1B73" w:rsidRDefault="000A6692" w:rsidP="000A6692">
      <w:pPr>
        <w:tabs>
          <w:tab w:val="left" w:pos="567"/>
        </w:tabs>
        <w:rPr>
          <w:szCs w:val="24"/>
        </w:rPr>
      </w:pPr>
    </w:p>
    <w:p w14:paraId="3D063021" w14:textId="2128908E" w:rsidR="000A6692" w:rsidRPr="00CE1B73" w:rsidRDefault="000A6692" w:rsidP="000A6692">
      <w:pPr>
        <w:tabs>
          <w:tab w:val="left" w:pos="567"/>
        </w:tabs>
        <w:rPr>
          <w:szCs w:val="24"/>
        </w:rPr>
      </w:pPr>
      <w:r w:rsidRPr="00CE1B73">
        <w:rPr>
          <w:szCs w:val="24"/>
        </w:rPr>
        <w:t xml:space="preserve">Section 2 provides that the Determination will not commence until it has been approved by each House of Parliament. Subject to Parliament’s approval, the Determination will commence the later of the day after registration or the day after the Determination has been approved by each House of Parliament. </w:t>
      </w:r>
    </w:p>
    <w:p w14:paraId="4C67885B" w14:textId="77777777" w:rsidR="000A6692" w:rsidRPr="00CE1B73" w:rsidRDefault="000A6692" w:rsidP="000A6692">
      <w:pPr>
        <w:tabs>
          <w:tab w:val="left" w:pos="567"/>
        </w:tabs>
        <w:rPr>
          <w:szCs w:val="24"/>
        </w:rPr>
      </w:pPr>
    </w:p>
    <w:p w14:paraId="335989D0" w14:textId="6DE394B6" w:rsidR="000A6692" w:rsidRPr="00CE1B73" w:rsidRDefault="000A6692" w:rsidP="000A6692">
      <w:pPr>
        <w:tabs>
          <w:tab w:val="left" w:pos="567"/>
        </w:tabs>
        <w:rPr>
          <w:szCs w:val="24"/>
        </w:rPr>
      </w:pPr>
      <w:r w:rsidRPr="00CE1B73">
        <w:rPr>
          <w:szCs w:val="24"/>
        </w:rPr>
        <w:t xml:space="preserve">Subject to Parliament’s approval, Schedule 1 of the Determination will commence on 1 </w:t>
      </w:r>
      <w:r w:rsidR="00177FD8" w:rsidRPr="00CE1B73">
        <w:rPr>
          <w:szCs w:val="24"/>
        </w:rPr>
        <w:t>January 2021</w:t>
      </w:r>
      <w:r w:rsidRPr="00CE1B73">
        <w:rPr>
          <w:szCs w:val="24"/>
        </w:rPr>
        <w:t xml:space="preserve">. If Parliament approves the Determination after 1 </w:t>
      </w:r>
      <w:r w:rsidR="00177FD8" w:rsidRPr="00CE1B73">
        <w:rPr>
          <w:szCs w:val="24"/>
        </w:rPr>
        <w:t>January 2021</w:t>
      </w:r>
      <w:r w:rsidRPr="00CE1B73">
        <w:rPr>
          <w:szCs w:val="24"/>
        </w:rPr>
        <w:t>, Schedule 1 will commence the day after it has been approved by each House of Parliament.</w:t>
      </w:r>
    </w:p>
    <w:p w14:paraId="59D66012" w14:textId="77777777" w:rsidR="000A6692" w:rsidRPr="00CE1B73" w:rsidRDefault="000A6692" w:rsidP="000A6692">
      <w:pPr>
        <w:tabs>
          <w:tab w:val="left" w:pos="567"/>
        </w:tabs>
        <w:rPr>
          <w:szCs w:val="24"/>
        </w:rPr>
      </w:pPr>
    </w:p>
    <w:p w14:paraId="03D4FD6F" w14:textId="77777777" w:rsidR="007F21C2" w:rsidRPr="00CE1B73" w:rsidRDefault="007F21C2" w:rsidP="007F21C2">
      <w:pPr>
        <w:pStyle w:val="BodyText"/>
        <w:rPr>
          <w:b w:val="0"/>
          <w:szCs w:val="24"/>
          <w:u w:val="single"/>
        </w:rPr>
      </w:pPr>
      <w:r w:rsidRPr="00CE1B73">
        <w:rPr>
          <w:b w:val="0"/>
          <w:szCs w:val="24"/>
          <w:u w:val="single"/>
        </w:rPr>
        <w:t>Section 3 – Authority</w:t>
      </w:r>
    </w:p>
    <w:p w14:paraId="1D0B2F24" w14:textId="77777777" w:rsidR="007F21C2" w:rsidRPr="00CE1B73" w:rsidRDefault="007F21C2" w:rsidP="007F21C2">
      <w:pPr>
        <w:pStyle w:val="BodyText"/>
        <w:rPr>
          <w:b w:val="0"/>
          <w:szCs w:val="24"/>
          <w:u w:val="single"/>
        </w:rPr>
      </w:pPr>
    </w:p>
    <w:p w14:paraId="511C4B2C" w14:textId="11CB07CA" w:rsidR="007F21C2" w:rsidRPr="00CE1B73" w:rsidRDefault="007F21C2" w:rsidP="007F21C2">
      <w:pPr>
        <w:pStyle w:val="BodyText"/>
        <w:rPr>
          <w:b w:val="0"/>
        </w:rPr>
      </w:pPr>
      <w:r w:rsidRPr="00CE1B73">
        <w:rPr>
          <w:b w:val="0"/>
        </w:rPr>
        <w:t xml:space="preserve">Section 3 provides that the Determination is made under </w:t>
      </w:r>
      <w:r w:rsidR="0090479C" w:rsidRPr="00CE1B73">
        <w:rPr>
          <w:b w:val="0"/>
        </w:rPr>
        <w:t>section 10B</w:t>
      </w:r>
      <w:r w:rsidRPr="00CE1B73">
        <w:rPr>
          <w:b w:val="0"/>
        </w:rPr>
        <w:t xml:space="preserve"> of the </w:t>
      </w:r>
      <w:r w:rsidRPr="00CE1B73">
        <w:rPr>
          <w:b w:val="0"/>
          <w:i/>
        </w:rPr>
        <w:t>Health Insurance Act 1973</w:t>
      </w:r>
      <w:r w:rsidR="0090479C" w:rsidRPr="00CE1B73">
        <w:rPr>
          <w:b w:val="0"/>
        </w:rPr>
        <w:t xml:space="preserve"> (the Act).</w:t>
      </w:r>
    </w:p>
    <w:p w14:paraId="457CC1AF" w14:textId="77777777" w:rsidR="007F21C2" w:rsidRPr="00CE1B73" w:rsidRDefault="007F21C2" w:rsidP="007F21C2">
      <w:pPr>
        <w:pStyle w:val="BodyText"/>
        <w:rPr>
          <w:b w:val="0"/>
        </w:rPr>
      </w:pPr>
    </w:p>
    <w:p w14:paraId="5E1F2339" w14:textId="77777777" w:rsidR="007F21C2" w:rsidRPr="00CE1B73" w:rsidRDefault="007F21C2" w:rsidP="007F21C2">
      <w:pPr>
        <w:pStyle w:val="BodyText"/>
        <w:rPr>
          <w:b w:val="0"/>
          <w:szCs w:val="24"/>
          <w:u w:val="single"/>
        </w:rPr>
      </w:pPr>
      <w:r w:rsidRPr="00CE1B73">
        <w:rPr>
          <w:b w:val="0"/>
          <w:szCs w:val="24"/>
          <w:u w:val="single"/>
        </w:rPr>
        <w:t>Section 4 – Schedules</w:t>
      </w:r>
    </w:p>
    <w:p w14:paraId="6B973AF0" w14:textId="77777777" w:rsidR="007F21C2" w:rsidRPr="00CE1B73" w:rsidRDefault="007F21C2" w:rsidP="007F21C2">
      <w:pPr>
        <w:pStyle w:val="BodyText"/>
        <w:rPr>
          <w:b w:val="0"/>
          <w:szCs w:val="24"/>
          <w:u w:val="single"/>
        </w:rPr>
      </w:pPr>
    </w:p>
    <w:p w14:paraId="23BD0559" w14:textId="77777777" w:rsidR="007F21C2" w:rsidRPr="00CE1B73" w:rsidRDefault="007F21C2" w:rsidP="007F21C2">
      <w:pPr>
        <w:pStyle w:val="BodyText"/>
        <w:rPr>
          <w:b w:val="0"/>
          <w:szCs w:val="24"/>
        </w:rPr>
      </w:pPr>
      <w:r w:rsidRPr="00CE1B73">
        <w:rPr>
          <w:b w:val="0"/>
          <w:szCs w:val="24"/>
        </w:rPr>
        <w:t>Section 4 provides that that each instrument that is specified in a Schedule to this Determination is amended or repealed as set out in the applicable items in the Schedule concerned, and any other item in a Schedule to this Determination has effect according to its terms.</w:t>
      </w:r>
    </w:p>
    <w:p w14:paraId="2582DA0F" w14:textId="77777777" w:rsidR="007F21C2" w:rsidRPr="00CE1B73" w:rsidRDefault="007F21C2" w:rsidP="007F21C2">
      <w:pPr>
        <w:pStyle w:val="BodyText"/>
        <w:rPr>
          <w:b w:val="0"/>
          <w:szCs w:val="24"/>
          <w:u w:val="single"/>
        </w:rPr>
      </w:pPr>
    </w:p>
    <w:p w14:paraId="27F44A2B" w14:textId="2AF97AB0" w:rsidR="007F21C2" w:rsidRPr="00CE1B73" w:rsidRDefault="007F21C2" w:rsidP="007F21C2">
      <w:pPr>
        <w:pStyle w:val="Header"/>
        <w:tabs>
          <w:tab w:val="num" w:pos="1080"/>
        </w:tabs>
        <w:rPr>
          <w:szCs w:val="24"/>
          <w:u w:val="single"/>
        </w:rPr>
      </w:pPr>
      <w:r w:rsidRPr="00CE1B73">
        <w:rPr>
          <w:szCs w:val="24"/>
          <w:u w:val="single"/>
        </w:rPr>
        <w:t>Schedule 1 – Amendments</w:t>
      </w:r>
      <w:r w:rsidR="00177FD8" w:rsidRPr="00CE1B73">
        <w:rPr>
          <w:szCs w:val="24"/>
          <w:u w:val="single"/>
        </w:rPr>
        <w:t xml:space="preserve"> </w:t>
      </w:r>
    </w:p>
    <w:p w14:paraId="61CE097E" w14:textId="77777777" w:rsidR="007F21C2" w:rsidRPr="00CE1B73" w:rsidRDefault="007F21C2" w:rsidP="007F21C2">
      <w:pPr>
        <w:pStyle w:val="Header"/>
        <w:tabs>
          <w:tab w:val="num" w:pos="1080"/>
        </w:tabs>
        <w:rPr>
          <w:szCs w:val="24"/>
          <w:u w:val="single"/>
        </w:rPr>
      </w:pPr>
    </w:p>
    <w:p w14:paraId="55F7FF7E" w14:textId="3D8207C1" w:rsidR="00BC6D99" w:rsidRPr="00CE1B73" w:rsidRDefault="00BC6D99" w:rsidP="00BC6D99">
      <w:pPr>
        <w:autoSpaceDE w:val="0"/>
        <w:autoSpaceDN w:val="0"/>
        <w:adjustRightInd w:val="0"/>
      </w:pPr>
      <w:r w:rsidRPr="00CE1B73">
        <w:t xml:space="preserve">Schedule 1 sets out the amendments to the </w:t>
      </w:r>
      <w:r w:rsidRPr="00CE1B73">
        <w:rPr>
          <w:i/>
        </w:rPr>
        <w:t>Health Insurance (Extended Medicare Safety Net) Determination 2017</w:t>
      </w:r>
      <w:r w:rsidRPr="00CE1B73">
        <w:t xml:space="preserve"> (Principal Determination)</w:t>
      </w:r>
      <w:r w:rsidR="0090479C" w:rsidRPr="00CE1B73">
        <w:t>.</w:t>
      </w:r>
    </w:p>
    <w:p w14:paraId="4D49D101" w14:textId="77777777" w:rsidR="007F21C2" w:rsidRPr="00CE1B73" w:rsidRDefault="007F21C2" w:rsidP="007F21C2">
      <w:pPr>
        <w:pStyle w:val="Header"/>
        <w:tabs>
          <w:tab w:val="num" w:pos="1080"/>
        </w:tabs>
        <w:rPr>
          <w:i/>
          <w:szCs w:val="24"/>
        </w:rPr>
      </w:pPr>
    </w:p>
    <w:p w14:paraId="73E82799" w14:textId="77777777" w:rsidR="00ED3F53" w:rsidRPr="00CE1B73" w:rsidRDefault="00ED3F53" w:rsidP="00ED3F53">
      <w:pPr>
        <w:pStyle w:val="Header"/>
        <w:tabs>
          <w:tab w:val="num" w:pos="1080"/>
        </w:tabs>
        <w:rPr>
          <w:b/>
          <w:szCs w:val="24"/>
        </w:rPr>
      </w:pPr>
      <w:r w:rsidRPr="00CE1B73">
        <w:rPr>
          <w:b/>
          <w:szCs w:val="24"/>
        </w:rPr>
        <w:t xml:space="preserve">Item 1 – Subsection 4(1) (table) </w:t>
      </w:r>
    </w:p>
    <w:p w14:paraId="2C4400BC" w14:textId="5A4D08D2" w:rsidR="00ED3F53" w:rsidRPr="00CE1B73" w:rsidRDefault="00ED3F53" w:rsidP="00ED3F53">
      <w:pPr>
        <w:pStyle w:val="Header"/>
        <w:tabs>
          <w:tab w:val="num" w:pos="1080"/>
        </w:tabs>
        <w:rPr>
          <w:szCs w:val="24"/>
        </w:rPr>
      </w:pPr>
      <w:r w:rsidRPr="00CE1B73">
        <w:rPr>
          <w:szCs w:val="24"/>
        </w:rPr>
        <w:t>Item 1 provides that the table in subsection 4(1) is repealed and substituted with a new table of EMSN benefit cap amounts. For 53 items with fixed EMSN benefit cap amounts, the ‘maximum increase’ amounts in column 2 have been replaced with new values. The new amounts have been indexed by the Consumer Price Index (CPI) in the September quarter 2020. The Australian Bureau of Statistics</w:t>
      </w:r>
      <w:r w:rsidR="00BB376A" w:rsidRPr="00CE1B73">
        <w:rPr>
          <w:szCs w:val="24"/>
        </w:rPr>
        <w:t xml:space="preserve"> releases the CPI</w:t>
      </w:r>
      <w:r w:rsidRPr="00CE1B73">
        <w:rPr>
          <w:szCs w:val="24"/>
        </w:rPr>
        <w:t xml:space="preserve">. The September quarter 2020 is available at </w:t>
      </w:r>
      <w:hyperlink r:id="rId11" w:history="1">
        <w:r w:rsidRPr="00CE1B73">
          <w:rPr>
            <w:rStyle w:val="Hyperlink"/>
            <w:szCs w:val="24"/>
          </w:rPr>
          <w:t>www.abs.gov.au</w:t>
        </w:r>
      </w:hyperlink>
      <w:r w:rsidRPr="00CE1B73">
        <w:rPr>
          <w:szCs w:val="24"/>
        </w:rPr>
        <w:t>.</w:t>
      </w:r>
    </w:p>
    <w:p w14:paraId="243D45B4" w14:textId="6CD794FA" w:rsidR="00ED3F53" w:rsidRPr="00CE1B73" w:rsidRDefault="00ED3F53" w:rsidP="004B3295">
      <w:pPr>
        <w:pStyle w:val="Header"/>
        <w:tabs>
          <w:tab w:val="num" w:pos="1080"/>
        </w:tabs>
        <w:rPr>
          <w:b/>
          <w:szCs w:val="24"/>
        </w:rPr>
      </w:pPr>
    </w:p>
    <w:p w14:paraId="23B06BA5" w14:textId="30DA2733" w:rsidR="00D43AD9" w:rsidRPr="00CE1B73" w:rsidRDefault="00D43AD9" w:rsidP="004B3295">
      <w:pPr>
        <w:pStyle w:val="Header"/>
        <w:tabs>
          <w:tab w:val="num" w:pos="1080"/>
        </w:tabs>
        <w:rPr>
          <w:b/>
          <w:szCs w:val="24"/>
        </w:rPr>
      </w:pPr>
      <w:r w:rsidRPr="00CE1B73">
        <w:rPr>
          <w:b/>
          <w:szCs w:val="24"/>
        </w:rPr>
        <w:t xml:space="preserve">Item </w:t>
      </w:r>
      <w:r w:rsidR="00ED3F53" w:rsidRPr="00CE1B73">
        <w:rPr>
          <w:b/>
          <w:szCs w:val="24"/>
        </w:rPr>
        <w:t>2</w:t>
      </w:r>
      <w:r w:rsidRPr="00CE1B73">
        <w:rPr>
          <w:b/>
          <w:szCs w:val="24"/>
        </w:rPr>
        <w:t xml:space="preserve"> – Paragraph 4(2)(a)</w:t>
      </w:r>
    </w:p>
    <w:p w14:paraId="6B48B825" w14:textId="0158625A" w:rsidR="00D43AD9" w:rsidRPr="00CE1B73" w:rsidRDefault="00D43AD9" w:rsidP="004B3295">
      <w:pPr>
        <w:pStyle w:val="Header"/>
        <w:tabs>
          <w:tab w:val="num" w:pos="1080"/>
        </w:tabs>
        <w:rPr>
          <w:szCs w:val="24"/>
        </w:rPr>
      </w:pPr>
      <w:r w:rsidRPr="00CE1B73">
        <w:rPr>
          <w:szCs w:val="24"/>
        </w:rPr>
        <w:t xml:space="preserve">Item </w:t>
      </w:r>
      <w:r w:rsidR="007165A5" w:rsidRPr="00CE1B73">
        <w:rPr>
          <w:szCs w:val="24"/>
        </w:rPr>
        <w:t>2</w:t>
      </w:r>
      <w:r w:rsidRPr="00CE1B73">
        <w:rPr>
          <w:szCs w:val="24"/>
        </w:rPr>
        <w:t xml:space="preserve"> repeals and replaces paragraph 4(2)(a) to </w:t>
      </w:r>
      <w:r w:rsidR="00D21716" w:rsidRPr="00CE1B73">
        <w:rPr>
          <w:szCs w:val="24"/>
        </w:rPr>
        <w:t>insert item 11704</w:t>
      </w:r>
      <w:r w:rsidR="004D6F06" w:rsidRPr="00CE1B73">
        <w:rPr>
          <w:szCs w:val="24"/>
        </w:rPr>
        <w:t xml:space="preserve"> to provide that an EMSN cap of 80 per cent of the Schedule fee</w:t>
      </w:r>
      <w:r w:rsidR="004C29F7" w:rsidRPr="00CE1B73">
        <w:rPr>
          <w:szCs w:val="24"/>
        </w:rPr>
        <w:t xml:space="preserve"> will be applied. </w:t>
      </w:r>
      <w:r w:rsidR="0091028E" w:rsidRPr="00CE1B73">
        <w:rPr>
          <w:szCs w:val="24"/>
        </w:rPr>
        <w:t xml:space="preserve">Cardiac item 11704 is for a trace and formal report service, which replaced item 11700. </w:t>
      </w:r>
      <w:r w:rsidR="004C29F7" w:rsidRPr="00CE1B73">
        <w:rPr>
          <w:szCs w:val="24"/>
        </w:rPr>
        <w:t>Item 1</w:t>
      </w:r>
      <w:r w:rsidRPr="00CE1B73">
        <w:rPr>
          <w:szCs w:val="24"/>
        </w:rPr>
        <w:t>1700</w:t>
      </w:r>
      <w:r w:rsidR="004C29F7" w:rsidRPr="00CE1B73">
        <w:rPr>
          <w:szCs w:val="24"/>
        </w:rPr>
        <w:t xml:space="preserve"> is also removed as this item ceased</w:t>
      </w:r>
      <w:r w:rsidR="0091028E" w:rsidRPr="00CE1B73">
        <w:rPr>
          <w:szCs w:val="24"/>
        </w:rPr>
        <w:t xml:space="preserve"> on </w:t>
      </w:r>
      <w:r w:rsidR="0091028E" w:rsidRPr="00CE1B73">
        <w:rPr>
          <w:szCs w:val="24"/>
        </w:rPr>
        <w:br/>
        <w:t>1 August 2020</w:t>
      </w:r>
      <w:r w:rsidR="004C29F7" w:rsidRPr="00CE1B73">
        <w:rPr>
          <w:szCs w:val="24"/>
        </w:rPr>
        <w:t>.</w:t>
      </w:r>
      <w:r w:rsidR="00741B09" w:rsidRPr="00CE1B73">
        <w:rPr>
          <w:szCs w:val="24"/>
        </w:rPr>
        <w:t xml:space="preserve"> </w:t>
      </w:r>
    </w:p>
    <w:p w14:paraId="4F57CD28" w14:textId="26EE2AE7" w:rsidR="00B76E24" w:rsidRPr="00CE1B73" w:rsidRDefault="00B76E24" w:rsidP="004B3295">
      <w:pPr>
        <w:pStyle w:val="Header"/>
        <w:tabs>
          <w:tab w:val="num" w:pos="1080"/>
        </w:tabs>
        <w:rPr>
          <w:szCs w:val="24"/>
        </w:rPr>
      </w:pPr>
    </w:p>
    <w:p w14:paraId="19F0B2B7" w14:textId="36C1C587" w:rsidR="00B76E24" w:rsidRPr="00CE1B73" w:rsidRDefault="00B76E24" w:rsidP="00D42A94">
      <w:pPr>
        <w:pStyle w:val="Header"/>
        <w:keepNext/>
        <w:keepLines/>
        <w:tabs>
          <w:tab w:val="num" w:pos="1080"/>
        </w:tabs>
        <w:rPr>
          <w:b/>
          <w:szCs w:val="24"/>
        </w:rPr>
      </w:pPr>
      <w:r w:rsidRPr="00CE1B73">
        <w:rPr>
          <w:b/>
          <w:szCs w:val="24"/>
        </w:rPr>
        <w:lastRenderedPageBreak/>
        <w:t xml:space="preserve">Item </w:t>
      </w:r>
      <w:r w:rsidR="00ED3F53" w:rsidRPr="00CE1B73">
        <w:rPr>
          <w:b/>
          <w:szCs w:val="24"/>
        </w:rPr>
        <w:t>3</w:t>
      </w:r>
      <w:r w:rsidRPr="00CE1B73">
        <w:rPr>
          <w:b/>
          <w:szCs w:val="24"/>
        </w:rPr>
        <w:t xml:space="preserve"> – Paragraph 4(3) (table)</w:t>
      </w:r>
    </w:p>
    <w:p w14:paraId="3A1EB5C5" w14:textId="3BDE4F21" w:rsidR="00B76E24" w:rsidRPr="00CE1B73" w:rsidRDefault="00B76E24" w:rsidP="00D42A94">
      <w:pPr>
        <w:pStyle w:val="Header"/>
        <w:keepNext/>
        <w:keepLines/>
        <w:tabs>
          <w:tab w:val="num" w:pos="1080"/>
        </w:tabs>
        <w:rPr>
          <w:szCs w:val="24"/>
        </w:rPr>
      </w:pPr>
      <w:r w:rsidRPr="00CE1B73">
        <w:rPr>
          <w:szCs w:val="24"/>
        </w:rPr>
        <w:t xml:space="preserve">Item </w:t>
      </w:r>
      <w:r w:rsidR="007165A5" w:rsidRPr="00CE1B73">
        <w:rPr>
          <w:szCs w:val="24"/>
        </w:rPr>
        <w:t>3</w:t>
      </w:r>
      <w:r w:rsidRPr="00CE1B73">
        <w:rPr>
          <w:szCs w:val="24"/>
        </w:rPr>
        <w:t xml:space="preserve"> repeals and replaces the table </w:t>
      </w:r>
      <w:r w:rsidR="00347B08" w:rsidRPr="00CE1B73">
        <w:rPr>
          <w:szCs w:val="24"/>
        </w:rPr>
        <w:t xml:space="preserve">under paragraph 4(3) </w:t>
      </w:r>
      <w:r w:rsidRPr="00CE1B73">
        <w:rPr>
          <w:szCs w:val="24"/>
        </w:rPr>
        <w:t>with a new table</w:t>
      </w:r>
      <w:r w:rsidR="00A42AE4" w:rsidRPr="00CE1B73">
        <w:rPr>
          <w:szCs w:val="24"/>
        </w:rPr>
        <w:t>. The new table p</w:t>
      </w:r>
      <w:r w:rsidR="004C29F7" w:rsidRPr="00CE1B73">
        <w:rPr>
          <w:szCs w:val="24"/>
        </w:rPr>
        <w:t>rovide</w:t>
      </w:r>
      <w:r w:rsidR="00A42AE4" w:rsidRPr="00CE1B73">
        <w:rPr>
          <w:szCs w:val="24"/>
        </w:rPr>
        <w:t>s</w:t>
      </w:r>
      <w:r w:rsidR="004C29F7" w:rsidRPr="00CE1B73">
        <w:rPr>
          <w:szCs w:val="24"/>
        </w:rPr>
        <w:t xml:space="preserve"> that an EMSN cap of 300 per cent of the Schedule fee or $500.00 (whichever is the lesser amount) will be </w:t>
      </w:r>
      <w:r w:rsidR="005B753E" w:rsidRPr="00CE1B73">
        <w:rPr>
          <w:szCs w:val="24"/>
        </w:rPr>
        <w:t>applied</w:t>
      </w:r>
      <w:r w:rsidR="004C29F7" w:rsidRPr="00CE1B73">
        <w:rPr>
          <w:szCs w:val="24"/>
        </w:rPr>
        <w:t xml:space="preserve"> to </w:t>
      </w:r>
      <w:r w:rsidR="00D54123" w:rsidRPr="00CE1B73">
        <w:rPr>
          <w:szCs w:val="24"/>
        </w:rPr>
        <w:t>G</w:t>
      </w:r>
      <w:r w:rsidR="004C29F7" w:rsidRPr="00CE1B73">
        <w:rPr>
          <w:szCs w:val="24"/>
        </w:rPr>
        <w:t>roup</w:t>
      </w:r>
      <w:r w:rsidR="00D54123" w:rsidRPr="00CE1B73">
        <w:rPr>
          <w:szCs w:val="24"/>
        </w:rPr>
        <w:t>s</w:t>
      </w:r>
      <w:r w:rsidR="004C29F7" w:rsidRPr="00CE1B73">
        <w:rPr>
          <w:szCs w:val="24"/>
        </w:rPr>
        <w:t xml:space="preserve"> A10 (optometrical services), A31</w:t>
      </w:r>
      <w:r w:rsidRPr="00CE1B73">
        <w:rPr>
          <w:szCs w:val="24"/>
        </w:rPr>
        <w:t xml:space="preserve"> </w:t>
      </w:r>
      <w:r w:rsidR="004C29F7" w:rsidRPr="00CE1B73">
        <w:rPr>
          <w:szCs w:val="24"/>
        </w:rPr>
        <w:t xml:space="preserve">(addiction medicine), A32 (sexual health medicine), A33 (transcatheter aortic valve implantation case conference), </w:t>
      </w:r>
      <w:r w:rsidR="00FC309E" w:rsidRPr="00CE1B73">
        <w:rPr>
          <w:szCs w:val="24"/>
        </w:rPr>
        <w:t xml:space="preserve">A35 (non-referred attendance at a residential aged care facility), </w:t>
      </w:r>
      <w:r w:rsidR="004C29F7" w:rsidRPr="00CE1B73">
        <w:rPr>
          <w:szCs w:val="24"/>
        </w:rPr>
        <w:t>A39 (</w:t>
      </w:r>
      <w:r w:rsidR="00D54123" w:rsidRPr="00CE1B73">
        <w:rPr>
          <w:szCs w:val="24"/>
        </w:rPr>
        <w:t>GP and medical practitioner bushfire services</w:t>
      </w:r>
      <w:r w:rsidR="00017529" w:rsidRPr="00CE1B73">
        <w:rPr>
          <w:szCs w:val="24"/>
        </w:rPr>
        <w:t xml:space="preserve">), A40 (COVID-19 </w:t>
      </w:r>
      <w:r w:rsidR="005E0CA9" w:rsidRPr="00CE1B73">
        <w:rPr>
          <w:szCs w:val="24"/>
        </w:rPr>
        <w:t xml:space="preserve">telehealth </w:t>
      </w:r>
      <w:r w:rsidR="00017529" w:rsidRPr="00CE1B73">
        <w:rPr>
          <w:szCs w:val="24"/>
        </w:rPr>
        <w:t>services)</w:t>
      </w:r>
      <w:r w:rsidR="00BC129D" w:rsidRPr="00CE1B73">
        <w:rPr>
          <w:szCs w:val="24"/>
        </w:rPr>
        <w:t xml:space="preserve"> and</w:t>
      </w:r>
      <w:r w:rsidR="00017529" w:rsidRPr="00CE1B73">
        <w:rPr>
          <w:szCs w:val="24"/>
        </w:rPr>
        <w:t xml:space="preserve"> A41 (COVID-</w:t>
      </w:r>
      <w:r w:rsidR="00D54123" w:rsidRPr="00CE1B73">
        <w:rPr>
          <w:szCs w:val="24"/>
        </w:rPr>
        <w:t>19 additional focusses psychological strategy</w:t>
      </w:r>
      <w:r w:rsidR="00017529" w:rsidRPr="00CE1B73">
        <w:rPr>
          <w:szCs w:val="24"/>
        </w:rPr>
        <w:t xml:space="preserve"> services)</w:t>
      </w:r>
      <w:r w:rsidR="00A42AE4" w:rsidRPr="00CE1B73">
        <w:rPr>
          <w:szCs w:val="24"/>
        </w:rPr>
        <w:t xml:space="preserve">. </w:t>
      </w:r>
    </w:p>
    <w:p w14:paraId="7F01D6D9" w14:textId="128167B6" w:rsidR="00D43AD9" w:rsidRPr="00CE1B73" w:rsidRDefault="00D43AD9" w:rsidP="004B3295">
      <w:pPr>
        <w:pStyle w:val="Header"/>
        <w:tabs>
          <w:tab w:val="num" w:pos="1080"/>
        </w:tabs>
        <w:rPr>
          <w:szCs w:val="24"/>
        </w:rPr>
      </w:pPr>
    </w:p>
    <w:p w14:paraId="09745A68" w14:textId="64052BA9" w:rsidR="00347B08" w:rsidRPr="00CE1B73" w:rsidRDefault="00347B08" w:rsidP="004B3295">
      <w:pPr>
        <w:pStyle w:val="Header"/>
        <w:tabs>
          <w:tab w:val="num" w:pos="1080"/>
        </w:tabs>
        <w:rPr>
          <w:b/>
          <w:szCs w:val="24"/>
        </w:rPr>
      </w:pPr>
      <w:r w:rsidRPr="00CE1B73">
        <w:rPr>
          <w:b/>
          <w:szCs w:val="24"/>
        </w:rPr>
        <w:t xml:space="preserve">Item </w:t>
      </w:r>
      <w:r w:rsidR="007165A5" w:rsidRPr="00CE1B73">
        <w:rPr>
          <w:b/>
          <w:szCs w:val="24"/>
        </w:rPr>
        <w:t>4</w:t>
      </w:r>
      <w:r w:rsidRPr="00CE1B73">
        <w:rPr>
          <w:b/>
          <w:szCs w:val="24"/>
        </w:rPr>
        <w:t xml:space="preserve"> – Paragraph 4(4) (table)</w:t>
      </w:r>
    </w:p>
    <w:p w14:paraId="4E89211A" w14:textId="4E8C5533" w:rsidR="00347B08" w:rsidRPr="00CE1B73" w:rsidRDefault="00347B08" w:rsidP="004B3295">
      <w:pPr>
        <w:pStyle w:val="Header"/>
        <w:tabs>
          <w:tab w:val="num" w:pos="1080"/>
        </w:tabs>
        <w:rPr>
          <w:szCs w:val="24"/>
        </w:rPr>
      </w:pPr>
      <w:r w:rsidRPr="00CE1B73">
        <w:rPr>
          <w:szCs w:val="24"/>
        </w:rPr>
        <w:t xml:space="preserve">Item </w:t>
      </w:r>
      <w:r w:rsidR="007165A5" w:rsidRPr="00CE1B73">
        <w:rPr>
          <w:szCs w:val="24"/>
        </w:rPr>
        <w:t>4</w:t>
      </w:r>
      <w:r w:rsidRPr="00CE1B73">
        <w:rPr>
          <w:szCs w:val="24"/>
        </w:rPr>
        <w:t xml:space="preserve"> repeals and replaces the table under paragraph 4(4) with a new table to provide that </w:t>
      </w:r>
      <w:r w:rsidR="00D36D4A" w:rsidRPr="00CE1B73">
        <w:rPr>
          <w:szCs w:val="24"/>
        </w:rPr>
        <w:t xml:space="preserve">an EMSN cap of 300 per cent of the Schedule fee or $500.00 (whichever is the lesser amount) will be </w:t>
      </w:r>
      <w:r w:rsidR="005B753E" w:rsidRPr="00CE1B73">
        <w:rPr>
          <w:szCs w:val="24"/>
        </w:rPr>
        <w:t>applied</w:t>
      </w:r>
      <w:r w:rsidR="00D36D4A" w:rsidRPr="00CE1B73">
        <w:rPr>
          <w:szCs w:val="24"/>
        </w:rPr>
        <w:t xml:space="preserve"> to Groups M17 (psychologist and allied health bushfire services), M18 (COVID-19 allied telehealth services)</w:t>
      </w:r>
      <w:r w:rsidR="00CC6D42" w:rsidRPr="00CE1B73">
        <w:rPr>
          <w:szCs w:val="24"/>
        </w:rPr>
        <w:t xml:space="preserve">, </w:t>
      </w:r>
      <w:r w:rsidR="00D36D4A" w:rsidRPr="00CE1B73">
        <w:rPr>
          <w:szCs w:val="24"/>
        </w:rPr>
        <w:t>M19 (COVID-19 midwife telehealth services)</w:t>
      </w:r>
      <w:r w:rsidR="00CC6D42" w:rsidRPr="00CE1B73">
        <w:rPr>
          <w:szCs w:val="24"/>
        </w:rPr>
        <w:t xml:space="preserve"> and O1 (orthodontic consultation services)</w:t>
      </w:r>
      <w:r w:rsidR="00D36D4A" w:rsidRPr="00CE1B73">
        <w:rPr>
          <w:szCs w:val="24"/>
        </w:rPr>
        <w:t>.</w:t>
      </w:r>
    </w:p>
    <w:p w14:paraId="7E2A4517" w14:textId="77777777" w:rsidR="004B3295" w:rsidRPr="00CE1B73" w:rsidRDefault="004B3295" w:rsidP="007F21C2">
      <w:pPr>
        <w:pStyle w:val="Header"/>
        <w:tabs>
          <w:tab w:val="num" w:pos="1080"/>
        </w:tabs>
        <w:rPr>
          <w:b/>
          <w:szCs w:val="24"/>
        </w:rPr>
      </w:pPr>
    </w:p>
    <w:p w14:paraId="24B6C86F" w14:textId="03FCA6BB" w:rsidR="00BC129D" w:rsidRPr="00CE1B73" w:rsidRDefault="00BC129D" w:rsidP="007165A5">
      <w:pPr>
        <w:pStyle w:val="Header"/>
        <w:tabs>
          <w:tab w:val="num" w:pos="1080"/>
        </w:tabs>
        <w:rPr>
          <w:b/>
          <w:szCs w:val="24"/>
        </w:rPr>
      </w:pPr>
      <w:r w:rsidRPr="00CE1B73">
        <w:rPr>
          <w:b/>
          <w:szCs w:val="24"/>
        </w:rPr>
        <w:t>Item 5 – Paragraph 4(5)</w:t>
      </w:r>
      <w:r w:rsidR="00D66FFB" w:rsidRPr="00CE1B73">
        <w:rPr>
          <w:b/>
          <w:szCs w:val="24"/>
        </w:rPr>
        <w:t>(a)</w:t>
      </w:r>
    </w:p>
    <w:p w14:paraId="11CC4857" w14:textId="49B7F1BC" w:rsidR="00BC129D" w:rsidRPr="00CE1B73" w:rsidRDefault="00BC129D" w:rsidP="007165A5">
      <w:pPr>
        <w:pStyle w:val="Header"/>
        <w:tabs>
          <w:tab w:val="num" w:pos="1080"/>
        </w:tabs>
        <w:rPr>
          <w:szCs w:val="24"/>
        </w:rPr>
      </w:pPr>
      <w:r w:rsidRPr="00CE1B73">
        <w:rPr>
          <w:szCs w:val="24"/>
        </w:rPr>
        <w:t>Item 5 repeals and replaces paragraph 4(5)</w:t>
      </w:r>
      <w:r w:rsidR="006F2C88" w:rsidRPr="00CE1B73">
        <w:rPr>
          <w:szCs w:val="24"/>
        </w:rPr>
        <w:t>(a)</w:t>
      </w:r>
      <w:r w:rsidRPr="00CE1B73">
        <w:rPr>
          <w:szCs w:val="24"/>
        </w:rPr>
        <w:t xml:space="preserve"> to insert the following items to </w:t>
      </w:r>
      <w:r w:rsidR="002B0DB2" w:rsidRPr="00CE1B73">
        <w:rPr>
          <w:szCs w:val="24"/>
        </w:rPr>
        <w:t>apply</w:t>
      </w:r>
      <w:r w:rsidRPr="00CE1B73">
        <w:rPr>
          <w:szCs w:val="24"/>
        </w:rPr>
        <w:t xml:space="preserve"> an EMSN cap of 300 per cent of the Schedule fee or $500.00 (whichever is the lesser amount):</w:t>
      </w:r>
    </w:p>
    <w:p w14:paraId="56DC9078" w14:textId="77777777" w:rsidR="00BC129D" w:rsidRPr="00CE1B73" w:rsidRDefault="00BC129D" w:rsidP="002E12F4">
      <w:pPr>
        <w:pStyle w:val="Header"/>
        <w:numPr>
          <w:ilvl w:val="0"/>
          <w:numId w:val="36"/>
        </w:numPr>
        <w:rPr>
          <w:szCs w:val="24"/>
        </w:rPr>
      </w:pPr>
      <w:r w:rsidRPr="00CE1B73">
        <w:rPr>
          <w:szCs w:val="24"/>
        </w:rPr>
        <w:t xml:space="preserve">two items under Group C1 for orthodontic services (75001 and 75004); </w:t>
      </w:r>
    </w:p>
    <w:p w14:paraId="09C9CAD1" w14:textId="2E55C924" w:rsidR="00BC129D" w:rsidRPr="00CE1B73" w:rsidRDefault="00BC129D" w:rsidP="00F16E84">
      <w:pPr>
        <w:pStyle w:val="Header"/>
        <w:numPr>
          <w:ilvl w:val="0"/>
          <w:numId w:val="36"/>
        </w:numPr>
        <w:rPr>
          <w:szCs w:val="24"/>
        </w:rPr>
      </w:pPr>
      <w:r w:rsidRPr="00CE1B73">
        <w:rPr>
          <w:szCs w:val="24"/>
        </w:rPr>
        <w:t xml:space="preserve">two items under Group C2 for oral and maxillofacial services (75150 and 75153); and </w:t>
      </w:r>
    </w:p>
    <w:p w14:paraId="7C9905EB" w14:textId="750E44FC" w:rsidR="00BC129D" w:rsidRPr="00CE1B73" w:rsidRDefault="00BC129D" w:rsidP="002E12F4">
      <w:pPr>
        <w:pStyle w:val="Header"/>
        <w:numPr>
          <w:ilvl w:val="0"/>
          <w:numId w:val="36"/>
        </w:numPr>
        <w:rPr>
          <w:szCs w:val="24"/>
        </w:rPr>
      </w:pPr>
      <w:r w:rsidRPr="00CE1B73">
        <w:rPr>
          <w:szCs w:val="24"/>
        </w:rPr>
        <w:t>one item under Group T1 for miscellaneous therapeutic procedures (13899)</w:t>
      </w:r>
      <w:r w:rsidR="002B0DB2" w:rsidRPr="00CE1B73">
        <w:rPr>
          <w:szCs w:val="24"/>
        </w:rPr>
        <w:t>.</w:t>
      </w:r>
      <w:r w:rsidRPr="00CE1B73">
        <w:rPr>
          <w:szCs w:val="24"/>
        </w:rPr>
        <w:t xml:space="preserve"> </w:t>
      </w:r>
    </w:p>
    <w:p w14:paraId="56E5E6A9" w14:textId="5878A846" w:rsidR="00BC129D" w:rsidRPr="00CE1B73" w:rsidRDefault="00BC129D" w:rsidP="007165A5">
      <w:pPr>
        <w:pStyle w:val="Header"/>
        <w:tabs>
          <w:tab w:val="num" w:pos="1080"/>
        </w:tabs>
        <w:rPr>
          <w:b/>
          <w:szCs w:val="24"/>
        </w:rPr>
      </w:pPr>
    </w:p>
    <w:p w14:paraId="77D39E33" w14:textId="2BC3B295" w:rsidR="007165A5" w:rsidRPr="00CE1B73" w:rsidRDefault="007165A5" w:rsidP="007165A5">
      <w:pPr>
        <w:pStyle w:val="Header"/>
        <w:tabs>
          <w:tab w:val="num" w:pos="1080"/>
        </w:tabs>
        <w:rPr>
          <w:b/>
          <w:szCs w:val="24"/>
        </w:rPr>
      </w:pPr>
      <w:r w:rsidRPr="00CE1B73">
        <w:rPr>
          <w:b/>
          <w:szCs w:val="24"/>
        </w:rPr>
        <w:t xml:space="preserve">Item </w:t>
      </w:r>
      <w:r w:rsidR="00BC129D" w:rsidRPr="00CE1B73">
        <w:rPr>
          <w:b/>
          <w:szCs w:val="24"/>
        </w:rPr>
        <w:t xml:space="preserve">6 </w:t>
      </w:r>
      <w:r w:rsidRPr="00CE1B73">
        <w:rPr>
          <w:b/>
          <w:szCs w:val="24"/>
        </w:rPr>
        <w:t>- Paragraph 4(6) (table)</w:t>
      </w:r>
    </w:p>
    <w:p w14:paraId="0C691333" w14:textId="2C123455" w:rsidR="007165A5" w:rsidRPr="00CE1B73" w:rsidRDefault="007165A5" w:rsidP="007165A5">
      <w:pPr>
        <w:pStyle w:val="Header"/>
        <w:tabs>
          <w:tab w:val="num" w:pos="1080"/>
        </w:tabs>
        <w:rPr>
          <w:szCs w:val="24"/>
        </w:rPr>
      </w:pPr>
      <w:r w:rsidRPr="00CE1B73">
        <w:rPr>
          <w:szCs w:val="24"/>
        </w:rPr>
        <w:t>Item 5 provides that the table in paragraph 4(6) is repealed and substituted with a new table of EMSN benefit amounts. For 22 items with fixed EMSN benefit cap amounts, the ‘maximum increase’ amounts in column 2 have been replaced with new values. The new amounts have been indexed by the Consumer Price Index (CPI) in the September quarter 2020. The Australian Bureau of Statistics</w:t>
      </w:r>
      <w:r w:rsidR="00BB376A" w:rsidRPr="00CE1B73">
        <w:rPr>
          <w:szCs w:val="24"/>
        </w:rPr>
        <w:t xml:space="preserve"> releases the CPI</w:t>
      </w:r>
      <w:r w:rsidRPr="00CE1B73">
        <w:rPr>
          <w:szCs w:val="24"/>
        </w:rPr>
        <w:t xml:space="preserve">. The September quarter 2020 is available at </w:t>
      </w:r>
      <w:hyperlink r:id="rId12" w:history="1">
        <w:r w:rsidRPr="00CE1B73">
          <w:rPr>
            <w:rStyle w:val="Hyperlink"/>
            <w:szCs w:val="24"/>
          </w:rPr>
          <w:t>www.abs.gov.au</w:t>
        </w:r>
      </w:hyperlink>
      <w:r w:rsidRPr="00CE1B73">
        <w:rPr>
          <w:szCs w:val="24"/>
        </w:rPr>
        <w:t xml:space="preserve"> </w:t>
      </w:r>
    </w:p>
    <w:p w14:paraId="1998B724" w14:textId="77777777" w:rsidR="004B3295" w:rsidRPr="00CE1B73" w:rsidRDefault="004B3295" w:rsidP="00061BFF">
      <w:pPr>
        <w:pStyle w:val="Header"/>
        <w:tabs>
          <w:tab w:val="num" w:pos="1080"/>
        </w:tabs>
        <w:rPr>
          <w:szCs w:val="24"/>
        </w:rPr>
      </w:pPr>
    </w:p>
    <w:p w14:paraId="37B00910" w14:textId="77777777" w:rsidR="00177FD8" w:rsidRPr="00CE1B73" w:rsidRDefault="00177FD8">
      <w:pPr>
        <w:spacing w:after="200" w:line="276" w:lineRule="auto"/>
        <w:rPr>
          <w:b/>
          <w:sz w:val="28"/>
          <w:szCs w:val="28"/>
        </w:rPr>
      </w:pPr>
      <w:r w:rsidRPr="00CE1B73">
        <w:rPr>
          <w:b/>
          <w:sz w:val="28"/>
          <w:szCs w:val="28"/>
        </w:rPr>
        <w:br w:type="page"/>
      </w:r>
    </w:p>
    <w:p w14:paraId="359DE4BE" w14:textId="42AE66F1" w:rsidR="00AE7239" w:rsidRPr="00CE1B73" w:rsidRDefault="00AE7239" w:rsidP="00AE7239">
      <w:pPr>
        <w:spacing w:before="360" w:after="120"/>
        <w:jc w:val="center"/>
        <w:rPr>
          <w:b/>
          <w:sz w:val="28"/>
          <w:szCs w:val="28"/>
        </w:rPr>
      </w:pPr>
      <w:r w:rsidRPr="00CE1B73">
        <w:rPr>
          <w:b/>
          <w:sz w:val="28"/>
          <w:szCs w:val="28"/>
        </w:rPr>
        <w:lastRenderedPageBreak/>
        <w:t>Statement of Compatibility with Human Rights</w:t>
      </w:r>
    </w:p>
    <w:p w14:paraId="055D1CE7" w14:textId="77777777" w:rsidR="00AE7239" w:rsidRPr="00CE1B73" w:rsidRDefault="00AE7239" w:rsidP="00AE7239">
      <w:pPr>
        <w:spacing w:before="120" w:after="120"/>
        <w:jc w:val="center"/>
        <w:rPr>
          <w:szCs w:val="24"/>
        </w:rPr>
      </w:pPr>
      <w:r w:rsidRPr="00CE1B73">
        <w:rPr>
          <w:i/>
          <w:szCs w:val="24"/>
        </w:rPr>
        <w:t>Prepared in accordance with Part 3 of the Human Rights (Parliamentary Scrutiny) Act 2011</w:t>
      </w:r>
    </w:p>
    <w:p w14:paraId="19668E77" w14:textId="77777777" w:rsidR="003C3099" w:rsidRPr="00CE1B73" w:rsidRDefault="003C3099" w:rsidP="00AE7239">
      <w:pPr>
        <w:jc w:val="center"/>
        <w:rPr>
          <w:b/>
          <w:i/>
          <w:iCs/>
        </w:rPr>
      </w:pPr>
    </w:p>
    <w:p w14:paraId="56F735EF" w14:textId="307BD351" w:rsidR="00AE7239" w:rsidRPr="00CE1B73" w:rsidRDefault="003C3099" w:rsidP="00AE7239">
      <w:pPr>
        <w:jc w:val="center"/>
        <w:rPr>
          <w:b/>
          <w:i/>
          <w:szCs w:val="24"/>
        </w:rPr>
      </w:pPr>
      <w:r w:rsidRPr="00CE1B73">
        <w:rPr>
          <w:b/>
          <w:i/>
          <w:iCs/>
        </w:rPr>
        <w:t>Health Insurance (Extended Medicare Safety Net) Amendment (Indexation) Determination 2020</w:t>
      </w:r>
      <w:r w:rsidR="00AE7239" w:rsidRPr="00CE1B73">
        <w:rPr>
          <w:b/>
          <w:i/>
          <w:szCs w:val="24"/>
        </w:rPr>
        <w:br/>
      </w:r>
    </w:p>
    <w:p w14:paraId="64DCFAF2" w14:textId="77777777" w:rsidR="00AE7239" w:rsidRPr="00CE1B73" w:rsidRDefault="00AE7239" w:rsidP="00AE7239">
      <w:pPr>
        <w:jc w:val="center"/>
        <w:rPr>
          <w:szCs w:val="24"/>
        </w:rPr>
      </w:pPr>
      <w:r w:rsidRPr="00CE1B73">
        <w:rPr>
          <w:szCs w:val="24"/>
        </w:rPr>
        <w:t xml:space="preserve">This instrument is compatible with the human rights and freedoms recognised or declared in the international instruments listed in section 3 of the </w:t>
      </w:r>
      <w:r w:rsidRPr="00CE1B73">
        <w:rPr>
          <w:i/>
          <w:szCs w:val="24"/>
        </w:rPr>
        <w:t>Human Rights (Parliamentary Scrutiny) Act 2011</w:t>
      </w:r>
      <w:r w:rsidRPr="00CE1B73">
        <w:rPr>
          <w:szCs w:val="24"/>
        </w:rPr>
        <w:t>.</w:t>
      </w:r>
    </w:p>
    <w:p w14:paraId="2738790C" w14:textId="77777777" w:rsidR="00AE7239" w:rsidRPr="00CE1B73" w:rsidRDefault="00AE7239" w:rsidP="00AE7239">
      <w:pPr>
        <w:spacing w:before="120" w:after="120"/>
        <w:rPr>
          <w:b/>
          <w:szCs w:val="24"/>
        </w:rPr>
      </w:pPr>
      <w:r w:rsidRPr="00CE1B73">
        <w:rPr>
          <w:b/>
          <w:szCs w:val="24"/>
        </w:rPr>
        <w:t>Overview of the Determination</w:t>
      </w:r>
    </w:p>
    <w:p w14:paraId="6CAB01F2" w14:textId="77777777" w:rsidR="007165A5" w:rsidRPr="00CE1B73" w:rsidRDefault="007165A5" w:rsidP="007165A5">
      <w:pPr>
        <w:rPr>
          <w:szCs w:val="24"/>
        </w:rPr>
      </w:pPr>
      <w:r w:rsidRPr="00CE1B73">
        <w:rPr>
          <w:szCs w:val="24"/>
        </w:rPr>
        <w:t xml:space="preserve">The purpose of the </w:t>
      </w:r>
      <w:r w:rsidRPr="00CE1B73">
        <w:rPr>
          <w:i/>
          <w:szCs w:val="24"/>
        </w:rPr>
        <w:t xml:space="preserve">Health Insurance (Extended Medicare Safety Net) Amendment (Indexation) Determination 2020 </w:t>
      </w:r>
      <w:r w:rsidRPr="00CE1B73">
        <w:rPr>
          <w:szCs w:val="24"/>
        </w:rPr>
        <w:t xml:space="preserve">(the EMSN Amendment Determination) is to amend the </w:t>
      </w:r>
      <w:r w:rsidRPr="00CE1B73">
        <w:rPr>
          <w:i/>
          <w:szCs w:val="24"/>
        </w:rPr>
        <w:t>Health Insurance (Extended Medicare Safety Net) Determination 2017</w:t>
      </w:r>
      <w:r w:rsidRPr="00CE1B73">
        <w:rPr>
          <w:szCs w:val="24"/>
        </w:rPr>
        <w:t xml:space="preserve"> (the Principal Determination) to apply an EMSN cap to attendance items, coronavirus (COVID-19) telehealth items, one cardiac item and to index EMSN benefit caps of a fixed dollar amount.</w:t>
      </w:r>
    </w:p>
    <w:p w14:paraId="77768D08" w14:textId="77777777" w:rsidR="007165A5" w:rsidRPr="00CE1B73" w:rsidRDefault="007165A5" w:rsidP="007165A5">
      <w:pPr>
        <w:rPr>
          <w:szCs w:val="24"/>
        </w:rPr>
      </w:pPr>
    </w:p>
    <w:p w14:paraId="1A0D704F" w14:textId="77777777" w:rsidR="007165A5" w:rsidRPr="00CE1B73" w:rsidRDefault="007165A5" w:rsidP="007165A5">
      <w:pPr>
        <w:rPr>
          <w:b/>
          <w:i/>
          <w:szCs w:val="24"/>
        </w:rPr>
      </w:pPr>
      <w:r w:rsidRPr="00CE1B73">
        <w:rPr>
          <w:b/>
          <w:i/>
          <w:szCs w:val="24"/>
        </w:rPr>
        <w:t>EMSN caps applied to uncapped attendance items</w:t>
      </w:r>
    </w:p>
    <w:p w14:paraId="109A38AE" w14:textId="516E7AF1" w:rsidR="007165A5" w:rsidRPr="00CE1B73" w:rsidRDefault="007165A5" w:rsidP="007165A5">
      <w:r w:rsidRPr="00CE1B73">
        <w:rPr>
          <w:szCs w:val="24"/>
        </w:rPr>
        <w:t xml:space="preserve">In the 2012-13 Budget under the </w:t>
      </w:r>
      <w:r w:rsidRPr="00CE1B73">
        <w:rPr>
          <w:i/>
        </w:rPr>
        <w:t xml:space="preserve">Extended Medicare Safety Net – capping benefits including for items with excessive fees </w:t>
      </w:r>
      <w:r w:rsidRPr="00CE1B73">
        <w:t>measure, the Government announced that an EMSN cap w</w:t>
      </w:r>
      <w:r w:rsidR="00BB376A" w:rsidRPr="00CE1B73">
        <w:t>ould</w:t>
      </w:r>
      <w:r w:rsidRPr="00CE1B73">
        <w:t xml:space="preserve"> be applied to all attendance items from 1 November 2012. </w:t>
      </w:r>
    </w:p>
    <w:p w14:paraId="077D249C" w14:textId="77777777" w:rsidR="007165A5" w:rsidRPr="00CE1B73" w:rsidRDefault="007165A5" w:rsidP="007165A5"/>
    <w:p w14:paraId="66F22D64" w14:textId="4847FD04" w:rsidR="007165A5" w:rsidRPr="00CE1B73" w:rsidRDefault="007165A5" w:rsidP="007165A5">
      <w:r w:rsidRPr="00CE1B73">
        <w:t>These changes improve the targeting of the EMSN, help manage Medicare expenditure and minimise unintended provider behaviour whilst continuing to provide support for patients with high out-of-pocket medical expenses.</w:t>
      </w:r>
    </w:p>
    <w:p w14:paraId="73C4426C" w14:textId="77777777" w:rsidR="007165A5" w:rsidRPr="00CE1B73" w:rsidRDefault="007165A5" w:rsidP="007165A5"/>
    <w:p w14:paraId="4B35150E" w14:textId="5D057A11" w:rsidR="007165A5" w:rsidRPr="00CE1B73" w:rsidRDefault="007165A5" w:rsidP="007165A5">
      <w:pPr>
        <w:rPr>
          <w:szCs w:val="24"/>
        </w:rPr>
      </w:pPr>
      <w:r w:rsidRPr="00CE1B73">
        <w:rPr>
          <w:szCs w:val="24"/>
        </w:rPr>
        <w:t xml:space="preserve">Since the 1 November 2012 EMSN capping arrangements, additional attendance items have been added to the Medicare Benefits Schedule (MBS) in the specialities of addiction medicine (Group A31), sexual health medicine (Group A32), transcatheter aortic valve implantation case conference (Group A33), for services provided in residential aged care facilities (Group A35) and for bushfire recovery services (Group A39 and M17). These attendance items </w:t>
      </w:r>
      <w:r w:rsidR="00BB376A" w:rsidRPr="00CE1B73">
        <w:rPr>
          <w:szCs w:val="24"/>
        </w:rPr>
        <w:t xml:space="preserve">commenced </w:t>
      </w:r>
      <w:r w:rsidRPr="00CE1B73">
        <w:rPr>
          <w:szCs w:val="24"/>
        </w:rPr>
        <w:t xml:space="preserve">without EMSN caps. </w:t>
      </w:r>
    </w:p>
    <w:p w14:paraId="4E75A29C" w14:textId="77777777" w:rsidR="007165A5" w:rsidRPr="00CE1B73" w:rsidRDefault="007165A5" w:rsidP="007165A5">
      <w:pPr>
        <w:rPr>
          <w:szCs w:val="24"/>
        </w:rPr>
      </w:pPr>
    </w:p>
    <w:p w14:paraId="11EC236D" w14:textId="77777777" w:rsidR="007165A5" w:rsidRPr="00CE1B73" w:rsidRDefault="007165A5" w:rsidP="007165A5">
      <w:pPr>
        <w:rPr>
          <w:szCs w:val="24"/>
        </w:rPr>
      </w:pPr>
      <w:r w:rsidRPr="00CE1B73">
        <w:rPr>
          <w:szCs w:val="24"/>
        </w:rPr>
        <w:t>EMSN caps are also not currently applied to attendance items across orthodontic services (Group C1), oral and maxillofacial services (Group C2), consultations (Group O1) or miscellaneous therapeutic procedures (Group T1).</w:t>
      </w:r>
    </w:p>
    <w:p w14:paraId="2B17BD87" w14:textId="77777777" w:rsidR="007165A5" w:rsidRPr="00CE1B73" w:rsidRDefault="007165A5" w:rsidP="007165A5">
      <w:pPr>
        <w:rPr>
          <w:szCs w:val="24"/>
        </w:rPr>
      </w:pPr>
    </w:p>
    <w:p w14:paraId="5A948C96" w14:textId="4B8010B9" w:rsidR="00701142" w:rsidRPr="00CE1B73" w:rsidRDefault="00701142" w:rsidP="00701142">
      <w:pPr>
        <w:keepLines/>
        <w:rPr>
          <w:szCs w:val="24"/>
        </w:rPr>
      </w:pPr>
      <w:r w:rsidRPr="00CE1B73">
        <w:rPr>
          <w:szCs w:val="24"/>
        </w:rPr>
        <w:t>The Determination will apply an EMSN cap of 300 per cent of the Schedule fee or $500.00 (whichever is the lesser amount) to Groups A31, A32, A33</w:t>
      </w:r>
      <w:r w:rsidR="00F16E84" w:rsidRPr="00CE1B73">
        <w:rPr>
          <w:szCs w:val="24"/>
        </w:rPr>
        <w:t xml:space="preserve">, </w:t>
      </w:r>
      <w:r w:rsidR="00DB6C97" w:rsidRPr="00CE1B73">
        <w:rPr>
          <w:szCs w:val="24"/>
        </w:rPr>
        <w:t xml:space="preserve">A35, </w:t>
      </w:r>
      <w:r w:rsidRPr="00CE1B73">
        <w:rPr>
          <w:szCs w:val="24"/>
        </w:rPr>
        <w:t>A39</w:t>
      </w:r>
      <w:r w:rsidR="00F16E84" w:rsidRPr="00CE1B73">
        <w:rPr>
          <w:szCs w:val="24"/>
        </w:rPr>
        <w:t xml:space="preserve">, </w:t>
      </w:r>
      <w:r w:rsidRPr="00CE1B73">
        <w:rPr>
          <w:szCs w:val="24"/>
        </w:rPr>
        <w:t>M17</w:t>
      </w:r>
      <w:r w:rsidR="00F16E84" w:rsidRPr="00CE1B73">
        <w:rPr>
          <w:szCs w:val="24"/>
        </w:rPr>
        <w:t xml:space="preserve"> and O1</w:t>
      </w:r>
      <w:r w:rsidRPr="00CE1B73">
        <w:rPr>
          <w:szCs w:val="24"/>
        </w:rPr>
        <w:t>. Atte</w:t>
      </w:r>
      <w:r w:rsidR="00DB6C97" w:rsidRPr="00CE1B73">
        <w:rPr>
          <w:szCs w:val="24"/>
        </w:rPr>
        <w:t>ndance items in Groups</w:t>
      </w:r>
      <w:r w:rsidRPr="00CE1B73">
        <w:rPr>
          <w:szCs w:val="24"/>
        </w:rPr>
        <w:t xml:space="preserve"> C1, C2</w:t>
      </w:r>
      <w:r w:rsidR="00154B9E" w:rsidRPr="00CE1B73">
        <w:rPr>
          <w:szCs w:val="24"/>
        </w:rPr>
        <w:t xml:space="preserve">, </w:t>
      </w:r>
      <w:r w:rsidRPr="00CE1B73">
        <w:rPr>
          <w:szCs w:val="24"/>
        </w:rPr>
        <w:t xml:space="preserve">and T1 will also be capped. This administrative change will ensure that EMSN capping arrangements are consistent across all attendance MBS services, and in line with the policy intent of the </w:t>
      </w:r>
      <w:r w:rsidRPr="00CE1B73">
        <w:rPr>
          <w:i/>
        </w:rPr>
        <w:t xml:space="preserve">Extended Medicare Safety Net – capping benefits including for items with excessive fees </w:t>
      </w:r>
      <w:r w:rsidRPr="00CE1B73">
        <w:t>measure.</w:t>
      </w:r>
    </w:p>
    <w:p w14:paraId="3C1B5283" w14:textId="77777777" w:rsidR="007165A5" w:rsidRPr="00CE1B73" w:rsidRDefault="007165A5" w:rsidP="007165A5">
      <w:pPr>
        <w:rPr>
          <w:szCs w:val="24"/>
        </w:rPr>
      </w:pPr>
    </w:p>
    <w:p w14:paraId="7F392D13" w14:textId="77777777" w:rsidR="007165A5" w:rsidRPr="00CE1B73" w:rsidRDefault="007165A5" w:rsidP="007165A5">
      <w:pPr>
        <w:rPr>
          <w:b/>
          <w:i/>
          <w:szCs w:val="24"/>
        </w:rPr>
      </w:pPr>
      <w:r w:rsidRPr="00CE1B73">
        <w:rPr>
          <w:b/>
          <w:i/>
          <w:szCs w:val="24"/>
        </w:rPr>
        <w:t>EMSN caps applied to optometric services</w:t>
      </w:r>
    </w:p>
    <w:p w14:paraId="4F8328AA" w14:textId="51E7FCAA" w:rsidR="007165A5" w:rsidRPr="00CE1B73" w:rsidRDefault="007165A5" w:rsidP="007165A5">
      <w:pPr>
        <w:rPr>
          <w:szCs w:val="24"/>
        </w:rPr>
      </w:pPr>
      <w:r w:rsidRPr="00CE1B73">
        <w:rPr>
          <w:szCs w:val="24"/>
        </w:rPr>
        <w:t xml:space="preserve">Optometric services were not included in the 1 November 2012 capping arrangements as Medicare benefits were only applicable if out-of-pocket costs did not exceed the Schedule fee. At the time, ‘participating’ optometrists who signed a “Common Form of Undertaking for Participating Optometrists” (the Undertaking) were eligible for Medicare rebates, if they agreed to charge fees which did not exceed the Schedule Fee (with limited exceptions) for optometrical services. </w:t>
      </w:r>
    </w:p>
    <w:p w14:paraId="75BBD7D9" w14:textId="77777777" w:rsidR="007165A5" w:rsidRPr="00CE1B73" w:rsidRDefault="007165A5" w:rsidP="007165A5">
      <w:pPr>
        <w:rPr>
          <w:szCs w:val="24"/>
        </w:rPr>
      </w:pPr>
    </w:p>
    <w:p w14:paraId="425494B8" w14:textId="4BD4DB2D" w:rsidR="007165A5" w:rsidRPr="00CE1B73" w:rsidRDefault="007165A5" w:rsidP="007165A5">
      <w:pPr>
        <w:rPr>
          <w:szCs w:val="24"/>
        </w:rPr>
      </w:pPr>
      <w:r w:rsidRPr="00CE1B73">
        <w:rPr>
          <w:szCs w:val="24"/>
        </w:rPr>
        <w:t xml:space="preserve">The Undertaking was revised to remove fee restrictions on 1 January 2015 enabling optometrists to set their </w:t>
      </w:r>
      <w:r w:rsidR="00BB376A" w:rsidRPr="00CE1B73">
        <w:rPr>
          <w:szCs w:val="24"/>
        </w:rPr>
        <w:t xml:space="preserve">charging practices </w:t>
      </w:r>
      <w:r w:rsidRPr="00CE1B73">
        <w:rPr>
          <w:szCs w:val="24"/>
        </w:rPr>
        <w:t>in a similar manner to other health providers, and the Undertaking was revoked on 1 April 2016.</w:t>
      </w:r>
    </w:p>
    <w:p w14:paraId="41DA3E78" w14:textId="77777777" w:rsidR="007165A5" w:rsidRPr="00CE1B73" w:rsidRDefault="007165A5" w:rsidP="007165A5">
      <w:pPr>
        <w:rPr>
          <w:szCs w:val="24"/>
        </w:rPr>
      </w:pPr>
    </w:p>
    <w:p w14:paraId="6C9B6373" w14:textId="6EF8A973" w:rsidR="007165A5" w:rsidRPr="00CE1B73" w:rsidRDefault="007165A5" w:rsidP="007165A5">
      <w:pPr>
        <w:rPr>
          <w:szCs w:val="24"/>
        </w:rPr>
      </w:pPr>
      <w:r w:rsidRPr="00CE1B73">
        <w:rPr>
          <w:szCs w:val="24"/>
        </w:rPr>
        <w:t xml:space="preserve">The Determination will apply an EMSN cap of 300 per cent of the Schedule fee or $500.00 (whichever is the lesser amount) to optometric services (Group A10). This administrative change will ensure that EMSN capping arrangements are consistent across all attendance MBS services, and is in line with the policy intent of the </w:t>
      </w:r>
      <w:r w:rsidRPr="00CE1B73">
        <w:rPr>
          <w:i/>
        </w:rPr>
        <w:t xml:space="preserve">Extended Medicare Safety Net – capping benefits including for items with excessive fees </w:t>
      </w:r>
      <w:r w:rsidRPr="00CE1B73">
        <w:t>measure.</w:t>
      </w:r>
    </w:p>
    <w:p w14:paraId="20431529" w14:textId="77777777" w:rsidR="007165A5" w:rsidRPr="00CE1B73" w:rsidRDefault="007165A5" w:rsidP="007165A5">
      <w:pPr>
        <w:rPr>
          <w:b/>
          <w:i/>
          <w:szCs w:val="24"/>
        </w:rPr>
      </w:pPr>
    </w:p>
    <w:p w14:paraId="488F8C67" w14:textId="77777777" w:rsidR="007165A5" w:rsidRPr="00CE1B73" w:rsidRDefault="007165A5" w:rsidP="007165A5">
      <w:pPr>
        <w:rPr>
          <w:b/>
          <w:i/>
          <w:szCs w:val="24"/>
        </w:rPr>
      </w:pPr>
      <w:r w:rsidRPr="00CE1B73">
        <w:rPr>
          <w:b/>
          <w:i/>
          <w:szCs w:val="24"/>
        </w:rPr>
        <w:t>EMSN caps applied to COVID-19 telehealth items</w:t>
      </w:r>
    </w:p>
    <w:p w14:paraId="460A2256" w14:textId="479631B2" w:rsidR="007165A5" w:rsidRPr="00CE1B73" w:rsidRDefault="007165A5" w:rsidP="007165A5">
      <w:pPr>
        <w:rPr>
          <w:szCs w:val="24"/>
        </w:rPr>
      </w:pPr>
      <w:r w:rsidRPr="00CE1B73">
        <w:rPr>
          <w:szCs w:val="24"/>
        </w:rPr>
        <w:t xml:space="preserve">On 13 March 2020, telehealth items </w:t>
      </w:r>
      <w:r w:rsidR="00BB376A" w:rsidRPr="00CE1B73">
        <w:rPr>
          <w:szCs w:val="24"/>
        </w:rPr>
        <w:t>commenced</w:t>
      </w:r>
      <w:r w:rsidRPr="00CE1B73">
        <w:rPr>
          <w:szCs w:val="24"/>
        </w:rPr>
        <w:t xml:space="preserve"> to help reduce the risk of community transmission of COVID-19 and to provide protection for patients and health care providers. The telehealth items mirror existing face-to-face out-of-hospital services and </w:t>
      </w:r>
      <w:r w:rsidR="00BB376A" w:rsidRPr="00CE1B73">
        <w:rPr>
          <w:szCs w:val="24"/>
        </w:rPr>
        <w:t>commenced</w:t>
      </w:r>
      <w:r w:rsidRPr="00CE1B73">
        <w:rPr>
          <w:szCs w:val="24"/>
        </w:rPr>
        <w:t xml:space="preserve"> without an EMSN cap applied to the services, including in cases where the equivalent face-to-face service is capped. The COVID-19 telehealth items are in Groups A40, A41, M18</w:t>
      </w:r>
      <w:r w:rsidR="00F16E84" w:rsidRPr="00CE1B73">
        <w:rPr>
          <w:szCs w:val="24"/>
        </w:rPr>
        <w:t xml:space="preserve">, </w:t>
      </w:r>
      <w:r w:rsidRPr="00CE1B73">
        <w:rPr>
          <w:szCs w:val="24"/>
        </w:rPr>
        <w:t>M19</w:t>
      </w:r>
      <w:r w:rsidR="00F16E84" w:rsidRPr="00CE1B73">
        <w:rPr>
          <w:szCs w:val="24"/>
        </w:rPr>
        <w:t xml:space="preserve"> and O1</w:t>
      </w:r>
      <w:r w:rsidRPr="00CE1B73">
        <w:rPr>
          <w:szCs w:val="24"/>
        </w:rPr>
        <w:t>.</w:t>
      </w:r>
    </w:p>
    <w:p w14:paraId="0DD40BB2" w14:textId="77777777" w:rsidR="007165A5" w:rsidRPr="00CE1B73" w:rsidRDefault="007165A5" w:rsidP="007165A5">
      <w:pPr>
        <w:rPr>
          <w:szCs w:val="24"/>
        </w:rPr>
      </w:pPr>
    </w:p>
    <w:p w14:paraId="1AD165F6" w14:textId="463F1EBE" w:rsidR="007165A5" w:rsidRPr="00CE1B73" w:rsidRDefault="007165A5" w:rsidP="007165A5">
      <w:pPr>
        <w:rPr>
          <w:szCs w:val="24"/>
        </w:rPr>
      </w:pPr>
      <w:r w:rsidRPr="00CE1B73">
        <w:rPr>
          <w:szCs w:val="24"/>
        </w:rPr>
        <w:t>The Determination will apply an EMSN cap of 300 per cent of the Schedule fee or $500.00 (whichever is the lesser amount) to the COVID-19 telehealth services in groups A40, A41, M18</w:t>
      </w:r>
      <w:r w:rsidR="00F16E84" w:rsidRPr="00CE1B73">
        <w:rPr>
          <w:szCs w:val="24"/>
        </w:rPr>
        <w:t>,</w:t>
      </w:r>
      <w:r w:rsidRPr="00CE1B73">
        <w:rPr>
          <w:szCs w:val="24"/>
        </w:rPr>
        <w:t>M19</w:t>
      </w:r>
      <w:r w:rsidR="00F16E84" w:rsidRPr="00CE1B73">
        <w:rPr>
          <w:szCs w:val="24"/>
        </w:rPr>
        <w:t xml:space="preserve"> and O1</w:t>
      </w:r>
      <w:r w:rsidRPr="00CE1B73">
        <w:rPr>
          <w:szCs w:val="24"/>
        </w:rPr>
        <w:t xml:space="preserve">. This administrative change will ensure that EMSN capping arrangements are consistent across all attendance MBS services, and is in line with the policy intent of the </w:t>
      </w:r>
      <w:r w:rsidRPr="00CE1B73">
        <w:rPr>
          <w:i/>
        </w:rPr>
        <w:t xml:space="preserve">Extended Medicare Safety Net – capping benefits including for items with excessive fees </w:t>
      </w:r>
      <w:r w:rsidRPr="00CE1B73">
        <w:t>measure.</w:t>
      </w:r>
    </w:p>
    <w:p w14:paraId="6E414DFB" w14:textId="77777777" w:rsidR="007165A5" w:rsidRPr="00CE1B73" w:rsidRDefault="007165A5" w:rsidP="007165A5">
      <w:pPr>
        <w:rPr>
          <w:b/>
          <w:i/>
          <w:szCs w:val="24"/>
        </w:rPr>
      </w:pPr>
    </w:p>
    <w:p w14:paraId="5A597830" w14:textId="77777777" w:rsidR="007165A5" w:rsidRPr="00CE1B73" w:rsidRDefault="007165A5" w:rsidP="007165A5">
      <w:pPr>
        <w:rPr>
          <w:b/>
          <w:i/>
          <w:szCs w:val="24"/>
        </w:rPr>
      </w:pPr>
      <w:r w:rsidRPr="00CE1B73">
        <w:rPr>
          <w:b/>
          <w:i/>
          <w:szCs w:val="24"/>
        </w:rPr>
        <w:t>EMSN cap applied to cardiac item 11704</w:t>
      </w:r>
    </w:p>
    <w:p w14:paraId="3564B9C2" w14:textId="7E8B4260" w:rsidR="007165A5" w:rsidRPr="00CE1B73" w:rsidRDefault="007165A5" w:rsidP="007165A5">
      <w:pPr>
        <w:rPr>
          <w:szCs w:val="24"/>
        </w:rPr>
      </w:pPr>
      <w:r w:rsidRPr="00CE1B73">
        <w:rPr>
          <w:szCs w:val="24"/>
        </w:rPr>
        <w:t>On 1 November 2012, an EMSN cap of 80 per cent of the schedule fee was applied to cardiac item 11700. This was in response to a review report of the EMSN titled ‘</w:t>
      </w:r>
      <w:r w:rsidRPr="00CE1B73">
        <w:rPr>
          <w:i/>
          <w:szCs w:val="24"/>
        </w:rPr>
        <w:t>Extended Medicare Safety Net. Review of Capping Arrangements Report 2011</w:t>
      </w:r>
      <w:r w:rsidRPr="00CE1B73">
        <w:rPr>
          <w:szCs w:val="24"/>
        </w:rPr>
        <w:t xml:space="preserve">’ which found excessive or incorrect billing practices of some items. </w:t>
      </w:r>
      <w:r w:rsidR="00BB376A" w:rsidRPr="00CE1B73">
        <w:rPr>
          <w:szCs w:val="24"/>
        </w:rPr>
        <w:t xml:space="preserve">The </w:t>
      </w:r>
      <w:r w:rsidR="00A42AE4" w:rsidRPr="00CE1B73">
        <w:rPr>
          <w:szCs w:val="24"/>
        </w:rPr>
        <w:t xml:space="preserve">Government in the 2012-13 Budget agreed </w:t>
      </w:r>
      <w:r w:rsidR="00BB376A" w:rsidRPr="00CE1B73">
        <w:rPr>
          <w:szCs w:val="24"/>
        </w:rPr>
        <w:t xml:space="preserve">to apply </w:t>
      </w:r>
      <w:r w:rsidR="00A42AE4" w:rsidRPr="00CE1B73">
        <w:rPr>
          <w:szCs w:val="24"/>
        </w:rPr>
        <w:t>an EMSN cap to this item</w:t>
      </w:r>
      <w:r w:rsidRPr="00CE1B73">
        <w:rPr>
          <w:szCs w:val="24"/>
        </w:rPr>
        <w:t>.</w:t>
      </w:r>
    </w:p>
    <w:p w14:paraId="743705AA" w14:textId="77777777" w:rsidR="007165A5" w:rsidRPr="00CE1B73" w:rsidRDefault="007165A5" w:rsidP="007165A5">
      <w:pPr>
        <w:rPr>
          <w:szCs w:val="24"/>
        </w:rPr>
      </w:pPr>
    </w:p>
    <w:p w14:paraId="7DE141D1" w14:textId="3F7E5788" w:rsidR="007165A5" w:rsidRPr="00CE1B73" w:rsidRDefault="007165A5" w:rsidP="007165A5">
      <w:pPr>
        <w:rPr>
          <w:szCs w:val="24"/>
        </w:rPr>
      </w:pPr>
      <w:r w:rsidRPr="00CE1B73">
        <w:rPr>
          <w:szCs w:val="24"/>
        </w:rPr>
        <w:t xml:space="preserve">On 1 August 2020, new MBS items for cardiac services were introduced which replaced existing services. These changes were part of the Government’s response to changes recommended by the clinician-led MBS Review Taskforce (the Taskforce) made during the 2018-19 Mid-Year Economic and Fiscal Outlook (MYEFO) under the </w:t>
      </w:r>
      <w:r w:rsidRPr="00CE1B73">
        <w:rPr>
          <w:i/>
          <w:szCs w:val="24"/>
        </w:rPr>
        <w:t>Guaranteeing Medicare – strengthening primary care</w:t>
      </w:r>
      <w:r w:rsidRPr="00CE1B73">
        <w:rPr>
          <w:szCs w:val="24"/>
        </w:rPr>
        <w:t xml:space="preserve"> measure.</w:t>
      </w:r>
    </w:p>
    <w:p w14:paraId="45A6E0E4" w14:textId="77777777" w:rsidR="007165A5" w:rsidRPr="00CE1B73" w:rsidRDefault="007165A5" w:rsidP="007165A5">
      <w:pPr>
        <w:rPr>
          <w:szCs w:val="24"/>
        </w:rPr>
      </w:pPr>
    </w:p>
    <w:p w14:paraId="2E0E6F4F" w14:textId="77777777" w:rsidR="007165A5" w:rsidRPr="00CE1B73" w:rsidRDefault="007165A5" w:rsidP="007165A5">
      <w:pPr>
        <w:rPr>
          <w:szCs w:val="24"/>
        </w:rPr>
      </w:pPr>
      <w:r w:rsidRPr="00CE1B73">
        <w:rPr>
          <w:szCs w:val="24"/>
        </w:rPr>
        <w:t>As part of these changes, item 11704 was introduced for a trace and formal report service to be performed by a specialist or consultant physician. This service replaced item 11700, which ceased on 1 August 2020.</w:t>
      </w:r>
    </w:p>
    <w:p w14:paraId="7AD0F36D" w14:textId="77777777" w:rsidR="007165A5" w:rsidRPr="00CE1B73" w:rsidRDefault="007165A5" w:rsidP="007165A5">
      <w:pPr>
        <w:rPr>
          <w:szCs w:val="24"/>
        </w:rPr>
      </w:pPr>
    </w:p>
    <w:p w14:paraId="3D17929C" w14:textId="6CF0E395" w:rsidR="007165A5" w:rsidRPr="00CE1B73" w:rsidRDefault="007165A5" w:rsidP="007165A5">
      <w:pPr>
        <w:rPr>
          <w:szCs w:val="24"/>
        </w:rPr>
      </w:pPr>
      <w:r w:rsidRPr="00CE1B73">
        <w:rPr>
          <w:szCs w:val="24"/>
        </w:rPr>
        <w:t>The EMSN Amendment Determination will apply an EMSN benefit cap of 80 per cent of the schedule fee to cardiac item 11704 and will remove ceased item 11700. These changes will ensure that the EMSN benefit cap arrangements for cardiac services will continue to apply.</w:t>
      </w:r>
    </w:p>
    <w:p w14:paraId="4C6047CF" w14:textId="77777777" w:rsidR="007165A5" w:rsidRPr="00CE1B73" w:rsidRDefault="007165A5" w:rsidP="007165A5">
      <w:pPr>
        <w:rPr>
          <w:szCs w:val="24"/>
        </w:rPr>
      </w:pPr>
    </w:p>
    <w:p w14:paraId="24AFA193" w14:textId="77777777" w:rsidR="007165A5" w:rsidRPr="00CE1B73" w:rsidRDefault="007165A5" w:rsidP="007165A5">
      <w:pPr>
        <w:rPr>
          <w:b/>
          <w:i/>
          <w:szCs w:val="24"/>
        </w:rPr>
      </w:pPr>
      <w:r w:rsidRPr="00CE1B73">
        <w:rPr>
          <w:b/>
          <w:i/>
          <w:szCs w:val="24"/>
        </w:rPr>
        <w:t xml:space="preserve">Indexation </w:t>
      </w:r>
    </w:p>
    <w:p w14:paraId="00D641EC" w14:textId="7057A989" w:rsidR="007165A5" w:rsidRPr="00CE1B73" w:rsidRDefault="007165A5" w:rsidP="007165A5">
      <w:pPr>
        <w:rPr>
          <w:szCs w:val="24"/>
        </w:rPr>
      </w:pPr>
      <w:r w:rsidRPr="00CE1B73">
        <w:rPr>
          <w:szCs w:val="24"/>
        </w:rPr>
        <w:t xml:space="preserve">From 1 January 2021, all EMSN benefit caps of a fixed dollar amount will be substituted by a new value which has been indexed by the Consumer Price Index. The fixed EMSN benefits caps have been increased by </w:t>
      </w:r>
      <w:r w:rsidR="00BB376A" w:rsidRPr="00CE1B73">
        <w:rPr>
          <w:szCs w:val="24"/>
        </w:rPr>
        <w:t>0.7</w:t>
      </w:r>
      <w:r w:rsidRPr="00CE1B73">
        <w:rPr>
          <w:szCs w:val="24"/>
        </w:rPr>
        <w:t xml:space="preserve"> per cent (annual CPI as reported in the September quarter 2020). Indexing the EMSN benefit caps will provide a greater benefit for patients.</w:t>
      </w:r>
    </w:p>
    <w:p w14:paraId="36ABB315" w14:textId="77777777" w:rsidR="007165A5" w:rsidRPr="00CE1B73" w:rsidRDefault="007165A5" w:rsidP="007165A5">
      <w:pPr>
        <w:rPr>
          <w:szCs w:val="24"/>
        </w:rPr>
      </w:pPr>
    </w:p>
    <w:p w14:paraId="0A6921A2" w14:textId="7183BFC2" w:rsidR="007165A5" w:rsidRPr="00CE1B73" w:rsidRDefault="007165A5" w:rsidP="007165A5">
      <w:pPr>
        <w:rPr>
          <w:szCs w:val="24"/>
        </w:rPr>
      </w:pPr>
      <w:r w:rsidRPr="00CE1B73">
        <w:rPr>
          <w:szCs w:val="24"/>
        </w:rPr>
        <w:lastRenderedPageBreak/>
        <w:t xml:space="preserve">The EMSN Amendment Determination also makes machinery changes by removing items which </w:t>
      </w:r>
      <w:r w:rsidR="003121AA" w:rsidRPr="00CE1B73">
        <w:rPr>
          <w:szCs w:val="24"/>
        </w:rPr>
        <w:t xml:space="preserve">have </w:t>
      </w:r>
      <w:r w:rsidRPr="00CE1B73">
        <w:rPr>
          <w:szCs w:val="24"/>
        </w:rPr>
        <w:t>ceased from the Principal Determination.</w:t>
      </w:r>
    </w:p>
    <w:p w14:paraId="00BB4B5C" w14:textId="0633AE96" w:rsidR="00AE7239" w:rsidRPr="00CE1B73" w:rsidRDefault="00AE7239" w:rsidP="00D21716">
      <w:pPr>
        <w:spacing w:before="120" w:after="120"/>
        <w:rPr>
          <w:b/>
          <w:szCs w:val="24"/>
        </w:rPr>
      </w:pPr>
      <w:r w:rsidRPr="00CE1B73">
        <w:rPr>
          <w:b/>
          <w:szCs w:val="24"/>
        </w:rPr>
        <w:t>Human rights implications</w:t>
      </w:r>
    </w:p>
    <w:p w14:paraId="2C46C4AA" w14:textId="77777777" w:rsidR="00AE7239" w:rsidRPr="00CE1B73" w:rsidRDefault="00AE7239" w:rsidP="00AE7239">
      <w:pPr>
        <w:spacing w:before="120" w:after="120"/>
        <w:rPr>
          <w:szCs w:val="24"/>
        </w:rPr>
      </w:pPr>
      <w:r w:rsidRPr="00CE1B73">
        <w:rPr>
          <w:szCs w:val="24"/>
        </w:rPr>
        <w:t xml:space="preserve">This instrument engages Articles 9 and 12 of the International Covenant on Economic Social and Cultural Rights (ICESCR), specifically the rights to health and social security. </w:t>
      </w:r>
    </w:p>
    <w:p w14:paraId="31F38919" w14:textId="494C5028" w:rsidR="00AE7239" w:rsidRPr="00CE1B73" w:rsidRDefault="00AE7239" w:rsidP="00D42A94">
      <w:pPr>
        <w:spacing w:after="200" w:line="276" w:lineRule="auto"/>
        <w:rPr>
          <w:i/>
          <w:szCs w:val="24"/>
        </w:rPr>
      </w:pPr>
      <w:r w:rsidRPr="00CE1B73">
        <w:rPr>
          <w:i/>
          <w:szCs w:val="24"/>
        </w:rPr>
        <w:t>The Right to Health</w:t>
      </w:r>
    </w:p>
    <w:p w14:paraId="66DF532B" w14:textId="77777777" w:rsidR="00AE7239" w:rsidRPr="00CE1B73" w:rsidRDefault="00AE7239" w:rsidP="00AE7239">
      <w:pPr>
        <w:spacing w:before="120" w:after="120"/>
        <w:rPr>
          <w:szCs w:val="24"/>
        </w:rPr>
      </w:pPr>
      <w:r w:rsidRPr="00CE1B73">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0867AF7" w14:textId="30016D25" w:rsidR="00AE7239" w:rsidRPr="00CE1B73" w:rsidRDefault="00AE7239" w:rsidP="00AE7239">
      <w:pPr>
        <w:spacing w:before="120" w:after="120"/>
        <w:rPr>
          <w:szCs w:val="24"/>
        </w:rPr>
      </w:pPr>
      <w:r w:rsidRPr="00CE1B73">
        <w:rPr>
          <w:szCs w:val="24"/>
        </w:rPr>
        <w:t xml:space="preserve">The Committee reports that the </w:t>
      </w:r>
      <w:r w:rsidRPr="00CE1B73">
        <w:rPr>
          <w:i/>
          <w:szCs w:val="24"/>
        </w:rPr>
        <w:t>‘highest attainable standard of health’</w:t>
      </w:r>
      <w:r w:rsidRPr="00CE1B73">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62282BE5" w14:textId="309D75DE" w:rsidR="00AE7239" w:rsidRPr="00CE1B73" w:rsidRDefault="00AE7239" w:rsidP="00AE7239">
      <w:pPr>
        <w:spacing w:before="120" w:after="120"/>
        <w:rPr>
          <w:i/>
          <w:szCs w:val="24"/>
        </w:rPr>
      </w:pPr>
      <w:r w:rsidRPr="00CE1B73">
        <w:rPr>
          <w:i/>
          <w:szCs w:val="24"/>
        </w:rPr>
        <w:t xml:space="preserve">The Right to Social Security </w:t>
      </w:r>
    </w:p>
    <w:p w14:paraId="3A28EC0C" w14:textId="77777777" w:rsidR="00AE7239" w:rsidRPr="00CE1B73" w:rsidRDefault="00AE7239" w:rsidP="00AE7239">
      <w:pPr>
        <w:spacing w:before="120" w:after="120"/>
        <w:rPr>
          <w:szCs w:val="24"/>
        </w:rPr>
      </w:pPr>
      <w:r w:rsidRPr="00CE1B73">
        <w:rPr>
          <w:szCs w:val="24"/>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EF46BDD" w14:textId="77777777" w:rsidR="00AE7239" w:rsidRPr="00CE1B73" w:rsidRDefault="00AE7239" w:rsidP="00AE7239">
      <w:pPr>
        <w:spacing w:before="120" w:after="120"/>
        <w:rPr>
          <w:szCs w:val="24"/>
        </w:rPr>
      </w:pPr>
      <w:r w:rsidRPr="00CE1B73">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1DADF85" w14:textId="77777777" w:rsidR="00AE7239" w:rsidRPr="00CE1B73" w:rsidRDefault="00AE7239" w:rsidP="00AE7239">
      <w:pPr>
        <w:spacing w:before="120" w:after="120"/>
        <w:rPr>
          <w:szCs w:val="24"/>
          <w:u w:val="single"/>
        </w:rPr>
      </w:pPr>
      <w:r w:rsidRPr="00CE1B73">
        <w:rPr>
          <w:szCs w:val="24"/>
          <w:u w:val="single"/>
        </w:rPr>
        <w:t xml:space="preserve">Analysis </w:t>
      </w:r>
    </w:p>
    <w:p w14:paraId="19CCAC77" w14:textId="77777777" w:rsidR="007165A5" w:rsidRPr="00CE1B73" w:rsidRDefault="007165A5" w:rsidP="007165A5">
      <w:pPr>
        <w:rPr>
          <w:szCs w:val="24"/>
        </w:rPr>
      </w:pPr>
      <w:r w:rsidRPr="00CE1B73">
        <w:rPr>
          <w:szCs w:val="24"/>
        </w:rPr>
        <w:t xml:space="preserve">This instrument maintains or advances rights to health and social security by ensuring access to publicly subsidised health services which are clinically effective and cost-effective.  </w:t>
      </w:r>
    </w:p>
    <w:p w14:paraId="5C012393" w14:textId="77777777" w:rsidR="007165A5" w:rsidRPr="00CE1B73" w:rsidRDefault="007165A5" w:rsidP="007165A5">
      <w:pPr>
        <w:rPr>
          <w:szCs w:val="24"/>
        </w:rPr>
      </w:pPr>
    </w:p>
    <w:p w14:paraId="32BEB025" w14:textId="0BB33AFB" w:rsidR="007165A5" w:rsidRPr="00CE1B73" w:rsidRDefault="007165A5" w:rsidP="007165A5">
      <w:pPr>
        <w:rPr>
          <w:szCs w:val="24"/>
        </w:rPr>
      </w:pPr>
      <w:r w:rsidRPr="00CE1B73">
        <w:rPr>
          <w:szCs w:val="24"/>
        </w:rPr>
        <w:t xml:space="preserve">The instrument also </w:t>
      </w:r>
      <w:r w:rsidR="003121AA" w:rsidRPr="00CE1B73">
        <w:rPr>
          <w:szCs w:val="24"/>
        </w:rPr>
        <w:t xml:space="preserve">implements </w:t>
      </w:r>
      <w:r w:rsidRPr="00CE1B73">
        <w:rPr>
          <w:szCs w:val="24"/>
        </w:rPr>
        <w:t>consequential amendments by indexing the EMSN benefit caps of items with a fixed maximum increase amount by CPI to commence on 1 January 2021. Indexing the EMSN benefit caps will provide a greater benefit for patients as the benefit caps will be consistent with increases in CPI.</w:t>
      </w:r>
    </w:p>
    <w:p w14:paraId="4B2868C1" w14:textId="77777777" w:rsidR="00AE7239" w:rsidRPr="00CE1B73" w:rsidRDefault="00AE7239" w:rsidP="00AE7239">
      <w:pPr>
        <w:spacing w:before="120" w:after="120" w:line="276" w:lineRule="auto"/>
        <w:rPr>
          <w:rFonts w:eastAsia="Calibri"/>
          <w:b/>
          <w:szCs w:val="24"/>
          <w:lang w:eastAsia="en-US"/>
        </w:rPr>
      </w:pPr>
      <w:r w:rsidRPr="00CE1B73">
        <w:rPr>
          <w:rFonts w:eastAsia="Calibri"/>
          <w:b/>
          <w:szCs w:val="24"/>
          <w:lang w:eastAsia="en-US"/>
        </w:rPr>
        <w:t xml:space="preserve">Conclusion </w:t>
      </w:r>
    </w:p>
    <w:p w14:paraId="684785EF" w14:textId="37C68821" w:rsidR="00AE7239" w:rsidRPr="00CE1B73" w:rsidRDefault="00AE7239" w:rsidP="00AE7239">
      <w:pPr>
        <w:rPr>
          <w:szCs w:val="24"/>
        </w:rPr>
      </w:pPr>
      <w:r w:rsidRPr="00CE1B73">
        <w:rPr>
          <w:szCs w:val="24"/>
        </w:rPr>
        <w:t xml:space="preserve">This instrument is compatible with human rights as it </w:t>
      </w:r>
      <w:r w:rsidR="001B7F67" w:rsidRPr="00CE1B73">
        <w:rPr>
          <w:szCs w:val="24"/>
        </w:rPr>
        <w:t xml:space="preserve">maintains </w:t>
      </w:r>
      <w:r w:rsidRPr="00CE1B73">
        <w:rPr>
          <w:szCs w:val="24"/>
        </w:rPr>
        <w:t xml:space="preserve">the right to health and the right to social security. </w:t>
      </w:r>
    </w:p>
    <w:p w14:paraId="1AEA0927" w14:textId="77777777" w:rsidR="00AE7239" w:rsidRPr="00CE1B73" w:rsidRDefault="00AE7239" w:rsidP="00AE7239">
      <w:pPr>
        <w:rPr>
          <w:rFonts w:eastAsia="Calibri"/>
          <w:szCs w:val="24"/>
          <w:lang w:eastAsia="en-US"/>
        </w:rPr>
      </w:pPr>
    </w:p>
    <w:p w14:paraId="6624FBC8" w14:textId="4DE3FD21" w:rsidR="00AE7239" w:rsidRPr="00CE1B73" w:rsidRDefault="00C76131" w:rsidP="00C76131">
      <w:pPr>
        <w:spacing w:before="120" w:after="120" w:line="276" w:lineRule="auto"/>
        <w:jc w:val="center"/>
        <w:rPr>
          <w:rFonts w:eastAsia="Calibri"/>
          <w:b/>
          <w:bCs/>
          <w:szCs w:val="24"/>
          <w:lang w:eastAsia="en-US"/>
        </w:rPr>
      </w:pPr>
      <w:r w:rsidRPr="00CE1B73">
        <w:rPr>
          <w:rFonts w:eastAsia="Calibri"/>
          <w:b/>
          <w:bCs/>
          <w:szCs w:val="24"/>
          <w:lang w:eastAsia="en-US"/>
        </w:rPr>
        <w:t>Greg Hunt</w:t>
      </w:r>
    </w:p>
    <w:p w14:paraId="3E72B162" w14:textId="741DFB65" w:rsidR="00C76131" w:rsidRPr="00AE7239" w:rsidRDefault="00C76131" w:rsidP="00C76131">
      <w:pPr>
        <w:spacing w:before="120" w:after="120" w:line="276" w:lineRule="auto"/>
        <w:jc w:val="center"/>
        <w:rPr>
          <w:rFonts w:eastAsia="Calibri"/>
          <w:szCs w:val="24"/>
          <w:lang w:eastAsia="en-US"/>
        </w:rPr>
      </w:pPr>
      <w:r w:rsidRPr="00CE1B73">
        <w:rPr>
          <w:rFonts w:eastAsia="Calibri"/>
          <w:b/>
          <w:bCs/>
          <w:szCs w:val="24"/>
          <w:lang w:eastAsia="en-US"/>
        </w:rPr>
        <w:t>Minister</w:t>
      </w:r>
      <w:r w:rsidRPr="00CE1B73">
        <w:rPr>
          <w:b/>
        </w:rPr>
        <w:t xml:space="preserve"> for Health</w:t>
      </w:r>
      <w:bookmarkStart w:id="0" w:name="_GoBack"/>
      <w:bookmarkEnd w:id="0"/>
    </w:p>
    <w:sectPr w:rsidR="00C76131" w:rsidRPr="00AE7239" w:rsidSect="003C3099">
      <w:headerReference w:type="even" r:id="rId13"/>
      <w:headerReference w:type="default" r:id="rId14"/>
      <w:headerReference w:type="first" r:id="rId15"/>
      <w:pgSz w:w="11906" w:h="16838"/>
      <w:pgMar w:top="1276" w:right="1133" w:bottom="1134" w:left="1440" w:header="720" w:footer="720"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CD65681" w:rsidR="00E23B6B" w:rsidRDefault="00E23B6B">
        <w:pPr>
          <w:pStyle w:val="Header"/>
          <w:jc w:val="center"/>
        </w:pPr>
        <w:r>
          <w:fldChar w:fldCharType="begin"/>
        </w:r>
        <w:r>
          <w:instrText xml:space="preserve"> PAGE   \* MERGEFORMAT </w:instrText>
        </w:r>
        <w:r>
          <w:fldChar w:fldCharType="separate"/>
        </w:r>
        <w:r w:rsidR="00CE1B73">
          <w:rPr>
            <w:noProof/>
          </w:rPr>
          <w:t>6</w:t>
        </w:r>
        <w:r>
          <w:rPr>
            <w:noProof/>
          </w:rPr>
          <w:fldChar w:fldCharType="end"/>
        </w:r>
      </w:p>
    </w:sdtContent>
  </w:sdt>
  <w:p w14:paraId="2412D17B" w14:textId="77777777" w:rsidR="001C35BC" w:rsidRDefault="001C35BC" w:rsidP="00E23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7B578755" w:rsidR="00E23B6B" w:rsidRDefault="00E23B6B">
        <w:pPr>
          <w:pStyle w:val="Header"/>
          <w:jc w:val="center"/>
        </w:pPr>
        <w:r>
          <w:fldChar w:fldCharType="begin"/>
        </w:r>
        <w:r>
          <w:instrText xml:space="preserve"> PAGE   \* MERGEFORMAT </w:instrText>
        </w:r>
        <w:r>
          <w:fldChar w:fldCharType="separate"/>
        </w:r>
        <w:r w:rsidR="00CE1B73">
          <w:rPr>
            <w:noProof/>
          </w:rPr>
          <w:t>1</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8E2DFF"/>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C53ECE"/>
    <w:multiLevelType w:val="hybridMultilevel"/>
    <w:tmpl w:val="07AA7790"/>
    <w:lvl w:ilvl="0" w:tplc="0C090017">
      <w:start w:val="1"/>
      <w:numFmt w:val="lowerLetter"/>
      <w:lvlText w:val="%1)"/>
      <w:lvlJc w:val="left"/>
      <w:pPr>
        <w:ind w:left="1440" w:hanging="360"/>
      </w:pPr>
    </w:lvl>
    <w:lvl w:ilvl="1" w:tplc="6672855A">
      <w:start w:val="1"/>
      <w:numFmt w:val="lowerRoman"/>
      <w:lvlText w:val="(%2)"/>
      <w:lvlJc w:val="left"/>
      <w:pPr>
        <w:ind w:left="1800" w:firstLine="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D92B4E"/>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B4316CF"/>
    <w:multiLevelType w:val="hybridMultilevel"/>
    <w:tmpl w:val="689E1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F6314"/>
    <w:multiLevelType w:val="hybridMultilevel"/>
    <w:tmpl w:val="A1585048"/>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8602D7"/>
    <w:multiLevelType w:val="hybridMultilevel"/>
    <w:tmpl w:val="52701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1"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B875CA"/>
    <w:multiLevelType w:val="hybridMultilevel"/>
    <w:tmpl w:val="448AEA9E"/>
    <w:lvl w:ilvl="0" w:tplc="0CCC3EE2">
      <w:start w:val="1"/>
      <w:numFmt w:val="lowerRoman"/>
      <w:lvlText w:val="(%1)"/>
      <w:lvlJc w:val="left"/>
      <w:pPr>
        <w:ind w:left="2038" w:hanging="360"/>
      </w:pPr>
    </w:lvl>
    <w:lvl w:ilvl="1" w:tplc="0C090019">
      <w:start w:val="1"/>
      <w:numFmt w:val="lowerLetter"/>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26" w15:restartNumberingAfterBreak="0">
    <w:nsid w:val="5F5A5678"/>
    <w:multiLevelType w:val="hybridMultilevel"/>
    <w:tmpl w:val="00C6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2116167"/>
    <w:multiLevelType w:val="hybridMultilevel"/>
    <w:tmpl w:val="D5E06CF8"/>
    <w:lvl w:ilvl="0" w:tplc="0CC2E6FC">
      <w:start w:val="1"/>
      <w:numFmt w:val="lowerLetter"/>
      <w:lvlText w:val="(%1)"/>
      <w:lvlJc w:val="left"/>
      <w:pPr>
        <w:ind w:left="720" w:firstLine="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0" w15:restartNumberingAfterBreak="0">
    <w:nsid w:val="6CA70DF3"/>
    <w:multiLevelType w:val="hybridMultilevel"/>
    <w:tmpl w:val="990022D0"/>
    <w:lvl w:ilvl="0" w:tplc="03E611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866EE2"/>
    <w:multiLevelType w:val="hybridMultilevel"/>
    <w:tmpl w:val="442E1CE0"/>
    <w:lvl w:ilvl="0" w:tplc="0CCC3EE2">
      <w:start w:val="1"/>
      <w:numFmt w:val="lowerRoman"/>
      <w:lvlText w:val="(%1)"/>
      <w:lvlJc w:val="left"/>
      <w:pPr>
        <w:ind w:left="2038" w:hanging="360"/>
      </w:pPr>
    </w:lvl>
    <w:lvl w:ilvl="1" w:tplc="0CCC3EE2">
      <w:start w:val="1"/>
      <w:numFmt w:val="lowerRoman"/>
      <w:lvlText w:val="(%2)"/>
      <w:lvlJc w:val="left"/>
      <w:pPr>
        <w:ind w:left="2758" w:hanging="360"/>
      </w:pPr>
    </w:lvl>
    <w:lvl w:ilvl="2" w:tplc="0C09001B" w:tentative="1">
      <w:start w:val="1"/>
      <w:numFmt w:val="lowerRoman"/>
      <w:lvlText w:val="%3."/>
      <w:lvlJc w:val="right"/>
      <w:pPr>
        <w:ind w:left="3478" w:hanging="180"/>
      </w:pPr>
    </w:lvl>
    <w:lvl w:ilvl="3" w:tplc="0C09000F" w:tentative="1">
      <w:start w:val="1"/>
      <w:numFmt w:val="decimal"/>
      <w:lvlText w:val="%4."/>
      <w:lvlJc w:val="left"/>
      <w:pPr>
        <w:ind w:left="4198" w:hanging="360"/>
      </w:pPr>
    </w:lvl>
    <w:lvl w:ilvl="4" w:tplc="0C090019" w:tentative="1">
      <w:start w:val="1"/>
      <w:numFmt w:val="lowerLetter"/>
      <w:lvlText w:val="%5."/>
      <w:lvlJc w:val="left"/>
      <w:pPr>
        <w:ind w:left="4918" w:hanging="360"/>
      </w:pPr>
    </w:lvl>
    <w:lvl w:ilvl="5" w:tplc="0C09001B" w:tentative="1">
      <w:start w:val="1"/>
      <w:numFmt w:val="lowerRoman"/>
      <w:lvlText w:val="%6."/>
      <w:lvlJc w:val="right"/>
      <w:pPr>
        <w:ind w:left="5638" w:hanging="180"/>
      </w:pPr>
    </w:lvl>
    <w:lvl w:ilvl="6" w:tplc="0C09000F" w:tentative="1">
      <w:start w:val="1"/>
      <w:numFmt w:val="decimal"/>
      <w:lvlText w:val="%7."/>
      <w:lvlJc w:val="left"/>
      <w:pPr>
        <w:ind w:left="6358" w:hanging="360"/>
      </w:pPr>
    </w:lvl>
    <w:lvl w:ilvl="7" w:tplc="0C090019" w:tentative="1">
      <w:start w:val="1"/>
      <w:numFmt w:val="lowerLetter"/>
      <w:lvlText w:val="%8."/>
      <w:lvlJc w:val="left"/>
      <w:pPr>
        <w:ind w:left="7078" w:hanging="360"/>
      </w:pPr>
    </w:lvl>
    <w:lvl w:ilvl="8" w:tplc="0C09001B" w:tentative="1">
      <w:start w:val="1"/>
      <w:numFmt w:val="lowerRoman"/>
      <w:lvlText w:val="%9."/>
      <w:lvlJc w:val="right"/>
      <w:pPr>
        <w:ind w:left="7798" w:hanging="180"/>
      </w:p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4"/>
  </w:num>
  <w:num w:numId="4">
    <w:abstractNumId w:val="16"/>
  </w:num>
  <w:num w:numId="5">
    <w:abstractNumId w:val="19"/>
  </w:num>
  <w:num w:numId="6">
    <w:abstractNumId w:val="13"/>
  </w:num>
  <w:num w:numId="7">
    <w:abstractNumId w:val="32"/>
  </w:num>
  <w:num w:numId="8">
    <w:abstractNumId w:val="10"/>
  </w:num>
  <w:num w:numId="9">
    <w:abstractNumId w:val="7"/>
  </w:num>
  <w:num w:numId="10">
    <w:abstractNumId w:val="34"/>
  </w:num>
  <w:num w:numId="11">
    <w:abstractNumId w:val="31"/>
  </w:num>
  <w:num w:numId="12">
    <w:abstractNumId w:val="17"/>
  </w:num>
  <w:num w:numId="13">
    <w:abstractNumId w:val="18"/>
  </w:num>
  <w:num w:numId="14">
    <w:abstractNumId w:val="29"/>
  </w:num>
  <w:num w:numId="15">
    <w:abstractNumId w:val="11"/>
  </w:num>
  <w:num w:numId="16">
    <w:abstractNumId w:val="21"/>
  </w:num>
  <w:num w:numId="17">
    <w:abstractNumId w:val="24"/>
  </w:num>
  <w:num w:numId="18">
    <w:abstractNumId w:val="22"/>
  </w:num>
  <w:num w:numId="19">
    <w:abstractNumId w:val="6"/>
  </w:num>
  <w:num w:numId="20">
    <w:abstractNumId w:val="14"/>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3"/>
  </w:num>
  <w:num w:numId="25">
    <w:abstractNumId w:val="12"/>
  </w:num>
  <w:num w:numId="26">
    <w:abstractNumId w:val="1"/>
  </w:num>
  <w:num w:numId="27">
    <w:abstractNumId w:val="5"/>
  </w:num>
  <w:num w:numId="28">
    <w:abstractNumId w:val="9"/>
  </w:num>
  <w:num w:numId="29">
    <w:abstractNumId w:val="30"/>
  </w:num>
  <w:num w:numId="30">
    <w:abstractNumId w:val="3"/>
  </w:num>
  <w:num w:numId="31">
    <w:abstractNumId w:val="27"/>
  </w:num>
  <w:num w:numId="32">
    <w:abstractNumId w:val="25"/>
  </w:num>
  <w:num w:numId="33">
    <w:abstractNumId w:val="33"/>
  </w:num>
  <w:num w:numId="34">
    <w:abstractNumId w:val="8"/>
  </w:num>
  <w:num w:numId="35">
    <w:abstractNumId w:val="26"/>
  </w:num>
  <w:num w:numId="3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2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DEE"/>
    <w:rsid w:val="0000100A"/>
    <w:rsid w:val="00001CCE"/>
    <w:rsid w:val="00003B66"/>
    <w:rsid w:val="00003D66"/>
    <w:rsid w:val="0000441D"/>
    <w:rsid w:val="00004E17"/>
    <w:rsid w:val="00005906"/>
    <w:rsid w:val="00007B65"/>
    <w:rsid w:val="00014639"/>
    <w:rsid w:val="00014B38"/>
    <w:rsid w:val="00014E40"/>
    <w:rsid w:val="0001557D"/>
    <w:rsid w:val="00016774"/>
    <w:rsid w:val="00017529"/>
    <w:rsid w:val="000203B4"/>
    <w:rsid w:val="0002158F"/>
    <w:rsid w:val="00021EFA"/>
    <w:rsid w:val="00024158"/>
    <w:rsid w:val="00025169"/>
    <w:rsid w:val="00025F64"/>
    <w:rsid w:val="0002704E"/>
    <w:rsid w:val="0002728B"/>
    <w:rsid w:val="00027830"/>
    <w:rsid w:val="000319EF"/>
    <w:rsid w:val="00033034"/>
    <w:rsid w:val="000337CB"/>
    <w:rsid w:val="00034E86"/>
    <w:rsid w:val="0003591F"/>
    <w:rsid w:val="00041849"/>
    <w:rsid w:val="0004426E"/>
    <w:rsid w:val="00044A2A"/>
    <w:rsid w:val="00047EF2"/>
    <w:rsid w:val="000509BA"/>
    <w:rsid w:val="0005224B"/>
    <w:rsid w:val="0005533C"/>
    <w:rsid w:val="00061BFF"/>
    <w:rsid w:val="00063242"/>
    <w:rsid w:val="000640CF"/>
    <w:rsid w:val="00064BA4"/>
    <w:rsid w:val="00067F59"/>
    <w:rsid w:val="000710DD"/>
    <w:rsid w:val="0007187A"/>
    <w:rsid w:val="000727E0"/>
    <w:rsid w:val="00073983"/>
    <w:rsid w:val="00073BC9"/>
    <w:rsid w:val="00076C34"/>
    <w:rsid w:val="00076FE3"/>
    <w:rsid w:val="00080116"/>
    <w:rsid w:val="00081188"/>
    <w:rsid w:val="00081C37"/>
    <w:rsid w:val="00083B96"/>
    <w:rsid w:val="0009514A"/>
    <w:rsid w:val="000969EF"/>
    <w:rsid w:val="000A199B"/>
    <w:rsid w:val="000A31F2"/>
    <w:rsid w:val="000A424E"/>
    <w:rsid w:val="000A45BE"/>
    <w:rsid w:val="000A467F"/>
    <w:rsid w:val="000A6692"/>
    <w:rsid w:val="000A6D18"/>
    <w:rsid w:val="000A6FB3"/>
    <w:rsid w:val="000A7B9B"/>
    <w:rsid w:val="000B0C6E"/>
    <w:rsid w:val="000B25E0"/>
    <w:rsid w:val="000B3452"/>
    <w:rsid w:val="000B36DF"/>
    <w:rsid w:val="000B500D"/>
    <w:rsid w:val="000B5FAC"/>
    <w:rsid w:val="000C04B2"/>
    <w:rsid w:val="000C1226"/>
    <w:rsid w:val="000C12EE"/>
    <w:rsid w:val="000C3D8A"/>
    <w:rsid w:val="000C46E6"/>
    <w:rsid w:val="000C4B3D"/>
    <w:rsid w:val="000C5BA2"/>
    <w:rsid w:val="000C6797"/>
    <w:rsid w:val="000C6FF8"/>
    <w:rsid w:val="000C7FE1"/>
    <w:rsid w:val="000D1325"/>
    <w:rsid w:val="000D1A87"/>
    <w:rsid w:val="000D2300"/>
    <w:rsid w:val="000D3B79"/>
    <w:rsid w:val="000D7803"/>
    <w:rsid w:val="000D7CF8"/>
    <w:rsid w:val="000E0C87"/>
    <w:rsid w:val="000E0F43"/>
    <w:rsid w:val="000E1ACD"/>
    <w:rsid w:val="000E1EB3"/>
    <w:rsid w:val="000E3444"/>
    <w:rsid w:val="000E4AFA"/>
    <w:rsid w:val="000E534F"/>
    <w:rsid w:val="000E5B35"/>
    <w:rsid w:val="000E5E7A"/>
    <w:rsid w:val="000E66FA"/>
    <w:rsid w:val="000E7163"/>
    <w:rsid w:val="000F14A0"/>
    <w:rsid w:val="000F1575"/>
    <w:rsid w:val="000F1714"/>
    <w:rsid w:val="000F249E"/>
    <w:rsid w:val="000F2AFC"/>
    <w:rsid w:val="000F37A0"/>
    <w:rsid w:val="000F5E76"/>
    <w:rsid w:val="000F6853"/>
    <w:rsid w:val="001000CE"/>
    <w:rsid w:val="00104751"/>
    <w:rsid w:val="001056EE"/>
    <w:rsid w:val="0010617D"/>
    <w:rsid w:val="00106763"/>
    <w:rsid w:val="001068B6"/>
    <w:rsid w:val="00107F36"/>
    <w:rsid w:val="0011066E"/>
    <w:rsid w:val="00113B2E"/>
    <w:rsid w:val="00120766"/>
    <w:rsid w:val="00121189"/>
    <w:rsid w:val="00121A66"/>
    <w:rsid w:val="00130BF2"/>
    <w:rsid w:val="001310D8"/>
    <w:rsid w:val="00132087"/>
    <w:rsid w:val="00134B27"/>
    <w:rsid w:val="00135D0D"/>
    <w:rsid w:val="001400C4"/>
    <w:rsid w:val="00140A67"/>
    <w:rsid w:val="00141323"/>
    <w:rsid w:val="00141E8C"/>
    <w:rsid w:val="00143943"/>
    <w:rsid w:val="00145918"/>
    <w:rsid w:val="00145AFE"/>
    <w:rsid w:val="00145D25"/>
    <w:rsid w:val="00145DED"/>
    <w:rsid w:val="001519E4"/>
    <w:rsid w:val="00152304"/>
    <w:rsid w:val="00153D99"/>
    <w:rsid w:val="00154B9E"/>
    <w:rsid w:val="00154FC4"/>
    <w:rsid w:val="0015521F"/>
    <w:rsid w:val="00161063"/>
    <w:rsid w:val="001641C0"/>
    <w:rsid w:val="0016646C"/>
    <w:rsid w:val="00167DA1"/>
    <w:rsid w:val="00167EC6"/>
    <w:rsid w:val="0017187F"/>
    <w:rsid w:val="00172526"/>
    <w:rsid w:val="001734C9"/>
    <w:rsid w:val="00174E96"/>
    <w:rsid w:val="001770D9"/>
    <w:rsid w:val="0017759F"/>
    <w:rsid w:val="00177FD8"/>
    <w:rsid w:val="0018012F"/>
    <w:rsid w:val="00180742"/>
    <w:rsid w:val="00181B3E"/>
    <w:rsid w:val="00181F74"/>
    <w:rsid w:val="00182F72"/>
    <w:rsid w:val="00183C10"/>
    <w:rsid w:val="00183E3D"/>
    <w:rsid w:val="0018422D"/>
    <w:rsid w:val="0018451D"/>
    <w:rsid w:val="001865F8"/>
    <w:rsid w:val="001867EA"/>
    <w:rsid w:val="00187EE5"/>
    <w:rsid w:val="00190FC9"/>
    <w:rsid w:val="0019289B"/>
    <w:rsid w:val="001929C3"/>
    <w:rsid w:val="0019464A"/>
    <w:rsid w:val="00195A6A"/>
    <w:rsid w:val="001964FE"/>
    <w:rsid w:val="001965DA"/>
    <w:rsid w:val="0019711F"/>
    <w:rsid w:val="001978CE"/>
    <w:rsid w:val="001A4BE2"/>
    <w:rsid w:val="001A5BC0"/>
    <w:rsid w:val="001A7249"/>
    <w:rsid w:val="001A7EF8"/>
    <w:rsid w:val="001B0111"/>
    <w:rsid w:val="001B3714"/>
    <w:rsid w:val="001B5ED9"/>
    <w:rsid w:val="001B602D"/>
    <w:rsid w:val="001B66AF"/>
    <w:rsid w:val="001B7092"/>
    <w:rsid w:val="001B7F67"/>
    <w:rsid w:val="001C1B86"/>
    <w:rsid w:val="001C261D"/>
    <w:rsid w:val="001C35BC"/>
    <w:rsid w:val="001C5FC1"/>
    <w:rsid w:val="001C6713"/>
    <w:rsid w:val="001D3CA5"/>
    <w:rsid w:val="001D6B46"/>
    <w:rsid w:val="001D778A"/>
    <w:rsid w:val="001D7D62"/>
    <w:rsid w:val="001E014D"/>
    <w:rsid w:val="001E10DC"/>
    <w:rsid w:val="001E2D6D"/>
    <w:rsid w:val="001E3B02"/>
    <w:rsid w:val="001E5391"/>
    <w:rsid w:val="001E5787"/>
    <w:rsid w:val="001E579F"/>
    <w:rsid w:val="001E57BC"/>
    <w:rsid w:val="001E5DE7"/>
    <w:rsid w:val="001E63F3"/>
    <w:rsid w:val="001E793E"/>
    <w:rsid w:val="001E7C25"/>
    <w:rsid w:val="001F0923"/>
    <w:rsid w:val="001F108B"/>
    <w:rsid w:val="001F1F27"/>
    <w:rsid w:val="001F75F3"/>
    <w:rsid w:val="00200145"/>
    <w:rsid w:val="002003CA"/>
    <w:rsid w:val="002003F7"/>
    <w:rsid w:val="00200971"/>
    <w:rsid w:val="0020245D"/>
    <w:rsid w:val="00203952"/>
    <w:rsid w:val="00203F23"/>
    <w:rsid w:val="00204413"/>
    <w:rsid w:val="00210EE7"/>
    <w:rsid w:val="002111BB"/>
    <w:rsid w:val="00213177"/>
    <w:rsid w:val="00214074"/>
    <w:rsid w:val="00215191"/>
    <w:rsid w:val="00216C44"/>
    <w:rsid w:val="00217EBF"/>
    <w:rsid w:val="00220EE3"/>
    <w:rsid w:val="002218BE"/>
    <w:rsid w:val="00221C4B"/>
    <w:rsid w:val="002227DF"/>
    <w:rsid w:val="0022342C"/>
    <w:rsid w:val="0022384B"/>
    <w:rsid w:val="00225B50"/>
    <w:rsid w:val="00225D8E"/>
    <w:rsid w:val="002264F4"/>
    <w:rsid w:val="002322A8"/>
    <w:rsid w:val="0023247E"/>
    <w:rsid w:val="0023311C"/>
    <w:rsid w:val="00233348"/>
    <w:rsid w:val="00233BEB"/>
    <w:rsid w:val="00236DF2"/>
    <w:rsid w:val="0024152E"/>
    <w:rsid w:val="00242974"/>
    <w:rsid w:val="00244D84"/>
    <w:rsid w:val="00247818"/>
    <w:rsid w:val="00250061"/>
    <w:rsid w:val="00250414"/>
    <w:rsid w:val="00250642"/>
    <w:rsid w:val="00251E4A"/>
    <w:rsid w:val="00251F50"/>
    <w:rsid w:val="00253E30"/>
    <w:rsid w:val="0025493F"/>
    <w:rsid w:val="00254E5D"/>
    <w:rsid w:val="00257E3B"/>
    <w:rsid w:val="00257E4D"/>
    <w:rsid w:val="00257F20"/>
    <w:rsid w:val="00262865"/>
    <w:rsid w:val="00263279"/>
    <w:rsid w:val="002643FC"/>
    <w:rsid w:val="002671DA"/>
    <w:rsid w:val="00270055"/>
    <w:rsid w:val="0027283F"/>
    <w:rsid w:val="00273BB7"/>
    <w:rsid w:val="00274073"/>
    <w:rsid w:val="0027545F"/>
    <w:rsid w:val="0027610D"/>
    <w:rsid w:val="00281918"/>
    <w:rsid w:val="00282B79"/>
    <w:rsid w:val="00282C2A"/>
    <w:rsid w:val="00284483"/>
    <w:rsid w:val="00285256"/>
    <w:rsid w:val="00285952"/>
    <w:rsid w:val="00285D43"/>
    <w:rsid w:val="00287AEF"/>
    <w:rsid w:val="00287B08"/>
    <w:rsid w:val="00290B98"/>
    <w:rsid w:val="002944D4"/>
    <w:rsid w:val="002949C7"/>
    <w:rsid w:val="00296763"/>
    <w:rsid w:val="00296E1C"/>
    <w:rsid w:val="0029737E"/>
    <w:rsid w:val="00297AD0"/>
    <w:rsid w:val="002A0CC8"/>
    <w:rsid w:val="002A3243"/>
    <w:rsid w:val="002A5CDF"/>
    <w:rsid w:val="002A68B3"/>
    <w:rsid w:val="002A6B78"/>
    <w:rsid w:val="002A7215"/>
    <w:rsid w:val="002B0DB2"/>
    <w:rsid w:val="002B2AC5"/>
    <w:rsid w:val="002B2E78"/>
    <w:rsid w:val="002B47A7"/>
    <w:rsid w:val="002B49DE"/>
    <w:rsid w:val="002B4E4D"/>
    <w:rsid w:val="002B5085"/>
    <w:rsid w:val="002B53D3"/>
    <w:rsid w:val="002B6D15"/>
    <w:rsid w:val="002B7177"/>
    <w:rsid w:val="002C4F5B"/>
    <w:rsid w:val="002C54A1"/>
    <w:rsid w:val="002C59F8"/>
    <w:rsid w:val="002C5DCD"/>
    <w:rsid w:val="002D03AB"/>
    <w:rsid w:val="002D2A4E"/>
    <w:rsid w:val="002D5294"/>
    <w:rsid w:val="002D5DFC"/>
    <w:rsid w:val="002D5E92"/>
    <w:rsid w:val="002D6269"/>
    <w:rsid w:val="002D629A"/>
    <w:rsid w:val="002E0751"/>
    <w:rsid w:val="002E12C3"/>
    <w:rsid w:val="002E12F4"/>
    <w:rsid w:val="002E13E2"/>
    <w:rsid w:val="002E3493"/>
    <w:rsid w:val="002E35BF"/>
    <w:rsid w:val="002E5F5C"/>
    <w:rsid w:val="002E6FD5"/>
    <w:rsid w:val="002E7D88"/>
    <w:rsid w:val="002F0434"/>
    <w:rsid w:val="002F1707"/>
    <w:rsid w:val="002F2F33"/>
    <w:rsid w:val="002F3A26"/>
    <w:rsid w:val="002F3C7E"/>
    <w:rsid w:val="002F449C"/>
    <w:rsid w:val="002F4CD2"/>
    <w:rsid w:val="002F6069"/>
    <w:rsid w:val="002F7549"/>
    <w:rsid w:val="00300212"/>
    <w:rsid w:val="00300EFB"/>
    <w:rsid w:val="00301D49"/>
    <w:rsid w:val="00302114"/>
    <w:rsid w:val="003024CB"/>
    <w:rsid w:val="003025C7"/>
    <w:rsid w:val="00302F5C"/>
    <w:rsid w:val="00304080"/>
    <w:rsid w:val="0031124D"/>
    <w:rsid w:val="003121AA"/>
    <w:rsid w:val="00312ED1"/>
    <w:rsid w:val="00313554"/>
    <w:rsid w:val="003173B1"/>
    <w:rsid w:val="00317B55"/>
    <w:rsid w:val="0032155B"/>
    <w:rsid w:val="00322641"/>
    <w:rsid w:val="003239D0"/>
    <w:rsid w:val="00324908"/>
    <w:rsid w:val="0033493D"/>
    <w:rsid w:val="00335AE6"/>
    <w:rsid w:val="0033794E"/>
    <w:rsid w:val="00337DE1"/>
    <w:rsid w:val="00340BDB"/>
    <w:rsid w:val="00340E39"/>
    <w:rsid w:val="00341145"/>
    <w:rsid w:val="003412CB"/>
    <w:rsid w:val="00347B08"/>
    <w:rsid w:val="0035214B"/>
    <w:rsid w:val="003527D6"/>
    <w:rsid w:val="00352BEB"/>
    <w:rsid w:val="00353351"/>
    <w:rsid w:val="00353622"/>
    <w:rsid w:val="00356345"/>
    <w:rsid w:val="00357CD8"/>
    <w:rsid w:val="0036105C"/>
    <w:rsid w:val="003618A7"/>
    <w:rsid w:val="00361ADE"/>
    <w:rsid w:val="00363306"/>
    <w:rsid w:val="0036495A"/>
    <w:rsid w:val="00366C2C"/>
    <w:rsid w:val="00367440"/>
    <w:rsid w:val="00370BE6"/>
    <w:rsid w:val="00371F67"/>
    <w:rsid w:val="00375E39"/>
    <w:rsid w:val="003760ED"/>
    <w:rsid w:val="003775D7"/>
    <w:rsid w:val="00380CBA"/>
    <w:rsid w:val="00381278"/>
    <w:rsid w:val="0038127E"/>
    <w:rsid w:val="00384080"/>
    <w:rsid w:val="003840C0"/>
    <w:rsid w:val="00386C22"/>
    <w:rsid w:val="003876E6"/>
    <w:rsid w:val="00391AFA"/>
    <w:rsid w:val="003937EF"/>
    <w:rsid w:val="00393E9B"/>
    <w:rsid w:val="00395942"/>
    <w:rsid w:val="00397A97"/>
    <w:rsid w:val="00397DFA"/>
    <w:rsid w:val="003A280D"/>
    <w:rsid w:val="003A5A70"/>
    <w:rsid w:val="003A6230"/>
    <w:rsid w:val="003A6299"/>
    <w:rsid w:val="003B0D16"/>
    <w:rsid w:val="003B1976"/>
    <w:rsid w:val="003B27BA"/>
    <w:rsid w:val="003B366C"/>
    <w:rsid w:val="003B38C1"/>
    <w:rsid w:val="003B59A9"/>
    <w:rsid w:val="003B6B63"/>
    <w:rsid w:val="003B7C31"/>
    <w:rsid w:val="003C02D4"/>
    <w:rsid w:val="003C3099"/>
    <w:rsid w:val="003C37E3"/>
    <w:rsid w:val="003C4CBD"/>
    <w:rsid w:val="003C546B"/>
    <w:rsid w:val="003C7719"/>
    <w:rsid w:val="003D08EF"/>
    <w:rsid w:val="003D0FBD"/>
    <w:rsid w:val="003D2A6D"/>
    <w:rsid w:val="003D6739"/>
    <w:rsid w:val="003E005B"/>
    <w:rsid w:val="003E04DA"/>
    <w:rsid w:val="003E1249"/>
    <w:rsid w:val="003E1D75"/>
    <w:rsid w:val="003E3544"/>
    <w:rsid w:val="003E35A8"/>
    <w:rsid w:val="003E4467"/>
    <w:rsid w:val="003E77CB"/>
    <w:rsid w:val="003F08A5"/>
    <w:rsid w:val="003F47FD"/>
    <w:rsid w:val="003F4B52"/>
    <w:rsid w:val="003F718C"/>
    <w:rsid w:val="003F73BA"/>
    <w:rsid w:val="003F73F0"/>
    <w:rsid w:val="00401423"/>
    <w:rsid w:val="00403105"/>
    <w:rsid w:val="00404F11"/>
    <w:rsid w:val="004052E8"/>
    <w:rsid w:val="00405890"/>
    <w:rsid w:val="00405EF4"/>
    <w:rsid w:val="0041028C"/>
    <w:rsid w:val="00411365"/>
    <w:rsid w:val="0041237F"/>
    <w:rsid w:val="00412B6C"/>
    <w:rsid w:val="0041439E"/>
    <w:rsid w:val="00414613"/>
    <w:rsid w:val="00415B19"/>
    <w:rsid w:val="0041767B"/>
    <w:rsid w:val="00420205"/>
    <w:rsid w:val="00421D5F"/>
    <w:rsid w:val="00422831"/>
    <w:rsid w:val="00424197"/>
    <w:rsid w:val="00425F40"/>
    <w:rsid w:val="004265AA"/>
    <w:rsid w:val="00426A8D"/>
    <w:rsid w:val="00430861"/>
    <w:rsid w:val="00432D4D"/>
    <w:rsid w:val="00433DCE"/>
    <w:rsid w:val="0043405A"/>
    <w:rsid w:val="00437B1B"/>
    <w:rsid w:val="004405B8"/>
    <w:rsid w:val="00441339"/>
    <w:rsid w:val="004417A2"/>
    <w:rsid w:val="00442F9D"/>
    <w:rsid w:val="00444EDF"/>
    <w:rsid w:val="004456A4"/>
    <w:rsid w:val="00445A6D"/>
    <w:rsid w:val="00446A6B"/>
    <w:rsid w:val="0045189C"/>
    <w:rsid w:val="00455BD0"/>
    <w:rsid w:val="004636B4"/>
    <w:rsid w:val="00464099"/>
    <w:rsid w:val="004641DC"/>
    <w:rsid w:val="00464AC7"/>
    <w:rsid w:val="004669A4"/>
    <w:rsid w:val="00466A5B"/>
    <w:rsid w:val="0046799A"/>
    <w:rsid w:val="004723D2"/>
    <w:rsid w:val="00472841"/>
    <w:rsid w:val="00472E62"/>
    <w:rsid w:val="0047494B"/>
    <w:rsid w:val="00475A85"/>
    <w:rsid w:val="00476F13"/>
    <w:rsid w:val="00480561"/>
    <w:rsid w:val="004806B3"/>
    <w:rsid w:val="00481E5E"/>
    <w:rsid w:val="004828A9"/>
    <w:rsid w:val="004849DE"/>
    <w:rsid w:val="00484A65"/>
    <w:rsid w:val="00484E4F"/>
    <w:rsid w:val="0048629E"/>
    <w:rsid w:val="0048759F"/>
    <w:rsid w:val="004876DF"/>
    <w:rsid w:val="00492341"/>
    <w:rsid w:val="004926F0"/>
    <w:rsid w:val="00492DBE"/>
    <w:rsid w:val="004940C7"/>
    <w:rsid w:val="004962CC"/>
    <w:rsid w:val="00497023"/>
    <w:rsid w:val="00497EC1"/>
    <w:rsid w:val="004A0313"/>
    <w:rsid w:val="004A0A89"/>
    <w:rsid w:val="004A0BE6"/>
    <w:rsid w:val="004A1CFF"/>
    <w:rsid w:val="004A2249"/>
    <w:rsid w:val="004A26E0"/>
    <w:rsid w:val="004A3D95"/>
    <w:rsid w:val="004A4A2C"/>
    <w:rsid w:val="004A524A"/>
    <w:rsid w:val="004A52BB"/>
    <w:rsid w:val="004A56D3"/>
    <w:rsid w:val="004A6B0F"/>
    <w:rsid w:val="004B1ECE"/>
    <w:rsid w:val="004B27F3"/>
    <w:rsid w:val="004B3295"/>
    <w:rsid w:val="004B38C8"/>
    <w:rsid w:val="004B3C12"/>
    <w:rsid w:val="004B5C2E"/>
    <w:rsid w:val="004B7CB9"/>
    <w:rsid w:val="004C10BA"/>
    <w:rsid w:val="004C1122"/>
    <w:rsid w:val="004C27EB"/>
    <w:rsid w:val="004C29F7"/>
    <w:rsid w:val="004C357A"/>
    <w:rsid w:val="004C37D3"/>
    <w:rsid w:val="004C405B"/>
    <w:rsid w:val="004C5B35"/>
    <w:rsid w:val="004C68D1"/>
    <w:rsid w:val="004C6AE7"/>
    <w:rsid w:val="004C72E8"/>
    <w:rsid w:val="004C75DE"/>
    <w:rsid w:val="004D03E3"/>
    <w:rsid w:val="004D04DF"/>
    <w:rsid w:val="004D1BF4"/>
    <w:rsid w:val="004D2ECB"/>
    <w:rsid w:val="004D480B"/>
    <w:rsid w:val="004D583B"/>
    <w:rsid w:val="004D6074"/>
    <w:rsid w:val="004D6F06"/>
    <w:rsid w:val="004D7821"/>
    <w:rsid w:val="004E10C5"/>
    <w:rsid w:val="004E22A7"/>
    <w:rsid w:val="004E39E6"/>
    <w:rsid w:val="004E71DC"/>
    <w:rsid w:val="004E7F97"/>
    <w:rsid w:val="004F1563"/>
    <w:rsid w:val="004F20B0"/>
    <w:rsid w:val="004F567F"/>
    <w:rsid w:val="004F60F0"/>
    <w:rsid w:val="004F7682"/>
    <w:rsid w:val="005012BC"/>
    <w:rsid w:val="00502156"/>
    <w:rsid w:val="00502277"/>
    <w:rsid w:val="005042B5"/>
    <w:rsid w:val="00505C67"/>
    <w:rsid w:val="00510A4F"/>
    <w:rsid w:val="005119E9"/>
    <w:rsid w:val="00512A65"/>
    <w:rsid w:val="005130BE"/>
    <w:rsid w:val="005140F2"/>
    <w:rsid w:val="00516787"/>
    <w:rsid w:val="0051709B"/>
    <w:rsid w:val="0052165A"/>
    <w:rsid w:val="00521802"/>
    <w:rsid w:val="0052430B"/>
    <w:rsid w:val="00525D51"/>
    <w:rsid w:val="00530B47"/>
    <w:rsid w:val="00532CD3"/>
    <w:rsid w:val="005345A9"/>
    <w:rsid w:val="00534D8A"/>
    <w:rsid w:val="00535742"/>
    <w:rsid w:val="00536AC6"/>
    <w:rsid w:val="00537502"/>
    <w:rsid w:val="0054004F"/>
    <w:rsid w:val="00542913"/>
    <w:rsid w:val="00542ABE"/>
    <w:rsid w:val="005440E4"/>
    <w:rsid w:val="005444FD"/>
    <w:rsid w:val="005452CD"/>
    <w:rsid w:val="00545434"/>
    <w:rsid w:val="00546DB4"/>
    <w:rsid w:val="005474A5"/>
    <w:rsid w:val="00547D82"/>
    <w:rsid w:val="005504B4"/>
    <w:rsid w:val="00550DAB"/>
    <w:rsid w:val="00552105"/>
    <w:rsid w:val="0055354D"/>
    <w:rsid w:val="00554543"/>
    <w:rsid w:val="005555B8"/>
    <w:rsid w:val="005642D9"/>
    <w:rsid w:val="00564C2B"/>
    <w:rsid w:val="00564C37"/>
    <w:rsid w:val="00564D84"/>
    <w:rsid w:val="00565287"/>
    <w:rsid w:val="00570F2B"/>
    <w:rsid w:val="00571FB4"/>
    <w:rsid w:val="0057258C"/>
    <w:rsid w:val="00573651"/>
    <w:rsid w:val="00573C5B"/>
    <w:rsid w:val="00573D94"/>
    <w:rsid w:val="00574E71"/>
    <w:rsid w:val="00580AA6"/>
    <w:rsid w:val="005811D8"/>
    <w:rsid w:val="00581904"/>
    <w:rsid w:val="00582B3F"/>
    <w:rsid w:val="00583643"/>
    <w:rsid w:val="00585309"/>
    <w:rsid w:val="005857E8"/>
    <w:rsid w:val="005858CB"/>
    <w:rsid w:val="00585B1F"/>
    <w:rsid w:val="0058699E"/>
    <w:rsid w:val="00586CE9"/>
    <w:rsid w:val="00590B04"/>
    <w:rsid w:val="00592C8A"/>
    <w:rsid w:val="00592F78"/>
    <w:rsid w:val="00594EB6"/>
    <w:rsid w:val="005960D0"/>
    <w:rsid w:val="0059798F"/>
    <w:rsid w:val="00597EC9"/>
    <w:rsid w:val="005A0300"/>
    <w:rsid w:val="005A163F"/>
    <w:rsid w:val="005A3D73"/>
    <w:rsid w:val="005A3D8D"/>
    <w:rsid w:val="005A3FC6"/>
    <w:rsid w:val="005A445D"/>
    <w:rsid w:val="005B00DC"/>
    <w:rsid w:val="005B0EA3"/>
    <w:rsid w:val="005B1B0A"/>
    <w:rsid w:val="005B453E"/>
    <w:rsid w:val="005B5062"/>
    <w:rsid w:val="005B5F95"/>
    <w:rsid w:val="005B6234"/>
    <w:rsid w:val="005B753E"/>
    <w:rsid w:val="005B7596"/>
    <w:rsid w:val="005C099C"/>
    <w:rsid w:val="005C21EA"/>
    <w:rsid w:val="005C2A0E"/>
    <w:rsid w:val="005C4A91"/>
    <w:rsid w:val="005C5824"/>
    <w:rsid w:val="005C6118"/>
    <w:rsid w:val="005C61AA"/>
    <w:rsid w:val="005D3575"/>
    <w:rsid w:val="005D3CED"/>
    <w:rsid w:val="005D538F"/>
    <w:rsid w:val="005D63D9"/>
    <w:rsid w:val="005D68D1"/>
    <w:rsid w:val="005E0CA9"/>
    <w:rsid w:val="005E293A"/>
    <w:rsid w:val="005E49E7"/>
    <w:rsid w:val="005E56FE"/>
    <w:rsid w:val="005E62D6"/>
    <w:rsid w:val="005E6A82"/>
    <w:rsid w:val="005E7398"/>
    <w:rsid w:val="005E75D9"/>
    <w:rsid w:val="005F04DC"/>
    <w:rsid w:val="005F0F6C"/>
    <w:rsid w:val="005F146B"/>
    <w:rsid w:val="005F1A04"/>
    <w:rsid w:val="005F1A7F"/>
    <w:rsid w:val="005F1F44"/>
    <w:rsid w:val="00601165"/>
    <w:rsid w:val="0060745F"/>
    <w:rsid w:val="00607971"/>
    <w:rsid w:val="00611A4E"/>
    <w:rsid w:val="006122C0"/>
    <w:rsid w:val="0061281D"/>
    <w:rsid w:val="00613C46"/>
    <w:rsid w:val="00616889"/>
    <w:rsid w:val="00617F77"/>
    <w:rsid w:val="0062186B"/>
    <w:rsid w:val="00622FC8"/>
    <w:rsid w:val="00623004"/>
    <w:rsid w:val="00627C91"/>
    <w:rsid w:val="00635031"/>
    <w:rsid w:val="006369D4"/>
    <w:rsid w:val="00636C51"/>
    <w:rsid w:val="006407FA"/>
    <w:rsid w:val="006427B2"/>
    <w:rsid w:val="00642BEB"/>
    <w:rsid w:val="00647426"/>
    <w:rsid w:val="00647590"/>
    <w:rsid w:val="006526F5"/>
    <w:rsid w:val="0065701A"/>
    <w:rsid w:val="00657702"/>
    <w:rsid w:val="006619F5"/>
    <w:rsid w:val="00661A76"/>
    <w:rsid w:val="006629F9"/>
    <w:rsid w:val="006639F0"/>
    <w:rsid w:val="0066562D"/>
    <w:rsid w:val="00670998"/>
    <w:rsid w:val="00672050"/>
    <w:rsid w:val="00673872"/>
    <w:rsid w:val="00674A34"/>
    <w:rsid w:val="006777E9"/>
    <w:rsid w:val="00685515"/>
    <w:rsid w:val="0068642A"/>
    <w:rsid w:val="00694C76"/>
    <w:rsid w:val="00694F4A"/>
    <w:rsid w:val="00695DBD"/>
    <w:rsid w:val="006A029B"/>
    <w:rsid w:val="006A17A1"/>
    <w:rsid w:val="006A61C5"/>
    <w:rsid w:val="006B0F31"/>
    <w:rsid w:val="006B13BC"/>
    <w:rsid w:val="006B26FC"/>
    <w:rsid w:val="006B32FE"/>
    <w:rsid w:val="006B3959"/>
    <w:rsid w:val="006B4B58"/>
    <w:rsid w:val="006B5E7C"/>
    <w:rsid w:val="006B6925"/>
    <w:rsid w:val="006C026A"/>
    <w:rsid w:val="006C138D"/>
    <w:rsid w:val="006C3807"/>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C88"/>
    <w:rsid w:val="006F2E4F"/>
    <w:rsid w:val="006F5CDC"/>
    <w:rsid w:val="006F6EC2"/>
    <w:rsid w:val="0070058D"/>
    <w:rsid w:val="00701142"/>
    <w:rsid w:val="00702854"/>
    <w:rsid w:val="00704585"/>
    <w:rsid w:val="00704A1A"/>
    <w:rsid w:val="00705833"/>
    <w:rsid w:val="00705924"/>
    <w:rsid w:val="00707B77"/>
    <w:rsid w:val="00707CE9"/>
    <w:rsid w:val="00710055"/>
    <w:rsid w:val="007103BC"/>
    <w:rsid w:val="0071184F"/>
    <w:rsid w:val="00712189"/>
    <w:rsid w:val="007134A2"/>
    <w:rsid w:val="00713FB2"/>
    <w:rsid w:val="007165A5"/>
    <w:rsid w:val="00717B45"/>
    <w:rsid w:val="007202C4"/>
    <w:rsid w:val="00722047"/>
    <w:rsid w:val="0072331C"/>
    <w:rsid w:val="00725F6C"/>
    <w:rsid w:val="00726CFA"/>
    <w:rsid w:val="0072758A"/>
    <w:rsid w:val="007304D5"/>
    <w:rsid w:val="00730965"/>
    <w:rsid w:val="00731FE9"/>
    <w:rsid w:val="00733599"/>
    <w:rsid w:val="00735753"/>
    <w:rsid w:val="00735CCC"/>
    <w:rsid w:val="007368DC"/>
    <w:rsid w:val="00736AC9"/>
    <w:rsid w:val="00741948"/>
    <w:rsid w:val="00741A4E"/>
    <w:rsid w:val="00741B09"/>
    <w:rsid w:val="00742E97"/>
    <w:rsid w:val="007452E0"/>
    <w:rsid w:val="00745BD4"/>
    <w:rsid w:val="00746970"/>
    <w:rsid w:val="00750378"/>
    <w:rsid w:val="007505FB"/>
    <w:rsid w:val="00751990"/>
    <w:rsid w:val="007524B0"/>
    <w:rsid w:val="00752997"/>
    <w:rsid w:val="007533EC"/>
    <w:rsid w:val="0075625A"/>
    <w:rsid w:val="00757618"/>
    <w:rsid w:val="00762606"/>
    <w:rsid w:val="00762B45"/>
    <w:rsid w:val="0076544A"/>
    <w:rsid w:val="00767402"/>
    <w:rsid w:val="0077044D"/>
    <w:rsid w:val="0077194F"/>
    <w:rsid w:val="00771D57"/>
    <w:rsid w:val="00772865"/>
    <w:rsid w:val="00774454"/>
    <w:rsid w:val="00774ABF"/>
    <w:rsid w:val="00776E17"/>
    <w:rsid w:val="00780DD4"/>
    <w:rsid w:val="00782D07"/>
    <w:rsid w:val="007859F8"/>
    <w:rsid w:val="00791384"/>
    <w:rsid w:val="0079191B"/>
    <w:rsid w:val="00791C27"/>
    <w:rsid w:val="0079239C"/>
    <w:rsid w:val="007934F3"/>
    <w:rsid w:val="00795A80"/>
    <w:rsid w:val="00796464"/>
    <w:rsid w:val="00796F15"/>
    <w:rsid w:val="007A0403"/>
    <w:rsid w:val="007A12F5"/>
    <w:rsid w:val="007A4089"/>
    <w:rsid w:val="007A4CE4"/>
    <w:rsid w:val="007A5936"/>
    <w:rsid w:val="007A5B55"/>
    <w:rsid w:val="007A5F41"/>
    <w:rsid w:val="007A5FEC"/>
    <w:rsid w:val="007B08D1"/>
    <w:rsid w:val="007B161A"/>
    <w:rsid w:val="007B29C6"/>
    <w:rsid w:val="007B37E0"/>
    <w:rsid w:val="007B4EAA"/>
    <w:rsid w:val="007B790F"/>
    <w:rsid w:val="007C0532"/>
    <w:rsid w:val="007C20FA"/>
    <w:rsid w:val="007C27D3"/>
    <w:rsid w:val="007C2C95"/>
    <w:rsid w:val="007C30F6"/>
    <w:rsid w:val="007C767F"/>
    <w:rsid w:val="007C79FB"/>
    <w:rsid w:val="007D3891"/>
    <w:rsid w:val="007D3BA7"/>
    <w:rsid w:val="007D4584"/>
    <w:rsid w:val="007D4A14"/>
    <w:rsid w:val="007D5365"/>
    <w:rsid w:val="007E0017"/>
    <w:rsid w:val="007E0D9D"/>
    <w:rsid w:val="007E1F01"/>
    <w:rsid w:val="007E4B14"/>
    <w:rsid w:val="007E4B4C"/>
    <w:rsid w:val="007E7573"/>
    <w:rsid w:val="007E7ABF"/>
    <w:rsid w:val="007F0907"/>
    <w:rsid w:val="007F0D24"/>
    <w:rsid w:val="007F10B5"/>
    <w:rsid w:val="007F1C81"/>
    <w:rsid w:val="007F21C2"/>
    <w:rsid w:val="007F6ABA"/>
    <w:rsid w:val="007F7558"/>
    <w:rsid w:val="0080144C"/>
    <w:rsid w:val="008018C7"/>
    <w:rsid w:val="00804A98"/>
    <w:rsid w:val="00805995"/>
    <w:rsid w:val="00805C3A"/>
    <w:rsid w:val="008061B8"/>
    <w:rsid w:val="008129B1"/>
    <w:rsid w:val="00814AA6"/>
    <w:rsid w:val="00815596"/>
    <w:rsid w:val="00817A12"/>
    <w:rsid w:val="00822092"/>
    <w:rsid w:val="0082437E"/>
    <w:rsid w:val="008259FD"/>
    <w:rsid w:val="00825B2C"/>
    <w:rsid w:val="00825D67"/>
    <w:rsid w:val="00826C1C"/>
    <w:rsid w:val="00827CE9"/>
    <w:rsid w:val="0083200D"/>
    <w:rsid w:val="00832E86"/>
    <w:rsid w:val="00833BAB"/>
    <w:rsid w:val="00833FCC"/>
    <w:rsid w:val="00834EC9"/>
    <w:rsid w:val="008356E6"/>
    <w:rsid w:val="008360AA"/>
    <w:rsid w:val="00836856"/>
    <w:rsid w:val="00837412"/>
    <w:rsid w:val="00840877"/>
    <w:rsid w:val="0084180A"/>
    <w:rsid w:val="0084197A"/>
    <w:rsid w:val="00841EDA"/>
    <w:rsid w:val="00843425"/>
    <w:rsid w:val="008443D0"/>
    <w:rsid w:val="00845708"/>
    <w:rsid w:val="00846239"/>
    <w:rsid w:val="00846484"/>
    <w:rsid w:val="008470DE"/>
    <w:rsid w:val="008478EE"/>
    <w:rsid w:val="00852FB1"/>
    <w:rsid w:val="0085475F"/>
    <w:rsid w:val="00855470"/>
    <w:rsid w:val="00855C39"/>
    <w:rsid w:val="00856225"/>
    <w:rsid w:val="0085681C"/>
    <w:rsid w:val="008604B1"/>
    <w:rsid w:val="008609B1"/>
    <w:rsid w:val="008638BF"/>
    <w:rsid w:val="008645C4"/>
    <w:rsid w:val="00867884"/>
    <w:rsid w:val="00867AC8"/>
    <w:rsid w:val="008734F5"/>
    <w:rsid w:val="00875104"/>
    <w:rsid w:val="008774D2"/>
    <w:rsid w:val="00877D76"/>
    <w:rsid w:val="00880E40"/>
    <w:rsid w:val="00880F49"/>
    <w:rsid w:val="00883771"/>
    <w:rsid w:val="00883C9D"/>
    <w:rsid w:val="00883EFE"/>
    <w:rsid w:val="0088459B"/>
    <w:rsid w:val="00885DF4"/>
    <w:rsid w:val="008869CA"/>
    <w:rsid w:val="008905BA"/>
    <w:rsid w:val="0089513F"/>
    <w:rsid w:val="00895699"/>
    <w:rsid w:val="008977A0"/>
    <w:rsid w:val="008A0B8C"/>
    <w:rsid w:val="008A153F"/>
    <w:rsid w:val="008A2B90"/>
    <w:rsid w:val="008A54A9"/>
    <w:rsid w:val="008A6188"/>
    <w:rsid w:val="008A736C"/>
    <w:rsid w:val="008A7735"/>
    <w:rsid w:val="008A79C6"/>
    <w:rsid w:val="008B28F2"/>
    <w:rsid w:val="008B3A89"/>
    <w:rsid w:val="008B444F"/>
    <w:rsid w:val="008B59FF"/>
    <w:rsid w:val="008B683E"/>
    <w:rsid w:val="008C0EF7"/>
    <w:rsid w:val="008C11A2"/>
    <w:rsid w:val="008C20F7"/>
    <w:rsid w:val="008C5F1C"/>
    <w:rsid w:val="008D06D8"/>
    <w:rsid w:val="008D1B01"/>
    <w:rsid w:val="008D25D7"/>
    <w:rsid w:val="008D2A83"/>
    <w:rsid w:val="008D2D7B"/>
    <w:rsid w:val="008D2D98"/>
    <w:rsid w:val="008D44EB"/>
    <w:rsid w:val="008D5D86"/>
    <w:rsid w:val="008D613A"/>
    <w:rsid w:val="008D6A81"/>
    <w:rsid w:val="008D6F0F"/>
    <w:rsid w:val="008E15FD"/>
    <w:rsid w:val="008E334E"/>
    <w:rsid w:val="008E3E1A"/>
    <w:rsid w:val="008E4039"/>
    <w:rsid w:val="008F1AA9"/>
    <w:rsid w:val="008F7C5B"/>
    <w:rsid w:val="0090479C"/>
    <w:rsid w:val="009049C0"/>
    <w:rsid w:val="00906257"/>
    <w:rsid w:val="009069D6"/>
    <w:rsid w:val="0091028E"/>
    <w:rsid w:val="00910EF6"/>
    <w:rsid w:val="00912380"/>
    <w:rsid w:val="009124F6"/>
    <w:rsid w:val="00912BC1"/>
    <w:rsid w:val="00913B67"/>
    <w:rsid w:val="00915B08"/>
    <w:rsid w:val="00916953"/>
    <w:rsid w:val="0092164E"/>
    <w:rsid w:val="00921856"/>
    <w:rsid w:val="00921DD1"/>
    <w:rsid w:val="009225FE"/>
    <w:rsid w:val="00923D31"/>
    <w:rsid w:val="00923F94"/>
    <w:rsid w:val="00926DD3"/>
    <w:rsid w:val="0092705D"/>
    <w:rsid w:val="00927E62"/>
    <w:rsid w:val="00931ADA"/>
    <w:rsid w:val="00932C51"/>
    <w:rsid w:val="00935308"/>
    <w:rsid w:val="009361FD"/>
    <w:rsid w:val="009406D2"/>
    <w:rsid w:val="00940F17"/>
    <w:rsid w:val="009414C5"/>
    <w:rsid w:val="009427F2"/>
    <w:rsid w:val="00944F64"/>
    <w:rsid w:val="00945CE1"/>
    <w:rsid w:val="009462C7"/>
    <w:rsid w:val="009467A8"/>
    <w:rsid w:val="00951A0B"/>
    <w:rsid w:val="00953383"/>
    <w:rsid w:val="00955683"/>
    <w:rsid w:val="0095591B"/>
    <w:rsid w:val="009574A8"/>
    <w:rsid w:val="009648F3"/>
    <w:rsid w:val="00964D68"/>
    <w:rsid w:val="00965025"/>
    <w:rsid w:val="009654C8"/>
    <w:rsid w:val="00967E51"/>
    <w:rsid w:val="00971039"/>
    <w:rsid w:val="00971B7B"/>
    <w:rsid w:val="00971D3B"/>
    <w:rsid w:val="009722EF"/>
    <w:rsid w:val="00972D48"/>
    <w:rsid w:val="00975E68"/>
    <w:rsid w:val="00977A95"/>
    <w:rsid w:val="009812FA"/>
    <w:rsid w:val="00982385"/>
    <w:rsid w:val="00982585"/>
    <w:rsid w:val="009857AA"/>
    <w:rsid w:val="00985DC9"/>
    <w:rsid w:val="00985FA9"/>
    <w:rsid w:val="00987A99"/>
    <w:rsid w:val="009902F7"/>
    <w:rsid w:val="00992076"/>
    <w:rsid w:val="0099448D"/>
    <w:rsid w:val="00995A06"/>
    <w:rsid w:val="00995C33"/>
    <w:rsid w:val="009A222A"/>
    <w:rsid w:val="009A26CA"/>
    <w:rsid w:val="009A6FE7"/>
    <w:rsid w:val="009B0285"/>
    <w:rsid w:val="009B0F9A"/>
    <w:rsid w:val="009B1FD2"/>
    <w:rsid w:val="009B3AEB"/>
    <w:rsid w:val="009B7AE2"/>
    <w:rsid w:val="009C0610"/>
    <w:rsid w:val="009C20ED"/>
    <w:rsid w:val="009C210D"/>
    <w:rsid w:val="009C2D83"/>
    <w:rsid w:val="009C3EB5"/>
    <w:rsid w:val="009C42BD"/>
    <w:rsid w:val="009C444B"/>
    <w:rsid w:val="009C7EBA"/>
    <w:rsid w:val="009D299D"/>
    <w:rsid w:val="009D3773"/>
    <w:rsid w:val="009D499D"/>
    <w:rsid w:val="009D5C03"/>
    <w:rsid w:val="009D6EF4"/>
    <w:rsid w:val="009D6F9C"/>
    <w:rsid w:val="009D72AA"/>
    <w:rsid w:val="009D7484"/>
    <w:rsid w:val="009E2AEA"/>
    <w:rsid w:val="009E3183"/>
    <w:rsid w:val="009E36E1"/>
    <w:rsid w:val="009E3783"/>
    <w:rsid w:val="009E3EA3"/>
    <w:rsid w:val="009E3ED4"/>
    <w:rsid w:val="009E53D9"/>
    <w:rsid w:val="009F0715"/>
    <w:rsid w:val="009F1615"/>
    <w:rsid w:val="009F45FE"/>
    <w:rsid w:val="009F5B74"/>
    <w:rsid w:val="009F6717"/>
    <w:rsid w:val="00A01F6A"/>
    <w:rsid w:val="00A0321B"/>
    <w:rsid w:val="00A045CA"/>
    <w:rsid w:val="00A04DC3"/>
    <w:rsid w:val="00A0597B"/>
    <w:rsid w:val="00A05DAD"/>
    <w:rsid w:val="00A06FB4"/>
    <w:rsid w:val="00A0745A"/>
    <w:rsid w:val="00A14878"/>
    <w:rsid w:val="00A166DD"/>
    <w:rsid w:val="00A1707B"/>
    <w:rsid w:val="00A1739A"/>
    <w:rsid w:val="00A17694"/>
    <w:rsid w:val="00A17F2C"/>
    <w:rsid w:val="00A232B9"/>
    <w:rsid w:val="00A33893"/>
    <w:rsid w:val="00A34C9A"/>
    <w:rsid w:val="00A34D89"/>
    <w:rsid w:val="00A41364"/>
    <w:rsid w:val="00A41F72"/>
    <w:rsid w:val="00A42AE4"/>
    <w:rsid w:val="00A42C74"/>
    <w:rsid w:val="00A44708"/>
    <w:rsid w:val="00A44A25"/>
    <w:rsid w:val="00A53D8B"/>
    <w:rsid w:val="00A54891"/>
    <w:rsid w:val="00A54CA1"/>
    <w:rsid w:val="00A56516"/>
    <w:rsid w:val="00A61A15"/>
    <w:rsid w:val="00A62031"/>
    <w:rsid w:val="00A65D80"/>
    <w:rsid w:val="00A672A7"/>
    <w:rsid w:val="00A714DD"/>
    <w:rsid w:val="00A717FB"/>
    <w:rsid w:val="00A73044"/>
    <w:rsid w:val="00A7379C"/>
    <w:rsid w:val="00A73CF1"/>
    <w:rsid w:val="00A75C9A"/>
    <w:rsid w:val="00A76AC8"/>
    <w:rsid w:val="00A835D4"/>
    <w:rsid w:val="00A84FCB"/>
    <w:rsid w:val="00A853D1"/>
    <w:rsid w:val="00A85AA3"/>
    <w:rsid w:val="00A86302"/>
    <w:rsid w:val="00A90EE0"/>
    <w:rsid w:val="00A9123D"/>
    <w:rsid w:val="00A918D2"/>
    <w:rsid w:val="00A91DC0"/>
    <w:rsid w:val="00A91EEC"/>
    <w:rsid w:val="00A92534"/>
    <w:rsid w:val="00A927C4"/>
    <w:rsid w:val="00A92BCA"/>
    <w:rsid w:val="00A93B9E"/>
    <w:rsid w:val="00AA0F9E"/>
    <w:rsid w:val="00AA2734"/>
    <w:rsid w:val="00AA3015"/>
    <w:rsid w:val="00AA3E46"/>
    <w:rsid w:val="00AA401A"/>
    <w:rsid w:val="00AA4399"/>
    <w:rsid w:val="00AA4D97"/>
    <w:rsid w:val="00AA59AF"/>
    <w:rsid w:val="00AB04F6"/>
    <w:rsid w:val="00AB05D5"/>
    <w:rsid w:val="00AB0E8F"/>
    <w:rsid w:val="00AB2611"/>
    <w:rsid w:val="00AB35DC"/>
    <w:rsid w:val="00AB419D"/>
    <w:rsid w:val="00AB52D0"/>
    <w:rsid w:val="00AC046B"/>
    <w:rsid w:val="00AC1E16"/>
    <w:rsid w:val="00AC1EDB"/>
    <w:rsid w:val="00AC3A0C"/>
    <w:rsid w:val="00AC3EEC"/>
    <w:rsid w:val="00AC50EE"/>
    <w:rsid w:val="00AC54F8"/>
    <w:rsid w:val="00AC57A5"/>
    <w:rsid w:val="00AC5D4C"/>
    <w:rsid w:val="00AC681D"/>
    <w:rsid w:val="00AC6FF1"/>
    <w:rsid w:val="00AD0F67"/>
    <w:rsid w:val="00AD1A30"/>
    <w:rsid w:val="00AD3565"/>
    <w:rsid w:val="00AD700A"/>
    <w:rsid w:val="00AD7E8E"/>
    <w:rsid w:val="00AE0F81"/>
    <w:rsid w:val="00AE136A"/>
    <w:rsid w:val="00AE330D"/>
    <w:rsid w:val="00AE4DFF"/>
    <w:rsid w:val="00AE5F01"/>
    <w:rsid w:val="00AE7239"/>
    <w:rsid w:val="00AF134A"/>
    <w:rsid w:val="00AF3563"/>
    <w:rsid w:val="00AF3BCE"/>
    <w:rsid w:val="00AF3F7A"/>
    <w:rsid w:val="00AF421C"/>
    <w:rsid w:val="00AF5C05"/>
    <w:rsid w:val="00AF7622"/>
    <w:rsid w:val="00B00238"/>
    <w:rsid w:val="00B019A9"/>
    <w:rsid w:val="00B026CA"/>
    <w:rsid w:val="00B03218"/>
    <w:rsid w:val="00B03273"/>
    <w:rsid w:val="00B039EC"/>
    <w:rsid w:val="00B07EFF"/>
    <w:rsid w:val="00B10984"/>
    <w:rsid w:val="00B110B5"/>
    <w:rsid w:val="00B11FF9"/>
    <w:rsid w:val="00B14C3A"/>
    <w:rsid w:val="00B167A2"/>
    <w:rsid w:val="00B174E3"/>
    <w:rsid w:val="00B2772E"/>
    <w:rsid w:val="00B27A5B"/>
    <w:rsid w:val="00B316E7"/>
    <w:rsid w:val="00B32A4E"/>
    <w:rsid w:val="00B3398C"/>
    <w:rsid w:val="00B3435C"/>
    <w:rsid w:val="00B344C4"/>
    <w:rsid w:val="00B34BDE"/>
    <w:rsid w:val="00B34EF9"/>
    <w:rsid w:val="00B3578F"/>
    <w:rsid w:val="00B35DAD"/>
    <w:rsid w:val="00B36D34"/>
    <w:rsid w:val="00B36EB3"/>
    <w:rsid w:val="00B41AE8"/>
    <w:rsid w:val="00B445D0"/>
    <w:rsid w:val="00B45C4D"/>
    <w:rsid w:val="00B53FF2"/>
    <w:rsid w:val="00B54620"/>
    <w:rsid w:val="00B5466C"/>
    <w:rsid w:val="00B55CDD"/>
    <w:rsid w:val="00B56E4F"/>
    <w:rsid w:val="00B63345"/>
    <w:rsid w:val="00B63A7A"/>
    <w:rsid w:val="00B652B0"/>
    <w:rsid w:val="00B70D13"/>
    <w:rsid w:val="00B7119B"/>
    <w:rsid w:val="00B71CF1"/>
    <w:rsid w:val="00B72847"/>
    <w:rsid w:val="00B73366"/>
    <w:rsid w:val="00B73A3D"/>
    <w:rsid w:val="00B74168"/>
    <w:rsid w:val="00B746F1"/>
    <w:rsid w:val="00B748AE"/>
    <w:rsid w:val="00B75D53"/>
    <w:rsid w:val="00B75DB2"/>
    <w:rsid w:val="00B7681E"/>
    <w:rsid w:val="00B76E24"/>
    <w:rsid w:val="00B81EB1"/>
    <w:rsid w:val="00B832A3"/>
    <w:rsid w:val="00B83AFF"/>
    <w:rsid w:val="00B84886"/>
    <w:rsid w:val="00B84958"/>
    <w:rsid w:val="00B85F0D"/>
    <w:rsid w:val="00B86A9F"/>
    <w:rsid w:val="00B910E8"/>
    <w:rsid w:val="00B93137"/>
    <w:rsid w:val="00B9328C"/>
    <w:rsid w:val="00B94CD8"/>
    <w:rsid w:val="00B9595D"/>
    <w:rsid w:val="00B96F16"/>
    <w:rsid w:val="00B97A54"/>
    <w:rsid w:val="00BA0974"/>
    <w:rsid w:val="00BA3A77"/>
    <w:rsid w:val="00BA3D73"/>
    <w:rsid w:val="00BA58AC"/>
    <w:rsid w:val="00BA5D5A"/>
    <w:rsid w:val="00BA67DC"/>
    <w:rsid w:val="00BA69CB"/>
    <w:rsid w:val="00BA7C49"/>
    <w:rsid w:val="00BB00BA"/>
    <w:rsid w:val="00BB112B"/>
    <w:rsid w:val="00BB14DD"/>
    <w:rsid w:val="00BB1B81"/>
    <w:rsid w:val="00BB1CDA"/>
    <w:rsid w:val="00BB25B1"/>
    <w:rsid w:val="00BB2CD8"/>
    <w:rsid w:val="00BB376A"/>
    <w:rsid w:val="00BB4114"/>
    <w:rsid w:val="00BB49CB"/>
    <w:rsid w:val="00BB5D4D"/>
    <w:rsid w:val="00BB6375"/>
    <w:rsid w:val="00BC129D"/>
    <w:rsid w:val="00BC459E"/>
    <w:rsid w:val="00BC4AAE"/>
    <w:rsid w:val="00BC5DCD"/>
    <w:rsid w:val="00BC626B"/>
    <w:rsid w:val="00BC6D99"/>
    <w:rsid w:val="00BC7397"/>
    <w:rsid w:val="00BD0628"/>
    <w:rsid w:val="00BD304A"/>
    <w:rsid w:val="00BD7FD9"/>
    <w:rsid w:val="00BE1022"/>
    <w:rsid w:val="00BE1250"/>
    <w:rsid w:val="00BE283F"/>
    <w:rsid w:val="00BE2ECA"/>
    <w:rsid w:val="00BE2EFA"/>
    <w:rsid w:val="00BE3768"/>
    <w:rsid w:val="00BE5947"/>
    <w:rsid w:val="00BE597C"/>
    <w:rsid w:val="00BE6870"/>
    <w:rsid w:val="00BE71FD"/>
    <w:rsid w:val="00BE7B19"/>
    <w:rsid w:val="00BF23A6"/>
    <w:rsid w:val="00BF28BB"/>
    <w:rsid w:val="00BF3B3D"/>
    <w:rsid w:val="00BF564D"/>
    <w:rsid w:val="00BF591D"/>
    <w:rsid w:val="00BF5A87"/>
    <w:rsid w:val="00BF5B0A"/>
    <w:rsid w:val="00BF6341"/>
    <w:rsid w:val="00BF65F3"/>
    <w:rsid w:val="00C0045E"/>
    <w:rsid w:val="00C00FC7"/>
    <w:rsid w:val="00C00FD8"/>
    <w:rsid w:val="00C05E84"/>
    <w:rsid w:val="00C073E4"/>
    <w:rsid w:val="00C07C34"/>
    <w:rsid w:val="00C12422"/>
    <w:rsid w:val="00C13962"/>
    <w:rsid w:val="00C154E6"/>
    <w:rsid w:val="00C158B5"/>
    <w:rsid w:val="00C16A92"/>
    <w:rsid w:val="00C16E23"/>
    <w:rsid w:val="00C1733C"/>
    <w:rsid w:val="00C2082B"/>
    <w:rsid w:val="00C20DBA"/>
    <w:rsid w:val="00C21605"/>
    <w:rsid w:val="00C27213"/>
    <w:rsid w:val="00C30115"/>
    <w:rsid w:val="00C32EFA"/>
    <w:rsid w:val="00C33771"/>
    <w:rsid w:val="00C3394C"/>
    <w:rsid w:val="00C3411B"/>
    <w:rsid w:val="00C34230"/>
    <w:rsid w:val="00C3661B"/>
    <w:rsid w:val="00C42112"/>
    <w:rsid w:val="00C435EB"/>
    <w:rsid w:val="00C44B76"/>
    <w:rsid w:val="00C44D13"/>
    <w:rsid w:val="00C45768"/>
    <w:rsid w:val="00C4692B"/>
    <w:rsid w:val="00C46A0C"/>
    <w:rsid w:val="00C473F7"/>
    <w:rsid w:val="00C501E5"/>
    <w:rsid w:val="00C5100A"/>
    <w:rsid w:val="00C51884"/>
    <w:rsid w:val="00C549BC"/>
    <w:rsid w:val="00C56251"/>
    <w:rsid w:val="00C5667B"/>
    <w:rsid w:val="00C56A65"/>
    <w:rsid w:val="00C56FE0"/>
    <w:rsid w:val="00C6072B"/>
    <w:rsid w:val="00C6094D"/>
    <w:rsid w:val="00C61B33"/>
    <w:rsid w:val="00C61F95"/>
    <w:rsid w:val="00C62733"/>
    <w:rsid w:val="00C62FDC"/>
    <w:rsid w:val="00C6478C"/>
    <w:rsid w:val="00C67460"/>
    <w:rsid w:val="00C724F5"/>
    <w:rsid w:val="00C73066"/>
    <w:rsid w:val="00C73399"/>
    <w:rsid w:val="00C743D2"/>
    <w:rsid w:val="00C76131"/>
    <w:rsid w:val="00C77A1F"/>
    <w:rsid w:val="00C80647"/>
    <w:rsid w:val="00C80836"/>
    <w:rsid w:val="00C8277B"/>
    <w:rsid w:val="00C83772"/>
    <w:rsid w:val="00C84DDE"/>
    <w:rsid w:val="00C85162"/>
    <w:rsid w:val="00C874E5"/>
    <w:rsid w:val="00C87864"/>
    <w:rsid w:val="00C90EAC"/>
    <w:rsid w:val="00C917FD"/>
    <w:rsid w:val="00C93D01"/>
    <w:rsid w:val="00C958FA"/>
    <w:rsid w:val="00C96958"/>
    <w:rsid w:val="00C96A6B"/>
    <w:rsid w:val="00CA1F34"/>
    <w:rsid w:val="00CA62C0"/>
    <w:rsid w:val="00CA70F1"/>
    <w:rsid w:val="00CA73CB"/>
    <w:rsid w:val="00CA7980"/>
    <w:rsid w:val="00CA79BB"/>
    <w:rsid w:val="00CB4161"/>
    <w:rsid w:val="00CB43A2"/>
    <w:rsid w:val="00CB5229"/>
    <w:rsid w:val="00CB6DE1"/>
    <w:rsid w:val="00CB759F"/>
    <w:rsid w:val="00CB7730"/>
    <w:rsid w:val="00CC12A0"/>
    <w:rsid w:val="00CC26A8"/>
    <w:rsid w:val="00CC2D16"/>
    <w:rsid w:val="00CC3E30"/>
    <w:rsid w:val="00CC4CED"/>
    <w:rsid w:val="00CC6D42"/>
    <w:rsid w:val="00CC6EBB"/>
    <w:rsid w:val="00CD075C"/>
    <w:rsid w:val="00CD4A21"/>
    <w:rsid w:val="00CE1A40"/>
    <w:rsid w:val="00CE1B73"/>
    <w:rsid w:val="00CE3A6F"/>
    <w:rsid w:val="00CE63F9"/>
    <w:rsid w:val="00CF0A31"/>
    <w:rsid w:val="00CF1E87"/>
    <w:rsid w:val="00CF240F"/>
    <w:rsid w:val="00CF34FA"/>
    <w:rsid w:val="00CF4B5F"/>
    <w:rsid w:val="00CF4FAD"/>
    <w:rsid w:val="00CF5C15"/>
    <w:rsid w:val="00CF5C23"/>
    <w:rsid w:val="00CF6201"/>
    <w:rsid w:val="00CF6701"/>
    <w:rsid w:val="00CF6B2F"/>
    <w:rsid w:val="00D05CAA"/>
    <w:rsid w:val="00D06129"/>
    <w:rsid w:val="00D108E1"/>
    <w:rsid w:val="00D114E6"/>
    <w:rsid w:val="00D1198D"/>
    <w:rsid w:val="00D119CF"/>
    <w:rsid w:val="00D14302"/>
    <w:rsid w:val="00D15F17"/>
    <w:rsid w:val="00D161BE"/>
    <w:rsid w:val="00D162D9"/>
    <w:rsid w:val="00D201AA"/>
    <w:rsid w:val="00D21716"/>
    <w:rsid w:val="00D259FD"/>
    <w:rsid w:val="00D27F50"/>
    <w:rsid w:val="00D30F03"/>
    <w:rsid w:val="00D33180"/>
    <w:rsid w:val="00D34E5E"/>
    <w:rsid w:val="00D35495"/>
    <w:rsid w:val="00D36D4A"/>
    <w:rsid w:val="00D4044B"/>
    <w:rsid w:val="00D4046C"/>
    <w:rsid w:val="00D41D2D"/>
    <w:rsid w:val="00D42638"/>
    <w:rsid w:val="00D42A94"/>
    <w:rsid w:val="00D43AD9"/>
    <w:rsid w:val="00D44316"/>
    <w:rsid w:val="00D448E6"/>
    <w:rsid w:val="00D44EB2"/>
    <w:rsid w:val="00D4743F"/>
    <w:rsid w:val="00D5065B"/>
    <w:rsid w:val="00D51CBC"/>
    <w:rsid w:val="00D5274F"/>
    <w:rsid w:val="00D53AB4"/>
    <w:rsid w:val="00D54123"/>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FFB"/>
    <w:rsid w:val="00D671E2"/>
    <w:rsid w:val="00D67E0A"/>
    <w:rsid w:val="00D70862"/>
    <w:rsid w:val="00D723D2"/>
    <w:rsid w:val="00D7566A"/>
    <w:rsid w:val="00D7595B"/>
    <w:rsid w:val="00D85008"/>
    <w:rsid w:val="00D869A8"/>
    <w:rsid w:val="00D873B2"/>
    <w:rsid w:val="00D87426"/>
    <w:rsid w:val="00D8754D"/>
    <w:rsid w:val="00D909CB"/>
    <w:rsid w:val="00D91781"/>
    <w:rsid w:val="00D92717"/>
    <w:rsid w:val="00D93E05"/>
    <w:rsid w:val="00D9515D"/>
    <w:rsid w:val="00D95EC0"/>
    <w:rsid w:val="00DA1252"/>
    <w:rsid w:val="00DA3A08"/>
    <w:rsid w:val="00DA4715"/>
    <w:rsid w:val="00DA62DF"/>
    <w:rsid w:val="00DA7439"/>
    <w:rsid w:val="00DB0DA9"/>
    <w:rsid w:val="00DB108A"/>
    <w:rsid w:val="00DB4290"/>
    <w:rsid w:val="00DB6C97"/>
    <w:rsid w:val="00DC1776"/>
    <w:rsid w:val="00DC33A5"/>
    <w:rsid w:val="00DC4340"/>
    <w:rsid w:val="00DC6F5E"/>
    <w:rsid w:val="00DC7898"/>
    <w:rsid w:val="00DC7DA6"/>
    <w:rsid w:val="00DD19F8"/>
    <w:rsid w:val="00DD1C70"/>
    <w:rsid w:val="00DD3239"/>
    <w:rsid w:val="00DE07E4"/>
    <w:rsid w:val="00DE0877"/>
    <w:rsid w:val="00DE0FF8"/>
    <w:rsid w:val="00DE3EBF"/>
    <w:rsid w:val="00DE6D39"/>
    <w:rsid w:val="00DE7345"/>
    <w:rsid w:val="00DF51CA"/>
    <w:rsid w:val="00DF5581"/>
    <w:rsid w:val="00DF7501"/>
    <w:rsid w:val="00DF7936"/>
    <w:rsid w:val="00E0257F"/>
    <w:rsid w:val="00E04B6F"/>
    <w:rsid w:val="00E13833"/>
    <w:rsid w:val="00E17001"/>
    <w:rsid w:val="00E17041"/>
    <w:rsid w:val="00E17406"/>
    <w:rsid w:val="00E17641"/>
    <w:rsid w:val="00E20AE5"/>
    <w:rsid w:val="00E20F00"/>
    <w:rsid w:val="00E21297"/>
    <w:rsid w:val="00E23A38"/>
    <w:rsid w:val="00E23B6B"/>
    <w:rsid w:val="00E265A0"/>
    <w:rsid w:val="00E266DE"/>
    <w:rsid w:val="00E311F5"/>
    <w:rsid w:val="00E31262"/>
    <w:rsid w:val="00E34BF8"/>
    <w:rsid w:val="00E34FC7"/>
    <w:rsid w:val="00E35B1E"/>
    <w:rsid w:val="00E409C7"/>
    <w:rsid w:val="00E4250F"/>
    <w:rsid w:val="00E44A7E"/>
    <w:rsid w:val="00E46268"/>
    <w:rsid w:val="00E46A7E"/>
    <w:rsid w:val="00E46CE8"/>
    <w:rsid w:val="00E51559"/>
    <w:rsid w:val="00E53894"/>
    <w:rsid w:val="00E548DB"/>
    <w:rsid w:val="00E552BD"/>
    <w:rsid w:val="00E55649"/>
    <w:rsid w:val="00E56A50"/>
    <w:rsid w:val="00E5798A"/>
    <w:rsid w:val="00E57A3E"/>
    <w:rsid w:val="00E60266"/>
    <w:rsid w:val="00E605A2"/>
    <w:rsid w:val="00E628D9"/>
    <w:rsid w:val="00E63ADA"/>
    <w:rsid w:val="00E640E0"/>
    <w:rsid w:val="00E645F6"/>
    <w:rsid w:val="00E64C5F"/>
    <w:rsid w:val="00E664F4"/>
    <w:rsid w:val="00E70355"/>
    <w:rsid w:val="00E7132D"/>
    <w:rsid w:val="00E72037"/>
    <w:rsid w:val="00E72855"/>
    <w:rsid w:val="00E73636"/>
    <w:rsid w:val="00E7377F"/>
    <w:rsid w:val="00E738C6"/>
    <w:rsid w:val="00E74710"/>
    <w:rsid w:val="00E74C1D"/>
    <w:rsid w:val="00E80439"/>
    <w:rsid w:val="00E81B2F"/>
    <w:rsid w:val="00E844ED"/>
    <w:rsid w:val="00E85810"/>
    <w:rsid w:val="00E85B0A"/>
    <w:rsid w:val="00E85F9D"/>
    <w:rsid w:val="00E90558"/>
    <w:rsid w:val="00E90873"/>
    <w:rsid w:val="00E909CD"/>
    <w:rsid w:val="00E92248"/>
    <w:rsid w:val="00E92BD1"/>
    <w:rsid w:val="00E934C5"/>
    <w:rsid w:val="00E935A1"/>
    <w:rsid w:val="00E93FB6"/>
    <w:rsid w:val="00E95832"/>
    <w:rsid w:val="00EA1715"/>
    <w:rsid w:val="00EA31FD"/>
    <w:rsid w:val="00EA4349"/>
    <w:rsid w:val="00EA4EE4"/>
    <w:rsid w:val="00EA5A32"/>
    <w:rsid w:val="00EB2F51"/>
    <w:rsid w:val="00EB3BF0"/>
    <w:rsid w:val="00EB601D"/>
    <w:rsid w:val="00EB6CCD"/>
    <w:rsid w:val="00EC0273"/>
    <w:rsid w:val="00EC25BA"/>
    <w:rsid w:val="00EC35E3"/>
    <w:rsid w:val="00EC362E"/>
    <w:rsid w:val="00EC6FE6"/>
    <w:rsid w:val="00EC7F02"/>
    <w:rsid w:val="00ED0AD5"/>
    <w:rsid w:val="00ED1DE2"/>
    <w:rsid w:val="00ED1F31"/>
    <w:rsid w:val="00ED3630"/>
    <w:rsid w:val="00ED3F53"/>
    <w:rsid w:val="00ED42ED"/>
    <w:rsid w:val="00ED7140"/>
    <w:rsid w:val="00ED77E5"/>
    <w:rsid w:val="00ED78F5"/>
    <w:rsid w:val="00EE026E"/>
    <w:rsid w:val="00EE3C59"/>
    <w:rsid w:val="00EE5B70"/>
    <w:rsid w:val="00EE66B6"/>
    <w:rsid w:val="00EE7B48"/>
    <w:rsid w:val="00EF0AFA"/>
    <w:rsid w:val="00EF38E5"/>
    <w:rsid w:val="00EF5C33"/>
    <w:rsid w:val="00EF629C"/>
    <w:rsid w:val="00EF6AB8"/>
    <w:rsid w:val="00EF7C6E"/>
    <w:rsid w:val="00F012F4"/>
    <w:rsid w:val="00F015EA"/>
    <w:rsid w:val="00F015FF"/>
    <w:rsid w:val="00F01632"/>
    <w:rsid w:val="00F0546E"/>
    <w:rsid w:val="00F0625D"/>
    <w:rsid w:val="00F0672D"/>
    <w:rsid w:val="00F072E1"/>
    <w:rsid w:val="00F11185"/>
    <w:rsid w:val="00F11DDA"/>
    <w:rsid w:val="00F12E98"/>
    <w:rsid w:val="00F14DDA"/>
    <w:rsid w:val="00F15284"/>
    <w:rsid w:val="00F169CB"/>
    <w:rsid w:val="00F16E84"/>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534"/>
    <w:rsid w:val="00F32A56"/>
    <w:rsid w:val="00F335E4"/>
    <w:rsid w:val="00F35361"/>
    <w:rsid w:val="00F35509"/>
    <w:rsid w:val="00F358C3"/>
    <w:rsid w:val="00F3633B"/>
    <w:rsid w:val="00F3781E"/>
    <w:rsid w:val="00F413D8"/>
    <w:rsid w:val="00F42100"/>
    <w:rsid w:val="00F42A9B"/>
    <w:rsid w:val="00F437CD"/>
    <w:rsid w:val="00F45470"/>
    <w:rsid w:val="00F464FE"/>
    <w:rsid w:val="00F465F9"/>
    <w:rsid w:val="00F47621"/>
    <w:rsid w:val="00F5206D"/>
    <w:rsid w:val="00F52CF2"/>
    <w:rsid w:val="00F570AB"/>
    <w:rsid w:val="00F57A71"/>
    <w:rsid w:val="00F60A1A"/>
    <w:rsid w:val="00F61C28"/>
    <w:rsid w:val="00F61E69"/>
    <w:rsid w:val="00F633B7"/>
    <w:rsid w:val="00F645F1"/>
    <w:rsid w:val="00F6591A"/>
    <w:rsid w:val="00F65C51"/>
    <w:rsid w:val="00F70D35"/>
    <w:rsid w:val="00F71BF0"/>
    <w:rsid w:val="00F7546C"/>
    <w:rsid w:val="00F76EC7"/>
    <w:rsid w:val="00F77B00"/>
    <w:rsid w:val="00F80C9D"/>
    <w:rsid w:val="00F83B6F"/>
    <w:rsid w:val="00F84470"/>
    <w:rsid w:val="00F857BC"/>
    <w:rsid w:val="00F90273"/>
    <w:rsid w:val="00F90BD0"/>
    <w:rsid w:val="00F92F25"/>
    <w:rsid w:val="00F93ACB"/>
    <w:rsid w:val="00F93C4F"/>
    <w:rsid w:val="00F95994"/>
    <w:rsid w:val="00F973ED"/>
    <w:rsid w:val="00FA03C0"/>
    <w:rsid w:val="00FA49C5"/>
    <w:rsid w:val="00FA5BD2"/>
    <w:rsid w:val="00FA6175"/>
    <w:rsid w:val="00FA6784"/>
    <w:rsid w:val="00FA7E00"/>
    <w:rsid w:val="00FB1780"/>
    <w:rsid w:val="00FB35C6"/>
    <w:rsid w:val="00FB4C5A"/>
    <w:rsid w:val="00FB56A1"/>
    <w:rsid w:val="00FB5BFA"/>
    <w:rsid w:val="00FB6F79"/>
    <w:rsid w:val="00FC10F6"/>
    <w:rsid w:val="00FC309E"/>
    <w:rsid w:val="00FC4892"/>
    <w:rsid w:val="00FC61D1"/>
    <w:rsid w:val="00FC7C25"/>
    <w:rsid w:val="00FD1C2E"/>
    <w:rsid w:val="00FD3574"/>
    <w:rsid w:val="00FD602D"/>
    <w:rsid w:val="00FD60D2"/>
    <w:rsid w:val="00FD6A7D"/>
    <w:rsid w:val="00FD6FC9"/>
    <w:rsid w:val="00FE02C2"/>
    <w:rsid w:val="00FE298F"/>
    <w:rsid w:val="00FE2D34"/>
    <w:rsid w:val="00FE3222"/>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82977"/>
    <o:shapelayout v:ext="edit">
      <o:idmap v:ext="edit" data="1"/>
    </o:shapelayout>
  </w:shapeDefaults>
  <w:decimalSymbol w:val="."/>
  <w:listSeparator w:val=","/>
  <w14:docId w14:val="2412D11F"/>
  <w15:docId w15:val="{B25E55DB-B4B7-4C3B-8E84-A7741C3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22"/>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paragraph">
    <w:name w:val="paragraph"/>
    <w:basedOn w:val="Normal"/>
    <w:rsid w:val="003D08EF"/>
    <w:pPr>
      <w:spacing w:before="100" w:beforeAutospacing="1" w:after="100" w:afterAutospacing="1"/>
    </w:pPr>
    <w:rPr>
      <w:szCs w:val="24"/>
    </w:rPr>
  </w:style>
  <w:style w:type="paragraph" w:customStyle="1" w:styleId="paragraphsub">
    <w:name w:val="paragraphsub"/>
    <w:basedOn w:val="Normal"/>
    <w:rsid w:val="003D08EF"/>
    <w:pPr>
      <w:spacing w:before="100" w:beforeAutospacing="1" w:after="100" w:afterAutospacing="1"/>
    </w:pPr>
    <w:rPr>
      <w:szCs w:val="24"/>
    </w:rPr>
  </w:style>
  <w:style w:type="character" w:styleId="FollowedHyperlink">
    <w:name w:val="FollowedHyperlink"/>
    <w:basedOn w:val="DefaultParagraphFont"/>
    <w:uiPriority w:val="99"/>
    <w:semiHidden/>
    <w:unhideWhenUsed/>
    <w:rsid w:val="00492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70">
      <w:bodyDiv w:val="1"/>
      <w:marLeft w:val="0"/>
      <w:marRight w:val="0"/>
      <w:marTop w:val="0"/>
      <w:marBottom w:val="0"/>
      <w:divBdr>
        <w:top w:val="none" w:sz="0" w:space="0" w:color="auto"/>
        <w:left w:val="none" w:sz="0" w:space="0" w:color="auto"/>
        <w:bottom w:val="none" w:sz="0" w:space="0" w:color="auto"/>
        <w:right w:val="none" w:sz="0" w:space="0" w:color="auto"/>
      </w:divBdr>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254755373">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709889021">
      <w:bodyDiv w:val="1"/>
      <w:marLeft w:val="0"/>
      <w:marRight w:val="0"/>
      <w:marTop w:val="0"/>
      <w:marBottom w:val="0"/>
      <w:divBdr>
        <w:top w:val="none" w:sz="0" w:space="0" w:color="auto"/>
        <w:left w:val="none" w:sz="0" w:space="0" w:color="auto"/>
        <w:bottom w:val="none" w:sz="0" w:space="0" w:color="auto"/>
        <w:right w:val="none" w:sz="0" w:space="0" w:color="auto"/>
      </w:divBdr>
      <w:divsChild>
        <w:div w:id="174344815">
          <w:marLeft w:val="0"/>
          <w:marRight w:val="0"/>
          <w:marTop w:val="0"/>
          <w:marBottom w:val="0"/>
          <w:divBdr>
            <w:top w:val="none" w:sz="0" w:space="0" w:color="auto"/>
            <w:left w:val="none" w:sz="0" w:space="0" w:color="auto"/>
            <w:bottom w:val="none" w:sz="0" w:space="0" w:color="auto"/>
            <w:right w:val="none" w:sz="0" w:space="0" w:color="auto"/>
          </w:divBdr>
          <w:divsChild>
            <w:div w:id="120853802">
              <w:marLeft w:val="0"/>
              <w:marRight w:val="0"/>
              <w:marTop w:val="0"/>
              <w:marBottom w:val="0"/>
              <w:divBdr>
                <w:top w:val="none" w:sz="0" w:space="0" w:color="auto"/>
                <w:left w:val="none" w:sz="0" w:space="0" w:color="auto"/>
                <w:bottom w:val="none" w:sz="0" w:space="0" w:color="auto"/>
                <w:right w:val="none" w:sz="0" w:space="0" w:color="auto"/>
              </w:divBdr>
              <w:divsChild>
                <w:div w:id="1364744041">
                  <w:marLeft w:val="0"/>
                  <w:marRight w:val="0"/>
                  <w:marTop w:val="0"/>
                  <w:marBottom w:val="0"/>
                  <w:divBdr>
                    <w:top w:val="none" w:sz="0" w:space="0" w:color="auto"/>
                    <w:left w:val="none" w:sz="0" w:space="0" w:color="auto"/>
                    <w:bottom w:val="none" w:sz="0" w:space="0" w:color="auto"/>
                    <w:right w:val="none" w:sz="0" w:space="0" w:color="auto"/>
                  </w:divBdr>
                  <w:divsChild>
                    <w:div w:id="1135952906">
                      <w:marLeft w:val="0"/>
                      <w:marRight w:val="0"/>
                      <w:marTop w:val="0"/>
                      <w:marBottom w:val="0"/>
                      <w:divBdr>
                        <w:top w:val="none" w:sz="0" w:space="0" w:color="auto"/>
                        <w:left w:val="none" w:sz="0" w:space="0" w:color="auto"/>
                        <w:bottom w:val="none" w:sz="0" w:space="0" w:color="auto"/>
                        <w:right w:val="none" w:sz="0" w:space="0" w:color="auto"/>
                      </w:divBdr>
                      <w:divsChild>
                        <w:div w:id="1765608163">
                          <w:marLeft w:val="0"/>
                          <w:marRight w:val="0"/>
                          <w:marTop w:val="0"/>
                          <w:marBottom w:val="0"/>
                          <w:divBdr>
                            <w:top w:val="none" w:sz="0" w:space="0" w:color="auto"/>
                            <w:left w:val="none" w:sz="0" w:space="0" w:color="auto"/>
                            <w:bottom w:val="none" w:sz="0" w:space="0" w:color="auto"/>
                            <w:right w:val="none" w:sz="0" w:space="0" w:color="auto"/>
                          </w:divBdr>
                          <w:divsChild>
                            <w:div w:id="1921672041">
                              <w:marLeft w:val="0"/>
                              <w:marRight w:val="0"/>
                              <w:marTop w:val="0"/>
                              <w:marBottom w:val="0"/>
                              <w:divBdr>
                                <w:top w:val="none" w:sz="0" w:space="0" w:color="auto"/>
                                <w:left w:val="none" w:sz="0" w:space="0" w:color="auto"/>
                                <w:bottom w:val="none" w:sz="0" w:space="0" w:color="auto"/>
                                <w:right w:val="none" w:sz="0" w:space="0" w:color="auto"/>
                              </w:divBdr>
                              <w:divsChild>
                                <w:div w:id="877815484">
                                  <w:marLeft w:val="0"/>
                                  <w:marRight w:val="0"/>
                                  <w:marTop w:val="0"/>
                                  <w:marBottom w:val="0"/>
                                  <w:divBdr>
                                    <w:top w:val="none" w:sz="0" w:space="0" w:color="auto"/>
                                    <w:left w:val="none" w:sz="0" w:space="0" w:color="auto"/>
                                    <w:bottom w:val="none" w:sz="0" w:space="0" w:color="auto"/>
                                    <w:right w:val="none" w:sz="0" w:space="0" w:color="auto"/>
                                  </w:divBdr>
                                  <w:divsChild>
                                    <w:div w:id="1658918725">
                                      <w:marLeft w:val="0"/>
                                      <w:marRight w:val="0"/>
                                      <w:marTop w:val="0"/>
                                      <w:marBottom w:val="0"/>
                                      <w:divBdr>
                                        <w:top w:val="none" w:sz="0" w:space="0" w:color="auto"/>
                                        <w:left w:val="none" w:sz="0" w:space="0" w:color="auto"/>
                                        <w:bottom w:val="none" w:sz="0" w:space="0" w:color="auto"/>
                                        <w:right w:val="none" w:sz="0" w:space="0" w:color="auto"/>
                                      </w:divBdr>
                                      <w:divsChild>
                                        <w:div w:id="589579154">
                                          <w:marLeft w:val="0"/>
                                          <w:marRight w:val="0"/>
                                          <w:marTop w:val="0"/>
                                          <w:marBottom w:val="0"/>
                                          <w:divBdr>
                                            <w:top w:val="none" w:sz="0" w:space="0" w:color="auto"/>
                                            <w:left w:val="none" w:sz="0" w:space="0" w:color="auto"/>
                                            <w:bottom w:val="none" w:sz="0" w:space="0" w:color="auto"/>
                                            <w:right w:val="none" w:sz="0" w:space="0" w:color="auto"/>
                                          </w:divBdr>
                                          <w:divsChild>
                                            <w:div w:id="392197372">
                                              <w:marLeft w:val="0"/>
                                              <w:marRight w:val="0"/>
                                              <w:marTop w:val="0"/>
                                              <w:marBottom w:val="0"/>
                                              <w:divBdr>
                                                <w:top w:val="none" w:sz="0" w:space="0" w:color="auto"/>
                                                <w:left w:val="none" w:sz="0" w:space="0" w:color="auto"/>
                                                <w:bottom w:val="none" w:sz="0" w:space="0" w:color="auto"/>
                                                <w:right w:val="none" w:sz="0" w:space="0" w:color="auto"/>
                                              </w:divBdr>
                                              <w:divsChild>
                                                <w:div w:id="1148551107">
                                                  <w:marLeft w:val="0"/>
                                                  <w:marRight w:val="0"/>
                                                  <w:marTop w:val="0"/>
                                                  <w:marBottom w:val="0"/>
                                                  <w:divBdr>
                                                    <w:top w:val="none" w:sz="0" w:space="0" w:color="auto"/>
                                                    <w:left w:val="none" w:sz="0" w:space="0" w:color="auto"/>
                                                    <w:bottom w:val="none" w:sz="0" w:space="0" w:color="auto"/>
                                                    <w:right w:val="none" w:sz="0" w:space="0" w:color="auto"/>
                                                  </w:divBdr>
                                                  <w:divsChild>
                                                    <w:div w:id="1175223300">
                                                      <w:marLeft w:val="0"/>
                                                      <w:marRight w:val="0"/>
                                                      <w:marTop w:val="0"/>
                                                      <w:marBottom w:val="0"/>
                                                      <w:divBdr>
                                                        <w:top w:val="none" w:sz="0" w:space="0" w:color="auto"/>
                                                        <w:left w:val="none" w:sz="0" w:space="0" w:color="auto"/>
                                                        <w:bottom w:val="none" w:sz="0" w:space="0" w:color="auto"/>
                                                        <w:right w:val="none" w:sz="0" w:space="0" w:color="auto"/>
                                                      </w:divBdr>
                                                      <w:divsChild>
                                                        <w:div w:id="1225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5113222">
      <w:bodyDiv w:val="1"/>
      <w:marLeft w:val="0"/>
      <w:marRight w:val="0"/>
      <w:marTop w:val="0"/>
      <w:marBottom w:val="0"/>
      <w:divBdr>
        <w:top w:val="none" w:sz="0" w:space="0" w:color="auto"/>
        <w:left w:val="none" w:sz="0" w:space="0" w:color="auto"/>
        <w:bottom w:val="none" w:sz="0" w:space="0" w:color="auto"/>
        <w:right w:val="none" w:sz="0" w:space="0" w:color="auto"/>
      </w:divBdr>
      <w:divsChild>
        <w:div w:id="26687029">
          <w:marLeft w:val="0"/>
          <w:marRight w:val="0"/>
          <w:marTop w:val="0"/>
          <w:marBottom w:val="0"/>
          <w:divBdr>
            <w:top w:val="none" w:sz="0" w:space="0" w:color="auto"/>
            <w:left w:val="none" w:sz="0" w:space="0" w:color="auto"/>
            <w:bottom w:val="none" w:sz="0" w:space="0" w:color="auto"/>
            <w:right w:val="none" w:sz="0" w:space="0" w:color="auto"/>
          </w:divBdr>
          <w:divsChild>
            <w:div w:id="1291546255">
              <w:marLeft w:val="0"/>
              <w:marRight w:val="0"/>
              <w:marTop w:val="0"/>
              <w:marBottom w:val="0"/>
              <w:divBdr>
                <w:top w:val="none" w:sz="0" w:space="0" w:color="auto"/>
                <w:left w:val="none" w:sz="0" w:space="0" w:color="auto"/>
                <w:bottom w:val="none" w:sz="0" w:space="0" w:color="auto"/>
                <w:right w:val="none" w:sz="0" w:space="0" w:color="auto"/>
              </w:divBdr>
              <w:divsChild>
                <w:div w:id="100996059">
                  <w:marLeft w:val="0"/>
                  <w:marRight w:val="0"/>
                  <w:marTop w:val="0"/>
                  <w:marBottom w:val="0"/>
                  <w:divBdr>
                    <w:top w:val="none" w:sz="0" w:space="0" w:color="auto"/>
                    <w:left w:val="none" w:sz="0" w:space="0" w:color="auto"/>
                    <w:bottom w:val="none" w:sz="0" w:space="0" w:color="auto"/>
                    <w:right w:val="none" w:sz="0" w:space="0" w:color="auto"/>
                  </w:divBdr>
                  <w:divsChild>
                    <w:div w:id="446319444">
                      <w:marLeft w:val="0"/>
                      <w:marRight w:val="0"/>
                      <w:marTop w:val="0"/>
                      <w:marBottom w:val="0"/>
                      <w:divBdr>
                        <w:top w:val="none" w:sz="0" w:space="0" w:color="auto"/>
                        <w:left w:val="none" w:sz="0" w:space="0" w:color="auto"/>
                        <w:bottom w:val="none" w:sz="0" w:space="0" w:color="auto"/>
                        <w:right w:val="none" w:sz="0" w:space="0" w:color="auto"/>
                      </w:divBdr>
                      <w:divsChild>
                        <w:div w:id="252324070">
                          <w:marLeft w:val="0"/>
                          <w:marRight w:val="0"/>
                          <w:marTop w:val="0"/>
                          <w:marBottom w:val="0"/>
                          <w:divBdr>
                            <w:top w:val="none" w:sz="0" w:space="0" w:color="auto"/>
                            <w:left w:val="none" w:sz="0" w:space="0" w:color="auto"/>
                            <w:bottom w:val="none" w:sz="0" w:space="0" w:color="auto"/>
                            <w:right w:val="none" w:sz="0" w:space="0" w:color="auto"/>
                          </w:divBdr>
                          <w:divsChild>
                            <w:div w:id="987326081">
                              <w:marLeft w:val="0"/>
                              <w:marRight w:val="0"/>
                              <w:marTop w:val="0"/>
                              <w:marBottom w:val="0"/>
                              <w:divBdr>
                                <w:top w:val="none" w:sz="0" w:space="0" w:color="auto"/>
                                <w:left w:val="none" w:sz="0" w:space="0" w:color="auto"/>
                                <w:bottom w:val="none" w:sz="0" w:space="0" w:color="auto"/>
                                <w:right w:val="none" w:sz="0" w:space="0" w:color="auto"/>
                              </w:divBdr>
                              <w:divsChild>
                                <w:div w:id="1546603510">
                                  <w:marLeft w:val="0"/>
                                  <w:marRight w:val="0"/>
                                  <w:marTop w:val="0"/>
                                  <w:marBottom w:val="0"/>
                                  <w:divBdr>
                                    <w:top w:val="none" w:sz="0" w:space="0" w:color="auto"/>
                                    <w:left w:val="none" w:sz="0" w:space="0" w:color="auto"/>
                                    <w:bottom w:val="none" w:sz="0" w:space="0" w:color="auto"/>
                                    <w:right w:val="none" w:sz="0" w:space="0" w:color="auto"/>
                                  </w:divBdr>
                                  <w:divsChild>
                                    <w:div w:id="250509339">
                                      <w:marLeft w:val="0"/>
                                      <w:marRight w:val="0"/>
                                      <w:marTop w:val="0"/>
                                      <w:marBottom w:val="0"/>
                                      <w:divBdr>
                                        <w:top w:val="none" w:sz="0" w:space="0" w:color="auto"/>
                                        <w:left w:val="none" w:sz="0" w:space="0" w:color="auto"/>
                                        <w:bottom w:val="none" w:sz="0" w:space="0" w:color="auto"/>
                                        <w:right w:val="none" w:sz="0" w:space="0" w:color="auto"/>
                                      </w:divBdr>
                                      <w:divsChild>
                                        <w:div w:id="904756547">
                                          <w:marLeft w:val="0"/>
                                          <w:marRight w:val="0"/>
                                          <w:marTop w:val="0"/>
                                          <w:marBottom w:val="0"/>
                                          <w:divBdr>
                                            <w:top w:val="none" w:sz="0" w:space="0" w:color="auto"/>
                                            <w:left w:val="none" w:sz="0" w:space="0" w:color="auto"/>
                                            <w:bottom w:val="none" w:sz="0" w:space="0" w:color="auto"/>
                                            <w:right w:val="none" w:sz="0" w:space="0" w:color="auto"/>
                                          </w:divBdr>
                                          <w:divsChild>
                                            <w:div w:id="689532777">
                                              <w:marLeft w:val="0"/>
                                              <w:marRight w:val="0"/>
                                              <w:marTop w:val="0"/>
                                              <w:marBottom w:val="0"/>
                                              <w:divBdr>
                                                <w:top w:val="none" w:sz="0" w:space="0" w:color="auto"/>
                                                <w:left w:val="none" w:sz="0" w:space="0" w:color="auto"/>
                                                <w:bottom w:val="none" w:sz="0" w:space="0" w:color="auto"/>
                                                <w:right w:val="none" w:sz="0" w:space="0" w:color="auto"/>
                                              </w:divBdr>
                                              <w:divsChild>
                                                <w:div w:id="1064795840">
                                                  <w:marLeft w:val="0"/>
                                                  <w:marRight w:val="0"/>
                                                  <w:marTop w:val="0"/>
                                                  <w:marBottom w:val="0"/>
                                                  <w:divBdr>
                                                    <w:top w:val="none" w:sz="0" w:space="0" w:color="auto"/>
                                                    <w:left w:val="none" w:sz="0" w:space="0" w:color="auto"/>
                                                    <w:bottom w:val="none" w:sz="0" w:space="0" w:color="auto"/>
                                                    <w:right w:val="none" w:sz="0" w:space="0" w:color="auto"/>
                                                  </w:divBdr>
                                                  <w:divsChild>
                                                    <w:div w:id="2126655580">
                                                      <w:marLeft w:val="0"/>
                                                      <w:marRight w:val="0"/>
                                                      <w:marTop w:val="0"/>
                                                      <w:marBottom w:val="0"/>
                                                      <w:divBdr>
                                                        <w:top w:val="none" w:sz="0" w:space="0" w:color="auto"/>
                                                        <w:left w:val="none" w:sz="0" w:space="0" w:color="auto"/>
                                                        <w:bottom w:val="none" w:sz="0" w:space="0" w:color="auto"/>
                                                        <w:right w:val="none" w:sz="0" w:space="0" w:color="auto"/>
                                                      </w:divBdr>
                                                      <w:divsChild>
                                                        <w:div w:id="8990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124329">
      <w:bodyDiv w:val="1"/>
      <w:marLeft w:val="0"/>
      <w:marRight w:val="0"/>
      <w:marTop w:val="0"/>
      <w:marBottom w:val="0"/>
      <w:divBdr>
        <w:top w:val="none" w:sz="0" w:space="0" w:color="auto"/>
        <w:left w:val="none" w:sz="0" w:space="0" w:color="auto"/>
        <w:bottom w:val="none" w:sz="0" w:space="0" w:color="auto"/>
        <w:right w:val="none" w:sz="0" w:space="0" w:color="auto"/>
      </w:divBdr>
    </w:div>
    <w:div w:id="100378212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29740770">
      <w:bodyDiv w:val="1"/>
      <w:marLeft w:val="0"/>
      <w:marRight w:val="0"/>
      <w:marTop w:val="0"/>
      <w:marBottom w:val="0"/>
      <w:divBdr>
        <w:top w:val="none" w:sz="0" w:space="0" w:color="auto"/>
        <w:left w:val="none" w:sz="0" w:space="0" w:color="auto"/>
        <w:bottom w:val="none" w:sz="0" w:space="0" w:color="auto"/>
        <w:right w:val="none" w:sz="0" w:space="0" w:color="auto"/>
      </w:divBdr>
    </w:div>
    <w:div w:id="1289704003">
      <w:bodyDiv w:val="1"/>
      <w:marLeft w:val="0"/>
      <w:marRight w:val="0"/>
      <w:marTop w:val="0"/>
      <w:marBottom w:val="0"/>
      <w:divBdr>
        <w:top w:val="none" w:sz="0" w:space="0" w:color="auto"/>
        <w:left w:val="none" w:sz="0" w:space="0" w:color="auto"/>
        <w:bottom w:val="none" w:sz="0" w:space="0" w:color="auto"/>
        <w:right w:val="none" w:sz="0" w:space="0" w:color="auto"/>
      </w:divBdr>
      <w:divsChild>
        <w:div w:id="481972505">
          <w:marLeft w:val="0"/>
          <w:marRight w:val="0"/>
          <w:marTop w:val="0"/>
          <w:marBottom w:val="0"/>
          <w:divBdr>
            <w:top w:val="none" w:sz="0" w:space="0" w:color="auto"/>
            <w:left w:val="none" w:sz="0" w:space="0" w:color="auto"/>
            <w:bottom w:val="none" w:sz="0" w:space="0" w:color="auto"/>
            <w:right w:val="none" w:sz="0" w:space="0" w:color="auto"/>
          </w:divBdr>
          <w:divsChild>
            <w:div w:id="531118094">
              <w:marLeft w:val="0"/>
              <w:marRight w:val="0"/>
              <w:marTop w:val="0"/>
              <w:marBottom w:val="0"/>
              <w:divBdr>
                <w:top w:val="none" w:sz="0" w:space="0" w:color="auto"/>
                <w:left w:val="none" w:sz="0" w:space="0" w:color="auto"/>
                <w:bottom w:val="none" w:sz="0" w:space="0" w:color="auto"/>
                <w:right w:val="none" w:sz="0" w:space="0" w:color="auto"/>
              </w:divBdr>
              <w:divsChild>
                <w:div w:id="1990481086">
                  <w:marLeft w:val="0"/>
                  <w:marRight w:val="0"/>
                  <w:marTop w:val="0"/>
                  <w:marBottom w:val="0"/>
                  <w:divBdr>
                    <w:top w:val="none" w:sz="0" w:space="0" w:color="auto"/>
                    <w:left w:val="none" w:sz="0" w:space="0" w:color="auto"/>
                    <w:bottom w:val="none" w:sz="0" w:space="0" w:color="auto"/>
                    <w:right w:val="none" w:sz="0" w:space="0" w:color="auto"/>
                  </w:divBdr>
                  <w:divsChild>
                    <w:div w:id="967660076">
                      <w:marLeft w:val="0"/>
                      <w:marRight w:val="0"/>
                      <w:marTop w:val="0"/>
                      <w:marBottom w:val="0"/>
                      <w:divBdr>
                        <w:top w:val="none" w:sz="0" w:space="0" w:color="auto"/>
                        <w:left w:val="none" w:sz="0" w:space="0" w:color="auto"/>
                        <w:bottom w:val="none" w:sz="0" w:space="0" w:color="auto"/>
                        <w:right w:val="none" w:sz="0" w:space="0" w:color="auto"/>
                      </w:divBdr>
                      <w:divsChild>
                        <w:div w:id="500970431">
                          <w:marLeft w:val="0"/>
                          <w:marRight w:val="0"/>
                          <w:marTop w:val="0"/>
                          <w:marBottom w:val="0"/>
                          <w:divBdr>
                            <w:top w:val="none" w:sz="0" w:space="0" w:color="auto"/>
                            <w:left w:val="none" w:sz="0" w:space="0" w:color="auto"/>
                            <w:bottom w:val="none" w:sz="0" w:space="0" w:color="auto"/>
                            <w:right w:val="none" w:sz="0" w:space="0" w:color="auto"/>
                          </w:divBdr>
                          <w:divsChild>
                            <w:div w:id="339967926">
                              <w:marLeft w:val="0"/>
                              <w:marRight w:val="0"/>
                              <w:marTop w:val="0"/>
                              <w:marBottom w:val="0"/>
                              <w:divBdr>
                                <w:top w:val="none" w:sz="0" w:space="0" w:color="auto"/>
                                <w:left w:val="none" w:sz="0" w:space="0" w:color="auto"/>
                                <w:bottom w:val="none" w:sz="0" w:space="0" w:color="auto"/>
                                <w:right w:val="none" w:sz="0" w:space="0" w:color="auto"/>
                              </w:divBdr>
                              <w:divsChild>
                                <w:div w:id="1759523464">
                                  <w:marLeft w:val="0"/>
                                  <w:marRight w:val="0"/>
                                  <w:marTop w:val="0"/>
                                  <w:marBottom w:val="0"/>
                                  <w:divBdr>
                                    <w:top w:val="none" w:sz="0" w:space="0" w:color="auto"/>
                                    <w:left w:val="none" w:sz="0" w:space="0" w:color="auto"/>
                                    <w:bottom w:val="none" w:sz="0" w:space="0" w:color="auto"/>
                                    <w:right w:val="none" w:sz="0" w:space="0" w:color="auto"/>
                                  </w:divBdr>
                                  <w:divsChild>
                                    <w:div w:id="1475566231">
                                      <w:marLeft w:val="0"/>
                                      <w:marRight w:val="0"/>
                                      <w:marTop w:val="0"/>
                                      <w:marBottom w:val="0"/>
                                      <w:divBdr>
                                        <w:top w:val="none" w:sz="0" w:space="0" w:color="auto"/>
                                        <w:left w:val="none" w:sz="0" w:space="0" w:color="auto"/>
                                        <w:bottom w:val="none" w:sz="0" w:space="0" w:color="auto"/>
                                        <w:right w:val="none" w:sz="0" w:space="0" w:color="auto"/>
                                      </w:divBdr>
                                      <w:divsChild>
                                        <w:div w:id="663319352">
                                          <w:marLeft w:val="0"/>
                                          <w:marRight w:val="0"/>
                                          <w:marTop w:val="0"/>
                                          <w:marBottom w:val="0"/>
                                          <w:divBdr>
                                            <w:top w:val="none" w:sz="0" w:space="0" w:color="auto"/>
                                            <w:left w:val="none" w:sz="0" w:space="0" w:color="auto"/>
                                            <w:bottom w:val="none" w:sz="0" w:space="0" w:color="auto"/>
                                            <w:right w:val="none" w:sz="0" w:space="0" w:color="auto"/>
                                          </w:divBdr>
                                          <w:divsChild>
                                            <w:div w:id="721683430">
                                              <w:marLeft w:val="0"/>
                                              <w:marRight w:val="0"/>
                                              <w:marTop w:val="0"/>
                                              <w:marBottom w:val="0"/>
                                              <w:divBdr>
                                                <w:top w:val="none" w:sz="0" w:space="0" w:color="auto"/>
                                                <w:left w:val="none" w:sz="0" w:space="0" w:color="auto"/>
                                                <w:bottom w:val="none" w:sz="0" w:space="0" w:color="auto"/>
                                                <w:right w:val="none" w:sz="0" w:space="0" w:color="auto"/>
                                              </w:divBdr>
                                              <w:divsChild>
                                                <w:div w:id="824509691">
                                                  <w:marLeft w:val="0"/>
                                                  <w:marRight w:val="0"/>
                                                  <w:marTop w:val="0"/>
                                                  <w:marBottom w:val="0"/>
                                                  <w:divBdr>
                                                    <w:top w:val="none" w:sz="0" w:space="0" w:color="auto"/>
                                                    <w:left w:val="none" w:sz="0" w:space="0" w:color="auto"/>
                                                    <w:bottom w:val="none" w:sz="0" w:space="0" w:color="auto"/>
                                                    <w:right w:val="none" w:sz="0" w:space="0" w:color="auto"/>
                                                  </w:divBdr>
                                                  <w:divsChild>
                                                    <w:div w:id="910384079">
                                                      <w:marLeft w:val="0"/>
                                                      <w:marRight w:val="0"/>
                                                      <w:marTop w:val="0"/>
                                                      <w:marBottom w:val="0"/>
                                                      <w:divBdr>
                                                        <w:top w:val="none" w:sz="0" w:space="0" w:color="auto"/>
                                                        <w:left w:val="none" w:sz="0" w:space="0" w:color="auto"/>
                                                        <w:bottom w:val="none" w:sz="0" w:space="0" w:color="auto"/>
                                                        <w:right w:val="none" w:sz="0" w:space="0" w:color="auto"/>
                                                      </w:divBdr>
                                                      <w:divsChild>
                                                        <w:div w:id="2927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1799378890">
      <w:bodyDiv w:val="1"/>
      <w:marLeft w:val="0"/>
      <w:marRight w:val="0"/>
      <w:marTop w:val="0"/>
      <w:marBottom w:val="0"/>
      <w:divBdr>
        <w:top w:val="none" w:sz="0" w:space="0" w:color="auto"/>
        <w:left w:val="none" w:sz="0" w:space="0" w:color="auto"/>
        <w:bottom w:val="none" w:sz="0" w:space="0" w:color="auto"/>
        <w:right w:val="none" w:sz="0" w:space="0" w:color="auto"/>
      </w:divBdr>
    </w:div>
    <w:div w:id="1943104139">
      <w:bodyDiv w:val="1"/>
      <w:marLeft w:val="0"/>
      <w:marRight w:val="0"/>
      <w:marTop w:val="0"/>
      <w:marBottom w:val="0"/>
      <w:divBdr>
        <w:top w:val="none" w:sz="0" w:space="0" w:color="auto"/>
        <w:left w:val="none" w:sz="0" w:space="0" w:color="auto"/>
        <w:bottom w:val="none" w:sz="0" w:space="0" w:color="auto"/>
        <w:right w:val="none" w:sz="0" w:space="0" w:color="auto"/>
      </w:divBdr>
      <w:divsChild>
        <w:div w:id="1092504414">
          <w:marLeft w:val="0"/>
          <w:marRight w:val="0"/>
          <w:marTop w:val="0"/>
          <w:marBottom w:val="0"/>
          <w:divBdr>
            <w:top w:val="none" w:sz="0" w:space="0" w:color="auto"/>
            <w:left w:val="none" w:sz="0" w:space="0" w:color="auto"/>
            <w:bottom w:val="none" w:sz="0" w:space="0" w:color="auto"/>
            <w:right w:val="none" w:sz="0" w:space="0" w:color="auto"/>
          </w:divBdr>
          <w:divsChild>
            <w:div w:id="680817620">
              <w:marLeft w:val="0"/>
              <w:marRight w:val="0"/>
              <w:marTop w:val="0"/>
              <w:marBottom w:val="0"/>
              <w:divBdr>
                <w:top w:val="none" w:sz="0" w:space="0" w:color="auto"/>
                <w:left w:val="none" w:sz="0" w:space="0" w:color="auto"/>
                <w:bottom w:val="none" w:sz="0" w:space="0" w:color="auto"/>
                <w:right w:val="none" w:sz="0" w:space="0" w:color="auto"/>
              </w:divBdr>
              <w:divsChild>
                <w:div w:id="27728285">
                  <w:marLeft w:val="0"/>
                  <w:marRight w:val="0"/>
                  <w:marTop w:val="0"/>
                  <w:marBottom w:val="0"/>
                  <w:divBdr>
                    <w:top w:val="none" w:sz="0" w:space="0" w:color="auto"/>
                    <w:left w:val="none" w:sz="0" w:space="0" w:color="auto"/>
                    <w:bottom w:val="none" w:sz="0" w:space="0" w:color="auto"/>
                    <w:right w:val="none" w:sz="0" w:space="0" w:color="auto"/>
                  </w:divBdr>
                  <w:divsChild>
                    <w:div w:id="1616910741">
                      <w:marLeft w:val="0"/>
                      <w:marRight w:val="0"/>
                      <w:marTop w:val="0"/>
                      <w:marBottom w:val="0"/>
                      <w:divBdr>
                        <w:top w:val="none" w:sz="0" w:space="0" w:color="auto"/>
                        <w:left w:val="none" w:sz="0" w:space="0" w:color="auto"/>
                        <w:bottom w:val="none" w:sz="0" w:space="0" w:color="auto"/>
                        <w:right w:val="none" w:sz="0" w:space="0" w:color="auto"/>
                      </w:divBdr>
                      <w:divsChild>
                        <w:div w:id="1992057375">
                          <w:marLeft w:val="0"/>
                          <w:marRight w:val="0"/>
                          <w:marTop w:val="0"/>
                          <w:marBottom w:val="0"/>
                          <w:divBdr>
                            <w:top w:val="none" w:sz="0" w:space="0" w:color="auto"/>
                            <w:left w:val="none" w:sz="0" w:space="0" w:color="auto"/>
                            <w:bottom w:val="none" w:sz="0" w:space="0" w:color="auto"/>
                            <w:right w:val="none" w:sz="0" w:space="0" w:color="auto"/>
                          </w:divBdr>
                          <w:divsChild>
                            <w:div w:id="1401558324">
                              <w:marLeft w:val="0"/>
                              <w:marRight w:val="0"/>
                              <w:marTop w:val="0"/>
                              <w:marBottom w:val="0"/>
                              <w:divBdr>
                                <w:top w:val="none" w:sz="0" w:space="0" w:color="auto"/>
                                <w:left w:val="none" w:sz="0" w:space="0" w:color="auto"/>
                                <w:bottom w:val="none" w:sz="0" w:space="0" w:color="auto"/>
                                <w:right w:val="none" w:sz="0" w:space="0" w:color="auto"/>
                              </w:divBdr>
                              <w:divsChild>
                                <w:div w:id="1280337522">
                                  <w:marLeft w:val="0"/>
                                  <w:marRight w:val="0"/>
                                  <w:marTop w:val="0"/>
                                  <w:marBottom w:val="0"/>
                                  <w:divBdr>
                                    <w:top w:val="none" w:sz="0" w:space="0" w:color="auto"/>
                                    <w:left w:val="none" w:sz="0" w:space="0" w:color="auto"/>
                                    <w:bottom w:val="none" w:sz="0" w:space="0" w:color="auto"/>
                                    <w:right w:val="none" w:sz="0" w:space="0" w:color="auto"/>
                                  </w:divBdr>
                                  <w:divsChild>
                                    <w:div w:id="70736300">
                                      <w:marLeft w:val="0"/>
                                      <w:marRight w:val="0"/>
                                      <w:marTop w:val="0"/>
                                      <w:marBottom w:val="0"/>
                                      <w:divBdr>
                                        <w:top w:val="none" w:sz="0" w:space="0" w:color="auto"/>
                                        <w:left w:val="none" w:sz="0" w:space="0" w:color="auto"/>
                                        <w:bottom w:val="none" w:sz="0" w:space="0" w:color="auto"/>
                                        <w:right w:val="none" w:sz="0" w:space="0" w:color="auto"/>
                                      </w:divBdr>
                                      <w:divsChild>
                                        <w:div w:id="1310398506">
                                          <w:marLeft w:val="0"/>
                                          <w:marRight w:val="0"/>
                                          <w:marTop w:val="0"/>
                                          <w:marBottom w:val="0"/>
                                          <w:divBdr>
                                            <w:top w:val="none" w:sz="0" w:space="0" w:color="auto"/>
                                            <w:left w:val="none" w:sz="0" w:space="0" w:color="auto"/>
                                            <w:bottom w:val="none" w:sz="0" w:space="0" w:color="auto"/>
                                            <w:right w:val="none" w:sz="0" w:space="0" w:color="auto"/>
                                          </w:divBdr>
                                          <w:divsChild>
                                            <w:div w:id="1021518419">
                                              <w:marLeft w:val="0"/>
                                              <w:marRight w:val="0"/>
                                              <w:marTop w:val="0"/>
                                              <w:marBottom w:val="0"/>
                                              <w:divBdr>
                                                <w:top w:val="none" w:sz="0" w:space="0" w:color="auto"/>
                                                <w:left w:val="none" w:sz="0" w:space="0" w:color="auto"/>
                                                <w:bottom w:val="none" w:sz="0" w:space="0" w:color="auto"/>
                                                <w:right w:val="none" w:sz="0" w:space="0" w:color="auto"/>
                                              </w:divBdr>
                                              <w:divsChild>
                                                <w:div w:id="793788659">
                                                  <w:marLeft w:val="0"/>
                                                  <w:marRight w:val="0"/>
                                                  <w:marTop w:val="0"/>
                                                  <w:marBottom w:val="0"/>
                                                  <w:divBdr>
                                                    <w:top w:val="none" w:sz="0" w:space="0" w:color="auto"/>
                                                    <w:left w:val="none" w:sz="0" w:space="0" w:color="auto"/>
                                                    <w:bottom w:val="none" w:sz="0" w:space="0" w:color="auto"/>
                                                    <w:right w:val="none" w:sz="0" w:space="0" w:color="auto"/>
                                                  </w:divBdr>
                                                  <w:divsChild>
                                                    <w:div w:id="282926573">
                                                      <w:marLeft w:val="0"/>
                                                      <w:marRight w:val="0"/>
                                                      <w:marTop w:val="0"/>
                                                      <w:marBottom w:val="0"/>
                                                      <w:divBdr>
                                                        <w:top w:val="none" w:sz="0" w:space="0" w:color="auto"/>
                                                        <w:left w:val="none" w:sz="0" w:space="0" w:color="auto"/>
                                                        <w:bottom w:val="none" w:sz="0" w:space="0" w:color="auto"/>
                                                        <w:right w:val="none" w:sz="0" w:space="0" w:color="auto"/>
                                                      </w:divBdr>
                                                      <w:divsChild>
                                                        <w:div w:id="96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003207">
      <w:bodyDiv w:val="1"/>
      <w:marLeft w:val="0"/>
      <w:marRight w:val="0"/>
      <w:marTop w:val="0"/>
      <w:marBottom w:val="0"/>
      <w:divBdr>
        <w:top w:val="none" w:sz="0" w:space="0" w:color="auto"/>
        <w:left w:val="none" w:sz="0" w:space="0" w:color="auto"/>
        <w:bottom w:val="none" w:sz="0" w:space="0" w:color="auto"/>
        <w:right w:val="none" w:sz="0" w:space="0" w:color="auto"/>
      </w:divBdr>
    </w:div>
    <w:div w:id="2125037317">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s.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s.gov.a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F726A9171C07498C983DFD2C76218A" ma:contentTypeVersion="" ma:contentTypeDescription="PDMS Document Site Content Type" ma:contentTypeScope="" ma:versionID="956b3a9f179d9fd14195e4528b824f34">
  <xsd:schema xmlns:xsd="http://www.w3.org/2001/XMLSchema" xmlns:xs="http://www.w3.org/2001/XMLSchema" xmlns:p="http://schemas.microsoft.com/office/2006/metadata/properties" xmlns:ns2="33FFF400-49FC-4342-9C33-7E44461758CF" targetNamespace="http://schemas.microsoft.com/office/2006/metadata/properties" ma:root="true" ma:fieldsID="3f1527bf92dbafb94d851700a2576dce" ns2:_="">
    <xsd:import namespace="33FFF400-49FC-4342-9C33-7E44461758C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F400-49FC-4342-9C33-7E44461758C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3FFF400-49FC-4342-9C33-7E44461758C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8948B20C-BEE5-4BEB-ABE8-7E0741B4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F400-49FC-4342-9C33-7E4446175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3FFF400-49FC-4342-9C33-7E44461758C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D4EE48D-752B-4A1B-9730-18CEE509F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3</cp:revision>
  <cp:lastPrinted>2019-06-04T04:56:00Z</cp:lastPrinted>
  <dcterms:created xsi:type="dcterms:W3CDTF">2020-11-20T00:26:00Z</dcterms:created>
  <dcterms:modified xsi:type="dcterms:W3CDTF">2020-11-20T01:32:00Z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0x010100266966F133664895A6EE3632470D45F500CBF726A9171C07498C983DFD2C76218A</vt:lpwstr>
  </property>
</Properties>
</file>