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C4F64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21CE53F8" w14:textId="77777777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B9DD2ECB43DA4F68969674AC1238A6BD"/>
          </w:placeholder>
          <w:dropDownList>
            <w:listItem w:value="Choose an item."/>
            <w:listItem w:displayText="Treasurer" w:value="Treasurer"/>
            <w:listItem w:displayText="Minister for Population, Cities and Urban Infrastructure" w:value="Minister for Population, Cities and Urban Infrastructure"/>
            <w:listItem w:displayText="Minister for Housing and Assistant Treasurer" w:value="Minister for Housing and Assistant Treasurer"/>
            <w:listItem w:displayText="Assistant Minister for Superannuation, Financial Services and Financial Technology" w:value="Assistant Minister for Superannuation, Financial Services and Financial Technology"/>
            <w:listItem w:displayText="Assistant Minister for Finance, Charities and Electoral Matters" w:value="Assistant Minister for Finance, Charities and Electoral Matters"/>
            <w:listItem w:displayText="Assistant Treasurer" w:value="Assistant Treasurer"/>
          </w:dropDownList>
        </w:sdtPr>
        <w:sdtEndPr/>
        <w:sdtContent>
          <w:r w:rsidR="00D670E0">
            <w:rPr>
              <w:sz w:val="24"/>
              <w:szCs w:val="24"/>
            </w:rPr>
            <w:t>Treasurer</w:t>
          </w:r>
        </w:sdtContent>
      </w:sdt>
    </w:p>
    <w:p w14:paraId="0378241F" w14:textId="77777777" w:rsidR="00F109D4" w:rsidRDefault="00D670E0" w:rsidP="003C7907">
      <w:pPr>
        <w:spacing w:before="240" w:after="240"/>
        <w:jc w:val="center"/>
        <w:rPr>
          <w:i/>
        </w:rPr>
      </w:pPr>
      <w:r w:rsidRPr="00D670E0">
        <w:rPr>
          <w:i/>
        </w:rPr>
        <w:t>Guarantee of Lending to Small and Medium Enterprises (Coronavirus Economic Response Package) Act 2020</w:t>
      </w:r>
    </w:p>
    <w:p w14:paraId="330E5BC4" w14:textId="77777777" w:rsidR="00F109D4" w:rsidRPr="00503E44" w:rsidRDefault="00D670E0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D670E0">
        <w:rPr>
          <w:i/>
        </w:rPr>
        <w:t xml:space="preserve">Guarantee of Lending to Small and Medium Enterprises (Coronavirus Economic Response Package) </w:t>
      </w:r>
      <w:r>
        <w:rPr>
          <w:i/>
        </w:rPr>
        <w:t xml:space="preserve">Amendment </w:t>
      </w:r>
      <w:r w:rsidRPr="00D670E0">
        <w:rPr>
          <w:i/>
        </w:rPr>
        <w:t>Rules 2020</w:t>
      </w:r>
    </w:p>
    <w:p w14:paraId="48E34DA0" w14:textId="77777777" w:rsidR="00F75260" w:rsidRDefault="00F75260" w:rsidP="00647BB7">
      <w:pPr>
        <w:spacing w:before="24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Section 8 of the </w:t>
      </w:r>
      <w:r>
        <w:rPr>
          <w:i/>
          <w:iCs/>
          <w:color w:val="000000"/>
          <w:shd w:val="clear" w:color="auto" w:fill="FFFFFF"/>
        </w:rPr>
        <w:t>Guarantee of Lending to Small and Medium Enterprises (Coronavirus Economic Response Package) Act 2020</w:t>
      </w:r>
      <w:r>
        <w:rPr>
          <w:color w:val="000000"/>
          <w:shd w:val="clear" w:color="auto" w:fill="FFFFFF"/>
        </w:rPr>
        <w:t> (the Act) provides that the Minister may by legislative instrument make rules prescribing matters required or permitted by the Act to be prescribed by the legislative rules.</w:t>
      </w:r>
    </w:p>
    <w:p w14:paraId="5325C608" w14:textId="7B017505" w:rsidR="00F109D4" w:rsidRPr="004E6A10" w:rsidRDefault="004E6A10" w:rsidP="00647BB7">
      <w:pPr>
        <w:spacing w:before="240"/>
      </w:pPr>
      <w:r>
        <w:t xml:space="preserve">The purpose of the </w:t>
      </w:r>
      <w:r w:rsidRPr="004E6A10">
        <w:rPr>
          <w:i/>
        </w:rPr>
        <w:t>Guarantee of Lending to Small and Medium Enterprises (Coronavirus Economic Response Package) Amendment Rules 2020</w:t>
      </w:r>
      <w:r w:rsidR="005F5291">
        <w:t xml:space="preserve"> </w:t>
      </w:r>
      <w:r w:rsidR="00620A7C">
        <w:t xml:space="preserve">(the Amending Rules) </w:t>
      </w:r>
      <w:r>
        <w:t xml:space="preserve">is to amend the </w:t>
      </w:r>
      <w:r w:rsidRPr="004E6A10">
        <w:rPr>
          <w:i/>
        </w:rPr>
        <w:t>Guarantee of Lending to Small and Medium Enterprises (Coronavirus Economic Response Package) Rules 2020</w:t>
      </w:r>
      <w:r w:rsidR="005F5291">
        <w:t xml:space="preserve"> </w:t>
      </w:r>
      <w:r>
        <w:t xml:space="preserve">to increase the monetary threshold for annual turnover from $50 million to $120 million. </w:t>
      </w:r>
    </w:p>
    <w:p w14:paraId="6DAE02DB" w14:textId="01803DCC" w:rsidR="00156ECD" w:rsidRPr="00156ECD" w:rsidRDefault="005F5291" w:rsidP="002C226C">
      <w:pPr>
        <w:spacing w:before="240"/>
      </w:pPr>
      <w:r>
        <w:t xml:space="preserve">The higher threshold </w:t>
      </w:r>
      <w:r w:rsidR="00683625">
        <w:t xml:space="preserve">means that an entity is defined for the purposes of the Act to be </w:t>
      </w:r>
      <w:r>
        <w:t xml:space="preserve">an </w:t>
      </w:r>
      <w:r w:rsidR="00683625" w:rsidRPr="005F5291">
        <w:rPr>
          <w:i/>
        </w:rPr>
        <w:t>SME entity</w:t>
      </w:r>
      <w:r w:rsidR="00683625">
        <w:t xml:space="preserve"> if the</w:t>
      </w:r>
      <w:r w:rsidR="002F7FAE">
        <w:t xml:space="preserve"> entity</w:t>
      </w:r>
      <w:r w:rsidR="005B7A8B">
        <w:t xml:space="preserve"> </w:t>
      </w:r>
      <w:r w:rsidR="00122B9B">
        <w:rPr>
          <w:color w:val="000000"/>
          <w:shd w:val="clear" w:color="auto" w:fill="FFFFFF"/>
        </w:rPr>
        <w:t xml:space="preserve">carries on a business or is a non-profit body </w:t>
      </w:r>
      <w:r w:rsidR="00683625">
        <w:t>and</w:t>
      </w:r>
      <w:r w:rsidR="002F7FAE">
        <w:t xml:space="preserve"> their</w:t>
      </w:r>
      <w:r w:rsidR="002F7FAE">
        <w:rPr>
          <w:color w:val="000000"/>
          <w:shd w:val="clear" w:color="auto" w:fill="FFFFFF"/>
        </w:rPr>
        <w:t xml:space="preserve"> annual turnover is likely to be less than $120 million in the current financial year, or the entity carried on a business or was a non-profit body in the previous financial year and had an annual turnover less than $120 million.</w:t>
      </w:r>
    </w:p>
    <w:p w14:paraId="47B06EB0" w14:textId="3C108EAE" w:rsidR="00C37E05" w:rsidRDefault="00F75260" w:rsidP="002C226C">
      <w:pPr>
        <w:spacing w:before="240"/>
      </w:pPr>
      <w:r>
        <w:rPr>
          <w:color w:val="000000"/>
          <w:shd w:val="clear" w:color="auto" w:fill="FFFFFF"/>
        </w:rPr>
        <w:t xml:space="preserve">The Act specifies no conditions that need to be met before the power to make the </w:t>
      </w:r>
      <w:r w:rsidR="00D1284C">
        <w:rPr>
          <w:color w:val="000000"/>
          <w:shd w:val="clear" w:color="auto" w:fill="FFFFFF"/>
        </w:rPr>
        <w:t xml:space="preserve">Amending </w:t>
      </w:r>
      <w:r>
        <w:rPr>
          <w:color w:val="000000"/>
          <w:shd w:val="clear" w:color="auto" w:fill="FFFFFF"/>
        </w:rPr>
        <w:t>Rules is exercised.</w:t>
      </w:r>
    </w:p>
    <w:p w14:paraId="56933BC4" w14:textId="3BA85198" w:rsidR="0088467C" w:rsidRDefault="00D670E0" w:rsidP="00647BB7">
      <w:pPr>
        <w:spacing w:before="240"/>
      </w:pPr>
      <w:r>
        <w:t xml:space="preserve">Targeted consultation was undertaken with stakeholders. </w:t>
      </w:r>
    </w:p>
    <w:p w14:paraId="6968A245" w14:textId="03D18F65" w:rsidR="002C226C" w:rsidRDefault="002C226C" w:rsidP="00647BB7">
      <w:pPr>
        <w:spacing w:before="240"/>
      </w:pPr>
      <w:r>
        <w:t>The</w:t>
      </w:r>
      <w:r w:rsidRPr="00D3322F">
        <w:t xml:space="preserve"> </w:t>
      </w:r>
      <w:r w:rsidR="00D1284C">
        <w:t xml:space="preserve">Amending </w:t>
      </w:r>
      <w:r w:rsidR="00620A7C">
        <w:t>Rules</w:t>
      </w:r>
      <w:r>
        <w:t xml:space="preserve"> are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 2003</w:t>
      </w:r>
      <w:r w:rsidRPr="00D3322F">
        <w:t>.</w:t>
      </w:r>
    </w:p>
    <w:p w14:paraId="6E2629A0" w14:textId="5E6F016D" w:rsidR="009143A0" w:rsidRDefault="00F109D4" w:rsidP="00647BB7">
      <w:pPr>
        <w:spacing w:before="240"/>
      </w:pPr>
      <w:r w:rsidRPr="00503E44">
        <w:t xml:space="preserve">The </w:t>
      </w:r>
      <w:r w:rsidR="00D1284C">
        <w:t xml:space="preserve">Amending </w:t>
      </w:r>
      <w:r w:rsidR="00620A7C">
        <w:t>Rules</w:t>
      </w:r>
      <w:r w:rsidR="004E6ACC">
        <w:t xml:space="preserve"> commenced on the day after the instrument was registered.</w:t>
      </w:r>
      <w:bookmarkStart w:id="0" w:name="_GoBack"/>
      <w:bookmarkEnd w:id="0"/>
    </w:p>
    <w:p w14:paraId="4917C2EE" w14:textId="77777777" w:rsidR="00EA4DD8" w:rsidRPr="00F75260" w:rsidRDefault="00EB2AEF" w:rsidP="00F75260">
      <w:pPr>
        <w:spacing w:before="240"/>
      </w:pPr>
      <w:r>
        <w:t xml:space="preserve">A statement of Compatibility with Human Rights is at </w:t>
      </w:r>
      <w:r w:rsidR="00F75260">
        <w:rPr>
          <w:u w:val="single"/>
        </w:rPr>
        <w:t>Attachment A</w:t>
      </w:r>
      <w:r w:rsidR="00F75260">
        <w:t>.</w:t>
      </w:r>
      <w:r w:rsidR="00EA4DD8">
        <w:br w:type="page"/>
      </w:r>
    </w:p>
    <w:p w14:paraId="2F9DFC34" w14:textId="027E0333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122B9B">
        <w:rPr>
          <w:b/>
          <w:u w:val="single"/>
        </w:rPr>
        <w:t>A</w:t>
      </w:r>
    </w:p>
    <w:p w14:paraId="5AE12544" w14:textId="77777777" w:rsidR="00E4438C" w:rsidRPr="00462095" w:rsidRDefault="00E4438C" w:rsidP="003E1CE3">
      <w:pPr>
        <w:pStyle w:val="Heading3"/>
      </w:pPr>
      <w:r w:rsidRPr="00462095">
        <w:t>Statement of Compatibility with Human Rights</w:t>
      </w:r>
    </w:p>
    <w:p w14:paraId="0A5F7B65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0C0D956E" w14:textId="3D64D772" w:rsidR="00E4438C" w:rsidRPr="00647BB7" w:rsidRDefault="00122B9B" w:rsidP="00DD4D60">
      <w:pPr>
        <w:pStyle w:val="Heading3"/>
        <w:jc w:val="center"/>
      </w:pPr>
      <w:r w:rsidRPr="00122B9B">
        <w:t>Guarantee of Lending to Small and Medium Enterprises (Coronavirus Economic Response Package) Amendment Rules 2020</w:t>
      </w:r>
    </w:p>
    <w:p w14:paraId="002A583C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73879CE8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349B6971" w14:textId="18D64600" w:rsidR="00E4438C" w:rsidRPr="00647BB7" w:rsidRDefault="00122B9B" w:rsidP="00647BB7">
      <w:pPr>
        <w:spacing w:before="240"/>
      </w:pPr>
      <w:r>
        <w:t xml:space="preserve">The purpose of the </w:t>
      </w:r>
      <w:r w:rsidRPr="004E6A10">
        <w:rPr>
          <w:i/>
        </w:rPr>
        <w:t>Guarantee of Lending to Small and Medium Enterprises (Coronavirus Economic Response Package) Amendment Rules 2020</w:t>
      </w:r>
      <w:r>
        <w:t xml:space="preserve"> is to amend the </w:t>
      </w:r>
      <w:r w:rsidRPr="004E6A10">
        <w:rPr>
          <w:i/>
        </w:rPr>
        <w:t>Guarantee of Lending to Small and Medium Enterprises (Coronavirus Economic Response Package) Rules 2020</w:t>
      </w:r>
      <w:r>
        <w:rPr>
          <w:i/>
        </w:rPr>
        <w:t xml:space="preserve"> </w:t>
      </w:r>
      <w:r>
        <w:t xml:space="preserve">is to increase the monetary threshold for annual turnover from $50 million to $120 million. </w:t>
      </w:r>
    </w:p>
    <w:p w14:paraId="4928F156" w14:textId="77777777" w:rsidR="00E4438C" w:rsidRPr="00647BB7" w:rsidRDefault="00E4438C" w:rsidP="003E1CE3">
      <w:pPr>
        <w:pStyle w:val="Heading3"/>
      </w:pPr>
      <w:r w:rsidRPr="00647BB7">
        <w:t>Human rights implications</w:t>
      </w:r>
    </w:p>
    <w:p w14:paraId="42BF4F8D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405BAFDC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18766A62" w14:textId="77777777" w:rsidR="00482B81" w:rsidRDefault="00E4438C" w:rsidP="00647BB7">
      <w:pPr>
        <w:spacing w:before="240"/>
      </w:pPr>
      <w:r w:rsidRPr="00647BB7">
        <w:t>This Legislative Instrument is compatible with human rights as it does not raise any human rights issues.</w:t>
      </w:r>
    </w:p>
    <w:p w14:paraId="11DBF4D1" w14:textId="77777777" w:rsidR="00482B81" w:rsidRPr="00EA4DD8" w:rsidRDefault="00482B81" w:rsidP="00EA4DD8">
      <w:pPr>
        <w:spacing w:before="0" w:after="0"/>
      </w:pPr>
    </w:p>
    <w:sectPr w:rsidR="00482B81" w:rsidRPr="00EA4DD8" w:rsidSect="00392BBA">
      <w:footerReference w:type="defaul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1894F" w14:textId="77777777" w:rsidR="00D670E0" w:rsidRDefault="00D670E0" w:rsidP="00954679">
      <w:pPr>
        <w:spacing w:before="0" w:after="0"/>
      </w:pPr>
      <w:r>
        <w:separator/>
      </w:r>
    </w:p>
  </w:endnote>
  <w:endnote w:type="continuationSeparator" w:id="0">
    <w:p w14:paraId="05DE54C8" w14:textId="77777777" w:rsidR="00D670E0" w:rsidRDefault="00D670E0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AAB7A27" w14:textId="657D58C1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FA4047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FA4047"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460F1" w14:textId="77777777" w:rsidR="00D670E0" w:rsidRDefault="00D670E0" w:rsidP="00954679">
      <w:pPr>
        <w:spacing w:before="0" w:after="0"/>
      </w:pPr>
      <w:r>
        <w:separator/>
      </w:r>
    </w:p>
  </w:footnote>
  <w:footnote w:type="continuationSeparator" w:id="0">
    <w:p w14:paraId="3DF0AF02" w14:textId="77777777" w:rsidR="00D670E0" w:rsidRDefault="00D670E0" w:rsidP="009546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E0"/>
    <w:rsid w:val="00013390"/>
    <w:rsid w:val="00016EA2"/>
    <w:rsid w:val="00076178"/>
    <w:rsid w:val="00095211"/>
    <w:rsid w:val="000B39A1"/>
    <w:rsid w:val="000C10DF"/>
    <w:rsid w:val="000C6935"/>
    <w:rsid w:val="001064A9"/>
    <w:rsid w:val="00113B45"/>
    <w:rsid w:val="00122B9B"/>
    <w:rsid w:val="00156ECD"/>
    <w:rsid w:val="001B7535"/>
    <w:rsid w:val="001E6A74"/>
    <w:rsid w:val="001F41D0"/>
    <w:rsid w:val="00207D88"/>
    <w:rsid w:val="00220F16"/>
    <w:rsid w:val="00254C5B"/>
    <w:rsid w:val="002A7E1F"/>
    <w:rsid w:val="002C226C"/>
    <w:rsid w:val="002F7FAE"/>
    <w:rsid w:val="003041FA"/>
    <w:rsid w:val="00322545"/>
    <w:rsid w:val="003342CD"/>
    <w:rsid w:val="00335042"/>
    <w:rsid w:val="00362B70"/>
    <w:rsid w:val="00392BBA"/>
    <w:rsid w:val="003954FD"/>
    <w:rsid w:val="003C7907"/>
    <w:rsid w:val="003D60D7"/>
    <w:rsid w:val="003E1CE3"/>
    <w:rsid w:val="0041155A"/>
    <w:rsid w:val="004149CC"/>
    <w:rsid w:val="00462095"/>
    <w:rsid w:val="00482B81"/>
    <w:rsid w:val="00482D4C"/>
    <w:rsid w:val="004B3C0F"/>
    <w:rsid w:val="004C05E4"/>
    <w:rsid w:val="004D5F84"/>
    <w:rsid w:val="004E39E1"/>
    <w:rsid w:val="004E6A10"/>
    <w:rsid w:val="004E6ACC"/>
    <w:rsid w:val="004F56D0"/>
    <w:rsid w:val="00503E44"/>
    <w:rsid w:val="00515283"/>
    <w:rsid w:val="00533926"/>
    <w:rsid w:val="00551694"/>
    <w:rsid w:val="0055675D"/>
    <w:rsid w:val="00566E8F"/>
    <w:rsid w:val="0057422E"/>
    <w:rsid w:val="005833BE"/>
    <w:rsid w:val="005B7A8B"/>
    <w:rsid w:val="005D7D5A"/>
    <w:rsid w:val="005E4BAC"/>
    <w:rsid w:val="005F5291"/>
    <w:rsid w:val="0060130D"/>
    <w:rsid w:val="00620A7C"/>
    <w:rsid w:val="0064129F"/>
    <w:rsid w:val="00647BB7"/>
    <w:rsid w:val="00680297"/>
    <w:rsid w:val="00683625"/>
    <w:rsid w:val="006873CE"/>
    <w:rsid w:val="006A0786"/>
    <w:rsid w:val="006E4FA2"/>
    <w:rsid w:val="00710E94"/>
    <w:rsid w:val="00727D8A"/>
    <w:rsid w:val="00731FEA"/>
    <w:rsid w:val="00736F61"/>
    <w:rsid w:val="00742253"/>
    <w:rsid w:val="007662C7"/>
    <w:rsid w:val="00776306"/>
    <w:rsid w:val="007A55A7"/>
    <w:rsid w:val="007B1F10"/>
    <w:rsid w:val="007B335E"/>
    <w:rsid w:val="007E018D"/>
    <w:rsid w:val="007F1B71"/>
    <w:rsid w:val="00807E7D"/>
    <w:rsid w:val="00831675"/>
    <w:rsid w:val="0088467C"/>
    <w:rsid w:val="00894579"/>
    <w:rsid w:val="008A5B67"/>
    <w:rsid w:val="008A6FCF"/>
    <w:rsid w:val="008D16F7"/>
    <w:rsid w:val="008E1427"/>
    <w:rsid w:val="009143A0"/>
    <w:rsid w:val="00936902"/>
    <w:rsid w:val="00954679"/>
    <w:rsid w:val="009C6A1E"/>
    <w:rsid w:val="009E2F86"/>
    <w:rsid w:val="00A12209"/>
    <w:rsid w:val="00A36DF3"/>
    <w:rsid w:val="00A532DD"/>
    <w:rsid w:val="00A80BCF"/>
    <w:rsid w:val="00A81848"/>
    <w:rsid w:val="00A8369C"/>
    <w:rsid w:val="00AA1689"/>
    <w:rsid w:val="00AA5770"/>
    <w:rsid w:val="00AC1D15"/>
    <w:rsid w:val="00B07B0C"/>
    <w:rsid w:val="00B25563"/>
    <w:rsid w:val="00B26D48"/>
    <w:rsid w:val="00B42EE1"/>
    <w:rsid w:val="00B8293D"/>
    <w:rsid w:val="00B92478"/>
    <w:rsid w:val="00BA6188"/>
    <w:rsid w:val="00BD61A2"/>
    <w:rsid w:val="00BE484D"/>
    <w:rsid w:val="00C025EC"/>
    <w:rsid w:val="00C0479F"/>
    <w:rsid w:val="00C37E05"/>
    <w:rsid w:val="00C55D29"/>
    <w:rsid w:val="00C76599"/>
    <w:rsid w:val="00C910D4"/>
    <w:rsid w:val="00C967D5"/>
    <w:rsid w:val="00CA0BE9"/>
    <w:rsid w:val="00CA138D"/>
    <w:rsid w:val="00CC7641"/>
    <w:rsid w:val="00CE23FB"/>
    <w:rsid w:val="00D1284C"/>
    <w:rsid w:val="00D13794"/>
    <w:rsid w:val="00D24052"/>
    <w:rsid w:val="00D24386"/>
    <w:rsid w:val="00D31575"/>
    <w:rsid w:val="00D34626"/>
    <w:rsid w:val="00D34FB4"/>
    <w:rsid w:val="00D4257A"/>
    <w:rsid w:val="00D62665"/>
    <w:rsid w:val="00D646EE"/>
    <w:rsid w:val="00D670E0"/>
    <w:rsid w:val="00D82E47"/>
    <w:rsid w:val="00DC0CDE"/>
    <w:rsid w:val="00DC4D72"/>
    <w:rsid w:val="00DD4D60"/>
    <w:rsid w:val="00E0624D"/>
    <w:rsid w:val="00E4438C"/>
    <w:rsid w:val="00E457F3"/>
    <w:rsid w:val="00EA4DD8"/>
    <w:rsid w:val="00EB2AEF"/>
    <w:rsid w:val="00EB7E71"/>
    <w:rsid w:val="00F109D4"/>
    <w:rsid w:val="00F15EE9"/>
    <w:rsid w:val="00F47585"/>
    <w:rsid w:val="00F75260"/>
    <w:rsid w:val="00F85E6F"/>
    <w:rsid w:val="00FA4047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23994"/>
  <w15:docId w15:val="{AF415E2E-45E2-4440-8BF3-732B624B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DD2ECB43DA4F68969674AC1238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30E2B-6808-4F5F-966F-674B15EA9BF4}"/>
      </w:docPartPr>
      <w:docPartBody>
        <w:p w:rsidR="00480F90" w:rsidRDefault="00480F90">
          <w:pPr>
            <w:pStyle w:val="B9DD2ECB43DA4F68969674AC1238A6BD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90"/>
    <w:rsid w:val="004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DD2ECB43DA4F68969674AC1238A6BD">
    <w:name w:val="B9DD2ECB43DA4F68969674AC1238A6BD"/>
  </w:style>
  <w:style w:type="paragraph" w:customStyle="1" w:styleId="099BA231857F4B15865B3E1482ABC687">
    <w:name w:val="099BA231857F4B15865B3E1482ABC687"/>
  </w:style>
  <w:style w:type="paragraph" w:customStyle="1" w:styleId="24FDA5798A0B4B948A8572466B34CB3F">
    <w:name w:val="24FDA5798A0B4B948A8572466B34CB3F"/>
  </w:style>
  <w:style w:type="paragraph" w:customStyle="1" w:styleId="0BC7DDD5E8E84EA7951FBEDBC332030E">
    <w:name w:val="0BC7DDD5E8E84EA7951FBEDBC3320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2020RG-111-15973</_dlc_DocId>
    <_dlc_DocIdUrl xmlns="0f563589-9cf9-4143-b1eb-fb0534803d38">
      <Url>http://tweb/sites/rg/ldp/lmu/_layouts/15/DocIdRedir.aspx?ID=2020RG-111-15973</Url>
      <Description>2020RG-111-15973</Description>
    </_dlc_DocIdUrl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3457" ma:contentTypeDescription=" " ma:contentTypeScope="" ma:versionID="a2d4e97e3923d36c9dc2849c43c2285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8533-3486-40E5-9013-DD26FD164D39}">
  <ds:schemaRefs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sharepoint/v4"/>
    <ds:schemaRef ds:uri="http://schemas.microsoft.com/office/2006/documentManagement/types"/>
    <ds:schemaRef ds:uri="687b78b0-2ddd-4441-8a8b-c9638c2a19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B04AE35-7489-4924-8E5F-760246662E23}"/>
</file>

<file path=customXml/itemProps4.xml><?xml version="1.0" encoding="utf-8"?>
<ds:datastoreItem xmlns:ds="http://schemas.openxmlformats.org/officeDocument/2006/customXml" ds:itemID="{C2608B45-8862-423F-A03D-6517B43D0A80}"/>
</file>

<file path=customXml/itemProps5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9B3A8D7-7C0B-4EE5-8C1D-88340F1D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279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Treasury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Healey, Brian</dc:creator>
  <cp:lastModifiedBy>Healey, Brian</cp:lastModifiedBy>
  <cp:revision>14</cp:revision>
  <cp:lastPrinted>2020-09-07T00:30:00Z</cp:lastPrinted>
  <dcterms:created xsi:type="dcterms:W3CDTF">2020-08-25T02:18:00Z</dcterms:created>
  <dcterms:modified xsi:type="dcterms:W3CDTF">2020-10-21T23:32:00Z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7;#TSY RA-9236 - Retain as national archives|c6a225b4-6b93-473e-bcbb-6bc6ab25b623</vt:lpwstr>
  </property>
  <property fmtid="{D5CDD505-2E9C-101B-9397-08002B2CF9AE}" pid="9" name="_dlc_DocIdItemGuid">
    <vt:lpwstr>a34eb258-c036-46ff-991f-4337b1cc7426</vt:lpwstr>
  </property>
  <property fmtid="{D5CDD505-2E9C-101B-9397-08002B2CF9AE}" pid="12" name="TSYTopic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{1abd21a0-4a28-40fc-bec7-6b0f0386d162}</vt:lpwstr>
  </property>
  <property fmtid="{D5CDD505-2E9C-101B-9397-08002B2CF9AE}" pid="15" name="RecordPoint_ActiveItemWebId">
    <vt:lpwstr>{09392e0d-4618-463d-b4d2-50a90b9447cf}</vt:lpwstr>
  </property>
  <property fmtid="{D5CDD505-2E9C-101B-9397-08002B2CF9AE}" pid="16" name="RecordPoint_ActiveItemSiteId">
    <vt:lpwstr>{5b52b9a5-e5b2-4521-8814-a1e24ca2869d}</vt:lpwstr>
  </property>
  <property fmtid="{D5CDD505-2E9C-101B-9397-08002B2CF9AE}" pid="17" name="RecordPoint_ActiveItemListId">
    <vt:lpwstr>{687b78b0-2ddd-4441-8a8b-c9638c2a1939}</vt:lpwstr>
  </property>
</Properties>
</file>