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177E" w14:textId="478AAF8C" w:rsidR="0043460B" w:rsidRPr="00A20979" w:rsidRDefault="0043460B" w:rsidP="00A20979">
      <w:pPr>
        <w:spacing w:after="160" w:line="256" w:lineRule="auto"/>
        <w:jc w:val="center"/>
        <w:rPr>
          <w:b/>
          <w:sz w:val="28"/>
          <w:szCs w:val="28"/>
        </w:rPr>
      </w:pPr>
      <w:r w:rsidRPr="00A20979">
        <w:rPr>
          <w:b/>
          <w:sz w:val="28"/>
          <w:szCs w:val="28"/>
        </w:rPr>
        <w:t>EXPLANATORY STATEMENT</w:t>
      </w:r>
    </w:p>
    <w:p w14:paraId="1A2509BA" w14:textId="77777777" w:rsidR="0043460B" w:rsidRPr="00A20979" w:rsidRDefault="0043460B" w:rsidP="00A20979">
      <w:pPr>
        <w:spacing w:after="160" w:line="256" w:lineRule="auto"/>
        <w:jc w:val="center"/>
        <w:rPr>
          <w:sz w:val="22"/>
          <w:szCs w:val="22"/>
        </w:rPr>
      </w:pPr>
      <w:r w:rsidRPr="00A20979">
        <w:rPr>
          <w:sz w:val="22"/>
          <w:szCs w:val="22"/>
        </w:rPr>
        <w:t>Approved by the Australian Communications and Media Authority</w:t>
      </w:r>
    </w:p>
    <w:p w14:paraId="7AB907C8" w14:textId="77777777" w:rsidR="00EE446C" w:rsidRPr="00A20979" w:rsidRDefault="00EE446C" w:rsidP="00A20979">
      <w:pPr>
        <w:spacing w:after="160" w:line="256" w:lineRule="auto"/>
        <w:jc w:val="center"/>
        <w:rPr>
          <w:i/>
          <w:sz w:val="22"/>
          <w:szCs w:val="22"/>
        </w:rPr>
      </w:pPr>
      <w:bookmarkStart w:id="0" w:name="_Hlk530410236"/>
      <w:r w:rsidRPr="00A20979">
        <w:rPr>
          <w:i/>
          <w:sz w:val="22"/>
          <w:szCs w:val="22"/>
        </w:rPr>
        <w:t xml:space="preserve">Radiocommunications (Transmitter Licence) Tax Act 1983 </w:t>
      </w:r>
    </w:p>
    <w:p w14:paraId="19F2ECF4" w14:textId="2B23D5DB" w:rsidR="0043460B" w:rsidRPr="00A20979" w:rsidRDefault="0043460B" w:rsidP="00A20979">
      <w:pPr>
        <w:spacing w:after="160" w:line="256" w:lineRule="auto"/>
        <w:jc w:val="center"/>
        <w:rPr>
          <w:b/>
          <w:i/>
          <w:sz w:val="22"/>
          <w:szCs w:val="22"/>
        </w:rPr>
      </w:pPr>
      <w:r w:rsidRPr="00A20979">
        <w:rPr>
          <w:b/>
          <w:i/>
          <w:sz w:val="22"/>
          <w:szCs w:val="22"/>
        </w:rPr>
        <w:t>Radiocommunications (Transmitter Licence</w:t>
      </w:r>
      <w:r w:rsidR="00EC5A73" w:rsidRPr="00A20979">
        <w:rPr>
          <w:b/>
          <w:i/>
          <w:sz w:val="22"/>
          <w:szCs w:val="22"/>
        </w:rPr>
        <w:t xml:space="preserve"> Tax</w:t>
      </w:r>
      <w:r w:rsidRPr="00A20979">
        <w:rPr>
          <w:b/>
          <w:i/>
          <w:sz w:val="22"/>
          <w:szCs w:val="22"/>
        </w:rPr>
        <w:t>) Amendment Determination 20</w:t>
      </w:r>
      <w:r w:rsidR="005378B1" w:rsidRPr="00A20979">
        <w:rPr>
          <w:b/>
          <w:i/>
          <w:sz w:val="22"/>
          <w:szCs w:val="22"/>
        </w:rPr>
        <w:t>20</w:t>
      </w:r>
      <w:r w:rsidRPr="00A20979">
        <w:rPr>
          <w:b/>
          <w:i/>
          <w:sz w:val="22"/>
          <w:szCs w:val="22"/>
        </w:rPr>
        <w:t xml:space="preserve"> </w:t>
      </w:r>
      <w:r w:rsidRPr="00252DC9">
        <w:rPr>
          <w:b/>
          <w:i/>
          <w:sz w:val="22"/>
          <w:szCs w:val="22"/>
        </w:rPr>
        <w:t>(No.</w:t>
      </w:r>
      <w:r w:rsidR="007A3230" w:rsidRPr="00252DC9">
        <w:rPr>
          <w:b/>
          <w:i/>
          <w:sz w:val="22"/>
          <w:szCs w:val="22"/>
        </w:rPr>
        <w:t>3</w:t>
      </w:r>
      <w:r w:rsidRPr="00252DC9">
        <w:rPr>
          <w:b/>
          <w:i/>
          <w:sz w:val="22"/>
          <w:szCs w:val="22"/>
        </w:rPr>
        <w:t>)</w:t>
      </w:r>
      <w:bookmarkEnd w:id="0"/>
    </w:p>
    <w:p w14:paraId="1AB271CB" w14:textId="2F24DD21" w:rsidR="0043460B" w:rsidRPr="00A20979" w:rsidRDefault="0043460B" w:rsidP="0077522C">
      <w:pPr>
        <w:spacing w:before="280" w:after="160" w:line="257" w:lineRule="auto"/>
        <w:rPr>
          <w:b/>
          <w:sz w:val="22"/>
          <w:szCs w:val="22"/>
        </w:rPr>
      </w:pPr>
      <w:r w:rsidRPr="00A20979">
        <w:rPr>
          <w:b/>
          <w:sz w:val="22"/>
          <w:szCs w:val="22"/>
        </w:rPr>
        <w:t>Authority</w:t>
      </w:r>
    </w:p>
    <w:p w14:paraId="49304E4F" w14:textId="7D2B5CBF" w:rsidR="00F50910" w:rsidRPr="00A20979" w:rsidRDefault="0043460B" w:rsidP="00A20979">
      <w:pPr>
        <w:spacing w:after="160" w:line="256" w:lineRule="auto"/>
        <w:rPr>
          <w:sz w:val="22"/>
          <w:szCs w:val="22"/>
        </w:rPr>
      </w:pPr>
      <w:r w:rsidRPr="00A20979">
        <w:rPr>
          <w:sz w:val="22"/>
          <w:szCs w:val="22"/>
        </w:rPr>
        <w:t>The Australian Communications and Media Authority (</w:t>
      </w:r>
      <w:r w:rsidRPr="00A20979">
        <w:rPr>
          <w:b/>
          <w:bCs/>
          <w:sz w:val="22"/>
          <w:szCs w:val="22"/>
        </w:rPr>
        <w:t>the ACMA</w:t>
      </w:r>
      <w:r w:rsidRPr="00A20979">
        <w:rPr>
          <w:sz w:val="22"/>
          <w:szCs w:val="22"/>
        </w:rPr>
        <w:t xml:space="preserve">) has made the </w:t>
      </w:r>
      <w:r w:rsidRPr="00A20979">
        <w:rPr>
          <w:i/>
          <w:iCs/>
          <w:sz w:val="22"/>
          <w:szCs w:val="22"/>
        </w:rPr>
        <w:t>Radiocommunications (Transmitter Licence Tax)</w:t>
      </w:r>
      <w:r w:rsidR="00B60F24" w:rsidRPr="00A20979">
        <w:rPr>
          <w:i/>
          <w:iCs/>
          <w:sz w:val="22"/>
          <w:szCs w:val="22"/>
        </w:rPr>
        <w:t xml:space="preserve"> Amendment</w:t>
      </w:r>
      <w:r w:rsidRPr="00A20979">
        <w:rPr>
          <w:i/>
          <w:iCs/>
          <w:sz w:val="22"/>
          <w:szCs w:val="22"/>
        </w:rPr>
        <w:t xml:space="preserve"> Determination </w:t>
      </w:r>
      <w:r w:rsidRPr="00157089">
        <w:rPr>
          <w:i/>
          <w:iCs/>
          <w:sz w:val="22"/>
          <w:szCs w:val="22"/>
        </w:rPr>
        <w:t>20</w:t>
      </w:r>
      <w:r w:rsidR="005378B1" w:rsidRPr="00157089">
        <w:rPr>
          <w:i/>
          <w:iCs/>
          <w:sz w:val="22"/>
          <w:szCs w:val="22"/>
        </w:rPr>
        <w:t>20</w:t>
      </w:r>
      <w:r w:rsidR="00B60F24" w:rsidRPr="00157089">
        <w:rPr>
          <w:i/>
          <w:iCs/>
          <w:sz w:val="22"/>
          <w:szCs w:val="22"/>
        </w:rPr>
        <w:t xml:space="preserve"> (No. </w:t>
      </w:r>
      <w:r w:rsidR="007A3230">
        <w:rPr>
          <w:i/>
          <w:iCs/>
          <w:sz w:val="22"/>
          <w:szCs w:val="22"/>
        </w:rPr>
        <w:t>3</w:t>
      </w:r>
      <w:r w:rsidR="00B60F24" w:rsidRPr="00157089">
        <w:rPr>
          <w:i/>
          <w:iCs/>
          <w:sz w:val="22"/>
          <w:szCs w:val="22"/>
        </w:rPr>
        <w:t>)</w:t>
      </w:r>
      <w:r w:rsidRPr="00A20979">
        <w:rPr>
          <w:sz w:val="22"/>
          <w:szCs w:val="22"/>
        </w:rPr>
        <w:t xml:space="preserve"> (</w:t>
      </w:r>
      <w:r w:rsidRPr="00A20979">
        <w:rPr>
          <w:b/>
          <w:bCs/>
          <w:sz w:val="22"/>
          <w:szCs w:val="22"/>
        </w:rPr>
        <w:t xml:space="preserve">the </w:t>
      </w:r>
      <w:r w:rsidR="00527BA0" w:rsidRPr="00A20979">
        <w:rPr>
          <w:b/>
          <w:bCs/>
          <w:sz w:val="22"/>
          <w:szCs w:val="22"/>
        </w:rPr>
        <w:t>Amendment Determination</w:t>
      </w:r>
      <w:r w:rsidRPr="00A20979">
        <w:rPr>
          <w:sz w:val="22"/>
          <w:szCs w:val="22"/>
        </w:rPr>
        <w:t xml:space="preserve">) under subsection 7(1) of the </w:t>
      </w:r>
      <w:r w:rsidRPr="00A20979">
        <w:rPr>
          <w:i/>
          <w:iCs/>
          <w:sz w:val="22"/>
          <w:szCs w:val="22"/>
        </w:rPr>
        <w:t>Radiocommunications (Transmitter Licence Tax</w:t>
      </w:r>
      <w:r w:rsidR="00100E1A" w:rsidRPr="00A20979">
        <w:rPr>
          <w:i/>
          <w:iCs/>
          <w:sz w:val="22"/>
          <w:szCs w:val="22"/>
        </w:rPr>
        <w:t>)</w:t>
      </w:r>
      <w:r w:rsidRPr="00A20979">
        <w:rPr>
          <w:i/>
          <w:iCs/>
          <w:sz w:val="22"/>
          <w:szCs w:val="22"/>
        </w:rPr>
        <w:t xml:space="preserve"> Act 1983</w:t>
      </w:r>
      <w:r w:rsidR="005E1EFE" w:rsidRPr="00A20979">
        <w:rPr>
          <w:sz w:val="22"/>
          <w:szCs w:val="22"/>
        </w:rPr>
        <w:t xml:space="preserve"> </w:t>
      </w:r>
      <w:r w:rsidR="00083D41" w:rsidRPr="00A20979">
        <w:rPr>
          <w:sz w:val="22"/>
          <w:szCs w:val="22"/>
        </w:rPr>
        <w:t>(</w:t>
      </w:r>
      <w:r w:rsidR="00083D41" w:rsidRPr="00A20979">
        <w:rPr>
          <w:b/>
          <w:bCs/>
          <w:sz w:val="22"/>
          <w:szCs w:val="22"/>
        </w:rPr>
        <w:t>the Tax Act</w:t>
      </w:r>
      <w:r w:rsidR="00083D41" w:rsidRPr="00A20979">
        <w:rPr>
          <w:sz w:val="22"/>
          <w:szCs w:val="22"/>
        </w:rPr>
        <w:t xml:space="preserve">) </w:t>
      </w:r>
      <w:r w:rsidR="005E1EFE" w:rsidRPr="00A20979">
        <w:rPr>
          <w:sz w:val="22"/>
          <w:szCs w:val="22"/>
        </w:rPr>
        <w:t xml:space="preserve">and subsection 33(3) of the </w:t>
      </w:r>
      <w:r w:rsidR="00C214A9" w:rsidRPr="00A20979">
        <w:rPr>
          <w:i/>
          <w:iCs/>
          <w:sz w:val="22"/>
          <w:szCs w:val="22"/>
        </w:rPr>
        <w:t>Acts Interpretation Act 1901</w:t>
      </w:r>
      <w:r w:rsidR="00C214A9" w:rsidRPr="00A20979">
        <w:rPr>
          <w:sz w:val="22"/>
          <w:szCs w:val="22"/>
        </w:rPr>
        <w:t xml:space="preserve"> (</w:t>
      </w:r>
      <w:r w:rsidR="00C214A9" w:rsidRPr="00A20979">
        <w:rPr>
          <w:b/>
          <w:bCs/>
          <w:sz w:val="22"/>
          <w:szCs w:val="22"/>
        </w:rPr>
        <w:t>the AIA</w:t>
      </w:r>
      <w:r w:rsidR="00C214A9" w:rsidRPr="00A20979">
        <w:rPr>
          <w:sz w:val="22"/>
          <w:szCs w:val="22"/>
        </w:rPr>
        <w:t>)</w:t>
      </w:r>
      <w:r w:rsidR="00083D41" w:rsidRPr="00A20979">
        <w:rPr>
          <w:sz w:val="22"/>
          <w:szCs w:val="22"/>
        </w:rPr>
        <w:t>. Subsection 7(1) of the Tax Act</w:t>
      </w:r>
      <w:r w:rsidR="00AD242C" w:rsidRPr="00A20979">
        <w:rPr>
          <w:sz w:val="22"/>
          <w:szCs w:val="22"/>
        </w:rPr>
        <w:t xml:space="preserve"> </w:t>
      </w:r>
      <w:r w:rsidR="00F50910" w:rsidRPr="00A20979">
        <w:rPr>
          <w:sz w:val="22"/>
          <w:szCs w:val="22"/>
        </w:rPr>
        <w:t>provides that the ACMA may determine the amount of tax in respect of:</w:t>
      </w:r>
    </w:p>
    <w:p w14:paraId="5D38F90D" w14:textId="0AD61A2E"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the issue of a transmitter licence;</w:t>
      </w:r>
    </w:p>
    <w:p w14:paraId="6DB74515" w14:textId="52B6FCEC"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 xml:space="preserve">the anniversary of a transmitter licence coming into force; and </w:t>
      </w:r>
    </w:p>
    <w:p w14:paraId="2AE21CE8" w14:textId="5111DC00"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the holding of a transmitter licence.</w:t>
      </w:r>
    </w:p>
    <w:p w14:paraId="0AAF9CD1" w14:textId="4C24EB3D" w:rsidR="00F50910" w:rsidRDefault="00F50910" w:rsidP="0077522C">
      <w:pPr>
        <w:spacing w:after="160" w:line="257" w:lineRule="auto"/>
        <w:rPr>
          <w:sz w:val="22"/>
          <w:szCs w:val="22"/>
        </w:rPr>
      </w:pPr>
      <w:r w:rsidRPr="00A20979">
        <w:rPr>
          <w:sz w:val="22"/>
          <w:szCs w:val="22"/>
        </w:rPr>
        <w:t xml:space="preserve">Subsection 33(3) of the </w:t>
      </w:r>
      <w:r w:rsidR="0037389A" w:rsidRPr="00A20979">
        <w:rPr>
          <w:sz w:val="22"/>
          <w:szCs w:val="22"/>
        </w:rPr>
        <w:t xml:space="preserve">AIA </w:t>
      </w:r>
      <w:r w:rsidR="00135A9C">
        <w:rPr>
          <w:sz w:val="22"/>
          <w:szCs w:val="22"/>
        </w:rPr>
        <w:t xml:space="preserve">relevantly </w:t>
      </w:r>
      <w:r w:rsidRPr="00A20979">
        <w:rPr>
          <w:sz w:val="22"/>
          <w:szCs w:val="22"/>
        </w:rPr>
        <w:t>provides that when an Act confers a power to make an instrument, that power shall, unless the contrary intention appears, be construed as including a power exercisable in a like manner and subject to like conditions, to amend that instrument.</w:t>
      </w:r>
    </w:p>
    <w:p w14:paraId="57A8F89B" w14:textId="62E53CD8" w:rsidR="001B0005" w:rsidRPr="0077522C" w:rsidRDefault="001B0005" w:rsidP="0077522C">
      <w:pPr>
        <w:keepNext/>
        <w:spacing w:before="280" w:after="160" w:line="257" w:lineRule="auto"/>
        <w:rPr>
          <w:b/>
          <w:sz w:val="22"/>
          <w:szCs w:val="22"/>
          <w:lang w:eastAsia="en-US"/>
        </w:rPr>
      </w:pPr>
      <w:r w:rsidRPr="0077522C">
        <w:rPr>
          <w:b/>
          <w:sz w:val="22"/>
          <w:szCs w:val="22"/>
          <w:lang w:eastAsia="en-US"/>
        </w:rPr>
        <w:t>Background </w:t>
      </w:r>
    </w:p>
    <w:p w14:paraId="647F5B9A" w14:textId="554078BB" w:rsidR="00570CCB" w:rsidRPr="002908F0" w:rsidRDefault="00570CCB" w:rsidP="00DD120A">
      <w:pPr>
        <w:spacing w:after="160"/>
      </w:pPr>
      <w:r w:rsidRPr="00570CCB">
        <w:rPr>
          <w:color w:val="000000"/>
          <w:sz w:val="22"/>
          <w:szCs w:val="22"/>
          <w:lang w:eastAsia="en-AU"/>
        </w:rPr>
        <w:t xml:space="preserve">In January 2020, the ACMA </w:t>
      </w:r>
      <w:r w:rsidR="005030AA">
        <w:rPr>
          <w:color w:val="000000"/>
          <w:sz w:val="22"/>
          <w:szCs w:val="22"/>
          <w:lang w:eastAsia="en-AU"/>
        </w:rPr>
        <w:t>determined</w:t>
      </w:r>
      <w:r w:rsidR="005030AA" w:rsidRPr="00570CCB">
        <w:rPr>
          <w:color w:val="000000"/>
          <w:sz w:val="22"/>
          <w:szCs w:val="22"/>
          <w:lang w:eastAsia="en-AU"/>
        </w:rPr>
        <w:t xml:space="preserve"> </w:t>
      </w:r>
      <w:r w:rsidRPr="00570CCB">
        <w:rPr>
          <w:color w:val="000000"/>
          <w:sz w:val="22"/>
          <w:szCs w:val="22"/>
          <w:lang w:eastAsia="en-AU"/>
        </w:rPr>
        <w:t>a new apparatus licence type, known as the area-wide licence (</w:t>
      </w:r>
      <w:r w:rsidRPr="00797582">
        <w:rPr>
          <w:b/>
          <w:bCs/>
          <w:color w:val="000000"/>
          <w:sz w:val="22"/>
          <w:szCs w:val="22"/>
          <w:lang w:eastAsia="en-AU"/>
        </w:rPr>
        <w:t>AWL</w:t>
      </w:r>
      <w:r w:rsidRPr="00570CCB">
        <w:rPr>
          <w:color w:val="000000"/>
          <w:sz w:val="22"/>
          <w:szCs w:val="22"/>
          <w:lang w:eastAsia="en-AU"/>
        </w:rPr>
        <w:t>)</w:t>
      </w:r>
      <w:r w:rsidR="002908F0">
        <w:rPr>
          <w:color w:val="000000"/>
          <w:sz w:val="22"/>
          <w:szCs w:val="22"/>
          <w:lang w:eastAsia="en-AU"/>
        </w:rPr>
        <w:t xml:space="preserve"> </w:t>
      </w:r>
      <w:r w:rsidR="002908F0" w:rsidRPr="002908F0">
        <w:rPr>
          <w:color w:val="000000"/>
          <w:sz w:val="22"/>
          <w:szCs w:val="22"/>
          <w:shd w:val="clear" w:color="auto" w:fill="FFFFFF"/>
        </w:rPr>
        <w:t>under subsection 98(1) of the</w:t>
      </w:r>
      <w:r w:rsidR="0049098D">
        <w:rPr>
          <w:color w:val="000000"/>
          <w:sz w:val="22"/>
          <w:szCs w:val="22"/>
          <w:shd w:val="clear" w:color="auto" w:fill="FFFFFF"/>
        </w:rPr>
        <w:t xml:space="preserve"> </w:t>
      </w:r>
      <w:r w:rsidR="0049098D" w:rsidRPr="0049098D">
        <w:rPr>
          <w:i/>
          <w:color w:val="000000"/>
          <w:sz w:val="22"/>
          <w:szCs w:val="22"/>
          <w:shd w:val="clear" w:color="auto" w:fill="FFFFFF"/>
        </w:rPr>
        <w:t>Radiocommunications</w:t>
      </w:r>
      <w:r w:rsidR="002908F0" w:rsidRPr="0049098D">
        <w:rPr>
          <w:i/>
          <w:color w:val="000000"/>
          <w:sz w:val="22"/>
          <w:szCs w:val="22"/>
          <w:shd w:val="clear" w:color="auto" w:fill="FFFFFF"/>
        </w:rPr>
        <w:t xml:space="preserve"> Act</w:t>
      </w:r>
      <w:r w:rsidR="0049098D" w:rsidRPr="0049098D">
        <w:rPr>
          <w:i/>
          <w:color w:val="000000"/>
          <w:sz w:val="22"/>
          <w:szCs w:val="22"/>
          <w:shd w:val="clear" w:color="auto" w:fill="FFFFFF"/>
        </w:rPr>
        <w:t xml:space="preserve"> 1992</w:t>
      </w:r>
      <w:r w:rsidR="0049098D">
        <w:rPr>
          <w:i/>
          <w:color w:val="000000"/>
          <w:sz w:val="22"/>
          <w:szCs w:val="22"/>
          <w:shd w:val="clear" w:color="auto" w:fill="FFFFFF"/>
        </w:rPr>
        <w:t xml:space="preserve"> </w:t>
      </w:r>
      <w:r w:rsidR="0049098D" w:rsidRPr="0049098D">
        <w:rPr>
          <w:b/>
          <w:color w:val="000000"/>
          <w:sz w:val="22"/>
          <w:szCs w:val="22"/>
          <w:shd w:val="clear" w:color="auto" w:fill="FFFFFF"/>
        </w:rPr>
        <w:t>(the Act)</w:t>
      </w:r>
      <w:r w:rsidRPr="00570CCB">
        <w:rPr>
          <w:color w:val="000000"/>
          <w:sz w:val="22"/>
          <w:szCs w:val="22"/>
          <w:lang w:eastAsia="en-AU"/>
        </w:rPr>
        <w:t>. </w:t>
      </w:r>
    </w:p>
    <w:p w14:paraId="40014A81" w14:textId="69690AE3" w:rsidR="00D8073D" w:rsidRPr="00D8073D" w:rsidRDefault="005B1F2A" w:rsidP="00D8073D">
      <w:pPr>
        <w:spacing w:after="160"/>
        <w:textAlignment w:val="baseline"/>
        <w:rPr>
          <w:color w:val="000000"/>
          <w:sz w:val="22"/>
          <w:szCs w:val="22"/>
          <w:lang w:eastAsia="en-AU"/>
        </w:rPr>
      </w:pPr>
      <w:r>
        <w:rPr>
          <w:color w:val="000000"/>
          <w:sz w:val="22"/>
          <w:szCs w:val="22"/>
          <w:lang w:eastAsia="en-AU"/>
        </w:rPr>
        <w:t>An AWL</w:t>
      </w:r>
      <w:r w:rsidR="00570CCB" w:rsidRPr="00570CCB">
        <w:rPr>
          <w:color w:val="000000"/>
          <w:sz w:val="22"/>
          <w:szCs w:val="22"/>
          <w:lang w:eastAsia="en-AU"/>
        </w:rPr>
        <w:t xml:space="preserve"> authorise</w:t>
      </w:r>
      <w:r w:rsidR="00D8073D" w:rsidRPr="00D8073D">
        <w:rPr>
          <w:color w:val="000000"/>
          <w:sz w:val="22"/>
          <w:szCs w:val="22"/>
          <w:lang w:eastAsia="en-AU"/>
        </w:rPr>
        <w:t>s</w:t>
      </w:r>
      <w:r w:rsidR="00570CCB" w:rsidRPr="00570CCB">
        <w:rPr>
          <w:color w:val="000000"/>
          <w:sz w:val="22"/>
          <w:szCs w:val="22"/>
          <w:lang w:eastAsia="en-AU"/>
        </w:rPr>
        <w:t xml:space="preserve"> the operation of one or more radiocommunications devices within a defined geographic area at a frequency or frequencies specified in the licence, subject to the conditions included in the issued licence. The licence type </w:t>
      </w:r>
      <w:r w:rsidR="001368F4">
        <w:rPr>
          <w:color w:val="000000"/>
          <w:sz w:val="22"/>
          <w:szCs w:val="22"/>
          <w:lang w:eastAsia="en-AU"/>
        </w:rPr>
        <w:t>is</w:t>
      </w:r>
      <w:r w:rsidR="00570CCB" w:rsidRPr="00570CCB">
        <w:rPr>
          <w:color w:val="000000"/>
          <w:sz w:val="22"/>
          <w:szCs w:val="22"/>
          <w:lang w:eastAsia="en-AU"/>
        </w:rPr>
        <w:t xml:space="preserve"> scalable, enabling </w:t>
      </w:r>
      <w:r w:rsidR="001368F4">
        <w:rPr>
          <w:color w:val="000000"/>
          <w:sz w:val="22"/>
          <w:szCs w:val="22"/>
          <w:lang w:eastAsia="en-AU"/>
        </w:rPr>
        <w:t>its</w:t>
      </w:r>
      <w:r w:rsidR="00570CCB" w:rsidRPr="00570CCB">
        <w:rPr>
          <w:color w:val="000000"/>
          <w:sz w:val="22"/>
          <w:szCs w:val="22"/>
          <w:lang w:eastAsia="en-AU"/>
        </w:rPr>
        <w:t xml:space="preserve"> use for authorising radiocommunications devices in different-sized geographic areas and bandwidths. Unlike existing apparatus licence types—which typically align with specific uses and purposes—the AWL, </w:t>
      </w:r>
      <w:proofErr w:type="gramStart"/>
      <w:r w:rsidR="001368F4">
        <w:rPr>
          <w:color w:val="000000"/>
          <w:sz w:val="22"/>
          <w:szCs w:val="22"/>
          <w:lang w:eastAsia="en-AU"/>
        </w:rPr>
        <w:t>is</w:t>
      </w:r>
      <w:r w:rsidR="00570CCB" w:rsidRPr="00570CCB">
        <w:rPr>
          <w:color w:val="000000"/>
          <w:sz w:val="22"/>
          <w:szCs w:val="22"/>
          <w:lang w:eastAsia="en-AU"/>
        </w:rPr>
        <w:t xml:space="preserve"> capable of authorising</w:t>
      </w:r>
      <w:proofErr w:type="gramEnd"/>
      <w:r w:rsidR="00570CCB" w:rsidRPr="00570CCB">
        <w:rPr>
          <w:color w:val="000000"/>
          <w:sz w:val="22"/>
          <w:szCs w:val="22"/>
          <w:lang w:eastAsia="en-AU"/>
        </w:rPr>
        <w:t xml:space="preserve"> a variety of services, uses, applications and technologies. </w:t>
      </w:r>
    </w:p>
    <w:p w14:paraId="0571B304" w14:textId="77777777" w:rsidR="0043460B" w:rsidRPr="00A20979" w:rsidRDefault="0043460B" w:rsidP="0077522C">
      <w:pPr>
        <w:keepNext/>
        <w:spacing w:before="280" w:after="160" w:line="257" w:lineRule="auto"/>
        <w:rPr>
          <w:b/>
          <w:sz w:val="22"/>
          <w:szCs w:val="22"/>
        </w:rPr>
      </w:pPr>
      <w:r w:rsidRPr="00A20979">
        <w:rPr>
          <w:b/>
          <w:sz w:val="22"/>
          <w:szCs w:val="22"/>
        </w:rPr>
        <w:t>Purpose and operation of the instrument</w:t>
      </w:r>
    </w:p>
    <w:p w14:paraId="75ED4C82" w14:textId="064D27D1" w:rsidR="0043460B" w:rsidRPr="00BD5448" w:rsidRDefault="0043460B" w:rsidP="00C64419">
      <w:pPr>
        <w:spacing w:after="160" w:line="257" w:lineRule="auto"/>
        <w:rPr>
          <w:sz w:val="22"/>
          <w:szCs w:val="22"/>
        </w:rPr>
      </w:pPr>
      <w:r w:rsidRPr="00BD5448">
        <w:rPr>
          <w:sz w:val="22"/>
          <w:szCs w:val="22"/>
        </w:rPr>
        <w:t xml:space="preserve">The </w:t>
      </w:r>
      <w:r w:rsidR="00A13843" w:rsidRPr="00BD5448">
        <w:rPr>
          <w:sz w:val="22"/>
          <w:szCs w:val="22"/>
        </w:rPr>
        <w:t xml:space="preserve">Amendment Determination </w:t>
      </w:r>
      <w:r w:rsidR="00005362" w:rsidRPr="00BD5448">
        <w:rPr>
          <w:sz w:val="22"/>
          <w:szCs w:val="22"/>
        </w:rPr>
        <w:t xml:space="preserve">amends the </w:t>
      </w:r>
      <w:r w:rsidR="00005362" w:rsidRPr="00BD5448">
        <w:rPr>
          <w:i/>
          <w:sz w:val="22"/>
          <w:szCs w:val="22"/>
        </w:rPr>
        <w:t xml:space="preserve">Radiocommunications (Transmitter Licence Tax) Determination 2015 </w:t>
      </w:r>
      <w:r w:rsidR="00005362" w:rsidRPr="00BD5448">
        <w:rPr>
          <w:sz w:val="22"/>
          <w:szCs w:val="22"/>
        </w:rPr>
        <w:t>(</w:t>
      </w:r>
      <w:r w:rsidR="00005362" w:rsidRPr="00BD5448">
        <w:rPr>
          <w:b/>
          <w:sz w:val="22"/>
          <w:szCs w:val="22"/>
        </w:rPr>
        <w:t>the Tax Determination</w:t>
      </w:r>
      <w:r w:rsidR="00005362" w:rsidRPr="00BD5448">
        <w:rPr>
          <w:sz w:val="22"/>
          <w:szCs w:val="22"/>
        </w:rPr>
        <w:t>)</w:t>
      </w:r>
      <w:r w:rsidR="009E0A52">
        <w:rPr>
          <w:sz w:val="22"/>
          <w:szCs w:val="22"/>
        </w:rPr>
        <w:t>,</w:t>
      </w:r>
      <w:r w:rsidR="00005362" w:rsidRPr="00BD5448">
        <w:rPr>
          <w:sz w:val="22"/>
          <w:szCs w:val="22"/>
        </w:rPr>
        <w:t xml:space="preserve"> </w:t>
      </w:r>
      <w:r w:rsidR="004E00C1" w:rsidRPr="00BD5448">
        <w:rPr>
          <w:sz w:val="22"/>
          <w:szCs w:val="22"/>
        </w:rPr>
        <w:t>which s</w:t>
      </w:r>
      <w:r w:rsidRPr="00BD5448">
        <w:rPr>
          <w:sz w:val="22"/>
          <w:szCs w:val="22"/>
        </w:rPr>
        <w:t>ets the</w:t>
      </w:r>
      <w:r w:rsidR="000403FA" w:rsidRPr="00BD5448">
        <w:rPr>
          <w:sz w:val="22"/>
          <w:szCs w:val="22"/>
        </w:rPr>
        <w:t xml:space="preserve"> taxes</w:t>
      </w:r>
      <w:r w:rsidRPr="00BD5448">
        <w:rPr>
          <w:sz w:val="22"/>
          <w:szCs w:val="22"/>
        </w:rPr>
        <w:t xml:space="preserve"> for transmitter licences. The annual tax levied on </w:t>
      </w:r>
      <w:r w:rsidR="009E0A52">
        <w:rPr>
          <w:sz w:val="22"/>
          <w:szCs w:val="22"/>
        </w:rPr>
        <w:t>transmitter</w:t>
      </w:r>
      <w:r w:rsidR="009E0A52" w:rsidRPr="00BD5448">
        <w:rPr>
          <w:sz w:val="22"/>
          <w:szCs w:val="22"/>
        </w:rPr>
        <w:t xml:space="preserve"> </w:t>
      </w:r>
      <w:r w:rsidRPr="00BD5448">
        <w:rPr>
          <w:sz w:val="22"/>
          <w:szCs w:val="22"/>
        </w:rPr>
        <w:t>licences allows the ACMA to create economic incentives for efficient use of the spectrum. It also encourages licensees to use the minimum amount of bandwidth for their needs, to move to less congested bands, and to surrender licences that are no longer needed.</w:t>
      </w:r>
    </w:p>
    <w:p w14:paraId="437935A4" w14:textId="77777777" w:rsidR="0043460B" w:rsidRPr="00BD5448" w:rsidRDefault="0043460B" w:rsidP="007936E0">
      <w:pPr>
        <w:spacing w:after="160" w:line="257" w:lineRule="auto"/>
        <w:rPr>
          <w:sz w:val="22"/>
          <w:szCs w:val="22"/>
        </w:rPr>
      </w:pPr>
      <w:r w:rsidRPr="00BD5448">
        <w:rPr>
          <w:sz w:val="22"/>
          <w:szCs w:val="22"/>
        </w:rPr>
        <w:t xml:space="preserve">The ACMA generally seeks to ensure efficient use of spectrum by allocating frequencies to licensees with the greatest willingness to pay. If a tax is too low, licensees with </w:t>
      </w:r>
      <w:proofErr w:type="gramStart"/>
      <w:r w:rsidRPr="00BD5448">
        <w:rPr>
          <w:sz w:val="22"/>
          <w:szCs w:val="22"/>
        </w:rPr>
        <w:t>low-value</w:t>
      </w:r>
      <w:proofErr w:type="gramEnd"/>
      <w:r w:rsidRPr="00BD5448">
        <w:rPr>
          <w:sz w:val="22"/>
          <w:szCs w:val="22"/>
        </w:rPr>
        <w:t xml:space="preserve"> uses can viably occupy frequencies, excluding more economically efficient uses.</w:t>
      </w:r>
    </w:p>
    <w:p w14:paraId="01BE6365" w14:textId="64C72B88" w:rsidR="005378B1" w:rsidRDefault="7F9B78A9" w:rsidP="00A20979">
      <w:pPr>
        <w:spacing w:after="160" w:line="256" w:lineRule="auto"/>
        <w:rPr>
          <w:sz w:val="22"/>
          <w:szCs w:val="22"/>
        </w:rPr>
      </w:pPr>
      <w:r w:rsidRPr="2BA2D03C">
        <w:rPr>
          <w:sz w:val="22"/>
          <w:szCs w:val="22"/>
        </w:rPr>
        <w:t xml:space="preserve">The </w:t>
      </w:r>
      <w:r w:rsidR="2EFA7E2D" w:rsidRPr="2BA2D03C">
        <w:rPr>
          <w:sz w:val="22"/>
          <w:szCs w:val="22"/>
        </w:rPr>
        <w:t xml:space="preserve">Tax </w:t>
      </w:r>
      <w:r w:rsidRPr="2BA2D03C">
        <w:rPr>
          <w:sz w:val="22"/>
          <w:szCs w:val="22"/>
        </w:rPr>
        <w:t xml:space="preserve">Determination sets out the different amounts of transmitter licence tax that the ACMA has determined is payable by licensees of </w:t>
      </w:r>
      <w:proofErr w:type="gramStart"/>
      <w:r w:rsidRPr="2BA2D03C">
        <w:rPr>
          <w:sz w:val="22"/>
          <w:szCs w:val="22"/>
        </w:rPr>
        <w:t xml:space="preserve">particular </w:t>
      </w:r>
      <w:r w:rsidR="17ECB878" w:rsidRPr="2BA2D03C">
        <w:rPr>
          <w:sz w:val="22"/>
          <w:szCs w:val="22"/>
        </w:rPr>
        <w:t>transmitter</w:t>
      </w:r>
      <w:proofErr w:type="gramEnd"/>
      <w:r w:rsidR="17ECB878" w:rsidRPr="2BA2D03C">
        <w:rPr>
          <w:sz w:val="22"/>
          <w:szCs w:val="22"/>
        </w:rPr>
        <w:t xml:space="preserve"> </w:t>
      </w:r>
      <w:r w:rsidRPr="2BA2D03C">
        <w:rPr>
          <w:sz w:val="22"/>
          <w:szCs w:val="22"/>
        </w:rPr>
        <w:t>licences.</w:t>
      </w:r>
      <w:r w:rsidR="2EFA7E2D" w:rsidRPr="2BA2D03C">
        <w:rPr>
          <w:sz w:val="22"/>
          <w:szCs w:val="22"/>
        </w:rPr>
        <w:t xml:space="preserve"> The </w:t>
      </w:r>
      <w:r w:rsidR="39EE8C39" w:rsidRPr="2BA2D03C">
        <w:rPr>
          <w:sz w:val="22"/>
          <w:szCs w:val="22"/>
        </w:rPr>
        <w:t xml:space="preserve">Amendment Determination </w:t>
      </w:r>
      <w:r w:rsidR="2EFA7E2D" w:rsidRPr="2BA2D03C">
        <w:rPr>
          <w:sz w:val="22"/>
          <w:szCs w:val="22"/>
        </w:rPr>
        <w:t>amends the Tax Determination</w:t>
      </w:r>
      <w:r w:rsidR="5067A4E0" w:rsidRPr="2BA2D03C">
        <w:rPr>
          <w:sz w:val="22"/>
          <w:szCs w:val="22"/>
        </w:rPr>
        <w:t xml:space="preserve"> </w:t>
      </w:r>
      <w:r w:rsidR="00187FE9">
        <w:rPr>
          <w:sz w:val="22"/>
          <w:szCs w:val="22"/>
        </w:rPr>
        <w:t>by</w:t>
      </w:r>
      <w:r w:rsidR="00187FE9" w:rsidRPr="2BA2D03C">
        <w:rPr>
          <w:sz w:val="22"/>
          <w:szCs w:val="22"/>
        </w:rPr>
        <w:t xml:space="preserve"> </w:t>
      </w:r>
      <w:r w:rsidR="5F1CA493" w:rsidRPr="2BA2D03C">
        <w:rPr>
          <w:sz w:val="22"/>
          <w:szCs w:val="22"/>
        </w:rPr>
        <w:t xml:space="preserve">the addition of Part 7B </w:t>
      </w:r>
      <w:r w:rsidR="4231E385" w:rsidRPr="2BA2D03C">
        <w:rPr>
          <w:sz w:val="22"/>
          <w:szCs w:val="22"/>
        </w:rPr>
        <w:t xml:space="preserve">– </w:t>
      </w:r>
      <w:r w:rsidR="6DBB538D" w:rsidRPr="2BA2D03C">
        <w:rPr>
          <w:sz w:val="22"/>
          <w:szCs w:val="22"/>
        </w:rPr>
        <w:t>Assigned</w:t>
      </w:r>
      <w:r w:rsidR="5F1CA493" w:rsidRPr="2BA2D03C">
        <w:rPr>
          <w:sz w:val="22"/>
          <w:szCs w:val="22"/>
        </w:rPr>
        <w:t xml:space="preserve"> area-wide licences subject to a population based annual tax. </w:t>
      </w:r>
      <w:r w:rsidR="28795F1C" w:rsidRPr="2BA2D03C">
        <w:rPr>
          <w:sz w:val="22"/>
          <w:szCs w:val="22"/>
        </w:rPr>
        <w:t>Th</w:t>
      </w:r>
      <w:r w:rsidR="3B15F693" w:rsidRPr="2BA2D03C">
        <w:rPr>
          <w:sz w:val="22"/>
          <w:szCs w:val="22"/>
        </w:rPr>
        <w:t>is addition relates to the</w:t>
      </w:r>
      <w:r w:rsidR="28795F1C" w:rsidRPr="2BA2D03C">
        <w:rPr>
          <w:sz w:val="22"/>
          <w:szCs w:val="22"/>
        </w:rPr>
        <w:t xml:space="preserve"> ACMA</w:t>
      </w:r>
      <w:r w:rsidR="3B15F693" w:rsidRPr="2BA2D03C">
        <w:rPr>
          <w:sz w:val="22"/>
          <w:szCs w:val="22"/>
        </w:rPr>
        <w:t>’s</w:t>
      </w:r>
      <w:r w:rsidR="39834356" w:rsidRPr="2BA2D03C">
        <w:rPr>
          <w:sz w:val="22"/>
          <w:szCs w:val="22"/>
        </w:rPr>
        <w:t xml:space="preserve"> introduc</w:t>
      </w:r>
      <w:r w:rsidR="3B15F693" w:rsidRPr="2BA2D03C">
        <w:rPr>
          <w:sz w:val="22"/>
          <w:szCs w:val="22"/>
        </w:rPr>
        <w:t>tion of the</w:t>
      </w:r>
      <w:r w:rsidR="39834356" w:rsidRPr="2BA2D03C">
        <w:rPr>
          <w:sz w:val="22"/>
          <w:szCs w:val="22"/>
        </w:rPr>
        <w:t xml:space="preserve"> new apparatus licence type</w:t>
      </w:r>
      <w:r w:rsidR="5696E1A8" w:rsidRPr="2BA2D03C">
        <w:rPr>
          <w:sz w:val="22"/>
          <w:szCs w:val="22"/>
        </w:rPr>
        <w:t xml:space="preserve">, </w:t>
      </w:r>
      <w:proofErr w:type="spellStart"/>
      <w:r w:rsidR="39834356" w:rsidRPr="2BA2D03C">
        <w:rPr>
          <w:sz w:val="22"/>
          <w:szCs w:val="22"/>
        </w:rPr>
        <w:t>AWLs</w:t>
      </w:r>
      <w:proofErr w:type="spellEnd"/>
      <w:r w:rsidR="39834356" w:rsidRPr="2BA2D03C">
        <w:rPr>
          <w:sz w:val="22"/>
          <w:szCs w:val="22"/>
        </w:rPr>
        <w:t xml:space="preserve">, </w:t>
      </w:r>
      <w:r w:rsidR="5696E1A8" w:rsidRPr="2BA2D03C">
        <w:rPr>
          <w:sz w:val="22"/>
          <w:szCs w:val="22"/>
        </w:rPr>
        <w:t>operating within</w:t>
      </w:r>
      <w:r w:rsidR="7C8D5A55" w:rsidRPr="2BA2D03C">
        <w:rPr>
          <w:sz w:val="22"/>
          <w:szCs w:val="22"/>
        </w:rPr>
        <w:t xml:space="preserve"> the</w:t>
      </w:r>
      <w:r w:rsidR="744568FA" w:rsidRPr="2BA2D03C">
        <w:rPr>
          <w:sz w:val="22"/>
          <w:szCs w:val="22"/>
        </w:rPr>
        <w:t xml:space="preserve"> frequency range 24.7–</w:t>
      </w:r>
      <w:r w:rsidR="2044FB04" w:rsidRPr="2BA2D03C">
        <w:rPr>
          <w:sz w:val="22"/>
          <w:szCs w:val="22"/>
        </w:rPr>
        <w:t>30</w:t>
      </w:r>
      <w:r w:rsidR="744568FA" w:rsidRPr="2BA2D03C">
        <w:rPr>
          <w:sz w:val="22"/>
          <w:szCs w:val="22"/>
        </w:rPr>
        <w:t>.</w:t>
      </w:r>
      <w:r w:rsidR="2044FB04" w:rsidRPr="2BA2D03C">
        <w:rPr>
          <w:sz w:val="22"/>
          <w:szCs w:val="22"/>
        </w:rPr>
        <w:t>0</w:t>
      </w:r>
      <w:r w:rsidR="744568FA" w:rsidRPr="2BA2D03C">
        <w:rPr>
          <w:sz w:val="22"/>
          <w:szCs w:val="22"/>
        </w:rPr>
        <w:t xml:space="preserve"> GHz</w:t>
      </w:r>
      <w:r w:rsidR="39834356" w:rsidRPr="2BA2D03C">
        <w:rPr>
          <w:sz w:val="22"/>
          <w:szCs w:val="22"/>
        </w:rPr>
        <w:t>.</w:t>
      </w:r>
      <w:r w:rsidR="744568FA" w:rsidRPr="2BA2D03C">
        <w:rPr>
          <w:sz w:val="22"/>
          <w:szCs w:val="22"/>
        </w:rPr>
        <w:t xml:space="preserve"> </w:t>
      </w:r>
      <w:r w:rsidR="6DBB538D" w:rsidRPr="2BA2D03C">
        <w:rPr>
          <w:sz w:val="22"/>
          <w:szCs w:val="22"/>
        </w:rPr>
        <w:t xml:space="preserve">The Amendment Determination </w:t>
      </w:r>
      <w:r w:rsidR="744568FA" w:rsidRPr="2BA2D03C">
        <w:rPr>
          <w:sz w:val="22"/>
          <w:szCs w:val="22"/>
        </w:rPr>
        <w:t xml:space="preserve">amends the Tax Determination to </w:t>
      </w:r>
      <w:r w:rsidR="5067A4E0" w:rsidRPr="2BA2D03C">
        <w:rPr>
          <w:sz w:val="22"/>
          <w:szCs w:val="22"/>
        </w:rPr>
        <w:t xml:space="preserve">impose </w:t>
      </w:r>
      <w:r w:rsidR="744568FA" w:rsidRPr="2BA2D03C">
        <w:rPr>
          <w:sz w:val="22"/>
          <w:szCs w:val="22"/>
        </w:rPr>
        <w:t>the</w:t>
      </w:r>
      <w:r w:rsidR="5067A4E0" w:rsidRPr="2BA2D03C">
        <w:rPr>
          <w:sz w:val="22"/>
          <w:szCs w:val="22"/>
        </w:rPr>
        <w:t xml:space="preserve"> fixed </w:t>
      </w:r>
      <w:r w:rsidR="4231E385" w:rsidRPr="2BA2D03C">
        <w:rPr>
          <w:sz w:val="22"/>
          <w:szCs w:val="22"/>
        </w:rPr>
        <w:t xml:space="preserve">base </w:t>
      </w:r>
      <w:r w:rsidR="5067A4E0" w:rsidRPr="2BA2D03C">
        <w:rPr>
          <w:sz w:val="22"/>
          <w:szCs w:val="22"/>
        </w:rPr>
        <w:t>tax rate of $0.0003/MHz/pop</w:t>
      </w:r>
      <w:r w:rsidR="744568FA" w:rsidRPr="2BA2D03C">
        <w:rPr>
          <w:sz w:val="22"/>
          <w:szCs w:val="22"/>
        </w:rPr>
        <w:t xml:space="preserve"> for all </w:t>
      </w:r>
      <w:proofErr w:type="spellStart"/>
      <w:r w:rsidR="744568FA" w:rsidRPr="2BA2D03C">
        <w:rPr>
          <w:sz w:val="22"/>
          <w:szCs w:val="22"/>
        </w:rPr>
        <w:t>AWLs</w:t>
      </w:r>
      <w:proofErr w:type="spellEnd"/>
      <w:r w:rsidR="6DBB538D" w:rsidRPr="2BA2D03C">
        <w:rPr>
          <w:sz w:val="22"/>
          <w:szCs w:val="22"/>
        </w:rPr>
        <w:t xml:space="preserve">. </w:t>
      </w:r>
      <w:bookmarkStart w:id="1" w:name="_Toc35419987"/>
      <w:bookmarkStart w:id="2" w:name="_Toc445469484"/>
      <w:bookmarkStart w:id="3" w:name="_Toc440364893"/>
      <w:bookmarkEnd w:id="1"/>
      <w:bookmarkEnd w:id="2"/>
      <w:bookmarkEnd w:id="3"/>
    </w:p>
    <w:p w14:paraId="283C8CB1" w14:textId="307B0BBC" w:rsidR="006B2CA8" w:rsidRDefault="006B2CA8" w:rsidP="00A20979">
      <w:pPr>
        <w:spacing w:after="160" w:line="256" w:lineRule="auto"/>
        <w:rPr>
          <w:sz w:val="22"/>
          <w:szCs w:val="22"/>
        </w:rPr>
      </w:pPr>
      <w:r>
        <w:rPr>
          <w:sz w:val="22"/>
          <w:szCs w:val="22"/>
        </w:rPr>
        <w:lastRenderedPageBreak/>
        <w:t>The method of calculati</w:t>
      </w:r>
      <w:r w:rsidR="00747E72">
        <w:rPr>
          <w:sz w:val="22"/>
          <w:szCs w:val="22"/>
        </w:rPr>
        <w:t>ng</w:t>
      </w:r>
      <w:r>
        <w:rPr>
          <w:sz w:val="22"/>
          <w:szCs w:val="22"/>
        </w:rPr>
        <w:t xml:space="preserve"> the annual tax for an AWL licence uses the following formula:</w:t>
      </w:r>
    </w:p>
    <w:p w14:paraId="0D0B97A4" w14:textId="6870920D" w:rsidR="00882278" w:rsidRPr="00645ADD" w:rsidRDefault="005E7EF1" w:rsidP="00645ADD">
      <w:pPr>
        <w:pStyle w:val="Paragraphbeforelist"/>
        <w:spacing w:before="120" w:after="120"/>
        <w:ind w:left="426"/>
        <w:rPr>
          <w:rFonts w:ascii="Times New Roman" w:hAnsi="Times New Roman"/>
          <w:i/>
          <w:iCs/>
          <w:sz w:val="22"/>
          <w:szCs w:val="22"/>
          <w:lang w:eastAsia="en-US" w:bidi="he-IL"/>
        </w:rPr>
      </w:pPr>
      <w:r w:rsidRPr="00645ADD">
        <w:rPr>
          <w:rFonts w:ascii="Times New Roman" w:hAnsi="Times New Roman" w:cs="Times New Roman"/>
          <w:b/>
          <w:bCs/>
          <w:sz w:val="22"/>
          <w:szCs w:val="22"/>
          <w:lang w:eastAsia="en-US" w:bidi="he-IL"/>
        </w:rPr>
        <w:t xml:space="preserve">AWL tax = </w:t>
      </w:r>
      <w:r w:rsidRPr="00645ADD">
        <w:rPr>
          <w:rFonts w:ascii="Times New Roman" w:hAnsi="Times New Roman" w:cs="Times New Roman"/>
          <w:sz w:val="22"/>
          <w:szCs w:val="22"/>
          <w:lang w:eastAsia="en-US" w:bidi="he-IL"/>
        </w:rPr>
        <w:t xml:space="preserve">$/MHz/pop price x bandwidth (MHz) x population of </w:t>
      </w:r>
      <w:r w:rsidR="002E642F">
        <w:rPr>
          <w:rFonts w:ascii="Times New Roman" w:hAnsi="Times New Roman" w:cs="Times New Roman"/>
          <w:sz w:val="22"/>
          <w:szCs w:val="22"/>
          <w:lang w:eastAsia="en-US" w:bidi="he-IL"/>
        </w:rPr>
        <w:t xml:space="preserve">the </w:t>
      </w:r>
      <w:r w:rsidRPr="00645ADD">
        <w:rPr>
          <w:rFonts w:ascii="Times New Roman" w:hAnsi="Times New Roman" w:cs="Times New Roman"/>
          <w:sz w:val="22"/>
          <w:szCs w:val="22"/>
          <w:lang w:eastAsia="en-US" w:bidi="he-IL"/>
        </w:rPr>
        <w:t xml:space="preserve">geographic area </w:t>
      </w:r>
      <w:r w:rsidR="00882278" w:rsidRPr="00645ADD">
        <w:rPr>
          <w:rFonts w:ascii="Times New Roman" w:hAnsi="Times New Roman" w:cs="Times New Roman"/>
          <w:sz w:val="22"/>
          <w:szCs w:val="22"/>
          <w:lang w:eastAsia="en-US" w:bidi="he-IL"/>
        </w:rPr>
        <w:t xml:space="preserve"> </w:t>
      </w:r>
    </w:p>
    <w:p w14:paraId="555E041F" w14:textId="53987E60" w:rsidR="00D02C15" w:rsidRDefault="00882278" w:rsidP="00645ADD">
      <w:pPr>
        <w:pStyle w:val="Bulletlevel1"/>
        <w:numPr>
          <w:ilvl w:val="0"/>
          <w:numId w:val="17"/>
        </w:numPr>
        <w:spacing w:before="240"/>
        <w:rPr>
          <w:rFonts w:ascii="Times New Roman" w:hAnsi="Times New Roman" w:cs="Times New Roman"/>
          <w:sz w:val="22"/>
          <w:szCs w:val="22"/>
          <w:lang w:eastAsia="en-US" w:bidi="he-IL"/>
        </w:rPr>
      </w:pPr>
      <w:r w:rsidRPr="00882278">
        <w:rPr>
          <w:rFonts w:ascii="Times New Roman" w:hAnsi="Times New Roman" w:cs="Times New Roman"/>
          <w:sz w:val="22"/>
          <w:szCs w:val="22"/>
          <w:lang w:eastAsia="en-US" w:bidi="he-IL"/>
        </w:rPr>
        <w:t xml:space="preserve">‘$/MHz/pop’ price is the tax rate for one MHz of spectrum per head of population. </w:t>
      </w:r>
      <w:r w:rsidR="0044314D">
        <w:rPr>
          <w:rFonts w:ascii="Times New Roman" w:hAnsi="Times New Roman" w:cs="Times New Roman"/>
          <w:sz w:val="22"/>
          <w:szCs w:val="22"/>
          <w:lang w:eastAsia="en-US" w:bidi="he-IL"/>
        </w:rPr>
        <w:t xml:space="preserve">The base tax rate for </w:t>
      </w:r>
      <w:r w:rsidR="00801E6A">
        <w:rPr>
          <w:rFonts w:ascii="Times New Roman" w:hAnsi="Times New Roman" w:cs="Times New Roman"/>
          <w:sz w:val="22"/>
          <w:szCs w:val="22"/>
          <w:lang w:eastAsia="en-US" w:bidi="he-IL"/>
        </w:rPr>
        <w:t xml:space="preserve">an </w:t>
      </w:r>
      <w:r w:rsidR="0044314D">
        <w:rPr>
          <w:rFonts w:ascii="Times New Roman" w:hAnsi="Times New Roman" w:cs="Times New Roman"/>
          <w:sz w:val="22"/>
          <w:szCs w:val="22"/>
          <w:lang w:eastAsia="en-US" w:bidi="he-IL"/>
        </w:rPr>
        <w:t>AWL is $0.0003/MHz/pop.</w:t>
      </w:r>
    </w:p>
    <w:p w14:paraId="1FDBC10F" w14:textId="77777777" w:rsidR="00D02C15" w:rsidRDefault="00882278" w:rsidP="00D02C15">
      <w:pPr>
        <w:pStyle w:val="Bulletlevel1"/>
        <w:numPr>
          <w:ilvl w:val="0"/>
          <w:numId w:val="17"/>
        </w:numPr>
        <w:rPr>
          <w:rFonts w:ascii="Times New Roman" w:hAnsi="Times New Roman" w:cs="Times New Roman"/>
          <w:sz w:val="22"/>
          <w:szCs w:val="22"/>
          <w:lang w:eastAsia="en-US" w:bidi="he-IL"/>
        </w:rPr>
      </w:pPr>
      <w:r w:rsidRPr="00D02C15">
        <w:rPr>
          <w:rFonts w:ascii="Times New Roman" w:hAnsi="Times New Roman" w:cs="Times New Roman"/>
          <w:sz w:val="22"/>
          <w:szCs w:val="22"/>
          <w:lang w:eastAsia="en-US" w:bidi="he-IL"/>
        </w:rPr>
        <w:t xml:space="preserve">‘bandwidth’ is the total amount of spectrum in MHz authorised by the licence. </w:t>
      </w:r>
    </w:p>
    <w:p w14:paraId="538436E4" w14:textId="15EDF8B3" w:rsidR="00D2732B" w:rsidRPr="001714C1" w:rsidRDefault="00882278" w:rsidP="00575D1B">
      <w:pPr>
        <w:pStyle w:val="Bulletlevel1"/>
        <w:numPr>
          <w:ilvl w:val="0"/>
          <w:numId w:val="17"/>
        </w:numPr>
        <w:spacing w:after="0"/>
        <w:rPr>
          <w:rFonts w:ascii="Times New Roman" w:hAnsi="Times New Roman" w:cs="Times New Roman"/>
          <w:sz w:val="22"/>
          <w:szCs w:val="22"/>
          <w:lang w:eastAsia="en-US" w:bidi="he-IL"/>
        </w:rPr>
      </w:pPr>
      <w:r w:rsidRPr="00D02C15">
        <w:rPr>
          <w:rFonts w:ascii="Times New Roman" w:hAnsi="Times New Roman" w:cs="Times New Roman"/>
          <w:sz w:val="22"/>
          <w:szCs w:val="22"/>
          <w:lang w:eastAsia="en-US" w:bidi="he-IL"/>
        </w:rPr>
        <w:t>‘population’ (based on the</w:t>
      </w:r>
      <w:r w:rsidR="00D31DA4">
        <w:rPr>
          <w:rFonts w:ascii="Times New Roman" w:hAnsi="Times New Roman" w:cs="Times New Roman"/>
          <w:sz w:val="22"/>
          <w:szCs w:val="22"/>
          <w:lang w:eastAsia="en-US" w:bidi="he-IL"/>
        </w:rPr>
        <w:t xml:space="preserve"> </w:t>
      </w:r>
      <w:r w:rsidR="00A7584C" w:rsidRPr="009C178E">
        <w:rPr>
          <w:rFonts w:ascii="Times New Roman" w:hAnsi="Times New Roman" w:cs="Times New Roman"/>
          <w:sz w:val="22"/>
          <w:szCs w:val="22"/>
          <w:lang w:eastAsia="en-US" w:bidi="he-IL"/>
        </w:rPr>
        <w:t>Hierarchical Cell Identification Scheme (</w:t>
      </w:r>
      <w:proofErr w:type="spellStart"/>
      <w:r w:rsidR="00A7584C" w:rsidRPr="009C178E">
        <w:rPr>
          <w:rFonts w:ascii="Times New Roman" w:hAnsi="Times New Roman" w:cs="Times New Roman"/>
          <w:sz w:val="22"/>
          <w:szCs w:val="22"/>
          <w:lang w:eastAsia="en-US" w:bidi="he-IL"/>
        </w:rPr>
        <w:t>HCIS</w:t>
      </w:r>
      <w:proofErr w:type="spellEnd"/>
      <w:r w:rsidR="00A7584C" w:rsidRPr="009C178E">
        <w:rPr>
          <w:rFonts w:ascii="Times New Roman" w:hAnsi="Times New Roman" w:cs="Times New Roman"/>
          <w:sz w:val="22"/>
          <w:szCs w:val="22"/>
          <w:lang w:eastAsia="en-US" w:bidi="he-IL"/>
        </w:rPr>
        <w:t>) - List of Population Data</w:t>
      </w:r>
      <w:r w:rsidRPr="00D02C15">
        <w:rPr>
          <w:rFonts w:ascii="Times New Roman" w:hAnsi="Times New Roman" w:cs="Times New Roman"/>
          <w:sz w:val="22"/>
          <w:szCs w:val="22"/>
          <w:lang w:eastAsia="en-US" w:bidi="he-IL"/>
        </w:rPr>
        <w:t xml:space="preserve">) is the population of the geographic area authorised by the licence. The area will be defined in terms of the </w:t>
      </w:r>
      <w:r w:rsidR="00876E8B">
        <w:rPr>
          <w:rFonts w:ascii="Times New Roman" w:hAnsi="Times New Roman" w:cs="Times New Roman"/>
          <w:sz w:val="22"/>
          <w:szCs w:val="22"/>
          <w:lang w:eastAsia="en-US" w:bidi="he-IL"/>
        </w:rPr>
        <w:t>hierarchical cell identification scheme (</w:t>
      </w:r>
      <w:proofErr w:type="spellStart"/>
      <w:r w:rsidR="00876E8B" w:rsidRPr="00953E9B">
        <w:rPr>
          <w:rFonts w:ascii="Times New Roman" w:hAnsi="Times New Roman" w:cs="Times New Roman"/>
          <w:b/>
          <w:sz w:val="22"/>
          <w:szCs w:val="22"/>
          <w:lang w:eastAsia="en-US" w:bidi="he-IL"/>
        </w:rPr>
        <w:t>HCIS</w:t>
      </w:r>
      <w:proofErr w:type="spellEnd"/>
      <w:r w:rsidR="00876E8B">
        <w:rPr>
          <w:rFonts w:ascii="Times New Roman" w:hAnsi="Times New Roman" w:cs="Times New Roman"/>
          <w:sz w:val="22"/>
          <w:szCs w:val="22"/>
          <w:lang w:eastAsia="en-US" w:bidi="he-IL"/>
        </w:rPr>
        <w:t>) system</w:t>
      </w:r>
      <w:r w:rsidR="00876E8B">
        <w:rPr>
          <w:rStyle w:val="FootnoteReference"/>
          <w:rFonts w:ascii="Times New Roman" w:hAnsi="Times New Roman" w:cs="Times New Roman"/>
          <w:sz w:val="22"/>
          <w:szCs w:val="22"/>
          <w:lang w:eastAsia="en-US" w:bidi="he-IL"/>
        </w:rPr>
        <w:footnoteReference w:id="2"/>
      </w:r>
      <w:r w:rsidRPr="00D02C15">
        <w:rPr>
          <w:rFonts w:ascii="Times New Roman" w:hAnsi="Times New Roman" w:cs="Times New Roman"/>
          <w:sz w:val="22"/>
          <w:szCs w:val="22"/>
          <w:lang w:eastAsia="en-US" w:bidi="he-IL"/>
        </w:rPr>
        <w:t xml:space="preserve">. The population is based on the aggregate population of all the geographic cells to be authorised by the licence. The effective population of a single </w:t>
      </w:r>
      <w:proofErr w:type="spellStart"/>
      <w:r w:rsidRPr="00D02C15">
        <w:rPr>
          <w:rFonts w:ascii="Times New Roman" w:hAnsi="Times New Roman" w:cs="Times New Roman"/>
          <w:sz w:val="22"/>
          <w:szCs w:val="22"/>
          <w:lang w:eastAsia="en-US" w:bidi="he-IL"/>
        </w:rPr>
        <w:t>HCIS</w:t>
      </w:r>
      <w:proofErr w:type="spellEnd"/>
      <w:r w:rsidRPr="00D02C15">
        <w:rPr>
          <w:rFonts w:ascii="Times New Roman" w:hAnsi="Times New Roman" w:cs="Times New Roman"/>
          <w:sz w:val="22"/>
          <w:szCs w:val="22"/>
          <w:lang w:eastAsia="en-US" w:bidi="he-IL"/>
        </w:rPr>
        <w:t xml:space="preserve"> 00 cell (the minimum cell size, which will be referred to as a single ‘AWL cell’) </w:t>
      </w:r>
      <w:r w:rsidR="00052FAC">
        <w:rPr>
          <w:rFonts w:ascii="Times New Roman" w:hAnsi="Times New Roman" w:cs="Times New Roman"/>
          <w:sz w:val="22"/>
          <w:szCs w:val="22"/>
          <w:lang w:eastAsia="en-US" w:bidi="he-IL"/>
        </w:rPr>
        <w:t xml:space="preserve">and </w:t>
      </w:r>
      <w:proofErr w:type="spellStart"/>
      <w:r w:rsidR="00052FAC">
        <w:rPr>
          <w:rFonts w:ascii="Times New Roman" w:hAnsi="Times New Roman" w:cs="Times New Roman"/>
          <w:sz w:val="22"/>
          <w:szCs w:val="22"/>
          <w:lang w:eastAsia="en-US" w:bidi="he-IL"/>
        </w:rPr>
        <w:t>HCIS</w:t>
      </w:r>
      <w:proofErr w:type="spellEnd"/>
      <w:r w:rsidR="00052FAC">
        <w:rPr>
          <w:rFonts w:ascii="Times New Roman" w:hAnsi="Times New Roman" w:cs="Times New Roman"/>
          <w:sz w:val="22"/>
          <w:szCs w:val="22"/>
          <w:lang w:eastAsia="en-US" w:bidi="he-IL"/>
        </w:rPr>
        <w:t xml:space="preserve"> 0 </w:t>
      </w:r>
      <w:r w:rsidR="00E2592B">
        <w:rPr>
          <w:rFonts w:ascii="Times New Roman" w:hAnsi="Times New Roman" w:cs="Times New Roman"/>
          <w:sz w:val="22"/>
          <w:szCs w:val="22"/>
          <w:lang w:eastAsia="en-US" w:bidi="he-IL"/>
        </w:rPr>
        <w:t xml:space="preserve">block, </w:t>
      </w:r>
      <w:r w:rsidRPr="00D02C15">
        <w:rPr>
          <w:rFonts w:ascii="Times New Roman" w:hAnsi="Times New Roman" w:cs="Times New Roman"/>
          <w:sz w:val="22"/>
          <w:szCs w:val="22"/>
          <w:lang w:eastAsia="en-US" w:bidi="he-IL"/>
        </w:rPr>
        <w:t xml:space="preserve">for the purposes of tax calculations will be determined by taking the average population of all AWL cells within a broader </w:t>
      </w:r>
      <w:proofErr w:type="spellStart"/>
      <w:r w:rsidRPr="00D02C15">
        <w:rPr>
          <w:rFonts w:ascii="Times New Roman" w:hAnsi="Times New Roman" w:cs="Times New Roman"/>
          <w:sz w:val="22"/>
          <w:szCs w:val="22"/>
          <w:lang w:eastAsia="en-US" w:bidi="he-IL"/>
        </w:rPr>
        <w:t>HCIS</w:t>
      </w:r>
      <w:proofErr w:type="spellEnd"/>
      <w:r w:rsidRPr="00D02C15">
        <w:rPr>
          <w:rFonts w:ascii="Times New Roman" w:hAnsi="Times New Roman" w:cs="Times New Roman"/>
          <w:sz w:val="22"/>
          <w:szCs w:val="22"/>
          <w:lang w:eastAsia="en-US" w:bidi="he-IL"/>
        </w:rPr>
        <w:t xml:space="preserve"> 1 cell.</w:t>
      </w:r>
    </w:p>
    <w:p w14:paraId="6D3A7A68" w14:textId="69D3B51B" w:rsidR="00D2732B" w:rsidRDefault="00211C5C" w:rsidP="00270812">
      <w:pPr>
        <w:spacing w:before="160" w:line="257" w:lineRule="auto"/>
        <w:rPr>
          <w:sz w:val="22"/>
          <w:szCs w:val="22"/>
        </w:rPr>
      </w:pPr>
      <w:r>
        <w:rPr>
          <w:sz w:val="22"/>
          <w:szCs w:val="22"/>
        </w:rPr>
        <w:t xml:space="preserve">A </w:t>
      </w:r>
      <w:r w:rsidR="00801E6A" w:rsidRPr="001714C1">
        <w:rPr>
          <w:sz w:val="22"/>
          <w:szCs w:val="22"/>
        </w:rPr>
        <w:t>single AWL can encompass multiple non-</w:t>
      </w:r>
      <w:r w:rsidR="00E014F2" w:rsidRPr="001714C1">
        <w:rPr>
          <w:sz w:val="22"/>
          <w:szCs w:val="22"/>
        </w:rPr>
        <w:t>adjacent</w:t>
      </w:r>
      <w:r w:rsidR="00801E6A" w:rsidRPr="001714C1">
        <w:rPr>
          <w:sz w:val="22"/>
          <w:szCs w:val="22"/>
        </w:rPr>
        <w:t xml:space="preserve"> </w:t>
      </w:r>
      <w:r w:rsidR="00E014F2" w:rsidRPr="001714C1">
        <w:rPr>
          <w:sz w:val="22"/>
          <w:szCs w:val="22"/>
        </w:rPr>
        <w:t>geographic</w:t>
      </w:r>
      <w:r w:rsidR="00801E6A" w:rsidRPr="001714C1">
        <w:rPr>
          <w:sz w:val="22"/>
          <w:szCs w:val="22"/>
        </w:rPr>
        <w:t xml:space="preserve"> </w:t>
      </w:r>
      <w:r w:rsidR="00E014F2" w:rsidRPr="001714C1">
        <w:rPr>
          <w:sz w:val="22"/>
          <w:szCs w:val="22"/>
        </w:rPr>
        <w:t>location</w:t>
      </w:r>
      <w:r w:rsidR="001714C1">
        <w:rPr>
          <w:sz w:val="22"/>
          <w:szCs w:val="22"/>
        </w:rPr>
        <w:t>s</w:t>
      </w:r>
      <w:r w:rsidR="00801E6A" w:rsidRPr="001714C1">
        <w:rPr>
          <w:sz w:val="22"/>
          <w:szCs w:val="22"/>
        </w:rPr>
        <w:t xml:space="preserve"> as </w:t>
      </w:r>
      <w:r w:rsidR="00E014F2" w:rsidRPr="001714C1">
        <w:rPr>
          <w:sz w:val="22"/>
          <w:szCs w:val="22"/>
        </w:rPr>
        <w:t>well</w:t>
      </w:r>
      <w:r w:rsidR="00801E6A" w:rsidRPr="001714C1">
        <w:rPr>
          <w:sz w:val="22"/>
          <w:szCs w:val="22"/>
        </w:rPr>
        <w:t xml:space="preserve"> as non-adjacent frequencies</w:t>
      </w:r>
      <w:r w:rsidR="004E59DC">
        <w:rPr>
          <w:sz w:val="22"/>
          <w:szCs w:val="22"/>
        </w:rPr>
        <w:t>. For example:</w:t>
      </w:r>
    </w:p>
    <w:p w14:paraId="2711C640" w14:textId="4743E18B" w:rsidR="004E59DC" w:rsidRDefault="004E59DC" w:rsidP="00270812">
      <w:pPr>
        <w:spacing w:before="160" w:after="160" w:line="257" w:lineRule="auto"/>
        <w:ind w:left="425"/>
        <w:rPr>
          <w:sz w:val="22"/>
          <w:szCs w:val="22"/>
        </w:rPr>
      </w:pPr>
      <w:r w:rsidRPr="6EA64338">
        <w:rPr>
          <w:sz w:val="22"/>
          <w:szCs w:val="22"/>
        </w:rPr>
        <w:t xml:space="preserve">Company A is seeking </w:t>
      </w:r>
      <w:r w:rsidR="00340228" w:rsidRPr="6EA64338">
        <w:rPr>
          <w:sz w:val="22"/>
          <w:szCs w:val="22"/>
        </w:rPr>
        <w:t xml:space="preserve">an </w:t>
      </w:r>
      <w:r w:rsidR="00C73451" w:rsidRPr="6EA64338">
        <w:rPr>
          <w:sz w:val="22"/>
          <w:szCs w:val="22"/>
        </w:rPr>
        <w:t xml:space="preserve">AWL </w:t>
      </w:r>
      <w:r w:rsidR="000D08BF">
        <w:rPr>
          <w:sz w:val="22"/>
          <w:szCs w:val="22"/>
        </w:rPr>
        <w:t>within</w:t>
      </w:r>
      <w:r w:rsidR="00C73451" w:rsidRPr="6EA64338">
        <w:rPr>
          <w:sz w:val="22"/>
          <w:szCs w:val="22"/>
        </w:rPr>
        <w:t xml:space="preserve"> the </w:t>
      </w:r>
      <w:r w:rsidR="009B3980">
        <w:rPr>
          <w:sz w:val="22"/>
          <w:szCs w:val="22"/>
        </w:rPr>
        <w:t xml:space="preserve">frequency </w:t>
      </w:r>
      <w:r w:rsidR="00C73451" w:rsidRPr="6EA64338">
        <w:rPr>
          <w:sz w:val="22"/>
          <w:szCs w:val="22"/>
        </w:rPr>
        <w:t>ranges 2</w:t>
      </w:r>
      <w:r w:rsidR="00524B61" w:rsidRPr="6EA64338">
        <w:rPr>
          <w:sz w:val="22"/>
          <w:szCs w:val="22"/>
        </w:rPr>
        <w:t xml:space="preserve">7.5-28.0 </w:t>
      </w:r>
      <w:r w:rsidR="00D128C2">
        <w:rPr>
          <w:sz w:val="22"/>
          <w:szCs w:val="22"/>
        </w:rPr>
        <w:t xml:space="preserve">GHz </w:t>
      </w:r>
      <w:r w:rsidR="00524B61" w:rsidRPr="6EA64338">
        <w:rPr>
          <w:sz w:val="22"/>
          <w:szCs w:val="22"/>
        </w:rPr>
        <w:t xml:space="preserve">and 29.5-30.0 GHz. </w:t>
      </w:r>
      <w:r w:rsidR="0005567B" w:rsidRPr="6EA64338">
        <w:rPr>
          <w:sz w:val="22"/>
          <w:szCs w:val="22"/>
        </w:rPr>
        <w:t>It</w:t>
      </w:r>
      <w:r w:rsidR="00524B61" w:rsidRPr="6EA64338">
        <w:rPr>
          <w:sz w:val="22"/>
          <w:szCs w:val="22"/>
        </w:rPr>
        <w:t xml:space="preserve"> desires </w:t>
      </w:r>
      <w:r w:rsidR="0005567B" w:rsidRPr="6EA64338">
        <w:rPr>
          <w:sz w:val="22"/>
          <w:szCs w:val="22"/>
        </w:rPr>
        <w:t xml:space="preserve">this </w:t>
      </w:r>
      <w:r w:rsidR="00346DB6" w:rsidRPr="6EA64338">
        <w:rPr>
          <w:sz w:val="22"/>
          <w:szCs w:val="22"/>
        </w:rPr>
        <w:t xml:space="preserve">spectrum </w:t>
      </w:r>
      <w:r w:rsidR="001C0A4F" w:rsidRPr="6EA64338">
        <w:rPr>
          <w:sz w:val="22"/>
          <w:szCs w:val="22"/>
        </w:rPr>
        <w:t>in</w:t>
      </w:r>
      <w:r w:rsidR="00346DB6" w:rsidRPr="6EA64338">
        <w:rPr>
          <w:sz w:val="22"/>
          <w:szCs w:val="22"/>
        </w:rPr>
        <w:t xml:space="preserve"> three separate </w:t>
      </w:r>
      <w:r w:rsidR="001C0A4F" w:rsidRPr="6EA64338">
        <w:rPr>
          <w:sz w:val="22"/>
          <w:szCs w:val="22"/>
        </w:rPr>
        <w:t>locations</w:t>
      </w:r>
      <w:r w:rsidR="00346DB6" w:rsidRPr="6EA64338">
        <w:rPr>
          <w:sz w:val="22"/>
          <w:szCs w:val="22"/>
        </w:rPr>
        <w:t xml:space="preserve"> across </w:t>
      </w:r>
      <w:r w:rsidR="00D241D4" w:rsidRPr="6EA64338">
        <w:rPr>
          <w:sz w:val="22"/>
          <w:szCs w:val="22"/>
        </w:rPr>
        <w:t xml:space="preserve">Western </w:t>
      </w:r>
      <w:r w:rsidR="002C2167" w:rsidRPr="6EA64338">
        <w:rPr>
          <w:sz w:val="22"/>
          <w:szCs w:val="22"/>
        </w:rPr>
        <w:t>Australia:</w:t>
      </w:r>
      <w:r w:rsidR="00346DB6" w:rsidRPr="6EA64338">
        <w:rPr>
          <w:sz w:val="22"/>
          <w:szCs w:val="22"/>
        </w:rPr>
        <w:t xml:space="preserve"> </w:t>
      </w:r>
      <w:r w:rsidR="00741C8C" w:rsidRPr="6EA64338">
        <w:rPr>
          <w:sz w:val="22"/>
          <w:szCs w:val="22"/>
        </w:rPr>
        <w:t>Broome</w:t>
      </w:r>
      <w:r w:rsidR="00D241D4" w:rsidRPr="6EA64338">
        <w:rPr>
          <w:sz w:val="22"/>
          <w:szCs w:val="22"/>
        </w:rPr>
        <w:t xml:space="preserve">, </w:t>
      </w:r>
      <w:proofErr w:type="gramStart"/>
      <w:r w:rsidR="00D241D4" w:rsidRPr="6EA64338">
        <w:rPr>
          <w:sz w:val="22"/>
          <w:szCs w:val="22"/>
        </w:rPr>
        <w:t>Karratha</w:t>
      </w:r>
      <w:proofErr w:type="gramEnd"/>
      <w:r w:rsidR="00FB1BDF" w:rsidRPr="6EA64338">
        <w:rPr>
          <w:sz w:val="22"/>
          <w:szCs w:val="22"/>
        </w:rPr>
        <w:t xml:space="preserve"> and </w:t>
      </w:r>
      <w:r w:rsidR="00D241D4" w:rsidRPr="6EA64338">
        <w:rPr>
          <w:sz w:val="22"/>
          <w:szCs w:val="22"/>
        </w:rPr>
        <w:t>Port Hedland</w:t>
      </w:r>
      <w:r w:rsidR="001C0A4F" w:rsidRPr="6EA64338">
        <w:rPr>
          <w:sz w:val="22"/>
          <w:szCs w:val="22"/>
        </w:rPr>
        <w:t>.</w:t>
      </w:r>
      <w:r w:rsidR="00E66B13" w:rsidRPr="6EA64338">
        <w:rPr>
          <w:sz w:val="22"/>
          <w:szCs w:val="22"/>
        </w:rPr>
        <w:t xml:space="preserve"> </w:t>
      </w:r>
      <w:r w:rsidR="00BD0348" w:rsidRPr="6EA64338">
        <w:rPr>
          <w:sz w:val="22"/>
          <w:szCs w:val="22"/>
        </w:rPr>
        <w:t xml:space="preserve">Company </w:t>
      </w:r>
      <w:r w:rsidR="0005567B" w:rsidRPr="6EA64338">
        <w:rPr>
          <w:sz w:val="22"/>
          <w:szCs w:val="22"/>
        </w:rPr>
        <w:t xml:space="preserve">A </w:t>
      </w:r>
      <w:r w:rsidR="00BD0348" w:rsidRPr="6EA64338">
        <w:rPr>
          <w:sz w:val="22"/>
          <w:szCs w:val="22"/>
        </w:rPr>
        <w:t xml:space="preserve">wishes to </w:t>
      </w:r>
      <w:r w:rsidR="0003705F">
        <w:rPr>
          <w:sz w:val="22"/>
          <w:szCs w:val="22"/>
        </w:rPr>
        <w:t xml:space="preserve">have an AWL </w:t>
      </w:r>
      <w:r w:rsidR="008A7A4C">
        <w:rPr>
          <w:sz w:val="22"/>
          <w:szCs w:val="22"/>
        </w:rPr>
        <w:t>covering</w:t>
      </w:r>
      <w:r w:rsidR="00BD0348" w:rsidRPr="6EA64338">
        <w:rPr>
          <w:sz w:val="22"/>
          <w:szCs w:val="22"/>
        </w:rPr>
        <w:t xml:space="preserve"> </w:t>
      </w:r>
      <w:r w:rsidR="52DBBF7B" w:rsidRPr="6EA64338">
        <w:rPr>
          <w:sz w:val="22"/>
          <w:szCs w:val="22"/>
        </w:rPr>
        <w:t xml:space="preserve">a number of </w:t>
      </w:r>
      <w:r w:rsidR="00BD0348" w:rsidRPr="6EA64338">
        <w:rPr>
          <w:sz w:val="22"/>
          <w:szCs w:val="22"/>
        </w:rPr>
        <w:t>the smallest cell size (</w:t>
      </w:r>
      <w:proofErr w:type="spellStart"/>
      <w:r w:rsidR="00BD0348" w:rsidRPr="6EA64338">
        <w:rPr>
          <w:sz w:val="22"/>
          <w:szCs w:val="22"/>
        </w:rPr>
        <w:t>HCIS</w:t>
      </w:r>
      <w:proofErr w:type="spellEnd"/>
      <w:r w:rsidR="00BD0348" w:rsidRPr="6EA64338">
        <w:rPr>
          <w:sz w:val="22"/>
          <w:szCs w:val="22"/>
        </w:rPr>
        <w:t xml:space="preserve"> Level 00) </w:t>
      </w:r>
      <w:r w:rsidR="00F87647" w:rsidRPr="6EA64338">
        <w:rPr>
          <w:sz w:val="22"/>
          <w:szCs w:val="22"/>
        </w:rPr>
        <w:t>in the Karratha and Port Hedland location</w:t>
      </w:r>
      <w:r w:rsidR="00256DFE" w:rsidRPr="6EA64338">
        <w:rPr>
          <w:sz w:val="22"/>
          <w:szCs w:val="22"/>
        </w:rPr>
        <w:t>s</w:t>
      </w:r>
      <w:r w:rsidR="00F87647" w:rsidRPr="6EA64338">
        <w:rPr>
          <w:sz w:val="22"/>
          <w:szCs w:val="22"/>
        </w:rPr>
        <w:t xml:space="preserve">, </w:t>
      </w:r>
      <w:r w:rsidR="002C2167" w:rsidRPr="6EA64338">
        <w:rPr>
          <w:sz w:val="22"/>
          <w:szCs w:val="22"/>
        </w:rPr>
        <w:t xml:space="preserve">whilst </w:t>
      </w:r>
      <w:r w:rsidR="00C17452" w:rsidRPr="6EA64338">
        <w:rPr>
          <w:sz w:val="22"/>
          <w:szCs w:val="22"/>
        </w:rPr>
        <w:t>requesting the entire city of Broome</w:t>
      </w:r>
      <w:r w:rsidR="00881EF4" w:rsidRPr="6EA64338">
        <w:rPr>
          <w:sz w:val="22"/>
          <w:szCs w:val="22"/>
        </w:rPr>
        <w:t xml:space="preserve"> and surroundings</w:t>
      </w:r>
      <w:r w:rsidR="00C17452" w:rsidRPr="6EA64338">
        <w:rPr>
          <w:sz w:val="22"/>
          <w:szCs w:val="22"/>
        </w:rPr>
        <w:t xml:space="preserve"> via a </w:t>
      </w:r>
      <w:r w:rsidR="00881EF4" w:rsidRPr="6EA64338">
        <w:rPr>
          <w:sz w:val="22"/>
          <w:szCs w:val="22"/>
        </w:rPr>
        <w:t xml:space="preserve">combination of </w:t>
      </w:r>
      <w:proofErr w:type="spellStart"/>
      <w:r w:rsidR="00C17452" w:rsidRPr="6EA64338">
        <w:rPr>
          <w:sz w:val="22"/>
          <w:szCs w:val="22"/>
        </w:rPr>
        <w:t>HCIS</w:t>
      </w:r>
      <w:proofErr w:type="spellEnd"/>
      <w:r w:rsidR="00C17452" w:rsidRPr="6EA64338">
        <w:rPr>
          <w:sz w:val="22"/>
          <w:szCs w:val="22"/>
        </w:rPr>
        <w:t xml:space="preserve"> Level </w:t>
      </w:r>
      <w:r w:rsidR="00881EF4" w:rsidRPr="6EA64338">
        <w:rPr>
          <w:sz w:val="22"/>
          <w:szCs w:val="22"/>
        </w:rPr>
        <w:t xml:space="preserve">1 and </w:t>
      </w:r>
      <w:r w:rsidR="00C17452" w:rsidRPr="6EA64338">
        <w:rPr>
          <w:sz w:val="22"/>
          <w:szCs w:val="22"/>
        </w:rPr>
        <w:t>2 block</w:t>
      </w:r>
      <w:r w:rsidR="00881EF4" w:rsidRPr="6EA64338">
        <w:rPr>
          <w:sz w:val="22"/>
          <w:szCs w:val="22"/>
        </w:rPr>
        <w:t>s</w:t>
      </w:r>
      <w:r w:rsidR="009D7151">
        <w:rPr>
          <w:sz w:val="22"/>
          <w:szCs w:val="22"/>
        </w:rPr>
        <w:t>.</w:t>
      </w:r>
    </w:p>
    <w:p w14:paraId="281E35DA" w14:textId="0DBF0384" w:rsidR="008213C6" w:rsidRPr="00F05246" w:rsidRDefault="00F05246" w:rsidP="00270812">
      <w:pPr>
        <w:pStyle w:val="ListParagraph"/>
        <w:numPr>
          <w:ilvl w:val="0"/>
          <w:numId w:val="18"/>
        </w:numPr>
        <w:spacing w:before="160" w:line="257" w:lineRule="auto"/>
        <w:ind w:left="850" w:hanging="357"/>
        <w:rPr>
          <w:rFonts w:ascii="Times New Roman" w:hAnsi="Times New Roman"/>
        </w:rPr>
      </w:pPr>
      <w:r w:rsidRPr="00F05246">
        <w:rPr>
          <w:rFonts w:ascii="Times New Roman" w:hAnsi="Times New Roman"/>
        </w:rPr>
        <w:t>$0.0003/MHz/pop is the base</w:t>
      </w:r>
      <w:r w:rsidR="008C0E43">
        <w:rPr>
          <w:rFonts w:ascii="Times New Roman" w:hAnsi="Times New Roman"/>
        </w:rPr>
        <w:t xml:space="preserve"> tax</w:t>
      </w:r>
      <w:r w:rsidRPr="00F05246">
        <w:rPr>
          <w:rFonts w:ascii="Times New Roman" w:hAnsi="Times New Roman"/>
        </w:rPr>
        <w:t xml:space="preserve"> rate</w:t>
      </w:r>
    </w:p>
    <w:p w14:paraId="51B5D0E5" w14:textId="7859709B" w:rsidR="00F05246" w:rsidRDefault="00610FAF" w:rsidP="00FF7439">
      <w:pPr>
        <w:pStyle w:val="ListParagraph"/>
        <w:numPr>
          <w:ilvl w:val="0"/>
          <w:numId w:val="18"/>
        </w:numPr>
        <w:spacing w:before="240"/>
        <w:ind w:left="851"/>
        <w:rPr>
          <w:rFonts w:ascii="Times New Roman" w:hAnsi="Times New Roman"/>
        </w:rPr>
      </w:pPr>
      <w:r>
        <w:rPr>
          <w:rFonts w:ascii="Times New Roman" w:hAnsi="Times New Roman"/>
        </w:rPr>
        <w:t xml:space="preserve">1000 MHz of bandwidth in total </w:t>
      </w:r>
    </w:p>
    <w:p w14:paraId="1A41D47C" w14:textId="78CAF23F" w:rsidR="00CA6149" w:rsidRDefault="00CA6149" w:rsidP="00FF7439">
      <w:pPr>
        <w:pStyle w:val="ListParagraph"/>
        <w:numPr>
          <w:ilvl w:val="0"/>
          <w:numId w:val="18"/>
        </w:numPr>
        <w:spacing w:before="240"/>
        <w:ind w:left="851"/>
        <w:rPr>
          <w:rFonts w:ascii="Times New Roman" w:hAnsi="Times New Roman"/>
        </w:rPr>
      </w:pPr>
      <w:r w:rsidRPr="77603F33">
        <w:rPr>
          <w:rFonts w:ascii="Times New Roman" w:hAnsi="Times New Roman"/>
        </w:rPr>
        <w:t xml:space="preserve">Total population of </w:t>
      </w:r>
      <w:r w:rsidR="0084273D" w:rsidRPr="77603F33">
        <w:rPr>
          <w:rFonts w:ascii="Times New Roman" w:hAnsi="Times New Roman"/>
        </w:rPr>
        <w:t>1</w:t>
      </w:r>
      <w:r w:rsidR="6634A353" w:rsidRPr="77603F33">
        <w:rPr>
          <w:rFonts w:ascii="Times New Roman" w:hAnsi="Times New Roman"/>
        </w:rPr>
        <w:t>4</w:t>
      </w:r>
      <w:r w:rsidR="0084273D" w:rsidRPr="77603F33">
        <w:rPr>
          <w:rFonts w:ascii="Times New Roman" w:hAnsi="Times New Roman"/>
        </w:rPr>
        <w:t>,</w:t>
      </w:r>
      <w:r w:rsidR="1C64DF9D" w:rsidRPr="77603F33">
        <w:rPr>
          <w:rFonts w:ascii="Times New Roman" w:hAnsi="Times New Roman"/>
        </w:rPr>
        <w:t>3</w:t>
      </w:r>
      <w:r w:rsidR="00D6237C">
        <w:rPr>
          <w:rFonts w:ascii="Times New Roman" w:hAnsi="Times New Roman"/>
        </w:rPr>
        <w:t>90</w:t>
      </w:r>
      <w:r w:rsidR="00AF302F">
        <w:rPr>
          <w:rFonts w:ascii="Times New Roman" w:hAnsi="Times New Roman"/>
        </w:rPr>
        <w:t>.</w:t>
      </w:r>
      <w:r w:rsidR="00AD6924">
        <w:rPr>
          <w:rFonts w:ascii="Times New Roman" w:hAnsi="Times New Roman"/>
        </w:rPr>
        <w:t>78</w:t>
      </w:r>
    </w:p>
    <w:p w14:paraId="565434AB" w14:textId="1CBC6009" w:rsidR="00501D36" w:rsidRDefault="00073B10" w:rsidP="00FF7439">
      <w:pPr>
        <w:pStyle w:val="ListParagraph"/>
        <w:numPr>
          <w:ilvl w:val="1"/>
          <w:numId w:val="20"/>
        </w:numPr>
        <w:spacing w:before="240"/>
        <w:ind w:left="1276"/>
        <w:rPr>
          <w:rFonts w:ascii="Times New Roman" w:hAnsi="Times New Roman"/>
        </w:rPr>
      </w:pPr>
      <w:r w:rsidRPr="77603F33">
        <w:rPr>
          <w:rFonts w:ascii="Times New Roman" w:hAnsi="Times New Roman"/>
        </w:rPr>
        <w:t xml:space="preserve">Population of </w:t>
      </w:r>
      <w:r w:rsidR="00470587" w:rsidRPr="77603F33">
        <w:rPr>
          <w:rFonts w:ascii="Times New Roman" w:hAnsi="Times New Roman"/>
        </w:rPr>
        <w:t xml:space="preserve">the </w:t>
      </w:r>
      <w:r w:rsidRPr="77603F33">
        <w:rPr>
          <w:rFonts w:ascii="Times New Roman" w:hAnsi="Times New Roman"/>
        </w:rPr>
        <w:t>Broom</w:t>
      </w:r>
      <w:r w:rsidR="00030173" w:rsidRPr="77603F33">
        <w:rPr>
          <w:rFonts w:ascii="Times New Roman" w:hAnsi="Times New Roman"/>
        </w:rPr>
        <w:t>e</w:t>
      </w:r>
      <w:r w:rsidR="00470587" w:rsidRPr="77603F33">
        <w:rPr>
          <w:rFonts w:ascii="Times New Roman" w:hAnsi="Times New Roman"/>
        </w:rPr>
        <w:t xml:space="preserve"> area</w:t>
      </w:r>
      <w:r w:rsidRPr="77603F33">
        <w:rPr>
          <w:rFonts w:ascii="Times New Roman" w:hAnsi="Times New Roman"/>
        </w:rPr>
        <w:t xml:space="preserve"> (</w:t>
      </w:r>
      <w:proofErr w:type="spellStart"/>
      <w:r w:rsidRPr="77603F33">
        <w:rPr>
          <w:rFonts w:ascii="Times New Roman" w:hAnsi="Times New Roman"/>
        </w:rPr>
        <w:t>HCIS</w:t>
      </w:r>
      <w:proofErr w:type="spellEnd"/>
      <w:r w:rsidRPr="77603F33">
        <w:rPr>
          <w:rFonts w:ascii="Times New Roman" w:hAnsi="Times New Roman"/>
        </w:rPr>
        <w:t xml:space="preserve"> Code</w:t>
      </w:r>
      <w:r w:rsidR="008544EF" w:rsidRPr="77603F33">
        <w:rPr>
          <w:rFonts w:ascii="Times New Roman" w:hAnsi="Times New Roman"/>
        </w:rPr>
        <w:t>s</w:t>
      </w:r>
      <w:r w:rsidRPr="77603F33">
        <w:rPr>
          <w:rFonts w:ascii="Times New Roman" w:hAnsi="Times New Roman"/>
        </w:rPr>
        <w:t xml:space="preserve"> </w:t>
      </w:r>
      <w:r w:rsidR="00055F4D" w:rsidRPr="77603F33">
        <w:rPr>
          <w:rFonts w:ascii="Times New Roman" w:hAnsi="Times New Roman"/>
        </w:rPr>
        <w:t>DQ5M3, DQ5M6, DQ5M9, DQ</w:t>
      </w:r>
      <w:r w:rsidR="00470587" w:rsidRPr="77603F33">
        <w:rPr>
          <w:rFonts w:ascii="Times New Roman" w:hAnsi="Times New Roman"/>
        </w:rPr>
        <w:t xml:space="preserve">8A3, DQ5N) totalled </w:t>
      </w:r>
      <w:r w:rsidR="00954049" w:rsidRPr="77603F33">
        <w:rPr>
          <w:rFonts w:ascii="Times New Roman" w:hAnsi="Times New Roman"/>
        </w:rPr>
        <w:t>1</w:t>
      </w:r>
      <w:r w:rsidR="77B4662D" w:rsidRPr="77603F33">
        <w:rPr>
          <w:rFonts w:ascii="Times New Roman" w:hAnsi="Times New Roman"/>
        </w:rPr>
        <w:t>4</w:t>
      </w:r>
      <w:r w:rsidR="00954049" w:rsidRPr="77603F33">
        <w:rPr>
          <w:rFonts w:ascii="Times New Roman" w:hAnsi="Times New Roman"/>
        </w:rPr>
        <w:t>,</w:t>
      </w:r>
      <w:r w:rsidR="5C333947" w:rsidRPr="77603F33">
        <w:rPr>
          <w:rFonts w:ascii="Times New Roman" w:hAnsi="Times New Roman"/>
        </w:rPr>
        <w:t>25</w:t>
      </w:r>
      <w:r w:rsidR="00954049" w:rsidRPr="77603F33">
        <w:rPr>
          <w:rFonts w:ascii="Times New Roman" w:hAnsi="Times New Roman"/>
        </w:rPr>
        <w:t>0</w:t>
      </w:r>
    </w:p>
    <w:p w14:paraId="694C005C" w14:textId="01BD0A92" w:rsidR="008544EF" w:rsidRDefault="008544EF" w:rsidP="00FF7439">
      <w:pPr>
        <w:pStyle w:val="ListParagraph"/>
        <w:numPr>
          <w:ilvl w:val="1"/>
          <w:numId w:val="20"/>
        </w:numPr>
        <w:spacing w:before="240"/>
        <w:ind w:left="1276"/>
        <w:rPr>
          <w:rFonts w:ascii="Times New Roman" w:hAnsi="Times New Roman"/>
        </w:rPr>
      </w:pPr>
      <w:r w:rsidRPr="14A37369">
        <w:rPr>
          <w:rFonts w:ascii="Times New Roman" w:hAnsi="Times New Roman"/>
        </w:rPr>
        <w:t xml:space="preserve">Population </w:t>
      </w:r>
      <w:r w:rsidR="00BA0677" w:rsidRPr="14A37369">
        <w:rPr>
          <w:rFonts w:ascii="Times New Roman" w:hAnsi="Times New Roman"/>
        </w:rPr>
        <w:t xml:space="preserve">of </w:t>
      </w:r>
      <w:r w:rsidR="00F567E9" w:rsidRPr="14A37369">
        <w:rPr>
          <w:rFonts w:ascii="Times New Roman" w:hAnsi="Times New Roman"/>
        </w:rPr>
        <w:t>a single</w:t>
      </w:r>
      <w:r w:rsidR="006701C2" w:rsidRPr="14A37369">
        <w:rPr>
          <w:rFonts w:ascii="Times New Roman" w:hAnsi="Times New Roman"/>
        </w:rPr>
        <w:t xml:space="preserve"> </w:t>
      </w:r>
      <w:proofErr w:type="spellStart"/>
      <w:r w:rsidR="006701C2" w:rsidRPr="14A37369">
        <w:rPr>
          <w:rFonts w:ascii="Times New Roman" w:hAnsi="Times New Roman"/>
        </w:rPr>
        <w:t>HCIS</w:t>
      </w:r>
      <w:proofErr w:type="spellEnd"/>
      <w:r w:rsidR="006701C2" w:rsidRPr="14A37369">
        <w:rPr>
          <w:rFonts w:ascii="Times New Roman" w:hAnsi="Times New Roman"/>
        </w:rPr>
        <w:t xml:space="preserve"> level 00 cell in </w:t>
      </w:r>
      <w:r w:rsidR="00D6237C">
        <w:rPr>
          <w:rFonts w:ascii="Times New Roman" w:hAnsi="Times New Roman"/>
        </w:rPr>
        <w:t>Port</w:t>
      </w:r>
      <w:r w:rsidR="006701C2" w:rsidRPr="14A37369">
        <w:rPr>
          <w:rFonts w:ascii="Times New Roman" w:hAnsi="Times New Roman"/>
        </w:rPr>
        <w:t xml:space="preserve"> Hedland </w:t>
      </w:r>
      <w:r w:rsidR="009B7234" w:rsidRPr="14A37369">
        <w:rPr>
          <w:rFonts w:ascii="Times New Roman" w:hAnsi="Times New Roman"/>
        </w:rPr>
        <w:t xml:space="preserve">= </w:t>
      </w:r>
      <w:r w:rsidR="78EF8323" w:rsidRPr="14A37369">
        <w:rPr>
          <w:rFonts w:ascii="Times New Roman" w:hAnsi="Times New Roman"/>
        </w:rPr>
        <w:t>3</w:t>
      </w:r>
      <w:r w:rsidR="002F37B5">
        <w:rPr>
          <w:rFonts w:ascii="Times New Roman" w:hAnsi="Times New Roman"/>
        </w:rPr>
        <w:t>,</w:t>
      </w:r>
      <w:r w:rsidR="00327050">
        <w:rPr>
          <w:rFonts w:ascii="Times New Roman" w:hAnsi="Times New Roman"/>
        </w:rPr>
        <w:t>534</w:t>
      </w:r>
      <w:r w:rsidR="00F861F5" w:rsidRPr="14A37369">
        <w:rPr>
          <w:rFonts w:ascii="Times New Roman" w:hAnsi="Times New Roman"/>
        </w:rPr>
        <w:t xml:space="preserve"> / 300 = </w:t>
      </w:r>
      <w:r w:rsidR="00C06A2B" w:rsidRPr="14A37369">
        <w:rPr>
          <w:rFonts w:ascii="Times New Roman" w:hAnsi="Times New Roman"/>
        </w:rPr>
        <w:t>1</w:t>
      </w:r>
      <w:r w:rsidR="00D6237C">
        <w:rPr>
          <w:rFonts w:ascii="Times New Roman" w:hAnsi="Times New Roman"/>
        </w:rPr>
        <w:t>1.78</w:t>
      </w:r>
      <w:r w:rsidR="00CA053F" w:rsidRPr="14A37369">
        <w:rPr>
          <w:rFonts w:ascii="Times New Roman" w:hAnsi="Times New Roman"/>
          <w:vertAlign w:val="superscript"/>
        </w:rPr>
        <w:t>*</w:t>
      </w:r>
    </w:p>
    <w:p w14:paraId="40B21122" w14:textId="0EE2832D" w:rsidR="00B236AC" w:rsidRDefault="008F2528" w:rsidP="00314A57">
      <w:pPr>
        <w:pStyle w:val="ListParagraph"/>
        <w:numPr>
          <w:ilvl w:val="1"/>
          <w:numId w:val="20"/>
        </w:numPr>
        <w:spacing w:line="257" w:lineRule="auto"/>
        <w:ind w:left="1276" w:hanging="357"/>
        <w:rPr>
          <w:rFonts w:ascii="Times New Roman" w:hAnsi="Times New Roman"/>
        </w:rPr>
      </w:pPr>
      <w:r w:rsidRPr="77603F33">
        <w:rPr>
          <w:rFonts w:ascii="Times New Roman" w:hAnsi="Times New Roman"/>
        </w:rPr>
        <w:t xml:space="preserve">Population of ten </w:t>
      </w:r>
      <w:proofErr w:type="spellStart"/>
      <w:r w:rsidRPr="77603F33">
        <w:rPr>
          <w:rFonts w:ascii="Times New Roman" w:hAnsi="Times New Roman"/>
        </w:rPr>
        <w:t>HCIS</w:t>
      </w:r>
      <w:proofErr w:type="spellEnd"/>
      <w:r w:rsidRPr="77603F33">
        <w:rPr>
          <w:rFonts w:ascii="Times New Roman" w:hAnsi="Times New Roman"/>
        </w:rPr>
        <w:t xml:space="preserve"> level 00 cells in </w:t>
      </w:r>
      <w:r w:rsidR="00B0376D" w:rsidRPr="77603F33">
        <w:rPr>
          <w:rFonts w:ascii="Times New Roman" w:hAnsi="Times New Roman"/>
        </w:rPr>
        <w:t>Karratha</w:t>
      </w:r>
      <w:r w:rsidRPr="77603F33">
        <w:rPr>
          <w:rFonts w:ascii="Times New Roman" w:hAnsi="Times New Roman"/>
        </w:rPr>
        <w:t xml:space="preserve"> = </w:t>
      </w:r>
      <w:r w:rsidR="333A72EE" w:rsidRPr="77603F33">
        <w:rPr>
          <w:rFonts w:ascii="Times New Roman" w:hAnsi="Times New Roman"/>
        </w:rPr>
        <w:t>3,870</w:t>
      </w:r>
      <w:r w:rsidRPr="77603F33">
        <w:rPr>
          <w:rFonts w:ascii="Times New Roman" w:hAnsi="Times New Roman"/>
        </w:rPr>
        <w:t xml:space="preserve"> / 300 x </w:t>
      </w:r>
      <w:r w:rsidR="002D3DE0" w:rsidRPr="77603F33">
        <w:rPr>
          <w:rFonts w:ascii="Times New Roman" w:hAnsi="Times New Roman"/>
        </w:rPr>
        <w:t>10</w:t>
      </w:r>
      <w:r w:rsidR="00A718A1" w:rsidRPr="77603F33">
        <w:rPr>
          <w:rFonts w:ascii="Times New Roman" w:hAnsi="Times New Roman"/>
        </w:rPr>
        <w:t xml:space="preserve"> cells</w:t>
      </w:r>
      <w:r w:rsidRPr="77603F33">
        <w:rPr>
          <w:rFonts w:ascii="Times New Roman" w:hAnsi="Times New Roman"/>
        </w:rPr>
        <w:t xml:space="preserve"> = </w:t>
      </w:r>
      <w:r w:rsidR="00D260FB" w:rsidRPr="77603F33">
        <w:rPr>
          <w:rFonts w:ascii="Times New Roman" w:hAnsi="Times New Roman"/>
        </w:rPr>
        <w:t>1</w:t>
      </w:r>
      <w:r w:rsidR="46AFBD49" w:rsidRPr="77603F33">
        <w:rPr>
          <w:rFonts w:ascii="Times New Roman" w:hAnsi="Times New Roman"/>
        </w:rPr>
        <w:t>29</w:t>
      </w:r>
      <w:r w:rsidR="00CA053F" w:rsidRPr="77603F33">
        <w:rPr>
          <w:rFonts w:ascii="Times New Roman" w:hAnsi="Times New Roman"/>
          <w:vertAlign w:val="superscript"/>
        </w:rPr>
        <w:t>**</w:t>
      </w:r>
    </w:p>
    <w:p w14:paraId="6EEE107C" w14:textId="3FB3BCDD" w:rsidR="00D00180" w:rsidRPr="00A2373F" w:rsidRDefault="00CA053F" w:rsidP="00DB4B51">
      <w:pPr>
        <w:pStyle w:val="ListBullet"/>
        <w:ind w:firstLine="720"/>
        <w:rPr>
          <w:rFonts w:ascii="Times New Roman" w:hAnsi="Times New Roman"/>
          <w:sz w:val="16"/>
          <w:szCs w:val="16"/>
        </w:rPr>
      </w:pPr>
      <w:r w:rsidRPr="77603F33">
        <w:rPr>
          <w:rFonts w:ascii="Times New Roman" w:hAnsi="Times New Roman"/>
          <w:vertAlign w:val="superscript"/>
        </w:rPr>
        <w:t>*</w:t>
      </w:r>
      <w:r w:rsidRPr="77603F33">
        <w:rPr>
          <w:rFonts w:ascii="Times New Roman" w:hAnsi="Times New Roman"/>
          <w:sz w:val="16"/>
          <w:szCs w:val="16"/>
        </w:rPr>
        <w:t xml:space="preserve"> </w:t>
      </w:r>
      <w:r w:rsidR="00A2373F" w:rsidRPr="77603F33">
        <w:rPr>
          <w:rFonts w:ascii="Times New Roman" w:hAnsi="Times New Roman"/>
          <w:sz w:val="16"/>
          <w:szCs w:val="16"/>
        </w:rPr>
        <w:t xml:space="preserve"> </w:t>
      </w:r>
      <w:proofErr w:type="spellStart"/>
      <w:r w:rsidR="00D00180" w:rsidRPr="77603F33">
        <w:rPr>
          <w:rFonts w:ascii="Times New Roman" w:hAnsi="Times New Roman"/>
          <w:sz w:val="16"/>
          <w:szCs w:val="16"/>
        </w:rPr>
        <w:t>HCIS</w:t>
      </w:r>
      <w:proofErr w:type="spellEnd"/>
      <w:r w:rsidR="00D00180" w:rsidRPr="77603F33">
        <w:rPr>
          <w:rFonts w:ascii="Times New Roman" w:hAnsi="Times New Roman"/>
          <w:sz w:val="16"/>
          <w:szCs w:val="16"/>
        </w:rPr>
        <w:t xml:space="preserve"> </w:t>
      </w:r>
      <w:r w:rsidRPr="77603F33">
        <w:rPr>
          <w:rFonts w:ascii="Times New Roman" w:hAnsi="Times New Roman"/>
          <w:sz w:val="16"/>
          <w:szCs w:val="16"/>
        </w:rPr>
        <w:t xml:space="preserve">Level </w:t>
      </w:r>
      <w:r w:rsidR="00D00180" w:rsidRPr="77603F33">
        <w:rPr>
          <w:rFonts w:ascii="Times New Roman" w:hAnsi="Times New Roman"/>
          <w:sz w:val="16"/>
          <w:szCs w:val="16"/>
        </w:rPr>
        <w:t xml:space="preserve">1 </w:t>
      </w:r>
      <w:r w:rsidRPr="77603F33">
        <w:rPr>
          <w:rFonts w:ascii="Times New Roman" w:hAnsi="Times New Roman"/>
          <w:sz w:val="16"/>
          <w:szCs w:val="16"/>
        </w:rPr>
        <w:t>block</w:t>
      </w:r>
      <w:r w:rsidR="00D00180" w:rsidRPr="77603F33">
        <w:rPr>
          <w:rFonts w:ascii="Times New Roman" w:hAnsi="Times New Roman"/>
          <w:sz w:val="16"/>
          <w:szCs w:val="16"/>
        </w:rPr>
        <w:t xml:space="preserve"> </w:t>
      </w:r>
      <w:r w:rsidRPr="77603F33">
        <w:rPr>
          <w:rFonts w:ascii="Times New Roman" w:hAnsi="Times New Roman"/>
          <w:sz w:val="16"/>
          <w:szCs w:val="16"/>
        </w:rPr>
        <w:t>CR</w:t>
      </w:r>
      <w:r w:rsidR="00EA2946" w:rsidRPr="77603F33">
        <w:rPr>
          <w:rFonts w:ascii="Times New Roman" w:hAnsi="Times New Roman"/>
          <w:sz w:val="16"/>
          <w:szCs w:val="16"/>
        </w:rPr>
        <w:t>4G</w:t>
      </w:r>
      <w:r w:rsidR="00C31092">
        <w:rPr>
          <w:rFonts w:ascii="Times New Roman" w:hAnsi="Times New Roman"/>
          <w:sz w:val="16"/>
          <w:szCs w:val="16"/>
        </w:rPr>
        <w:t>2</w:t>
      </w:r>
      <w:r w:rsidR="00D00180" w:rsidRPr="77603F33">
        <w:rPr>
          <w:rFonts w:ascii="Times New Roman" w:hAnsi="Times New Roman"/>
          <w:sz w:val="16"/>
          <w:szCs w:val="16"/>
        </w:rPr>
        <w:t xml:space="preserve"> </w:t>
      </w:r>
      <w:r w:rsidR="00EA2946" w:rsidRPr="77603F33">
        <w:rPr>
          <w:rFonts w:ascii="Times New Roman" w:hAnsi="Times New Roman"/>
          <w:sz w:val="16"/>
          <w:szCs w:val="16"/>
        </w:rPr>
        <w:t>in Port Hedland ha</w:t>
      </w:r>
      <w:r w:rsidR="00DD2D15" w:rsidRPr="77603F33">
        <w:rPr>
          <w:rFonts w:ascii="Times New Roman" w:hAnsi="Times New Roman"/>
          <w:sz w:val="16"/>
          <w:szCs w:val="16"/>
        </w:rPr>
        <w:t>s</w:t>
      </w:r>
      <w:r w:rsidR="00EA2946" w:rsidRPr="77603F33">
        <w:rPr>
          <w:rFonts w:ascii="Times New Roman" w:hAnsi="Times New Roman"/>
          <w:sz w:val="16"/>
          <w:szCs w:val="16"/>
        </w:rPr>
        <w:t xml:space="preserve"> a total</w:t>
      </w:r>
      <w:r w:rsidR="00D00180" w:rsidRPr="77603F33">
        <w:rPr>
          <w:rFonts w:ascii="Times New Roman" w:hAnsi="Times New Roman"/>
          <w:sz w:val="16"/>
          <w:szCs w:val="16"/>
        </w:rPr>
        <w:t xml:space="preserve"> population of </w:t>
      </w:r>
      <w:r w:rsidR="61FAB7C9" w:rsidRPr="77603F33">
        <w:rPr>
          <w:rFonts w:ascii="Times New Roman" w:hAnsi="Times New Roman"/>
          <w:sz w:val="16"/>
          <w:szCs w:val="16"/>
        </w:rPr>
        <w:t>3</w:t>
      </w:r>
      <w:r w:rsidR="002F37B5">
        <w:rPr>
          <w:rFonts w:ascii="Times New Roman" w:hAnsi="Times New Roman"/>
          <w:sz w:val="16"/>
          <w:szCs w:val="16"/>
        </w:rPr>
        <w:t>,</w:t>
      </w:r>
      <w:r w:rsidR="00327050">
        <w:rPr>
          <w:rFonts w:ascii="Times New Roman" w:hAnsi="Times New Roman"/>
          <w:sz w:val="16"/>
          <w:szCs w:val="16"/>
        </w:rPr>
        <w:t>534</w:t>
      </w:r>
      <w:r w:rsidR="00D00180" w:rsidRPr="77603F33">
        <w:rPr>
          <w:rFonts w:ascii="Times New Roman" w:hAnsi="Times New Roman"/>
          <w:sz w:val="16"/>
          <w:szCs w:val="16"/>
        </w:rPr>
        <w:t xml:space="preserve"> (average population per </w:t>
      </w:r>
      <w:proofErr w:type="spellStart"/>
      <w:r w:rsidR="00D00180" w:rsidRPr="77603F33">
        <w:rPr>
          <w:rFonts w:ascii="Times New Roman" w:hAnsi="Times New Roman"/>
          <w:sz w:val="16"/>
          <w:szCs w:val="16"/>
        </w:rPr>
        <w:t>HCIS</w:t>
      </w:r>
      <w:proofErr w:type="spellEnd"/>
      <w:r w:rsidR="00D00180" w:rsidRPr="77603F33">
        <w:rPr>
          <w:rFonts w:ascii="Times New Roman" w:hAnsi="Times New Roman"/>
          <w:sz w:val="16"/>
          <w:szCs w:val="16"/>
        </w:rPr>
        <w:t xml:space="preserve"> 00 cell is</w:t>
      </w:r>
      <w:r w:rsidR="002F37B5">
        <w:rPr>
          <w:rFonts w:ascii="Times New Roman" w:hAnsi="Times New Roman"/>
          <w:sz w:val="16"/>
          <w:szCs w:val="16"/>
        </w:rPr>
        <w:t xml:space="preserve"> 11</w:t>
      </w:r>
      <w:r w:rsidR="652C6B36" w:rsidRPr="77603F33">
        <w:rPr>
          <w:rFonts w:ascii="Times New Roman" w:hAnsi="Times New Roman"/>
          <w:sz w:val="16"/>
          <w:szCs w:val="16"/>
        </w:rPr>
        <w:t>.</w:t>
      </w:r>
      <w:r w:rsidR="002F37B5">
        <w:rPr>
          <w:rFonts w:ascii="Times New Roman" w:hAnsi="Times New Roman"/>
          <w:sz w:val="16"/>
          <w:szCs w:val="16"/>
        </w:rPr>
        <w:t>78</w:t>
      </w:r>
      <w:r w:rsidR="00314A57">
        <w:rPr>
          <w:rFonts w:ascii="Times New Roman" w:hAnsi="Times New Roman"/>
          <w:sz w:val="16"/>
          <w:szCs w:val="16"/>
        </w:rPr>
        <w:t>).</w:t>
      </w:r>
    </w:p>
    <w:p w14:paraId="5A7FCC4B" w14:textId="31C15B48" w:rsidR="00BB5C35" w:rsidRPr="00A2373F" w:rsidRDefault="00DD2D15" w:rsidP="00DB4B51">
      <w:pPr>
        <w:pStyle w:val="ListBullet"/>
        <w:spacing w:after="160"/>
        <w:ind w:firstLine="720"/>
        <w:rPr>
          <w:rFonts w:ascii="Times New Roman" w:hAnsi="Times New Roman"/>
          <w:sz w:val="16"/>
          <w:szCs w:val="16"/>
        </w:rPr>
      </w:pPr>
      <w:r w:rsidRPr="77603F33">
        <w:rPr>
          <w:rFonts w:ascii="Times New Roman" w:hAnsi="Times New Roman"/>
          <w:vertAlign w:val="superscript"/>
        </w:rPr>
        <w:t xml:space="preserve">** </w:t>
      </w:r>
      <w:proofErr w:type="spellStart"/>
      <w:r w:rsidRPr="77603F33">
        <w:rPr>
          <w:rFonts w:ascii="Times New Roman" w:hAnsi="Times New Roman"/>
          <w:sz w:val="16"/>
          <w:szCs w:val="16"/>
        </w:rPr>
        <w:t>HCIS</w:t>
      </w:r>
      <w:proofErr w:type="spellEnd"/>
      <w:r w:rsidRPr="77603F33">
        <w:rPr>
          <w:rFonts w:ascii="Times New Roman" w:hAnsi="Times New Roman"/>
          <w:sz w:val="16"/>
          <w:szCs w:val="16"/>
        </w:rPr>
        <w:t xml:space="preserve"> Level 1 block BR5L8 in Karratha has a total population of </w:t>
      </w:r>
      <w:r w:rsidR="10B2C16A" w:rsidRPr="77603F33">
        <w:rPr>
          <w:rFonts w:ascii="Times New Roman" w:hAnsi="Times New Roman"/>
          <w:sz w:val="16"/>
          <w:szCs w:val="16"/>
        </w:rPr>
        <w:t>3</w:t>
      </w:r>
      <w:r w:rsidR="001E1813" w:rsidRPr="77603F33">
        <w:rPr>
          <w:rFonts w:ascii="Times New Roman" w:hAnsi="Times New Roman"/>
          <w:sz w:val="16"/>
          <w:szCs w:val="16"/>
        </w:rPr>
        <w:t>,</w:t>
      </w:r>
      <w:r w:rsidR="5AEB527A" w:rsidRPr="77603F33">
        <w:rPr>
          <w:rFonts w:ascii="Times New Roman" w:hAnsi="Times New Roman"/>
          <w:sz w:val="16"/>
          <w:szCs w:val="16"/>
        </w:rPr>
        <w:t>870</w:t>
      </w:r>
      <w:r w:rsidRPr="77603F33">
        <w:rPr>
          <w:rFonts w:ascii="Times New Roman" w:hAnsi="Times New Roman"/>
          <w:sz w:val="16"/>
          <w:szCs w:val="16"/>
        </w:rPr>
        <w:t xml:space="preserve"> (average population per </w:t>
      </w:r>
      <w:proofErr w:type="spellStart"/>
      <w:r w:rsidRPr="77603F33">
        <w:rPr>
          <w:rFonts w:ascii="Times New Roman" w:hAnsi="Times New Roman"/>
          <w:sz w:val="16"/>
          <w:szCs w:val="16"/>
        </w:rPr>
        <w:t>HCIS</w:t>
      </w:r>
      <w:proofErr w:type="spellEnd"/>
      <w:r w:rsidRPr="77603F33">
        <w:rPr>
          <w:rFonts w:ascii="Times New Roman" w:hAnsi="Times New Roman"/>
          <w:sz w:val="16"/>
          <w:szCs w:val="16"/>
        </w:rPr>
        <w:t xml:space="preserve"> 00 cell is </w:t>
      </w:r>
      <w:r w:rsidR="000B60A1" w:rsidRPr="77603F33">
        <w:rPr>
          <w:rFonts w:ascii="Times New Roman" w:hAnsi="Times New Roman"/>
          <w:sz w:val="16"/>
          <w:szCs w:val="16"/>
        </w:rPr>
        <w:t>1</w:t>
      </w:r>
      <w:r w:rsidR="06745890" w:rsidRPr="77603F33">
        <w:rPr>
          <w:rFonts w:ascii="Times New Roman" w:hAnsi="Times New Roman"/>
          <w:sz w:val="16"/>
          <w:szCs w:val="16"/>
        </w:rPr>
        <w:t>2</w:t>
      </w:r>
      <w:r w:rsidR="000B60A1" w:rsidRPr="77603F33">
        <w:rPr>
          <w:rFonts w:ascii="Times New Roman" w:hAnsi="Times New Roman"/>
          <w:sz w:val="16"/>
          <w:szCs w:val="16"/>
        </w:rPr>
        <w:t>.</w:t>
      </w:r>
      <w:r w:rsidR="73877AD4" w:rsidRPr="77603F33">
        <w:rPr>
          <w:rFonts w:ascii="Times New Roman" w:hAnsi="Times New Roman"/>
          <w:sz w:val="16"/>
          <w:szCs w:val="16"/>
        </w:rPr>
        <w:t>9</w:t>
      </w:r>
      <w:r w:rsidR="000B60A1" w:rsidRPr="77603F33">
        <w:rPr>
          <w:rFonts w:ascii="Times New Roman" w:hAnsi="Times New Roman"/>
          <w:sz w:val="16"/>
          <w:szCs w:val="16"/>
        </w:rPr>
        <w:t>0</w:t>
      </w:r>
      <w:r w:rsidRPr="77603F33">
        <w:rPr>
          <w:rFonts w:ascii="Times New Roman" w:hAnsi="Times New Roman"/>
          <w:sz w:val="16"/>
          <w:szCs w:val="16"/>
        </w:rPr>
        <w:t xml:space="preserve">). </w:t>
      </w:r>
    </w:p>
    <w:p w14:paraId="5EC86F6F" w14:textId="47E9AC83" w:rsidR="00B00C60" w:rsidRDefault="00B00C60" w:rsidP="00314A57">
      <w:pPr>
        <w:spacing w:after="160"/>
        <w:ind w:left="425"/>
        <w:rPr>
          <w:rFonts w:eastAsiaTheme="minorEastAsia" w:cstheme="minorBidi"/>
          <w:sz w:val="22"/>
          <w:szCs w:val="22"/>
        </w:rPr>
      </w:pPr>
      <w:r w:rsidRPr="77603F33">
        <w:rPr>
          <w:rFonts w:eastAsiaTheme="minorEastAsia" w:cstheme="minorBidi"/>
          <w:b/>
          <w:bCs/>
          <w:sz w:val="22"/>
          <w:szCs w:val="22"/>
        </w:rPr>
        <w:t xml:space="preserve">AWL </w:t>
      </w:r>
      <w:r w:rsidR="00672FEA">
        <w:rPr>
          <w:rFonts w:eastAsiaTheme="minorEastAsia" w:cstheme="minorBidi"/>
          <w:b/>
          <w:bCs/>
          <w:sz w:val="22"/>
          <w:szCs w:val="22"/>
        </w:rPr>
        <w:t>t</w:t>
      </w:r>
      <w:r w:rsidRPr="77603F33">
        <w:rPr>
          <w:rFonts w:eastAsiaTheme="minorEastAsia" w:cstheme="minorBidi"/>
          <w:b/>
          <w:bCs/>
          <w:sz w:val="22"/>
          <w:szCs w:val="22"/>
        </w:rPr>
        <w:t>ax</w:t>
      </w:r>
      <w:r w:rsidRPr="77603F33">
        <w:rPr>
          <w:rFonts w:eastAsiaTheme="minorEastAsia" w:cstheme="minorBidi"/>
          <w:sz w:val="22"/>
          <w:szCs w:val="22"/>
        </w:rPr>
        <w:t xml:space="preserve"> </w:t>
      </w:r>
      <w:r w:rsidR="000E0D0B" w:rsidRPr="77603F33">
        <w:rPr>
          <w:rFonts w:eastAsiaTheme="minorEastAsia" w:cstheme="minorBidi"/>
          <w:sz w:val="22"/>
          <w:szCs w:val="22"/>
        </w:rPr>
        <w:t>= $0.0003 x 1000 MHz x 1</w:t>
      </w:r>
      <w:r w:rsidR="7888DA42" w:rsidRPr="77603F33">
        <w:rPr>
          <w:rFonts w:eastAsiaTheme="minorEastAsia" w:cstheme="minorBidi"/>
          <w:sz w:val="22"/>
          <w:szCs w:val="22"/>
        </w:rPr>
        <w:t>4</w:t>
      </w:r>
      <w:r w:rsidR="000E0D0B" w:rsidRPr="77603F33">
        <w:rPr>
          <w:rFonts w:eastAsiaTheme="minorEastAsia" w:cstheme="minorBidi"/>
          <w:sz w:val="22"/>
          <w:szCs w:val="22"/>
        </w:rPr>
        <w:t>,</w:t>
      </w:r>
      <w:r w:rsidR="00592723" w:rsidRPr="77603F33">
        <w:rPr>
          <w:rFonts w:eastAsiaTheme="minorEastAsia" w:cstheme="minorBidi"/>
          <w:sz w:val="22"/>
          <w:szCs w:val="22"/>
        </w:rPr>
        <w:t>3</w:t>
      </w:r>
      <w:r w:rsidR="005539CB">
        <w:rPr>
          <w:rFonts w:eastAsiaTheme="minorEastAsia" w:cstheme="minorBidi"/>
          <w:sz w:val="22"/>
          <w:szCs w:val="22"/>
        </w:rPr>
        <w:t>90</w:t>
      </w:r>
      <w:r w:rsidR="00AF302F">
        <w:rPr>
          <w:rFonts w:eastAsiaTheme="minorEastAsia" w:cstheme="minorBidi"/>
          <w:sz w:val="22"/>
          <w:szCs w:val="22"/>
        </w:rPr>
        <w:t>.</w:t>
      </w:r>
      <w:r w:rsidR="005539CB">
        <w:rPr>
          <w:rFonts w:eastAsiaTheme="minorEastAsia" w:cstheme="minorBidi"/>
          <w:sz w:val="22"/>
          <w:szCs w:val="22"/>
        </w:rPr>
        <w:t>78</w:t>
      </w:r>
      <w:r w:rsidR="00EE41F9" w:rsidRPr="77603F33">
        <w:rPr>
          <w:rFonts w:eastAsiaTheme="minorEastAsia" w:cstheme="minorBidi"/>
          <w:sz w:val="22"/>
          <w:szCs w:val="22"/>
        </w:rPr>
        <w:t xml:space="preserve"> population</w:t>
      </w:r>
    </w:p>
    <w:p w14:paraId="53894AD4" w14:textId="6A8BF807" w:rsidR="00801E6A" w:rsidRPr="00645ADD" w:rsidRDefault="00645ADD" w:rsidP="00314A57">
      <w:pPr>
        <w:spacing w:after="160"/>
        <w:ind w:left="720" w:firstLine="556"/>
        <w:rPr>
          <w:rFonts w:eastAsiaTheme="minorEastAsia" w:cstheme="minorBidi"/>
          <w:b/>
          <w:bCs/>
          <w:sz w:val="22"/>
          <w:szCs w:val="22"/>
        </w:rPr>
      </w:pPr>
      <w:r w:rsidRPr="77603F33">
        <w:rPr>
          <w:rFonts w:eastAsiaTheme="minorEastAsia" w:cstheme="minorBidi"/>
          <w:sz w:val="22"/>
          <w:szCs w:val="22"/>
        </w:rPr>
        <w:t xml:space="preserve"> </w:t>
      </w:r>
      <w:r w:rsidR="008D20FC" w:rsidRPr="77603F33">
        <w:rPr>
          <w:rFonts w:eastAsiaTheme="minorEastAsia" w:cstheme="minorBidi"/>
          <w:sz w:val="22"/>
          <w:szCs w:val="22"/>
        </w:rPr>
        <w:t xml:space="preserve"> </w:t>
      </w:r>
      <w:r w:rsidR="00EE41F9" w:rsidRPr="77603F33">
        <w:rPr>
          <w:rFonts w:eastAsiaTheme="minorEastAsia" w:cstheme="minorBidi"/>
          <w:sz w:val="22"/>
          <w:szCs w:val="22"/>
        </w:rPr>
        <w:t xml:space="preserve"> </w:t>
      </w:r>
      <w:r w:rsidR="00EE41F9" w:rsidRPr="77603F33">
        <w:rPr>
          <w:rFonts w:eastAsiaTheme="minorEastAsia" w:cstheme="minorBidi"/>
          <w:b/>
          <w:bCs/>
          <w:sz w:val="22"/>
          <w:szCs w:val="22"/>
        </w:rPr>
        <w:t>= $</w:t>
      </w:r>
      <w:r w:rsidR="3CA0231A" w:rsidRPr="77603F33">
        <w:rPr>
          <w:rFonts w:eastAsiaTheme="minorEastAsia" w:cstheme="minorBidi"/>
          <w:b/>
          <w:bCs/>
          <w:sz w:val="22"/>
          <w:szCs w:val="22"/>
        </w:rPr>
        <w:t>4,31</w:t>
      </w:r>
      <w:r w:rsidR="00850FC7">
        <w:rPr>
          <w:rFonts w:eastAsiaTheme="minorEastAsia" w:cstheme="minorBidi"/>
          <w:b/>
          <w:bCs/>
          <w:sz w:val="22"/>
          <w:szCs w:val="22"/>
        </w:rPr>
        <w:t>7</w:t>
      </w:r>
    </w:p>
    <w:p w14:paraId="7312B87F" w14:textId="36D3446E" w:rsidR="00344E6F" w:rsidRPr="00314A57" w:rsidRDefault="00DE24D1" w:rsidP="009B6976">
      <w:pPr>
        <w:pStyle w:val="Paragraph0"/>
        <w:spacing w:after="160"/>
        <w:rPr>
          <w:rFonts w:eastAsiaTheme="minorEastAsia"/>
          <w:b/>
          <w:bCs/>
          <w:sz w:val="22"/>
        </w:rPr>
      </w:pPr>
      <w:r w:rsidRPr="00DE24D1">
        <w:rPr>
          <w:rFonts w:ascii="Times New Roman" w:hAnsi="Times New Roman" w:cs="Times New Roman"/>
          <w:sz w:val="22"/>
          <w:szCs w:val="22"/>
          <w:lang w:eastAsia="en-US" w:bidi="he-IL"/>
        </w:rPr>
        <w:t xml:space="preserve">The minimum </w:t>
      </w:r>
      <w:r w:rsidR="00314A57">
        <w:rPr>
          <w:rFonts w:ascii="Times New Roman" w:hAnsi="Times New Roman" w:cs="Times New Roman"/>
          <w:sz w:val="22"/>
          <w:szCs w:val="22"/>
          <w:lang w:eastAsia="en-US" w:bidi="he-IL"/>
        </w:rPr>
        <w:t xml:space="preserve">annual </w:t>
      </w:r>
      <w:r w:rsidRPr="00DE24D1">
        <w:rPr>
          <w:rFonts w:ascii="Times New Roman" w:hAnsi="Times New Roman" w:cs="Times New Roman"/>
          <w:sz w:val="22"/>
          <w:szCs w:val="22"/>
          <w:lang w:eastAsia="en-US" w:bidi="he-IL"/>
        </w:rPr>
        <w:t>tax constraint will be applied to the aggregate cost of the AWL and will be equivalent to the minimum annual tax for apparatus licences. Where the tax worked out using the method outlined above is less</w:t>
      </w:r>
      <w:r w:rsidR="009B3980">
        <w:rPr>
          <w:rFonts w:ascii="Times New Roman" w:hAnsi="Times New Roman" w:cs="Times New Roman"/>
          <w:sz w:val="22"/>
          <w:szCs w:val="22"/>
          <w:lang w:eastAsia="en-US" w:bidi="he-IL"/>
        </w:rPr>
        <w:t xml:space="preserve"> than</w:t>
      </w:r>
      <w:r w:rsidRPr="00DE24D1">
        <w:rPr>
          <w:rFonts w:ascii="Times New Roman" w:hAnsi="Times New Roman" w:cs="Times New Roman"/>
          <w:sz w:val="22"/>
          <w:szCs w:val="22"/>
          <w:lang w:eastAsia="en-US" w:bidi="he-IL"/>
        </w:rPr>
        <w:t xml:space="preserve"> the minimum annual tax, the tax will be the minimum annual tax. Total taxes are rounded to the nearest dollar.</w:t>
      </w:r>
      <w:r w:rsidR="00064F7F">
        <w:rPr>
          <w:rFonts w:ascii="Times New Roman" w:hAnsi="Times New Roman" w:cs="Times New Roman"/>
          <w:sz w:val="22"/>
          <w:szCs w:val="22"/>
          <w:lang w:eastAsia="en-US" w:bidi="he-IL"/>
        </w:rPr>
        <w:t xml:space="preserve"> </w:t>
      </w:r>
    </w:p>
    <w:p w14:paraId="72083F62" w14:textId="15E8C737" w:rsidR="00D00AC9" w:rsidRPr="00314A57" w:rsidRDefault="0096152F" w:rsidP="009B6976">
      <w:pPr>
        <w:spacing w:after="160"/>
        <w:rPr>
          <w:sz w:val="22"/>
        </w:rPr>
      </w:pPr>
      <w:r>
        <w:rPr>
          <w:sz w:val="22"/>
        </w:rPr>
        <w:t>Currently</w:t>
      </w:r>
      <w:r w:rsidR="00D00AC9" w:rsidRPr="00314A57">
        <w:rPr>
          <w:sz w:val="22"/>
        </w:rPr>
        <w:t xml:space="preserve">, </w:t>
      </w:r>
      <w:r w:rsidR="00590B4C" w:rsidRPr="00314A57">
        <w:rPr>
          <w:sz w:val="22"/>
        </w:rPr>
        <w:t xml:space="preserve">the minimum </w:t>
      </w:r>
      <w:r w:rsidR="00314A57">
        <w:rPr>
          <w:sz w:val="22"/>
        </w:rPr>
        <w:t xml:space="preserve">annual </w:t>
      </w:r>
      <w:r w:rsidR="00590B4C" w:rsidRPr="00314A57">
        <w:rPr>
          <w:sz w:val="22"/>
        </w:rPr>
        <w:t>tax amount</w:t>
      </w:r>
      <w:r w:rsidR="000B7D8A">
        <w:rPr>
          <w:sz w:val="22"/>
        </w:rPr>
        <w:t xml:space="preserve"> for all apparatus licences is </w:t>
      </w:r>
      <w:r w:rsidR="00BF7F8C" w:rsidRPr="00314A57">
        <w:rPr>
          <w:sz w:val="22"/>
        </w:rPr>
        <w:t>$41.49.</w:t>
      </w:r>
    </w:p>
    <w:p w14:paraId="4180AC06" w14:textId="40B51888" w:rsidR="00801E6A" w:rsidRPr="003E42F2" w:rsidRDefault="00415084" w:rsidP="00314A57">
      <w:pPr>
        <w:pStyle w:val="Paragraph0"/>
        <w:spacing w:after="160"/>
        <w:rPr>
          <w:rFonts w:ascii="Times New Roman" w:hAnsi="Times New Roman" w:cs="Times New Roman"/>
          <w:sz w:val="22"/>
          <w:szCs w:val="22"/>
          <w:lang w:eastAsia="en-US" w:bidi="he-IL"/>
        </w:rPr>
      </w:pPr>
      <w:r>
        <w:rPr>
          <w:rFonts w:ascii="Times New Roman" w:hAnsi="Times New Roman" w:cs="Times New Roman"/>
          <w:sz w:val="22"/>
          <w:szCs w:val="22"/>
          <w:lang w:eastAsia="en-US" w:bidi="he-IL"/>
        </w:rPr>
        <w:t>The</w:t>
      </w:r>
      <w:r w:rsidR="00E615A0">
        <w:rPr>
          <w:rFonts w:ascii="Times New Roman" w:hAnsi="Times New Roman" w:cs="Times New Roman"/>
          <w:sz w:val="22"/>
          <w:szCs w:val="22"/>
          <w:lang w:eastAsia="en-US" w:bidi="he-IL"/>
        </w:rPr>
        <w:t xml:space="preserve"> </w:t>
      </w:r>
      <w:r w:rsidR="009B3980">
        <w:rPr>
          <w:rFonts w:ascii="Times New Roman" w:hAnsi="Times New Roman" w:cs="Times New Roman"/>
          <w:sz w:val="22"/>
          <w:szCs w:val="22"/>
          <w:lang w:eastAsia="en-US" w:bidi="he-IL"/>
        </w:rPr>
        <w:t xml:space="preserve">ACMA </w:t>
      </w:r>
      <w:r w:rsidR="00E615A0">
        <w:rPr>
          <w:rFonts w:ascii="Times New Roman" w:hAnsi="Times New Roman" w:cs="Times New Roman"/>
          <w:sz w:val="22"/>
          <w:szCs w:val="22"/>
          <w:lang w:eastAsia="en-US" w:bidi="he-IL"/>
        </w:rPr>
        <w:t>has developed an</w:t>
      </w:r>
      <w:r>
        <w:rPr>
          <w:rFonts w:ascii="Times New Roman" w:hAnsi="Times New Roman" w:cs="Times New Roman"/>
          <w:sz w:val="22"/>
          <w:szCs w:val="22"/>
          <w:lang w:eastAsia="en-US" w:bidi="he-IL"/>
        </w:rPr>
        <w:t xml:space="preserve"> AWL </w:t>
      </w:r>
      <w:r w:rsidR="00EA5435">
        <w:rPr>
          <w:rFonts w:ascii="Times New Roman" w:hAnsi="Times New Roman" w:cs="Times New Roman"/>
          <w:sz w:val="22"/>
          <w:szCs w:val="22"/>
          <w:lang w:eastAsia="en-US" w:bidi="he-IL"/>
        </w:rPr>
        <w:t xml:space="preserve">Tax </w:t>
      </w:r>
      <w:r>
        <w:rPr>
          <w:rFonts w:ascii="Times New Roman" w:hAnsi="Times New Roman" w:cs="Times New Roman"/>
          <w:sz w:val="22"/>
          <w:szCs w:val="22"/>
          <w:lang w:eastAsia="en-US" w:bidi="he-IL"/>
        </w:rPr>
        <w:t>Calculator</w:t>
      </w:r>
      <w:r w:rsidR="00E615A0">
        <w:rPr>
          <w:rFonts w:ascii="Times New Roman" w:hAnsi="Times New Roman" w:cs="Times New Roman"/>
          <w:sz w:val="22"/>
          <w:szCs w:val="22"/>
          <w:lang w:eastAsia="en-US" w:bidi="he-IL"/>
        </w:rPr>
        <w:t>, which</w:t>
      </w:r>
      <w:r>
        <w:rPr>
          <w:rFonts w:ascii="Times New Roman" w:hAnsi="Times New Roman" w:cs="Times New Roman"/>
          <w:sz w:val="22"/>
          <w:szCs w:val="22"/>
          <w:lang w:eastAsia="en-US" w:bidi="he-IL"/>
        </w:rPr>
        <w:t xml:space="preserve"> </w:t>
      </w:r>
      <w:r w:rsidR="00EA5435">
        <w:rPr>
          <w:rFonts w:ascii="Times New Roman" w:hAnsi="Times New Roman" w:cs="Times New Roman"/>
          <w:sz w:val="22"/>
          <w:szCs w:val="22"/>
          <w:lang w:eastAsia="en-US" w:bidi="he-IL"/>
        </w:rPr>
        <w:t xml:space="preserve">is available on </w:t>
      </w:r>
      <w:r w:rsidR="00A3472F">
        <w:rPr>
          <w:rFonts w:ascii="Times New Roman" w:hAnsi="Times New Roman" w:cs="Times New Roman"/>
          <w:sz w:val="22"/>
          <w:szCs w:val="22"/>
          <w:lang w:eastAsia="en-US" w:bidi="he-IL"/>
        </w:rPr>
        <w:t xml:space="preserve">the </w:t>
      </w:r>
      <w:r w:rsidR="00A3472F" w:rsidRPr="00646433">
        <w:rPr>
          <w:rFonts w:ascii="Times New Roman" w:hAnsi="Times New Roman"/>
          <w:color w:val="000000"/>
          <w:sz w:val="22"/>
          <w:szCs w:val="22"/>
        </w:rPr>
        <w:t xml:space="preserve">ACMA’s website </w:t>
      </w:r>
      <w:r w:rsidR="00A3472F">
        <w:rPr>
          <w:rFonts w:ascii="Times New Roman" w:hAnsi="Times New Roman"/>
          <w:color w:val="000000"/>
          <w:sz w:val="22"/>
          <w:szCs w:val="22"/>
        </w:rPr>
        <w:t>(</w:t>
      </w:r>
      <w:hyperlink r:id="rId10" w:history="1">
        <w:r w:rsidR="00A3472F" w:rsidRPr="00646433">
          <w:rPr>
            <w:rStyle w:val="Hyperlink"/>
            <w:rFonts w:ascii="Times New Roman" w:hAnsi="Times New Roman"/>
            <w:sz w:val="22"/>
            <w:szCs w:val="22"/>
          </w:rPr>
          <w:t>www.acma.gov.au</w:t>
        </w:r>
      </w:hyperlink>
      <w:r w:rsidR="00A3472F">
        <w:rPr>
          <w:rFonts w:ascii="Times New Roman" w:hAnsi="Times New Roman"/>
          <w:color w:val="0563C1"/>
          <w:sz w:val="22"/>
          <w:szCs w:val="22"/>
          <w:u w:val="single"/>
        </w:rPr>
        <w:t>)</w:t>
      </w:r>
      <w:r w:rsidR="00A3472F" w:rsidRPr="00646433">
        <w:rPr>
          <w:rFonts w:ascii="Times New Roman" w:hAnsi="Times New Roman"/>
          <w:color w:val="000000"/>
          <w:sz w:val="22"/>
          <w:szCs w:val="22"/>
        </w:rPr>
        <w:t>.</w:t>
      </w:r>
    </w:p>
    <w:p w14:paraId="34722291" w14:textId="6B605DDB" w:rsidR="0043460B" w:rsidRPr="00BD5448" w:rsidRDefault="0043460B" w:rsidP="00314A57">
      <w:pPr>
        <w:spacing w:after="160" w:line="257" w:lineRule="auto"/>
        <w:rPr>
          <w:sz w:val="22"/>
          <w:szCs w:val="22"/>
        </w:rPr>
      </w:pPr>
      <w:r w:rsidRPr="00BD5448">
        <w:rPr>
          <w:sz w:val="22"/>
          <w:szCs w:val="22"/>
        </w:rPr>
        <w:t xml:space="preserve">A provision-by-provision description of the </w:t>
      </w:r>
      <w:r w:rsidR="00D62409" w:rsidRPr="00BD5448">
        <w:rPr>
          <w:sz w:val="22"/>
          <w:szCs w:val="22"/>
        </w:rPr>
        <w:t xml:space="preserve">Amendment Determination </w:t>
      </w:r>
      <w:r w:rsidRPr="00BD5448">
        <w:rPr>
          <w:sz w:val="22"/>
          <w:szCs w:val="22"/>
        </w:rPr>
        <w:t xml:space="preserve">is set out in the notes at </w:t>
      </w:r>
      <w:r w:rsidRPr="00BD5448">
        <w:rPr>
          <w:b/>
          <w:sz w:val="22"/>
          <w:szCs w:val="22"/>
        </w:rPr>
        <w:t>Attachment A</w:t>
      </w:r>
      <w:r w:rsidRPr="00BD5448">
        <w:rPr>
          <w:sz w:val="22"/>
          <w:szCs w:val="22"/>
        </w:rPr>
        <w:t>.</w:t>
      </w:r>
    </w:p>
    <w:p w14:paraId="19A4E573" w14:textId="06E8B222" w:rsidR="0043460B" w:rsidRPr="00BD5448" w:rsidRDefault="0043460B" w:rsidP="00314A57">
      <w:pPr>
        <w:spacing w:after="160" w:line="257" w:lineRule="auto"/>
        <w:rPr>
          <w:sz w:val="22"/>
          <w:szCs w:val="22"/>
        </w:rPr>
      </w:pPr>
      <w:r w:rsidRPr="00BD5448">
        <w:rPr>
          <w:sz w:val="22"/>
          <w:szCs w:val="22"/>
        </w:rPr>
        <w:lastRenderedPageBreak/>
        <w:t xml:space="preserve">The </w:t>
      </w:r>
      <w:r w:rsidR="00D44024">
        <w:rPr>
          <w:sz w:val="22"/>
          <w:szCs w:val="22"/>
        </w:rPr>
        <w:t>Amendment Determination</w:t>
      </w:r>
      <w:r w:rsidR="00D44024" w:rsidRPr="00BD5448">
        <w:rPr>
          <w:sz w:val="22"/>
          <w:szCs w:val="22"/>
        </w:rPr>
        <w:t xml:space="preserve"> </w:t>
      </w:r>
      <w:r w:rsidRPr="00BD5448">
        <w:rPr>
          <w:sz w:val="22"/>
          <w:szCs w:val="22"/>
        </w:rPr>
        <w:t>is a</w:t>
      </w:r>
      <w:r w:rsidR="0068070A" w:rsidRPr="00BD5448">
        <w:rPr>
          <w:sz w:val="22"/>
          <w:szCs w:val="22"/>
        </w:rPr>
        <w:t xml:space="preserve"> disallowable</w:t>
      </w:r>
      <w:r w:rsidRPr="00BD5448">
        <w:rPr>
          <w:sz w:val="22"/>
          <w:szCs w:val="22"/>
        </w:rPr>
        <w:t xml:space="preserve"> legislative instrument for the purposes of the </w:t>
      </w:r>
      <w:r w:rsidRPr="00BD5448">
        <w:rPr>
          <w:i/>
          <w:sz w:val="22"/>
          <w:szCs w:val="22"/>
        </w:rPr>
        <w:t xml:space="preserve">Legislation Act 2003 </w:t>
      </w:r>
      <w:r w:rsidRPr="00BD5448">
        <w:rPr>
          <w:sz w:val="22"/>
          <w:szCs w:val="22"/>
        </w:rPr>
        <w:t>(</w:t>
      </w:r>
      <w:r w:rsidRPr="00BD5448">
        <w:rPr>
          <w:b/>
          <w:sz w:val="22"/>
          <w:szCs w:val="22"/>
        </w:rPr>
        <w:t>the LA</w:t>
      </w:r>
      <w:r w:rsidRPr="00BD5448">
        <w:rPr>
          <w:sz w:val="22"/>
          <w:szCs w:val="22"/>
        </w:rPr>
        <w:t xml:space="preserve">). </w:t>
      </w:r>
    </w:p>
    <w:p w14:paraId="66033F45" w14:textId="1FFFDB58" w:rsidR="0043460B" w:rsidRPr="00A20979" w:rsidRDefault="0043460B" w:rsidP="00314A57">
      <w:pPr>
        <w:spacing w:before="280" w:after="160" w:line="257" w:lineRule="auto"/>
        <w:rPr>
          <w:b/>
          <w:sz w:val="22"/>
          <w:szCs w:val="22"/>
        </w:rPr>
      </w:pPr>
      <w:r w:rsidRPr="00A20979">
        <w:rPr>
          <w:b/>
          <w:sz w:val="22"/>
          <w:szCs w:val="22"/>
        </w:rPr>
        <w:t>Documents incorporated by reference</w:t>
      </w:r>
    </w:p>
    <w:p w14:paraId="3154A061" w14:textId="38703B20" w:rsidR="00AC131F" w:rsidRDefault="00646433" w:rsidP="00DB4B51">
      <w:pPr>
        <w:spacing w:after="160"/>
        <w:rPr>
          <w:color w:val="000000"/>
          <w:sz w:val="22"/>
          <w:szCs w:val="22"/>
          <w:lang w:eastAsia="en-AU"/>
        </w:rPr>
      </w:pPr>
      <w:r w:rsidRPr="00646433">
        <w:rPr>
          <w:color w:val="000000"/>
          <w:sz w:val="22"/>
          <w:szCs w:val="22"/>
          <w:lang w:eastAsia="en-AU"/>
        </w:rPr>
        <w:t>The Australian Spectrum Map Grid (</w:t>
      </w:r>
      <w:proofErr w:type="spellStart"/>
      <w:r w:rsidRPr="00646433">
        <w:rPr>
          <w:b/>
          <w:bCs/>
          <w:color w:val="000000"/>
          <w:sz w:val="22"/>
          <w:szCs w:val="22"/>
          <w:lang w:eastAsia="en-AU"/>
        </w:rPr>
        <w:t>ASMG</w:t>
      </w:r>
      <w:proofErr w:type="spellEnd"/>
      <w:r w:rsidR="002408EC">
        <w:rPr>
          <w:b/>
          <w:bCs/>
          <w:color w:val="000000"/>
          <w:sz w:val="22"/>
          <w:szCs w:val="22"/>
          <w:lang w:eastAsia="en-AU"/>
        </w:rPr>
        <w:t>)</w:t>
      </w:r>
      <w:r w:rsidR="00BA539D">
        <w:rPr>
          <w:color w:val="000000"/>
          <w:sz w:val="22"/>
          <w:szCs w:val="22"/>
          <w:lang w:eastAsia="en-AU"/>
        </w:rPr>
        <w:t xml:space="preserve"> 2012</w:t>
      </w:r>
      <w:r w:rsidR="001416F2" w:rsidRPr="001769BA">
        <w:rPr>
          <w:i/>
          <w:iCs/>
          <w:color w:val="000000"/>
          <w:sz w:val="22"/>
          <w:szCs w:val="22"/>
          <w:lang w:eastAsia="en-AU"/>
        </w:rPr>
        <w:t xml:space="preserve"> </w:t>
      </w:r>
      <w:r w:rsidRPr="00646433">
        <w:rPr>
          <w:color w:val="000000"/>
          <w:sz w:val="22"/>
          <w:szCs w:val="22"/>
          <w:lang w:eastAsia="en-AU"/>
        </w:rPr>
        <w:t>is used to identify geographic areas</w:t>
      </w:r>
      <w:r w:rsidR="00202C11">
        <w:rPr>
          <w:color w:val="000000"/>
          <w:sz w:val="22"/>
          <w:szCs w:val="22"/>
          <w:lang w:eastAsia="en-AU"/>
        </w:rPr>
        <w:t xml:space="preserve"> </w:t>
      </w:r>
      <w:r w:rsidRPr="00646433">
        <w:rPr>
          <w:color w:val="000000"/>
          <w:sz w:val="22"/>
          <w:szCs w:val="22"/>
          <w:lang w:eastAsia="en-AU"/>
        </w:rPr>
        <w:t xml:space="preserve">and </w:t>
      </w:r>
      <w:r w:rsidR="009E177A">
        <w:rPr>
          <w:color w:val="000000"/>
          <w:sz w:val="22"/>
          <w:szCs w:val="22"/>
          <w:lang w:eastAsia="en-AU"/>
        </w:rPr>
        <w:t>the associated hierarchical cell identification s</w:t>
      </w:r>
      <w:r w:rsidRPr="00646433">
        <w:rPr>
          <w:color w:val="000000"/>
          <w:sz w:val="22"/>
          <w:szCs w:val="22"/>
          <w:lang w:eastAsia="en-AU"/>
        </w:rPr>
        <w:t>cheme (</w:t>
      </w:r>
      <w:proofErr w:type="spellStart"/>
      <w:r w:rsidRPr="00646433">
        <w:rPr>
          <w:b/>
          <w:bCs/>
          <w:color w:val="000000"/>
          <w:sz w:val="22"/>
          <w:szCs w:val="22"/>
          <w:lang w:eastAsia="en-AU"/>
        </w:rPr>
        <w:t>HCIS</w:t>
      </w:r>
      <w:proofErr w:type="spellEnd"/>
      <w:r w:rsidR="009E177A">
        <w:rPr>
          <w:color w:val="000000"/>
          <w:sz w:val="22"/>
          <w:szCs w:val="22"/>
          <w:lang w:eastAsia="en-AU"/>
        </w:rPr>
        <w:t>)</w:t>
      </w:r>
      <w:r w:rsidR="00F8716F">
        <w:rPr>
          <w:color w:val="000000"/>
          <w:sz w:val="22"/>
          <w:szCs w:val="22"/>
          <w:lang w:eastAsia="en-AU"/>
        </w:rPr>
        <w:t xml:space="preserve"> data. This </w:t>
      </w:r>
      <w:r w:rsidR="00574025">
        <w:rPr>
          <w:color w:val="000000"/>
          <w:sz w:val="22"/>
          <w:szCs w:val="22"/>
          <w:lang w:eastAsia="en-AU"/>
        </w:rPr>
        <w:t xml:space="preserve">information is required </w:t>
      </w:r>
      <w:r w:rsidRPr="00646433">
        <w:rPr>
          <w:color w:val="000000"/>
          <w:sz w:val="22"/>
          <w:szCs w:val="22"/>
          <w:lang w:eastAsia="en-AU"/>
        </w:rPr>
        <w:t>to define geographic areas wh</w:t>
      </w:r>
      <w:r w:rsidR="00683A2C">
        <w:rPr>
          <w:color w:val="000000"/>
          <w:sz w:val="22"/>
          <w:szCs w:val="22"/>
          <w:lang w:eastAsia="en-AU"/>
        </w:rPr>
        <w:t xml:space="preserve">ere certain conditions apply to </w:t>
      </w:r>
      <w:r w:rsidRPr="00646433">
        <w:rPr>
          <w:color w:val="000000"/>
          <w:sz w:val="22"/>
          <w:szCs w:val="22"/>
          <w:lang w:eastAsia="en-AU"/>
        </w:rPr>
        <w:t>radiocommunications transmitters</w:t>
      </w:r>
      <w:r w:rsidR="00584AEA">
        <w:rPr>
          <w:color w:val="000000"/>
          <w:sz w:val="22"/>
          <w:szCs w:val="22"/>
          <w:lang w:eastAsia="en-AU"/>
        </w:rPr>
        <w:t xml:space="preserve">, which </w:t>
      </w:r>
      <w:r w:rsidR="00FC6F54">
        <w:rPr>
          <w:color w:val="000000"/>
          <w:sz w:val="22"/>
          <w:szCs w:val="22"/>
          <w:lang w:eastAsia="en-AU"/>
        </w:rPr>
        <w:t>is used to</w:t>
      </w:r>
      <w:r w:rsidR="00574025">
        <w:rPr>
          <w:color w:val="000000"/>
          <w:sz w:val="22"/>
          <w:szCs w:val="22"/>
          <w:lang w:eastAsia="en-AU"/>
        </w:rPr>
        <w:t xml:space="preserve"> calculate </w:t>
      </w:r>
      <w:r w:rsidR="00FC6F54">
        <w:rPr>
          <w:color w:val="000000"/>
          <w:sz w:val="22"/>
          <w:szCs w:val="22"/>
          <w:lang w:eastAsia="en-AU"/>
        </w:rPr>
        <w:t xml:space="preserve">the </w:t>
      </w:r>
      <w:r w:rsidR="00574025">
        <w:rPr>
          <w:color w:val="000000"/>
          <w:sz w:val="22"/>
          <w:szCs w:val="22"/>
          <w:lang w:eastAsia="en-AU"/>
        </w:rPr>
        <w:t>AWL tax</w:t>
      </w:r>
      <w:r w:rsidRPr="00646433">
        <w:rPr>
          <w:color w:val="000000"/>
          <w:sz w:val="22"/>
          <w:szCs w:val="22"/>
          <w:lang w:eastAsia="en-AU"/>
        </w:rPr>
        <w:t xml:space="preserve">. </w:t>
      </w:r>
      <w:r w:rsidR="00400F9F">
        <w:rPr>
          <w:rStyle w:val="normaltextrun"/>
          <w:rFonts w:eastAsia="Times New Roman"/>
          <w:color w:val="000000"/>
          <w:sz w:val="22"/>
          <w:szCs w:val="22"/>
          <w:shd w:val="clear" w:color="auto" w:fill="FFFFFF"/>
          <w:lang w:val="en-AU"/>
        </w:rPr>
        <w:t xml:space="preserve">The </w:t>
      </w:r>
      <w:proofErr w:type="spellStart"/>
      <w:r w:rsidR="00400F9F">
        <w:rPr>
          <w:rStyle w:val="normaltextrun"/>
          <w:rFonts w:eastAsia="Times New Roman"/>
          <w:color w:val="000000"/>
          <w:sz w:val="22"/>
          <w:szCs w:val="22"/>
          <w:shd w:val="clear" w:color="auto" w:fill="FFFFFF"/>
          <w:lang w:val="en-AU"/>
        </w:rPr>
        <w:t>ASMG</w:t>
      </w:r>
      <w:proofErr w:type="spellEnd"/>
      <w:r w:rsidR="00400F9F">
        <w:rPr>
          <w:rStyle w:val="normaltextrun"/>
          <w:rFonts w:eastAsia="Times New Roman"/>
          <w:color w:val="000000"/>
          <w:sz w:val="22"/>
          <w:szCs w:val="22"/>
          <w:shd w:val="clear" w:color="auto" w:fill="FFFFFF"/>
          <w:lang w:val="en-AU"/>
        </w:rPr>
        <w:t xml:space="preserve"> is incorporated as existing </w:t>
      </w:r>
      <w:r w:rsidR="00DB4B51">
        <w:rPr>
          <w:rStyle w:val="normaltextrun"/>
          <w:rFonts w:eastAsia="Times New Roman"/>
          <w:color w:val="000000"/>
          <w:sz w:val="22"/>
          <w:szCs w:val="22"/>
          <w:shd w:val="clear" w:color="auto" w:fill="FFFFFF"/>
          <w:lang w:val="en-AU"/>
        </w:rPr>
        <w:t xml:space="preserve">at the time </w:t>
      </w:r>
      <w:r w:rsidR="00726C70">
        <w:rPr>
          <w:rStyle w:val="normaltextrun"/>
          <w:rFonts w:eastAsia="Times New Roman"/>
          <w:color w:val="000000"/>
          <w:sz w:val="22"/>
          <w:szCs w:val="22"/>
          <w:shd w:val="clear" w:color="auto" w:fill="FFFFFF"/>
          <w:lang w:val="en-AU"/>
        </w:rPr>
        <w:t>the Amen</w:t>
      </w:r>
      <w:r w:rsidR="00E83566">
        <w:rPr>
          <w:rStyle w:val="normaltextrun"/>
          <w:rFonts w:eastAsia="Times New Roman"/>
          <w:color w:val="000000"/>
          <w:sz w:val="22"/>
          <w:szCs w:val="22"/>
          <w:shd w:val="clear" w:color="auto" w:fill="FFFFFF"/>
          <w:lang w:val="en-AU"/>
        </w:rPr>
        <w:t>dment Determination</w:t>
      </w:r>
      <w:r w:rsidR="00DB4B51">
        <w:rPr>
          <w:rStyle w:val="normaltextrun"/>
          <w:rFonts w:eastAsia="Times New Roman"/>
          <w:color w:val="000000"/>
          <w:sz w:val="22"/>
          <w:szCs w:val="22"/>
          <w:shd w:val="clear" w:color="auto" w:fill="FFFFFF"/>
          <w:lang w:val="en-AU"/>
        </w:rPr>
        <w:t xml:space="preserve"> commence</w:t>
      </w:r>
      <w:r w:rsidR="00E83566">
        <w:rPr>
          <w:rStyle w:val="normaltextrun"/>
          <w:rFonts w:eastAsia="Times New Roman"/>
          <w:color w:val="000000"/>
          <w:sz w:val="22"/>
          <w:szCs w:val="22"/>
          <w:shd w:val="clear" w:color="auto" w:fill="FFFFFF"/>
          <w:lang w:val="en-AU"/>
        </w:rPr>
        <w:t>d</w:t>
      </w:r>
      <w:r w:rsidR="00400F9F">
        <w:rPr>
          <w:rStyle w:val="normaltextrun"/>
          <w:rFonts w:eastAsia="Times New Roman"/>
          <w:color w:val="000000"/>
          <w:sz w:val="22"/>
          <w:szCs w:val="22"/>
          <w:shd w:val="clear" w:color="auto" w:fill="FFFFFF"/>
          <w:lang w:val="en-AU"/>
        </w:rPr>
        <w:t>, as permitted by subsection 314A(2) of the Act.</w:t>
      </w:r>
      <w:r w:rsidR="009B3980">
        <w:rPr>
          <w:color w:val="000000"/>
          <w:sz w:val="22"/>
          <w:szCs w:val="22"/>
          <w:lang w:eastAsia="en-AU"/>
        </w:rPr>
        <w:t xml:space="preserve"> </w:t>
      </w:r>
      <w:r w:rsidRPr="00646433">
        <w:rPr>
          <w:color w:val="000000"/>
          <w:sz w:val="22"/>
          <w:szCs w:val="22"/>
          <w:lang w:eastAsia="en-AU"/>
        </w:rPr>
        <w:t xml:space="preserve">The </w:t>
      </w:r>
      <w:proofErr w:type="spellStart"/>
      <w:r w:rsidR="002408EC">
        <w:rPr>
          <w:color w:val="000000"/>
          <w:sz w:val="22"/>
          <w:szCs w:val="22"/>
          <w:lang w:eastAsia="en-AU"/>
        </w:rPr>
        <w:t>ASMG</w:t>
      </w:r>
      <w:proofErr w:type="spellEnd"/>
      <w:r w:rsidRPr="00646433">
        <w:rPr>
          <w:color w:val="000000"/>
          <w:sz w:val="22"/>
          <w:szCs w:val="22"/>
          <w:lang w:eastAsia="en-AU"/>
        </w:rPr>
        <w:t xml:space="preserve"> is available </w:t>
      </w:r>
      <w:r w:rsidR="00E83566">
        <w:rPr>
          <w:color w:val="000000"/>
          <w:sz w:val="22"/>
          <w:szCs w:val="22"/>
          <w:lang w:eastAsia="en-AU"/>
        </w:rPr>
        <w:t xml:space="preserve">free of charge </w:t>
      </w:r>
      <w:r w:rsidRPr="00646433">
        <w:rPr>
          <w:color w:val="000000"/>
          <w:sz w:val="22"/>
          <w:szCs w:val="22"/>
          <w:lang w:eastAsia="en-AU"/>
        </w:rPr>
        <w:t xml:space="preserve">from the ACMA’s website </w:t>
      </w:r>
      <w:r w:rsidR="00133977">
        <w:rPr>
          <w:color w:val="000000"/>
          <w:sz w:val="22"/>
          <w:szCs w:val="22"/>
          <w:lang w:eastAsia="en-AU"/>
        </w:rPr>
        <w:t>(</w:t>
      </w:r>
      <w:hyperlink r:id="rId11" w:history="1">
        <w:r w:rsidR="00133977" w:rsidRPr="00646433">
          <w:rPr>
            <w:rStyle w:val="Hyperlink"/>
            <w:sz w:val="22"/>
            <w:szCs w:val="22"/>
            <w:lang w:eastAsia="en-AU"/>
          </w:rPr>
          <w:t>www.acma.gov.au</w:t>
        </w:r>
      </w:hyperlink>
      <w:r w:rsidR="00133977" w:rsidRPr="00683A2C">
        <w:rPr>
          <w:color w:val="000000" w:themeColor="text1"/>
          <w:sz w:val="22"/>
          <w:szCs w:val="22"/>
          <w:lang w:eastAsia="en-AU"/>
        </w:rPr>
        <w:t>)</w:t>
      </w:r>
      <w:r w:rsidRPr="00683A2C">
        <w:rPr>
          <w:color w:val="000000" w:themeColor="text1"/>
          <w:sz w:val="22"/>
          <w:szCs w:val="22"/>
          <w:lang w:eastAsia="en-AU"/>
        </w:rPr>
        <w:t>.</w:t>
      </w:r>
      <w:r w:rsidRPr="00646433">
        <w:rPr>
          <w:color w:val="000000"/>
          <w:sz w:val="22"/>
          <w:szCs w:val="22"/>
          <w:lang w:eastAsia="en-AU"/>
        </w:rPr>
        <w:t xml:space="preserve"> </w:t>
      </w:r>
    </w:p>
    <w:p w14:paraId="2C252902" w14:textId="08036EFE" w:rsidR="00AC131F" w:rsidRPr="000B3CAD" w:rsidRDefault="00AC131F" w:rsidP="000B3CAD">
      <w:pPr>
        <w:pStyle w:val="NormalWeb"/>
        <w:spacing w:before="0" w:beforeAutospacing="0" w:after="0" w:afterAutospacing="0"/>
        <w:rPr>
          <w:b/>
          <w:sz w:val="22"/>
          <w:szCs w:val="22"/>
          <w:lang w:val="en-AU" w:eastAsia="en-US"/>
        </w:rPr>
      </w:pPr>
      <w:r w:rsidRPr="000B3CAD">
        <w:rPr>
          <w:color w:val="000000"/>
          <w:sz w:val="22"/>
          <w:szCs w:val="22"/>
          <w:lang w:eastAsia="en-AU"/>
        </w:rPr>
        <w:t xml:space="preserve">The </w:t>
      </w:r>
      <w:r w:rsidRPr="00400F9F">
        <w:rPr>
          <w:color w:val="000000"/>
          <w:sz w:val="22"/>
          <w:szCs w:val="22"/>
          <w:lang w:eastAsia="en-AU"/>
        </w:rPr>
        <w:t>Hierarchical Cell Identification Scheme (</w:t>
      </w:r>
      <w:proofErr w:type="spellStart"/>
      <w:r w:rsidRPr="00400F9F">
        <w:rPr>
          <w:color w:val="000000"/>
          <w:sz w:val="22"/>
          <w:szCs w:val="22"/>
          <w:lang w:eastAsia="en-AU"/>
        </w:rPr>
        <w:t>HCIS</w:t>
      </w:r>
      <w:proofErr w:type="spellEnd"/>
      <w:r w:rsidRPr="00400F9F">
        <w:rPr>
          <w:color w:val="000000"/>
          <w:sz w:val="22"/>
          <w:szCs w:val="22"/>
          <w:lang w:eastAsia="en-AU"/>
        </w:rPr>
        <w:t>) - List of Population Data</w:t>
      </w:r>
      <w:r w:rsidRPr="00400F9F">
        <w:rPr>
          <w:rFonts w:eastAsia="Times New Roman"/>
          <w:color w:val="000000"/>
          <w:sz w:val="22"/>
          <w:szCs w:val="22"/>
          <w:lang w:eastAsia="en-AU"/>
        </w:rPr>
        <w:t> </w:t>
      </w:r>
      <w:r w:rsidR="000B3CAD" w:rsidRPr="000B3CAD">
        <w:rPr>
          <w:sz w:val="22"/>
          <w:szCs w:val="22"/>
        </w:rPr>
        <w:t>(</w:t>
      </w:r>
      <w:r w:rsidR="000B3CAD" w:rsidRPr="000B3CAD">
        <w:rPr>
          <w:b/>
          <w:bCs/>
          <w:color w:val="000000"/>
          <w:sz w:val="22"/>
          <w:szCs w:val="22"/>
          <w:lang w:val="en-AU" w:eastAsia="en-AU"/>
        </w:rPr>
        <w:t>the population document)</w:t>
      </w:r>
      <w:r w:rsidR="000B3CAD" w:rsidRPr="000B3CAD">
        <w:rPr>
          <w:b/>
          <w:bCs/>
          <w:color w:val="000000"/>
          <w:sz w:val="22"/>
          <w:szCs w:val="22"/>
          <w:lang w:eastAsia="en-AU"/>
        </w:rPr>
        <w:t xml:space="preserve"> </w:t>
      </w:r>
      <w:r w:rsidR="000B3CAD" w:rsidRPr="000B3CAD">
        <w:rPr>
          <w:rFonts w:eastAsia="Times New Roman"/>
          <w:color w:val="000000"/>
          <w:sz w:val="22"/>
          <w:szCs w:val="22"/>
          <w:lang w:val="en-AU" w:eastAsia="en-AU"/>
        </w:rPr>
        <w:t xml:space="preserve">identifies each </w:t>
      </w:r>
      <w:proofErr w:type="spellStart"/>
      <w:r w:rsidR="000B3CAD" w:rsidRPr="000B3CAD">
        <w:rPr>
          <w:rFonts w:eastAsia="Times New Roman"/>
          <w:color w:val="000000"/>
          <w:sz w:val="22"/>
          <w:szCs w:val="22"/>
          <w:lang w:val="en-AU" w:eastAsia="en-AU"/>
        </w:rPr>
        <w:t>ASMG</w:t>
      </w:r>
      <w:proofErr w:type="spellEnd"/>
      <w:r w:rsidR="000B3CAD" w:rsidRPr="000B3CAD">
        <w:rPr>
          <w:rFonts w:eastAsia="Times New Roman"/>
          <w:color w:val="000000"/>
          <w:sz w:val="22"/>
          <w:szCs w:val="22"/>
          <w:lang w:val="en-AU" w:eastAsia="en-AU"/>
        </w:rPr>
        <w:t xml:space="preserve"> cell and </w:t>
      </w:r>
      <w:proofErr w:type="spellStart"/>
      <w:r w:rsidR="000B3CAD" w:rsidRPr="000B3CAD">
        <w:rPr>
          <w:rFonts w:eastAsia="Times New Roman"/>
          <w:color w:val="000000"/>
          <w:sz w:val="22"/>
          <w:szCs w:val="22"/>
          <w:lang w:val="en-AU" w:eastAsia="en-AU"/>
        </w:rPr>
        <w:t>ASMG</w:t>
      </w:r>
      <w:proofErr w:type="spellEnd"/>
      <w:r w:rsidR="000B3CAD" w:rsidRPr="000B3CAD">
        <w:rPr>
          <w:rFonts w:eastAsia="Times New Roman"/>
          <w:color w:val="000000"/>
          <w:sz w:val="22"/>
          <w:szCs w:val="22"/>
          <w:lang w:val="en-AU" w:eastAsia="en-AU"/>
        </w:rPr>
        <w:t xml:space="preserve"> block (a grouping of </w:t>
      </w:r>
      <w:proofErr w:type="spellStart"/>
      <w:r w:rsidR="000B3CAD" w:rsidRPr="000B3CAD">
        <w:rPr>
          <w:rFonts w:eastAsia="Times New Roman"/>
          <w:color w:val="000000"/>
          <w:sz w:val="22"/>
          <w:szCs w:val="22"/>
          <w:lang w:val="en-AU" w:eastAsia="en-AU"/>
        </w:rPr>
        <w:t>ASMG</w:t>
      </w:r>
      <w:proofErr w:type="spellEnd"/>
      <w:r w:rsidR="000B3CAD" w:rsidRPr="000B3CAD">
        <w:rPr>
          <w:rFonts w:eastAsia="Times New Roman"/>
          <w:color w:val="000000"/>
          <w:sz w:val="22"/>
          <w:szCs w:val="22"/>
          <w:lang w:val="en-AU" w:eastAsia="en-AU"/>
        </w:rPr>
        <w:t xml:space="preserve"> cells) by its </w:t>
      </w:r>
      <w:proofErr w:type="spellStart"/>
      <w:r w:rsidR="000B3CAD" w:rsidRPr="000B3CAD">
        <w:rPr>
          <w:rFonts w:eastAsia="Times New Roman"/>
          <w:color w:val="000000"/>
          <w:sz w:val="22"/>
          <w:szCs w:val="22"/>
          <w:lang w:val="en-AU" w:eastAsia="en-AU"/>
        </w:rPr>
        <w:t>HCIS</w:t>
      </w:r>
      <w:proofErr w:type="spellEnd"/>
      <w:r w:rsidR="000B3CAD" w:rsidRPr="000B3CAD">
        <w:rPr>
          <w:rFonts w:eastAsia="Times New Roman"/>
          <w:color w:val="000000"/>
          <w:sz w:val="22"/>
          <w:szCs w:val="22"/>
          <w:lang w:val="en-AU" w:eastAsia="en-AU"/>
        </w:rPr>
        <w:t xml:space="preserve"> identifier and lists a corresponding population for the 201</w:t>
      </w:r>
      <w:r w:rsidR="00DB4B51">
        <w:rPr>
          <w:rFonts w:eastAsia="Times New Roman"/>
          <w:color w:val="000000"/>
          <w:sz w:val="22"/>
          <w:szCs w:val="22"/>
          <w:lang w:val="en-AU" w:eastAsia="en-AU"/>
        </w:rPr>
        <w:t>6</w:t>
      </w:r>
      <w:r w:rsidR="000B3CAD" w:rsidRPr="000B3CAD">
        <w:rPr>
          <w:rFonts w:eastAsia="Times New Roman"/>
          <w:color w:val="000000"/>
          <w:sz w:val="22"/>
          <w:szCs w:val="22"/>
          <w:lang w:val="en-AU" w:eastAsia="en-AU"/>
        </w:rPr>
        <w:t xml:space="preserve"> Census.</w:t>
      </w:r>
      <w:r w:rsidR="00683A2C">
        <w:rPr>
          <w:rFonts w:eastAsia="Times New Roman"/>
          <w:color w:val="000000"/>
          <w:sz w:val="22"/>
          <w:szCs w:val="22"/>
          <w:lang w:val="en-AU" w:eastAsia="en-AU"/>
        </w:rPr>
        <w:t xml:space="preserve"> </w:t>
      </w:r>
      <w:r w:rsidR="00FD085F">
        <w:rPr>
          <w:rFonts w:eastAsia="Times New Roman"/>
          <w:color w:val="000000"/>
          <w:sz w:val="22"/>
          <w:szCs w:val="22"/>
          <w:lang w:val="en-AU" w:eastAsia="en-AU"/>
        </w:rPr>
        <w:t>It is also</w:t>
      </w:r>
      <w:r w:rsidR="00E36438">
        <w:rPr>
          <w:rFonts w:eastAsia="Times New Roman"/>
          <w:color w:val="000000"/>
          <w:sz w:val="22"/>
          <w:szCs w:val="22"/>
          <w:lang w:val="en-AU" w:eastAsia="en-AU"/>
        </w:rPr>
        <w:t xml:space="preserve"> incorporated as existing at the time th</w:t>
      </w:r>
      <w:r w:rsidR="003771A7">
        <w:rPr>
          <w:rFonts w:eastAsia="Times New Roman"/>
          <w:color w:val="000000"/>
          <w:sz w:val="22"/>
          <w:szCs w:val="22"/>
          <w:lang w:val="en-AU" w:eastAsia="en-AU"/>
        </w:rPr>
        <w:t>e</w:t>
      </w:r>
      <w:r w:rsidR="00E36438">
        <w:rPr>
          <w:rFonts w:eastAsia="Times New Roman"/>
          <w:color w:val="000000"/>
          <w:sz w:val="22"/>
          <w:szCs w:val="22"/>
          <w:lang w:val="en-AU" w:eastAsia="en-AU"/>
        </w:rPr>
        <w:t xml:space="preserve"> Amend</w:t>
      </w:r>
      <w:r w:rsidR="003771A7">
        <w:rPr>
          <w:rFonts w:eastAsia="Times New Roman"/>
          <w:color w:val="000000"/>
          <w:sz w:val="22"/>
          <w:szCs w:val="22"/>
          <w:lang w:val="en-AU" w:eastAsia="en-AU"/>
        </w:rPr>
        <w:t>ment Determination commenced.</w:t>
      </w:r>
      <w:r w:rsidR="00FD085F">
        <w:rPr>
          <w:rFonts w:eastAsia="Times New Roman"/>
          <w:color w:val="000000"/>
          <w:sz w:val="22"/>
          <w:szCs w:val="22"/>
          <w:lang w:val="en-AU" w:eastAsia="en-AU"/>
        </w:rPr>
        <w:t xml:space="preserve"> </w:t>
      </w:r>
      <w:r w:rsidR="00683A2C">
        <w:rPr>
          <w:rFonts w:eastAsia="Times New Roman"/>
          <w:color w:val="000000"/>
          <w:sz w:val="22"/>
          <w:szCs w:val="22"/>
          <w:lang w:val="en-AU" w:eastAsia="en-AU"/>
        </w:rPr>
        <w:t xml:space="preserve">The population document is available </w:t>
      </w:r>
      <w:r w:rsidR="00E83566">
        <w:rPr>
          <w:rFonts w:eastAsia="Times New Roman"/>
          <w:color w:val="000000"/>
          <w:sz w:val="22"/>
          <w:szCs w:val="22"/>
          <w:lang w:val="en-AU" w:eastAsia="en-AU"/>
        </w:rPr>
        <w:t xml:space="preserve">free of charge </w:t>
      </w:r>
      <w:r w:rsidR="00683A2C">
        <w:rPr>
          <w:rFonts w:eastAsia="Times New Roman"/>
          <w:color w:val="000000"/>
          <w:sz w:val="22"/>
          <w:szCs w:val="22"/>
          <w:lang w:val="en-AU" w:eastAsia="en-AU"/>
        </w:rPr>
        <w:t>from the ACMA’s website (</w:t>
      </w:r>
      <w:hyperlink r:id="rId12" w:history="1">
        <w:r w:rsidR="00683A2C" w:rsidRPr="00646433">
          <w:rPr>
            <w:rStyle w:val="Hyperlink"/>
            <w:sz w:val="22"/>
            <w:szCs w:val="22"/>
            <w:lang w:eastAsia="en-AU"/>
          </w:rPr>
          <w:t>www.acma.gov.au</w:t>
        </w:r>
      </w:hyperlink>
      <w:r w:rsidR="00683A2C" w:rsidRPr="00683A2C">
        <w:rPr>
          <w:color w:val="000000" w:themeColor="text1"/>
          <w:sz w:val="22"/>
          <w:szCs w:val="22"/>
          <w:lang w:eastAsia="en-AU"/>
        </w:rPr>
        <w:t>).</w:t>
      </w:r>
    </w:p>
    <w:p w14:paraId="3C6C58D1" w14:textId="77777777" w:rsidR="0043460B" w:rsidRPr="00A20979" w:rsidRDefault="0043460B" w:rsidP="00A20979">
      <w:pPr>
        <w:spacing w:before="280" w:after="160" w:line="256" w:lineRule="auto"/>
        <w:rPr>
          <w:b/>
          <w:sz w:val="22"/>
          <w:szCs w:val="22"/>
        </w:rPr>
      </w:pPr>
      <w:r w:rsidRPr="00A20979">
        <w:rPr>
          <w:b/>
          <w:sz w:val="22"/>
          <w:szCs w:val="22"/>
        </w:rPr>
        <w:t>Consultation</w:t>
      </w:r>
    </w:p>
    <w:p w14:paraId="1B2E3BA7" w14:textId="74904DB3" w:rsidR="0036498A" w:rsidRDefault="0043460B" w:rsidP="00C64419">
      <w:pPr>
        <w:spacing w:after="160" w:line="257" w:lineRule="auto"/>
        <w:rPr>
          <w:sz w:val="22"/>
          <w:szCs w:val="22"/>
        </w:rPr>
      </w:pPr>
      <w:r w:rsidRPr="00BD5448">
        <w:rPr>
          <w:sz w:val="22"/>
          <w:szCs w:val="22"/>
        </w:rPr>
        <w:t xml:space="preserve">Before the </w:t>
      </w:r>
      <w:r w:rsidR="00EC4E65">
        <w:rPr>
          <w:sz w:val="22"/>
          <w:szCs w:val="22"/>
        </w:rPr>
        <w:t>Amendment Determination</w:t>
      </w:r>
      <w:r w:rsidR="00EC4E65" w:rsidRPr="00BD5448">
        <w:rPr>
          <w:sz w:val="22"/>
          <w:szCs w:val="22"/>
        </w:rPr>
        <w:t xml:space="preserve"> </w:t>
      </w:r>
      <w:r w:rsidRPr="00BD5448">
        <w:rPr>
          <w:sz w:val="22"/>
          <w:szCs w:val="22"/>
        </w:rPr>
        <w:t>was made, the ACMA was satisfied that consultation was undertaken to the extent appropriate and reasonably practicable, in accordance with section 17 of the LA.</w:t>
      </w:r>
    </w:p>
    <w:p w14:paraId="0D4A6DAB" w14:textId="3BD33785" w:rsidR="00A96170" w:rsidRPr="00BD5448" w:rsidRDefault="0043460B" w:rsidP="00C64419">
      <w:pPr>
        <w:spacing w:after="160" w:line="257" w:lineRule="auto"/>
        <w:rPr>
          <w:sz w:val="22"/>
          <w:szCs w:val="22"/>
        </w:rPr>
      </w:pPr>
      <w:r w:rsidRPr="00BD5448">
        <w:rPr>
          <w:sz w:val="22"/>
          <w:szCs w:val="22"/>
        </w:rPr>
        <w:t xml:space="preserve">Stakeholders were given from </w:t>
      </w:r>
      <w:r w:rsidR="00D041B9">
        <w:rPr>
          <w:sz w:val="22"/>
          <w:szCs w:val="22"/>
        </w:rPr>
        <w:t>19 August</w:t>
      </w:r>
      <w:r w:rsidR="006D5F63" w:rsidRPr="00BD5448">
        <w:rPr>
          <w:sz w:val="22"/>
          <w:szCs w:val="22"/>
        </w:rPr>
        <w:t xml:space="preserve"> </w:t>
      </w:r>
      <w:r w:rsidRPr="00BD5448">
        <w:rPr>
          <w:sz w:val="22"/>
          <w:szCs w:val="22"/>
        </w:rPr>
        <w:t>20</w:t>
      </w:r>
      <w:r w:rsidR="00D041B9">
        <w:rPr>
          <w:sz w:val="22"/>
          <w:szCs w:val="22"/>
        </w:rPr>
        <w:t>20</w:t>
      </w:r>
      <w:r w:rsidRPr="00BD5448">
        <w:rPr>
          <w:sz w:val="22"/>
          <w:szCs w:val="22"/>
        </w:rPr>
        <w:t xml:space="preserve"> </w:t>
      </w:r>
      <w:r w:rsidR="007E73A4">
        <w:rPr>
          <w:sz w:val="22"/>
          <w:szCs w:val="22"/>
        </w:rPr>
        <w:t>to</w:t>
      </w:r>
      <w:r w:rsidRPr="00BD5448">
        <w:rPr>
          <w:sz w:val="22"/>
          <w:szCs w:val="22"/>
        </w:rPr>
        <w:t xml:space="preserve"> </w:t>
      </w:r>
      <w:r w:rsidR="00E87EE5">
        <w:rPr>
          <w:sz w:val="22"/>
          <w:szCs w:val="22"/>
        </w:rPr>
        <w:t>23</w:t>
      </w:r>
      <w:r w:rsidR="00CA5851">
        <w:rPr>
          <w:sz w:val="22"/>
          <w:szCs w:val="22"/>
        </w:rPr>
        <w:t xml:space="preserve"> September</w:t>
      </w:r>
      <w:r w:rsidRPr="00BD5448">
        <w:rPr>
          <w:sz w:val="22"/>
          <w:szCs w:val="22"/>
        </w:rPr>
        <w:t xml:space="preserve"> 20</w:t>
      </w:r>
      <w:r w:rsidR="006D5F63" w:rsidRPr="00BD5448">
        <w:rPr>
          <w:sz w:val="22"/>
          <w:szCs w:val="22"/>
        </w:rPr>
        <w:t>20</w:t>
      </w:r>
      <w:r w:rsidRPr="00BD5448">
        <w:rPr>
          <w:sz w:val="22"/>
          <w:szCs w:val="22"/>
        </w:rPr>
        <w:t xml:space="preserve"> to comment</w:t>
      </w:r>
      <w:r w:rsidR="00EA0C48" w:rsidRPr="00BD5448">
        <w:rPr>
          <w:sz w:val="22"/>
          <w:szCs w:val="22"/>
        </w:rPr>
        <w:t xml:space="preserve"> on the propos</w:t>
      </w:r>
      <w:r w:rsidR="0039209C">
        <w:rPr>
          <w:sz w:val="22"/>
          <w:szCs w:val="22"/>
        </w:rPr>
        <w:t xml:space="preserve">ed </w:t>
      </w:r>
      <w:r w:rsidR="0039209C" w:rsidRPr="0039209C">
        <w:rPr>
          <w:sz w:val="22"/>
          <w:szCs w:val="22"/>
        </w:rPr>
        <w:t xml:space="preserve">draft apparatus licensing arrangements </w:t>
      </w:r>
      <w:r w:rsidR="0039209C">
        <w:rPr>
          <w:sz w:val="22"/>
          <w:szCs w:val="22"/>
        </w:rPr>
        <w:t xml:space="preserve">and tax construct </w:t>
      </w:r>
      <w:r w:rsidR="0039209C" w:rsidRPr="0039209C">
        <w:rPr>
          <w:sz w:val="22"/>
          <w:szCs w:val="22"/>
        </w:rPr>
        <w:t xml:space="preserve">for 5G applications in the 26 GHz and 28 GHz millimetre wave bands. </w:t>
      </w:r>
      <w:r w:rsidR="0039209C">
        <w:rPr>
          <w:sz w:val="22"/>
          <w:szCs w:val="22"/>
        </w:rPr>
        <w:t xml:space="preserve">The </w:t>
      </w:r>
      <w:r w:rsidR="0039209C" w:rsidRPr="0039209C">
        <w:rPr>
          <w:sz w:val="22"/>
          <w:szCs w:val="22"/>
        </w:rPr>
        <w:t>consult</w:t>
      </w:r>
      <w:r w:rsidR="00DC4350">
        <w:rPr>
          <w:sz w:val="22"/>
          <w:szCs w:val="22"/>
        </w:rPr>
        <w:t>ation includ</w:t>
      </w:r>
      <w:r w:rsidR="00DB4B51">
        <w:rPr>
          <w:sz w:val="22"/>
          <w:szCs w:val="22"/>
        </w:rPr>
        <w:t>ed</w:t>
      </w:r>
      <w:r w:rsidR="00DC4350">
        <w:rPr>
          <w:sz w:val="22"/>
          <w:szCs w:val="22"/>
        </w:rPr>
        <w:t xml:space="preserve"> a proposal for </w:t>
      </w:r>
      <w:r w:rsidR="0039209C" w:rsidRPr="0039209C">
        <w:rPr>
          <w:sz w:val="22"/>
          <w:szCs w:val="22"/>
        </w:rPr>
        <w:t>use of apparatus licences for fixed satellite services (</w:t>
      </w:r>
      <w:proofErr w:type="spellStart"/>
      <w:r w:rsidR="0039209C" w:rsidRPr="0039209C">
        <w:rPr>
          <w:sz w:val="22"/>
          <w:szCs w:val="22"/>
        </w:rPr>
        <w:t>FSS</w:t>
      </w:r>
      <w:proofErr w:type="spellEnd"/>
      <w:r w:rsidR="0039209C" w:rsidRPr="0039209C">
        <w:rPr>
          <w:sz w:val="22"/>
          <w:szCs w:val="22"/>
        </w:rPr>
        <w:t>) in the 27–30 GHz range</w:t>
      </w:r>
      <w:r w:rsidR="0039209C">
        <w:rPr>
          <w:sz w:val="22"/>
          <w:szCs w:val="22"/>
        </w:rPr>
        <w:t>.</w:t>
      </w:r>
      <w:r w:rsidR="003D7417" w:rsidRPr="00BD5448">
        <w:rPr>
          <w:sz w:val="22"/>
          <w:szCs w:val="22"/>
        </w:rPr>
        <w:t xml:space="preserve"> </w:t>
      </w:r>
      <w:r w:rsidR="00A96170" w:rsidRPr="00BD5448">
        <w:rPr>
          <w:sz w:val="22"/>
          <w:szCs w:val="22"/>
        </w:rPr>
        <w:t xml:space="preserve">The proposed changes were outlined on the ACMA website </w:t>
      </w:r>
      <w:hyperlink r:id="rId13" w:history="1">
        <w:r w:rsidR="00A96170" w:rsidRPr="00BD5448">
          <w:rPr>
            <w:rStyle w:val="Hyperlink"/>
            <w:sz w:val="22"/>
            <w:szCs w:val="22"/>
          </w:rPr>
          <w:t>www.acma.gov.au</w:t>
        </w:r>
      </w:hyperlink>
      <w:r w:rsidR="00A96170" w:rsidRPr="00BD5448">
        <w:rPr>
          <w:sz w:val="22"/>
          <w:szCs w:val="22"/>
        </w:rPr>
        <w:t xml:space="preserve">. </w:t>
      </w:r>
    </w:p>
    <w:p w14:paraId="6F2E7932" w14:textId="1962EBC4" w:rsidR="00BE11AE" w:rsidRDefault="00821FBF" w:rsidP="00A20979">
      <w:pPr>
        <w:spacing w:after="160" w:line="256" w:lineRule="auto"/>
        <w:rPr>
          <w:sz w:val="22"/>
          <w:szCs w:val="22"/>
        </w:rPr>
      </w:pPr>
      <w:r>
        <w:rPr>
          <w:rStyle w:val="normaltextrun"/>
          <w:color w:val="000000"/>
          <w:sz w:val="22"/>
          <w:szCs w:val="22"/>
        </w:rPr>
        <w:t xml:space="preserve">On 19 August 2020, the ACMA published the “Apparatus Licences in the 26 GHz and 28 GHz bands consultation paper” </w:t>
      </w:r>
      <w:r w:rsidR="004F1B12">
        <w:rPr>
          <w:rStyle w:val="normaltextrun"/>
          <w:color w:val="000000"/>
          <w:sz w:val="22"/>
          <w:szCs w:val="22"/>
        </w:rPr>
        <w:t>and</w:t>
      </w:r>
      <w:r>
        <w:rPr>
          <w:rStyle w:val="normaltextrun"/>
          <w:color w:val="000000"/>
          <w:sz w:val="22"/>
          <w:szCs w:val="22"/>
        </w:rPr>
        <w:t xml:space="preserve"> a draft Applicant Information Pack, </w:t>
      </w:r>
      <w:r w:rsidR="004F1B12">
        <w:rPr>
          <w:rStyle w:val="normaltextrun"/>
          <w:color w:val="000000"/>
          <w:sz w:val="22"/>
          <w:szCs w:val="22"/>
        </w:rPr>
        <w:t>inviting stakeholder</w:t>
      </w:r>
      <w:r w:rsidR="008935EB">
        <w:rPr>
          <w:rStyle w:val="normaltextrun"/>
          <w:color w:val="000000"/>
          <w:sz w:val="22"/>
          <w:szCs w:val="22"/>
        </w:rPr>
        <w:t>s</w:t>
      </w:r>
      <w:r w:rsidR="004F1B12">
        <w:rPr>
          <w:rStyle w:val="normaltextrun"/>
          <w:color w:val="000000"/>
          <w:sz w:val="22"/>
          <w:szCs w:val="22"/>
        </w:rPr>
        <w:t xml:space="preserve"> to </w:t>
      </w:r>
      <w:r w:rsidR="00643BCF">
        <w:rPr>
          <w:rStyle w:val="normaltextrun"/>
          <w:color w:val="000000"/>
          <w:sz w:val="22"/>
          <w:szCs w:val="22"/>
        </w:rPr>
        <w:t xml:space="preserve">comment on the tax construct for </w:t>
      </w:r>
      <w:proofErr w:type="spellStart"/>
      <w:r w:rsidR="00643BCF">
        <w:rPr>
          <w:rStyle w:val="normaltextrun"/>
          <w:color w:val="000000"/>
          <w:sz w:val="22"/>
          <w:szCs w:val="22"/>
        </w:rPr>
        <w:t>AWLs</w:t>
      </w:r>
      <w:proofErr w:type="spellEnd"/>
      <w:r w:rsidR="00643BCF">
        <w:rPr>
          <w:rStyle w:val="normaltextrun"/>
          <w:color w:val="000000"/>
          <w:sz w:val="22"/>
          <w:szCs w:val="22"/>
        </w:rPr>
        <w:t xml:space="preserve"> and the initial base rate</w:t>
      </w:r>
      <w:r>
        <w:rPr>
          <w:rStyle w:val="normaltextrun"/>
          <w:color w:val="000000"/>
          <w:sz w:val="22"/>
          <w:szCs w:val="22"/>
        </w:rPr>
        <w:t xml:space="preserve">. </w:t>
      </w:r>
      <w:r w:rsidR="4D13BEC3" w:rsidRPr="2BA2D03C">
        <w:rPr>
          <w:sz w:val="22"/>
          <w:szCs w:val="22"/>
        </w:rPr>
        <w:t>The ACMA receive</w:t>
      </w:r>
      <w:r w:rsidR="11FF0D9E" w:rsidRPr="2BA2D03C">
        <w:rPr>
          <w:sz w:val="22"/>
          <w:szCs w:val="22"/>
        </w:rPr>
        <w:t>d 1</w:t>
      </w:r>
      <w:r w:rsidR="00560068">
        <w:rPr>
          <w:sz w:val="22"/>
          <w:szCs w:val="22"/>
        </w:rPr>
        <w:t>6</w:t>
      </w:r>
      <w:r w:rsidR="12F21EFD" w:rsidRPr="2BA2D03C">
        <w:rPr>
          <w:sz w:val="22"/>
          <w:szCs w:val="22"/>
        </w:rPr>
        <w:t xml:space="preserve"> </w:t>
      </w:r>
      <w:r w:rsidR="4D13BEC3" w:rsidRPr="2BA2D03C">
        <w:rPr>
          <w:sz w:val="22"/>
          <w:szCs w:val="22"/>
        </w:rPr>
        <w:t>submissions</w:t>
      </w:r>
      <w:r w:rsidR="604AD3FB" w:rsidRPr="2BA2D03C">
        <w:rPr>
          <w:sz w:val="22"/>
          <w:szCs w:val="22"/>
        </w:rPr>
        <w:t xml:space="preserve"> </w:t>
      </w:r>
      <w:r w:rsidR="00D85ECD">
        <w:rPr>
          <w:sz w:val="22"/>
          <w:szCs w:val="22"/>
        </w:rPr>
        <w:t>in</w:t>
      </w:r>
      <w:r w:rsidR="00D85ECD" w:rsidRPr="2BA2D03C">
        <w:rPr>
          <w:sz w:val="22"/>
          <w:szCs w:val="22"/>
        </w:rPr>
        <w:t xml:space="preserve"> </w:t>
      </w:r>
      <w:r w:rsidR="3ECD862A" w:rsidRPr="2BA2D03C">
        <w:rPr>
          <w:sz w:val="22"/>
          <w:szCs w:val="22"/>
        </w:rPr>
        <w:t xml:space="preserve">this consultation process, </w:t>
      </w:r>
      <w:r w:rsidR="00D85ECD">
        <w:rPr>
          <w:sz w:val="22"/>
          <w:szCs w:val="22"/>
        </w:rPr>
        <w:t>nine</w:t>
      </w:r>
      <w:r w:rsidR="64D97DF4" w:rsidRPr="2BA2D03C">
        <w:rPr>
          <w:sz w:val="22"/>
          <w:szCs w:val="22"/>
        </w:rPr>
        <w:t xml:space="preserve"> of which </w:t>
      </w:r>
      <w:proofErr w:type="gramStart"/>
      <w:r w:rsidR="64D97DF4" w:rsidRPr="2BA2D03C">
        <w:rPr>
          <w:sz w:val="22"/>
          <w:szCs w:val="22"/>
        </w:rPr>
        <w:t>made reference</w:t>
      </w:r>
      <w:proofErr w:type="gramEnd"/>
      <w:r w:rsidR="14F28881" w:rsidRPr="2BA2D03C">
        <w:rPr>
          <w:sz w:val="22"/>
          <w:szCs w:val="22"/>
        </w:rPr>
        <w:t xml:space="preserve"> to the proposed changes to the Tax Determination</w:t>
      </w:r>
      <w:r w:rsidR="4D13BEC3" w:rsidRPr="2BA2D03C">
        <w:rPr>
          <w:sz w:val="22"/>
          <w:szCs w:val="22"/>
        </w:rPr>
        <w:t xml:space="preserve">. These were published on the ACMA website and were </w:t>
      </w:r>
      <w:proofErr w:type="gramStart"/>
      <w:r w:rsidR="4D13BEC3" w:rsidRPr="2BA2D03C">
        <w:rPr>
          <w:sz w:val="22"/>
          <w:szCs w:val="22"/>
        </w:rPr>
        <w:t>taken into account</w:t>
      </w:r>
      <w:proofErr w:type="gramEnd"/>
      <w:r w:rsidR="4D13BEC3" w:rsidRPr="2BA2D03C">
        <w:rPr>
          <w:sz w:val="22"/>
          <w:szCs w:val="22"/>
        </w:rPr>
        <w:t xml:space="preserve"> in making th</w:t>
      </w:r>
      <w:r w:rsidR="78E055C5" w:rsidRPr="2BA2D03C">
        <w:rPr>
          <w:sz w:val="22"/>
          <w:szCs w:val="22"/>
        </w:rPr>
        <w:t>e Amendment</w:t>
      </w:r>
      <w:r w:rsidR="4D13BEC3" w:rsidRPr="2BA2D03C">
        <w:rPr>
          <w:sz w:val="22"/>
          <w:szCs w:val="22"/>
        </w:rPr>
        <w:t xml:space="preserve"> </w:t>
      </w:r>
      <w:r w:rsidR="1E000A64" w:rsidRPr="2BA2D03C">
        <w:rPr>
          <w:sz w:val="22"/>
          <w:szCs w:val="22"/>
        </w:rPr>
        <w:t>D</w:t>
      </w:r>
      <w:r w:rsidR="4D13BEC3" w:rsidRPr="2BA2D03C">
        <w:rPr>
          <w:sz w:val="22"/>
          <w:szCs w:val="22"/>
        </w:rPr>
        <w:t xml:space="preserve">etermination. </w:t>
      </w:r>
      <w:r w:rsidR="4FA05FD6" w:rsidRPr="2BA2D03C">
        <w:rPr>
          <w:sz w:val="22"/>
          <w:szCs w:val="22"/>
        </w:rPr>
        <w:t>Th</w:t>
      </w:r>
      <w:r w:rsidR="00201B71">
        <w:rPr>
          <w:sz w:val="22"/>
          <w:szCs w:val="22"/>
        </w:rPr>
        <w:t>ose</w:t>
      </w:r>
      <w:r w:rsidR="001BE41F" w:rsidRPr="2BA2D03C">
        <w:rPr>
          <w:sz w:val="22"/>
          <w:szCs w:val="22"/>
        </w:rPr>
        <w:t xml:space="preserve"> </w:t>
      </w:r>
      <w:r w:rsidR="00D85ECD">
        <w:rPr>
          <w:sz w:val="22"/>
          <w:szCs w:val="22"/>
        </w:rPr>
        <w:t>nine</w:t>
      </w:r>
      <w:r w:rsidR="200C8FFF" w:rsidRPr="2BA2D03C">
        <w:rPr>
          <w:sz w:val="22"/>
          <w:szCs w:val="22"/>
        </w:rPr>
        <w:t xml:space="preserve"> </w:t>
      </w:r>
      <w:r w:rsidR="4FA05FD6" w:rsidRPr="2BA2D03C">
        <w:rPr>
          <w:sz w:val="22"/>
          <w:szCs w:val="22"/>
        </w:rPr>
        <w:t xml:space="preserve">submissions </w:t>
      </w:r>
      <w:r w:rsidR="5CEBE003" w:rsidRPr="2BA2D03C">
        <w:rPr>
          <w:sz w:val="22"/>
          <w:szCs w:val="22"/>
        </w:rPr>
        <w:t>support</w:t>
      </w:r>
      <w:r w:rsidR="00840BD3">
        <w:rPr>
          <w:sz w:val="22"/>
          <w:szCs w:val="22"/>
        </w:rPr>
        <w:t>ed</w:t>
      </w:r>
      <w:r w:rsidR="5CEBE003" w:rsidRPr="2BA2D03C">
        <w:rPr>
          <w:sz w:val="22"/>
          <w:szCs w:val="22"/>
        </w:rPr>
        <w:t xml:space="preserve"> the</w:t>
      </w:r>
      <w:r w:rsidR="6AD5B1FB" w:rsidRPr="2BA2D03C">
        <w:rPr>
          <w:sz w:val="22"/>
          <w:szCs w:val="22"/>
        </w:rPr>
        <w:t xml:space="preserve"> ACMA’s</w:t>
      </w:r>
      <w:r w:rsidR="5CEBE003" w:rsidRPr="2BA2D03C">
        <w:rPr>
          <w:sz w:val="22"/>
          <w:szCs w:val="22"/>
        </w:rPr>
        <w:t xml:space="preserve"> initial proposed tax </w:t>
      </w:r>
      <w:r w:rsidR="262E7D3F" w:rsidRPr="2BA2D03C">
        <w:rPr>
          <w:sz w:val="22"/>
          <w:szCs w:val="22"/>
        </w:rPr>
        <w:t xml:space="preserve">construct and base </w:t>
      </w:r>
      <w:r w:rsidR="2E59E7D0" w:rsidRPr="2BA2D03C">
        <w:rPr>
          <w:sz w:val="22"/>
          <w:szCs w:val="22"/>
        </w:rPr>
        <w:t>rate</w:t>
      </w:r>
      <w:r w:rsidR="6AD5B1FB" w:rsidRPr="2BA2D03C">
        <w:rPr>
          <w:sz w:val="22"/>
          <w:szCs w:val="22"/>
        </w:rPr>
        <w:t xml:space="preserve"> for the </w:t>
      </w:r>
      <w:proofErr w:type="spellStart"/>
      <w:r w:rsidR="6AD5B1FB" w:rsidRPr="2BA2D03C">
        <w:rPr>
          <w:sz w:val="22"/>
          <w:szCs w:val="22"/>
        </w:rPr>
        <w:t>AWLs</w:t>
      </w:r>
      <w:proofErr w:type="spellEnd"/>
      <w:r w:rsidR="6AD5B1FB" w:rsidRPr="2BA2D03C">
        <w:rPr>
          <w:sz w:val="22"/>
          <w:szCs w:val="22"/>
        </w:rPr>
        <w:t>.</w:t>
      </w:r>
      <w:r w:rsidR="00201B71">
        <w:rPr>
          <w:sz w:val="22"/>
          <w:szCs w:val="22"/>
        </w:rPr>
        <w:t xml:space="preserve"> </w:t>
      </w:r>
    </w:p>
    <w:p w14:paraId="1BFF87E8" w14:textId="77777777" w:rsidR="0043460B" w:rsidRPr="00C438F5" w:rsidRDefault="0043460B" w:rsidP="00C438F5">
      <w:pPr>
        <w:keepNext/>
        <w:spacing w:before="280" w:after="160" w:line="257" w:lineRule="auto"/>
        <w:rPr>
          <w:b/>
          <w:sz w:val="22"/>
          <w:szCs w:val="22"/>
        </w:rPr>
      </w:pPr>
      <w:r w:rsidRPr="00C438F5">
        <w:rPr>
          <w:b/>
          <w:sz w:val="22"/>
          <w:szCs w:val="22"/>
        </w:rPr>
        <w:t>Regulatory impact assessment</w:t>
      </w:r>
    </w:p>
    <w:p w14:paraId="47B9C02C" w14:textId="7643825E" w:rsidR="00055DE4" w:rsidRPr="002D5A9E" w:rsidRDefault="0043460B" w:rsidP="12173E8F">
      <w:pPr>
        <w:spacing w:after="160" w:line="256" w:lineRule="auto"/>
        <w:rPr>
          <w:sz w:val="22"/>
          <w:szCs w:val="22"/>
        </w:rPr>
      </w:pPr>
      <w:r w:rsidRPr="12173E8F">
        <w:rPr>
          <w:sz w:val="22"/>
          <w:szCs w:val="22"/>
        </w:rPr>
        <w:t>The Office of Best Practice Regulation (</w:t>
      </w:r>
      <w:proofErr w:type="spellStart"/>
      <w:r w:rsidRPr="12173E8F">
        <w:rPr>
          <w:b/>
          <w:bCs/>
          <w:sz w:val="22"/>
          <w:szCs w:val="22"/>
        </w:rPr>
        <w:t>OBPR</w:t>
      </w:r>
      <w:proofErr w:type="spellEnd"/>
      <w:r w:rsidRPr="12173E8F">
        <w:rPr>
          <w:sz w:val="22"/>
          <w:szCs w:val="22"/>
        </w:rPr>
        <w:t>) has considered the</w:t>
      </w:r>
      <w:r w:rsidR="00636AFB" w:rsidRPr="12173E8F">
        <w:rPr>
          <w:sz w:val="22"/>
          <w:szCs w:val="22"/>
        </w:rPr>
        <w:t xml:space="preserve"> addition of the tax rate for </w:t>
      </w:r>
      <w:proofErr w:type="spellStart"/>
      <w:r w:rsidR="00FE7CDA" w:rsidRPr="12173E8F">
        <w:rPr>
          <w:sz w:val="22"/>
          <w:szCs w:val="22"/>
        </w:rPr>
        <w:t>AWLs</w:t>
      </w:r>
      <w:proofErr w:type="spellEnd"/>
      <w:r w:rsidR="00FE7CDA" w:rsidRPr="12173E8F">
        <w:rPr>
          <w:sz w:val="22"/>
          <w:szCs w:val="22"/>
        </w:rPr>
        <w:t xml:space="preserve"> </w:t>
      </w:r>
      <w:r w:rsidR="00A7357F" w:rsidRPr="12173E8F">
        <w:rPr>
          <w:sz w:val="22"/>
          <w:szCs w:val="22"/>
        </w:rPr>
        <w:t>with respect to the Tax Determination</w:t>
      </w:r>
      <w:r w:rsidR="00212011" w:rsidRPr="12173E8F">
        <w:rPr>
          <w:sz w:val="22"/>
          <w:szCs w:val="22"/>
        </w:rPr>
        <w:t xml:space="preserve">. </w:t>
      </w:r>
      <w:proofErr w:type="spellStart"/>
      <w:r w:rsidR="00E22BD3" w:rsidRPr="12173E8F">
        <w:rPr>
          <w:sz w:val="22"/>
          <w:szCs w:val="22"/>
        </w:rPr>
        <w:t>O</w:t>
      </w:r>
      <w:r w:rsidR="00851100" w:rsidRPr="12173E8F">
        <w:rPr>
          <w:sz w:val="22"/>
          <w:szCs w:val="22"/>
        </w:rPr>
        <w:t>BPR</w:t>
      </w:r>
      <w:proofErr w:type="spellEnd"/>
      <w:r w:rsidRPr="12173E8F">
        <w:rPr>
          <w:sz w:val="22"/>
          <w:szCs w:val="22"/>
        </w:rPr>
        <w:t xml:space="preserve"> </w:t>
      </w:r>
      <w:r w:rsidR="00851100" w:rsidRPr="12173E8F">
        <w:rPr>
          <w:color w:val="000000" w:themeColor="text1"/>
          <w:sz w:val="22"/>
          <w:szCs w:val="22"/>
          <w:lang w:eastAsia="en-AU"/>
        </w:rPr>
        <w:t>advised the proposed regulatory change is minor or machinery in nature</w:t>
      </w:r>
      <w:r w:rsidR="00851100" w:rsidRPr="12173E8F">
        <w:rPr>
          <w:sz w:val="22"/>
          <w:szCs w:val="22"/>
        </w:rPr>
        <w:t xml:space="preserve"> </w:t>
      </w:r>
      <w:r w:rsidRPr="12173E8F">
        <w:rPr>
          <w:sz w:val="22"/>
          <w:szCs w:val="22"/>
        </w:rPr>
        <w:t xml:space="preserve">and formed the opinion that no regulatory impact analysis is required. The </w:t>
      </w:r>
      <w:proofErr w:type="spellStart"/>
      <w:r w:rsidRPr="12173E8F">
        <w:rPr>
          <w:sz w:val="22"/>
          <w:szCs w:val="22"/>
        </w:rPr>
        <w:t>OBPR</w:t>
      </w:r>
      <w:proofErr w:type="spellEnd"/>
      <w:r w:rsidRPr="12173E8F">
        <w:rPr>
          <w:sz w:val="22"/>
          <w:szCs w:val="22"/>
        </w:rPr>
        <w:t xml:space="preserve"> reference number is </w:t>
      </w:r>
      <w:r w:rsidR="3AA850A5" w:rsidRPr="12173E8F">
        <w:rPr>
          <w:rFonts w:eastAsiaTheme="minorEastAsia"/>
          <w:sz w:val="22"/>
          <w:szCs w:val="22"/>
        </w:rPr>
        <w:t>43143</w:t>
      </w:r>
      <w:r w:rsidRPr="12173E8F">
        <w:rPr>
          <w:sz w:val="22"/>
          <w:szCs w:val="22"/>
        </w:rPr>
        <w:t>.</w:t>
      </w:r>
    </w:p>
    <w:p w14:paraId="62CB593B" w14:textId="77777777" w:rsidR="0043460B" w:rsidRPr="00C438F5" w:rsidRDefault="0043460B" w:rsidP="00C438F5">
      <w:pPr>
        <w:keepNext/>
        <w:spacing w:before="280" w:after="160" w:line="257" w:lineRule="auto"/>
        <w:rPr>
          <w:b/>
          <w:sz w:val="22"/>
          <w:szCs w:val="22"/>
        </w:rPr>
      </w:pPr>
      <w:r w:rsidRPr="00C438F5">
        <w:rPr>
          <w:b/>
          <w:sz w:val="22"/>
          <w:szCs w:val="22"/>
        </w:rPr>
        <w:t>Statement of compatibility with human rights</w:t>
      </w:r>
    </w:p>
    <w:p w14:paraId="6584CFAB" w14:textId="77777777" w:rsidR="009100B2" w:rsidRDefault="0043460B" w:rsidP="00CF54A5">
      <w:pPr>
        <w:spacing w:after="160" w:line="256" w:lineRule="auto"/>
        <w:rPr>
          <w:sz w:val="22"/>
          <w:szCs w:val="22"/>
        </w:rPr>
      </w:pPr>
      <w:r w:rsidRPr="00BD5448">
        <w:rPr>
          <w:sz w:val="22"/>
          <w:szCs w:val="22"/>
        </w:rPr>
        <w:t xml:space="preserve">Subsection 9(1) of the </w:t>
      </w:r>
      <w:r w:rsidRPr="00BD5448">
        <w:rPr>
          <w:i/>
          <w:sz w:val="22"/>
          <w:szCs w:val="22"/>
        </w:rPr>
        <w:t>Human Rights (Parliamentary Scrutiny) Act 2011</w:t>
      </w:r>
      <w:r w:rsidRPr="00BD5448">
        <w:rPr>
          <w:sz w:val="22"/>
          <w:szCs w:val="22"/>
        </w:rPr>
        <w:t xml:space="preserve"> requires a rule maker in relation to a legislative instrument to which section 42 (disallowance) of the </w:t>
      </w:r>
      <w:r w:rsidR="00261CC0" w:rsidRPr="00BD5448">
        <w:rPr>
          <w:sz w:val="22"/>
          <w:szCs w:val="22"/>
        </w:rPr>
        <w:t>LA</w:t>
      </w:r>
      <w:r w:rsidRPr="00BD5448">
        <w:rPr>
          <w:sz w:val="22"/>
          <w:szCs w:val="22"/>
        </w:rPr>
        <w:t xml:space="preserve"> applies, to cause a statement of compatibility with human rights to be prepared in respect of that legislative instrument. </w:t>
      </w:r>
    </w:p>
    <w:p w14:paraId="2E2B290A" w14:textId="5858E638" w:rsidR="0043460B" w:rsidRPr="00BD5448" w:rsidRDefault="006D3466" w:rsidP="0077522C">
      <w:pPr>
        <w:spacing w:after="240" w:line="257" w:lineRule="auto"/>
        <w:rPr>
          <w:sz w:val="22"/>
          <w:szCs w:val="22"/>
        </w:rPr>
      </w:pPr>
      <w:r w:rsidRPr="00BD5448">
        <w:rPr>
          <w:sz w:val="22"/>
          <w:szCs w:val="22"/>
        </w:rPr>
        <w:t xml:space="preserve">This statement has been prepared in </w:t>
      </w:r>
      <w:r w:rsidR="00805633" w:rsidRPr="00BD5448">
        <w:rPr>
          <w:sz w:val="22"/>
          <w:szCs w:val="22"/>
        </w:rPr>
        <w:t>accordance with that requirement</w:t>
      </w:r>
      <w:r w:rsidR="00D90B41" w:rsidRPr="00BD5448">
        <w:rPr>
          <w:sz w:val="22"/>
          <w:szCs w:val="22"/>
        </w:rPr>
        <w:t>.</w:t>
      </w:r>
    </w:p>
    <w:p w14:paraId="165619B3" w14:textId="77777777" w:rsidR="007A16FC" w:rsidRDefault="007A16FC">
      <w:pPr>
        <w:spacing w:after="160" w:line="259" w:lineRule="auto"/>
        <w:rPr>
          <w:b/>
          <w:i/>
          <w:sz w:val="22"/>
          <w:szCs w:val="22"/>
        </w:rPr>
      </w:pPr>
      <w:r>
        <w:rPr>
          <w:b/>
          <w:i/>
          <w:sz w:val="22"/>
          <w:szCs w:val="22"/>
        </w:rPr>
        <w:br w:type="page"/>
      </w:r>
    </w:p>
    <w:p w14:paraId="56978278" w14:textId="7B3E0BC2" w:rsidR="00F623B2" w:rsidRPr="00BD5448" w:rsidRDefault="00F623B2" w:rsidP="0077522C">
      <w:pPr>
        <w:spacing w:after="240"/>
        <w:jc w:val="both"/>
        <w:rPr>
          <w:b/>
          <w:i/>
          <w:sz w:val="22"/>
          <w:szCs w:val="22"/>
        </w:rPr>
      </w:pPr>
      <w:r w:rsidRPr="00BD5448">
        <w:rPr>
          <w:b/>
          <w:i/>
          <w:sz w:val="22"/>
          <w:szCs w:val="22"/>
        </w:rPr>
        <w:lastRenderedPageBreak/>
        <w:t>Overview of the instrument</w:t>
      </w:r>
    </w:p>
    <w:p w14:paraId="63BF1FDA" w14:textId="7A9B4633" w:rsidR="009100B2" w:rsidRPr="00BD5448" w:rsidRDefault="009100B2" w:rsidP="009100B2">
      <w:pPr>
        <w:spacing w:after="160" w:line="256" w:lineRule="auto"/>
        <w:rPr>
          <w:sz w:val="22"/>
          <w:szCs w:val="22"/>
        </w:rPr>
      </w:pPr>
      <w:r w:rsidRPr="00BD5448">
        <w:rPr>
          <w:sz w:val="22"/>
          <w:szCs w:val="22"/>
        </w:rPr>
        <w:t xml:space="preserve">The </w:t>
      </w:r>
      <w:r w:rsidR="00DE2432">
        <w:rPr>
          <w:sz w:val="22"/>
          <w:szCs w:val="22"/>
        </w:rPr>
        <w:t xml:space="preserve">Amendment Determination </w:t>
      </w:r>
      <w:r w:rsidRPr="00BD5448">
        <w:rPr>
          <w:sz w:val="22"/>
          <w:szCs w:val="22"/>
        </w:rPr>
        <w:t xml:space="preserve">amends the </w:t>
      </w:r>
      <w:r w:rsidR="00DE2432">
        <w:rPr>
          <w:sz w:val="22"/>
          <w:szCs w:val="22"/>
        </w:rPr>
        <w:t>Tax Determination</w:t>
      </w:r>
      <w:r>
        <w:rPr>
          <w:sz w:val="22"/>
          <w:szCs w:val="22"/>
        </w:rPr>
        <w:t>,</w:t>
      </w:r>
      <w:r w:rsidRPr="00BD5448">
        <w:rPr>
          <w:sz w:val="22"/>
          <w:szCs w:val="22"/>
        </w:rPr>
        <w:t xml:space="preserve"> which sets the</w:t>
      </w:r>
      <w:r w:rsidR="00DE2432">
        <w:rPr>
          <w:sz w:val="22"/>
          <w:szCs w:val="22"/>
        </w:rPr>
        <w:t xml:space="preserve"> amount of</w:t>
      </w:r>
      <w:r w:rsidRPr="00BD5448">
        <w:rPr>
          <w:sz w:val="22"/>
          <w:szCs w:val="22"/>
        </w:rPr>
        <w:t xml:space="preserve"> tax</w:t>
      </w:r>
      <w:r w:rsidR="00DE2432">
        <w:rPr>
          <w:sz w:val="22"/>
          <w:szCs w:val="22"/>
        </w:rPr>
        <w:t xml:space="preserve"> payable</w:t>
      </w:r>
      <w:r w:rsidRPr="00BD5448">
        <w:rPr>
          <w:sz w:val="22"/>
          <w:szCs w:val="22"/>
        </w:rPr>
        <w:t xml:space="preserve"> </w:t>
      </w:r>
      <w:r w:rsidR="0027642A">
        <w:rPr>
          <w:sz w:val="22"/>
          <w:szCs w:val="22"/>
        </w:rPr>
        <w:t xml:space="preserve">by transmitter licensees, </w:t>
      </w:r>
      <w:r w:rsidR="00BF72EE">
        <w:rPr>
          <w:sz w:val="22"/>
          <w:szCs w:val="22"/>
        </w:rPr>
        <w:t>imposed by the</w:t>
      </w:r>
      <w:r w:rsidR="0027642A">
        <w:rPr>
          <w:sz w:val="22"/>
          <w:szCs w:val="22"/>
        </w:rPr>
        <w:t xml:space="preserve"> Tax Act</w:t>
      </w:r>
      <w:r w:rsidRPr="00BD5448">
        <w:rPr>
          <w:sz w:val="22"/>
          <w:szCs w:val="22"/>
        </w:rPr>
        <w:t xml:space="preserve">. The annual tax levied on </w:t>
      </w:r>
      <w:r>
        <w:rPr>
          <w:sz w:val="22"/>
          <w:szCs w:val="22"/>
        </w:rPr>
        <w:t>transmitter</w:t>
      </w:r>
      <w:r w:rsidRPr="00BD5448">
        <w:rPr>
          <w:sz w:val="22"/>
          <w:szCs w:val="22"/>
        </w:rPr>
        <w:t xml:space="preserve"> licences allows the ACMA to create economic incentives for efficient use of the spectrum. It also encourages licensees to use the minimum amount of bandwidth for their needs, to move to less congested bands, and to surrender licences that are no longer needed.</w:t>
      </w:r>
    </w:p>
    <w:p w14:paraId="3D8E0D61" w14:textId="02FB8E28" w:rsidR="002B61E4" w:rsidRDefault="00805633" w:rsidP="0077522C">
      <w:pPr>
        <w:spacing w:after="240"/>
        <w:jc w:val="both"/>
        <w:rPr>
          <w:b/>
          <w:i/>
        </w:rPr>
      </w:pPr>
      <w:r w:rsidRPr="00BD5448">
        <w:rPr>
          <w:sz w:val="22"/>
          <w:szCs w:val="22"/>
        </w:rPr>
        <w:t xml:space="preserve">The </w:t>
      </w:r>
      <w:r w:rsidR="00184892" w:rsidRPr="00BD5448">
        <w:rPr>
          <w:sz w:val="22"/>
          <w:szCs w:val="22"/>
        </w:rPr>
        <w:t>Amendment Determination</w:t>
      </w:r>
      <w:r w:rsidRPr="00BD5448">
        <w:rPr>
          <w:sz w:val="22"/>
          <w:szCs w:val="22"/>
        </w:rPr>
        <w:t xml:space="preserve"> is made under subsection 7(1) of the Tax Act and amends t</w:t>
      </w:r>
      <w:r w:rsidR="00837DE9">
        <w:rPr>
          <w:sz w:val="22"/>
          <w:szCs w:val="22"/>
        </w:rPr>
        <w:t xml:space="preserve">he Tax Determination to impose the $/MHz/pop price construct to the new </w:t>
      </w:r>
      <w:r w:rsidR="00361D3F">
        <w:rPr>
          <w:sz w:val="22"/>
          <w:szCs w:val="22"/>
        </w:rPr>
        <w:t xml:space="preserve">AWL </w:t>
      </w:r>
      <w:r w:rsidR="00837DE9">
        <w:rPr>
          <w:sz w:val="22"/>
          <w:szCs w:val="22"/>
        </w:rPr>
        <w:t xml:space="preserve">licence type in the wider 26 and 28 GHz bands. This amendment provides the basis to collect the annual tax amounts for these assigned licences </w:t>
      </w:r>
      <w:r w:rsidR="001368F4">
        <w:rPr>
          <w:sz w:val="22"/>
          <w:szCs w:val="22"/>
        </w:rPr>
        <w:t xml:space="preserve">which are </w:t>
      </w:r>
      <w:r w:rsidR="00837DE9">
        <w:rPr>
          <w:sz w:val="22"/>
          <w:szCs w:val="22"/>
        </w:rPr>
        <w:t>subject to a population-based tax.</w:t>
      </w:r>
    </w:p>
    <w:p w14:paraId="5982DBCE" w14:textId="220539FB" w:rsidR="00CC105F" w:rsidRPr="00BD5448" w:rsidRDefault="00CC105F" w:rsidP="0077522C">
      <w:pPr>
        <w:spacing w:after="240"/>
        <w:jc w:val="both"/>
        <w:rPr>
          <w:b/>
          <w:i/>
          <w:sz w:val="22"/>
          <w:szCs w:val="22"/>
        </w:rPr>
      </w:pPr>
      <w:r w:rsidRPr="00BD5448">
        <w:rPr>
          <w:b/>
          <w:i/>
          <w:sz w:val="22"/>
          <w:szCs w:val="22"/>
        </w:rPr>
        <w:t>Human rights implications</w:t>
      </w:r>
    </w:p>
    <w:p w14:paraId="48D24118" w14:textId="61D8592B" w:rsidR="0043460B" w:rsidRPr="00BD5448" w:rsidRDefault="0043460B" w:rsidP="00C438F5">
      <w:pPr>
        <w:spacing w:after="160" w:line="256" w:lineRule="auto"/>
        <w:rPr>
          <w:sz w:val="22"/>
          <w:szCs w:val="22"/>
        </w:rPr>
      </w:pPr>
      <w:r w:rsidRPr="00BD5448">
        <w:rPr>
          <w:sz w:val="22"/>
          <w:szCs w:val="22"/>
        </w:rPr>
        <w:t xml:space="preserve">The ACMA has assessed whether the </w:t>
      </w:r>
      <w:r w:rsidR="001D0847" w:rsidRPr="00BD5448">
        <w:rPr>
          <w:sz w:val="22"/>
          <w:szCs w:val="22"/>
        </w:rPr>
        <w:t xml:space="preserve">Amendment Determination </w:t>
      </w:r>
      <w:r w:rsidRPr="00BD5448">
        <w:rPr>
          <w:sz w:val="22"/>
          <w:szCs w:val="22"/>
        </w:rPr>
        <w:t>is compatible with human rights, being the rights and freedoms recognised or declared by the international instruments listed in subsection 3(1) of the</w:t>
      </w:r>
      <w:r w:rsidRPr="00BD5448">
        <w:rPr>
          <w:i/>
          <w:sz w:val="22"/>
          <w:szCs w:val="22"/>
        </w:rPr>
        <w:t xml:space="preserve"> Human Rights (Parliamentary Scrutiny) Act 2011 </w:t>
      </w:r>
      <w:r w:rsidRPr="00BD5448">
        <w:rPr>
          <w:sz w:val="22"/>
          <w:szCs w:val="22"/>
        </w:rPr>
        <w:t xml:space="preserve">as they apply to Australia. </w:t>
      </w:r>
    </w:p>
    <w:p w14:paraId="4518151A" w14:textId="6C4D22C1" w:rsidR="0043460B" w:rsidRPr="00BD5448" w:rsidRDefault="0043460B" w:rsidP="0077522C">
      <w:pPr>
        <w:spacing w:after="160" w:line="257" w:lineRule="auto"/>
        <w:rPr>
          <w:sz w:val="22"/>
          <w:szCs w:val="22"/>
        </w:rPr>
      </w:pPr>
      <w:r w:rsidRPr="00BD5448">
        <w:rPr>
          <w:sz w:val="22"/>
          <w:szCs w:val="22"/>
        </w:rPr>
        <w:t xml:space="preserve">Having considered the likely impact of the </w:t>
      </w:r>
      <w:r w:rsidR="00E15EEF" w:rsidRPr="00BD5448">
        <w:rPr>
          <w:sz w:val="22"/>
          <w:szCs w:val="22"/>
        </w:rPr>
        <w:t>Amendment Determination</w:t>
      </w:r>
      <w:r w:rsidRPr="00BD5448">
        <w:rPr>
          <w:sz w:val="22"/>
          <w:szCs w:val="22"/>
        </w:rPr>
        <w:t xml:space="preserve"> and the nature of the applicable rights and freedoms, the ACMA has formed the view that the instrument does not engage any of those rights</w:t>
      </w:r>
      <w:r w:rsidR="0077522C">
        <w:rPr>
          <w:sz w:val="22"/>
          <w:szCs w:val="22"/>
        </w:rPr>
        <w:t xml:space="preserve"> or freedoms.</w:t>
      </w:r>
    </w:p>
    <w:p w14:paraId="6B100139" w14:textId="77777777" w:rsidR="00F623B2" w:rsidRPr="00BD5448" w:rsidRDefault="00F623B2" w:rsidP="0077522C">
      <w:pPr>
        <w:spacing w:after="240"/>
        <w:jc w:val="both"/>
        <w:rPr>
          <w:b/>
          <w:i/>
          <w:snapToGrid w:val="0"/>
          <w:color w:val="000000" w:themeColor="text1"/>
          <w:sz w:val="22"/>
          <w:szCs w:val="22"/>
        </w:rPr>
      </w:pPr>
      <w:r w:rsidRPr="00C438F5">
        <w:rPr>
          <w:b/>
          <w:i/>
          <w:sz w:val="22"/>
          <w:szCs w:val="22"/>
        </w:rPr>
        <w:t>Conclusion</w:t>
      </w:r>
    </w:p>
    <w:p w14:paraId="76B97065" w14:textId="59236113" w:rsidR="0043460B" w:rsidRDefault="00F623B2" w:rsidP="00C438F5">
      <w:pPr>
        <w:spacing w:after="160" w:line="256" w:lineRule="auto"/>
        <w:rPr>
          <w:snapToGrid w:val="0"/>
          <w:color w:val="000000" w:themeColor="text1"/>
          <w:sz w:val="22"/>
          <w:szCs w:val="22"/>
        </w:rPr>
      </w:pPr>
      <w:r w:rsidRPr="00BD5448">
        <w:rPr>
          <w:snapToGrid w:val="0"/>
          <w:color w:val="000000" w:themeColor="text1"/>
          <w:sz w:val="22"/>
          <w:szCs w:val="22"/>
        </w:rPr>
        <w:t xml:space="preserve">The </w:t>
      </w:r>
      <w:r w:rsidR="00184892" w:rsidRPr="00C438F5">
        <w:rPr>
          <w:sz w:val="22"/>
          <w:szCs w:val="22"/>
        </w:rPr>
        <w:t>Amendment</w:t>
      </w:r>
      <w:r w:rsidR="00184892" w:rsidRPr="00BD5448">
        <w:rPr>
          <w:snapToGrid w:val="0"/>
          <w:color w:val="000000" w:themeColor="text1"/>
          <w:sz w:val="22"/>
          <w:szCs w:val="22"/>
        </w:rPr>
        <w:t xml:space="preserve"> Determination</w:t>
      </w:r>
      <w:r w:rsidRPr="00BD5448">
        <w:rPr>
          <w:snapToGrid w:val="0"/>
          <w:color w:val="000000" w:themeColor="text1"/>
          <w:sz w:val="22"/>
          <w:szCs w:val="22"/>
        </w:rPr>
        <w:t xml:space="preserve"> is compatible with human rights and freedoms as it does not raise any human rights issues.</w:t>
      </w:r>
    </w:p>
    <w:p w14:paraId="3D500B04" w14:textId="77777777" w:rsidR="00D95559" w:rsidRDefault="00D95559" w:rsidP="00C438F5">
      <w:pPr>
        <w:spacing w:after="160" w:line="256" w:lineRule="auto"/>
        <w:rPr>
          <w:snapToGrid w:val="0"/>
          <w:color w:val="000000" w:themeColor="text1"/>
          <w:sz w:val="22"/>
          <w:szCs w:val="22"/>
        </w:rPr>
      </w:pPr>
    </w:p>
    <w:p w14:paraId="0C24AB2C" w14:textId="77777777" w:rsidR="008C3177" w:rsidRDefault="008C3177">
      <w:pPr>
        <w:spacing w:after="160" w:line="259" w:lineRule="auto"/>
        <w:rPr>
          <w:b/>
          <w:sz w:val="28"/>
          <w:szCs w:val="28"/>
        </w:rPr>
      </w:pPr>
      <w:r>
        <w:rPr>
          <w:b/>
          <w:sz w:val="28"/>
          <w:szCs w:val="28"/>
        </w:rPr>
        <w:br w:type="page"/>
      </w:r>
    </w:p>
    <w:p w14:paraId="4319CCC0" w14:textId="26D9C9EF" w:rsidR="0043460B" w:rsidRPr="00C438F5" w:rsidRDefault="0043460B" w:rsidP="00C438F5">
      <w:pPr>
        <w:spacing w:after="160" w:line="256" w:lineRule="auto"/>
        <w:jc w:val="right"/>
        <w:rPr>
          <w:b/>
          <w:sz w:val="28"/>
          <w:szCs w:val="28"/>
        </w:rPr>
      </w:pPr>
      <w:r w:rsidRPr="00C438F5">
        <w:rPr>
          <w:b/>
          <w:sz w:val="28"/>
          <w:szCs w:val="28"/>
        </w:rPr>
        <w:t>Attachment A</w:t>
      </w:r>
    </w:p>
    <w:p w14:paraId="151E2884" w14:textId="45126156" w:rsidR="0043460B" w:rsidRPr="00C438F5" w:rsidRDefault="0043460B" w:rsidP="00C438F5">
      <w:pPr>
        <w:spacing w:after="160" w:line="256" w:lineRule="auto"/>
        <w:jc w:val="center"/>
        <w:rPr>
          <w:b/>
          <w:sz w:val="28"/>
          <w:szCs w:val="28"/>
        </w:rPr>
      </w:pPr>
      <w:r w:rsidRPr="00C438F5">
        <w:rPr>
          <w:b/>
          <w:sz w:val="28"/>
          <w:szCs w:val="28"/>
        </w:rPr>
        <w:t xml:space="preserve">Notes to the </w:t>
      </w:r>
      <w:r w:rsidR="008904A5" w:rsidRPr="00C438F5">
        <w:rPr>
          <w:b/>
          <w:i/>
          <w:iCs/>
          <w:sz w:val="28"/>
          <w:szCs w:val="28"/>
        </w:rPr>
        <w:t>Radiocommunications (Transmitter Licence</w:t>
      </w:r>
      <w:r w:rsidR="00732CFB" w:rsidRPr="00C438F5">
        <w:rPr>
          <w:b/>
          <w:i/>
          <w:iCs/>
          <w:sz w:val="28"/>
          <w:szCs w:val="28"/>
        </w:rPr>
        <w:t xml:space="preserve"> Tax</w:t>
      </w:r>
      <w:r w:rsidR="008904A5" w:rsidRPr="00C438F5">
        <w:rPr>
          <w:b/>
          <w:i/>
          <w:iCs/>
          <w:sz w:val="28"/>
          <w:szCs w:val="28"/>
        </w:rPr>
        <w:t>) Amendment Determination 20</w:t>
      </w:r>
      <w:r w:rsidR="00643965" w:rsidRPr="00C438F5">
        <w:rPr>
          <w:b/>
          <w:i/>
          <w:iCs/>
          <w:sz w:val="28"/>
          <w:szCs w:val="28"/>
        </w:rPr>
        <w:t>20</w:t>
      </w:r>
      <w:r w:rsidR="008904A5" w:rsidRPr="00C438F5">
        <w:rPr>
          <w:b/>
          <w:i/>
          <w:iCs/>
          <w:sz w:val="28"/>
          <w:szCs w:val="28"/>
        </w:rPr>
        <w:t xml:space="preserve"> (No.</w:t>
      </w:r>
      <w:r w:rsidR="002A6022">
        <w:rPr>
          <w:b/>
          <w:i/>
          <w:iCs/>
          <w:sz w:val="28"/>
          <w:szCs w:val="28"/>
        </w:rPr>
        <w:t>3</w:t>
      </w:r>
      <w:r w:rsidR="008904A5" w:rsidRPr="00C438F5">
        <w:rPr>
          <w:b/>
          <w:i/>
          <w:iCs/>
          <w:sz w:val="28"/>
          <w:szCs w:val="28"/>
        </w:rPr>
        <w:t>)</w:t>
      </w:r>
    </w:p>
    <w:p w14:paraId="4104FB56" w14:textId="77777777" w:rsidR="0043460B" w:rsidRPr="00C438F5" w:rsidRDefault="0043460B" w:rsidP="00C438F5">
      <w:pPr>
        <w:spacing w:after="160" w:line="256" w:lineRule="auto"/>
        <w:rPr>
          <w:b/>
          <w:sz w:val="22"/>
          <w:szCs w:val="22"/>
        </w:rPr>
      </w:pPr>
      <w:r w:rsidRPr="00C438F5">
        <w:rPr>
          <w:b/>
          <w:sz w:val="22"/>
          <w:szCs w:val="22"/>
        </w:rPr>
        <w:t>Section 1</w:t>
      </w:r>
      <w:r w:rsidRPr="00C438F5">
        <w:rPr>
          <w:b/>
          <w:sz w:val="22"/>
          <w:szCs w:val="22"/>
        </w:rPr>
        <w:tab/>
        <w:t>Name</w:t>
      </w:r>
    </w:p>
    <w:p w14:paraId="772AF299" w14:textId="70521702" w:rsidR="0043460B" w:rsidRPr="00790F1B" w:rsidRDefault="0043460B" w:rsidP="00C438F5">
      <w:pPr>
        <w:spacing w:after="160" w:line="256" w:lineRule="auto"/>
        <w:rPr>
          <w:sz w:val="22"/>
        </w:rPr>
      </w:pPr>
      <w:r w:rsidRPr="00790F1B">
        <w:rPr>
          <w:sz w:val="22"/>
        </w:rPr>
        <w:t xml:space="preserve">This section </w:t>
      </w:r>
      <w:r w:rsidRPr="00C438F5">
        <w:rPr>
          <w:sz w:val="22"/>
          <w:szCs w:val="22"/>
        </w:rPr>
        <w:t>provides</w:t>
      </w:r>
      <w:r w:rsidRPr="00790F1B">
        <w:rPr>
          <w:sz w:val="22"/>
        </w:rPr>
        <w:t xml:space="preserve"> for the </w:t>
      </w:r>
      <w:r w:rsidR="003F3DD2">
        <w:rPr>
          <w:sz w:val="22"/>
        </w:rPr>
        <w:t>Amendment Determination</w:t>
      </w:r>
      <w:r w:rsidR="003F3DD2" w:rsidRPr="00790F1B">
        <w:rPr>
          <w:sz w:val="22"/>
        </w:rPr>
        <w:t xml:space="preserve"> </w:t>
      </w:r>
      <w:r w:rsidRPr="00790F1B">
        <w:rPr>
          <w:sz w:val="22"/>
        </w:rPr>
        <w:t xml:space="preserve">to be cited as the </w:t>
      </w:r>
      <w:r w:rsidR="00732CFB" w:rsidRPr="00790F1B">
        <w:rPr>
          <w:i/>
          <w:sz w:val="22"/>
        </w:rPr>
        <w:t>Radiocommunications (Transmitter Licence</w:t>
      </w:r>
      <w:r w:rsidR="00732CFB">
        <w:rPr>
          <w:i/>
          <w:sz w:val="22"/>
          <w:szCs w:val="22"/>
        </w:rPr>
        <w:t xml:space="preserve"> Tax</w:t>
      </w:r>
      <w:r w:rsidR="00732CFB" w:rsidRPr="00790F1B">
        <w:rPr>
          <w:i/>
          <w:sz w:val="22"/>
        </w:rPr>
        <w:t xml:space="preserve">) </w:t>
      </w:r>
      <w:r w:rsidR="008442A3" w:rsidRPr="00790F1B">
        <w:rPr>
          <w:i/>
          <w:sz w:val="22"/>
        </w:rPr>
        <w:t>Amendment Determination 20</w:t>
      </w:r>
      <w:r w:rsidR="00C42FEB">
        <w:rPr>
          <w:i/>
          <w:sz w:val="22"/>
        </w:rPr>
        <w:t>20</w:t>
      </w:r>
      <w:r w:rsidR="008442A3" w:rsidRPr="00790F1B">
        <w:rPr>
          <w:i/>
          <w:sz w:val="22"/>
        </w:rPr>
        <w:t xml:space="preserve"> (No.</w:t>
      </w:r>
      <w:r w:rsidR="008442A3">
        <w:rPr>
          <w:i/>
          <w:sz w:val="22"/>
          <w:szCs w:val="22"/>
        </w:rPr>
        <w:t xml:space="preserve"> </w:t>
      </w:r>
      <w:r w:rsidR="002A6022">
        <w:rPr>
          <w:i/>
          <w:sz w:val="22"/>
        </w:rPr>
        <w:t>3</w:t>
      </w:r>
      <w:r w:rsidR="008442A3" w:rsidRPr="00790F1B">
        <w:rPr>
          <w:i/>
          <w:sz w:val="22"/>
        </w:rPr>
        <w:t>).</w:t>
      </w:r>
      <w:r w:rsidR="008442A3">
        <w:rPr>
          <w:i/>
          <w:sz w:val="22"/>
          <w:szCs w:val="22"/>
        </w:rPr>
        <w:t xml:space="preserve"> </w:t>
      </w:r>
    </w:p>
    <w:p w14:paraId="45A9C80D" w14:textId="778285AB" w:rsidR="0043460B" w:rsidRPr="00C438F5" w:rsidRDefault="0043460B" w:rsidP="00C438F5">
      <w:pPr>
        <w:spacing w:after="160" w:line="256" w:lineRule="auto"/>
        <w:rPr>
          <w:b/>
          <w:sz w:val="22"/>
          <w:szCs w:val="22"/>
        </w:rPr>
      </w:pPr>
      <w:r w:rsidRPr="00C438F5">
        <w:rPr>
          <w:b/>
          <w:sz w:val="22"/>
          <w:szCs w:val="22"/>
        </w:rPr>
        <w:t>Section 2</w:t>
      </w:r>
      <w:r w:rsidRPr="00C438F5">
        <w:rPr>
          <w:b/>
          <w:sz w:val="22"/>
          <w:szCs w:val="22"/>
        </w:rPr>
        <w:tab/>
        <w:t>Commencement</w:t>
      </w:r>
    </w:p>
    <w:p w14:paraId="05E89435" w14:textId="654187FD" w:rsidR="00CE4866" w:rsidRDefault="0043460B" w:rsidP="003F3DD2">
      <w:pPr>
        <w:spacing w:after="160" w:line="256" w:lineRule="auto"/>
        <w:rPr>
          <w:sz w:val="22"/>
          <w:szCs w:val="22"/>
        </w:rPr>
      </w:pPr>
      <w:r w:rsidRPr="00790F1B">
        <w:rPr>
          <w:sz w:val="22"/>
        </w:rPr>
        <w:t xml:space="preserve">This section provides </w:t>
      </w:r>
      <w:r w:rsidR="003F3DD2">
        <w:rPr>
          <w:sz w:val="22"/>
        </w:rPr>
        <w:t>for</w:t>
      </w:r>
      <w:r w:rsidR="008904A5" w:rsidRPr="00790F1B">
        <w:rPr>
          <w:sz w:val="22"/>
        </w:rPr>
        <w:t xml:space="preserve"> </w:t>
      </w:r>
      <w:r w:rsidR="00B13953" w:rsidRPr="00790F1B">
        <w:rPr>
          <w:sz w:val="22"/>
        </w:rPr>
        <w:t xml:space="preserve">the </w:t>
      </w:r>
      <w:r w:rsidR="00734B2B" w:rsidRPr="00790F1B">
        <w:rPr>
          <w:sz w:val="22"/>
        </w:rPr>
        <w:t xml:space="preserve">Amendment Determination </w:t>
      </w:r>
      <w:r w:rsidR="003F3DD2">
        <w:rPr>
          <w:sz w:val="22"/>
        </w:rPr>
        <w:t xml:space="preserve">to </w:t>
      </w:r>
      <w:r w:rsidR="00B13953">
        <w:rPr>
          <w:sz w:val="22"/>
          <w:szCs w:val="22"/>
        </w:rPr>
        <w:t xml:space="preserve">commence </w:t>
      </w:r>
      <w:r w:rsidR="008C6F94">
        <w:rPr>
          <w:sz w:val="22"/>
          <w:szCs w:val="22"/>
        </w:rPr>
        <w:t>at</w:t>
      </w:r>
      <w:r w:rsidR="008C6F94" w:rsidRPr="00790F1B">
        <w:rPr>
          <w:sz w:val="22"/>
        </w:rPr>
        <w:t xml:space="preserve"> the </w:t>
      </w:r>
      <w:r w:rsidR="008C6F94">
        <w:rPr>
          <w:sz w:val="22"/>
          <w:szCs w:val="22"/>
        </w:rPr>
        <w:t>start</w:t>
      </w:r>
      <w:r w:rsidR="008C6F94" w:rsidRPr="00790F1B">
        <w:rPr>
          <w:sz w:val="22"/>
        </w:rPr>
        <w:t xml:space="preserve"> of the day </w:t>
      </w:r>
      <w:r w:rsidR="008904A5" w:rsidRPr="00790F1B">
        <w:rPr>
          <w:sz w:val="22"/>
        </w:rPr>
        <w:t>after</w:t>
      </w:r>
      <w:r w:rsidR="003F5227">
        <w:rPr>
          <w:sz w:val="22"/>
        </w:rPr>
        <w:t xml:space="preserve"> the day</w:t>
      </w:r>
      <w:r w:rsidR="008904A5" w:rsidRPr="00790F1B">
        <w:rPr>
          <w:sz w:val="22"/>
        </w:rPr>
        <w:t xml:space="preserve"> it is registered</w:t>
      </w:r>
      <w:r w:rsidR="008C6F94">
        <w:rPr>
          <w:sz w:val="22"/>
          <w:szCs w:val="22"/>
        </w:rPr>
        <w:t xml:space="preserve"> on the Federal Register of Legislation</w:t>
      </w:r>
      <w:r w:rsidR="00CE4866">
        <w:rPr>
          <w:sz w:val="22"/>
          <w:szCs w:val="22"/>
        </w:rPr>
        <w:t>.</w:t>
      </w:r>
    </w:p>
    <w:p w14:paraId="62B56185" w14:textId="4253B39F" w:rsidR="0043460B" w:rsidRPr="00CC7641" w:rsidRDefault="00CE4866" w:rsidP="00C438F5">
      <w:pPr>
        <w:spacing w:after="160" w:line="256" w:lineRule="auto"/>
        <w:rPr>
          <w:sz w:val="22"/>
          <w:szCs w:val="22"/>
        </w:rPr>
      </w:pPr>
      <w:r>
        <w:rPr>
          <w:sz w:val="22"/>
          <w:szCs w:val="22"/>
        </w:rPr>
        <w:t>The Federal Register of Legislation may</w:t>
      </w:r>
      <w:r w:rsidR="008C6F94">
        <w:rPr>
          <w:sz w:val="22"/>
          <w:szCs w:val="22"/>
        </w:rPr>
        <w:t xml:space="preserve"> be accessed </w:t>
      </w:r>
      <w:r>
        <w:rPr>
          <w:sz w:val="22"/>
          <w:szCs w:val="22"/>
        </w:rPr>
        <w:t xml:space="preserve">free of charge </w:t>
      </w:r>
      <w:r w:rsidR="008C6F94">
        <w:rPr>
          <w:sz w:val="22"/>
          <w:szCs w:val="22"/>
        </w:rPr>
        <w:t xml:space="preserve">at </w:t>
      </w:r>
      <w:hyperlink r:id="rId14" w:history="1">
        <w:r w:rsidR="008C6F94" w:rsidRPr="00CE4866">
          <w:rPr>
            <w:rStyle w:val="Hyperlink"/>
            <w:sz w:val="22"/>
            <w:szCs w:val="22"/>
          </w:rPr>
          <w:t>www.legislation.gov.au</w:t>
        </w:r>
      </w:hyperlink>
      <w:r w:rsidR="008904A5" w:rsidRPr="00CC7641">
        <w:rPr>
          <w:sz w:val="22"/>
          <w:szCs w:val="22"/>
        </w:rPr>
        <w:t>.</w:t>
      </w:r>
    </w:p>
    <w:p w14:paraId="636B19D5" w14:textId="20A3CDDE" w:rsidR="0043460B" w:rsidRPr="00C438F5" w:rsidRDefault="0043460B" w:rsidP="00C438F5">
      <w:pPr>
        <w:spacing w:after="160" w:line="256" w:lineRule="auto"/>
        <w:rPr>
          <w:b/>
          <w:sz w:val="22"/>
          <w:szCs w:val="22"/>
        </w:rPr>
      </w:pPr>
      <w:r w:rsidRPr="00C438F5">
        <w:rPr>
          <w:b/>
          <w:sz w:val="22"/>
          <w:szCs w:val="22"/>
        </w:rPr>
        <w:t>Section 3</w:t>
      </w:r>
      <w:r w:rsidRPr="00C438F5">
        <w:rPr>
          <w:b/>
          <w:sz w:val="22"/>
          <w:szCs w:val="22"/>
        </w:rPr>
        <w:tab/>
        <w:t>Authority</w:t>
      </w:r>
    </w:p>
    <w:p w14:paraId="1ECAFD83" w14:textId="7803289F" w:rsidR="0043460B" w:rsidRPr="00790F1B" w:rsidRDefault="008904A5" w:rsidP="00C438F5">
      <w:pPr>
        <w:spacing w:after="160" w:line="256" w:lineRule="auto"/>
        <w:rPr>
          <w:sz w:val="22"/>
        </w:rPr>
      </w:pPr>
      <w:r w:rsidRPr="00790F1B">
        <w:rPr>
          <w:sz w:val="22"/>
        </w:rPr>
        <w:t xml:space="preserve">Section 3 provides </w:t>
      </w:r>
      <w:r w:rsidRPr="00987F4E">
        <w:rPr>
          <w:sz w:val="22"/>
          <w:szCs w:val="22"/>
        </w:rPr>
        <w:t>that</w:t>
      </w:r>
      <w:r w:rsidRPr="00790F1B">
        <w:rPr>
          <w:sz w:val="22"/>
        </w:rPr>
        <w:t xml:space="preserve"> the Amendment Determination is made under subsection 7(1) of the </w:t>
      </w:r>
      <w:r w:rsidR="00272558">
        <w:rPr>
          <w:sz w:val="22"/>
          <w:szCs w:val="22"/>
        </w:rPr>
        <w:t>Tax Act.</w:t>
      </w:r>
    </w:p>
    <w:p w14:paraId="6C6C4B1A" w14:textId="5152B5BC" w:rsidR="0043460B" w:rsidRPr="00C438F5" w:rsidRDefault="0043460B" w:rsidP="00C438F5">
      <w:pPr>
        <w:spacing w:after="160" w:line="256" w:lineRule="auto"/>
        <w:rPr>
          <w:b/>
          <w:sz w:val="22"/>
          <w:szCs w:val="22"/>
        </w:rPr>
      </w:pPr>
      <w:r w:rsidRPr="00C438F5">
        <w:rPr>
          <w:b/>
          <w:sz w:val="22"/>
          <w:szCs w:val="22"/>
        </w:rPr>
        <w:t>Section 4</w:t>
      </w:r>
      <w:r w:rsidRPr="00C438F5">
        <w:rPr>
          <w:b/>
          <w:sz w:val="22"/>
          <w:szCs w:val="22"/>
        </w:rPr>
        <w:tab/>
      </w:r>
      <w:r w:rsidR="008904A5" w:rsidRPr="00C438F5">
        <w:rPr>
          <w:b/>
          <w:sz w:val="22"/>
          <w:szCs w:val="22"/>
        </w:rPr>
        <w:t>Amendments</w:t>
      </w:r>
    </w:p>
    <w:p w14:paraId="36A93D37" w14:textId="4573FB75" w:rsidR="0043460B" w:rsidRPr="00790F1B" w:rsidRDefault="008904A5" w:rsidP="00C438F5">
      <w:pPr>
        <w:spacing w:after="160" w:line="256" w:lineRule="auto"/>
        <w:rPr>
          <w:sz w:val="22"/>
        </w:rPr>
      </w:pPr>
      <w:r w:rsidRPr="00790F1B">
        <w:rPr>
          <w:sz w:val="22"/>
        </w:rPr>
        <w:t xml:space="preserve">Section 4 provides that </w:t>
      </w:r>
      <w:r w:rsidR="00194F93" w:rsidRPr="00790F1B">
        <w:rPr>
          <w:sz w:val="22"/>
        </w:rPr>
        <w:t xml:space="preserve">the </w:t>
      </w:r>
      <w:r w:rsidR="00194F93" w:rsidRPr="00987F4E">
        <w:rPr>
          <w:sz w:val="22"/>
        </w:rPr>
        <w:t xml:space="preserve">Tax </w:t>
      </w:r>
      <w:r w:rsidR="00194F93" w:rsidRPr="00790F1B">
        <w:rPr>
          <w:sz w:val="22"/>
        </w:rPr>
        <w:t xml:space="preserve">Determination </w:t>
      </w:r>
      <w:r w:rsidR="00194F93">
        <w:rPr>
          <w:sz w:val="22"/>
        </w:rPr>
        <w:t xml:space="preserve">is amended as set out in </w:t>
      </w:r>
      <w:r w:rsidRPr="00790F1B">
        <w:rPr>
          <w:sz w:val="22"/>
        </w:rPr>
        <w:t xml:space="preserve">Schedule 1 of the Amendment Determination. </w:t>
      </w:r>
    </w:p>
    <w:p w14:paraId="44FCC0A9" w14:textId="6F95F0CC" w:rsidR="000D11DD" w:rsidRPr="00C438F5" w:rsidRDefault="000D11DD" w:rsidP="00C438F5">
      <w:pPr>
        <w:spacing w:after="160" w:line="256" w:lineRule="auto"/>
        <w:rPr>
          <w:b/>
          <w:sz w:val="22"/>
          <w:szCs w:val="22"/>
        </w:rPr>
      </w:pPr>
      <w:r w:rsidRPr="00C438F5">
        <w:rPr>
          <w:b/>
          <w:sz w:val="22"/>
          <w:szCs w:val="22"/>
        </w:rPr>
        <w:t>Schedule 1</w:t>
      </w:r>
      <w:r w:rsidRPr="00C438F5">
        <w:rPr>
          <w:b/>
          <w:sz w:val="22"/>
          <w:szCs w:val="22"/>
        </w:rPr>
        <w:tab/>
        <w:t xml:space="preserve">Amendments </w:t>
      </w:r>
    </w:p>
    <w:p w14:paraId="574C405D" w14:textId="6A43C563" w:rsidR="000D11DD" w:rsidRPr="00C438F5" w:rsidRDefault="000D11DD" w:rsidP="00C438F5">
      <w:pPr>
        <w:spacing w:after="160" w:line="256" w:lineRule="auto"/>
        <w:rPr>
          <w:sz w:val="22"/>
          <w:szCs w:val="22"/>
        </w:rPr>
      </w:pPr>
      <w:r w:rsidRPr="00C438F5">
        <w:rPr>
          <w:b/>
          <w:sz w:val="22"/>
          <w:szCs w:val="22"/>
        </w:rPr>
        <w:t xml:space="preserve">Item </w:t>
      </w:r>
      <w:r w:rsidR="00714C68">
        <w:rPr>
          <w:b/>
          <w:sz w:val="22"/>
          <w:szCs w:val="22"/>
        </w:rPr>
        <w:t>1</w:t>
      </w:r>
    </w:p>
    <w:p w14:paraId="6D59EAEF" w14:textId="378572F2" w:rsidR="00C35DED" w:rsidRPr="00C35DED" w:rsidRDefault="000D11DD" w:rsidP="00C35DED">
      <w:pPr>
        <w:pStyle w:val="Item"/>
        <w:spacing w:after="240"/>
        <w:ind w:left="0"/>
        <w:rPr>
          <w:szCs w:val="22"/>
        </w:rPr>
      </w:pPr>
      <w:r w:rsidRPr="00C438F5">
        <w:t xml:space="preserve">Item </w:t>
      </w:r>
      <w:r w:rsidR="00714C68">
        <w:t>1</w:t>
      </w:r>
      <w:r w:rsidR="005D470C" w:rsidRPr="0047513D">
        <w:rPr>
          <w:szCs w:val="22"/>
        </w:rPr>
        <w:t xml:space="preserve"> </w:t>
      </w:r>
      <w:r w:rsidR="005D470C">
        <w:rPr>
          <w:szCs w:val="22"/>
        </w:rPr>
        <w:t xml:space="preserve">inserts </w:t>
      </w:r>
      <w:r w:rsidR="00A85A85">
        <w:rPr>
          <w:szCs w:val="22"/>
        </w:rPr>
        <w:t xml:space="preserve">a </w:t>
      </w:r>
      <w:r w:rsidR="005D470C">
        <w:rPr>
          <w:szCs w:val="22"/>
        </w:rPr>
        <w:t>new</w:t>
      </w:r>
      <w:r w:rsidR="005D470C" w:rsidRPr="0047513D">
        <w:rPr>
          <w:szCs w:val="22"/>
        </w:rPr>
        <w:t xml:space="preserve"> </w:t>
      </w:r>
      <w:r w:rsidR="00727FA9">
        <w:rPr>
          <w:szCs w:val="22"/>
        </w:rPr>
        <w:t>part</w:t>
      </w:r>
      <w:r w:rsidR="00B9352F">
        <w:rPr>
          <w:szCs w:val="22"/>
        </w:rPr>
        <w:t xml:space="preserve">, Part </w:t>
      </w:r>
      <w:r w:rsidR="00201220">
        <w:rPr>
          <w:szCs w:val="22"/>
        </w:rPr>
        <w:t>7B</w:t>
      </w:r>
      <w:r w:rsidR="00F43997">
        <w:rPr>
          <w:szCs w:val="22"/>
        </w:rPr>
        <w:t xml:space="preserve"> - </w:t>
      </w:r>
      <w:r w:rsidR="00F43997" w:rsidRPr="00F43997">
        <w:rPr>
          <w:szCs w:val="22"/>
          <w:lang w:eastAsia="en-US" w:bidi="he-IL"/>
        </w:rPr>
        <w:t>Assigned area-wide licences subject to a population based annual tax</w:t>
      </w:r>
      <w:r w:rsidR="000C1FC9">
        <w:rPr>
          <w:szCs w:val="22"/>
          <w:lang w:eastAsia="en-US" w:bidi="he-IL"/>
        </w:rPr>
        <w:t>,</w:t>
      </w:r>
      <w:r w:rsidR="00F43997">
        <w:rPr>
          <w:szCs w:val="22"/>
          <w:lang w:eastAsia="en-US" w:bidi="he-IL"/>
        </w:rPr>
        <w:t xml:space="preserve"> </w:t>
      </w:r>
      <w:r w:rsidR="00A85A85">
        <w:rPr>
          <w:szCs w:val="22"/>
          <w:lang w:eastAsia="en-US" w:bidi="he-IL"/>
        </w:rPr>
        <w:t>after</w:t>
      </w:r>
      <w:r w:rsidR="005D470C" w:rsidRPr="0047513D">
        <w:rPr>
          <w:szCs w:val="22"/>
        </w:rPr>
        <w:t xml:space="preserve"> Part </w:t>
      </w:r>
      <w:r w:rsidR="00F04749">
        <w:rPr>
          <w:szCs w:val="22"/>
        </w:rPr>
        <w:t>7</w:t>
      </w:r>
      <w:r w:rsidR="00A85A85">
        <w:rPr>
          <w:szCs w:val="22"/>
        </w:rPr>
        <w:t>A</w:t>
      </w:r>
      <w:r w:rsidR="005D470C" w:rsidRPr="0047513D">
        <w:rPr>
          <w:szCs w:val="22"/>
        </w:rPr>
        <w:t xml:space="preserve"> of Schedule 2 </w:t>
      </w:r>
      <w:r w:rsidR="005D470C">
        <w:rPr>
          <w:szCs w:val="22"/>
        </w:rPr>
        <w:t>to</w:t>
      </w:r>
      <w:r w:rsidR="005D470C" w:rsidRPr="0047513D">
        <w:rPr>
          <w:szCs w:val="22"/>
        </w:rPr>
        <w:t xml:space="preserve"> the Tax </w:t>
      </w:r>
      <w:r w:rsidR="005D470C">
        <w:rPr>
          <w:szCs w:val="22"/>
        </w:rPr>
        <w:t>D</w:t>
      </w:r>
      <w:r w:rsidR="005D470C" w:rsidRPr="0047513D">
        <w:rPr>
          <w:szCs w:val="22"/>
        </w:rPr>
        <w:t>etermination</w:t>
      </w:r>
      <w:r w:rsidR="005D470C">
        <w:rPr>
          <w:szCs w:val="22"/>
        </w:rPr>
        <w:t>. New</w:t>
      </w:r>
      <w:r w:rsidR="00A85A85">
        <w:rPr>
          <w:szCs w:val="22"/>
        </w:rPr>
        <w:t xml:space="preserve"> Part</w:t>
      </w:r>
      <w:r w:rsidR="005D470C">
        <w:rPr>
          <w:szCs w:val="22"/>
        </w:rPr>
        <w:t xml:space="preserve"> </w:t>
      </w:r>
      <w:r w:rsidR="004E5577">
        <w:rPr>
          <w:szCs w:val="22"/>
        </w:rPr>
        <w:t>7B</w:t>
      </w:r>
      <w:r w:rsidR="005D470C" w:rsidRPr="0047513D">
        <w:rPr>
          <w:szCs w:val="22"/>
        </w:rPr>
        <w:t xml:space="preserve"> </w:t>
      </w:r>
      <w:r w:rsidR="00A07D01">
        <w:rPr>
          <w:szCs w:val="22"/>
        </w:rPr>
        <w:t xml:space="preserve">introduces the new </w:t>
      </w:r>
      <w:r w:rsidR="000C1FC9">
        <w:rPr>
          <w:szCs w:val="22"/>
        </w:rPr>
        <w:t xml:space="preserve">AWL </w:t>
      </w:r>
      <w:r w:rsidR="00A07D01">
        <w:rPr>
          <w:szCs w:val="22"/>
        </w:rPr>
        <w:t>apparatus licence type and its associated tax construct.</w:t>
      </w:r>
      <w:r w:rsidR="00270D60">
        <w:rPr>
          <w:szCs w:val="22"/>
        </w:rPr>
        <w:t xml:space="preserve"> Part 7B provides for the following:</w:t>
      </w:r>
    </w:p>
    <w:p w14:paraId="78202B4E" w14:textId="56D4B9A4" w:rsidR="009C778E" w:rsidRDefault="00270D60" w:rsidP="005D470C">
      <w:pPr>
        <w:spacing w:after="160" w:line="256" w:lineRule="auto"/>
        <w:rPr>
          <w:b/>
          <w:bCs/>
          <w:sz w:val="22"/>
          <w:szCs w:val="22"/>
        </w:rPr>
      </w:pPr>
      <w:r>
        <w:rPr>
          <w:b/>
          <w:bCs/>
          <w:sz w:val="22"/>
          <w:szCs w:val="22"/>
        </w:rPr>
        <w:t>Item 701B</w:t>
      </w:r>
    </w:p>
    <w:p w14:paraId="57AD5656" w14:textId="293D0FB3" w:rsidR="000057BF" w:rsidRDefault="00720B5F" w:rsidP="005D470C">
      <w:pPr>
        <w:spacing w:after="160" w:line="256" w:lineRule="auto"/>
        <w:rPr>
          <w:szCs w:val="22"/>
        </w:rPr>
      </w:pPr>
      <w:r>
        <w:rPr>
          <w:sz w:val="22"/>
          <w:szCs w:val="22"/>
        </w:rPr>
        <w:t xml:space="preserve">New item </w:t>
      </w:r>
      <w:r w:rsidR="00B66F65">
        <w:rPr>
          <w:sz w:val="22"/>
          <w:szCs w:val="22"/>
        </w:rPr>
        <w:t>701B</w:t>
      </w:r>
      <w:r w:rsidR="00361831">
        <w:rPr>
          <w:sz w:val="22"/>
          <w:szCs w:val="22"/>
        </w:rPr>
        <w:t xml:space="preserve"> </w:t>
      </w:r>
      <w:r w:rsidR="000057BF">
        <w:rPr>
          <w:sz w:val="22"/>
          <w:szCs w:val="22"/>
        </w:rPr>
        <w:t xml:space="preserve">specifies the application of the new tax regime to </w:t>
      </w:r>
      <w:r w:rsidR="000057BF" w:rsidRPr="000057BF">
        <w:rPr>
          <w:sz w:val="22"/>
          <w:szCs w:val="22"/>
        </w:rPr>
        <w:t>area-wide licences (</w:t>
      </w:r>
      <w:proofErr w:type="spellStart"/>
      <w:r w:rsidR="000057BF" w:rsidRPr="000057BF">
        <w:rPr>
          <w:sz w:val="22"/>
          <w:szCs w:val="22"/>
        </w:rPr>
        <w:t>AWLs</w:t>
      </w:r>
      <w:proofErr w:type="spellEnd"/>
      <w:r w:rsidR="000057BF" w:rsidRPr="000057BF">
        <w:rPr>
          <w:sz w:val="22"/>
          <w:szCs w:val="22"/>
        </w:rPr>
        <w:t>) in the wider 26 and 28 GHz bands</w:t>
      </w:r>
      <w:r w:rsidR="000057BF">
        <w:rPr>
          <w:sz w:val="22"/>
          <w:szCs w:val="22"/>
        </w:rPr>
        <w:t>.</w:t>
      </w:r>
    </w:p>
    <w:p w14:paraId="24B69E83" w14:textId="1597880C" w:rsidR="00CF6711" w:rsidRDefault="00A85A85" w:rsidP="005D470C">
      <w:pPr>
        <w:spacing w:after="160" w:line="256" w:lineRule="auto"/>
        <w:rPr>
          <w:sz w:val="22"/>
          <w:szCs w:val="22"/>
        </w:rPr>
      </w:pPr>
      <w:r>
        <w:rPr>
          <w:sz w:val="22"/>
          <w:szCs w:val="22"/>
        </w:rPr>
        <w:t xml:space="preserve">The </w:t>
      </w:r>
      <w:r w:rsidR="009B0C26">
        <w:rPr>
          <w:sz w:val="22"/>
          <w:szCs w:val="22"/>
        </w:rPr>
        <w:t xml:space="preserve">Part 7B </w:t>
      </w:r>
      <w:r w:rsidR="009C342B">
        <w:rPr>
          <w:sz w:val="22"/>
          <w:szCs w:val="22"/>
        </w:rPr>
        <w:t xml:space="preserve">tax rate </w:t>
      </w:r>
      <w:r w:rsidR="00331D1B">
        <w:rPr>
          <w:sz w:val="22"/>
          <w:szCs w:val="22"/>
        </w:rPr>
        <w:t>applies</w:t>
      </w:r>
      <w:r w:rsidR="00D56DF3">
        <w:rPr>
          <w:sz w:val="22"/>
          <w:szCs w:val="22"/>
        </w:rPr>
        <w:t xml:space="preserve"> to</w:t>
      </w:r>
      <w:r w:rsidR="009B0C26">
        <w:rPr>
          <w:sz w:val="22"/>
          <w:szCs w:val="22"/>
        </w:rPr>
        <w:t xml:space="preserve"> </w:t>
      </w:r>
      <w:proofErr w:type="spellStart"/>
      <w:r w:rsidR="009B0C26">
        <w:rPr>
          <w:sz w:val="22"/>
          <w:szCs w:val="22"/>
        </w:rPr>
        <w:t>AWLs</w:t>
      </w:r>
      <w:proofErr w:type="spellEnd"/>
      <w:r w:rsidR="009B0C26">
        <w:rPr>
          <w:sz w:val="22"/>
          <w:szCs w:val="22"/>
        </w:rPr>
        <w:t xml:space="preserve"> </w:t>
      </w:r>
      <w:r>
        <w:rPr>
          <w:sz w:val="22"/>
          <w:szCs w:val="22"/>
        </w:rPr>
        <w:t xml:space="preserve">anywhere in </w:t>
      </w:r>
      <w:r w:rsidR="009C342B">
        <w:rPr>
          <w:sz w:val="22"/>
          <w:szCs w:val="22"/>
        </w:rPr>
        <w:t xml:space="preserve">the frequency range </w:t>
      </w:r>
      <w:r w:rsidR="00B4097B">
        <w:rPr>
          <w:sz w:val="22"/>
          <w:szCs w:val="22"/>
        </w:rPr>
        <w:t>24.7</w:t>
      </w:r>
      <w:r>
        <w:rPr>
          <w:sz w:val="22"/>
          <w:szCs w:val="22"/>
        </w:rPr>
        <w:t xml:space="preserve"> GHz</w:t>
      </w:r>
      <w:r w:rsidR="00B4097B">
        <w:rPr>
          <w:sz w:val="22"/>
          <w:szCs w:val="22"/>
        </w:rPr>
        <w:t xml:space="preserve"> – 30.0 GHz</w:t>
      </w:r>
      <w:r w:rsidR="00901F50">
        <w:rPr>
          <w:sz w:val="22"/>
          <w:szCs w:val="22"/>
        </w:rPr>
        <w:t>.</w:t>
      </w:r>
    </w:p>
    <w:p w14:paraId="02C5C080" w14:textId="28784817" w:rsidR="00E75105" w:rsidRDefault="00270D60" w:rsidP="00E75105">
      <w:pPr>
        <w:spacing w:after="160" w:line="256" w:lineRule="auto"/>
        <w:rPr>
          <w:b/>
          <w:bCs/>
          <w:sz w:val="22"/>
          <w:szCs w:val="22"/>
        </w:rPr>
      </w:pPr>
      <w:r>
        <w:rPr>
          <w:b/>
          <w:bCs/>
          <w:sz w:val="22"/>
          <w:szCs w:val="22"/>
        </w:rPr>
        <w:t>Item 702B</w:t>
      </w:r>
    </w:p>
    <w:p w14:paraId="7776A81E" w14:textId="6B06966B" w:rsidR="00E75105" w:rsidRDefault="00195621" w:rsidP="00E75105">
      <w:pPr>
        <w:spacing w:after="160" w:line="256" w:lineRule="auto"/>
        <w:rPr>
          <w:sz w:val="22"/>
          <w:szCs w:val="22"/>
        </w:rPr>
      </w:pPr>
      <w:r>
        <w:rPr>
          <w:sz w:val="22"/>
          <w:szCs w:val="22"/>
        </w:rPr>
        <w:t xml:space="preserve">New item 702B defines </w:t>
      </w:r>
      <w:proofErr w:type="gramStart"/>
      <w:r w:rsidR="009D7A03">
        <w:rPr>
          <w:sz w:val="22"/>
          <w:szCs w:val="22"/>
        </w:rPr>
        <w:t>a number of</w:t>
      </w:r>
      <w:proofErr w:type="gramEnd"/>
      <w:r w:rsidR="009D7A03">
        <w:rPr>
          <w:sz w:val="22"/>
          <w:szCs w:val="22"/>
        </w:rPr>
        <w:t xml:space="preserve"> </w:t>
      </w:r>
      <w:r>
        <w:rPr>
          <w:sz w:val="22"/>
          <w:szCs w:val="22"/>
        </w:rPr>
        <w:t xml:space="preserve">relevant </w:t>
      </w:r>
      <w:r w:rsidR="00A07D01">
        <w:rPr>
          <w:sz w:val="22"/>
          <w:szCs w:val="22"/>
        </w:rPr>
        <w:t xml:space="preserve">terms </w:t>
      </w:r>
      <w:r w:rsidR="00894ACC">
        <w:rPr>
          <w:sz w:val="22"/>
          <w:szCs w:val="22"/>
        </w:rPr>
        <w:t xml:space="preserve">for the purposes of </w:t>
      </w:r>
      <w:r>
        <w:rPr>
          <w:sz w:val="22"/>
          <w:szCs w:val="22"/>
        </w:rPr>
        <w:t>Part 7B of the Tax Determination.</w:t>
      </w:r>
      <w:r w:rsidR="00894ACC">
        <w:rPr>
          <w:sz w:val="22"/>
          <w:szCs w:val="22"/>
        </w:rPr>
        <w:t xml:space="preserve"> These terms primarily provide guidance about the identification of </w:t>
      </w:r>
      <w:r w:rsidR="00CA44DC">
        <w:rPr>
          <w:sz w:val="22"/>
          <w:szCs w:val="22"/>
        </w:rPr>
        <w:t>‘blocks’ and ‘cells’, forming part of the Hierarchical Cell Identification Scheme (</w:t>
      </w:r>
      <w:proofErr w:type="spellStart"/>
      <w:r w:rsidR="00CA44DC">
        <w:rPr>
          <w:sz w:val="22"/>
          <w:szCs w:val="22"/>
        </w:rPr>
        <w:t>HCIS</w:t>
      </w:r>
      <w:proofErr w:type="spellEnd"/>
      <w:r w:rsidR="00CA44DC">
        <w:rPr>
          <w:sz w:val="22"/>
          <w:szCs w:val="22"/>
        </w:rPr>
        <w:t xml:space="preserve">), which is a central feature in calculating the tax payable for an AWL. </w:t>
      </w:r>
    </w:p>
    <w:p w14:paraId="1A7C5EE0" w14:textId="1427C375" w:rsidR="00280E0C" w:rsidRDefault="00CA44DC" w:rsidP="00280E0C">
      <w:pPr>
        <w:spacing w:after="160" w:line="256" w:lineRule="auto"/>
        <w:rPr>
          <w:b/>
          <w:bCs/>
          <w:sz w:val="22"/>
          <w:szCs w:val="22"/>
        </w:rPr>
      </w:pPr>
      <w:r>
        <w:rPr>
          <w:b/>
          <w:bCs/>
          <w:sz w:val="22"/>
          <w:szCs w:val="22"/>
        </w:rPr>
        <w:t>Item 703B</w:t>
      </w:r>
    </w:p>
    <w:p w14:paraId="30506A8D" w14:textId="68298928" w:rsidR="00280E0C" w:rsidRDefault="00647A4E" w:rsidP="00280E0C">
      <w:pPr>
        <w:spacing w:after="160" w:line="256" w:lineRule="auto"/>
        <w:rPr>
          <w:sz w:val="22"/>
          <w:szCs w:val="22"/>
        </w:rPr>
      </w:pPr>
      <w:r>
        <w:rPr>
          <w:sz w:val="22"/>
          <w:szCs w:val="22"/>
        </w:rPr>
        <w:t xml:space="preserve">New item 703B </w:t>
      </w:r>
      <w:r w:rsidR="00A85A85">
        <w:rPr>
          <w:sz w:val="22"/>
          <w:szCs w:val="22"/>
        </w:rPr>
        <w:t>sets out</w:t>
      </w:r>
      <w:r w:rsidR="001C5237">
        <w:rPr>
          <w:sz w:val="22"/>
          <w:szCs w:val="22"/>
        </w:rPr>
        <w:t xml:space="preserve"> the tax calculation </w:t>
      </w:r>
      <w:r w:rsidR="003B4552">
        <w:rPr>
          <w:sz w:val="22"/>
          <w:szCs w:val="22"/>
        </w:rPr>
        <w:t xml:space="preserve">method </w:t>
      </w:r>
      <w:r w:rsidR="001C5237">
        <w:rPr>
          <w:sz w:val="22"/>
          <w:szCs w:val="22"/>
        </w:rPr>
        <w:t xml:space="preserve">for the new </w:t>
      </w:r>
      <w:proofErr w:type="spellStart"/>
      <w:r w:rsidR="001C5237">
        <w:rPr>
          <w:sz w:val="22"/>
          <w:szCs w:val="22"/>
        </w:rPr>
        <w:t>AWLs</w:t>
      </w:r>
      <w:proofErr w:type="spellEnd"/>
      <w:r w:rsidR="007550C2">
        <w:rPr>
          <w:sz w:val="22"/>
          <w:szCs w:val="22"/>
        </w:rPr>
        <w:t xml:space="preserve"> using the $/MHz/pop price construct. </w:t>
      </w:r>
      <w:proofErr w:type="spellStart"/>
      <w:r w:rsidR="007550C2">
        <w:rPr>
          <w:sz w:val="22"/>
          <w:szCs w:val="22"/>
        </w:rPr>
        <w:t>AWLs</w:t>
      </w:r>
      <w:proofErr w:type="spellEnd"/>
      <w:r w:rsidR="007550C2">
        <w:rPr>
          <w:sz w:val="22"/>
          <w:szCs w:val="22"/>
        </w:rPr>
        <w:t xml:space="preserve"> are subject to a </w:t>
      </w:r>
      <w:proofErr w:type="gramStart"/>
      <w:r w:rsidR="007550C2">
        <w:rPr>
          <w:sz w:val="22"/>
          <w:szCs w:val="22"/>
        </w:rPr>
        <w:t>population based</w:t>
      </w:r>
      <w:proofErr w:type="gramEnd"/>
      <w:r w:rsidR="007550C2">
        <w:rPr>
          <w:sz w:val="22"/>
          <w:szCs w:val="22"/>
        </w:rPr>
        <w:t xml:space="preserve"> </w:t>
      </w:r>
      <w:r w:rsidR="002F789D">
        <w:rPr>
          <w:sz w:val="22"/>
          <w:szCs w:val="22"/>
        </w:rPr>
        <w:t>tax</w:t>
      </w:r>
      <w:r w:rsidR="006D79B1">
        <w:rPr>
          <w:sz w:val="22"/>
          <w:szCs w:val="22"/>
        </w:rPr>
        <w:t xml:space="preserve">, whereby the base rate </w:t>
      </w:r>
      <w:r w:rsidR="002C4E87">
        <w:rPr>
          <w:sz w:val="22"/>
          <w:szCs w:val="22"/>
        </w:rPr>
        <w:t>(</w:t>
      </w:r>
      <w:r w:rsidR="006D79B1">
        <w:rPr>
          <w:sz w:val="22"/>
          <w:szCs w:val="22"/>
        </w:rPr>
        <w:t>$0.0003</w:t>
      </w:r>
      <w:r w:rsidR="002C4E87">
        <w:rPr>
          <w:sz w:val="22"/>
          <w:szCs w:val="22"/>
        </w:rPr>
        <w:t xml:space="preserve"> at the time the </w:t>
      </w:r>
      <w:r w:rsidR="003242A7">
        <w:rPr>
          <w:sz w:val="22"/>
          <w:szCs w:val="22"/>
        </w:rPr>
        <w:t>Amendment Determination was made)</w:t>
      </w:r>
      <w:r w:rsidR="006D79B1">
        <w:rPr>
          <w:sz w:val="22"/>
          <w:szCs w:val="22"/>
        </w:rPr>
        <w:t xml:space="preserve"> is </w:t>
      </w:r>
      <w:r w:rsidR="003A4C04">
        <w:rPr>
          <w:sz w:val="22"/>
          <w:szCs w:val="22"/>
        </w:rPr>
        <w:t>multiplied</w:t>
      </w:r>
      <w:r w:rsidR="006D79B1">
        <w:rPr>
          <w:sz w:val="22"/>
          <w:szCs w:val="22"/>
        </w:rPr>
        <w:t xml:space="preserve"> by the total bandwidth (MHz) and</w:t>
      </w:r>
      <w:r w:rsidR="003A4C04">
        <w:rPr>
          <w:sz w:val="22"/>
          <w:szCs w:val="22"/>
        </w:rPr>
        <w:t xml:space="preserve"> aggregated population </w:t>
      </w:r>
      <w:r w:rsidR="00CE7DB4">
        <w:rPr>
          <w:sz w:val="22"/>
          <w:szCs w:val="22"/>
        </w:rPr>
        <w:t xml:space="preserve">across </w:t>
      </w:r>
      <w:r w:rsidR="00F40C3E">
        <w:rPr>
          <w:sz w:val="22"/>
          <w:szCs w:val="22"/>
        </w:rPr>
        <w:t xml:space="preserve">specified </w:t>
      </w:r>
      <w:r w:rsidR="008777E9">
        <w:rPr>
          <w:sz w:val="22"/>
          <w:szCs w:val="22"/>
        </w:rPr>
        <w:t>locations</w:t>
      </w:r>
      <w:r w:rsidR="003A4C04">
        <w:rPr>
          <w:sz w:val="22"/>
          <w:szCs w:val="22"/>
        </w:rPr>
        <w:t>.</w:t>
      </w:r>
    </w:p>
    <w:p w14:paraId="20A86DFC" w14:textId="67660FF0" w:rsidR="003C7CC7" w:rsidRDefault="00F82622" w:rsidP="00A07D01">
      <w:pPr>
        <w:keepNext/>
        <w:spacing w:after="160" w:line="257" w:lineRule="auto"/>
        <w:rPr>
          <w:b/>
          <w:bCs/>
          <w:sz w:val="22"/>
          <w:szCs w:val="22"/>
        </w:rPr>
      </w:pPr>
      <w:r>
        <w:rPr>
          <w:b/>
          <w:bCs/>
          <w:sz w:val="22"/>
          <w:szCs w:val="22"/>
        </w:rPr>
        <w:t>Item 704B</w:t>
      </w:r>
    </w:p>
    <w:p w14:paraId="78901484" w14:textId="675E7970" w:rsidR="003C7CC7" w:rsidRDefault="003A4C04" w:rsidP="003C7CC7">
      <w:pPr>
        <w:spacing w:after="160" w:line="256" w:lineRule="auto"/>
        <w:rPr>
          <w:sz w:val="22"/>
          <w:szCs w:val="22"/>
        </w:rPr>
      </w:pPr>
      <w:r>
        <w:rPr>
          <w:sz w:val="22"/>
          <w:szCs w:val="22"/>
        </w:rPr>
        <w:t>N</w:t>
      </w:r>
      <w:r w:rsidR="00892B7A">
        <w:rPr>
          <w:sz w:val="22"/>
          <w:szCs w:val="22"/>
        </w:rPr>
        <w:t xml:space="preserve">ew item 704B </w:t>
      </w:r>
      <w:r w:rsidR="00844A94">
        <w:rPr>
          <w:sz w:val="22"/>
          <w:szCs w:val="22"/>
        </w:rPr>
        <w:t xml:space="preserve">specifies that </w:t>
      </w:r>
      <w:r w:rsidR="00B423FF">
        <w:rPr>
          <w:sz w:val="22"/>
          <w:szCs w:val="22"/>
        </w:rPr>
        <w:t xml:space="preserve">the base rate </w:t>
      </w:r>
      <w:r w:rsidR="004C2266">
        <w:rPr>
          <w:sz w:val="22"/>
          <w:szCs w:val="22"/>
        </w:rPr>
        <w:t>for</w:t>
      </w:r>
      <w:r w:rsidR="00B423FF">
        <w:rPr>
          <w:sz w:val="22"/>
          <w:szCs w:val="22"/>
        </w:rPr>
        <w:t xml:space="preserve"> </w:t>
      </w:r>
      <w:proofErr w:type="spellStart"/>
      <w:r w:rsidR="00B423FF">
        <w:rPr>
          <w:sz w:val="22"/>
          <w:szCs w:val="22"/>
        </w:rPr>
        <w:t>AWLs</w:t>
      </w:r>
      <w:proofErr w:type="spellEnd"/>
      <w:r w:rsidR="00B423FF">
        <w:rPr>
          <w:sz w:val="22"/>
          <w:szCs w:val="22"/>
        </w:rPr>
        <w:t xml:space="preserve"> in </w:t>
      </w:r>
      <w:r w:rsidR="00A07D01">
        <w:rPr>
          <w:sz w:val="22"/>
          <w:szCs w:val="22"/>
        </w:rPr>
        <w:t xml:space="preserve">the wider 26 and 28 GHz bands </w:t>
      </w:r>
      <w:r w:rsidR="00761128">
        <w:rPr>
          <w:sz w:val="22"/>
          <w:szCs w:val="22"/>
        </w:rPr>
        <w:t>i</w:t>
      </w:r>
      <w:r w:rsidR="00A07D01">
        <w:rPr>
          <w:sz w:val="22"/>
          <w:szCs w:val="22"/>
        </w:rPr>
        <w:t>s $0.0003/MHz/pop</w:t>
      </w:r>
      <w:r w:rsidR="00B423FF">
        <w:rPr>
          <w:sz w:val="22"/>
          <w:szCs w:val="22"/>
        </w:rPr>
        <w:t>.</w:t>
      </w:r>
      <w:r w:rsidR="00A07D01">
        <w:rPr>
          <w:sz w:val="22"/>
          <w:szCs w:val="22"/>
        </w:rPr>
        <w:t xml:space="preserve"> Item 704B </w:t>
      </w:r>
      <w:r w:rsidR="00B26A5B">
        <w:rPr>
          <w:sz w:val="22"/>
          <w:szCs w:val="22"/>
        </w:rPr>
        <w:t xml:space="preserve">also provides </w:t>
      </w:r>
      <w:r w:rsidR="00A07D01">
        <w:rPr>
          <w:sz w:val="22"/>
          <w:szCs w:val="22"/>
        </w:rPr>
        <w:t>an explanation of th</w:t>
      </w:r>
      <w:r w:rsidR="00B26A5B">
        <w:rPr>
          <w:sz w:val="22"/>
          <w:szCs w:val="22"/>
        </w:rPr>
        <w:t xml:space="preserve">is </w:t>
      </w:r>
      <w:r w:rsidR="00F532C2">
        <w:rPr>
          <w:sz w:val="22"/>
          <w:szCs w:val="22"/>
        </w:rPr>
        <w:t>terminology</w:t>
      </w:r>
      <w:r w:rsidR="00A07D01">
        <w:rPr>
          <w:sz w:val="22"/>
          <w:szCs w:val="22"/>
        </w:rPr>
        <w:t>.</w:t>
      </w:r>
    </w:p>
    <w:p w14:paraId="79831D98" w14:textId="235DBC6A" w:rsidR="00540111" w:rsidRDefault="00F82622" w:rsidP="004C2266">
      <w:pPr>
        <w:keepNext/>
        <w:spacing w:after="160" w:line="257" w:lineRule="auto"/>
        <w:rPr>
          <w:b/>
          <w:bCs/>
          <w:sz w:val="22"/>
          <w:szCs w:val="22"/>
        </w:rPr>
      </w:pPr>
      <w:r>
        <w:rPr>
          <w:b/>
          <w:bCs/>
          <w:sz w:val="22"/>
          <w:szCs w:val="22"/>
        </w:rPr>
        <w:t>Item 705B</w:t>
      </w:r>
    </w:p>
    <w:p w14:paraId="36133E24" w14:textId="0CCD1CA9" w:rsidR="00540111" w:rsidRDefault="004C2266" w:rsidP="00540111">
      <w:pPr>
        <w:spacing w:after="160" w:line="256" w:lineRule="auto"/>
        <w:rPr>
          <w:sz w:val="22"/>
          <w:szCs w:val="22"/>
        </w:rPr>
      </w:pPr>
      <w:r>
        <w:rPr>
          <w:sz w:val="22"/>
          <w:szCs w:val="22"/>
        </w:rPr>
        <w:t xml:space="preserve">Item </w:t>
      </w:r>
      <w:r w:rsidR="00F35101">
        <w:rPr>
          <w:sz w:val="22"/>
          <w:szCs w:val="22"/>
        </w:rPr>
        <w:t xml:space="preserve">705B </w:t>
      </w:r>
      <w:r w:rsidR="0002285B">
        <w:rPr>
          <w:sz w:val="22"/>
          <w:szCs w:val="22"/>
        </w:rPr>
        <w:t>provides for a</w:t>
      </w:r>
      <w:r w:rsidR="00F35101">
        <w:rPr>
          <w:sz w:val="22"/>
          <w:szCs w:val="22"/>
        </w:rPr>
        <w:t xml:space="preserve"> minimum annual amount of tax </w:t>
      </w:r>
      <w:r w:rsidR="0002451E">
        <w:rPr>
          <w:sz w:val="22"/>
          <w:szCs w:val="22"/>
        </w:rPr>
        <w:t xml:space="preserve">to be </w:t>
      </w:r>
      <w:r w:rsidR="00F35101">
        <w:rPr>
          <w:sz w:val="22"/>
          <w:szCs w:val="22"/>
        </w:rPr>
        <w:t xml:space="preserve">imposed </w:t>
      </w:r>
      <w:r w:rsidR="00735520">
        <w:rPr>
          <w:sz w:val="22"/>
          <w:szCs w:val="22"/>
        </w:rPr>
        <w:t xml:space="preserve">on </w:t>
      </w:r>
      <w:proofErr w:type="spellStart"/>
      <w:r w:rsidR="00735520">
        <w:rPr>
          <w:sz w:val="22"/>
          <w:szCs w:val="22"/>
        </w:rPr>
        <w:t>AWLs</w:t>
      </w:r>
      <w:proofErr w:type="spellEnd"/>
      <w:r w:rsidR="00735520">
        <w:rPr>
          <w:sz w:val="22"/>
          <w:szCs w:val="22"/>
        </w:rPr>
        <w:t>. Th</w:t>
      </w:r>
      <w:r w:rsidR="00852DEA">
        <w:rPr>
          <w:sz w:val="22"/>
          <w:szCs w:val="22"/>
        </w:rPr>
        <w:t>e</w:t>
      </w:r>
      <w:r w:rsidR="00735520">
        <w:rPr>
          <w:sz w:val="22"/>
          <w:szCs w:val="22"/>
        </w:rPr>
        <w:t xml:space="preserve"> minimum </w:t>
      </w:r>
      <w:r w:rsidR="00852DEA">
        <w:rPr>
          <w:sz w:val="22"/>
          <w:szCs w:val="22"/>
        </w:rPr>
        <w:t xml:space="preserve">annual </w:t>
      </w:r>
      <w:r w:rsidR="00735520">
        <w:rPr>
          <w:sz w:val="22"/>
          <w:szCs w:val="22"/>
        </w:rPr>
        <w:t>tax</w:t>
      </w:r>
      <w:r w:rsidR="00852DEA">
        <w:rPr>
          <w:sz w:val="22"/>
          <w:szCs w:val="22"/>
        </w:rPr>
        <w:t xml:space="preserve"> </w:t>
      </w:r>
      <w:r w:rsidR="005E66B3">
        <w:rPr>
          <w:sz w:val="22"/>
          <w:szCs w:val="22"/>
        </w:rPr>
        <w:t>amount</w:t>
      </w:r>
      <w:r w:rsidR="00735520">
        <w:rPr>
          <w:sz w:val="22"/>
          <w:szCs w:val="22"/>
        </w:rPr>
        <w:t xml:space="preserve"> </w:t>
      </w:r>
      <w:r w:rsidR="00EE0D06">
        <w:rPr>
          <w:sz w:val="22"/>
          <w:szCs w:val="22"/>
        </w:rPr>
        <w:t>is consistent</w:t>
      </w:r>
      <w:r w:rsidR="00735520">
        <w:rPr>
          <w:sz w:val="22"/>
          <w:szCs w:val="22"/>
        </w:rPr>
        <w:t xml:space="preserve"> with the </w:t>
      </w:r>
      <w:r w:rsidR="00852DEA">
        <w:rPr>
          <w:sz w:val="22"/>
          <w:szCs w:val="22"/>
        </w:rPr>
        <w:t xml:space="preserve">rate </w:t>
      </w:r>
      <w:r w:rsidR="009759A1">
        <w:rPr>
          <w:sz w:val="22"/>
          <w:szCs w:val="22"/>
        </w:rPr>
        <w:t xml:space="preserve">applicable </w:t>
      </w:r>
      <w:r w:rsidR="00852DEA">
        <w:rPr>
          <w:sz w:val="22"/>
          <w:szCs w:val="22"/>
        </w:rPr>
        <w:t xml:space="preserve">to all apparatus licences </w:t>
      </w:r>
      <w:r w:rsidR="0002451E">
        <w:rPr>
          <w:sz w:val="22"/>
          <w:szCs w:val="22"/>
        </w:rPr>
        <w:t xml:space="preserve">under </w:t>
      </w:r>
      <w:r w:rsidR="00852DEA">
        <w:rPr>
          <w:sz w:val="22"/>
          <w:szCs w:val="22"/>
        </w:rPr>
        <w:t xml:space="preserve">the </w:t>
      </w:r>
      <w:r w:rsidR="0002451E">
        <w:rPr>
          <w:sz w:val="22"/>
          <w:szCs w:val="22"/>
        </w:rPr>
        <w:t xml:space="preserve">Tax </w:t>
      </w:r>
      <w:r w:rsidR="00852DEA">
        <w:rPr>
          <w:sz w:val="22"/>
          <w:szCs w:val="22"/>
        </w:rPr>
        <w:t>Determination. The rate</w:t>
      </w:r>
      <w:r w:rsidR="009759A1">
        <w:rPr>
          <w:sz w:val="22"/>
          <w:szCs w:val="22"/>
        </w:rPr>
        <w:t xml:space="preserve"> at the time of making the Amendment Determination</w:t>
      </w:r>
      <w:r w:rsidR="00852DEA">
        <w:rPr>
          <w:sz w:val="22"/>
          <w:szCs w:val="22"/>
        </w:rPr>
        <w:t xml:space="preserve"> is $41.49.</w:t>
      </w:r>
    </w:p>
    <w:p w14:paraId="5A619109" w14:textId="56F77086" w:rsidR="00886318" w:rsidRDefault="00F82622" w:rsidP="00886318">
      <w:pPr>
        <w:spacing w:after="160" w:line="256" w:lineRule="auto"/>
        <w:rPr>
          <w:b/>
          <w:bCs/>
          <w:sz w:val="22"/>
          <w:szCs w:val="22"/>
        </w:rPr>
      </w:pPr>
      <w:r>
        <w:rPr>
          <w:b/>
          <w:bCs/>
          <w:sz w:val="22"/>
          <w:szCs w:val="22"/>
        </w:rPr>
        <w:t>Item 2</w:t>
      </w:r>
    </w:p>
    <w:p w14:paraId="3B0C5C34" w14:textId="3232E0E0" w:rsidR="009C778E" w:rsidRPr="004324FB" w:rsidRDefault="00886318" w:rsidP="005D470C">
      <w:pPr>
        <w:spacing w:after="160" w:line="256" w:lineRule="auto"/>
        <w:rPr>
          <w:sz w:val="22"/>
          <w:szCs w:val="22"/>
        </w:rPr>
      </w:pPr>
      <w:r>
        <w:rPr>
          <w:sz w:val="22"/>
          <w:szCs w:val="22"/>
        </w:rPr>
        <w:t xml:space="preserve">Item </w:t>
      </w:r>
      <w:r w:rsidR="00F82622">
        <w:rPr>
          <w:sz w:val="22"/>
          <w:szCs w:val="22"/>
        </w:rPr>
        <w:t>2</w:t>
      </w:r>
      <w:r w:rsidR="00C83201" w:rsidRPr="00C83201">
        <w:rPr>
          <w:sz w:val="22"/>
          <w:szCs w:val="22"/>
        </w:rPr>
        <w:t xml:space="preserve"> inserts </w:t>
      </w:r>
      <w:r w:rsidR="00A85A85">
        <w:rPr>
          <w:sz w:val="22"/>
          <w:szCs w:val="22"/>
        </w:rPr>
        <w:t xml:space="preserve">a reference to </w:t>
      </w:r>
      <w:r w:rsidR="00CC674E">
        <w:rPr>
          <w:sz w:val="22"/>
          <w:szCs w:val="22"/>
        </w:rPr>
        <w:t>“</w:t>
      </w:r>
      <w:r w:rsidR="00C83201" w:rsidRPr="00DD2957">
        <w:rPr>
          <w:sz w:val="22"/>
          <w:szCs w:val="22"/>
        </w:rPr>
        <w:t>area-wide licence</w:t>
      </w:r>
      <w:r w:rsidR="00CC674E">
        <w:rPr>
          <w:sz w:val="22"/>
          <w:szCs w:val="22"/>
        </w:rPr>
        <w:t>”</w:t>
      </w:r>
      <w:r w:rsidR="00C83201" w:rsidRPr="00C83201">
        <w:rPr>
          <w:sz w:val="22"/>
          <w:szCs w:val="22"/>
        </w:rPr>
        <w:t xml:space="preserve"> i</w:t>
      </w:r>
      <w:r w:rsidR="0032745B">
        <w:rPr>
          <w:sz w:val="22"/>
          <w:szCs w:val="22"/>
        </w:rPr>
        <w:t>n the</w:t>
      </w:r>
      <w:r w:rsidR="00CC674E">
        <w:rPr>
          <w:sz w:val="22"/>
          <w:szCs w:val="22"/>
        </w:rPr>
        <w:t xml:space="preserve"> </w:t>
      </w:r>
      <w:r w:rsidR="00D17CCB">
        <w:rPr>
          <w:sz w:val="22"/>
          <w:szCs w:val="22"/>
        </w:rPr>
        <w:t>n</w:t>
      </w:r>
      <w:r w:rsidR="00CC674E">
        <w:rPr>
          <w:sz w:val="22"/>
          <w:szCs w:val="22"/>
        </w:rPr>
        <w:t>ote to the</w:t>
      </w:r>
      <w:r w:rsidR="0032745B">
        <w:rPr>
          <w:sz w:val="22"/>
          <w:szCs w:val="22"/>
        </w:rPr>
        <w:t xml:space="preserve"> Dictionary.</w:t>
      </w:r>
      <w:r w:rsidR="006B24AB">
        <w:rPr>
          <w:sz w:val="22"/>
          <w:szCs w:val="22"/>
        </w:rPr>
        <w:t xml:space="preserve"> </w:t>
      </w:r>
    </w:p>
    <w:sectPr w:rsidR="009C778E" w:rsidRPr="004324FB" w:rsidSect="00305C35">
      <w:footerReference w:type="default" r:id="rId15"/>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0B020" w14:textId="77777777" w:rsidR="00BC62EC" w:rsidRDefault="00BC62EC" w:rsidP="003731BA">
      <w:r>
        <w:separator/>
      </w:r>
    </w:p>
  </w:endnote>
  <w:endnote w:type="continuationSeparator" w:id="0">
    <w:p w14:paraId="2789B138" w14:textId="77777777" w:rsidR="00BC62EC" w:rsidRDefault="00BC62EC" w:rsidP="003731BA">
      <w:r>
        <w:continuationSeparator/>
      </w:r>
    </w:p>
  </w:endnote>
  <w:endnote w:type="continuationNotice" w:id="1">
    <w:p w14:paraId="568CAC80" w14:textId="77777777" w:rsidR="00BC62EC" w:rsidRDefault="00BC6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27C3" w14:textId="08F091DE" w:rsidR="00706053" w:rsidRPr="0049317F" w:rsidRDefault="00706053" w:rsidP="00EB09D6">
    <w:pPr>
      <w:pStyle w:val="Footer"/>
      <w:pBdr>
        <w:bottom w:val="single" w:sz="6" w:space="1" w:color="auto"/>
      </w:pBdr>
      <w:jc w:val="center"/>
      <w:rPr>
        <w:rFonts w:ascii="Times New Roman" w:hAnsi="Times New Roman"/>
        <w:i/>
        <w:sz w:val="18"/>
        <w:szCs w:val="18"/>
      </w:rPr>
    </w:pPr>
  </w:p>
  <w:p w14:paraId="4704A2E5" w14:textId="08D1963C" w:rsidR="00EB09D6" w:rsidRPr="00790F1B" w:rsidRDefault="00E82242" w:rsidP="00790F1B">
    <w:pPr>
      <w:pStyle w:val="Footer"/>
      <w:rPr>
        <w:rFonts w:ascii="Times New Roman" w:hAnsi="Times New Roman"/>
        <w:i/>
      </w:rPr>
    </w:pPr>
    <w:r w:rsidRPr="0049317F">
      <w:rPr>
        <w:rFonts w:ascii="Times New Roman" w:hAnsi="Times New Roman"/>
        <w:i/>
        <w:sz w:val="18"/>
        <w:szCs w:val="18"/>
      </w:rPr>
      <w:t xml:space="preserve">Explanatory Statement </w:t>
    </w:r>
    <w:r w:rsidR="001930B6" w:rsidRPr="0049317F">
      <w:rPr>
        <w:rFonts w:ascii="Times New Roman" w:hAnsi="Times New Roman"/>
        <w:i/>
        <w:sz w:val="18"/>
        <w:szCs w:val="18"/>
      </w:rPr>
      <w:t>to the Radiocommunications (Transmitter Licence Tax) Amend</w:t>
    </w:r>
    <w:r w:rsidR="00706053" w:rsidRPr="0049317F">
      <w:rPr>
        <w:rFonts w:ascii="Times New Roman" w:hAnsi="Times New Roman"/>
        <w:i/>
        <w:sz w:val="18"/>
        <w:szCs w:val="18"/>
      </w:rPr>
      <w:t>ment Determination 20</w:t>
    </w:r>
    <w:r w:rsidR="005A3AFC">
      <w:rPr>
        <w:rFonts w:ascii="Times New Roman" w:hAnsi="Times New Roman"/>
        <w:i/>
        <w:sz w:val="18"/>
        <w:szCs w:val="18"/>
      </w:rPr>
      <w:t>20</w:t>
    </w:r>
    <w:r w:rsidR="00706053" w:rsidRPr="0049317F">
      <w:rPr>
        <w:rFonts w:ascii="Times New Roman" w:hAnsi="Times New Roman"/>
        <w:i/>
        <w:sz w:val="18"/>
        <w:szCs w:val="18"/>
      </w:rPr>
      <w:t xml:space="preserve"> (No. </w:t>
    </w:r>
    <w:r w:rsidR="002A6022">
      <w:rPr>
        <w:rFonts w:ascii="Times New Roman" w:hAnsi="Times New Roman"/>
        <w:i/>
        <w:sz w:val="18"/>
        <w:szCs w:val="18"/>
      </w:rPr>
      <w:t>3</w:t>
    </w:r>
    <w:r w:rsidR="00706053" w:rsidRPr="0049317F">
      <w:rPr>
        <w:rFonts w:ascii="Times New Roman" w:hAnsi="Times New Roman"/>
        <w:i/>
        <w:sz w:val="18"/>
        <w:szCs w:val="18"/>
      </w:rPr>
      <w:t>)</w:t>
    </w:r>
    <w:r w:rsidR="007A6121">
      <w:rPr>
        <w:rFonts w:ascii="Times New Roman" w:hAnsi="Times New Roman"/>
        <w:i/>
      </w:rPr>
      <w:tab/>
    </w:r>
    <w:r w:rsidR="007A6121" w:rsidRPr="002E252A">
      <w:rPr>
        <w:rFonts w:ascii="Times New Roman" w:hAnsi="Times New Roman"/>
        <w:iCs/>
      </w:rPr>
      <w:fldChar w:fldCharType="begin"/>
    </w:r>
    <w:r w:rsidR="007A6121" w:rsidRPr="002E252A">
      <w:rPr>
        <w:rFonts w:ascii="Times New Roman" w:hAnsi="Times New Roman"/>
        <w:iCs/>
      </w:rPr>
      <w:instrText xml:space="preserve"> PAGE   \* MERGEFORMAT </w:instrText>
    </w:r>
    <w:r w:rsidR="007A6121" w:rsidRPr="002E252A">
      <w:rPr>
        <w:rFonts w:ascii="Times New Roman" w:hAnsi="Times New Roman"/>
        <w:iCs/>
      </w:rPr>
      <w:fldChar w:fldCharType="separate"/>
    </w:r>
    <w:r w:rsidR="00050036">
      <w:rPr>
        <w:rFonts w:ascii="Times New Roman" w:hAnsi="Times New Roman"/>
        <w:iCs/>
        <w:noProof/>
      </w:rPr>
      <w:t>4</w:t>
    </w:r>
    <w:r w:rsidR="007A6121" w:rsidRPr="002E252A">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46331" w14:textId="77777777" w:rsidR="00BC62EC" w:rsidRDefault="00BC62EC" w:rsidP="003731BA">
      <w:r>
        <w:separator/>
      </w:r>
    </w:p>
  </w:footnote>
  <w:footnote w:type="continuationSeparator" w:id="0">
    <w:p w14:paraId="13DFF99D" w14:textId="77777777" w:rsidR="00BC62EC" w:rsidRDefault="00BC62EC" w:rsidP="003731BA">
      <w:r>
        <w:continuationSeparator/>
      </w:r>
    </w:p>
  </w:footnote>
  <w:footnote w:type="continuationNotice" w:id="1">
    <w:p w14:paraId="13A39121" w14:textId="77777777" w:rsidR="00BC62EC" w:rsidRDefault="00BC62EC"/>
  </w:footnote>
  <w:footnote w:id="2">
    <w:p w14:paraId="164C80B9" w14:textId="52EFF58F" w:rsidR="00876E8B" w:rsidRPr="00876E8B" w:rsidRDefault="00876E8B" w:rsidP="006B7B69">
      <w:pPr>
        <w:adjustRightInd w:val="0"/>
      </w:pPr>
      <w:r w:rsidRPr="006B17E5">
        <w:rPr>
          <w:rStyle w:val="FootnoteReference"/>
          <w:sz w:val="16"/>
        </w:rPr>
        <w:footnoteRef/>
      </w:r>
      <w:r w:rsidRPr="006B17E5">
        <w:rPr>
          <w:sz w:val="16"/>
        </w:rPr>
        <w:t xml:space="preserve"> </w:t>
      </w:r>
      <w:r>
        <w:rPr>
          <w:color w:val="000000"/>
          <w:sz w:val="16"/>
          <w:szCs w:val="16"/>
          <w:shd w:val="clear" w:color="auto" w:fill="FFFFFF"/>
        </w:rPr>
        <w:t xml:space="preserve">The </w:t>
      </w:r>
      <w:proofErr w:type="spellStart"/>
      <w:r w:rsidRPr="00876E8B">
        <w:rPr>
          <w:color w:val="000000"/>
          <w:sz w:val="16"/>
          <w:szCs w:val="16"/>
          <w:shd w:val="clear" w:color="auto" w:fill="FFFFFF"/>
        </w:rPr>
        <w:t>HCIS</w:t>
      </w:r>
      <w:proofErr w:type="spellEnd"/>
      <w:r w:rsidRPr="00876E8B">
        <w:rPr>
          <w:color w:val="000000"/>
          <w:sz w:val="16"/>
          <w:szCs w:val="16"/>
          <w:shd w:val="clear" w:color="auto" w:fill="FFFFFF"/>
        </w:rPr>
        <w:t> is the system used by the ACMA to define geographic areas for radiocommunications licensing and is based on the </w:t>
      </w:r>
      <w:hyperlink r:id="rId1" w:tgtFrame="_blank" w:history="1">
        <w:r w:rsidRPr="00876E8B">
          <w:rPr>
            <w:color w:val="0000FF"/>
            <w:sz w:val="16"/>
            <w:szCs w:val="16"/>
            <w:u w:val="single"/>
            <w:shd w:val="clear" w:color="auto" w:fill="FFFFFF"/>
          </w:rPr>
          <w:t>Australian Spectrum Map Grid (</w:t>
        </w:r>
        <w:proofErr w:type="spellStart"/>
        <w:r w:rsidRPr="00876E8B">
          <w:rPr>
            <w:color w:val="0000FF"/>
            <w:sz w:val="16"/>
            <w:szCs w:val="16"/>
            <w:u w:val="single"/>
            <w:shd w:val="clear" w:color="auto" w:fill="FFFFFF"/>
          </w:rPr>
          <w:t>ASMG</w:t>
        </w:r>
        <w:proofErr w:type="spellEnd"/>
      </w:hyperlink>
      <w:r w:rsidRPr="00876E8B">
        <w:rPr>
          <w:color w:val="000000"/>
          <w:sz w:val="16"/>
          <w:szCs w:val="16"/>
          <w:shd w:val="clear" w:color="auto" w:fill="FFFFFF"/>
        </w:rPr>
        <w:t>). </w:t>
      </w:r>
      <w:proofErr w:type="spellStart"/>
      <w:r w:rsidR="00DB4B51" w:rsidRPr="00876E8B">
        <w:rPr>
          <w:color w:val="000000"/>
          <w:sz w:val="16"/>
          <w:szCs w:val="16"/>
          <w:shd w:val="clear" w:color="auto" w:fill="FFFFFF"/>
        </w:rPr>
        <w:t>HCIS</w:t>
      </w:r>
      <w:proofErr w:type="spellEnd"/>
      <w:r w:rsidR="00DB4B51">
        <w:rPr>
          <w:color w:val="000000"/>
          <w:sz w:val="16"/>
          <w:szCs w:val="16"/>
          <w:shd w:val="clear" w:color="auto" w:fill="FFFFFF"/>
        </w:rPr>
        <w:t> is a naming convention</w:t>
      </w:r>
      <w:r w:rsidR="00DB4B51" w:rsidRPr="00876E8B">
        <w:rPr>
          <w:color w:val="000000"/>
          <w:sz w:val="16"/>
          <w:szCs w:val="16"/>
          <w:shd w:val="clear" w:color="auto" w:fill="FFFFFF"/>
        </w:rPr>
        <w:t xml:space="preserve"> that applies unique </w:t>
      </w:r>
      <w:r w:rsidR="00DB4B51">
        <w:rPr>
          <w:color w:val="000000"/>
          <w:sz w:val="16"/>
          <w:szCs w:val="16"/>
          <w:shd w:val="clear" w:color="auto" w:fill="FFFFFF"/>
        </w:rPr>
        <w:t>identifiers</w:t>
      </w:r>
      <w:r w:rsidR="00DB4B51" w:rsidRPr="00876E8B">
        <w:rPr>
          <w:color w:val="000000"/>
          <w:sz w:val="16"/>
          <w:szCs w:val="16"/>
          <w:shd w:val="clear" w:color="auto" w:fill="FFFFFF"/>
        </w:rPr>
        <w:t xml:space="preserve"> </w:t>
      </w:r>
      <w:r w:rsidRPr="00876E8B">
        <w:rPr>
          <w:color w:val="000000"/>
          <w:sz w:val="16"/>
          <w:szCs w:val="16"/>
          <w:shd w:val="clear" w:color="auto" w:fill="FFFFFF"/>
        </w:rPr>
        <w:t xml:space="preserve">to each of the cells that make up </w:t>
      </w:r>
      <w:r w:rsidR="006B17E5">
        <w:rPr>
          <w:color w:val="000000"/>
          <w:sz w:val="16"/>
          <w:szCs w:val="16"/>
          <w:shd w:val="clear" w:color="auto" w:fill="FFFFFF"/>
        </w:rPr>
        <w:t xml:space="preserve">the </w:t>
      </w:r>
      <w:proofErr w:type="spellStart"/>
      <w:r w:rsidR="006B17E5">
        <w:rPr>
          <w:color w:val="000000"/>
          <w:sz w:val="16"/>
          <w:szCs w:val="16"/>
          <w:shd w:val="clear" w:color="auto" w:fill="FFFFFF"/>
        </w:rPr>
        <w:t>ASMG</w:t>
      </w:r>
      <w:proofErr w:type="spellEnd"/>
      <w:r w:rsidR="00056394">
        <w:rPr>
          <w:color w:val="000000"/>
          <w:sz w:val="16"/>
          <w:szCs w:val="16"/>
          <w:shd w:val="clear" w:color="auto" w:fill="FFFFFF"/>
        </w:rPr>
        <w:t>.</w:t>
      </w:r>
      <w:r w:rsidRPr="00876E8B">
        <w:rPr>
          <w:color w:val="000000"/>
          <w:sz w:val="16"/>
          <w:szCs w:val="16"/>
          <w:shd w:val="clear" w:color="auto" w:fill="FFFFFF"/>
        </w:rPr>
        <w:t xml:space="preserve"> </w:t>
      </w:r>
      <w:r w:rsidR="00EA4606" w:rsidRPr="00EA4606">
        <w:rPr>
          <w:color w:val="000000"/>
          <w:sz w:val="16"/>
          <w:szCs w:val="16"/>
          <w:shd w:val="clear" w:color="auto" w:fill="FFFFFF"/>
        </w:rPr>
        <w:t>Geographic areas must consist of whole </w:t>
      </w:r>
      <w:proofErr w:type="spellStart"/>
      <w:r w:rsidR="00EA4606" w:rsidRPr="00EA4606">
        <w:rPr>
          <w:color w:val="000000"/>
          <w:sz w:val="16"/>
          <w:szCs w:val="16"/>
          <w:shd w:val="clear" w:color="auto" w:fill="FFFFFF"/>
        </w:rPr>
        <w:t>HCIS</w:t>
      </w:r>
      <w:proofErr w:type="spellEnd"/>
      <w:r w:rsidR="00EA4606" w:rsidRPr="00EA4606">
        <w:rPr>
          <w:color w:val="000000"/>
          <w:sz w:val="16"/>
          <w:szCs w:val="16"/>
          <w:shd w:val="clear" w:color="auto" w:fill="FFFFFF"/>
        </w:rPr>
        <w:t> cells. The smallest geographic area authorised by an AWL is a single </w:t>
      </w:r>
      <w:proofErr w:type="spellStart"/>
      <w:r w:rsidR="00EA4606" w:rsidRPr="00EA4606">
        <w:rPr>
          <w:color w:val="000000"/>
          <w:sz w:val="16"/>
          <w:szCs w:val="16"/>
          <w:shd w:val="clear" w:color="auto" w:fill="FFFFFF"/>
        </w:rPr>
        <w:t>HCIS</w:t>
      </w:r>
      <w:proofErr w:type="spellEnd"/>
      <w:r w:rsidR="00EA4606" w:rsidRPr="00EA4606">
        <w:rPr>
          <w:color w:val="000000"/>
          <w:sz w:val="16"/>
          <w:szCs w:val="16"/>
          <w:shd w:val="clear" w:color="auto" w:fill="FFFFFF"/>
        </w:rPr>
        <w:t> level 00 cell comprising an are</w:t>
      </w:r>
      <w:r w:rsidR="00BA295B">
        <w:rPr>
          <w:color w:val="000000"/>
          <w:sz w:val="16"/>
          <w:szCs w:val="16"/>
          <w:shd w:val="clear" w:color="auto" w:fill="FFFFFF"/>
        </w:rPr>
        <w:t>a of 20x15 seconds</w:t>
      </w:r>
      <w:r w:rsidR="00DB4B51">
        <w:rPr>
          <w:color w:val="000000"/>
          <w:sz w:val="16"/>
          <w:szCs w:val="16"/>
          <w:shd w:val="clear" w:color="auto" w:fill="FFFFFF"/>
        </w:rPr>
        <w:t xml:space="preserve"> of arc</w:t>
      </w:r>
      <w:r w:rsidR="00EA4606" w:rsidRPr="00EA4606">
        <w:rPr>
          <w:color w:val="000000"/>
          <w:sz w:val="16"/>
          <w:szCs w:val="16"/>
          <w:shd w:val="clear" w:color="auto" w:fill="FFFFFF"/>
        </w:rPr>
        <w:t xml:space="preserve">. The </w:t>
      </w:r>
      <w:proofErr w:type="spellStart"/>
      <w:r w:rsidR="00EA4606" w:rsidRPr="00EA4606">
        <w:rPr>
          <w:color w:val="000000"/>
          <w:sz w:val="16"/>
          <w:szCs w:val="16"/>
          <w:shd w:val="clear" w:color="auto" w:fill="FFFFFF"/>
        </w:rPr>
        <w:t>ASMG</w:t>
      </w:r>
      <w:proofErr w:type="spellEnd"/>
      <w:r w:rsidR="00EA4606" w:rsidRPr="00EA4606">
        <w:rPr>
          <w:color w:val="000000"/>
          <w:sz w:val="16"/>
          <w:szCs w:val="16"/>
          <w:shd w:val="clear" w:color="auto" w:fill="FFFFFF"/>
        </w:rPr>
        <w:t xml:space="preserve"> </w:t>
      </w:r>
      <w:r w:rsidR="00DB4B51" w:rsidRPr="009A3C6B">
        <w:rPr>
          <w:color w:val="000000"/>
          <w:sz w:val="16"/>
          <w:szCs w:val="16"/>
          <w:shd w:val="clear" w:color="auto" w:fill="FFFFFF"/>
        </w:rPr>
        <w:t>ha</w:t>
      </w:r>
      <w:r w:rsidR="00EA4606" w:rsidRPr="009A3C6B">
        <w:rPr>
          <w:color w:val="000000"/>
          <w:sz w:val="16"/>
          <w:szCs w:val="16"/>
          <w:shd w:val="clear" w:color="auto" w:fill="FFFFFF"/>
        </w:rPr>
        <w:t>s be</w:t>
      </w:r>
      <w:r w:rsidR="00DB4B51" w:rsidRPr="009A3C6B">
        <w:rPr>
          <w:color w:val="000000"/>
          <w:sz w:val="16"/>
          <w:szCs w:val="16"/>
          <w:shd w:val="clear" w:color="auto" w:fill="FFFFFF"/>
        </w:rPr>
        <w:t>en</w:t>
      </w:r>
      <w:r w:rsidR="00EA4606" w:rsidRPr="009A3C6B">
        <w:rPr>
          <w:color w:val="000000"/>
          <w:sz w:val="16"/>
          <w:szCs w:val="16"/>
          <w:shd w:val="clear" w:color="auto" w:fill="FFFFFF"/>
        </w:rPr>
        <w:t xml:space="preserve"> updated</w:t>
      </w:r>
      <w:r w:rsidR="00EA4606" w:rsidRPr="00EA4606">
        <w:rPr>
          <w:color w:val="000000"/>
          <w:sz w:val="16"/>
          <w:szCs w:val="16"/>
          <w:shd w:val="clear" w:color="auto" w:fill="FFFFFF"/>
        </w:rPr>
        <w:t xml:space="preserve"> to include additional </w:t>
      </w:r>
      <w:proofErr w:type="spellStart"/>
      <w:r w:rsidR="00EA4606" w:rsidRPr="00EA4606">
        <w:rPr>
          <w:color w:val="000000"/>
          <w:sz w:val="16"/>
          <w:szCs w:val="16"/>
          <w:shd w:val="clear" w:color="auto" w:fill="FFFFFF"/>
        </w:rPr>
        <w:t>HCIS</w:t>
      </w:r>
      <w:proofErr w:type="spellEnd"/>
      <w:r w:rsidR="00EA4606" w:rsidRPr="00EA4606">
        <w:rPr>
          <w:color w:val="000000"/>
          <w:sz w:val="16"/>
          <w:szCs w:val="16"/>
          <w:shd w:val="clear" w:color="auto" w:fill="FFFFFF"/>
        </w:rPr>
        <w:t> levels</w:t>
      </w:r>
      <w:r w:rsidR="006B7B69">
        <w:rPr>
          <w:color w:val="000000"/>
          <w:sz w:val="16"/>
          <w:szCs w:val="16"/>
          <w:shd w:val="clear" w:color="auto" w:fill="FFFFFF"/>
        </w:rPr>
        <w:t>,</w:t>
      </w:r>
      <w:r w:rsidR="00EA4606" w:rsidRPr="00EA4606">
        <w:rPr>
          <w:color w:val="000000"/>
          <w:sz w:val="16"/>
          <w:szCs w:val="16"/>
          <w:shd w:val="clear" w:color="auto" w:fill="FFFFFF"/>
        </w:rPr>
        <w:t xml:space="preserve"> level 0 cells comprising an area of 1x1 minutes</w:t>
      </w:r>
      <w:r w:rsidR="00DB4B51">
        <w:rPr>
          <w:color w:val="000000"/>
          <w:sz w:val="16"/>
          <w:szCs w:val="16"/>
          <w:shd w:val="clear" w:color="auto" w:fill="FFFFFF"/>
        </w:rPr>
        <w:t xml:space="preserve"> of arc</w:t>
      </w:r>
      <w:r w:rsidR="00EA4606" w:rsidRPr="00EA4606">
        <w:rPr>
          <w:color w:val="000000"/>
          <w:sz w:val="16"/>
          <w:szCs w:val="16"/>
          <w:shd w:val="clear" w:color="auto" w:fill="FFFFFF"/>
        </w:rPr>
        <w:t xml:space="preserve"> and level 00 cells compr</w:t>
      </w:r>
      <w:r w:rsidR="006B7B69">
        <w:rPr>
          <w:color w:val="000000"/>
          <w:sz w:val="16"/>
          <w:szCs w:val="16"/>
          <w:shd w:val="clear" w:color="auto" w:fill="FFFFFF"/>
        </w:rPr>
        <w:t>ising an area of 20x15 seconds</w:t>
      </w:r>
      <w:r w:rsidR="00DB4B51">
        <w:rPr>
          <w:color w:val="000000"/>
          <w:sz w:val="16"/>
          <w:szCs w:val="16"/>
          <w:shd w:val="clear" w:color="auto" w:fill="FFFFFF"/>
        </w:rPr>
        <w:t xml:space="preserve"> of arc</w:t>
      </w:r>
      <w:r w:rsidR="006B7B69">
        <w:rPr>
          <w:color w:val="000000"/>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592BCDC"/>
    <w:lvl w:ilvl="0">
      <w:start w:val="1"/>
      <w:numFmt w:val="decimal"/>
      <w:pStyle w:val="ListNumber"/>
      <w:lvlText w:val="%1."/>
      <w:lvlJc w:val="left"/>
      <w:pPr>
        <w:ind w:left="360" w:hanging="360"/>
      </w:pPr>
      <w:rPr>
        <w:b w:val="0"/>
        <w:bCs/>
        <w:caps/>
        <w:sz w:val="20"/>
      </w:rPr>
    </w:lvl>
  </w:abstractNum>
  <w:abstractNum w:abstractNumId="1" w15:restartNumberingAfterBreak="0">
    <w:nsid w:val="FFFFFF89"/>
    <w:multiLevelType w:val="hybridMultilevel"/>
    <w:tmpl w:val="F74CDE00"/>
    <w:lvl w:ilvl="0" w:tplc="04E6349E">
      <w:start w:val="1"/>
      <w:numFmt w:val="bullet"/>
      <w:lvlText w:val="&gt;"/>
      <w:lvlJc w:val="left"/>
      <w:pPr>
        <w:ind w:left="360" w:hanging="360"/>
      </w:pPr>
      <w:rPr>
        <w:rFonts w:ascii="Times New Roman" w:hAnsi="Times New Roman" w:hint="default"/>
        <w:sz w:val="20"/>
      </w:rPr>
    </w:lvl>
    <w:lvl w:ilvl="1" w:tplc="EF401B52">
      <w:numFmt w:val="decimal"/>
      <w:lvlText w:val=""/>
      <w:lvlJc w:val="left"/>
    </w:lvl>
    <w:lvl w:ilvl="2" w:tplc="A126A5D6">
      <w:numFmt w:val="decimal"/>
      <w:lvlText w:val=""/>
      <w:lvlJc w:val="left"/>
    </w:lvl>
    <w:lvl w:ilvl="3" w:tplc="7DB280D8">
      <w:numFmt w:val="decimal"/>
      <w:lvlText w:val=""/>
      <w:lvlJc w:val="left"/>
    </w:lvl>
    <w:lvl w:ilvl="4" w:tplc="4BF6A54A">
      <w:numFmt w:val="decimal"/>
      <w:lvlText w:val=""/>
      <w:lvlJc w:val="left"/>
    </w:lvl>
    <w:lvl w:ilvl="5" w:tplc="7324B018">
      <w:numFmt w:val="decimal"/>
      <w:lvlText w:val=""/>
      <w:lvlJc w:val="left"/>
    </w:lvl>
    <w:lvl w:ilvl="6" w:tplc="19F41BEA">
      <w:numFmt w:val="decimal"/>
      <w:lvlText w:val=""/>
      <w:lvlJc w:val="left"/>
    </w:lvl>
    <w:lvl w:ilvl="7" w:tplc="2438C8E6">
      <w:numFmt w:val="decimal"/>
      <w:lvlText w:val=""/>
      <w:lvlJc w:val="left"/>
    </w:lvl>
    <w:lvl w:ilvl="8" w:tplc="BEC4F3C4">
      <w:numFmt w:val="decimal"/>
      <w:lvlText w:val=""/>
      <w:lvlJc w:val="left"/>
    </w:lvl>
  </w:abstractNum>
  <w:abstractNum w:abstractNumId="2" w15:restartNumberingAfterBreak="0">
    <w:nsid w:val="020706B7"/>
    <w:multiLevelType w:val="hybridMultilevel"/>
    <w:tmpl w:val="F1B8E318"/>
    <w:lvl w:ilvl="0" w:tplc="E76A6980">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265C4A"/>
    <w:multiLevelType w:val="hybridMultilevel"/>
    <w:tmpl w:val="4DE48F3E"/>
    <w:lvl w:ilvl="0" w:tplc="E6BEA7D6">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31414B"/>
    <w:multiLevelType w:val="hybridMultilevel"/>
    <w:tmpl w:val="3BC435D8"/>
    <w:lvl w:ilvl="0" w:tplc="6FAED936">
      <w:start w:val="1"/>
      <w:numFmt w:val="decimal"/>
      <w:lvlText w:val="%1."/>
      <w:lvlJc w:val="left"/>
      <w:pPr>
        <w:tabs>
          <w:tab w:val="num" w:pos="720"/>
        </w:tabs>
        <w:ind w:left="720" w:hanging="720"/>
      </w:pPr>
    </w:lvl>
    <w:lvl w:ilvl="1" w:tplc="9D52035A">
      <w:start w:val="1"/>
      <w:numFmt w:val="decimal"/>
      <w:lvlText w:val="%2."/>
      <w:lvlJc w:val="left"/>
      <w:pPr>
        <w:tabs>
          <w:tab w:val="num" w:pos="1440"/>
        </w:tabs>
        <w:ind w:left="1440" w:hanging="720"/>
      </w:pPr>
    </w:lvl>
    <w:lvl w:ilvl="2" w:tplc="083A0752">
      <w:start w:val="1"/>
      <w:numFmt w:val="decimal"/>
      <w:lvlText w:val="%3."/>
      <w:lvlJc w:val="left"/>
      <w:pPr>
        <w:tabs>
          <w:tab w:val="num" w:pos="2160"/>
        </w:tabs>
        <w:ind w:left="2160" w:hanging="720"/>
      </w:pPr>
    </w:lvl>
    <w:lvl w:ilvl="3" w:tplc="0E701FE0">
      <w:start w:val="1"/>
      <w:numFmt w:val="decimal"/>
      <w:lvlText w:val="%4."/>
      <w:lvlJc w:val="left"/>
      <w:pPr>
        <w:tabs>
          <w:tab w:val="num" w:pos="2880"/>
        </w:tabs>
        <w:ind w:left="2880" w:hanging="720"/>
      </w:pPr>
    </w:lvl>
    <w:lvl w:ilvl="4" w:tplc="4FB074E4">
      <w:start w:val="1"/>
      <w:numFmt w:val="decimal"/>
      <w:lvlText w:val="%5."/>
      <w:lvlJc w:val="left"/>
      <w:pPr>
        <w:tabs>
          <w:tab w:val="num" w:pos="3600"/>
        </w:tabs>
        <w:ind w:left="3600" w:hanging="720"/>
      </w:pPr>
    </w:lvl>
    <w:lvl w:ilvl="5" w:tplc="D570BDF4">
      <w:start w:val="1"/>
      <w:numFmt w:val="decimal"/>
      <w:lvlText w:val="%6."/>
      <w:lvlJc w:val="left"/>
      <w:pPr>
        <w:tabs>
          <w:tab w:val="num" w:pos="4320"/>
        </w:tabs>
        <w:ind w:left="4320" w:hanging="720"/>
      </w:pPr>
    </w:lvl>
    <w:lvl w:ilvl="6" w:tplc="DD165984">
      <w:start w:val="1"/>
      <w:numFmt w:val="decimal"/>
      <w:lvlText w:val="%7."/>
      <w:lvlJc w:val="left"/>
      <w:pPr>
        <w:tabs>
          <w:tab w:val="num" w:pos="5040"/>
        </w:tabs>
        <w:ind w:left="5040" w:hanging="720"/>
      </w:pPr>
    </w:lvl>
    <w:lvl w:ilvl="7" w:tplc="8344718A">
      <w:start w:val="1"/>
      <w:numFmt w:val="decimal"/>
      <w:lvlText w:val="%8."/>
      <w:lvlJc w:val="left"/>
      <w:pPr>
        <w:tabs>
          <w:tab w:val="num" w:pos="5760"/>
        </w:tabs>
        <w:ind w:left="5760" w:hanging="720"/>
      </w:pPr>
    </w:lvl>
    <w:lvl w:ilvl="8" w:tplc="35AEC7F2">
      <w:start w:val="1"/>
      <w:numFmt w:val="decimal"/>
      <w:lvlText w:val="%9."/>
      <w:lvlJc w:val="left"/>
      <w:pPr>
        <w:tabs>
          <w:tab w:val="num" w:pos="6480"/>
        </w:tabs>
        <w:ind w:left="6480" w:hanging="720"/>
      </w:pPr>
    </w:lvl>
  </w:abstractNum>
  <w:abstractNum w:abstractNumId="5" w15:restartNumberingAfterBreak="0">
    <w:nsid w:val="0B3945FC"/>
    <w:multiLevelType w:val="hybridMultilevel"/>
    <w:tmpl w:val="FC60A61A"/>
    <w:lvl w:ilvl="0" w:tplc="C88C5226">
      <w:start w:val="1"/>
      <w:numFmt w:val="lowerLetter"/>
      <w:lvlText w:val="(%1)"/>
      <w:lvlJc w:val="left"/>
      <w:pPr>
        <w:ind w:left="360" w:hanging="360"/>
      </w:pPr>
      <w:rPr>
        <w:rFonts w:ascii="Times New Roman" w:hAnsi="Times New Roman"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4746F9"/>
    <w:multiLevelType w:val="hybridMultilevel"/>
    <w:tmpl w:val="9D3C7510"/>
    <w:lvl w:ilvl="0" w:tplc="74AA1C46">
      <w:start w:val="1"/>
      <w:numFmt w:val="bullet"/>
      <w:lvlText w:val=""/>
      <w:lvlJc w:val="left"/>
      <w:pPr>
        <w:ind w:left="720" w:hanging="360"/>
      </w:pPr>
      <w:rPr>
        <w:rFonts w:ascii="Symbol" w:hAnsi="Symbol" w:hint="default"/>
        <w:sz w:val="14"/>
        <w:szCs w:val="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BA0276"/>
    <w:multiLevelType w:val="hybridMultilevel"/>
    <w:tmpl w:val="3E0A667C"/>
    <w:lvl w:ilvl="0" w:tplc="558A0EF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83FE3"/>
    <w:multiLevelType w:val="hybridMultilevel"/>
    <w:tmpl w:val="FFFFFFFF"/>
    <w:lvl w:ilvl="0" w:tplc="726E5940">
      <w:start w:val="1"/>
      <w:numFmt w:val="decimal"/>
      <w:lvlText w:val="%1."/>
      <w:lvlJc w:val="left"/>
      <w:pPr>
        <w:tabs>
          <w:tab w:val="num" w:pos="720"/>
        </w:tabs>
        <w:ind w:left="720" w:hanging="720"/>
      </w:pPr>
    </w:lvl>
    <w:lvl w:ilvl="1" w:tplc="7E9219FA">
      <w:start w:val="1"/>
      <w:numFmt w:val="decimal"/>
      <w:lvlText w:val="%2."/>
      <w:lvlJc w:val="left"/>
      <w:pPr>
        <w:tabs>
          <w:tab w:val="num" w:pos="1440"/>
        </w:tabs>
        <w:ind w:left="1440" w:hanging="720"/>
      </w:pPr>
    </w:lvl>
    <w:lvl w:ilvl="2" w:tplc="E604CEBA">
      <w:start w:val="1"/>
      <w:numFmt w:val="decimal"/>
      <w:lvlText w:val="%3."/>
      <w:lvlJc w:val="left"/>
      <w:pPr>
        <w:tabs>
          <w:tab w:val="num" w:pos="2160"/>
        </w:tabs>
        <w:ind w:left="2160" w:hanging="720"/>
      </w:pPr>
    </w:lvl>
    <w:lvl w:ilvl="3" w:tplc="65EC85A6">
      <w:start w:val="1"/>
      <w:numFmt w:val="decimal"/>
      <w:lvlText w:val="%4."/>
      <w:lvlJc w:val="left"/>
      <w:pPr>
        <w:tabs>
          <w:tab w:val="num" w:pos="2880"/>
        </w:tabs>
        <w:ind w:left="2880" w:hanging="720"/>
      </w:pPr>
    </w:lvl>
    <w:lvl w:ilvl="4" w:tplc="B66E1180">
      <w:start w:val="1"/>
      <w:numFmt w:val="decimal"/>
      <w:lvlText w:val="%5."/>
      <w:lvlJc w:val="left"/>
      <w:pPr>
        <w:tabs>
          <w:tab w:val="num" w:pos="3600"/>
        </w:tabs>
        <w:ind w:left="3600" w:hanging="720"/>
      </w:pPr>
    </w:lvl>
    <w:lvl w:ilvl="5" w:tplc="C728D3BA">
      <w:start w:val="1"/>
      <w:numFmt w:val="decimal"/>
      <w:lvlText w:val="%6."/>
      <w:lvlJc w:val="left"/>
      <w:pPr>
        <w:tabs>
          <w:tab w:val="num" w:pos="4320"/>
        </w:tabs>
        <w:ind w:left="4320" w:hanging="720"/>
      </w:pPr>
    </w:lvl>
    <w:lvl w:ilvl="6" w:tplc="44B4FB96">
      <w:start w:val="1"/>
      <w:numFmt w:val="decimal"/>
      <w:lvlText w:val="%7."/>
      <w:lvlJc w:val="left"/>
      <w:pPr>
        <w:tabs>
          <w:tab w:val="num" w:pos="5040"/>
        </w:tabs>
        <w:ind w:left="5040" w:hanging="720"/>
      </w:pPr>
    </w:lvl>
    <w:lvl w:ilvl="7" w:tplc="55C27EBC">
      <w:start w:val="1"/>
      <w:numFmt w:val="decimal"/>
      <w:lvlText w:val="%8."/>
      <w:lvlJc w:val="left"/>
      <w:pPr>
        <w:tabs>
          <w:tab w:val="num" w:pos="5760"/>
        </w:tabs>
        <w:ind w:left="5760" w:hanging="720"/>
      </w:pPr>
    </w:lvl>
    <w:lvl w:ilvl="8" w:tplc="89B2E710">
      <w:start w:val="1"/>
      <w:numFmt w:val="decimal"/>
      <w:lvlText w:val="%9."/>
      <w:lvlJc w:val="left"/>
      <w:pPr>
        <w:tabs>
          <w:tab w:val="num" w:pos="6480"/>
        </w:tabs>
        <w:ind w:left="6480" w:hanging="720"/>
      </w:p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4E4544"/>
    <w:multiLevelType w:val="hybridMultilevel"/>
    <w:tmpl w:val="98269190"/>
    <w:lvl w:ilvl="0" w:tplc="59A0DEDE">
      <w:start w:val="1"/>
      <w:numFmt w:val="lowerLetter"/>
      <w:lvlText w:val="(%1)"/>
      <w:lvlJc w:val="left"/>
      <w:pPr>
        <w:ind w:left="465" w:hanging="465"/>
      </w:pPr>
      <w:rPr>
        <w:rFonts w:ascii="Times New Roman" w:hAnsi="Times New Roman"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91A7A07"/>
    <w:multiLevelType w:val="hybridMultilevel"/>
    <w:tmpl w:val="79D0B6C8"/>
    <w:lvl w:ilvl="0" w:tplc="F74CDE00">
      <w:start w:val="1"/>
      <w:numFmt w:val="bullet"/>
      <w:lvlText w:val="&gt;"/>
      <w:lvlJc w:val="left"/>
      <w:pPr>
        <w:ind w:left="1440" w:hanging="360"/>
      </w:pPr>
      <w:rPr>
        <w:rFonts w:ascii="Times New Roman" w:hAnsi="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63264E"/>
    <w:multiLevelType w:val="hybridMultilevel"/>
    <w:tmpl w:val="4CBEA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020905"/>
    <w:multiLevelType w:val="hybridMultilevel"/>
    <w:tmpl w:val="9C1C6A0A"/>
    <w:lvl w:ilvl="0" w:tplc="617AFA7E">
      <w:start w:val="1"/>
      <w:numFmt w:val="decimal"/>
      <w:lvlText w:val="%1."/>
      <w:lvlJc w:val="left"/>
      <w:pPr>
        <w:ind w:left="360" w:hanging="360"/>
      </w:pPr>
      <w:rPr>
        <w:rFonts w:ascii="Arial" w:hAnsi="Arial" w:cs="Arial" w:hint="default"/>
        <w:b w:val="0"/>
        <w:bCs/>
        <w:i w:val="0"/>
        <w:iCs/>
      </w:rPr>
    </w:lvl>
    <w:lvl w:ilvl="1" w:tplc="0C090019">
      <w:start w:val="1"/>
      <w:numFmt w:val="lowerLetter"/>
      <w:lvlText w:val="%2."/>
      <w:lvlJc w:val="left"/>
      <w:pPr>
        <w:ind w:left="560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0D2EA5"/>
    <w:multiLevelType w:val="hybridMultilevel"/>
    <w:tmpl w:val="37786DB6"/>
    <w:lvl w:ilvl="0" w:tplc="F74CDE00">
      <w:start w:val="1"/>
      <w:numFmt w:val="bullet"/>
      <w:lvlText w:val="&gt;"/>
      <w:lvlJc w:val="left"/>
      <w:pPr>
        <w:ind w:left="1440" w:hanging="360"/>
      </w:pPr>
      <w:rPr>
        <w:rFonts w:ascii="Times New Roman" w:hAnsi="Times New Roman" w:hint="default"/>
      </w:rPr>
    </w:lvl>
    <w:lvl w:ilvl="1" w:tplc="F74CDE00">
      <w:start w:val="1"/>
      <w:numFmt w:val="bullet"/>
      <w:lvlText w:val="&gt;"/>
      <w:lvlJc w:val="left"/>
      <w:pPr>
        <w:ind w:left="2160" w:hanging="360"/>
      </w:pPr>
      <w:rPr>
        <w:rFonts w:ascii="Times New Roman" w:hAnsi="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58F6E1A"/>
    <w:multiLevelType w:val="hybridMultilevel"/>
    <w:tmpl w:val="FFFFFFFF"/>
    <w:lvl w:ilvl="0" w:tplc="9B741646">
      <w:start w:val="1"/>
      <w:numFmt w:val="decimal"/>
      <w:lvlText w:val="%1."/>
      <w:lvlJc w:val="left"/>
      <w:pPr>
        <w:tabs>
          <w:tab w:val="num" w:pos="720"/>
        </w:tabs>
        <w:ind w:left="720" w:hanging="720"/>
      </w:pPr>
    </w:lvl>
    <w:lvl w:ilvl="1" w:tplc="C6D8F6E8">
      <w:start w:val="1"/>
      <w:numFmt w:val="decimal"/>
      <w:lvlText w:val="%2."/>
      <w:lvlJc w:val="left"/>
      <w:pPr>
        <w:tabs>
          <w:tab w:val="num" w:pos="1440"/>
        </w:tabs>
        <w:ind w:left="1440" w:hanging="720"/>
      </w:pPr>
    </w:lvl>
    <w:lvl w:ilvl="2" w:tplc="C9F65C7A">
      <w:start w:val="1"/>
      <w:numFmt w:val="decimal"/>
      <w:lvlText w:val="%3."/>
      <w:lvlJc w:val="left"/>
      <w:pPr>
        <w:tabs>
          <w:tab w:val="num" w:pos="2160"/>
        </w:tabs>
        <w:ind w:left="2160" w:hanging="720"/>
      </w:pPr>
    </w:lvl>
    <w:lvl w:ilvl="3" w:tplc="4F2CBF00">
      <w:start w:val="1"/>
      <w:numFmt w:val="decimal"/>
      <w:lvlText w:val="%4."/>
      <w:lvlJc w:val="left"/>
      <w:pPr>
        <w:tabs>
          <w:tab w:val="num" w:pos="2880"/>
        </w:tabs>
        <w:ind w:left="2880" w:hanging="720"/>
      </w:pPr>
    </w:lvl>
    <w:lvl w:ilvl="4" w:tplc="18689600">
      <w:start w:val="1"/>
      <w:numFmt w:val="decimal"/>
      <w:lvlText w:val="%5."/>
      <w:lvlJc w:val="left"/>
      <w:pPr>
        <w:tabs>
          <w:tab w:val="num" w:pos="3600"/>
        </w:tabs>
        <w:ind w:left="3600" w:hanging="720"/>
      </w:pPr>
    </w:lvl>
    <w:lvl w:ilvl="5" w:tplc="EC9A79C8">
      <w:start w:val="1"/>
      <w:numFmt w:val="decimal"/>
      <w:lvlText w:val="%6."/>
      <w:lvlJc w:val="left"/>
      <w:pPr>
        <w:tabs>
          <w:tab w:val="num" w:pos="4320"/>
        </w:tabs>
        <w:ind w:left="4320" w:hanging="720"/>
      </w:pPr>
    </w:lvl>
    <w:lvl w:ilvl="6" w:tplc="6F6A933C">
      <w:start w:val="1"/>
      <w:numFmt w:val="decimal"/>
      <w:lvlText w:val="%7."/>
      <w:lvlJc w:val="left"/>
      <w:pPr>
        <w:tabs>
          <w:tab w:val="num" w:pos="5040"/>
        </w:tabs>
        <w:ind w:left="5040" w:hanging="720"/>
      </w:pPr>
    </w:lvl>
    <w:lvl w:ilvl="7" w:tplc="F5A0C6B6">
      <w:start w:val="1"/>
      <w:numFmt w:val="decimal"/>
      <w:lvlText w:val="%8."/>
      <w:lvlJc w:val="left"/>
      <w:pPr>
        <w:tabs>
          <w:tab w:val="num" w:pos="5760"/>
        </w:tabs>
        <w:ind w:left="5760" w:hanging="720"/>
      </w:pPr>
    </w:lvl>
    <w:lvl w:ilvl="8" w:tplc="B832DBFE">
      <w:start w:val="1"/>
      <w:numFmt w:val="decimal"/>
      <w:lvlText w:val="%9."/>
      <w:lvlJc w:val="left"/>
      <w:pPr>
        <w:tabs>
          <w:tab w:val="num" w:pos="6480"/>
        </w:tabs>
        <w:ind w:left="6480" w:hanging="720"/>
      </w:pPr>
    </w:lvl>
  </w:abstractNum>
  <w:abstractNum w:abstractNumId="22" w15:restartNumberingAfterBreak="0">
    <w:nsid w:val="740817C6"/>
    <w:multiLevelType w:val="hybridMultilevel"/>
    <w:tmpl w:val="3DC8773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9"/>
  </w:num>
  <w:num w:numId="3">
    <w:abstractNumId w:val="14"/>
  </w:num>
  <w:num w:numId="4">
    <w:abstractNumId w:val="12"/>
  </w:num>
  <w:num w:numId="5">
    <w:abstractNumId w:val="11"/>
  </w:num>
  <w:num w:numId="6">
    <w:abstractNumId w:val="19"/>
  </w:num>
  <w:num w:numId="7">
    <w:abstractNumId w:val="7"/>
  </w:num>
  <w:num w:numId="8">
    <w:abstractNumId w:val="3"/>
  </w:num>
  <w:num w:numId="9">
    <w:abstractNumId w:val="22"/>
  </w:num>
  <w:num w:numId="10">
    <w:abstractNumId w:val="0"/>
    <w:lvlOverride w:ilvl="0">
      <w:startOverride w:val="1"/>
    </w:lvlOverride>
  </w:num>
  <w:num w:numId="11">
    <w:abstractNumId w:val="17"/>
  </w:num>
  <w:num w:numId="12">
    <w:abstractNumId w:val="16"/>
  </w:num>
  <w:num w:numId="13">
    <w:abstractNumId w:val="15"/>
  </w:num>
  <w:num w:numId="14">
    <w:abstractNumId w:val="5"/>
  </w:num>
  <w:num w:numId="15">
    <w:abstractNumId w:val="10"/>
  </w:num>
  <w:num w:numId="16">
    <w:abstractNumId w:val="6"/>
  </w:num>
  <w:num w:numId="17">
    <w:abstractNumId w:val="1"/>
  </w:num>
  <w:num w:numId="18">
    <w:abstractNumId w:val="13"/>
  </w:num>
  <w:num w:numId="19">
    <w:abstractNumId w:val="2"/>
  </w:num>
  <w:num w:numId="20">
    <w:abstractNumId w:val="18"/>
  </w:num>
  <w:num w:numId="21">
    <w:abstractNumId w:val="4"/>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0B"/>
    <w:rsid w:val="00001DCF"/>
    <w:rsid w:val="000033A1"/>
    <w:rsid w:val="00003A3C"/>
    <w:rsid w:val="00005362"/>
    <w:rsid w:val="000057BF"/>
    <w:rsid w:val="000100F3"/>
    <w:rsid w:val="0001013F"/>
    <w:rsid w:val="00011067"/>
    <w:rsid w:val="00013944"/>
    <w:rsid w:val="00015C59"/>
    <w:rsid w:val="000208F4"/>
    <w:rsid w:val="00020B1C"/>
    <w:rsid w:val="00020C31"/>
    <w:rsid w:val="0002285B"/>
    <w:rsid w:val="0002343C"/>
    <w:rsid w:val="000235B7"/>
    <w:rsid w:val="0002451E"/>
    <w:rsid w:val="00026D16"/>
    <w:rsid w:val="00030173"/>
    <w:rsid w:val="0003417B"/>
    <w:rsid w:val="0003705F"/>
    <w:rsid w:val="0003712A"/>
    <w:rsid w:val="00037354"/>
    <w:rsid w:val="0003738A"/>
    <w:rsid w:val="000403FA"/>
    <w:rsid w:val="00041387"/>
    <w:rsid w:val="00042389"/>
    <w:rsid w:val="00042636"/>
    <w:rsid w:val="000442F7"/>
    <w:rsid w:val="00044433"/>
    <w:rsid w:val="00046235"/>
    <w:rsid w:val="0004755E"/>
    <w:rsid w:val="00047816"/>
    <w:rsid w:val="00050036"/>
    <w:rsid w:val="00051C9E"/>
    <w:rsid w:val="00052175"/>
    <w:rsid w:val="00052FAC"/>
    <w:rsid w:val="00053C8B"/>
    <w:rsid w:val="0005567B"/>
    <w:rsid w:val="00055DE4"/>
    <w:rsid w:val="00055F4D"/>
    <w:rsid w:val="00056394"/>
    <w:rsid w:val="00056762"/>
    <w:rsid w:val="00057470"/>
    <w:rsid w:val="0006194C"/>
    <w:rsid w:val="00061A95"/>
    <w:rsid w:val="00062171"/>
    <w:rsid w:val="000622D0"/>
    <w:rsid w:val="00063E25"/>
    <w:rsid w:val="00064F7F"/>
    <w:rsid w:val="00065380"/>
    <w:rsid w:val="00066CF9"/>
    <w:rsid w:val="00071191"/>
    <w:rsid w:val="00073B10"/>
    <w:rsid w:val="00073E21"/>
    <w:rsid w:val="0007756A"/>
    <w:rsid w:val="00080B2E"/>
    <w:rsid w:val="00081C58"/>
    <w:rsid w:val="0008233C"/>
    <w:rsid w:val="00083D41"/>
    <w:rsid w:val="00091F4E"/>
    <w:rsid w:val="000949BB"/>
    <w:rsid w:val="00097B29"/>
    <w:rsid w:val="000A34FF"/>
    <w:rsid w:val="000A3AEA"/>
    <w:rsid w:val="000A6B28"/>
    <w:rsid w:val="000B0AA6"/>
    <w:rsid w:val="000B1E3D"/>
    <w:rsid w:val="000B20BB"/>
    <w:rsid w:val="000B339C"/>
    <w:rsid w:val="000B3CAD"/>
    <w:rsid w:val="000B4F4A"/>
    <w:rsid w:val="000B60A1"/>
    <w:rsid w:val="000B7D8A"/>
    <w:rsid w:val="000C1FC9"/>
    <w:rsid w:val="000D08BF"/>
    <w:rsid w:val="000D11DD"/>
    <w:rsid w:val="000D26C6"/>
    <w:rsid w:val="000D3BD7"/>
    <w:rsid w:val="000D5700"/>
    <w:rsid w:val="000D613F"/>
    <w:rsid w:val="000D6CD3"/>
    <w:rsid w:val="000D7BEC"/>
    <w:rsid w:val="000E0461"/>
    <w:rsid w:val="000E054D"/>
    <w:rsid w:val="000E0D0B"/>
    <w:rsid w:val="000F0090"/>
    <w:rsid w:val="000F06BB"/>
    <w:rsid w:val="000F13F4"/>
    <w:rsid w:val="000F5276"/>
    <w:rsid w:val="000F657E"/>
    <w:rsid w:val="000F78F8"/>
    <w:rsid w:val="00100E1A"/>
    <w:rsid w:val="00103633"/>
    <w:rsid w:val="00104244"/>
    <w:rsid w:val="00105642"/>
    <w:rsid w:val="00106E43"/>
    <w:rsid w:val="001071F3"/>
    <w:rsid w:val="00110A22"/>
    <w:rsid w:val="00111BCA"/>
    <w:rsid w:val="00113BB4"/>
    <w:rsid w:val="00113C2D"/>
    <w:rsid w:val="00113F09"/>
    <w:rsid w:val="001155CA"/>
    <w:rsid w:val="00115C26"/>
    <w:rsid w:val="00116756"/>
    <w:rsid w:val="001201DD"/>
    <w:rsid w:val="001243D2"/>
    <w:rsid w:val="00126964"/>
    <w:rsid w:val="00126DDA"/>
    <w:rsid w:val="00132CB7"/>
    <w:rsid w:val="00133977"/>
    <w:rsid w:val="001347C2"/>
    <w:rsid w:val="00134A94"/>
    <w:rsid w:val="00134E3F"/>
    <w:rsid w:val="00134F14"/>
    <w:rsid w:val="00135A9C"/>
    <w:rsid w:val="00135FD3"/>
    <w:rsid w:val="001368F4"/>
    <w:rsid w:val="0014136B"/>
    <w:rsid w:val="001416F2"/>
    <w:rsid w:val="001428A2"/>
    <w:rsid w:val="00143942"/>
    <w:rsid w:val="00151C93"/>
    <w:rsid w:val="00151DCD"/>
    <w:rsid w:val="00156519"/>
    <w:rsid w:val="00157089"/>
    <w:rsid w:val="00157A0C"/>
    <w:rsid w:val="001639C0"/>
    <w:rsid w:val="00163EF3"/>
    <w:rsid w:val="001643F1"/>
    <w:rsid w:val="00171423"/>
    <w:rsid w:val="001714C1"/>
    <w:rsid w:val="00172F8C"/>
    <w:rsid w:val="00173FB1"/>
    <w:rsid w:val="001769BA"/>
    <w:rsid w:val="00177A95"/>
    <w:rsid w:val="00180EC6"/>
    <w:rsid w:val="00184892"/>
    <w:rsid w:val="00186C21"/>
    <w:rsid w:val="00187F71"/>
    <w:rsid w:val="00187FE9"/>
    <w:rsid w:val="001917D4"/>
    <w:rsid w:val="0019214E"/>
    <w:rsid w:val="001922CE"/>
    <w:rsid w:val="001928C5"/>
    <w:rsid w:val="001930B6"/>
    <w:rsid w:val="001933B9"/>
    <w:rsid w:val="00194F93"/>
    <w:rsid w:val="00195621"/>
    <w:rsid w:val="00196016"/>
    <w:rsid w:val="00197D5A"/>
    <w:rsid w:val="001A19C4"/>
    <w:rsid w:val="001A1E40"/>
    <w:rsid w:val="001A5B49"/>
    <w:rsid w:val="001A6EBF"/>
    <w:rsid w:val="001A72EE"/>
    <w:rsid w:val="001B0005"/>
    <w:rsid w:val="001B0682"/>
    <w:rsid w:val="001B1F24"/>
    <w:rsid w:val="001B2986"/>
    <w:rsid w:val="001B3225"/>
    <w:rsid w:val="001B71F4"/>
    <w:rsid w:val="001B76A1"/>
    <w:rsid w:val="001B7CAD"/>
    <w:rsid w:val="001B7D40"/>
    <w:rsid w:val="001BE41F"/>
    <w:rsid w:val="001C0A4F"/>
    <w:rsid w:val="001C2D22"/>
    <w:rsid w:val="001C3035"/>
    <w:rsid w:val="001C507D"/>
    <w:rsid w:val="001C5237"/>
    <w:rsid w:val="001C7CDD"/>
    <w:rsid w:val="001D0847"/>
    <w:rsid w:val="001D1847"/>
    <w:rsid w:val="001D521A"/>
    <w:rsid w:val="001D7FFD"/>
    <w:rsid w:val="001E17C3"/>
    <w:rsid w:val="001E1813"/>
    <w:rsid w:val="001E3B5B"/>
    <w:rsid w:val="001E754C"/>
    <w:rsid w:val="001F06B7"/>
    <w:rsid w:val="001F1932"/>
    <w:rsid w:val="001F2081"/>
    <w:rsid w:val="00201220"/>
    <w:rsid w:val="00201AB6"/>
    <w:rsid w:val="00201B71"/>
    <w:rsid w:val="00202C11"/>
    <w:rsid w:val="0020664B"/>
    <w:rsid w:val="002074D6"/>
    <w:rsid w:val="00210083"/>
    <w:rsid w:val="002108A7"/>
    <w:rsid w:val="00211C5C"/>
    <w:rsid w:val="00212011"/>
    <w:rsid w:val="00213F31"/>
    <w:rsid w:val="00214B61"/>
    <w:rsid w:val="002165EC"/>
    <w:rsid w:val="00217257"/>
    <w:rsid w:val="00222DB5"/>
    <w:rsid w:val="002253A0"/>
    <w:rsid w:val="0022574C"/>
    <w:rsid w:val="002307BC"/>
    <w:rsid w:val="002318A8"/>
    <w:rsid w:val="00231E78"/>
    <w:rsid w:val="00233774"/>
    <w:rsid w:val="0023489C"/>
    <w:rsid w:val="00236248"/>
    <w:rsid w:val="0023704B"/>
    <w:rsid w:val="00237646"/>
    <w:rsid w:val="002408EC"/>
    <w:rsid w:val="0024162E"/>
    <w:rsid w:val="00245713"/>
    <w:rsid w:val="002521F9"/>
    <w:rsid w:val="00252DC9"/>
    <w:rsid w:val="00253C2D"/>
    <w:rsid w:val="00255CF9"/>
    <w:rsid w:val="00256DFE"/>
    <w:rsid w:val="002575B5"/>
    <w:rsid w:val="00260C32"/>
    <w:rsid w:val="00261494"/>
    <w:rsid w:val="00261CC0"/>
    <w:rsid w:val="002621E3"/>
    <w:rsid w:val="00264606"/>
    <w:rsid w:val="00265540"/>
    <w:rsid w:val="00266A0A"/>
    <w:rsid w:val="002673AE"/>
    <w:rsid w:val="00270812"/>
    <w:rsid w:val="00270C99"/>
    <w:rsid w:val="00270D60"/>
    <w:rsid w:val="00272558"/>
    <w:rsid w:val="0027392E"/>
    <w:rsid w:val="0027642A"/>
    <w:rsid w:val="002770E5"/>
    <w:rsid w:val="002802A9"/>
    <w:rsid w:val="00280E0C"/>
    <w:rsid w:val="00282302"/>
    <w:rsid w:val="00287147"/>
    <w:rsid w:val="002874A1"/>
    <w:rsid w:val="00287C0D"/>
    <w:rsid w:val="002908F0"/>
    <w:rsid w:val="00292CFF"/>
    <w:rsid w:val="002A6022"/>
    <w:rsid w:val="002A6457"/>
    <w:rsid w:val="002B61E4"/>
    <w:rsid w:val="002C03BE"/>
    <w:rsid w:val="002C2167"/>
    <w:rsid w:val="002C35FF"/>
    <w:rsid w:val="002C3F90"/>
    <w:rsid w:val="002C49D9"/>
    <w:rsid w:val="002C4E87"/>
    <w:rsid w:val="002C680F"/>
    <w:rsid w:val="002D099A"/>
    <w:rsid w:val="002D2C75"/>
    <w:rsid w:val="002D3DE0"/>
    <w:rsid w:val="002D425D"/>
    <w:rsid w:val="002D4F6D"/>
    <w:rsid w:val="002D5A9E"/>
    <w:rsid w:val="002D5EB7"/>
    <w:rsid w:val="002D7620"/>
    <w:rsid w:val="002E1BDF"/>
    <w:rsid w:val="002E1F7A"/>
    <w:rsid w:val="002E252A"/>
    <w:rsid w:val="002E642F"/>
    <w:rsid w:val="002E6D91"/>
    <w:rsid w:val="002F0721"/>
    <w:rsid w:val="002F143F"/>
    <w:rsid w:val="002F37B5"/>
    <w:rsid w:val="002F3D70"/>
    <w:rsid w:val="002F4A5F"/>
    <w:rsid w:val="002F56D8"/>
    <w:rsid w:val="002F6A04"/>
    <w:rsid w:val="002F76F8"/>
    <w:rsid w:val="002F789D"/>
    <w:rsid w:val="0030102A"/>
    <w:rsid w:val="0030277A"/>
    <w:rsid w:val="003038D2"/>
    <w:rsid w:val="003047AB"/>
    <w:rsid w:val="00305034"/>
    <w:rsid w:val="00305C35"/>
    <w:rsid w:val="00307DD5"/>
    <w:rsid w:val="00310D17"/>
    <w:rsid w:val="00313E8D"/>
    <w:rsid w:val="0031417D"/>
    <w:rsid w:val="003149FB"/>
    <w:rsid w:val="00314A57"/>
    <w:rsid w:val="00316A2E"/>
    <w:rsid w:val="00317920"/>
    <w:rsid w:val="003210A9"/>
    <w:rsid w:val="00322068"/>
    <w:rsid w:val="003242A7"/>
    <w:rsid w:val="00324D7E"/>
    <w:rsid w:val="00325807"/>
    <w:rsid w:val="00325E11"/>
    <w:rsid w:val="00326031"/>
    <w:rsid w:val="00326636"/>
    <w:rsid w:val="00327050"/>
    <w:rsid w:val="00327154"/>
    <w:rsid w:val="0032745B"/>
    <w:rsid w:val="00327A0E"/>
    <w:rsid w:val="00327BEA"/>
    <w:rsid w:val="00327F48"/>
    <w:rsid w:val="0033088E"/>
    <w:rsid w:val="00330CE1"/>
    <w:rsid w:val="00330F5C"/>
    <w:rsid w:val="00331D1B"/>
    <w:rsid w:val="00331F3D"/>
    <w:rsid w:val="0033269F"/>
    <w:rsid w:val="00333B5E"/>
    <w:rsid w:val="0033571D"/>
    <w:rsid w:val="00340228"/>
    <w:rsid w:val="00341286"/>
    <w:rsid w:val="003419F3"/>
    <w:rsid w:val="0034324E"/>
    <w:rsid w:val="00344E6F"/>
    <w:rsid w:val="00346841"/>
    <w:rsid w:val="00346DB6"/>
    <w:rsid w:val="00355661"/>
    <w:rsid w:val="003565DC"/>
    <w:rsid w:val="00356F5E"/>
    <w:rsid w:val="00357278"/>
    <w:rsid w:val="00361643"/>
    <w:rsid w:val="00361831"/>
    <w:rsid w:val="00361D3F"/>
    <w:rsid w:val="003624F3"/>
    <w:rsid w:val="00362D7E"/>
    <w:rsid w:val="00363271"/>
    <w:rsid w:val="0036498A"/>
    <w:rsid w:val="003731BA"/>
    <w:rsid w:val="0037389A"/>
    <w:rsid w:val="00375AD2"/>
    <w:rsid w:val="003766E3"/>
    <w:rsid w:val="00376866"/>
    <w:rsid w:val="003771A7"/>
    <w:rsid w:val="00381262"/>
    <w:rsid w:val="003841B1"/>
    <w:rsid w:val="003903D1"/>
    <w:rsid w:val="00390FD0"/>
    <w:rsid w:val="0039209C"/>
    <w:rsid w:val="00392342"/>
    <w:rsid w:val="00393524"/>
    <w:rsid w:val="00393BAA"/>
    <w:rsid w:val="003A2E4B"/>
    <w:rsid w:val="003A31AC"/>
    <w:rsid w:val="003A4C04"/>
    <w:rsid w:val="003A722D"/>
    <w:rsid w:val="003A7EFF"/>
    <w:rsid w:val="003B3C16"/>
    <w:rsid w:val="003B4552"/>
    <w:rsid w:val="003B660C"/>
    <w:rsid w:val="003C6513"/>
    <w:rsid w:val="003C69CD"/>
    <w:rsid w:val="003C6C95"/>
    <w:rsid w:val="003C7CC7"/>
    <w:rsid w:val="003D0E0F"/>
    <w:rsid w:val="003D2021"/>
    <w:rsid w:val="003D35E0"/>
    <w:rsid w:val="003D37BF"/>
    <w:rsid w:val="003D69C4"/>
    <w:rsid w:val="003D7417"/>
    <w:rsid w:val="003E1122"/>
    <w:rsid w:val="003E394A"/>
    <w:rsid w:val="003E3A80"/>
    <w:rsid w:val="003E3B12"/>
    <w:rsid w:val="003E42F2"/>
    <w:rsid w:val="003F0227"/>
    <w:rsid w:val="003F030C"/>
    <w:rsid w:val="003F3DD2"/>
    <w:rsid w:val="003F4556"/>
    <w:rsid w:val="003F5227"/>
    <w:rsid w:val="00400F9F"/>
    <w:rsid w:val="00413553"/>
    <w:rsid w:val="004135E9"/>
    <w:rsid w:val="004138B5"/>
    <w:rsid w:val="00414642"/>
    <w:rsid w:val="00415084"/>
    <w:rsid w:val="00415BFB"/>
    <w:rsid w:val="00416F23"/>
    <w:rsid w:val="004224AA"/>
    <w:rsid w:val="004235ED"/>
    <w:rsid w:val="00426608"/>
    <w:rsid w:val="0043218B"/>
    <w:rsid w:val="004324FB"/>
    <w:rsid w:val="00433530"/>
    <w:rsid w:val="0043363A"/>
    <w:rsid w:val="0043460B"/>
    <w:rsid w:val="004355A9"/>
    <w:rsid w:val="00436193"/>
    <w:rsid w:val="00441F82"/>
    <w:rsid w:val="0044314D"/>
    <w:rsid w:val="00444EF2"/>
    <w:rsid w:val="00445BDA"/>
    <w:rsid w:val="00457F46"/>
    <w:rsid w:val="00461243"/>
    <w:rsid w:val="00462484"/>
    <w:rsid w:val="00463261"/>
    <w:rsid w:val="00463910"/>
    <w:rsid w:val="00464DBC"/>
    <w:rsid w:val="00464FBF"/>
    <w:rsid w:val="004652E5"/>
    <w:rsid w:val="004657AC"/>
    <w:rsid w:val="00467217"/>
    <w:rsid w:val="00470587"/>
    <w:rsid w:val="004706BC"/>
    <w:rsid w:val="00473113"/>
    <w:rsid w:val="0047387A"/>
    <w:rsid w:val="004750CB"/>
    <w:rsid w:val="0047513D"/>
    <w:rsid w:val="00477CFC"/>
    <w:rsid w:val="0049098D"/>
    <w:rsid w:val="00490A6D"/>
    <w:rsid w:val="00491847"/>
    <w:rsid w:val="00491E47"/>
    <w:rsid w:val="0049317F"/>
    <w:rsid w:val="00493A12"/>
    <w:rsid w:val="00494B1D"/>
    <w:rsid w:val="0049626C"/>
    <w:rsid w:val="004970F4"/>
    <w:rsid w:val="00497145"/>
    <w:rsid w:val="00497F56"/>
    <w:rsid w:val="004A28FE"/>
    <w:rsid w:val="004B3F0A"/>
    <w:rsid w:val="004B47D3"/>
    <w:rsid w:val="004B624C"/>
    <w:rsid w:val="004C2266"/>
    <w:rsid w:val="004C3437"/>
    <w:rsid w:val="004C55E1"/>
    <w:rsid w:val="004C6594"/>
    <w:rsid w:val="004C70EE"/>
    <w:rsid w:val="004D0F91"/>
    <w:rsid w:val="004D5A36"/>
    <w:rsid w:val="004E00C1"/>
    <w:rsid w:val="004E1477"/>
    <w:rsid w:val="004E194F"/>
    <w:rsid w:val="004E27DA"/>
    <w:rsid w:val="004E45E0"/>
    <w:rsid w:val="004E5577"/>
    <w:rsid w:val="004E59DC"/>
    <w:rsid w:val="004F0DF0"/>
    <w:rsid w:val="004F1B12"/>
    <w:rsid w:val="004F20C5"/>
    <w:rsid w:val="004F2497"/>
    <w:rsid w:val="004F5D3D"/>
    <w:rsid w:val="004F6440"/>
    <w:rsid w:val="00501D36"/>
    <w:rsid w:val="00502053"/>
    <w:rsid w:val="005030AA"/>
    <w:rsid w:val="00503C18"/>
    <w:rsid w:val="005057E9"/>
    <w:rsid w:val="00514374"/>
    <w:rsid w:val="00515DBB"/>
    <w:rsid w:val="005237E1"/>
    <w:rsid w:val="005241BC"/>
    <w:rsid w:val="00524B61"/>
    <w:rsid w:val="005251B6"/>
    <w:rsid w:val="00527BA0"/>
    <w:rsid w:val="005378B1"/>
    <w:rsid w:val="00537AB5"/>
    <w:rsid w:val="00540111"/>
    <w:rsid w:val="00542729"/>
    <w:rsid w:val="005453EC"/>
    <w:rsid w:val="005457F1"/>
    <w:rsid w:val="0054681A"/>
    <w:rsid w:val="00546D16"/>
    <w:rsid w:val="005505E8"/>
    <w:rsid w:val="00550A4B"/>
    <w:rsid w:val="00550FAF"/>
    <w:rsid w:val="0055347A"/>
    <w:rsid w:val="005539CB"/>
    <w:rsid w:val="00560068"/>
    <w:rsid w:val="005700CB"/>
    <w:rsid w:val="0057095D"/>
    <w:rsid w:val="00570CCB"/>
    <w:rsid w:val="00571894"/>
    <w:rsid w:val="00571CEA"/>
    <w:rsid w:val="00572AD1"/>
    <w:rsid w:val="00574025"/>
    <w:rsid w:val="00574CBA"/>
    <w:rsid w:val="00575A55"/>
    <w:rsid w:val="00575D1B"/>
    <w:rsid w:val="00576666"/>
    <w:rsid w:val="005836AA"/>
    <w:rsid w:val="005841A8"/>
    <w:rsid w:val="00584AEA"/>
    <w:rsid w:val="00587868"/>
    <w:rsid w:val="00590B4C"/>
    <w:rsid w:val="00590EA4"/>
    <w:rsid w:val="00592723"/>
    <w:rsid w:val="005932A6"/>
    <w:rsid w:val="005954EB"/>
    <w:rsid w:val="005A1C32"/>
    <w:rsid w:val="005A208F"/>
    <w:rsid w:val="005A3212"/>
    <w:rsid w:val="005A3AFC"/>
    <w:rsid w:val="005A4173"/>
    <w:rsid w:val="005A4E6E"/>
    <w:rsid w:val="005A570D"/>
    <w:rsid w:val="005B1F2A"/>
    <w:rsid w:val="005B2129"/>
    <w:rsid w:val="005B561F"/>
    <w:rsid w:val="005B5D57"/>
    <w:rsid w:val="005B72D5"/>
    <w:rsid w:val="005B789C"/>
    <w:rsid w:val="005C0100"/>
    <w:rsid w:val="005C04F7"/>
    <w:rsid w:val="005C0EF6"/>
    <w:rsid w:val="005C10A8"/>
    <w:rsid w:val="005C4DDA"/>
    <w:rsid w:val="005D0350"/>
    <w:rsid w:val="005D04EF"/>
    <w:rsid w:val="005D215F"/>
    <w:rsid w:val="005D470C"/>
    <w:rsid w:val="005D471C"/>
    <w:rsid w:val="005D7216"/>
    <w:rsid w:val="005D7565"/>
    <w:rsid w:val="005E1EFE"/>
    <w:rsid w:val="005E290A"/>
    <w:rsid w:val="005E39BA"/>
    <w:rsid w:val="005E66B3"/>
    <w:rsid w:val="005E76BD"/>
    <w:rsid w:val="005E7EF1"/>
    <w:rsid w:val="005F0E25"/>
    <w:rsid w:val="005F3F29"/>
    <w:rsid w:val="00600815"/>
    <w:rsid w:val="0060093D"/>
    <w:rsid w:val="006016C2"/>
    <w:rsid w:val="006033E8"/>
    <w:rsid w:val="0060410F"/>
    <w:rsid w:val="00606F00"/>
    <w:rsid w:val="0060704A"/>
    <w:rsid w:val="00610FAF"/>
    <w:rsid w:val="006201A6"/>
    <w:rsid w:val="006248F6"/>
    <w:rsid w:val="00624D75"/>
    <w:rsid w:val="006253A1"/>
    <w:rsid w:val="00626B46"/>
    <w:rsid w:val="00635BA7"/>
    <w:rsid w:val="00636AFB"/>
    <w:rsid w:val="00637A5D"/>
    <w:rsid w:val="00637EA9"/>
    <w:rsid w:val="00640334"/>
    <w:rsid w:val="00641875"/>
    <w:rsid w:val="00642DB8"/>
    <w:rsid w:val="00643965"/>
    <w:rsid w:val="00643BCF"/>
    <w:rsid w:val="006454C2"/>
    <w:rsid w:val="006457C3"/>
    <w:rsid w:val="00645833"/>
    <w:rsid w:val="00645ADD"/>
    <w:rsid w:val="00646433"/>
    <w:rsid w:val="006464AC"/>
    <w:rsid w:val="00646DEC"/>
    <w:rsid w:val="00647A4E"/>
    <w:rsid w:val="00647B59"/>
    <w:rsid w:val="00651648"/>
    <w:rsid w:val="006548B9"/>
    <w:rsid w:val="00657571"/>
    <w:rsid w:val="00664998"/>
    <w:rsid w:val="006701C2"/>
    <w:rsid w:val="006718C6"/>
    <w:rsid w:val="00672FEA"/>
    <w:rsid w:val="0067641D"/>
    <w:rsid w:val="00676720"/>
    <w:rsid w:val="006770B8"/>
    <w:rsid w:val="00677F0A"/>
    <w:rsid w:val="0068070A"/>
    <w:rsid w:val="00680DBD"/>
    <w:rsid w:val="0068127A"/>
    <w:rsid w:val="0068283A"/>
    <w:rsid w:val="00683A2C"/>
    <w:rsid w:val="006844BE"/>
    <w:rsid w:val="00686E3A"/>
    <w:rsid w:val="006874CF"/>
    <w:rsid w:val="00687851"/>
    <w:rsid w:val="00690DA3"/>
    <w:rsid w:val="006911DB"/>
    <w:rsid w:val="00692176"/>
    <w:rsid w:val="00692772"/>
    <w:rsid w:val="00693A1B"/>
    <w:rsid w:val="006969C7"/>
    <w:rsid w:val="006A144B"/>
    <w:rsid w:val="006A1A5C"/>
    <w:rsid w:val="006A3035"/>
    <w:rsid w:val="006A5B8B"/>
    <w:rsid w:val="006A5EEA"/>
    <w:rsid w:val="006B17B8"/>
    <w:rsid w:val="006B17E5"/>
    <w:rsid w:val="006B24AB"/>
    <w:rsid w:val="006B2CA8"/>
    <w:rsid w:val="006B2DEF"/>
    <w:rsid w:val="006B76B9"/>
    <w:rsid w:val="006B7808"/>
    <w:rsid w:val="006B7B69"/>
    <w:rsid w:val="006C0EEB"/>
    <w:rsid w:val="006C1FBB"/>
    <w:rsid w:val="006C44A6"/>
    <w:rsid w:val="006C5C88"/>
    <w:rsid w:val="006C77AA"/>
    <w:rsid w:val="006D011A"/>
    <w:rsid w:val="006D0541"/>
    <w:rsid w:val="006D3265"/>
    <w:rsid w:val="006D3466"/>
    <w:rsid w:val="006D3680"/>
    <w:rsid w:val="006D51AC"/>
    <w:rsid w:val="006D5993"/>
    <w:rsid w:val="006D5F63"/>
    <w:rsid w:val="006D79B1"/>
    <w:rsid w:val="006E1570"/>
    <w:rsid w:val="006E2910"/>
    <w:rsid w:val="006E356B"/>
    <w:rsid w:val="006E5811"/>
    <w:rsid w:val="006E63E9"/>
    <w:rsid w:val="006E6929"/>
    <w:rsid w:val="006F0D44"/>
    <w:rsid w:val="006F174B"/>
    <w:rsid w:val="006F1B03"/>
    <w:rsid w:val="006F2495"/>
    <w:rsid w:val="006F37A6"/>
    <w:rsid w:val="006F3E02"/>
    <w:rsid w:val="006F5298"/>
    <w:rsid w:val="006F7F17"/>
    <w:rsid w:val="00701098"/>
    <w:rsid w:val="00706053"/>
    <w:rsid w:val="00707C90"/>
    <w:rsid w:val="00707EBF"/>
    <w:rsid w:val="00710B90"/>
    <w:rsid w:val="00711EBC"/>
    <w:rsid w:val="00714C68"/>
    <w:rsid w:val="00717A2D"/>
    <w:rsid w:val="00720B5F"/>
    <w:rsid w:val="00722A0C"/>
    <w:rsid w:val="00724C65"/>
    <w:rsid w:val="00724EDC"/>
    <w:rsid w:val="0072532D"/>
    <w:rsid w:val="0072570E"/>
    <w:rsid w:val="00726C70"/>
    <w:rsid w:val="00726D27"/>
    <w:rsid w:val="00727FA9"/>
    <w:rsid w:val="00731BEF"/>
    <w:rsid w:val="00732042"/>
    <w:rsid w:val="00732CFB"/>
    <w:rsid w:val="007341B2"/>
    <w:rsid w:val="00734B2B"/>
    <w:rsid w:val="00735520"/>
    <w:rsid w:val="007361BF"/>
    <w:rsid w:val="00741B38"/>
    <w:rsid w:val="00741C8C"/>
    <w:rsid w:val="00745739"/>
    <w:rsid w:val="00745FF8"/>
    <w:rsid w:val="00746948"/>
    <w:rsid w:val="00746AD4"/>
    <w:rsid w:val="00747E72"/>
    <w:rsid w:val="007550C2"/>
    <w:rsid w:val="00757891"/>
    <w:rsid w:val="00760371"/>
    <w:rsid w:val="00761128"/>
    <w:rsid w:val="00763243"/>
    <w:rsid w:val="00765AB7"/>
    <w:rsid w:val="00767A71"/>
    <w:rsid w:val="00770165"/>
    <w:rsid w:val="0077163F"/>
    <w:rsid w:val="00771A30"/>
    <w:rsid w:val="00772934"/>
    <w:rsid w:val="0077522C"/>
    <w:rsid w:val="00775835"/>
    <w:rsid w:val="0077726F"/>
    <w:rsid w:val="007903B9"/>
    <w:rsid w:val="00790F1B"/>
    <w:rsid w:val="00792B85"/>
    <w:rsid w:val="007936E0"/>
    <w:rsid w:val="00793AB8"/>
    <w:rsid w:val="00795054"/>
    <w:rsid w:val="00797582"/>
    <w:rsid w:val="00797F50"/>
    <w:rsid w:val="007A002F"/>
    <w:rsid w:val="007A16FC"/>
    <w:rsid w:val="007A3230"/>
    <w:rsid w:val="007A4688"/>
    <w:rsid w:val="007A6121"/>
    <w:rsid w:val="007A638D"/>
    <w:rsid w:val="007B0EE2"/>
    <w:rsid w:val="007B3476"/>
    <w:rsid w:val="007B4E4A"/>
    <w:rsid w:val="007B615B"/>
    <w:rsid w:val="007B6182"/>
    <w:rsid w:val="007B64A2"/>
    <w:rsid w:val="007C4875"/>
    <w:rsid w:val="007C4C4E"/>
    <w:rsid w:val="007C51BD"/>
    <w:rsid w:val="007D089C"/>
    <w:rsid w:val="007D280B"/>
    <w:rsid w:val="007E2849"/>
    <w:rsid w:val="007E5795"/>
    <w:rsid w:val="007E73A4"/>
    <w:rsid w:val="007E754F"/>
    <w:rsid w:val="007E78DC"/>
    <w:rsid w:val="007F63F8"/>
    <w:rsid w:val="007F698F"/>
    <w:rsid w:val="00800395"/>
    <w:rsid w:val="00801E6A"/>
    <w:rsid w:val="00805633"/>
    <w:rsid w:val="00807D2E"/>
    <w:rsid w:val="0080B733"/>
    <w:rsid w:val="00813256"/>
    <w:rsid w:val="008133CC"/>
    <w:rsid w:val="00814A16"/>
    <w:rsid w:val="008159C5"/>
    <w:rsid w:val="00815F07"/>
    <w:rsid w:val="0082075F"/>
    <w:rsid w:val="00820BDF"/>
    <w:rsid w:val="008213C6"/>
    <w:rsid w:val="0082186D"/>
    <w:rsid w:val="00821FBF"/>
    <w:rsid w:val="0082503A"/>
    <w:rsid w:val="008259ED"/>
    <w:rsid w:val="00826578"/>
    <w:rsid w:val="0082687A"/>
    <w:rsid w:val="00830265"/>
    <w:rsid w:val="008305EB"/>
    <w:rsid w:val="008312D6"/>
    <w:rsid w:val="0083533F"/>
    <w:rsid w:val="00837DE9"/>
    <w:rsid w:val="00840BD3"/>
    <w:rsid w:val="0084273D"/>
    <w:rsid w:val="00842F55"/>
    <w:rsid w:val="00843DC0"/>
    <w:rsid w:val="008442A3"/>
    <w:rsid w:val="00844A94"/>
    <w:rsid w:val="00850FC7"/>
    <w:rsid w:val="00851100"/>
    <w:rsid w:val="0085255E"/>
    <w:rsid w:val="00852DEA"/>
    <w:rsid w:val="008544EF"/>
    <w:rsid w:val="008547E9"/>
    <w:rsid w:val="00856E66"/>
    <w:rsid w:val="00857685"/>
    <w:rsid w:val="0086269E"/>
    <w:rsid w:val="00863649"/>
    <w:rsid w:val="00865395"/>
    <w:rsid w:val="00866820"/>
    <w:rsid w:val="008671E5"/>
    <w:rsid w:val="00870C78"/>
    <w:rsid w:val="00870CF7"/>
    <w:rsid w:val="00873DC0"/>
    <w:rsid w:val="00874086"/>
    <w:rsid w:val="00874B07"/>
    <w:rsid w:val="0087528C"/>
    <w:rsid w:val="008758AC"/>
    <w:rsid w:val="00876E8B"/>
    <w:rsid w:val="008777E9"/>
    <w:rsid w:val="00880A96"/>
    <w:rsid w:val="00881EF4"/>
    <w:rsid w:val="00882278"/>
    <w:rsid w:val="00882633"/>
    <w:rsid w:val="008852F0"/>
    <w:rsid w:val="008858ED"/>
    <w:rsid w:val="00885EF9"/>
    <w:rsid w:val="00886318"/>
    <w:rsid w:val="008904A5"/>
    <w:rsid w:val="00891D34"/>
    <w:rsid w:val="00892B7A"/>
    <w:rsid w:val="008935EB"/>
    <w:rsid w:val="00893CCF"/>
    <w:rsid w:val="00894ACC"/>
    <w:rsid w:val="0089539B"/>
    <w:rsid w:val="00895922"/>
    <w:rsid w:val="00896112"/>
    <w:rsid w:val="00896204"/>
    <w:rsid w:val="008968EC"/>
    <w:rsid w:val="008A3EFD"/>
    <w:rsid w:val="008A5B0B"/>
    <w:rsid w:val="008A7108"/>
    <w:rsid w:val="008A7A4C"/>
    <w:rsid w:val="008A7E0B"/>
    <w:rsid w:val="008B3381"/>
    <w:rsid w:val="008B5154"/>
    <w:rsid w:val="008B6129"/>
    <w:rsid w:val="008C0E43"/>
    <w:rsid w:val="008C1E40"/>
    <w:rsid w:val="008C3177"/>
    <w:rsid w:val="008C66A0"/>
    <w:rsid w:val="008C6F94"/>
    <w:rsid w:val="008D20FC"/>
    <w:rsid w:val="008D78F4"/>
    <w:rsid w:val="008E2B56"/>
    <w:rsid w:val="008E3289"/>
    <w:rsid w:val="008E36DE"/>
    <w:rsid w:val="008E7BC9"/>
    <w:rsid w:val="008F19C6"/>
    <w:rsid w:val="008F1EB3"/>
    <w:rsid w:val="008F2528"/>
    <w:rsid w:val="008F5210"/>
    <w:rsid w:val="00901F50"/>
    <w:rsid w:val="009100B2"/>
    <w:rsid w:val="00910DCF"/>
    <w:rsid w:val="0091126D"/>
    <w:rsid w:val="009114C6"/>
    <w:rsid w:val="00915E42"/>
    <w:rsid w:val="00921190"/>
    <w:rsid w:val="009217B1"/>
    <w:rsid w:val="00927F2A"/>
    <w:rsid w:val="0093197A"/>
    <w:rsid w:val="0093345B"/>
    <w:rsid w:val="009346BA"/>
    <w:rsid w:val="00934A55"/>
    <w:rsid w:val="009355AF"/>
    <w:rsid w:val="00936AD7"/>
    <w:rsid w:val="00936EA0"/>
    <w:rsid w:val="009406A3"/>
    <w:rsid w:val="00941399"/>
    <w:rsid w:val="009424A4"/>
    <w:rsid w:val="00942F8F"/>
    <w:rsid w:val="00943ED8"/>
    <w:rsid w:val="00952846"/>
    <w:rsid w:val="00953E9B"/>
    <w:rsid w:val="00954049"/>
    <w:rsid w:val="00954503"/>
    <w:rsid w:val="00955D69"/>
    <w:rsid w:val="00956823"/>
    <w:rsid w:val="0096042B"/>
    <w:rsid w:val="0096152F"/>
    <w:rsid w:val="00971169"/>
    <w:rsid w:val="00972753"/>
    <w:rsid w:val="00973E10"/>
    <w:rsid w:val="00974EA7"/>
    <w:rsid w:val="009759A1"/>
    <w:rsid w:val="00985F29"/>
    <w:rsid w:val="009869CA"/>
    <w:rsid w:val="009877A0"/>
    <w:rsid w:val="00987F4E"/>
    <w:rsid w:val="00991E78"/>
    <w:rsid w:val="00992165"/>
    <w:rsid w:val="0099592E"/>
    <w:rsid w:val="009A3C6B"/>
    <w:rsid w:val="009B0C26"/>
    <w:rsid w:val="009B1039"/>
    <w:rsid w:val="009B227F"/>
    <w:rsid w:val="009B3980"/>
    <w:rsid w:val="009B3FAE"/>
    <w:rsid w:val="009B658B"/>
    <w:rsid w:val="009B6976"/>
    <w:rsid w:val="009B7234"/>
    <w:rsid w:val="009C13EE"/>
    <w:rsid w:val="009C178E"/>
    <w:rsid w:val="009C28F4"/>
    <w:rsid w:val="009C342B"/>
    <w:rsid w:val="009C3F6D"/>
    <w:rsid w:val="009C778E"/>
    <w:rsid w:val="009C79FE"/>
    <w:rsid w:val="009C7DC3"/>
    <w:rsid w:val="009D0B67"/>
    <w:rsid w:val="009D0F63"/>
    <w:rsid w:val="009D1104"/>
    <w:rsid w:val="009D6336"/>
    <w:rsid w:val="009D6555"/>
    <w:rsid w:val="009D7151"/>
    <w:rsid w:val="009D73BA"/>
    <w:rsid w:val="009D7A03"/>
    <w:rsid w:val="009E0A52"/>
    <w:rsid w:val="009E177A"/>
    <w:rsid w:val="009E3BF2"/>
    <w:rsid w:val="009E46F9"/>
    <w:rsid w:val="009E4A3D"/>
    <w:rsid w:val="009E5A39"/>
    <w:rsid w:val="009E62B1"/>
    <w:rsid w:val="009E6C8B"/>
    <w:rsid w:val="009F28E6"/>
    <w:rsid w:val="009F2AED"/>
    <w:rsid w:val="009F2FE5"/>
    <w:rsid w:val="009F5C79"/>
    <w:rsid w:val="009F79CB"/>
    <w:rsid w:val="00A01F87"/>
    <w:rsid w:val="00A0395A"/>
    <w:rsid w:val="00A05124"/>
    <w:rsid w:val="00A05CC5"/>
    <w:rsid w:val="00A06EE2"/>
    <w:rsid w:val="00A07D01"/>
    <w:rsid w:val="00A12167"/>
    <w:rsid w:val="00A13843"/>
    <w:rsid w:val="00A20979"/>
    <w:rsid w:val="00A20B0E"/>
    <w:rsid w:val="00A21446"/>
    <w:rsid w:val="00A21EA8"/>
    <w:rsid w:val="00A23557"/>
    <w:rsid w:val="00A2356F"/>
    <w:rsid w:val="00A2373F"/>
    <w:rsid w:val="00A241EE"/>
    <w:rsid w:val="00A244B8"/>
    <w:rsid w:val="00A26DA5"/>
    <w:rsid w:val="00A27237"/>
    <w:rsid w:val="00A27962"/>
    <w:rsid w:val="00A3472F"/>
    <w:rsid w:val="00A37B3D"/>
    <w:rsid w:val="00A432C7"/>
    <w:rsid w:val="00A439FB"/>
    <w:rsid w:val="00A4413E"/>
    <w:rsid w:val="00A4683F"/>
    <w:rsid w:val="00A47C3D"/>
    <w:rsid w:val="00A53B3E"/>
    <w:rsid w:val="00A55D90"/>
    <w:rsid w:val="00A6000B"/>
    <w:rsid w:val="00A602A5"/>
    <w:rsid w:val="00A61198"/>
    <w:rsid w:val="00A649FA"/>
    <w:rsid w:val="00A66501"/>
    <w:rsid w:val="00A66787"/>
    <w:rsid w:val="00A67D6A"/>
    <w:rsid w:val="00A70E02"/>
    <w:rsid w:val="00A718A1"/>
    <w:rsid w:val="00A72D9C"/>
    <w:rsid w:val="00A7357F"/>
    <w:rsid w:val="00A7584C"/>
    <w:rsid w:val="00A81A84"/>
    <w:rsid w:val="00A822E7"/>
    <w:rsid w:val="00A82439"/>
    <w:rsid w:val="00A85A85"/>
    <w:rsid w:val="00A90555"/>
    <w:rsid w:val="00A9204B"/>
    <w:rsid w:val="00A92A7E"/>
    <w:rsid w:val="00A92DD0"/>
    <w:rsid w:val="00A93899"/>
    <w:rsid w:val="00A96170"/>
    <w:rsid w:val="00A96A60"/>
    <w:rsid w:val="00AA5F3C"/>
    <w:rsid w:val="00AB1264"/>
    <w:rsid w:val="00AB3871"/>
    <w:rsid w:val="00AB3E40"/>
    <w:rsid w:val="00AB465A"/>
    <w:rsid w:val="00AB4A0A"/>
    <w:rsid w:val="00AB4AE9"/>
    <w:rsid w:val="00AB684D"/>
    <w:rsid w:val="00AC0D7F"/>
    <w:rsid w:val="00AC131F"/>
    <w:rsid w:val="00AC51DA"/>
    <w:rsid w:val="00AD242C"/>
    <w:rsid w:val="00AD4B97"/>
    <w:rsid w:val="00AD4DF6"/>
    <w:rsid w:val="00AD5C80"/>
    <w:rsid w:val="00AD67B7"/>
    <w:rsid w:val="00AD6924"/>
    <w:rsid w:val="00AE0495"/>
    <w:rsid w:val="00AE113F"/>
    <w:rsid w:val="00AE57CA"/>
    <w:rsid w:val="00AE784A"/>
    <w:rsid w:val="00AF27F9"/>
    <w:rsid w:val="00AF302F"/>
    <w:rsid w:val="00AF40F8"/>
    <w:rsid w:val="00B00C60"/>
    <w:rsid w:val="00B01E8B"/>
    <w:rsid w:val="00B0376D"/>
    <w:rsid w:val="00B03FAE"/>
    <w:rsid w:val="00B04667"/>
    <w:rsid w:val="00B04819"/>
    <w:rsid w:val="00B12C8F"/>
    <w:rsid w:val="00B13953"/>
    <w:rsid w:val="00B13CD9"/>
    <w:rsid w:val="00B14598"/>
    <w:rsid w:val="00B1598A"/>
    <w:rsid w:val="00B15D00"/>
    <w:rsid w:val="00B174DD"/>
    <w:rsid w:val="00B207B5"/>
    <w:rsid w:val="00B2090B"/>
    <w:rsid w:val="00B209F9"/>
    <w:rsid w:val="00B236AC"/>
    <w:rsid w:val="00B23712"/>
    <w:rsid w:val="00B23845"/>
    <w:rsid w:val="00B239EF"/>
    <w:rsid w:val="00B26891"/>
    <w:rsid w:val="00B26A5B"/>
    <w:rsid w:val="00B30950"/>
    <w:rsid w:val="00B31605"/>
    <w:rsid w:val="00B31BDA"/>
    <w:rsid w:val="00B34C38"/>
    <w:rsid w:val="00B36949"/>
    <w:rsid w:val="00B3700F"/>
    <w:rsid w:val="00B4016A"/>
    <w:rsid w:val="00B4097B"/>
    <w:rsid w:val="00B423FF"/>
    <w:rsid w:val="00B42758"/>
    <w:rsid w:val="00B429C3"/>
    <w:rsid w:val="00B42C83"/>
    <w:rsid w:val="00B4443B"/>
    <w:rsid w:val="00B51186"/>
    <w:rsid w:val="00B529E8"/>
    <w:rsid w:val="00B54505"/>
    <w:rsid w:val="00B55130"/>
    <w:rsid w:val="00B55A6C"/>
    <w:rsid w:val="00B57227"/>
    <w:rsid w:val="00B57B67"/>
    <w:rsid w:val="00B60113"/>
    <w:rsid w:val="00B60751"/>
    <w:rsid w:val="00B60936"/>
    <w:rsid w:val="00B60F24"/>
    <w:rsid w:val="00B664F1"/>
    <w:rsid w:val="00B6655C"/>
    <w:rsid w:val="00B66F65"/>
    <w:rsid w:val="00B705A8"/>
    <w:rsid w:val="00B71E06"/>
    <w:rsid w:val="00B730C8"/>
    <w:rsid w:val="00B739E8"/>
    <w:rsid w:val="00B8167A"/>
    <w:rsid w:val="00B81C38"/>
    <w:rsid w:val="00B82E5C"/>
    <w:rsid w:val="00B86917"/>
    <w:rsid w:val="00B87128"/>
    <w:rsid w:val="00B87EF5"/>
    <w:rsid w:val="00B926F9"/>
    <w:rsid w:val="00B92703"/>
    <w:rsid w:val="00B9352F"/>
    <w:rsid w:val="00B946D9"/>
    <w:rsid w:val="00BA0677"/>
    <w:rsid w:val="00BA16FE"/>
    <w:rsid w:val="00BA24CB"/>
    <w:rsid w:val="00BA295B"/>
    <w:rsid w:val="00BA539D"/>
    <w:rsid w:val="00BB5C35"/>
    <w:rsid w:val="00BB6C0C"/>
    <w:rsid w:val="00BB7875"/>
    <w:rsid w:val="00BC2FEE"/>
    <w:rsid w:val="00BC4732"/>
    <w:rsid w:val="00BC550D"/>
    <w:rsid w:val="00BC6055"/>
    <w:rsid w:val="00BC62EC"/>
    <w:rsid w:val="00BD0348"/>
    <w:rsid w:val="00BD1D39"/>
    <w:rsid w:val="00BD20B1"/>
    <w:rsid w:val="00BD2F68"/>
    <w:rsid w:val="00BD4193"/>
    <w:rsid w:val="00BD43D5"/>
    <w:rsid w:val="00BD443C"/>
    <w:rsid w:val="00BD5448"/>
    <w:rsid w:val="00BD6BB9"/>
    <w:rsid w:val="00BE0B9B"/>
    <w:rsid w:val="00BE11AE"/>
    <w:rsid w:val="00BE18D3"/>
    <w:rsid w:val="00BE2366"/>
    <w:rsid w:val="00BE3B0E"/>
    <w:rsid w:val="00BE720F"/>
    <w:rsid w:val="00BF01F1"/>
    <w:rsid w:val="00BF06CF"/>
    <w:rsid w:val="00BF08BE"/>
    <w:rsid w:val="00BF147F"/>
    <w:rsid w:val="00BF4E95"/>
    <w:rsid w:val="00BF5EDB"/>
    <w:rsid w:val="00BF67DF"/>
    <w:rsid w:val="00BF72EE"/>
    <w:rsid w:val="00BF7F8C"/>
    <w:rsid w:val="00C01D38"/>
    <w:rsid w:val="00C0214C"/>
    <w:rsid w:val="00C02694"/>
    <w:rsid w:val="00C052BF"/>
    <w:rsid w:val="00C05ECF"/>
    <w:rsid w:val="00C06877"/>
    <w:rsid w:val="00C06A2B"/>
    <w:rsid w:val="00C13B79"/>
    <w:rsid w:val="00C164AB"/>
    <w:rsid w:val="00C166D7"/>
    <w:rsid w:val="00C16E9A"/>
    <w:rsid w:val="00C17452"/>
    <w:rsid w:val="00C214A9"/>
    <w:rsid w:val="00C23270"/>
    <w:rsid w:val="00C232E2"/>
    <w:rsid w:val="00C23783"/>
    <w:rsid w:val="00C251B1"/>
    <w:rsid w:val="00C25EC7"/>
    <w:rsid w:val="00C26CAE"/>
    <w:rsid w:val="00C2738D"/>
    <w:rsid w:val="00C30C93"/>
    <w:rsid w:val="00C31092"/>
    <w:rsid w:val="00C33320"/>
    <w:rsid w:val="00C338FB"/>
    <w:rsid w:val="00C35DED"/>
    <w:rsid w:val="00C35FBF"/>
    <w:rsid w:val="00C36F0A"/>
    <w:rsid w:val="00C403C5"/>
    <w:rsid w:val="00C42FEB"/>
    <w:rsid w:val="00C438F5"/>
    <w:rsid w:val="00C5451A"/>
    <w:rsid w:val="00C55748"/>
    <w:rsid w:val="00C5752D"/>
    <w:rsid w:val="00C62998"/>
    <w:rsid w:val="00C63906"/>
    <w:rsid w:val="00C64419"/>
    <w:rsid w:val="00C64E9B"/>
    <w:rsid w:val="00C7270F"/>
    <w:rsid w:val="00C72BE2"/>
    <w:rsid w:val="00C73451"/>
    <w:rsid w:val="00C7660C"/>
    <w:rsid w:val="00C804C7"/>
    <w:rsid w:val="00C8091B"/>
    <w:rsid w:val="00C8232B"/>
    <w:rsid w:val="00C83201"/>
    <w:rsid w:val="00C8528B"/>
    <w:rsid w:val="00C85F8B"/>
    <w:rsid w:val="00C8641B"/>
    <w:rsid w:val="00C90ED6"/>
    <w:rsid w:val="00C96733"/>
    <w:rsid w:val="00CA0418"/>
    <w:rsid w:val="00CA053F"/>
    <w:rsid w:val="00CA3EBC"/>
    <w:rsid w:val="00CA44DC"/>
    <w:rsid w:val="00CA4D1E"/>
    <w:rsid w:val="00CA5851"/>
    <w:rsid w:val="00CA6149"/>
    <w:rsid w:val="00CB198F"/>
    <w:rsid w:val="00CB1D15"/>
    <w:rsid w:val="00CB3E11"/>
    <w:rsid w:val="00CB4959"/>
    <w:rsid w:val="00CB52FF"/>
    <w:rsid w:val="00CC105F"/>
    <w:rsid w:val="00CC126B"/>
    <w:rsid w:val="00CC1512"/>
    <w:rsid w:val="00CC674E"/>
    <w:rsid w:val="00CC7641"/>
    <w:rsid w:val="00CC7C5C"/>
    <w:rsid w:val="00CD283F"/>
    <w:rsid w:val="00CD4BE3"/>
    <w:rsid w:val="00CD6C53"/>
    <w:rsid w:val="00CD6D56"/>
    <w:rsid w:val="00CE2B84"/>
    <w:rsid w:val="00CE2B96"/>
    <w:rsid w:val="00CE45CB"/>
    <w:rsid w:val="00CE4866"/>
    <w:rsid w:val="00CE752E"/>
    <w:rsid w:val="00CE7DB4"/>
    <w:rsid w:val="00CF035E"/>
    <w:rsid w:val="00CF0D50"/>
    <w:rsid w:val="00CF1042"/>
    <w:rsid w:val="00CF2843"/>
    <w:rsid w:val="00CF2B51"/>
    <w:rsid w:val="00CF3591"/>
    <w:rsid w:val="00CF4AE5"/>
    <w:rsid w:val="00CF54A5"/>
    <w:rsid w:val="00CF6711"/>
    <w:rsid w:val="00CF6E0A"/>
    <w:rsid w:val="00CF7197"/>
    <w:rsid w:val="00CF742B"/>
    <w:rsid w:val="00D00180"/>
    <w:rsid w:val="00D00AC9"/>
    <w:rsid w:val="00D026F7"/>
    <w:rsid w:val="00D028AE"/>
    <w:rsid w:val="00D028EF"/>
    <w:rsid w:val="00D02C15"/>
    <w:rsid w:val="00D02C1A"/>
    <w:rsid w:val="00D041B9"/>
    <w:rsid w:val="00D07D09"/>
    <w:rsid w:val="00D128C2"/>
    <w:rsid w:val="00D14FEE"/>
    <w:rsid w:val="00D1635D"/>
    <w:rsid w:val="00D16B66"/>
    <w:rsid w:val="00D17CCB"/>
    <w:rsid w:val="00D20E01"/>
    <w:rsid w:val="00D241D4"/>
    <w:rsid w:val="00D260FB"/>
    <w:rsid w:val="00D2732B"/>
    <w:rsid w:val="00D3058E"/>
    <w:rsid w:val="00D31827"/>
    <w:rsid w:val="00D31DA4"/>
    <w:rsid w:val="00D326C3"/>
    <w:rsid w:val="00D32CF7"/>
    <w:rsid w:val="00D3359D"/>
    <w:rsid w:val="00D3385D"/>
    <w:rsid w:val="00D368A2"/>
    <w:rsid w:val="00D4150D"/>
    <w:rsid w:val="00D433C6"/>
    <w:rsid w:val="00D44024"/>
    <w:rsid w:val="00D468F6"/>
    <w:rsid w:val="00D51161"/>
    <w:rsid w:val="00D52AE6"/>
    <w:rsid w:val="00D55DF1"/>
    <w:rsid w:val="00D56DF3"/>
    <w:rsid w:val="00D6237C"/>
    <w:rsid w:val="00D62409"/>
    <w:rsid w:val="00D66DC8"/>
    <w:rsid w:val="00D70892"/>
    <w:rsid w:val="00D7130E"/>
    <w:rsid w:val="00D732E6"/>
    <w:rsid w:val="00D7476D"/>
    <w:rsid w:val="00D772E6"/>
    <w:rsid w:val="00D8053D"/>
    <w:rsid w:val="00D8073D"/>
    <w:rsid w:val="00D819E2"/>
    <w:rsid w:val="00D840C7"/>
    <w:rsid w:val="00D845FA"/>
    <w:rsid w:val="00D849AB"/>
    <w:rsid w:val="00D85BEE"/>
    <w:rsid w:val="00D85ECD"/>
    <w:rsid w:val="00D87DFA"/>
    <w:rsid w:val="00D900FB"/>
    <w:rsid w:val="00D90B41"/>
    <w:rsid w:val="00D9170A"/>
    <w:rsid w:val="00D94D9E"/>
    <w:rsid w:val="00D953EE"/>
    <w:rsid w:val="00D95559"/>
    <w:rsid w:val="00D9659C"/>
    <w:rsid w:val="00D96EC8"/>
    <w:rsid w:val="00DA03E9"/>
    <w:rsid w:val="00DA0FB3"/>
    <w:rsid w:val="00DA10A3"/>
    <w:rsid w:val="00DA11E0"/>
    <w:rsid w:val="00DA6389"/>
    <w:rsid w:val="00DA73B0"/>
    <w:rsid w:val="00DB27E3"/>
    <w:rsid w:val="00DB41C9"/>
    <w:rsid w:val="00DB4B51"/>
    <w:rsid w:val="00DC4350"/>
    <w:rsid w:val="00DC5120"/>
    <w:rsid w:val="00DC5253"/>
    <w:rsid w:val="00DC5C63"/>
    <w:rsid w:val="00DC5C77"/>
    <w:rsid w:val="00DC6BD0"/>
    <w:rsid w:val="00DC7D1B"/>
    <w:rsid w:val="00DD120A"/>
    <w:rsid w:val="00DD20E6"/>
    <w:rsid w:val="00DD2957"/>
    <w:rsid w:val="00DD2D15"/>
    <w:rsid w:val="00DD3B32"/>
    <w:rsid w:val="00DD4DF9"/>
    <w:rsid w:val="00DD5998"/>
    <w:rsid w:val="00DD72B6"/>
    <w:rsid w:val="00DD74A8"/>
    <w:rsid w:val="00DE2432"/>
    <w:rsid w:val="00DE24D1"/>
    <w:rsid w:val="00DE3CB6"/>
    <w:rsid w:val="00DE568C"/>
    <w:rsid w:val="00DE5BC9"/>
    <w:rsid w:val="00DE6560"/>
    <w:rsid w:val="00DE6B80"/>
    <w:rsid w:val="00DF7BDC"/>
    <w:rsid w:val="00E014F2"/>
    <w:rsid w:val="00E04270"/>
    <w:rsid w:val="00E043B7"/>
    <w:rsid w:val="00E058B8"/>
    <w:rsid w:val="00E122BF"/>
    <w:rsid w:val="00E14A86"/>
    <w:rsid w:val="00E15EEF"/>
    <w:rsid w:val="00E2053D"/>
    <w:rsid w:val="00E20FB4"/>
    <w:rsid w:val="00E22BD3"/>
    <w:rsid w:val="00E2592B"/>
    <w:rsid w:val="00E26659"/>
    <w:rsid w:val="00E27FB1"/>
    <w:rsid w:val="00E3127D"/>
    <w:rsid w:val="00E329EC"/>
    <w:rsid w:val="00E33F15"/>
    <w:rsid w:val="00E36170"/>
    <w:rsid w:val="00E36438"/>
    <w:rsid w:val="00E365A4"/>
    <w:rsid w:val="00E366A2"/>
    <w:rsid w:val="00E371F1"/>
    <w:rsid w:val="00E37492"/>
    <w:rsid w:val="00E45752"/>
    <w:rsid w:val="00E51E54"/>
    <w:rsid w:val="00E52A91"/>
    <w:rsid w:val="00E5393D"/>
    <w:rsid w:val="00E615A0"/>
    <w:rsid w:val="00E61FDE"/>
    <w:rsid w:val="00E62910"/>
    <w:rsid w:val="00E62C61"/>
    <w:rsid w:val="00E633EE"/>
    <w:rsid w:val="00E644A6"/>
    <w:rsid w:val="00E652B8"/>
    <w:rsid w:val="00E66B13"/>
    <w:rsid w:val="00E72A63"/>
    <w:rsid w:val="00E72F22"/>
    <w:rsid w:val="00E7344F"/>
    <w:rsid w:val="00E74F52"/>
    <w:rsid w:val="00E75105"/>
    <w:rsid w:val="00E761E1"/>
    <w:rsid w:val="00E80342"/>
    <w:rsid w:val="00E82242"/>
    <w:rsid w:val="00E83566"/>
    <w:rsid w:val="00E837D8"/>
    <w:rsid w:val="00E838E2"/>
    <w:rsid w:val="00E84FCE"/>
    <w:rsid w:val="00E86188"/>
    <w:rsid w:val="00E8675F"/>
    <w:rsid w:val="00E87B60"/>
    <w:rsid w:val="00E87EE5"/>
    <w:rsid w:val="00E93CAB"/>
    <w:rsid w:val="00E93E43"/>
    <w:rsid w:val="00E947B7"/>
    <w:rsid w:val="00E95D9A"/>
    <w:rsid w:val="00E968E1"/>
    <w:rsid w:val="00EA0C48"/>
    <w:rsid w:val="00EA0D53"/>
    <w:rsid w:val="00EA2946"/>
    <w:rsid w:val="00EA4606"/>
    <w:rsid w:val="00EA5435"/>
    <w:rsid w:val="00EA72B5"/>
    <w:rsid w:val="00EB09D6"/>
    <w:rsid w:val="00EB7CB1"/>
    <w:rsid w:val="00EC2B4F"/>
    <w:rsid w:val="00EC3747"/>
    <w:rsid w:val="00EC37DF"/>
    <w:rsid w:val="00EC4783"/>
    <w:rsid w:val="00EC4A1F"/>
    <w:rsid w:val="00EC4AB4"/>
    <w:rsid w:val="00EC4E65"/>
    <w:rsid w:val="00EC5A73"/>
    <w:rsid w:val="00EC6657"/>
    <w:rsid w:val="00EC71E2"/>
    <w:rsid w:val="00ED0284"/>
    <w:rsid w:val="00ED02E7"/>
    <w:rsid w:val="00ED4131"/>
    <w:rsid w:val="00ED4E7A"/>
    <w:rsid w:val="00ED5BB6"/>
    <w:rsid w:val="00ED6233"/>
    <w:rsid w:val="00EE0D06"/>
    <w:rsid w:val="00EE1B4C"/>
    <w:rsid w:val="00EE1DC4"/>
    <w:rsid w:val="00EE3F72"/>
    <w:rsid w:val="00EE41F9"/>
    <w:rsid w:val="00EE446C"/>
    <w:rsid w:val="00EE6206"/>
    <w:rsid w:val="00EF0596"/>
    <w:rsid w:val="00EF2603"/>
    <w:rsid w:val="00EF307E"/>
    <w:rsid w:val="00EF6E03"/>
    <w:rsid w:val="00EF6FF0"/>
    <w:rsid w:val="00F01822"/>
    <w:rsid w:val="00F0289F"/>
    <w:rsid w:val="00F02C29"/>
    <w:rsid w:val="00F032E7"/>
    <w:rsid w:val="00F04749"/>
    <w:rsid w:val="00F05246"/>
    <w:rsid w:val="00F11261"/>
    <w:rsid w:val="00F20628"/>
    <w:rsid w:val="00F206D8"/>
    <w:rsid w:val="00F23670"/>
    <w:rsid w:val="00F257C6"/>
    <w:rsid w:val="00F2650C"/>
    <w:rsid w:val="00F26EB3"/>
    <w:rsid w:val="00F26FE0"/>
    <w:rsid w:val="00F27BDF"/>
    <w:rsid w:val="00F3139C"/>
    <w:rsid w:val="00F33043"/>
    <w:rsid w:val="00F34505"/>
    <w:rsid w:val="00F35101"/>
    <w:rsid w:val="00F36EE3"/>
    <w:rsid w:val="00F40C3E"/>
    <w:rsid w:val="00F43997"/>
    <w:rsid w:val="00F44BC0"/>
    <w:rsid w:val="00F4667A"/>
    <w:rsid w:val="00F50910"/>
    <w:rsid w:val="00F532C2"/>
    <w:rsid w:val="00F55434"/>
    <w:rsid w:val="00F554F7"/>
    <w:rsid w:val="00F55666"/>
    <w:rsid w:val="00F5594F"/>
    <w:rsid w:val="00F55D12"/>
    <w:rsid w:val="00F567E9"/>
    <w:rsid w:val="00F57156"/>
    <w:rsid w:val="00F623B2"/>
    <w:rsid w:val="00F62440"/>
    <w:rsid w:val="00F62D05"/>
    <w:rsid w:val="00F63019"/>
    <w:rsid w:val="00F63A69"/>
    <w:rsid w:val="00F640A8"/>
    <w:rsid w:val="00F64CD4"/>
    <w:rsid w:val="00F76D00"/>
    <w:rsid w:val="00F80F5D"/>
    <w:rsid w:val="00F82622"/>
    <w:rsid w:val="00F830AF"/>
    <w:rsid w:val="00F849B9"/>
    <w:rsid w:val="00F8581E"/>
    <w:rsid w:val="00F861F5"/>
    <w:rsid w:val="00F86B97"/>
    <w:rsid w:val="00F8716F"/>
    <w:rsid w:val="00F87647"/>
    <w:rsid w:val="00F91BEC"/>
    <w:rsid w:val="00F927B1"/>
    <w:rsid w:val="00F93543"/>
    <w:rsid w:val="00F93A2E"/>
    <w:rsid w:val="00F93CDE"/>
    <w:rsid w:val="00F940F5"/>
    <w:rsid w:val="00F95286"/>
    <w:rsid w:val="00F964FB"/>
    <w:rsid w:val="00F968E3"/>
    <w:rsid w:val="00FA0545"/>
    <w:rsid w:val="00FB1BDF"/>
    <w:rsid w:val="00FB2A04"/>
    <w:rsid w:val="00FB3125"/>
    <w:rsid w:val="00FB34A2"/>
    <w:rsid w:val="00FB4FE8"/>
    <w:rsid w:val="00FB66A6"/>
    <w:rsid w:val="00FB6B43"/>
    <w:rsid w:val="00FB7C30"/>
    <w:rsid w:val="00FB7CE1"/>
    <w:rsid w:val="00FC08DC"/>
    <w:rsid w:val="00FC11E8"/>
    <w:rsid w:val="00FC1568"/>
    <w:rsid w:val="00FC26B8"/>
    <w:rsid w:val="00FC41A1"/>
    <w:rsid w:val="00FC6F54"/>
    <w:rsid w:val="00FD085F"/>
    <w:rsid w:val="00FD1AE2"/>
    <w:rsid w:val="00FD272D"/>
    <w:rsid w:val="00FD60E9"/>
    <w:rsid w:val="00FE12F0"/>
    <w:rsid w:val="00FE20CD"/>
    <w:rsid w:val="00FE43DC"/>
    <w:rsid w:val="00FE64E2"/>
    <w:rsid w:val="00FE68AA"/>
    <w:rsid w:val="00FE7CDA"/>
    <w:rsid w:val="00FF0285"/>
    <w:rsid w:val="00FF0701"/>
    <w:rsid w:val="00FF11A1"/>
    <w:rsid w:val="00FF220F"/>
    <w:rsid w:val="00FF49ED"/>
    <w:rsid w:val="00FF57D4"/>
    <w:rsid w:val="00FF5D78"/>
    <w:rsid w:val="00FF6202"/>
    <w:rsid w:val="00FF7439"/>
    <w:rsid w:val="06745890"/>
    <w:rsid w:val="06AE4DBF"/>
    <w:rsid w:val="07AE9B96"/>
    <w:rsid w:val="07B7FF00"/>
    <w:rsid w:val="0C516A16"/>
    <w:rsid w:val="0EBA44F0"/>
    <w:rsid w:val="10B2C16A"/>
    <w:rsid w:val="11FF0D9E"/>
    <w:rsid w:val="12173E8F"/>
    <w:rsid w:val="12F21EFD"/>
    <w:rsid w:val="14A37369"/>
    <w:rsid w:val="14F28881"/>
    <w:rsid w:val="17ECB878"/>
    <w:rsid w:val="185B2F1F"/>
    <w:rsid w:val="1A2BE3B1"/>
    <w:rsid w:val="1AE06009"/>
    <w:rsid w:val="1C64DF9D"/>
    <w:rsid w:val="1E000A64"/>
    <w:rsid w:val="200C8FFF"/>
    <w:rsid w:val="2044FB04"/>
    <w:rsid w:val="2152E8E8"/>
    <w:rsid w:val="262E7D3F"/>
    <w:rsid w:val="278BBC08"/>
    <w:rsid w:val="28795F1C"/>
    <w:rsid w:val="2A059FE0"/>
    <w:rsid w:val="2B2D5855"/>
    <w:rsid w:val="2BA2D03C"/>
    <w:rsid w:val="2E59E7D0"/>
    <w:rsid w:val="2EFA7E2D"/>
    <w:rsid w:val="30518AE5"/>
    <w:rsid w:val="31CB60F0"/>
    <w:rsid w:val="333A72EE"/>
    <w:rsid w:val="3871506E"/>
    <w:rsid w:val="39834356"/>
    <w:rsid w:val="39EE8C39"/>
    <w:rsid w:val="3AA850A5"/>
    <w:rsid w:val="3B15F693"/>
    <w:rsid w:val="3CA0231A"/>
    <w:rsid w:val="3D2727F9"/>
    <w:rsid w:val="3ECD862A"/>
    <w:rsid w:val="4231E385"/>
    <w:rsid w:val="452EE20D"/>
    <w:rsid w:val="46AFBD49"/>
    <w:rsid w:val="49A95B0E"/>
    <w:rsid w:val="4C136F58"/>
    <w:rsid w:val="4D13BEC3"/>
    <w:rsid w:val="4FA05FD6"/>
    <w:rsid w:val="5067A4E0"/>
    <w:rsid w:val="52DBBF7B"/>
    <w:rsid w:val="533C57F6"/>
    <w:rsid w:val="55ED63B5"/>
    <w:rsid w:val="5696E1A8"/>
    <w:rsid w:val="586CFC0A"/>
    <w:rsid w:val="5A47A045"/>
    <w:rsid w:val="5AEB527A"/>
    <w:rsid w:val="5C333947"/>
    <w:rsid w:val="5CEBE003"/>
    <w:rsid w:val="5E2E0DA5"/>
    <w:rsid w:val="5EB0811B"/>
    <w:rsid w:val="5F1CA493"/>
    <w:rsid w:val="604AD3FB"/>
    <w:rsid w:val="61FAB7C9"/>
    <w:rsid w:val="63392E51"/>
    <w:rsid w:val="63ABC99F"/>
    <w:rsid w:val="64D97DF4"/>
    <w:rsid w:val="652C6B36"/>
    <w:rsid w:val="6607E04C"/>
    <w:rsid w:val="6634A353"/>
    <w:rsid w:val="66460AED"/>
    <w:rsid w:val="6AD5B1FB"/>
    <w:rsid w:val="6B8F3EA9"/>
    <w:rsid w:val="6DBB538D"/>
    <w:rsid w:val="6E24E091"/>
    <w:rsid w:val="6E2F6938"/>
    <w:rsid w:val="6EA64338"/>
    <w:rsid w:val="73877AD4"/>
    <w:rsid w:val="744568FA"/>
    <w:rsid w:val="754EB014"/>
    <w:rsid w:val="77603F33"/>
    <w:rsid w:val="77B4662D"/>
    <w:rsid w:val="7888DA42"/>
    <w:rsid w:val="78E055C5"/>
    <w:rsid w:val="78EF8323"/>
    <w:rsid w:val="7C8D5A55"/>
    <w:rsid w:val="7D534643"/>
    <w:rsid w:val="7E2DDE03"/>
    <w:rsid w:val="7F9B7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A5B59"/>
  <w15:chartTrackingRefBased/>
  <w15:docId w15:val="{4B94C436-6502-4A44-9670-5721604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F9F"/>
    <w:pPr>
      <w:spacing w:after="0" w:line="240" w:lineRule="auto"/>
    </w:pPr>
    <w:rPr>
      <w:rFonts w:ascii="Times New Roman" w:hAnsi="Times New Roman" w:cs="Times New Roman"/>
      <w:sz w:val="24"/>
      <w:szCs w:val="24"/>
      <w:lang w:val="en-GB" w:eastAsia="en-GB"/>
    </w:rPr>
  </w:style>
  <w:style w:type="paragraph" w:styleId="Heading2">
    <w:name w:val="heading 2"/>
    <w:basedOn w:val="Normal"/>
    <w:next w:val="Normal"/>
    <w:link w:val="Heading2Char"/>
    <w:qFormat/>
    <w:rsid w:val="000D11DD"/>
    <w:pPr>
      <w:keepNext/>
      <w:spacing w:before="240" w:after="60"/>
      <w:outlineLvl w:val="1"/>
    </w:pPr>
    <w:rPr>
      <w:rFonts w:ascii="Arial" w:eastAsia="Times New Roman" w:hAnsi="Arial" w:cs="Arial"/>
      <w:b/>
      <w:bCs/>
      <w:i/>
      <w:iCs/>
      <w:sz w:val="28"/>
      <w:szCs w:val="28"/>
      <w:lang w:val="en-AU" w:eastAsia="en-AU"/>
    </w:rPr>
  </w:style>
  <w:style w:type="paragraph" w:styleId="Heading3">
    <w:name w:val="heading 3"/>
    <w:basedOn w:val="Normal"/>
    <w:next w:val="Normal"/>
    <w:link w:val="Heading3Char"/>
    <w:qFormat/>
    <w:rsid w:val="000D11DD"/>
    <w:pPr>
      <w:keepNext/>
      <w:spacing w:before="240" w:after="60"/>
      <w:outlineLvl w:val="2"/>
    </w:pPr>
    <w:rPr>
      <w:rFonts w:ascii="Arial" w:eastAsia="Times New Roman" w:hAnsi="Arial" w:cs="Arial"/>
      <w:b/>
      <w:bCs/>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641"/>
    <w:rPr>
      <w:color w:val="0563C1" w:themeColor="hyperlink"/>
      <w:u w:val="single"/>
    </w:rPr>
  </w:style>
  <w:style w:type="paragraph" w:styleId="CommentText">
    <w:name w:val="annotation text"/>
    <w:basedOn w:val="Normal"/>
    <w:link w:val="CommentTextChar"/>
    <w:uiPriority w:val="99"/>
    <w:semiHidden/>
    <w:unhideWhenUsed/>
    <w:rsid w:val="0043460B"/>
    <w:pPr>
      <w:spacing w:after="160"/>
    </w:pPr>
    <w:rPr>
      <w:rFonts w:ascii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semiHidden/>
    <w:rsid w:val="0043460B"/>
    <w:rPr>
      <w:sz w:val="20"/>
      <w:szCs w:val="20"/>
    </w:rPr>
  </w:style>
  <w:style w:type="paragraph" w:styleId="ListParagraph">
    <w:name w:val="List Paragraph"/>
    <w:basedOn w:val="Normal"/>
    <w:uiPriority w:val="34"/>
    <w:qFormat/>
    <w:rsid w:val="0043460B"/>
    <w:pPr>
      <w:spacing w:after="160" w:line="256" w:lineRule="auto"/>
      <w:ind w:left="720"/>
      <w:contextualSpacing/>
    </w:pPr>
    <w:rPr>
      <w:rFonts w:asciiTheme="minorHAnsi" w:hAnsiTheme="minorHAnsi" w:cstheme="minorBidi"/>
      <w:sz w:val="22"/>
      <w:szCs w:val="22"/>
      <w:lang w:val="en-AU" w:eastAsia="en-US"/>
    </w:rPr>
  </w:style>
  <w:style w:type="paragraph" w:customStyle="1" w:styleId="Default">
    <w:name w:val="Default"/>
    <w:rsid w:val="004346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3460B"/>
    <w:rPr>
      <w:sz w:val="16"/>
      <w:szCs w:val="16"/>
    </w:rPr>
  </w:style>
  <w:style w:type="paragraph" w:styleId="BalloonText">
    <w:name w:val="Balloon Text"/>
    <w:basedOn w:val="Normal"/>
    <w:link w:val="BalloonTextChar"/>
    <w:uiPriority w:val="99"/>
    <w:semiHidden/>
    <w:unhideWhenUsed/>
    <w:rsid w:val="0043460B"/>
    <w:rPr>
      <w:rFonts w:ascii="Segoe UI" w:eastAsia="Times New Roman" w:hAnsi="Segoe UI" w:cs="Segoe UI"/>
      <w:sz w:val="18"/>
      <w:szCs w:val="18"/>
      <w:lang w:val="en-AU" w:eastAsia="en-US" w:bidi="he-IL"/>
    </w:rPr>
  </w:style>
  <w:style w:type="character" w:customStyle="1" w:styleId="BalloonTextChar">
    <w:name w:val="Balloon Text Char"/>
    <w:basedOn w:val="DefaultParagraphFont"/>
    <w:link w:val="BalloonText"/>
    <w:uiPriority w:val="99"/>
    <w:semiHidden/>
    <w:rsid w:val="0043460B"/>
    <w:rPr>
      <w:rFonts w:ascii="Segoe UI" w:eastAsia="Times New Roman" w:hAnsi="Segoe UI" w:cs="Segoe UI"/>
      <w:sz w:val="18"/>
      <w:szCs w:val="18"/>
      <w:lang w:bidi="he-IL"/>
    </w:rPr>
  </w:style>
  <w:style w:type="character" w:customStyle="1" w:styleId="Heading2Char">
    <w:name w:val="Heading 2 Char"/>
    <w:basedOn w:val="DefaultParagraphFont"/>
    <w:link w:val="Heading2"/>
    <w:rsid w:val="000D11DD"/>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0D11DD"/>
    <w:rPr>
      <w:rFonts w:ascii="Arial" w:eastAsia="Times New Roman" w:hAnsi="Arial" w:cs="Arial"/>
      <w:b/>
      <w:bCs/>
      <w:sz w:val="24"/>
      <w:szCs w:val="24"/>
      <w:lang w:eastAsia="en-AU"/>
    </w:rPr>
  </w:style>
  <w:style w:type="paragraph" w:customStyle="1" w:styleId="ACMABodyText">
    <w:name w:val="ACMA Body Text"/>
    <w:link w:val="ACMABodyTextChar1"/>
    <w:rsid w:val="000D11D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link w:val="ACMANumberedListChar"/>
    <w:rsid w:val="000D11DD"/>
    <w:pPr>
      <w:numPr>
        <w:numId w:val="5"/>
      </w:numPr>
      <w:spacing w:before="20" w:after="20" w:line="240" w:lineRule="auto"/>
    </w:pPr>
    <w:rPr>
      <w:rFonts w:ascii="Times New Roman" w:eastAsia="Times New Roman" w:hAnsi="Times New Roman" w:cs="Times New Roman"/>
      <w:sz w:val="24"/>
      <w:szCs w:val="20"/>
    </w:rPr>
  </w:style>
  <w:style w:type="character" w:customStyle="1" w:styleId="ACMABodyTextChar1">
    <w:name w:val="ACMA Body Text Char1"/>
    <w:basedOn w:val="DefaultParagraphFont"/>
    <w:link w:val="ACMABodyText"/>
    <w:rsid w:val="000D11DD"/>
    <w:rPr>
      <w:rFonts w:ascii="Times New Roman" w:eastAsia="Times New Roman" w:hAnsi="Times New Roman" w:cs="Times New Roman"/>
      <w:snapToGrid w:val="0"/>
      <w:sz w:val="24"/>
      <w:szCs w:val="20"/>
    </w:rPr>
  </w:style>
  <w:style w:type="character" w:customStyle="1" w:styleId="ACMANumberedListChar">
    <w:name w:val="ACMA Numbered List Char"/>
    <w:basedOn w:val="DefaultParagraphFont"/>
    <w:link w:val="ACMANumberedList"/>
    <w:rsid w:val="000D11DD"/>
    <w:rPr>
      <w:rFonts w:ascii="Times New Roman" w:eastAsia="Times New Roman" w:hAnsi="Times New Roman" w:cs="Times New Roman"/>
      <w:sz w:val="24"/>
      <w:szCs w:val="20"/>
    </w:rPr>
  </w:style>
  <w:style w:type="character" w:customStyle="1" w:styleId="legsubtitle1">
    <w:name w:val="legsubtitle1"/>
    <w:basedOn w:val="DefaultParagraphFont"/>
    <w:rsid w:val="000D11DD"/>
    <w:rPr>
      <w:b/>
      <w:bCs/>
    </w:rPr>
  </w:style>
  <w:style w:type="paragraph" w:styleId="CommentSubject">
    <w:name w:val="annotation subject"/>
    <w:basedOn w:val="CommentText"/>
    <w:next w:val="CommentText"/>
    <w:link w:val="CommentSubjectChar"/>
    <w:uiPriority w:val="99"/>
    <w:semiHidden/>
    <w:unhideWhenUsed/>
    <w:rsid w:val="003E394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3E394A"/>
    <w:rPr>
      <w:rFonts w:ascii="Arial" w:eastAsia="Times New Roman" w:hAnsi="Arial" w:cs="Times New Roman"/>
      <w:b/>
      <w:bCs/>
      <w:sz w:val="20"/>
      <w:szCs w:val="20"/>
      <w:lang w:bidi="he-IL"/>
    </w:rPr>
  </w:style>
  <w:style w:type="paragraph" w:customStyle="1" w:styleId="Dotpoints">
    <w:name w:val="Dot points"/>
    <w:basedOn w:val="Normal"/>
    <w:rsid w:val="00F50910"/>
    <w:pPr>
      <w:numPr>
        <w:numId w:val="6"/>
      </w:numPr>
    </w:pPr>
    <w:rPr>
      <w:rFonts w:eastAsia="Times New Roman"/>
      <w:lang w:val="en-AU" w:eastAsia="en-AU"/>
    </w:rPr>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rsid w:val="003731BA"/>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rsid w:val="003731BA"/>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3731BA"/>
    <w:rPr>
      <w:vertAlign w:val="superscript"/>
    </w:rPr>
  </w:style>
  <w:style w:type="character" w:customStyle="1" w:styleId="UnresolvedMention1">
    <w:name w:val="Unresolved Mention1"/>
    <w:basedOn w:val="DefaultParagraphFont"/>
    <w:uiPriority w:val="99"/>
    <w:semiHidden/>
    <w:unhideWhenUsed/>
    <w:rsid w:val="003565DC"/>
    <w:rPr>
      <w:color w:val="605E5C"/>
      <w:shd w:val="clear" w:color="auto" w:fill="E1DFDD"/>
    </w:rPr>
  </w:style>
  <w:style w:type="paragraph" w:styleId="PlainText">
    <w:name w:val="Plain Text"/>
    <w:basedOn w:val="Normal"/>
    <w:link w:val="PlainTextChar"/>
    <w:uiPriority w:val="99"/>
    <w:unhideWhenUsed/>
    <w:rsid w:val="00F623B2"/>
    <w:rPr>
      <w:rFonts w:ascii="Consolas" w:hAnsi="Consolas" w:cs="Consolas"/>
      <w:sz w:val="21"/>
      <w:szCs w:val="21"/>
      <w:lang w:val="en-AU" w:eastAsia="en-AU"/>
    </w:rPr>
  </w:style>
  <w:style w:type="character" w:customStyle="1" w:styleId="PlainTextChar">
    <w:name w:val="Plain Text Char"/>
    <w:basedOn w:val="DefaultParagraphFont"/>
    <w:link w:val="PlainText"/>
    <w:uiPriority w:val="99"/>
    <w:rsid w:val="00F623B2"/>
    <w:rPr>
      <w:rFonts w:ascii="Consolas" w:hAnsi="Consolas" w:cs="Consolas"/>
      <w:sz w:val="21"/>
      <w:szCs w:val="21"/>
      <w:lang w:eastAsia="en-AU"/>
    </w:rPr>
  </w:style>
  <w:style w:type="paragraph" w:styleId="Header">
    <w:name w:val="header"/>
    <w:basedOn w:val="Normal"/>
    <w:link w:val="HeaderChar"/>
    <w:uiPriority w:val="99"/>
    <w:unhideWhenUsed/>
    <w:rsid w:val="00EB09D6"/>
    <w:pPr>
      <w:tabs>
        <w:tab w:val="center" w:pos="4513"/>
        <w:tab w:val="right" w:pos="9026"/>
      </w:tabs>
    </w:pPr>
    <w:rPr>
      <w:rFonts w:ascii="Arial" w:eastAsia="Times New Roman" w:hAnsi="Arial"/>
      <w:sz w:val="20"/>
      <w:szCs w:val="20"/>
      <w:lang w:val="en-AU" w:eastAsia="en-US" w:bidi="he-IL"/>
    </w:rPr>
  </w:style>
  <w:style w:type="character" w:customStyle="1" w:styleId="HeaderChar">
    <w:name w:val="Header Char"/>
    <w:basedOn w:val="DefaultParagraphFont"/>
    <w:link w:val="Header"/>
    <w:uiPriority w:val="99"/>
    <w:rsid w:val="00EB09D6"/>
    <w:rPr>
      <w:rFonts w:ascii="Arial" w:eastAsia="Times New Roman" w:hAnsi="Arial" w:cs="Times New Roman"/>
      <w:sz w:val="20"/>
      <w:szCs w:val="20"/>
      <w:lang w:bidi="he-IL"/>
    </w:rPr>
  </w:style>
  <w:style w:type="paragraph" w:styleId="Footer">
    <w:name w:val="footer"/>
    <w:basedOn w:val="Normal"/>
    <w:link w:val="FooterChar"/>
    <w:uiPriority w:val="99"/>
    <w:unhideWhenUsed/>
    <w:rsid w:val="00EB09D6"/>
    <w:pPr>
      <w:tabs>
        <w:tab w:val="center" w:pos="4513"/>
        <w:tab w:val="right" w:pos="9026"/>
      </w:tabs>
    </w:pPr>
    <w:rPr>
      <w:rFonts w:ascii="Arial" w:eastAsia="Times New Roman" w:hAnsi="Arial"/>
      <w:sz w:val="20"/>
      <w:szCs w:val="20"/>
      <w:lang w:val="en-AU" w:eastAsia="en-US" w:bidi="he-IL"/>
    </w:rPr>
  </w:style>
  <w:style w:type="character" w:customStyle="1" w:styleId="FooterChar">
    <w:name w:val="Footer Char"/>
    <w:basedOn w:val="DefaultParagraphFont"/>
    <w:link w:val="Footer"/>
    <w:uiPriority w:val="99"/>
    <w:rsid w:val="00EB09D6"/>
    <w:rPr>
      <w:rFonts w:ascii="Arial" w:eastAsia="Times New Roman" w:hAnsi="Arial" w:cs="Times New Roman"/>
      <w:sz w:val="20"/>
      <w:szCs w:val="20"/>
      <w:lang w:bidi="he-IL"/>
    </w:rPr>
  </w:style>
  <w:style w:type="paragraph" w:styleId="Revision">
    <w:name w:val="Revision"/>
    <w:hidden/>
    <w:uiPriority w:val="99"/>
    <w:semiHidden/>
    <w:rsid w:val="0060704A"/>
    <w:pPr>
      <w:spacing w:after="0" w:line="240" w:lineRule="auto"/>
    </w:pPr>
    <w:rPr>
      <w:rFonts w:ascii="Arial" w:eastAsia="Times New Roman" w:hAnsi="Arial" w:cs="Times New Roman"/>
      <w:sz w:val="20"/>
      <w:szCs w:val="20"/>
      <w:lang w:bidi="he-IL"/>
    </w:rPr>
  </w:style>
  <w:style w:type="paragraph" w:customStyle="1" w:styleId="Item">
    <w:name w:val="Item"/>
    <w:aliases w:val="i"/>
    <w:basedOn w:val="Normal"/>
    <w:next w:val="Normal"/>
    <w:rsid w:val="00FC26B8"/>
    <w:pPr>
      <w:keepLines/>
      <w:spacing w:before="80"/>
      <w:ind w:left="709"/>
    </w:pPr>
    <w:rPr>
      <w:rFonts w:eastAsia="Times New Roman"/>
      <w:sz w:val="22"/>
      <w:szCs w:val="20"/>
      <w:lang w:val="en-AU" w:eastAsia="en-AU"/>
    </w:rPr>
  </w:style>
  <w:style w:type="paragraph" w:styleId="ListNumber">
    <w:name w:val="List Number"/>
    <w:basedOn w:val="Normal"/>
    <w:semiHidden/>
    <w:unhideWhenUsed/>
    <w:qFormat/>
    <w:rsid w:val="006D5F63"/>
    <w:pPr>
      <w:numPr>
        <w:numId w:val="10"/>
      </w:numPr>
      <w:spacing w:after="80" w:line="240" w:lineRule="atLeast"/>
    </w:pPr>
    <w:rPr>
      <w:rFonts w:ascii="Arial" w:eastAsia="Times New Roman" w:hAnsi="Arial"/>
      <w:sz w:val="20"/>
      <w:lang w:val="en-AU" w:eastAsia="en-AU"/>
    </w:rPr>
  </w:style>
  <w:style w:type="paragraph" w:customStyle="1" w:styleId="subsection">
    <w:name w:val="subsection"/>
    <w:aliases w:val="ss"/>
    <w:basedOn w:val="Normal"/>
    <w:link w:val="subsectionChar"/>
    <w:rsid w:val="00865395"/>
    <w:pPr>
      <w:tabs>
        <w:tab w:val="right" w:pos="1021"/>
      </w:tabs>
      <w:spacing w:before="180"/>
      <w:ind w:left="1134" w:hanging="1134"/>
    </w:pPr>
    <w:rPr>
      <w:rFonts w:eastAsia="Times New Roman"/>
      <w:sz w:val="22"/>
      <w:szCs w:val="20"/>
      <w:lang w:val="en-AU" w:eastAsia="en-AU"/>
    </w:rPr>
  </w:style>
  <w:style w:type="character" w:customStyle="1" w:styleId="subsectionChar">
    <w:name w:val="subsection Char"/>
    <w:aliases w:val="ss Char"/>
    <w:basedOn w:val="DefaultParagraphFont"/>
    <w:link w:val="subsection"/>
    <w:locked/>
    <w:rsid w:val="00865395"/>
    <w:rPr>
      <w:rFonts w:ascii="Times New Roman" w:eastAsia="Times New Roman" w:hAnsi="Times New Roman" w:cs="Times New Roman"/>
      <w:szCs w:val="20"/>
      <w:lang w:eastAsia="en-AU"/>
    </w:rPr>
  </w:style>
  <w:style w:type="paragraph" w:customStyle="1" w:styleId="paragraph">
    <w:name w:val="paragraph"/>
    <w:basedOn w:val="Normal"/>
    <w:rsid w:val="00BD443C"/>
    <w:pPr>
      <w:spacing w:before="100" w:beforeAutospacing="1" w:after="100" w:afterAutospacing="1"/>
    </w:pPr>
    <w:rPr>
      <w:rFonts w:eastAsia="Times New Roman"/>
      <w:lang w:val="en-AU" w:eastAsia="en-AU"/>
    </w:rPr>
  </w:style>
  <w:style w:type="character" w:styleId="Emphasis">
    <w:name w:val="Emphasis"/>
    <w:basedOn w:val="DefaultParagraphFont"/>
    <w:uiPriority w:val="20"/>
    <w:qFormat/>
    <w:rsid w:val="00A4413E"/>
    <w:rPr>
      <w:i/>
      <w:iCs/>
    </w:rPr>
  </w:style>
  <w:style w:type="character" w:customStyle="1" w:styleId="charsectno">
    <w:name w:val="charsectno"/>
    <w:basedOn w:val="DefaultParagraphFont"/>
    <w:rsid w:val="009114C6"/>
  </w:style>
  <w:style w:type="character" w:customStyle="1" w:styleId="charschtext">
    <w:name w:val="charschtext"/>
    <w:basedOn w:val="DefaultParagraphFont"/>
    <w:rsid w:val="009114C6"/>
  </w:style>
  <w:style w:type="character" w:customStyle="1" w:styleId="normaltextrun">
    <w:name w:val="normaltextrun"/>
    <w:basedOn w:val="DefaultParagraphFont"/>
    <w:rsid w:val="001B0005"/>
  </w:style>
  <w:style w:type="character" w:customStyle="1" w:styleId="eop">
    <w:name w:val="eop"/>
    <w:basedOn w:val="DefaultParagraphFont"/>
    <w:rsid w:val="001B0005"/>
  </w:style>
  <w:style w:type="paragraph" w:customStyle="1" w:styleId="Paragraphbeforelist">
    <w:name w:val="Paragraph before list"/>
    <w:basedOn w:val="paragraph"/>
    <w:uiPriority w:val="4"/>
    <w:qFormat/>
    <w:rsid w:val="005E7EF1"/>
    <w:pPr>
      <w:spacing w:before="0" w:beforeAutospacing="0" w:after="80" w:afterAutospacing="0" w:line="240" w:lineRule="atLeast"/>
    </w:pPr>
    <w:rPr>
      <w:rFonts w:ascii="Arial" w:hAnsi="Arial" w:cs="Arial"/>
      <w:sz w:val="20"/>
    </w:rPr>
  </w:style>
  <w:style w:type="character" w:styleId="SubtleEmphasis">
    <w:name w:val="Subtle Emphasis"/>
    <w:basedOn w:val="DefaultParagraphFont"/>
    <w:uiPriority w:val="19"/>
    <w:qFormat/>
    <w:rsid w:val="005E7EF1"/>
    <w:rPr>
      <w:i/>
      <w:iCs/>
      <w:color w:val="404040" w:themeColor="text1" w:themeTint="BF"/>
    </w:rPr>
  </w:style>
  <w:style w:type="paragraph" w:styleId="ListBullet">
    <w:name w:val="List Bullet"/>
    <w:aliases w:val="List Bullet 1"/>
    <w:basedOn w:val="Normal"/>
    <w:uiPriority w:val="99"/>
    <w:qFormat/>
    <w:rsid w:val="00882278"/>
    <w:pPr>
      <w:spacing w:after="80" w:line="240" w:lineRule="atLeast"/>
    </w:pPr>
    <w:rPr>
      <w:rFonts w:ascii="Arial" w:eastAsia="Times New Roman" w:hAnsi="Arial"/>
      <w:sz w:val="20"/>
      <w:lang w:val="en-AU" w:eastAsia="en-AU"/>
    </w:rPr>
  </w:style>
  <w:style w:type="paragraph" w:customStyle="1" w:styleId="Bulletlevel1">
    <w:name w:val="Bullet level 1"/>
    <w:basedOn w:val="ListBullet"/>
    <w:uiPriority w:val="5"/>
    <w:qFormat/>
    <w:rsid w:val="00882278"/>
    <w:rPr>
      <w:rFonts w:cs="Arial"/>
    </w:rPr>
  </w:style>
  <w:style w:type="paragraph" w:customStyle="1" w:styleId="Bulletlevel1last">
    <w:name w:val="Bullet level 1 last"/>
    <w:basedOn w:val="Normal"/>
    <w:uiPriority w:val="6"/>
    <w:qFormat/>
    <w:rsid w:val="00882278"/>
    <w:pPr>
      <w:tabs>
        <w:tab w:val="num" w:pos="720"/>
      </w:tabs>
      <w:spacing w:after="240" w:line="240" w:lineRule="atLeast"/>
      <w:ind w:left="720" w:hanging="720"/>
    </w:pPr>
    <w:rPr>
      <w:rFonts w:ascii="Arial" w:eastAsia="Times New Roman" w:hAnsi="Arial" w:cs="Arial"/>
      <w:sz w:val="20"/>
      <w:lang w:val="en-AU" w:eastAsia="en-AU"/>
    </w:rPr>
  </w:style>
  <w:style w:type="paragraph" w:customStyle="1" w:styleId="Paragraph0">
    <w:name w:val="Paragraph"/>
    <w:basedOn w:val="Normal"/>
    <w:qFormat/>
    <w:rsid w:val="00DE24D1"/>
    <w:pPr>
      <w:spacing w:after="240" w:line="240" w:lineRule="atLeast"/>
    </w:pPr>
    <w:rPr>
      <w:rFonts w:ascii="Arial" w:eastAsia="Times New Roman" w:hAnsi="Arial" w:cs="Arial"/>
      <w:sz w:val="20"/>
      <w:lang w:val="en-AU" w:eastAsia="en-AU"/>
    </w:rPr>
  </w:style>
  <w:style w:type="character" w:customStyle="1" w:styleId="findhit">
    <w:name w:val="findhit"/>
    <w:basedOn w:val="DefaultParagraphFont"/>
    <w:rsid w:val="00876E8B"/>
  </w:style>
  <w:style w:type="paragraph" w:styleId="NormalWeb">
    <w:name w:val="Normal (Web)"/>
    <w:basedOn w:val="Normal"/>
    <w:uiPriority w:val="99"/>
    <w:unhideWhenUsed/>
    <w:rsid w:val="000B3C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0875">
      <w:bodyDiv w:val="1"/>
      <w:marLeft w:val="0"/>
      <w:marRight w:val="0"/>
      <w:marTop w:val="0"/>
      <w:marBottom w:val="0"/>
      <w:divBdr>
        <w:top w:val="none" w:sz="0" w:space="0" w:color="auto"/>
        <w:left w:val="none" w:sz="0" w:space="0" w:color="auto"/>
        <w:bottom w:val="none" w:sz="0" w:space="0" w:color="auto"/>
        <w:right w:val="none" w:sz="0" w:space="0" w:color="auto"/>
      </w:divBdr>
    </w:div>
    <w:div w:id="199897743">
      <w:bodyDiv w:val="1"/>
      <w:marLeft w:val="0"/>
      <w:marRight w:val="0"/>
      <w:marTop w:val="0"/>
      <w:marBottom w:val="0"/>
      <w:divBdr>
        <w:top w:val="none" w:sz="0" w:space="0" w:color="auto"/>
        <w:left w:val="none" w:sz="0" w:space="0" w:color="auto"/>
        <w:bottom w:val="none" w:sz="0" w:space="0" w:color="auto"/>
        <w:right w:val="none" w:sz="0" w:space="0" w:color="auto"/>
      </w:divBdr>
    </w:div>
    <w:div w:id="223955660">
      <w:bodyDiv w:val="1"/>
      <w:marLeft w:val="0"/>
      <w:marRight w:val="0"/>
      <w:marTop w:val="0"/>
      <w:marBottom w:val="0"/>
      <w:divBdr>
        <w:top w:val="none" w:sz="0" w:space="0" w:color="auto"/>
        <w:left w:val="none" w:sz="0" w:space="0" w:color="auto"/>
        <w:bottom w:val="none" w:sz="0" w:space="0" w:color="auto"/>
        <w:right w:val="none" w:sz="0" w:space="0" w:color="auto"/>
      </w:divBdr>
    </w:div>
    <w:div w:id="233203567">
      <w:bodyDiv w:val="1"/>
      <w:marLeft w:val="0"/>
      <w:marRight w:val="0"/>
      <w:marTop w:val="0"/>
      <w:marBottom w:val="0"/>
      <w:divBdr>
        <w:top w:val="none" w:sz="0" w:space="0" w:color="auto"/>
        <w:left w:val="none" w:sz="0" w:space="0" w:color="auto"/>
        <w:bottom w:val="none" w:sz="0" w:space="0" w:color="auto"/>
        <w:right w:val="none" w:sz="0" w:space="0" w:color="auto"/>
      </w:divBdr>
    </w:div>
    <w:div w:id="259223546">
      <w:bodyDiv w:val="1"/>
      <w:marLeft w:val="0"/>
      <w:marRight w:val="0"/>
      <w:marTop w:val="0"/>
      <w:marBottom w:val="0"/>
      <w:divBdr>
        <w:top w:val="none" w:sz="0" w:space="0" w:color="auto"/>
        <w:left w:val="none" w:sz="0" w:space="0" w:color="auto"/>
        <w:bottom w:val="none" w:sz="0" w:space="0" w:color="auto"/>
        <w:right w:val="none" w:sz="0" w:space="0" w:color="auto"/>
      </w:divBdr>
    </w:div>
    <w:div w:id="629895769">
      <w:bodyDiv w:val="1"/>
      <w:marLeft w:val="0"/>
      <w:marRight w:val="0"/>
      <w:marTop w:val="0"/>
      <w:marBottom w:val="0"/>
      <w:divBdr>
        <w:top w:val="none" w:sz="0" w:space="0" w:color="auto"/>
        <w:left w:val="none" w:sz="0" w:space="0" w:color="auto"/>
        <w:bottom w:val="none" w:sz="0" w:space="0" w:color="auto"/>
        <w:right w:val="none" w:sz="0" w:space="0" w:color="auto"/>
      </w:divBdr>
    </w:div>
    <w:div w:id="794566468">
      <w:bodyDiv w:val="1"/>
      <w:marLeft w:val="0"/>
      <w:marRight w:val="0"/>
      <w:marTop w:val="0"/>
      <w:marBottom w:val="0"/>
      <w:divBdr>
        <w:top w:val="none" w:sz="0" w:space="0" w:color="auto"/>
        <w:left w:val="none" w:sz="0" w:space="0" w:color="auto"/>
        <w:bottom w:val="none" w:sz="0" w:space="0" w:color="auto"/>
        <w:right w:val="none" w:sz="0" w:space="0" w:color="auto"/>
      </w:divBdr>
    </w:div>
    <w:div w:id="831408692">
      <w:bodyDiv w:val="1"/>
      <w:marLeft w:val="0"/>
      <w:marRight w:val="0"/>
      <w:marTop w:val="0"/>
      <w:marBottom w:val="0"/>
      <w:divBdr>
        <w:top w:val="none" w:sz="0" w:space="0" w:color="auto"/>
        <w:left w:val="none" w:sz="0" w:space="0" w:color="auto"/>
        <w:bottom w:val="none" w:sz="0" w:space="0" w:color="auto"/>
        <w:right w:val="none" w:sz="0" w:space="0" w:color="auto"/>
      </w:divBdr>
    </w:div>
    <w:div w:id="896940025">
      <w:bodyDiv w:val="1"/>
      <w:marLeft w:val="0"/>
      <w:marRight w:val="0"/>
      <w:marTop w:val="0"/>
      <w:marBottom w:val="0"/>
      <w:divBdr>
        <w:top w:val="none" w:sz="0" w:space="0" w:color="auto"/>
        <w:left w:val="none" w:sz="0" w:space="0" w:color="auto"/>
        <w:bottom w:val="none" w:sz="0" w:space="0" w:color="auto"/>
        <w:right w:val="none" w:sz="0" w:space="0" w:color="auto"/>
      </w:divBdr>
    </w:div>
    <w:div w:id="999653360">
      <w:bodyDiv w:val="1"/>
      <w:marLeft w:val="0"/>
      <w:marRight w:val="0"/>
      <w:marTop w:val="0"/>
      <w:marBottom w:val="0"/>
      <w:divBdr>
        <w:top w:val="none" w:sz="0" w:space="0" w:color="auto"/>
        <w:left w:val="none" w:sz="0" w:space="0" w:color="auto"/>
        <w:bottom w:val="none" w:sz="0" w:space="0" w:color="auto"/>
        <w:right w:val="none" w:sz="0" w:space="0" w:color="auto"/>
      </w:divBdr>
    </w:div>
    <w:div w:id="1252009765">
      <w:bodyDiv w:val="1"/>
      <w:marLeft w:val="0"/>
      <w:marRight w:val="0"/>
      <w:marTop w:val="0"/>
      <w:marBottom w:val="0"/>
      <w:divBdr>
        <w:top w:val="none" w:sz="0" w:space="0" w:color="auto"/>
        <w:left w:val="none" w:sz="0" w:space="0" w:color="auto"/>
        <w:bottom w:val="none" w:sz="0" w:space="0" w:color="auto"/>
        <w:right w:val="none" w:sz="0" w:space="0" w:color="auto"/>
      </w:divBdr>
    </w:div>
    <w:div w:id="1436172452">
      <w:bodyDiv w:val="1"/>
      <w:marLeft w:val="0"/>
      <w:marRight w:val="0"/>
      <w:marTop w:val="0"/>
      <w:marBottom w:val="0"/>
      <w:divBdr>
        <w:top w:val="none" w:sz="0" w:space="0" w:color="auto"/>
        <w:left w:val="none" w:sz="0" w:space="0" w:color="auto"/>
        <w:bottom w:val="none" w:sz="0" w:space="0" w:color="auto"/>
        <w:right w:val="none" w:sz="0" w:space="0" w:color="auto"/>
      </w:divBdr>
    </w:div>
    <w:div w:id="1516724671">
      <w:bodyDiv w:val="1"/>
      <w:marLeft w:val="0"/>
      <w:marRight w:val="0"/>
      <w:marTop w:val="0"/>
      <w:marBottom w:val="0"/>
      <w:divBdr>
        <w:top w:val="none" w:sz="0" w:space="0" w:color="auto"/>
        <w:left w:val="none" w:sz="0" w:space="0" w:color="auto"/>
        <w:bottom w:val="none" w:sz="0" w:space="0" w:color="auto"/>
        <w:right w:val="none" w:sz="0" w:space="0" w:color="auto"/>
      </w:divBdr>
      <w:divsChild>
        <w:div w:id="1869295695">
          <w:marLeft w:val="0"/>
          <w:marRight w:val="0"/>
          <w:marTop w:val="0"/>
          <w:marBottom w:val="0"/>
          <w:divBdr>
            <w:top w:val="none" w:sz="0" w:space="0" w:color="auto"/>
            <w:left w:val="none" w:sz="0" w:space="0" w:color="auto"/>
            <w:bottom w:val="none" w:sz="0" w:space="0" w:color="auto"/>
            <w:right w:val="none" w:sz="0" w:space="0" w:color="auto"/>
          </w:divBdr>
          <w:divsChild>
            <w:div w:id="542907206">
              <w:marLeft w:val="0"/>
              <w:marRight w:val="0"/>
              <w:marTop w:val="0"/>
              <w:marBottom w:val="0"/>
              <w:divBdr>
                <w:top w:val="none" w:sz="0" w:space="0" w:color="auto"/>
                <w:left w:val="none" w:sz="0" w:space="0" w:color="auto"/>
                <w:bottom w:val="none" w:sz="0" w:space="0" w:color="auto"/>
                <w:right w:val="none" w:sz="0" w:space="0" w:color="auto"/>
              </w:divBdr>
              <w:divsChild>
                <w:div w:id="477305031">
                  <w:marLeft w:val="0"/>
                  <w:marRight w:val="0"/>
                  <w:marTop w:val="0"/>
                  <w:marBottom w:val="0"/>
                  <w:divBdr>
                    <w:top w:val="none" w:sz="0" w:space="0" w:color="auto"/>
                    <w:left w:val="none" w:sz="0" w:space="0" w:color="auto"/>
                    <w:bottom w:val="none" w:sz="0" w:space="0" w:color="auto"/>
                    <w:right w:val="none" w:sz="0" w:space="0" w:color="auto"/>
                  </w:divBdr>
                  <w:divsChild>
                    <w:div w:id="478689685">
                      <w:marLeft w:val="0"/>
                      <w:marRight w:val="0"/>
                      <w:marTop w:val="0"/>
                      <w:marBottom w:val="0"/>
                      <w:divBdr>
                        <w:top w:val="none" w:sz="0" w:space="0" w:color="auto"/>
                        <w:left w:val="none" w:sz="0" w:space="0" w:color="auto"/>
                        <w:bottom w:val="none" w:sz="0" w:space="0" w:color="auto"/>
                        <w:right w:val="none" w:sz="0" w:space="0" w:color="auto"/>
                      </w:divBdr>
                      <w:divsChild>
                        <w:div w:id="1326711989">
                          <w:marLeft w:val="0"/>
                          <w:marRight w:val="0"/>
                          <w:marTop w:val="0"/>
                          <w:marBottom w:val="0"/>
                          <w:divBdr>
                            <w:top w:val="none" w:sz="0" w:space="0" w:color="auto"/>
                            <w:left w:val="none" w:sz="0" w:space="0" w:color="auto"/>
                            <w:bottom w:val="none" w:sz="0" w:space="0" w:color="auto"/>
                            <w:right w:val="none" w:sz="0" w:space="0" w:color="auto"/>
                          </w:divBdr>
                          <w:divsChild>
                            <w:div w:id="1386030348">
                              <w:marLeft w:val="0"/>
                              <w:marRight w:val="0"/>
                              <w:marTop w:val="0"/>
                              <w:marBottom w:val="0"/>
                              <w:divBdr>
                                <w:top w:val="none" w:sz="0" w:space="0" w:color="auto"/>
                                <w:left w:val="none" w:sz="0" w:space="0" w:color="auto"/>
                                <w:bottom w:val="none" w:sz="0" w:space="0" w:color="auto"/>
                                <w:right w:val="none" w:sz="0" w:space="0" w:color="auto"/>
                              </w:divBdr>
                              <w:divsChild>
                                <w:div w:id="818037860">
                                  <w:marLeft w:val="0"/>
                                  <w:marRight w:val="0"/>
                                  <w:marTop w:val="0"/>
                                  <w:marBottom w:val="0"/>
                                  <w:divBdr>
                                    <w:top w:val="none" w:sz="0" w:space="0" w:color="auto"/>
                                    <w:left w:val="none" w:sz="0" w:space="0" w:color="auto"/>
                                    <w:bottom w:val="none" w:sz="0" w:space="0" w:color="auto"/>
                                    <w:right w:val="none" w:sz="0" w:space="0" w:color="auto"/>
                                  </w:divBdr>
                                  <w:divsChild>
                                    <w:div w:id="2042052176">
                                      <w:marLeft w:val="0"/>
                                      <w:marRight w:val="0"/>
                                      <w:marTop w:val="0"/>
                                      <w:marBottom w:val="0"/>
                                      <w:divBdr>
                                        <w:top w:val="none" w:sz="0" w:space="0" w:color="auto"/>
                                        <w:left w:val="none" w:sz="0" w:space="0" w:color="auto"/>
                                        <w:bottom w:val="none" w:sz="0" w:space="0" w:color="auto"/>
                                        <w:right w:val="none" w:sz="0" w:space="0" w:color="auto"/>
                                      </w:divBdr>
                                      <w:divsChild>
                                        <w:div w:id="371223589">
                                          <w:marLeft w:val="0"/>
                                          <w:marRight w:val="0"/>
                                          <w:marTop w:val="0"/>
                                          <w:marBottom w:val="0"/>
                                          <w:divBdr>
                                            <w:top w:val="none" w:sz="0" w:space="0" w:color="auto"/>
                                            <w:left w:val="none" w:sz="0" w:space="0" w:color="auto"/>
                                            <w:bottom w:val="none" w:sz="0" w:space="0" w:color="auto"/>
                                            <w:right w:val="none" w:sz="0" w:space="0" w:color="auto"/>
                                          </w:divBdr>
                                          <w:divsChild>
                                            <w:div w:id="769814373">
                                              <w:marLeft w:val="0"/>
                                              <w:marRight w:val="0"/>
                                              <w:marTop w:val="0"/>
                                              <w:marBottom w:val="0"/>
                                              <w:divBdr>
                                                <w:top w:val="none" w:sz="0" w:space="0" w:color="auto"/>
                                                <w:left w:val="none" w:sz="0" w:space="0" w:color="auto"/>
                                                <w:bottom w:val="none" w:sz="0" w:space="0" w:color="auto"/>
                                                <w:right w:val="none" w:sz="0" w:space="0" w:color="auto"/>
                                              </w:divBdr>
                                              <w:divsChild>
                                                <w:div w:id="748969291">
                                                  <w:marLeft w:val="0"/>
                                                  <w:marRight w:val="0"/>
                                                  <w:marTop w:val="0"/>
                                                  <w:marBottom w:val="0"/>
                                                  <w:divBdr>
                                                    <w:top w:val="none" w:sz="0" w:space="0" w:color="auto"/>
                                                    <w:left w:val="none" w:sz="0" w:space="0" w:color="auto"/>
                                                    <w:bottom w:val="none" w:sz="0" w:space="0" w:color="auto"/>
                                                    <w:right w:val="none" w:sz="0" w:space="0" w:color="auto"/>
                                                  </w:divBdr>
                                                  <w:divsChild>
                                                    <w:div w:id="606810623">
                                                      <w:marLeft w:val="0"/>
                                                      <w:marRight w:val="0"/>
                                                      <w:marTop w:val="0"/>
                                                      <w:marBottom w:val="0"/>
                                                      <w:divBdr>
                                                        <w:top w:val="none" w:sz="0" w:space="0" w:color="auto"/>
                                                        <w:left w:val="none" w:sz="0" w:space="0" w:color="auto"/>
                                                        <w:bottom w:val="none" w:sz="0" w:space="0" w:color="auto"/>
                                                        <w:right w:val="none" w:sz="0" w:space="0" w:color="auto"/>
                                                      </w:divBdr>
                                                      <w:divsChild>
                                                        <w:div w:id="2126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726171">
      <w:bodyDiv w:val="1"/>
      <w:marLeft w:val="0"/>
      <w:marRight w:val="0"/>
      <w:marTop w:val="0"/>
      <w:marBottom w:val="0"/>
      <w:divBdr>
        <w:top w:val="none" w:sz="0" w:space="0" w:color="auto"/>
        <w:left w:val="none" w:sz="0" w:space="0" w:color="auto"/>
        <w:bottom w:val="none" w:sz="0" w:space="0" w:color="auto"/>
        <w:right w:val="none" w:sz="0" w:space="0" w:color="auto"/>
      </w:divBdr>
    </w:div>
    <w:div w:id="1610434528">
      <w:bodyDiv w:val="1"/>
      <w:marLeft w:val="0"/>
      <w:marRight w:val="0"/>
      <w:marTop w:val="0"/>
      <w:marBottom w:val="0"/>
      <w:divBdr>
        <w:top w:val="none" w:sz="0" w:space="0" w:color="auto"/>
        <w:left w:val="none" w:sz="0" w:space="0" w:color="auto"/>
        <w:bottom w:val="none" w:sz="0" w:space="0" w:color="auto"/>
        <w:right w:val="none" w:sz="0" w:space="0" w:color="auto"/>
      </w:divBdr>
    </w:div>
    <w:div w:id="1675374982">
      <w:bodyDiv w:val="1"/>
      <w:marLeft w:val="0"/>
      <w:marRight w:val="0"/>
      <w:marTop w:val="0"/>
      <w:marBottom w:val="0"/>
      <w:divBdr>
        <w:top w:val="none" w:sz="0" w:space="0" w:color="auto"/>
        <w:left w:val="none" w:sz="0" w:space="0" w:color="auto"/>
        <w:bottom w:val="none" w:sz="0" w:space="0" w:color="auto"/>
        <w:right w:val="none" w:sz="0" w:space="0" w:color="auto"/>
      </w:divBdr>
    </w:div>
    <w:div w:id="1737773878">
      <w:bodyDiv w:val="1"/>
      <w:marLeft w:val="0"/>
      <w:marRight w:val="0"/>
      <w:marTop w:val="0"/>
      <w:marBottom w:val="0"/>
      <w:divBdr>
        <w:top w:val="none" w:sz="0" w:space="0" w:color="auto"/>
        <w:left w:val="none" w:sz="0" w:space="0" w:color="auto"/>
        <w:bottom w:val="none" w:sz="0" w:space="0" w:color="auto"/>
        <w:right w:val="none" w:sz="0" w:space="0" w:color="auto"/>
      </w:divBdr>
    </w:div>
    <w:div w:id="1848864888">
      <w:bodyDiv w:val="1"/>
      <w:marLeft w:val="0"/>
      <w:marRight w:val="0"/>
      <w:marTop w:val="0"/>
      <w:marBottom w:val="0"/>
      <w:divBdr>
        <w:top w:val="none" w:sz="0" w:space="0" w:color="auto"/>
        <w:left w:val="none" w:sz="0" w:space="0" w:color="auto"/>
        <w:bottom w:val="none" w:sz="0" w:space="0" w:color="auto"/>
        <w:right w:val="none" w:sz="0" w:space="0" w:color="auto"/>
      </w:divBdr>
    </w:div>
    <w:div w:id="1903755944">
      <w:bodyDiv w:val="1"/>
      <w:marLeft w:val="0"/>
      <w:marRight w:val="0"/>
      <w:marTop w:val="0"/>
      <w:marBottom w:val="0"/>
      <w:divBdr>
        <w:top w:val="none" w:sz="0" w:space="0" w:color="auto"/>
        <w:left w:val="none" w:sz="0" w:space="0" w:color="auto"/>
        <w:bottom w:val="none" w:sz="0" w:space="0" w:color="auto"/>
        <w:right w:val="none" w:sz="0" w:space="0" w:color="auto"/>
      </w:divBdr>
    </w:div>
    <w:div w:id="1998729472">
      <w:bodyDiv w:val="1"/>
      <w:marLeft w:val="0"/>
      <w:marRight w:val="0"/>
      <w:marTop w:val="0"/>
      <w:marBottom w:val="0"/>
      <w:divBdr>
        <w:top w:val="none" w:sz="0" w:space="0" w:color="auto"/>
        <w:left w:val="none" w:sz="0" w:space="0" w:color="auto"/>
        <w:bottom w:val="none" w:sz="0" w:space="0" w:color="auto"/>
        <w:right w:val="none" w:sz="0" w:space="0" w:color="auto"/>
      </w:divBdr>
    </w:div>
    <w:div w:id="21206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ma.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m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ma.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cm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tzampag/AppData/Local/Microsoft/Windows/INetCache/Content.Outlook/9XSPXWMB/www.legislation.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ma.gov.au/australian-spectrum-map-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1369DF3363E41BBB79D641A66AD6F" ma:contentTypeVersion="13" ma:contentTypeDescription="Create a new document." ma:contentTypeScope="" ma:versionID="49b94aafae82ba1d78cc0cfe0ff62204">
  <xsd:schema xmlns:xsd="http://www.w3.org/2001/XMLSchema" xmlns:xs="http://www.w3.org/2001/XMLSchema" xmlns:p="http://schemas.microsoft.com/office/2006/metadata/properties" xmlns:ns2="3d9839aa-ad16-418c-8d88-b406b0d86822" xmlns:ns3="8a48ad0e-3cc6-4950-af17-eaaf74d392d1" targetNamespace="http://schemas.microsoft.com/office/2006/metadata/properties" ma:root="true" ma:fieldsID="33a42d8856dd407f682f07d612748285" ns2:_="" ns3:_="">
    <xsd:import namespace="3d9839aa-ad16-418c-8d88-b406b0d86822"/>
    <xsd:import namespace="8a48ad0e-3cc6-4950-af17-eaaf74d392d1"/>
    <xsd:element name="properties">
      <xsd:complexType>
        <xsd:sequence>
          <xsd:element name="documentManagement">
            <xsd:complexType>
              <xsd:all>
                <xsd:element ref="ns2:MediaServiceMetadata" minOccurs="0"/>
                <xsd:element ref="ns2:MediaServiceFastMetadata" minOccurs="0"/>
                <xsd:element ref="ns2:Report_x0020_Type" minOccurs="0"/>
                <xsd:element ref="ns2:DateofMeeting"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839aa-ad16-418c-8d88-b406b0d86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port_x0020_Type" ma:index="10" nillable="true" ma:displayName="Report " ma:format="Dropdown" ma:internalName="Report_x0020_Type">
      <xsd:simpleType>
        <xsd:restriction base="dms:Text">
          <xsd:maxLength value="255"/>
        </xsd:restriction>
      </xsd:simpleType>
    </xsd:element>
    <xsd:element name="DateofMeeting" ma:index="11" nillable="true" ma:displayName="Date of Meeting" ma:description="Date of Steering Committee Meeting" ma:format="Dropdown" ma:internalName="DateofMeeting">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8ad0e-3cc6-4950-af17-eaaf74d39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4E90C-B9AA-7446-B095-D0AEF8C16BDA}">
  <ds:schemaRefs>
    <ds:schemaRef ds:uri="http://schemas.openxmlformats.org/officeDocument/2006/bibliography"/>
  </ds:schemaRefs>
</ds:datastoreItem>
</file>

<file path=customXml/itemProps2.xml><?xml version="1.0" encoding="utf-8"?>
<ds:datastoreItem xmlns:ds="http://schemas.openxmlformats.org/officeDocument/2006/customXml" ds:itemID="{0E65FD6A-CC35-417D-A7C5-38FD3695E701}">
  <ds:schemaRefs>
    <ds:schemaRef ds:uri="http://schemas.microsoft.com/sharepoint/v3/contenttype/forms"/>
  </ds:schemaRefs>
</ds:datastoreItem>
</file>

<file path=customXml/itemProps3.xml><?xml version="1.0" encoding="utf-8"?>
<ds:datastoreItem xmlns:ds="http://schemas.openxmlformats.org/officeDocument/2006/customXml" ds:itemID="{6FAD3498-E1D2-4B11-BA93-32C1CD3F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839aa-ad16-418c-8d88-b406b0d86822"/>
    <ds:schemaRef ds:uri="8a48ad0e-3cc6-4950-af17-eaaf74d39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Stephen A Jones (VIC)</cp:lastModifiedBy>
  <cp:revision>21</cp:revision>
  <cp:lastPrinted>2019-01-03T19:54:00Z</cp:lastPrinted>
  <dcterms:created xsi:type="dcterms:W3CDTF">2020-10-19T23:45:00Z</dcterms:created>
  <dcterms:modified xsi:type="dcterms:W3CDTF">2020-10-21T22:23:00Z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0x010100E171369DF3363E41BBB79D641A66AD6F</vt:lpwstr>
  </property>
  <property fmtid="{D5CDD505-2E9C-101B-9397-08002B2CF9AE}" pid="3" name="_dlc_DocIdItemGuid">
    <vt:lpwstr>57cdbd40-8c30-429e-90f5-d778fef716e7</vt:lpwstr>
  </property>
</Properties>
</file>