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49DBADAD" w:rsidR="004C58B9" w:rsidRDefault="003E34F7" w:rsidP="004C58B9">
      <w:pPr>
        <w:jc w:val="center"/>
        <w:rPr>
          <w:rFonts w:ascii="Times New Roman" w:hAnsi="Times New Roman" w:cs="Times New Roman"/>
          <w:i/>
        </w:rPr>
      </w:pPr>
      <w:r>
        <w:rPr>
          <w:rFonts w:ascii="Times New Roman" w:hAnsi="Times New Roman" w:cs="Times New Roman"/>
          <w:i/>
        </w:rPr>
        <w:t>Radiocommunication Act 1992</w:t>
      </w:r>
    </w:p>
    <w:p w14:paraId="5BD65A2C" w14:textId="0549BF0A" w:rsidR="004C58B9" w:rsidRDefault="003E34F7" w:rsidP="004C58B9">
      <w:pPr>
        <w:jc w:val="center"/>
        <w:rPr>
          <w:rFonts w:ascii="Times New Roman" w:hAnsi="Times New Roman" w:cs="Times New Roman"/>
          <w:b/>
          <w:i/>
        </w:rPr>
      </w:pPr>
      <w:bookmarkStart w:id="0" w:name="_Hlk49948272"/>
      <w:r>
        <w:rPr>
          <w:rFonts w:ascii="Times New Roman" w:hAnsi="Times New Roman" w:cs="Times New Roman"/>
          <w:b/>
          <w:i/>
        </w:rPr>
        <w:t xml:space="preserve">Radiocommunications Licence Conditions (Area-Wide Licence) Amendment </w:t>
      </w:r>
      <w:r w:rsidR="009169FD">
        <w:rPr>
          <w:rFonts w:ascii="Times New Roman" w:hAnsi="Times New Roman" w:cs="Times New Roman"/>
          <w:b/>
          <w:i/>
        </w:rPr>
        <w:t>Determination </w:t>
      </w:r>
      <w:r w:rsidR="00791CA2">
        <w:rPr>
          <w:rFonts w:ascii="Times New Roman" w:hAnsi="Times New Roman" w:cs="Times New Roman"/>
          <w:b/>
          <w:i/>
        </w:rPr>
        <w:t>2020</w:t>
      </w:r>
      <w:r w:rsidR="009169FD">
        <w:rPr>
          <w:rFonts w:ascii="Times New Roman" w:hAnsi="Times New Roman" w:cs="Times New Roman"/>
          <w:b/>
          <w:i/>
        </w:rPr>
        <w:t> </w:t>
      </w:r>
      <w:r>
        <w:rPr>
          <w:rFonts w:ascii="Times New Roman" w:hAnsi="Times New Roman" w:cs="Times New Roman"/>
          <w:b/>
          <w:i/>
        </w:rPr>
        <w:t>(No.1)</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5C9CBD71"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B5563F" w:rsidRPr="00B5563F">
        <w:rPr>
          <w:rFonts w:ascii="Times New Roman" w:hAnsi="Times New Roman" w:cs="Times New Roman"/>
          <w:i/>
        </w:rPr>
        <w:t>Radiocommunications Licence Conditions (Area-Wide Licence) Amendment Determination 2020 (No.1)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B5563F">
        <w:rPr>
          <w:rFonts w:ascii="Times New Roman" w:hAnsi="Times New Roman" w:cs="Times New Roman"/>
        </w:rPr>
        <w:t>paragraph 107(1)(f)</w:t>
      </w:r>
      <w:r>
        <w:rPr>
          <w:rFonts w:ascii="Times New Roman" w:hAnsi="Times New Roman" w:cs="Times New Roman"/>
        </w:rPr>
        <w:t xml:space="preserve"> of the </w:t>
      </w:r>
      <w:r w:rsidR="00B5563F" w:rsidRPr="00B5563F">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EB7487">
        <w:rPr>
          <w:rFonts w:ascii="Times New Roman" w:hAnsi="Times New Roman" w:cs="Times New Roman"/>
        </w:rPr>
        <w:t xml:space="preserve"> and in accordance with subsection 33(3) of the </w:t>
      </w:r>
      <w:r w:rsidR="00EB7487">
        <w:rPr>
          <w:rFonts w:ascii="Times New Roman" w:hAnsi="Times New Roman" w:cs="Times New Roman"/>
          <w:i/>
          <w:iCs/>
        </w:rPr>
        <w:t>Acts Interpretation Act 1901</w:t>
      </w:r>
      <w:r w:rsidR="006B5ED1" w:rsidRPr="00BE3D7C">
        <w:rPr>
          <w:rFonts w:ascii="Times New Roman" w:hAnsi="Times New Roman" w:cs="Times New Roman"/>
        </w:rPr>
        <w:t xml:space="preserve"> (</w:t>
      </w:r>
      <w:r w:rsidR="006B5ED1" w:rsidRPr="00FE699B">
        <w:rPr>
          <w:rFonts w:ascii="Times New Roman" w:hAnsi="Times New Roman" w:cs="Times New Roman"/>
          <w:b/>
          <w:bCs/>
        </w:rPr>
        <w:t>the AIA</w:t>
      </w:r>
      <w:r w:rsidR="006B5ED1" w:rsidRPr="00BE3D7C">
        <w:rPr>
          <w:rFonts w:ascii="Times New Roman" w:hAnsi="Times New Roman" w:cs="Times New Roman"/>
        </w:rPr>
        <w:t>)</w:t>
      </w:r>
      <w:r>
        <w:rPr>
          <w:rFonts w:ascii="Times New Roman" w:hAnsi="Times New Roman" w:cs="Times New Roman"/>
        </w:rPr>
        <w:t>.</w:t>
      </w:r>
    </w:p>
    <w:p w14:paraId="41D8132A" w14:textId="42B51F86" w:rsidR="009D5EF7" w:rsidRDefault="00B5563F" w:rsidP="002F6E04">
      <w:pPr>
        <w:spacing w:line="257" w:lineRule="auto"/>
        <w:rPr>
          <w:rFonts w:ascii="Times New Roman" w:hAnsi="Times New Roman" w:cs="Times New Roman"/>
        </w:rPr>
      </w:pPr>
      <w:r w:rsidRPr="00B5563F">
        <w:rPr>
          <w:rFonts w:ascii="Times New Roman" w:hAnsi="Times New Roman" w:cs="Times New Roman"/>
        </w:rPr>
        <w:t xml:space="preserve">Paragraph 107(1)(f) of the Act provides that an apparatus licence is subject to such conditions (if any) as the ACMA may, by legislative instrument, determine in relation to that particular type of licence. </w:t>
      </w:r>
    </w:p>
    <w:p w14:paraId="39872BE6" w14:textId="43BA6526" w:rsidR="00470005" w:rsidRDefault="00470005" w:rsidP="00463640">
      <w:pPr>
        <w:shd w:val="clear" w:color="auto" w:fill="FFFFFF"/>
        <w:spacing w:line="257" w:lineRule="auto"/>
        <w:rPr>
          <w:rFonts w:ascii="Times New Roman" w:hAnsi="Times New Roman" w:cs="Times New Roman"/>
        </w:rPr>
      </w:pPr>
      <w:r w:rsidRPr="00E20B28">
        <w:rPr>
          <w:rFonts w:ascii="Times New Roman" w:eastAsia="Times New Roman" w:hAnsi="Times New Roman" w:cs="Times New Roman"/>
          <w:color w:val="000000"/>
          <w:lang w:eastAsia="en-AU"/>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52A3E597" w14:textId="77777777" w:rsidR="00F273F3" w:rsidRDefault="00F273F3" w:rsidP="00F273F3">
      <w:pPr>
        <w:rPr>
          <w:rFonts w:ascii="Times New Roman" w:hAnsi="Times New Roman" w:cs="Times New Roman"/>
          <w:b/>
        </w:rPr>
      </w:pPr>
      <w:r>
        <w:rPr>
          <w:rFonts w:ascii="Times New Roman" w:hAnsi="Times New Roman" w:cs="Times New Roman"/>
          <w:b/>
        </w:rPr>
        <w:t>Purpose and operation of the instrument</w:t>
      </w:r>
    </w:p>
    <w:p w14:paraId="7B2EA785" w14:textId="224FACE3" w:rsidR="006E168F" w:rsidRPr="002F6E04" w:rsidRDefault="00F02119" w:rsidP="002F6E04">
      <w:pPr>
        <w:spacing w:line="257" w:lineRule="auto"/>
        <w:rPr>
          <w:rFonts w:ascii="Times New Roman" w:hAnsi="Times New Roman" w:cs="Times New Roman"/>
        </w:rPr>
      </w:pPr>
      <w:r>
        <w:rPr>
          <w:rFonts w:ascii="Times New Roman" w:hAnsi="Times New Roman" w:cs="Times New Roman"/>
        </w:rPr>
        <w:t>In January 2020, the ACMA determined a new type of transmitter licence – the area-wide licence – under subsection 98(1) of the Act. At the same time, it</w:t>
      </w:r>
      <w:r w:rsidRPr="002F6E04" w:rsidDel="00F02119">
        <w:rPr>
          <w:rFonts w:ascii="Times New Roman" w:hAnsi="Times New Roman" w:cs="Times New Roman"/>
        </w:rPr>
        <w:t xml:space="preserve"> </w:t>
      </w:r>
      <w:r w:rsidR="009D5EF7" w:rsidRPr="002F6E04">
        <w:rPr>
          <w:rFonts w:ascii="Times New Roman" w:hAnsi="Times New Roman" w:cs="Times New Roman"/>
        </w:rPr>
        <w:t xml:space="preserve">made the </w:t>
      </w:r>
      <w:r w:rsidR="009D5EF7" w:rsidRPr="00493A6B">
        <w:rPr>
          <w:rFonts w:ascii="Times New Roman" w:hAnsi="Times New Roman" w:cs="Times New Roman"/>
          <w:i/>
          <w:iCs/>
        </w:rPr>
        <w:t>Radiocommunications Licence Conditions (Area-Wide Licence) Determination 2020</w:t>
      </w:r>
      <w:r w:rsidR="009D5EF7" w:rsidRPr="002F6E04">
        <w:rPr>
          <w:rFonts w:ascii="Times New Roman" w:hAnsi="Times New Roman" w:cs="Times New Roman"/>
        </w:rPr>
        <w:t xml:space="preserve"> (</w:t>
      </w:r>
      <w:r w:rsidR="009D5EF7" w:rsidRPr="00493A6B">
        <w:rPr>
          <w:rFonts w:ascii="Times New Roman" w:hAnsi="Times New Roman" w:cs="Times New Roman"/>
          <w:b/>
          <w:bCs/>
        </w:rPr>
        <w:t>the Determination</w:t>
      </w:r>
      <w:r w:rsidR="009D5EF7" w:rsidRPr="002F6E04">
        <w:rPr>
          <w:rFonts w:ascii="Times New Roman" w:hAnsi="Times New Roman" w:cs="Times New Roman"/>
        </w:rPr>
        <w:t>)</w:t>
      </w:r>
      <w:r w:rsidR="00567B37" w:rsidRPr="002F6E04">
        <w:rPr>
          <w:rFonts w:ascii="Times New Roman" w:hAnsi="Times New Roman" w:cs="Times New Roman"/>
        </w:rPr>
        <w:t xml:space="preserve">.The Determination </w:t>
      </w:r>
      <w:r>
        <w:rPr>
          <w:rFonts w:ascii="Times New Roman" w:hAnsi="Times New Roman" w:cs="Times New Roman"/>
        </w:rPr>
        <w:t>impose</w:t>
      </w:r>
      <w:r w:rsidR="00BF2B67">
        <w:rPr>
          <w:rFonts w:ascii="Times New Roman" w:hAnsi="Times New Roman" w:cs="Times New Roman"/>
        </w:rPr>
        <w:t>d</w:t>
      </w:r>
      <w:r w:rsidRPr="002F6E04">
        <w:rPr>
          <w:rFonts w:ascii="Times New Roman" w:hAnsi="Times New Roman" w:cs="Times New Roman"/>
        </w:rPr>
        <w:t xml:space="preserve"> </w:t>
      </w:r>
      <w:r w:rsidR="006E168F" w:rsidRPr="002F6E04">
        <w:rPr>
          <w:rFonts w:ascii="Times New Roman" w:hAnsi="Times New Roman" w:cs="Times New Roman"/>
        </w:rPr>
        <w:t xml:space="preserve">a condition for the provision, upon request, of information by licensees regarding radiocommunications devices authorised under </w:t>
      </w:r>
      <w:r w:rsidR="004107CE">
        <w:rPr>
          <w:rFonts w:ascii="Times New Roman" w:hAnsi="Times New Roman" w:cs="Times New Roman"/>
        </w:rPr>
        <w:t>an area-wide licence (</w:t>
      </w:r>
      <w:r w:rsidR="004107CE" w:rsidRPr="00493A6B">
        <w:rPr>
          <w:rFonts w:ascii="Times New Roman" w:hAnsi="Times New Roman" w:cs="Times New Roman"/>
          <w:b/>
          <w:bCs/>
        </w:rPr>
        <w:t>AWL</w:t>
      </w:r>
      <w:r w:rsidR="004107CE">
        <w:rPr>
          <w:rFonts w:ascii="Times New Roman" w:hAnsi="Times New Roman" w:cs="Times New Roman"/>
        </w:rPr>
        <w:t>)</w:t>
      </w:r>
      <w:r w:rsidR="006E168F" w:rsidRPr="002F6E04">
        <w:rPr>
          <w:rFonts w:ascii="Times New Roman" w:hAnsi="Times New Roman" w:cs="Times New Roman"/>
        </w:rPr>
        <w:t xml:space="preserve">. </w:t>
      </w:r>
    </w:p>
    <w:p w14:paraId="4828042A" w14:textId="2253EE56" w:rsidR="00070085" w:rsidRDefault="004107CE" w:rsidP="002F6E04">
      <w:pPr>
        <w:spacing w:line="257" w:lineRule="auto"/>
        <w:rPr>
          <w:rFonts w:ascii="Times New Roman" w:hAnsi="Times New Roman" w:cs="Times New Roman"/>
        </w:rPr>
      </w:pPr>
      <w:r>
        <w:rPr>
          <w:rFonts w:ascii="Times New Roman" w:hAnsi="Times New Roman" w:cs="Times New Roman"/>
        </w:rPr>
        <w:t>At that time, the ACMA also amended</w:t>
      </w:r>
      <w:r w:rsidR="00070085">
        <w:rPr>
          <w:rFonts w:ascii="Times New Roman" w:hAnsi="Times New Roman" w:cs="Times New Roman"/>
        </w:rPr>
        <w:t xml:space="preserve"> </w:t>
      </w:r>
      <w:r w:rsidR="00070085" w:rsidRPr="005118A5">
        <w:rPr>
          <w:rFonts w:ascii="Times New Roman" w:hAnsi="Times New Roman" w:cs="Times New Roman"/>
        </w:rPr>
        <w:t xml:space="preserve">the </w:t>
      </w:r>
      <w:r w:rsidR="00070085" w:rsidRPr="00D25FAA">
        <w:rPr>
          <w:rFonts w:ascii="Times New Roman" w:hAnsi="Times New Roman" w:cs="Times New Roman"/>
          <w:i/>
          <w:iCs/>
        </w:rPr>
        <w:t>Radiocommunications (Register of Radiocommunications Licences) Determination 2017</w:t>
      </w:r>
      <w:r w:rsidR="00070085" w:rsidRPr="005118A5">
        <w:rPr>
          <w:rFonts w:ascii="Times New Roman" w:hAnsi="Times New Roman" w:cs="Times New Roman"/>
        </w:rPr>
        <w:t xml:space="preserve"> (</w:t>
      </w:r>
      <w:r w:rsidR="00070085" w:rsidRPr="00D25FAA">
        <w:rPr>
          <w:rFonts w:ascii="Times New Roman" w:hAnsi="Times New Roman" w:cs="Times New Roman"/>
          <w:b/>
          <w:bCs/>
        </w:rPr>
        <w:t>RRL Determination</w:t>
      </w:r>
      <w:r w:rsidR="00070085" w:rsidRPr="005118A5">
        <w:rPr>
          <w:rFonts w:ascii="Times New Roman" w:hAnsi="Times New Roman" w:cs="Times New Roman"/>
        </w:rPr>
        <w:t>) to exempt AWL licensees from certain device registration requirements, unless a licence condition requires otherwise</w:t>
      </w:r>
      <w:r w:rsidR="00070085">
        <w:rPr>
          <w:rFonts w:ascii="Times New Roman" w:hAnsi="Times New Roman" w:cs="Times New Roman"/>
        </w:rPr>
        <w:t xml:space="preserve">. </w:t>
      </w:r>
    </w:p>
    <w:p w14:paraId="2B786F98" w14:textId="046FE0AA" w:rsidR="00BB1C96" w:rsidRDefault="00EB4F34" w:rsidP="00190101">
      <w:pPr>
        <w:spacing w:line="257" w:lineRule="auto"/>
        <w:rPr>
          <w:sz w:val="19"/>
          <w:szCs w:val="19"/>
        </w:rPr>
      </w:pPr>
      <w:r w:rsidRPr="00EB4F34">
        <w:rPr>
          <w:rFonts w:ascii="Times New Roman" w:hAnsi="Times New Roman" w:cs="Times New Roman"/>
        </w:rPr>
        <w:t>The ACMA</w:t>
      </w:r>
      <w:r w:rsidR="00190101">
        <w:rPr>
          <w:rFonts w:ascii="Times New Roman" w:hAnsi="Times New Roman" w:cs="Times New Roman"/>
        </w:rPr>
        <w:t xml:space="preserve"> is</w:t>
      </w:r>
      <w:r w:rsidRPr="00EB4F34">
        <w:rPr>
          <w:rFonts w:ascii="Times New Roman" w:hAnsi="Times New Roman" w:cs="Times New Roman"/>
        </w:rPr>
        <w:t xml:space="preserve"> </w:t>
      </w:r>
      <w:r w:rsidR="00931DF0">
        <w:rPr>
          <w:rFonts w:ascii="Times New Roman" w:hAnsi="Times New Roman" w:cs="Times New Roman"/>
        </w:rPr>
        <w:t>preparing to issue</w:t>
      </w:r>
      <w:r>
        <w:rPr>
          <w:rFonts w:ascii="Times New Roman" w:hAnsi="Times New Roman" w:cs="Times New Roman"/>
        </w:rPr>
        <w:t xml:space="preserve"> </w:t>
      </w:r>
      <w:r w:rsidRPr="00EB4F34">
        <w:rPr>
          <w:rFonts w:ascii="Times New Roman" w:hAnsi="Times New Roman" w:cs="Times New Roman"/>
        </w:rPr>
        <w:t>AWLs in the 26 GHz (24.7–27.5 GHz) and 28 GHz (27.5–</w:t>
      </w:r>
      <w:r w:rsidR="001F73C5">
        <w:rPr>
          <w:rFonts w:ascii="Times New Roman" w:hAnsi="Times New Roman" w:cs="Times New Roman"/>
        </w:rPr>
        <w:t>30</w:t>
      </w:r>
      <w:r w:rsidRPr="00EB4F34">
        <w:rPr>
          <w:rFonts w:ascii="Times New Roman" w:hAnsi="Times New Roman" w:cs="Times New Roman"/>
        </w:rPr>
        <w:t xml:space="preserve"> GHz) bands</w:t>
      </w:r>
      <w:r>
        <w:rPr>
          <w:rFonts w:ascii="Times New Roman" w:hAnsi="Times New Roman" w:cs="Times New Roman"/>
        </w:rPr>
        <w:t>.</w:t>
      </w:r>
      <w:r w:rsidR="00931DF0">
        <w:rPr>
          <w:rFonts w:ascii="Times New Roman" w:hAnsi="Times New Roman" w:cs="Times New Roman"/>
        </w:rPr>
        <w:t xml:space="preserve"> </w:t>
      </w:r>
      <w:r w:rsidR="00C01F69">
        <w:rPr>
          <w:rFonts w:ascii="Times New Roman" w:hAnsi="Times New Roman" w:cs="Times New Roman"/>
        </w:rPr>
        <w:t>The purpose of the instrument is to include conditions in the</w:t>
      </w:r>
      <w:r w:rsidR="00567B37">
        <w:rPr>
          <w:rFonts w:ascii="Times New Roman" w:hAnsi="Times New Roman" w:cs="Times New Roman"/>
        </w:rPr>
        <w:t xml:space="preserve"> Determination</w:t>
      </w:r>
      <w:r w:rsidR="00C01F69">
        <w:rPr>
          <w:rFonts w:ascii="Times New Roman" w:hAnsi="Times New Roman" w:cs="Times New Roman"/>
        </w:rPr>
        <w:t xml:space="preserve"> which apply to </w:t>
      </w:r>
      <w:r w:rsidR="00475DFD">
        <w:rPr>
          <w:rFonts w:ascii="Times New Roman" w:hAnsi="Times New Roman" w:cs="Times New Roman"/>
        </w:rPr>
        <w:t>r</w:t>
      </w:r>
      <w:r w:rsidR="00C01F69">
        <w:rPr>
          <w:rFonts w:ascii="Times New Roman" w:hAnsi="Times New Roman" w:cs="Times New Roman"/>
        </w:rPr>
        <w:t xml:space="preserve">adiocommunications devices which are authorised to operate in the </w:t>
      </w:r>
      <w:r w:rsidR="00652BEB">
        <w:rPr>
          <w:rFonts w:ascii="Times New Roman" w:hAnsi="Times New Roman" w:cs="Times New Roman"/>
        </w:rPr>
        <w:t>26 GHz and 28 GHz bands</w:t>
      </w:r>
      <w:r w:rsidR="00C01F69">
        <w:rPr>
          <w:rFonts w:ascii="Times New Roman" w:hAnsi="Times New Roman" w:cs="Times New Roman"/>
        </w:rPr>
        <w:t xml:space="preserve"> under an </w:t>
      </w:r>
      <w:r w:rsidR="00567B37">
        <w:rPr>
          <w:rFonts w:ascii="Times New Roman" w:hAnsi="Times New Roman" w:cs="Times New Roman"/>
        </w:rPr>
        <w:t>AWL</w:t>
      </w:r>
      <w:r w:rsidR="00BB1C96">
        <w:rPr>
          <w:sz w:val="19"/>
          <w:szCs w:val="19"/>
        </w:rPr>
        <w:t>.</w:t>
      </w:r>
    </w:p>
    <w:p w14:paraId="2E00FA2A" w14:textId="64EFCCE0" w:rsidR="00675717" w:rsidRDefault="00476E22" w:rsidP="002F6E04">
      <w:pPr>
        <w:spacing w:line="257" w:lineRule="auto"/>
        <w:rPr>
          <w:rFonts w:ascii="Times New Roman" w:hAnsi="Times New Roman" w:cs="Times New Roman"/>
        </w:rPr>
      </w:pPr>
      <w:r>
        <w:rPr>
          <w:rFonts w:ascii="Times New Roman" w:hAnsi="Times New Roman" w:cs="Times New Roman"/>
        </w:rPr>
        <w:t>The instrument imposes</w:t>
      </w:r>
      <w:r w:rsidR="00675717">
        <w:rPr>
          <w:rFonts w:ascii="Times New Roman" w:hAnsi="Times New Roman" w:cs="Times New Roman"/>
        </w:rPr>
        <w:t xml:space="preserve"> </w:t>
      </w:r>
      <w:r w:rsidR="003B4C66">
        <w:rPr>
          <w:rFonts w:ascii="Times New Roman" w:hAnsi="Times New Roman" w:cs="Times New Roman"/>
        </w:rPr>
        <w:t>a range of</w:t>
      </w:r>
      <w:r w:rsidR="00675717" w:rsidRPr="00675717">
        <w:rPr>
          <w:rFonts w:ascii="Times New Roman" w:hAnsi="Times New Roman" w:cs="Times New Roman"/>
        </w:rPr>
        <w:t xml:space="preserve"> technical conditions that will apply to </w:t>
      </w:r>
      <w:r>
        <w:rPr>
          <w:rFonts w:ascii="Times New Roman" w:hAnsi="Times New Roman" w:cs="Times New Roman"/>
        </w:rPr>
        <w:t>AWLs</w:t>
      </w:r>
      <w:r w:rsidR="00675717">
        <w:rPr>
          <w:rFonts w:ascii="Times New Roman" w:hAnsi="Times New Roman" w:cs="Times New Roman"/>
        </w:rPr>
        <w:t xml:space="preserve"> in the 26</w:t>
      </w:r>
      <w:r w:rsidR="002F6E04">
        <w:rPr>
          <w:rFonts w:ascii="Times New Roman" w:hAnsi="Times New Roman" w:cs="Times New Roman"/>
        </w:rPr>
        <w:t xml:space="preserve"> GHz</w:t>
      </w:r>
      <w:r w:rsidR="00675717">
        <w:rPr>
          <w:rFonts w:ascii="Times New Roman" w:hAnsi="Times New Roman" w:cs="Times New Roman"/>
        </w:rPr>
        <w:t xml:space="preserve"> and 28 GHz bands. </w:t>
      </w:r>
      <w:r w:rsidR="00675717" w:rsidRPr="005317C1">
        <w:rPr>
          <w:rFonts w:ascii="Times New Roman" w:hAnsi="Times New Roman" w:cs="Times New Roman"/>
        </w:rPr>
        <w:t xml:space="preserve">These conditions are </w:t>
      </w:r>
      <w:r w:rsidR="003B4C66">
        <w:rPr>
          <w:rFonts w:ascii="Times New Roman" w:hAnsi="Times New Roman" w:cs="Times New Roman"/>
        </w:rPr>
        <w:t xml:space="preserve">largely </w:t>
      </w:r>
      <w:r w:rsidR="00675717" w:rsidRPr="005317C1">
        <w:rPr>
          <w:rFonts w:ascii="Times New Roman" w:hAnsi="Times New Roman" w:cs="Times New Roman"/>
        </w:rPr>
        <w:t>relevant to interference management</w:t>
      </w:r>
      <w:r w:rsidR="009647B8">
        <w:rPr>
          <w:rFonts w:ascii="Times New Roman" w:hAnsi="Times New Roman" w:cs="Times New Roman"/>
        </w:rPr>
        <w:t>, including conditions that will enable</w:t>
      </w:r>
      <w:r w:rsidR="00675717" w:rsidRPr="004F1CB0">
        <w:rPr>
          <w:rFonts w:ascii="Times New Roman" w:hAnsi="Times New Roman" w:cs="Times New Roman"/>
        </w:rPr>
        <w:t xml:space="preserve"> radiocommunications transmitters operating under an AWL to coexist with other radiocommunications devices</w:t>
      </w:r>
      <w:r w:rsidR="00AC5EBB">
        <w:rPr>
          <w:rFonts w:ascii="Times New Roman" w:hAnsi="Times New Roman" w:cs="Times New Roman"/>
        </w:rPr>
        <w:t>, and</w:t>
      </w:r>
      <w:r w:rsidR="00675717">
        <w:rPr>
          <w:rFonts w:ascii="Times New Roman" w:hAnsi="Times New Roman" w:cs="Times New Roman"/>
        </w:rPr>
        <w:t xml:space="preserve"> </w:t>
      </w:r>
      <w:r w:rsidR="00A923F8">
        <w:rPr>
          <w:rFonts w:ascii="Times New Roman" w:hAnsi="Times New Roman" w:cs="Times New Roman"/>
        </w:rPr>
        <w:t xml:space="preserve">conditions imposing </w:t>
      </w:r>
      <w:r w:rsidR="00DA6765">
        <w:rPr>
          <w:rFonts w:ascii="Times New Roman" w:hAnsi="Times New Roman" w:cs="Times New Roman"/>
        </w:rPr>
        <w:t xml:space="preserve">other </w:t>
      </w:r>
      <w:r w:rsidR="00675717">
        <w:rPr>
          <w:rFonts w:ascii="Times New Roman" w:hAnsi="Times New Roman" w:cs="Times New Roman"/>
        </w:rPr>
        <w:t>responsibilities and requirements for managing interference</w:t>
      </w:r>
      <w:r w:rsidR="00AC5EBB">
        <w:rPr>
          <w:rFonts w:ascii="Times New Roman" w:hAnsi="Times New Roman" w:cs="Times New Roman"/>
        </w:rPr>
        <w:t xml:space="preserve">. The instrument also imposes conditions that effectively require some radiocommunications transmitters operated under AWLs to </w:t>
      </w:r>
      <w:r w:rsidR="001E3435">
        <w:rPr>
          <w:rFonts w:ascii="Times New Roman" w:hAnsi="Times New Roman" w:cs="Times New Roman"/>
        </w:rPr>
        <w:t>be subject to the</w:t>
      </w:r>
      <w:r w:rsidR="00675717" w:rsidRPr="00070085">
        <w:rPr>
          <w:rFonts w:ascii="Times New Roman" w:hAnsi="Times New Roman" w:cs="Times New Roman"/>
        </w:rPr>
        <w:t xml:space="preserve"> requirements of the RRL Determination</w:t>
      </w:r>
      <w:r w:rsidR="00675717">
        <w:rPr>
          <w:rFonts w:ascii="Times New Roman" w:hAnsi="Times New Roman" w:cs="Times New Roman"/>
        </w:rPr>
        <w:t xml:space="preserve">. </w:t>
      </w:r>
    </w:p>
    <w:p w14:paraId="62529848" w14:textId="77777777" w:rsidR="004C58B9" w:rsidRDefault="004C58B9" w:rsidP="002F6E04">
      <w:pPr>
        <w:spacing w:line="257" w:lineRule="auto"/>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77D850B8" w:rsidR="004C58B9" w:rsidRDefault="004C58B9" w:rsidP="002F6E04">
      <w:pPr>
        <w:spacing w:line="257" w:lineRule="auto"/>
        <w:rPr>
          <w:rFonts w:ascii="Times New Roman" w:hAnsi="Times New Roman" w:cs="Times New Roman"/>
        </w:rPr>
      </w:pPr>
      <w:r>
        <w:rPr>
          <w:rFonts w:ascii="Times New Roman" w:hAnsi="Times New Roman" w:cs="Times New Roman"/>
        </w:rPr>
        <w:t>The instrument is a</w:t>
      </w:r>
      <w:r w:rsidR="00254AA6">
        <w:rPr>
          <w:rFonts w:ascii="Times New Roman" w:hAnsi="Times New Roman" w:cs="Times New Roman"/>
        </w:rPr>
        <w:t xml:space="preserve"> disallowable</w:t>
      </w:r>
      <w:r>
        <w:rPr>
          <w:rFonts w:ascii="Times New Roman" w:hAnsi="Times New Roman" w:cs="Times New Roman"/>
        </w:rPr>
        <w:t xml:space="preserve">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694619">
      <w:pPr>
        <w:keepNext/>
        <w:spacing w:line="257" w:lineRule="auto"/>
        <w:rPr>
          <w:rFonts w:ascii="Times New Roman" w:hAnsi="Times New Roman" w:cs="Times New Roman"/>
          <w:b/>
        </w:rPr>
      </w:pPr>
      <w:r>
        <w:rPr>
          <w:rFonts w:ascii="Times New Roman" w:hAnsi="Times New Roman" w:cs="Times New Roman"/>
          <w:b/>
        </w:rPr>
        <w:lastRenderedPageBreak/>
        <w:t>Documents incorporated by reference</w:t>
      </w:r>
    </w:p>
    <w:p w14:paraId="63999460" w14:textId="146B1759" w:rsidR="003D6563" w:rsidRDefault="00472EE7" w:rsidP="00694619">
      <w:pPr>
        <w:keepNext/>
        <w:spacing w:line="257" w:lineRule="auto"/>
        <w:rPr>
          <w:rFonts w:ascii="Times New Roman" w:hAnsi="Times New Roman" w:cs="Times New Roman"/>
        </w:rPr>
      </w:pPr>
      <w:r>
        <w:rPr>
          <w:rFonts w:ascii="Times New Roman" w:hAnsi="Times New Roman" w:cs="Times New Roman"/>
        </w:rPr>
        <w:t xml:space="preserve">The instrument incorporates the </w:t>
      </w:r>
      <w:r w:rsidR="003D6563">
        <w:rPr>
          <w:rFonts w:ascii="Times New Roman" w:hAnsi="Times New Roman" w:cs="Times New Roman"/>
        </w:rPr>
        <w:t>following legislative instruments</w:t>
      </w:r>
      <w:r>
        <w:rPr>
          <w:rFonts w:ascii="Times New Roman" w:hAnsi="Times New Roman" w:cs="Times New Roman"/>
        </w:rPr>
        <w:t xml:space="preserve"> by reference</w:t>
      </w:r>
      <w:r w:rsidR="003D6563">
        <w:rPr>
          <w:rFonts w:ascii="Times New Roman" w:hAnsi="Times New Roman" w:cs="Times New Roman"/>
        </w:rPr>
        <w:t>:</w:t>
      </w:r>
    </w:p>
    <w:p w14:paraId="63AD1891" w14:textId="098B283B" w:rsidR="001D41B6" w:rsidRPr="00BA16EA" w:rsidRDefault="009B5AF6" w:rsidP="003D6563">
      <w:pPr>
        <w:pStyle w:val="ListParagraph"/>
        <w:numPr>
          <w:ilvl w:val="0"/>
          <w:numId w:val="25"/>
        </w:numPr>
        <w:spacing w:line="257" w:lineRule="auto"/>
        <w:rPr>
          <w:rFonts w:ascii="Times New Roman" w:hAnsi="Times New Roman" w:cs="Times New Roman"/>
          <w:i/>
          <w:iCs/>
        </w:rPr>
      </w:pPr>
      <w:r>
        <w:rPr>
          <w:rFonts w:ascii="Times New Roman" w:hAnsi="Times New Roman" w:cs="Times New Roman"/>
        </w:rPr>
        <w:t xml:space="preserve">the </w:t>
      </w:r>
      <w:r w:rsidR="001D41B6" w:rsidRPr="00694619">
        <w:rPr>
          <w:rFonts w:ascii="Times New Roman" w:hAnsi="Times New Roman" w:cs="Times New Roman"/>
          <w:i/>
          <w:iCs/>
        </w:rPr>
        <w:t>Australian Radiofrequency Spectrum Plan 2017</w:t>
      </w:r>
      <w:r w:rsidR="001D41B6">
        <w:rPr>
          <w:rFonts w:ascii="Times New Roman" w:hAnsi="Times New Roman" w:cs="Times New Roman"/>
        </w:rPr>
        <w:t>, as</w:t>
      </w:r>
      <w:r w:rsidR="004E0BA6">
        <w:rPr>
          <w:rFonts w:ascii="Times New Roman" w:hAnsi="Times New Roman" w:cs="Times New Roman"/>
        </w:rPr>
        <w:t xml:space="preserve"> in force from time to time;</w:t>
      </w:r>
    </w:p>
    <w:p w14:paraId="3D2020B0" w14:textId="38E67033" w:rsidR="009D3F62" w:rsidRPr="004E4CAC" w:rsidRDefault="009B5AF6" w:rsidP="003D6563">
      <w:pPr>
        <w:pStyle w:val="ListParagraph"/>
        <w:numPr>
          <w:ilvl w:val="0"/>
          <w:numId w:val="25"/>
        </w:numPr>
        <w:spacing w:line="257" w:lineRule="auto"/>
        <w:rPr>
          <w:rFonts w:ascii="Times New Roman" w:hAnsi="Times New Roman" w:cs="Times New Roman"/>
        </w:rPr>
      </w:pPr>
      <w:r>
        <w:rPr>
          <w:rFonts w:ascii="Times New Roman" w:hAnsi="Times New Roman" w:cs="Times New Roman"/>
        </w:rPr>
        <w:t>t</w:t>
      </w:r>
      <w:r w:rsidRPr="004E4CAC">
        <w:rPr>
          <w:rFonts w:ascii="Times New Roman" w:hAnsi="Times New Roman" w:cs="Times New Roman"/>
        </w:rPr>
        <w:t>he</w:t>
      </w:r>
      <w:r>
        <w:rPr>
          <w:rFonts w:ascii="Times New Roman" w:hAnsi="Times New Roman" w:cs="Times New Roman"/>
          <w:i/>
          <w:iCs/>
        </w:rPr>
        <w:t xml:space="preserve"> </w:t>
      </w:r>
      <w:r w:rsidR="009D3F62">
        <w:rPr>
          <w:rFonts w:ascii="Times New Roman" w:hAnsi="Times New Roman" w:cs="Times New Roman"/>
          <w:i/>
          <w:iCs/>
        </w:rPr>
        <w:t>Radiocommunications (Body Scanning – Aviation Security) Class Licence 2018</w:t>
      </w:r>
      <w:r w:rsidR="009D3F62">
        <w:rPr>
          <w:rFonts w:ascii="Times New Roman" w:hAnsi="Times New Roman" w:cs="Times New Roman"/>
        </w:rPr>
        <w:t>, as in force from time to time;</w:t>
      </w:r>
    </w:p>
    <w:p w14:paraId="1E7206E8" w14:textId="49F346B7" w:rsidR="000513DB" w:rsidRDefault="009B5AF6" w:rsidP="003D6563">
      <w:pPr>
        <w:pStyle w:val="ListParagraph"/>
        <w:numPr>
          <w:ilvl w:val="0"/>
          <w:numId w:val="25"/>
        </w:numPr>
        <w:spacing w:line="257" w:lineRule="auto"/>
        <w:rPr>
          <w:rFonts w:ascii="Times New Roman" w:hAnsi="Times New Roman" w:cs="Times New Roman"/>
        </w:rPr>
      </w:pPr>
      <w:r>
        <w:rPr>
          <w:rFonts w:ascii="Times New Roman" w:hAnsi="Times New Roman" w:cs="Times New Roman"/>
        </w:rPr>
        <w:t xml:space="preserve">the </w:t>
      </w:r>
      <w:r w:rsidR="000513DB" w:rsidRPr="00694619">
        <w:rPr>
          <w:rFonts w:ascii="Times New Roman" w:hAnsi="Times New Roman" w:cs="Times New Roman"/>
          <w:i/>
          <w:iCs/>
        </w:rPr>
        <w:t>Radiocommunications (Spectrum Re-allocation</w:t>
      </w:r>
      <w:r w:rsidR="00D34417" w:rsidRPr="00694619">
        <w:rPr>
          <w:rFonts w:ascii="Times New Roman" w:hAnsi="Times New Roman" w:cs="Times New Roman"/>
          <w:i/>
          <w:iCs/>
        </w:rPr>
        <w:t xml:space="preserve"> – 26 GHz Band) Declaration 2019</w:t>
      </w:r>
      <w:r w:rsidR="00D34417">
        <w:rPr>
          <w:rFonts w:ascii="Times New Roman" w:hAnsi="Times New Roman" w:cs="Times New Roman"/>
        </w:rPr>
        <w:t>, as in force on the day it commenced;</w:t>
      </w:r>
    </w:p>
    <w:p w14:paraId="329507E7" w14:textId="3ACE01DE" w:rsidR="003D6563" w:rsidRPr="00694619" w:rsidRDefault="009B5AF6" w:rsidP="00694619">
      <w:pPr>
        <w:pStyle w:val="ListParagraph"/>
        <w:numPr>
          <w:ilvl w:val="0"/>
          <w:numId w:val="25"/>
        </w:numPr>
        <w:spacing w:line="257" w:lineRule="auto"/>
        <w:rPr>
          <w:rFonts w:ascii="Times New Roman" w:hAnsi="Times New Roman" w:cs="Times New Roman"/>
        </w:rPr>
      </w:pPr>
      <w:r>
        <w:rPr>
          <w:rFonts w:ascii="Times New Roman" w:hAnsi="Times New Roman" w:cs="Times New Roman"/>
        </w:rPr>
        <w:t xml:space="preserve">the </w:t>
      </w:r>
      <w:r w:rsidR="003D6563">
        <w:rPr>
          <w:rFonts w:ascii="Times New Roman" w:hAnsi="Times New Roman" w:cs="Times New Roman"/>
        </w:rPr>
        <w:t>RRL Determination</w:t>
      </w:r>
      <w:r w:rsidR="00D34417">
        <w:rPr>
          <w:rFonts w:ascii="Times New Roman" w:hAnsi="Times New Roman" w:cs="Times New Roman"/>
        </w:rPr>
        <w:t>, as in force from time to time.</w:t>
      </w:r>
    </w:p>
    <w:p w14:paraId="44BCBC6A" w14:textId="719F6C22" w:rsidR="00472EE7" w:rsidRDefault="009B5AF6" w:rsidP="00694619">
      <w:pPr>
        <w:spacing w:line="257" w:lineRule="auto"/>
        <w:rPr>
          <w:rFonts w:ascii="Times New Roman" w:hAnsi="Times New Roman" w:cs="Times New Roman"/>
        </w:rPr>
      </w:pPr>
      <w:r>
        <w:rPr>
          <w:rFonts w:ascii="Times New Roman" w:hAnsi="Times New Roman" w:cs="Times New Roman"/>
        </w:rPr>
        <w:t>E</w:t>
      </w:r>
      <w:r w:rsidR="003D6563" w:rsidRPr="00D20FDE">
        <w:rPr>
          <w:rFonts w:ascii="Times New Roman" w:hAnsi="Times New Roman" w:cs="Times New Roman"/>
        </w:rPr>
        <w:t>ach</w:t>
      </w:r>
      <w:r w:rsidR="003D6563">
        <w:rPr>
          <w:rFonts w:ascii="Times New Roman" w:hAnsi="Times New Roman" w:cs="Times New Roman"/>
        </w:rPr>
        <w:t xml:space="preserve"> of these </w:t>
      </w:r>
      <w:r w:rsidR="00A539F3">
        <w:rPr>
          <w:rFonts w:ascii="Times New Roman" w:hAnsi="Times New Roman" w:cs="Times New Roman"/>
        </w:rPr>
        <w:t xml:space="preserve">legislative </w:t>
      </w:r>
      <w:r w:rsidR="003D6563">
        <w:rPr>
          <w:rFonts w:ascii="Times New Roman" w:hAnsi="Times New Roman" w:cs="Times New Roman"/>
        </w:rPr>
        <w:t>instruments</w:t>
      </w:r>
      <w:r w:rsidR="00472EE7">
        <w:rPr>
          <w:rFonts w:ascii="Times New Roman" w:hAnsi="Times New Roman" w:cs="Times New Roman"/>
        </w:rPr>
        <w:t xml:space="preserve"> is available, free of charge, from the Federal Register of Legislation: </w:t>
      </w:r>
      <w:hyperlink r:id="rId11" w:history="1">
        <w:r w:rsidR="00472EE7" w:rsidRPr="00FF63CD">
          <w:rPr>
            <w:rStyle w:val="Hyperlink"/>
            <w:rFonts w:ascii="Times New Roman" w:hAnsi="Times New Roman" w:cs="Times New Roman"/>
          </w:rPr>
          <w:t>www.legislation.gov.au</w:t>
        </w:r>
      </w:hyperlink>
      <w:r w:rsidR="00472EE7">
        <w:rPr>
          <w:rFonts w:ascii="Times New Roman" w:hAnsi="Times New Roman" w:cs="Times New Roman"/>
        </w:rPr>
        <w:t>.</w:t>
      </w:r>
      <w:r w:rsidR="00951592">
        <w:rPr>
          <w:rFonts w:ascii="Times New Roman" w:hAnsi="Times New Roman" w:cs="Times New Roman"/>
        </w:rPr>
        <w:t xml:space="preserve"> </w:t>
      </w:r>
    </w:p>
    <w:p w14:paraId="093E1FE6" w14:textId="4C2A7DB3" w:rsidR="00860A75" w:rsidRDefault="00860A75" w:rsidP="00694619">
      <w:pPr>
        <w:keepNext/>
        <w:spacing w:line="257" w:lineRule="auto"/>
        <w:rPr>
          <w:rFonts w:ascii="Times New Roman" w:hAnsi="Times New Roman" w:cs="Times New Roman"/>
        </w:rPr>
      </w:pPr>
      <w:r>
        <w:rPr>
          <w:rFonts w:ascii="Times New Roman" w:hAnsi="Times New Roman" w:cs="Times New Roman"/>
        </w:rPr>
        <w:t>The instrument</w:t>
      </w:r>
      <w:r w:rsidR="009B5AF6">
        <w:rPr>
          <w:rFonts w:ascii="Times New Roman" w:hAnsi="Times New Roman" w:cs="Times New Roman"/>
        </w:rPr>
        <w:t xml:space="preserve"> also</w:t>
      </w:r>
      <w:r>
        <w:rPr>
          <w:rFonts w:ascii="Times New Roman" w:hAnsi="Times New Roman" w:cs="Times New Roman"/>
        </w:rPr>
        <w:t xml:space="preserve"> incorporates the following documents</w:t>
      </w:r>
      <w:r w:rsidR="00282466">
        <w:rPr>
          <w:rFonts w:ascii="Times New Roman" w:hAnsi="Times New Roman" w:cs="Times New Roman"/>
        </w:rPr>
        <w:t xml:space="preserve"> by reference:</w:t>
      </w:r>
    </w:p>
    <w:p w14:paraId="058A6A97" w14:textId="46B263AD" w:rsidR="002B09E7" w:rsidRPr="00694619" w:rsidRDefault="009B5AF6" w:rsidP="00694619">
      <w:pPr>
        <w:pStyle w:val="ListParagraph"/>
        <w:numPr>
          <w:ilvl w:val="0"/>
          <w:numId w:val="24"/>
        </w:numPr>
        <w:spacing w:line="257" w:lineRule="auto"/>
        <w:rPr>
          <w:rFonts w:ascii="Times New Roman" w:hAnsi="Times New Roman" w:cs="Times New Roman"/>
        </w:rPr>
      </w:pPr>
      <w:r>
        <w:rPr>
          <w:rFonts w:ascii="Times New Roman" w:hAnsi="Times New Roman" w:cs="Times New Roman"/>
        </w:rPr>
        <w:t xml:space="preserve">the </w:t>
      </w:r>
      <w:r w:rsidR="00F52565" w:rsidRPr="00694619">
        <w:rPr>
          <w:rFonts w:ascii="Times New Roman" w:hAnsi="Times New Roman" w:cs="Times New Roman"/>
        </w:rPr>
        <w:t>Australian Spectrum Map Grid 2012</w:t>
      </w:r>
      <w:r w:rsidR="004C1656" w:rsidRPr="00D20FDE">
        <w:rPr>
          <w:rFonts w:ascii="Times New Roman" w:hAnsi="Times New Roman" w:cs="Times New Roman"/>
        </w:rPr>
        <w:t>, which</w:t>
      </w:r>
      <w:r w:rsidR="00F52565" w:rsidRPr="00694619">
        <w:rPr>
          <w:rFonts w:ascii="Times New Roman" w:hAnsi="Times New Roman" w:cs="Times New Roman"/>
        </w:rPr>
        <w:t xml:space="preserve"> is used to identify geographic areas. The Australian Spectrum Map Grid 2012 is available</w:t>
      </w:r>
      <w:r w:rsidR="004C1656" w:rsidRPr="00D20FDE">
        <w:rPr>
          <w:rFonts w:ascii="Times New Roman" w:hAnsi="Times New Roman" w:cs="Times New Roman"/>
        </w:rPr>
        <w:t>, free of charge</w:t>
      </w:r>
      <w:r w:rsidR="007D6FC6">
        <w:rPr>
          <w:rFonts w:ascii="Times New Roman" w:hAnsi="Times New Roman" w:cs="Times New Roman"/>
        </w:rPr>
        <w:t>,</w:t>
      </w:r>
      <w:r w:rsidR="00F52565" w:rsidRPr="00694619">
        <w:rPr>
          <w:rFonts w:ascii="Times New Roman" w:hAnsi="Times New Roman" w:cs="Times New Roman"/>
        </w:rPr>
        <w:t xml:space="preserve"> from the ACMA’s website: </w:t>
      </w:r>
      <w:hyperlink r:id="rId12" w:history="1">
        <w:r w:rsidR="00F52565" w:rsidRPr="00D20FDE">
          <w:rPr>
            <w:rStyle w:val="Hyperlink"/>
            <w:rFonts w:ascii="Times New Roman" w:hAnsi="Times New Roman" w:cs="Times New Roman"/>
          </w:rPr>
          <w:t>www.acma.gov.au</w:t>
        </w:r>
      </w:hyperlink>
      <w:r w:rsidR="00F52565" w:rsidRPr="00694619">
        <w:rPr>
          <w:rFonts w:ascii="Times New Roman" w:hAnsi="Times New Roman" w:cs="Times New Roman"/>
        </w:rPr>
        <w:t>. The Australian Spectrum Map Grid 2012 is incorporated as existing from time to time, as permitted by subsection 314A(2) of the Act</w:t>
      </w:r>
      <w:r w:rsidR="005C3FB3">
        <w:rPr>
          <w:rFonts w:ascii="Times New Roman" w:hAnsi="Times New Roman" w:cs="Times New Roman"/>
        </w:rPr>
        <w:t>;</w:t>
      </w:r>
    </w:p>
    <w:p w14:paraId="06057979" w14:textId="688A1558" w:rsidR="007161F7" w:rsidRPr="00893559" w:rsidRDefault="009B5AF6" w:rsidP="007161F7">
      <w:pPr>
        <w:pStyle w:val="ListParagraph"/>
        <w:numPr>
          <w:ilvl w:val="0"/>
          <w:numId w:val="24"/>
        </w:numPr>
        <w:spacing w:line="257" w:lineRule="auto"/>
        <w:rPr>
          <w:rFonts w:ascii="Times New Roman" w:hAnsi="Times New Roman" w:cs="Times New Roman"/>
        </w:rPr>
      </w:pPr>
      <w:bookmarkStart w:id="1" w:name="_Hlk50114627"/>
      <w:r>
        <w:rPr>
          <w:rFonts w:ascii="Times New Roman" w:hAnsi="Times New Roman" w:cs="Times New Roman"/>
        </w:rPr>
        <w:t xml:space="preserve">the </w:t>
      </w:r>
      <w:r w:rsidR="007161F7" w:rsidRPr="00893559">
        <w:rPr>
          <w:rFonts w:ascii="Times New Roman" w:hAnsi="Times New Roman" w:cs="Times New Roman"/>
        </w:rPr>
        <w:t xml:space="preserve">ITU Radio Regulations which are available, free of charge, from the website of the International Telecommunication Union: </w:t>
      </w:r>
      <w:hyperlink r:id="rId13" w:history="1">
        <w:r w:rsidR="007161F7" w:rsidRPr="00893559">
          <w:rPr>
            <w:rStyle w:val="Hyperlink"/>
            <w:rFonts w:ascii="Times New Roman" w:hAnsi="Times New Roman" w:cs="Times New Roman"/>
          </w:rPr>
          <w:t>www.itu.int</w:t>
        </w:r>
      </w:hyperlink>
      <w:r w:rsidR="007161F7" w:rsidRPr="00893559">
        <w:rPr>
          <w:rFonts w:ascii="Times New Roman" w:hAnsi="Times New Roman" w:cs="Times New Roman"/>
        </w:rPr>
        <w:t xml:space="preserve">. The ITU Radio Regulations </w:t>
      </w:r>
      <w:r w:rsidR="00110FD2" w:rsidRPr="00893559">
        <w:rPr>
          <w:rFonts w:ascii="Times New Roman" w:hAnsi="Times New Roman" w:cs="Times New Roman"/>
        </w:rPr>
        <w:t>are</w:t>
      </w:r>
      <w:r w:rsidR="007161F7" w:rsidRPr="00893559">
        <w:rPr>
          <w:rFonts w:ascii="Times New Roman" w:hAnsi="Times New Roman" w:cs="Times New Roman"/>
        </w:rPr>
        <w:t xml:space="preserve"> incorporated as existing</w:t>
      </w:r>
      <w:r w:rsidR="00E679CB" w:rsidRPr="00893559">
        <w:rPr>
          <w:rFonts w:ascii="Times New Roman" w:hAnsi="Times New Roman" w:cs="Times New Roman"/>
        </w:rPr>
        <w:t xml:space="preserve"> </w:t>
      </w:r>
      <w:r w:rsidR="002C1675" w:rsidRPr="00893559">
        <w:rPr>
          <w:rFonts w:ascii="Times New Roman" w:hAnsi="Times New Roman" w:cs="Times New Roman"/>
        </w:rPr>
        <w:t>from time to time</w:t>
      </w:r>
      <w:r w:rsidR="007161F7" w:rsidRPr="00893559">
        <w:rPr>
          <w:rFonts w:ascii="Times New Roman" w:hAnsi="Times New Roman" w:cs="Times New Roman"/>
        </w:rPr>
        <w:t>, as permitted by subsection 314A(2) of the Act</w:t>
      </w:r>
      <w:r w:rsidR="005C3FB3" w:rsidRPr="00893559">
        <w:rPr>
          <w:rFonts w:ascii="Times New Roman" w:hAnsi="Times New Roman" w:cs="Times New Roman"/>
        </w:rPr>
        <w:t>;</w:t>
      </w:r>
    </w:p>
    <w:p w14:paraId="273A3861" w14:textId="287F64FD" w:rsidR="009C4D05" w:rsidRPr="009C4D05" w:rsidRDefault="0047720C" w:rsidP="009C4D05">
      <w:pPr>
        <w:pStyle w:val="ListParagraph"/>
        <w:numPr>
          <w:ilvl w:val="0"/>
          <w:numId w:val="24"/>
        </w:numPr>
        <w:spacing w:line="257" w:lineRule="auto"/>
        <w:rPr>
          <w:rFonts w:ascii="Times New Roman" w:hAnsi="Times New Roman" w:cs="Times New Roman"/>
        </w:rPr>
      </w:pPr>
      <w:r>
        <w:rPr>
          <w:rFonts w:ascii="Times New Roman" w:hAnsi="Times New Roman" w:cs="Times New Roman"/>
        </w:rPr>
        <w:t xml:space="preserve">ITU-R resolution 242 Terrestrial component of </w:t>
      </w:r>
      <w:r w:rsidR="00D064C6">
        <w:rPr>
          <w:rFonts w:ascii="Times New Roman" w:hAnsi="Times New Roman" w:cs="Times New Roman"/>
        </w:rPr>
        <w:t>international m</w:t>
      </w:r>
      <w:r w:rsidR="003F30F1">
        <w:rPr>
          <w:rFonts w:ascii="Times New Roman" w:hAnsi="Times New Roman" w:cs="Times New Roman"/>
        </w:rPr>
        <w:t>obi</w:t>
      </w:r>
      <w:r w:rsidR="00D064C6">
        <w:rPr>
          <w:rFonts w:ascii="Times New Roman" w:hAnsi="Times New Roman" w:cs="Times New Roman"/>
        </w:rPr>
        <w:t>le telecommunications in the frequency band</w:t>
      </w:r>
      <w:r w:rsidR="00F84B2E">
        <w:rPr>
          <w:rFonts w:ascii="Times New Roman" w:hAnsi="Times New Roman" w:cs="Times New Roman"/>
        </w:rPr>
        <w:t xml:space="preserve"> </w:t>
      </w:r>
      <w:r w:rsidR="00F43718">
        <w:rPr>
          <w:rFonts w:ascii="Times New Roman" w:hAnsi="Times New Roman" w:cs="Times New Roman"/>
        </w:rPr>
        <w:t>24.25-27.5 GHz</w:t>
      </w:r>
      <w:r w:rsidR="00372CF8">
        <w:rPr>
          <w:rFonts w:ascii="Times New Roman" w:hAnsi="Times New Roman" w:cs="Times New Roman"/>
        </w:rPr>
        <w:t xml:space="preserve"> (</w:t>
      </w:r>
      <w:r w:rsidR="00372CF8" w:rsidRPr="00694619">
        <w:rPr>
          <w:rFonts w:ascii="Times New Roman" w:hAnsi="Times New Roman" w:cs="Times New Roman"/>
          <w:b/>
          <w:bCs/>
        </w:rPr>
        <w:t>ITU-R Resolution 242 (WRC-19)</w:t>
      </w:r>
      <w:r w:rsidR="00372CF8">
        <w:rPr>
          <w:rFonts w:ascii="Times New Roman" w:hAnsi="Times New Roman" w:cs="Times New Roman"/>
        </w:rPr>
        <w:t>)</w:t>
      </w:r>
      <w:r w:rsidR="00F43718">
        <w:rPr>
          <w:rFonts w:ascii="Times New Roman" w:hAnsi="Times New Roman" w:cs="Times New Roman"/>
        </w:rPr>
        <w:t>, which is available, free of charge, from the website of the</w:t>
      </w:r>
      <w:r w:rsidR="00372CF8">
        <w:rPr>
          <w:rFonts w:ascii="Times New Roman" w:hAnsi="Times New Roman" w:cs="Times New Roman"/>
        </w:rPr>
        <w:t xml:space="preserve"> International Telecommunication Union</w:t>
      </w:r>
      <w:r w:rsidR="009C4D05" w:rsidRPr="009C4D05">
        <w:rPr>
          <w:rFonts w:ascii="Times New Roman" w:hAnsi="Times New Roman" w:cs="Times New Roman"/>
        </w:rPr>
        <w:t xml:space="preserve">: </w:t>
      </w:r>
      <w:hyperlink r:id="rId14" w:history="1">
        <w:r w:rsidR="009C4D05" w:rsidRPr="009C4D05">
          <w:rPr>
            <w:rStyle w:val="Hyperlink"/>
            <w:rFonts w:ascii="Times New Roman" w:hAnsi="Times New Roman" w:cs="Times New Roman"/>
          </w:rPr>
          <w:t>www.itu.int</w:t>
        </w:r>
      </w:hyperlink>
      <w:r w:rsidR="00064200">
        <w:rPr>
          <w:rFonts w:ascii="Times New Roman" w:hAnsi="Times New Roman" w:cs="Times New Roman"/>
        </w:rPr>
        <w:t>. ITU-R Resolution 242 (WRC-19)</w:t>
      </w:r>
      <w:r w:rsidR="009C4D05" w:rsidRPr="009C4D05">
        <w:rPr>
          <w:rFonts w:ascii="Times New Roman" w:hAnsi="Times New Roman" w:cs="Times New Roman"/>
        </w:rPr>
        <w:t xml:space="preserve"> is incorporated as existing on the date it was first published, as permitted by subsection 314A(2) of the Act</w:t>
      </w:r>
      <w:r w:rsidR="005C3FB3">
        <w:rPr>
          <w:rFonts w:ascii="Times New Roman" w:hAnsi="Times New Roman" w:cs="Times New Roman"/>
        </w:rPr>
        <w:t>;</w:t>
      </w:r>
    </w:p>
    <w:p w14:paraId="39475ECD" w14:textId="49AE6D8A" w:rsidR="00F52565" w:rsidRDefault="00F52565" w:rsidP="002B09E7">
      <w:pPr>
        <w:pStyle w:val="ListParagraph"/>
        <w:numPr>
          <w:ilvl w:val="0"/>
          <w:numId w:val="24"/>
        </w:numPr>
        <w:spacing w:line="257" w:lineRule="auto"/>
        <w:rPr>
          <w:rFonts w:ascii="Times New Roman" w:hAnsi="Times New Roman" w:cs="Times New Roman"/>
        </w:rPr>
      </w:pPr>
      <w:r w:rsidRPr="00DB3F85">
        <w:rPr>
          <w:rFonts w:ascii="Times New Roman" w:hAnsi="Times New Roman" w:cs="Times New Roman"/>
        </w:rPr>
        <w:t xml:space="preserve">Radiocommunications Assignment and Licensing Instruction MS </w:t>
      </w:r>
      <w:r w:rsidR="00500AEC">
        <w:rPr>
          <w:rFonts w:ascii="Times New Roman" w:hAnsi="Times New Roman" w:cs="Times New Roman"/>
        </w:rPr>
        <w:t>46</w:t>
      </w:r>
      <w:r w:rsidRPr="00DB3F85">
        <w:rPr>
          <w:rFonts w:ascii="Times New Roman" w:hAnsi="Times New Roman" w:cs="Times New Roman"/>
        </w:rPr>
        <w:t xml:space="preserve"> (</w:t>
      </w:r>
      <w:r w:rsidRPr="00DB3F85">
        <w:rPr>
          <w:rFonts w:ascii="Times New Roman" w:hAnsi="Times New Roman" w:cs="Times New Roman"/>
          <w:b/>
          <w:bCs/>
        </w:rPr>
        <w:t>RALI</w:t>
      </w:r>
      <w:r w:rsidR="008E222C">
        <w:rPr>
          <w:rFonts w:ascii="Times New Roman" w:hAnsi="Times New Roman" w:cs="Times New Roman"/>
          <w:b/>
          <w:bCs/>
        </w:rPr>
        <w:t xml:space="preserve"> MS</w:t>
      </w:r>
      <w:r w:rsidR="009C4D05">
        <w:rPr>
          <w:rFonts w:ascii="Times New Roman" w:hAnsi="Times New Roman" w:cs="Times New Roman"/>
          <w:b/>
          <w:bCs/>
        </w:rPr>
        <w:t xml:space="preserve"> </w:t>
      </w:r>
      <w:r w:rsidR="008E222C">
        <w:rPr>
          <w:rFonts w:ascii="Times New Roman" w:hAnsi="Times New Roman" w:cs="Times New Roman"/>
          <w:b/>
          <w:bCs/>
        </w:rPr>
        <w:t>46</w:t>
      </w:r>
      <w:r w:rsidRPr="00DB3F85">
        <w:rPr>
          <w:rFonts w:ascii="Times New Roman" w:hAnsi="Times New Roman" w:cs="Times New Roman"/>
        </w:rPr>
        <w:t>)</w:t>
      </w:r>
      <w:r w:rsidR="007D6FC6">
        <w:rPr>
          <w:rFonts w:ascii="Times New Roman" w:hAnsi="Times New Roman" w:cs="Times New Roman"/>
        </w:rPr>
        <w:t>, which</w:t>
      </w:r>
      <w:r w:rsidRPr="00DB3F85">
        <w:rPr>
          <w:rFonts w:ascii="Times New Roman" w:hAnsi="Times New Roman" w:cs="Times New Roman"/>
        </w:rPr>
        <w:t xml:space="preserve"> is available</w:t>
      </w:r>
      <w:r w:rsidR="007D6FC6">
        <w:rPr>
          <w:rFonts w:ascii="Times New Roman" w:hAnsi="Times New Roman" w:cs="Times New Roman"/>
        </w:rPr>
        <w:t>, free of charge,</w:t>
      </w:r>
      <w:r w:rsidRPr="00DB3F85">
        <w:rPr>
          <w:rFonts w:ascii="Times New Roman" w:hAnsi="Times New Roman" w:cs="Times New Roman"/>
        </w:rPr>
        <w:t xml:space="preserve"> from the ACMA’s website: </w:t>
      </w:r>
      <w:hyperlink r:id="rId15" w:history="1">
        <w:r w:rsidRPr="00DB3F85">
          <w:rPr>
            <w:rStyle w:val="Hyperlink"/>
            <w:rFonts w:ascii="Times New Roman" w:hAnsi="Times New Roman" w:cs="Times New Roman"/>
          </w:rPr>
          <w:t>www.acma.gov.au</w:t>
        </w:r>
      </w:hyperlink>
      <w:r w:rsidRPr="00DB3F85">
        <w:rPr>
          <w:rFonts w:ascii="Times New Roman" w:hAnsi="Times New Roman" w:cs="Times New Roman"/>
        </w:rPr>
        <w:t>.</w:t>
      </w:r>
      <w:bookmarkEnd w:id="1"/>
      <w:r w:rsidRPr="00DB3F85">
        <w:rPr>
          <w:rFonts w:ascii="Times New Roman" w:hAnsi="Times New Roman" w:cs="Times New Roman"/>
        </w:rPr>
        <w:t xml:space="preserve"> RALI</w:t>
      </w:r>
      <w:r w:rsidR="009C4D05">
        <w:rPr>
          <w:rFonts w:ascii="Times New Roman" w:hAnsi="Times New Roman" w:cs="Times New Roman"/>
        </w:rPr>
        <w:t xml:space="preserve"> MS 46</w:t>
      </w:r>
      <w:r w:rsidRPr="00DB3F85">
        <w:rPr>
          <w:rFonts w:ascii="Times New Roman" w:hAnsi="Times New Roman" w:cs="Times New Roman"/>
        </w:rPr>
        <w:t xml:space="preserve"> is incorporated as existing from time to time, as permitted by subsection 314A(2) of the Act. </w:t>
      </w:r>
    </w:p>
    <w:p w14:paraId="2EFDFDBF" w14:textId="77777777" w:rsidR="004C58B9" w:rsidRDefault="004C58B9" w:rsidP="002F6E04">
      <w:pPr>
        <w:spacing w:line="257" w:lineRule="auto"/>
        <w:rPr>
          <w:rFonts w:ascii="Times New Roman" w:hAnsi="Times New Roman" w:cs="Times New Roman"/>
          <w:b/>
        </w:rPr>
      </w:pPr>
      <w:r>
        <w:rPr>
          <w:rFonts w:ascii="Times New Roman" w:hAnsi="Times New Roman" w:cs="Times New Roman"/>
          <w:b/>
        </w:rPr>
        <w:t>Consultation</w:t>
      </w:r>
    </w:p>
    <w:p w14:paraId="34CC02D9" w14:textId="39D132FF" w:rsidR="004C58B9" w:rsidRDefault="004C58B9" w:rsidP="002F6E04">
      <w:pPr>
        <w:spacing w:line="257" w:lineRule="auto"/>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454BDB05" w14:textId="12B60020" w:rsidR="00E56E96" w:rsidRDefault="00E56E96" w:rsidP="002F6E04">
      <w:pPr>
        <w:pStyle w:val="paragraph"/>
        <w:spacing w:before="0" w:beforeAutospacing="0" w:after="160" w:afterAutospacing="0" w:line="257" w:lineRule="auto"/>
        <w:textAlignment w:val="baseline"/>
        <w:rPr>
          <w:rStyle w:val="normaltextrun"/>
          <w:sz w:val="22"/>
          <w:szCs w:val="22"/>
        </w:rPr>
      </w:pPr>
      <w:r>
        <w:rPr>
          <w:rStyle w:val="normaltextrun"/>
          <w:sz w:val="22"/>
          <w:szCs w:val="22"/>
        </w:rPr>
        <w:t xml:space="preserve">On 19 August 2020, the ACMA </w:t>
      </w:r>
      <w:r w:rsidR="001F0020">
        <w:rPr>
          <w:rStyle w:val="normaltextrun"/>
          <w:sz w:val="22"/>
          <w:szCs w:val="22"/>
        </w:rPr>
        <w:t>published the “</w:t>
      </w:r>
      <w:r>
        <w:rPr>
          <w:rStyle w:val="normaltextrun"/>
          <w:sz w:val="22"/>
          <w:szCs w:val="22"/>
        </w:rPr>
        <w:t xml:space="preserve">Apparatus Licences in the 26 GHz and 28 GHz bands consultation </w:t>
      </w:r>
      <w:r w:rsidR="001F0020">
        <w:rPr>
          <w:rStyle w:val="normaltextrun"/>
          <w:sz w:val="22"/>
          <w:szCs w:val="22"/>
        </w:rPr>
        <w:t xml:space="preserve">paper” </w:t>
      </w:r>
      <w:r>
        <w:rPr>
          <w:rStyle w:val="normaltextrun"/>
          <w:sz w:val="22"/>
          <w:szCs w:val="22"/>
        </w:rPr>
        <w:t>(</w:t>
      </w:r>
      <w:r>
        <w:rPr>
          <w:rStyle w:val="normaltextrun"/>
          <w:b/>
          <w:bCs/>
          <w:sz w:val="22"/>
          <w:szCs w:val="22"/>
        </w:rPr>
        <w:t>the consultation paper</w:t>
      </w:r>
      <w:r>
        <w:rPr>
          <w:rStyle w:val="normaltextrun"/>
          <w:sz w:val="22"/>
          <w:szCs w:val="22"/>
        </w:rPr>
        <w:t xml:space="preserve">), a draft Applicant Information Pack, a </w:t>
      </w:r>
      <w:r w:rsidR="001F0020">
        <w:rPr>
          <w:rStyle w:val="normaltextrun"/>
          <w:sz w:val="22"/>
          <w:szCs w:val="22"/>
        </w:rPr>
        <w:t>draft of the instrument</w:t>
      </w:r>
      <w:r>
        <w:rPr>
          <w:rStyle w:val="normaltextrun"/>
          <w:sz w:val="22"/>
          <w:szCs w:val="22"/>
        </w:rPr>
        <w:t>,</w:t>
      </w:r>
      <w:r w:rsidR="001F0020">
        <w:rPr>
          <w:rStyle w:val="normaltextrun"/>
          <w:sz w:val="22"/>
          <w:szCs w:val="22"/>
        </w:rPr>
        <w:t xml:space="preserve"> </w:t>
      </w:r>
      <w:r>
        <w:rPr>
          <w:rStyle w:val="normaltextrun"/>
          <w:sz w:val="22"/>
          <w:szCs w:val="22"/>
        </w:rPr>
        <w:t xml:space="preserve">a draft </w:t>
      </w:r>
      <w:r w:rsidR="001F0020">
        <w:rPr>
          <w:rStyle w:val="normaltextrun"/>
          <w:sz w:val="22"/>
          <w:szCs w:val="22"/>
        </w:rPr>
        <w:t>of RALI MS 46</w:t>
      </w:r>
      <w:r>
        <w:rPr>
          <w:rStyle w:val="normaltextrun"/>
          <w:sz w:val="22"/>
          <w:szCs w:val="22"/>
        </w:rPr>
        <w:t>,</w:t>
      </w:r>
      <w:r>
        <w:rPr>
          <w:rStyle w:val="normaltextrun"/>
          <w:b/>
          <w:bCs/>
          <w:sz w:val="22"/>
          <w:szCs w:val="22"/>
        </w:rPr>
        <w:t> </w:t>
      </w:r>
      <w:r>
        <w:rPr>
          <w:rStyle w:val="normaltextrun"/>
          <w:sz w:val="22"/>
          <w:szCs w:val="22"/>
        </w:rPr>
        <w:t xml:space="preserve">and a </w:t>
      </w:r>
      <w:r w:rsidR="00B95F13">
        <w:rPr>
          <w:rStyle w:val="normaltextrun"/>
          <w:sz w:val="22"/>
          <w:szCs w:val="22"/>
        </w:rPr>
        <w:t>draft of an</w:t>
      </w:r>
      <w:r w:rsidR="009C4495">
        <w:rPr>
          <w:rStyle w:val="normaltextrun"/>
          <w:sz w:val="22"/>
          <w:szCs w:val="22"/>
        </w:rPr>
        <w:t xml:space="preserve"> updated Radiocommunications Assignment and Licensing Instruction </w:t>
      </w:r>
      <w:r>
        <w:rPr>
          <w:rStyle w:val="normaltextrun"/>
          <w:sz w:val="22"/>
          <w:szCs w:val="22"/>
        </w:rPr>
        <w:t>for</w:t>
      </w:r>
      <w:r w:rsidR="009C4495">
        <w:rPr>
          <w:rStyle w:val="normaltextrun"/>
          <w:sz w:val="22"/>
          <w:szCs w:val="22"/>
        </w:rPr>
        <w:t xml:space="preserve"> </w:t>
      </w:r>
      <w:r>
        <w:rPr>
          <w:rStyle w:val="normaltextrun"/>
          <w:sz w:val="22"/>
          <w:szCs w:val="22"/>
        </w:rPr>
        <w:t>coordination between earth station transmitters in the fixed-satellite service</w:t>
      </w:r>
      <w:r w:rsidR="002F6E04">
        <w:rPr>
          <w:rStyle w:val="normaltextrun"/>
          <w:sz w:val="22"/>
          <w:szCs w:val="22"/>
        </w:rPr>
        <w:t xml:space="preserve"> (</w:t>
      </w:r>
      <w:r w:rsidR="002F6E04" w:rsidRPr="008963C7">
        <w:rPr>
          <w:rStyle w:val="normaltextrun"/>
          <w:b/>
          <w:bCs/>
          <w:sz w:val="22"/>
          <w:szCs w:val="22"/>
        </w:rPr>
        <w:t>FSS</w:t>
      </w:r>
      <w:r w:rsidR="002F6E04">
        <w:rPr>
          <w:rStyle w:val="normaltextrun"/>
          <w:sz w:val="22"/>
          <w:szCs w:val="22"/>
        </w:rPr>
        <w:t>)</w:t>
      </w:r>
      <w:r>
        <w:rPr>
          <w:rStyle w:val="normaltextrun"/>
          <w:sz w:val="22"/>
          <w:szCs w:val="22"/>
        </w:rPr>
        <w:t xml:space="preserve"> and other services in the 25.5</w:t>
      </w:r>
      <w:r w:rsidR="009C4495">
        <w:rPr>
          <w:rStyle w:val="normaltextrun"/>
          <w:sz w:val="22"/>
          <w:szCs w:val="22"/>
        </w:rPr>
        <w:t>–</w:t>
      </w:r>
      <w:r>
        <w:rPr>
          <w:rStyle w:val="normaltextrun"/>
          <w:sz w:val="22"/>
          <w:szCs w:val="22"/>
        </w:rPr>
        <w:t>30 GHz band</w:t>
      </w:r>
      <w:r w:rsidR="005C3224">
        <w:rPr>
          <w:rStyle w:val="normaltextrun"/>
          <w:sz w:val="22"/>
          <w:szCs w:val="22"/>
        </w:rPr>
        <w:t xml:space="preserve">. The ACMA sought </w:t>
      </w:r>
      <w:r>
        <w:rPr>
          <w:rStyle w:val="normaltextrun"/>
          <w:sz w:val="22"/>
          <w:szCs w:val="22"/>
        </w:rPr>
        <w:t xml:space="preserve">comment on the </w:t>
      </w:r>
      <w:r w:rsidR="005C3224">
        <w:rPr>
          <w:rStyle w:val="normaltextrun"/>
          <w:sz w:val="22"/>
          <w:szCs w:val="22"/>
        </w:rPr>
        <w:t xml:space="preserve">allocation </w:t>
      </w:r>
      <w:r>
        <w:rPr>
          <w:rStyle w:val="normaltextrun"/>
          <w:sz w:val="22"/>
          <w:szCs w:val="22"/>
        </w:rPr>
        <w:t xml:space="preserve">approach, pricing structure and technical </w:t>
      </w:r>
      <w:r w:rsidR="005C3224">
        <w:rPr>
          <w:rStyle w:val="normaltextrun"/>
          <w:sz w:val="22"/>
          <w:szCs w:val="22"/>
        </w:rPr>
        <w:t xml:space="preserve">framework </w:t>
      </w:r>
      <w:r>
        <w:rPr>
          <w:rStyle w:val="normaltextrun"/>
          <w:sz w:val="22"/>
          <w:szCs w:val="22"/>
        </w:rPr>
        <w:t xml:space="preserve">of AWLs in the two bands, including </w:t>
      </w:r>
      <w:r w:rsidR="00D91E5B">
        <w:rPr>
          <w:rStyle w:val="normaltextrun"/>
          <w:sz w:val="22"/>
          <w:szCs w:val="22"/>
        </w:rPr>
        <w:t xml:space="preserve">a </w:t>
      </w:r>
      <w:r>
        <w:rPr>
          <w:rStyle w:val="normaltextrun"/>
          <w:sz w:val="22"/>
          <w:szCs w:val="22"/>
        </w:rPr>
        <w:t xml:space="preserve">proposal to </w:t>
      </w:r>
      <w:r w:rsidR="00D91E5B">
        <w:rPr>
          <w:rStyle w:val="normaltextrun"/>
          <w:sz w:val="22"/>
          <w:szCs w:val="22"/>
        </w:rPr>
        <w:t xml:space="preserve">authorise </w:t>
      </w:r>
      <w:r>
        <w:rPr>
          <w:rStyle w:val="normaltextrun"/>
          <w:sz w:val="22"/>
          <w:szCs w:val="22"/>
        </w:rPr>
        <w:t xml:space="preserve">the operation </w:t>
      </w:r>
      <w:r w:rsidR="00D91E5B">
        <w:rPr>
          <w:rStyle w:val="normaltextrun"/>
          <w:sz w:val="22"/>
          <w:szCs w:val="22"/>
        </w:rPr>
        <w:t xml:space="preserve">of FSS </w:t>
      </w:r>
      <w:r>
        <w:rPr>
          <w:rStyle w:val="normaltextrun"/>
          <w:sz w:val="22"/>
          <w:szCs w:val="22"/>
        </w:rPr>
        <w:t>earth</w:t>
      </w:r>
      <w:r w:rsidR="00D91E5B">
        <w:rPr>
          <w:rStyle w:val="normaltextrun"/>
          <w:sz w:val="22"/>
          <w:szCs w:val="22"/>
        </w:rPr>
        <w:t xml:space="preserve"> stations under </w:t>
      </w:r>
      <w:r>
        <w:rPr>
          <w:rStyle w:val="normaltextrun"/>
          <w:sz w:val="22"/>
          <w:szCs w:val="22"/>
        </w:rPr>
        <w:t>AWLs.</w:t>
      </w:r>
      <w:r w:rsidR="00D722ED">
        <w:rPr>
          <w:rStyle w:val="normaltextrun"/>
          <w:sz w:val="22"/>
          <w:szCs w:val="22"/>
        </w:rPr>
        <w:t xml:space="preserve"> </w:t>
      </w:r>
      <w:r>
        <w:rPr>
          <w:rStyle w:val="normaltextrun"/>
          <w:sz w:val="22"/>
          <w:szCs w:val="22"/>
        </w:rPr>
        <w:t>The ACMA</w:t>
      </w:r>
      <w:r w:rsidR="00D722ED">
        <w:rPr>
          <w:rStyle w:val="normaltextrun"/>
          <w:sz w:val="22"/>
          <w:szCs w:val="22"/>
        </w:rPr>
        <w:t xml:space="preserve"> </w:t>
      </w:r>
      <w:r>
        <w:rPr>
          <w:rStyle w:val="normaltextrun"/>
          <w:sz w:val="22"/>
          <w:szCs w:val="22"/>
        </w:rPr>
        <w:t xml:space="preserve">received </w:t>
      </w:r>
      <w:r w:rsidR="00D722ED">
        <w:rPr>
          <w:rStyle w:val="normaltextrun"/>
          <w:sz w:val="22"/>
          <w:szCs w:val="22"/>
        </w:rPr>
        <w:t>1</w:t>
      </w:r>
      <w:r w:rsidR="00275FD4">
        <w:rPr>
          <w:rStyle w:val="normaltextrun"/>
          <w:sz w:val="22"/>
          <w:szCs w:val="22"/>
        </w:rPr>
        <w:t>6</w:t>
      </w:r>
      <w:r>
        <w:rPr>
          <w:rStyle w:val="normaltextrun"/>
          <w:sz w:val="22"/>
          <w:szCs w:val="22"/>
        </w:rPr>
        <w:t xml:space="preserve"> submissions</w:t>
      </w:r>
      <w:r w:rsidR="00D722ED">
        <w:rPr>
          <w:rStyle w:val="normaltextrun"/>
          <w:sz w:val="22"/>
          <w:szCs w:val="22"/>
        </w:rPr>
        <w:t xml:space="preserve">. </w:t>
      </w:r>
      <w:r w:rsidR="003C707B" w:rsidRPr="003C707B">
        <w:rPr>
          <w:rStyle w:val="normaltextrun"/>
          <w:sz w:val="22"/>
          <w:szCs w:val="22"/>
        </w:rPr>
        <w:t xml:space="preserve">Submitters included members of industry, peak bodies and government agencies. </w:t>
      </w:r>
    </w:p>
    <w:p w14:paraId="749D1EDA" w14:textId="2151BFF4" w:rsidR="00E03766" w:rsidRPr="006B6D34" w:rsidRDefault="00E03766" w:rsidP="00E03766">
      <w:pPr>
        <w:pStyle w:val="paragraph"/>
        <w:spacing w:before="0" w:beforeAutospacing="0" w:after="160" w:afterAutospacing="0" w:line="257" w:lineRule="auto"/>
        <w:textAlignment w:val="baseline"/>
        <w:rPr>
          <w:rStyle w:val="normaltextrun"/>
          <w:sz w:val="22"/>
          <w:szCs w:val="22"/>
        </w:rPr>
      </w:pPr>
      <w:r w:rsidRPr="00F0067C">
        <w:rPr>
          <w:rStyle w:val="normaltextrun"/>
          <w:sz w:val="22"/>
          <w:szCs w:val="22"/>
        </w:rPr>
        <w:t xml:space="preserve">The majority of </w:t>
      </w:r>
      <w:r w:rsidR="00F0067C">
        <w:rPr>
          <w:rStyle w:val="normaltextrun"/>
          <w:sz w:val="22"/>
          <w:szCs w:val="22"/>
        </w:rPr>
        <w:t>submitters</w:t>
      </w:r>
      <w:r w:rsidRPr="00F0067C">
        <w:rPr>
          <w:rStyle w:val="normaltextrun"/>
          <w:sz w:val="22"/>
          <w:szCs w:val="22"/>
        </w:rPr>
        <w:t xml:space="preserve"> expressed general support for the proposed technical framework</w:t>
      </w:r>
      <w:r w:rsidR="008B1ADA" w:rsidRPr="00F0067C">
        <w:rPr>
          <w:rStyle w:val="normaltextrun"/>
          <w:sz w:val="22"/>
          <w:szCs w:val="22"/>
        </w:rPr>
        <w:t>, although</w:t>
      </w:r>
      <w:r w:rsidR="00F035A3" w:rsidRPr="00F0067C">
        <w:rPr>
          <w:rStyle w:val="normaltextrun"/>
          <w:sz w:val="22"/>
          <w:szCs w:val="22"/>
        </w:rPr>
        <w:t xml:space="preserve"> </w:t>
      </w:r>
      <w:r w:rsidR="008B1ADA" w:rsidRPr="00682E0F">
        <w:rPr>
          <w:rStyle w:val="normaltextrun"/>
          <w:sz w:val="22"/>
          <w:szCs w:val="22"/>
        </w:rPr>
        <w:t>a</w:t>
      </w:r>
      <w:r w:rsidR="00F035A3" w:rsidRPr="00682E0F">
        <w:rPr>
          <w:rStyle w:val="normaltextrun"/>
          <w:sz w:val="22"/>
          <w:szCs w:val="22"/>
        </w:rPr>
        <w:t xml:space="preserve"> range of amendments were proposed</w:t>
      </w:r>
      <w:r w:rsidR="00682E0F">
        <w:rPr>
          <w:rStyle w:val="normaltextrun"/>
          <w:sz w:val="22"/>
          <w:szCs w:val="22"/>
        </w:rPr>
        <w:t>,</w:t>
      </w:r>
      <w:r w:rsidR="00F035A3" w:rsidRPr="00682E0F">
        <w:rPr>
          <w:rStyle w:val="normaltextrun"/>
          <w:sz w:val="22"/>
          <w:szCs w:val="22"/>
        </w:rPr>
        <w:t xml:space="preserve"> </w:t>
      </w:r>
      <w:r w:rsidR="00EF5F78" w:rsidRPr="00275FD4">
        <w:rPr>
          <w:rStyle w:val="normaltextrun"/>
          <w:sz w:val="22"/>
          <w:szCs w:val="22"/>
        </w:rPr>
        <w:t>mostly to provide additional protection to incumbent services or to increase deployment flexibility for new wireless broadband services</w:t>
      </w:r>
      <w:r w:rsidR="002F3055" w:rsidRPr="00275FD4">
        <w:rPr>
          <w:rStyle w:val="normaltextrun"/>
          <w:sz w:val="22"/>
          <w:szCs w:val="22"/>
        </w:rPr>
        <w:t xml:space="preserve">. </w:t>
      </w:r>
      <w:r w:rsidR="00635EC1" w:rsidRPr="00275FD4">
        <w:rPr>
          <w:rStyle w:val="normaltextrun"/>
          <w:sz w:val="22"/>
          <w:szCs w:val="22"/>
        </w:rPr>
        <w:t xml:space="preserve">The ACMA </w:t>
      </w:r>
      <w:r w:rsidR="005245F2" w:rsidRPr="00275FD4">
        <w:rPr>
          <w:rStyle w:val="normaltextrun"/>
          <w:sz w:val="22"/>
          <w:szCs w:val="22"/>
        </w:rPr>
        <w:t xml:space="preserve">considered this feedback and made a number of changes to the </w:t>
      </w:r>
      <w:r w:rsidR="00D201FD">
        <w:rPr>
          <w:rStyle w:val="normaltextrun"/>
          <w:sz w:val="22"/>
          <w:szCs w:val="22"/>
        </w:rPr>
        <w:t>instrument</w:t>
      </w:r>
      <w:r w:rsidR="005245F2" w:rsidRPr="006B6D34">
        <w:rPr>
          <w:rStyle w:val="normaltextrun"/>
          <w:sz w:val="22"/>
          <w:szCs w:val="22"/>
        </w:rPr>
        <w:t xml:space="preserve"> in response. </w:t>
      </w:r>
    </w:p>
    <w:p w14:paraId="421BC5ED" w14:textId="7D057A0C" w:rsidR="00E56E96" w:rsidRPr="002F6E04" w:rsidRDefault="00E56E96" w:rsidP="002F6E04">
      <w:pPr>
        <w:pStyle w:val="paragraph"/>
        <w:spacing w:before="0" w:beforeAutospacing="0" w:after="160" w:afterAutospacing="0" w:line="257" w:lineRule="auto"/>
        <w:textAlignment w:val="baseline"/>
        <w:rPr>
          <w:sz w:val="22"/>
          <w:szCs w:val="22"/>
        </w:rPr>
      </w:pPr>
      <w:r>
        <w:rPr>
          <w:rStyle w:val="normaltextrun"/>
          <w:sz w:val="22"/>
          <w:szCs w:val="22"/>
        </w:rPr>
        <w:lastRenderedPageBreak/>
        <w:t>Th</w:t>
      </w:r>
      <w:r w:rsidR="009B5AF6">
        <w:rPr>
          <w:rStyle w:val="normaltextrun"/>
          <w:sz w:val="22"/>
          <w:szCs w:val="22"/>
        </w:rPr>
        <w:t>e</w:t>
      </w:r>
      <w:r>
        <w:rPr>
          <w:rStyle w:val="normaltextrun"/>
          <w:sz w:val="22"/>
          <w:szCs w:val="22"/>
        </w:rPr>
        <w:t xml:space="preserve"> consultation </w:t>
      </w:r>
      <w:r w:rsidR="000A3BFE">
        <w:rPr>
          <w:rStyle w:val="normaltextrun"/>
          <w:sz w:val="22"/>
          <w:szCs w:val="22"/>
        </w:rPr>
        <w:t xml:space="preserve">paper </w:t>
      </w:r>
      <w:r w:rsidR="00D1273B">
        <w:rPr>
          <w:rStyle w:val="normaltextrun"/>
          <w:sz w:val="22"/>
          <w:szCs w:val="22"/>
        </w:rPr>
        <w:t xml:space="preserve">was </w:t>
      </w:r>
      <w:r>
        <w:rPr>
          <w:rStyle w:val="normaltextrun"/>
          <w:sz w:val="22"/>
          <w:szCs w:val="22"/>
        </w:rPr>
        <w:t xml:space="preserve">a key part of the process of implementing previous planning decisions for the deployment of </w:t>
      </w:r>
      <w:r w:rsidR="002F6E04">
        <w:rPr>
          <w:rStyle w:val="normaltextrun"/>
          <w:sz w:val="22"/>
          <w:szCs w:val="22"/>
        </w:rPr>
        <w:t xml:space="preserve">fifth-generation wireless </w:t>
      </w:r>
      <w:r w:rsidR="00D1273B">
        <w:rPr>
          <w:rStyle w:val="normaltextrun"/>
          <w:sz w:val="22"/>
          <w:szCs w:val="22"/>
        </w:rPr>
        <w:t xml:space="preserve">broadband </w:t>
      </w:r>
      <w:r>
        <w:rPr>
          <w:rStyle w:val="normaltextrun"/>
          <w:sz w:val="22"/>
          <w:szCs w:val="22"/>
        </w:rPr>
        <w:t xml:space="preserve">services in </w:t>
      </w:r>
      <w:r w:rsidR="00D1273B">
        <w:rPr>
          <w:rStyle w:val="normaltextrun"/>
          <w:sz w:val="22"/>
          <w:szCs w:val="22"/>
        </w:rPr>
        <w:t xml:space="preserve">the </w:t>
      </w:r>
      <w:r>
        <w:rPr>
          <w:rStyle w:val="normaltextrun"/>
          <w:sz w:val="22"/>
          <w:szCs w:val="22"/>
        </w:rPr>
        <w:t xml:space="preserve">26 GHz and 28 GHz </w:t>
      </w:r>
      <w:r w:rsidR="00D1273B">
        <w:rPr>
          <w:rStyle w:val="normaltextrun"/>
          <w:sz w:val="22"/>
          <w:szCs w:val="22"/>
        </w:rPr>
        <w:t xml:space="preserve">bands, </w:t>
      </w:r>
      <w:r>
        <w:rPr>
          <w:rStyle w:val="normaltextrun"/>
          <w:sz w:val="22"/>
          <w:szCs w:val="22"/>
        </w:rPr>
        <w:t xml:space="preserve">and FSS </w:t>
      </w:r>
      <w:r w:rsidR="00D1273B">
        <w:rPr>
          <w:rStyle w:val="normaltextrun"/>
          <w:sz w:val="22"/>
          <w:szCs w:val="22"/>
        </w:rPr>
        <w:t xml:space="preserve">services in </w:t>
      </w:r>
      <w:r>
        <w:rPr>
          <w:rStyle w:val="normaltextrun"/>
          <w:sz w:val="22"/>
          <w:szCs w:val="22"/>
        </w:rPr>
        <w:t>the 27–29.5 GHz frequency range. These decisions were the culmination of a lengthy period of consultation, technical studies and engagement domestically and internationally</w:t>
      </w:r>
      <w:r w:rsidR="00B30C80">
        <w:rPr>
          <w:rStyle w:val="normaltextrun"/>
          <w:sz w:val="22"/>
          <w:szCs w:val="22"/>
        </w:rPr>
        <w:t xml:space="preserve">, </w:t>
      </w:r>
      <w:r>
        <w:rPr>
          <w:rStyle w:val="normaltextrun"/>
          <w:sz w:val="22"/>
          <w:szCs w:val="22"/>
        </w:rPr>
        <w:t xml:space="preserve">and are encapsulated in the 26 GHz band planning decisions and preliminary views paper and the 28 GHz band planning decisions and preliminary views paper, which were released in April </w:t>
      </w:r>
      <w:r w:rsidR="00B30C80">
        <w:rPr>
          <w:rStyle w:val="normaltextrun"/>
          <w:sz w:val="22"/>
          <w:szCs w:val="22"/>
        </w:rPr>
        <w:t xml:space="preserve">2019 </w:t>
      </w:r>
      <w:r>
        <w:rPr>
          <w:rStyle w:val="normaltextrun"/>
          <w:sz w:val="22"/>
          <w:szCs w:val="22"/>
        </w:rPr>
        <w:t>and September 2019</w:t>
      </w:r>
      <w:r w:rsidR="00B30C80">
        <w:rPr>
          <w:rStyle w:val="normaltextrun"/>
          <w:sz w:val="22"/>
          <w:szCs w:val="22"/>
        </w:rPr>
        <w:t>,</w:t>
      </w:r>
      <w:r>
        <w:rPr>
          <w:rStyle w:val="normaltextrun"/>
          <w:sz w:val="22"/>
          <w:szCs w:val="22"/>
        </w:rPr>
        <w:t xml:space="preserve"> respectively.</w:t>
      </w:r>
      <w:r>
        <w:rPr>
          <w:rStyle w:val="eop"/>
          <w:sz w:val="22"/>
          <w:szCs w:val="22"/>
        </w:rPr>
        <w:t> </w:t>
      </w:r>
    </w:p>
    <w:p w14:paraId="678EF74B" w14:textId="5C34CB8A" w:rsidR="002F6E04" w:rsidRPr="002F6E04" w:rsidRDefault="00E56E96" w:rsidP="002F6E04">
      <w:pPr>
        <w:pStyle w:val="paragraph"/>
        <w:spacing w:before="0" w:beforeAutospacing="0" w:after="160" w:afterAutospacing="0" w:line="257" w:lineRule="auto"/>
        <w:textAlignment w:val="baseline"/>
        <w:rPr>
          <w:rStyle w:val="normaltextrun"/>
          <w:rFonts w:ascii="Segoe UI" w:hAnsi="Segoe UI" w:cs="Segoe UI"/>
          <w:sz w:val="18"/>
          <w:szCs w:val="18"/>
        </w:rPr>
      </w:pPr>
      <w:r>
        <w:rPr>
          <w:rStyle w:val="normaltextrun"/>
          <w:sz w:val="22"/>
          <w:szCs w:val="22"/>
        </w:rPr>
        <w:t>For the technical framework</w:t>
      </w:r>
      <w:r w:rsidR="00B30C80">
        <w:rPr>
          <w:rStyle w:val="normaltextrun"/>
          <w:sz w:val="22"/>
          <w:szCs w:val="22"/>
        </w:rPr>
        <w:t xml:space="preserve"> for AWLs in the 26 GHz and 28 GHz bands</w:t>
      </w:r>
      <w:r w:rsidR="00B516FF">
        <w:rPr>
          <w:rStyle w:val="normaltextrun"/>
          <w:sz w:val="22"/>
          <w:szCs w:val="22"/>
        </w:rPr>
        <w:t xml:space="preserve"> (and spectrum licences in the 26 GHz band)</w:t>
      </w:r>
      <w:r>
        <w:rPr>
          <w:rStyle w:val="normaltextrun"/>
          <w:sz w:val="22"/>
          <w:szCs w:val="22"/>
        </w:rPr>
        <w:t xml:space="preserve">, </w:t>
      </w:r>
      <w:r w:rsidR="00B30C80">
        <w:rPr>
          <w:rStyle w:val="normaltextrun"/>
          <w:sz w:val="22"/>
          <w:szCs w:val="22"/>
        </w:rPr>
        <w:t>the ACMA</w:t>
      </w:r>
      <w:r>
        <w:rPr>
          <w:rStyle w:val="normaltextrun"/>
          <w:sz w:val="22"/>
          <w:szCs w:val="22"/>
        </w:rPr>
        <w:t xml:space="preserve"> also </w:t>
      </w:r>
      <w:r w:rsidR="00B30C80">
        <w:rPr>
          <w:rStyle w:val="normaltextrun"/>
          <w:sz w:val="22"/>
          <w:szCs w:val="22"/>
        </w:rPr>
        <w:t xml:space="preserve">convened </w:t>
      </w:r>
      <w:r>
        <w:rPr>
          <w:rStyle w:val="normaltextrun"/>
          <w:sz w:val="22"/>
          <w:szCs w:val="22"/>
        </w:rPr>
        <w:t>a Technical Liaison Group (</w:t>
      </w:r>
      <w:r w:rsidRPr="00B13642">
        <w:rPr>
          <w:rStyle w:val="normaltextrun"/>
          <w:b/>
          <w:bCs/>
          <w:sz w:val="22"/>
          <w:szCs w:val="22"/>
        </w:rPr>
        <w:t>TLG</w:t>
      </w:r>
      <w:r w:rsidR="003B2453">
        <w:rPr>
          <w:rStyle w:val="normaltextrun"/>
          <w:sz w:val="22"/>
          <w:szCs w:val="22"/>
        </w:rPr>
        <w:t xml:space="preserve">) </w:t>
      </w:r>
      <w:r>
        <w:rPr>
          <w:rStyle w:val="normaltextrun"/>
          <w:sz w:val="22"/>
          <w:szCs w:val="22"/>
        </w:rPr>
        <w:t xml:space="preserve">in November </w:t>
      </w:r>
      <w:r w:rsidR="00B30C80">
        <w:rPr>
          <w:rStyle w:val="normaltextrun"/>
          <w:sz w:val="22"/>
          <w:szCs w:val="22"/>
        </w:rPr>
        <w:t>2019</w:t>
      </w:r>
      <w:r>
        <w:rPr>
          <w:rStyle w:val="normaltextrun"/>
          <w:sz w:val="22"/>
          <w:szCs w:val="22"/>
        </w:rPr>
        <w:t xml:space="preserve">. </w:t>
      </w:r>
      <w:r w:rsidR="00EB4B3D">
        <w:rPr>
          <w:rStyle w:val="normaltextrun"/>
          <w:sz w:val="22"/>
          <w:szCs w:val="22"/>
        </w:rPr>
        <w:t>The TL</w:t>
      </w:r>
      <w:r w:rsidR="004E4CAC">
        <w:rPr>
          <w:rStyle w:val="normaltextrun"/>
          <w:sz w:val="22"/>
          <w:szCs w:val="22"/>
        </w:rPr>
        <w:t>G</w:t>
      </w:r>
      <w:r w:rsidR="00EB4B3D">
        <w:rPr>
          <w:rStyle w:val="normaltextrun"/>
          <w:sz w:val="22"/>
          <w:szCs w:val="22"/>
        </w:rPr>
        <w:t xml:space="preserve"> consisted of industry stakeholders, including prospective applicants for AWLs, operators of incumbent services, industry bodies and equipment vendors. </w:t>
      </w:r>
      <w:r>
        <w:rPr>
          <w:rStyle w:val="normaltextrun"/>
          <w:sz w:val="22"/>
          <w:szCs w:val="22"/>
        </w:rPr>
        <w:t xml:space="preserve">The outcomes of the 26 and 28 GHz TLG are available on </w:t>
      </w:r>
      <w:r w:rsidR="003B2453">
        <w:rPr>
          <w:rStyle w:val="normaltextrun"/>
          <w:sz w:val="22"/>
          <w:szCs w:val="22"/>
        </w:rPr>
        <w:t xml:space="preserve">the </w:t>
      </w:r>
      <w:r>
        <w:rPr>
          <w:rStyle w:val="normaltextrun"/>
          <w:sz w:val="22"/>
          <w:szCs w:val="22"/>
        </w:rPr>
        <w:t>ACMA</w:t>
      </w:r>
      <w:r w:rsidR="003B2453">
        <w:rPr>
          <w:rStyle w:val="normaltextrun"/>
          <w:sz w:val="22"/>
          <w:szCs w:val="22"/>
        </w:rPr>
        <w:t>’s</w:t>
      </w:r>
      <w:r>
        <w:rPr>
          <w:rStyle w:val="normaltextrun"/>
          <w:sz w:val="22"/>
          <w:szCs w:val="22"/>
        </w:rPr>
        <w:t xml:space="preserve"> website</w:t>
      </w:r>
      <w:r w:rsidR="003B2453">
        <w:rPr>
          <w:rStyle w:val="normaltextrun"/>
          <w:sz w:val="22"/>
          <w:szCs w:val="22"/>
        </w:rPr>
        <w:t xml:space="preserve">. </w:t>
      </w:r>
      <w:r>
        <w:rPr>
          <w:rStyle w:val="normaltextrun"/>
          <w:sz w:val="22"/>
          <w:szCs w:val="22"/>
        </w:rPr>
        <w:t>The</w:t>
      </w:r>
      <w:r w:rsidR="00795D81">
        <w:rPr>
          <w:rStyle w:val="normaltextrun"/>
          <w:sz w:val="22"/>
          <w:szCs w:val="22"/>
        </w:rPr>
        <w:t xml:space="preserve"> licence conditions imposed by the instrument</w:t>
      </w:r>
      <w:r>
        <w:rPr>
          <w:rStyle w:val="normaltextrun"/>
          <w:sz w:val="22"/>
          <w:szCs w:val="22"/>
        </w:rPr>
        <w:t xml:space="preserve"> have been informed by TLG deliberations.</w:t>
      </w:r>
    </w:p>
    <w:p w14:paraId="2E01E108" w14:textId="454A82EC" w:rsidR="004C58B9" w:rsidRDefault="004C58B9" w:rsidP="00387EB5">
      <w:pPr>
        <w:spacing w:line="257" w:lineRule="auto"/>
        <w:rPr>
          <w:rFonts w:ascii="Times New Roman" w:hAnsi="Times New Roman" w:cs="Times New Roman"/>
          <w:b/>
        </w:rPr>
      </w:pPr>
      <w:r>
        <w:rPr>
          <w:rFonts w:ascii="Times New Roman" w:hAnsi="Times New Roman" w:cs="Times New Roman"/>
          <w:b/>
        </w:rPr>
        <w:t>Regulatory impact assessment</w:t>
      </w:r>
    </w:p>
    <w:p w14:paraId="55CE98BD" w14:textId="48FDFF1D" w:rsidR="004F1CB0" w:rsidRDefault="004F1CB0" w:rsidP="00387EB5">
      <w:pPr>
        <w:spacing w:line="257" w:lineRule="auto"/>
        <w:rPr>
          <w:rFonts w:ascii="Times New Roman" w:hAnsi="Times New Roman" w:cs="Times New Roman"/>
        </w:rPr>
      </w:pPr>
      <w:r w:rsidRPr="008B0DD6">
        <w:rPr>
          <w:rFonts w:ascii="Times New Roman" w:hAnsi="Times New Roman" w:cs="Times New Roman"/>
        </w:rPr>
        <w:t>A preliminary assessment of the proposal to make the instrument was conducted by the Office of Best Practice Regulation (</w:t>
      </w:r>
      <w:r w:rsidRPr="008B0DD6">
        <w:rPr>
          <w:rFonts w:ascii="Times New Roman" w:hAnsi="Times New Roman" w:cs="Times New Roman"/>
          <w:b/>
          <w:bCs/>
        </w:rPr>
        <w:t>OBPR</w:t>
      </w:r>
      <w:r w:rsidRPr="008B0DD6">
        <w:rPr>
          <w:rFonts w:ascii="Times New Roman" w:hAnsi="Times New Roman" w:cs="Times New Roman"/>
        </w:rPr>
        <w:t>), based on information provided by the ACMA, for the purposes of determining whether a Regulation Impact Statement (</w:t>
      </w:r>
      <w:r w:rsidRPr="008B0DD6">
        <w:rPr>
          <w:rFonts w:ascii="Times New Roman" w:hAnsi="Times New Roman" w:cs="Times New Roman"/>
          <w:b/>
          <w:bCs/>
        </w:rPr>
        <w:t>RIS</w:t>
      </w:r>
      <w:r w:rsidRPr="008B0DD6">
        <w:rPr>
          <w:rFonts w:ascii="Times New Roman" w:hAnsi="Times New Roman" w:cs="Times New Roman"/>
        </w:rPr>
        <w:t xml:space="preserve">) would be required. OBPR advised that a RIS would not be required because </w:t>
      </w:r>
      <w:r>
        <w:rPr>
          <w:rFonts w:ascii="Times New Roman" w:hAnsi="Times New Roman" w:cs="Times New Roman"/>
        </w:rPr>
        <w:t xml:space="preserve">the proposed regulatory change is minor or machinery in nature </w:t>
      </w:r>
      <w:r w:rsidR="000A3BFE">
        <w:rPr>
          <w:rFonts w:ascii="Times New Roman" w:hAnsi="Times New Roman" w:cs="Times New Roman"/>
        </w:rPr>
        <w:t>(</w:t>
      </w:r>
      <w:r>
        <w:rPr>
          <w:rFonts w:ascii="Times New Roman" w:hAnsi="Times New Roman" w:cs="Times New Roman"/>
        </w:rPr>
        <w:t>OBPR reference number</w:t>
      </w:r>
      <w:r w:rsidR="008C473F">
        <w:rPr>
          <w:rFonts w:ascii="Times New Roman" w:hAnsi="Times New Roman" w:cs="Times New Roman"/>
        </w:rPr>
        <w:t xml:space="preserve"> </w:t>
      </w:r>
      <w:r w:rsidR="00F300A5">
        <w:rPr>
          <w:rFonts w:ascii="Times New Roman" w:hAnsi="Times New Roman" w:cs="Times New Roman"/>
        </w:rPr>
        <w:t>43143</w:t>
      </w:r>
      <w:r w:rsidR="002F343D">
        <w:rPr>
          <w:rFonts w:ascii="Times New Roman" w:hAnsi="Times New Roman" w:cs="Times New Roman"/>
        </w:rPr>
        <w:t>)</w:t>
      </w:r>
      <w:r>
        <w:rPr>
          <w:rFonts w:ascii="Times New Roman" w:hAnsi="Times New Roman" w:cs="Times New Roman"/>
        </w:rPr>
        <w:t>.</w:t>
      </w:r>
    </w:p>
    <w:p w14:paraId="645DD02E" w14:textId="5C662634" w:rsidR="004C58B9" w:rsidRDefault="004C58B9" w:rsidP="00387EB5">
      <w:pPr>
        <w:spacing w:line="257" w:lineRule="auto"/>
        <w:rPr>
          <w:rFonts w:ascii="Times New Roman" w:hAnsi="Times New Roman" w:cs="Times New Roman"/>
          <w:b/>
        </w:rPr>
      </w:pPr>
      <w:r>
        <w:rPr>
          <w:rFonts w:ascii="Times New Roman" w:hAnsi="Times New Roman" w:cs="Times New Roman"/>
          <w:b/>
        </w:rPr>
        <w:t>Statement of compatibility with human rights</w:t>
      </w:r>
    </w:p>
    <w:p w14:paraId="7E0868EC" w14:textId="39B7ABE7" w:rsidR="004C58B9" w:rsidRDefault="004C58B9" w:rsidP="00387EB5">
      <w:pPr>
        <w:spacing w:line="257" w:lineRule="auto"/>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9D68F2">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387EB5">
      <w:pPr>
        <w:spacing w:line="257" w:lineRule="auto"/>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4AC45560" w14:textId="77777777" w:rsidR="00190101" w:rsidRDefault="00190101" w:rsidP="00190101">
      <w:pPr>
        <w:spacing w:line="257" w:lineRule="auto"/>
        <w:rPr>
          <w:rFonts w:ascii="Times New Roman" w:hAnsi="Times New Roman" w:cs="Times New Roman"/>
          <w:b/>
          <w:i/>
        </w:rPr>
      </w:pPr>
      <w:r>
        <w:rPr>
          <w:rFonts w:ascii="Times New Roman" w:hAnsi="Times New Roman" w:cs="Times New Roman"/>
          <w:b/>
          <w:i/>
        </w:rPr>
        <w:t>Overview of the instrument</w:t>
      </w:r>
    </w:p>
    <w:p w14:paraId="75C44B27" w14:textId="3098EDBA" w:rsidR="00190101" w:rsidRDefault="00190101" w:rsidP="00190101">
      <w:pPr>
        <w:spacing w:line="257" w:lineRule="auto"/>
        <w:rPr>
          <w:sz w:val="19"/>
          <w:szCs w:val="19"/>
        </w:rPr>
      </w:pPr>
      <w:r>
        <w:rPr>
          <w:rFonts w:ascii="Times New Roman" w:hAnsi="Times New Roman" w:cs="Times New Roman"/>
        </w:rPr>
        <w:t xml:space="preserve">An AWL is a type of transmitter licence determined by the ACMA under section 98 of the Act. </w:t>
      </w:r>
      <w:r w:rsidRPr="00EB4F34">
        <w:rPr>
          <w:rFonts w:ascii="Times New Roman" w:hAnsi="Times New Roman" w:cs="Times New Roman"/>
        </w:rPr>
        <w:t>The ACMA</w:t>
      </w:r>
      <w:r>
        <w:rPr>
          <w:rFonts w:ascii="Times New Roman" w:hAnsi="Times New Roman" w:cs="Times New Roman"/>
        </w:rPr>
        <w:t xml:space="preserve"> is</w:t>
      </w:r>
      <w:r w:rsidRPr="00EB4F34">
        <w:rPr>
          <w:rFonts w:ascii="Times New Roman" w:hAnsi="Times New Roman" w:cs="Times New Roman"/>
        </w:rPr>
        <w:t xml:space="preserve"> </w:t>
      </w:r>
      <w:r>
        <w:rPr>
          <w:rFonts w:ascii="Times New Roman" w:hAnsi="Times New Roman" w:cs="Times New Roman"/>
        </w:rPr>
        <w:t xml:space="preserve">preparing to issue </w:t>
      </w:r>
      <w:r w:rsidRPr="00EB4F34">
        <w:rPr>
          <w:rFonts w:ascii="Times New Roman" w:hAnsi="Times New Roman" w:cs="Times New Roman"/>
        </w:rPr>
        <w:t>AWLs in the 26 GHz and 28 GHz bands</w:t>
      </w:r>
      <w:r>
        <w:rPr>
          <w:rFonts w:ascii="Times New Roman" w:hAnsi="Times New Roman" w:cs="Times New Roman"/>
        </w:rPr>
        <w:t>. The purpose of the instrument is to include conditions in the Determination which apply to radiocommunications devices which are authorised to operate in the 26 GHz and 28 GHz bands under an AWL</w:t>
      </w:r>
      <w:r>
        <w:rPr>
          <w:sz w:val="19"/>
          <w:szCs w:val="19"/>
        </w:rPr>
        <w:t>.</w:t>
      </w:r>
    </w:p>
    <w:p w14:paraId="06840BFC" w14:textId="65AE0038" w:rsidR="00190101" w:rsidRDefault="00190101" w:rsidP="00190101">
      <w:pPr>
        <w:spacing w:line="257" w:lineRule="auto"/>
        <w:rPr>
          <w:rFonts w:ascii="Times New Roman" w:hAnsi="Times New Roman" w:cs="Times New Roman"/>
        </w:rPr>
      </w:pPr>
      <w:r>
        <w:rPr>
          <w:rFonts w:ascii="Times New Roman" w:hAnsi="Times New Roman" w:cs="Times New Roman"/>
        </w:rPr>
        <w:t>The instrument imposes a range of</w:t>
      </w:r>
      <w:r w:rsidRPr="00675717">
        <w:rPr>
          <w:rFonts w:ascii="Times New Roman" w:hAnsi="Times New Roman" w:cs="Times New Roman"/>
        </w:rPr>
        <w:t xml:space="preserve"> technical conditions that will apply to </w:t>
      </w:r>
      <w:r>
        <w:rPr>
          <w:rFonts w:ascii="Times New Roman" w:hAnsi="Times New Roman" w:cs="Times New Roman"/>
        </w:rPr>
        <w:t xml:space="preserve">AWLs in the 26 GHz and 28 GHz bands. </w:t>
      </w:r>
      <w:r w:rsidRPr="005317C1">
        <w:rPr>
          <w:rFonts w:ascii="Times New Roman" w:hAnsi="Times New Roman" w:cs="Times New Roman"/>
        </w:rPr>
        <w:t xml:space="preserve">These conditions are </w:t>
      </w:r>
      <w:r>
        <w:rPr>
          <w:rFonts w:ascii="Times New Roman" w:hAnsi="Times New Roman" w:cs="Times New Roman"/>
        </w:rPr>
        <w:t xml:space="preserve">largely </w:t>
      </w:r>
      <w:r w:rsidRPr="005317C1">
        <w:rPr>
          <w:rFonts w:ascii="Times New Roman" w:hAnsi="Times New Roman" w:cs="Times New Roman"/>
        </w:rPr>
        <w:t>relevant to interference management</w:t>
      </w:r>
      <w:r>
        <w:rPr>
          <w:rFonts w:ascii="Times New Roman" w:hAnsi="Times New Roman" w:cs="Times New Roman"/>
        </w:rPr>
        <w:t>, including conditions that will enable</w:t>
      </w:r>
      <w:r w:rsidRPr="004F1CB0">
        <w:rPr>
          <w:rFonts w:ascii="Times New Roman" w:hAnsi="Times New Roman" w:cs="Times New Roman"/>
        </w:rPr>
        <w:t xml:space="preserve"> radiocommunications transmitters operating under an AWL to coexist with other radiocommunications devices</w:t>
      </w:r>
      <w:r>
        <w:rPr>
          <w:rFonts w:ascii="Times New Roman" w:hAnsi="Times New Roman" w:cs="Times New Roman"/>
        </w:rPr>
        <w:t>, and conditions imposing other responsibilities and requirements for managing interference. The instrument also imposes conditions that effectively require some radiocommunications transmitters operated under AWLs to be subject to the</w:t>
      </w:r>
      <w:r w:rsidRPr="00070085">
        <w:rPr>
          <w:rFonts w:ascii="Times New Roman" w:hAnsi="Times New Roman" w:cs="Times New Roman"/>
        </w:rPr>
        <w:t xml:space="preserve"> requirements of the RRL Determination</w:t>
      </w:r>
      <w:r>
        <w:rPr>
          <w:rFonts w:ascii="Times New Roman" w:hAnsi="Times New Roman" w:cs="Times New Roman"/>
        </w:rPr>
        <w:t xml:space="preserve">. </w:t>
      </w:r>
    </w:p>
    <w:p w14:paraId="62B66CB7" w14:textId="1A76F25A" w:rsidR="004C58B9" w:rsidRDefault="004C58B9" w:rsidP="00786F72">
      <w:pPr>
        <w:keepNext/>
        <w:spacing w:line="257" w:lineRule="auto"/>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387EB5">
      <w:pPr>
        <w:spacing w:line="257" w:lineRule="auto"/>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lastRenderedPageBreak/>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0761EB7B" w14:textId="37B92E6B"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0F73F237" w14:textId="77777777" w:rsidR="008F29B5" w:rsidRDefault="008F29B5">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0392EC9" w14:textId="14FB8041" w:rsidR="004C58B9" w:rsidRDefault="004C58B9" w:rsidP="001A23F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1A58DFDF"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E327E9" w:rsidRPr="00E327E9">
        <w:rPr>
          <w:rFonts w:ascii="Times New Roman" w:hAnsi="Times New Roman" w:cs="Times New Roman"/>
          <w:b/>
          <w:i/>
          <w:iCs/>
          <w:sz w:val="28"/>
          <w:szCs w:val="28"/>
        </w:rPr>
        <w:t>Radiocommunications Licence Conditions (Area-Wide Licence) Amendment Determination 2020 (No.1)</w:t>
      </w:r>
      <w:r w:rsidR="00E327E9" w:rsidRPr="00E327E9">
        <w:rPr>
          <w:rFonts w:ascii="Times New Roman" w:hAnsi="Times New Roman" w:cs="Times New Roman"/>
          <w:b/>
          <w:sz w:val="28"/>
          <w:szCs w:val="28"/>
        </w:rPr>
        <w:t xml:space="preserve"> </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31370B29"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E327E9" w:rsidRPr="001A23F9">
        <w:rPr>
          <w:rFonts w:ascii="Times New Roman" w:hAnsi="Times New Roman" w:cs="Times New Roman"/>
          <w:i/>
          <w:iCs/>
        </w:rPr>
        <w:t>Radiocommunications Licence Conditions (Area-Wide Licence) Amendment Determination 2020 (No.1)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4E43B01B" w:rsidR="004C58B9" w:rsidRDefault="004C58B9" w:rsidP="004C58B9">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6"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077B871F"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E327E9">
        <w:rPr>
          <w:rFonts w:ascii="Times New Roman" w:hAnsi="Times New Roman" w:cs="Times New Roman"/>
        </w:rPr>
        <w:t>paragraph 107(1)(f)</w:t>
      </w:r>
      <w:r>
        <w:rPr>
          <w:rFonts w:ascii="Times New Roman" w:hAnsi="Times New Roman" w:cs="Times New Roman"/>
        </w:rPr>
        <w:t xml:space="preserve"> of the </w:t>
      </w:r>
      <w:r w:rsidR="00E327E9">
        <w:rPr>
          <w:rFonts w:ascii="Times New Roman" w:hAnsi="Times New Roman" w:cs="Times New Roman"/>
          <w:i/>
        </w:rPr>
        <w:t>Radiocommunications Act 1992</w:t>
      </w:r>
      <w:r>
        <w:rPr>
          <w:rFonts w:ascii="Times New Roman" w:hAnsi="Times New Roman" w:cs="Times New Roman"/>
        </w:rPr>
        <w:t>.</w:t>
      </w:r>
    </w:p>
    <w:p w14:paraId="0599AB41" w14:textId="342D3EB4" w:rsidR="004C58B9" w:rsidRDefault="004C58B9" w:rsidP="004C58B9">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E327E9">
        <w:rPr>
          <w:rFonts w:ascii="Times New Roman" w:hAnsi="Times New Roman" w:cs="Times New Roman"/>
          <w:b/>
        </w:rPr>
        <w:t>Amendments</w:t>
      </w:r>
    </w:p>
    <w:p w14:paraId="734B9C26" w14:textId="6D22AC4B" w:rsidR="004C58B9" w:rsidRDefault="003C4F3D" w:rsidP="004C58B9">
      <w:pPr>
        <w:rPr>
          <w:rFonts w:ascii="Times New Roman" w:hAnsi="Times New Roman" w:cs="Times New Roman"/>
        </w:rPr>
      </w:pPr>
      <w:r w:rsidRPr="00F67A25">
        <w:rPr>
          <w:rFonts w:ascii="Times New Roman" w:hAnsi="Times New Roman" w:cs="Times New Roman"/>
        </w:rPr>
        <w:t>Section 4 provides that the instrument specified in Schedule 1 is amended as set out in the items in that Schedule.</w:t>
      </w:r>
    </w:p>
    <w:p w14:paraId="36B25F35" w14:textId="0091B83E" w:rsidR="004C58B9" w:rsidRDefault="003C4F3D" w:rsidP="004C58B9">
      <w:pPr>
        <w:rPr>
          <w:rFonts w:ascii="Times New Roman" w:hAnsi="Times New Roman" w:cs="Times New Roman"/>
          <w:b/>
        </w:rPr>
      </w:pPr>
      <w:r>
        <w:rPr>
          <w:rFonts w:ascii="Times New Roman" w:hAnsi="Times New Roman" w:cs="Times New Roman"/>
          <w:b/>
        </w:rPr>
        <w:t>Schedule 1</w:t>
      </w:r>
    </w:p>
    <w:p w14:paraId="73FB4267" w14:textId="5330E003" w:rsidR="004C58B9" w:rsidRDefault="004C58B9" w:rsidP="00D60603">
      <w:pPr>
        <w:spacing w:after="120" w:line="257" w:lineRule="auto"/>
        <w:rPr>
          <w:rFonts w:ascii="Times New Roman" w:hAnsi="Times New Roman" w:cs="Times New Roman"/>
        </w:rPr>
      </w:pPr>
      <w:r>
        <w:rPr>
          <w:rFonts w:ascii="Times New Roman" w:hAnsi="Times New Roman" w:cs="Times New Roman"/>
        </w:rPr>
        <w:t>Th</w:t>
      </w:r>
      <w:r w:rsidR="002F343D">
        <w:rPr>
          <w:rFonts w:ascii="Times New Roman" w:hAnsi="Times New Roman" w:cs="Times New Roman"/>
        </w:rPr>
        <w:t>is</w:t>
      </w:r>
      <w:r>
        <w:rPr>
          <w:rFonts w:ascii="Times New Roman" w:hAnsi="Times New Roman" w:cs="Times New Roman"/>
        </w:rPr>
        <w:t xml:space="preserve"> </w:t>
      </w:r>
      <w:r w:rsidR="003C4F3D">
        <w:rPr>
          <w:rFonts w:ascii="Times New Roman" w:hAnsi="Times New Roman" w:cs="Times New Roman"/>
        </w:rPr>
        <w:t>Schedule amends</w:t>
      </w:r>
      <w:r w:rsidR="004B5FDF">
        <w:rPr>
          <w:rFonts w:ascii="Times New Roman" w:hAnsi="Times New Roman" w:cs="Times New Roman"/>
        </w:rPr>
        <w:t xml:space="preserve"> the</w:t>
      </w:r>
      <w:r w:rsidR="009813FC">
        <w:rPr>
          <w:rFonts w:ascii="Times New Roman" w:hAnsi="Times New Roman" w:cs="Times New Roman"/>
          <w:i/>
        </w:rPr>
        <w:t xml:space="preserve"> </w:t>
      </w:r>
      <w:r w:rsidR="009813FC">
        <w:rPr>
          <w:rFonts w:ascii="Times New Roman" w:hAnsi="Times New Roman" w:cs="Times New Roman"/>
          <w:iCs/>
        </w:rPr>
        <w:t>Determination</w:t>
      </w:r>
      <w:r>
        <w:rPr>
          <w:rFonts w:ascii="Times New Roman" w:hAnsi="Times New Roman" w:cs="Times New Roman"/>
        </w:rPr>
        <w:t>.</w:t>
      </w:r>
      <w:r w:rsidR="00F46723" w:rsidRPr="00F46723">
        <w:rPr>
          <w:rFonts w:ascii="Times New Roman" w:hAnsi="Times New Roman" w:cs="Times New Roman"/>
        </w:rPr>
        <w:t xml:space="preserve"> </w:t>
      </w:r>
    </w:p>
    <w:p w14:paraId="092F5492" w14:textId="2B2B3525" w:rsidR="004C58B9" w:rsidRDefault="004B5FDF" w:rsidP="004C58B9">
      <w:pPr>
        <w:rPr>
          <w:rFonts w:ascii="Times New Roman" w:hAnsi="Times New Roman" w:cs="Times New Roman"/>
          <w:b/>
        </w:rPr>
      </w:pPr>
      <w:r>
        <w:rPr>
          <w:rFonts w:ascii="Times New Roman" w:hAnsi="Times New Roman" w:cs="Times New Roman"/>
          <w:b/>
        </w:rPr>
        <w:t>Item</w:t>
      </w:r>
      <w:r w:rsidR="004C58B9">
        <w:rPr>
          <w:rFonts w:ascii="Times New Roman" w:hAnsi="Times New Roman" w:cs="Times New Roman"/>
          <w:b/>
        </w:rPr>
        <w:t xml:space="preserve"> </w:t>
      </w:r>
      <w:r>
        <w:rPr>
          <w:rFonts w:ascii="Times New Roman" w:hAnsi="Times New Roman" w:cs="Times New Roman"/>
          <w:b/>
        </w:rPr>
        <w:t>1</w:t>
      </w:r>
    </w:p>
    <w:p w14:paraId="1D9BFBBA" w14:textId="657606CC" w:rsidR="004B5FDF" w:rsidRDefault="004B5FDF" w:rsidP="004C58B9">
      <w:pPr>
        <w:rPr>
          <w:rFonts w:ascii="Times New Roman" w:hAnsi="Times New Roman" w:cs="Times New Roman"/>
        </w:rPr>
      </w:pPr>
      <w:r>
        <w:rPr>
          <w:rFonts w:ascii="Times New Roman" w:hAnsi="Times New Roman" w:cs="Times New Roman"/>
        </w:rPr>
        <w:t xml:space="preserve">Subsection 4(1) </w:t>
      </w:r>
      <w:r w:rsidR="009813FC">
        <w:rPr>
          <w:rFonts w:ascii="Times New Roman" w:hAnsi="Times New Roman" w:cs="Times New Roman"/>
        </w:rPr>
        <w:t xml:space="preserve">of the Determination </w:t>
      </w:r>
      <w:r>
        <w:rPr>
          <w:rFonts w:ascii="Times New Roman" w:hAnsi="Times New Roman" w:cs="Times New Roman"/>
        </w:rPr>
        <w:t>ha</w:t>
      </w:r>
      <w:r w:rsidR="00832DFE">
        <w:rPr>
          <w:rFonts w:ascii="Times New Roman" w:hAnsi="Times New Roman" w:cs="Times New Roman"/>
        </w:rPr>
        <w:t xml:space="preserve">s been </w:t>
      </w:r>
      <w:r w:rsidR="00580322">
        <w:rPr>
          <w:rFonts w:ascii="Times New Roman" w:hAnsi="Times New Roman" w:cs="Times New Roman"/>
        </w:rPr>
        <w:t xml:space="preserve">amended </w:t>
      </w:r>
      <w:r w:rsidR="00F924CC">
        <w:rPr>
          <w:rFonts w:ascii="Times New Roman" w:hAnsi="Times New Roman" w:cs="Times New Roman"/>
        </w:rPr>
        <w:t xml:space="preserve">to provide that </w:t>
      </w:r>
      <w:r w:rsidR="00832DFE">
        <w:rPr>
          <w:rFonts w:ascii="Times New Roman" w:hAnsi="Times New Roman" w:cs="Times New Roman"/>
        </w:rPr>
        <w:t xml:space="preserve">the </w:t>
      </w:r>
      <w:r w:rsidR="00F924CC">
        <w:rPr>
          <w:rFonts w:ascii="Times New Roman" w:hAnsi="Times New Roman" w:cs="Times New Roman"/>
        </w:rPr>
        <w:t xml:space="preserve">Determination </w:t>
      </w:r>
      <w:r w:rsidR="00832DFE">
        <w:rPr>
          <w:rFonts w:ascii="Times New Roman" w:hAnsi="Times New Roman" w:cs="Times New Roman"/>
        </w:rPr>
        <w:t xml:space="preserve">contains </w:t>
      </w:r>
      <w:r w:rsidR="00F924CC">
        <w:rPr>
          <w:rFonts w:ascii="Times New Roman" w:hAnsi="Times New Roman" w:cs="Times New Roman"/>
        </w:rPr>
        <w:t xml:space="preserve">some </w:t>
      </w:r>
      <w:r w:rsidR="00832DFE">
        <w:rPr>
          <w:rFonts w:ascii="Times New Roman" w:hAnsi="Times New Roman" w:cs="Times New Roman"/>
        </w:rPr>
        <w:t>conditions which apply to all AWLs</w:t>
      </w:r>
      <w:r w:rsidR="00F924CC">
        <w:rPr>
          <w:rFonts w:ascii="Times New Roman" w:hAnsi="Times New Roman" w:cs="Times New Roman"/>
        </w:rPr>
        <w:t>, and some</w:t>
      </w:r>
      <w:r w:rsidR="00832DFE">
        <w:rPr>
          <w:rFonts w:ascii="Times New Roman" w:hAnsi="Times New Roman" w:cs="Times New Roman"/>
        </w:rPr>
        <w:t xml:space="preserve"> conditions which only apply of particular classes of AWLs.</w:t>
      </w:r>
    </w:p>
    <w:p w14:paraId="49EDC739" w14:textId="4F9B566B" w:rsidR="00832DFE" w:rsidRDefault="00832DFE" w:rsidP="004C58B9">
      <w:pPr>
        <w:rPr>
          <w:rFonts w:ascii="Times New Roman" w:hAnsi="Times New Roman" w:cs="Times New Roman"/>
          <w:b/>
          <w:bCs/>
        </w:rPr>
      </w:pPr>
      <w:r>
        <w:rPr>
          <w:rFonts w:ascii="Times New Roman" w:hAnsi="Times New Roman" w:cs="Times New Roman"/>
          <w:b/>
          <w:bCs/>
        </w:rPr>
        <w:t>Item</w:t>
      </w:r>
      <w:r w:rsidR="003E1D7E">
        <w:rPr>
          <w:rFonts w:ascii="Times New Roman" w:hAnsi="Times New Roman" w:cs="Times New Roman"/>
          <w:b/>
          <w:bCs/>
        </w:rPr>
        <w:t>s</w:t>
      </w:r>
      <w:r>
        <w:rPr>
          <w:rFonts w:ascii="Times New Roman" w:hAnsi="Times New Roman" w:cs="Times New Roman"/>
          <w:b/>
          <w:bCs/>
        </w:rPr>
        <w:t xml:space="preserve"> 2</w:t>
      </w:r>
      <w:r w:rsidR="003E1D7E">
        <w:rPr>
          <w:rFonts w:ascii="Times New Roman" w:hAnsi="Times New Roman" w:cs="Times New Roman"/>
          <w:b/>
          <w:bCs/>
        </w:rPr>
        <w:t xml:space="preserve"> and 4</w:t>
      </w:r>
    </w:p>
    <w:p w14:paraId="2A658615" w14:textId="71FA056B" w:rsidR="00832DFE" w:rsidRDefault="00423658" w:rsidP="004C58B9">
      <w:pPr>
        <w:rPr>
          <w:rFonts w:ascii="Times New Roman" w:hAnsi="Times New Roman" w:cs="Times New Roman"/>
        </w:rPr>
      </w:pPr>
      <w:r>
        <w:rPr>
          <w:rFonts w:ascii="Times New Roman" w:hAnsi="Times New Roman" w:cs="Times New Roman"/>
        </w:rPr>
        <w:t xml:space="preserve">These items </w:t>
      </w:r>
      <w:r w:rsidR="00F924CC">
        <w:rPr>
          <w:rFonts w:ascii="Times New Roman" w:hAnsi="Times New Roman" w:cs="Times New Roman"/>
        </w:rPr>
        <w:t xml:space="preserve">amend section 5 of the Determination to insert </w:t>
      </w:r>
      <w:r>
        <w:rPr>
          <w:rFonts w:ascii="Times New Roman" w:hAnsi="Times New Roman" w:cs="Times New Roman"/>
        </w:rPr>
        <w:t>a</w:t>
      </w:r>
      <w:r w:rsidR="003E1D7E">
        <w:rPr>
          <w:rFonts w:ascii="Times New Roman" w:hAnsi="Times New Roman" w:cs="Times New Roman"/>
        </w:rPr>
        <w:t xml:space="preserve"> number of new definitions.</w:t>
      </w:r>
    </w:p>
    <w:p w14:paraId="3B2170B0" w14:textId="7DCDF279" w:rsidR="003E1D7E" w:rsidRDefault="003E1D7E" w:rsidP="004C58B9">
      <w:pPr>
        <w:rPr>
          <w:rFonts w:ascii="Times New Roman" w:hAnsi="Times New Roman" w:cs="Times New Roman"/>
          <w:b/>
          <w:bCs/>
        </w:rPr>
      </w:pPr>
      <w:r>
        <w:rPr>
          <w:rFonts w:ascii="Times New Roman" w:hAnsi="Times New Roman" w:cs="Times New Roman"/>
          <w:b/>
          <w:bCs/>
        </w:rPr>
        <w:t>Item 3</w:t>
      </w:r>
    </w:p>
    <w:p w14:paraId="154E5BC2" w14:textId="54ECBDF6" w:rsidR="003E1D7E" w:rsidRDefault="00423658" w:rsidP="004C58B9">
      <w:pPr>
        <w:rPr>
          <w:rFonts w:ascii="Times New Roman" w:hAnsi="Times New Roman" w:cs="Times New Roman"/>
          <w:i/>
          <w:iCs/>
        </w:rPr>
      </w:pPr>
      <w:r>
        <w:rPr>
          <w:rFonts w:ascii="Times New Roman" w:hAnsi="Times New Roman" w:cs="Times New Roman"/>
        </w:rPr>
        <w:t xml:space="preserve">This item </w:t>
      </w:r>
      <w:r w:rsidR="002D5CB0">
        <w:rPr>
          <w:rFonts w:ascii="Times New Roman" w:hAnsi="Times New Roman" w:cs="Times New Roman"/>
        </w:rPr>
        <w:t xml:space="preserve">amends section 5 of the Determination to replace the existing definition of </w:t>
      </w:r>
      <w:r w:rsidR="002D5CB0">
        <w:rPr>
          <w:rFonts w:ascii="Times New Roman" w:hAnsi="Times New Roman" w:cs="Times New Roman"/>
          <w:b/>
          <w:bCs/>
          <w:i/>
          <w:iCs/>
        </w:rPr>
        <w:t>licensee</w:t>
      </w:r>
      <w:r w:rsidR="003E1D7E" w:rsidRPr="00D60603">
        <w:rPr>
          <w:rFonts w:ascii="Times New Roman" w:hAnsi="Times New Roman" w:cs="Times New Roman"/>
        </w:rPr>
        <w:t>.</w:t>
      </w:r>
      <w:r w:rsidR="002D5CB0" w:rsidRPr="00D60603">
        <w:rPr>
          <w:rFonts w:ascii="Times New Roman" w:hAnsi="Times New Roman" w:cs="Times New Roman"/>
        </w:rPr>
        <w:t xml:space="preserve"> The new de</w:t>
      </w:r>
      <w:r w:rsidR="002D5CB0">
        <w:rPr>
          <w:rFonts w:ascii="Times New Roman" w:hAnsi="Times New Roman" w:cs="Times New Roman"/>
        </w:rPr>
        <w:t>finition deals with both apparatus licences and spectrum licences.</w:t>
      </w:r>
    </w:p>
    <w:p w14:paraId="7C62FF6A" w14:textId="4E1A06BD" w:rsidR="003E1D7E" w:rsidRDefault="003E1D7E" w:rsidP="004C58B9">
      <w:pPr>
        <w:rPr>
          <w:rFonts w:ascii="Times New Roman" w:hAnsi="Times New Roman" w:cs="Times New Roman"/>
          <w:b/>
          <w:bCs/>
        </w:rPr>
      </w:pPr>
      <w:r>
        <w:rPr>
          <w:rFonts w:ascii="Times New Roman" w:hAnsi="Times New Roman" w:cs="Times New Roman"/>
          <w:b/>
          <w:bCs/>
        </w:rPr>
        <w:t>Item 5</w:t>
      </w:r>
    </w:p>
    <w:p w14:paraId="7BA56C14" w14:textId="7262B1B8" w:rsidR="003E1D7E" w:rsidRDefault="002D5CB0" w:rsidP="004C58B9">
      <w:pPr>
        <w:rPr>
          <w:rFonts w:ascii="Times New Roman" w:hAnsi="Times New Roman" w:cs="Times New Roman"/>
        </w:rPr>
      </w:pPr>
      <w:r>
        <w:rPr>
          <w:rFonts w:ascii="Times New Roman" w:hAnsi="Times New Roman" w:cs="Times New Roman"/>
        </w:rPr>
        <w:t xml:space="preserve">This item amends note </w:t>
      </w:r>
      <w:r w:rsidR="003E1D7E">
        <w:rPr>
          <w:rFonts w:ascii="Times New Roman" w:hAnsi="Times New Roman" w:cs="Times New Roman"/>
        </w:rPr>
        <w:t xml:space="preserve">2 to section 5 </w:t>
      </w:r>
      <w:r w:rsidR="00BB7E46">
        <w:rPr>
          <w:rFonts w:ascii="Times New Roman" w:hAnsi="Times New Roman" w:cs="Times New Roman"/>
        </w:rPr>
        <w:t xml:space="preserve">to list </w:t>
      </w:r>
      <w:r>
        <w:rPr>
          <w:rFonts w:ascii="Times New Roman" w:hAnsi="Times New Roman" w:cs="Times New Roman"/>
        </w:rPr>
        <w:t xml:space="preserve">more </w:t>
      </w:r>
      <w:r w:rsidR="00BB7E46">
        <w:rPr>
          <w:rFonts w:ascii="Times New Roman" w:hAnsi="Times New Roman" w:cs="Times New Roman"/>
        </w:rPr>
        <w:t xml:space="preserve">expressions </w:t>
      </w:r>
      <w:r w:rsidR="002F343D">
        <w:rPr>
          <w:rFonts w:ascii="Times New Roman" w:hAnsi="Times New Roman" w:cs="Times New Roman"/>
        </w:rPr>
        <w:t xml:space="preserve">used in the Determination </w:t>
      </w:r>
      <w:r w:rsidR="00BB7E46">
        <w:rPr>
          <w:rFonts w:ascii="Times New Roman" w:hAnsi="Times New Roman" w:cs="Times New Roman"/>
        </w:rPr>
        <w:t xml:space="preserve">that have the meaning </w:t>
      </w:r>
      <w:r w:rsidR="002F343D">
        <w:rPr>
          <w:rFonts w:ascii="Times New Roman" w:hAnsi="Times New Roman" w:cs="Times New Roman"/>
        </w:rPr>
        <w:t>given by</w:t>
      </w:r>
      <w:r w:rsidR="00BB7E46">
        <w:rPr>
          <w:rFonts w:ascii="Times New Roman" w:hAnsi="Times New Roman" w:cs="Times New Roman"/>
        </w:rPr>
        <w:t xml:space="preserve"> the </w:t>
      </w:r>
      <w:r w:rsidR="00BB7E46">
        <w:rPr>
          <w:rFonts w:ascii="Times New Roman" w:hAnsi="Times New Roman" w:cs="Times New Roman"/>
          <w:i/>
          <w:iCs/>
        </w:rPr>
        <w:t>Radiocommunications (Interpretation) Determination 2015</w:t>
      </w:r>
      <w:r w:rsidR="00BB7E46" w:rsidRPr="00D60603">
        <w:rPr>
          <w:rFonts w:ascii="Times New Roman" w:hAnsi="Times New Roman" w:cs="Times New Roman"/>
        </w:rPr>
        <w:t>.</w:t>
      </w:r>
    </w:p>
    <w:p w14:paraId="1392CBF0" w14:textId="53263D63" w:rsidR="00BB7E46" w:rsidRDefault="00BB7E46" w:rsidP="00D60603">
      <w:pPr>
        <w:keepNext/>
        <w:spacing w:line="257" w:lineRule="auto"/>
        <w:rPr>
          <w:rFonts w:ascii="Times New Roman" w:hAnsi="Times New Roman" w:cs="Times New Roman"/>
          <w:b/>
          <w:bCs/>
        </w:rPr>
      </w:pPr>
      <w:r>
        <w:rPr>
          <w:rFonts w:ascii="Times New Roman" w:hAnsi="Times New Roman" w:cs="Times New Roman"/>
          <w:b/>
          <w:bCs/>
        </w:rPr>
        <w:lastRenderedPageBreak/>
        <w:t>Item 6</w:t>
      </w:r>
    </w:p>
    <w:p w14:paraId="259A9795" w14:textId="192BD286" w:rsidR="00765B27" w:rsidRDefault="00672E5B" w:rsidP="00D60603">
      <w:pPr>
        <w:keepNext/>
        <w:spacing w:after="40" w:line="257" w:lineRule="auto"/>
        <w:rPr>
          <w:rFonts w:ascii="Times New Roman" w:hAnsi="Times New Roman" w:cs="Times New Roman"/>
        </w:rPr>
      </w:pPr>
      <w:r>
        <w:rPr>
          <w:rFonts w:ascii="Times New Roman" w:hAnsi="Times New Roman" w:cs="Times New Roman"/>
        </w:rPr>
        <w:t>This item inserts n</w:t>
      </w:r>
      <w:r w:rsidR="00BB7E46">
        <w:rPr>
          <w:rFonts w:ascii="Times New Roman" w:hAnsi="Times New Roman" w:cs="Times New Roman"/>
        </w:rPr>
        <w:t>ew section 5A</w:t>
      </w:r>
      <w:r>
        <w:rPr>
          <w:rFonts w:ascii="Times New Roman" w:hAnsi="Times New Roman" w:cs="Times New Roman"/>
        </w:rPr>
        <w:t>, which</w:t>
      </w:r>
      <w:r w:rsidR="00BB7E46">
        <w:rPr>
          <w:rFonts w:ascii="Times New Roman" w:hAnsi="Times New Roman" w:cs="Times New Roman"/>
        </w:rPr>
        <w:t xml:space="preserve"> provides</w:t>
      </w:r>
      <w:r w:rsidR="00765B27">
        <w:rPr>
          <w:rFonts w:ascii="Times New Roman" w:hAnsi="Times New Roman" w:cs="Times New Roman"/>
        </w:rPr>
        <w:t xml:space="preserve"> that in the </w:t>
      </w:r>
      <w:r>
        <w:rPr>
          <w:rFonts w:ascii="Times New Roman" w:hAnsi="Times New Roman" w:cs="Times New Roman"/>
        </w:rPr>
        <w:t>Determination</w:t>
      </w:r>
      <w:r w:rsidR="00765B27">
        <w:rPr>
          <w:rFonts w:ascii="Times New Roman" w:hAnsi="Times New Roman" w:cs="Times New Roman"/>
        </w:rPr>
        <w:t>, unless the contrary intention appears:</w:t>
      </w:r>
    </w:p>
    <w:p w14:paraId="36B5EA66" w14:textId="77777777" w:rsidR="00765B27" w:rsidRDefault="00765B27" w:rsidP="00765B27">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7BEE1887" w14:textId="4CAD72AA" w:rsidR="00765B27" w:rsidRDefault="00765B27" w:rsidP="00765B27">
      <w:pPr>
        <w:pStyle w:val="ListParagraph"/>
        <w:numPr>
          <w:ilvl w:val="0"/>
          <w:numId w:val="15"/>
        </w:numPr>
        <w:rPr>
          <w:rFonts w:ascii="Times New Roman" w:hAnsi="Times New Roman" w:cs="Times New Roman"/>
        </w:rPr>
      </w:pPr>
      <w:r>
        <w:rPr>
          <w:rFonts w:ascii="Times New Roman" w:hAnsi="Times New Roman" w:cs="Times New Roman"/>
        </w:rPr>
        <w:t>a reference to any other kind of instrument is a reference to that other instrument as in force from time to time or existing from time to time.</w:t>
      </w:r>
    </w:p>
    <w:p w14:paraId="10924126" w14:textId="41382E07" w:rsidR="00BB7E46" w:rsidRDefault="00672E5B" w:rsidP="004C58B9">
      <w:pPr>
        <w:rPr>
          <w:rFonts w:ascii="Times New Roman" w:hAnsi="Times New Roman" w:cs="Times New Roman"/>
        </w:rPr>
      </w:pPr>
      <w:r>
        <w:rPr>
          <w:rFonts w:ascii="Times New Roman" w:hAnsi="Times New Roman" w:cs="Times New Roman"/>
        </w:rPr>
        <w:t>This item also inserts n</w:t>
      </w:r>
      <w:r w:rsidR="00BB7E46">
        <w:rPr>
          <w:rFonts w:ascii="Times New Roman" w:hAnsi="Times New Roman" w:cs="Times New Roman"/>
        </w:rPr>
        <w:t>ew section 5B</w:t>
      </w:r>
      <w:r>
        <w:rPr>
          <w:rFonts w:ascii="Times New Roman" w:hAnsi="Times New Roman" w:cs="Times New Roman"/>
        </w:rPr>
        <w:t>, which</w:t>
      </w:r>
      <w:r w:rsidR="00BB7E46">
        <w:rPr>
          <w:rFonts w:ascii="Times New Roman" w:hAnsi="Times New Roman" w:cs="Times New Roman"/>
        </w:rPr>
        <w:t xml:space="preserve"> provides that the range of numbers that identify a frequency range includes the higher, but no</w:t>
      </w:r>
      <w:r w:rsidR="000E7333">
        <w:rPr>
          <w:rFonts w:ascii="Times New Roman" w:hAnsi="Times New Roman" w:cs="Times New Roman"/>
        </w:rPr>
        <w:t>t</w:t>
      </w:r>
      <w:r w:rsidR="00BB7E46">
        <w:rPr>
          <w:rFonts w:ascii="Times New Roman" w:hAnsi="Times New Roman" w:cs="Times New Roman"/>
        </w:rPr>
        <w:t xml:space="preserve"> the lower, number.</w:t>
      </w:r>
    </w:p>
    <w:p w14:paraId="0E473555" w14:textId="234AAA19" w:rsidR="00B956A4" w:rsidRDefault="00B956A4" w:rsidP="004C58B9">
      <w:pPr>
        <w:rPr>
          <w:rFonts w:ascii="Times New Roman" w:hAnsi="Times New Roman" w:cs="Times New Roman"/>
          <w:b/>
          <w:bCs/>
        </w:rPr>
      </w:pPr>
      <w:r>
        <w:rPr>
          <w:rFonts w:ascii="Times New Roman" w:hAnsi="Times New Roman" w:cs="Times New Roman"/>
          <w:b/>
          <w:bCs/>
        </w:rPr>
        <w:t>Item 7</w:t>
      </w:r>
    </w:p>
    <w:p w14:paraId="545CEC21" w14:textId="4E42DB56" w:rsidR="00B956A4" w:rsidRDefault="000E7333" w:rsidP="004C58B9">
      <w:pPr>
        <w:rPr>
          <w:rFonts w:ascii="Times New Roman" w:hAnsi="Times New Roman" w:cs="Times New Roman"/>
        </w:rPr>
      </w:pPr>
      <w:r>
        <w:rPr>
          <w:rFonts w:ascii="Times New Roman" w:hAnsi="Times New Roman" w:cs="Times New Roman"/>
        </w:rPr>
        <w:t xml:space="preserve">This item </w:t>
      </w:r>
      <w:r w:rsidR="00D20FDE">
        <w:rPr>
          <w:rFonts w:ascii="Times New Roman" w:hAnsi="Times New Roman" w:cs="Times New Roman"/>
        </w:rPr>
        <w:t>replaces</w:t>
      </w:r>
      <w:r>
        <w:rPr>
          <w:rFonts w:ascii="Times New Roman" w:hAnsi="Times New Roman" w:cs="Times New Roman"/>
        </w:rPr>
        <w:t xml:space="preserve"> s</w:t>
      </w:r>
      <w:r w:rsidR="00B956A4">
        <w:rPr>
          <w:rFonts w:ascii="Times New Roman" w:hAnsi="Times New Roman" w:cs="Times New Roman"/>
        </w:rPr>
        <w:t>ection 6</w:t>
      </w:r>
      <w:r>
        <w:rPr>
          <w:rFonts w:ascii="Times New Roman" w:hAnsi="Times New Roman" w:cs="Times New Roman"/>
        </w:rPr>
        <w:t>,</w:t>
      </w:r>
      <w:r w:rsidR="00B956A4">
        <w:rPr>
          <w:rFonts w:ascii="Times New Roman" w:hAnsi="Times New Roman" w:cs="Times New Roman"/>
        </w:rPr>
        <w:t xml:space="preserve"> </w:t>
      </w:r>
      <w:r w:rsidR="00D20FDE">
        <w:rPr>
          <w:rFonts w:ascii="Times New Roman" w:hAnsi="Times New Roman" w:cs="Times New Roman"/>
        </w:rPr>
        <w:t>which now provides that</w:t>
      </w:r>
      <w:r>
        <w:rPr>
          <w:rFonts w:ascii="Times New Roman" w:hAnsi="Times New Roman" w:cs="Times New Roman"/>
        </w:rPr>
        <w:t xml:space="preserve"> </w:t>
      </w:r>
      <w:r w:rsidR="00B956A4">
        <w:rPr>
          <w:rFonts w:ascii="Times New Roman" w:hAnsi="Times New Roman" w:cs="Times New Roman"/>
        </w:rPr>
        <w:t xml:space="preserve">every AWL </w:t>
      </w:r>
      <w:r>
        <w:rPr>
          <w:rFonts w:ascii="Times New Roman" w:hAnsi="Times New Roman" w:cs="Times New Roman"/>
        </w:rPr>
        <w:t>continues to be</w:t>
      </w:r>
      <w:r w:rsidR="00B956A4">
        <w:rPr>
          <w:rFonts w:ascii="Times New Roman" w:hAnsi="Times New Roman" w:cs="Times New Roman"/>
        </w:rPr>
        <w:t xml:space="preserve"> subject to the condition in section 7</w:t>
      </w:r>
      <w:r w:rsidR="00521E17">
        <w:rPr>
          <w:rFonts w:ascii="Times New Roman" w:hAnsi="Times New Roman" w:cs="Times New Roman"/>
        </w:rPr>
        <w:t xml:space="preserve"> of the Determination</w:t>
      </w:r>
      <w:r w:rsidR="00B956A4">
        <w:rPr>
          <w:rFonts w:ascii="Times New Roman" w:hAnsi="Times New Roman" w:cs="Times New Roman"/>
        </w:rPr>
        <w:t xml:space="preserve">, </w:t>
      </w:r>
      <w:r w:rsidR="00D20FDE">
        <w:rPr>
          <w:rFonts w:ascii="Times New Roman" w:hAnsi="Times New Roman" w:cs="Times New Roman"/>
        </w:rPr>
        <w:t xml:space="preserve">and that </w:t>
      </w:r>
      <w:r w:rsidR="00B956A4">
        <w:rPr>
          <w:rFonts w:ascii="Times New Roman" w:hAnsi="Times New Roman" w:cs="Times New Roman"/>
        </w:rPr>
        <w:t xml:space="preserve">every AWL which authorises the operation of radiocommunications devices in the </w:t>
      </w:r>
      <w:r w:rsidR="00EA20F7">
        <w:rPr>
          <w:rFonts w:ascii="Times New Roman" w:hAnsi="Times New Roman" w:cs="Times New Roman"/>
        </w:rPr>
        <w:t xml:space="preserve">frequency range </w:t>
      </w:r>
      <w:r w:rsidR="002F343D">
        <w:rPr>
          <w:rFonts w:ascii="Times New Roman" w:hAnsi="Times New Roman" w:cs="Times New Roman"/>
        </w:rPr>
        <w:t xml:space="preserve">24.7 </w:t>
      </w:r>
      <w:r>
        <w:rPr>
          <w:rFonts w:ascii="Times New Roman" w:hAnsi="Times New Roman" w:cs="Times New Roman"/>
        </w:rPr>
        <w:t xml:space="preserve">GHz </w:t>
      </w:r>
      <w:r w:rsidR="00EA20F7">
        <w:rPr>
          <w:rFonts w:ascii="Times New Roman" w:hAnsi="Times New Roman" w:cs="Times New Roman"/>
        </w:rPr>
        <w:t>to</w:t>
      </w:r>
      <w:r>
        <w:rPr>
          <w:rFonts w:ascii="Times New Roman" w:hAnsi="Times New Roman" w:cs="Times New Roman"/>
        </w:rPr>
        <w:t xml:space="preserve"> </w:t>
      </w:r>
      <w:r w:rsidR="002F343D">
        <w:rPr>
          <w:rFonts w:ascii="Times New Roman" w:hAnsi="Times New Roman" w:cs="Times New Roman"/>
        </w:rPr>
        <w:t>30</w:t>
      </w:r>
      <w:r w:rsidR="00DE2DB2">
        <w:rPr>
          <w:rFonts w:ascii="Times New Roman" w:hAnsi="Times New Roman" w:cs="Times New Roman"/>
        </w:rPr>
        <w:t xml:space="preserve"> GHz</w:t>
      </w:r>
      <w:r>
        <w:rPr>
          <w:rFonts w:ascii="Times New Roman" w:hAnsi="Times New Roman" w:cs="Times New Roman"/>
        </w:rPr>
        <w:t xml:space="preserve"> bands</w:t>
      </w:r>
      <w:r w:rsidR="00B956A4">
        <w:rPr>
          <w:rFonts w:ascii="Times New Roman" w:hAnsi="Times New Roman" w:cs="Times New Roman"/>
        </w:rPr>
        <w:t xml:space="preserve"> is </w:t>
      </w:r>
      <w:r>
        <w:rPr>
          <w:rFonts w:ascii="Times New Roman" w:hAnsi="Times New Roman" w:cs="Times New Roman"/>
        </w:rPr>
        <w:t xml:space="preserve">now </w:t>
      </w:r>
      <w:r w:rsidR="00B956A4">
        <w:rPr>
          <w:rFonts w:ascii="Times New Roman" w:hAnsi="Times New Roman" w:cs="Times New Roman"/>
        </w:rPr>
        <w:t xml:space="preserve">subject to the conditions in </w:t>
      </w:r>
      <w:r>
        <w:rPr>
          <w:rFonts w:ascii="Times New Roman" w:hAnsi="Times New Roman" w:cs="Times New Roman"/>
        </w:rPr>
        <w:t xml:space="preserve">new </w:t>
      </w:r>
      <w:r w:rsidR="00B956A4">
        <w:rPr>
          <w:rFonts w:ascii="Times New Roman" w:hAnsi="Times New Roman" w:cs="Times New Roman"/>
        </w:rPr>
        <w:t>Schedule 1</w:t>
      </w:r>
      <w:r>
        <w:rPr>
          <w:rFonts w:ascii="Times New Roman" w:hAnsi="Times New Roman" w:cs="Times New Roman"/>
        </w:rPr>
        <w:t xml:space="preserve"> to the Determination</w:t>
      </w:r>
      <w:r w:rsidR="00B956A4">
        <w:rPr>
          <w:rFonts w:ascii="Times New Roman" w:hAnsi="Times New Roman" w:cs="Times New Roman"/>
        </w:rPr>
        <w:t>.</w:t>
      </w:r>
    </w:p>
    <w:p w14:paraId="0F56BD5E" w14:textId="2601CED3" w:rsidR="00BB7E46" w:rsidRDefault="00F63B99" w:rsidP="004C58B9">
      <w:pPr>
        <w:rPr>
          <w:rFonts w:ascii="Times New Roman" w:hAnsi="Times New Roman" w:cs="Times New Roman"/>
          <w:b/>
          <w:bCs/>
        </w:rPr>
      </w:pPr>
      <w:r>
        <w:rPr>
          <w:rFonts w:ascii="Times New Roman" w:hAnsi="Times New Roman" w:cs="Times New Roman"/>
          <w:b/>
          <w:bCs/>
        </w:rPr>
        <w:t>Item 8</w:t>
      </w:r>
    </w:p>
    <w:p w14:paraId="6017B7CD" w14:textId="727121CF" w:rsidR="00E53F1B" w:rsidRDefault="00445388" w:rsidP="004C58B9">
      <w:pPr>
        <w:rPr>
          <w:rFonts w:ascii="Times New Roman" w:hAnsi="Times New Roman" w:cs="Times New Roman"/>
        </w:rPr>
      </w:pPr>
      <w:r>
        <w:rPr>
          <w:rFonts w:ascii="Times New Roman" w:hAnsi="Times New Roman" w:cs="Times New Roman"/>
        </w:rPr>
        <w:t xml:space="preserve">This item adds </w:t>
      </w:r>
      <w:r w:rsidR="00521E17">
        <w:rPr>
          <w:rFonts w:ascii="Times New Roman" w:hAnsi="Times New Roman" w:cs="Times New Roman"/>
        </w:rPr>
        <w:t>n</w:t>
      </w:r>
      <w:r>
        <w:rPr>
          <w:rFonts w:ascii="Times New Roman" w:hAnsi="Times New Roman" w:cs="Times New Roman"/>
        </w:rPr>
        <w:t xml:space="preserve">ew </w:t>
      </w:r>
      <w:r w:rsidR="00521E17">
        <w:rPr>
          <w:rFonts w:ascii="Times New Roman" w:hAnsi="Times New Roman" w:cs="Times New Roman"/>
        </w:rPr>
        <w:t>S</w:t>
      </w:r>
      <w:r>
        <w:rPr>
          <w:rFonts w:ascii="Times New Roman" w:hAnsi="Times New Roman" w:cs="Times New Roman"/>
        </w:rPr>
        <w:t>chedule</w:t>
      </w:r>
      <w:r w:rsidR="00874448">
        <w:rPr>
          <w:rFonts w:ascii="Times New Roman" w:hAnsi="Times New Roman" w:cs="Times New Roman"/>
        </w:rPr>
        <w:t>s</w:t>
      </w:r>
      <w:r>
        <w:rPr>
          <w:rFonts w:ascii="Times New Roman" w:hAnsi="Times New Roman" w:cs="Times New Roman"/>
        </w:rPr>
        <w:t xml:space="preserve"> </w:t>
      </w:r>
      <w:r w:rsidR="00521E17">
        <w:rPr>
          <w:rFonts w:ascii="Times New Roman" w:hAnsi="Times New Roman" w:cs="Times New Roman"/>
        </w:rPr>
        <w:t>1</w:t>
      </w:r>
      <w:r w:rsidR="00874448">
        <w:rPr>
          <w:rFonts w:ascii="Times New Roman" w:hAnsi="Times New Roman" w:cs="Times New Roman"/>
        </w:rPr>
        <w:t xml:space="preserve"> to </w:t>
      </w:r>
      <w:r w:rsidR="0009386B" w:rsidRPr="00966B8C">
        <w:rPr>
          <w:rFonts w:ascii="Times New Roman" w:hAnsi="Times New Roman" w:cs="Times New Roman"/>
        </w:rPr>
        <w:t>3</w:t>
      </w:r>
      <w:r w:rsidR="00521E17">
        <w:rPr>
          <w:rFonts w:ascii="Times New Roman" w:hAnsi="Times New Roman" w:cs="Times New Roman"/>
        </w:rPr>
        <w:t xml:space="preserve"> </w:t>
      </w:r>
      <w:r>
        <w:rPr>
          <w:rFonts w:ascii="Times New Roman" w:hAnsi="Times New Roman" w:cs="Times New Roman"/>
        </w:rPr>
        <w:t xml:space="preserve">to the </w:t>
      </w:r>
      <w:r w:rsidR="00521E17">
        <w:rPr>
          <w:rFonts w:ascii="Times New Roman" w:hAnsi="Times New Roman" w:cs="Times New Roman"/>
        </w:rPr>
        <w:t>D</w:t>
      </w:r>
      <w:r>
        <w:rPr>
          <w:rFonts w:ascii="Times New Roman" w:hAnsi="Times New Roman" w:cs="Times New Roman"/>
        </w:rPr>
        <w:t>etermination.</w:t>
      </w:r>
      <w:r w:rsidR="00717B77">
        <w:rPr>
          <w:rFonts w:ascii="Times New Roman" w:hAnsi="Times New Roman" w:cs="Times New Roman"/>
        </w:rPr>
        <w:t xml:space="preserve"> </w:t>
      </w:r>
      <w:r w:rsidR="00874448">
        <w:rPr>
          <w:rFonts w:ascii="Times New Roman" w:hAnsi="Times New Roman" w:cs="Times New Roman"/>
        </w:rPr>
        <w:t xml:space="preserve">New </w:t>
      </w:r>
      <w:r w:rsidR="009F025F">
        <w:rPr>
          <w:rFonts w:ascii="Times New Roman" w:hAnsi="Times New Roman" w:cs="Times New Roman"/>
        </w:rPr>
        <w:t>Schedules 2</w:t>
      </w:r>
      <w:r w:rsidR="00713138">
        <w:rPr>
          <w:rFonts w:ascii="Times New Roman" w:hAnsi="Times New Roman" w:cs="Times New Roman"/>
        </w:rPr>
        <w:t xml:space="preserve"> and</w:t>
      </w:r>
      <w:r w:rsidR="009F025F">
        <w:rPr>
          <w:rFonts w:ascii="Times New Roman" w:hAnsi="Times New Roman" w:cs="Times New Roman"/>
        </w:rPr>
        <w:t xml:space="preserve"> 3 define particular areas, by reference to hierarchical cell scheme identifiers</w:t>
      </w:r>
      <w:r w:rsidR="0045217F">
        <w:rPr>
          <w:rFonts w:ascii="Times New Roman" w:hAnsi="Times New Roman" w:cs="Times New Roman"/>
        </w:rPr>
        <w:t xml:space="preserve"> </w:t>
      </w:r>
      <w:r w:rsidR="00635A36">
        <w:rPr>
          <w:rFonts w:ascii="Times New Roman" w:hAnsi="Times New Roman" w:cs="Times New Roman"/>
        </w:rPr>
        <w:t>used in the cell grouping hierarchy scheme that is set out in the Australian Spectrum Map Grid</w:t>
      </w:r>
      <w:r w:rsidR="00FD07CD">
        <w:rPr>
          <w:rFonts w:ascii="Times New Roman" w:hAnsi="Times New Roman" w:cs="Times New Roman"/>
        </w:rPr>
        <w:t xml:space="preserve"> 2012</w:t>
      </w:r>
      <w:r w:rsidR="00635A36">
        <w:rPr>
          <w:rFonts w:ascii="Times New Roman" w:hAnsi="Times New Roman" w:cs="Times New Roman"/>
        </w:rPr>
        <w:t xml:space="preserve">, as in existence from time to time. </w:t>
      </w:r>
      <w:r w:rsidR="00FD07CD">
        <w:rPr>
          <w:rFonts w:ascii="Times New Roman" w:hAnsi="Times New Roman" w:cs="Times New Roman"/>
        </w:rPr>
        <w:t>The Australian Spectrum Map Grid 2012 is available, free of charge, from the ACMA’s website.</w:t>
      </w:r>
    </w:p>
    <w:p w14:paraId="1C2307DC" w14:textId="75E54855" w:rsidR="00445388" w:rsidRDefault="00E53F1B" w:rsidP="004C58B9">
      <w:pPr>
        <w:rPr>
          <w:rFonts w:ascii="Times New Roman" w:hAnsi="Times New Roman" w:cs="Times New Roman"/>
        </w:rPr>
      </w:pPr>
      <w:r>
        <w:rPr>
          <w:rFonts w:ascii="Times New Roman" w:hAnsi="Times New Roman" w:cs="Times New Roman"/>
        </w:rPr>
        <w:t>New</w:t>
      </w:r>
      <w:r w:rsidR="009F025F">
        <w:rPr>
          <w:rFonts w:ascii="Times New Roman" w:hAnsi="Times New Roman" w:cs="Times New Roman"/>
        </w:rPr>
        <w:t xml:space="preserve"> Schedule 1 </w:t>
      </w:r>
      <w:r w:rsidR="00521E17">
        <w:rPr>
          <w:rFonts w:ascii="Times New Roman" w:hAnsi="Times New Roman" w:cs="Times New Roman"/>
        </w:rPr>
        <w:t>imposes the</w:t>
      </w:r>
      <w:r w:rsidR="00FD07CD">
        <w:rPr>
          <w:rFonts w:ascii="Times New Roman" w:hAnsi="Times New Roman" w:cs="Times New Roman"/>
        </w:rPr>
        <w:t xml:space="preserve"> following</w:t>
      </w:r>
      <w:r w:rsidR="00521E17">
        <w:rPr>
          <w:rFonts w:ascii="Times New Roman" w:hAnsi="Times New Roman" w:cs="Times New Roman"/>
        </w:rPr>
        <w:t xml:space="preserve"> </w:t>
      </w:r>
      <w:r w:rsidR="00717B77">
        <w:rPr>
          <w:rFonts w:ascii="Times New Roman" w:hAnsi="Times New Roman" w:cs="Times New Roman"/>
        </w:rPr>
        <w:t>conditions</w:t>
      </w:r>
      <w:r w:rsidR="00FD07CD">
        <w:rPr>
          <w:rFonts w:ascii="Times New Roman" w:hAnsi="Times New Roman" w:cs="Times New Roman"/>
        </w:rPr>
        <w:t>,</w:t>
      </w:r>
      <w:r w:rsidR="00717B77">
        <w:rPr>
          <w:rFonts w:ascii="Times New Roman" w:hAnsi="Times New Roman" w:cs="Times New Roman"/>
        </w:rPr>
        <w:t xml:space="preserve"> which apply to </w:t>
      </w:r>
      <w:r w:rsidR="00521E17">
        <w:rPr>
          <w:rFonts w:ascii="Times New Roman" w:hAnsi="Times New Roman" w:cs="Times New Roman"/>
        </w:rPr>
        <w:t xml:space="preserve">AWLs that authorise the operation of </w:t>
      </w:r>
      <w:r w:rsidR="00717B77">
        <w:rPr>
          <w:rFonts w:ascii="Times New Roman" w:hAnsi="Times New Roman" w:cs="Times New Roman"/>
        </w:rPr>
        <w:t xml:space="preserve">radiocommunications devices in the </w:t>
      </w:r>
      <w:r w:rsidR="00EA20F7">
        <w:rPr>
          <w:rFonts w:ascii="Times New Roman" w:hAnsi="Times New Roman" w:cs="Times New Roman"/>
        </w:rPr>
        <w:t>frequency range 24.7 GHz to 30 GHz</w:t>
      </w:r>
      <w:r w:rsidR="00717B77">
        <w:rPr>
          <w:rFonts w:ascii="Times New Roman" w:hAnsi="Times New Roman" w:cs="Times New Roman"/>
        </w:rPr>
        <w:t>.</w:t>
      </w:r>
    </w:p>
    <w:p w14:paraId="6CAEB0C7" w14:textId="3700E8F3" w:rsidR="00445388" w:rsidRPr="00780882" w:rsidRDefault="00ED0C0D" w:rsidP="004C58B9">
      <w:pPr>
        <w:rPr>
          <w:rFonts w:ascii="Times New Roman" w:hAnsi="Times New Roman" w:cs="Times New Roman"/>
          <w:b/>
          <w:bCs/>
          <w:i/>
          <w:iCs/>
        </w:rPr>
      </w:pPr>
      <w:r w:rsidRPr="00780882">
        <w:rPr>
          <w:rFonts w:ascii="Times New Roman" w:hAnsi="Times New Roman" w:cs="Times New Roman"/>
          <w:b/>
          <w:bCs/>
          <w:i/>
          <w:iCs/>
        </w:rPr>
        <w:t>Clause 1</w:t>
      </w:r>
    </w:p>
    <w:p w14:paraId="68408D21" w14:textId="22C2334F" w:rsidR="001064FD" w:rsidRPr="005368F6" w:rsidRDefault="00ED0C0D" w:rsidP="004C58B9">
      <w:pPr>
        <w:rPr>
          <w:rFonts w:ascii="Times New Roman" w:hAnsi="Times New Roman" w:cs="Times New Roman"/>
        </w:rPr>
      </w:pPr>
      <w:r>
        <w:rPr>
          <w:rFonts w:ascii="Times New Roman" w:hAnsi="Times New Roman" w:cs="Times New Roman"/>
        </w:rPr>
        <w:t>Clause 1 of new Schedule 1</w:t>
      </w:r>
      <w:r w:rsidR="001064FD">
        <w:rPr>
          <w:rFonts w:ascii="Times New Roman" w:hAnsi="Times New Roman" w:cs="Times New Roman"/>
        </w:rPr>
        <w:t xml:space="preserve"> </w:t>
      </w:r>
      <w:r w:rsidR="00D675C2">
        <w:rPr>
          <w:rFonts w:ascii="Times New Roman" w:hAnsi="Times New Roman" w:cs="Times New Roman"/>
        </w:rPr>
        <w:t>imposes a licence condition setting</w:t>
      </w:r>
      <w:r w:rsidR="001064FD">
        <w:rPr>
          <w:rFonts w:ascii="Times New Roman" w:hAnsi="Times New Roman" w:cs="Times New Roman"/>
        </w:rPr>
        <w:t xml:space="preserve"> the maximum total radiated power limit permitted for radiocommunications transmitters</w:t>
      </w:r>
      <w:r w:rsidR="00D675C2">
        <w:rPr>
          <w:rFonts w:ascii="Times New Roman" w:hAnsi="Times New Roman" w:cs="Times New Roman"/>
        </w:rPr>
        <w:t>,</w:t>
      </w:r>
      <w:r w:rsidR="001064FD">
        <w:rPr>
          <w:rFonts w:ascii="Times New Roman" w:hAnsi="Times New Roman" w:cs="Times New Roman"/>
        </w:rPr>
        <w:t xml:space="preserve"> other than earth stations</w:t>
      </w:r>
      <w:r w:rsidR="001064FD" w:rsidRPr="005368F6">
        <w:rPr>
          <w:rFonts w:ascii="Times New Roman" w:hAnsi="Times New Roman" w:cs="Times New Roman"/>
        </w:rPr>
        <w:t>.</w:t>
      </w:r>
      <w:r w:rsidR="00DE6208" w:rsidRPr="005368F6">
        <w:rPr>
          <w:rFonts w:ascii="Times New Roman" w:hAnsi="Times New Roman" w:cs="Times New Roman"/>
        </w:rPr>
        <w:t xml:space="preserve"> </w:t>
      </w:r>
      <w:r w:rsidR="00353B1C" w:rsidRPr="005368F6">
        <w:rPr>
          <w:rFonts w:ascii="Times New Roman" w:hAnsi="Times New Roman" w:cs="Times New Roman"/>
        </w:rPr>
        <w:t>Limits are specified</w:t>
      </w:r>
      <w:r w:rsidR="00884688" w:rsidRPr="005368F6">
        <w:rPr>
          <w:rFonts w:ascii="Times New Roman" w:hAnsi="Times New Roman" w:cs="Times New Roman"/>
        </w:rPr>
        <w:t xml:space="preserve"> in a </w:t>
      </w:r>
      <w:r w:rsidR="00353B1C" w:rsidRPr="005368F6">
        <w:rPr>
          <w:rFonts w:ascii="Times New Roman" w:hAnsi="Times New Roman" w:cs="Times New Roman"/>
        </w:rPr>
        <w:t>200 MH</w:t>
      </w:r>
      <w:r w:rsidR="009524C3" w:rsidRPr="00BD6B21">
        <w:rPr>
          <w:rFonts w:ascii="Times New Roman" w:hAnsi="Times New Roman" w:cs="Times New Roman"/>
        </w:rPr>
        <w:t>z</w:t>
      </w:r>
      <w:r w:rsidR="009B661D" w:rsidRPr="00BD6B21">
        <w:rPr>
          <w:rFonts w:ascii="Times New Roman" w:hAnsi="Times New Roman" w:cs="Times New Roman"/>
        </w:rPr>
        <w:t xml:space="preserve"> bandwidth</w:t>
      </w:r>
      <w:r w:rsidR="00D839F3" w:rsidRPr="00BD6B21">
        <w:rPr>
          <w:rFonts w:ascii="Times New Roman" w:hAnsi="Times New Roman" w:cs="Times New Roman"/>
        </w:rPr>
        <w:t>;</w:t>
      </w:r>
      <w:r w:rsidR="00CE2A0E" w:rsidRPr="005368F6">
        <w:rPr>
          <w:rFonts w:ascii="Times New Roman" w:hAnsi="Times New Roman" w:cs="Times New Roman"/>
        </w:rPr>
        <w:t xml:space="preserve"> logarithmic scaling </w:t>
      </w:r>
      <w:r w:rsidR="00D839F3" w:rsidRPr="00BD6B21">
        <w:rPr>
          <w:rFonts w:ascii="Times New Roman" w:hAnsi="Times New Roman" w:cs="Times New Roman"/>
        </w:rPr>
        <w:t>can</w:t>
      </w:r>
      <w:r w:rsidR="00CE2A0E" w:rsidRPr="005368F6">
        <w:rPr>
          <w:rFonts w:ascii="Times New Roman" w:hAnsi="Times New Roman" w:cs="Times New Roman"/>
        </w:rPr>
        <w:t xml:space="preserve"> be used to find the appropriate level in alternative bandwidths.</w:t>
      </w:r>
      <w:r w:rsidR="00353B1C" w:rsidRPr="005368F6">
        <w:rPr>
          <w:rFonts w:ascii="Times New Roman" w:hAnsi="Times New Roman" w:cs="Times New Roman"/>
        </w:rPr>
        <w:t xml:space="preserve"> </w:t>
      </w:r>
    </w:p>
    <w:p w14:paraId="404130E7" w14:textId="714053DA" w:rsidR="00D675C2" w:rsidRPr="005368F6" w:rsidRDefault="00D675C2" w:rsidP="00D675C2">
      <w:pPr>
        <w:rPr>
          <w:rFonts w:ascii="Times New Roman" w:hAnsi="Times New Roman" w:cs="Times New Roman"/>
          <w:b/>
          <w:bCs/>
          <w:i/>
          <w:iCs/>
        </w:rPr>
      </w:pPr>
      <w:r w:rsidRPr="005368F6">
        <w:rPr>
          <w:rFonts w:ascii="Times New Roman" w:hAnsi="Times New Roman" w:cs="Times New Roman"/>
          <w:b/>
          <w:bCs/>
          <w:i/>
          <w:iCs/>
        </w:rPr>
        <w:t xml:space="preserve">Clause </w:t>
      </w:r>
      <w:r w:rsidR="005C6FB3" w:rsidRPr="005368F6">
        <w:rPr>
          <w:rFonts w:ascii="Times New Roman" w:hAnsi="Times New Roman" w:cs="Times New Roman"/>
          <w:b/>
          <w:bCs/>
          <w:i/>
          <w:iCs/>
        </w:rPr>
        <w:t>2</w:t>
      </w:r>
    </w:p>
    <w:p w14:paraId="75C40987" w14:textId="318A9F74" w:rsidR="001064FD" w:rsidRPr="005368F6" w:rsidRDefault="005C6FB3" w:rsidP="004C58B9">
      <w:pPr>
        <w:rPr>
          <w:rFonts w:ascii="Times New Roman" w:hAnsi="Times New Roman" w:cs="Times New Roman"/>
        </w:rPr>
      </w:pPr>
      <w:r w:rsidRPr="005368F6">
        <w:rPr>
          <w:rFonts w:ascii="Times New Roman" w:hAnsi="Times New Roman" w:cs="Times New Roman"/>
        </w:rPr>
        <w:t>Clause 2 of new Schedule 1 imposes a licence condition</w:t>
      </w:r>
      <w:r w:rsidR="001064FD" w:rsidRPr="005368F6">
        <w:rPr>
          <w:rFonts w:ascii="Times New Roman" w:hAnsi="Times New Roman" w:cs="Times New Roman"/>
        </w:rPr>
        <w:t xml:space="preserve"> prohibit</w:t>
      </w:r>
      <w:r w:rsidRPr="005368F6">
        <w:rPr>
          <w:rFonts w:ascii="Times New Roman" w:hAnsi="Times New Roman" w:cs="Times New Roman"/>
        </w:rPr>
        <w:t>ing</w:t>
      </w:r>
      <w:r w:rsidR="001064FD" w:rsidRPr="005368F6">
        <w:rPr>
          <w:rFonts w:ascii="Times New Roman" w:hAnsi="Times New Roman" w:cs="Times New Roman"/>
        </w:rPr>
        <w:t xml:space="preserve"> the operation of </w:t>
      </w:r>
      <w:r w:rsidR="00B17E53" w:rsidRPr="005368F6">
        <w:rPr>
          <w:rFonts w:ascii="Times New Roman" w:hAnsi="Times New Roman" w:cs="Times New Roman"/>
        </w:rPr>
        <w:t>radiocommunications</w:t>
      </w:r>
      <w:r w:rsidR="001064FD" w:rsidRPr="005368F6">
        <w:rPr>
          <w:rFonts w:ascii="Times New Roman" w:hAnsi="Times New Roman" w:cs="Times New Roman"/>
        </w:rPr>
        <w:t xml:space="preserve"> </w:t>
      </w:r>
      <w:r w:rsidR="00B17E53" w:rsidRPr="005368F6">
        <w:rPr>
          <w:rFonts w:ascii="Times New Roman" w:hAnsi="Times New Roman" w:cs="Times New Roman"/>
        </w:rPr>
        <w:t>transmitters</w:t>
      </w:r>
      <w:r w:rsidR="001064FD" w:rsidRPr="005368F6">
        <w:rPr>
          <w:rFonts w:ascii="Times New Roman" w:hAnsi="Times New Roman" w:cs="Times New Roman"/>
        </w:rPr>
        <w:t xml:space="preserve"> in</w:t>
      </w:r>
      <w:r w:rsidR="00B17E53" w:rsidRPr="005368F6">
        <w:rPr>
          <w:rFonts w:ascii="Times New Roman" w:hAnsi="Times New Roman" w:cs="Times New Roman"/>
        </w:rPr>
        <w:t xml:space="preserve"> the frequency range 27.5</w:t>
      </w:r>
      <w:r w:rsidR="002D222F" w:rsidRPr="005368F6">
        <w:rPr>
          <w:rFonts w:ascii="Times New Roman" w:hAnsi="Times New Roman" w:cs="Times New Roman"/>
        </w:rPr>
        <w:t>–30</w:t>
      </w:r>
      <w:r w:rsidR="00B17E53" w:rsidRPr="005368F6">
        <w:rPr>
          <w:rFonts w:ascii="Times New Roman" w:hAnsi="Times New Roman" w:cs="Times New Roman"/>
        </w:rPr>
        <w:t xml:space="preserve"> GHz while the transmitter is in motion.</w:t>
      </w:r>
    </w:p>
    <w:p w14:paraId="20EF63EF" w14:textId="40088D17" w:rsidR="00F8417C" w:rsidRPr="005368F6" w:rsidRDefault="005C6FB3" w:rsidP="004C58B9">
      <w:pPr>
        <w:rPr>
          <w:rFonts w:ascii="Times New Roman" w:hAnsi="Times New Roman" w:cs="Times New Roman"/>
          <w:b/>
          <w:bCs/>
          <w:i/>
          <w:iCs/>
        </w:rPr>
      </w:pPr>
      <w:r w:rsidRPr="005368F6">
        <w:rPr>
          <w:rFonts w:ascii="Times New Roman" w:hAnsi="Times New Roman" w:cs="Times New Roman"/>
          <w:b/>
          <w:bCs/>
          <w:i/>
          <w:iCs/>
        </w:rPr>
        <w:t>Clause 3</w:t>
      </w:r>
    </w:p>
    <w:p w14:paraId="066F89EB" w14:textId="3CCBDB69" w:rsidR="00EA6BBA" w:rsidRPr="001A23F9" w:rsidRDefault="00EA6BBA" w:rsidP="004C58B9">
      <w:pPr>
        <w:rPr>
          <w:rFonts w:ascii="Times New Roman" w:hAnsi="Times New Roman" w:cs="Times New Roman"/>
        </w:rPr>
      </w:pPr>
      <w:r w:rsidRPr="00D86B58">
        <w:rPr>
          <w:rFonts w:ascii="Times New Roman" w:hAnsi="Times New Roman" w:cs="Times New Roman"/>
        </w:rPr>
        <w:t>Clause 3 of new Schedule 1 imposes a licence condition prohibiting the operation of radiocommunications transmitters other than earth stations</w:t>
      </w:r>
      <w:r w:rsidR="00135D14" w:rsidRPr="00D86B58">
        <w:rPr>
          <w:rFonts w:ascii="Times New Roman" w:hAnsi="Times New Roman" w:cs="Times New Roman"/>
        </w:rPr>
        <w:t xml:space="preserve"> </w:t>
      </w:r>
      <w:r w:rsidRPr="00D86B58">
        <w:rPr>
          <w:rFonts w:ascii="Times New Roman" w:hAnsi="Times New Roman" w:cs="Times New Roman"/>
        </w:rPr>
        <w:t>in the frequency range 2</w:t>
      </w:r>
      <w:r w:rsidR="00135D14" w:rsidRPr="00D86B58">
        <w:rPr>
          <w:rFonts w:ascii="Times New Roman" w:hAnsi="Times New Roman" w:cs="Times New Roman"/>
        </w:rPr>
        <w:t>9</w:t>
      </w:r>
      <w:r w:rsidRPr="00D86B58">
        <w:rPr>
          <w:rFonts w:ascii="Times New Roman" w:hAnsi="Times New Roman" w:cs="Times New Roman"/>
        </w:rPr>
        <w:t>.5–30 GHz</w:t>
      </w:r>
      <w:r w:rsidR="00135D14" w:rsidRPr="00D86B58">
        <w:rPr>
          <w:rFonts w:ascii="Times New Roman" w:hAnsi="Times New Roman" w:cs="Times New Roman"/>
        </w:rPr>
        <w:t>.</w:t>
      </w:r>
    </w:p>
    <w:p w14:paraId="586280AC" w14:textId="5A888AC5" w:rsidR="00EA6BBA" w:rsidRPr="001A23F9" w:rsidRDefault="00EA6BBA" w:rsidP="004C58B9">
      <w:pPr>
        <w:rPr>
          <w:rFonts w:ascii="Times New Roman" w:hAnsi="Times New Roman" w:cs="Times New Roman"/>
          <w:b/>
          <w:bCs/>
          <w:i/>
          <w:iCs/>
        </w:rPr>
      </w:pPr>
      <w:r w:rsidRPr="002F00B0">
        <w:rPr>
          <w:rFonts w:ascii="Times New Roman" w:hAnsi="Times New Roman" w:cs="Times New Roman"/>
          <w:b/>
          <w:bCs/>
          <w:i/>
          <w:iCs/>
        </w:rPr>
        <w:t>Clause</w:t>
      </w:r>
      <w:r w:rsidRPr="007C0A44">
        <w:rPr>
          <w:rFonts w:ascii="Times New Roman" w:hAnsi="Times New Roman" w:cs="Times New Roman"/>
          <w:b/>
          <w:bCs/>
          <w:i/>
          <w:iCs/>
        </w:rPr>
        <w:t xml:space="preserve"> 4</w:t>
      </w:r>
    </w:p>
    <w:p w14:paraId="131CF6B4" w14:textId="1CD26529" w:rsidR="00B17E53" w:rsidRDefault="005C6FB3" w:rsidP="00DF33E2">
      <w:pPr>
        <w:rPr>
          <w:rFonts w:ascii="Times New Roman" w:hAnsi="Times New Roman" w:cs="Times New Roman"/>
        </w:rPr>
      </w:pPr>
      <w:r>
        <w:rPr>
          <w:rFonts w:ascii="Times New Roman" w:hAnsi="Times New Roman" w:cs="Times New Roman"/>
        </w:rPr>
        <w:t xml:space="preserve">Clause </w:t>
      </w:r>
      <w:r w:rsidR="00EA6BBA" w:rsidRPr="007C0A44">
        <w:rPr>
          <w:rFonts w:ascii="Times New Roman" w:hAnsi="Times New Roman" w:cs="Times New Roman"/>
        </w:rPr>
        <w:t>4</w:t>
      </w:r>
      <w:r>
        <w:rPr>
          <w:rFonts w:ascii="Times New Roman" w:hAnsi="Times New Roman" w:cs="Times New Roman"/>
        </w:rPr>
        <w:t xml:space="preserve"> of new Schedule 1 imposes a licence condition </w:t>
      </w:r>
      <w:r w:rsidR="001860AB" w:rsidRPr="005F00D3">
        <w:rPr>
          <w:rFonts w:ascii="Times New Roman" w:hAnsi="Times New Roman" w:cs="Times New Roman"/>
        </w:rPr>
        <w:t>prohibit</w:t>
      </w:r>
      <w:r w:rsidR="001F5AD6">
        <w:rPr>
          <w:rFonts w:ascii="Times New Roman" w:hAnsi="Times New Roman" w:cs="Times New Roman"/>
        </w:rPr>
        <w:t>ing</w:t>
      </w:r>
      <w:r w:rsidR="001860AB" w:rsidRPr="005F00D3">
        <w:rPr>
          <w:rFonts w:ascii="Times New Roman" w:hAnsi="Times New Roman" w:cs="Times New Roman"/>
        </w:rPr>
        <w:t xml:space="preserve"> the operation of a radiocommunications transmitter</w:t>
      </w:r>
      <w:r w:rsidR="00B17E53">
        <w:rPr>
          <w:rFonts w:ascii="Times New Roman" w:hAnsi="Times New Roman" w:cs="Times New Roman"/>
        </w:rPr>
        <w:t>, other than</w:t>
      </w:r>
      <w:r w:rsidR="001F5AD6">
        <w:rPr>
          <w:rFonts w:ascii="Times New Roman" w:hAnsi="Times New Roman" w:cs="Times New Roman"/>
        </w:rPr>
        <w:t xml:space="preserve"> a</w:t>
      </w:r>
      <w:r w:rsidR="00B17E53">
        <w:rPr>
          <w:rFonts w:ascii="Times New Roman" w:hAnsi="Times New Roman" w:cs="Times New Roman"/>
        </w:rPr>
        <w:t xml:space="preserve"> </w:t>
      </w:r>
      <w:r w:rsidR="001F5AD6">
        <w:rPr>
          <w:rFonts w:ascii="Times New Roman" w:hAnsi="Times New Roman" w:cs="Times New Roman"/>
        </w:rPr>
        <w:t>“</w:t>
      </w:r>
      <w:r w:rsidR="00B17E53" w:rsidRPr="007C0A44">
        <w:rPr>
          <w:rFonts w:ascii="Times New Roman" w:hAnsi="Times New Roman" w:cs="Times New Roman"/>
        </w:rPr>
        <w:t>low risk transmitter</w:t>
      </w:r>
      <w:r w:rsidR="001F5AD6">
        <w:rPr>
          <w:rFonts w:ascii="Times New Roman" w:hAnsi="Times New Roman" w:cs="Times New Roman"/>
        </w:rPr>
        <w:t>”</w:t>
      </w:r>
      <w:r w:rsidR="00B17E53">
        <w:rPr>
          <w:rFonts w:ascii="Times New Roman" w:hAnsi="Times New Roman" w:cs="Times New Roman"/>
        </w:rPr>
        <w:t xml:space="preserve">, unless certain details of the transmitter have been included in the Register. </w:t>
      </w:r>
      <w:r w:rsidR="001F5AD6">
        <w:rPr>
          <w:rFonts w:ascii="Times New Roman" w:hAnsi="Times New Roman" w:cs="Times New Roman"/>
        </w:rPr>
        <w:t>This licence condition is</w:t>
      </w:r>
      <w:r w:rsidR="00A34746">
        <w:rPr>
          <w:rFonts w:ascii="Times New Roman" w:hAnsi="Times New Roman" w:cs="Times New Roman"/>
        </w:rPr>
        <w:t xml:space="preserve"> a condition of the kind referred to in subsections 10(4A), (5A), (6A) and (7A) of the RRL Determination.</w:t>
      </w:r>
    </w:p>
    <w:p w14:paraId="2B60B983" w14:textId="11B1060D" w:rsidR="00B17E53" w:rsidRDefault="00A34746" w:rsidP="00F01387">
      <w:pPr>
        <w:spacing w:after="120" w:line="257" w:lineRule="auto"/>
        <w:rPr>
          <w:rFonts w:ascii="Times New Roman" w:hAnsi="Times New Roman" w:cs="Times New Roman"/>
        </w:rPr>
      </w:pPr>
      <w:r>
        <w:rPr>
          <w:rFonts w:ascii="Times New Roman" w:hAnsi="Times New Roman" w:cs="Times New Roman"/>
        </w:rPr>
        <w:lastRenderedPageBreak/>
        <w:t xml:space="preserve">Clause </w:t>
      </w:r>
      <w:r w:rsidR="006959F0" w:rsidRPr="007C0A44">
        <w:rPr>
          <w:rFonts w:ascii="Times New Roman" w:hAnsi="Times New Roman" w:cs="Times New Roman"/>
        </w:rPr>
        <w:t>4</w:t>
      </w:r>
      <w:r w:rsidR="00B17E53">
        <w:rPr>
          <w:rFonts w:ascii="Times New Roman" w:hAnsi="Times New Roman" w:cs="Times New Roman"/>
        </w:rPr>
        <w:t xml:space="preserve"> also defines a </w:t>
      </w:r>
      <w:r w:rsidR="00B17E53" w:rsidRPr="00B17E53">
        <w:rPr>
          <w:rFonts w:ascii="Times New Roman" w:hAnsi="Times New Roman" w:cs="Times New Roman"/>
          <w:b/>
          <w:bCs/>
          <w:i/>
          <w:iCs/>
        </w:rPr>
        <w:t>low risk transmitter</w:t>
      </w:r>
      <w:r w:rsidR="00B17E53">
        <w:rPr>
          <w:rFonts w:ascii="Times New Roman" w:hAnsi="Times New Roman" w:cs="Times New Roman"/>
        </w:rPr>
        <w:t xml:space="preserve"> </w:t>
      </w:r>
      <w:r w:rsidR="003276CB">
        <w:rPr>
          <w:rFonts w:ascii="Times New Roman" w:hAnsi="Times New Roman" w:cs="Times New Roman"/>
        </w:rPr>
        <w:t>to be a transmitter which:</w:t>
      </w:r>
    </w:p>
    <w:p w14:paraId="2B6C1DF8" w14:textId="7814D9C4" w:rsidR="003276CB" w:rsidRPr="00347CA2" w:rsidRDefault="003276CB" w:rsidP="00F01387">
      <w:pPr>
        <w:pStyle w:val="ListParagraph"/>
        <w:numPr>
          <w:ilvl w:val="0"/>
          <w:numId w:val="19"/>
        </w:numPr>
        <w:shd w:val="clear" w:color="auto" w:fill="FFFFFF"/>
        <w:spacing w:before="120" w:after="100" w:afterAutospacing="1" w:line="240" w:lineRule="auto"/>
        <w:ind w:left="777" w:hanging="357"/>
        <w:rPr>
          <w:rFonts w:ascii="Times New Roman" w:eastAsia="Times New Roman" w:hAnsi="Times New Roman" w:cs="Times New Roman"/>
          <w:lang w:val="en-US" w:eastAsia="en-AU"/>
        </w:rPr>
      </w:pPr>
      <w:r>
        <w:rPr>
          <w:rFonts w:ascii="Times New Roman" w:hAnsi="Times New Roman" w:cs="Times New Roman"/>
        </w:rPr>
        <w:t xml:space="preserve">operates </w:t>
      </w:r>
      <w:r w:rsidRPr="00347CA2">
        <w:rPr>
          <w:rFonts w:ascii="Times New Roman" w:eastAsia="Times New Roman" w:hAnsi="Times New Roman" w:cs="Times New Roman"/>
          <w:lang w:eastAsia="en-AU"/>
        </w:rPr>
        <w:t>with a total radiated power of less than or equal to 23 dBm per occupied bandwidth;</w:t>
      </w:r>
      <w:r w:rsidR="00D7273C">
        <w:rPr>
          <w:rFonts w:ascii="Times New Roman" w:eastAsia="Times New Roman" w:hAnsi="Times New Roman" w:cs="Times New Roman"/>
          <w:lang w:eastAsia="en-AU"/>
        </w:rPr>
        <w:t xml:space="preserve"> or</w:t>
      </w:r>
    </w:p>
    <w:p w14:paraId="6DC68F2E" w14:textId="2E537939" w:rsidR="003276CB" w:rsidRPr="00347CA2" w:rsidRDefault="003276CB" w:rsidP="003276CB">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lang w:val="en-US" w:eastAsia="en-AU"/>
        </w:rPr>
      </w:pPr>
      <w:r>
        <w:rPr>
          <w:rFonts w:ascii="Times New Roman" w:eastAsia="Times New Roman" w:hAnsi="Times New Roman" w:cs="Times New Roman"/>
          <w:lang w:eastAsia="en-AU"/>
        </w:rPr>
        <w:t>is</w:t>
      </w:r>
      <w:r w:rsidRPr="00347CA2">
        <w:rPr>
          <w:rFonts w:ascii="Times New Roman" w:eastAsia="Times New Roman" w:hAnsi="Times New Roman" w:cs="Times New Roman"/>
          <w:lang w:eastAsia="en-AU"/>
        </w:rPr>
        <w:t xml:space="preserve"> </w:t>
      </w:r>
      <w:r w:rsidR="00D7273C">
        <w:rPr>
          <w:rFonts w:ascii="Times New Roman" w:eastAsia="Times New Roman" w:hAnsi="Times New Roman" w:cs="Times New Roman"/>
          <w:lang w:eastAsia="en-AU"/>
        </w:rPr>
        <w:t>an “</w:t>
      </w:r>
      <w:r w:rsidRPr="00347CA2">
        <w:rPr>
          <w:rFonts w:ascii="Times New Roman" w:eastAsia="Times New Roman" w:hAnsi="Times New Roman" w:cs="Times New Roman"/>
          <w:lang w:eastAsia="en-AU"/>
        </w:rPr>
        <w:t>indoor</w:t>
      </w:r>
      <w:r w:rsidR="00D7273C">
        <w:rPr>
          <w:rFonts w:ascii="Times New Roman" w:eastAsia="Times New Roman" w:hAnsi="Times New Roman" w:cs="Times New Roman"/>
          <w:lang w:eastAsia="en-AU"/>
        </w:rPr>
        <w:t xml:space="preserve"> transmitter</w:t>
      </w:r>
      <w:r w:rsidR="003B3B7E">
        <w:rPr>
          <w:rFonts w:ascii="Times New Roman" w:eastAsia="Times New Roman" w:hAnsi="Times New Roman" w:cs="Times New Roman"/>
          <w:lang w:eastAsia="en-AU"/>
        </w:rPr>
        <w:t>”</w:t>
      </w:r>
      <w:r w:rsidRPr="00347CA2">
        <w:rPr>
          <w:rFonts w:ascii="Times New Roman" w:eastAsia="Times New Roman" w:hAnsi="Times New Roman" w:cs="Times New Roman"/>
          <w:lang w:eastAsia="en-AU"/>
        </w:rPr>
        <w:t>; or</w:t>
      </w:r>
    </w:p>
    <w:p w14:paraId="756FBA9D" w14:textId="5F69C85D" w:rsidR="003276CB" w:rsidRPr="00347CA2" w:rsidRDefault="003276CB" w:rsidP="003276CB">
      <w:pPr>
        <w:pStyle w:val="ListParagraph"/>
        <w:numPr>
          <w:ilvl w:val="0"/>
          <w:numId w:val="19"/>
        </w:numPr>
        <w:shd w:val="clear" w:color="auto" w:fill="FFFFFF"/>
        <w:spacing w:before="100" w:beforeAutospacing="1" w:after="100" w:afterAutospacing="1" w:line="240" w:lineRule="auto"/>
        <w:rPr>
          <w:rFonts w:ascii="Times New Roman" w:eastAsia="Times New Roman" w:hAnsi="Times New Roman" w:cs="Times New Roman"/>
          <w:lang w:val="en-US" w:eastAsia="en-AU"/>
        </w:rPr>
      </w:pPr>
      <w:r>
        <w:rPr>
          <w:rFonts w:ascii="Times New Roman" w:eastAsia="Times New Roman" w:hAnsi="Times New Roman" w:cs="Times New Roman"/>
          <w:lang w:eastAsia="en-AU"/>
        </w:rPr>
        <w:t>is</w:t>
      </w:r>
      <w:r w:rsidRPr="00347CA2">
        <w:rPr>
          <w:rFonts w:ascii="Times New Roman" w:eastAsia="Times New Roman" w:hAnsi="Times New Roman" w:cs="Times New Roman"/>
          <w:lang w:eastAsia="en-AU"/>
        </w:rPr>
        <w:t xml:space="preserve"> a fixed transmitter which is not a base station and operates with a total radiated power of:</w:t>
      </w:r>
    </w:p>
    <w:p w14:paraId="5A57103F" w14:textId="77777777" w:rsidR="003276CB" w:rsidRPr="00347CA2" w:rsidRDefault="003276CB" w:rsidP="001A23F9">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lang w:val="en-US" w:eastAsia="en-AU"/>
        </w:rPr>
      </w:pPr>
      <w:r w:rsidRPr="00347CA2">
        <w:rPr>
          <w:rFonts w:ascii="Times New Roman" w:eastAsia="Times New Roman" w:hAnsi="Times New Roman" w:cs="Times New Roman"/>
          <w:lang w:eastAsia="en-AU"/>
        </w:rPr>
        <w:t>greater than 23 dBm per occupied bandwidth; and</w:t>
      </w:r>
    </w:p>
    <w:p w14:paraId="59171A6D" w14:textId="77777777" w:rsidR="003276CB" w:rsidRPr="00347CA2" w:rsidRDefault="003276CB" w:rsidP="001A23F9">
      <w:pPr>
        <w:pStyle w:val="ListParagraph"/>
        <w:numPr>
          <w:ilvl w:val="0"/>
          <w:numId w:val="27"/>
        </w:numPr>
        <w:shd w:val="clear" w:color="auto" w:fill="FFFFFF"/>
        <w:spacing w:before="100" w:beforeAutospacing="1" w:after="120" w:line="240" w:lineRule="auto"/>
        <w:contextualSpacing w:val="0"/>
        <w:rPr>
          <w:rFonts w:ascii="Times New Roman" w:eastAsia="Times New Roman" w:hAnsi="Times New Roman" w:cs="Times New Roman"/>
          <w:lang w:val="en-US" w:eastAsia="en-AU"/>
        </w:rPr>
      </w:pPr>
      <w:r w:rsidRPr="00347CA2">
        <w:rPr>
          <w:rFonts w:ascii="Times New Roman" w:eastAsia="Times New Roman" w:hAnsi="Times New Roman" w:cs="Times New Roman"/>
          <w:lang w:eastAsia="en-AU"/>
        </w:rPr>
        <w:t>less than or equal to 35 dBm per occupied bandwidth.</w:t>
      </w:r>
    </w:p>
    <w:p w14:paraId="74BC2C16" w14:textId="48B30562" w:rsidR="003B3B7E" w:rsidRPr="00D20FDE" w:rsidRDefault="003B3B7E" w:rsidP="00A34746">
      <w:pPr>
        <w:shd w:val="clear" w:color="auto" w:fill="FFFFFF"/>
        <w:spacing w:before="120"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term </w:t>
      </w:r>
      <w:r>
        <w:rPr>
          <w:rFonts w:ascii="Times New Roman" w:eastAsia="Times New Roman" w:hAnsi="Times New Roman" w:cs="Times New Roman"/>
          <w:b/>
          <w:bCs/>
          <w:i/>
          <w:iCs/>
          <w:lang w:eastAsia="en-AU"/>
        </w:rPr>
        <w:t xml:space="preserve">indoor transmitter </w:t>
      </w:r>
      <w:r>
        <w:rPr>
          <w:rFonts w:ascii="Times New Roman" w:eastAsia="Times New Roman" w:hAnsi="Times New Roman" w:cs="Times New Roman"/>
          <w:lang w:eastAsia="en-AU"/>
        </w:rPr>
        <w:t xml:space="preserve">is defined in </w:t>
      </w:r>
      <w:r w:rsidR="005E27B0">
        <w:rPr>
          <w:rFonts w:ascii="Times New Roman" w:eastAsia="Times New Roman" w:hAnsi="Times New Roman" w:cs="Times New Roman"/>
          <w:lang w:eastAsia="en-AU"/>
        </w:rPr>
        <w:t xml:space="preserve">section 5 of the Determination to mean a radiocommunications transmitter </w:t>
      </w:r>
      <w:r w:rsidR="001C66EC">
        <w:rPr>
          <w:rFonts w:ascii="Times New Roman" w:eastAsia="Times New Roman" w:hAnsi="Times New Roman" w:cs="Times New Roman"/>
          <w:lang w:eastAsia="en-AU"/>
        </w:rPr>
        <w:t xml:space="preserve">that is in an enclosed space and that has, at every point that is </w:t>
      </w:r>
      <w:r w:rsidR="00FB4593">
        <w:rPr>
          <w:rFonts w:ascii="Times New Roman" w:eastAsia="Times New Roman" w:hAnsi="Times New Roman" w:cs="Times New Roman"/>
          <w:lang w:eastAsia="en-AU"/>
        </w:rPr>
        <w:t>2 </w:t>
      </w:r>
      <w:r w:rsidR="001C66EC">
        <w:rPr>
          <w:rFonts w:ascii="Times New Roman" w:eastAsia="Times New Roman" w:hAnsi="Times New Roman" w:cs="Times New Roman"/>
          <w:lang w:eastAsia="en-AU"/>
        </w:rPr>
        <w:t>metres from the outside surface of the enclosed space, a certain power flux density.</w:t>
      </w:r>
    </w:p>
    <w:p w14:paraId="37CD196F" w14:textId="0407FA7C" w:rsidR="00F5382F" w:rsidRPr="00347CA2" w:rsidRDefault="004F480D" w:rsidP="0056332A">
      <w:pPr>
        <w:spacing w:before="120" w:after="120" w:line="257"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 </w:t>
      </w:r>
      <w:r w:rsidR="00F5382F" w:rsidRPr="00347CA2">
        <w:rPr>
          <w:rFonts w:ascii="Times New Roman" w:eastAsia="Times New Roman" w:hAnsi="Times New Roman" w:cs="Times New Roman"/>
          <w:lang w:eastAsia="en-AU"/>
        </w:rPr>
        <w:t xml:space="preserve">base station </w:t>
      </w:r>
      <w:r w:rsidR="00366A3B">
        <w:rPr>
          <w:rFonts w:ascii="Times New Roman" w:eastAsia="Times New Roman" w:hAnsi="Times New Roman" w:cs="Times New Roman"/>
          <w:lang w:eastAsia="en-AU"/>
        </w:rPr>
        <w:t>generally</w:t>
      </w:r>
      <w:r w:rsidR="00F5382F" w:rsidRPr="00347CA2">
        <w:rPr>
          <w:rFonts w:ascii="Times New Roman" w:eastAsia="Times New Roman" w:hAnsi="Times New Roman" w:cs="Times New Roman"/>
          <w:lang w:eastAsia="en-AU"/>
        </w:rPr>
        <w:t>:</w:t>
      </w:r>
    </w:p>
    <w:p w14:paraId="5255827A" w14:textId="4AA2507C" w:rsidR="00F5382F" w:rsidRPr="00F01387" w:rsidRDefault="00F5382F" w:rsidP="00F01387">
      <w:pPr>
        <w:pStyle w:val="ListParagraph"/>
        <w:numPr>
          <w:ilvl w:val="0"/>
          <w:numId w:val="19"/>
        </w:numPr>
        <w:shd w:val="clear" w:color="auto" w:fill="FFFFFF"/>
        <w:spacing w:before="120" w:after="100" w:afterAutospacing="1" w:line="240" w:lineRule="auto"/>
        <w:ind w:left="777" w:hanging="357"/>
        <w:rPr>
          <w:rFonts w:ascii="Times New Roman" w:hAnsi="Times New Roman" w:cs="Times New Roman"/>
        </w:rPr>
      </w:pPr>
      <w:r>
        <w:rPr>
          <w:rFonts w:ascii="Times New Roman" w:eastAsia="Times New Roman" w:hAnsi="Times New Roman" w:cs="Times New Roman"/>
          <w:lang w:val="en-US" w:eastAsia="en-AU"/>
        </w:rPr>
        <w:t xml:space="preserve">communicates </w:t>
      </w:r>
      <w:r w:rsidRPr="00F01387">
        <w:rPr>
          <w:rFonts w:ascii="Times New Roman" w:hAnsi="Times New Roman" w:cs="Times New Roman"/>
        </w:rPr>
        <w:t>with equipment operated by an end user</w:t>
      </w:r>
      <w:r w:rsidR="00366A3B">
        <w:rPr>
          <w:rFonts w:ascii="Times New Roman" w:hAnsi="Times New Roman" w:cs="Times New Roman"/>
        </w:rPr>
        <w:t xml:space="preserve"> of a radiocommunications service,</w:t>
      </w:r>
      <w:r w:rsidRPr="00F01387">
        <w:rPr>
          <w:rFonts w:ascii="Times New Roman" w:hAnsi="Times New Roman" w:cs="Times New Roman"/>
        </w:rPr>
        <w:t xml:space="preserve"> or with other base stations</w:t>
      </w:r>
      <w:r w:rsidR="00366A3B">
        <w:rPr>
          <w:rFonts w:ascii="Times New Roman" w:hAnsi="Times New Roman" w:cs="Times New Roman"/>
        </w:rPr>
        <w:t>;</w:t>
      </w:r>
    </w:p>
    <w:p w14:paraId="357B6347" w14:textId="03837E51" w:rsidR="00F5382F" w:rsidRPr="00F01387" w:rsidRDefault="00AA702A" w:rsidP="00F01387">
      <w:pPr>
        <w:pStyle w:val="ListParagraph"/>
        <w:numPr>
          <w:ilvl w:val="0"/>
          <w:numId w:val="19"/>
        </w:numPr>
        <w:shd w:val="clear" w:color="auto" w:fill="FFFFFF"/>
        <w:spacing w:before="120" w:after="100" w:afterAutospacing="1" w:line="240" w:lineRule="auto"/>
        <w:ind w:left="777" w:hanging="357"/>
        <w:rPr>
          <w:rFonts w:ascii="Times New Roman" w:hAnsi="Times New Roman" w:cs="Times New Roman"/>
        </w:rPr>
      </w:pPr>
      <w:r>
        <w:rPr>
          <w:rFonts w:ascii="Times New Roman" w:hAnsi="Times New Roman" w:cs="Times New Roman"/>
        </w:rPr>
        <w:t>is capable of</w:t>
      </w:r>
      <w:r w:rsidRPr="00F01387">
        <w:rPr>
          <w:rFonts w:ascii="Times New Roman" w:hAnsi="Times New Roman" w:cs="Times New Roman"/>
        </w:rPr>
        <w:t xml:space="preserve"> </w:t>
      </w:r>
      <w:r>
        <w:rPr>
          <w:rFonts w:ascii="Times New Roman" w:hAnsi="Times New Roman" w:cs="Times New Roman"/>
        </w:rPr>
        <w:t>acting</w:t>
      </w:r>
      <w:r w:rsidR="00F5382F" w:rsidRPr="00F01387">
        <w:rPr>
          <w:rFonts w:ascii="Times New Roman" w:hAnsi="Times New Roman" w:cs="Times New Roman"/>
        </w:rPr>
        <w:t xml:space="preserve"> as a repeater to extend the coverage of a service or to link other base stations together</w:t>
      </w:r>
      <w:r w:rsidR="00366A3B">
        <w:rPr>
          <w:rFonts w:ascii="Times New Roman" w:hAnsi="Times New Roman" w:cs="Times New Roman"/>
        </w:rPr>
        <w:t>;</w:t>
      </w:r>
    </w:p>
    <w:p w14:paraId="599C7647" w14:textId="26DCB262" w:rsidR="00F5382F" w:rsidRPr="001115FC" w:rsidRDefault="00366A3B" w:rsidP="00F01387">
      <w:pPr>
        <w:pStyle w:val="ListParagraph"/>
        <w:numPr>
          <w:ilvl w:val="0"/>
          <w:numId w:val="19"/>
        </w:numPr>
        <w:shd w:val="clear" w:color="auto" w:fill="FFFFFF"/>
        <w:spacing w:before="120" w:after="100" w:afterAutospacing="1" w:line="240" w:lineRule="auto"/>
        <w:ind w:left="777" w:hanging="357"/>
        <w:rPr>
          <w:rFonts w:ascii="Times New Roman" w:hAnsi="Times New Roman" w:cs="Times New Roman"/>
        </w:rPr>
      </w:pPr>
      <w:r>
        <w:rPr>
          <w:rFonts w:ascii="Times New Roman" w:hAnsi="Times New Roman" w:cs="Times New Roman"/>
        </w:rPr>
        <w:t>is</w:t>
      </w:r>
      <w:r w:rsidR="00F5382F" w:rsidRPr="001115FC">
        <w:rPr>
          <w:rFonts w:ascii="Times New Roman" w:hAnsi="Times New Roman" w:cs="Times New Roman"/>
        </w:rPr>
        <w:t xml:space="preserve"> located higher above ground level than the stations </w:t>
      </w:r>
      <w:r>
        <w:rPr>
          <w:rFonts w:ascii="Times New Roman" w:hAnsi="Times New Roman" w:cs="Times New Roman"/>
        </w:rPr>
        <w:t>it</w:t>
      </w:r>
      <w:r w:rsidR="00F5382F" w:rsidRPr="001115FC">
        <w:rPr>
          <w:rFonts w:ascii="Times New Roman" w:hAnsi="Times New Roman" w:cs="Times New Roman"/>
        </w:rPr>
        <w:t xml:space="preserve"> communicate</w:t>
      </w:r>
      <w:r>
        <w:rPr>
          <w:rFonts w:ascii="Times New Roman" w:hAnsi="Times New Roman" w:cs="Times New Roman"/>
        </w:rPr>
        <w:t>s</w:t>
      </w:r>
      <w:r w:rsidR="00F5382F" w:rsidRPr="001115FC">
        <w:rPr>
          <w:rFonts w:ascii="Times New Roman" w:hAnsi="Times New Roman" w:cs="Times New Roman"/>
        </w:rPr>
        <w:t xml:space="preserve"> with</w:t>
      </w:r>
      <w:r>
        <w:rPr>
          <w:rFonts w:ascii="Times New Roman" w:hAnsi="Times New Roman" w:cs="Times New Roman"/>
        </w:rPr>
        <w:t>;</w:t>
      </w:r>
    </w:p>
    <w:p w14:paraId="627279AD" w14:textId="6E7CE6E6" w:rsidR="00F5382F" w:rsidRPr="00717B77" w:rsidRDefault="00F5382F" w:rsidP="00F01387">
      <w:pPr>
        <w:pStyle w:val="ListParagraph"/>
        <w:numPr>
          <w:ilvl w:val="0"/>
          <w:numId w:val="19"/>
        </w:numPr>
        <w:shd w:val="clear" w:color="auto" w:fill="FFFFFF"/>
        <w:spacing w:before="120" w:after="100" w:afterAutospacing="1" w:line="240" w:lineRule="auto"/>
        <w:ind w:left="777" w:hanging="357"/>
        <w:rPr>
          <w:rFonts w:ascii="Times New Roman" w:eastAsia="Times New Roman" w:hAnsi="Times New Roman" w:cs="Times New Roman"/>
          <w:lang w:val="en-US" w:eastAsia="en-AU"/>
        </w:rPr>
      </w:pPr>
      <w:r w:rsidRPr="001115FC">
        <w:rPr>
          <w:rFonts w:ascii="Times New Roman" w:hAnsi="Times New Roman" w:cs="Times New Roman"/>
        </w:rPr>
        <w:t xml:space="preserve">provides control and </w:t>
      </w:r>
      <w:r w:rsidR="00AD489B" w:rsidRPr="001115FC">
        <w:rPr>
          <w:rFonts w:ascii="Times New Roman" w:hAnsi="Times New Roman" w:cs="Times New Roman"/>
        </w:rPr>
        <w:t>signalling</w:t>
      </w:r>
      <w:r w:rsidRPr="001115FC">
        <w:rPr>
          <w:rFonts w:ascii="Times New Roman" w:hAnsi="Times New Roman" w:cs="Times New Roman"/>
        </w:rPr>
        <w:t xml:space="preserve"> information</w:t>
      </w:r>
      <w:r w:rsidRPr="00717B77">
        <w:rPr>
          <w:rFonts w:ascii="Times New Roman" w:eastAsia="Times New Roman" w:hAnsi="Times New Roman" w:cs="Times New Roman"/>
          <w:lang w:val="en-US" w:eastAsia="en-AU"/>
        </w:rPr>
        <w:t xml:space="preserve"> to other stations.</w:t>
      </w:r>
    </w:p>
    <w:p w14:paraId="303DCF7D" w14:textId="01F4269B" w:rsidR="002C6F43" w:rsidRPr="00A05A76" w:rsidRDefault="002C6F43" w:rsidP="002C6F43">
      <w:pPr>
        <w:rPr>
          <w:rFonts w:ascii="Times New Roman" w:hAnsi="Times New Roman" w:cs="Times New Roman"/>
          <w:b/>
          <w:bCs/>
          <w:i/>
          <w:iCs/>
        </w:rPr>
      </w:pPr>
      <w:r w:rsidRPr="00A05A76">
        <w:rPr>
          <w:rFonts w:ascii="Times New Roman" w:hAnsi="Times New Roman" w:cs="Times New Roman"/>
          <w:b/>
          <w:bCs/>
          <w:i/>
          <w:iCs/>
        </w:rPr>
        <w:t xml:space="preserve">Clause </w:t>
      </w:r>
      <w:r w:rsidR="00BA7F56" w:rsidRPr="007C0A44">
        <w:rPr>
          <w:rFonts w:ascii="Times New Roman" w:hAnsi="Times New Roman" w:cs="Times New Roman"/>
          <w:b/>
          <w:bCs/>
          <w:i/>
          <w:iCs/>
        </w:rPr>
        <w:t>5</w:t>
      </w:r>
    </w:p>
    <w:p w14:paraId="7E0A4BEC" w14:textId="30817BA4" w:rsidR="00717B77" w:rsidRPr="005368F6" w:rsidRDefault="00EB0564" w:rsidP="00D20FDE">
      <w:pPr>
        <w:rPr>
          <w:rFonts w:ascii="Times New Roman" w:hAnsi="Times New Roman" w:cs="Times New Roman"/>
        </w:rPr>
      </w:pPr>
      <w:r w:rsidRPr="001115FC">
        <w:rPr>
          <w:rFonts w:ascii="Times New Roman" w:hAnsi="Times New Roman" w:cs="Times New Roman"/>
        </w:rPr>
        <w:t xml:space="preserve">Clause </w:t>
      </w:r>
      <w:r w:rsidR="00BA7F56" w:rsidRPr="007C0A44">
        <w:rPr>
          <w:rFonts w:ascii="Times New Roman" w:hAnsi="Times New Roman" w:cs="Times New Roman"/>
        </w:rPr>
        <w:t>5</w:t>
      </w:r>
      <w:r w:rsidRPr="001115FC">
        <w:rPr>
          <w:rFonts w:ascii="Times New Roman" w:hAnsi="Times New Roman" w:cs="Times New Roman"/>
        </w:rPr>
        <w:t xml:space="preserve"> o</w:t>
      </w:r>
      <w:r>
        <w:rPr>
          <w:rFonts w:ascii="Times New Roman" w:hAnsi="Times New Roman" w:cs="Times New Roman"/>
        </w:rPr>
        <w:t xml:space="preserve">f new Schedule 1 imposes a licence condition </w:t>
      </w:r>
      <w:r w:rsidR="00C943E4">
        <w:rPr>
          <w:rFonts w:ascii="Times New Roman" w:hAnsi="Times New Roman" w:cs="Times New Roman"/>
        </w:rPr>
        <w:t xml:space="preserve">prohibiting the operation of </w:t>
      </w:r>
      <w:r w:rsidR="00717B77">
        <w:rPr>
          <w:rFonts w:ascii="Times New Roman" w:hAnsi="Times New Roman" w:cs="Times New Roman"/>
        </w:rPr>
        <w:t xml:space="preserve">radiocommunications transmitters in a manner which is inconsistent with </w:t>
      </w:r>
      <w:r w:rsidR="00C943E4">
        <w:rPr>
          <w:rFonts w:ascii="Times New Roman" w:hAnsi="Times New Roman" w:cs="Times New Roman"/>
        </w:rPr>
        <w:t xml:space="preserve">certain specified </w:t>
      </w:r>
      <w:r w:rsidR="007E096C">
        <w:rPr>
          <w:rFonts w:ascii="Times New Roman" w:hAnsi="Times New Roman" w:cs="Times New Roman"/>
        </w:rPr>
        <w:t xml:space="preserve">requirements contained in </w:t>
      </w:r>
      <w:r w:rsidR="00717B77" w:rsidRPr="00005C71">
        <w:rPr>
          <w:rFonts w:ascii="Times New Roman" w:hAnsi="Times New Roman" w:cs="Times New Roman"/>
        </w:rPr>
        <w:t>RALI</w:t>
      </w:r>
      <w:r w:rsidR="00C943E4">
        <w:rPr>
          <w:rFonts w:ascii="Times New Roman" w:hAnsi="Times New Roman" w:cs="Times New Roman"/>
        </w:rPr>
        <w:t xml:space="preserve"> </w:t>
      </w:r>
      <w:r w:rsidR="00F9335C" w:rsidRPr="00005C71">
        <w:rPr>
          <w:rFonts w:ascii="Times New Roman" w:hAnsi="Times New Roman" w:cs="Times New Roman"/>
        </w:rPr>
        <w:t>MS</w:t>
      </w:r>
      <w:r w:rsidR="00C943E4">
        <w:rPr>
          <w:rFonts w:ascii="Times New Roman" w:hAnsi="Times New Roman" w:cs="Times New Roman"/>
        </w:rPr>
        <w:t xml:space="preserve"> </w:t>
      </w:r>
      <w:r w:rsidR="00F9335C" w:rsidRPr="00005C71">
        <w:rPr>
          <w:rFonts w:ascii="Times New Roman" w:hAnsi="Times New Roman" w:cs="Times New Roman"/>
        </w:rPr>
        <w:t>46</w:t>
      </w:r>
      <w:r w:rsidR="00C943E4">
        <w:rPr>
          <w:rFonts w:ascii="Times New Roman" w:hAnsi="Times New Roman" w:cs="Times New Roman"/>
        </w:rPr>
        <w:t>, as in existence from time to time</w:t>
      </w:r>
      <w:r w:rsidR="00717B77" w:rsidRPr="00005C71">
        <w:rPr>
          <w:rFonts w:ascii="Times New Roman" w:hAnsi="Times New Roman" w:cs="Times New Roman"/>
        </w:rPr>
        <w:t>.</w:t>
      </w:r>
      <w:r w:rsidR="007E096C">
        <w:rPr>
          <w:rFonts w:ascii="Times New Roman" w:hAnsi="Times New Roman" w:cs="Times New Roman"/>
        </w:rPr>
        <w:t xml:space="preserve"> </w:t>
      </w:r>
      <w:r w:rsidR="00C943E4">
        <w:rPr>
          <w:rFonts w:ascii="Times New Roman" w:hAnsi="Times New Roman" w:cs="Times New Roman"/>
        </w:rPr>
        <w:t>RALI MS 46 is available, free of charge, from the ACMA’s website.</w:t>
      </w:r>
      <w:r w:rsidR="00700E84">
        <w:rPr>
          <w:rFonts w:ascii="Times New Roman" w:hAnsi="Times New Roman" w:cs="Times New Roman"/>
        </w:rPr>
        <w:t xml:space="preserve"> The specified requirements relate to matters such as coordination with </w:t>
      </w:r>
      <w:r w:rsidR="00700E84" w:rsidRPr="005368F6">
        <w:rPr>
          <w:rFonts w:ascii="Times New Roman" w:hAnsi="Times New Roman" w:cs="Times New Roman"/>
        </w:rPr>
        <w:t>already registered radiocommunications receivers</w:t>
      </w:r>
      <w:r w:rsidR="00E424B1" w:rsidRPr="005368F6">
        <w:rPr>
          <w:rFonts w:ascii="Times New Roman" w:hAnsi="Times New Roman" w:cs="Times New Roman"/>
        </w:rPr>
        <w:t xml:space="preserve"> and other radiocommunications device</w:t>
      </w:r>
      <w:r w:rsidR="00165017" w:rsidRPr="005368F6">
        <w:rPr>
          <w:rFonts w:ascii="Times New Roman" w:hAnsi="Times New Roman" w:cs="Times New Roman"/>
        </w:rPr>
        <w:t>s</w:t>
      </w:r>
      <w:r w:rsidR="00E424B1" w:rsidRPr="005368F6">
        <w:rPr>
          <w:rFonts w:ascii="Times New Roman" w:hAnsi="Times New Roman" w:cs="Times New Roman"/>
        </w:rPr>
        <w:t>, power flux density limits, and interference with spectrum licences in the 26 GHz ban</w:t>
      </w:r>
      <w:r w:rsidR="00330870" w:rsidRPr="005368F6">
        <w:rPr>
          <w:rFonts w:ascii="Times New Roman" w:hAnsi="Times New Roman" w:cs="Times New Roman"/>
        </w:rPr>
        <w:t>d</w:t>
      </w:r>
      <w:r w:rsidR="00D86839" w:rsidRPr="005368F6">
        <w:rPr>
          <w:rFonts w:ascii="Times New Roman" w:hAnsi="Times New Roman" w:cs="Times New Roman"/>
        </w:rPr>
        <w:t xml:space="preserve"> or with </w:t>
      </w:r>
      <w:r w:rsidR="000E2277" w:rsidRPr="005368F6">
        <w:rPr>
          <w:rFonts w:ascii="Times New Roman" w:hAnsi="Times New Roman" w:cs="Times New Roman"/>
        </w:rPr>
        <w:t>two specified</w:t>
      </w:r>
      <w:r w:rsidR="008B3B01" w:rsidRPr="005368F6">
        <w:rPr>
          <w:rFonts w:ascii="Times New Roman" w:hAnsi="Times New Roman" w:cs="Times New Roman"/>
        </w:rPr>
        <w:t xml:space="preserve"> earth</w:t>
      </w:r>
      <w:r w:rsidR="00FB434B" w:rsidRPr="005368F6">
        <w:rPr>
          <w:rFonts w:ascii="Times New Roman" w:hAnsi="Times New Roman" w:cs="Times New Roman"/>
        </w:rPr>
        <w:t xml:space="preserve"> receive</w:t>
      </w:r>
      <w:r w:rsidR="001557E3" w:rsidRPr="005368F6">
        <w:rPr>
          <w:rFonts w:ascii="Times New Roman" w:hAnsi="Times New Roman" w:cs="Times New Roman"/>
        </w:rPr>
        <w:t xml:space="preserve"> s</w:t>
      </w:r>
      <w:r w:rsidR="00FB434B" w:rsidRPr="005368F6">
        <w:rPr>
          <w:rFonts w:ascii="Times New Roman" w:hAnsi="Times New Roman" w:cs="Times New Roman"/>
        </w:rPr>
        <w:t>tations</w:t>
      </w:r>
      <w:r w:rsidR="00330870" w:rsidRPr="005368F6">
        <w:rPr>
          <w:rFonts w:ascii="Times New Roman" w:hAnsi="Times New Roman" w:cs="Times New Roman"/>
        </w:rPr>
        <w:t xml:space="preserve"> and </w:t>
      </w:r>
      <w:r w:rsidR="006B7E23" w:rsidRPr="005368F6">
        <w:rPr>
          <w:rFonts w:ascii="Times New Roman" w:hAnsi="Times New Roman" w:cs="Times New Roman"/>
        </w:rPr>
        <w:t>eart</w:t>
      </w:r>
      <w:r w:rsidR="00165017" w:rsidRPr="005368F6">
        <w:rPr>
          <w:rFonts w:ascii="Times New Roman" w:hAnsi="Times New Roman" w:cs="Times New Roman"/>
        </w:rPr>
        <w:t>h</w:t>
      </w:r>
      <w:r w:rsidR="006B7E23" w:rsidRPr="005368F6">
        <w:rPr>
          <w:rFonts w:ascii="Times New Roman" w:hAnsi="Times New Roman" w:cs="Times New Roman"/>
        </w:rPr>
        <w:t xml:space="preserve"> exploration s</w:t>
      </w:r>
      <w:r w:rsidR="00A52038" w:rsidRPr="005368F6">
        <w:rPr>
          <w:rFonts w:ascii="Times New Roman" w:hAnsi="Times New Roman" w:cs="Times New Roman"/>
        </w:rPr>
        <w:t>atellite</w:t>
      </w:r>
      <w:r w:rsidR="00420D26" w:rsidRPr="005368F6">
        <w:rPr>
          <w:rFonts w:ascii="Times New Roman" w:hAnsi="Times New Roman" w:cs="Times New Roman"/>
        </w:rPr>
        <w:t xml:space="preserve"> </w:t>
      </w:r>
      <w:r w:rsidR="00165017" w:rsidRPr="005368F6">
        <w:rPr>
          <w:rFonts w:ascii="Times New Roman" w:hAnsi="Times New Roman" w:cs="Times New Roman"/>
        </w:rPr>
        <w:t>services</w:t>
      </w:r>
      <w:r w:rsidR="00420D26" w:rsidRPr="005368F6">
        <w:rPr>
          <w:rFonts w:ascii="Times New Roman" w:hAnsi="Times New Roman" w:cs="Times New Roman"/>
        </w:rPr>
        <w:t xml:space="preserve"> in the </w:t>
      </w:r>
      <w:r w:rsidR="00520531" w:rsidRPr="005368F6">
        <w:rPr>
          <w:rFonts w:ascii="Times New Roman" w:hAnsi="Times New Roman" w:cs="Times New Roman"/>
        </w:rPr>
        <w:t>frequency range 23.6</w:t>
      </w:r>
      <w:r w:rsidR="009B328C" w:rsidRPr="005368F6">
        <w:rPr>
          <w:rFonts w:ascii="Times New Roman" w:hAnsi="Times New Roman" w:cs="Times New Roman"/>
        </w:rPr>
        <w:t>–</w:t>
      </w:r>
      <w:r w:rsidR="00520531" w:rsidRPr="005368F6">
        <w:rPr>
          <w:rFonts w:ascii="Times New Roman" w:hAnsi="Times New Roman" w:cs="Times New Roman"/>
        </w:rPr>
        <w:t>2</w:t>
      </w:r>
      <w:r w:rsidR="00165017" w:rsidRPr="005368F6">
        <w:rPr>
          <w:rFonts w:ascii="Times New Roman" w:hAnsi="Times New Roman" w:cs="Times New Roman"/>
        </w:rPr>
        <w:t>4</w:t>
      </w:r>
      <w:r w:rsidR="009B328C" w:rsidRPr="00DD3C7F">
        <w:rPr>
          <w:rFonts w:ascii="Times New Roman" w:hAnsi="Times New Roman" w:cs="Times New Roman"/>
        </w:rPr>
        <w:t> </w:t>
      </w:r>
      <w:r w:rsidR="00165017" w:rsidRPr="005368F6">
        <w:rPr>
          <w:rFonts w:ascii="Times New Roman" w:hAnsi="Times New Roman" w:cs="Times New Roman"/>
        </w:rPr>
        <w:t>GHz</w:t>
      </w:r>
      <w:r w:rsidR="00D830E1" w:rsidRPr="005368F6">
        <w:rPr>
          <w:rFonts w:ascii="Times New Roman" w:hAnsi="Times New Roman" w:cs="Times New Roman"/>
        </w:rPr>
        <w:t>.</w:t>
      </w:r>
    </w:p>
    <w:p w14:paraId="78AADB33" w14:textId="5622DC59" w:rsidR="00235C6C" w:rsidRPr="005368F6" w:rsidRDefault="00FA5D65" w:rsidP="004C58B9">
      <w:pPr>
        <w:rPr>
          <w:rFonts w:ascii="Times New Roman" w:hAnsi="Times New Roman" w:cs="Times New Roman"/>
          <w:b/>
          <w:bCs/>
          <w:i/>
          <w:iCs/>
        </w:rPr>
      </w:pPr>
      <w:r w:rsidRPr="005368F6">
        <w:rPr>
          <w:rFonts w:ascii="Times New Roman" w:hAnsi="Times New Roman" w:cs="Times New Roman"/>
          <w:b/>
          <w:bCs/>
          <w:i/>
          <w:iCs/>
        </w:rPr>
        <w:t xml:space="preserve">Clause </w:t>
      </w:r>
      <w:r w:rsidR="004D5CCA" w:rsidRPr="005368F6">
        <w:rPr>
          <w:rFonts w:ascii="Times New Roman" w:hAnsi="Times New Roman" w:cs="Times New Roman"/>
          <w:b/>
          <w:bCs/>
          <w:i/>
          <w:iCs/>
        </w:rPr>
        <w:t>6</w:t>
      </w:r>
    </w:p>
    <w:p w14:paraId="7B1329D2" w14:textId="473AA3A4" w:rsidR="00A97072" w:rsidRPr="005368F6" w:rsidRDefault="00FA5D65" w:rsidP="00D862A3">
      <w:pPr>
        <w:rPr>
          <w:rFonts w:ascii="Times New Roman" w:eastAsia="Times New Roman" w:hAnsi="Times New Roman" w:cs="Times New Roman"/>
          <w:lang w:eastAsia="en-AU"/>
        </w:rPr>
      </w:pPr>
      <w:r w:rsidRPr="005368F6">
        <w:rPr>
          <w:rFonts w:ascii="Times New Roman" w:eastAsia="Times New Roman" w:hAnsi="Times New Roman" w:cs="Times New Roman"/>
          <w:lang w:eastAsia="en-AU"/>
        </w:rPr>
        <w:t xml:space="preserve">Clause </w:t>
      </w:r>
      <w:r w:rsidR="004D5CCA" w:rsidRPr="005368F6">
        <w:rPr>
          <w:rFonts w:ascii="Times New Roman" w:eastAsia="Times New Roman" w:hAnsi="Times New Roman" w:cs="Times New Roman"/>
          <w:lang w:eastAsia="en-AU"/>
        </w:rPr>
        <w:t>6</w:t>
      </w:r>
      <w:r w:rsidRPr="005368F6">
        <w:rPr>
          <w:rFonts w:ascii="Times New Roman" w:eastAsia="Times New Roman" w:hAnsi="Times New Roman" w:cs="Times New Roman"/>
          <w:lang w:eastAsia="en-AU"/>
        </w:rPr>
        <w:t xml:space="preserve"> of new Schedule 1 imposes a licence condition that</w:t>
      </w:r>
      <w:r w:rsidR="00DC29A0" w:rsidRPr="005368F6">
        <w:rPr>
          <w:rFonts w:ascii="Times New Roman" w:eastAsia="Times New Roman" w:hAnsi="Times New Roman" w:cs="Times New Roman"/>
          <w:lang w:eastAsia="en-AU"/>
        </w:rPr>
        <w:t xml:space="preserve"> sets out a process for managing interference between</w:t>
      </w:r>
      <w:r w:rsidRPr="005368F6">
        <w:rPr>
          <w:rFonts w:ascii="Times New Roman" w:eastAsia="Times New Roman" w:hAnsi="Times New Roman" w:cs="Times New Roman"/>
          <w:lang w:eastAsia="en-AU"/>
        </w:rPr>
        <w:t xml:space="preserve"> two or more</w:t>
      </w:r>
      <w:r w:rsidR="00DC29A0" w:rsidRPr="005368F6">
        <w:rPr>
          <w:rFonts w:ascii="Times New Roman" w:eastAsia="Times New Roman" w:hAnsi="Times New Roman" w:cs="Times New Roman"/>
          <w:lang w:eastAsia="en-AU"/>
        </w:rPr>
        <w:t xml:space="preserve"> licensees</w:t>
      </w:r>
      <w:r w:rsidR="00D91ADD" w:rsidRPr="005368F6">
        <w:rPr>
          <w:rFonts w:ascii="Times New Roman" w:eastAsia="Times New Roman" w:hAnsi="Times New Roman" w:cs="Times New Roman"/>
          <w:lang w:eastAsia="en-AU"/>
        </w:rPr>
        <w:t xml:space="preserve"> (whether AWL licensees or spectrum licences</w:t>
      </w:r>
      <w:r w:rsidR="00A97072" w:rsidRPr="005368F6">
        <w:rPr>
          <w:rFonts w:ascii="Times New Roman" w:eastAsia="Times New Roman" w:hAnsi="Times New Roman" w:cs="Times New Roman"/>
          <w:lang w:eastAsia="en-AU"/>
        </w:rPr>
        <w:t xml:space="preserve"> in the 26 GHz band</w:t>
      </w:r>
      <w:r w:rsidR="00D91ADD" w:rsidRPr="005368F6">
        <w:rPr>
          <w:rFonts w:ascii="Times New Roman" w:eastAsia="Times New Roman" w:hAnsi="Times New Roman" w:cs="Times New Roman"/>
          <w:lang w:eastAsia="en-AU"/>
        </w:rPr>
        <w:t>)</w:t>
      </w:r>
      <w:r w:rsidR="003C67DF" w:rsidRPr="005368F6">
        <w:rPr>
          <w:rFonts w:ascii="Times New Roman" w:eastAsia="Times New Roman" w:hAnsi="Times New Roman" w:cs="Times New Roman"/>
          <w:lang w:eastAsia="en-AU"/>
        </w:rPr>
        <w:t>,</w:t>
      </w:r>
      <w:r w:rsidR="00DC29A0" w:rsidRPr="005368F6">
        <w:rPr>
          <w:rFonts w:ascii="Times New Roman" w:eastAsia="Times New Roman" w:hAnsi="Times New Roman" w:cs="Times New Roman"/>
          <w:lang w:eastAsia="en-AU"/>
        </w:rPr>
        <w:t xml:space="preserve"> if</w:t>
      </w:r>
      <w:r w:rsidR="003C67DF" w:rsidRPr="005368F6">
        <w:rPr>
          <w:rFonts w:ascii="Times New Roman" w:eastAsia="Times New Roman" w:hAnsi="Times New Roman" w:cs="Times New Roman"/>
          <w:lang w:eastAsia="en-AU"/>
        </w:rPr>
        <w:t xml:space="preserve"> there is a certain level of interference and</w:t>
      </w:r>
      <w:r w:rsidR="00DC29A0" w:rsidRPr="005368F6">
        <w:rPr>
          <w:rFonts w:ascii="Times New Roman" w:eastAsia="Times New Roman" w:hAnsi="Times New Roman" w:cs="Times New Roman"/>
          <w:lang w:eastAsia="en-AU"/>
        </w:rPr>
        <w:t xml:space="preserve"> the</w:t>
      </w:r>
      <w:r w:rsidR="003C67DF" w:rsidRPr="005368F6">
        <w:rPr>
          <w:rFonts w:ascii="Times New Roman" w:eastAsia="Times New Roman" w:hAnsi="Times New Roman" w:cs="Times New Roman"/>
          <w:lang w:eastAsia="en-AU"/>
        </w:rPr>
        <w:t xml:space="preserve"> licensees</w:t>
      </w:r>
      <w:r w:rsidR="00DC29A0" w:rsidRPr="005368F6">
        <w:rPr>
          <w:rFonts w:ascii="Times New Roman" w:eastAsia="Times New Roman" w:hAnsi="Times New Roman" w:cs="Times New Roman"/>
          <w:lang w:eastAsia="en-AU"/>
        </w:rPr>
        <w:t xml:space="preserve"> cannot agree to a resolution between themselves. </w:t>
      </w:r>
    </w:p>
    <w:p w14:paraId="480EDD34" w14:textId="1FA40457" w:rsidR="00D862A3" w:rsidRDefault="00DC29A0" w:rsidP="00D862A3">
      <w:pPr>
        <w:rPr>
          <w:rFonts w:ascii="Times New Roman" w:eastAsia="Times New Roman" w:hAnsi="Times New Roman" w:cs="Times New Roman"/>
          <w:lang w:val="en-US" w:eastAsia="en-AU"/>
        </w:rPr>
      </w:pPr>
      <w:r w:rsidRPr="005368F6">
        <w:rPr>
          <w:rFonts w:ascii="Times New Roman" w:eastAsia="Times New Roman" w:hAnsi="Times New Roman" w:cs="Times New Roman"/>
          <w:lang w:eastAsia="en-AU"/>
        </w:rPr>
        <w:t>Broadly</w:t>
      </w:r>
      <w:r w:rsidR="003C67DF" w:rsidRPr="005368F6">
        <w:rPr>
          <w:rFonts w:ascii="Times New Roman" w:eastAsia="Times New Roman" w:hAnsi="Times New Roman" w:cs="Times New Roman"/>
          <w:lang w:eastAsia="en-AU"/>
        </w:rPr>
        <w:t xml:space="preserve">, </w:t>
      </w:r>
      <w:r w:rsidR="00DF3374" w:rsidRPr="005368F6">
        <w:rPr>
          <w:rFonts w:ascii="Times New Roman" w:eastAsia="Times New Roman" w:hAnsi="Times New Roman" w:cs="Times New Roman"/>
          <w:lang w:eastAsia="en-AU"/>
        </w:rPr>
        <w:t>in the absence of agreement between the licensees on how to manage interference</w:t>
      </w:r>
      <w:r w:rsidR="00D862A3" w:rsidRPr="005368F6">
        <w:rPr>
          <w:rFonts w:ascii="Times New Roman" w:eastAsia="Times New Roman" w:hAnsi="Times New Roman" w:cs="Times New Roman"/>
          <w:lang w:val="en-US" w:eastAsia="en-AU"/>
        </w:rPr>
        <w:t xml:space="preserve">, </w:t>
      </w:r>
      <w:r w:rsidR="00DF3374" w:rsidRPr="005368F6">
        <w:rPr>
          <w:rFonts w:ascii="Times New Roman" w:eastAsia="Times New Roman" w:hAnsi="Times New Roman" w:cs="Times New Roman"/>
          <w:lang w:val="en-US" w:eastAsia="en-AU"/>
        </w:rPr>
        <w:t xml:space="preserve">the licensees of any AWLs will be required to </w:t>
      </w:r>
      <w:r w:rsidR="00D862A3" w:rsidRPr="005368F6">
        <w:rPr>
          <w:rFonts w:ascii="Times New Roman" w:eastAsia="Times New Roman" w:hAnsi="Times New Roman" w:cs="Times New Roman"/>
          <w:lang w:val="en-US" w:eastAsia="en-AU"/>
        </w:rPr>
        <w:t>synchronis</w:t>
      </w:r>
      <w:r w:rsidR="003B19B3" w:rsidRPr="005368F6">
        <w:rPr>
          <w:rFonts w:ascii="Times New Roman" w:eastAsia="Times New Roman" w:hAnsi="Times New Roman" w:cs="Times New Roman"/>
          <w:lang w:val="en-US" w:eastAsia="en-AU"/>
        </w:rPr>
        <w:t>e</w:t>
      </w:r>
      <w:r w:rsidR="00D862A3" w:rsidRPr="005368F6">
        <w:rPr>
          <w:rFonts w:ascii="Times New Roman" w:eastAsia="Times New Roman" w:hAnsi="Times New Roman" w:cs="Times New Roman"/>
          <w:lang w:val="en-US" w:eastAsia="en-AU"/>
        </w:rPr>
        <w:t xml:space="preserve"> operation of their device</w:t>
      </w:r>
      <w:r w:rsidR="00DF3374" w:rsidRPr="005368F6">
        <w:rPr>
          <w:rFonts w:ascii="Times New Roman" w:eastAsia="Times New Roman" w:hAnsi="Times New Roman" w:cs="Times New Roman"/>
          <w:lang w:val="en-US" w:eastAsia="en-AU"/>
        </w:rPr>
        <w:t>s</w:t>
      </w:r>
      <w:r w:rsidR="00D862A3" w:rsidRPr="005368F6">
        <w:rPr>
          <w:rFonts w:ascii="Times New Roman" w:eastAsia="Times New Roman" w:hAnsi="Times New Roman" w:cs="Times New Roman"/>
          <w:lang w:val="en-US" w:eastAsia="en-AU"/>
        </w:rPr>
        <w:t xml:space="preserve"> with the other affected device</w:t>
      </w:r>
      <w:r w:rsidR="00DF3374" w:rsidRPr="005368F6">
        <w:rPr>
          <w:rFonts w:ascii="Times New Roman" w:eastAsia="Times New Roman" w:hAnsi="Times New Roman" w:cs="Times New Roman"/>
          <w:lang w:val="en-US" w:eastAsia="en-AU"/>
        </w:rPr>
        <w:t>s</w:t>
      </w:r>
      <w:r w:rsidR="00D862A3" w:rsidRPr="005368F6">
        <w:rPr>
          <w:rFonts w:ascii="Times New Roman" w:eastAsia="Times New Roman" w:hAnsi="Times New Roman" w:cs="Times New Roman"/>
          <w:lang w:val="en-US" w:eastAsia="en-AU"/>
        </w:rPr>
        <w:t xml:space="preserve"> in accordance with certain technical specifications.</w:t>
      </w:r>
      <w:r w:rsidR="00DF3374" w:rsidRPr="005368F6">
        <w:rPr>
          <w:rFonts w:ascii="Times New Roman" w:eastAsia="Times New Roman" w:hAnsi="Times New Roman" w:cs="Times New Roman"/>
          <w:lang w:val="en-US" w:eastAsia="en-AU"/>
        </w:rPr>
        <w:t xml:space="preserve"> </w:t>
      </w:r>
      <w:r w:rsidR="00D84E94" w:rsidRPr="005368F6">
        <w:rPr>
          <w:rFonts w:ascii="Times New Roman" w:eastAsia="Times New Roman" w:hAnsi="Times New Roman" w:cs="Times New Roman"/>
          <w:lang w:val="en-US" w:eastAsia="en-AU"/>
        </w:rPr>
        <w:t xml:space="preserve">A licensee will be required to synchronise operation of its transmitters if no agreement with the other licensees is reached within </w:t>
      </w:r>
      <w:r w:rsidR="00DF3072" w:rsidRPr="005368F6">
        <w:rPr>
          <w:rFonts w:ascii="Times New Roman" w:eastAsia="Times New Roman" w:hAnsi="Times New Roman" w:cs="Times New Roman"/>
          <w:lang w:val="en-US" w:eastAsia="en-AU"/>
        </w:rPr>
        <w:t>14</w:t>
      </w:r>
      <w:r w:rsidR="005368F6">
        <w:rPr>
          <w:rFonts w:ascii="Times New Roman" w:eastAsia="Times New Roman" w:hAnsi="Times New Roman" w:cs="Times New Roman"/>
          <w:lang w:val="en-US" w:eastAsia="en-AU"/>
        </w:rPr>
        <w:t> </w:t>
      </w:r>
      <w:r w:rsidR="00D84E94">
        <w:rPr>
          <w:rFonts w:ascii="Times New Roman" w:eastAsia="Times New Roman" w:hAnsi="Times New Roman" w:cs="Times New Roman"/>
          <w:lang w:val="en-US" w:eastAsia="en-AU"/>
        </w:rPr>
        <w:t>days of the first report of interference, or such longer time as the licensees agree.</w:t>
      </w:r>
    </w:p>
    <w:p w14:paraId="66883185" w14:textId="52F31BD4" w:rsidR="00877F47" w:rsidRDefault="00877F47" w:rsidP="00D862A3">
      <w:pPr>
        <w:rPr>
          <w:rFonts w:ascii="Times New Roman" w:eastAsia="Times New Roman" w:hAnsi="Times New Roman" w:cs="Times New Roman"/>
          <w:lang w:val="en-US" w:eastAsia="en-AU"/>
        </w:rPr>
      </w:pPr>
      <w:r>
        <w:rPr>
          <w:rFonts w:ascii="Times New Roman" w:eastAsia="Times New Roman" w:hAnsi="Times New Roman" w:cs="Times New Roman"/>
          <w:lang w:val="en-US" w:eastAsia="en-AU"/>
        </w:rPr>
        <w:t xml:space="preserve">The ACMA is preparing to allocate spectrum licences in the 26 GHz band, and has consulted on including an equivalent provision </w:t>
      </w:r>
      <w:r w:rsidR="00EA20F7">
        <w:rPr>
          <w:rFonts w:ascii="Times New Roman" w:eastAsia="Times New Roman" w:hAnsi="Times New Roman" w:cs="Times New Roman"/>
          <w:lang w:val="en-US" w:eastAsia="en-AU"/>
        </w:rPr>
        <w:t>in</w:t>
      </w:r>
      <w:r>
        <w:rPr>
          <w:rFonts w:ascii="Times New Roman" w:eastAsia="Times New Roman" w:hAnsi="Times New Roman" w:cs="Times New Roman"/>
          <w:lang w:val="en-US" w:eastAsia="en-AU"/>
        </w:rPr>
        <w:t xml:space="preserve"> those spectrum licences</w:t>
      </w:r>
      <w:r w:rsidR="00C17C23">
        <w:rPr>
          <w:rFonts w:ascii="Times New Roman" w:eastAsia="Times New Roman" w:hAnsi="Times New Roman" w:cs="Times New Roman"/>
          <w:lang w:val="en-US" w:eastAsia="en-AU"/>
        </w:rPr>
        <w:t>.</w:t>
      </w:r>
    </w:p>
    <w:p w14:paraId="25C13F8F" w14:textId="37B21AD3" w:rsidR="00235C6C" w:rsidRPr="00BE210A" w:rsidRDefault="00C17C23" w:rsidP="008F489B">
      <w:pPr>
        <w:keepNext/>
        <w:spacing w:line="257" w:lineRule="auto"/>
        <w:rPr>
          <w:rFonts w:ascii="Times New Roman" w:hAnsi="Times New Roman" w:cs="Times New Roman"/>
          <w:b/>
          <w:bCs/>
          <w:i/>
          <w:iCs/>
        </w:rPr>
      </w:pPr>
      <w:r w:rsidRPr="00B72EDB">
        <w:rPr>
          <w:rFonts w:ascii="Times New Roman" w:hAnsi="Times New Roman" w:cs="Times New Roman"/>
          <w:b/>
          <w:bCs/>
          <w:i/>
          <w:iCs/>
        </w:rPr>
        <w:t xml:space="preserve">Clause </w:t>
      </w:r>
      <w:r w:rsidR="00903968" w:rsidRPr="007C0A44">
        <w:rPr>
          <w:rFonts w:ascii="Times New Roman" w:hAnsi="Times New Roman" w:cs="Times New Roman"/>
          <w:b/>
          <w:bCs/>
          <w:i/>
          <w:iCs/>
        </w:rPr>
        <w:t>7</w:t>
      </w:r>
    </w:p>
    <w:p w14:paraId="2FB7BDF7" w14:textId="370DD04C" w:rsidR="00235C6C" w:rsidRDefault="00C17C23" w:rsidP="004C58B9">
      <w:pPr>
        <w:rPr>
          <w:rFonts w:ascii="Times New Roman" w:eastAsia="Times New Roman" w:hAnsi="Times New Roman" w:cs="Times New Roman"/>
          <w:lang w:val="en-US" w:eastAsia="en-AU"/>
        </w:rPr>
      </w:pPr>
      <w:r>
        <w:rPr>
          <w:rFonts w:ascii="Times New Roman" w:eastAsia="Times New Roman" w:hAnsi="Times New Roman" w:cs="Times New Roman"/>
          <w:lang w:eastAsia="en-AU"/>
        </w:rPr>
        <w:t xml:space="preserve">Clause </w:t>
      </w:r>
      <w:r w:rsidR="00903968" w:rsidRPr="007C0A44">
        <w:rPr>
          <w:rFonts w:ascii="Times New Roman" w:eastAsia="Times New Roman" w:hAnsi="Times New Roman" w:cs="Times New Roman"/>
          <w:lang w:eastAsia="en-AU"/>
        </w:rPr>
        <w:t>7</w:t>
      </w:r>
      <w:r>
        <w:rPr>
          <w:rFonts w:ascii="Times New Roman" w:eastAsia="Times New Roman" w:hAnsi="Times New Roman" w:cs="Times New Roman"/>
          <w:lang w:eastAsia="en-AU"/>
        </w:rPr>
        <w:t xml:space="preserve"> of new Schedule 1 </w:t>
      </w:r>
      <w:r w:rsidR="001D219B">
        <w:rPr>
          <w:rFonts w:ascii="Times New Roman" w:eastAsia="Times New Roman" w:hAnsi="Times New Roman" w:cs="Times New Roman"/>
          <w:lang w:eastAsia="en-AU"/>
        </w:rPr>
        <w:t>imposes a licence condition</w:t>
      </w:r>
      <w:r w:rsidR="00D862A3">
        <w:rPr>
          <w:rFonts w:ascii="Times New Roman" w:eastAsia="Times New Roman" w:hAnsi="Times New Roman" w:cs="Times New Roman"/>
          <w:lang w:eastAsia="en-AU"/>
        </w:rPr>
        <w:t xml:space="preserve"> </w:t>
      </w:r>
      <w:r w:rsidR="00D862A3" w:rsidRPr="00360598">
        <w:rPr>
          <w:rFonts w:ascii="Times New Roman" w:eastAsia="Times New Roman" w:hAnsi="Times New Roman" w:cs="Times New Roman"/>
          <w:lang w:val="en-US" w:eastAsia="en-AU"/>
        </w:rPr>
        <w:t>in relation to interference management</w:t>
      </w:r>
      <w:r w:rsidR="001D219B">
        <w:rPr>
          <w:rFonts w:ascii="Times New Roman" w:eastAsia="Times New Roman" w:hAnsi="Times New Roman" w:cs="Times New Roman"/>
          <w:lang w:val="en-US" w:eastAsia="en-AU"/>
        </w:rPr>
        <w:t xml:space="preserve"> procedures</w:t>
      </w:r>
      <w:r w:rsidR="00D862A3" w:rsidRPr="00360598">
        <w:rPr>
          <w:rFonts w:ascii="Times New Roman" w:eastAsia="Times New Roman" w:hAnsi="Times New Roman" w:cs="Times New Roman"/>
          <w:lang w:val="en-US" w:eastAsia="en-AU"/>
        </w:rPr>
        <w:t xml:space="preserve"> for radiocommunications devices that are co-sited (</w:t>
      </w:r>
      <w:r w:rsidR="001D219B">
        <w:rPr>
          <w:rFonts w:ascii="Times New Roman" w:eastAsia="Times New Roman" w:hAnsi="Times New Roman" w:cs="Times New Roman"/>
          <w:lang w:val="en-US" w:eastAsia="en-AU"/>
        </w:rPr>
        <w:t xml:space="preserve">that is, </w:t>
      </w:r>
      <w:r w:rsidR="00D862A3" w:rsidRPr="00B83395">
        <w:rPr>
          <w:rFonts w:ascii="Times New Roman" w:eastAsia="Times New Roman" w:hAnsi="Times New Roman" w:cs="Times New Roman"/>
          <w:lang w:val="en-US" w:eastAsia="en-AU"/>
        </w:rPr>
        <w:t>located within 2</w:t>
      </w:r>
      <w:r w:rsidR="00D862A3" w:rsidRPr="000E2E3E">
        <w:rPr>
          <w:rFonts w:ascii="Times New Roman" w:eastAsia="Times New Roman" w:hAnsi="Times New Roman" w:cs="Times New Roman"/>
          <w:lang w:val="en-US" w:eastAsia="en-AU"/>
        </w:rPr>
        <w:t>00 metres of each other)</w:t>
      </w:r>
      <w:r w:rsidR="00D862A3">
        <w:rPr>
          <w:rFonts w:ascii="Times New Roman" w:eastAsia="Times New Roman" w:hAnsi="Times New Roman" w:cs="Times New Roman"/>
          <w:lang w:val="en-US" w:eastAsia="en-AU"/>
        </w:rPr>
        <w:t>.</w:t>
      </w:r>
    </w:p>
    <w:p w14:paraId="1124CD97" w14:textId="6A72B738" w:rsidR="00D862A3" w:rsidRPr="00B6635B" w:rsidRDefault="001D219B" w:rsidP="004C58B9">
      <w:pPr>
        <w:rPr>
          <w:rFonts w:ascii="Times New Roman" w:hAnsi="Times New Roman" w:cs="Times New Roman"/>
          <w:b/>
          <w:bCs/>
          <w:i/>
          <w:iCs/>
        </w:rPr>
      </w:pPr>
      <w:r w:rsidRPr="00B6635B">
        <w:rPr>
          <w:rFonts w:ascii="Times New Roman" w:hAnsi="Times New Roman" w:cs="Times New Roman"/>
          <w:b/>
          <w:bCs/>
          <w:i/>
          <w:iCs/>
        </w:rPr>
        <w:lastRenderedPageBreak/>
        <w:t xml:space="preserve">Clause </w:t>
      </w:r>
      <w:r w:rsidR="00903968" w:rsidRPr="00DD655B">
        <w:rPr>
          <w:rFonts w:ascii="Times New Roman" w:hAnsi="Times New Roman" w:cs="Times New Roman"/>
          <w:b/>
          <w:bCs/>
          <w:i/>
          <w:iCs/>
        </w:rPr>
        <w:t>8</w:t>
      </w:r>
    </w:p>
    <w:p w14:paraId="7F5F04C7" w14:textId="615F18EC" w:rsidR="00D862A3" w:rsidRDefault="00890DF1" w:rsidP="004C58B9">
      <w:pPr>
        <w:rPr>
          <w:rFonts w:ascii="Times New Roman" w:hAnsi="Times New Roman" w:cs="Times New Roman"/>
        </w:rPr>
      </w:pPr>
      <w:r>
        <w:rPr>
          <w:rFonts w:ascii="Times New Roman" w:hAnsi="Times New Roman" w:cs="Times New Roman"/>
        </w:rPr>
        <w:t xml:space="preserve">Clause </w:t>
      </w:r>
      <w:r w:rsidR="00E25380" w:rsidRPr="00DD655B">
        <w:rPr>
          <w:rFonts w:ascii="Times New Roman" w:hAnsi="Times New Roman" w:cs="Times New Roman"/>
        </w:rPr>
        <w:t>8</w:t>
      </w:r>
      <w:r>
        <w:rPr>
          <w:rFonts w:ascii="Times New Roman" w:hAnsi="Times New Roman" w:cs="Times New Roman"/>
        </w:rPr>
        <w:t xml:space="preserve"> of new Schedule 1 imposes a licence condition </w:t>
      </w:r>
      <w:r w:rsidR="00880BBB">
        <w:rPr>
          <w:rFonts w:ascii="Times New Roman" w:eastAsia="Times New Roman" w:hAnsi="Times New Roman" w:cs="Times New Roman"/>
          <w:lang w:val="en-US" w:eastAsia="en-AU"/>
        </w:rPr>
        <w:t xml:space="preserve">that </w:t>
      </w:r>
      <w:r w:rsidR="00880BBB" w:rsidRPr="00360598">
        <w:rPr>
          <w:rFonts w:ascii="Times New Roman" w:eastAsia="Times New Roman" w:hAnsi="Times New Roman" w:cs="Times New Roman"/>
          <w:lang w:eastAsia="en-AU"/>
        </w:rPr>
        <w:t>the licensee</w:t>
      </w:r>
      <w:r>
        <w:rPr>
          <w:rFonts w:ascii="Times New Roman" w:eastAsia="Times New Roman" w:hAnsi="Times New Roman" w:cs="Times New Roman"/>
          <w:lang w:eastAsia="en-AU"/>
        </w:rPr>
        <w:t xml:space="preserve"> of an AWL</w:t>
      </w:r>
      <w:r w:rsidR="00880BBB" w:rsidRPr="00360598">
        <w:rPr>
          <w:rFonts w:ascii="Times New Roman" w:eastAsia="Times New Roman" w:hAnsi="Times New Roman" w:cs="Times New Roman"/>
          <w:lang w:eastAsia="en-AU"/>
        </w:rPr>
        <w:t xml:space="preserve"> is responsib</w:t>
      </w:r>
      <w:r w:rsidR="00880BBB">
        <w:rPr>
          <w:rFonts w:ascii="Times New Roman" w:eastAsia="Times New Roman" w:hAnsi="Times New Roman" w:cs="Times New Roman"/>
          <w:lang w:eastAsia="en-AU"/>
        </w:rPr>
        <w:t>le for managing</w:t>
      </w:r>
      <w:r w:rsidR="00880BBB" w:rsidRPr="00360598">
        <w:rPr>
          <w:rFonts w:ascii="Times New Roman" w:eastAsia="Times New Roman" w:hAnsi="Times New Roman" w:cs="Times New Roman"/>
          <w:lang w:eastAsia="en-AU"/>
        </w:rPr>
        <w:t xml:space="preserve"> interference between radiocommunications devices operated under the</w:t>
      </w:r>
      <w:r w:rsidR="00880BBB">
        <w:rPr>
          <w:rFonts w:ascii="Times New Roman" w:eastAsia="Times New Roman" w:hAnsi="Times New Roman" w:cs="Times New Roman"/>
          <w:lang w:eastAsia="en-AU"/>
        </w:rPr>
        <w:t xml:space="preserve"> AWL</w:t>
      </w:r>
      <w:r w:rsidR="00880BBB" w:rsidRPr="00360598">
        <w:rPr>
          <w:rFonts w:ascii="Times New Roman" w:eastAsia="Times New Roman" w:hAnsi="Times New Roman" w:cs="Times New Roman"/>
          <w:lang w:eastAsia="en-AU"/>
        </w:rPr>
        <w:t xml:space="preserve">, and between radiocommunications devices operated under </w:t>
      </w:r>
      <w:r w:rsidR="00880BBB">
        <w:rPr>
          <w:rFonts w:ascii="Times New Roman" w:eastAsia="Times New Roman" w:hAnsi="Times New Roman" w:cs="Times New Roman"/>
          <w:lang w:eastAsia="en-AU"/>
        </w:rPr>
        <w:t>the AWL</w:t>
      </w:r>
      <w:r w:rsidR="00880BBB" w:rsidRPr="00360598">
        <w:rPr>
          <w:rFonts w:ascii="Times New Roman" w:eastAsia="Times New Roman" w:hAnsi="Times New Roman" w:cs="Times New Roman"/>
          <w:lang w:eastAsia="en-AU"/>
        </w:rPr>
        <w:t xml:space="preserve"> and under any other licence held by the licensee</w:t>
      </w:r>
      <w:r w:rsidR="00880BBB">
        <w:rPr>
          <w:rFonts w:ascii="Times New Roman" w:eastAsia="Times New Roman" w:hAnsi="Times New Roman" w:cs="Times New Roman"/>
          <w:lang w:eastAsia="en-AU"/>
        </w:rPr>
        <w:t>, or operated by the licensee under a class licence.</w:t>
      </w:r>
    </w:p>
    <w:p w14:paraId="75D325A0" w14:textId="58C6CF73" w:rsidR="00D862A3" w:rsidRPr="00C50092" w:rsidRDefault="00D12F20" w:rsidP="00B6635B">
      <w:pPr>
        <w:keepNext/>
        <w:spacing w:line="257" w:lineRule="auto"/>
        <w:rPr>
          <w:rFonts w:ascii="Times New Roman" w:hAnsi="Times New Roman" w:cs="Times New Roman"/>
          <w:b/>
          <w:bCs/>
          <w:i/>
          <w:iCs/>
        </w:rPr>
      </w:pPr>
      <w:r w:rsidRPr="00B6635B">
        <w:rPr>
          <w:rFonts w:ascii="Times New Roman" w:hAnsi="Times New Roman" w:cs="Times New Roman"/>
          <w:b/>
          <w:bCs/>
          <w:i/>
          <w:iCs/>
        </w:rPr>
        <w:t xml:space="preserve">Clause </w:t>
      </w:r>
      <w:r w:rsidR="00E25380" w:rsidRPr="00DD655B">
        <w:rPr>
          <w:rFonts w:ascii="Times New Roman" w:hAnsi="Times New Roman" w:cs="Times New Roman"/>
          <w:b/>
          <w:bCs/>
          <w:i/>
          <w:iCs/>
        </w:rPr>
        <w:t>9</w:t>
      </w:r>
    </w:p>
    <w:p w14:paraId="6165A937" w14:textId="64B7C293" w:rsidR="00D862A3" w:rsidRDefault="005F56C6" w:rsidP="004C58B9">
      <w:pPr>
        <w:rPr>
          <w:rFonts w:ascii="Times New Roman" w:hAnsi="Times New Roman" w:cs="Times New Roman"/>
        </w:rPr>
      </w:pPr>
      <w:r>
        <w:rPr>
          <w:rFonts w:ascii="Times New Roman" w:hAnsi="Times New Roman" w:cs="Times New Roman"/>
        </w:rPr>
        <w:t xml:space="preserve">Clause </w:t>
      </w:r>
      <w:r w:rsidR="00E25380" w:rsidRPr="00DD655B">
        <w:rPr>
          <w:rFonts w:ascii="Times New Roman" w:hAnsi="Times New Roman" w:cs="Times New Roman"/>
        </w:rPr>
        <w:t>9</w:t>
      </w:r>
      <w:r>
        <w:rPr>
          <w:rFonts w:ascii="Times New Roman" w:hAnsi="Times New Roman" w:cs="Times New Roman"/>
        </w:rPr>
        <w:t xml:space="preserve"> of new Schedule </w:t>
      </w:r>
      <w:r w:rsidR="004E50A7">
        <w:rPr>
          <w:rFonts w:ascii="Times New Roman" w:hAnsi="Times New Roman" w:cs="Times New Roman"/>
        </w:rPr>
        <w:t xml:space="preserve">1 imposes a licence condition </w:t>
      </w:r>
      <w:r w:rsidR="00BC6F90" w:rsidRPr="00360598">
        <w:rPr>
          <w:rFonts w:ascii="Times New Roman" w:eastAsia="Times New Roman" w:hAnsi="Times New Roman" w:cs="Times New Roman"/>
          <w:lang w:val="en-US" w:eastAsia="en-AU"/>
        </w:rPr>
        <w:t>that</w:t>
      </w:r>
      <w:r w:rsidR="00B81384">
        <w:rPr>
          <w:rFonts w:ascii="Times New Roman" w:eastAsia="Times New Roman" w:hAnsi="Times New Roman" w:cs="Times New Roman"/>
          <w:lang w:val="en-US" w:eastAsia="en-AU"/>
        </w:rPr>
        <w:t xml:space="preserve"> requires </w:t>
      </w:r>
      <w:r w:rsidR="0009042A">
        <w:rPr>
          <w:rFonts w:ascii="Times New Roman" w:eastAsia="Times New Roman" w:hAnsi="Times New Roman" w:cs="Times New Roman"/>
          <w:lang w:val="en-US" w:eastAsia="en-AU"/>
        </w:rPr>
        <w:t>the</w:t>
      </w:r>
      <w:r w:rsidR="00B81384">
        <w:rPr>
          <w:rFonts w:ascii="Times New Roman" w:eastAsia="Times New Roman" w:hAnsi="Times New Roman" w:cs="Times New Roman"/>
          <w:lang w:val="en-US" w:eastAsia="en-AU"/>
        </w:rPr>
        <w:t xml:space="preserve"> licensee of an AWL to ensure that</w:t>
      </w:r>
      <w:r w:rsidR="00BC6F90" w:rsidRPr="00360598">
        <w:rPr>
          <w:rFonts w:ascii="Times New Roman" w:eastAsia="Times New Roman" w:hAnsi="Times New Roman" w:cs="Times New Roman"/>
          <w:lang w:val="en-US" w:eastAsia="en-AU"/>
        </w:rPr>
        <w:t xml:space="preserve"> operation of a </w:t>
      </w:r>
      <w:r w:rsidR="00BC6F90" w:rsidRPr="00C50092">
        <w:rPr>
          <w:rFonts w:ascii="Times New Roman" w:eastAsia="Times New Roman" w:hAnsi="Times New Roman" w:cs="Times New Roman"/>
          <w:lang w:val="en-US" w:eastAsia="en-AU"/>
        </w:rPr>
        <w:t>low risk transmitter</w:t>
      </w:r>
      <w:r w:rsidR="00BC6F90" w:rsidRPr="00360598">
        <w:rPr>
          <w:rFonts w:ascii="Times New Roman" w:eastAsia="Times New Roman" w:hAnsi="Times New Roman" w:cs="Times New Roman"/>
          <w:lang w:val="en-US" w:eastAsia="en-AU"/>
        </w:rPr>
        <w:t xml:space="preserve"> does not cause harmful interference to other radiocommunications devices operating under </w:t>
      </w:r>
      <w:r w:rsidR="00B81384">
        <w:rPr>
          <w:rFonts w:ascii="Times New Roman" w:eastAsia="Times New Roman" w:hAnsi="Times New Roman" w:cs="Times New Roman"/>
          <w:lang w:val="en-US" w:eastAsia="en-AU"/>
        </w:rPr>
        <w:t xml:space="preserve">a </w:t>
      </w:r>
      <w:r w:rsidR="00BC6F90" w:rsidRPr="00360598">
        <w:rPr>
          <w:rFonts w:ascii="Times New Roman" w:eastAsia="Times New Roman" w:hAnsi="Times New Roman" w:cs="Times New Roman"/>
          <w:lang w:val="en-US" w:eastAsia="en-AU"/>
        </w:rPr>
        <w:t>spectrum licence or apparatus licence</w:t>
      </w:r>
      <w:r w:rsidR="00272FED">
        <w:rPr>
          <w:rFonts w:ascii="Times New Roman" w:eastAsia="Times New Roman" w:hAnsi="Times New Roman" w:cs="Times New Roman"/>
          <w:lang w:val="en-US" w:eastAsia="en-AU"/>
        </w:rPr>
        <w:t xml:space="preserve"> held by any other person</w:t>
      </w:r>
      <w:r w:rsidR="00BC6F90">
        <w:rPr>
          <w:rFonts w:ascii="Times New Roman" w:eastAsia="Times New Roman" w:hAnsi="Times New Roman" w:cs="Times New Roman"/>
          <w:lang w:val="en-US" w:eastAsia="en-AU"/>
        </w:rPr>
        <w:t>.</w:t>
      </w:r>
    </w:p>
    <w:p w14:paraId="361D592E" w14:textId="66C62BD6" w:rsidR="00D862A3" w:rsidRPr="00C50092" w:rsidRDefault="00B81384" w:rsidP="00C50092">
      <w:pPr>
        <w:keepNext/>
        <w:spacing w:line="257" w:lineRule="auto"/>
        <w:rPr>
          <w:rFonts w:ascii="Times New Roman" w:hAnsi="Times New Roman" w:cs="Times New Roman"/>
          <w:b/>
          <w:bCs/>
          <w:i/>
          <w:iCs/>
        </w:rPr>
      </w:pPr>
      <w:r w:rsidRPr="00C50092">
        <w:rPr>
          <w:rFonts w:ascii="Times New Roman" w:hAnsi="Times New Roman" w:cs="Times New Roman"/>
          <w:b/>
          <w:bCs/>
          <w:i/>
          <w:iCs/>
        </w:rPr>
        <w:t xml:space="preserve">Clause </w:t>
      </w:r>
      <w:r w:rsidR="000F050E" w:rsidRPr="00DD655B">
        <w:rPr>
          <w:rFonts w:ascii="Times New Roman" w:hAnsi="Times New Roman" w:cs="Times New Roman"/>
          <w:b/>
          <w:bCs/>
          <w:i/>
          <w:iCs/>
        </w:rPr>
        <w:t>10</w:t>
      </w:r>
    </w:p>
    <w:p w14:paraId="005CF586" w14:textId="62D6E441" w:rsidR="0009042A" w:rsidRDefault="00B81384" w:rsidP="004C58B9">
      <w:pPr>
        <w:rPr>
          <w:rFonts w:ascii="Times New Roman" w:hAnsi="Times New Roman" w:cs="Times New Roman"/>
        </w:rPr>
      </w:pPr>
      <w:r>
        <w:rPr>
          <w:rFonts w:ascii="Times New Roman" w:hAnsi="Times New Roman" w:cs="Times New Roman"/>
        </w:rPr>
        <w:t xml:space="preserve">Clause </w:t>
      </w:r>
      <w:r w:rsidR="000F050E" w:rsidRPr="00DD655B">
        <w:rPr>
          <w:rFonts w:ascii="Times New Roman" w:hAnsi="Times New Roman" w:cs="Times New Roman"/>
        </w:rPr>
        <w:t>10</w:t>
      </w:r>
      <w:r>
        <w:rPr>
          <w:rFonts w:ascii="Times New Roman" w:hAnsi="Times New Roman" w:cs="Times New Roman"/>
        </w:rPr>
        <w:t xml:space="preserve"> of </w:t>
      </w:r>
      <w:r w:rsidR="0009042A">
        <w:rPr>
          <w:rFonts w:ascii="Times New Roman" w:hAnsi="Times New Roman" w:cs="Times New Roman"/>
        </w:rPr>
        <w:t>new Schedule 1 imposes:</w:t>
      </w:r>
    </w:p>
    <w:p w14:paraId="418E43F9" w14:textId="5C192994" w:rsidR="001112C6" w:rsidRPr="00C50092" w:rsidRDefault="0009042A" w:rsidP="0009042A">
      <w:pPr>
        <w:pStyle w:val="ListParagraph"/>
        <w:numPr>
          <w:ilvl w:val="0"/>
          <w:numId w:val="19"/>
        </w:numPr>
        <w:shd w:val="clear" w:color="auto" w:fill="FFFFFF"/>
        <w:spacing w:before="120" w:after="100" w:afterAutospacing="1" w:line="240" w:lineRule="auto"/>
        <w:ind w:left="777" w:hanging="357"/>
        <w:rPr>
          <w:rFonts w:ascii="Times New Roman" w:eastAsia="Times New Roman" w:hAnsi="Times New Roman" w:cs="Times New Roman"/>
          <w:lang w:val="en-US" w:eastAsia="en-AU"/>
        </w:rPr>
      </w:pPr>
      <w:r>
        <w:rPr>
          <w:rFonts w:ascii="Times New Roman" w:hAnsi="Times New Roman" w:cs="Times New Roman"/>
        </w:rPr>
        <w:t>a licence condition requ</w:t>
      </w:r>
      <w:r w:rsidR="001112C6">
        <w:rPr>
          <w:rFonts w:ascii="Times New Roman" w:hAnsi="Times New Roman" w:cs="Times New Roman"/>
        </w:rPr>
        <w:t xml:space="preserve">iring radiocommunications devices </w:t>
      </w:r>
      <w:r w:rsidR="00E36C7C">
        <w:rPr>
          <w:rFonts w:ascii="Times New Roman" w:hAnsi="Times New Roman" w:cs="Times New Roman"/>
        </w:rPr>
        <w:t xml:space="preserve">(other than earth stations) </w:t>
      </w:r>
      <w:r w:rsidR="001112C6">
        <w:rPr>
          <w:rFonts w:ascii="Times New Roman" w:hAnsi="Times New Roman" w:cs="Times New Roman"/>
        </w:rPr>
        <w:t>to be operated in accordance with specified parts of ITU-R Resolution 242 (WRC-19), as in existence on the day it was published. That resolution is available, free of charge, from the ITU website.</w:t>
      </w:r>
    </w:p>
    <w:p w14:paraId="407E14BE" w14:textId="397B3909" w:rsidR="00534832" w:rsidRPr="00DD655B" w:rsidRDefault="00C615BC" w:rsidP="00C50092">
      <w:pPr>
        <w:pStyle w:val="ListParagraph"/>
        <w:numPr>
          <w:ilvl w:val="0"/>
          <w:numId w:val="19"/>
        </w:numPr>
        <w:shd w:val="clear" w:color="auto" w:fill="FFFFFF"/>
        <w:spacing w:before="120" w:after="100" w:afterAutospacing="1" w:line="240" w:lineRule="auto"/>
        <w:ind w:left="777" w:hanging="357"/>
        <w:rPr>
          <w:rFonts w:ascii="Times New Roman" w:eastAsia="Times New Roman" w:hAnsi="Times New Roman" w:cs="Times New Roman"/>
          <w:lang w:val="en-US" w:eastAsia="en-AU"/>
        </w:rPr>
      </w:pPr>
      <w:r>
        <w:rPr>
          <w:rFonts w:ascii="Times New Roman" w:hAnsi="Times New Roman" w:cs="Times New Roman"/>
        </w:rPr>
        <w:t>a</w:t>
      </w:r>
      <w:r w:rsidR="009C65B0">
        <w:rPr>
          <w:rFonts w:ascii="Times New Roman" w:hAnsi="Times New Roman" w:cs="Times New Roman"/>
        </w:rPr>
        <w:t xml:space="preserve"> series of conditions prohibiting the operation of some classes of</w:t>
      </w:r>
      <w:r w:rsidR="006B2780" w:rsidRPr="00C50092">
        <w:rPr>
          <w:rFonts w:ascii="Times New Roman" w:eastAsia="Times New Roman" w:hAnsi="Times New Roman" w:cs="Times New Roman"/>
          <w:lang w:val="en-US" w:eastAsia="en-AU"/>
        </w:rPr>
        <w:t xml:space="preserve"> radiocommunications transmitters operating with a total radiated power level that exceeds a defined </w:t>
      </w:r>
      <w:r w:rsidR="006B2780" w:rsidRPr="00EC3BEE">
        <w:rPr>
          <w:rFonts w:ascii="Times New Roman" w:eastAsia="Times New Roman" w:hAnsi="Times New Roman" w:cs="Times New Roman"/>
          <w:lang w:val="en-US" w:eastAsia="en-AU"/>
        </w:rPr>
        <w:t>limit</w:t>
      </w:r>
      <w:r w:rsidR="00A94A14" w:rsidRPr="00EC3BEE">
        <w:rPr>
          <w:rFonts w:ascii="Times New Roman" w:eastAsia="Times New Roman" w:hAnsi="Times New Roman" w:cs="Times New Roman"/>
          <w:lang w:val="en-US" w:eastAsia="en-AU"/>
        </w:rPr>
        <w:t xml:space="preserve">, </w:t>
      </w:r>
      <w:r w:rsidR="00A94A14" w:rsidRPr="007F0FAA">
        <w:rPr>
          <w:rFonts w:ascii="Times New Roman" w:eastAsia="Times New Roman" w:hAnsi="Times New Roman" w:cs="Times New Roman"/>
          <w:lang w:val="en-US" w:eastAsia="en-AU"/>
        </w:rPr>
        <w:t xml:space="preserve">unless </w:t>
      </w:r>
      <w:r w:rsidR="004F5EF5" w:rsidRPr="007F0FAA">
        <w:rPr>
          <w:rFonts w:ascii="Times New Roman" w:eastAsia="Times New Roman" w:hAnsi="Times New Roman" w:cs="Times New Roman"/>
          <w:lang w:val="en-US" w:eastAsia="en-AU"/>
        </w:rPr>
        <w:t xml:space="preserve">the </w:t>
      </w:r>
      <w:r w:rsidR="00615901" w:rsidRPr="007F0FAA">
        <w:rPr>
          <w:rFonts w:ascii="Times New Roman" w:eastAsia="Times New Roman" w:hAnsi="Times New Roman" w:cs="Times New Roman"/>
          <w:lang w:val="en-US" w:eastAsia="en-AU"/>
        </w:rPr>
        <w:t>operation</w:t>
      </w:r>
      <w:r w:rsidR="00077EF5" w:rsidRPr="007F0FAA">
        <w:rPr>
          <w:rFonts w:ascii="Times New Roman" w:eastAsia="Times New Roman" w:hAnsi="Times New Roman" w:cs="Times New Roman"/>
          <w:lang w:val="en-US" w:eastAsia="en-AU"/>
        </w:rPr>
        <w:t xml:space="preserve"> of the radiocommunications transmitter</w:t>
      </w:r>
      <w:r w:rsidR="00615901" w:rsidRPr="007F0FAA">
        <w:rPr>
          <w:rFonts w:ascii="Times New Roman" w:eastAsia="Times New Roman" w:hAnsi="Times New Roman" w:cs="Times New Roman"/>
          <w:lang w:val="en-US" w:eastAsia="en-AU"/>
        </w:rPr>
        <w:t xml:space="preserve"> </w:t>
      </w:r>
      <w:r w:rsidR="00813136" w:rsidRPr="007F0FAA">
        <w:rPr>
          <w:rFonts w:ascii="Times New Roman" w:eastAsia="Times New Roman" w:hAnsi="Times New Roman" w:cs="Times New Roman"/>
          <w:lang w:val="en-US" w:eastAsia="en-AU"/>
        </w:rPr>
        <w:t xml:space="preserve">complies </w:t>
      </w:r>
      <w:r w:rsidR="00A92A55" w:rsidRPr="007F0FAA">
        <w:rPr>
          <w:rFonts w:ascii="Times New Roman" w:eastAsia="Times New Roman" w:hAnsi="Times New Roman" w:cs="Times New Roman"/>
          <w:lang w:val="en-US" w:eastAsia="en-AU"/>
        </w:rPr>
        <w:t xml:space="preserve">with </w:t>
      </w:r>
      <w:r w:rsidR="00F374E8" w:rsidRPr="007F0FAA">
        <w:rPr>
          <w:rFonts w:ascii="Times New Roman" w:eastAsia="Times New Roman" w:hAnsi="Times New Roman" w:cs="Times New Roman"/>
          <w:lang w:val="en-US" w:eastAsia="en-AU"/>
        </w:rPr>
        <w:t>specified additional requirements</w:t>
      </w:r>
      <w:r w:rsidR="006B2780" w:rsidRPr="00C871EF">
        <w:rPr>
          <w:rFonts w:ascii="Times New Roman" w:eastAsia="Times New Roman" w:hAnsi="Times New Roman" w:cs="Times New Roman"/>
          <w:lang w:val="en-US" w:eastAsia="en-AU"/>
        </w:rPr>
        <w:t xml:space="preserve">. The additional requirements relate to radiated maximum true mean power limits above the horizontal plane and </w:t>
      </w:r>
      <w:r w:rsidR="00EF02EC" w:rsidRPr="00C871EF">
        <w:rPr>
          <w:rFonts w:ascii="Times New Roman" w:eastAsia="Times New Roman" w:hAnsi="Times New Roman" w:cs="Times New Roman"/>
          <w:lang w:val="en-US" w:eastAsia="en-AU"/>
        </w:rPr>
        <w:t xml:space="preserve">antenna pointing </w:t>
      </w:r>
      <w:r w:rsidR="006B2780" w:rsidRPr="00C871EF">
        <w:rPr>
          <w:rFonts w:ascii="Times New Roman" w:eastAsia="Times New Roman" w:hAnsi="Times New Roman" w:cs="Times New Roman"/>
          <w:lang w:val="en-US" w:eastAsia="en-AU"/>
        </w:rPr>
        <w:t>restrictions</w:t>
      </w:r>
      <w:r w:rsidR="00EF02EC" w:rsidRPr="00C871EF">
        <w:rPr>
          <w:rFonts w:ascii="Times New Roman" w:eastAsia="Times New Roman" w:hAnsi="Times New Roman" w:cs="Times New Roman"/>
          <w:lang w:val="en-US" w:eastAsia="en-AU"/>
        </w:rPr>
        <w:t>.</w:t>
      </w:r>
      <w:r w:rsidR="000749BE" w:rsidRPr="00C871EF">
        <w:rPr>
          <w:rFonts w:ascii="Times New Roman" w:eastAsia="Times New Roman" w:hAnsi="Times New Roman" w:cs="Times New Roman"/>
          <w:lang w:val="en-US" w:eastAsia="en-AU"/>
        </w:rPr>
        <w:t xml:space="preserve"> The</w:t>
      </w:r>
      <w:r w:rsidR="002D00B0" w:rsidRPr="00C871EF">
        <w:rPr>
          <w:rFonts w:ascii="Times New Roman" w:eastAsia="Times New Roman" w:hAnsi="Times New Roman" w:cs="Times New Roman"/>
          <w:lang w:val="en-US" w:eastAsia="en-AU"/>
        </w:rPr>
        <w:t xml:space="preserve"> r</w:t>
      </w:r>
      <w:r w:rsidR="000749BE" w:rsidRPr="00C871EF">
        <w:rPr>
          <w:rFonts w:ascii="Times New Roman" w:eastAsia="Times New Roman" w:hAnsi="Times New Roman" w:cs="Times New Roman"/>
          <w:lang w:val="en-US" w:eastAsia="en-AU"/>
        </w:rPr>
        <w:t xml:space="preserve">adiated power </w:t>
      </w:r>
      <w:r w:rsidR="007240C2" w:rsidRPr="00C871EF">
        <w:rPr>
          <w:rFonts w:ascii="Times New Roman" w:eastAsia="Times New Roman" w:hAnsi="Times New Roman" w:cs="Times New Roman"/>
          <w:lang w:val="en-US" w:eastAsia="en-AU"/>
        </w:rPr>
        <w:t>l</w:t>
      </w:r>
      <w:r w:rsidR="000749BE" w:rsidRPr="007F0FAA">
        <w:rPr>
          <w:rFonts w:ascii="Times New Roman" w:hAnsi="Times New Roman" w:cs="Times New Roman"/>
        </w:rPr>
        <w:t>imits are specified in a 200 MH</w:t>
      </w:r>
      <w:r w:rsidR="002D00B0" w:rsidRPr="007F0FAA">
        <w:rPr>
          <w:rFonts w:ascii="Times New Roman" w:hAnsi="Times New Roman" w:cs="Times New Roman"/>
        </w:rPr>
        <w:t>z bandwi</w:t>
      </w:r>
      <w:r w:rsidR="009B661D" w:rsidRPr="007F0FAA">
        <w:rPr>
          <w:rFonts w:ascii="Times New Roman" w:hAnsi="Times New Roman" w:cs="Times New Roman"/>
        </w:rPr>
        <w:t>dth</w:t>
      </w:r>
      <w:r w:rsidR="004970CD" w:rsidRPr="007F0FAA">
        <w:rPr>
          <w:rFonts w:ascii="Times New Roman" w:hAnsi="Times New Roman" w:cs="Times New Roman"/>
        </w:rPr>
        <w:t>;</w:t>
      </w:r>
      <w:r w:rsidR="000749BE" w:rsidRPr="007F0FAA">
        <w:rPr>
          <w:rFonts w:ascii="Times New Roman" w:hAnsi="Times New Roman" w:cs="Times New Roman"/>
        </w:rPr>
        <w:t xml:space="preserve"> logarithmic scaling </w:t>
      </w:r>
      <w:r w:rsidR="004970CD" w:rsidRPr="007F0FAA">
        <w:rPr>
          <w:rFonts w:ascii="Times New Roman" w:hAnsi="Times New Roman" w:cs="Times New Roman"/>
        </w:rPr>
        <w:t>can</w:t>
      </w:r>
      <w:r w:rsidR="000749BE" w:rsidRPr="007F0FAA">
        <w:rPr>
          <w:rFonts w:ascii="Times New Roman" w:hAnsi="Times New Roman" w:cs="Times New Roman"/>
        </w:rPr>
        <w:t xml:space="preserve"> be used to find the appropriate level in alternative bandwidths.</w:t>
      </w:r>
      <w:r w:rsidR="00EF02EC" w:rsidRPr="00C871EF">
        <w:rPr>
          <w:rFonts w:ascii="Times New Roman" w:eastAsia="Times New Roman" w:hAnsi="Times New Roman" w:cs="Times New Roman"/>
          <w:lang w:val="en-US" w:eastAsia="en-AU"/>
        </w:rPr>
        <w:t xml:space="preserve"> </w:t>
      </w:r>
      <w:r w:rsidR="00286D6E" w:rsidRPr="00C871EF">
        <w:rPr>
          <w:rFonts w:ascii="Times New Roman" w:eastAsia="Times New Roman" w:hAnsi="Times New Roman" w:cs="Times New Roman"/>
          <w:lang w:val="en-US" w:eastAsia="en-AU"/>
        </w:rPr>
        <w:t>Different requirements apply depending on the frequency range that the radiocommunications transmitter is operating</w:t>
      </w:r>
      <w:r w:rsidR="00E827F6" w:rsidRPr="00D6250F">
        <w:rPr>
          <w:rFonts w:ascii="Times New Roman" w:eastAsia="Times New Roman" w:hAnsi="Times New Roman" w:cs="Times New Roman"/>
          <w:lang w:val="en-US" w:eastAsia="en-AU"/>
        </w:rPr>
        <w:t xml:space="preserve"> in</w:t>
      </w:r>
      <w:r w:rsidR="009C65B0">
        <w:rPr>
          <w:rFonts w:ascii="Times New Roman" w:eastAsia="Times New Roman" w:hAnsi="Times New Roman" w:cs="Times New Roman"/>
          <w:lang w:val="en-US" w:eastAsia="en-AU"/>
        </w:rPr>
        <w:t>,</w:t>
      </w:r>
      <w:r w:rsidR="00E827F6" w:rsidRPr="00D6250F">
        <w:rPr>
          <w:rFonts w:ascii="Times New Roman" w:eastAsia="Times New Roman" w:hAnsi="Times New Roman" w:cs="Times New Roman"/>
          <w:lang w:val="en-US" w:eastAsia="en-AU"/>
        </w:rPr>
        <w:t xml:space="preserve"> and if it is located</w:t>
      </w:r>
      <w:r w:rsidR="002C727F" w:rsidRPr="00D6250F">
        <w:rPr>
          <w:rFonts w:ascii="Times New Roman" w:eastAsia="Times New Roman" w:hAnsi="Times New Roman" w:cs="Times New Roman"/>
          <w:lang w:val="en-US" w:eastAsia="en-AU"/>
        </w:rPr>
        <w:t xml:space="preserve"> </w:t>
      </w:r>
      <w:r w:rsidR="009B5794" w:rsidRPr="00D6250F">
        <w:rPr>
          <w:rFonts w:ascii="Times New Roman" w:eastAsia="Times New Roman" w:hAnsi="Times New Roman" w:cs="Times New Roman"/>
          <w:lang w:val="en-US" w:eastAsia="en-AU"/>
        </w:rPr>
        <w:t xml:space="preserve">inside an </w:t>
      </w:r>
      <w:r w:rsidR="009C65B0">
        <w:rPr>
          <w:rFonts w:ascii="Times New Roman" w:eastAsia="Times New Roman" w:hAnsi="Times New Roman" w:cs="Times New Roman"/>
          <w:lang w:val="en-US" w:eastAsia="en-AU"/>
        </w:rPr>
        <w:t>“</w:t>
      </w:r>
      <w:r w:rsidR="009B5794" w:rsidRPr="00DD655B">
        <w:rPr>
          <w:rFonts w:ascii="Times New Roman" w:eastAsia="Times New Roman" w:hAnsi="Times New Roman" w:cs="Times New Roman"/>
          <w:lang w:val="en-US" w:eastAsia="en-AU"/>
        </w:rPr>
        <w:t>inner-footprint area</w:t>
      </w:r>
      <w:r w:rsidR="009C65B0">
        <w:rPr>
          <w:rFonts w:ascii="Times New Roman" w:eastAsia="Times New Roman" w:hAnsi="Times New Roman" w:cs="Times New Roman"/>
          <w:lang w:val="en-US" w:eastAsia="en-AU"/>
        </w:rPr>
        <w:t>”</w:t>
      </w:r>
      <w:r w:rsidR="00324812" w:rsidRPr="00DD655B">
        <w:rPr>
          <w:rFonts w:ascii="Times New Roman" w:eastAsia="Times New Roman" w:hAnsi="Times New Roman" w:cs="Times New Roman"/>
          <w:lang w:val="en-US" w:eastAsia="en-AU"/>
        </w:rPr>
        <w:t>,</w:t>
      </w:r>
      <w:r w:rsidR="00AC7432" w:rsidRPr="00DD655B">
        <w:rPr>
          <w:rFonts w:ascii="Times New Roman" w:eastAsia="Times New Roman" w:hAnsi="Times New Roman" w:cs="Times New Roman"/>
          <w:lang w:val="en-US" w:eastAsia="en-AU"/>
        </w:rPr>
        <w:t xml:space="preserve"> inside</w:t>
      </w:r>
      <w:r w:rsidR="00D7217C" w:rsidRPr="00DD655B">
        <w:rPr>
          <w:rFonts w:ascii="Times New Roman" w:eastAsia="Times New Roman" w:hAnsi="Times New Roman" w:cs="Times New Roman"/>
          <w:lang w:val="en-US" w:eastAsia="en-AU"/>
        </w:rPr>
        <w:t xml:space="preserve"> </w:t>
      </w:r>
      <w:r w:rsidR="009B5794" w:rsidRPr="00DD655B">
        <w:rPr>
          <w:rFonts w:ascii="Times New Roman" w:eastAsia="Times New Roman" w:hAnsi="Times New Roman" w:cs="Times New Roman"/>
          <w:lang w:val="en-US" w:eastAsia="en-AU"/>
        </w:rPr>
        <w:t xml:space="preserve">an </w:t>
      </w:r>
      <w:r w:rsidR="009C65B0">
        <w:rPr>
          <w:rFonts w:ascii="Times New Roman" w:eastAsia="Times New Roman" w:hAnsi="Times New Roman" w:cs="Times New Roman"/>
          <w:lang w:val="en-US" w:eastAsia="en-AU"/>
        </w:rPr>
        <w:t>“</w:t>
      </w:r>
      <w:r w:rsidR="009B5794" w:rsidRPr="00DD655B">
        <w:rPr>
          <w:rFonts w:ascii="Times New Roman" w:eastAsia="Times New Roman" w:hAnsi="Times New Roman" w:cs="Times New Roman"/>
          <w:lang w:val="en-US" w:eastAsia="en-AU"/>
        </w:rPr>
        <w:t>outer-footprint area</w:t>
      </w:r>
      <w:r w:rsidR="009C65B0">
        <w:rPr>
          <w:rFonts w:ascii="Times New Roman" w:eastAsia="Times New Roman" w:hAnsi="Times New Roman" w:cs="Times New Roman"/>
          <w:lang w:val="en-US" w:eastAsia="en-AU"/>
        </w:rPr>
        <w:t>”</w:t>
      </w:r>
      <w:r w:rsidR="009010AC" w:rsidRPr="00DD655B">
        <w:rPr>
          <w:rFonts w:ascii="Times New Roman" w:eastAsia="Times New Roman" w:hAnsi="Times New Roman" w:cs="Times New Roman"/>
          <w:lang w:val="en-US" w:eastAsia="en-AU"/>
        </w:rPr>
        <w:t xml:space="preserve"> or located outside </w:t>
      </w:r>
      <w:r w:rsidR="00FB594A" w:rsidRPr="00DD655B">
        <w:rPr>
          <w:rFonts w:ascii="Times New Roman" w:eastAsia="Times New Roman" w:hAnsi="Times New Roman" w:cs="Times New Roman"/>
          <w:lang w:val="en-US" w:eastAsia="en-AU"/>
        </w:rPr>
        <w:t>both</w:t>
      </w:r>
      <w:r w:rsidR="00534832" w:rsidRPr="00DD655B">
        <w:rPr>
          <w:rFonts w:ascii="Times New Roman" w:eastAsia="Times New Roman" w:hAnsi="Times New Roman" w:cs="Times New Roman"/>
          <w:lang w:val="en-US" w:eastAsia="en-AU"/>
        </w:rPr>
        <w:t xml:space="preserve"> </w:t>
      </w:r>
      <w:r w:rsidR="00272FED">
        <w:rPr>
          <w:rFonts w:ascii="Times New Roman" w:eastAsia="Times New Roman" w:hAnsi="Times New Roman" w:cs="Times New Roman"/>
          <w:lang w:val="en-US" w:eastAsia="en-AU"/>
        </w:rPr>
        <w:t xml:space="preserve">those </w:t>
      </w:r>
      <w:r w:rsidR="009010AC" w:rsidRPr="00DD655B">
        <w:rPr>
          <w:rFonts w:ascii="Times New Roman" w:eastAsia="Times New Roman" w:hAnsi="Times New Roman" w:cs="Times New Roman"/>
          <w:lang w:val="en-US" w:eastAsia="en-AU"/>
        </w:rPr>
        <w:t>area</w:t>
      </w:r>
      <w:r w:rsidR="00534832" w:rsidRPr="00DD655B">
        <w:rPr>
          <w:rFonts w:ascii="Times New Roman" w:eastAsia="Times New Roman" w:hAnsi="Times New Roman" w:cs="Times New Roman"/>
          <w:lang w:val="en-US" w:eastAsia="en-AU"/>
        </w:rPr>
        <w:t>s</w:t>
      </w:r>
      <w:r w:rsidR="009010AC" w:rsidRPr="00DD655B">
        <w:rPr>
          <w:rFonts w:ascii="Times New Roman" w:eastAsia="Times New Roman" w:hAnsi="Times New Roman" w:cs="Times New Roman"/>
          <w:lang w:val="en-US" w:eastAsia="en-AU"/>
        </w:rPr>
        <w:t>.</w:t>
      </w:r>
      <w:r w:rsidR="00286D6E" w:rsidRPr="00DD655B">
        <w:rPr>
          <w:rFonts w:ascii="Times New Roman" w:eastAsia="Times New Roman" w:hAnsi="Times New Roman" w:cs="Times New Roman"/>
          <w:lang w:val="en-US" w:eastAsia="en-AU"/>
        </w:rPr>
        <w:t xml:space="preserve"> </w:t>
      </w:r>
      <w:r w:rsidR="009B6E14" w:rsidRPr="00DD655B">
        <w:rPr>
          <w:rFonts w:ascii="Times New Roman" w:eastAsia="Times New Roman" w:hAnsi="Times New Roman" w:cs="Times New Roman"/>
          <w:lang w:val="en-US" w:eastAsia="en-AU"/>
        </w:rPr>
        <w:t>Inner</w:t>
      </w:r>
      <w:r w:rsidR="004B4FEA">
        <w:rPr>
          <w:rFonts w:ascii="Times New Roman" w:eastAsia="Times New Roman" w:hAnsi="Times New Roman" w:cs="Times New Roman"/>
          <w:lang w:val="en-US" w:eastAsia="en-AU"/>
        </w:rPr>
        <w:t>-</w:t>
      </w:r>
      <w:r w:rsidR="00AA400E">
        <w:rPr>
          <w:rFonts w:ascii="Times New Roman" w:eastAsia="Times New Roman" w:hAnsi="Times New Roman" w:cs="Times New Roman"/>
          <w:lang w:val="en-US" w:eastAsia="en-AU"/>
        </w:rPr>
        <w:t xml:space="preserve">footprint areas </w:t>
      </w:r>
      <w:r w:rsidR="009B6E14" w:rsidRPr="00DD655B">
        <w:rPr>
          <w:rFonts w:ascii="Times New Roman" w:eastAsia="Times New Roman" w:hAnsi="Times New Roman" w:cs="Times New Roman"/>
          <w:lang w:val="en-US" w:eastAsia="en-AU"/>
        </w:rPr>
        <w:t>and outer</w:t>
      </w:r>
      <w:r w:rsidR="004B4FEA">
        <w:rPr>
          <w:rFonts w:ascii="Times New Roman" w:eastAsia="Times New Roman" w:hAnsi="Times New Roman" w:cs="Times New Roman"/>
          <w:lang w:val="en-US" w:eastAsia="en-AU"/>
        </w:rPr>
        <w:t>-</w:t>
      </w:r>
      <w:r w:rsidR="009B6E14" w:rsidRPr="00D6250F">
        <w:rPr>
          <w:rFonts w:ascii="Times New Roman" w:eastAsia="Times New Roman" w:hAnsi="Times New Roman" w:cs="Times New Roman"/>
          <w:lang w:val="en-US" w:eastAsia="en-AU"/>
        </w:rPr>
        <w:t xml:space="preserve">footprint areas are described in </w:t>
      </w:r>
      <w:r w:rsidR="00AA400E">
        <w:rPr>
          <w:rFonts w:ascii="Times New Roman" w:eastAsia="Times New Roman" w:hAnsi="Times New Roman" w:cs="Times New Roman"/>
          <w:lang w:val="en-US" w:eastAsia="en-AU"/>
        </w:rPr>
        <w:t xml:space="preserve">new </w:t>
      </w:r>
      <w:r w:rsidR="00534832" w:rsidRPr="00DD655B">
        <w:rPr>
          <w:rFonts w:ascii="Times New Roman" w:eastAsia="Times New Roman" w:hAnsi="Times New Roman" w:cs="Times New Roman"/>
          <w:lang w:val="en-US" w:eastAsia="en-AU"/>
        </w:rPr>
        <w:t>Schedules</w:t>
      </w:r>
      <w:r w:rsidR="00D7217C" w:rsidRPr="00DD655B">
        <w:rPr>
          <w:rFonts w:ascii="Times New Roman" w:eastAsia="Times New Roman" w:hAnsi="Times New Roman" w:cs="Times New Roman"/>
          <w:lang w:val="en-US" w:eastAsia="en-AU"/>
        </w:rPr>
        <w:t xml:space="preserve"> 2 and </w:t>
      </w:r>
      <w:r w:rsidR="007240C2" w:rsidRPr="00E5453A">
        <w:rPr>
          <w:rFonts w:ascii="Times New Roman" w:eastAsia="Times New Roman" w:hAnsi="Times New Roman" w:cs="Times New Roman"/>
          <w:lang w:val="en-US" w:eastAsia="en-AU"/>
        </w:rPr>
        <w:t>3</w:t>
      </w:r>
      <w:r w:rsidR="0026014E" w:rsidRPr="00E5453A">
        <w:rPr>
          <w:rFonts w:ascii="Times New Roman" w:eastAsia="Times New Roman" w:hAnsi="Times New Roman" w:cs="Times New Roman"/>
          <w:lang w:val="en-US" w:eastAsia="en-AU"/>
        </w:rPr>
        <w:t>,</w:t>
      </w:r>
      <w:r w:rsidR="00D7217C" w:rsidRPr="00DD655B">
        <w:rPr>
          <w:rFonts w:ascii="Times New Roman" w:eastAsia="Times New Roman" w:hAnsi="Times New Roman" w:cs="Times New Roman"/>
          <w:lang w:val="en-US" w:eastAsia="en-AU"/>
        </w:rPr>
        <w:t xml:space="preserve"> respectively.</w:t>
      </w:r>
    </w:p>
    <w:p w14:paraId="0B3E9309" w14:textId="03391155" w:rsidR="00D862A3" w:rsidRPr="00DD655B" w:rsidRDefault="0091657D" w:rsidP="004C58B9">
      <w:pPr>
        <w:rPr>
          <w:rFonts w:ascii="Times New Roman" w:hAnsi="Times New Roman" w:cs="Times New Roman"/>
          <w:b/>
          <w:bCs/>
          <w:i/>
          <w:iCs/>
        </w:rPr>
      </w:pPr>
      <w:r w:rsidRPr="00DD655B">
        <w:rPr>
          <w:rFonts w:ascii="Times New Roman" w:hAnsi="Times New Roman" w:cs="Times New Roman"/>
          <w:b/>
          <w:bCs/>
          <w:i/>
          <w:iCs/>
        </w:rPr>
        <w:t>Clause 1</w:t>
      </w:r>
      <w:r w:rsidR="007240C2" w:rsidRPr="00DD655B">
        <w:rPr>
          <w:rFonts w:ascii="Times New Roman" w:hAnsi="Times New Roman" w:cs="Times New Roman"/>
          <w:b/>
          <w:bCs/>
          <w:i/>
          <w:iCs/>
        </w:rPr>
        <w:t>1</w:t>
      </w:r>
    </w:p>
    <w:p w14:paraId="73960E57" w14:textId="04647EFA" w:rsidR="00D862A3" w:rsidRDefault="00062B93" w:rsidP="004C58B9">
      <w:pPr>
        <w:rPr>
          <w:rFonts w:ascii="Times New Roman" w:eastAsia="Times New Roman" w:hAnsi="Times New Roman" w:cs="Times New Roman"/>
          <w:lang w:val="en-US" w:eastAsia="en-AU"/>
        </w:rPr>
      </w:pPr>
      <w:r>
        <w:rPr>
          <w:rFonts w:ascii="Times New Roman" w:hAnsi="Times New Roman" w:cs="Times New Roman"/>
        </w:rPr>
        <w:t xml:space="preserve">Clause </w:t>
      </w:r>
      <w:r w:rsidRPr="00DD655B">
        <w:rPr>
          <w:rFonts w:ascii="Times New Roman" w:hAnsi="Times New Roman" w:cs="Times New Roman"/>
        </w:rPr>
        <w:t>1</w:t>
      </w:r>
      <w:r w:rsidR="007240C2" w:rsidRPr="00DD655B">
        <w:rPr>
          <w:rFonts w:ascii="Times New Roman" w:hAnsi="Times New Roman" w:cs="Times New Roman"/>
        </w:rPr>
        <w:t>1</w:t>
      </w:r>
      <w:r>
        <w:rPr>
          <w:rFonts w:ascii="Times New Roman" w:hAnsi="Times New Roman" w:cs="Times New Roman"/>
        </w:rPr>
        <w:t xml:space="preserve"> of new Schedule 1 imposes</w:t>
      </w:r>
      <w:r w:rsidR="00C007EA">
        <w:rPr>
          <w:rFonts w:ascii="Times New Roman" w:hAnsi="Times New Roman" w:cs="Times New Roman"/>
        </w:rPr>
        <w:t xml:space="preserve"> a licence condition prohibiting the operation of </w:t>
      </w:r>
      <w:r w:rsidR="00D27404" w:rsidRPr="00360598">
        <w:rPr>
          <w:rFonts w:ascii="Times New Roman" w:eastAsia="Times New Roman" w:hAnsi="Times New Roman" w:cs="Times New Roman"/>
          <w:lang w:val="en-US" w:eastAsia="en-AU"/>
        </w:rPr>
        <w:t>a radiocommunications transmitter in the frequency range 25.5</w:t>
      </w:r>
      <w:r w:rsidR="00C007EA">
        <w:rPr>
          <w:rFonts w:ascii="Times New Roman" w:eastAsia="Times New Roman" w:hAnsi="Times New Roman" w:cs="Times New Roman"/>
          <w:lang w:val="en-US" w:eastAsia="en-AU"/>
        </w:rPr>
        <w:t>–</w:t>
      </w:r>
      <w:r w:rsidR="00D27404" w:rsidRPr="00360598">
        <w:rPr>
          <w:rFonts w:ascii="Times New Roman" w:eastAsia="Times New Roman" w:hAnsi="Times New Roman" w:cs="Times New Roman"/>
          <w:lang w:val="en-US" w:eastAsia="en-AU"/>
        </w:rPr>
        <w:t xml:space="preserve">27 GHz if it is located within </w:t>
      </w:r>
      <w:r w:rsidR="00C007EA">
        <w:rPr>
          <w:rFonts w:ascii="Times New Roman" w:eastAsia="Times New Roman" w:hAnsi="Times New Roman" w:cs="Times New Roman"/>
          <w:lang w:val="en-US" w:eastAsia="en-AU"/>
        </w:rPr>
        <w:t>certain described areas of Western Australia</w:t>
      </w:r>
      <w:r w:rsidR="00731835">
        <w:rPr>
          <w:rFonts w:ascii="Times New Roman" w:eastAsia="Times New Roman" w:hAnsi="Times New Roman" w:cs="Times New Roman"/>
          <w:lang w:val="en-US" w:eastAsia="en-AU"/>
        </w:rPr>
        <w:t>, the Australian Capital Territory</w:t>
      </w:r>
      <w:r w:rsidR="00C007EA">
        <w:rPr>
          <w:rFonts w:ascii="Times New Roman" w:eastAsia="Times New Roman" w:hAnsi="Times New Roman" w:cs="Times New Roman"/>
          <w:lang w:val="en-US" w:eastAsia="en-AU"/>
        </w:rPr>
        <w:t xml:space="preserve"> and New Sou</w:t>
      </w:r>
      <w:r w:rsidR="00154A7A">
        <w:rPr>
          <w:rFonts w:ascii="Times New Roman" w:eastAsia="Times New Roman" w:hAnsi="Times New Roman" w:cs="Times New Roman"/>
          <w:lang w:val="en-US" w:eastAsia="en-AU"/>
        </w:rPr>
        <w:t>t</w:t>
      </w:r>
      <w:r w:rsidR="00C007EA">
        <w:rPr>
          <w:rFonts w:ascii="Times New Roman" w:eastAsia="Times New Roman" w:hAnsi="Times New Roman" w:cs="Times New Roman"/>
          <w:lang w:val="en-US" w:eastAsia="en-AU"/>
        </w:rPr>
        <w:t>h Wales</w:t>
      </w:r>
      <w:r w:rsidR="00D27404">
        <w:rPr>
          <w:rFonts w:ascii="Times New Roman" w:eastAsia="Times New Roman" w:hAnsi="Times New Roman" w:cs="Times New Roman"/>
          <w:lang w:val="en-US" w:eastAsia="en-AU"/>
        </w:rPr>
        <w:t>.</w:t>
      </w:r>
    </w:p>
    <w:p w14:paraId="448ED988" w14:textId="488417C6" w:rsidR="00D27404" w:rsidRDefault="00154A7A" w:rsidP="004C58B9">
      <w:pPr>
        <w:rPr>
          <w:rFonts w:ascii="Times New Roman" w:hAnsi="Times New Roman" w:cs="Times New Roman"/>
        </w:rPr>
      </w:pPr>
      <w:r>
        <w:rPr>
          <w:rFonts w:ascii="Times New Roman" w:eastAsia="Times New Roman" w:hAnsi="Times New Roman" w:cs="Times New Roman"/>
          <w:lang w:val="en-US" w:eastAsia="en-AU"/>
        </w:rPr>
        <w:t xml:space="preserve">It also imposes a condition that requires that certain radiocommunications transmitters </w:t>
      </w:r>
      <w:r w:rsidR="00190D06">
        <w:rPr>
          <w:rFonts w:ascii="Times New Roman" w:eastAsia="Times New Roman" w:hAnsi="Times New Roman" w:cs="Times New Roman"/>
          <w:lang w:val="en-US" w:eastAsia="en-AU"/>
        </w:rPr>
        <w:t>not be operated unless they are</w:t>
      </w:r>
      <w:r w:rsidR="00D27404">
        <w:rPr>
          <w:rFonts w:ascii="Times New Roman" w:eastAsia="Times New Roman" w:hAnsi="Times New Roman" w:cs="Times New Roman"/>
          <w:lang w:val="en-US" w:eastAsia="en-AU"/>
        </w:rPr>
        <w:t xml:space="preserve"> coordinated with existing earth receive stations in the manner </w:t>
      </w:r>
      <w:r w:rsidR="00190D06">
        <w:rPr>
          <w:rFonts w:ascii="Times New Roman" w:eastAsia="Times New Roman" w:hAnsi="Times New Roman" w:cs="Times New Roman"/>
          <w:lang w:val="en-US" w:eastAsia="en-AU"/>
        </w:rPr>
        <w:t xml:space="preserve">set out </w:t>
      </w:r>
      <w:r w:rsidR="00D27404">
        <w:rPr>
          <w:rFonts w:ascii="Times New Roman" w:eastAsia="Times New Roman" w:hAnsi="Times New Roman" w:cs="Times New Roman"/>
          <w:lang w:val="en-US" w:eastAsia="en-AU"/>
        </w:rPr>
        <w:t>in RALI</w:t>
      </w:r>
      <w:r w:rsidR="00DB404F">
        <w:rPr>
          <w:rFonts w:ascii="Times New Roman" w:eastAsia="Times New Roman" w:hAnsi="Times New Roman" w:cs="Times New Roman"/>
          <w:lang w:val="en-US" w:eastAsia="en-AU"/>
        </w:rPr>
        <w:t xml:space="preserve"> MS</w:t>
      </w:r>
      <w:r w:rsidR="00190D06">
        <w:rPr>
          <w:rFonts w:ascii="Times New Roman" w:eastAsia="Times New Roman" w:hAnsi="Times New Roman" w:cs="Times New Roman"/>
          <w:lang w:val="en-US" w:eastAsia="en-AU"/>
        </w:rPr>
        <w:t xml:space="preserve"> </w:t>
      </w:r>
      <w:r w:rsidR="00DB404F">
        <w:rPr>
          <w:rFonts w:ascii="Times New Roman" w:eastAsia="Times New Roman" w:hAnsi="Times New Roman" w:cs="Times New Roman"/>
          <w:lang w:val="en-US" w:eastAsia="en-AU"/>
        </w:rPr>
        <w:t>4</w:t>
      </w:r>
      <w:r w:rsidR="00DB404F" w:rsidRPr="00E310AF">
        <w:rPr>
          <w:rFonts w:ascii="Times New Roman" w:eastAsia="Times New Roman" w:hAnsi="Times New Roman" w:cs="Times New Roman"/>
          <w:lang w:val="en-US" w:eastAsia="en-AU"/>
        </w:rPr>
        <w:t>6</w:t>
      </w:r>
      <w:r w:rsidR="00190D06">
        <w:rPr>
          <w:rFonts w:ascii="Times New Roman" w:eastAsia="Times New Roman" w:hAnsi="Times New Roman" w:cs="Times New Roman"/>
          <w:lang w:val="en-US" w:eastAsia="en-AU"/>
        </w:rPr>
        <w:t>, as in existence from time to time</w:t>
      </w:r>
      <w:r w:rsidR="00D27404" w:rsidRPr="00E310AF">
        <w:rPr>
          <w:rFonts w:ascii="Times New Roman" w:eastAsia="Times New Roman" w:hAnsi="Times New Roman" w:cs="Times New Roman"/>
          <w:lang w:val="en-US" w:eastAsia="en-AU"/>
        </w:rPr>
        <w:t>.</w:t>
      </w:r>
      <w:r w:rsidR="00190D06">
        <w:rPr>
          <w:rFonts w:ascii="Times New Roman" w:eastAsia="Times New Roman" w:hAnsi="Times New Roman" w:cs="Times New Roman"/>
          <w:lang w:val="en-US" w:eastAsia="en-AU"/>
        </w:rPr>
        <w:t xml:space="preserve"> RALI MS 46 is available, free of charge, from the ACMA’s website.</w:t>
      </w:r>
      <w:r w:rsidR="00D27404">
        <w:rPr>
          <w:rFonts w:ascii="Times New Roman" w:eastAsia="Times New Roman" w:hAnsi="Times New Roman" w:cs="Times New Roman"/>
          <w:lang w:val="en-US" w:eastAsia="en-AU"/>
        </w:rPr>
        <w:t xml:space="preserve"> </w:t>
      </w:r>
    </w:p>
    <w:p w14:paraId="49411AD9" w14:textId="091EAAC1" w:rsidR="00D862A3" w:rsidRPr="00DD655B" w:rsidRDefault="00190D06" w:rsidP="00083A76">
      <w:pPr>
        <w:keepNext/>
        <w:keepLines/>
        <w:spacing w:line="257" w:lineRule="auto"/>
        <w:rPr>
          <w:rFonts w:ascii="Times New Roman" w:hAnsi="Times New Roman" w:cs="Times New Roman"/>
          <w:b/>
          <w:bCs/>
          <w:i/>
          <w:iCs/>
        </w:rPr>
      </w:pPr>
      <w:r w:rsidRPr="00DD655B">
        <w:rPr>
          <w:rFonts w:ascii="Times New Roman" w:hAnsi="Times New Roman" w:cs="Times New Roman"/>
          <w:b/>
          <w:bCs/>
          <w:i/>
          <w:iCs/>
        </w:rPr>
        <w:t>Clause 1</w:t>
      </w:r>
      <w:r w:rsidR="007240C2" w:rsidRPr="00DD655B">
        <w:rPr>
          <w:rFonts w:ascii="Times New Roman" w:hAnsi="Times New Roman" w:cs="Times New Roman"/>
          <w:b/>
          <w:bCs/>
          <w:i/>
          <w:iCs/>
        </w:rPr>
        <w:t>2</w:t>
      </w:r>
    </w:p>
    <w:p w14:paraId="43899EAA" w14:textId="44DFDAF3" w:rsidR="00D862A3" w:rsidRPr="004816A0" w:rsidRDefault="00190D06" w:rsidP="00083A76">
      <w:pPr>
        <w:keepLines/>
        <w:spacing w:line="257" w:lineRule="auto"/>
        <w:rPr>
          <w:rFonts w:ascii="Times New Roman" w:hAnsi="Times New Roman" w:cs="Times New Roman"/>
        </w:rPr>
      </w:pPr>
      <w:r>
        <w:rPr>
          <w:rFonts w:ascii="Times New Roman" w:hAnsi="Times New Roman" w:cs="Times New Roman"/>
        </w:rPr>
        <w:t xml:space="preserve">Clause </w:t>
      </w:r>
      <w:r w:rsidRPr="00DD655B">
        <w:rPr>
          <w:rFonts w:ascii="Times New Roman" w:hAnsi="Times New Roman" w:cs="Times New Roman"/>
        </w:rPr>
        <w:t>1</w:t>
      </w:r>
      <w:r w:rsidR="007240C2" w:rsidRPr="00DD655B">
        <w:rPr>
          <w:rFonts w:ascii="Times New Roman" w:hAnsi="Times New Roman" w:cs="Times New Roman"/>
        </w:rPr>
        <w:t>2</w:t>
      </w:r>
      <w:r>
        <w:rPr>
          <w:rFonts w:ascii="Times New Roman" w:hAnsi="Times New Roman" w:cs="Times New Roman"/>
        </w:rPr>
        <w:t xml:space="preserve"> o</w:t>
      </w:r>
      <w:r w:rsidR="00775A9D">
        <w:rPr>
          <w:rFonts w:ascii="Times New Roman" w:hAnsi="Times New Roman" w:cs="Times New Roman"/>
        </w:rPr>
        <w:t xml:space="preserve">f new Schedule 1 imposes a licence condition </w:t>
      </w:r>
      <w:r w:rsidR="004816A0">
        <w:rPr>
          <w:rFonts w:ascii="Times New Roman" w:eastAsia="Times New Roman" w:hAnsi="Times New Roman" w:cs="Times New Roman"/>
          <w:lang w:val="en-US" w:eastAsia="en-AU"/>
        </w:rPr>
        <w:t xml:space="preserve">that a radiocommunications transmitter </w:t>
      </w:r>
      <w:r w:rsidR="00775A9D">
        <w:rPr>
          <w:rFonts w:ascii="Times New Roman" w:eastAsia="Times New Roman" w:hAnsi="Times New Roman" w:cs="Times New Roman"/>
          <w:lang w:val="en-US" w:eastAsia="en-AU"/>
        </w:rPr>
        <w:t>operated under an AWL must</w:t>
      </w:r>
      <w:r w:rsidR="004816A0">
        <w:rPr>
          <w:rFonts w:ascii="Times New Roman" w:eastAsia="Times New Roman" w:hAnsi="Times New Roman" w:cs="Times New Roman"/>
          <w:lang w:val="en-US" w:eastAsia="en-AU"/>
        </w:rPr>
        <w:t xml:space="preserve"> not cause harmful interference to a radiocommunications device operated under the </w:t>
      </w:r>
      <w:r w:rsidR="004816A0">
        <w:rPr>
          <w:rFonts w:ascii="Times New Roman" w:eastAsia="Times New Roman" w:hAnsi="Times New Roman" w:cs="Times New Roman"/>
          <w:i/>
          <w:iCs/>
          <w:lang w:val="en-US" w:eastAsia="en-AU"/>
        </w:rPr>
        <w:t>Radiocommunications (Body Scanning – Aviation Security) Class Licence 2018</w:t>
      </w:r>
      <w:r w:rsidR="004816A0" w:rsidRPr="00DD655B">
        <w:rPr>
          <w:rFonts w:ascii="Times New Roman" w:eastAsia="Times New Roman" w:hAnsi="Times New Roman" w:cs="Times New Roman"/>
          <w:lang w:val="en-US" w:eastAsia="en-AU"/>
        </w:rPr>
        <w:t>.</w:t>
      </w:r>
      <w:r w:rsidR="00965053">
        <w:rPr>
          <w:rFonts w:ascii="Times New Roman" w:eastAsia="Times New Roman" w:hAnsi="Times New Roman" w:cs="Times New Roman"/>
          <w:lang w:val="en-US" w:eastAsia="en-AU"/>
        </w:rPr>
        <w:t xml:space="preserve"> That class licence is available, free of charge, from the Federal Register of Legislation.</w:t>
      </w:r>
    </w:p>
    <w:p w14:paraId="50FE5010" w14:textId="42D0EE99" w:rsidR="00D862A3" w:rsidRPr="00DD655B" w:rsidRDefault="00965053" w:rsidP="004E4CAC">
      <w:pPr>
        <w:keepNext/>
        <w:spacing w:line="257" w:lineRule="auto"/>
        <w:rPr>
          <w:rFonts w:ascii="Times New Roman" w:hAnsi="Times New Roman" w:cs="Times New Roman"/>
          <w:b/>
          <w:bCs/>
          <w:i/>
          <w:iCs/>
        </w:rPr>
      </w:pPr>
      <w:r w:rsidRPr="00DD655B">
        <w:rPr>
          <w:rFonts w:ascii="Times New Roman" w:hAnsi="Times New Roman" w:cs="Times New Roman"/>
          <w:b/>
          <w:bCs/>
          <w:i/>
          <w:iCs/>
        </w:rPr>
        <w:lastRenderedPageBreak/>
        <w:t>Clause 1</w:t>
      </w:r>
      <w:r w:rsidR="004D160C" w:rsidRPr="00DD655B">
        <w:rPr>
          <w:rFonts w:ascii="Times New Roman" w:hAnsi="Times New Roman" w:cs="Times New Roman"/>
          <w:b/>
          <w:bCs/>
          <w:i/>
          <w:iCs/>
        </w:rPr>
        <w:t>3</w:t>
      </w:r>
    </w:p>
    <w:p w14:paraId="61D3024E" w14:textId="32B8AA93" w:rsidR="00502F05" w:rsidRDefault="00502F05" w:rsidP="004C58B9">
      <w:pPr>
        <w:rPr>
          <w:rFonts w:ascii="Times New Roman" w:hAnsi="Times New Roman" w:cs="Times New Roman"/>
        </w:rPr>
      </w:pPr>
      <w:r>
        <w:rPr>
          <w:rFonts w:ascii="Times New Roman" w:hAnsi="Times New Roman" w:cs="Times New Roman"/>
        </w:rPr>
        <w:t xml:space="preserve">Clause </w:t>
      </w:r>
      <w:r w:rsidRPr="00DD655B">
        <w:rPr>
          <w:rFonts w:ascii="Times New Roman" w:hAnsi="Times New Roman" w:cs="Times New Roman"/>
        </w:rPr>
        <w:t>1</w:t>
      </w:r>
      <w:r w:rsidR="00382637" w:rsidRPr="00DD655B">
        <w:rPr>
          <w:rFonts w:ascii="Times New Roman" w:hAnsi="Times New Roman" w:cs="Times New Roman"/>
        </w:rPr>
        <w:t>3</w:t>
      </w:r>
      <w:r>
        <w:rPr>
          <w:rFonts w:ascii="Times New Roman" w:hAnsi="Times New Roman" w:cs="Times New Roman"/>
        </w:rPr>
        <w:t xml:space="preserve"> imposes a condition preventing the operation of an earth station at any location in the frequency range 25.25–27 GHz, </w:t>
      </w:r>
      <w:r w:rsidR="001D41B6">
        <w:rPr>
          <w:rFonts w:ascii="Times New Roman" w:hAnsi="Times New Roman" w:cs="Times New Roman"/>
        </w:rPr>
        <w:t>except where operated for a standard frequency and time signal satellite service.</w:t>
      </w:r>
    </w:p>
    <w:p w14:paraId="478A3B73" w14:textId="0E1AC218" w:rsidR="00DE410E" w:rsidRPr="00DD655B" w:rsidRDefault="00DE410E" w:rsidP="004C58B9">
      <w:pPr>
        <w:rPr>
          <w:rFonts w:ascii="Times New Roman" w:hAnsi="Times New Roman" w:cs="Times New Roman"/>
          <w:b/>
          <w:bCs/>
          <w:i/>
          <w:iCs/>
        </w:rPr>
      </w:pPr>
      <w:r>
        <w:rPr>
          <w:rFonts w:ascii="Times New Roman" w:hAnsi="Times New Roman" w:cs="Times New Roman"/>
          <w:b/>
          <w:bCs/>
          <w:i/>
          <w:iCs/>
        </w:rPr>
        <w:t>Clause 1</w:t>
      </w:r>
      <w:r w:rsidR="004D160C" w:rsidRPr="00DD655B">
        <w:rPr>
          <w:rFonts w:ascii="Times New Roman" w:hAnsi="Times New Roman" w:cs="Times New Roman"/>
          <w:b/>
          <w:bCs/>
          <w:i/>
          <w:iCs/>
        </w:rPr>
        <w:t>4</w:t>
      </w:r>
    </w:p>
    <w:p w14:paraId="015F749A" w14:textId="537F75F2" w:rsidR="00D862A3" w:rsidRDefault="00D96D51" w:rsidP="004C58B9">
      <w:pPr>
        <w:rPr>
          <w:rFonts w:ascii="Times New Roman" w:hAnsi="Times New Roman" w:cs="Times New Roman"/>
        </w:rPr>
      </w:pPr>
      <w:r>
        <w:rPr>
          <w:rFonts w:ascii="Times New Roman" w:hAnsi="Times New Roman" w:cs="Times New Roman"/>
        </w:rPr>
        <w:t>Clause 1</w:t>
      </w:r>
      <w:r w:rsidR="004D160C" w:rsidRPr="00DD655B">
        <w:rPr>
          <w:rFonts w:ascii="Times New Roman" w:hAnsi="Times New Roman" w:cs="Times New Roman"/>
        </w:rPr>
        <w:t>4</w:t>
      </w:r>
      <w:r>
        <w:rPr>
          <w:rFonts w:ascii="Times New Roman" w:hAnsi="Times New Roman" w:cs="Times New Roman"/>
        </w:rPr>
        <w:t xml:space="preserve"> of new Schedule 1 imposes a licence condition </w:t>
      </w:r>
      <w:r w:rsidR="003270F0">
        <w:rPr>
          <w:rFonts w:ascii="Times New Roman" w:hAnsi="Times New Roman" w:cs="Times New Roman"/>
        </w:rPr>
        <w:t>requiring the licensee of an AWL to keep particular records</w:t>
      </w:r>
      <w:r w:rsidR="003270F0">
        <w:rPr>
          <w:rFonts w:ascii="Times New Roman" w:eastAsia="Times New Roman" w:hAnsi="Times New Roman" w:cs="Times New Roman"/>
          <w:lang w:val="en-US" w:eastAsia="en-AU"/>
        </w:rPr>
        <w:t xml:space="preserve"> of</w:t>
      </w:r>
      <w:r w:rsidR="00D862A3" w:rsidRPr="00360598">
        <w:rPr>
          <w:rFonts w:ascii="Times New Roman" w:eastAsia="Times New Roman" w:hAnsi="Times New Roman" w:cs="Times New Roman"/>
          <w:lang w:val="en-US" w:eastAsia="en-AU"/>
        </w:rPr>
        <w:t xml:space="preserve"> high-powered radiocommunications transmitters that are not base stations</w:t>
      </w:r>
      <w:r w:rsidR="003270F0">
        <w:rPr>
          <w:rFonts w:ascii="Times New Roman" w:eastAsia="Times New Roman" w:hAnsi="Times New Roman" w:cs="Times New Roman"/>
          <w:lang w:val="en-US" w:eastAsia="en-AU"/>
        </w:rPr>
        <w:t xml:space="preserve">, and </w:t>
      </w:r>
      <w:r w:rsidR="00272FED">
        <w:rPr>
          <w:rFonts w:ascii="Times New Roman" w:eastAsia="Times New Roman" w:hAnsi="Times New Roman" w:cs="Times New Roman"/>
          <w:lang w:val="en-US" w:eastAsia="en-AU"/>
        </w:rPr>
        <w:t>which</w:t>
      </w:r>
      <w:r w:rsidR="003270F0">
        <w:rPr>
          <w:rFonts w:ascii="Times New Roman" w:eastAsia="Times New Roman" w:hAnsi="Times New Roman" w:cs="Times New Roman"/>
          <w:lang w:val="en-US" w:eastAsia="en-AU"/>
        </w:rPr>
        <w:t xml:space="preserve"> provide those records on request of the ACMA or an inspector</w:t>
      </w:r>
      <w:r w:rsidR="00D862A3">
        <w:rPr>
          <w:rFonts w:ascii="Times New Roman" w:eastAsia="Times New Roman" w:hAnsi="Times New Roman" w:cs="Times New Roman"/>
          <w:lang w:val="en-US" w:eastAsia="en-AU"/>
        </w:rPr>
        <w:t>.</w:t>
      </w:r>
    </w:p>
    <w:p w14:paraId="5E4AEAC5" w14:textId="3809014A" w:rsidR="00D862A3" w:rsidRPr="00DD655B" w:rsidRDefault="003270F0" w:rsidP="00DD655B">
      <w:pPr>
        <w:keepNext/>
        <w:spacing w:line="257" w:lineRule="auto"/>
        <w:rPr>
          <w:rFonts w:ascii="Times New Roman" w:hAnsi="Times New Roman" w:cs="Times New Roman"/>
          <w:b/>
          <w:bCs/>
          <w:i/>
          <w:iCs/>
        </w:rPr>
      </w:pPr>
      <w:r w:rsidRPr="00DD655B">
        <w:rPr>
          <w:rFonts w:ascii="Times New Roman" w:hAnsi="Times New Roman" w:cs="Times New Roman"/>
          <w:b/>
          <w:bCs/>
          <w:i/>
          <w:iCs/>
        </w:rPr>
        <w:t>Clause 1</w:t>
      </w:r>
      <w:r w:rsidR="00CB7F77" w:rsidRPr="00DD655B">
        <w:rPr>
          <w:rFonts w:ascii="Times New Roman" w:hAnsi="Times New Roman" w:cs="Times New Roman"/>
          <w:b/>
          <w:bCs/>
          <w:i/>
          <w:iCs/>
        </w:rPr>
        <w:t>5</w:t>
      </w:r>
    </w:p>
    <w:p w14:paraId="6C3DED34" w14:textId="24484111" w:rsidR="00874448" w:rsidRDefault="003270F0" w:rsidP="00BA16EA">
      <w:pPr>
        <w:rPr>
          <w:rFonts w:ascii="Times New Roman" w:hAnsi="Times New Roman" w:cs="Times New Roman"/>
        </w:rPr>
      </w:pPr>
      <w:r>
        <w:rPr>
          <w:rFonts w:ascii="Times New Roman" w:hAnsi="Times New Roman" w:cs="Times New Roman"/>
        </w:rPr>
        <w:t xml:space="preserve">Clause </w:t>
      </w:r>
      <w:r w:rsidRPr="00DD655B">
        <w:rPr>
          <w:rFonts w:ascii="Times New Roman" w:hAnsi="Times New Roman" w:cs="Times New Roman"/>
        </w:rPr>
        <w:t>1</w:t>
      </w:r>
      <w:r w:rsidR="00CB7F77" w:rsidRPr="00DD655B">
        <w:rPr>
          <w:rFonts w:ascii="Times New Roman" w:hAnsi="Times New Roman" w:cs="Times New Roman"/>
        </w:rPr>
        <w:t>5</w:t>
      </w:r>
      <w:r>
        <w:rPr>
          <w:rFonts w:ascii="Times New Roman" w:hAnsi="Times New Roman" w:cs="Times New Roman"/>
        </w:rPr>
        <w:t xml:space="preserve"> of new Schedule 1 imposes a series of conditions prohibiting the operation of </w:t>
      </w:r>
      <w:r w:rsidRPr="00A05A76">
        <w:rPr>
          <w:rFonts w:ascii="Times New Roman" w:eastAsia="Times New Roman" w:hAnsi="Times New Roman" w:cs="Times New Roman"/>
          <w:lang w:val="en-US" w:eastAsia="en-AU"/>
        </w:rPr>
        <w:t xml:space="preserve">radiocommunications transmitters </w:t>
      </w:r>
      <w:r w:rsidR="00B900FE">
        <w:rPr>
          <w:rFonts w:ascii="Times New Roman" w:eastAsia="Times New Roman" w:hAnsi="Times New Roman" w:cs="Times New Roman"/>
          <w:lang w:val="en-US" w:eastAsia="en-AU"/>
        </w:rPr>
        <w:t xml:space="preserve">that are </w:t>
      </w:r>
      <w:r w:rsidRPr="00A05A76">
        <w:rPr>
          <w:rFonts w:ascii="Times New Roman" w:eastAsia="Times New Roman" w:hAnsi="Times New Roman" w:cs="Times New Roman"/>
          <w:lang w:val="en-US" w:eastAsia="en-AU"/>
        </w:rPr>
        <w:t>operat</w:t>
      </w:r>
      <w:r w:rsidR="00B900FE">
        <w:rPr>
          <w:rFonts w:ascii="Times New Roman" w:eastAsia="Times New Roman" w:hAnsi="Times New Roman" w:cs="Times New Roman"/>
          <w:lang w:val="en-US" w:eastAsia="en-AU"/>
        </w:rPr>
        <w:t xml:space="preserve">ed in a way that causes unwanted emissions to exceed specified limits. </w:t>
      </w:r>
      <w:r w:rsidR="00633B54">
        <w:rPr>
          <w:rFonts w:ascii="Times New Roman" w:eastAsia="Times New Roman" w:hAnsi="Times New Roman" w:cs="Times New Roman"/>
          <w:lang w:val="en-US" w:eastAsia="en-AU"/>
        </w:rPr>
        <w:t xml:space="preserve">Section 5 defines </w:t>
      </w:r>
      <w:r w:rsidR="00633B54">
        <w:rPr>
          <w:rFonts w:ascii="Times New Roman" w:eastAsia="Times New Roman" w:hAnsi="Times New Roman" w:cs="Times New Roman"/>
          <w:b/>
          <w:bCs/>
          <w:i/>
          <w:iCs/>
          <w:lang w:val="en-US" w:eastAsia="en-AU"/>
        </w:rPr>
        <w:t xml:space="preserve">unwanted emissions </w:t>
      </w:r>
      <w:r w:rsidR="00633B54">
        <w:rPr>
          <w:rFonts w:ascii="Times New Roman" w:eastAsia="Times New Roman" w:hAnsi="Times New Roman" w:cs="Times New Roman"/>
          <w:lang w:val="en-US" w:eastAsia="en-AU"/>
        </w:rPr>
        <w:t>for an AWL to be those emissions that occur outside the frequency range within which the AWL authorises operation of radiocommunications transmissions</w:t>
      </w:r>
      <w:r w:rsidRPr="00A05A76">
        <w:rPr>
          <w:rFonts w:ascii="Times New Roman" w:eastAsia="Times New Roman" w:hAnsi="Times New Roman" w:cs="Times New Roman"/>
          <w:lang w:val="en-US" w:eastAsia="en-AU"/>
        </w:rPr>
        <w:t>. Different requirements apply depending on the frequency range that the radiocommunications transmitter is operating in</w:t>
      </w:r>
      <w:r>
        <w:rPr>
          <w:rFonts w:ascii="Times New Roman" w:eastAsia="Times New Roman" w:hAnsi="Times New Roman" w:cs="Times New Roman"/>
          <w:lang w:val="en-US" w:eastAsia="en-AU"/>
        </w:rPr>
        <w:t>,</w:t>
      </w:r>
      <w:r w:rsidRPr="00A05A76">
        <w:rPr>
          <w:rFonts w:ascii="Times New Roman" w:eastAsia="Times New Roman" w:hAnsi="Times New Roman" w:cs="Times New Roman"/>
          <w:lang w:val="en-US" w:eastAsia="en-AU"/>
        </w:rPr>
        <w:t xml:space="preserve"> </w:t>
      </w:r>
      <w:r w:rsidR="001751C0">
        <w:rPr>
          <w:rFonts w:ascii="Times New Roman" w:eastAsia="Times New Roman" w:hAnsi="Times New Roman" w:cs="Times New Roman"/>
          <w:lang w:val="en-US" w:eastAsia="en-AU"/>
        </w:rPr>
        <w:t xml:space="preserve">the location of the transmitter, </w:t>
      </w:r>
      <w:r w:rsidRPr="00A05A76">
        <w:rPr>
          <w:rFonts w:ascii="Times New Roman" w:eastAsia="Times New Roman" w:hAnsi="Times New Roman" w:cs="Times New Roman"/>
          <w:lang w:val="en-US" w:eastAsia="en-AU"/>
        </w:rPr>
        <w:t xml:space="preserve">and </w:t>
      </w:r>
      <w:r w:rsidR="00874448">
        <w:rPr>
          <w:rFonts w:ascii="Times New Roman" w:eastAsia="Times New Roman" w:hAnsi="Times New Roman" w:cs="Times New Roman"/>
          <w:lang w:val="en-US" w:eastAsia="en-AU"/>
        </w:rPr>
        <w:t>when the transmitter was first operated</w:t>
      </w:r>
      <w:r w:rsidRPr="00A05A76">
        <w:rPr>
          <w:rFonts w:ascii="Times New Roman" w:eastAsia="Times New Roman" w:hAnsi="Times New Roman" w:cs="Times New Roman"/>
          <w:lang w:val="en-US" w:eastAsia="en-AU"/>
        </w:rPr>
        <w:t>.</w:t>
      </w:r>
    </w:p>
    <w:p w14:paraId="458AF617" w14:textId="77777777" w:rsidR="00025ACE" w:rsidRPr="004C58B9" w:rsidRDefault="00025ACE" w:rsidP="00BA16EA"/>
    <w:sectPr w:rsidR="00025ACE" w:rsidRPr="004C58B9" w:rsidSect="0008235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E2B39" w14:textId="77777777" w:rsidR="00FF600E" w:rsidRDefault="00FF600E" w:rsidP="00025ACE">
      <w:pPr>
        <w:spacing w:after="0" w:line="240" w:lineRule="auto"/>
      </w:pPr>
      <w:r>
        <w:separator/>
      </w:r>
    </w:p>
  </w:endnote>
  <w:endnote w:type="continuationSeparator" w:id="0">
    <w:p w14:paraId="28275065" w14:textId="77777777" w:rsidR="00FF600E" w:rsidRDefault="00FF600E" w:rsidP="00025ACE">
      <w:pPr>
        <w:spacing w:after="0" w:line="240" w:lineRule="auto"/>
      </w:pPr>
      <w:r>
        <w:continuationSeparator/>
      </w:r>
    </w:p>
  </w:endnote>
  <w:endnote w:type="continuationNotice" w:id="1">
    <w:p w14:paraId="53660B58" w14:textId="77777777" w:rsidR="00FF600E" w:rsidRDefault="00FF6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77777777" w:rsidR="006B2780" w:rsidRDefault="006B2780" w:rsidP="00AD3414">
        <w:pPr>
          <w:pStyle w:val="Footer"/>
          <w:pBdr>
            <w:top w:val="single" w:sz="4" w:space="1" w:color="auto"/>
          </w:pBdr>
          <w:jc w:val="center"/>
        </w:pPr>
      </w:p>
      <w:p w14:paraId="7A9CDA51" w14:textId="3C871A82" w:rsidR="006B2780" w:rsidRPr="00AD3414" w:rsidRDefault="006B2780"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7D1F28" w:rsidRPr="007D1F28">
          <w:rPr>
            <w:rFonts w:ascii="Times New Roman" w:hAnsi="Times New Roman" w:cs="Times New Roman"/>
            <w:i/>
          </w:rPr>
          <w:t>Radiocommunications Licence Conditions (Area-Wide Licence) Amendment Determination 2020 (No.1)</w:t>
        </w:r>
      </w:p>
      <w:p w14:paraId="556B0C98" w14:textId="77777777" w:rsidR="006B2780" w:rsidRDefault="006B2780">
        <w:pPr>
          <w:pStyle w:val="Footer"/>
          <w:jc w:val="right"/>
        </w:pPr>
      </w:p>
      <w:p w14:paraId="4E36910F" w14:textId="06CF02C2" w:rsidR="006B2780" w:rsidRPr="00AD3414" w:rsidRDefault="006B2780">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6B2780" w:rsidRPr="00AD3414" w:rsidRDefault="006B2780"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7B911" w14:textId="77777777" w:rsidR="00FF600E" w:rsidRDefault="00FF600E" w:rsidP="00025ACE">
      <w:pPr>
        <w:spacing w:after="0" w:line="240" w:lineRule="auto"/>
      </w:pPr>
      <w:r>
        <w:separator/>
      </w:r>
    </w:p>
  </w:footnote>
  <w:footnote w:type="continuationSeparator" w:id="0">
    <w:p w14:paraId="1CF443F5" w14:textId="77777777" w:rsidR="00FF600E" w:rsidRDefault="00FF600E" w:rsidP="00025ACE">
      <w:pPr>
        <w:spacing w:after="0" w:line="240" w:lineRule="auto"/>
      </w:pPr>
      <w:r>
        <w:continuationSeparator/>
      </w:r>
    </w:p>
  </w:footnote>
  <w:footnote w:type="continuationNotice" w:id="1">
    <w:p w14:paraId="60F45302" w14:textId="77777777" w:rsidR="00FF600E" w:rsidRDefault="00FF6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6B2780" w:rsidRDefault="006B2780">
    <w:pPr>
      <w:pStyle w:val="Header"/>
    </w:pPr>
  </w:p>
  <w:p w14:paraId="1FE48E17" w14:textId="77777777" w:rsidR="006B2780" w:rsidRPr="00AD3414" w:rsidRDefault="006B278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427"/>
    <w:multiLevelType w:val="hybridMultilevel"/>
    <w:tmpl w:val="4072A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30AD3"/>
    <w:multiLevelType w:val="hybridMultilevel"/>
    <w:tmpl w:val="C90691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C7908"/>
    <w:multiLevelType w:val="hybridMultilevel"/>
    <w:tmpl w:val="06FA1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C85CAD"/>
    <w:multiLevelType w:val="hybridMultilevel"/>
    <w:tmpl w:val="27101BF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D7220E"/>
    <w:multiLevelType w:val="hybridMultilevel"/>
    <w:tmpl w:val="34F289A2"/>
    <w:lvl w:ilvl="0" w:tplc="47F03368">
      <w:start w:val="1"/>
      <w:numFmt w:val="bullet"/>
      <w:lvlText w:val="&gt;"/>
      <w:lvlJc w:val="left"/>
      <w:pPr>
        <w:ind w:left="360" w:hanging="360"/>
      </w:pPr>
      <w:rPr>
        <w:rFonts w:ascii="HelveticaNeueLT Std Lt" w:hAnsi="HelveticaNeueLT Std L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776ED9"/>
    <w:multiLevelType w:val="hybridMultilevel"/>
    <w:tmpl w:val="63D8DA2E"/>
    <w:lvl w:ilvl="0" w:tplc="5A480670">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EC4370"/>
    <w:multiLevelType w:val="hybridMultilevel"/>
    <w:tmpl w:val="DAA0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D30B5E"/>
    <w:multiLevelType w:val="hybridMultilevel"/>
    <w:tmpl w:val="9886B55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FBC59D0"/>
    <w:multiLevelType w:val="hybridMultilevel"/>
    <w:tmpl w:val="85B4C1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3">
      <w:start w:val="1"/>
      <w:numFmt w:val="bullet"/>
      <w:lvlText w:val="o"/>
      <w:lvlJc w:val="left"/>
      <w:pPr>
        <w:ind w:left="2520" w:hanging="360"/>
      </w:pPr>
      <w:rPr>
        <w:rFonts w:ascii="Courier New" w:hAnsi="Courier New" w:cs="Courier New"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FFD0CD1"/>
    <w:multiLevelType w:val="hybridMultilevel"/>
    <w:tmpl w:val="AFEEE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7"/>
  </w:num>
  <w:num w:numId="6">
    <w:abstractNumId w:val="2"/>
  </w:num>
  <w:num w:numId="7">
    <w:abstractNumId w:val="6"/>
  </w:num>
  <w:num w:numId="8">
    <w:abstractNumId w:val="13"/>
  </w:num>
  <w:num w:numId="9">
    <w:abstractNumId w:val="3"/>
  </w:num>
  <w:num w:numId="10">
    <w:abstractNumId w:val="6"/>
  </w:num>
  <w:num w:numId="11">
    <w:abstractNumId w:val="8"/>
  </w:num>
  <w:num w:numId="12">
    <w:abstractNumId w:val="7"/>
  </w:num>
  <w:num w:numId="13">
    <w:abstractNumId w:val="13"/>
  </w:num>
  <w:num w:numId="14">
    <w:abstractNumId w:val="3"/>
  </w:num>
  <w:num w:numId="15">
    <w:abstractNumId w:val="6"/>
  </w:num>
  <w:num w:numId="16">
    <w:abstractNumId w:val="8"/>
  </w:num>
  <w:num w:numId="17">
    <w:abstractNumId w:val="7"/>
  </w:num>
  <w:num w:numId="18">
    <w:abstractNumId w:val="17"/>
  </w:num>
  <w:num w:numId="19">
    <w:abstractNumId w:val="15"/>
  </w:num>
  <w:num w:numId="20">
    <w:abstractNumId w:val="18"/>
  </w:num>
  <w:num w:numId="21">
    <w:abstractNumId w:val="5"/>
  </w:num>
  <w:num w:numId="22">
    <w:abstractNumId w:val="0"/>
  </w:num>
  <w:num w:numId="23">
    <w:abstractNumId w:val="12"/>
  </w:num>
  <w:num w:numId="24">
    <w:abstractNumId w:val="14"/>
  </w:num>
  <w:num w:numId="25">
    <w:abstractNumId w:val="4"/>
  </w:num>
  <w:num w:numId="26">
    <w:abstractNumId w:val="16"/>
  </w:num>
  <w:num w:numId="27">
    <w:abstractNumId w:val="9"/>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C71"/>
    <w:rsid w:val="0001195E"/>
    <w:rsid w:val="000124F9"/>
    <w:rsid w:val="00013079"/>
    <w:rsid w:val="00015045"/>
    <w:rsid w:val="00017A2F"/>
    <w:rsid w:val="00025ACE"/>
    <w:rsid w:val="0002792D"/>
    <w:rsid w:val="00031D92"/>
    <w:rsid w:val="00035AFE"/>
    <w:rsid w:val="00037F0E"/>
    <w:rsid w:val="000513DB"/>
    <w:rsid w:val="00054892"/>
    <w:rsid w:val="000567E8"/>
    <w:rsid w:val="00062B93"/>
    <w:rsid w:val="000641D7"/>
    <w:rsid w:val="00064200"/>
    <w:rsid w:val="00070085"/>
    <w:rsid w:val="00070A18"/>
    <w:rsid w:val="00070D91"/>
    <w:rsid w:val="000726C7"/>
    <w:rsid w:val="000749BE"/>
    <w:rsid w:val="00074A8D"/>
    <w:rsid w:val="00077EF5"/>
    <w:rsid w:val="00082354"/>
    <w:rsid w:val="00083A76"/>
    <w:rsid w:val="0009042A"/>
    <w:rsid w:val="00092DC9"/>
    <w:rsid w:val="0009386B"/>
    <w:rsid w:val="00095AB3"/>
    <w:rsid w:val="00097FF7"/>
    <w:rsid w:val="000A3A94"/>
    <w:rsid w:val="000A3BFE"/>
    <w:rsid w:val="000B0A20"/>
    <w:rsid w:val="000B0BA7"/>
    <w:rsid w:val="000B33B6"/>
    <w:rsid w:val="000B4B6C"/>
    <w:rsid w:val="000C04C6"/>
    <w:rsid w:val="000C2A12"/>
    <w:rsid w:val="000C6436"/>
    <w:rsid w:val="000D1C7A"/>
    <w:rsid w:val="000D4ECE"/>
    <w:rsid w:val="000D72DC"/>
    <w:rsid w:val="000E2277"/>
    <w:rsid w:val="000E38C9"/>
    <w:rsid w:val="000E5E1C"/>
    <w:rsid w:val="000E6A4A"/>
    <w:rsid w:val="000E6F58"/>
    <w:rsid w:val="000E7333"/>
    <w:rsid w:val="000F050E"/>
    <w:rsid w:val="000F3153"/>
    <w:rsid w:val="000F5AAC"/>
    <w:rsid w:val="000F6255"/>
    <w:rsid w:val="00101E25"/>
    <w:rsid w:val="00104130"/>
    <w:rsid w:val="001064FD"/>
    <w:rsid w:val="00110FD2"/>
    <w:rsid w:val="001112C6"/>
    <w:rsid w:val="001115FC"/>
    <w:rsid w:val="00112987"/>
    <w:rsid w:val="001144D8"/>
    <w:rsid w:val="00117351"/>
    <w:rsid w:val="00121B9E"/>
    <w:rsid w:val="00122072"/>
    <w:rsid w:val="00124685"/>
    <w:rsid w:val="001313D8"/>
    <w:rsid w:val="00134705"/>
    <w:rsid w:val="00135D14"/>
    <w:rsid w:val="00142195"/>
    <w:rsid w:val="00143F3C"/>
    <w:rsid w:val="00146A0C"/>
    <w:rsid w:val="00154A7A"/>
    <w:rsid w:val="001557E3"/>
    <w:rsid w:val="00156A96"/>
    <w:rsid w:val="00161C73"/>
    <w:rsid w:val="00165017"/>
    <w:rsid w:val="00166B0D"/>
    <w:rsid w:val="001751C0"/>
    <w:rsid w:val="001763DA"/>
    <w:rsid w:val="00184A96"/>
    <w:rsid w:val="00185BDC"/>
    <w:rsid w:val="001860AB"/>
    <w:rsid w:val="00190101"/>
    <w:rsid w:val="00190D06"/>
    <w:rsid w:val="00191A47"/>
    <w:rsid w:val="00195B30"/>
    <w:rsid w:val="001A23F9"/>
    <w:rsid w:val="001A4B7B"/>
    <w:rsid w:val="001B03F0"/>
    <w:rsid w:val="001B4A7A"/>
    <w:rsid w:val="001C2E89"/>
    <w:rsid w:val="001C4BF8"/>
    <w:rsid w:val="001C5421"/>
    <w:rsid w:val="001C66EC"/>
    <w:rsid w:val="001D219B"/>
    <w:rsid w:val="001D250D"/>
    <w:rsid w:val="001D41B6"/>
    <w:rsid w:val="001D4AB3"/>
    <w:rsid w:val="001D5C25"/>
    <w:rsid w:val="001D60D6"/>
    <w:rsid w:val="001E3435"/>
    <w:rsid w:val="001E343E"/>
    <w:rsid w:val="001E5A6A"/>
    <w:rsid w:val="001E65FA"/>
    <w:rsid w:val="001F0020"/>
    <w:rsid w:val="001F37C8"/>
    <w:rsid w:val="001F4863"/>
    <w:rsid w:val="001F5AD6"/>
    <w:rsid w:val="001F6CA4"/>
    <w:rsid w:val="001F70D4"/>
    <w:rsid w:val="001F73C5"/>
    <w:rsid w:val="002009B7"/>
    <w:rsid w:val="00212847"/>
    <w:rsid w:val="00222FA2"/>
    <w:rsid w:val="00235C6C"/>
    <w:rsid w:val="0025029A"/>
    <w:rsid w:val="0025079C"/>
    <w:rsid w:val="002508F7"/>
    <w:rsid w:val="002541B3"/>
    <w:rsid w:val="00254AA6"/>
    <w:rsid w:val="002556BF"/>
    <w:rsid w:val="0026014E"/>
    <w:rsid w:val="00262F06"/>
    <w:rsid w:val="00263C04"/>
    <w:rsid w:val="00264DC6"/>
    <w:rsid w:val="00265A2B"/>
    <w:rsid w:val="002664DD"/>
    <w:rsid w:val="002674E7"/>
    <w:rsid w:val="00272FED"/>
    <w:rsid w:val="00275FD4"/>
    <w:rsid w:val="002808CC"/>
    <w:rsid w:val="00282466"/>
    <w:rsid w:val="00286D6E"/>
    <w:rsid w:val="00296DBB"/>
    <w:rsid w:val="002A5CAD"/>
    <w:rsid w:val="002B09E7"/>
    <w:rsid w:val="002B6699"/>
    <w:rsid w:val="002C1675"/>
    <w:rsid w:val="002C2256"/>
    <w:rsid w:val="002C6F43"/>
    <w:rsid w:val="002C727F"/>
    <w:rsid w:val="002D00B0"/>
    <w:rsid w:val="002D029D"/>
    <w:rsid w:val="002D222F"/>
    <w:rsid w:val="002D5CB0"/>
    <w:rsid w:val="002E3B2A"/>
    <w:rsid w:val="002E5295"/>
    <w:rsid w:val="002F00B0"/>
    <w:rsid w:val="002F2277"/>
    <w:rsid w:val="002F3055"/>
    <w:rsid w:val="002F343D"/>
    <w:rsid w:val="002F36E0"/>
    <w:rsid w:val="002F6E04"/>
    <w:rsid w:val="003223F5"/>
    <w:rsid w:val="00324812"/>
    <w:rsid w:val="00326D1E"/>
    <w:rsid w:val="003270F0"/>
    <w:rsid w:val="003276CB"/>
    <w:rsid w:val="00330870"/>
    <w:rsid w:val="003310BE"/>
    <w:rsid w:val="003317ED"/>
    <w:rsid w:val="003360EB"/>
    <w:rsid w:val="003415B7"/>
    <w:rsid w:val="003434D4"/>
    <w:rsid w:val="00353B1C"/>
    <w:rsid w:val="00354382"/>
    <w:rsid w:val="00366A3B"/>
    <w:rsid w:val="00367358"/>
    <w:rsid w:val="0036752E"/>
    <w:rsid w:val="00370620"/>
    <w:rsid w:val="00372CF8"/>
    <w:rsid w:val="00375FA7"/>
    <w:rsid w:val="003773B3"/>
    <w:rsid w:val="00382637"/>
    <w:rsid w:val="00385EF1"/>
    <w:rsid w:val="003862B1"/>
    <w:rsid w:val="00387EB5"/>
    <w:rsid w:val="00397652"/>
    <w:rsid w:val="003A0A23"/>
    <w:rsid w:val="003A3635"/>
    <w:rsid w:val="003A3E70"/>
    <w:rsid w:val="003A7407"/>
    <w:rsid w:val="003B19B3"/>
    <w:rsid w:val="003B2453"/>
    <w:rsid w:val="003B3B7E"/>
    <w:rsid w:val="003B3D92"/>
    <w:rsid w:val="003B4C66"/>
    <w:rsid w:val="003C2F82"/>
    <w:rsid w:val="003C44B4"/>
    <w:rsid w:val="003C4937"/>
    <w:rsid w:val="003C4F3D"/>
    <w:rsid w:val="003C5C66"/>
    <w:rsid w:val="003C67DF"/>
    <w:rsid w:val="003C707B"/>
    <w:rsid w:val="003D498B"/>
    <w:rsid w:val="003D6563"/>
    <w:rsid w:val="003D73FB"/>
    <w:rsid w:val="003D74BE"/>
    <w:rsid w:val="003E1D7E"/>
    <w:rsid w:val="003E34F7"/>
    <w:rsid w:val="003E5CDD"/>
    <w:rsid w:val="003F30F1"/>
    <w:rsid w:val="003F5CB4"/>
    <w:rsid w:val="0041003E"/>
    <w:rsid w:val="004107CE"/>
    <w:rsid w:val="00420D26"/>
    <w:rsid w:val="00423658"/>
    <w:rsid w:val="00430620"/>
    <w:rsid w:val="004362E3"/>
    <w:rsid w:val="00437C8F"/>
    <w:rsid w:val="0044115D"/>
    <w:rsid w:val="00442F4F"/>
    <w:rsid w:val="00445388"/>
    <w:rsid w:val="00445422"/>
    <w:rsid w:val="00446CB7"/>
    <w:rsid w:val="00450F48"/>
    <w:rsid w:val="0045217F"/>
    <w:rsid w:val="00452656"/>
    <w:rsid w:val="0045489F"/>
    <w:rsid w:val="00454AA6"/>
    <w:rsid w:val="00463640"/>
    <w:rsid w:val="00463CEE"/>
    <w:rsid w:val="00464A87"/>
    <w:rsid w:val="00470005"/>
    <w:rsid w:val="00472EE7"/>
    <w:rsid w:val="00474889"/>
    <w:rsid w:val="00475DFD"/>
    <w:rsid w:val="00476E22"/>
    <w:rsid w:val="0047720C"/>
    <w:rsid w:val="004816A0"/>
    <w:rsid w:val="004826DD"/>
    <w:rsid w:val="00493A6B"/>
    <w:rsid w:val="004970CD"/>
    <w:rsid w:val="004971D6"/>
    <w:rsid w:val="004A1064"/>
    <w:rsid w:val="004A4EFB"/>
    <w:rsid w:val="004B4FEA"/>
    <w:rsid w:val="004B5FDF"/>
    <w:rsid w:val="004C1656"/>
    <w:rsid w:val="004C459D"/>
    <w:rsid w:val="004C58B9"/>
    <w:rsid w:val="004C5BBA"/>
    <w:rsid w:val="004D160C"/>
    <w:rsid w:val="004D2843"/>
    <w:rsid w:val="004D2B7A"/>
    <w:rsid w:val="004D5CCA"/>
    <w:rsid w:val="004E0BA6"/>
    <w:rsid w:val="004E34F9"/>
    <w:rsid w:val="004E4CAC"/>
    <w:rsid w:val="004E50A7"/>
    <w:rsid w:val="004E790E"/>
    <w:rsid w:val="004F1CB0"/>
    <w:rsid w:val="004F480D"/>
    <w:rsid w:val="004F5EF5"/>
    <w:rsid w:val="004F7868"/>
    <w:rsid w:val="00500130"/>
    <w:rsid w:val="00500AEC"/>
    <w:rsid w:val="00500DB1"/>
    <w:rsid w:val="00502F05"/>
    <w:rsid w:val="0050389F"/>
    <w:rsid w:val="005118A5"/>
    <w:rsid w:val="0051276D"/>
    <w:rsid w:val="005168BE"/>
    <w:rsid w:val="00520531"/>
    <w:rsid w:val="00521E17"/>
    <w:rsid w:val="005245F2"/>
    <w:rsid w:val="00524BA9"/>
    <w:rsid w:val="0052687A"/>
    <w:rsid w:val="005317C1"/>
    <w:rsid w:val="00534832"/>
    <w:rsid w:val="005368F6"/>
    <w:rsid w:val="0054205C"/>
    <w:rsid w:val="0054788F"/>
    <w:rsid w:val="005566A7"/>
    <w:rsid w:val="0056325C"/>
    <w:rsid w:val="0056332A"/>
    <w:rsid w:val="00564DC1"/>
    <w:rsid w:val="00566FE2"/>
    <w:rsid w:val="00567B37"/>
    <w:rsid w:val="005707E8"/>
    <w:rsid w:val="00570974"/>
    <w:rsid w:val="00577A85"/>
    <w:rsid w:val="00580089"/>
    <w:rsid w:val="00580322"/>
    <w:rsid w:val="00583C34"/>
    <w:rsid w:val="0059335A"/>
    <w:rsid w:val="0059569F"/>
    <w:rsid w:val="005958D6"/>
    <w:rsid w:val="005964CF"/>
    <w:rsid w:val="005C3224"/>
    <w:rsid w:val="005C3FB3"/>
    <w:rsid w:val="005C65EB"/>
    <w:rsid w:val="005C6FB3"/>
    <w:rsid w:val="005D42F4"/>
    <w:rsid w:val="005D77B6"/>
    <w:rsid w:val="005E27B0"/>
    <w:rsid w:val="005E3594"/>
    <w:rsid w:val="005F00D3"/>
    <w:rsid w:val="005F4901"/>
    <w:rsid w:val="005F56C6"/>
    <w:rsid w:val="005F5BE6"/>
    <w:rsid w:val="00603B3F"/>
    <w:rsid w:val="0060444A"/>
    <w:rsid w:val="00611020"/>
    <w:rsid w:val="00612E16"/>
    <w:rsid w:val="00614E5C"/>
    <w:rsid w:val="00615901"/>
    <w:rsid w:val="006226C9"/>
    <w:rsid w:val="0062653E"/>
    <w:rsid w:val="00632090"/>
    <w:rsid w:val="00633B54"/>
    <w:rsid w:val="0063571E"/>
    <w:rsid w:val="00635A36"/>
    <w:rsid w:val="00635EC1"/>
    <w:rsid w:val="00637DA6"/>
    <w:rsid w:val="00641906"/>
    <w:rsid w:val="00645094"/>
    <w:rsid w:val="00647B07"/>
    <w:rsid w:val="00652BEB"/>
    <w:rsid w:val="00654D57"/>
    <w:rsid w:val="00663AF2"/>
    <w:rsid w:val="00666C0A"/>
    <w:rsid w:val="00670716"/>
    <w:rsid w:val="00671216"/>
    <w:rsid w:val="00672E5B"/>
    <w:rsid w:val="00675717"/>
    <w:rsid w:val="00681986"/>
    <w:rsid w:val="00682E0F"/>
    <w:rsid w:val="00682FD8"/>
    <w:rsid w:val="006850FB"/>
    <w:rsid w:val="00686F06"/>
    <w:rsid w:val="00687290"/>
    <w:rsid w:val="0069047C"/>
    <w:rsid w:val="006940DB"/>
    <w:rsid w:val="00694619"/>
    <w:rsid w:val="0069548B"/>
    <w:rsid w:val="006959F0"/>
    <w:rsid w:val="00696659"/>
    <w:rsid w:val="00697522"/>
    <w:rsid w:val="006A07A4"/>
    <w:rsid w:val="006A0BDF"/>
    <w:rsid w:val="006A3C91"/>
    <w:rsid w:val="006A53BB"/>
    <w:rsid w:val="006B2780"/>
    <w:rsid w:val="006B5ED1"/>
    <w:rsid w:val="006B6D34"/>
    <w:rsid w:val="006B7E23"/>
    <w:rsid w:val="006C313C"/>
    <w:rsid w:val="006C34ED"/>
    <w:rsid w:val="006C59D5"/>
    <w:rsid w:val="006C7E23"/>
    <w:rsid w:val="006D59AC"/>
    <w:rsid w:val="006E168F"/>
    <w:rsid w:val="006E1C34"/>
    <w:rsid w:val="006E35D1"/>
    <w:rsid w:val="006F32BF"/>
    <w:rsid w:val="006F57AE"/>
    <w:rsid w:val="00700E84"/>
    <w:rsid w:val="00706F43"/>
    <w:rsid w:val="00707926"/>
    <w:rsid w:val="00713138"/>
    <w:rsid w:val="00714183"/>
    <w:rsid w:val="00715BE7"/>
    <w:rsid w:val="007161F7"/>
    <w:rsid w:val="00717B77"/>
    <w:rsid w:val="007240C2"/>
    <w:rsid w:val="00731835"/>
    <w:rsid w:val="00733650"/>
    <w:rsid w:val="00741A00"/>
    <w:rsid w:val="00742AF6"/>
    <w:rsid w:val="0074661C"/>
    <w:rsid w:val="00750397"/>
    <w:rsid w:val="0075083C"/>
    <w:rsid w:val="007572B3"/>
    <w:rsid w:val="007575C4"/>
    <w:rsid w:val="00765B27"/>
    <w:rsid w:val="00766475"/>
    <w:rsid w:val="007673D8"/>
    <w:rsid w:val="00770D94"/>
    <w:rsid w:val="0077364D"/>
    <w:rsid w:val="00775264"/>
    <w:rsid w:val="00775A9D"/>
    <w:rsid w:val="00776D7B"/>
    <w:rsid w:val="00780882"/>
    <w:rsid w:val="00786C68"/>
    <w:rsid w:val="00786F72"/>
    <w:rsid w:val="00791CA2"/>
    <w:rsid w:val="00793690"/>
    <w:rsid w:val="00794C5F"/>
    <w:rsid w:val="00795D81"/>
    <w:rsid w:val="007964C4"/>
    <w:rsid w:val="0079782E"/>
    <w:rsid w:val="007A0103"/>
    <w:rsid w:val="007A2277"/>
    <w:rsid w:val="007A3CFE"/>
    <w:rsid w:val="007A5DC4"/>
    <w:rsid w:val="007A722A"/>
    <w:rsid w:val="007B3F2D"/>
    <w:rsid w:val="007B619C"/>
    <w:rsid w:val="007C0A44"/>
    <w:rsid w:val="007C27FF"/>
    <w:rsid w:val="007D1F28"/>
    <w:rsid w:val="007D6FC6"/>
    <w:rsid w:val="007E096C"/>
    <w:rsid w:val="007E2A86"/>
    <w:rsid w:val="007E3686"/>
    <w:rsid w:val="007E46E8"/>
    <w:rsid w:val="007E4930"/>
    <w:rsid w:val="007E49B9"/>
    <w:rsid w:val="007E70AC"/>
    <w:rsid w:val="007F0FAA"/>
    <w:rsid w:val="007F27FF"/>
    <w:rsid w:val="00804AF7"/>
    <w:rsid w:val="00805358"/>
    <w:rsid w:val="008070A8"/>
    <w:rsid w:val="00810499"/>
    <w:rsid w:val="0081166D"/>
    <w:rsid w:val="0081203C"/>
    <w:rsid w:val="00813136"/>
    <w:rsid w:val="00814762"/>
    <w:rsid w:val="00821F3F"/>
    <w:rsid w:val="008228D6"/>
    <w:rsid w:val="0082695D"/>
    <w:rsid w:val="00832DFE"/>
    <w:rsid w:val="008424AD"/>
    <w:rsid w:val="008441CF"/>
    <w:rsid w:val="0084470A"/>
    <w:rsid w:val="008500EF"/>
    <w:rsid w:val="00860A75"/>
    <w:rsid w:val="00874448"/>
    <w:rsid w:val="00874F4F"/>
    <w:rsid w:val="0087707C"/>
    <w:rsid w:val="00877F47"/>
    <w:rsid w:val="00880BBB"/>
    <w:rsid w:val="00883C88"/>
    <w:rsid w:val="00884688"/>
    <w:rsid w:val="00890DF1"/>
    <w:rsid w:val="00893559"/>
    <w:rsid w:val="008963C7"/>
    <w:rsid w:val="008A1FDF"/>
    <w:rsid w:val="008A2C9F"/>
    <w:rsid w:val="008B1ADA"/>
    <w:rsid w:val="008B3115"/>
    <w:rsid w:val="008B3B01"/>
    <w:rsid w:val="008C473F"/>
    <w:rsid w:val="008C584E"/>
    <w:rsid w:val="008D0B3C"/>
    <w:rsid w:val="008D3640"/>
    <w:rsid w:val="008E222C"/>
    <w:rsid w:val="008E3483"/>
    <w:rsid w:val="008E3843"/>
    <w:rsid w:val="008F29B5"/>
    <w:rsid w:val="008F489B"/>
    <w:rsid w:val="008F4C58"/>
    <w:rsid w:val="009010AC"/>
    <w:rsid w:val="00903968"/>
    <w:rsid w:val="0090572C"/>
    <w:rsid w:val="0091080B"/>
    <w:rsid w:val="009123F9"/>
    <w:rsid w:val="0091283A"/>
    <w:rsid w:val="0091657D"/>
    <w:rsid w:val="009169FD"/>
    <w:rsid w:val="00917966"/>
    <w:rsid w:val="00926833"/>
    <w:rsid w:val="00931DF0"/>
    <w:rsid w:val="00940CF3"/>
    <w:rsid w:val="00940DF8"/>
    <w:rsid w:val="00943C32"/>
    <w:rsid w:val="0094500E"/>
    <w:rsid w:val="00951592"/>
    <w:rsid w:val="009524C3"/>
    <w:rsid w:val="0096103D"/>
    <w:rsid w:val="009647B8"/>
    <w:rsid w:val="00965053"/>
    <w:rsid w:val="00966B8C"/>
    <w:rsid w:val="009670B7"/>
    <w:rsid w:val="0096771C"/>
    <w:rsid w:val="009708C6"/>
    <w:rsid w:val="009723D1"/>
    <w:rsid w:val="009732C1"/>
    <w:rsid w:val="00977705"/>
    <w:rsid w:val="009813FC"/>
    <w:rsid w:val="00981B59"/>
    <w:rsid w:val="009821DC"/>
    <w:rsid w:val="009839E4"/>
    <w:rsid w:val="00995721"/>
    <w:rsid w:val="00997DC9"/>
    <w:rsid w:val="009A3737"/>
    <w:rsid w:val="009A493F"/>
    <w:rsid w:val="009A4F8E"/>
    <w:rsid w:val="009B328C"/>
    <w:rsid w:val="009B5794"/>
    <w:rsid w:val="009B5AF6"/>
    <w:rsid w:val="009B661D"/>
    <w:rsid w:val="009B6E14"/>
    <w:rsid w:val="009C053D"/>
    <w:rsid w:val="009C33CE"/>
    <w:rsid w:val="009C4495"/>
    <w:rsid w:val="009C4D05"/>
    <w:rsid w:val="009C65B0"/>
    <w:rsid w:val="009C6CB5"/>
    <w:rsid w:val="009D3F62"/>
    <w:rsid w:val="009D5783"/>
    <w:rsid w:val="009D5963"/>
    <w:rsid w:val="009D5EF7"/>
    <w:rsid w:val="009D67A8"/>
    <w:rsid w:val="009D68F2"/>
    <w:rsid w:val="009E45BD"/>
    <w:rsid w:val="009F025F"/>
    <w:rsid w:val="009F7219"/>
    <w:rsid w:val="00A00F01"/>
    <w:rsid w:val="00A01AFC"/>
    <w:rsid w:val="00A07A2F"/>
    <w:rsid w:val="00A07EA2"/>
    <w:rsid w:val="00A14854"/>
    <w:rsid w:val="00A205AE"/>
    <w:rsid w:val="00A213A8"/>
    <w:rsid w:val="00A21F3E"/>
    <w:rsid w:val="00A24FAB"/>
    <w:rsid w:val="00A25C09"/>
    <w:rsid w:val="00A34746"/>
    <w:rsid w:val="00A43723"/>
    <w:rsid w:val="00A52038"/>
    <w:rsid w:val="00A52F12"/>
    <w:rsid w:val="00A539F3"/>
    <w:rsid w:val="00A64EC4"/>
    <w:rsid w:val="00A7023B"/>
    <w:rsid w:val="00A859A1"/>
    <w:rsid w:val="00A90CFD"/>
    <w:rsid w:val="00A923F8"/>
    <w:rsid w:val="00A92A55"/>
    <w:rsid w:val="00A93173"/>
    <w:rsid w:val="00A94A14"/>
    <w:rsid w:val="00A97072"/>
    <w:rsid w:val="00AA400E"/>
    <w:rsid w:val="00AA6088"/>
    <w:rsid w:val="00AA702A"/>
    <w:rsid w:val="00AB65E7"/>
    <w:rsid w:val="00AC48F5"/>
    <w:rsid w:val="00AC5EBB"/>
    <w:rsid w:val="00AC7432"/>
    <w:rsid w:val="00AC7651"/>
    <w:rsid w:val="00AD3414"/>
    <w:rsid w:val="00AD489B"/>
    <w:rsid w:val="00AD500F"/>
    <w:rsid w:val="00AD7DB2"/>
    <w:rsid w:val="00AE214D"/>
    <w:rsid w:val="00AE2CB4"/>
    <w:rsid w:val="00AE6898"/>
    <w:rsid w:val="00AF080D"/>
    <w:rsid w:val="00AF434D"/>
    <w:rsid w:val="00AF6545"/>
    <w:rsid w:val="00AF7CEC"/>
    <w:rsid w:val="00B00FC3"/>
    <w:rsid w:val="00B01CB9"/>
    <w:rsid w:val="00B13642"/>
    <w:rsid w:val="00B1643C"/>
    <w:rsid w:val="00B17E53"/>
    <w:rsid w:val="00B21652"/>
    <w:rsid w:val="00B265E2"/>
    <w:rsid w:val="00B30C80"/>
    <w:rsid w:val="00B36D83"/>
    <w:rsid w:val="00B42133"/>
    <w:rsid w:val="00B516FF"/>
    <w:rsid w:val="00B52584"/>
    <w:rsid w:val="00B52F5E"/>
    <w:rsid w:val="00B5563F"/>
    <w:rsid w:val="00B6635B"/>
    <w:rsid w:val="00B665E6"/>
    <w:rsid w:val="00B71D9E"/>
    <w:rsid w:val="00B727F3"/>
    <w:rsid w:val="00B72EDB"/>
    <w:rsid w:val="00B75A3A"/>
    <w:rsid w:val="00B81384"/>
    <w:rsid w:val="00B862BC"/>
    <w:rsid w:val="00B86D53"/>
    <w:rsid w:val="00B900FE"/>
    <w:rsid w:val="00B90F17"/>
    <w:rsid w:val="00B92E11"/>
    <w:rsid w:val="00B94B30"/>
    <w:rsid w:val="00B956A4"/>
    <w:rsid w:val="00B95F13"/>
    <w:rsid w:val="00BA13E5"/>
    <w:rsid w:val="00BA16EA"/>
    <w:rsid w:val="00BA7D17"/>
    <w:rsid w:val="00BA7F56"/>
    <w:rsid w:val="00BB076E"/>
    <w:rsid w:val="00BB1C96"/>
    <w:rsid w:val="00BB1CF2"/>
    <w:rsid w:val="00BB7A25"/>
    <w:rsid w:val="00BB7E46"/>
    <w:rsid w:val="00BC0A3C"/>
    <w:rsid w:val="00BC2ABB"/>
    <w:rsid w:val="00BC3FEF"/>
    <w:rsid w:val="00BC5916"/>
    <w:rsid w:val="00BC621F"/>
    <w:rsid w:val="00BC6F90"/>
    <w:rsid w:val="00BD6B21"/>
    <w:rsid w:val="00BE210A"/>
    <w:rsid w:val="00BE3BD2"/>
    <w:rsid w:val="00BE58DE"/>
    <w:rsid w:val="00BE63B3"/>
    <w:rsid w:val="00BF2B67"/>
    <w:rsid w:val="00BF4750"/>
    <w:rsid w:val="00C007EA"/>
    <w:rsid w:val="00C01F69"/>
    <w:rsid w:val="00C032F0"/>
    <w:rsid w:val="00C03503"/>
    <w:rsid w:val="00C044D9"/>
    <w:rsid w:val="00C10E3A"/>
    <w:rsid w:val="00C12BE5"/>
    <w:rsid w:val="00C14388"/>
    <w:rsid w:val="00C16BF8"/>
    <w:rsid w:val="00C17C23"/>
    <w:rsid w:val="00C20621"/>
    <w:rsid w:val="00C21933"/>
    <w:rsid w:val="00C22CA1"/>
    <w:rsid w:val="00C33A55"/>
    <w:rsid w:val="00C33ECD"/>
    <w:rsid w:val="00C41200"/>
    <w:rsid w:val="00C50092"/>
    <w:rsid w:val="00C51F92"/>
    <w:rsid w:val="00C52681"/>
    <w:rsid w:val="00C57E29"/>
    <w:rsid w:val="00C615BC"/>
    <w:rsid w:val="00C63E8C"/>
    <w:rsid w:val="00C659A7"/>
    <w:rsid w:val="00C76FFC"/>
    <w:rsid w:val="00C8443C"/>
    <w:rsid w:val="00C871EF"/>
    <w:rsid w:val="00C90128"/>
    <w:rsid w:val="00C9259F"/>
    <w:rsid w:val="00C943E4"/>
    <w:rsid w:val="00C94FD8"/>
    <w:rsid w:val="00C9530D"/>
    <w:rsid w:val="00CA1CB9"/>
    <w:rsid w:val="00CA3398"/>
    <w:rsid w:val="00CA40FA"/>
    <w:rsid w:val="00CA5B7E"/>
    <w:rsid w:val="00CA6926"/>
    <w:rsid w:val="00CA735C"/>
    <w:rsid w:val="00CB35E0"/>
    <w:rsid w:val="00CB3AD5"/>
    <w:rsid w:val="00CB7F77"/>
    <w:rsid w:val="00CC297F"/>
    <w:rsid w:val="00CC44C1"/>
    <w:rsid w:val="00CC7483"/>
    <w:rsid w:val="00CD0D86"/>
    <w:rsid w:val="00CD71EB"/>
    <w:rsid w:val="00CD738E"/>
    <w:rsid w:val="00CE2A0E"/>
    <w:rsid w:val="00CE3B28"/>
    <w:rsid w:val="00CE3CC8"/>
    <w:rsid w:val="00CE5861"/>
    <w:rsid w:val="00CF23DC"/>
    <w:rsid w:val="00CF3296"/>
    <w:rsid w:val="00CF4918"/>
    <w:rsid w:val="00D064C6"/>
    <w:rsid w:val="00D1273B"/>
    <w:rsid w:val="00D12F20"/>
    <w:rsid w:val="00D13D39"/>
    <w:rsid w:val="00D15EDE"/>
    <w:rsid w:val="00D201FD"/>
    <w:rsid w:val="00D20FDE"/>
    <w:rsid w:val="00D23BD5"/>
    <w:rsid w:val="00D2518B"/>
    <w:rsid w:val="00D25FAA"/>
    <w:rsid w:val="00D27404"/>
    <w:rsid w:val="00D32E4E"/>
    <w:rsid w:val="00D34417"/>
    <w:rsid w:val="00D35790"/>
    <w:rsid w:val="00D35DBA"/>
    <w:rsid w:val="00D43057"/>
    <w:rsid w:val="00D5385A"/>
    <w:rsid w:val="00D55FC0"/>
    <w:rsid w:val="00D569D3"/>
    <w:rsid w:val="00D56FCA"/>
    <w:rsid w:val="00D57387"/>
    <w:rsid w:val="00D60603"/>
    <w:rsid w:val="00D6250F"/>
    <w:rsid w:val="00D63450"/>
    <w:rsid w:val="00D63FBB"/>
    <w:rsid w:val="00D644D0"/>
    <w:rsid w:val="00D64923"/>
    <w:rsid w:val="00D675C2"/>
    <w:rsid w:val="00D70D1E"/>
    <w:rsid w:val="00D7132E"/>
    <w:rsid w:val="00D7217C"/>
    <w:rsid w:val="00D722ED"/>
    <w:rsid w:val="00D7273C"/>
    <w:rsid w:val="00D75CAA"/>
    <w:rsid w:val="00D830E1"/>
    <w:rsid w:val="00D839F3"/>
    <w:rsid w:val="00D84E94"/>
    <w:rsid w:val="00D85A7E"/>
    <w:rsid w:val="00D862A3"/>
    <w:rsid w:val="00D86839"/>
    <w:rsid w:val="00D86B58"/>
    <w:rsid w:val="00D91ADD"/>
    <w:rsid w:val="00D91E5B"/>
    <w:rsid w:val="00D94823"/>
    <w:rsid w:val="00D9487F"/>
    <w:rsid w:val="00D96D51"/>
    <w:rsid w:val="00DA0D39"/>
    <w:rsid w:val="00DA49AC"/>
    <w:rsid w:val="00DA6765"/>
    <w:rsid w:val="00DB3F85"/>
    <w:rsid w:val="00DB404F"/>
    <w:rsid w:val="00DB4A50"/>
    <w:rsid w:val="00DC29A0"/>
    <w:rsid w:val="00DD0BAA"/>
    <w:rsid w:val="00DD3C7F"/>
    <w:rsid w:val="00DD4138"/>
    <w:rsid w:val="00DD655B"/>
    <w:rsid w:val="00DE2AD7"/>
    <w:rsid w:val="00DE2DB2"/>
    <w:rsid w:val="00DE410E"/>
    <w:rsid w:val="00DE6208"/>
    <w:rsid w:val="00DF0195"/>
    <w:rsid w:val="00DF079A"/>
    <w:rsid w:val="00DF2758"/>
    <w:rsid w:val="00DF3072"/>
    <w:rsid w:val="00DF3374"/>
    <w:rsid w:val="00DF33E2"/>
    <w:rsid w:val="00DF6974"/>
    <w:rsid w:val="00E03766"/>
    <w:rsid w:val="00E10411"/>
    <w:rsid w:val="00E108CF"/>
    <w:rsid w:val="00E13E76"/>
    <w:rsid w:val="00E14CA4"/>
    <w:rsid w:val="00E14D9B"/>
    <w:rsid w:val="00E25227"/>
    <w:rsid w:val="00E25380"/>
    <w:rsid w:val="00E25A8F"/>
    <w:rsid w:val="00E310AF"/>
    <w:rsid w:val="00E327E9"/>
    <w:rsid w:val="00E345B6"/>
    <w:rsid w:val="00E36C7C"/>
    <w:rsid w:val="00E42004"/>
    <w:rsid w:val="00E424B1"/>
    <w:rsid w:val="00E470BB"/>
    <w:rsid w:val="00E53F1B"/>
    <w:rsid w:val="00E5453A"/>
    <w:rsid w:val="00E55BB5"/>
    <w:rsid w:val="00E55C26"/>
    <w:rsid w:val="00E56E96"/>
    <w:rsid w:val="00E60447"/>
    <w:rsid w:val="00E63356"/>
    <w:rsid w:val="00E679CB"/>
    <w:rsid w:val="00E75923"/>
    <w:rsid w:val="00E76658"/>
    <w:rsid w:val="00E827F6"/>
    <w:rsid w:val="00E833DA"/>
    <w:rsid w:val="00EA20F7"/>
    <w:rsid w:val="00EA4818"/>
    <w:rsid w:val="00EA6BBA"/>
    <w:rsid w:val="00EB0564"/>
    <w:rsid w:val="00EB0C79"/>
    <w:rsid w:val="00EB349F"/>
    <w:rsid w:val="00EB4B3D"/>
    <w:rsid w:val="00EB4F34"/>
    <w:rsid w:val="00EB60AB"/>
    <w:rsid w:val="00EB6520"/>
    <w:rsid w:val="00EB6618"/>
    <w:rsid w:val="00EB7487"/>
    <w:rsid w:val="00EC0FD5"/>
    <w:rsid w:val="00EC2201"/>
    <w:rsid w:val="00EC3BEE"/>
    <w:rsid w:val="00EC54C3"/>
    <w:rsid w:val="00EC76A0"/>
    <w:rsid w:val="00ED0C0D"/>
    <w:rsid w:val="00EE5E7F"/>
    <w:rsid w:val="00EF02EC"/>
    <w:rsid w:val="00EF0619"/>
    <w:rsid w:val="00EF13DB"/>
    <w:rsid w:val="00EF5F78"/>
    <w:rsid w:val="00F0067C"/>
    <w:rsid w:val="00F01387"/>
    <w:rsid w:val="00F02119"/>
    <w:rsid w:val="00F035A3"/>
    <w:rsid w:val="00F05D45"/>
    <w:rsid w:val="00F16FF8"/>
    <w:rsid w:val="00F22E46"/>
    <w:rsid w:val="00F273F3"/>
    <w:rsid w:val="00F27C33"/>
    <w:rsid w:val="00F300A5"/>
    <w:rsid w:val="00F33104"/>
    <w:rsid w:val="00F33BD8"/>
    <w:rsid w:val="00F374E8"/>
    <w:rsid w:val="00F37D19"/>
    <w:rsid w:val="00F406BB"/>
    <w:rsid w:val="00F43718"/>
    <w:rsid w:val="00F4414D"/>
    <w:rsid w:val="00F4643B"/>
    <w:rsid w:val="00F46723"/>
    <w:rsid w:val="00F52565"/>
    <w:rsid w:val="00F5382F"/>
    <w:rsid w:val="00F63B99"/>
    <w:rsid w:val="00F675AA"/>
    <w:rsid w:val="00F67A25"/>
    <w:rsid w:val="00F76815"/>
    <w:rsid w:val="00F8274D"/>
    <w:rsid w:val="00F8417C"/>
    <w:rsid w:val="00F84B2E"/>
    <w:rsid w:val="00F900EE"/>
    <w:rsid w:val="00F9197C"/>
    <w:rsid w:val="00F924CC"/>
    <w:rsid w:val="00F9335C"/>
    <w:rsid w:val="00F948E2"/>
    <w:rsid w:val="00F94A2E"/>
    <w:rsid w:val="00FA5D65"/>
    <w:rsid w:val="00FB0311"/>
    <w:rsid w:val="00FB0F52"/>
    <w:rsid w:val="00FB434B"/>
    <w:rsid w:val="00FB4437"/>
    <w:rsid w:val="00FB4593"/>
    <w:rsid w:val="00FB594A"/>
    <w:rsid w:val="00FB729E"/>
    <w:rsid w:val="00FC0BF3"/>
    <w:rsid w:val="00FC1DAA"/>
    <w:rsid w:val="00FC4997"/>
    <w:rsid w:val="00FC67DA"/>
    <w:rsid w:val="00FC7F4D"/>
    <w:rsid w:val="00FD07CD"/>
    <w:rsid w:val="00FD15BD"/>
    <w:rsid w:val="00FD314B"/>
    <w:rsid w:val="00FD56C3"/>
    <w:rsid w:val="00FD6A58"/>
    <w:rsid w:val="00FF33F0"/>
    <w:rsid w:val="00FF3582"/>
    <w:rsid w:val="00FF368E"/>
    <w:rsid w:val="00FF5D66"/>
    <w:rsid w:val="00FF60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C4A0F7BB-0466-4E60-8DB4-F747E19E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8B31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B3115"/>
  </w:style>
  <w:style w:type="character" w:customStyle="1" w:styleId="eop">
    <w:name w:val="eop"/>
    <w:basedOn w:val="DefaultParagraphFont"/>
    <w:rsid w:val="008B3115"/>
  </w:style>
  <w:style w:type="paragraph" w:customStyle="1" w:styleId="Paragraph0">
    <w:name w:val="Paragraph"/>
    <w:basedOn w:val="Normal"/>
    <w:uiPriority w:val="3"/>
    <w:qFormat/>
    <w:rsid w:val="00070085"/>
    <w:pPr>
      <w:spacing w:after="240" w:line="240" w:lineRule="atLeast"/>
    </w:pPr>
    <w:rPr>
      <w:rFonts w:ascii="Arial" w:eastAsia="Times New Roman" w:hAnsi="Arial" w:cs="Arial"/>
      <w:sz w:val="20"/>
      <w:szCs w:val="24"/>
      <w:lang w:eastAsia="en-AU"/>
    </w:rPr>
  </w:style>
  <w:style w:type="paragraph" w:styleId="FootnoteText">
    <w:name w:val="footnote text"/>
    <w:basedOn w:val="Normal"/>
    <w:link w:val="FootnoteTextChar"/>
    <w:uiPriority w:val="99"/>
    <w:semiHidden/>
    <w:unhideWhenUsed/>
    <w:rsid w:val="00387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EB5"/>
    <w:rPr>
      <w:sz w:val="20"/>
      <w:szCs w:val="20"/>
    </w:rPr>
  </w:style>
  <w:style w:type="character" w:styleId="FootnoteReference">
    <w:name w:val="footnote reference"/>
    <w:basedOn w:val="DefaultParagraphFont"/>
    <w:uiPriority w:val="99"/>
    <w:semiHidden/>
    <w:unhideWhenUsed/>
    <w:rsid w:val="00387EB5"/>
    <w:rPr>
      <w:vertAlign w:val="superscript"/>
    </w:rPr>
  </w:style>
  <w:style w:type="character" w:styleId="UnresolvedMention">
    <w:name w:val="Unresolved Mention"/>
    <w:basedOn w:val="DefaultParagraphFont"/>
    <w:uiPriority w:val="99"/>
    <w:semiHidden/>
    <w:unhideWhenUsed/>
    <w:rsid w:val="00472EE7"/>
    <w:rPr>
      <w:color w:val="605E5C"/>
      <w:shd w:val="clear" w:color="auto" w:fill="E1DFDD"/>
    </w:rPr>
  </w:style>
  <w:style w:type="paragraph" w:styleId="Revision">
    <w:name w:val="Revision"/>
    <w:hidden/>
    <w:uiPriority w:val="99"/>
    <w:semiHidden/>
    <w:rsid w:val="00F01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31359">
      <w:bodyDiv w:val="1"/>
      <w:marLeft w:val="0"/>
      <w:marRight w:val="0"/>
      <w:marTop w:val="0"/>
      <w:marBottom w:val="0"/>
      <w:divBdr>
        <w:top w:val="none" w:sz="0" w:space="0" w:color="auto"/>
        <w:left w:val="none" w:sz="0" w:space="0" w:color="auto"/>
        <w:bottom w:val="none" w:sz="0" w:space="0" w:color="auto"/>
        <w:right w:val="none" w:sz="0" w:space="0" w:color="auto"/>
      </w:divBdr>
      <w:divsChild>
        <w:div w:id="795369407">
          <w:marLeft w:val="0"/>
          <w:marRight w:val="0"/>
          <w:marTop w:val="0"/>
          <w:marBottom w:val="0"/>
          <w:divBdr>
            <w:top w:val="none" w:sz="0" w:space="0" w:color="auto"/>
            <w:left w:val="none" w:sz="0" w:space="0" w:color="auto"/>
            <w:bottom w:val="none" w:sz="0" w:space="0" w:color="auto"/>
            <w:right w:val="none" w:sz="0" w:space="0" w:color="auto"/>
          </w:divBdr>
        </w:div>
        <w:div w:id="1015111389">
          <w:marLeft w:val="0"/>
          <w:marRight w:val="0"/>
          <w:marTop w:val="0"/>
          <w:marBottom w:val="0"/>
          <w:divBdr>
            <w:top w:val="none" w:sz="0" w:space="0" w:color="auto"/>
            <w:left w:val="none" w:sz="0" w:space="0" w:color="auto"/>
            <w:bottom w:val="none" w:sz="0" w:space="0" w:color="auto"/>
            <w:right w:val="none" w:sz="0" w:space="0" w:color="auto"/>
          </w:divBdr>
        </w:div>
        <w:div w:id="1109203963">
          <w:marLeft w:val="0"/>
          <w:marRight w:val="0"/>
          <w:marTop w:val="0"/>
          <w:marBottom w:val="0"/>
          <w:divBdr>
            <w:top w:val="none" w:sz="0" w:space="0" w:color="auto"/>
            <w:left w:val="none" w:sz="0" w:space="0" w:color="auto"/>
            <w:bottom w:val="none" w:sz="0" w:space="0" w:color="auto"/>
            <w:right w:val="none" w:sz="0" w:space="0" w:color="auto"/>
          </w:divBdr>
        </w:div>
        <w:div w:id="1169295936">
          <w:marLeft w:val="0"/>
          <w:marRight w:val="0"/>
          <w:marTop w:val="0"/>
          <w:marBottom w:val="0"/>
          <w:divBdr>
            <w:top w:val="none" w:sz="0" w:space="0" w:color="auto"/>
            <w:left w:val="none" w:sz="0" w:space="0" w:color="auto"/>
            <w:bottom w:val="none" w:sz="0" w:space="0" w:color="auto"/>
            <w:right w:val="none" w:sz="0" w:space="0" w:color="auto"/>
          </w:divBdr>
        </w:div>
        <w:div w:id="1384981655">
          <w:marLeft w:val="0"/>
          <w:marRight w:val="0"/>
          <w:marTop w:val="0"/>
          <w:marBottom w:val="0"/>
          <w:divBdr>
            <w:top w:val="none" w:sz="0" w:space="0" w:color="auto"/>
            <w:left w:val="none" w:sz="0" w:space="0" w:color="auto"/>
            <w:bottom w:val="none" w:sz="0" w:space="0" w:color="auto"/>
            <w:right w:val="none" w:sz="0" w:space="0" w:color="auto"/>
          </w:divBdr>
        </w:div>
        <w:div w:id="1637493635">
          <w:marLeft w:val="0"/>
          <w:marRight w:val="0"/>
          <w:marTop w:val="0"/>
          <w:marBottom w:val="0"/>
          <w:divBdr>
            <w:top w:val="none" w:sz="0" w:space="0" w:color="auto"/>
            <w:left w:val="none" w:sz="0" w:space="0" w:color="auto"/>
            <w:bottom w:val="none" w:sz="0" w:space="0" w:color="auto"/>
            <w:right w:val="none" w:sz="0" w:space="0" w:color="auto"/>
          </w:divBdr>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www.acm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DCFE9A-6FCA-4F01-9718-2553F1590E4F}">
  <ds:schemaRefs>
    <ds:schemaRef ds:uri="http://schemas.openxmlformats.org/officeDocument/2006/bibliography"/>
  </ds:schemaRefs>
</ds:datastoreItem>
</file>

<file path=customXml/itemProps4.xml><?xml version="1.0" encoding="utf-8"?>
<ds:datastoreItem xmlns:ds="http://schemas.openxmlformats.org/officeDocument/2006/customXml" ds:itemID="{61743418-3757-41A8-A46A-8C04684BB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21053</CharactersWithSpaces>
  <SharedDoc>false</SharedDoc>
  <HLinks>
    <vt:vector size="36" baseType="variant">
      <vt:variant>
        <vt:i4>6946865</vt:i4>
      </vt:variant>
      <vt:variant>
        <vt:i4>15</vt:i4>
      </vt:variant>
      <vt:variant>
        <vt:i4>0</vt:i4>
      </vt:variant>
      <vt:variant>
        <vt:i4>5</vt:i4>
      </vt:variant>
      <vt:variant>
        <vt:lpwstr>http://www.legislation.gov.au/</vt:lpwstr>
      </vt:variant>
      <vt:variant>
        <vt:lpwstr/>
      </vt:variant>
      <vt:variant>
        <vt:i4>3997730</vt:i4>
      </vt:variant>
      <vt:variant>
        <vt:i4>12</vt:i4>
      </vt:variant>
      <vt:variant>
        <vt:i4>0</vt:i4>
      </vt:variant>
      <vt:variant>
        <vt:i4>5</vt:i4>
      </vt:variant>
      <vt:variant>
        <vt:lpwstr>http://www.acma.gov.au/</vt:lpwstr>
      </vt:variant>
      <vt:variant>
        <vt:lpwstr/>
      </vt:variant>
      <vt:variant>
        <vt:i4>2752612</vt:i4>
      </vt:variant>
      <vt:variant>
        <vt:i4>9</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3997730</vt:i4>
      </vt:variant>
      <vt:variant>
        <vt:i4>3</vt:i4>
      </vt:variant>
      <vt:variant>
        <vt:i4>0</vt:i4>
      </vt:variant>
      <vt:variant>
        <vt:i4>5</vt:i4>
      </vt:variant>
      <vt:variant>
        <vt:lpwstr>http://www.acma.gov.au/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2016-07-26T10:08:00Z</cp:lastPrinted>
  <dcterms:created xsi:type="dcterms:W3CDTF">2020-10-20T05:29:00Z</dcterms:created>
  <dcterms:modified xsi:type="dcterms:W3CDTF">2020-10-20T05:30:00Z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148574cb-716a-4a94-8cb5-237c6665520a</vt:lpwstr>
  </property>
</Properties>
</file>