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D353" w14:textId="77777777" w:rsidR="004655F3" w:rsidRPr="004655F3" w:rsidRDefault="004655F3" w:rsidP="004655F3">
      <w:pPr>
        <w:shd w:val="clear" w:color="auto" w:fill="FFFFFF"/>
        <w:spacing w:after="240" w:line="240" w:lineRule="auto"/>
        <w:jc w:val="center"/>
        <w:rPr>
          <w:rFonts w:ascii="Calibri" w:eastAsia="Times New Roman" w:hAnsi="Calibri" w:cs="Calibri"/>
          <w:b/>
          <w:bCs/>
          <w:color w:val="000000"/>
          <w:sz w:val="24"/>
          <w:szCs w:val="24"/>
          <w:lang w:eastAsia="en-AU"/>
        </w:rPr>
      </w:pPr>
      <w:r w:rsidRPr="004655F3">
        <w:rPr>
          <w:rFonts w:ascii="Times New Roman" w:eastAsia="Times New Roman" w:hAnsi="Times New Roman" w:cs="Times New Roman"/>
          <w:b/>
          <w:bCs/>
          <w:color w:val="000000"/>
          <w:sz w:val="24"/>
          <w:szCs w:val="24"/>
          <w:lang w:eastAsia="en-AU"/>
        </w:rPr>
        <w:t>Explanatory Statement</w:t>
      </w:r>
    </w:p>
    <w:p w14:paraId="54D7E65A" w14:textId="77777777" w:rsidR="004655F3" w:rsidRPr="004655F3" w:rsidRDefault="004655F3" w:rsidP="004655F3">
      <w:pPr>
        <w:shd w:val="clear" w:color="auto" w:fill="FFFFFF"/>
        <w:spacing w:after="240" w:line="240" w:lineRule="auto"/>
        <w:jc w:val="center"/>
        <w:rPr>
          <w:rFonts w:ascii="Calibri" w:eastAsia="Times New Roman" w:hAnsi="Calibri" w:cs="Calibri"/>
          <w:color w:val="000000"/>
          <w:sz w:val="24"/>
          <w:szCs w:val="24"/>
          <w:lang w:eastAsia="en-AU"/>
        </w:rPr>
      </w:pPr>
      <w:proofErr w:type="spellStart"/>
      <w:r w:rsidRPr="004655F3">
        <w:rPr>
          <w:rFonts w:ascii="Times New Roman" w:eastAsia="Times New Roman" w:hAnsi="Times New Roman" w:cs="Times New Roman"/>
          <w:b/>
          <w:bCs/>
          <w:i/>
          <w:iCs/>
          <w:color w:val="000000"/>
          <w:sz w:val="24"/>
          <w:szCs w:val="24"/>
          <w:lang w:eastAsia="en-AU"/>
        </w:rPr>
        <w:t>Radiocommunications</w:t>
      </w:r>
      <w:proofErr w:type="spellEnd"/>
      <w:r w:rsidRPr="004655F3">
        <w:rPr>
          <w:rFonts w:ascii="Times New Roman" w:eastAsia="Times New Roman" w:hAnsi="Times New Roman" w:cs="Times New Roman"/>
          <w:b/>
          <w:bCs/>
          <w:i/>
          <w:iCs/>
          <w:color w:val="000000"/>
          <w:sz w:val="24"/>
          <w:szCs w:val="24"/>
          <w:lang w:eastAsia="en-AU"/>
        </w:rPr>
        <w:t xml:space="preserve"> Act 1992</w:t>
      </w:r>
      <w:r w:rsidRPr="004655F3">
        <w:rPr>
          <w:rFonts w:ascii="Times New Roman" w:eastAsia="Times New Roman" w:hAnsi="Times New Roman" w:cs="Times New Roman"/>
          <w:b/>
          <w:bCs/>
          <w:i/>
          <w:iCs/>
          <w:color w:val="000000"/>
          <w:sz w:val="24"/>
          <w:szCs w:val="24"/>
          <w:lang w:eastAsia="en-AU"/>
        </w:rPr>
        <w:br/>
      </w:r>
    </w:p>
    <w:p w14:paraId="79ACE44E" w14:textId="28B6DD0E" w:rsidR="004655F3" w:rsidRPr="004655F3" w:rsidRDefault="004655F3" w:rsidP="004655F3">
      <w:pPr>
        <w:shd w:val="clear" w:color="auto" w:fill="FFFFFF"/>
        <w:spacing w:after="240" w:line="240" w:lineRule="auto"/>
        <w:jc w:val="center"/>
        <w:rPr>
          <w:rFonts w:ascii="Calibri" w:eastAsia="Times New Roman" w:hAnsi="Calibri" w:cs="Calibri"/>
          <w:color w:val="000000"/>
          <w:sz w:val="24"/>
          <w:szCs w:val="24"/>
          <w:lang w:eastAsia="en-AU"/>
        </w:rPr>
      </w:pPr>
      <w:proofErr w:type="spellStart"/>
      <w:r w:rsidRPr="004655F3">
        <w:rPr>
          <w:rFonts w:ascii="Times New Roman" w:eastAsia="Times New Roman" w:hAnsi="Times New Roman" w:cs="Times New Roman"/>
          <w:b/>
          <w:bCs/>
          <w:color w:val="000000"/>
          <w:sz w:val="24"/>
          <w:szCs w:val="24"/>
          <w:lang w:eastAsia="en-AU"/>
        </w:rPr>
        <w:t>Radiocommunications</w:t>
      </w:r>
      <w:proofErr w:type="spellEnd"/>
      <w:r w:rsidRPr="004655F3">
        <w:rPr>
          <w:rFonts w:ascii="Times New Roman" w:eastAsia="Times New Roman" w:hAnsi="Times New Roman" w:cs="Times New Roman"/>
          <w:b/>
          <w:bCs/>
          <w:color w:val="000000"/>
          <w:sz w:val="24"/>
          <w:szCs w:val="24"/>
          <w:lang w:eastAsia="en-AU"/>
        </w:rPr>
        <w:t xml:space="preserve"> </w:t>
      </w:r>
      <w:r w:rsidR="00E07D96" w:rsidRPr="00E07D96">
        <w:rPr>
          <w:rFonts w:ascii="Times New Roman" w:eastAsia="Times New Roman" w:hAnsi="Times New Roman" w:cs="Times New Roman"/>
          <w:b/>
          <w:bCs/>
          <w:color w:val="000000"/>
          <w:sz w:val="24"/>
          <w:szCs w:val="24"/>
          <w:lang w:eastAsia="en-AU"/>
        </w:rPr>
        <w:t>(Spectrum Access Charges—26 GHz Band</w:t>
      </w:r>
      <w:r w:rsidR="00E07D96">
        <w:rPr>
          <w:rFonts w:ascii="Times New Roman" w:eastAsia="Times New Roman" w:hAnsi="Times New Roman" w:cs="Times New Roman"/>
          <w:b/>
          <w:bCs/>
          <w:color w:val="000000"/>
          <w:sz w:val="24"/>
          <w:szCs w:val="24"/>
          <w:lang w:eastAsia="en-AU"/>
        </w:rPr>
        <w:t>)</w:t>
      </w:r>
      <w:r w:rsidRPr="004655F3">
        <w:rPr>
          <w:rFonts w:ascii="Times New Roman" w:eastAsia="Times New Roman" w:hAnsi="Times New Roman" w:cs="Times New Roman"/>
          <w:b/>
          <w:bCs/>
          <w:color w:val="000000"/>
          <w:sz w:val="24"/>
          <w:szCs w:val="24"/>
          <w:lang w:eastAsia="en-AU"/>
        </w:rPr>
        <w:t xml:space="preserve"> Direction 20</w:t>
      </w:r>
      <w:r>
        <w:rPr>
          <w:rFonts w:ascii="Times New Roman" w:eastAsia="Times New Roman" w:hAnsi="Times New Roman" w:cs="Times New Roman"/>
          <w:b/>
          <w:bCs/>
          <w:color w:val="000000"/>
          <w:sz w:val="24"/>
          <w:szCs w:val="24"/>
          <w:lang w:eastAsia="en-AU"/>
        </w:rPr>
        <w:t>20</w:t>
      </w:r>
    </w:p>
    <w:p w14:paraId="78BF8DD4" w14:textId="149D731B" w:rsidR="004655F3" w:rsidRPr="004655F3" w:rsidRDefault="004655F3" w:rsidP="004655F3">
      <w:pPr>
        <w:shd w:val="clear" w:color="auto" w:fill="FFFFFF"/>
        <w:spacing w:after="240" w:line="240" w:lineRule="auto"/>
        <w:jc w:val="center"/>
        <w:rPr>
          <w:rFonts w:ascii="Calibri" w:eastAsia="Times New Roman" w:hAnsi="Calibri" w:cs="Calibri"/>
          <w:color w:val="000000"/>
          <w:sz w:val="24"/>
          <w:szCs w:val="24"/>
          <w:lang w:eastAsia="en-AU"/>
        </w:rPr>
      </w:pPr>
      <w:r w:rsidRPr="004655F3">
        <w:rPr>
          <w:rFonts w:ascii="Times New Roman" w:eastAsia="Times New Roman" w:hAnsi="Times New Roman" w:cs="Times New Roman"/>
          <w:color w:val="000000"/>
          <w:sz w:val="24"/>
          <w:szCs w:val="24"/>
          <w:lang w:eastAsia="en-AU"/>
        </w:rPr>
        <w:t>Issued by the Authority of the Minister for Communications</w:t>
      </w:r>
      <w:r>
        <w:rPr>
          <w:rFonts w:ascii="Times New Roman" w:eastAsia="Times New Roman" w:hAnsi="Times New Roman" w:cs="Times New Roman"/>
          <w:color w:val="000000"/>
          <w:sz w:val="24"/>
          <w:szCs w:val="24"/>
          <w:lang w:eastAsia="en-AU"/>
        </w:rPr>
        <w:t>, Cyber S</w:t>
      </w:r>
      <w:r w:rsidR="006D4804">
        <w:rPr>
          <w:rFonts w:ascii="Times New Roman" w:eastAsia="Times New Roman" w:hAnsi="Times New Roman" w:cs="Times New Roman"/>
          <w:color w:val="000000"/>
          <w:sz w:val="24"/>
          <w:szCs w:val="24"/>
          <w:lang w:eastAsia="en-AU"/>
        </w:rPr>
        <w:t>afety</w:t>
      </w:r>
      <w:r>
        <w:rPr>
          <w:rFonts w:ascii="Times New Roman" w:eastAsia="Times New Roman" w:hAnsi="Times New Roman" w:cs="Times New Roman"/>
          <w:color w:val="000000"/>
          <w:sz w:val="24"/>
          <w:szCs w:val="24"/>
          <w:lang w:eastAsia="en-AU"/>
        </w:rPr>
        <w:t xml:space="preserve"> and the Arts </w:t>
      </w:r>
    </w:p>
    <w:p w14:paraId="67B0E3D7" w14:textId="77777777" w:rsidR="004655F3" w:rsidRPr="00F908DE" w:rsidRDefault="004655F3" w:rsidP="004C45E1">
      <w:pPr>
        <w:keepNext/>
        <w:shd w:val="clear" w:color="auto" w:fill="FFFFFF"/>
        <w:spacing w:after="240" w:line="240" w:lineRule="auto"/>
        <w:rPr>
          <w:rFonts w:ascii="Calibri" w:eastAsia="Times New Roman" w:hAnsi="Calibri" w:cs="Calibri"/>
          <w:b/>
          <w:color w:val="000000"/>
          <w:sz w:val="24"/>
          <w:szCs w:val="24"/>
          <w:lang w:eastAsia="en-AU"/>
        </w:rPr>
      </w:pPr>
      <w:r w:rsidRPr="00F908DE">
        <w:rPr>
          <w:rFonts w:ascii="Times New Roman" w:eastAsia="Times New Roman" w:hAnsi="Times New Roman" w:cs="Times New Roman"/>
          <w:b/>
          <w:color w:val="000000"/>
          <w:sz w:val="24"/>
          <w:szCs w:val="24"/>
          <w:u w:val="single"/>
          <w:lang w:eastAsia="en-AU"/>
        </w:rPr>
        <w:t>Purpose</w:t>
      </w:r>
    </w:p>
    <w:p w14:paraId="0821A99E" w14:textId="258335D5" w:rsidR="004655F3" w:rsidRDefault="004655F3" w:rsidP="004655F3">
      <w:pPr>
        <w:shd w:val="clear" w:color="auto" w:fill="FFFFFF"/>
        <w:spacing w:after="240" w:line="240" w:lineRule="auto"/>
        <w:rPr>
          <w:rFonts w:ascii="Times New Roman" w:eastAsia="Times New Roman" w:hAnsi="Times New Roman" w:cs="Times New Roman"/>
          <w:color w:val="000000"/>
          <w:sz w:val="24"/>
          <w:szCs w:val="24"/>
          <w:lang w:eastAsia="en-AU"/>
        </w:rPr>
      </w:pPr>
      <w:r w:rsidRPr="004655F3">
        <w:rPr>
          <w:rFonts w:ascii="Times New Roman" w:eastAsia="Times New Roman" w:hAnsi="Times New Roman" w:cs="Times New Roman"/>
          <w:color w:val="000000"/>
          <w:sz w:val="24"/>
          <w:szCs w:val="24"/>
          <w:lang w:eastAsia="en-AU"/>
        </w:rPr>
        <w:t>The purpose of this instrument is to direct the Australian Communications and Media Authority (ACMA) to</w:t>
      </w:r>
      <w:r w:rsidR="00973810">
        <w:rPr>
          <w:rFonts w:ascii="Times New Roman" w:eastAsia="Times New Roman" w:hAnsi="Times New Roman" w:cs="Times New Roman"/>
          <w:color w:val="000000"/>
          <w:sz w:val="24"/>
          <w:szCs w:val="24"/>
          <w:lang w:eastAsia="en-AU"/>
        </w:rPr>
        <w:t xml:space="preserve"> </w:t>
      </w:r>
      <w:r w:rsidRPr="004655F3">
        <w:rPr>
          <w:rFonts w:ascii="Times New Roman" w:eastAsia="Times New Roman" w:hAnsi="Times New Roman" w:cs="Times New Roman"/>
          <w:color w:val="000000"/>
          <w:sz w:val="24"/>
          <w:szCs w:val="24"/>
          <w:lang w:eastAsia="en-AU"/>
        </w:rPr>
        <w:t xml:space="preserve">permit </w:t>
      </w:r>
      <w:r w:rsidR="00873247">
        <w:rPr>
          <w:rFonts w:ascii="Times New Roman" w:eastAsia="Times New Roman" w:hAnsi="Times New Roman" w:cs="Times New Roman"/>
          <w:color w:val="000000"/>
          <w:sz w:val="24"/>
          <w:szCs w:val="24"/>
          <w:lang w:eastAsia="en-AU"/>
        </w:rPr>
        <w:t>persons (i</w:t>
      </w:r>
      <w:r w:rsidR="007C0194">
        <w:rPr>
          <w:rFonts w:ascii="Times New Roman" w:eastAsia="Times New Roman" w:hAnsi="Times New Roman" w:cs="Times New Roman"/>
          <w:color w:val="000000"/>
          <w:sz w:val="24"/>
          <w:szCs w:val="24"/>
          <w:lang w:eastAsia="en-AU"/>
        </w:rPr>
        <w:t>.</w:t>
      </w:r>
      <w:r w:rsidR="00873247">
        <w:rPr>
          <w:rFonts w:ascii="Times New Roman" w:eastAsia="Times New Roman" w:hAnsi="Times New Roman" w:cs="Times New Roman"/>
          <w:color w:val="000000"/>
          <w:sz w:val="24"/>
          <w:szCs w:val="24"/>
          <w:lang w:eastAsia="en-AU"/>
        </w:rPr>
        <w:t xml:space="preserve">e. </w:t>
      </w:r>
      <w:r w:rsidRPr="004655F3">
        <w:rPr>
          <w:rFonts w:ascii="Times New Roman" w:eastAsia="Times New Roman" w:hAnsi="Times New Roman" w:cs="Times New Roman"/>
          <w:color w:val="000000"/>
          <w:sz w:val="24"/>
          <w:szCs w:val="24"/>
          <w:lang w:eastAsia="en-AU"/>
        </w:rPr>
        <w:t>successful bidders</w:t>
      </w:r>
      <w:r w:rsidR="00873247">
        <w:rPr>
          <w:rFonts w:ascii="Times New Roman" w:eastAsia="Times New Roman" w:hAnsi="Times New Roman" w:cs="Times New Roman"/>
          <w:color w:val="000000"/>
          <w:sz w:val="24"/>
          <w:szCs w:val="24"/>
          <w:lang w:eastAsia="en-AU"/>
        </w:rPr>
        <w:t>)</w:t>
      </w:r>
      <w:r w:rsidRPr="004655F3">
        <w:rPr>
          <w:rFonts w:ascii="Times New Roman" w:eastAsia="Times New Roman" w:hAnsi="Times New Roman" w:cs="Times New Roman"/>
          <w:color w:val="000000"/>
          <w:sz w:val="24"/>
          <w:szCs w:val="24"/>
          <w:lang w:eastAsia="en-AU"/>
        </w:rPr>
        <w:t xml:space="preserve"> to pay spectrum access charges in instalments, so long as they meet the</w:t>
      </w:r>
      <w:r w:rsidR="008121F7">
        <w:rPr>
          <w:rFonts w:ascii="Times New Roman" w:eastAsia="Times New Roman" w:hAnsi="Times New Roman" w:cs="Times New Roman"/>
          <w:color w:val="000000"/>
          <w:sz w:val="24"/>
          <w:szCs w:val="24"/>
          <w:lang w:eastAsia="en-AU"/>
        </w:rPr>
        <w:t xml:space="preserve"> terms and pre</w:t>
      </w:r>
      <w:r w:rsidRPr="004655F3">
        <w:rPr>
          <w:rFonts w:ascii="Times New Roman" w:eastAsia="Times New Roman" w:hAnsi="Times New Roman" w:cs="Times New Roman"/>
          <w:color w:val="000000"/>
          <w:sz w:val="24"/>
          <w:szCs w:val="24"/>
          <w:lang w:eastAsia="en-AU"/>
        </w:rPr>
        <w:t>condition set out in the direction.</w:t>
      </w:r>
    </w:p>
    <w:p w14:paraId="52FD4726" w14:textId="77777777" w:rsidR="004655F3" w:rsidRPr="00594BE5" w:rsidRDefault="004655F3" w:rsidP="004C45E1">
      <w:pPr>
        <w:keepNext/>
        <w:shd w:val="clear" w:color="auto" w:fill="FFFFFF"/>
        <w:spacing w:after="240" w:line="240" w:lineRule="auto"/>
        <w:rPr>
          <w:b/>
          <w:color w:val="000000"/>
          <w:u w:val="single"/>
        </w:rPr>
      </w:pPr>
      <w:r w:rsidRPr="00594BE5">
        <w:rPr>
          <w:rFonts w:ascii="Times New Roman" w:eastAsia="Times New Roman" w:hAnsi="Times New Roman" w:cs="Times New Roman"/>
          <w:b/>
          <w:color w:val="000000"/>
          <w:sz w:val="24"/>
          <w:szCs w:val="24"/>
          <w:u w:val="single"/>
          <w:lang w:eastAsia="en-AU"/>
        </w:rPr>
        <w:t xml:space="preserve">Authority </w:t>
      </w:r>
    </w:p>
    <w:p w14:paraId="536F4B39" w14:textId="4138141B" w:rsidR="004655F3" w:rsidRPr="00594BE5" w:rsidRDefault="004655F3" w:rsidP="00594BE5">
      <w:pPr>
        <w:shd w:val="clear" w:color="auto" w:fill="FFFFFF"/>
        <w:spacing w:after="240" w:line="240" w:lineRule="auto"/>
        <w:rPr>
          <w:color w:val="000000"/>
        </w:rPr>
      </w:pPr>
      <w:r w:rsidRPr="00594BE5">
        <w:rPr>
          <w:rFonts w:ascii="Times New Roman" w:eastAsia="Times New Roman" w:hAnsi="Times New Roman" w:cs="Times New Roman"/>
          <w:color w:val="000000"/>
          <w:sz w:val="24"/>
          <w:szCs w:val="24"/>
          <w:lang w:eastAsia="en-AU"/>
        </w:rPr>
        <w:t xml:space="preserve">The </w:t>
      </w:r>
      <w:proofErr w:type="spellStart"/>
      <w:r w:rsidRPr="00594BE5">
        <w:rPr>
          <w:rFonts w:ascii="Times New Roman" w:eastAsia="Times New Roman" w:hAnsi="Times New Roman" w:cs="Times New Roman"/>
          <w:i/>
          <w:color w:val="000000"/>
          <w:sz w:val="24"/>
          <w:szCs w:val="24"/>
          <w:lang w:eastAsia="en-AU"/>
        </w:rPr>
        <w:t>Radiocommunications</w:t>
      </w:r>
      <w:proofErr w:type="spellEnd"/>
      <w:r w:rsidRPr="00594BE5">
        <w:rPr>
          <w:rFonts w:ascii="Times New Roman" w:eastAsia="Times New Roman" w:hAnsi="Times New Roman" w:cs="Times New Roman"/>
          <w:i/>
          <w:color w:val="000000"/>
          <w:sz w:val="24"/>
          <w:szCs w:val="24"/>
          <w:lang w:eastAsia="en-AU"/>
        </w:rPr>
        <w:t xml:space="preserve"> (</w:t>
      </w:r>
      <w:r w:rsidR="00C15E78" w:rsidRPr="00594BE5">
        <w:rPr>
          <w:rFonts w:ascii="Times New Roman" w:eastAsia="Times New Roman" w:hAnsi="Times New Roman" w:cs="Times New Roman"/>
          <w:i/>
          <w:color w:val="000000"/>
          <w:sz w:val="24"/>
          <w:szCs w:val="24"/>
          <w:lang w:eastAsia="en-AU"/>
        </w:rPr>
        <w:t>Spectrum Access Charges—26 GHz Band</w:t>
      </w:r>
      <w:r w:rsidRPr="00594BE5">
        <w:rPr>
          <w:rFonts w:ascii="Times New Roman" w:eastAsia="Times New Roman" w:hAnsi="Times New Roman" w:cs="Times New Roman"/>
          <w:i/>
          <w:color w:val="000000"/>
          <w:sz w:val="24"/>
          <w:szCs w:val="24"/>
          <w:lang w:eastAsia="en-AU"/>
        </w:rPr>
        <w:t>) Direction 2020</w:t>
      </w:r>
      <w:r w:rsidRPr="00594BE5">
        <w:rPr>
          <w:rFonts w:ascii="Times New Roman" w:eastAsia="Times New Roman" w:hAnsi="Times New Roman" w:cs="Times New Roman"/>
          <w:color w:val="000000"/>
          <w:sz w:val="24"/>
          <w:szCs w:val="24"/>
          <w:lang w:eastAsia="en-AU"/>
        </w:rPr>
        <w:t xml:space="preserve"> (the Direction) is made by the Minister for Communications, Cyber Safety and the Arts under </w:t>
      </w:r>
      <w:r w:rsidR="00E07D96" w:rsidRPr="00594BE5">
        <w:rPr>
          <w:rFonts w:ascii="Times New Roman" w:eastAsia="Times New Roman" w:hAnsi="Times New Roman" w:cs="Times New Roman"/>
          <w:color w:val="000000"/>
          <w:sz w:val="24"/>
          <w:szCs w:val="24"/>
          <w:lang w:eastAsia="en-AU"/>
        </w:rPr>
        <w:t xml:space="preserve">subsection 14(1) of the </w:t>
      </w:r>
      <w:r w:rsidR="00E07D96" w:rsidRPr="00594BE5">
        <w:rPr>
          <w:rFonts w:ascii="Times New Roman" w:eastAsia="Times New Roman" w:hAnsi="Times New Roman" w:cs="Times New Roman"/>
          <w:i/>
          <w:color w:val="000000"/>
          <w:sz w:val="24"/>
          <w:szCs w:val="24"/>
          <w:lang w:eastAsia="en-AU"/>
        </w:rPr>
        <w:t>Australian Communications and Media Authority Act 2005</w:t>
      </w:r>
      <w:r w:rsidR="00E07D96" w:rsidRPr="00594BE5" w:rsidDel="00E07D96">
        <w:rPr>
          <w:rFonts w:ascii="Times New Roman" w:eastAsia="Times New Roman" w:hAnsi="Times New Roman" w:cs="Times New Roman"/>
          <w:color w:val="000000"/>
          <w:sz w:val="24"/>
          <w:szCs w:val="24"/>
          <w:lang w:eastAsia="en-AU"/>
        </w:rPr>
        <w:t xml:space="preserve"> </w:t>
      </w:r>
      <w:r w:rsidRPr="00594BE5">
        <w:rPr>
          <w:rFonts w:ascii="Times New Roman" w:eastAsia="Times New Roman" w:hAnsi="Times New Roman" w:cs="Times New Roman"/>
          <w:color w:val="000000"/>
          <w:sz w:val="24"/>
          <w:szCs w:val="24"/>
          <w:lang w:eastAsia="en-AU"/>
        </w:rPr>
        <w:t xml:space="preserve">(the </w:t>
      </w:r>
      <w:r w:rsidR="003D2481" w:rsidRPr="00594BE5">
        <w:rPr>
          <w:rFonts w:ascii="Times New Roman" w:eastAsia="Times New Roman" w:hAnsi="Times New Roman" w:cs="Times New Roman"/>
          <w:color w:val="000000"/>
          <w:sz w:val="24"/>
          <w:szCs w:val="24"/>
          <w:lang w:eastAsia="en-AU"/>
        </w:rPr>
        <w:t xml:space="preserve">ACMA </w:t>
      </w:r>
      <w:r w:rsidRPr="00594BE5">
        <w:rPr>
          <w:rFonts w:ascii="Times New Roman" w:eastAsia="Times New Roman" w:hAnsi="Times New Roman" w:cs="Times New Roman"/>
          <w:color w:val="000000"/>
          <w:sz w:val="24"/>
          <w:szCs w:val="24"/>
          <w:lang w:eastAsia="en-AU"/>
        </w:rPr>
        <w:t>Act)</w:t>
      </w:r>
      <w:r w:rsidR="006C391E" w:rsidRPr="003F48A3">
        <w:rPr>
          <w:rFonts w:ascii="Times New Roman" w:eastAsia="Times New Roman" w:hAnsi="Times New Roman" w:cs="Times New Roman"/>
          <w:color w:val="000000"/>
          <w:sz w:val="24"/>
          <w:szCs w:val="24"/>
          <w:lang w:eastAsia="en-AU"/>
        </w:rPr>
        <w:t xml:space="preserve"> and</w:t>
      </w:r>
      <w:r w:rsidR="006C391E" w:rsidRPr="006C391E">
        <w:rPr>
          <w:rFonts w:ascii="Times New Roman" w:eastAsia="Times New Roman" w:hAnsi="Times New Roman" w:cs="Times New Roman"/>
          <w:color w:val="000000"/>
          <w:sz w:val="24"/>
          <w:szCs w:val="24"/>
          <w:lang w:eastAsia="en-AU"/>
        </w:rPr>
        <w:t xml:space="preserve"> </w:t>
      </w:r>
      <w:r w:rsidR="006C391E" w:rsidRPr="00705BC7">
        <w:rPr>
          <w:rFonts w:ascii="Times New Roman" w:eastAsia="Times New Roman" w:hAnsi="Times New Roman" w:cs="Times New Roman"/>
          <w:color w:val="000000"/>
          <w:sz w:val="24"/>
          <w:szCs w:val="24"/>
          <w:lang w:eastAsia="en-AU"/>
        </w:rPr>
        <w:t xml:space="preserve">subsection 294(2) of the </w:t>
      </w:r>
      <w:proofErr w:type="spellStart"/>
      <w:r w:rsidR="006C391E" w:rsidRPr="00705BC7">
        <w:rPr>
          <w:rFonts w:ascii="Times New Roman" w:eastAsia="Times New Roman" w:hAnsi="Times New Roman" w:cs="Times New Roman"/>
          <w:i/>
          <w:color w:val="000000"/>
          <w:sz w:val="24"/>
          <w:szCs w:val="24"/>
          <w:lang w:eastAsia="en-AU"/>
        </w:rPr>
        <w:t>Radiocommunications</w:t>
      </w:r>
      <w:proofErr w:type="spellEnd"/>
      <w:r w:rsidR="006C391E" w:rsidRPr="00705BC7">
        <w:rPr>
          <w:rFonts w:ascii="Times New Roman" w:eastAsia="Times New Roman" w:hAnsi="Times New Roman" w:cs="Times New Roman"/>
          <w:i/>
          <w:color w:val="000000"/>
          <w:sz w:val="24"/>
          <w:szCs w:val="24"/>
          <w:lang w:eastAsia="en-AU"/>
        </w:rPr>
        <w:t xml:space="preserve"> Act 1992</w:t>
      </w:r>
      <w:r w:rsidR="006C391E" w:rsidRPr="00705BC7">
        <w:rPr>
          <w:rFonts w:ascii="Times New Roman" w:eastAsia="Times New Roman" w:hAnsi="Times New Roman" w:cs="Times New Roman"/>
          <w:color w:val="000000"/>
          <w:sz w:val="24"/>
          <w:szCs w:val="24"/>
          <w:lang w:eastAsia="en-AU"/>
        </w:rPr>
        <w:t xml:space="preserve"> (the </w:t>
      </w:r>
      <w:proofErr w:type="spellStart"/>
      <w:r w:rsidR="006C391E" w:rsidRPr="00705BC7">
        <w:rPr>
          <w:rFonts w:ascii="Times New Roman" w:eastAsia="Times New Roman" w:hAnsi="Times New Roman" w:cs="Times New Roman"/>
          <w:color w:val="000000"/>
          <w:sz w:val="24"/>
          <w:szCs w:val="24"/>
          <w:lang w:eastAsia="en-AU"/>
        </w:rPr>
        <w:t>Radcomms</w:t>
      </w:r>
      <w:proofErr w:type="spellEnd"/>
      <w:r w:rsidR="006C391E" w:rsidRPr="00705BC7">
        <w:rPr>
          <w:rFonts w:ascii="Times New Roman" w:eastAsia="Times New Roman" w:hAnsi="Times New Roman" w:cs="Times New Roman"/>
          <w:color w:val="000000"/>
          <w:sz w:val="24"/>
          <w:szCs w:val="24"/>
          <w:lang w:eastAsia="en-AU"/>
        </w:rPr>
        <w:t xml:space="preserve"> Act)</w:t>
      </w:r>
      <w:r w:rsidR="003D2481" w:rsidRPr="00594BE5">
        <w:rPr>
          <w:rFonts w:ascii="Times New Roman" w:eastAsia="Times New Roman" w:hAnsi="Times New Roman" w:cs="Times New Roman"/>
          <w:color w:val="000000"/>
          <w:sz w:val="24"/>
          <w:szCs w:val="24"/>
          <w:lang w:eastAsia="en-AU"/>
        </w:rPr>
        <w:t>.</w:t>
      </w:r>
    </w:p>
    <w:p w14:paraId="7CA0C420" w14:textId="35B4F715" w:rsidR="00973810" w:rsidRDefault="00580572" w:rsidP="00594BE5">
      <w:pPr>
        <w:shd w:val="clear" w:color="auto" w:fill="FFFFFF"/>
        <w:spacing w:after="240" w:line="240" w:lineRule="auto"/>
        <w:rPr>
          <w:rFonts w:ascii="Times New Roman" w:eastAsia="Times New Roman" w:hAnsi="Times New Roman" w:cs="Times New Roman"/>
          <w:color w:val="000000"/>
          <w:sz w:val="24"/>
          <w:szCs w:val="24"/>
          <w:lang w:eastAsia="en-AU"/>
        </w:rPr>
      </w:pPr>
      <w:r w:rsidRPr="00594BE5">
        <w:rPr>
          <w:rFonts w:ascii="Times New Roman" w:eastAsia="Times New Roman" w:hAnsi="Times New Roman" w:cs="Times New Roman"/>
          <w:color w:val="000000"/>
          <w:sz w:val="24"/>
          <w:szCs w:val="24"/>
          <w:lang w:eastAsia="en-AU"/>
        </w:rPr>
        <w:t xml:space="preserve">Subsection 14(1) of the </w:t>
      </w:r>
      <w:r w:rsidR="003D2481" w:rsidRPr="00594BE5">
        <w:rPr>
          <w:rFonts w:ascii="Times New Roman" w:eastAsia="Times New Roman" w:hAnsi="Times New Roman" w:cs="Times New Roman"/>
          <w:color w:val="000000"/>
          <w:sz w:val="24"/>
          <w:szCs w:val="24"/>
          <w:lang w:eastAsia="en-AU"/>
        </w:rPr>
        <w:t>ACMA Act</w:t>
      </w:r>
      <w:r w:rsidRPr="00594BE5" w:rsidDel="00E07D96">
        <w:rPr>
          <w:rFonts w:ascii="Times New Roman" w:eastAsia="Times New Roman" w:hAnsi="Times New Roman" w:cs="Times New Roman"/>
          <w:color w:val="000000"/>
          <w:sz w:val="24"/>
          <w:szCs w:val="24"/>
          <w:lang w:eastAsia="en-AU"/>
        </w:rPr>
        <w:t xml:space="preserve"> </w:t>
      </w:r>
      <w:r w:rsidRPr="00594BE5">
        <w:rPr>
          <w:rFonts w:ascii="Times New Roman" w:eastAsia="Times New Roman" w:hAnsi="Times New Roman" w:cs="Times New Roman"/>
          <w:color w:val="000000"/>
          <w:sz w:val="24"/>
          <w:szCs w:val="24"/>
          <w:lang w:eastAsia="en-AU"/>
        </w:rPr>
        <w:t xml:space="preserve">enables the Minister to direct ACMA </w:t>
      </w:r>
      <w:r w:rsidR="003D2481" w:rsidRPr="00594BE5">
        <w:rPr>
          <w:rFonts w:ascii="Times New Roman" w:eastAsia="Times New Roman" w:hAnsi="Times New Roman" w:cs="Times New Roman"/>
          <w:color w:val="000000"/>
          <w:sz w:val="24"/>
          <w:szCs w:val="24"/>
          <w:lang w:eastAsia="en-AU"/>
        </w:rPr>
        <w:t>in</w:t>
      </w:r>
      <w:r w:rsidR="009A24B5">
        <w:rPr>
          <w:rFonts w:ascii="Times New Roman" w:eastAsia="Times New Roman" w:hAnsi="Times New Roman" w:cs="Times New Roman"/>
          <w:color w:val="000000"/>
          <w:sz w:val="24"/>
          <w:szCs w:val="24"/>
          <w:lang w:eastAsia="en-AU"/>
        </w:rPr>
        <w:t xml:space="preserve"> relation to</w:t>
      </w:r>
      <w:r w:rsidR="003D2481" w:rsidRPr="00594BE5">
        <w:rPr>
          <w:rFonts w:ascii="Times New Roman" w:eastAsia="Times New Roman" w:hAnsi="Times New Roman" w:cs="Times New Roman"/>
          <w:color w:val="000000"/>
          <w:sz w:val="24"/>
          <w:szCs w:val="24"/>
          <w:lang w:eastAsia="en-AU"/>
        </w:rPr>
        <w:t xml:space="preserve"> the performance of its function</w:t>
      </w:r>
      <w:r w:rsidR="006D4804">
        <w:rPr>
          <w:rFonts w:ascii="Times New Roman" w:eastAsia="Times New Roman" w:hAnsi="Times New Roman" w:cs="Times New Roman"/>
          <w:color w:val="000000"/>
          <w:sz w:val="24"/>
          <w:szCs w:val="24"/>
          <w:lang w:eastAsia="en-AU"/>
        </w:rPr>
        <w:t>s or the exercise of its powers.</w:t>
      </w:r>
      <w:r w:rsidR="003D2481" w:rsidRPr="00594BE5">
        <w:rPr>
          <w:rFonts w:ascii="Times New Roman" w:eastAsia="Times New Roman" w:hAnsi="Times New Roman" w:cs="Times New Roman"/>
          <w:color w:val="000000"/>
          <w:sz w:val="24"/>
          <w:szCs w:val="24"/>
          <w:lang w:eastAsia="en-AU"/>
        </w:rPr>
        <w:t xml:space="preserve"> </w:t>
      </w:r>
      <w:r w:rsidR="008121F7">
        <w:rPr>
          <w:rFonts w:ascii="Times New Roman" w:eastAsia="Times New Roman" w:hAnsi="Times New Roman" w:cs="Times New Roman"/>
          <w:color w:val="000000"/>
          <w:sz w:val="24"/>
          <w:szCs w:val="24"/>
          <w:lang w:eastAsia="en-AU"/>
        </w:rPr>
        <w:t xml:space="preserve">ACMA’s </w:t>
      </w:r>
      <w:r w:rsidR="009A24B5">
        <w:rPr>
          <w:rFonts w:ascii="Times New Roman" w:eastAsia="Times New Roman" w:hAnsi="Times New Roman" w:cs="Times New Roman"/>
          <w:color w:val="000000"/>
          <w:sz w:val="24"/>
          <w:szCs w:val="24"/>
          <w:lang w:eastAsia="en-AU"/>
        </w:rPr>
        <w:t xml:space="preserve">powers under the </w:t>
      </w:r>
      <w:proofErr w:type="spellStart"/>
      <w:r w:rsidR="009A24B5">
        <w:rPr>
          <w:rFonts w:ascii="Times New Roman" w:eastAsia="Times New Roman" w:hAnsi="Times New Roman" w:cs="Times New Roman"/>
          <w:color w:val="000000"/>
          <w:sz w:val="24"/>
          <w:szCs w:val="24"/>
          <w:lang w:eastAsia="en-AU"/>
        </w:rPr>
        <w:t>Radcomms</w:t>
      </w:r>
      <w:proofErr w:type="spellEnd"/>
      <w:r w:rsidR="009A24B5">
        <w:rPr>
          <w:rFonts w:ascii="Times New Roman" w:eastAsia="Times New Roman" w:hAnsi="Times New Roman" w:cs="Times New Roman"/>
          <w:color w:val="000000"/>
          <w:sz w:val="24"/>
          <w:szCs w:val="24"/>
          <w:lang w:eastAsia="en-AU"/>
        </w:rPr>
        <w:t xml:space="preserve"> Act include the </w:t>
      </w:r>
      <w:r w:rsidR="008121F7">
        <w:rPr>
          <w:rFonts w:ascii="Times New Roman" w:eastAsia="Times New Roman" w:hAnsi="Times New Roman" w:cs="Times New Roman"/>
          <w:color w:val="000000"/>
          <w:sz w:val="24"/>
          <w:szCs w:val="24"/>
          <w:lang w:eastAsia="en-AU"/>
        </w:rPr>
        <w:t xml:space="preserve">power to determine the procedures to be applied in allocating spectrum licences (section 60), </w:t>
      </w:r>
      <w:r w:rsidR="009A24B5">
        <w:rPr>
          <w:rFonts w:ascii="Times New Roman" w:eastAsia="Times New Roman" w:hAnsi="Times New Roman" w:cs="Times New Roman"/>
          <w:color w:val="000000"/>
          <w:sz w:val="24"/>
          <w:szCs w:val="24"/>
          <w:lang w:eastAsia="en-AU"/>
        </w:rPr>
        <w:t>the</w:t>
      </w:r>
      <w:r w:rsidR="008121F7">
        <w:rPr>
          <w:rFonts w:ascii="Times New Roman" w:eastAsia="Times New Roman" w:hAnsi="Times New Roman" w:cs="Times New Roman"/>
          <w:color w:val="000000"/>
          <w:sz w:val="24"/>
          <w:szCs w:val="24"/>
          <w:lang w:eastAsia="en-AU"/>
        </w:rPr>
        <w:t xml:space="preserve"> power to issue spectrum licences</w:t>
      </w:r>
      <w:r w:rsidR="009A24B5">
        <w:rPr>
          <w:rFonts w:ascii="Times New Roman" w:eastAsia="Times New Roman" w:hAnsi="Times New Roman" w:cs="Times New Roman"/>
          <w:color w:val="000000"/>
          <w:sz w:val="24"/>
          <w:szCs w:val="24"/>
          <w:lang w:eastAsia="en-AU"/>
        </w:rPr>
        <w:t xml:space="preserve"> that ha</w:t>
      </w:r>
      <w:r w:rsidR="006E7130">
        <w:rPr>
          <w:rFonts w:ascii="Times New Roman" w:eastAsia="Times New Roman" w:hAnsi="Times New Roman" w:cs="Times New Roman"/>
          <w:color w:val="000000"/>
          <w:sz w:val="24"/>
          <w:szCs w:val="24"/>
          <w:lang w:eastAsia="en-AU"/>
        </w:rPr>
        <w:t>ve</w:t>
      </w:r>
      <w:r w:rsidR="009A24B5">
        <w:rPr>
          <w:rFonts w:ascii="Times New Roman" w:eastAsia="Times New Roman" w:hAnsi="Times New Roman" w:cs="Times New Roman"/>
          <w:color w:val="000000"/>
          <w:sz w:val="24"/>
          <w:szCs w:val="24"/>
          <w:lang w:eastAsia="en-AU"/>
        </w:rPr>
        <w:t xml:space="preserve"> been allocated under section 60</w:t>
      </w:r>
      <w:r w:rsidR="008121F7">
        <w:rPr>
          <w:rFonts w:ascii="Times New Roman" w:eastAsia="Times New Roman" w:hAnsi="Times New Roman" w:cs="Times New Roman"/>
          <w:color w:val="000000"/>
          <w:sz w:val="24"/>
          <w:szCs w:val="24"/>
          <w:lang w:eastAsia="en-AU"/>
        </w:rPr>
        <w:t xml:space="preserve"> (section 62)</w:t>
      </w:r>
      <w:r w:rsidR="009A24B5">
        <w:rPr>
          <w:rFonts w:ascii="Times New Roman" w:eastAsia="Times New Roman" w:hAnsi="Times New Roman" w:cs="Times New Roman"/>
          <w:color w:val="000000"/>
          <w:sz w:val="24"/>
          <w:szCs w:val="24"/>
          <w:lang w:eastAsia="en-AU"/>
        </w:rPr>
        <w:t>,</w:t>
      </w:r>
      <w:r w:rsidR="008121F7">
        <w:rPr>
          <w:rFonts w:ascii="Times New Roman" w:eastAsia="Times New Roman" w:hAnsi="Times New Roman" w:cs="Times New Roman"/>
          <w:color w:val="000000"/>
          <w:sz w:val="24"/>
          <w:szCs w:val="24"/>
          <w:lang w:eastAsia="en-AU"/>
        </w:rPr>
        <w:t xml:space="preserve"> and </w:t>
      </w:r>
      <w:r w:rsidR="009A24B5">
        <w:rPr>
          <w:rFonts w:ascii="Times New Roman" w:eastAsia="Times New Roman" w:hAnsi="Times New Roman" w:cs="Times New Roman"/>
          <w:color w:val="000000"/>
          <w:sz w:val="24"/>
          <w:szCs w:val="24"/>
          <w:lang w:eastAsia="en-AU"/>
        </w:rPr>
        <w:t>the</w:t>
      </w:r>
      <w:r w:rsidR="008121F7">
        <w:rPr>
          <w:rFonts w:ascii="Times New Roman" w:eastAsia="Times New Roman" w:hAnsi="Times New Roman" w:cs="Times New Roman"/>
          <w:color w:val="000000"/>
          <w:sz w:val="24"/>
          <w:szCs w:val="24"/>
          <w:lang w:eastAsia="en-AU"/>
        </w:rPr>
        <w:t xml:space="preserve"> power to </w:t>
      </w:r>
      <w:r w:rsidR="009A24B5">
        <w:rPr>
          <w:rFonts w:ascii="Times New Roman" w:eastAsia="Times New Roman" w:hAnsi="Times New Roman" w:cs="Times New Roman"/>
          <w:color w:val="000000"/>
          <w:sz w:val="24"/>
          <w:szCs w:val="24"/>
          <w:lang w:eastAsia="en-AU"/>
        </w:rPr>
        <w:t>include such</w:t>
      </w:r>
      <w:r w:rsidR="008121F7">
        <w:rPr>
          <w:rFonts w:ascii="Times New Roman" w:eastAsia="Times New Roman" w:hAnsi="Times New Roman" w:cs="Times New Roman"/>
          <w:color w:val="000000"/>
          <w:sz w:val="24"/>
          <w:szCs w:val="24"/>
          <w:lang w:eastAsia="en-AU"/>
        </w:rPr>
        <w:t xml:space="preserve"> conditions in a spectrum licence as it thinks fit (section 71)</w:t>
      </w:r>
      <w:r w:rsidR="00973810" w:rsidRPr="00594BE5">
        <w:rPr>
          <w:rFonts w:ascii="Times New Roman" w:eastAsia="Times New Roman" w:hAnsi="Times New Roman" w:cs="Times New Roman"/>
          <w:color w:val="000000"/>
          <w:sz w:val="24"/>
          <w:szCs w:val="24"/>
          <w:lang w:eastAsia="en-AU"/>
        </w:rPr>
        <w:t>.</w:t>
      </w:r>
    </w:p>
    <w:p w14:paraId="4BEF8D8E" w14:textId="02F48A4C" w:rsidR="00BD0C39" w:rsidRPr="00594BE5" w:rsidRDefault="00BD0C39" w:rsidP="00594BE5">
      <w:pPr>
        <w:shd w:val="clear" w:color="auto" w:fill="FFFFFF"/>
        <w:spacing w:after="240" w:line="240" w:lineRule="auto"/>
        <w:rPr>
          <w:color w:val="000000"/>
        </w:rPr>
      </w:pPr>
      <w:r>
        <w:rPr>
          <w:rFonts w:ascii="Times New Roman" w:eastAsia="Times New Roman" w:hAnsi="Times New Roman" w:cs="Times New Roman"/>
          <w:color w:val="000000"/>
          <w:sz w:val="24"/>
          <w:szCs w:val="24"/>
          <w:lang w:eastAsia="en-AU"/>
        </w:rPr>
        <w:t xml:space="preserve">Subsection 294(2) of the </w:t>
      </w:r>
      <w:proofErr w:type="spellStart"/>
      <w:r>
        <w:rPr>
          <w:rFonts w:ascii="Times New Roman" w:eastAsia="Times New Roman" w:hAnsi="Times New Roman" w:cs="Times New Roman"/>
          <w:color w:val="000000"/>
          <w:sz w:val="24"/>
          <w:szCs w:val="24"/>
          <w:lang w:eastAsia="en-AU"/>
        </w:rPr>
        <w:t>Radcomms</w:t>
      </w:r>
      <w:proofErr w:type="spellEnd"/>
      <w:r>
        <w:rPr>
          <w:rFonts w:ascii="Times New Roman" w:eastAsia="Times New Roman" w:hAnsi="Times New Roman" w:cs="Times New Roman"/>
          <w:color w:val="000000"/>
          <w:sz w:val="24"/>
          <w:szCs w:val="24"/>
          <w:lang w:eastAsia="en-AU"/>
        </w:rPr>
        <w:t xml:space="preserve"> Act </w:t>
      </w:r>
      <w:r w:rsidR="009A24B5">
        <w:rPr>
          <w:rFonts w:ascii="Times New Roman" w:eastAsia="Times New Roman" w:hAnsi="Times New Roman" w:cs="Times New Roman"/>
          <w:color w:val="000000"/>
          <w:sz w:val="24"/>
          <w:szCs w:val="24"/>
          <w:lang w:eastAsia="en-AU"/>
        </w:rPr>
        <w:t xml:space="preserve">specifically </w:t>
      </w:r>
      <w:r>
        <w:rPr>
          <w:rFonts w:ascii="Times New Roman" w:eastAsia="Times New Roman" w:hAnsi="Times New Roman" w:cs="Times New Roman"/>
          <w:color w:val="000000"/>
          <w:sz w:val="24"/>
          <w:szCs w:val="24"/>
          <w:lang w:eastAsia="en-AU"/>
        </w:rPr>
        <w:t>enables the Minister to direct ACMA about the matters dealt with in determinations</w:t>
      </w:r>
      <w:r w:rsidR="009A24B5">
        <w:rPr>
          <w:rFonts w:ascii="Times New Roman" w:eastAsia="Times New Roman" w:hAnsi="Times New Roman" w:cs="Times New Roman"/>
          <w:color w:val="000000"/>
          <w:sz w:val="24"/>
          <w:szCs w:val="24"/>
          <w:lang w:eastAsia="en-AU"/>
        </w:rPr>
        <w:t xml:space="preserve"> made under subsection 294(1). Subsection 294(1) provides that ACMA may make written determinations</w:t>
      </w:r>
      <w:r>
        <w:rPr>
          <w:rFonts w:ascii="Times New Roman" w:eastAsia="Times New Roman" w:hAnsi="Times New Roman" w:cs="Times New Roman"/>
          <w:color w:val="000000"/>
          <w:sz w:val="24"/>
          <w:szCs w:val="24"/>
          <w:lang w:eastAsia="en-AU"/>
        </w:rPr>
        <w:t xml:space="preserve"> that fix spectrum access charges payable by licensees for issuing spectrum licences and the times when those charges are payable.</w:t>
      </w:r>
    </w:p>
    <w:p w14:paraId="72E25DAA" w14:textId="2639FBE4" w:rsidR="00F908DE" w:rsidRPr="00594BE5" w:rsidRDefault="00F908DE" w:rsidP="004C45E1">
      <w:pPr>
        <w:keepNext/>
        <w:shd w:val="clear" w:color="auto" w:fill="FFFFFF"/>
        <w:spacing w:after="240" w:line="240" w:lineRule="auto"/>
        <w:rPr>
          <w:b/>
          <w:color w:val="000000"/>
          <w:u w:val="single"/>
        </w:rPr>
      </w:pPr>
      <w:r w:rsidRPr="00594BE5">
        <w:rPr>
          <w:rFonts w:ascii="Times New Roman" w:eastAsia="Times New Roman" w:hAnsi="Times New Roman" w:cs="Times New Roman"/>
          <w:b/>
          <w:color w:val="000000"/>
          <w:sz w:val="24"/>
          <w:szCs w:val="24"/>
          <w:u w:val="single"/>
          <w:lang w:eastAsia="en-AU"/>
        </w:rPr>
        <w:t>Background</w:t>
      </w:r>
    </w:p>
    <w:p w14:paraId="28B281AF" w14:textId="653FA8D8" w:rsidR="00594BE5" w:rsidRDefault="00580572" w:rsidP="004C45E1">
      <w:pPr>
        <w:shd w:val="clear" w:color="auto" w:fill="FFFFFF"/>
        <w:spacing w:after="240" w:line="240" w:lineRule="auto"/>
        <w:rPr>
          <w:color w:val="000000"/>
        </w:rPr>
      </w:pPr>
      <w:r>
        <w:rPr>
          <w:rFonts w:ascii="Times New Roman" w:eastAsia="Times New Roman" w:hAnsi="Times New Roman" w:cs="Times New Roman"/>
          <w:color w:val="000000"/>
          <w:sz w:val="24"/>
          <w:szCs w:val="24"/>
          <w:lang w:eastAsia="en-AU"/>
        </w:rPr>
        <w:t xml:space="preserve">The </w:t>
      </w:r>
      <w:r w:rsidRPr="005F7340">
        <w:rPr>
          <w:rFonts w:ascii="Times New Roman" w:eastAsia="Times New Roman" w:hAnsi="Times New Roman" w:cs="Times New Roman"/>
          <w:color w:val="000000"/>
          <w:sz w:val="24"/>
          <w:szCs w:val="24"/>
          <w:lang w:eastAsia="en-AU"/>
        </w:rPr>
        <w:t>COVID-19 pandemic has had a substantial financial impact across the Australian economy, including</w:t>
      </w:r>
      <w:r w:rsidR="00CE35B4">
        <w:rPr>
          <w:rFonts w:ascii="Times New Roman" w:eastAsia="Times New Roman" w:hAnsi="Times New Roman" w:cs="Times New Roman"/>
          <w:color w:val="000000"/>
          <w:sz w:val="24"/>
          <w:szCs w:val="24"/>
          <w:lang w:eastAsia="en-AU"/>
        </w:rPr>
        <w:t xml:space="preserve"> within</w:t>
      </w:r>
      <w:r w:rsidRPr="005F7340">
        <w:rPr>
          <w:rFonts w:ascii="Times New Roman" w:eastAsia="Times New Roman" w:hAnsi="Times New Roman" w:cs="Times New Roman"/>
          <w:color w:val="000000"/>
          <w:sz w:val="24"/>
          <w:szCs w:val="24"/>
          <w:lang w:eastAsia="en-AU"/>
        </w:rPr>
        <w:t xml:space="preserve"> the </w:t>
      </w:r>
      <w:r w:rsidR="006C391E">
        <w:rPr>
          <w:rFonts w:ascii="Times New Roman" w:eastAsia="Times New Roman" w:hAnsi="Times New Roman" w:cs="Times New Roman"/>
          <w:color w:val="000000"/>
          <w:sz w:val="24"/>
          <w:szCs w:val="24"/>
          <w:lang w:eastAsia="en-AU"/>
        </w:rPr>
        <w:t>c</w:t>
      </w:r>
      <w:r w:rsidRPr="005F7340">
        <w:rPr>
          <w:rFonts w:ascii="Times New Roman" w:eastAsia="Times New Roman" w:hAnsi="Times New Roman" w:cs="Times New Roman"/>
          <w:color w:val="000000"/>
          <w:sz w:val="24"/>
          <w:szCs w:val="24"/>
          <w:lang w:eastAsia="en-AU"/>
        </w:rPr>
        <w:t>ommunications sector</w:t>
      </w:r>
      <w:r>
        <w:rPr>
          <w:rFonts w:ascii="Times New Roman" w:eastAsia="Times New Roman" w:hAnsi="Times New Roman" w:cs="Times New Roman"/>
          <w:color w:val="000000"/>
          <w:sz w:val="24"/>
          <w:szCs w:val="24"/>
          <w:lang w:eastAsia="en-AU"/>
        </w:rPr>
        <w:t xml:space="preserve">. </w:t>
      </w:r>
      <w:r w:rsidR="00CE35B4">
        <w:rPr>
          <w:rFonts w:ascii="Times New Roman" w:eastAsia="Times New Roman" w:hAnsi="Times New Roman" w:cs="Times New Roman"/>
          <w:color w:val="000000"/>
          <w:sz w:val="24"/>
          <w:szCs w:val="24"/>
          <w:lang w:eastAsia="en-AU"/>
        </w:rPr>
        <w:t>Although</w:t>
      </w:r>
      <w:r w:rsidR="00594BE5" w:rsidRPr="00912CF4">
        <w:rPr>
          <w:rFonts w:ascii="Times New Roman" w:eastAsia="Times New Roman" w:hAnsi="Times New Roman" w:cs="Times New Roman"/>
          <w:color w:val="000000"/>
          <w:sz w:val="24"/>
          <w:szCs w:val="24"/>
          <w:lang w:eastAsia="en-AU"/>
        </w:rPr>
        <w:t xml:space="preserve"> the Government’s 2018 Spectrum Pricing Review recommended that ACMA should generally require upfront lump-sum payments for spectrum access charges determined by auction, the review noted it may be appropriate for ACMA to provide the option of short-term deferred payments in exceptional circumstances, provided a mechanism to reduce risk to the Commonwealth is in place.</w:t>
      </w:r>
    </w:p>
    <w:p w14:paraId="589D13E0" w14:textId="0CFF82EC" w:rsidR="00594BE5" w:rsidRPr="009A24B5" w:rsidRDefault="00792E1B" w:rsidP="004C45E1">
      <w:pPr>
        <w:shd w:val="clear" w:color="auto" w:fill="FFFFFF"/>
        <w:spacing w:after="240" w:line="240" w:lineRule="auto"/>
        <w:rPr>
          <w:color w:val="000000"/>
        </w:rPr>
      </w:pPr>
      <w:r w:rsidRPr="009A24B5">
        <w:rPr>
          <w:rFonts w:ascii="Times New Roman" w:eastAsia="Times New Roman" w:hAnsi="Times New Roman" w:cs="Times New Roman"/>
          <w:color w:val="000000"/>
          <w:sz w:val="24"/>
          <w:szCs w:val="24"/>
          <w:lang w:eastAsia="en-AU"/>
        </w:rPr>
        <w:t xml:space="preserve">The short range and early stage nature of </w:t>
      </w:r>
      <w:proofErr w:type="spellStart"/>
      <w:r w:rsidRPr="009A24B5">
        <w:rPr>
          <w:rFonts w:ascii="Times New Roman" w:eastAsia="Times New Roman" w:hAnsi="Times New Roman" w:cs="Times New Roman"/>
          <w:color w:val="000000"/>
          <w:sz w:val="24"/>
          <w:szCs w:val="24"/>
          <w:lang w:eastAsia="en-AU"/>
        </w:rPr>
        <w:t>mmWave</w:t>
      </w:r>
      <w:proofErr w:type="spellEnd"/>
      <w:r w:rsidRPr="009A24B5">
        <w:rPr>
          <w:rFonts w:ascii="Times New Roman" w:eastAsia="Times New Roman" w:hAnsi="Times New Roman" w:cs="Times New Roman"/>
          <w:color w:val="000000"/>
          <w:sz w:val="24"/>
          <w:szCs w:val="24"/>
          <w:lang w:eastAsia="en-AU"/>
        </w:rPr>
        <w:t xml:space="preserve"> spectrum technologies will require licence holders to make significant up-front investments to utilise spectrum in the band. In light of the unprecedented economic circumstances, r</w:t>
      </w:r>
      <w:r w:rsidR="00594BE5" w:rsidRPr="009A24B5">
        <w:rPr>
          <w:rFonts w:ascii="Times New Roman" w:eastAsia="Times New Roman" w:hAnsi="Times New Roman" w:cs="Times New Roman"/>
          <w:color w:val="000000"/>
          <w:sz w:val="24"/>
          <w:szCs w:val="24"/>
          <w:lang w:eastAsia="en-AU"/>
        </w:rPr>
        <w:t xml:space="preserve">educing the upfront capital costs required for spectrum licences </w:t>
      </w:r>
      <w:r w:rsidRPr="009A24B5">
        <w:rPr>
          <w:rFonts w:ascii="Times New Roman" w:eastAsia="Times New Roman" w:hAnsi="Times New Roman" w:cs="Times New Roman"/>
          <w:color w:val="000000"/>
          <w:sz w:val="24"/>
          <w:szCs w:val="24"/>
          <w:lang w:eastAsia="en-AU"/>
        </w:rPr>
        <w:t xml:space="preserve">in this band will </w:t>
      </w:r>
      <w:r w:rsidR="00594BE5" w:rsidRPr="009A24B5">
        <w:rPr>
          <w:rFonts w:ascii="Times New Roman" w:eastAsia="Times New Roman" w:hAnsi="Times New Roman" w:cs="Times New Roman"/>
          <w:color w:val="000000"/>
          <w:sz w:val="24"/>
          <w:szCs w:val="24"/>
          <w:lang w:eastAsia="en-AU"/>
        </w:rPr>
        <w:t xml:space="preserve">release capital that bidders can direct towards investments to build Australia’s 5G networks and stimulate the wider Australian economy. This will promote the Government’s Communications Policy Objectives for the Allocation of the 26 GHz band (released in October 2019), which include supporting the deployment of 5G </w:t>
      </w:r>
      <w:r w:rsidR="00594BE5" w:rsidRPr="009A24B5">
        <w:rPr>
          <w:rFonts w:ascii="Times New Roman" w:eastAsia="Times New Roman" w:hAnsi="Times New Roman" w:cs="Times New Roman"/>
          <w:color w:val="000000"/>
          <w:sz w:val="24"/>
          <w:szCs w:val="24"/>
          <w:lang w:eastAsia="en-AU"/>
        </w:rPr>
        <w:lastRenderedPageBreak/>
        <w:t>technologies, promoting competitive market outcomes for the long term benefit of consumers, and encouraging investment in infrastructure, including in regional Australia.</w:t>
      </w:r>
    </w:p>
    <w:p w14:paraId="43F26A65" w14:textId="1716E0B3" w:rsidR="009F1BDF" w:rsidRPr="009A24B5" w:rsidRDefault="009F1BDF" w:rsidP="004C45E1">
      <w:pPr>
        <w:shd w:val="clear" w:color="auto" w:fill="FFFFFF"/>
        <w:spacing w:after="240" w:line="240" w:lineRule="auto"/>
        <w:rPr>
          <w:color w:val="000000"/>
        </w:rPr>
      </w:pPr>
      <w:r w:rsidRPr="009A24B5">
        <w:rPr>
          <w:rFonts w:ascii="Times New Roman" w:eastAsia="Times New Roman" w:hAnsi="Times New Roman" w:cs="Times New Roman"/>
          <w:color w:val="000000"/>
          <w:sz w:val="24"/>
          <w:szCs w:val="24"/>
          <w:lang w:eastAsia="en-AU"/>
        </w:rPr>
        <w:t xml:space="preserve">The Direction requires ACMA to permit </w:t>
      </w:r>
      <w:r w:rsidR="009A24B5">
        <w:rPr>
          <w:rFonts w:ascii="Times New Roman" w:eastAsia="Times New Roman" w:hAnsi="Times New Roman" w:cs="Times New Roman"/>
          <w:color w:val="000000"/>
          <w:sz w:val="24"/>
          <w:szCs w:val="24"/>
          <w:lang w:eastAsia="en-AU"/>
        </w:rPr>
        <w:t>the payment of</w:t>
      </w:r>
      <w:r w:rsidRPr="009A24B5">
        <w:rPr>
          <w:rFonts w:ascii="Times New Roman" w:eastAsia="Times New Roman" w:hAnsi="Times New Roman" w:cs="Times New Roman"/>
          <w:color w:val="000000"/>
          <w:sz w:val="24"/>
          <w:szCs w:val="24"/>
          <w:lang w:eastAsia="en-AU"/>
        </w:rPr>
        <w:t xml:space="preserve"> spectrum access charge</w:t>
      </w:r>
      <w:r w:rsidR="009A24B5">
        <w:rPr>
          <w:rFonts w:ascii="Times New Roman" w:eastAsia="Times New Roman" w:hAnsi="Times New Roman" w:cs="Times New Roman"/>
          <w:color w:val="000000"/>
          <w:sz w:val="24"/>
          <w:szCs w:val="24"/>
          <w:lang w:eastAsia="en-AU"/>
        </w:rPr>
        <w:t>s for licences allocated and issued as a result of the 26 GHz auction</w:t>
      </w:r>
      <w:r w:rsidRPr="009A24B5">
        <w:rPr>
          <w:rFonts w:ascii="Times New Roman" w:eastAsia="Times New Roman" w:hAnsi="Times New Roman" w:cs="Times New Roman"/>
          <w:color w:val="000000"/>
          <w:sz w:val="24"/>
          <w:szCs w:val="24"/>
          <w:lang w:eastAsia="en-AU"/>
        </w:rPr>
        <w:t xml:space="preserve"> in instalments, </w:t>
      </w:r>
      <w:r w:rsidR="009A24B5">
        <w:rPr>
          <w:rFonts w:ascii="Times New Roman" w:eastAsia="Times New Roman" w:hAnsi="Times New Roman" w:cs="Times New Roman"/>
          <w:color w:val="000000"/>
          <w:sz w:val="24"/>
          <w:szCs w:val="24"/>
          <w:lang w:eastAsia="en-AU"/>
        </w:rPr>
        <w:t xml:space="preserve">in accordance with </w:t>
      </w:r>
      <w:r w:rsidRPr="009A24B5">
        <w:rPr>
          <w:rFonts w:ascii="Times New Roman" w:eastAsia="Times New Roman" w:hAnsi="Times New Roman" w:cs="Times New Roman"/>
          <w:color w:val="000000"/>
          <w:sz w:val="24"/>
          <w:szCs w:val="24"/>
          <w:lang w:eastAsia="en-AU"/>
        </w:rPr>
        <w:t xml:space="preserve">the </w:t>
      </w:r>
      <w:r w:rsidR="00183DE6" w:rsidRPr="009A24B5">
        <w:rPr>
          <w:rFonts w:ascii="Times New Roman" w:eastAsia="Times New Roman" w:hAnsi="Times New Roman" w:cs="Times New Roman"/>
          <w:color w:val="000000"/>
          <w:sz w:val="24"/>
          <w:szCs w:val="24"/>
          <w:lang w:eastAsia="en-AU"/>
        </w:rPr>
        <w:t xml:space="preserve">terms </w:t>
      </w:r>
      <w:r w:rsidR="009A24B5">
        <w:rPr>
          <w:rFonts w:ascii="Times New Roman" w:eastAsia="Times New Roman" w:hAnsi="Times New Roman" w:cs="Times New Roman"/>
          <w:color w:val="000000"/>
          <w:sz w:val="24"/>
          <w:szCs w:val="24"/>
          <w:lang w:eastAsia="en-AU"/>
        </w:rPr>
        <w:t xml:space="preserve">set out in the Direction for the amount and timing of instalment payments, </w:t>
      </w:r>
      <w:r w:rsidR="00183DE6" w:rsidRPr="009A24B5">
        <w:rPr>
          <w:rFonts w:ascii="Times New Roman" w:eastAsia="Times New Roman" w:hAnsi="Times New Roman" w:cs="Times New Roman"/>
          <w:color w:val="000000"/>
          <w:sz w:val="24"/>
          <w:szCs w:val="24"/>
          <w:lang w:eastAsia="en-AU"/>
        </w:rPr>
        <w:t>and</w:t>
      </w:r>
      <w:r w:rsidR="009A24B5">
        <w:rPr>
          <w:rFonts w:ascii="Times New Roman" w:eastAsia="Times New Roman" w:hAnsi="Times New Roman" w:cs="Times New Roman"/>
          <w:color w:val="000000"/>
          <w:sz w:val="24"/>
          <w:szCs w:val="24"/>
          <w:lang w:eastAsia="en-AU"/>
        </w:rPr>
        <w:t xml:space="preserve"> so long as the</w:t>
      </w:r>
      <w:r w:rsidR="00183DE6" w:rsidRPr="009A24B5">
        <w:rPr>
          <w:rFonts w:ascii="Times New Roman" w:eastAsia="Times New Roman" w:hAnsi="Times New Roman" w:cs="Times New Roman"/>
          <w:color w:val="000000"/>
          <w:sz w:val="24"/>
          <w:szCs w:val="24"/>
          <w:lang w:eastAsia="en-AU"/>
        </w:rPr>
        <w:t xml:space="preserve"> pre</w:t>
      </w:r>
      <w:r w:rsidRPr="009A24B5">
        <w:rPr>
          <w:rFonts w:ascii="Times New Roman" w:eastAsia="Times New Roman" w:hAnsi="Times New Roman" w:cs="Times New Roman"/>
          <w:color w:val="000000"/>
          <w:sz w:val="24"/>
          <w:szCs w:val="24"/>
          <w:lang w:eastAsia="en-AU"/>
        </w:rPr>
        <w:t xml:space="preserve">condition set out in the </w:t>
      </w:r>
      <w:r w:rsidR="009A24B5">
        <w:rPr>
          <w:rFonts w:ascii="Times New Roman" w:eastAsia="Times New Roman" w:hAnsi="Times New Roman" w:cs="Times New Roman"/>
          <w:color w:val="000000"/>
          <w:sz w:val="24"/>
          <w:szCs w:val="24"/>
          <w:lang w:eastAsia="en-AU"/>
        </w:rPr>
        <w:t>D</w:t>
      </w:r>
      <w:r w:rsidR="009A24B5" w:rsidRPr="009A24B5">
        <w:rPr>
          <w:rFonts w:ascii="Times New Roman" w:eastAsia="Times New Roman" w:hAnsi="Times New Roman" w:cs="Times New Roman"/>
          <w:color w:val="000000"/>
          <w:sz w:val="24"/>
          <w:szCs w:val="24"/>
          <w:lang w:eastAsia="en-AU"/>
        </w:rPr>
        <w:t>irection</w:t>
      </w:r>
      <w:r w:rsidR="009A24B5">
        <w:rPr>
          <w:rFonts w:ascii="Times New Roman" w:eastAsia="Times New Roman" w:hAnsi="Times New Roman" w:cs="Times New Roman"/>
          <w:color w:val="000000"/>
          <w:sz w:val="24"/>
          <w:szCs w:val="24"/>
          <w:lang w:eastAsia="en-AU"/>
        </w:rPr>
        <w:t xml:space="preserve"> relating to provision of a bank guarantee is met</w:t>
      </w:r>
      <w:r w:rsidRPr="009A24B5">
        <w:rPr>
          <w:rFonts w:ascii="Times New Roman" w:eastAsia="Times New Roman" w:hAnsi="Times New Roman" w:cs="Times New Roman"/>
          <w:color w:val="000000"/>
          <w:sz w:val="24"/>
          <w:szCs w:val="24"/>
          <w:lang w:eastAsia="en-AU"/>
        </w:rPr>
        <w:t>.</w:t>
      </w:r>
    </w:p>
    <w:p w14:paraId="4CD45C8C" w14:textId="3957210E" w:rsidR="004655F3" w:rsidRPr="009A24B5" w:rsidRDefault="00183DE6" w:rsidP="004C45E1">
      <w:pPr>
        <w:shd w:val="clear" w:color="auto" w:fill="FFFFFF"/>
        <w:spacing w:after="240" w:line="240" w:lineRule="auto"/>
        <w:rPr>
          <w:color w:val="000000"/>
        </w:rPr>
      </w:pPr>
      <w:r w:rsidRPr="009A24B5">
        <w:rPr>
          <w:rFonts w:ascii="Times New Roman" w:eastAsia="Times New Roman" w:hAnsi="Times New Roman" w:cs="Times New Roman"/>
          <w:color w:val="000000"/>
          <w:sz w:val="24"/>
          <w:szCs w:val="24"/>
          <w:lang w:eastAsia="en-AU"/>
        </w:rPr>
        <w:t>The D</w:t>
      </w:r>
      <w:r w:rsidR="00EE0CDC" w:rsidRPr="009A24B5">
        <w:rPr>
          <w:rFonts w:ascii="Times New Roman" w:eastAsia="Times New Roman" w:hAnsi="Times New Roman" w:cs="Times New Roman"/>
          <w:color w:val="000000"/>
          <w:sz w:val="24"/>
          <w:szCs w:val="24"/>
          <w:lang w:eastAsia="en-AU"/>
        </w:rPr>
        <w:t>irection does not remove the option for</w:t>
      </w:r>
      <w:r w:rsidRPr="009A24B5">
        <w:rPr>
          <w:rFonts w:ascii="Times New Roman" w:eastAsia="Times New Roman" w:hAnsi="Times New Roman" w:cs="Times New Roman"/>
          <w:color w:val="000000"/>
          <w:sz w:val="24"/>
          <w:szCs w:val="24"/>
          <w:lang w:eastAsia="en-AU"/>
        </w:rPr>
        <w:t xml:space="preserve"> successful</w:t>
      </w:r>
      <w:r w:rsidR="00EE0CDC" w:rsidRPr="009A24B5">
        <w:rPr>
          <w:rFonts w:ascii="Times New Roman" w:eastAsia="Times New Roman" w:hAnsi="Times New Roman" w:cs="Times New Roman"/>
          <w:color w:val="000000"/>
          <w:sz w:val="24"/>
          <w:szCs w:val="24"/>
          <w:lang w:eastAsia="en-AU"/>
        </w:rPr>
        <w:t xml:space="preserve"> bidders to pay the spectrum access charge upfront, prior to the issue of the licence, if that is their preference. </w:t>
      </w:r>
      <w:r w:rsidR="004655F3" w:rsidRPr="009A24B5">
        <w:rPr>
          <w:rFonts w:ascii="Times New Roman" w:eastAsia="Times New Roman" w:hAnsi="Times New Roman" w:cs="Times New Roman"/>
          <w:color w:val="000000"/>
          <w:sz w:val="24"/>
          <w:szCs w:val="24"/>
          <w:lang w:eastAsia="en-AU"/>
        </w:rPr>
        <w:t xml:space="preserve">If payment is to be by instalments, the </w:t>
      </w:r>
      <w:r w:rsidR="00594BE5" w:rsidRPr="009A24B5">
        <w:rPr>
          <w:rFonts w:ascii="Times New Roman" w:eastAsia="Times New Roman" w:hAnsi="Times New Roman" w:cs="Times New Roman"/>
          <w:color w:val="000000"/>
          <w:sz w:val="24"/>
          <w:szCs w:val="24"/>
          <w:lang w:eastAsia="en-AU"/>
        </w:rPr>
        <w:t xml:space="preserve">Direction </w:t>
      </w:r>
      <w:r w:rsidR="004655F3" w:rsidRPr="009A24B5">
        <w:rPr>
          <w:rFonts w:ascii="Times New Roman" w:eastAsia="Times New Roman" w:hAnsi="Times New Roman" w:cs="Times New Roman"/>
          <w:color w:val="000000"/>
          <w:sz w:val="24"/>
          <w:szCs w:val="24"/>
          <w:lang w:eastAsia="en-AU"/>
        </w:rPr>
        <w:t xml:space="preserve">requires the first instalment payment to be payable </w:t>
      </w:r>
      <w:r w:rsidR="00522A98" w:rsidRPr="009A24B5">
        <w:rPr>
          <w:rFonts w:ascii="Times New Roman" w:eastAsia="Times New Roman" w:hAnsi="Times New Roman" w:cs="Times New Roman"/>
          <w:color w:val="000000"/>
          <w:sz w:val="24"/>
          <w:szCs w:val="24"/>
          <w:lang w:eastAsia="en-AU"/>
        </w:rPr>
        <w:t>prior to the issue</w:t>
      </w:r>
      <w:r w:rsidR="00E848D5" w:rsidRPr="009A24B5">
        <w:rPr>
          <w:rFonts w:ascii="Times New Roman" w:eastAsia="Times New Roman" w:hAnsi="Times New Roman" w:cs="Times New Roman"/>
          <w:color w:val="000000"/>
          <w:sz w:val="24"/>
          <w:szCs w:val="24"/>
          <w:lang w:eastAsia="en-AU"/>
        </w:rPr>
        <w:t xml:space="preserve"> </w:t>
      </w:r>
      <w:r w:rsidR="00522A98" w:rsidRPr="009A24B5">
        <w:rPr>
          <w:rFonts w:ascii="Times New Roman" w:eastAsia="Times New Roman" w:hAnsi="Times New Roman" w:cs="Times New Roman"/>
          <w:color w:val="000000"/>
          <w:sz w:val="24"/>
          <w:szCs w:val="24"/>
          <w:lang w:eastAsia="en-AU"/>
        </w:rPr>
        <w:t>of the licence.</w:t>
      </w:r>
    </w:p>
    <w:p w14:paraId="1A6F4261" w14:textId="77777777" w:rsidR="00CD28D2" w:rsidRPr="00594BE5" w:rsidRDefault="00CD28D2" w:rsidP="00A354CA">
      <w:pPr>
        <w:keepNext/>
        <w:shd w:val="clear" w:color="auto" w:fill="FFFFFF"/>
        <w:spacing w:after="240" w:line="240" w:lineRule="auto"/>
        <w:rPr>
          <w:rFonts w:ascii="Times New Roman" w:eastAsia="Times New Roman" w:hAnsi="Times New Roman" w:cs="Times New Roman"/>
          <w:b/>
          <w:color w:val="000000"/>
          <w:sz w:val="24"/>
          <w:szCs w:val="24"/>
          <w:u w:val="single"/>
          <w:lang w:eastAsia="en-AU"/>
        </w:rPr>
      </w:pPr>
      <w:r w:rsidRPr="00594BE5">
        <w:rPr>
          <w:rFonts w:ascii="Times New Roman" w:eastAsia="Times New Roman" w:hAnsi="Times New Roman" w:cs="Times New Roman"/>
          <w:b/>
          <w:color w:val="000000"/>
          <w:sz w:val="24"/>
          <w:szCs w:val="24"/>
          <w:u w:val="single"/>
          <w:lang w:eastAsia="en-AU"/>
        </w:rPr>
        <w:t>Regulation Impact Statement</w:t>
      </w:r>
    </w:p>
    <w:p w14:paraId="3636717A" w14:textId="7A9F8C59" w:rsidR="00857C33" w:rsidRDefault="00CD28D2" w:rsidP="00A354CA">
      <w:pPr>
        <w:shd w:val="clear" w:color="auto" w:fill="FFFFFF"/>
        <w:spacing w:after="240" w:line="240" w:lineRule="auto"/>
        <w:rPr>
          <w:rFonts w:ascii="Times New Roman" w:eastAsia="Times New Roman" w:hAnsi="Times New Roman" w:cs="Times New Roman"/>
          <w:color w:val="000000"/>
          <w:sz w:val="24"/>
          <w:szCs w:val="24"/>
          <w:lang w:eastAsia="en-AU"/>
        </w:rPr>
      </w:pPr>
      <w:r w:rsidRPr="00CD28D2">
        <w:rPr>
          <w:rFonts w:ascii="Times New Roman" w:eastAsia="Times New Roman" w:hAnsi="Times New Roman" w:cs="Times New Roman"/>
          <w:color w:val="000000"/>
          <w:sz w:val="24"/>
          <w:szCs w:val="24"/>
          <w:lang w:eastAsia="en-AU"/>
        </w:rPr>
        <w:t>The Office of Best Practice Regulation</w:t>
      </w:r>
      <w:r w:rsidR="00C37503">
        <w:rPr>
          <w:rFonts w:ascii="Times New Roman" w:eastAsia="Times New Roman" w:hAnsi="Times New Roman" w:cs="Times New Roman"/>
          <w:color w:val="000000"/>
          <w:sz w:val="24"/>
          <w:szCs w:val="24"/>
          <w:lang w:eastAsia="en-AU"/>
        </w:rPr>
        <w:t xml:space="preserve"> (OBPR)</w:t>
      </w:r>
      <w:r w:rsidRPr="00CD28D2">
        <w:rPr>
          <w:rFonts w:ascii="Times New Roman" w:eastAsia="Times New Roman" w:hAnsi="Times New Roman" w:cs="Times New Roman"/>
          <w:color w:val="000000"/>
          <w:sz w:val="24"/>
          <w:szCs w:val="24"/>
          <w:lang w:eastAsia="en-AU"/>
        </w:rPr>
        <w:t xml:space="preserve"> has confirmed that the preparation of a Regulation Impact Statement is not necessary, as the </w:t>
      </w:r>
      <w:r>
        <w:rPr>
          <w:rFonts w:ascii="Times New Roman" w:eastAsia="Times New Roman" w:hAnsi="Times New Roman" w:cs="Times New Roman"/>
          <w:color w:val="000000"/>
          <w:sz w:val="24"/>
          <w:szCs w:val="24"/>
          <w:lang w:eastAsia="en-AU"/>
        </w:rPr>
        <w:t xml:space="preserve">direction would </w:t>
      </w:r>
      <w:r w:rsidRPr="00CD28D2">
        <w:rPr>
          <w:rFonts w:ascii="Times New Roman" w:eastAsia="Times New Roman" w:hAnsi="Times New Roman" w:cs="Times New Roman"/>
          <w:color w:val="000000"/>
          <w:sz w:val="24"/>
          <w:szCs w:val="24"/>
          <w:lang w:eastAsia="en-AU"/>
        </w:rPr>
        <w:t xml:space="preserve">have nil </w:t>
      </w:r>
      <w:r>
        <w:rPr>
          <w:rFonts w:ascii="Times New Roman" w:eastAsia="Times New Roman" w:hAnsi="Times New Roman" w:cs="Times New Roman"/>
          <w:color w:val="000000"/>
          <w:sz w:val="24"/>
          <w:szCs w:val="24"/>
          <w:lang w:eastAsia="en-AU"/>
        </w:rPr>
        <w:t xml:space="preserve">regulatory impact. </w:t>
      </w:r>
      <w:r w:rsidR="00C37503">
        <w:rPr>
          <w:rFonts w:ascii="Times New Roman" w:eastAsia="Times New Roman" w:hAnsi="Times New Roman" w:cs="Times New Roman"/>
          <w:color w:val="000000"/>
          <w:sz w:val="24"/>
          <w:szCs w:val="24"/>
          <w:lang w:eastAsia="en-AU"/>
        </w:rPr>
        <w:t xml:space="preserve">The </w:t>
      </w:r>
      <w:r w:rsidR="00C37503" w:rsidRPr="00C37503">
        <w:rPr>
          <w:rFonts w:ascii="Times New Roman" w:eastAsia="Times New Roman" w:hAnsi="Times New Roman" w:cs="Times New Roman"/>
          <w:color w:val="000000"/>
          <w:sz w:val="24"/>
          <w:szCs w:val="24"/>
          <w:lang w:eastAsia="en-AU"/>
        </w:rPr>
        <w:t>OBPR reference for this proposal is ID 43090</w:t>
      </w:r>
      <w:r w:rsidR="00C37503">
        <w:rPr>
          <w:rFonts w:ascii="Times New Roman" w:eastAsia="Times New Roman" w:hAnsi="Times New Roman" w:cs="Times New Roman"/>
          <w:color w:val="000000"/>
          <w:sz w:val="24"/>
          <w:szCs w:val="24"/>
          <w:lang w:eastAsia="en-AU"/>
        </w:rPr>
        <w:t>.</w:t>
      </w:r>
    </w:p>
    <w:p w14:paraId="2681E8AF" w14:textId="77777777" w:rsidR="00CD28D2" w:rsidRPr="00594BE5" w:rsidRDefault="00CD28D2" w:rsidP="00A354CA">
      <w:pPr>
        <w:keepNext/>
        <w:shd w:val="clear" w:color="auto" w:fill="FFFFFF"/>
        <w:spacing w:after="240" w:line="240" w:lineRule="auto"/>
        <w:rPr>
          <w:rFonts w:ascii="Times New Roman" w:eastAsia="Times New Roman" w:hAnsi="Times New Roman" w:cs="Times New Roman"/>
          <w:b/>
          <w:color w:val="000000"/>
          <w:sz w:val="24"/>
          <w:szCs w:val="24"/>
          <w:u w:val="single"/>
          <w:lang w:eastAsia="en-AU"/>
        </w:rPr>
      </w:pPr>
      <w:r w:rsidRPr="00594BE5">
        <w:rPr>
          <w:rFonts w:ascii="Times New Roman" w:eastAsia="Times New Roman" w:hAnsi="Times New Roman" w:cs="Times New Roman"/>
          <w:b/>
          <w:color w:val="000000"/>
          <w:sz w:val="24"/>
          <w:szCs w:val="24"/>
          <w:u w:val="single"/>
          <w:lang w:eastAsia="en-AU"/>
        </w:rPr>
        <w:t>Consultation</w:t>
      </w:r>
    </w:p>
    <w:p w14:paraId="262FA15D" w14:textId="1DB78C99" w:rsidR="00C37503" w:rsidRDefault="00CD28D2" w:rsidP="00CD28D2">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On 9 July 2020 ACMA released </w:t>
      </w:r>
      <w:r w:rsidR="00CE35B4">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public consultation paper </w:t>
      </w:r>
      <w:r w:rsidR="00CE35B4">
        <w:rPr>
          <w:rFonts w:ascii="Times New Roman" w:eastAsia="Times New Roman" w:hAnsi="Times New Roman" w:cs="Times New Roman"/>
          <w:color w:val="000000"/>
          <w:sz w:val="24"/>
          <w:szCs w:val="24"/>
          <w:lang w:eastAsia="en-AU"/>
        </w:rPr>
        <w:t xml:space="preserve">on its </w:t>
      </w:r>
      <w:r w:rsidRPr="00CD28D2">
        <w:rPr>
          <w:rFonts w:ascii="Times New Roman" w:eastAsia="Times New Roman" w:hAnsi="Times New Roman" w:cs="Times New Roman"/>
          <w:color w:val="000000"/>
          <w:sz w:val="24"/>
          <w:szCs w:val="24"/>
          <w:lang w:eastAsia="en-AU"/>
        </w:rPr>
        <w:t>draft legislative instruments</w:t>
      </w:r>
      <w:r w:rsidR="00CE35B4">
        <w:rPr>
          <w:rFonts w:ascii="Times New Roman" w:eastAsia="Times New Roman" w:hAnsi="Times New Roman" w:cs="Times New Roman"/>
          <w:color w:val="000000"/>
          <w:sz w:val="24"/>
          <w:szCs w:val="24"/>
          <w:lang w:eastAsia="en-AU"/>
        </w:rPr>
        <w:t xml:space="preserve"> for the 26 GHz band auction</w:t>
      </w:r>
      <w:r>
        <w:rPr>
          <w:rFonts w:ascii="Times New Roman" w:eastAsia="Times New Roman" w:hAnsi="Times New Roman" w:cs="Times New Roman"/>
          <w:color w:val="000000"/>
          <w:sz w:val="24"/>
          <w:szCs w:val="24"/>
          <w:lang w:eastAsia="en-AU"/>
        </w:rPr>
        <w:t xml:space="preserve">. The consultation paper included </w:t>
      </w:r>
      <w:r w:rsidR="000D66ED">
        <w:rPr>
          <w:rFonts w:ascii="Times New Roman" w:eastAsia="Times New Roman" w:hAnsi="Times New Roman" w:cs="Times New Roman"/>
          <w:color w:val="000000"/>
          <w:sz w:val="24"/>
          <w:szCs w:val="24"/>
          <w:lang w:eastAsia="en-AU"/>
        </w:rPr>
        <w:t xml:space="preserve">the issue of payment terms for the 26 GHz auction, and sought views on the option of </w:t>
      </w:r>
      <w:r w:rsidR="000D66ED" w:rsidRPr="00CD28D2">
        <w:rPr>
          <w:rFonts w:ascii="Times New Roman" w:eastAsia="Times New Roman" w:hAnsi="Times New Roman" w:cs="Times New Roman"/>
          <w:color w:val="000000"/>
          <w:sz w:val="24"/>
          <w:szCs w:val="24"/>
          <w:lang w:eastAsia="en-AU"/>
        </w:rPr>
        <w:t>instalment payments</w:t>
      </w:r>
      <w:r w:rsidR="000D66ED">
        <w:rPr>
          <w:rFonts w:ascii="Times New Roman" w:eastAsia="Times New Roman" w:hAnsi="Times New Roman" w:cs="Times New Roman"/>
          <w:color w:val="000000"/>
          <w:sz w:val="24"/>
          <w:szCs w:val="24"/>
          <w:lang w:eastAsia="en-AU"/>
        </w:rPr>
        <w:t xml:space="preserve"> being applied for the auction</w:t>
      </w:r>
      <w:r w:rsidR="009B04FC">
        <w:rPr>
          <w:rFonts w:ascii="Times New Roman" w:eastAsia="Times New Roman" w:hAnsi="Times New Roman" w:cs="Times New Roman"/>
          <w:color w:val="000000"/>
          <w:sz w:val="24"/>
          <w:szCs w:val="24"/>
          <w:lang w:eastAsia="en-AU"/>
        </w:rPr>
        <w:t>.</w:t>
      </w:r>
    </w:p>
    <w:p w14:paraId="35FEBFDE" w14:textId="1F16AB5C" w:rsidR="00FC5B23" w:rsidRDefault="000D66ED" w:rsidP="00594BE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In September 2020 the Department of Infrastructure, Transport, Regional Development, and Communications (DITRDC) </w:t>
      </w:r>
      <w:r w:rsidRPr="000D66ED">
        <w:rPr>
          <w:rFonts w:ascii="Times New Roman" w:eastAsia="Times New Roman" w:hAnsi="Times New Roman" w:cs="Times New Roman"/>
          <w:color w:val="000000"/>
          <w:sz w:val="24"/>
          <w:szCs w:val="24"/>
          <w:lang w:eastAsia="en-AU"/>
        </w:rPr>
        <w:t>conducted</w:t>
      </w:r>
      <w:r>
        <w:rPr>
          <w:rFonts w:ascii="Times New Roman" w:eastAsia="Times New Roman" w:hAnsi="Times New Roman" w:cs="Times New Roman"/>
          <w:color w:val="000000"/>
          <w:sz w:val="24"/>
          <w:szCs w:val="24"/>
          <w:lang w:eastAsia="en-AU"/>
        </w:rPr>
        <w:t xml:space="preserve"> further </w:t>
      </w:r>
      <w:r w:rsidRPr="000D66ED">
        <w:rPr>
          <w:rFonts w:ascii="Times New Roman" w:eastAsia="Times New Roman" w:hAnsi="Times New Roman" w:cs="Times New Roman"/>
          <w:color w:val="000000"/>
          <w:sz w:val="24"/>
          <w:szCs w:val="24"/>
          <w:lang w:eastAsia="en-AU"/>
        </w:rPr>
        <w:t>targeted consultation</w:t>
      </w:r>
      <w:r>
        <w:rPr>
          <w:rFonts w:ascii="Times New Roman" w:eastAsia="Times New Roman" w:hAnsi="Times New Roman" w:cs="Times New Roman"/>
          <w:color w:val="000000"/>
          <w:sz w:val="24"/>
          <w:szCs w:val="24"/>
          <w:lang w:eastAsia="en-AU"/>
        </w:rPr>
        <w:t xml:space="preserve"> </w:t>
      </w:r>
      <w:r w:rsidR="00594BE5">
        <w:rPr>
          <w:rFonts w:ascii="Times New Roman" w:eastAsia="Times New Roman" w:hAnsi="Times New Roman" w:cs="Times New Roman"/>
          <w:color w:val="000000"/>
          <w:sz w:val="24"/>
          <w:szCs w:val="24"/>
          <w:lang w:eastAsia="en-AU"/>
        </w:rPr>
        <w:t xml:space="preserve">with potential bidders </w:t>
      </w:r>
      <w:r w:rsidR="000417F6">
        <w:rPr>
          <w:rFonts w:ascii="Times New Roman" w:eastAsia="Times New Roman" w:hAnsi="Times New Roman" w:cs="Times New Roman"/>
          <w:color w:val="000000"/>
          <w:sz w:val="24"/>
          <w:szCs w:val="24"/>
          <w:lang w:eastAsia="en-AU"/>
        </w:rPr>
        <w:t>on a</w:t>
      </w:r>
      <w:r w:rsidR="00594BE5">
        <w:rPr>
          <w:rFonts w:ascii="Times New Roman" w:eastAsia="Times New Roman" w:hAnsi="Times New Roman" w:cs="Times New Roman"/>
          <w:color w:val="000000"/>
          <w:sz w:val="24"/>
          <w:szCs w:val="24"/>
          <w:lang w:eastAsia="en-AU"/>
        </w:rPr>
        <w:t xml:space="preserve"> proposed model for instalment payments for the 26 GHz allocation.</w:t>
      </w:r>
    </w:p>
    <w:p w14:paraId="7FEA0E9D" w14:textId="77777777" w:rsidR="00FC5B23" w:rsidRDefault="00FC5B23" w:rsidP="00594BE5">
      <w:pPr>
        <w:shd w:val="clear" w:color="auto" w:fill="FFFFFF"/>
        <w:spacing w:after="0" w:line="240" w:lineRule="auto"/>
        <w:rPr>
          <w:rFonts w:ascii="Times New Roman" w:eastAsia="Times New Roman" w:hAnsi="Times New Roman" w:cs="Times New Roman"/>
          <w:color w:val="000000"/>
          <w:sz w:val="24"/>
          <w:szCs w:val="24"/>
          <w:lang w:eastAsia="en-AU"/>
        </w:rPr>
      </w:pPr>
    </w:p>
    <w:p w14:paraId="7D00F5DF" w14:textId="0C0A3D9B" w:rsidR="000D66ED" w:rsidRDefault="00594BE5" w:rsidP="00594BE5">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Responses from both these processes were taken into account in developing the terms of this Direction. </w:t>
      </w:r>
    </w:p>
    <w:p w14:paraId="5D3DBB70" w14:textId="77777777" w:rsidR="009A24B5" w:rsidRDefault="009A24B5" w:rsidP="00594BE5">
      <w:pPr>
        <w:shd w:val="clear" w:color="auto" w:fill="FFFFFF"/>
        <w:spacing w:after="0" w:line="240" w:lineRule="auto"/>
        <w:rPr>
          <w:rFonts w:ascii="Times New Roman" w:eastAsia="Times New Roman" w:hAnsi="Times New Roman" w:cs="Times New Roman"/>
          <w:color w:val="000000"/>
          <w:sz w:val="24"/>
          <w:szCs w:val="24"/>
          <w:lang w:eastAsia="en-AU"/>
        </w:rPr>
        <w:sectPr w:rsidR="009A24B5">
          <w:pgSz w:w="11906" w:h="16838"/>
          <w:pgMar w:top="1440" w:right="1440" w:bottom="1440" w:left="1440" w:header="708" w:footer="708" w:gutter="0"/>
          <w:cols w:space="708"/>
          <w:docGrid w:linePitch="360"/>
        </w:sectPr>
      </w:pPr>
    </w:p>
    <w:p w14:paraId="0F5A5620" w14:textId="3F60D5C0" w:rsidR="003E73BF" w:rsidRPr="00734A41" w:rsidRDefault="003E73BF" w:rsidP="00594BE5">
      <w:pPr>
        <w:keepNext/>
        <w:shd w:val="clear" w:color="auto" w:fill="FFFFFF"/>
        <w:spacing w:after="240" w:line="240" w:lineRule="auto"/>
        <w:rPr>
          <w:b/>
          <w:color w:val="000000"/>
          <w:sz w:val="24"/>
          <w:szCs w:val="24"/>
          <w:u w:val="single"/>
        </w:rPr>
      </w:pPr>
      <w:r w:rsidRPr="00FC5B23">
        <w:rPr>
          <w:rFonts w:ascii="Times New Roman" w:eastAsia="Times New Roman" w:hAnsi="Times New Roman" w:cs="Times New Roman"/>
          <w:b/>
          <w:color w:val="000000"/>
          <w:sz w:val="24"/>
          <w:szCs w:val="24"/>
          <w:u w:val="single"/>
          <w:lang w:eastAsia="en-AU"/>
        </w:rPr>
        <w:lastRenderedPageBreak/>
        <w:t xml:space="preserve">Notes on Sections </w:t>
      </w:r>
    </w:p>
    <w:p w14:paraId="33AF8FB0" w14:textId="77777777" w:rsidR="00EF2770" w:rsidRPr="00734A41" w:rsidRDefault="00EF2770" w:rsidP="00EF2770">
      <w:pPr>
        <w:keepNext/>
        <w:rPr>
          <w:rFonts w:ascii="Times New Roman" w:hAnsi="Times New Roman"/>
          <w:sz w:val="24"/>
          <w:szCs w:val="24"/>
          <w:lang w:val="en-US"/>
        </w:rPr>
      </w:pPr>
      <w:r w:rsidRPr="00734A41">
        <w:rPr>
          <w:rFonts w:ascii="Times New Roman" w:hAnsi="Times New Roman"/>
          <w:sz w:val="24"/>
          <w:szCs w:val="24"/>
          <w:u w:val="single"/>
        </w:rPr>
        <w:t>Section 1 – Name of instrument</w:t>
      </w:r>
    </w:p>
    <w:p w14:paraId="7128134C" w14:textId="7A3D3EBC" w:rsidR="00EF2770" w:rsidRPr="00734A41" w:rsidRDefault="00EF2770" w:rsidP="00EF2770">
      <w:pPr>
        <w:rPr>
          <w:rFonts w:ascii="Times New Roman" w:hAnsi="Times New Roman"/>
          <w:sz w:val="24"/>
          <w:szCs w:val="24"/>
          <w:lang w:val="en-US"/>
        </w:rPr>
      </w:pPr>
      <w:r w:rsidRPr="00734A41">
        <w:rPr>
          <w:rFonts w:ascii="Times New Roman" w:hAnsi="Times New Roman"/>
          <w:sz w:val="24"/>
          <w:szCs w:val="24"/>
        </w:rPr>
        <w:t xml:space="preserve">Section 1 provides that the instrument is the </w:t>
      </w:r>
      <w:proofErr w:type="spellStart"/>
      <w:r w:rsidRPr="00734A41">
        <w:rPr>
          <w:rFonts w:ascii="Times New Roman" w:hAnsi="Times New Roman"/>
          <w:i/>
          <w:iCs/>
          <w:sz w:val="24"/>
          <w:szCs w:val="24"/>
        </w:rPr>
        <w:t>Radiocommunications</w:t>
      </w:r>
      <w:proofErr w:type="spellEnd"/>
      <w:r w:rsidRPr="00734A41">
        <w:rPr>
          <w:rFonts w:ascii="Times New Roman" w:hAnsi="Times New Roman"/>
          <w:i/>
          <w:iCs/>
          <w:sz w:val="24"/>
          <w:szCs w:val="24"/>
        </w:rPr>
        <w:t xml:space="preserve"> (Spectrum Acce</w:t>
      </w:r>
      <w:r w:rsidR="00EE0CDC" w:rsidRPr="00734A41">
        <w:rPr>
          <w:rFonts w:ascii="Times New Roman" w:hAnsi="Times New Roman"/>
          <w:i/>
          <w:iCs/>
          <w:sz w:val="24"/>
          <w:szCs w:val="24"/>
        </w:rPr>
        <w:t>s</w:t>
      </w:r>
      <w:r w:rsidRPr="00734A41">
        <w:rPr>
          <w:rFonts w:ascii="Times New Roman" w:hAnsi="Times New Roman"/>
          <w:i/>
          <w:iCs/>
          <w:sz w:val="24"/>
          <w:szCs w:val="24"/>
        </w:rPr>
        <w:t xml:space="preserve">s Charge—26 GHz Band) Direction 2020 </w:t>
      </w:r>
      <w:r w:rsidRPr="00734A41">
        <w:rPr>
          <w:rFonts w:ascii="Times New Roman" w:hAnsi="Times New Roman"/>
          <w:sz w:val="24"/>
          <w:szCs w:val="24"/>
        </w:rPr>
        <w:t>(the Direction).</w:t>
      </w:r>
    </w:p>
    <w:p w14:paraId="29794BF0" w14:textId="77777777" w:rsidR="00EF2770" w:rsidRPr="00734A41" w:rsidRDefault="00EF2770" w:rsidP="00EF2770">
      <w:pPr>
        <w:keepNext/>
        <w:rPr>
          <w:rFonts w:ascii="Times New Roman" w:hAnsi="Times New Roman"/>
          <w:sz w:val="24"/>
          <w:szCs w:val="24"/>
          <w:lang w:val="en-US"/>
        </w:rPr>
      </w:pPr>
      <w:r w:rsidRPr="00734A41">
        <w:rPr>
          <w:rFonts w:ascii="Times New Roman" w:hAnsi="Times New Roman"/>
          <w:sz w:val="24"/>
          <w:szCs w:val="24"/>
          <w:u w:val="single"/>
        </w:rPr>
        <w:t>Section 2 – Commencement</w:t>
      </w:r>
    </w:p>
    <w:p w14:paraId="2D62FD72" w14:textId="77777777" w:rsidR="00EF2770" w:rsidRPr="00734A41" w:rsidRDefault="00EF2770" w:rsidP="00EF2770">
      <w:pPr>
        <w:rPr>
          <w:rFonts w:ascii="Times New Roman" w:hAnsi="Times New Roman"/>
          <w:sz w:val="24"/>
          <w:szCs w:val="24"/>
          <w:lang w:val="en-US"/>
        </w:rPr>
      </w:pPr>
      <w:r w:rsidRPr="00734A41">
        <w:rPr>
          <w:rFonts w:ascii="Times New Roman" w:hAnsi="Times New Roman"/>
          <w:sz w:val="24"/>
          <w:szCs w:val="24"/>
        </w:rPr>
        <w:t>Section 2 provides for the commencement of the Direction. The Direction will commence on the day after it is registered on the Federal Register of Legislation.</w:t>
      </w:r>
    </w:p>
    <w:p w14:paraId="49A1CE4A" w14:textId="77777777" w:rsidR="00EF2770" w:rsidRPr="00734A41" w:rsidRDefault="00EF2770" w:rsidP="00EF2770">
      <w:pPr>
        <w:keepNext/>
        <w:rPr>
          <w:rFonts w:ascii="Times New Roman" w:hAnsi="Times New Roman"/>
          <w:sz w:val="24"/>
          <w:szCs w:val="24"/>
          <w:lang w:val="en-US"/>
        </w:rPr>
      </w:pPr>
      <w:r w:rsidRPr="00734A41">
        <w:rPr>
          <w:rFonts w:ascii="Times New Roman" w:hAnsi="Times New Roman"/>
          <w:sz w:val="24"/>
          <w:szCs w:val="24"/>
          <w:u w:val="single"/>
        </w:rPr>
        <w:t>Section 3 – Authority</w:t>
      </w:r>
    </w:p>
    <w:p w14:paraId="5F73B87C" w14:textId="7A77BE23" w:rsidR="00EF2770" w:rsidRPr="00734A41" w:rsidRDefault="00EF2770">
      <w:pPr>
        <w:rPr>
          <w:rFonts w:ascii="Times New Roman" w:hAnsi="Times New Roman"/>
          <w:sz w:val="24"/>
          <w:szCs w:val="24"/>
          <w:lang w:val="en-US"/>
        </w:rPr>
      </w:pPr>
      <w:r w:rsidRPr="00734A41">
        <w:rPr>
          <w:rFonts w:ascii="Times New Roman" w:hAnsi="Times New Roman"/>
          <w:sz w:val="24"/>
          <w:szCs w:val="24"/>
        </w:rPr>
        <w:t>Section 3 provides that the Direction is made under subsection</w:t>
      </w:r>
      <w:r w:rsidRPr="00734A41">
        <w:rPr>
          <w:rFonts w:ascii="Times New Roman" w:eastAsia="Calibri" w:hAnsi="Times New Roman" w:cs="Times New Roman"/>
          <w:sz w:val="24"/>
          <w:szCs w:val="24"/>
        </w:rPr>
        <w:t xml:space="preserve"> 14(1) of the </w:t>
      </w:r>
      <w:r w:rsidRPr="00821583">
        <w:rPr>
          <w:rFonts w:ascii="Times New Roman" w:eastAsia="Calibri" w:hAnsi="Times New Roman" w:cs="Times New Roman"/>
          <w:sz w:val="24"/>
          <w:szCs w:val="24"/>
        </w:rPr>
        <w:t>ACMA Act</w:t>
      </w:r>
      <w:r w:rsidR="000F26AD" w:rsidRPr="00734A41">
        <w:rPr>
          <w:rFonts w:ascii="Times New Roman" w:hAnsi="Times New Roman"/>
          <w:i/>
          <w:iCs/>
          <w:sz w:val="24"/>
          <w:szCs w:val="24"/>
        </w:rPr>
        <w:t xml:space="preserve"> </w:t>
      </w:r>
      <w:r w:rsidR="000F26AD" w:rsidRPr="00734A41">
        <w:rPr>
          <w:rFonts w:ascii="Times New Roman" w:hAnsi="Times New Roman"/>
          <w:iCs/>
          <w:sz w:val="24"/>
          <w:szCs w:val="24"/>
        </w:rPr>
        <w:t xml:space="preserve">and </w:t>
      </w:r>
      <w:r w:rsidR="000F26AD" w:rsidRPr="00734A41">
        <w:rPr>
          <w:rFonts w:ascii="Times New Roman" w:eastAsia="Calibri" w:hAnsi="Times New Roman" w:cs="Times New Roman"/>
          <w:sz w:val="24"/>
          <w:szCs w:val="24"/>
        </w:rPr>
        <w:t>subsection</w:t>
      </w:r>
      <w:r w:rsidR="000F26AD" w:rsidRPr="00734A41">
        <w:rPr>
          <w:rFonts w:ascii="Times New Roman" w:hAnsi="Times New Roman"/>
          <w:sz w:val="24"/>
          <w:szCs w:val="24"/>
        </w:rPr>
        <w:t xml:space="preserve"> 294(2) of the </w:t>
      </w:r>
      <w:proofErr w:type="spellStart"/>
      <w:r w:rsidR="00182B89">
        <w:rPr>
          <w:rFonts w:ascii="Times New Roman" w:hAnsi="Times New Roman"/>
          <w:iCs/>
          <w:sz w:val="24"/>
          <w:szCs w:val="24"/>
        </w:rPr>
        <w:t>Radcomms</w:t>
      </w:r>
      <w:proofErr w:type="spellEnd"/>
      <w:r w:rsidR="00182B89">
        <w:rPr>
          <w:rFonts w:ascii="Times New Roman" w:hAnsi="Times New Roman"/>
          <w:iCs/>
          <w:sz w:val="24"/>
          <w:szCs w:val="24"/>
        </w:rPr>
        <w:t xml:space="preserve"> Act</w:t>
      </w:r>
      <w:r w:rsidRPr="00734A41">
        <w:rPr>
          <w:rFonts w:ascii="Times New Roman" w:eastAsia="Calibri" w:hAnsi="Times New Roman" w:cs="Times New Roman"/>
          <w:sz w:val="24"/>
          <w:szCs w:val="24"/>
        </w:rPr>
        <w:t xml:space="preserve">. </w:t>
      </w:r>
    </w:p>
    <w:p w14:paraId="75795173" w14:textId="43B8A125" w:rsidR="00EF2770" w:rsidRPr="00734A41" w:rsidRDefault="00EF2770">
      <w:pPr>
        <w:keepNext/>
        <w:rPr>
          <w:rFonts w:ascii="Times New Roman" w:hAnsi="Times New Roman"/>
          <w:sz w:val="24"/>
          <w:szCs w:val="24"/>
          <w:lang w:val="en-US"/>
        </w:rPr>
      </w:pPr>
      <w:r w:rsidRPr="00734A41">
        <w:rPr>
          <w:rFonts w:ascii="Times New Roman" w:hAnsi="Times New Roman"/>
          <w:sz w:val="24"/>
          <w:szCs w:val="24"/>
          <w:u w:val="single"/>
        </w:rPr>
        <w:t xml:space="preserve">Section 4 – </w:t>
      </w:r>
      <w:r w:rsidR="00645995">
        <w:rPr>
          <w:rFonts w:ascii="Times New Roman" w:hAnsi="Times New Roman"/>
          <w:sz w:val="24"/>
          <w:szCs w:val="24"/>
          <w:u w:val="single"/>
        </w:rPr>
        <w:t>Definitions</w:t>
      </w:r>
    </w:p>
    <w:p w14:paraId="2A881EC4" w14:textId="110E2432" w:rsidR="00EF2770" w:rsidRPr="00734A41" w:rsidRDefault="00EF2770" w:rsidP="00EF2770">
      <w:pPr>
        <w:rPr>
          <w:rFonts w:ascii="Times New Roman" w:hAnsi="Times New Roman"/>
          <w:sz w:val="24"/>
          <w:szCs w:val="24"/>
        </w:rPr>
      </w:pPr>
      <w:r w:rsidRPr="00734A41">
        <w:rPr>
          <w:rFonts w:ascii="Times New Roman" w:hAnsi="Times New Roman"/>
          <w:sz w:val="24"/>
          <w:szCs w:val="24"/>
        </w:rPr>
        <w:t xml:space="preserve">Section 4 sets out </w:t>
      </w:r>
      <w:r w:rsidR="00645995">
        <w:rPr>
          <w:rFonts w:ascii="Times New Roman" w:hAnsi="Times New Roman"/>
          <w:sz w:val="24"/>
          <w:szCs w:val="24"/>
        </w:rPr>
        <w:t>definitions for the purposes</w:t>
      </w:r>
      <w:r w:rsidRPr="00734A41">
        <w:rPr>
          <w:rFonts w:ascii="Times New Roman" w:hAnsi="Times New Roman"/>
          <w:sz w:val="24"/>
          <w:szCs w:val="24"/>
        </w:rPr>
        <w:t xml:space="preserve"> of the Direction.</w:t>
      </w:r>
      <w:r w:rsidR="00926015">
        <w:rPr>
          <w:rFonts w:ascii="Times New Roman" w:hAnsi="Times New Roman"/>
          <w:sz w:val="24"/>
          <w:szCs w:val="24"/>
        </w:rPr>
        <w:t xml:space="preserve"> The note to the section informs the reader that a number of terms used in the instrument are defined in the </w:t>
      </w:r>
      <w:proofErr w:type="spellStart"/>
      <w:r w:rsidR="00926015">
        <w:rPr>
          <w:rFonts w:ascii="Times New Roman" w:hAnsi="Times New Roman"/>
          <w:sz w:val="24"/>
          <w:szCs w:val="24"/>
        </w:rPr>
        <w:t>Radcomms</w:t>
      </w:r>
      <w:proofErr w:type="spellEnd"/>
      <w:r w:rsidR="00926015">
        <w:rPr>
          <w:rFonts w:ascii="Times New Roman" w:hAnsi="Times New Roman"/>
          <w:sz w:val="24"/>
          <w:szCs w:val="24"/>
        </w:rPr>
        <w:t xml:space="preserve"> Act, including ACMA, spectrum and spectrum licence.</w:t>
      </w:r>
    </w:p>
    <w:p w14:paraId="4311027F" w14:textId="7B74ACD2" w:rsidR="00EF2770" w:rsidRPr="007C7449" w:rsidRDefault="00EF2770" w:rsidP="00EF2770">
      <w:pPr>
        <w:rPr>
          <w:rFonts w:ascii="Times New Roman" w:hAnsi="Times New Roman"/>
          <w:sz w:val="24"/>
          <w:szCs w:val="24"/>
        </w:rPr>
      </w:pPr>
      <w:r w:rsidRPr="00734A41">
        <w:rPr>
          <w:rFonts w:ascii="Times New Roman" w:hAnsi="Times New Roman"/>
          <w:sz w:val="24"/>
          <w:szCs w:val="24"/>
        </w:rPr>
        <w:t>Subsection 4(1) defines a number of terms used in the Direction.</w:t>
      </w:r>
    </w:p>
    <w:p w14:paraId="53AC2004" w14:textId="45D8D470" w:rsidR="005767A4" w:rsidRPr="007C7449" w:rsidRDefault="005767A4">
      <w:pPr>
        <w:keepNext/>
        <w:rPr>
          <w:rFonts w:ascii="Times New Roman" w:hAnsi="Times New Roman"/>
          <w:sz w:val="24"/>
          <w:szCs w:val="24"/>
          <w:lang w:val="en-US"/>
        </w:rPr>
      </w:pPr>
      <w:r w:rsidRPr="007C7449">
        <w:rPr>
          <w:rFonts w:ascii="Times New Roman" w:hAnsi="Times New Roman"/>
          <w:sz w:val="24"/>
          <w:szCs w:val="24"/>
          <w:u w:val="single"/>
        </w:rPr>
        <w:t>Section 5 – Direction—spectrum access charge payable in instalments</w:t>
      </w:r>
    </w:p>
    <w:p w14:paraId="39567D66" w14:textId="7E56428C" w:rsidR="0079106B" w:rsidRDefault="0079106B" w:rsidP="0079106B">
      <w:pPr>
        <w:pStyle w:val="functionbriefbodytext"/>
        <w:shd w:val="clear" w:color="auto" w:fill="FFFFFF"/>
        <w:spacing w:before="0" w:beforeAutospacing="0" w:after="0" w:afterAutospacing="0"/>
      </w:pPr>
      <w:r>
        <w:t>Subsection 5(1) provides that the authority for</w:t>
      </w:r>
      <w:r w:rsidR="00920DCF">
        <w:t xml:space="preserve"> the d</w:t>
      </w:r>
      <w:r w:rsidR="00492A41">
        <w:t>irection given in section 5 is</w:t>
      </w:r>
      <w:r>
        <w:t xml:space="preserve"> derived from subsection 29</w:t>
      </w:r>
      <w:r w:rsidR="00492A41">
        <w:t>4(2)</w:t>
      </w:r>
      <w:r>
        <w:t xml:space="preserve"> of the </w:t>
      </w:r>
      <w:proofErr w:type="spellStart"/>
      <w:r>
        <w:t>Radcomms</w:t>
      </w:r>
      <w:proofErr w:type="spellEnd"/>
      <w:r>
        <w:t xml:space="preserve"> Act.</w:t>
      </w:r>
    </w:p>
    <w:p w14:paraId="49C730EA" w14:textId="2BDAA1BA" w:rsidR="0079106B" w:rsidRDefault="00D779B4" w:rsidP="00642163">
      <w:pPr>
        <w:pStyle w:val="functionbriefbodytext"/>
        <w:shd w:val="clear" w:color="auto" w:fill="FFFFFF"/>
        <w:spacing w:after="0"/>
        <w:rPr>
          <w:color w:val="000000" w:themeColor="text1"/>
        </w:rPr>
      </w:pPr>
      <w:r w:rsidRPr="00FC5B23">
        <w:t>S</w:t>
      </w:r>
      <w:r w:rsidR="0079106B">
        <w:t>ubs</w:t>
      </w:r>
      <w:r w:rsidRPr="00FC5B23">
        <w:t>ection 5</w:t>
      </w:r>
      <w:r w:rsidR="0079106B">
        <w:t>(2)</w:t>
      </w:r>
      <w:r w:rsidRPr="00FC5B23">
        <w:t xml:space="preserve"> directs ACMA in </w:t>
      </w:r>
      <w:r w:rsidR="0079106B">
        <w:t xml:space="preserve">making a </w:t>
      </w:r>
      <w:r w:rsidR="00050DE5">
        <w:t>relevant</w:t>
      </w:r>
      <w:r w:rsidRPr="00FC5B23">
        <w:t xml:space="preserve"> spectrum access charge for spectrum licences </w:t>
      </w:r>
      <w:r w:rsidR="0096670D">
        <w:t>issued</w:t>
      </w:r>
      <w:r w:rsidR="0096670D" w:rsidRPr="00FC5B23">
        <w:t xml:space="preserve"> </w:t>
      </w:r>
      <w:r w:rsidRPr="00FC5B23">
        <w:t>in the 26 GHz spectrum auction, to p</w:t>
      </w:r>
      <w:r w:rsidR="005B7E26">
        <w:t xml:space="preserve">ermit payment of that charge </w:t>
      </w:r>
      <w:r w:rsidRPr="00FC5B23">
        <w:t xml:space="preserve">in </w:t>
      </w:r>
      <w:r w:rsidR="0079106B">
        <w:t>instalments, subject to the terms and precondition set out in the instrument</w:t>
      </w:r>
      <w:r w:rsidR="0079106B">
        <w:rPr>
          <w:color w:val="000000" w:themeColor="text1"/>
        </w:rPr>
        <w:t>:</w:t>
      </w:r>
    </w:p>
    <w:p w14:paraId="5AAC6AFD" w14:textId="5DB7DD3F" w:rsidR="0079106B" w:rsidRDefault="0079106B" w:rsidP="0079106B">
      <w:pPr>
        <w:pStyle w:val="functionbriefbodytext"/>
        <w:shd w:val="clear" w:color="auto" w:fill="FFFFFF"/>
        <w:spacing w:before="0" w:beforeAutospacing="0" w:after="0" w:afterAutospacing="0"/>
        <w:rPr>
          <w:color w:val="000000" w:themeColor="text1"/>
        </w:rPr>
      </w:pPr>
      <w:r>
        <w:rPr>
          <w:color w:val="000000" w:themeColor="text1"/>
        </w:rPr>
        <w:t xml:space="preserve">Subsection 5(3) provides that </w:t>
      </w:r>
      <w:r w:rsidR="0096670D">
        <w:rPr>
          <w:color w:val="000000" w:themeColor="text1"/>
        </w:rPr>
        <w:t>the</w:t>
      </w:r>
      <w:r>
        <w:rPr>
          <w:color w:val="000000" w:themeColor="text1"/>
        </w:rPr>
        <w:t xml:space="preserve"> term</w:t>
      </w:r>
      <w:r w:rsidR="0096670D">
        <w:rPr>
          <w:color w:val="000000" w:themeColor="text1"/>
        </w:rPr>
        <w:t>s</w:t>
      </w:r>
      <w:r>
        <w:rPr>
          <w:color w:val="000000" w:themeColor="text1"/>
        </w:rPr>
        <w:t xml:space="preserve"> </w:t>
      </w:r>
      <w:r w:rsidR="0096670D">
        <w:rPr>
          <w:color w:val="000000" w:themeColor="text1"/>
        </w:rPr>
        <w:t>for payment by instalments</w:t>
      </w:r>
      <w:r>
        <w:rPr>
          <w:color w:val="000000" w:themeColor="text1"/>
        </w:rPr>
        <w:t xml:space="preserve"> </w:t>
      </w:r>
      <w:r w:rsidR="0096670D">
        <w:rPr>
          <w:color w:val="000000" w:themeColor="text1"/>
        </w:rPr>
        <w:t xml:space="preserve">are to be </w:t>
      </w:r>
      <w:r>
        <w:rPr>
          <w:color w:val="000000" w:themeColor="text1"/>
        </w:rPr>
        <w:t>that:</w:t>
      </w:r>
    </w:p>
    <w:p w14:paraId="23915377" w14:textId="77777777" w:rsidR="0079106B" w:rsidRDefault="0079106B" w:rsidP="0079106B">
      <w:pPr>
        <w:pStyle w:val="functionbriefbodytext"/>
        <w:numPr>
          <w:ilvl w:val="0"/>
          <w:numId w:val="8"/>
        </w:numPr>
        <w:shd w:val="clear" w:color="auto" w:fill="FFFFFF"/>
        <w:spacing w:before="0" w:beforeAutospacing="0" w:after="0" w:afterAutospacing="0"/>
        <w:rPr>
          <w:color w:val="000000" w:themeColor="text1"/>
        </w:rPr>
      </w:pPr>
      <w:r>
        <w:rPr>
          <w:color w:val="000000" w:themeColor="text1"/>
        </w:rPr>
        <w:t>the full amount of the charge must be payable in five instalments;</w:t>
      </w:r>
    </w:p>
    <w:p w14:paraId="193BB0C2" w14:textId="5EC638ED" w:rsidR="0079106B" w:rsidRDefault="006E7130" w:rsidP="0079106B">
      <w:pPr>
        <w:pStyle w:val="functionbriefbodytext"/>
        <w:numPr>
          <w:ilvl w:val="0"/>
          <w:numId w:val="8"/>
        </w:numPr>
        <w:shd w:val="clear" w:color="auto" w:fill="FFFFFF"/>
        <w:spacing w:before="0" w:beforeAutospacing="0" w:after="0" w:afterAutospacing="0"/>
        <w:rPr>
          <w:color w:val="000000" w:themeColor="text1"/>
        </w:rPr>
      </w:pPr>
      <w:r>
        <w:rPr>
          <w:color w:val="000000" w:themeColor="text1"/>
        </w:rPr>
        <w:t>each individual instalment must equal 20.32% of the upfront payment amount, that is, 20.32% of the relevant spectrum access charge that would be payable if the winning bidder elected to pay the full charge prior to the issue of the licence</w:t>
      </w:r>
      <w:r w:rsidR="0079106B">
        <w:rPr>
          <w:color w:val="000000" w:themeColor="text1"/>
        </w:rPr>
        <w:t>; and</w:t>
      </w:r>
    </w:p>
    <w:p w14:paraId="21F8C29E" w14:textId="36B7D9C0" w:rsidR="0079106B" w:rsidRDefault="0079106B" w:rsidP="0079106B">
      <w:pPr>
        <w:pStyle w:val="functionbriefbodytext"/>
        <w:numPr>
          <w:ilvl w:val="0"/>
          <w:numId w:val="8"/>
        </w:numPr>
        <w:shd w:val="clear" w:color="auto" w:fill="FFFFFF"/>
        <w:spacing w:before="0" w:beforeAutospacing="0" w:after="0" w:afterAutospacing="0"/>
        <w:rPr>
          <w:color w:val="000000" w:themeColor="text1"/>
        </w:rPr>
      </w:pPr>
      <w:proofErr w:type="gramStart"/>
      <w:r>
        <w:rPr>
          <w:color w:val="000000" w:themeColor="text1"/>
        </w:rPr>
        <w:t>each</w:t>
      </w:r>
      <w:proofErr w:type="gramEnd"/>
      <w:r>
        <w:rPr>
          <w:color w:val="000000" w:themeColor="text1"/>
        </w:rPr>
        <w:t xml:space="preserve"> instalment must be payable </w:t>
      </w:r>
      <w:r w:rsidR="006E7130">
        <w:rPr>
          <w:color w:val="000000" w:themeColor="text1"/>
        </w:rPr>
        <w:t xml:space="preserve">in accordance with the timeframes </w:t>
      </w:r>
      <w:r>
        <w:rPr>
          <w:color w:val="000000" w:themeColor="text1"/>
        </w:rPr>
        <w:t>set out in subsections (4)</w:t>
      </w:r>
      <w:r w:rsidR="00050DE5">
        <w:rPr>
          <w:color w:val="000000" w:themeColor="text1"/>
        </w:rPr>
        <w:t xml:space="preserve"> to (6)</w:t>
      </w:r>
      <w:r>
        <w:rPr>
          <w:color w:val="000000" w:themeColor="text1"/>
        </w:rPr>
        <w:t>.</w:t>
      </w:r>
    </w:p>
    <w:p w14:paraId="45A97F73" w14:textId="25CD6FDF" w:rsidR="000E7DE4" w:rsidRPr="00734A41" w:rsidRDefault="0079106B" w:rsidP="00642163">
      <w:pPr>
        <w:pStyle w:val="functionbriefbodytext"/>
        <w:shd w:val="clear" w:color="auto" w:fill="FFFFFF"/>
        <w:spacing w:after="0"/>
        <w:rPr>
          <w:color w:val="000000" w:themeColor="text1"/>
        </w:rPr>
      </w:pPr>
      <w:r>
        <w:rPr>
          <w:color w:val="000000" w:themeColor="text1"/>
        </w:rPr>
        <w:t>Subsection 5(4)</w:t>
      </w:r>
      <w:r w:rsidR="006E7130">
        <w:rPr>
          <w:color w:val="000000" w:themeColor="text1"/>
        </w:rPr>
        <w:t xml:space="preserve">, provides that the first instalment must be </w:t>
      </w:r>
      <w:r w:rsidR="002E16E2">
        <w:rPr>
          <w:color w:val="000000" w:themeColor="text1"/>
        </w:rPr>
        <w:t>payable prior</w:t>
      </w:r>
      <w:r w:rsidR="00642163" w:rsidRPr="00FC5B23">
        <w:rPr>
          <w:color w:val="000000" w:themeColor="text1"/>
        </w:rPr>
        <w:t xml:space="preserve"> to the issue of the licence.</w:t>
      </w:r>
    </w:p>
    <w:p w14:paraId="3B6686B0" w14:textId="2E136683" w:rsidR="00926015" w:rsidRDefault="0079106B" w:rsidP="00AB107E">
      <w:pPr>
        <w:pStyle w:val="functionbriefbodytext"/>
        <w:shd w:val="clear" w:color="auto" w:fill="FFFFFF"/>
        <w:spacing w:before="0" w:beforeAutospacing="0" w:after="0" w:afterAutospacing="0"/>
        <w:rPr>
          <w:color w:val="000000" w:themeColor="text1"/>
        </w:rPr>
      </w:pPr>
      <w:r>
        <w:rPr>
          <w:color w:val="000000" w:themeColor="text1"/>
        </w:rPr>
        <w:t>Subsection 5(5) provides that the second</w:t>
      </w:r>
      <w:r w:rsidR="00926015">
        <w:rPr>
          <w:color w:val="000000" w:themeColor="text1"/>
        </w:rPr>
        <w:t xml:space="preserve"> instalment must be </w:t>
      </w:r>
      <w:r w:rsidR="00A667DC">
        <w:rPr>
          <w:color w:val="000000" w:themeColor="text1"/>
        </w:rPr>
        <w:t>payable either:</w:t>
      </w:r>
    </w:p>
    <w:p w14:paraId="4D6227C4" w14:textId="24E9801D" w:rsidR="00A667DC" w:rsidRDefault="00A667DC" w:rsidP="00AB107E">
      <w:pPr>
        <w:pStyle w:val="functionbriefbodytext"/>
        <w:numPr>
          <w:ilvl w:val="0"/>
          <w:numId w:val="8"/>
        </w:numPr>
        <w:shd w:val="clear" w:color="auto" w:fill="FFFFFF"/>
        <w:spacing w:before="0" w:beforeAutospacing="0" w:after="0" w:afterAutospacing="0"/>
        <w:rPr>
          <w:color w:val="000000" w:themeColor="text1"/>
        </w:rPr>
      </w:pPr>
      <w:r>
        <w:rPr>
          <w:color w:val="000000" w:themeColor="text1"/>
        </w:rPr>
        <w:t>if the licence comes into force on the day on which it is issued—the day which is 12 months from that day; or</w:t>
      </w:r>
    </w:p>
    <w:p w14:paraId="2CE4A08B" w14:textId="5A02F5C3" w:rsidR="00A667DC" w:rsidRDefault="00A667DC" w:rsidP="00AB107E">
      <w:pPr>
        <w:pStyle w:val="functionbriefbodytext"/>
        <w:numPr>
          <w:ilvl w:val="0"/>
          <w:numId w:val="8"/>
        </w:numPr>
        <w:shd w:val="clear" w:color="auto" w:fill="FFFFFF"/>
        <w:spacing w:before="0" w:beforeAutospacing="0" w:after="0" w:afterAutospacing="0"/>
        <w:rPr>
          <w:color w:val="000000" w:themeColor="text1"/>
        </w:rPr>
      </w:pPr>
      <w:proofErr w:type="gramStart"/>
      <w:r>
        <w:rPr>
          <w:color w:val="000000" w:themeColor="text1"/>
        </w:rPr>
        <w:t>if</w:t>
      </w:r>
      <w:proofErr w:type="gramEnd"/>
      <w:r>
        <w:rPr>
          <w:color w:val="000000" w:themeColor="text1"/>
        </w:rPr>
        <w:t xml:space="preserve"> the licence comes into force later than the day on which it is issued—a day no earlier than 12 months from the day it is issued, but no later than 12 months from the day it comes into force.</w:t>
      </w:r>
    </w:p>
    <w:p w14:paraId="579AB707" w14:textId="395069A9" w:rsidR="005826B0" w:rsidRDefault="005826B0" w:rsidP="00A667DC">
      <w:pPr>
        <w:pStyle w:val="functionbriefbodytext"/>
        <w:shd w:val="clear" w:color="auto" w:fill="FFFFFF"/>
        <w:spacing w:after="0"/>
        <w:rPr>
          <w:color w:val="000000" w:themeColor="text1"/>
        </w:rPr>
      </w:pPr>
      <w:r>
        <w:rPr>
          <w:color w:val="000000" w:themeColor="text1"/>
        </w:rPr>
        <w:lastRenderedPageBreak/>
        <w:t>Thi</w:t>
      </w:r>
      <w:r w:rsidR="004C0107">
        <w:rPr>
          <w:color w:val="000000" w:themeColor="text1"/>
        </w:rPr>
        <w:t xml:space="preserve">s allows payment of the second and subsequent instalments for licences issued </w:t>
      </w:r>
      <w:r w:rsidR="00DC37D9">
        <w:rPr>
          <w:color w:val="000000" w:themeColor="text1"/>
        </w:rPr>
        <w:t>in the 26 </w:t>
      </w:r>
      <w:r w:rsidR="004C0107">
        <w:rPr>
          <w:color w:val="000000" w:themeColor="text1"/>
        </w:rPr>
        <w:t>GHz auction to be aligned with a common anniversary date</w:t>
      </w:r>
      <w:r w:rsidR="00DC37D9">
        <w:rPr>
          <w:color w:val="000000" w:themeColor="text1"/>
        </w:rPr>
        <w:t xml:space="preserve"> if licences are issued before they come into force and come into force on a </w:t>
      </w:r>
      <w:r w:rsidR="002E16E2">
        <w:rPr>
          <w:color w:val="000000" w:themeColor="text1"/>
        </w:rPr>
        <w:t xml:space="preserve">later </w:t>
      </w:r>
      <w:r w:rsidR="00DC37D9">
        <w:rPr>
          <w:color w:val="000000" w:themeColor="text1"/>
        </w:rPr>
        <w:t>date</w:t>
      </w:r>
      <w:r w:rsidR="004C0107">
        <w:rPr>
          <w:color w:val="000000" w:themeColor="text1"/>
        </w:rPr>
        <w:t>.</w:t>
      </w:r>
    </w:p>
    <w:p w14:paraId="757C3335" w14:textId="7F3D2782" w:rsidR="00A667DC" w:rsidRDefault="00926015" w:rsidP="00A667DC">
      <w:pPr>
        <w:pStyle w:val="functionbriefbodytext"/>
        <w:shd w:val="clear" w:color="auto" w:fill="FFFFFF"/>
        <w:spacing w:after="0"/>
        <w:rPr>
          <w:color w:val="000000" w:themeColor="text1"/>
        </w:rPr>
      </w:pPr>
      <w:r>
        <w:rPr>
          <w:color w:val="000000" w:themeColor="text1"/>
        </w:rPr>
        <w:t xml:space="preserve">Subsection 5(6) provides that </w:t>
      </w:r>
      <w:r w:rsidR="0079106B">
        <w:rPr>
          <w:color w:val="000000" w:themeColor="text1"/>
        </w:rPr>
        <w:t xml:space="preserve">third, fourth and fifth instalments must be </w:t>
      </w:r>
      <w:r w:rsidR="00067BD5">
        <w:rPr>
          <w:color w:val="000000" w:themeColor="text1"/>
        </w:rPr>
        <w:t>payable by the period set out in that</w:t>
      </w:r>
      <w:r w:rsidR="0079106B">
        <w:rPr>
          <w:color w:val="000000" w:themeColor="text1"/>
        </w:rPr>
        <w:t xml:space="preserve"> </w:t>
      </w:r>
      <w:r w:rsidR="00067BD5">
        <w:rPr>
          <w:color w:val="000000" w:themeColor="text1"/>
        </w:rPr>
        <w:t>sub</w:t>
      </w:r>
      <w:r w:rsidR="0079106B">
        <w:rPr>
          <w:color w:val="000000" w:themeColor="text1"/>
        </w:rPr>
        <w:t>section</w:t>
      </w:r>
      <w:r w:rsidR="00A667DC">
        <w:rPr>
          <w:color w:val="000000" w:themeColor="text1"/>
        </w:rPr>
        <w:t xml:space="preserve"> (which is </w:t>
      </w:r>
      <w:r w:rsidR="00AB107E">
        <w:rPr>
          <w:color w:val="000000" w:themeColor="text1"/>
        </w:rPr>
        <w:t>each</w:t>
      </w:r>
      <w:r w:rsidR="00A667DC">
        <w:rPr>
          <w:color w:val="000000" w:themeColor="text1"/>
        </w:rPr>
        <w:t xml:space="preserve"> anniversary of the day by which the second instalment is payable until all instalments are paid)</w:t>
      </w:r>
      <w:r w:rsidR="00067BD5">
        <w:rPr>
          <w:color w:val="000000" w:themeColor="text1"/>
        </w:rPr>
        <w:t>.</w:t>
      </w:r>
    </w:p>
    <w:p w14:paraId="12DA6556" w14:textId="3258028D" w:rsidR="00642163" w:rsidRDefault="00F56D2B" w:rsidP="00A667DC">
      <w:pPr>
        <w:pStyle w:val="functionbriefbodytext"/>
        <w:shd w:val="clear" w:color="auto" w:fill="FFFFFF"/>
        <w:spacing w:after="0"/>
        <w:rPr>
          <w:color w:val="000000" w:themeColor="text1"/>
        </w:rPr>
      </w:pPr>
      <w:r w:rsidRPr="00F56D2B">
        <w:rPr>
          <w:color w:val="000000" w:themeColor="text1"/>
        </w:rPr>
        <w:t xml:space="preserve">The spectrum access charge for successful bidders who elect to pay by instalment </w:t>
      </w:r>
      <w:r>
        <w:rPr>
          <w:color w:val="000000" w:themeColor="text1"/>
        </w:rPr>
        <w:t>will be</w:t>
      </w:r>
      <w:r w:rsidRPr="00F56D2B">
        <w:rPr>
          <w:color w:val="000000" w:themeColor="text1"/>
        </w:rPr>
        <w:t xml:space="preserve"> set to be five equal</w:t>
      </w:r>
      <w:r>
        <w:rPr>
          <w:color w:val="000000" w:themeColor="text1"/>
        </w:rPr>
        <w:t xml:space="preserve"> sized</w:t>
      </w:r>
      <w:r w:rsidRPr="00F56D2B">
        <w:rPr>
          <w:color w:val="000000" w:themeColor="text1"/>
        </w:rPr>
        <w:t xml:space="preserve"> payments </w:t>
      </w:r>
      <w:r>
        <w:rPr>
          <w:color w:val="000000" w:themeColor="text1"/>
        </w:rPr>
        <w:t>which take</w:t>
      </w:r>
      <w:r w:rsidRPr="00F56D2B">
        <w:rPr>
          <w:color w:val="000000" w:themeColor="text1"/>
        </w:rPr>
        <w:t xml:space="preserve"> into account interest that would have accrued across the period.</w:t>
      </w:r>
      <w:r w:rsidR="00B3278F">
        <w:rPr>
          <w:color w:val="000000" w:themeColor="text1"/>
        </w:rPr>
        <w:t xml:space="preserve"> These amounts </w:t>
      </w:r>
      <w:r w:rsidR="00642163" w:rsidRPr="00734A41">
        <w:rPr>
          <w:color w:val="000000" w:themeColor="text1"/>
        </w:rPr>
        <w:t xml:space="preserve">include </w:t>
      </w:r>
      <w:r w:rsidR="009344B8">
        <w:rPr>
          <w:color w:val="000000" w:themeColor="text1"/>
        </w:rPr>
        <w:t>interest</w:t>
      </w:r>
      <w:r w:rsidR="00642163" w:rsidRPr="00734A41">
        <w:rPr>
          <w:color w:val="000000" w:themeColor="text1"/>
        </w:rPr>
        <w:t xml:space="preserve"> reflecting the discount value of the outstanding</w:t>
      </w:r>
      <w:r w:rsidR="00642163" w:rsidRPr="005B7E26">
        <w:rPr>
          <w:color w:val="000000" w:themeColor="text1"/>
        </w:rPr>
        <w:t xml:space="preserve"> charge calculated </w:t>
      </w:r>
      <w:r w:rsidR="00642163" w:rsidRPr="00CE35B4">
        <w:rPr>
          <w:color w:val="000000" w:themeColor="text1"/>
        </w:rPr>
        <w:t xml:space="preserve">at a rate </w:t>
      </w:r>
      <w:r w:rsidR="00816B23" w:rsidRPr="00CE35B4">
        <w:rPr>
          <w:color w:val="000000" w:themeColor="text1"/>
        </w:rPr>
        <w:t>that reflects the Australian Government’s weighted average cost of borrowing or</w:t>
      </w:r>
      <w:r w:rsidR="00642163" w:rsidRPr="00CE35B4">
        <w:rPr>
          <w:color w:val="000000" w:themeColor="text1"/>
        </w:rPr>
        <w:t xml:space="preserve"> the </w:t>
      </w:r>
      <w:r w:rsidR="00BE299B" w:rsidRPr="00CE35B4">
        <w:rPr>
          <w:color w:val="000000" w:themeColor="text1"/>
        </w:rPr>
        <w:t>p</w:t>
      </w:r>
      <w:r w:rsidR="00CE35B4" w:rsidRPr="00CE35B4">
        <w:rPr>
          <w:color w:val="000000" w:themeColor="text1"/>
        </w:rPr>
        <w:t>ublic debt interest (PDI)</w:t>
      </w:r>
      <w:r w:rsidR="00A018FE" w:rsidRPr="00CE35B4">
        <w:rPr>
          <w:color w:val="000000" w:themeColor="text1"/>
        </w:rPr>
        <w:t xml:space="preserve"> in the forward estimates </w:t>
      </w:r>
      <w:r w:rsidR="00816B23" w:rsidRPr="00CE35B4">
        <w:rPr>
          <w:color w:val="000000" w:themeColor="text1"/>
        </w:rPr>
        <w:t xml:space="preserve">as </w:t>
      </w:r>
      <w:r w:rsidR="00BE299B" w:rsidRPr="00CE35B4">
        <w:rPr>
          <w:color w:val="000000" w:themeColor="text1"/>
        </w:rPr>
        <w:t xml:space="preserve">released in the 2020-21 Budget on October 6 2020 which was </w:t>
      </w:r>
      <w:r w:rsidR="00E96047" w:rsidRPr="00CE35B4">
        <w:rPr>
          <w:color w:val="000000" w:themeColor="text1"/>
        </w:rPr>
        <w:t>0.8%</w:t>
      </w:r>
      <w:r w:rsidR="00BE299B" w:rsidRPr="00CE35B4">
        <w:rPr>
          <w:color w:val="000000" w:themeColor="text1"/>
        </w:rPr>
        <w:t xml:space="preserve"> </w:t>
      </w:r>
      <w:r w:rsidR="00642163" w:rsidRPr="005B7E26">
        <w:rPr>
          <w:color w:val="000000" w:themeColor="text1"/>
        </w:rPr>
        <w:t xml:space="preserve">per annum. </w:t>
      </w:r>
      <w:r w:rsidR="004F2436">
        <w:rPr>
          <w:color w:val="000000" w:themeColor="text1"/>
        </w:rPr>
        <w:t>The application of</w:t>
      </w:r>
      <w:r w:rsidR="00642163" w:rsidRPr="005B7E26">
        <w:rPr>
          <w:color w:val="000000" w:themeColor="text1"/>
        </w:rPr>
        <w:t xml:space="preserve"> an interest rate to deferred payments</w:t>
      </w:r>
      <w:r w:rsidR="00067BD5">
        <w:rPr>
          <w:color w:val="000000" w:themeColor="text1"/>
        </w:rPr>
        <w:t xml:space="preserve"> </w:t>
      </w:r>
      <w:r w:rsidR="00642163" w:rsidRPr="005B7E26">
        <w:rPr>
          <w:color w:val="000000" w:themeColor="text1"/>
        </w:rPr>
        <w:t>is appropriate to compensate for the impact to the Australian Government budget of offering an instalment payment option.</w:t>
      </w:r>
    </w:p>
    <w:p w14:paraId="101CD9D8" w14:textId="7EAC181A" w:rsidR="001A5C9D" w:rsidRPr="005B7E26" w:rsidRDefault="001A5C9D" w:rsidP="00CE35B4">
      <w:pPr>
        <w:pStyle w:val="functionbriefbodytext"/>
        <w:rPr>
          <w:color w:val="000000" w:themeColor="text1"/>
        </w:rPr>
      </w:pPr>
      <w:r w:rsidRPr="001A5C9D">
        <w:rPr>
          <w:color w:val="000000" w:themeColor="text1"/>
        </w:rPr>
        <w:t xml:space="preserve">In total, a bidder who elects to pay by instalment will pay </w:t>
      </w:r>
      <w:bookmarkStart w:id="0" w:name="_GoBack"/>
      <w:bookmarkEnd w:id="0"/>
      <w:r w:rsidRPr="00821583">
        <w:rPr>
          <w:color w:val="000000" w:themeColor="text1"/>
        </w:rPr>
        <w:t>101.</w:t>
      </w:r>
      <w:r w:rsidR="007C0194" w:rsidRPr="00821583">
        <w:rPr>
          <w:color w:val="000000" w:themeColor="text1"/>
        </w:rPr>
        <w:t>6</w:t>
      </w:r>
      <w:r w:rsidRPr="00821583">
        <w:rPr>
          <w:color w:val="000000" w:themeColor="text1"/>
        </w:rPr>
        <w:t>%</w:t>
      </w:r>
      <w:r w:rsidRPr="001A5C9D">
        <w:rPr>
          <w:color w:val="000000" w:themeColor="text1"/>
        </w:rPr>
        <w:t xml:space="preserve"> of the upfront or auction winning price in five instalments over four years.</w:t>
      </w:r>
    </w:p>
    <w:p w14:paraId="7473DBC2" w14:textId="27E5B136" w:rsidR="00A667DC" w:rsidRDefault="00C736B5" w:rsidP="00BE299B">
      <w:pPr>
        <w:pStyle w:val="functionbriefbodytext"/>
        <w:shd w:val="clear" w:color="auto" w:fill="FFFFFF"/>
        <w:spacing w:after="0"/>
        <w:rPr>
          <w:color w:val="000000" w:themeColor="text1"/>
        </w:rPr>
      </w:pPr>
      <w:r>
        <w:rPr>
          <w:color w:val="000000" w:themeColor="text1"/>
        </w:rPr>
        <w:t>If</w:t>
      </w:r>
      <w:r w:rsidR="00642163" w:rsidRPr="005B7E26">
        <w:rPr>
          <w:color w:val="000000" w:themeColor="text1"/>
        </w:rPr>
        <w:t xml:space="preserve"> a person has elected to pay their spectrum access charge in instalments</w:t>
      </w:r>
      <w:r>
        <w:rPr>
          <w:color w:val="000000" w:themeColor="text1"/>
        </w:rPr>
        <w:t xml:space="preserve">, </w:t>
      </w:r>
      <w:r w:rsidR="00642163" w:rsidRPr="005B7E26">
        <w:rPr>
          <w:color w:val="000000" w:themeColor="text1"/>
        </w:rPr>
        <w:t xml:space="preserve">there is no opportunity for the charge to be reduced for early payment. </w:t>
      </w:r>
      <w:r w:rsidR="00642163" w:rsidRPr="00CE35B4">
        <w:rPr>
          <w:color w:val="000000" w:themeColor="text1"/>
        </w:rPr>
        <w:t>However, any instalment may be paid</w:t>
      </w:r>
      <w:r w:rsidR="00A60BFD" w:rsidRPr="00CE35B4">
        <w:rPr>
          <w:color w:val="000000" w:themeColor="text1"/>
        </w:rPr>
        <w:t xml:space="preserve"> </w:t>
      </w:r>
      <w:r w:rsidR="00642163" w:rsidRPr="00CE35B4">
        <w:rPr>
          <w:color w:val="000000" w:themeColor="text1"/>
        </w:rPr>
        <w:t xml:space="preserve">at any time prior to the relevant </w:t>
      </w:r>
      <w:r w:rsidR="00A667DC" w:rsidRPr="00CE35B4">
        <w:rPr>
          <w:color w:val="000000" w:themeColor="text1"/>
        </w:rPr>
        <w:t>due date</w:t>
      </w:r>
      <w:r w:rsidR="00642163" w:rsidRPr="00CE35B4">
        <w:rPr>
          <w:color w:val="000000" w:themeColor="text1"/>
        </w:rPr>
        <w:t xml:space="preserve"> for that instalment.</w:t>
      </w:r>
    </w:p>
    <w:p w14:paraId="506959B0" w14:textId="22C41135" w:rsidR="00642163" w:rsidRPr="00FC5B23" w:rsidRDefault="00A667DC" w:rsidP="00BE299B">
      <w:pPr>
        <w:pStyle w:val="functionbriefbodytext"/>
        <w:shd w:val="clear" w:color="auto" w:fill="FFFFFF"/>
        <w:spacing w:after="0"/>
        <w:rPr>
          <w:color w:val="000000" w:themeColor="text1"/>
        </w:rPr>
      </w:pPr>
      <w:r>
        <w:rPr>
          <w:color w:val="000000" w:themeColor="text1"/>
        </w:rPr>
        <w:t xml:space="preserve">This section includes examples intended to assist the reader to understand how the provisions will operate using </w:t>
      </w:r>
      <w:r w:rsidR="00BF4800">
        <w:rPr>
          <w:color w:val="000000" w:themeColor="text1"/>
        </w:rPr>
        <w:t>theoretical licence issue and commencement dates.</w:t>
      </w:r>
    </w:p>
    <w:p w14:paraId="01261116" w14:textId="1D674D7D" w:rsidR="007106FC" w:rsidRPr="00594FB6" w:rsidRDefault="007106FC" w:rsidP="00B1617D">
      <w:pPr>
        <w:pStyle w:val="Definition"/>
        <w:keepNext/>
        <w:spacing w:after="160"/>
        <w:ind w:left="0"/>
        <w:rPr>
          <w:sz w:val="24"/>
          <w:szCs w:val="24"/>
          <w:lang w:val="en-US"/>
        </w:rPr>
      </w:pPr>
      <w:r w:rsidRPr="00B2514B">
        <w:rPr>
          <w:sz w:val="24"/>
          <w:szCs w:val="24"/>
          <w:u w:val="single"/>
        </w:rPr>
        <w:t xml:space="preserve">Section 6 – Direction—bank guarantee for instalment </w:t>
      </w:r>
      <w:r w:rsidRPr="00594FB6">
        <w:rPr>
          <w:sz w:val="24"/>
          <w:szCs w:val="24"/>
          <w:u w:val="single"/>
        </w:rPr>
        <w:t>payments</w:t>
      </w:r>
    </w:p>
    <w:p w14:paraId="1F027E36" w14:textId="31CC311F" w:rsidR="00044B60" w:rsidRPr="00B1617D" w:rsidRDefault="00044B60" w:rsidP="00B1617D">
      <w:pPr>
        <w:pStyle w:val="functionbriefbodytext"/>
        <w:shd w:val="clear" w:color="auto" w:fill="FFFFFF"/>
        <w:spacing w:after="0"/>
        <w:rPr>
          <w:color w:val="000000" w:themeColor="text1"/>
        </w:rPr>
      </w:pPr>
      <w:r w:rsidRPr="00B1617D">
        <w:rPr>
          <w:color w:val="000000" w:themeColor="text1"/>
        </w:rPr>
        <w:t xml:space="preserve">Subsection 6(1) provides that the </w:t>
      </w:r>
      <w:r w:rsidR="00920DCF">
        <w:rPr>
          <w:color w:val="000000" w:themeColor="text1"/>
        </w:rPr>
        <w:t>d</w:t>
      </w:r>
      <w:r w:rsidRPr="00B1617D">
        <w:rPr>
          <w:color w:val="000000" w:themeColor="text1"/>
        </w:rPr>
        <w:t xml:space="preserve">irections given under </w:t>
      </w:r>
      <w:r w:rsidR="00BF4800" w:rsidRPr="00B1617D">
        <w:rPr>
          <w:color w:val="000000" w:themeColor="text1"/>
        </w:rPr>
        <w:t>section 6</w:t>
      </w:r>
      <w:r w:rsidRPr="00B1617D">
        <w:rPr>
          <w:color w:val="000000" w:themeColor="text1"/>
        </w:rPr>
        <w:t xml:space="preserve"> are authorised under subsection 14(1) of the ACMA Act.</w:t>
      </w:r>
    </w:p>
    <w:p w14:paraId="71388E6A" w14:textId="77777777" w:rsidR="00920DCF" w:rsidRDefault="00044B60" w:rsidP="00B1617D">
      <w:pPr>
        <w:pStyle w:val="functionbriefbodytext"/>
        <w:shd w:val="clear" w:color="auto" w:fill="FFFFFF"/>
        <w:spacing w:after="0"/>
        <w:rPr>
          <w:color w:val="000000" w:themeColor="text1"/>
        </w:rPr>
      </w:pPr>
      <w:r w:rsidRPr="00B1617D">
        <w:rPr>
          <w:color w:val="000000" w:themeColor="text1"/>
        </w:rPr>
        <w:t>Subsection 6(2) directs ACMA to require the provision of a bank guarantee at the time and in accordance with the terms set out in subsection (3), as a precondition to reaching an agreement with the person that they may pay the relevant spectrum access charge for their spectrum licence in instalments.</w:t>
      </w:r>
      <w:r w:rsidR="002E7EBC" w:rsidRPr="00B1617D">
        <w:rPr>
          <w:color w:val="000000" w:themeColor="text1"/>
        </w:rPr>
        <w:t xml:space="preserve"> </w:t>
      </w:r>
    </w:p>
    <w:p w14:paraId="3A2292BC" w14:textId="3F9F934D" w:rsidR="00044B60" w:rsidRPr="00B1617D" w:rsidRDefault="006F74F5" w:rsidP="00B1617D">
      <w:pPr>
        <w:pStyle w:val="functionbriefbodytext"/>
        <w:shd w:val="clear" w:color="auto" w:fill="FFFFFF"/>
        <w:spacing w:after="0"/>
        <w:rPr>
          <w:color w:val="000000" w:themeColor="text1"/>
        </w:rPr>
      </w:pPr>
      <w:r>
        <w:rPr>
          <w:color w:val="000000" w:themeColor="text1"/>
        </w:rPr>
        <w:t>As indicated in the note to this subsection, subs</w:t>
      </w:r>
      <w:r w:rsidR="00BF4800" w:rsidRPr="00B1617D">
        <w:rPr>
          <w:color w:val="000000" w:themeColor="text1"/>
        </w:rPr>
        <w:t xml:space="preserve">ection 62(2) of the </w:t>
      </w:r>
      <w:proofErr w:type="spellStart"/>
      <w:r w:rsidR="00BF4800" w:rsidRPr="00B1617D">
        <w:rPr>
          <w:color w:val="000000" w:themeColor="text1"/>
        </w:rPr>
        <w:t>Radcomms</w:t>
      </w:r>
      <w:proofErr w:type="spellEnd"/>
      <w:r w:rsidR="00BF4800" w:rsidRPr="00B1617D">
        <w:rPr>
          <w:color w:val="000000" w:themeColor="text1"/>
        </w:rPr>
        <w:t xml:space="preserve"> Act provides that ACMA must issue a spectrum licence to the person to whom it is allocated so long as that person has either paid the spectrum access charge for</w:t>
      </w:r>
      <w:r w:rsidRPr="006F74F5">
        <w:rPr>
          <w:color w:val="000000" w:themeColor="text1"/>
        </w:rPr>
        <w:t xml:space="preserve"> issuing the licence, or reache</w:t>
      </w:r>
      <w:r>
        <w:rPr>
          <w:color w:val="000000" w:themeColor="text1"/>
        </w:rPr>
        <w:t>d</w:t>
      </w:r>
      <w:r w:rsidR="00BF4800" w:rsidRPr="00B1617D">
        <w:rPr>
          <w:color w:val="000000" w:themeColor="text1"/>
        </w:rPr>
        <w:t xml:space="preserve"> agreement with ACMA for the payment of that charge. While section 5 of this determination is intended to require ACMA to permit, in making a charges determination, the payment of the charge by instalments, ACMA will need to reach agreement for the payment of the charge in that manner before being required to issue a spectrum licence. </w:t>
      </w:r>
      <w:r w:rsidR="00044B60" w:rsidRPr="00B1617D">
        <w:rPr>
          <w:color w:val="000000" w:themeColor="text1"/>
        </w:rPr>
        <w:t xml:space="preserve">The intention </w:t>
      </w:r>
      <w:r w:rsidR="00BF4800" w:rsidRPr="00B1617D">
        <w:rPr>
          <w:color w:val="000000" w:themeColor="text1"/>
        </w:rPr>
        <w:t xml:space="preserve">of the direction in subsection 6(2) </w:t>
      </w:r>
      <w:r w:rsidR="00044B60" w:rsidRPr="00B1617D">
        <w:rPr>
          <w:color w:val="000000" w:themeColor="text1"/>
        </w:rPr>
        <w:t xml:space="preserve">is that ACMA </w:t>
      </w:r>
      <w:r w:rsidR="002E7EBC" w:rsidRPr="00B1617D">
        <w:rPr>
          <w:color w:val="000000" w:themeColor="text1"/>
        </w:rPr>
        <w:t>is not</w:t>
      </w:r>
      <w:r w:rsidR="00A60BFD" w:rsidRPr="00B1617D">
        <w:rPr>
          <w:color w:val="000000" w:themeColor="text1"/>
        </w:rPr>
        <w:t xml:space="preserve"> to</w:t>
      </w:r>
      <w:r w:rsidR="00044B60" w:rsidRPr="00B1617D">
        <w:rPr>
          <w:color w:val="000000" w:themeColor="text1"/>
        </w:rPr>
        <w:t xml:space="preserve"> reach an agreement with a person to allow that person to pay the charge in instalments un</w:t>
      </w:r>
      <w:r w:rsidR="002E7EBC" w:rsidRPr="00B1617D">
        <w:rPr>
          <w:color w:val="000000" w:themeColor="text1"/>
        </w:rPr>
        <w:t>less</w:t>
      </w:r>
      <w:r w:rsidR="00044B60" w:rsidRPr="00B1617D">
        <w:rPr>
          <w:color w:val="000000" w:themeColor="text1"/>
        </w:rPr>
        <w:t xml:space="preserve"> a bank guarantee has been provided </w:t>
      </w:r>
      <w:r w:rsidR="002E7EBC" w:rsidRPr="00B1617D">
        <w:rPr>
          <w:color w:val="000000" w:themeColor="text1"/>
        </w:rPr>
        <w:t xml:space="preserve">by the person </w:t>
      </w:r>
      <w:r w:rsidR="00920DCF">
        <w:rPr>
          <w:color w:val="000000" w:themeColor="text1"/>
        </w:rPr>
        <w:t>on the terms set out in subsection 6(3).</w:t>
      </w:r>
    </w:p>
    <w:p w14:paraId="76E0A1FB" w14:textId="0E6B4791" w:rsidR="00BF4800" w:rsidRDefault="00CE35B4" w:rsidP="00B1617D">
      <w:pPr>
        <w:pStyle w:val="functionbriefbodytext"/>
        <w:shd w:val="clear" w:color="auto" w:fill="FFFFFF"/>
        <w:contextualSpacing/>
        <w:rPr>
          <w:color w:val="000000" w:themeColor="text1"/>
        </w:rPr>
      </w:pPr>
      <w:r>
        <w:rPr>
          <w:color w:val="000000" w:themeColor="text1"/>
        </w:rPr>
        <w:t>Subsection 6</w:t>
      </w:r>
      <w:r w:rsidR="00044B60" w:rsidRPr="00B1617D">
        <w:rPr>
          <w:color w:val="000000" w:themeColor="text1"/>
        </w:rPr>
        <w:t>(3) provides that the bank guarantee must:</w:t>
      </w:r>
    </w:p>
    <w:p w14:paraId="22686226" w14:textId="50C2491F" w:rsidR="00BF4800" w:rsidRPr="002C31B4" w:rsidRDefault="00BF4800" w:rsidP="00BF4800">
      <w:pPr>
        <w:pStyle w:val="functionbriefbodytext"/>
        <w:numPr>
          <w:ilvl w:val="0"/>
          <w:numId w:val="8"/>
        </w:numPr>
        <w:shd w:val="clear" w:color="auto" w:fill="FFFFFF"/>
        <w:spacing w:before="0" w:beforeAutospacing="0" w:after="0" w:afterAutospacing="0"/>
        <w:rPr>
          <w:color w:val="000000" w:themeColor="text1"/>
        </w:rPr>
      </w:pPr>
      <w:r w:rsidRPr="002C31B4">
        <w:rPr>
          <w:color w:val="000000" w:themeColor="text1"/>
        </w:rPr>
        <w:t>be required to be provided prior to the day on which the spectrum licence is issued;</w:t>
      </w:r>
    </w:p>
    <w:p w14:paraId="198A1B15" w14:textId="7C34D6B2" w:rsidR="00BF4800" w:rsidRPr="002C31B4" w:rsidRDefault="00BF4800" w:rsidP="00BF4800">
      <w:pPr>
        <w:pStyle w:val="functionbriefbodytext"/>
        <w:numPr>
          <w:ilvl w:val="0"/>
          <w:numId w:val="8"/>
        </w:numPr>
        <w:shd w:val="clear" w:color="auto" w:fill="FFFFFF"/>
        <w:spacing w:before="0" w:beforeAutospacing="0" w:after="0" w:afterAutospacing="0"/>
        <w:rPr>
          <w:color w:val="000000" w:themeColor="text1"/>
        </w:rPr>
      </w:pPr>
      <w:r w:rsidRPr="002C31B4">
        <w:rPr>
          <w:color w:val="000000" w:themeColor="text1"/>
        </w:rPr>
        <w:lastRenderedPageBreak/>
        <w:t>be required to be provided by the person only for and during the period which the spectrum charge remains owing by that person;</w:t>
      </w:r>
      <w:r w:rsidR="00CE35B4">
        <w:rPr>
          <w:color w:val="000000" w:themeColor="text1"/>
        </w:rPr>
        <w:t xml:space="preserve"> and</w:t>
      </w:r>
    </w:p>
    <w:p w14:paraId="07EE1FFA" w14:textId="623DAED9" w:rsidR="00BF4800" w:rsidRPr="00B1617D" w:rsidRDefault="00BF4800" w:rsidP="00BF4800">
      <w:pPr>
        <w:pStyle w:val="functionbriefbodytext"/>
        <w:numPr>
          <w:ilvl w:val="0"/>
          <w:numId w:val="8"/>
        </w:numPr>
        <w:shd w:val="clear" w:color="auto" w:fill="FFFFFF"/>
        <w:spacing w:before="0" w:beforeAutospacing="0" w:after="0" w:afterAutospacing="0"/>
        <w:rPr>
          <w:color w:val="000000" w:themeColor="text1"/>
        </w:rPr>
      </w:pPr>
      <w:proofErr w:type="gramStart"/>
      <w:r w:rsidRPr="002C31B4">
        <w:rPr>
          <w:color w:val="000000" w:themeColor="text1"/>
        </w:rPr>
        <w:t>provide</w:t>
      </w:r>
      <w:proofErr w:type="gramEnd"/>
      <w:r w:rsidRPr="002C31B4">
        <w:rPr>
          <w:color w:val="000000" w:themeColor="text1"/>
        </w:rPr>
        <w:t xml:space="preserve"> security to the Commonwealth for an amount equal to 5% of the amount of the relevant spectrum access charge still owing to the Commonwealth at any point in time.</w:t>
      </w:r>
    </w:p>
    <w:p w14:paraId="65B49D65" w14:textId="20E658A0" w:rsidR="000021E6" w:rsidRDefault="000021E6" w:rsidP="00B1617D">
      <w:pPr>
        <w:pStyle w:val="functionbriefbodytext"/>
        <w:shd w:val="clear" w:color="auto" w:fill="FFFFFF"/>
        <w:spacing w:after="0"/>
      </w:pPr>
      <w:r>
        <w:t xml:space="preserve">The </w:t>
      </w:r>
      <w:r w:rsidRPr="00B1617D">
        <w:rPr>
          <w:color w:val="000000" w:themeColor="text1"/>
        </w:rPr>
        <w:t>examples</w:t>
      </w:r>
      <w:r w:rsidR="00312220">
        <w:t xml:space="preserve"> provided in the d</w:t>
      </w:r>
      <w:r>
        <w:t xml:space="preserve">irection illustrate that the amounts </w:t>
      </w:r>
      <w:r w:rsidRPr="00734A41">
        <w:t>required to be guaranteed will reduce with the payment of each instalment</w:t>
      </w:r>
      <w:r>
        <w:t>.</w:t>
      </w:r>
    </w:p>
    <w:p w14:paraId="286E3F1C" w14:textId="3A55A0D3" w:rsidR="00734A41" w:rsidRDefault="00734A41" w:rsidP="00B1617D">
      <w:pPr>
        <w:pStyle w:val="functionbriefbodytext"/>
        <w:shd w:val="clear" w:color="auto" w:fill="FFFFFF"/>
        <w:spacing w:after="0"/>
      </w:pPr>
      <w:r w:rsidRPr="008C2063">
        <w:t>A bank guarantee mitigates the risk to the Commonwealth in the case of default. It balances the need to manage the Commonwealth’s exposure to lost licence fees and administrative costs of revoking and reissuing a licence in the event that the full spectrum access charges were not paid, with the financial burden of a bank guarantee on potential bidders</w:t>
      </w:r>
      <w:r w:rsidR="007457D5">
        <w:t>.</w:t>
      </w:r>
    </w:p>
    <w:p w14:paraId="0F733A80" w14:textId="7489057E" w:rsidR="00BF4800" w:rsidRPr="00BF4800" w:rsidRDefault="00734A41" w:rsidP="00BF4800">
      <w:pPr>
        <w:pStyle w:val="functionbriefbodytext"/>
        <w:shd w:val="clear" w:color="auto" w:fill="FFFFFF"/>
        <w:spacing w:before="0" w:beforeAutospacing="0" w:after="0" w:afterAutospacing="0"/>
      </w:pPr>
      <w:r w:rsidRPr="00BF4800">
        <w:t>Subsection 6(4) directs ACMA</w:t>
      </w:r>
      <w:r w:rsidR="009773E8" w:rsidRPr="00BF4800">
        <w:t>, in issuing a relevant spectrum licence for the 26 GH</w:t>
      </w:r>
      <w:r w:rsidR="00BF4800" w:rsidRPr="00BF4800">
        <w:t>z</w:t>
      </w:r>
      <w:r w:rsidR="009773E8" w:rsidRPr="00BF4800">
        <w:t xml:space="preserve"> auction for which the spectrum access charge is to be paid in instalments,</w:t>
      </w:r>
      <w:r w:rsidRPr="00BF4800">
        <w:t xml:space="preserve"> to consider </w:t>
      </w:r>
      <w:r w:rsidR="009773E8" w:rsidRPr="00BF4800">
        <w:t>whether the licence should include a condition with the effect of requiring the licensee to ensure that the bank guarantee is in force at all times during which the whole or part of the spectrum access charge remains owing.</w:t>
      </w:r>
      <w:r w:rsidR="00312220">
        <w:t xml:space="preserve"> The d</w:t>
      </w:r>
      <w:r w:rsidR="009773E8" w:rsidRPr="00BF4800">
        <w:t xml:space="preserve">irection provides that if the ACMA thinks it fit that the licence include such a condition, </w:t>
      </w:r>
      <w:r w:rsidR="00A60BFD" w:rsidRPr="00BF4800">
        <w:t>the licence is to include such a condition</w:t>
      </w:r>
      <w:r w:rsidR="009773E8" w:rsidRPr="00BF4800">
        <w:t>.</w:t>
      </w:r>
      <w:r w:rsidR="00BF4800" w:rsidRPr="00BF4800">
        <w:t xml:space="preserve"> The note to this subsection informs the reader that section 71 of the </w:t>
      </w:r>
      <w:proofErr w:type="spellStart"/>
      <w:r w:rsidR="00BF4800" w:rsidRPr="00BF4800">
        <w:t>Radcomms</w:t>
      </w:r>
      <w:proofErr w:type="spellEnd"/>
      <w:r w:rsidR="00BF4800" w:rsidRPr="00BF4800">
        <w:t xml:space="preserve"> Act empowers the ACMA to include in a spectrum licence such other conditions (being conditions other than those referred to in sections 66 to 69A of the Act) as it thinks fit.</w:t>
      </w:r>
    </w:p>
    <w:p w14:paraId="3B8C74B4" w14:textId="54760AA0" w:rsidR="001F6581" w:rsidRPr="00B1617D" w:rsidRDefault="001F6581" w:rsidP="00B1617D">
      <w:pPr>
        <w:pStyle w:val="Definition"/>
        <w:keepNext/>
        <w:spacing w:after="160"/>
        <w:ind w:left="0"/>
        <w:rPr>
          <w:sz w:val="24"/>
          <w:szCs w:val="24"/>
          <w:u w:val="single"/>
        </w:rPr>
      </w:pPr>
      <w:r w:rsidRPr="006656F8">
        <w:rPr>
          <w:sz w:val="24"/>
          <w:szCs w:val="24"/>
          <w:u w:val="single"/>
        </w:rPr>
        <w:t>Section 7 – No limitation</w:t>
      </w:r>
    </w:p>
    <w:p w14:paraId="719B31EF" w14:textId="47A4BA52" w:rsidR="00D638B4" w:rsidRPr="005B7E26" w:rsidRDefault="001F6581" w:rsidP="00B1617D">
      <w:pPr>
        <w:pStyle w:val="functionbriefbodytext"/>
        <w:shd w:val="clear" w:color="auto" w:fill="FFFFFF"/>
        <w:spacing w:after="0"/>
      </w:pPr>
      <w:r w:rsidRPr="00FC5B23">
        <w:t>S</w:t>
      </w:r>
      <w:r w:rsidR="00052559" w:rsidRPr="00FC5B23">
        <w:t>ection 7</w:t>
      </w:r>
      <w:r w:rsidRPr="00FC5B23">
        <w:t xml:space="preserve"> </w:t>
      </w:r>
      <w:r w:rsidR="00052559" w:rsidRPr="00FC5B23">
        <w:t>notes that ACMA may make a charges determination covering matters (or aspects of matters) that are not specified in the Direction, provided that those matters are not inconsistent with the requirements in the Direction.</w:t>
      </w:r>
    </w:p>
    <w:sectPr w:rsidR="00D638B4" w:rsidRPr="005B7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03D"/>
    <w:multiLevelType w:val="hybridMultilevel"/>
    <w:tmpl w:val="D9DC6DB2"/>
    <w:lvl w:ilvl="0" w:tplc="A684AA1A">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02593"/>
    <w:multiLevelType w:val="hybridMultilevel"/>
    <w:tmpl w:val="5814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A2021"/>
    <w:multiLevelType w:val="hybridMultilevel"/>
    <w:tmpl w:val="72EC52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50B54"/>
    <w:multiLevelType w:val="hybridMultilevel"/>
    <w:tmpl w:val="46F23D04"/>
    <w:lvl w:ilvl="0" w:tplc="473C32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B4681D"/>
    <w:multiLevelType w:val="hybridMultilevel"/>
    <w:tmpl w:val="F5CA12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BE1071"/>
    <w:multiLevelType w:val="hybridMultilevel"/>
    <w:tmpl w:val="D758D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C064B5"/>
    <w:multiLevelType w:val="hybridMultilevel"/>
    <w:tmpl w:val="89C4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C0D80"/>
    <w:multiLevelType w:val="hybridMultilevel"/>
    <w:tmpl w:val="161EF7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9130627"/>
    <w:multiLevelType w:val="hybridMultilevel"/>
    <w:tmpl w:val="6480EC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A60096"/>
    <w:multiLevelType w:val="hybridMultilevel"/>
    <w:tmpl w:val="2C041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7C4025"/>
    <w:multiLevelType w:val="hybridMultilevel"/>
    <w:tmpl w:val="CB841DD6"/>
    <w:lvl w:ilvl="0" w:tplc="5D0643D6">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0"/>
  </w:num>
  <w:num w:numId="5">
    <w:abstractNumId w:val="8"/>
  </w:num>
  <w:num w:numId="6">
    <w:abstractNumId w:val="4"/>
  </w:num>
  <w:num w:numId="7">
    <w:abstractNumId w:val="2"/>
  </w:num>
  <w:num w:numId="8">
    <w:abstractNumId w:val="6"/>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F3"/>
    <w:rsid w:val="000021E6"/>
    <w:rsid w:val="00003CFE"/>
    <w:rsid w:val="00006453"/>
    <w:rsid w:val="00015630"/>
    <w:rsid w:val="000417F6"/>
    <w:rsid w:val="00044B60"/>
    <w:rsid w:val="00050DE5"/>
    <w:rsid w:val="00052059"/>
    <w:rsid w:val="00052559"/>
    <w:rsid w:val="00067BD5"/>
    <w:rsid w:val="00076612"/>
    <w:rsid w:val="0008702A"/>
    <w:rsid w:val="000C6A70"/>
    <w:rsid w:val="000D66ED"/>
    <w:rsid w:val="000E7DE4"/>
    <w:rsid w:val="000F26AD"/>
    <w:rsid w:val="00111705"/>
    <w:rsid w:val="0011191D"/>
    <w:rsid w:val="00182B89"/>
    <w:rsid w:val="00183DE6"/>
    <w:rsid w:val="001A5C9D"/>
    <w:rsid w:val="001C25C2"/>
    <w:rsid w:val="001C7627"/>
    <w:rsid w:val="001C7748"/>
    <w:rsid w:val="001D2C4B"/>
    <w:rsid w:val="001F6581"/>
    <w:rsid w:val="00203DCA"/>
    <w:rsid w:val="00217142"/>
    <w:rsid w:val="00220FB5"/>
    <w:rsid w:val="0022384B"/>
    <w:rsid w:val="0026775A"/>
    <w:rsid w:val="002A497F"/>
    <w:rsid w:val="002E16E2"/>
    <w:rsid w:val="002E7EBC"/>
    <w:rsid w:val="002F5906"/>
    <w:rsid w:val="00312220"/>
    <w:rsid w:val="003648A1"/>
    <w:rsid w:val="00391177"/>
    <w:rsid w:val="00394049"/>
    <w:rsid w:val="00394254"/>
    <w:rsid w:val="003A5BC6"/>
    <w:rsid w:val="003D2481"/>
    <w:rsid w:val="003E73BF"/>
    <w:rsid w:val="00405BB2"/>
    <w:rsid w:val="0040653C"/>
    <w:rsid w:val="00455CEC"/>
    <w:rsid w:val="00463B22"/>
    <w:rsid w:val="004655F3"/>
    <w:rsid w:val="0049062F"/>
    <w:rsid w:val="00492A41"/>
    <w:rsid w:val="004C0107"/>
    <w:rsid w:val="004C45E1"/>
    <w:rsid w:val="004D6AB3"/>
    <w:rsid w:val="004E6B2C"/>
    <w:rsid w:val="004F0657"/>
    <w:rsid w:val="004F2436"/>
    <w:rsid w:val="004F630B"/>
    <w:rsid w:val="00522A98"/>
    <w:rsid w:val="00535C9D"/>
    <w:rsid w:val="005767A4"/>
    <w:rsid w:val="00580572"/>
    <w:rsid w:val="005826B0"/>
    <w:rsid w:val="00594BE5"/>
    <w:rsid w:val="00594FB6"/>
    <w:rsid w:val="005B7E26"/>
    <w:rsid w:val="005F1152"/>
    <w:rsid w:val="005F7340"/>
    <w:rsid w:val="006043A2"/>
    <w:rsid w:val="00605C99"/>
    <w:rsid w:val="0061322F"/>
    <w:rsid w:val="00642163"/>
    <w:rsid w:val="00645995"/>
    <w:rsid w:val="00655B45"/>
    <w:rsid w:val="006656F8"/>
    <w:rsid w:val="00672B37"/>
    <w:rsid w:val="00680AAF"/>
    <w:rsid w:val="00693D34"/>
    <w:rsid w:val="006A05D2"/>
    <w:rsid w:val="006C391E"/>
    <w:rsid w:val="006D4804"/>
    <w:rsid w:val="006E7130"/>
    <w:rsid w:val="006F74F5"/>
    <w:rsid w:val="007106FC"/>
    <w:rsid w:val="00734A41"/>
    <w:rsid w:val="007362E5"/>
    <w:rsid w:val="007457D5"/>
    <w:rsid w:val="0079106B"/>
    <w:rsid w:val="00792E1B"/>
    <w:rsid w:val="007C0194"/>
    <w:rsid w:val="007C7449"/>
    <w:rsid w:val="008121F7"/>
    <w:rsid w:val="00816B23"/>
    <w:rsid w:val="00821583"/>
    <w:rsid w:val="0082376E"/>
    <w:rsid w:val="00840CE3"/>
    <w:rsid w:val="00844BCE"/>
    <w:rsid w:val="00857C33"/>
    <w:rsid w:val="008621A0"/>
    <w:rsid w:val="00873247"/>
    <w:rsid w:val="008E187A"/>
    <w:rsid w:val="00920DCF"/>
    <w:rsid w:val="00926015"/>
    <w:rsid w:val="009344B8"/>
    <w:rsid w:val="0096670D"/>
    <w:rsid w:val="00973810"/>
    <w:rsid w:val="009773E8"/>
    <w:rsid w:val="009A24B5"/>
    <w:rsid w:val="009B04FC"/>
    <w:rsid w:val="009B4E96"/>
    <w:rsid w:val="009D3F55"/>
    <w:rsid w:val="009F1BDF"/>
    <w:rsid w:val="009F588C"/>
    <w:rsid w:val="00A018FE"/>
    <w:rsid w:val="00A250E5"/>
    <w:rsid w:val="00A354CA"/>
    <w:rsid w:val="00A40447"/>
    <w:rsid w:val="00A4195F"/>
    <w:rsid w:val="00A60BFD"/>
    <w:rsid w:val="00A667DC"/>
    <w:rsid w:val="00A710B8"/>
    <w:rsid w:val="00AA40E1"/>
    <w:rsid w:val="00AB0D47"/>
    <w:rsid w:val="00AB107E"/>
    <w:rsid w:val="00AE62E5"/>
    <w:rsid w:val="00B004E5"/>
    <w:rsid w:val="00B1617D"/>
    <w:rsid w:val="00B2514B"/>
    <w:rsid w:val="00B3278F"/>
    <w:rsid w:val="00B64CEB"/>
    <w:rsid w:val="00BB76E9"/>
    <w:rsid w:val="00BD0C39"/>
    <w:rsid w:val="00BE299B"/>
    <w:rsid w:val="00BF4800"/>
    <w:rsid w:val="00C15E78"/>
    <w:rsid w:val="00C37503"/>
    <w:rsid w:val="00C5049B"/>
    <w:rsid w:val="00C51ACE"/>
    <w:rsid w:val="00C65719"/>
    <w:rsid w:val="00C736B5"/>
    <w:rsid w:val="00C85AB9"/>
    <w:rsid w:val="00CD07D5"/>
    <w:rsid w:val="00CD1EDE"/>
    <w:rsid w:val="00CD28D2"/>
    <w:rsid w:val="00CE35B4"/>
    <w:rsid w:val="00D379DA"/>
    <w:rsid w:val="00D43BF7"/>
    <w:rsid w:val="00D44039"/>
    <w:rsid w:val="00D52E09"/>
    <w:rsid w:val="00D638B4"/>
    <w:rsid w:val="00D779B4"/>
    <w:rsid w:val="00DB2678"/>
    <w:rsid w:val="00DC37D9"/>
    <w:rsid w:val="00DD105B"/>
    <w:rsid w:val="00DE5883"/>
    <w:rsid w:val="00E07D96"/>
    <w:rsid w:val="00E124F3"/>
    <w:rsid w:val="00E316A1"/>
    <w:rsid w:val="00E760DF"/>
    <w:rsid w:val="00E848D5"/>
    <w:rsid w:val="00E96047"/>
    <w:rsid w:val="00E96F22"/>
    <w:rsid w:val="00EA5201"/>
    <w:rsid w:val="00EC6025"/>
    <w:rsid w:val="00EC6350"/>
    <w:rsid w:val="00ED2B08"/>
    <w:rsid w:val="00EE06D1"/>
    <w:rsid w:val="00EE0CDC"/>
    <w:rsid w:val="00EF2770"/>
    <w:rsid w:val="00EF2CA9"/>
    <w:rsid w:val="00F32E14"/>
    <w:rsid w:val="00F54600"/>
    <w:rsid w:val="00F54778"/>
    <w:rsid w:val="00F56D2B"/>
    <w:rsid w:val="00F908DE"/>
    <w:rsid w:val="00FC22AB"/>
    <w:rsid w:val="00FC5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C06C"/>
  <w15:chartTrackingRefBased/>
  <w15:docId w15:val="{16BA3559-3BF9-44A5-93A1-392FD370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ctionbriefbodytext">
    <w:name w:val="functionbriefbodytext"/>
    <w:basedOn w:val="Normal"/>
    <w:rsid w:val="004655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4655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522A98"/>
    <w:rPr>
      <w:sz w:val="16"/>
      <w:szCs w:val="16"/>
    </w:rPr>
  </w:style>
  <w:style w:type="paragraph" w:styleId="CommentText">
    <w:name w:val="annotation text"/>
    <w:basedOn w:val="Normal"/>
    <w:link w:val="CommentTextChar"/>
    <w:unhideWhenUsed/>
    <w:rsid w:val="00522A98"/>
    <w:pPr>
      <w:spacing w:line="240" w:lineRule="auto"/>
    </w:pPr>
    <w:rPr>
      <w:sz w:val="20"/>
      <w:szCs w:val="20"/>
    </w:rPr>
  </w:style>
  <w:style w:type="character" w:customStyle="1" w:styleId="CommentTextChar">
    <w:name w:val="Comment Text Char"/>
    <w:basedOn w:val="DefaultParagraphFont"/>
    <w:link w:val="CommentText"/>
    <w:rsid w:val="00522A98"/>
    <w:rPr>
      <w:sz w:val="20"/>
      <w:szCs w:val="20"/>
    </w:rPr>
  </w:style>
  <w:style w:type="paragraph" w:styleId="CommentSubject">
    <w:name w:val="annotation subject"/>
    <w:basedOn w:val="CommentText"/>
    <w:next w:val="CommentText"/>
    <w:link w:val="CommentSubjectChar"/>
    <w:uiPriority w:val="99"/>
    <w:semiHidden/>
    <w:unhideWhenUsed/>
    <w:rsid w:val="00522A98"/>
    <w:rPr>
      <w:b/>
      <w:bCs/>
    </w:rPr>
  </w:style>
  <w:style w:type="character" w:customStyle="1" w:styleId="CommentSubjectChar">
    <w:name w:val="Comment Subject Char"/>
    <w:basedOn w:val="CommentTextChar"/>
    <w:link w:val="CommentSubject"/>
    <w:uiPriority w:val="99"/>
    <w:semiHidden/>
    <w:rsid w:val="00522A98"/>
    <w:rPr>
      <w:b/>
      <w:bCs/>
      <w:sz w:val="20"/>
      <w:szCs w:val="20"/>
    </w:rPr>
  </w:style>
  <w:style w:type="paragraph" w:styleId="BalloonText">
    <w:name w:val="Balloon Text"/>
    <w:basedOn w:val="Normal"/>
    <w:link w:val="BalloonTextChar"/>
    <w:uiPriority w:val="99"/>
    <w:semiHidden/>
    <w:unhideWhenUsed/>
    <w:rsid w:val="00522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A98"/>
    <w:rPr>
      <w:rFonts w:ascii="Segoe UI" w:hAnsi="Segoe UI" w:cs="Segoe UI"/>
      <w:sz w:val="18"/>
      <w:szCs w:val="18"/>
    </w:rPr>
  </w:style>
  <w:style w:type="paragraph" w:styleId="ListParagraph">
    <w:name w:val="List Paragraph"/>
    <w:basedOn w:val="Normal"/>
    <w:uiPriority w:val="34"/>
    <w:qFormat/>
    <w:rsid w:val="00AA40E1"/>
    <w:pPr>
      <w:ind w:left="720"/>
      <w:contextualSpacing/>
    </w:pPr>
  </w:style>
  <w:style w:type="character" w:styleId="Hyperlink">
    <w:name w:val="Hyperlink"/>
    <w:basedOn w:val="DefaultParagraphFont"/>
    <w:uiPriority w:val="99"/>
    <w:unhideWhenUsed/>
    <w:rsid w:val="005F7340"/>
    <w:rPr>
      <w:color w:val="0563C1" w:themeColor="hyperlink"/>
      <w:u w:val="single"/>
    </w:rPr>
  </w:style>
  <w:style w:type="paragraph" w:styleId="Revision">
    <w:name w:val="Revision"/>
    <w:hidden/>
    <w:uiPriority w:val="99"/>
    <w:semiHidden/>
    <w:rsid w:val="005F7340"/>
    <w:pPr>
      <w:spacing w:after="0" w:line="240" w:lineRule="auto"/>
    </w:pPr>
  </w:style>
  <w:style w:type="paragraph" w:customStyle="1" w:styleId="subsection">
    <w:name w:val="subsection"/>
    <w:aliases w:val="ss,Subsection"/>
    <w:basedOn w:val="Normal"/>
    <w:link w:val="subsectionChar"/>
    <w:rsid w:val="00EE0CD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EE0CDC"/>
    <w:pPr>
      <w:spacing w:before="180" w:after="0" w:line="240" w:lineRule="auto"/>
      <w:ind w:left="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E0CDC"/>
    <w:rPr>
      <w:rFonts w:ascii="Times New Roman" w:eastAsia="Times New Roman" w:hAnsi="Times New Roman" w:cs="Times New Roman"/>
      <w:szCs w:val="20"/>
      <w:lang w:eastAsia="en-AU"/>
    </w:rPr>
  </w:style>
  <w:style w:type="paragraph" w:customStyle="1" w:styleId="Default">
    <w:name w:val="Default"/>
    <w:rsid w:val="00594BE5"/>
    <w:pPr>
      <w:autoSpaceDE w:val="0"/>
      <w:autoSpaceDN w:val="0"/>
      <w:adjustRightInd w:val="0"/>
      <w:spacing w:after="0" w:line="240" w:lineRule="auto"/>
    </w:pPr>
    <w:rPr>
      <w:rFonts w:ascii="Calibri Light" w:hAnsi="Calibri Light" w:cs="Calibri Light"/>
      <w:color w:val="000000"/>
      <w:sz w:val="24"/>
      <w:szCs w:val="24"/>
    </w:rPr>
  </w:style>
  <w:style w:type="paragraph" w:styleId="Footer">
    <w:name w:val="footer"/>
    <w:basedOn w:val="Normal"/>
    <w:link w:val="FooterChar"/>
    <w:uiPriority w:val="99"/>
    <w:unhideWhenUsed/>
    <w:rsid w:val="0022384B"/>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22384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0788">
      <w:bodyDiv w:val="1"/>
      <w:marLeft w:val="0"/>
      <w:marRight w:val="0"/>
      <w:marTop w:val="0"/>
      <w:marBottom w:val="0"/>
      <w:divBdr>
        <w:top w:val="none" w:sz="0" w:space="0" w:color="auto"/>
        <w:left w:val="none" w:sz="0" w:space="0" w:color="auto"/>
        <w:bottom w:val="none" w:sz="0" w:space="0" w:color="auto"/>
        <w:right w:val="none" w:sz="0" w:space="0" w:color="auto"/>
      </w:divBdr>
    </w:div>
    <w:div w:id="618725735">
      <w:bodyDiv w:val="1"/>
      <w:marLeft w:val="0"/>
      <w:marRight w:val="0"/>
      <w:marTop w:val="0"/>
      <w:marBottom w:val="0"/>
      <w:divBdr>
        <w:top w:val="none" w:sz="0" w:space="0" w:color="auto"/>
        <w:left w:val="none" w:sz="0" w:space="0" w:color="auto"/>
        <w:bottom w:val="none" w:sz="0" w:space="0" w:color="auto"/>
        <w:right w:val="none" w:sz="0" w:space="0" w:color="auto"/>
      </w:divBdr>
    </w:div>
    <w:div w:id="662397682">
      <w:bodyDiv w:val="1"/>
      <w:marLeft w:val="0"/>
      <w:marRight w:val="0"/>
      <w:marTop w:val="0"/>
      <w:marBottom w:val="0"/>
      <w:divBdr>
        <w:top w:val="none" w:sz="0" w:space="0" w:color="auto"/>
        <w:left w:val="none" w:sz="0" w:space="0" w:color="auto"/>
        <w:bottom w:val="none" w:sz="0" w:space="0" w:color="auto"/>
        <w:right w:val="none" w:sz="0" w:space="0" w:color="auto"/>
      </w:divBdr>
    </w:div>
    <w:div w:id="1046104555">
      <w:bodyDiv w:val="1"/>
      <w:marLeft w:val="0"/>
      <w:marRight w:val="0"/>
      <w:marTop w:val="0"/>
      <w:marBottom w:val="0"/>
      <w:divBdr>
        <w:top w:val="none" w:sz="0" w:space="0" w:color="auto"/>
        <w:left w:val="none" w:sz="0" w:space="0" w:color="auto"/>
        <w:bottom w:val="none" w:sz="0" w:space="0" w:color="auto"/>
        <w:right w:val="none" w:sz="0" w:space="0" w:color="auto"/>
      </w:divBdr>
    </w:div>
    <w:div w:id="1068769753">
      <w:bodyDiv w:val="1"/>
      <w:marLeft w:val="0"/>
      <w:marRight w:val="0"/>
      <w:marTop w:val="0"/>
      <w:marBottom w:val="0"/>
      <w:divBdr>
        <w:top w:val="none" w:sz="0" w:space="0" w:color="auto"/>
        <w:left w:val="none" w:sz="0" w:space="0" w:color="auto"/>
        <w:bottom w:val="none" w:sz="0" w:space="0" w:color="auto"/>
        <w:right w:val="none" w:sz="0" w:space="0" w:color="auto"/>
      </w:divBdr>
    </w:div>
    <w:div w:id="1395154084">
      <w:bodyDiv w:val="1"/>
      <w:marLeft w:val="0"/>
      <w:marRight w:val="0"/>
      <w:marTop w:val="0"/>
      <w:marBottom w:val="0"/>
      <w:divBdr>
        <w:top w:val="none" w:sz="0" w:space="0" w:color="auto"/>
        <w:left w:val="none" w:sz="0" w:space="0" w:color="auto"/>
        <w:bottom w:val="none" w:sz="0" w:space="0" w:color="auto"/>
        <w:right w:val="none" w:sz="0" w:space="0" w:color="auto"/>
      </w:divBdr>
    </w:div>
    <w:div w:id="1481966327">
      <w:bodyDiv w:val="1"/>
      <w:marLeft w:val="0"/>
      <w:marRight w:val="0"/>
      <w:marTop w:val="0"/>
      <w:marBottom w:val="0"/>
      <w:divBdr>
        <w:top w:val="none" w:sz="0" w:space="0" w:color="auto"/>
        <w:left w:val="none" w:sz="0" w:space="0" w:color="auto"/>
        <w:bottom w:val="none" w:sz="0" w:space="0" w:color="auto"/>
        <w:right w:val="none" w:sz="0" w:space="0" w:color="auto"/>
      </w:divBdr>
    </w:div>
    <w:div w:id="1487740669">
      <w:bodyDiv w:val="1"/>
      <w:marLeft w:val="0"/>
      <w:marRight w:val="0"/>
      <w:marTop w:val="0"/>
      <w:marBottom w:val="0"/>
      <w:divBdr>
        <w:top w:val="none" w:sz="0" w:space="0" w:color="auto"/>
        <w:left w:val="none" w:sz="0" w:space="0" w:color="auto"/>
        <w:bottom w:val="none" w:sz="0" w:space="0" w:color="auto"/>
        <w:right w:val="none" w:sz="0" w:space="0" w:color="auto"/>
      </w:divBdr>
    </w:div>
    <w:div w:id="1503542608">
      <w:bodyDiv w:val="1"/>
      <w:marLeft w:val="0"/>
      <w:marRight w:val="0"/>
      <w:marTop w:val="0"/>
      <w:marBottom w:val="0"/>
      <w:divBdr>
        <w:top w:val="none" w:sz="0" w:space="0" w:color="auto"/>
        <w:left w:val="none" w:sz="0" w:space="0" w:color="auto"/>
        <w:bottom w:val="none" w:sz="0" w:space="0" w:color="auto"/>
        <w:right w:val="none" w:sz="0" w:space="0" w:color="auto"/>
      </w:divBdr>
    </w:div>
    <w:div w:id="1767533892">
      <w:bodyDiv w:val="1"/>
      <w:marLeft w:val="0"/>
      <w:marRight w:val="0"/>
      <w:marTop w:val="0"/>
      <w:marBottom w:val="0"/>
      <w:divBdr>
        <w:top w:val="none" w:sz="0" w:space="0" w:color="auto"/>
        <w:left w:val="none" w:sz="0" w:space="0" w:color="auto"/>
        <w:bottom w:val="none" w:sz="0" w:space="0" w:color="auto"/>
        <w:right w:val="none" w:sz="0" w:space="0" w:color="auto"/>
      </w:divBdr>
    </w:div>
    <w:div w:id="18818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B38658BA54E469EAFF079AC3EB7FA" ma:contentTypeVersion="0" ma:contentTypeDescription="Create a new document." ma:contentTypeScope="" ma:versionID="383bbf4e3a690ae0a172fb906ed71b3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92FE-8D75-4A1B-9881-BC8EFE4817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1F6B0CE-B199-4097-B582-24D0466877D9}"/>
</file>

<file path=customXml/itemProps3.xml><?xml version="1.0" encoding="utf-8"?>
<ds:datastoreItem xmlns:ds="http://schemas.openxmlformats.org/officeDocument/2006/customXml" ds:itemID="{6D9516B9-FEE7-4FD1-99B6-A5941B31BC13}">
  <ds:schemaRefs>
    <ds:schemaRef ds:uri="http://schemas.microsoft.com/sharepoint/v3/contenttype/forms"/>
  </ds:schemaRefs>
</ds:datastoreItem>
</file>

<file path=customXml/itemProps4.xml><?xml version="1.0" encoding="utf-8"?>
<ds:datastoreItem xmlns:ds="http://schemas.openxmlformats.org/officeDocument/2006/customXml" ds:itemID="{0052371A-93B8-4741-B777-5238670E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Dawson, Lauren</dc:creator>
  <cp:keywords/>
  <dc:description/>
  <cp:lastModifiedBy>Murray, David</cp:lastModifiedBy>
  <cp:revision>2</cp:revision>
  <cp:lastPrinted>2020-10-08T23:58:00Z</cp:lastPrinted>
  <dcterms:created xsi:type="dcterms:W3CDTF">2020-10-09T00:52:00Z</dcterms:created>
  <dcterms:modified xsi:type="dcterms:W3CDTF">2020-10-09T00:52:00Z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0x010100128B38658BA54E469EAFF079AC3EB7FA</vt:lpwstr>
  </property>
  <property fmtid="{D5CDD505-2E9C-101B-9397-08002B2CF9AE}" pid="3" name="TrimRevisionNumber">
    <vt:i4>1</vt:i4>
  </property>
</Properties>
</file>