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E830C" w14:textId="3CCA74CA" w:rsidR="00D00EFA" w:rsidRDefault="00D00EFA" w:rsidP="00D00EFA">
      <w:pPr>
        <w:rPr>
          <w:rFonts w:ascii="Times New Roman" w:hAnsi="Times New Roman" w:cs="Times New Roman"/>
          <w:sz w:val="28"/>
        </w:rPr>
      </w:pPr>
      <w:r>
        <w:rPr>
          <w:rFonts w:ascii="Times New Roman" w:hAnsi="Times New Roman" w:cs="Times New Roman"/>
          <w:noProof/>
          <w:lang w:eastAsia="en-AU"/>
        </w:rPr>
        <w:drawing>
          <wp:inline distT="0" distB="0" distL="0" distR="0" wp14:anchorId="7AC4A017" wp14:editId="7EA28B64">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4D364464" w14:textId="77777777" w:rsidR="00D00EFA" w:rsidRDefault="00D00EFA" w:rsidP="00D00EFA">
      <w:pPr>
        <w:rPr>
          <w:rFonts w:ascii="Times New Roman" w:hAnsi="Times New Roman" w:cs="Times New Roman"/>
          <w:sz w:val="19"/>
        </w:rPr>
      </w:pPr>
    </w:p>
    <w:p w14:paraId="1C471B05" w14:textId="3EEDCA94" w:rsidR="00A8714B" w:rsidRPr="003A7361" w:rsidRDefault="00A8714B" w:rsidP="00A8714B">
      <w:pPr>
        <w:pStyle w:val="ActHead7"/>
        <w:ind w:left="0" w:firstLine="0"/>
        <w:rPr>
          <w:rFonts w:ascii="Times New Roman" w:hAnsi="Times New Roman"/>
          <w:sz w:val="40"/>
          <w:szCs w:val="40"/>
        </w:rPr>
      </w:pPr>
      <w:bookmarkStart w:id="0" w:name="_Hlk39051973"/>
      <w:r w:rsidRPr="003A7361">
        <w:rPr>
          <w:rFonts w:ascii="Times New Roman" w:hAnsi="Times New Roman"/>
          <w:sz w:val="40"/>
          <w:szCs w:val="40"/>
        </w:rPr>
        <w:t xml:space="preserve">Telecommunications (Consumer Complaints Handling) Industry Standard </w:t>
      </w:r>
      <w:r>
        <w:rPr>
          <w:rFonts w:ascii="Times New Roman" w:hAnsi="Times New Roman"/>
          <w:sz w:val="40"/>
          <w:szCs w:val="40"/>
        </w:rPr>
        <w:t xml:space="preserve">Variation </w:t>
      </w:r>
      <w:r w:rsidRPr="003A7361">
        <w:rPr>
          <w:rFonts w:ascii="Times New Roman" w:hAnsi="Times New Roman"/>
          <w:sz w:val="40"/>
          <w:szCs w:val="40"/>
        </w:rPr>
        <w:t>20</w:t>
      </w:r>
      <w:r>
        <w:rPr>
          <w:rFonts w:ascii="Times New Roman" w:hAnsi="Times New Roman"/>
          <w:sz w:val="40"/>
          <w:szCs w:val="40"/>
        </w:rPr>
        <w:t>20 (No. 1)</w:t>
      </w:r>
      <w:bookmarkEnd w:id="0"/>
    </w:p>
    <w:p w14:paraId="030DF66D" w14:textId="77777777" w:rsidR="00D00EFA" w:rsidRDefault="00D00EFA" w:rsidP="00D00EFA">
      <w:pPr>
        <w:pStyle w:val="SignCoverPageStart"/>
        <w:spacing w:before="0" w:line="240" w:lineRule="auto"/>
        <w:rPr>
          <w:szCs w:val="22"/>
        </w:rPr>
      </w:pPr>
    </w:p>
    <w:p w14:paraId="49B35910" w14:textId="02ED6E6D" w:rsidR="00D00EFA" w:rsidRDefault="00D00EFA" w:rsidP="00D00EFA">
      <w:pPr>
        <w:pStyle w:val="SignCoverPageStart"/>
        <w:spacing w:before="0" w:line="240" w:lineRule="auto"/>
        <w:rPr>
          <w:szCs w:val="22"/>
        </w:rPr>
      </w:pPr>
      <w:r>
        <w:rPr>
          <w:szCs w:val="22"/>
        </w:rPr>
        <w:t xml:space="preserve">The Australian Communications and Media Authority </w:t>
      </w:r>
      <w:r w:rsidR="00BD3156" w:rsidRPr="002456BA">
        <w:rPr>
          <w:sz w:val="24"/>
          <w:szCs w:val="24"/>
        </w:rPr>
        <w:t>determines the following industry standard under subsection 125</w:t>
      </w:r>
      <w:proofErr w:type="gramStart"/>
      <w:r w:rsidR="00BD3156" w:rsidRPr="002456BA">
        <w:rPr>
          <w:sz w:val="24"/>
          <w:szCs w:val="24"/>
        </w:rPr>
        <w:t>AA(</w:t>
      </w:r>
      <w:proofErr w:type="gramEnd"/>
      <w:r w:rsidR="00BD3156" w:rsidRPr="002456BA">
        <w:rPr>
          <w:sz w:val="24"/>
          <w:szCs w:val="24"/>
        </w:rPr>
        <w:t>1) of the</w:t>
      </w:r>
      <w:r w:rsidR="00BD3156" w:rsidRPr="002456BA">
        <w:rPr>
          <w:i/>
          <w:sz w:val="24"/>
          <w:szCs w:val="24"/>
        </w:rPr>
        <w:t xml:space="preserve"> Telecommunications Act 1997.</w:t>
      </w:r>
    </w:p>
    <w:p w14:paraId="006C8DC4" w14:textId="3A5B994A"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1" w:name="BKCheck15B_1"/>
      <w:bookmarkEnd w:id="1"/>
      <w:r>
        <w:rPr>
          <w:rFonts w:ascii="Times New Roman" w:hAnsi="Times New Roman" w:cs="Times New Roman"/>
        </w:rPr>
        <w:t>:</w:t>
      </w:r>
      <w:r w:rsidR="001D7178">
        <w:rPr>
          <w:rFonts w:ascii="Times New Roman" w:hAnsi="Times New Roman" w:cs="Times New Roman"/>
        </w:rPr>
        <w:t xml:space="preserve"> 16 October 2020</w:t>
      </w:r>
    </w:p>
    <w:p w14:paraId="6890E3BE" w14:textId="6A9C5302" w:rsidR="001D7178" w:rsidRDefault="001D7178" w:rsidP="001D7178">
      <w:pPr>
        <w:tabs>
          <w:tab w:val="left" w:pos="3119"/>
        </w:tabs>
        <w:spacing w:after="0" w:line="300" w:lineRule="atLeast"/>
        <w:ind w:right="375"/>
        <w:jc w:val="right"/>
        <w:rPr>
          <w:rFonts w:ascii="Times New Roman" w:hAnsi="Times New Roman" w:cs="Times New Roman"/>
        </w:rPr>
      </w:pPr>
      <w:proofErr w:type="spellStart"/>
      <w:r>
        <w:rPr>
          <w:rFonts w:ascii="Times New Roman" w:hAnsi="Times New Roman" w:cs="Times New Roman"/>
        </w:rPr>
        <w:t>Creina</w:t>
      </w:r>
      <w:proofErr w:type="spellEnd"/>
      <w:r>
        <w:rPr>
          <w:rFonts w:ascii="Times New Roman" w:hAnsi="Times New Roman" w:cs="Times New Roman"/>
        </w:rPr>
        <w:t xml:space="preserve"> Chapman</w:t>
      </w:r>
    </w:p>
    <w:p w14:paraId="0EA3DC30" w14:textId="17109DC0" w:rsidR="001D7178" w:rsidRDefault="001D7178" w:rsidP="001D7178">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873F3D" w14:textId="738080E0" w:rsidR="00D00EFA" w:rsidRDefault="00D00EFA" w:rsidP="001D7178">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2" w:name="Minister"/>
    </w:p>
    <w:p w14:paraId="23DCFF12" w14:textId="51382820" w:rsidR="001D7178" w:rsidRDefault="001D7178" w:rsidP="001D7178">
      <w:pPr>
        <w:tabs>
          <w:tab w:val="left" w:pos="3119"/>
        </w:tabs>
        <w:spacing w:after="0" w:line="300" w:lineRule="atLeast"/>
        <w:ind w:right="375"/>
        <w:jc w:val="right"/>
        <w:rPr>
          <w:rFonts w:ascii="Times New Roman" w:hAnsi="Times New Roman" w:cs="Times New Roman"/>
        </w:rPr>
      </w:pPr>
    </w:p>
    <w:p w14:paraId="7268310F" w14:textId="15643DFF" w:rsidR="001D7178" w:rsidRDefault="001D7178" w:rsidP="001D7178">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Cathy Rainsford</w:t>
      </w:r>
    </w:p>
    <w:p w14:paraId="1EC1837F" w14:textId="56259453" w:rsidR="001D7178" w:rsidRDefault="001D7178" w:rsidP="001D7178">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291F95A" w14:textId="77777777" w:rsidR="00D00EFA" w:rsidRDefault="00D00EFA" w:rsidP="001D7178">
      <w:pPr>
        <w:tabs>
          <w:tab w:val="left" w:pos="3119"/>
        </w:tabs>
        <w:spacing w:after="0" w:line="300" w:lineRule="atLeast"/>
        <w:ind w:right="375"/>
        <w:jc w:val="right"/>
        <w:rPr>
          <w:rFonts w:ascii="Times New Roman" w:hAnsi="Times New Roman" w:cs="Times New Roman"/>
        </w:rPr>
      </w:pPr>
      <w:r w:rsidRPr="001D7178">
        <w:rPr>
          <w:rFonts w:ascii="Times New Roman" w:hAnsi="Times New Roman" w:cs="Times New Roman"/>
          <w:strike/>
        </w:rPr>
        <w:t>Member</w:t>
      </w:r>
      <w:r>
        <w:rPr>
          <w:rFonts w:ascii="Times New Roman" w:hAnsi="Times New Roman" w:cs="Times New Roman"/>
        </w:rPr>
        <w:t>/General Manager</w:t>
      </w:r>
      <w:bookmarkEnd w:id="2"/>
    </w:p>
    <w:p w14:paraId="1517D01C" w14:textId="77777777" w:rsidR="00D00EFA" w:rsidRDefault="00D00EFA" w:rsidP="00D00EFA">
      <w:pPr>
        <w:pStyle w:val="SignCoverPageEnd"/>
        <w:ind w:right="794"/>
        <w:rPr>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rsidSect="00AD22F1">
          <w:footerReference w:type="default" r:id="rId12"/>
          <w:pgSz w:w="11906" w:h="16838"/>
          <w:pgMar w:top="1440" w:right="1440" w:bottom="1440" w:left="1440" w:header="708" w:footer="708" w:gutter="0"/>
          <w:pgNumType w:start="1"/>
          <w:cols w:space="720"/>
          <w:titlePg/>
          <w:docGrid w:linePitch="299"/>
        </w:sectPr>
      </w:pPr>
    </w:p>
    <w:p w14:paraId="1AE20F53" w14:textId="77777777" w:rsidR="00D00EFA" w:rsidRPr="00BE4147" w:rsidRDefault="00D00EFA" w:rsidP="00D00EFA">
      <w:pPr>
        <w:pStyle w:val="ActHead5"/>
        <w:spacing w:before="0"/>
        <w:ind w:left="0" w:firstLine="0"/>
        <w:rPr>
          <w:b w:val="0"/>
          <w:kern w:val="0"/>
          <w:sz w:val="22"/>
        </w:rPr>
      </w:pPr>
      <w:bookmarkStart w:id="3" w:name="_Toc444596031"/>
      <w:proofErr w:type="gramStart"/>
      <w:r>
        <w:rPr>
          <w:rStyle w:val="CharSectno"/>
        </w:rPr>
        <w:lastRenderedPageBreak/>
        <w:t>1</w:t>
      </w:r>
      <w:r>
        <w:t xml:space="preserve">  Name</w:t>
      </w:r>
      <w:proofErr w:type="gramEnd"/>
    </w:p>
    <w:p w14:paraId="6D729A26" w14:textId="088D9923" w:rsidR="00D00EFA" w:rsidRPr="00407600" w:rsidRDefault="00D00EFA" w:rsidP="00AD22F1">
      <w:pPr>
        <w:pStyle w:val="ActHead7"/>
        <w:spacing w:before="180"/>
        <w:ind w:firstLine="0"/>
        <w:rPr>
          <w:i/>
          <w:iCs/>
        </w:rPr>
      </w:pPr>
      <w:r w:rsidRPr="00BE4147">
        <w:rPr>
          <w:rFonts w:ascii="Times New Roman" w:hAnsi="Times New Roman"/>
          <w:b w:val="0"/>
          <w:kern w:val="0"/>
          <w:sz w:val="22"/>
        </w:rPr>
        <w:t>This is the</w:t>
      </w:r>
      <w:r w:rsidR="00407600">
        <w:rPr>
          <w:rFonts w:ascii="Times New Roman" w:hAnsi="Times New Roman"/>
          <w:b w:val="0"/>
          <w:kern w:val="0"/>
          <w:sz w:val="22"/>
        </w:rPr>
        <w:t xml:space="preserve"> </w:t>
      </w:r>
      <w:r w:rsidR="00407600" w:rsidRPr="00407600">
        <w:rPr>
          <w:rFonts w:ascii="Times New Roman" w:hAnsi="Times New Roman"/>
          <w:b w:val="0"/>
          <w:i/>
          <w:iCs/>
          <w:kern w:val="0"/>
          <w:sz w:val="22"/>
        </w:rPr>
        <w:t>Telecommunications (Consumer Complaints Handling) Industry Standard Variation 2020 (No.1)</w:t>
      </w:r>
      <w:r w:rsidR="00AA61EF">
        <w:rPr>
          <w:rFonts w:ascii="Times New Roman" w:hAnsi="Times New Roman"/>
          <w:b w:val="0"/>
          <w:i/>
          <w:iCs/>
          <w:kern w:val="0"/>
          <w:sz w:val="22"/>
        </w:rPr>
        <w:t>.</w:t>
      </w:r>
      <w:r w:rsidRPr="00407600">
        <w:rPr>
          <w:rFonts w:ascii="Times New Roman" w:hAnsi="Times New Roman"/>
          <w:b w:val="0"/>
          <w:i/>
          <w:iCs/>
          <w:kern w:val="0"/>
          <w:sz w:val="22"/>
        </w:rPr>
        <w:t xml:space="preserve"> </w:t>
      </w:r>
      <w:bookmarkStart w:id="4" w:name="BKCheck15B_3"/>
      <w:bookmarkEnd w:id="4"/>
    </w:p>
    <w:p w14:paraId="60908A15" w14:textId="77777777" w:rsidR="00D00EFA" w:rsidRDefault="00D00EFA" w:rsidP="00D00EFA">
      <w:pPr>
        <w:pStyle w:val="ActHead5"/>
      </w:pPr>
      <w:bookmarkStart w:id="5" w:name="_Toc444596032"/>
      <w:proofErr w:type="gramStart"/>
      <w:r>
        <w:rPr>
          <w:rStyle w:val="CharSectno"/>
        </w:rPr>
        <w:t>2</w:t>
      </w:r>
      <w:r>
        <w:t xml:space="preserve">  Commencement</w:t>
      </w:r>
      <w:bookmarkEnd w:id="5"/>
      <w:proofErr w:type="gramEnd"/>
    </w:p>
    <w:p w14:paraId="159291B1" w14:textId="7BEF0479" w:rsidR="00A467B8" w:rsidRDefault="00D00EFA" w:rsidP="00D00EFA">
      <w:pPr>
        <w:pStyle w:val="subsection"/>
        <w:rPr>
          <w:sz w:val="24"/>
          <w:szCs w:val="24"/>
        </w:rPr>
      </w:pPr>
      <w:r>
        <w:tab/>
      </w:r>
      <w:r>
        <w:tab/>
      </w:r>
      <w:r w:rsidR="002077B6">
        <w:t>In</w:t>
      </w:r>
      <w:r w:rsidR="00EB79E3">
        <w:t xml:space="preserve"> </w:t>
      </w:r>
      <w:r w:rsidR="00EB79E3">
        <w:rPr>
          <w:sz w:val="24"/>
          <w:szCs w:val="24"/>
        </w:rPr>
        <w:t>t</w:t>
      </w:r>
      <w:r w:rsidRPr="001F1D62">
        <w:rPr>
          <w:sz w:val="24"/>
          <w:szCs w:val="24"/>
        </w:rPr>
        <w:t>his instrument</w:t>
      </w:r>
      <w:r w:rsidR="00A467B8">
        <w:rPr>
          <w:sz w:val="24"/>
          <w:szCs w:val="24"/>
        </w:rPr>
        <w:t>:</w:t>
      </w:r>
      <w:r w:rsidRPr="001F1D62">
        <w:rPr>
          <w:sz w:val="24"/>
          <w:szCs w:val="24"/>
        </w:rPr>
        <w:t xml:space="preserve"> </w:t>
      </w:r>
    </w:p>
    <w:p w14:paraId="4AB175C5" w14:textId="15771880" w:rsidR="00800F93" w:rsidRDefault="00800F93" w:rsidP="00141DD7">
      <w:pPr>
        <w:pStyle w:val="subsection"/>
        <w:tabs>
          <w:tab w:val="clear" w:pos="1021"/>
        </w:tabs>
        <w:ind w:left="1701" w:hanging="567"/>
        <w:rPr>
          <w:sz w:val="24"/>
          <w:szCs w:val="24"/>
        </w:rPr>
      </w:pPr>
      <w:r>
        <w:t>(a)</w:t>
      </w:r>
      <w:r>
        <w:tab/>
      </w:r>
      <w:r w:rsidR="00EB79E3">
        <w:rPr>
          <w:sz w:val="24"/>
          <w:szCs w:val="24"/>
        </w:rPr>
        <w:t xml:space="preserve">the </w:t>
      </w:r>
      <w:r w:rsidR="003A1738">
        <w:rPr>
          <w:sz w:val="24"/>
          <w:szCs w:val="24"/>
        </w:rPr>
        <w:t>variation at item 1 of Schedule 1</w:t>
      </w:r>
      <w:r w:rsidR="00EB79E3" w:rsidRPr="001F1D62" w:rsidDel="005C36C0">
        <w:rPr>
          <w:sz w:val="24"/>
          <w:szCs w:val="24"/>
        </w:rPr>
        <w:t xml:space="preserve"> </w:t>
      </w:r>
      <w:r w:rsidR="00D00EFA" w:rsidRPr="001F1D62">
        <w:rPr>
          <w:sz w:val="24"/>
          <w:szCs w:val="24"/>
        </w:rPr>
        <w:t xml:space="preserve">commences </w:t>
      </w:r>
      <w:r w:rsidR="000A3A08" w:rsidRPr="001F1D62">
        <w:rPr>
          <w:sz w:val="24"/>
          <w:szCs w:val="24"/>
        </w:rPr>
        <w:t xml:space="preserve">on </w:t>
      </w:r>
      <w:r w:rsidR="00EB79E3" w:rsidRPr="00047672">
        <w:rPr>
          <w:sz w:val="24"/>
          <w:szCs w:val="24"/>
        </w:rPr>
        <w:t>14 December 2020</w:t>
      </w:r>
      <w:r>
        <w:rPr>
          <w:sz w:val="24"/>
          <w:szCs w:val="24"/>
        </w:rPr>
        <w:t>;</w:t>
      </w:r>
      <w:r w:rsidR="00EB79E3">
        <w:rPr>
          <w:sz w:val="24"/>
          <w:szCs w:val="24"/>
        </w:rPr>
        <w:t xml:space="preserve"> and </w:t>
      </w:r>
    </w:p>
    <w:p w14:paraId="240E1F39" w14:textId="33ADAD72" w:rsidR="00D00EFA" w:rsidRPr="001F1D62" w:rsidRDefault="00800F93" w:rsidP="00141DD7">
      <w:pPr>
        <w:pStyle w:val="subsection"/>
        <w:tabs>
          <w:tab w:val="clear" w:pos="1021"/>
        </w:tabs>
        <w:ind w:left="1701" w:hanging="567"/>
        <w:rPr>
          <w:sz w:val="24"/>
          <w:szCs w:val="24"/>
        </w:rPr>
      </w:pPr>
      <w:r>
        <w:rPr>
          <w:sz w:val="24"/>
          <w:szCs w:val="24"/>
        </w:rPr>
        <w:t>(b)</w:t>
      </w:r>
      <w:r>
        <w:rPr>
          <w:sz w:val="24"/>
          <w:szCs w:val="24"/>
        </w:rPr>
        <w:tab/>
      </w:r>
      <w:r w:rsidR="00EB79E3">
        <w:rPr>
          <w:sz w:val="24"/>
          <w:szCs w:val="24"/>
        </w:rPr>
        <w:t xml:space="preserve">the remaining </w:t>
      </w:r>
      <w:r w:rsidR="003A1738">
        <w:rPr>
          <w:sz w:val="24"/>
          <w:szCs w:val="24"/>
        </w:rPr>
        <w:t>variations</w:t>
      </w:r>
      <w:r w:rsidR="00EB79E3">
        <w:rPr>
          <w:sz w:val="24"/>
          <w:szCs w:val="24"/>
        </w:rPr>
        <w:t xml:space="preserve"> commence</w:t>
      </w:r>
      <w:r w:rsidR="00720329">
        <w:rPr>
          <w:sz w:val="24"/>
          <w:szCs w:val="24"/>
        </w:rPr>
        <w:t xml:space="preserve"> on </w:t>
      </w:r>
      <w:r w:rsidR="005C36C0">
        <w:rPr>
          <w:sz w:val="24"/>
          <w:szCs w:val="24"/>
        </w:rPr>
        <w:t>1 April 2021</w:t>
      </w:r>
      <w:r w:rsidR="00D00EFA" w:rsidRPr="001F1D62">
        <w:rPr>
          <w:sz w:val="24"/>
          <w:szCs w:val="24"/>
        </w:rPr>
        <w:t xml:space="preserve">. </w:t>
      </w:r>
    </w:p>
    <w:p w14:paraId="4CD08E25" w14:textId="77777777" w:rsidR="00D00EFA" w:rsidRDefault="00D00EFA" w:rsidP="00D00EFA">
      <w:pPr>
        <w:pStyle w:val="LI-BodyTextNote"/>
        <w:spacing w:before="122"/>
      </w:pPr>
      <w:r>
        <w:t>Note:</w:t>
      </w:r>
      <w:r>
        <w:tab/>
        <w:t xml:space="preserve">The Federal Register of Legislation may be accessed free of charge at </w:t>
      </w:r>
      <w:hyperlink r:id="rId13" w:history="1">
        <w:r>
          <w:rPr>
            <w:rStyle w:val="Hyperlink"/>
            <w:rFonts w:eastAsiaTheme="majorEastAsia"/>
          </w:rPr>
          <w:t>www.legislation.gov.au</w:t>
        </w:r>
      </w:hyperlink>
      <w:r>
        <w:t>.</w:t>
      </w:r>
    </w:p>
    <w:p w14:paraId="77EA035F" w14:textId="77777777" w:rsidR="00D00EFA" w:rsidRDefault="00D00EFA" w:rsidP="00D00EFA">
      <w:pPr>
        <w:pStyle w:val="ActHead5"/>
      </w:pPr>
      <w:bookmarkStart w:id="6" w:name="_Toc444596033"/>
      <w:proofErr w:type="gramStart"/>
      <w:r>
        <w:rPr>
          <w:rStyle w:val="CharSectno"/>
        </w:rPr>
        <w:t>3</w:t>
      </w:r>
      <w:r>
        <w:t xml:space="preserve">  Authority</w:t>
      </w:r>
      <w:bookmarkEnd w:id="6"/>
      <w:proofErr w:type="gramEnd"/>
    </w:p>
    <w:p w14:paraId="01D60ED5" w14:textId="7323E862" w:rsidR="00EF1D99" w:rsidRPr="002456BA" w:rsidRDefault="00D00EFA" w:rsidP="00EF1D99">
      <w:pPr>
        <w:pStyle w:val="subsection"/>
        <w:rPr>
          <w:i/>
          <w:sz w:val="24"/>
          <w:szCs w:val="24"/>
        </w:rPr>
      </w:pPr>
      <w:r>
        <w:tab/>
      </w:r>
      <w:r>
        <w:tab/>
      </w:r>
      <w:r w:rsidR="00EF1D99" w:rsidRPr="002456BA">
        <w:rPr>
          <w:sz w:val="24"/>
          <w:szCs w:val="24"/>
        </w:rPr>
        <w:t>This instrument is determined under subsection 125</w:t>
      </w:r>
      <w:proofErr w:type="gramStart"/>
      <w:r w:rsidR="00EF1D99" w:rsidRPr="002456BA">
        <w:rPr>
          <w:sz w:val="24"/>
          <w:szCs w:val="24"/>
        </w:rPr>
        <w:t>AA(</w:t>
      </w:r>
      <w:proofErr w:type="gramEnd"/>
      <w:r w:rsidR="00EF1D99" w:rsidRPr="002456BA">
        <w:rPr>
          <w:sz w:val="24"/>
          <w:szCs w:val="24"/>
        </w:rPr>
        <w:t xml:space="preserve">1) of the </w:t>
      </w:r>
      <w:r w:rsidR="00EF1D99" w:rsidRPr="002456BA">
        <w:rPr>
          <w:i/>
          <w:sz w:val="24"/>
          <w:szCs w:val="24"/>
        </w:rPr>
        <w:t>Telecommunications Act 1997</w:t>
      </w:r>
      <w:r w:rsidR="00EF1D99" w:rsidRPr="002456BA">
        <w:rPr>
          <w:sz w:val="24"/>
          <w:szCs w:val="24"/>
        </w:rPr>
        <w:t xml:space="preserve"> and in accordance with sections 5 and 8 of the </w:t>
      </w:r>
      <w:r w:rsidR="00EF1D99" w:rsidRPr="002456BA">
        <w:rPr>
          <w:i/>
          <w:sz w:val="24"/>
          <w:szCs w:val="24"/>
        </w:rPr>
        <w:t>Telecommunications (NBN Consumer Experience Industry Standard) Direction 2017.</w:t>
      </w:r>
    </w:p>
    <w:p w14:paraId="6FD8E538" w14:textId="235C027E" w:rsidR="00523D26" w:rsidRPr="007C51B3" w:rsidRDefault="00EF1D99" w:rsidP="00523D26">
      <w:pPr>
        <w:pStyle w:val="subsection"/>
        <w:tabs>
          <w:tab w:val="clear" w:pos="1021"/>
        </w:tabs>
        <w:spacing w:before="120"/>
        <w:ind w:left="1701" w:hanging="567"/>
        <w:rPr>
          <w:sz w:val="18"/>
          <w:szCs w:val="18"/>
        </w:rPr>
      </w:pPr>
      <w:r w:rsidRPr="007C51B3">
        <w:rPr>
          <w:sz w:val="18"/>
          <w:szCs w:val="18"/>
        </w:rPr>
        <w:t xml:space="preserve">Note: </w:t>
      </w:r>
      <w:r w:rsidRPr="007C51B3">
        <w:rPr>
          <w:sz w:val="18"/>
          <w:szCs w:val="18"/>
        </w:rPr>
        <w:tab/>
        <w:t xml:space="preserve">The </w:t>
      </w:r>
      <w:r w:rsidRPr="007C51B3">
        <w:rPr>
          <w:i/>
          <w:sz w:val="18"/>
          <w:szCs w:val="18"/>
        </w:rPr>
        <w:t>Telecommunications (NBN Consumer Experience Industry Standard) Direction 2017</w:t>
      </w:r>
      <w:r w:rsidRPr="007C51B3">
        <w:rPr>
          <w:sz w:val="18"/>
          <w:szCs w:val="18"/>
        </w:rPr>
        <w:t xml:space="preserve"> was given to the ACMA by the Minister under subsection 125</w:t>
      </w:r>
      <w:proofErr w:type="gramStart"/>
      <w:r w:rsidRPr="007C51B3">
        <w:rPr>
          <w:sz w:val="18"/>
          <w:szCs w:val="18"/>
        </w:rPr>
        <w:t>AA(</w:t>
      </w:r>
      <w:proofErr w:type="gramEnd"/>
      <w:r w:rsidRPr="007C51B3">
        <w:rPr>
          <w:sz w:val="18"/>
          <w:szCs w:val="18"/>
        </w:rPr>
        <w:t>4) of the Act.</w:t>
      </w:r>
      <w:r w:rsidR="00523D26" w:rsidRPr="007C51B3">
        <w:rPr>
          <w:sz w:val="18"/>
          <w:szCs w:val="18"/>
        </w:rPr>
        <w:t xml:space="preserve"> </w:t>
      </w:r>
    </w:p>
    <w:p w14:paraId="4158343D" w14:textId="46461F63" w:rsidR="00523D26" w:rsidRPr="007C51B3" w:rsidRDefault="00523D26" w:rsidP="00097A4F">
      <w:pPr>
        <w:pStyle w:val="acthead50"/>
        <w:shd w:val="clear" w:color="auto" w:fill="FFFFFF"/>
        <w:spacing w:before="120" w:beforeAutospacing="0" w:after="0" w:afterAutospacing="0"/>
        <w:ind w:left="1701"/>
        <w:rPr>
          <w:b/>
          <w:bCs/>
          <w:color w:val="000000"/>
          <w:sz w:val="18"/>
          <w:szCs w:val="18"/>
        </w:rPr>
      </w:pPr>
      <w:r w:rsidRPr="00325B1E">
        <w:rPr>
          <w:color w:val="000000"/>
          <w:sz w:val="18"/>
          <w:szCs w:val="18"/>
        </w:rPr>
        <w:t>The power to make an industry standard determined under subsection 125AA(1) includes the power to vary that standard in a like manner: see subsection 33(3) of the </w:t>
      </w:r>
      <w:r w:rsidRPr="00325B1E">
        <w:rPr>
          <w:i/>
          <w:iCs/>
          <w:color w:val="000000"/>
          <w:sz w:val="18"/>
          <w:szCs w:val="18"/>
        </w:rPr>
        <w:t xml:space="preserve">Acts Interpretation Act 1901 </w:t>
      </w:r>
      <w:r w:rsidRPr="00325B1E">
        <w:rPr>
          <w:color w:val="000000"/>
          <w:sz w:val="18"/>
          <w:szCs w:val="18"/>
        </w:rPr>
        <w:t xml:space="preserve">and subsection 5(4) of the </w:t>
      </w:r>
      <w:r w:rsidRPr="007C51B3">
        <w:rPr>
          <w:i/>
          <w:sz w:val="18"/>
          <w:szCs w:val="18"/>
        </w:rPr>
        <w:t>Telecommunications (NBN Consumer Experience Industry Standard) Direction 2017</w:t>
      </w:r>
      <w:r w:rsidRPr="00325B1E">
        <w:rPr>
          <w:color w:val="000000"/>
          <w:sz w:val="18"/>
          <w:szCs w:val="18"/>
        </w:rPr>
        <w:t>.</w:t>
      </w:r>
    </w:p>
    <w:p w14:paraId="237BACC0" w14:textId="0A28EC30" w:rsidR="00D00EFA" w:rsidRDefault="00882272" w:rsidP="00D00EFA">
      <w:pPr>
        <w:pStyle w:val="ActHead5"/>
      </w:pPr>
      <w:bookmarkStart w:id="7" w:name="_Toc444596034"/>
      <w:proofErr w:type="gramStart"/>
      <w:r>
        <w:t xml:space="preserve">4  </w:t>
      </w:r>
      <w:r w:rsidR="00EE3F11">
        <w:t>Variations</w:t>
      </w:r>
      <w:proofErr w:type="gramEnd"/>
    </w:p>
    <w:p w14:paraId="5A9EF9A5" w14:textId="5EF9942D" w:rsidR="00D00EFA" w:rsidRDefault="00D00EFA" w:rsidP="00D00EFA">
      <w:pPr>
        <w:pStyle w:val="subsection"/>
        <w:rPr>
          <w:rStyle w:val="CharSectno"/>
        </w:rPr>
      </w:pPr>
      <w:r>
        <w:tab/>
      </w:r>
      <w:r>
        <w:tab/>
        <w:t xml:space="preserve">The instrument that is specified in Schedule 1 is </w:t>
      </w:r>
      <w:r w:rsidR="00EE3F11">
        <w:t xml:space="preserve">varied </w:t>
      </w:r>
      <w:r>
        <w:t>as set out in the applicable items in that Schedule.</w:t>
      </w:r>
      <w:r>
        <w:rPr>
          <w:i/>
        </w:rPr>
        <w:t xml:space="preserve"> </w:t>
      </w:r>
    </w:p>
    <w:bookmarkEnd w:id="7"/>
    <w:p w14:paraId="1FDC1C1D" w14:textId="77777777" w:rsidR="00D00EFA" w:rsidRDefault="00D00EFA" w:rsidP="00D00EFA">
      <w:pPr>
        <w:pStyle w:val="notetext"/>
      </w:pPr>
      <w:r>
        <w:t xml:space="preserve"> </w:t>
      </w:r>
    </w:p>
    <w:bookmarkEnd w:id="3"/>
    <w:p w14:paraId="5A2F50F6" w14:textId="77777777" w:rsidR="00D00EFA" w:rsidRDefault="00D00EFA" w:rsidP="00D00EFA">
      <w:pPr>
        <w:spacing w:after="0"/>
        <w:rPr>
          <w:rFonts w:ascii="Times New Roman" w:hAnsi="Times New Roman" w:cs="Times New Roman"/>
          <w:b/>
          <w:sz w:val="24"/>
          <w:szCs w:val="24"/>
        </w:rPr>
        <w:sectPr w:rsidR="00D00EFA" w:rsidSect="00AD22F1">
          <w:headerReference w:type="first" r:id="rId14"/>
          <w:footerReference w:type="first" r:id="rId15"/>
          <w:pgSz w:w="11906" w:h="16838"/>
          <w:pgMar w:top="1440" w:right="1440" w:bottom="1440" w:left="1440" w:header="708" w:footer="708" w:gutter="0"/>
          <w:pgNumType w:start="2"/>
          <w:cols w:space="720"/>
          <w:titlePg/>
          <w:docGrid w:linePitch="299"/>
        </w:sectPr>
      </w:pPr>
    </w:p>
    <w:p w14:paraId="4C167BD2" w14:textId="27B658AB" w:rsidR="00D00EFA" w:rsidRDefault="00D00EFA" w:rsidP="00D00EFA">
      <w:pPr>
        <w:pStyle w:val="ActHead5"/>
        <w:spacing w:before="0"/>
        <w:ind w:left="0" w:firstLine="0"/>
        <w:rPr>
          <w:rStyle w:val="CharSectno"/>
          <w:rFonts w:ascii="Arial" w:hAnsi="Arial" w:cs="Arial"/>
          <w:sz w:val="32"/>
          <w:szCs w:val="32"/>
        </w:rPr>
      </w:pPr>
      <w:r>
        <w:rPr>
          <w:rStyle w:val="CharSectno"/>
          <w:rFonts w:ascii="Arial" w:hAnsi="Arial" w:cs="Arial"/>
          <w:sz w:val="32"/>
          <w:szCs w:val="32"/>
        </w:rPr>
        <w:lastRenderedPageBreak/>
        <w:t>Schedule 1</w:t>
      </w:r>
      <w:r>
        <w:rPr>
          <w:rFonts w:ascii="Arial" w:hAnsi="Arial" w:cs="Arial"/>
          <w:sz w:val="32"/>
          <w:szCs w:val="32"/>
        </w:rPr>
        <w:t>—</w:t>
      </w:r>
      <w:r w:rsidR="00EE3F11">
        <w:rPr>
          <w:rFonts w:ascii="Arial" w:hAnsi="Arial" w:cs="Arial"/>
          <w:sz w:val="32"/>
          <w:szCs w:val="32"/>
        </w:rPr>
        <w:t>Variations</w:t>
      </w:r>
    </w:p>
    <w:p w14:paraId="1CBEB42B" w14:textId="2A53338A" w:rsidR="0075194E" w:rsidRPr="004D2BC0" w:rsidRDefault="0075194E" w:rsidP="0075194E">
      <w:pPr>
        <w:pStyle w:val="ActHead7"/>
        <w:spacing w:after="240"/>
        <w:ind w:left="0" w:firstLine="0"/>
        <w:rPr>
          <w:rFonts w:ascii="Times New Roman" w:hAnsi="Times New Roman"/>
          <w:i/>
          <w:iCs/>
          <w:sz w:val="40"/>
          <w:szCs w:val="40"/>
        </w:rPr>
      </w:pPr>
      <w:bookmarkStart w:id="8" w:name="f_Check_Lines_above"/>
      <w:bookmarkStart w:id="9" w:name="_Toc444596036"/>
      <w:bookmarkEnd w:id="8"/>
      <w:r w:rsidRPr="004D2BC0">
        <w:rPr>
          <w:rFonts w:ascii="Times New Roman" w:hAnsi="Times New Roman"/>
          <w:i/>
          <w:iCs/>
          <w:sz w:val="40"/>
          <w:szCs w:val="40"/>
        </w:rPr>
        <w:t>Telecommunications (Consumer Complaints Handling) Industry Standard 2018</w:t>
      </w:r>
      <w:r>
        <w:rPr>
          <w:rFonts w:ascii="Times New Roman" w:hAnsi="Times New Roman"/>
          <w:i/>
          <w:iCs/>
          <w:sz w:val="40"/>
          <w:szCs w:val="40"/>
        </w:rPr>
        <w:t xml:space="preserve"> </w:t>
      </w:r>
      <w:r w:rsidR="008F221F">
        <w:rPr>
          <w:rFonts w:ascii="Times New Roman" w:hAnsi="Times New Roman"/>
          <w:i/>
          <w:iCs/>
          <w:sz w:val="40"/>
          <w:szCs w:val="40"/>
        </w:rPr>
        <w:t>[</w:t>
      </w:r>
      <w:r>
        <w:rPr>
          <w:rFonts w:ascii="Times New Roman" w:hAnsi="Times New Roman"/>
          <w:i/>
          <w:iCs/>
          <w:sz w:val="40"/>
          <w:szCs w:val="40"/>
        </w:rPr>
        <w:t>F2018L00727]</w:t>
      </w:r>
    </w:p>
    <w:p w14:paraId="5B12A186" w14:textId="77777777" w:rsidR="0075194E" w:rsidRPr="00DC0213" w:rsidRDefault="0075194E" w:rsidP="0075194E">
      <w:pPr>
        <w:pStyle w:val="ItemHead"/>
        <w:spacing w:before="120" w:after="120"/>
      </w:pPr>
      <w:proofErr w:type="gramStart"/>
      <w:r>
        <w:t>1</w:t>
      </w:r>
      <w:r w:rsidRPr="00903167">
        <w:t xml:space="preserve">  </w:t>
      </w:r>
      <w:r>
        <w:t>Section</w:t>
      </w:r>
      <w:proofErr w:type="gramEnd"/>
      <w:r>
        <w:t xml:space="preserve"> 5 (at the end of subparagraph (b)(ii) of the definition of </w:t>
      </w:r>
      <w:r>
        <w:rPr>
          <w:i/>
          <w:iCs/>
        </w:rPr>
        <w:t>consumer</w:t>
      </w:r>
      <w:r>
        <w:t>)</w:t>
      </w:r>
    </w:p>
    <w:p w14:paraId="74CB6B97" w14:textId="10EC6057" w:rsidR="0075194E" w:rsidRPr="00FF0147" w:rsidRDefault="00C058A5" w:rsidP="0075194E">
      <w:pPr>
        <w:pStyle w:val="Item"/>
        <w:spacing w:line="257" w:lineRule="auto"/>
        <w:rPr>
          <w:sz w:val="24"/>
          <w:szCs w:val="24"/>
        </w:rPr>
      </w:pPr>
      <w:r>
        <w:rPr>
          <w:sz w:val="24"/>
          <w:szCs w:val="24"/>
        </w:rPr>
        <w:t>Omit “$20,00</w:t>
      </w:r>
      <w:r w:rsidR="00B9005D">
        <w:rPr>
          <w:sz w:val="24"/>
          <w:szCs w:val="24"/>
        </w:rPr>
        <w:t>0”, substitute “</w:t>
      </w:r>
      <w:r w:rsidR="0075194E" w:rsidRPr="00FF0147">
        <w:rPr>
          <w:sz w:val="24"/>
          <w:szCs w:val="24"/>
        </w:rPr>
        <w:t>$40,000</w:t>
      </w:r>
      <w:r w:rsidR="0075194E">
        <w:rPr>
          <w:sz w:val="24"/>
          <w:szCs w:val="24"/>
        </w:rPr>
        <w:t>.</w:t>
      </w:r>
      <w:r w:rsidR="0075194E" w:rsidRPr="00FF0147">
        <w:rPr>
          <w:sz w:val="24"/>
          <w:szCs w:val="24"/>
        </w:rPr>
        <w:t>”</w:t>
      </w:r>
    </w:p>
    <w:p w14:paraId="3AEB7EDC" w14:textId="77777777" w:rsidR="0075194E" w:rsidRPr="00D64BB0" w:rsidRDefault="0075194E" w:rsidP="0075194E">
      <w:pPr>
        <w:pStyle w:val="ItemHead"/>
        <w:spacing w:before="120" w:after="120"/>
      </w:pPr>
      <w:proofErr w:type="gramStart"/>
      <w:r>
        <w:t>2</w:t>
      </w:r>
      <w:r w:rsidRPr="00903167">
        <w:t xml:space="preserve">  </w:t>
      </w:r>
      <w:r>
        <w:t>Section</w:t>
      </w:r>
      <w:proofErr w:type="gramEnd"/>
      <w:r>
        <w:t xml:space="preserve"> 5 (after the definition of </w:t>
      </w:r>
      <w:r>
        <w:rPr>
          <w:i/>
          <w:iCs/>
        </w:rPr>
        <w:t>consumer contract</w:t>
      </w:r>
      <w:r>
        <w:t>)</w:t>
      </w:r>
    </w:p>
    <w:p w14:paraId="776E9343" w14:textId="77777777" w:rsidR="0075194E" w:rsidRDefault="0075194E" w:rsidP="0075194E">
      <w:pPr>
        <w:spacing w:before="120" w:after="0" w:line="257" w:lineRule="auto"/>
        <w:ind w:left="709"/>
        <w:rPr>
          <w:rFonts w:ascii="Times New Roman" w:eastAsia="Times New Roman" w:hAnsi="Times New Roman" w:cs="Times New Roman"/>
          <w:sz w:val="24"/>
          <w:szCs w:val="24"/>
          <w:lang w:eastAsia="en-AU"/>
        </w:rPr>
      </w:pPr>
      <w:r w:rsidRPr="00FF0147">
        <w:rPr>
          <w:rFonts w:ascii="Times New Roman" w:eastAsia="Times New Roman" w:hAnsi="Times New Roman" w:cs="Times New Roman"/>
          <w:sz w:val="24"/>
          <w:szCs w:val="24"/>
          <w:lang w:eastAsia="en-AU"/>
        </w:rPr>
        <w:t>Insert</w:t>
      </w:r>
      <w:r>
        <w:rPr>
          <w:rFonts w:ascii="Times New Roman" w:eastAsia="Times New Roman" w:hAnsi="Times New Roman" w:cs="Times New Roman"/>
          <w:sz w:val="24"/>
          <w:szCs w:val="24"/>
          <w:lang w:eastAsia="en-AU"/>
        </w:rPr>
        <w:t>:</w:t>
      </w:r>
      <w:r w:rsidRPr="00FF0147">
        <w:rPr>
          <w:rFonts w:ascii="Times New Roman" w:eastAsia="Times New Roman" w:hAnsi="Times New Roman" w:cs="Times New Roman"/>
          <w:sz w:val="24"/>
          <w:szCs w:val="24"/>
          <w:lang w:eastAsia="en-AU"/>
        </w:rPr>
        <w:t xml:space="preserve"> </w:t>
      </w:r>
    </w:p>
    <w:p w14:paraId="68146D45" w14:textId="77777777" w:rsidR="0075194E" w:rsidRPr="00FF0147" w:rsidRDefault="0075194E" w:rsidP="0075194E">
      <w:pPr>
        <w:spacing w:before="120" w:after="0" w:line="257" w:lineRule="auto"/>
        <w:ind w:left="709"/>
        <w:rPr>
          <w:rFonts w:ascii="Times New Roman" w:eastAsia="Times New Roman" w:hAnsi="Times New Roman" w:cs="Times New Roman"/>
          <w:bCs/>
          <w:iCs/>
          <w:sz w:val="24"/>
          <w:szCs w:val="24"/>
          <w:lang w:eastAsia="en-AU"/>
        </w:rPr>
      </w:pPr>
      <w:r w:rsidRPr="00FF0147">
        <w:rPr>
          <w:rFonts w:ascii="Times New Roman" w:eastAsia="Times New Roman" w:hAnsi="Times New Roman" w:cs="Times New Roman"/>
          <w:b/>
          <w:i/>
          <w:sz w:val="24"/>
          <w:szCs w:val="24"/>
          <w:lang w:eastAsia="en-AU"/>
        </w:rPr>
        <w:t>documented internal proces</w:t>
      </w:r>
      <w:r>
        <w:rPr>
          <w:rFonts w:ascii="Times New Roman" w:eastAsia="Times New Roman" w:hAnsi="Times New Roman" w:cs="Times New Roman"/>
          <w:b/>
          <w:i/>
          <w:sz w:val="24"/>
          <w:szCs w:val="24"/>
          <w:lang w:eastAsia="en-AU"/>
        </w:rPr>
        <w:t>se</w:t>
      </w:r>
      <w:r w:rsidRPr="00FF0147">
        <w:rPr>
          <w:rFonts w:ascii="Times New Roman" w:eastAsia="Times New Roman" w:hAnsi="Times New Roman" w:cs="Times New Roman"/>
          <w:b/>
          <w:i/>
          <w:sz w:val="24"/>
          <w:szCs w:val="24"/>
          <w:lang w:eastAsia="en-AU"/>
        </w:rPr>
        <w:t xml:space="preserve">s </w:t>
      </w:r>
      <w:r w:rsidRPr="00FF0147">
        <w:rPr>
          <w:rFonts w:ascii="Times New Roman" w:eastAsia="Times New Roman" w:hAnsi="Times New Roman" w:cs="Times New Roman"/>
          <w:bCs/>
          <w:iCs/>
          <w:sz w:val="24"/>
          <w:szCs w:val="24"/>
          <w:lang w:eastAsia="en-AU"/>
        </w:rPr>
        <w:t>means a carriage service provider’s documented internal processes mentioned in paragraph 11(b).</w:t>
      </w:r>
      <w:bookmarkEnd w:id="9"/>
    </w:p>
    <w:p w14:paraId="72B0DAB0" w14:textId="77777777" w:rsidR="0075194E" w:rsidRPr="00A81AF3" w:rsidRDefault="0075194E" w:rsidP="0075194E">
      <w:pPr>
        <w:pStyle w:val="ItemHead"/>
        <w:spacing w:before="120" w:after="120"/>
      </w:pPr>
      <w:proofErr w:type="gramStart"/>
      <w:r>
        <w:t>3</w:t>
      </w:r>
      <w:r w:rsidRPr="00903167">
        <w:t xml:space="preserve">  </w:t>
      </w:r>
      <w:r>
        <w:t>Section</w:t>
      </w:r>
      <w:proofErr w:type="gramEnd"/>
      <w:r>
        <w:t xml:space="preserve"> 5 (definition of </w:t>
      </w:r>
      <w:r w:rsidRPr="0079278B">
        <w:rPr>
          <w:i/>
          <w:iCs/>
        </w:rPr>
        <w:t>internal escalation process</w:t>
      </w:r>
      <w:r>
        <w:t>)</w:t>
      </w:r>
    </w:p>
    <w:p w14:paraId="05C27DFD" w14:textId="77777777" w:rsidR="0075194E" w:rsidRPr="00FF0147" w:rsidRDefault="0075194E" w:rsidP="0075194E">
      <w:pPr>
        <w:pStyle w:val="Item"/>
        <w:spacing w:before="120"/>
        <w:rPr>
          <w:sz w:val="24"/>
          <w:szCs w:val="24"/>
        </w:rPr>
      </w:pPr>
      <w:r w:rsidRPr="00FF0147">
        <w:rPr>
          <w:sz w:val="24"/>
          <w:szCs w:val="24"/>
        </w:rPr>
        <w:t>Omit “</w:t>
      </w:r>
      <w:r>
        <w:rPr>
          <w:sz w:val="24"/>
          <w:szCs w:val="24"/>
        </w:rPr>
        <w:t xml:space="preserve">paragraph </w:t>
      </w:r>
      <w:r w:rsidRPr="00FF0147">
        <w:rPr>
          <w:sz w:val="24"/>
          <w:szCs w:val="24"/>
        </w:rPr>
        <w:t>10(b)”, substitute “</w:t>
      </w:r>
      <w:r>
        <w:rPr>
          <w:sz w:val="24"/>
          <w:szCs w:val="24"/>
        </w:rPr>
        <w:t xml:space="preserve">subparagraph </w:t>
      </w:r>
      <w:r w:rsidRPr="00FF0147">
        <w:rPr>
          <w:sz w:val="24"/>
          <w:szCs w:val="24"/>
        </w:rPr>
        <w:t>11(b)(ii)”.</w:t>
      </w:r>
    </w:p>
    <w:p w14:paraId="116803B1" w14:textId="77777777" w:rsidR="0075194E" w:rsidRPr="00A81AF3" w:rsidRDefault="0075194E" w:rsidP="0075194E">
      <w:pPr>
        <w:pStyle w:val="ItemHead"/>
        <w:spacing w:before="120" w:after="120"/>
      </w:pPr>
      <w:proofErr w:type="gramStart"/>
      <w:r>
        <w:t>4</w:t>
      </w:r>
      <w:r w:rsidRPr="00903167">
        <w:t xml:space="preserve">  </w:t>
      </w:r>
      <w:r>
        <w:t>Section</w:t>
      </w:r>
      <w:proofErr w:type="gramEnd"/>
      <w:r>
        <w:t xml:space="preserve"> 5 (definition of </w:t>
      </w:r>
      <w:r w:rsidRPr="0079278B">
        <w:rPr>
          <w:i/>
          <w:iCs/>
        </w:rPr>
        <w:t>internal prioritisation process</w:t>
      </w:r>
      <w:r>
        <w:t>)</w:t>
      </w:r>
    </w:p>
    <w:p w14:paraId="5E625A4A" w14:textId="77777777" w:rsidR="0075194E" w:rsidRPr="00FF0147" w:rsidRDefault="0075194E" w:rsidP="0075194E">
      <w:pPr>
        <w:pStyle w:val="Item"/>
        <w:spacing w:before="120"/>
        <w:rPr>
          <w:sz w:val="24"/>
          <w:szCs w:val="24"/>
        </w:rPr>
      </w:pPr>
      <w:r w:rsidRPr="00FF0147">
        <w:rPr>
          <w:sz w:val="24"/>
          <w:szCs w:val="24"/>
        </w:rPr>
        <w:t>Omit “</w:t>
      </w:r>
      <w:r>
        <w:rPr>
          <w:sz w:val="24"/>
          <w:szCs w:val="24"/>
        </w:rPr>
        <w:t xml:space="preserve">paragraph </w:t>
      </w:r>
      <w:r w:rsidRPr="00FF0147">
        <w:rPr>
          <w:sz w:val="24"/>
          <w:szCs w:val="24"/>
        </w:rPr>
        <w:t>10(a)”, substitute “</w:t>
      </w:r>
      <w:r>
        <w:rPr>
          <w:sz w:val="24"/>
          <w:szCs w:val="24"/>
        </w:rPr>
        <w:t xml:space="preserve">subparagraph </w:t>
      </w:r>
      <w:r w:rsidRPr="00FF0147">
        <w:rPr>
          <w:sz w:val="24"/>
          <w:szCs w:val="24"/>
        </w:rPr>
        <w:t>11(b)(</w:t>
      </w:r>
      <w:proofErr w:type="spellStart"/>
      <w:r w:rsidRPr="00FF0147">
        <w:rPr>
          <w:sz w:val="24"/>
          <w:szCs w:val="24"/>
        </w:rPr>
        <w:t>i</w:t>
      </w:r>
      <w:proofErr w:type="spellEnd"/>
      <w:r w:rsidRPr="00FF0147">
        <w:rPr>
          <w:sz w:val="24"/>
          <w:szCs w:val="24"/>
        </w:rPr>
        <w:t>)”.</w:t>
      </w:r>
    </w:p>
    <w:p w14:paraId="7E2EC389" w14:textId="77777777" w:rsidR="0075194E" w:rsidRDefault="0075194E" w:rsidP="0075194E">
      <w:pPr>
        <w:pStyle w:val="ItemHead"/>
        <w:spacing w:before="120" w:after="120"/>
      </w:pPr>
      <w:proofErr w:type="gramStart"/>
      <w:r>
        <w:t>5</w:t>
      </w:r>
      <w:r w:rsidRPr="00903167">
        <w:t xml:space="preserve">  </w:t>
      </w:r>
      <w:r>
        <w:t>Paragraph</w:t>
      </w:r>
      <w:proofErr w:type="gramEnd"/>
      <w:r>
        <w:t xml:space="preserve"> 7(1)(b) </w:t>
      </w:r>
    </w:p>
    <w:p w14:paraId="63106C3B" w14:textId="77777777" w:rsidR="0075194E" w:rsidRPr="00FF0147" w:rsidRDefault="0075194E" w:rsidP="0075194E">
      <w:pPr>
        <w:pStyle w:val="Item"/>
        <w:spacing w:before="120"/>
        <w:rPr>
          <w:sz w:val="24"/>
          <w:szCs w:val="24"/>
        </w:rPr>
      </w:pPr>
      <w:r w:rsidRPr="00FF0147">
        <w:rPr>
          <w:sz w:val="24"/>
          <w:szCs w:val="24"/>
        </w:rPr>
        <w:t>Repeal the paragraph, substitute:</w:t>
      </w:r>
    </w:p>
    <w:p w14:paraId="0815113E" w14:textId="77777777" w:rsidR="0075194E" w:rsidRDefault="0075194E" w:rsidP="0075194E">
      <w:pPr>
        <w:pStyle w:val="subsection"/>
        <w:spacing w:before="120"/>
        <w:ind w:hanging="425"/>
        <w:rPr>
          <w:sz w:val="24"/>
          <w:szCs w:val="24"/>
        </w:rPr>
      </w:pPr>
      <w:r w:rsidRPr="0068055D">
        <w:rPr>
          <w:sz w:val="24"/>
          <w:szCs w:val="24"/>
        </w:rPr>
        <w:t>(b</w:t>
      </w:r>
      <w:r>
        <w:rPr>
          <w:sz w:val="24"/>
          <w:szCs w:val="24"/>
        </w:rPr>
        <w:t>)</w:t>
      </w:r>
      <w:r>
        <w:rPr>
          <w:sz w:val="24"/>
          <w:szCs w:val="24"/>
        </w:rPr>
        <w:tab/>
      </w:r>
      <w:r>
        <w:rPr>
          <w:sz w:val="24"/>
          <w:szCs w:val="24"/>
        </w:rPr>
        <w:tab/>
        <w:t xml:space="preserve">implement a </w:t>
      </w:r>
      <w:proofErr w:type="gramStart"/>
      <w:r>
        <w:rPr>
          <w:sz w:val="24"/>
          <w:szCs w:val="24"/>
        </w:rPr>
        <w:t>complaints</w:t>
      </w:r>
      <w:proofErr w:type="gramEnd"/>
      <w:r>
        <w:rPr>
          <w:sz w:val="24"/>
          <w:szCs w:val="24"/>
        </w:rPr>
        <w:t xml:space="preserve"> handling process that meets</w:t>
      </w:r>
      <w:r w:rsidRPr="002456BA">
        <w:rPr>
          <w:sz w:val="24"/>
          <w:szCs w:val="24"/>
        </w:rPr>
        <w:t xml:space="preserve"> the minimum requirements for consumer complaints handling.</w:t>
      </w:r>
    </w:p>
    <w:p w14:paraId="2B432A07" w14:textId="77777777" w:rsidR="0075194E" w:rsidRPr="00EE40C5" w:rsidRDefault="0075194E" w:rsidP="0075194E">
      <w:pPr>
        <w:pStyle w:val="ItemHead"/>
        <w:spacing w:before="120" w:after="120"/>
      </w:pPr>
      <w:proofErr w:type="gramStart"/>
      <w:r>
        <w:t>6</w:t>
      </w:r>
      <w:r w:rsidRPr="00903167">
        <w:t xml:space="preserve">  </w:t>
      </w:r>
      <w:r>
        <w:t>Section</w:t>
      </w:r>
      <w:proofErr w:type="gramEnd"/>
      <w:r>
        <w:t xml:space="preserve"> 8 </w:t>
      </w:r>
    </w:p>
    <w:p w14:paraId="4AB0125A" w14:textId="77777777" w:rsidR="0075194E" w:rsidRDefault="0075194E" w:rsidP="0075194E">
      <w:pPr>
        <w:pStyle w:val="Item"/>
        <w:spacing w:before="120"/>
        <w:rPr>
          <w:sz w:val="24"/>
          <w:szCs w:val="24"/>
        </w:rPr>
      </w:pPr>
      <w:r w:rsidRPr="00FF0147">
        <w:rPr>
          <w:sz w:val="24"/>
          <w:szCs w:val="24"/>
        </w:rPr>
        <w:t>Repeal the</w:t>
      </w:r>
      <w:r>
        <w:rPr>
          <w:sz w:val="24"/>
          <w:szCs w:val="24"/>
        </w:rPr>
        <w:t xml:space="preserve"> section</w:t>
      </w:r>
      <w:r w:rsidRPr="00FF0147">
        <w:rPr>
          <w:sz w:val="24"/>
          <w:szCs w:val="24"/>
        </w:rPr>
        <w:t>, substitute:</w:t>
      </w:r>
    </w:p>
    <w:p w14:paraId="5FBCEF4B" w14:textId="77777777" w:rsidR="0075194E" w:rsidRPr="002444C5" w:rsidRDefault="0075194E" w:rsidP="0075194E">
      <w:pPr>
        <w:pStyle w:val="ActHead5"/>
        <w:ind w:hanging="425"/>
        <w:rPr>
          <w:sz w:val="26"/>
          <w:szCs w:val="26"/>
        </w:rPr>
      </w:pPr>
      <w:proofErr w:type="gramStart"/>
      <w:r w:rsidRPr="002444C5">
        <w:rPr>
          <w:rStyle w:val="CharSectno"/>
          <w:sz w:val="26"/>
          <w:szCs w:val="26"/>
        </w:rPr>
        <w:t>8</w:t>
      </w:r>
      <w:r w:rsidRPr="002444C5">
        <w:rPr>
          <w:sz w:val="26"/>
          <w:szCs w:val="26"/>
        </w:rPr>
        <w:t xml:space="preserve">  Minimum</w:t>
      </w:r>
      <w:proofErr w:type="gramEnd"/>
      <w:r w:rsidRPr="002444C5">
        <w:rPr>
          <w:sz w:val="26"/>
          <w:szCs w:val="26"/>
        </w:rPr>
        <w:t xml:space="preserve"> requirements - accessibility</w:t>
      </w:r>
    </w:p>
    <w:p w14:paraId="6E34FFF6" w14:textId="77777777" w:rsidR="0075194E" w:rsidRPr="002456BA" w:rsidRDefault="0075194E" w:rsidP="0075194E">
      <w:pPr>
        <w:pStyle w:val="subsection"/>
        <w:numPr>
          <w:ilvl w:val="0"/>
          <w:numId w:val="13"/>
        </w:numPr>
        <w:tabs>
          <w:tab w:val="clear" w:pos="1021"/>
        </w:tabs>
        <w:spacing w:before="120"/>
        <w:ind w:left="1418" w:hanging="567"/>
        <w:rPr>
          <w:sz w:val="24"/>
          <w:szCs w:val="24"/>
        </w:rPr>
      </w:pPr>
      <w:r w:rsidRPr="002456BA">
        <w:rPr>
          <w:sz w:val="24"/>
          <w:szCs w:val="24"/>
        </w:rPr>
        <w:t xml:space="preserve">A </w:t>
      </w:r>
      <w:proofErr w:type="gramStart"/>
      <w:r w:rsidRPr="002456BA">
        <w:rPr>
          <w:sz w:val="24"/>
          <w:szCs w:val="24"/>
        </w:rPr>
        <w:t>complaints</w:t>
      </w:r>
      <w:proofErr w:type="gramEnd"/>
      <w:r w:rsidRPr="002456BA">
        <w:rPr>
          <w:sz w:val="24"/>
          <w:szCs w:val="24"/>
        </w:rPr>
        <w:t xml:space="preserve"> handling process must:</w:t>
      </w:r>
    </w:p>
    <w:p w14:paraId="024C79E8" w14:textId="77777777" w:rsidR="0075194E" w:rsidRPr="002456BA" w:rsidRDefault="0075194E" w:rsidP="0075194E">
      <w:pPr>
        <w:pStyle w:val="subsection"/>
        <w:numPr>
          <w:ilvl w:val="0"/>
          <w:numId w:val="10"/>
        </w:numPr>
        <w:tabs>
          <w:tab w:val="clear" w:pos="1021"/>
        </w:tabs>
        <w:spacing w:before="120"/>
        <w:ind w:left="1985" w:hanging="567"/>
        <w:rPr>
          <w:sz w:val="24"/>
          <w:szCs w:val="24"/>
        </w:rPr>
      </w:pPr>
      <w:r w:rsidRPr="002456BA">
        <w:rPr>
          <w:sz w:val="24"/>
          <w:szCs w:val="24"/>
        </w:rPr>
        <w:t xml:space="preserve">be set out in </w:t>
      </w:r>
      <w:proofErr w:type="gramStart"/>
      <w:r w:rsidRPr="002456BA">
        <w:rPr>
          <w:sz w:val="24"/>
          <w:szCs w:val="24"/>
        </w:rPr>
        <w:t>writing;</w:t>
      </w:r>
      <w:proofErr w:type="gramEnd"/>
    </w:p>
    <w:p w14:paraId="4AED5E5F" w14:textId="77777777" w:rsidR="0075194E" w:rsidRPr="002456BA" w:rsidRDefault="0075194E" w:rsidP="0075194E">
      <w:pPr>
        <w:pStyle w:val="subsection"/>
        <w:numPr>
          <w:ilvl w:val="0"/>
          <w:numId w:val="10"/>
        </w:numPr>
        <w:tabs>
          <w:tab w:val="clear" w:pos="1021"/>
        </w:tabs>
        <w:spacing w:before="120"/>
        <w:ind w:left="1985" w:hanging="567"/>
        <w:rPr>
          <w:sz w:val="24"/>
          <w:szCs w:val="24"/>
        </w:rPr>
      </w:pPr>
      <w:r w:rsidRPr="002456BA">
        <w:rPr>
          <w:sz w:val="24"/>
          <w:szCs w:val="24"/>
        </w:rPr>
        <w:t>be made available to the public on the carriage service provider’s website in a concise form that sets out the minimum requirements for complaints handling referred to in paragraphs (d) to (</w:t>
      </w:r>
      <w:r>
        <w:rPr>
          <w:sz w:val="24"/>
          <w:szCs w:val="24"/>
        </w:rPr>
        <w:t>n</w:t>
      </w:r>
      <w:r w:rsidRPr="002456BA">
        <w:rPr>
          <w:sz w:val="24"/>
          <w:szCs w:val="24"/>
        </w:rPr>
        <w:t xml:space="preserve">), and sections 9 and </w:t>
      </w:r>
      <w:proofErr w:type="gramStart"/>
      <w:r w:rsidRPr="002456BA">
        <w:rPr>
          <w:sz w:val="24"/>
          <w:szCs w:val="24"/>
        </w:rPr>
        <w:t>10;</w:t>
      </w:r>
      <w:proofErr w:type="gramEnd"/>
      <w:r w:rsidRPr="002456BA">
        <w:rPr>
          <w:sz w:val="24"/>
          <w:szCs w:val="24"/>
        </w:rPr>
        <w:t xml:space="preserve"> </w:t>
      </w:r>
    </w:p>
    <w:p w14:paraId="0F4A38FC" w14:textId="77777777" w:rsidR="0075194E" w:rsidRPr="002456BA" w:rsidRDefault="0075194E" w:rsidP="0075194E">
      <w:pPr>
        <w:pStyle w:val="subsection"/>
        <w:numPr>
          <w:ilvl w:val="0"/>
          <w:numId w:val="10"/>
        </w:numPr>
        <w:tabs>
          <w:tab w:val="clear" w:pos="1021"/>
        </w:tabs>
        <w:spacing w:before="120"/>
        <w:ind w:left="1985" w:hanging="567"/>
        <w:rPr>
          <w:sz w:val="24"/>
          <w:szCs w:val="24"/>
        </w:rPr>
      </w:pPr>
      <w:r w:rsidRPr="002456BA">
        <w:rPr>
          <w:sz w:val="24"/>
          <w:szCs w:val="24"/>
        </w:rPr>
        <w:t>be made available to a consumer on request, or as soon as practicable after a consumer informs the carriage service provider they wish to make a complaint, in a form that is suitable for the consumer and</w:t>
      </w:r>
      <w:r>
        <w:rPr>
          <w:sz w:val="24"/>
          <w:szCs w:val="24"/>
        </w:rPr>
        <w:t>,</w:t>
      </w:r>
      <w:r w:rsidRPr="002456BA">
        <w:rPr>
          <w:sz w:val="24"/>
          <w:szCs w:val="24"/>
        </w:rPr>
        <w:t xml:space="preserve"> where appropriate</w:t>
      </w:r>
      <w:r>
        <w:rPr>
          <w:sz w:val="24"/>
          <w:szCs w:val="24"/>
        </w:rPr>
        <w:t>,</w:t>
      </w:r>
      <w:r w:rsidRPr="002456BA">
        <w:rPr>
          <w:sz w:val="24"/>
          <w:szCs w:val="24"/>
        </w:rPr>
        <w:t xml:space="preserve"> made available to carriage service providers or carriers identified in sections 23 and 24;</w:t>
      </w:r>
    </w:p>
    <w:p w14:paraId="2D78D731" w14:textId="77777777" w:rsidR="0075194E" w:rsidRPr="002456BA" w:rsidRDefault="0075194E" w:rsidP="0075194E">
      <w:pPr>
        <w:pStyle w:val="subsection"/>
        <w:numPr>
          <w:ilvl w:val="0"/>
          <w:numId w:val="10"/>
        </w:numPr>
        <w:tabs>
          <w:tab w:val="clear" w:pos="1021"/>
        </w:tabs>
        <w:spacing w:before="120"/>
        <w:ind w:left="1985" w:hanging="567"/>
        <w:rPr>
          <w:sz w:val="24"/>
          <w:szCs w:val="24"/>
        </w:rPr>
      </w:pPr>
      <w:r w:rsidRPr="002456BA">
        <w:rPr>
          <w:sz w:val="24"/>
          <w:szCs w:val="24"/>
        </w:rPr>
        <w:t xml:space="preserve">be free of charge for consumers to </w:t>
      </w:r>
      <w:proofErr w:type="gramStart"/>
      <w:r w:rsidRPr="002456BA">
        <w:rPr>
          <w:sz w:val="24"/>
          <w:szCs w:val="24"/>
        </w:rPr>
        <w:t>use;</w:t>
      </w:r>
      <w:proofErr w:type="gramEnd"/>
    </w:p>
    <w:p w14:paraId="0FE43CC2" w14:textId="77777777" w:rsidR="0075194E" w:rsidRPr="002456BA" w:rsidRDefault="0075194E" w:rsidP="0075194E">
      <w:pPr>
        <w:pStyle w:val="subsection"/>
        <w:numPr>
          <w:ilvl w:val="0"/>
          <w:numId w:val="10"/>
        </w:numPr>
        <w:tabs>
          <w:tab w:val="clear" w:pos="1021"/>
        </w:tabs>
        <w:spacing w:before="120"/>
        <w:ind w:left="1985" w:hanging="567"/>
        <w:rPr>
          <w:sz w:val="24"/>
          <w:szCs w:val="24"/>
        </w:rPr>
      </w:pPr>
      <w:r w:rsidRPr="002456BA">
        <w:rPr>
          <w:sz w:val="24"/>
          <w:szCs w:val="24"/>
        </w:rPr>
        <w:t xml:space="preserve">be focused on the needs and expectations of consumers making a complaint and be easy to understand and </w:t>
      </w:r>
      <w:proofErr w:type="gramStart"/>
      <w:r w:rsidRPr="002456BA">
        <w:rPr>
          <w:sz w:val="24"/>
          <w:szCs w:val="24"/>
        </w:rPr>
        <w:t>use;</w:t>
      </w:r>
      <w:proofErr w:type="gramEnd"/>
    </w:p>
    <w:p w14:paraId="41FB9CAB" w14:textId="77777777" w:rsidR="0075194E" w:rsidRPr="002456BA" w:rsidRDefault="0075194E" w:rsidP="0075194E">
      <w:pPr>
        <w:pStyle w:val="subsection"/>
        <w:numPr>
          <w:ilvl w:val="0"/>
          <w:numId w:val="10"/>
        </w:numPr>
        <w:tabs>
          <w:tab w:val="clear" w:pos="1021"/>
        </w:tabs>
        <w:spacing w:before="120"/>
        <w:ind w:left="1985" w:hanging="567"/>
        <w:rPr>
          <w:sz w:val="24"/>
          <w:szCs w:val="24"/>
        </w:rPr>
      </w:pPr>
      <w:r w:rsidRPr="002456BA">
        <w:rPr>
          <w:sz w:val="24"/>
          <w:szCs w:val="24"/>
        </w:rPr>
        <w:t xml:space="preserve">state that consumers have a right to make a </w:t>
      </w:r>
      <w:proofErr w:type="gramStart"/>
      <w:r w:rsidRPr="002456BA">
        <w:rPr>
          <w:sz w:val="24"/>
          <w:szCs w:val="24"/>
        </w:rPr>
        <w:t>complaint;</w:t>
      </w:r>
      <w:proofErr w:type="gramEnd"/>
    </w:p>
    <w:p w14:paraId="6CB61CD1" w14:textId="77777777" w:rsidR="0075194E" w:rsidRPr="0004741F" w:rsidRDefault="0075194E" w:rsidP="0075194E">
      <w:pPr>
        <w:pStyle w:val="subsection"/>
        <w:numPr>
          <w:ilvl w:val="0"/>
          <w:numId w:val="10"/>
        </w:numPr>
        <w:tabs>
          <w:tab w:val="clear" w:pos="1021"/>
        </w:tabs>
        <w:spacing w:before="120"/>
        <w:ind w:left="1985" w:hanging="567"/>
        <w:rPr>
          <w:sz w:val="24"/>
          <w:szCs w:val="24"/>
        </w:rPr>
      </w:pPr>
      <w:r w:rsidRPr="0004741F">
        <w:rPr>
          <w:sz w:val="24"/>
          <w:szCs w:val="24"/>
        </w:rPr>
        <w:lastRenderedPageBreak/>
        <w:t xml:space="preserve">set out how a consumer can make a complaint and monitor the progress of their </w:t>
      </w:r>
      <w:proofErr w:type="gramStart"/>
      <w:r w:rsidRPr="0004741F">
        <w:rPr>
          <w:sz w:val="24"/>
          <w:szCs w:val="24"/>
        </w:rPr>
        <w:t>complaint;</w:t>
      </w:r>
      <w:proofErr w:type="gramEnd"/>
    </w:p>
    <w:p w14:paraId="217C6FD2" w14:textId="77777777" w:rsidR="0075194E" w:rsidRPr="002456BA" w:rsidRDefault="0075194E" w:rsidP="0075194E">
      <w:pPr>
        <w:pStyle w:val="subsection"/>
        <w:numPr>
          <w:ilvl w:val="0"/>
          <w:numId w:val="10"/>
        </w:numPr>
        <w:tabs>
          <w:tab w:val="clear" w:pos="1021"/>
        </w:tabs>
        <w:spacing w:before="120"/>
        <w:ind w:left="1985" w:hanging="567"/>
        <w:rPr>
          <w:sz w:val="24"/>
          <w:szCs w:val="24"/>
        </w:rPr>
      </w:pPr>
      <w:r w:rsidRPr="002456BA">
        <w:rPr>
          <w:sz w:val="24"/>
          <w:szCs w:val="24"/>
        </w:rPr>
        <w:t xml:space="preserve">permit consumers to make complaints by telephone, letter, email and </w:t>
      </w:r>
      <w:proofErr w:type="gramStart"/>
      <w:r w:rsidRPr="002456BA">
        <w:rPr>
          <w:sz w:val="24"/>
          <w:szCs w:val="24"/>
        </w:rPr>
        <w:t>online;</w:t>
      </w:r>
      <w:proofErr w:type="gramEnd"/>
    </w:p>
    <w:p w14:paraId="3DDA825D" w14:textId="77777777" w:rsidR="0075194E" w:rsidRDefault="0075194E" w:rsidP="0075194E">
      <w:pPr>
        <w:pStyle w:val="subsection"/>
        <w:numPr>
          <w:ilvl w:val="0"/>
          <w:numId w:val="10"/>
        </w:numPr>
        <w:tabs>
          <w:tab w:val="clear" w:pos="1021"/>
        </w:tabs>
        <w:spacing w:before="120"/>
        <w:ind w:left="1985" w:hanging="567"/>
        <w:rPr>
          <w:sz w:val="24"/>
          <w:szCs w:val="24"/>
        </w:rPr>
      </w:pPr>
      <w:r w:rsidRPr="002456BA">
        <w:rPr>
          <w:sz w:val="24"/>
          <w:szCs w:val="24"/>
        </w:rPr>
        <w:t>permit consumers to make complaints in store</w:t>
      </w:r>
      <w:r>
        <w:rPr>
          <w:sz w:val="24"/>
          <w:szCs w:val="24"/>
        </w:rPr>
        <w:t xml:space="preserve"> and contact the carriage service provider about their complaint during in store hours</w:t>
      </w:r>
      <w:r w:rsidRPr="002456BA">
        <w:rPr>
          <w:sz w:val="24"/>
          <w:szCs w:val="24"/>
        </w:rPr>
        <w:t xml:space="preserve">, where the carriage service provider offers services at a physical </w:t>
      </w:r>
      <w:proofErr w:type="gramStart"/>
      <w:r w:rsidRPr="002456BA">
        <w:rPr>
          <w:sz w:val="24"/>
          <w:szCs w:val="24"/>
        </w:rPr>
        <w:t>location;</w:t>
      </w:r>
      <w:proofErr w:type="gramEnd"/>
    </w:p>
    <w:p w14:paraId="02C7F0AC" w14:textId="77777777" w:rsidR="0075194E" w:rsidRPr="0004741F" w:rsidRDefault="0075194E" w:rsidP="0075194E">
      <w:pPr>
        <w:pStyle w:val="subsection"/>
        <w:numPr>
          <w:ilvl w:val="0"/>
          <w:numId w:val="10"/>
        </w:numPr>
        <w:tabs>
          <w:tab w:val="clear" w:pos="1021"/>
        </w:tabs>
        <w:spacing w:before="120"/>
        <w:ind w:left="1985" w:hanging="567"/>
        <w:rPr>
          <w:sz w:val="24"/>
          <w:szCs w:val="24"/>
        </w:rPr>
      </w:pPr>
      <w:r w:rsidRPr="0004741F">
        <w:rPr>
          <w:sz w:val="24"/>
          <w:szCs w:val="24"/>
        </w:rPr>
        <w:t xml:space="preserve">set out the times during which a consumer can make a complaint and </w:t>
      </w:r>
      <w:r>
        <w:rPr>
          <w:sz w:val="24"/>
          <w:szCs w:val="24"/>
        </w:rPr>
        <w:t xml:space="preserve">contact the carriage service provider about </w:t>
      </w:r>
      <w:r w:rsidRPr="0004741F">
        <w:rPr>
          <w:sz w:val="24"/>
          <w:szCs w:val="24"/>
        </w:rPr>
        <w:t>their complaint</w:t>
      </w:r>
      <w:r>
        <w:rPr>
          <w:sz w:val="24"/>
          <w:szCs w:val="24"/>
        </w:rPr>
        <w:t xml:space="preserve"> by telephone or </w:t>
      </w:r>
      <w:proofErr w:type="gramStart"/>
      <w:r>
        <w:rPr>
          <w:sz w:val="24"/>
          <w:szCs w:val="24"/>
        </w:rPr>
        <w:t>online</w:t>
      </w:r>
      <w:r w:rsidRPr="0004741F">
        <w:rPr>
          <w:sz w:val="24"/>
          <w:szCs w:val="24"/>
        </w:rPr>
        <w:t>;</w:t>
      </w:r>
      <w:proofErr w:type="gramEnd"/>
    </w:p>
    <w:p w14:paraId="0855DF2B" w14:textId="77C63AB3" w:rsidR="0075194E" w:rsidRPr="002456BA" w:rsidRDefault="0075194E" w:rsidP="0075194E">
      <w:pPr>
        <w:pStyle w:val="subsection"/>
        <w:tabs>
          <w:tab w:val="clear" w:pos="1021"/>
          <w:tab w:val="right" w:pos="0"/>
        </w:tabs>
        <w:spacing w:before="120"/>
        <w:ind w:left="1985" w:hanging="567"/>
        <w:rPr>
          <w:sz w:val="24"/>
          <w:szCs w:val="24"/>
        </w:rPr>
      </w:pPr>
      <w:r>
        <w:rPr>
          <w:sz w:val="24"/>
          <w:szCs w:val="24"/>
        </w:rPr>
        <w:t xml:space="preserve">(k) </w:t>
      </w:r>
      <w:r>
        <w:rPr>
          <w:sz w:val="24"/>
          <w:szCs w:val="24"/>
        </w:rPr>
        <w:tab/>
      </w:r>
      <w:r w:rsidRPr="002456BA">
        <w:rPr>
          <w:sz w:val="24"/>
          <w:szCs w:val="24"/>
        </w:rPr>
        <w:t xml:space="preserve">specify the telephone number, </w:t>
      </w:r>
      <w:r>
        <w:rPr>
          <w:sz w:val="24"/>
          <w:szCs w:val="24"/>
        </w:rPr>
        <w:t>street or post office box address,</w:t>
      </w:r>
      <w:r w:rsidRPr="002456BA">
        <w:rPr>
          <w:sz w:val="24"/>
          <w:szCs w:val="24"/>
        </w:rPr>
        <w:t xml:space="preserve"> email address and web address where a consumer can make a </w:t>
      </w:r>
      <w:proofErr w:type="gramStart"/>
      <w:r w:rsidRPr="002456BA">
        <w:rPr>
          <w:sz w:val="24"/>
          <w:szCs w:val="24"/>
        </w:rPr>
        <w:t>complaint;</w:t>
      </w:r>
      <w:proofErr w:type="gramEnd"/>
    </w:p>
    <w:p w14:paraId="615F216D" w14:textId="77777777" w:rsidR="0075194E" w:rsidRPr="002456BA" w:rsidRDefault="0075194E" w:rsidP="0075194E">
      <w:pPr>
        <w:pStyle w:val="subsection"/>
        <w:tabs>
          <w:tab w:val="clear" w:pos="1021"/>
          <w:tab w:val="right" w:pos="0"/>
        </w:tabs>
        <w:spacing w:before="120"/>
        <w:ind w:left="1985" w:hanging="567"/>
        <w:rPr>
          <w:sz w:val="24"/>
          <w:szCs w:val="24"/>
        </w:rPr>
      </w:pPr>
      <w:r>
        <w:rPr>
          <w:sz w:val="24"/>
          <w:szCs w:val="24"/>
        </w:rPr>
        <w:t xml:space="preserve">(l) </w:t>
      </w:r>
      <w:r>
        <w:rPr>
          <w:sz w:val="24"/>
          <w:szCs w:val="24"/>
        </w:rPr>
        <w:tab/>
        <w:t xml:space="preserve">state that members of its </w:t>
      </w:r>
      <w:r w:rsidRPr="002456BA">
        <w:rPr>
          <w:sz w:val="24"/>
          <w:szCs w:val="24"/>
        </w:rPr>
        <w:t xml:space="preserve">personnel </w:t>
      </w:r>
      <w:r>
        <w:rPr>
          <w:sz w:val="24"/>
          <w:szCs w:val="24"/>
        </w:rPr>
        <w:t>will</w:t>
      </w:r>
      <w:r w:rsidRPr="002456BA">
        <w:rPr>
          <w:sz w:val="24"/>
          <w:szCs w:val="24"/>
        </w:rPr>
        <w:t xml:space="preserve">: </w:t>
      </w:r>
    </w:p>
    <w:p w14:paraId="19924444" w14:textId="77777777" w:rsidR="0075194E" w:rsidRPr="002456BA" w:rsidRDefault="0075194E" w:rsidP="0075194E">
      <w:pPr>
        <w:pStyle w:val="subsection"/>
        <w:numPr>
          <w:ilvl w:val="0"/>
          <w:numId w:val="11"/>
        </w:numPr>
        <w:tabs>
          <w:tab w:val="clear" w:pos="1021"/>
        </w:tabs>
        <w:spacing w:before="120"/>
        <w:ind w:left="2552" w:hanging="567"/>
        <w:rPr>
          <w:sz w:val="24"/>
          <w:szCs w:val="24"/>
        </w:rPr>
      </w:pPr>
      <w:r w:rsidRPr="002456BA">
        <w:rPr>
          <w:sz w:val="24"/>
          <w:szCs w:val="24"/>
        </w:rPr>
        <w:t>clarify with a consumer if they wish to make a complaint where the consumer has made contact and expressed dissatisfaction through one of the channels referred to in paragraph</w:t>
      </w:r>
      <w:r>
        <w:rPr>
          <w:sz w:val="24"/>
          <w:szCs w:val="24"/>
        </w:rPr>
        <w:t xml:space="preserve"> (h) or</w:t>
      </w:r>
      <w:r w:rsidRPr="002456BA">
        <w:rPr>
          <w:sz w:val="24"/>
          <w:szCs w:val="24"/>
        </w:rPr>
        <w:t xml:space="preserve"> </w:t>
      </w:r>
      <w:r>
        <w:rPr>
          <w:sz w:val="24"/>
          <w:szCs w:val="24"/>
        </w:rPr>
        <w:t xml:space="preserve">paragraph </w:t>
      </w:r>
      <w:r w:rsidRPr="002456BA">
        <w:rPr>
          <w:sz w:val="24"/>
          <w:szCs w:val="24"/>
        </w:rPr>
        <w:t>(</w:t>
      </w:r>
      <w:proofErr w:type="spellStart"/>
      <w:r>
        <w:rPr>
          <w:sz w:val="24"/>
          <w:szCs w:val="24"/>
        </w:rPr>
        <w:t>i</w:t>
      </w:r>
      <w:proofErr w:type="spellEnd"/>
      <w:r w:rsidRPr="002456BA">
        <w:rPr>
          <w:sz w:val="24"/>
          <w:szCs w:val="24"/>
        </w:rPr>
        <w:t xml:space="preserve">), and the </w:t>
      </w:r>
      <w:r>
        <w:rPr>
          <w:sz w:val="24"/>
          <w:szCs w:val="24"/>
        </w:rPr>
        <w:t xml:space="preserve">member of the </w:t>
      </w:r>
      <w:r w:rsidRPr="002456BA">
        <w:rPr>
          <w:sz w:val="24"/>
          <w:szCs w:val="24"/>
        </w:rPr>
        <w:t>personnel is uncertain if the consumer wishes to make a complaint; and</w:t>
      </w:r>
    </w:p>
    <w:p w14:paraId="1B51AD3C" w14:textId="77777777" w:rsidR="0075194E" w:rsidRPr="002456BA" w:rsidRDefault="0075194E" w:rsidP="0075194E">
      <w:pPr>
        <w:pStyle w:val="subsection"/>
        <w:numPr>
          <w:ilvl w:val="0"/>
          <w:numId w:val="11"/>
        </w:numPr>
        <w:tabs>
          <w:tab w:val="clear" w:pos="1021"/>
        </w:tabs>
        <w:spacing w:before="120"/>
        <w:ind w:left="2552" w:hanging="567"/>
        <w:rPr>
          <w:sz w:val="24"/>
          <w:szCs w:val="24"/>
        </w:rPr>
      </w:pPr>
      <w:r w:rsidRPr="002456BA">
        <w:rPr>
          <w:sz w:val="24"/>
          <w:szCs w:val="24"/>
        </w:rPr>
        <w:t xml:space="preserve">provide consumers with help to formulate, make and progress a complaint, and to help consumers with </w:t>
      </w:r>
      <w:r>
        <w:rPr>
          <w:sz w:val="24"/>
          <w:szCs w:val="24"/>
        </w:rPr>
        <w:t>accessibility requirements</w:t>
      </w:r>
      <w:r w:rsidRPr="002456BA">
        <w:rPr>
          <w:sz w:val="24"/>
          <w:szCs w:val="24"/>
        </w:rPr>
        <w:t xml:space="preserve"> or disabilities, and consumers from non-English</w:t>
      </w:r>
      <w:r>
        <w:rPr>
          <w:sz w:val="24"/>
          <w:szCs w:val="24"/>
        </w:rPr>
        <w:t xml:space="preserve"> speaking</w:t>
      </w:r>
      <w:r w:rsidRPr="002456BA">
        <w:rPr>
          <w:sz w:val="24"/>
          <w:szCs w:val="24"/>
        </w:rPr>
        <w:t xml:space="preserve"> backgrounds or those suffering financial </w:t>
      </w:r>
      <w:proofErr w:type="gramStart"/>
      <w:r w:rsidRPr="002456BA">
        <w:rPr>
          <w:sz w:val="24"/>
          <w:szCs w:val="24"/>
        </w:rPr>
        <w:t>hardship</w:t>
      </w:r>
      <w:r>
        <w:rPr>
          <w:sz w:val="24"/>
          <w:szCs w:val="24"/>
        </w:rPr>
        <w:t>;</w:t>
      </w:r>
      <w:proofErr w:type="gramEnd"/>
    </w:p>
    <w:p w14:paraId="276FAA0B" w14:textId="77777777" w:rsidR="0075194E" w:rsidRPr="002456BA" w:rsidRDefault="0075194E" w:rsidP="0075194E">
      <w:pPr>
        <w:pStyle w:val="subsection"/>
        <w:tabs>
          <w:tab w:val="clear" w:pos="1021"/>
        </w:tabs>
        <w:spacing w:before="120"/>
        <w:ind w:left="1985" w:hanging="567"/>
        <w:rPr>
          <w:sz w:val="24"/>
          <w:szCs w:val="24"/>
        </w:rPr>
      </w:pPr>
      <w:r>
        <w:rPr>
          <w:sz w:val="24"/>
          <w:szCs w:val="24"/>
        </w:rPr>
        <w:t xml:space="preserve">(m) </w:t>
      </w:r>
      <w:r>
        <w:rPr>
          <w:sz w:val="24"/>
          <w:szCs w:val="24"/>
        </w:rPr>
        <w:tab/>
      </w:r>
      <w:r w:rsidRPr="002456BA">
        <w:rPr>
          <w:sz w:val="24"/>
          <w:szCs w:val="24"/>
        </w:rPr>
        <w:t xml:space="preserve">allow for consumers to nominate a representative to make and handle a </w:t>
      </w:r>
      <w:proofErr w:type="gramStart"/>
      <w:r w:rsidRPr="002456BA">
        <w:rPr>
          <w:sz w:val="24"/>
          <w:szCs w:val="24"/>
        </w:rPr>
        <w:t>complaint;</w:t>
      </w:r>
      <w:proofErr w:type="gramEnd"/>
    </w:p>
    <w:p w14:paraId="01DB3A45" w14:textId="77777777" w:rsidR="0075194E" w:rsidRPr="002456BA" w:rsidRDefault="0075194E" w:rsidP="0075194E">
      <w:pPr>
        <w:pStyle w:val="subsection"/>
        <w:tabs>
          <w:tab w:val="clear" w:pos="1021"/>
        </w:tabs>
        <w:spacing w:before="120"/>
        <w:ind w:left="1985" w:hanging="567"/>
        <w:rPr>
          <w:sz w:val="24"/>
          <w:szCs w:val="24"/>
        </w:rPr>
      </w:pPr>
      <w:r>
        <w:rPr>
          <w:sz w:val="24"/>
          <w:szCs w:val="24"/>
        </w:rPr>
        <w:t xml:space="preserve">(n) </w:t>
      </w:r>
      <w:r>
        <w:rPr>
          <w:sz w:val="24"/>
          <w:szCs w:val="24"/>
        </w:rPr>
        <w:tab/>
      </w:r>
      <w:r w:rsidRPr="002456BA">
        <w:rPr>
          <w:sz w:val="24"/>
          <w:szCs w:val="24"/>
        </w:rPr>
        <w:t>set out each potential step in the process for managing a complaint that was unable to be resolved on first contact, including the following steps:</w:t>
      </w:r>
    </w:p>
    <w:p w14:paraId="52572D7A" w14:textId="77777777" w:rsidR="0075194E" w:rsidRPr="002456BA" w:rsidRDefault="0075194E" w:rsidP="0075194E">
      <w:pPr>
        <w:pStyle w:val="subsection"/>
        <w:numPr>
          <w:ilvl w:val="0"/>
          <w:numId w:val="32"/>
        </w:numPr>
        <w:tabs>
          <w:tab w:val="clear" w:pos="1021"/>
        </w:tabs>
        <w:spacing w:before="120"/>
        <w:ind w:left="2552" w:hanging="567"/>
        <w:rPr>
          <w:sz w:val="24"/>
          <w:szCs w:val="24"/>
        </w:rPr>
      </w:pPr>
      <w:r>
        <w:rPr>
          <w:sz w:val="24"/>
          <w:szCs w:val="24"/>
        </w:rPr>
        <w:t xml:space="preserve">communicating to the consumer who made the complaint an </w:t>
      </w:r>
      <w:r w:rsidRPr="002456BA">
        <w:rPr>
          <w:sz w:val="24"/>
          <w:szCs w:val="24"/>
        </w:rPr>
        <w:t xml:space="preserve">acknowledgment </w:t>
      </w:r>
      <w:r>
        <w:rPr>
          <w:sz w:val="24"/>
          <w:szCs w:val="24"/>
        </w:rPr>
        <w:t xml:space="preserve">that the complaint has been received, a unique reference number or some other unique identifier for the complaint and instructions about how the complaint can be </w:t>
      </w:r>
      <w:proofErr w:type="gramStart"/>
      <w:r>
        <w:rPr>
          <w:sz w:val="24"/>
          <w:szCs w:val="24"/>
        </w:rPr>
        <w:t>monitored</w:t>
      </w:r>
      <w:r w:rsidRPr="002456BA">
        <w:rPr>
          <w:sz w:val="24"/>
          <w:szCs w:val="24"/>
        </w:rPr>
        <w:t>;</w:t>
      </w:r>
      <w:proofErr w:type="gramEnd"/>
    </w:p>
    <w:p w14:paraId="757874F1" w14:textId="77777777" w:rsidR="0075194E" w:rsidRPr="002456BA" w:rsidRDefault="0075194E" w:rsidP="0075194E">
      <w:pPr>
        <w:pStyle w:val="subsection"/>
        <w:numPr>
          <w:ilvl w:val="0"/>
          <w:numId w:val="32"/>
        </w:numPr>
        <w:tabs>
          <w:tab w:val="clear" w:pos="1021"/>
        </w:tabs>
        <w:spacing w:before="120"/>
        <w:ind w:left="2552" w:hanging="567"/>
        <w:rPr>
          <w:sz w:val="24"/>
          <w:szCs w:val="24"/>
        </w:rPr>
      </w:pPr>
      <w:r w:rsidRPr="002456BA">
        <w:rPr>
          <w:sz w:val="24"/>
          <w:szCs w:val="24"/>
        </w:rPr>
        <w:t xml:space="preserve">initial assessment of a </w:t>
      </w:r>
      <w:proofErr w:type="gramStart"/>
      <w:r w:rsidRPr="002456BA">
        <w:rPr>
          <w:sz w:val="24"/>
          <w:szCs w:val="24"/>
        </w:rPr>
        <w:t>complaint;</w:t>
      </w:r>
      <w:proofErr w:type="gramEnd"/>
    </w:p>
    <w:p w14:paraId="292B274E" w14:textId="77777777" w:rsidR="0075194E" w:rsidRPr="002456BA" w:rsidRDefault="0075194E" w:rsidP="0075194E">
      <w:pPr>
        <w:pStyle w:val="subsection"/>
        <w:numPr>
          <w:ilvl w:val="0"/>
          <w:numId w:val="32"/>
        </w:numPr>
        <w:tabs>
          <w:tab w:val="clear" w:pos="1021"/>
        </w:tabs>
        <w:spacing w:before="120"/>
        <w:ind w:left="2552" w:hanging="567"/>
        <w:rPr>
          <w:sz w:val="24"/>
          <w:szCs w:val="24"/>
        </w:rPr>
      </w:pPr>
      <w:r w:rsidRPr="002456BA">
        <w:rPr>
          <w:sz w:val="24"/>
          <w:szCs w:val="24"/>
        </w:rPr>
        <w:t xml:space="preserve">investigation of a </w:t>
      </w:r>
      <w:proofErr w:type="gramStart"/>
      <w:r w:rsidRPr="002456BA">
        <w:rPr>
          <w:sz w:val="24"/>
          <w:szCs w:val="24"/>
        </w:rPr>
        <w:t>complaint;</w:t>
      </w:r>
      <w:proofErr w:type="gramEnd"/>
    </w:p>
    <w:p w14:paraId="778FA895" w14:textId="77777777" w:rsidR="0075194E" w:rsidRPr="002456BA" w:rsidRDefault="0075194E" w:rsidP="0075194E">
      <w:pPr>
        <w:pStyle w:val="subsection"/>
        <w:numPr>
          <w:ilvl w:val="0"/>
          <w:numId w:val="32"/>
        </w:numPr>
        <w:tabs>
          <w:tab w:val="clear" w:pos="1021"/>
        </w:tabs>
        <w:spacing w:before="120"/>
        <w:ind w:left="2552" w:hanging="567"/>
        <w:rPr>
          <w:sz w:val="24"/>
          <w:szCs w:val="24"/>
        </w:rPr>
      </w:pPr>
      <w:r w:rsidRPr="002456BA">
        <w:rPr>
          <w:sz w:val="24"/>
          <w:szCs w:val="24"/>
        </w:rPr>
        <w:t xml:space="preserve">response to a complaint and proposed </w:t>
      </w:r>
      <w:proofErr w:type="gramStart"/>
      <w:r w:rsidRPr="002456BA">
        <w:rPr>
          <w:sz w:val="24"/>
          <w:szCs w:val="24"/>
        </w:rPr>
        <w:t>resolution;</w:t>
      </w:r>
      <w:proofErr w:type="gramEnd"/>
    </w:p>
    <w:p w14:paraId="5D4366BF" w14:textId="77777777" w:rsidR="0075194E" w:rsidRPr="002456BA" w:rsidRDefault="0075194E" w:rsidP="0075194E">
      <w:pPr>
        <w:pStyle w:val="subsection"/>
        <w:numPr>
          <w:ilvl w:val="0"/>
          <w:numId w:val="32"/>
        </w:numPr>
        <w:tabs>
          <w:tab w:val="clear" w:pos="1021"/>
        </w:tabs>
        <w:spacing w:before="120"/>
        <w:ind w:left="2552" w:hanging="567"/>
        <w:rPr>
          <w:sz w:val="24"/>
          <w:szCs w:val="24"/>
        </w:rPr>
      </w:pPr>
      <w:r w:rsidRPr="002456BA">
        <w:rPr>
          <w:sz w:val="24"/>
          <w:szCs w:val="24"/>
        </w:rPr>
        <w:t xml:space="preserve">communicating the carriage service provider’s decision in response to the </w:t>
      </w:r>
      <w:proofErr w:type="gramStart"/>
      <w:r w:rsidRPr="002456BA">
        <w:rPr>
          <w:sz w:val="24"/>
          <w:szCs w:val="24"/>
        </w:rPr>
        <w:t>complaint;</w:t>
      </w:r>
      <w:proofErr w:type="gramEnd"/>
    </w:p>
    <w:p w14:paraId="7DC988B9" w14:textId="77777777" w:rsidR="0075194E" w:rsidRPr="002456BA" w:rsidRDefault="0075194E" w:rsidP="0075194E">
      <w:pPr>
        <w:pStyle w:val="subsection"/>
        <w:numPr>
          <w:ilvl w:val="0"/>
          <w:numId w:val="32"/>
        </w:numPr>
        <w:tabs>
          <w:tab w:val="clear" w:pos="1021"/>
        </w:tabs>
        <w:spacing w:before="120"/>
        <w:ind w:left="2552" w:hanging="567"/>
        <w:rPr>
          <w:sz w:val="24"/>
          <w:szCs w:val="24"/>
        </w:rPr>
      </w:pPr>
      <w:r w:rsidRPr="002456BA">
        <w:rPr>
          <w:sz w:val="24"/>
          <w:szCs w:val="24"/>
        </w:rPr>
        <w:t xml:space="preserve">implementation of agreed </w:t>
      </w:r>
      <w:proofErr w:type="gramStart"/>
      <w:r w:rsidRPr="002456BA">
        <w:rPr>
          <w:sz w:val="24"/>
          <w:szCs w:val="24"/>
        </w:rPr>
        <w:t>resolution;</w:t>
      </w:r>
      <w:proofErr w:type="gramEnd"/>
    </w:p>
    <w:p w14:paraId="378F0B28" w14:textId="77777777" w:rsidR="0075194E" w:rsidRPr="002456BA" w:rsidRDefault="0075194E" w:rsidP="0075194E">
      <w:pPr>
        <w:pStyle w:val="subsection"/>
        <w:numPr>
          <w:ilvl w:val="0"/>
          <w:numId w:val="32"/>
        </w:numPr>
        <w:tabs>
          <w:tab w:val="clear" w:pos="1021"/>
        </w:tabs>
        <w:spacing w:before="120"/>
        <w:ind w:left="2552" w:hanging="567"/>
        <w:rPr>
          <w:sz w:val="24"/>
          <w:szCs w:val="24"/>
        </w:rPr>
      </w:pPr>
      <w:r w:rsidRPr="002456BA">
        <w:rPr>
          <w:sz w:val="24"/>
          <w:szCs w:val="24"/>
        </w:rPr>
        <w:t xml:space="preserve">closing a </w:t>
      </w:r>
      <w:proofErr w:type="gramStart"/>
      <w:r w:rsidRPr="002456BA">
        <w:rPr>
          <w:sz w:val="24"/>
          <w:szCs w:val="24"/>
        </w:rPr>
        <w:t>complaint;</w:t>
      </w:r>
      <w:proofErr w:type="gramEnd"/>
      <w:r w:rsidRPr="002456BA">
        <w:rPr>
          <w:sz w:val="24"/>
          <w:szCs w:val="24"/>
        </w:rPr>
        <w:t xml:space="preserve"> </w:t>
      </w:r>
    </w:p>
    <w:p w14:paraId="05ABD161" w14:textId="77777777" w:rsidR="0075194E" w:rsidRPr="002456BA" w:rsidRDefault="0075194E" w:rsidP="0075194E">
      <w:pPr>
        <w:pStyle w:val="subsection"/>
        <w:numPr>
          <w:ilvl w:val="0"/>
          <w:numId w:val="32"/>
        </w:numPr>
        <w:tabs>
          <w:tab w:val="clear" w:pos="1021"/>
        </w:tabs>
        <w:spacing w:before="120"/>
        <w:ind w:left="2552" w:hanging="567"/>
        <w:rPr>
          <w:sz w:val="24"/>
          <w:szCs w:val="24"/>
        </w:rPr>
      </w:pPr>
      <w:r w:rsidRPr="002456BA">
        <w:rPr>
          <w:sz w:val="24"/>
          <w:szCs w:val="24"/>
        </w:rPr>
        <w:t xml:space="preserve">the process </w:t>
      </w:r>
      <w:r>
        <w:rPr>
          <w:sz w:val="24"/>
          <w:szCs w:val="24"/>
        </w:rPr>
        <w:t xml:space="preserve">by which the consumer can refer </w:t>
      </w:r>
      <w:r w:rsidRPr="002456BA">
        <w:rPr>
          <w:sz w:val="24"/>
          <w:szCs w:val="24"/>
        </w:rPr>
        <w:t>a complaint to the TIO for external dispute resolution; and</w:t>
      </w:r>
    </w:p>
    <w:p w14:paraId="2B8C3388" w14:textId="77777777" w:rsidR="0075194E" w:rsidRPr="002456BA" w:rsidRDefault="0075194E" w:rsidP="0075194E">
      <w:pPr>
        <w:pStyle w:val="subsection"/>
        <w:numPr>
          <w:ilvl w:val="0"/>
          <w:numId w:val="32"/>
        </w:numPr>
        <w:tabs>
          <w:tab w:val="clear" w:pos="1021"/>
        </w:tabs>
        <w:spacing w:before="120"/>
        <w:ind w:left="2552" w:hanging="567"/>
        <w:rPr>
          <w:sz w:val="24"/>
          <w:szCs w:val="24"/>
        </w:rPr>
      </w:pPr>
      <w:r>
        <w:rPr>
          <w:sz w:val="24"/>
          <w:szCs w:val="24"/>
        </w:rPr>
        <w:t>the</w:t>
      </w:r>
      <w:r w:rsidRPr="002456BA">
        <w:rPr>
          <w:sz w:val="24"/>
          <w:szCs w:val="24"/>
        </w:rPr>
        <w:t xml:space="preserve"> procedures for identifying and handling urgent complaints, </w:t>
      </w:r>
      <w:r>
        <w:rPr>
          <w:sz w:val="24"/>
          <w:szCs w:val="24"/>
        </w:rPr>
        <w:t xml:space="preserve">including </w:t>
      </w:r>
      <w:r w:rsidRPr="002456BA">
        <w:rPr>
          <w:sz w:val="24"/>
          <w:szCs w:val="24"/>
        </w:rPr>
        <w:t>how those procedures differ from handling ordinary complaints.</w:t>
      </w:r>
    </w:p>
    <w:p w14:paraId="3CA1B236" w14:textId="77777777" w:rsidR="0075194E" w:rsidRPr="002456BA" w:rsidRDefault="0075194E" w:rsidP="0075194E">
      <w:pPr>
        <w:pStyle w:val="subsection"/>
        <w:tabs>
          <w:tab w:val="clear" w:pos="1021"/>
        </w:tabs>
        <w:spacing w:before="120"/>
        <w:ind w:left="1418" w:hanging="567"/>
        <w:rPr>
          <w:sz w:val="24"/>
          <w:szCs w:val="24"/>
        </w:rPr>
      </w:pPr>
      <w:r>
        <w:rPr>
          <w:sz w:val="24"/>
          <w:szCs w:val="24"/>
        </w:rPr>
        <w:lastRenderedPageBreak/>
        <w:t>(2)</w:t>
      </w:r>
      <w:r>
        <w:rPr>
          <w:sz w:val="24"/>
          <w:szCs w:val="24"/>
        </w:rPr>
        <w:tab/>
      </w:r>
      <w:r w:rsidRPr="002456BA">
        <w:rPr>
          <w:sz w:val="24"/>
          <w:szCs w:val="24"/>
        </w:rPr>
        <w:t xml:space="preserve">A carriage service provider must ensure that </w:t>
      </w:r>
      <w:r>
        <w:rPr>
          <w:sz w:val="24"/>
          <w:szCs w:val="24"/>
        </w:rPr>
        <w:t xml:space="preserve">its </w:t>
      </w:r>
      <w:r w:rsidRPr="002456BA">
        <w:rPr>
          <w:sz w:val="24"/>
          <w:szCs w:val="24"/>
        </w:rPr>
        <w:t>personnel dealing directly with consumers:</w:t>
      </w:r>
    </w:p>
    <w:p w14:paraId="223E983D" w14:textId="77777777" w:rsidR="0075194E" w:rsidRDefault="0075194E" w:rsidP="0075194E">
      <w:pPr>
        <w:pStyle w:val="subsection"/>
        <w:numPr>
          <w:ilvl w:val="0"/>
          <w:numId w:val="14"/>
        </w:numPr>
        <w:tabs>
          <w:tab w:val="clear" w:pos="1021"/>
        </w:tabs>
        <w:spacing w:before="120"/>
        <w:ind w:left="1985" w:hanging="567"/>
        <w:rPr>
          <w:sz w:val="24"/>
          <w:szCs w:val="24"/>
        </w:rPr>
      </w:pPr>
      <w:r w:rsidRPr="002456BA">
        <w:rPr>
          <w:sz w:val="24"/>
          <w:szCs w:val="24"/>
        </w:rPr>
        <w:t>are given access to a copy of</w:t>
      </w:r>
      <w:r>
        <w:rPr>
          <w:sz w:val="24"/>
          <w:szCs w:val="24"/>
        </w:rPr>
        <w:t>:</w:t>
      </w:r>
    </w:p>
    <w:p w14:paraId="56630EBC" w14:textId="77777777" w:rsidR="0075194E" w:rsidRDefault="0075194E" w:rsidP="0075194E">
      <w:pPr>
        <w:pStyle w:val="subsection"/>
        <w:numPr>
          <w:ilvl w:val="0"/>
          <w:numId w:val="15"/>
        </w:numPr>
        <w:tabs>
          <w:tab w:val="clear" w:pos="1021"/>
        </w:tabs>
        <w:spacing w:before="120"/>
        <w:ind w:left="2552" w:hanging="566"/>
        <w:rPr>
          <w:sz w:val="24"/>
          <w:szCs w:val="24"/>
        </w:rPr>
      </w:pPr>
      <w:r w:rsidRPr="002456BA">
        <w:rPr>
          <w:sz w:val="24"/>
          <w:szCs w:val="24"/>
        </w:rPr>
        <w:t xml:space="preserve">the complaints handling process; </w:t>
      </w:r>
      <w:r>
        <w:rPr>
          <w:sz w:val="24"/>
          <w:szCs w:val="24"/>
        </w:rPr>
        <w:t>and</w:t>
      </w:r>
    </w:p>
    <w:p w14:paraId="31393371" w14:textId="77777777" w:rsidR="0075194E" w:rsidRPr="00BD2365" w:rsidRDefault="0075194E" w:rsidP="0075194E">
      <w:pPr>
        <w:pStyle w:val="subsection"/>
        <w:numPr>
          <w:ilvl w:val="0"/>
          <w:numId w:val="15"/>
        </w:numPr>
        <w:tabs>
          <w:tab w:val="clear" w:pos="1021"/>
        </w:tabs>
        <w:spacing w:before="120"/>
        <w:ind w:left="2552" w:hanging="566"/>
        <w:rPr>
          <w:sz w:val="24"/>
          <w:szCs w:val="24"/>
        </w:rPr>
      </w:pPr>
      <w:r>
        <w:rPr>
          <w:sz w:val="24"/>
          <w:szCs w:val="24"/>
        </w:rPr>
        <w:t xml:space="preserve">any documentation setting out </w:t>
      </w:r>
      <w:r w:rsidRPr="00BD2365">
        <w:rPr>
          <w:sz w:val="24"/>
          <w:szCs w:val="24"/>
        </w:rPr>
        <w:t xml:space="preserve">the </w:t>
      </w:r>
      <w:r>
        <w:rPr>
          <w:sz w:val="24"/>
          <w:szCs w:val="24"/>
        </w:rPr>
        <w:t xml:space="preserve">documented </w:t>
      </w:r>
      <w:r w:rsidRPr="00BD2365">
        <w:rPr>
          <w:sz w:val="24"/>
          <w:szCs w:val="24"/>
        </w:rPr>
        <w:t>internal processes</w:t>
      </w:r>
      <w:r>
        <w:rPr>
          <w:sz w:val="24"/>
          <w:szCs w:val="24"/>
        </w:rPr>
        <w:t>; and</w:t>
      </w:r>
      <w:r w:rsidRPr="00BD2365" w:rsidDel="002A13BA">
        <w:rPr>
          <w:sz w:val="24"/>
          <w:szCs w:val="24"/>
        </w:rPr>
        <w:t xml:space="preserve"> </w:t>
      </w:r>
    </w:p>
    <w:p w14:paraId="7A77342A" w14:textId="77777777" w:rsidR="0075194E" w:rsidRPr="002E65BA" w:rsidRDefault="0075194E" w:rsidP="0075194E">
      <w:pPr>
        <w:pStyle w:val="subsection"/>
        <w:numPr>
          <w:ilvl w:val="0"/>
          <w:numId w:val="16"/>
        </w:numPr>
        <w:tabs>
          <w:tab w:val="clear" w:pos="1021"/>
        </w:tabs>
        <w:spacing w:before="120"/>
        <w:ind w:left="1985" w:hanging="567"/>
        <w:rPr>
          <w:sz w:val="24"/>
          <w:szCs w:val="24"/>
        </w:rPr>
      </w:pPr>
      <w:r w:rsidRPr="00D57121">
        <w:rPr>
          <w:sz w:val="24"/>
          <w:szCs w:val="24"/>
        </w:rPr>
        <w:t xml:space="preserve">understand the minimum requirements for consumer complaints </w:t>
      </w:r>
      <w:proofErr w:type="gramStart"/>
      <w:r w:rsidRPr="00D57121">
        <w:rPr>
          <w:sz w:val="24"/>
          <w:szCs w:val="24"/>
        </w:rPr>
        <w:t>handling</w:t>
      </w:r>
      <w:r>
        <w:rPr>
          <w:sz w:val="24"/>
          <w:szCs w:val="24"/>
        </w:rPr>
        <w:t>,</w:t>
      </w:r>
      <w:r w:rsidRPr="00D57121">
        <w:rPr>
          <w:sz w:val="24"/>
          <w:szCs w:val="24"/>
        </w:rPr>
        <w:t xml:space="preserve">  their</w:t>
      </w:r>
      <w:proofErr w:type="gramEnd"/>
      <w:r w:rsidRPr="00D57121">
        <w:rPr>
          <w:sz w:val="24"/>
          <w:szCs w:val="24"/>
        </w:rPr>
        <w:t xml:space="preserve"> roles and responsibilities under the </w:t>
      </w:r>
      <w:r w:rsidRPr="002E3A97">
        <w:rPr>
          <w:sz w:val="24"/>
          <w:szCs w:val="24"/>
        </w:rPr>
        <w:t>complaint</w:t>
      </w:r>
      <w:r>
        <w:rPr>
          <w:sz w:val="24"/>
          <w:szCs w:val="24"/>
        </w:rPr>
        <w:t>s</w:t>
      </w:r>
      <w:r w:rsidRPr="002E3A97">
        <w:rPr>
          <w:sz w:val="24"/>
          <w:szCs w:val="24"/>
        </w:rPr>
        <w:t xml:space="preserve"> handling process and any requirements in the documented internal processes</w:t>
      </w:r>
      <w:r w:rsidRPr="002E65BA">
        <w:rPr>
          <w:sz w:val="24"/>
          <w:szCs w:val="24"/>
        </w:rPr>
        <w:t>.</w:t>
      </w:r>
    </w:p>
    <w:p w14:paraId="4A191F5A" w14:textId="77777777" w:rsidR="0075194E" w:rsidRDefault="0075194E" w:rsidP="0075194E">
      <w:pPr>
        <w:pStyle w:val="subsection"/>
        <w:tabs>
          <w:tab w:val="clear" w:pos="1021"/>
        </w:tabs>
        <w:spacing w:before="120"/>
        <w:ind w:left="1418" w:hanging="567"/>
        <w:rPr>
          <w:sz w:val="24"/>
          <w:szCs w:val="24"/>
        </w:rPr>
      </w:pPr>
      <w:r>
        <w:rPr>
          <w:sz w:val="24"/>
          <w:szCs w:val="24"/>
        </w:rPr>
        <w:t>(3)</w:t>
      </w:r>
      <w:r>
        <w:rPr>
          <w:sz w:val="24"/>
          <w:szCs w:val="24"/>
        </w:rPr>
        <w:tab/>
      </w:r>
      <w:r w:rsidRPr="00A667A9">
        <w:rPr>
          <w:sz w:val="24"/>
          <w:szCs w:val="24"/>
        </w:rPr>
        <w:t xml:space="preserve">A carriage service provider must ensure there is a link on the homepage of its website via which a consumer can access information </w:t>
      </w:r>
      <w:r>
        <w:rPr>
          <w:sz w:val="24"/>
          <w:szCs w:val="24"/>
        </w:rPr>
        <w:t xml:space="preserve">that: </w:t>
      </w:r>
      <w:r w:rsidRPr="00A667A9">
        <w:rPr>
          <w:sz w:val="24"/>
          <w:szCs w:val="24"/>
        </w:rPr>
        <w:t xml:space="preserve"> </w:t>
      </w:r>
    </w:p>
    <w:p w14:paraId="40D48F58" w14:textId="77777777" w:rsidR="0075194E" w:rsidRDefault="0075194E" w:rsidP="0075194E">
      <w:pPr>
        <w:pStyle w:val="subsection"/>
        <w:numPr>
          <w:ilvl w:val="0"/>
          <w:numId w:val="17"/>
        </w:numPr>
        <w:tabs>
          <w:tab w:val="clear" w:pos="1021"/>
        </w:tabs>
        <w:spacing w:before="120"/>
        <w:ind w:left="1985" w:hanging="567"/>
        <w:rPr>
          <w:sz w:val="24"/>
          <w:szCs w:val="24"/>
        </w:rPr>
      </w:pPr>
      <w:r>
        <w:rPr>
          <w:sz w:val="24"/>
          <w:szCs w:val="24"/>
        </w:rPr>
        <w:t>sets out</w:t>
      </w:r>
      <w:r w:rsidRPr="00A667A9">
        <w:rPr>
          <w:sz w:val="24"/>
          <w:szCs w:val="24"/>
        </w:rPr>
        <w:t xml:space="preserve"> how to contact the carriage service provider to make a complaint or enquiry</w:t>
      </w:r>
      <w:r>
        <w:rPr>
          <w:sz w:val="24"/>
          <w:szCs w:val="24"/>
        </w:rPr>
        <w:t xml:space="preserve">; and </w:t>
      </w:r>
    </w:p>
    <w:p w14:paraId="358C0008" w14:textId="77777777" w:rsidR="0075194E" w:rsidRPr="003C38C5" w:rsidRDefault="0075194E" w:rsidP="0075194E">
      <w:pPr>
        <w:pStyle w:val="subsection"/>
        <w:numPr>
          <w:ilvl w:val="0"/>
          <w:numId w:val="17"/>
        </w:numPr>
        <w:tabs>
          <w:tab w:val="clear" w:pos="1021"/>
        </w:tabs>
        <w:spacing w:before="120"/>
        <w:ind w:left="1985" w:hanging="567"/>
        <w:rPr>
          <w:sz w:val="24"/>
          <w:szCs w:val="24"/>
        </w:rPr>
      </w:pPr>
      <w:r w:rsidRPr="002E3A97">
        <w:rPr>
          <w:sz w:val="24"/>
          <w:szCs w:val="24"/>
        </w:rPr>
        <w:t>includes an express statement that the contact information provided under paragraph (a) can be used to make a complaint.</w:t>
      </w:r>
    </w:p>
    <w:p w14:paraId="56E9FD4F" w14:textId="0BFBDC82" w:rsidR="0075194E" w:rsidRDefault="0075194E" w:rsidP="009A1100">
      <w:pPr>
        <w:pStyle w:val="ItemHead"/>
        <w:spacing w:before="120" w:after="120"/>
      </w:pPr>
      <w:proofErr w:type="gramStart"/>
      <w:r>
        <w:t>7</w:t>
      </w:r>
      <w:r w:rsidRPr="00903167">
        <w:t xml:space="preserve">  </w:t>
      </w:r>
      <w:r>
        <w:t>Section</w:t>
      </w:r>
      <w:proofErr w:type="gramEnd"/>
      <w:r>
        <w:t xml:space="preserve"> 9</w:t>
      </w:r>
    </w:p>
    <w:p w14:paraId="69A7A7B3" w14:textId="22F7F14F" w:rsidR="0075194E" w:rsidRPr="003C38C5" w:rsidRDefault="0075194E" w:rsidP="00180F43">
      <w:pPr>
        <w:pStyle w:val="Item"/>
        <w:spacing w:before="120"/>
        <w:rPr>
          <w:sz w:val="24"/>
          <w:szCs w:val="24"/>
        </w:rPr>
      </w:pPr>
      <w:r>
        <w:rPr>
          <w:sz w:val="24"/>
          <w:szCs w:val="24"/>
        </w:rPr>
        <w:t>Omit the words “</w:t>
      </w:r>
      <w:r w:rsidRPr="0004741F">
        <w:rPr>
          <w:sz w:val="24"/>
          <w:szCs w:val="24"/>
        </w:rPr>
        <w:t>, including the response times for managing a complaint set out in sections 12, 13, 14, 15, 16 and 17</w:t>
      </w:r>
      <w:r>
        <w:rPr>
          <w:sz w:val="24"/>
          <w:szCs w:val="24"/>
        </w:rPr>
        <w:t xml:space="preserve">”, substitute “set out in </w:t>
      </w:r>
      <w:r w:rsidR="009E2CAC" w:rsidRPr="009E2CAC">
        <w:rPr>
          <w:sz w:val="24"/>
          <w:szCs w:val="24"/>
        </w:rPr>
        <w:t>subsection 12(2)</w:t>
      </w:r>
      <w:r w:rsidR="00047672">
        <w:rPr>
          <w:sz w:val="24"/>
          <w:szCs w:val="24"/>
        </w:rPr>
        <w:t>,</w:t>
      </w:r>
      <w:r w:rsidR="009E2CAC" w:rsidRPr="009E2CAC">
        <w:rPr>
          <w:sz w:val="24"/>
          <w:szCs w:val="24"/>
        </w:rPr>
        <w:t xml:space="preserve"> paragraphs 13(1)(g), (h) and (j) </w:t>
      </w:r>
      <w:r>
        <w:rPr>
          <w:sz w:val="24"/>
          <w:szCs w:val="24"/>
        </w:rPr>
        <w:t>and section 14”.</w:t>
      </w:r>
    </w:p>
    <w:p w14:paraId="5FD95C5C" w14:textId="0A07FACB" w:rsidR="0075194E" w:rsidRDefault="0075194E" w:rsidP="0075194E">
      <w:pPr>
        <w:pStyle w:val="ItemHead"/>
        <w:spacing w:before="120" w:after="120"/>
      </w:pPr>
      <w:proofErr w:type="gramStart"/>
      <w:r>
        <w:t>8</w:t>
      </w:r>
      <w:r w:rsidRPr="00903167">
        <w:t xml:space="preserve">  </w:t>
      </w:r>
      <w:r>
        <w:t>Section</w:t>
      </w:r>
      <w:proofErr w:type="gramEnd"/>
      <w:r>
        <w:t xml:space="preserve"> 10</w:t>
      </w:r>
    </w:p>
    <w:p w14:paraId="30B92990" w14:textId="77777777" w:rsidR="0075194E" w:rsidRDefault="0075194E" w:rsidP="0075194E">
      <w:pPr>
        <w:pStyle w:val="Item"/>
      </w:pPr>
      <w:r>
        <w:rPr>
          <w:sz w:val="24"/>
          <w:szCs w:val="24"/>
        </w:rPr>
        <w:t>Repeal the section, substitute:</w:t>
      </w:r>
    </w:p>
    <w:p w14:paraId="4A7C419E" w14:textId="77777777" w:rsidR="0075194E" w:rsidRPr="002444C5" w:rsidRDefault="0075194E" w:rsidP="0075194E">
      <w:pPr>
        <w:pStyle w:val="ActHead5"/>
        <w:ind w:hanging="425"/>
        <w:rPr>
          <w:sz w:val="26"/>
          <w:szCs w:val="26"/>
        </w:rPr>
      </w:pPr>
      <w:proofErr w:type="gramStart"/>
      <w:r w:rsidRPr="002444C5">
        <w:rPr>
          <w:rStyle w:val="CharSectno"/>
          <w:sz w:val="26"/>
          <w:szCs w:val="26"/>
        </w:rPr>
        <w:t>10</w:t>
      </w:r>
      <w:r w:rsidRPr="002444C5">
        <w:rPr>
          <w:sz w:val="26"/>
          <w:szCs w:val="26"/>
        </w:rPr>
        <w:t xml:space="preserve">  Minimum</w:t>
      </w:r>
      <w:proofErr w:type="gramEnd"/>
      <w:r w:rsidRPr="002444C5">
        <w:rPr>
          <w:sz w:val="26"/>
          <w:szCs w:val="26"/>
        </w:rPr>
        <w:t xml:space="preserve"> requirements - transparency</w:t>
      </w:r>
    </w:p>
    <w:p w14:paraId="1BEE2F1B" w14:textId="77777777" w:rsidR="0075194E" w:rsidRPr="002456BA" w:rsidRDefault="0075194E" w:rsidP="0075194E">
      <w:pPr>
        <w:pStyle w:val="subsection"/>
        <w:tabs>
          <w:tab w:val="clear" w:pos="1021"/>
        </w:tabs>
        <w:spacing w:before="120"/>
        <w:ind w:firstLine="0"/>
        <w:rPr>
          <w:sz w:val="24"/>
          <w:szCs w:val="24"/>
        </w:rPr>
      </w:pPr>
      <w:r w:rsidRPr="002456BA">
        <w:rPr>
          <w:sz w:val="24"/>
          <w:szCs w:val="24"/>
        </w:rPr>
        <w:t xml:space="preserve">A </w:t>
      </w:r>
      <w:proofErr w:type="gramStart"/>
      <w:r w:rsidRPr="002456BA">
        <w:rPr>
          <w:sz w:val="24"/>
          <w:szCs w:val="24"/>
        </w:rPr>
        <w:t>complaints</w:t>
      </w:r>
      <w:proofErr w:type="gramEnd"/>
      <w:r w:rsidRPr="002456BA">
        <w:rPr>
          <w:sz w:val="24"/>
          <w:szCs w:val="24"/>
        </w:rPr>
        <w:t xml:space="preserve"> handling process must:</w:t>
      </w:r>
    </w:p>
    <w:p w14:paraId="1B91D715" w14:textId="77777777" w:rsidR="0075194E" w:rsidRPr="00CE7C36" w:rsidRDefault="0075194E" w:rsidP="0075194E">
      <w:pPr>
        <w:pStyle w:val="subsection"/>
        <w:numPr>
          <w:ilvl w:val="0"/>
          <w:numId w:val="18"/>
        </w:numPr>
        <w:tabs>
          <w:tab w:val="clear" w:pos="1021"/>
        </w:tabs>
        <w:spacing w:before="120"/>
        <w:ind w:left="1701" w:hanging="567"/>
        <w:rPr>
          <w:sz w:val="24"/>
          <w:szCs w:val="24"/>
        </w:rPr>
      </w:pPr>
      <w:r>
        <w:rPr>
          <w:sz w:val="24"/>
          <w:szCs w:val="24"/>
        </w:rPr>
        <w:t xml:space="preserve">describe the carriage service provider’s: </w:t>
      </w:r>
    </w:p>
    <w:p w14:paraId="44F503EA" w14:textId="77777777" w:rsidR="0075194E" w:rsidRDefault="0075194E" w:rsidP="0075194E">
      <w:pPr>
        <w:pStyle w:val="subsection"/>
        <w:numPr>
          <w:ilvl w:val="1"/>
          <w:numId w:val="29"/>
        </w:numPr>
        <w:tabs>
          <w:tab w:val="clear" w:pos="1021"/>
        </w:tabs>
        <w:spacing w:before="120"/>
        <w:ind w:left="2268" w:hanging="527"/>
        <w:rPr>
          <w:sz w:val="24"/>
          <w:szCs w:val="24"/>
        </w:rPr>
      </w:pPr>
      <w:r>
        <w:rPr>
          <w:sz w:val="24"/>
          <w:szCs w:val="24"/>
        </w:rPr>
        <w:t xml:space="preserve">internal </w:t>
      </w:r>
      <w:r w:rsidRPr="0006402F">
        <w:rPr>
          <w:sz w:val="24"/>
          <w:szCs w:val="24"/>
        </w:rPr>
        <w:t>prioritis</w:t>
      </w:r>
      <w:r>
        <w:rPr>
          <w:sz w:val="24"/>
          <w:szCs w:val="24"/>
        </w:rPr>
        <w:t>ation process; and</w:t>
      </w:r>
      <w:r w:rsidRPr="0006402F">
        <w:rPr>
          <w:sz w:val="24"/>
          <w:szCs w:val="24"/>
        </w:rPr>
        <w:t xml:space="preserve"> </w:t>
      </w:r>
    </w:p>
    <w:p w14:paraId="06A40632" w14:textId="77777777" w:rsidR="0075194E" w:rsidRDefault="0075194E" w:rsidP="0075194E">
      <w:pPr>
        <w:pStyle w:val="subsection"/>
        <w:numPr>
          <w:ilvl w:val="1"/>
          <w:numId w:val="29"/>
        </w:numPr>
        <w:tabs>
          <w:tab w:val="clear" w:pos="1021"/>
        </w:tabs>
        <w:spacing w:before="120"/>
        <w:ind w:left="2268" w:hanging="527"/>
        <w:rPr>
          <w:sz w:val="24"/>
          <w:szCs w:val="24"/>
        </w:rPr>
      </w:pPr>
      <w:r>
        <w:rPr>
          <w:sz w:val="24"/>
          <w:szCs w:val="24"/>
        </w:rPr>
        <w:t xml:space="preserve">internal </w:t>
      </w:r>
      <w:r w:rsidRPr="005D4CE8">
        <w:rPr>
          <w:sz w:val="24"/>
          <w:szCs w:val="24"/>
        </w:rPr>
        <w:t>escalat</w:t>
      </w:r>
      <w:r>
        <w:rPr>
          <w:sz w:val="24"/>
          <w:szCs w:val="24"/>
        </w:rPr>
        <w:t>ion process,</w:t>
      </w:r>
    </w:p>
    <w:p w14:paraId="5D8E6C00" w14:textId="77777777" w:rsidR="0075194E" w:rsidRPr="002456BA" w:rsidRDefault="0075194E" w:rsidP="0075194E">
      <w:pPr>
        <w:pStyle w:val="subsection"/>
        <w:tabs>
          <w:tab w:val="clear" w:pos="1021"/>
        </w:tabs>
        <w:spacing w:before="120"/>
        <w:ind w:firstLine="0"/>
        <w:rPr>
          <w:sz w:val="24"/>
          <w:szCs w:val="24"/>
        </w:rPr>
      </w:pPr>
      <w:r w:rsidRPr="0006402F">
        <w:rPr>
          <w:sz w:val="24"/>
          <w:szCs w:val="24"/>
        </w:rPr>
        <w:t xml:space="preserve">in a manner that is clear, </w:t>
      </w:r>
      <w:r>
        <w:rPr>
          <w:sz w:val="24"/>
          <w:szCs w:val="24"/>
        </w:rPr>
        <w:t>in plain language</w:t>
      </w:r>
      <w:r w:rsidRPr="0006402F">
        <w:rPr>
          <w:sz w:val="24"/>
          <w:szCs w:val="24"/>
        </w:rPr>
        <w:t xml:space="preserve"> and transparent for </w:t>
      </w:r>
      <w:proofErr w:type="gramStart"/>
      <w:r w:rsidRPr="0006402F">
        <w:rPr>
          <w:sz w:val="24"/>
          <w:szCs w:val="24"/>
        </w:rPr>
        <w:t>consumers</w:t>
      </w:r>
      <w:r>
        <w:rPr>
          <w:sz w:val="24"/>
          <w:szCs w:val="24"/>
        </w:rPr>
        <w:t>;</w:t>
      </w:r>
      <w:proofErr w:type="gramEnd"/>
      <w:r>
        <w:rPr>
          <w:sz w:val="24"/>
          <w:szCs w:val="24"/>
        </w:rPr>
        <w:t xml:space="preserve"> </w:t>
      </w:r>
    </w:p>
    <w:p w14:paraId="3BD232E9" w14:textId="77777777" w:rsidR="0075194E" w:rsidRDefault="0075194E" w:rsidP="0075194E">
      <w:pPr>
        <w:pStyle w:val="subsection"/>
        <w:numPr>
          <w:ilvl w:val="0"/>
          <w:numId w:val="18"/>
        </w:numPr>
        <w:tabs>
          <w:tab w:val="clear" w:pos="1021"/>
        </w:tabs>
        <w:spacing w:before="120"/>
        <w:ind w:left="1701" w:hanging="567"/>
        <w:rPr>
          <w:sz w:val="24"/>
          <w:szCs w:val="24"/>
        </w:rPr>
      </w:pPr>
      <w:r>
        <w:rPr>
          <w:sz w:val="24"/>
          <w:szCs w:val="24"/>
        </w:rPr>
        <w:t xml:space="preserve">require complaints to be escalated at the reasonable request of a </w:t>
      </w:r>
      <w:proofErr w:type="gramStart"/>
      <w:r>
        <w:rPr>
          <w:sz w:val="24"/>
          <w:szCs w:val="24"/>
        </w:rPr>
        <w:t>consumer;</w:t>
      </w:r>
      <w:proofErr w:type="gramEnd"/>
    </w:p>
    <w:p w14:paraId="09F7F89A" w14:textId="77777777" w:rsidR="0075194E" w:rsidRPr="002456BA" w:rsidRDefault="0075194E" w:rsidP="0075194E">
      <w:pPr>
        <w:pStyle w:val="subsection"/>
        <w:numPr>
          <w:ilvl w:val="0"/>
          <w:numId w:val="18"/>
        </w:numPr>
        <w:tabs>
          <w:tab w:val="clear" w:pos="1021"/>
        </w:tabs>
        <w:spacing w:before="120"/>
        <w:ind w:left="1701" w:hanging="567"/>
        <w:rPr>
          <w:sz w:val="24"/>
          <w:szCs w:val="24"/>
        </w:rPr>
      </w:pPr>
      <w:r w:rsidRPr="002456BA">
        <w:rPr>
          <w:sz w:val="24"/>
          <w:szCs w:val="24"/>
        </w:rPr>
        <w:t xml:space="preserve">set out a description of how escalated complaints will be </w:t>
      </w:r>
      <w:proofErr w:type="gramStart"/>
      <w:r w:rsidRPr="002456BA">
        <w:rPr>
          <w:sz w:val="24"/>
          <w:szCs w:val="24"/>
        </w:rPr>
        <w:t>managed;</w:t>
      </w:r>
      <w:proofErr w:type="gramEnd"/>
    </w:p>
    <w:p w14:paraId="0908EB43" w14:textId="77777777" w:rsidR="0075194E" w:rsidRPr="002456BA" w:rsidRDefault="0075194E" w:rsidP="0075194E">
      <w:pPr>
        <w:pStyle w:val="subsection"/>
        <w:numPr>
          <w:ilvl w:val="0"/>
          <w:numId w:val="18"/>
        </w:numPr>
        <w:tabs>
          <w:tab w:val="clear" w:pos="1021"/>
        </w:tabs>
        <w:spacing w:before="120"/>
        <w:ind w:left="1701" w:hanging="567"/>
        <w:rPr>
          <w:sz w:val="24"/>
          <w:szCs w:val="24"/>
        </w:rPr>
      </w:pPr>
      <w:r w:rsidRPr="002456BA">
        <w:rPr>
          <w:sz w:val="24"/>
          <w:szCs w:val="24"/>
        </w:rPr>
        <w:t xml:space="preserve">set out a dispute resolution process, which provides a consumer with the right to escalate a complaint to the TIO after the carriage service provider has been given a reasonable opportunity to resolve a complaint, and which includes details about how a consumer can contact the TIO; </w:t>
      </w:r>
    </w:p>
    <w:p w14:paraId="36362F79" w14:textId="77777777" w:rsidR="0075194E" w:rsidRDefault="0075194E" w:rsidP="0075194E">
      <w:pPr>
        <w:pStyle w:val="subsection"/>
        <w:numPr>
          <w:ilvl w:val="0"/>
          <w:numId w:val="18"/>
        </w:numPr>
        <w:tabs>
          <w:tab w:val="clear" w:pos="1021"/>
        </w:tabs>
        <w:spacing w:before="120"/>
        <w:ind w:left="1701" w:hanging="567"/>
        <w:rPr>
          <w:sz w:val="24"/>
          <w:szCs w:val="24"/>
        </w:rPr>
      </w:pPr>
      <w:r w:rsidRPr="002456BA">
        <w:rPr>
          <w:sz w:val="24"/>
          <w:szCs w:val="24"/>
        </w:rPr>
        <w:t>provide that a consumer’s telecommunications service cannot be cancelled for the sole reason that the consumer was unable to resolve the complaint directly with the carriage service provider and pursued options for external dispute resolution</w:t>
      </w:r>
      <w:r>
        <w:rPr>
          <w:sz w:val="24"/>
          <w:szCs w:val="24"/>
        </w:rPr>
        <w:t>.</w:t>
      </w:r>
    </w:p>
    <w:p w14:paraId="57C80F65" w14:textId="7C01C9F4" w:rsidR="0075194E" w:rsidRDefault="0075194E" w:rsidP="0075194E">
      <w:pPr>
        <w:pStyle w:val="ItemHead"/>
        <w:spacing w:before="120" w:after="120"/>
      </w:pPr>
      <w:proofErr w:type="gramStart"/>
      <w:r>
        <w:t>9</w:t>
      </w:r>
      <w:r w:rsidRPr="00903167">
        <w:t xml:space="preserve">  </w:t>
      </w:r>
      <w:r>
        <w:t>Section</w:t>
      </w:r>
      <w:proofErr w:type="gramEnd"/>
      <w:r>
        <w:t xml:space="preserve"> 11</w:t>
      </w:r>
    </w:p>
    <w:p w14:paraId="310378BF" w14:textId="77777777" w:rsidR="0075194E" w:rsidRDefault="0075194E" w:rsidP="0075194E">
      <w:pPr>
        <w:pStyle w:val="Item"/>
      </w:pPr>
      <w:r>
        <w:rPr>
          <w:sz w:val="24"/>
          <w:szCs w:val="24"/>
        </w:rPr>
        <w:t>Repeal the section, substitute:</w:t>
      </w:r>
    </w:p>
    <w:p w14:paraId="6D3C162B" w14:textId="77777777" w:rsidR="0075194E" w:rsidRPr="002444C5" w:rsidRDefault="0075194E" w:rsidP="0075194E">
      <w:pPr>
        <w:pStyle w:val="ActHead5"/>
        <w:ind w:hanging="425"/>
        <w:rPr>
          <w:sz w:val="26"/>
          <w:szCs w:val="26"/>
        </w:rPr>
      </w:pPr>
      <w:proofErr w:type="gramStart"/>
      <w:r w:rsidRPr="002444C5">
        <w:rPr>
          <w:rStyle w:val="CharSectno"/>
          <w:sz w:val="26"/>
          <w:szCs w:val="26"/>
        </w:rPr>
        <w:lastRenderedPageBreak/>
        <w:t>11</w:t>
      </w:r>
      <w:r w:rsidRPr="002444C5">
        <w:rPr>
          <w:sz w:val="26"/>
          <w:szCs w:val="26"/>
        </w:rPr>
        <w:t xml:space="preserve">  Complaints</w:t>
      </w:r>
      <w:proofErr w:type="gramEnd"/>
      <w:r w:rsidRPr="002444C5">
        <w:rPr>
          <w:sz w:val="26"/>
          <w:szCs w:val="26"/>
        </w:rPr>
        <w:t xml:space="preserve"> management </w:t>
      </w:r>
    </w:p>
    <w:p w14:paraId="352B6735" w14:textId="77777777" w:rsidR="0075194E" w:rsidRPr="002456BA" w:rsidRDefault="0075194E" w:rsidP="0075194E">
      <w:pPr>
        <w:pStyle w:val="subsection"/>
        <w:tabs>
          <w:tab w:val="clear" w:pos="1021"/>
        </w:tabs>
        <w:spacing w:before="120"/>
        <w:ind w:firstLine="0"/>
        <w:rPr>
          <w:sz w:val="24"/>
          <w:szCs w:val="24"/>
        </w:rPr>
      </w:pPr>
      <w:r w:rsidRPr="002456BA">
        <w:rPr>
          <w:sz w:val="24"/>
          <w:szCs w:val="24"/>
        </w:rPr>
        <w:t xml:space="preserve">A carriage service provider must ensure that: </w:t>
      </w:r>
    </w:p>
    <w:p w14:paraId="5D233232" w14:textId="77777777" w:rsidR="0075194E" w:rsidRDefault="0075194E" w:rsidP="0075194E">
      <w:pPr>
        <w:pStyle w:val="subsection"/>
        <w:numPr>
          <w:ilvl w:val="0"/>
          <w:numId w:val="20"/>
        </w:numPr>
        <w:tabs>
          <w:tab w:val="clear" w:pos="1021"/>
        </w:tabs>
        <w:spacing w:before="120"/>
        <w:ind w:left="1701" w:hanging="567"/>
        <w:rPr>
          <w:sz w:val="24"/>
          <w:szCs w:val="24"/>
        </w:rPr>
      </w:pPr>
      <w:r w:rsidRPr="002456BA">
        <w:rPr>
          <w:sz w:val="24"/>
          <w:szCs w:val="24"/>
        </w:rPr>
        <w:t xml:space="preserve">its complaints handling process is managed by a senior manager who is required to maintain the effective and efficient operation of that process in accordance with the minimum requirements for consumer complaints </w:t>
      </w:r>
      <w:proofErr w:type="gramStart"/>
      <w:r w:rsidRPr="002456BA">
        <w:rPr>
          <w:sz w:val="24"/>
          <w:szCs w:val="24"/>
        </w:rPr>
        <w:t>handling;</w:t>
      </w:r>
      <w:proofErr w:type="gramEnd"/>
      <w:r w:rsidRPr="002456BA">
        <w:rPr>
          <w:sz w:val="24"/>
          <w:szCs w:val="24"/>
        </w:rPr>
        <w:t xml:space="preserve"> </w:t>
      </w:r>
    </w:p>
    <w:p w14:paraId="2A498F1E" w14:textId="77777777" w:rsidR="0075194E" w:rsidRDefault="0075194E" w:rsidP="0075194E">
      <w:pPr>
        <w:pStyle w:val="subsection"/>
        <w:numPr>
          <w:ilvl w:val="0"/>
          <w:numId w:val="20"/>
        </w:numPr>
        <w:tabs>
          <w:tab w:val="clear" w:pos="1021"/>
        </w:tabs>
        <w:spacing w:before="120"/>
        <w:ind w:left="1701" w:hanging="567"/>
        <w:rPr>
          <w:sz w:val="24"/>
          <w:szCs w:val="24"/>
        </w:rPr>
      </w:pPr>
      <w:r>
        <w:rPr>
          <w:sz w:val="24"/>
          <w:szCs w:val="24"/>
        </w:rPr>
        <w:t>it has in place, and implements, documented internal processes which deal with the following:</w:t>
      </w:r>
    </w:p>
    <w:p w14:paraId="63043B67" w14:textId="77777777" w:rsidR="0075194E" w:rsidRDefault="0075194E" w:rsidP="0075194E">
      <w:pPr>
        <w:pStyle w:val="subsection"/>
        <w:tabs>
          <w:tab w:val="clear" w:pos="1021"/>
        </w:tabs>
        <w:spacing w:before="120"/>
        <w:ind w:left="2268" w:hanging="567"/>
        <w:rPr>
          <w:sz w:val="24"/>
          <w:szCs w:val="24"/>
        </w:rPr>
      </w:pPr>
      <w:r>
        <w:rPr>
          <w:sz w:val="24"/>
          <w:szCs w:val="24"/>
        </w:rPr>
        <w:t>(</w:t>
      </w:r>
      <w:proofErr w:type="spellStart"/>
      <w:r>
        <w:rPr>
          <w:sz w:val="24"/>
          <w:szCs w:val="24"/>
        </w:rPr>
        <w:t>i</w:t>
      </w:r>
      <w:proofErr w:type="spellEnd"/>
      <w:r>
        <w:rPr>
          <w:sz w:val="24"/>
          <w:szCs w:val="24"/>
        </w:rPr>
        <w:t>)</w:t>
      </w:r>
      <w:r>
        <w:rPr>
          <w:sz w:val="24"/>
          <w:szCs w:val="24"/>
        </w:rPr>
        <w:tab/>
        <w:t xml:space="preserve">an internal process for prioritising </w:t>
      </w:r>
      <w:proofErr w:type="gramStart"/>
      <w:r>
        <w:rPr>
          <w:sz w:val="24"/>
          <w:szCs w:val="24"/>
        </w:rPr>
        <w:t>complaints;</w:t>
      </w:r>
      <w:proofErr w:type="gramEnd"/>
    </w:p>
    <w:p w14:paraId="3467BF87" w14:textId="77777777" w:rsidR="0075194E" w:rsidRDefault="0075194E" w:rsidP="0075194E">
      <w:pPr>
        <w:pStyle w:val="subsection"/>
        <w:tabs>
          <w:tab w:val="clear" w:pos="1021"/>
        </w:tabs>
        <w:spacing w:before="120"/>
        <w:ind w:left="2268" w:hanging="567"/>
        <w:rPr>
          <w:sz w:val="24"/>
          <w:szCs w:val="24"/>
        </w:rPr>
      </w:pPr>
      <w:r>
        <w:rPr>
          <w:sz w:val="24"/>
          <w:szCs w:val="24"/>
        </w:rPr>
        <w:t>(ii)</w:t>
      </w:r>
      <w:r>
        <w:rPr>
          <w:sz w:val="24"/>
          <w:szCs w:val="24"/>
        </w:rPr>
        <w:tab/>
        <w:t xml:space="preserve">an internal process for escalating </w:t>
      </w:r>
      <w:proofErr w:type="gramStart"/>
      <w:r>
        <w:rPr>
          <w:sz w:val="24"/>
          <w:szCs w:val="24"/>
        </w:rPr>
        <w:t>complaints;</w:t>
      </w:r>
      <w:proofErr w:type="gramEnd"/>
      <w:r>
        <w:rPr>
          <w:sz w:val="24"/>
          <w:szCs w:val="24"/>
        </w:rPr>
        <w:t xml:space="preserve"> </w:t>
      </w:r>
    </w:p>
    <w:p w14:paraId="0B2B611B" w14:textId="77777777" w:rsidR="0075194E" w:rsidRDefault="0075194E" w:rsidP="0075194E">
      <w:pPr>
        <w:pStyle w:val="subsection"/>
        <w:numPr>
          <w:ilvl w:val="0"/>
          <w:numId w:val="15"/>
        </w:numPr>
        <w:tabs>
          <w:tab w:val="clear" w:pos="1021"/>
        </w:tabs>
        <w:spacing w:before="120"/>
        <w:ind w:left="2268" w:hanging="567"/>
        <w:rPr>
          <w:sz w:val="24"/>
          <w:szCs w:val="24"/>
        </w:rPr>
      </w:pPr>
      <w:r>
        <w:rPr>
          <w:sz w:val="24"/>
          <w:szCs w:val="24"/>
        </w:rPr>
        <w:t>an internal process for classifying complaints into different categories, which clearly describes each category of complaint; and</w:t>
      </w:r>
    </w:p>
    <w:p w14:paraId="1A391217" w14:textId="77777777" w:rsidR="0075194E" w:rsidRPr="002456BA" w:rsidRDefault="0075194E" w:rsidP="0075194E">
      <w:pPr>
        <w:pStyle w:val="subsection"/>
        <w:numPr>
          <w:ilvl w:val="0"/>
          <w:numId w:val="15"/>
        </w:numPr>
        <w:tabs>
          <w:tab w:val="clear" w:pos="1021"/>
        </w:tabs>
        <w:spacing w:before="120"/>
        <w:ind w:left="2268" w:hanging="567"/>
        <w:rPr>
          <w:sz w:val="24"/>
          <w:szCs w:val="24"/>
        </w:rPr>
      </w:pPr>
      <w:r>
        <w:rPr>
          <w:sz w:val="24"/>
          <w:szCs w:val="24"/>
        </w:rPr>
        <w:t>an internal process for helping consumers to formulate, make and progress a complaint and which sets out steps to assist members of its personnel to help consumers with accessibility requirements or disabilities, and consumers from non-English speaking backgrounds or those suffering financial hardship; and</w:t>
      </w:r>
    </w:p>
    <w:p w14:paraId="1A77C88F" w14:textId="77777777" w:rsidR="0075194E" w:rsidRPr="002456BA" w:rsidRDefault="0075194E" w:rsidP="0075194E">
      <w:pPr>
        <w:pStyle w:val="subsection"/>
        <w:tabs>
          <w:tab w:val="clear" w:pos="1021"/>
        </w:tabs>
        <w:spacing w:before="120"/>
        <w:ind w:left="1701" w:hanging="567"/>
        <w:rPr>
          <w:sz w:val="24"/>
          <w:szCs w:val="24"/>
        </w:rPr>
      </w:pPr>
      <w:r>
        <w:rPr>
          <w:sz w:val="24"/>
          <w:szCs w:val="24"/>
        </w:rPr>
        <w:t>(c)</w:t>
      </w:r>
      <w:r>
        <w:rPr>
          <w:sz w:val="24"/>
          <w:szCs w:val="24"/>
        </w:rPr>
        <w:tab/>
      </w:r>
      <w:r w:rsidRPr="002456BA">
        <w:rPr>
          <w:sz w:val="24"/>
          <w:szCs w:val="24"/>
        </w:rPr>
        <w:t>its personnel dealing directly with consumers or personnel dealing with complaints:</w:t>
      </w:r>
    </w:p>
    <w:p w14:paraId="0055E561" w14:textId="77777777" w:rsidR="0075194E" w:rsidRDefault="0075194E" w:rsidP="0075194E">
      <w:pPr>
        <w:pStyle w:val="subsection"/>
        <w:tabs>
          <w:tab w:val="clear" w:pos="1021"/>
        </w:tabs>
        <w:spacing w:before="120"/>
        <w:ind w:left="2268" w:hanging="567"/>
        <w:rPr>
          <w:sz w:val="24"/>
          <w:szCs w:val="24"/>
        </w:rPr>
      </w:pPr>
      <w:r>
        <w:rPr>
          <w:sz w:val="24"/>
          <w:szCs w:val="24"/>
        </w:rPr>
        <w:t>(</w:t>
      </w:r>
      <w:proofErr w:type="spellStart"/>
      <w:r>
        <w:rPr>
          <w:sz w:val="24"/>
          <w:szCs w:val="24"/>
        </w:rPr>
        <w:t>i</w:t>
      </w:r>
      <w:proofErr w:type="spellEnd"/>
      <w:r>
        <w:rPr>
          <w:sz w:val="24"/>
          <w:szCs w:val="24"/>
        </w:rPr>
        <w:t>)</w:t>
      </w:r>
      <w:r>
        <w:rPr>
          <w:sz w:val="24"/>
          <w:szCs w:val="24"/>
        </w:rPr>
        <w:tab/>
      </w:r>
      <w:r w:rsidRPr="002456BA">
        <w:rPr>
          <w:sz w:val="24"/>
          <w:szCs w:val="24"/>
        </w:rPr>
        <w:t xml:space="preserve">manage and resolve complaints in an effective and efficient manner in accordance with the minimum requirements for consumer complaints </w:t>
      </w:r>
      <w:proofErr w:type="gramStart"/>
      <w:r w:rsidRPr="002456BA">
        <w:rPr>
          <w:sz w:val="24"/>
          <w:szCs w:val="24"/>
        </w:rPr>
        <w:t>handling;</w:t>
      </w:r>
      <w:proofErr w:type="gramEnd"/>
    </w:p>
    <w:p w14:paraId="7A4D5C07" w14:textId="77777777" w:rsidR="0075194E" w:rsidRPr="002456BA" w:rsidRDefault="0075194E" w:rsidP="0075194E">
      <w:pPr>
        <w:pStyle w:val="subsection"/>
        <w:tabs>
          <w:tab w:val="clear" w:pos="1021"/>
        </w:tabs>
        <w:spacing w:before="120"/>
        <w:ind w:left="2268" w:hanging="567"/>
        <w:rPr>
          <w:sz w:val="24"/>
          <w:szCs w:val="24"/>
        </w:rPr>
      </w:pPr>
      <w:r>
        <w:rPr>
          <w:sz w:val="24"/>
          <w:szCs w:val="24"/>
        </w:rPr>
        <w:t>(ii)</w:t>
      </w:r>
      <w:r>
        <w:rPr>
          <w:sz w:val="24"/>
          <w:szCs w:val="24"/>
        </w:rPr>
        <w:tab/>
        <w:t>clarify with a consumer if they wish to make a complaint where the consumer has made contact and expressed dissatisfaction through one of the channels referred to in paragraphs 8(1)(h) and 8(1)(</w:t>
      </w:r>
      <w:proofErr w:type="spellStart"/>
      <w:r>
        <w:rPr>
          <w:sz w:val="24"/>
          <w:szCs w:val="24"/>
        </w:rPr>
        <w:t>i</w:t>
      </w:r>
      <w:proofErr w:type="spellEnd"/>
      <w:r>
        <w:rPr>
          <w:sz w:val="24"/>
          <w:szCs w:val="24"/>
        </w:rPr>
        <w:t>), and the member of the personnel is uncertain if the consumer wishes to make a complaint;</w:t>
      </w:r>
    </w:p>
    <w:p w14:paraId="04D075AE" w14:textId="77777777" w:rsidR="0075194E" w:rsidRPr="002456BA" w:rsidRDefault="0075194E" w:rsidP="0075194E">
      <w:pPr>
        <w:pStyle w:val="subsection"/>
        <w:tabs>
          <w:tab w:val="clear" w:pos="1021"/>
          <w:tab w:val="left" w:pos="2268"/>
        </w:tabs>
        <w:spacing w:before="120"/>
        <w:ind w:left="2268" w:hanging="567"/>
        <w:rPr>
          <w:sz w:val="24"/>
          <w:szCs w:val="24"/>
        </w:rPr>
      </w:pPr>
      <w:r>
        <w:rPr>
          <w:sz w:val="24"/>
          <w:szCs w:val="24"/>
        </w:rPr>
        <w:t>(iii)</w:t>
      </w:r>
      <w:r>
        <w:rPr>
          <w:sz w:val="24"/>
          <w:szCs w:val="24"/>
        </w:rPr>
        <w:tab/>
      </w:r>
      <w:r w:rsidRPr="002456BA">
        <w:rPr>
          <w:sz w:val="24"/>
          <w:szCs w:val="24"/>
        </w:rPr>
        <w:t xml:space="preserve">treat consumers making a complaint with fairness and </w:t>
      </w:r>
      <w:proofErr w:type="gramStart"/>
      <w:r w:rsidRPr="002456BA">
        <w:rPr>
          <w:sz w:val="24"/>
          <w:szCs w:val="24"/>
        </w:rPr>
        <w:t>courtesy;</w:t>
      </w:r>
      <w:proofErr w:type="gramEnd"/>
      <w:r w:rsidRPr="002456BA">
        <w:rPr>
          <w:sz w:val="24"/>
          <w:szCs w:val="24"/>
        </w:rPr>
        <w:t xml:space="preserve"> </w:t>
      </w:r>
    </w:p>
    <w:p w14:paraId="4C3F3CBF" w14:textId="77777777" w:rsidR="0075194E" w:rsidRDefault="0075194E" w:rsidP="0075194E">
      <w:pPr>
        <w:pStyle w:val="subsection"/>
        <w:tabs>
          <w:tab w:val="clear" w:pos="1021"/>
        </w:tabs>
        <w:spacing w:before="120"/>
        <w:ind w:left="2268" w:hanging="567"/>
        <w:rPr>
          <w:sz w:val="24"/>
          <w:szCs w:val="24"/>
        </w:rPr>
      </w:pPr>
      <w:r>
        <w:rPr>
          <w:sz w:val="24"/>
          <w:szCs w:val="24"/>
        </w:rPr>
        <w:t>(iv)</w:t>
      </w:r>
      <w:r>
        <w:rPr>
          <w:sz w:val="24"/>
          <w:szCs w:val="24"/>
        </w:rPr>
        <w:tab/>
      </w:r>
      <w:r w:rsidRPr="002456BA">
        <w:rPr>
          <w:sz w:val="24"/>
          <w:szCs w:val="24"/>
        </w:rPr>
        <w:t>can identify and record a complaint; and</w:t>
      </w:r>
    </w:p>
    <w:p w14:paraId="310A4F7E" w14:textId="77777777" w:rsidR="0075194E" w:rsidRDefault="0075194E" w:rsidP="0075194E">
      <w:pPr>
        <w:pStyle w:val="subsection"/>
        <w:tabs>
          <w:tab w:val="clear" w:pos="1021"/>
        </w:tabs>
        <w:spacing w:before="120"/>
        <w:ind w:left="2268" w:hanging="567"/>
        <w:rPr>
          <w:sz w:val="24"/>
          <w:szCs w:val="24"/>
        </w:rPr>
      </w:pPr>
      <w:r>
        <w:rPr>
          <w:sz w:val="24"/>
          <w:szCs w:val="24"/>
        </w:rPr>
        <w:t>(v)</w:t>
      </w:r>
      <w:r>
        <w:rPr>
          <w:sz w:val="24"/>
          <w:szCs w:val="24"/>
        </w:rPr>
        <w:tab/>
      </w:r>
      <w:r w:rsidRPr="006B2838">
        <w:rPr>
          <w:sz w:val="24"/>
          <w:szCs w:val="24"/>
        </w:rPr>
        <w:t>can classify complaints in accordance with the provider’s process mentioned in subparagraph (b)(iii).</w:t>
      </w:r>
    </w:p>
    <w:p w14:paraId="73986206" w14:textId="6BADA1AE" w:rsidR="0075194E" w:rsidRDefault="0075194E" w:rsidP="0075194E">
      <w:pPr>
        <w:pStyle w:val="ItemHead"/>
        <w:spacing w:before="120" w:after="120"/>
      </w:pPr>
      <w:proofErr w:type="gramStart"/>
      <w:r>
        <w:t>10</w:t>
      </w:r>
      <w:r w:rsidRPr="00903167">
        <w:t xml:space="preserve">  </w:t>
      </w:r>
      <w:r>
        <w:t>Section</w:t>
      </w:r>
      <w:proofErr w:type="gramEnd"/>
      <w:r>
        <w:t xml:space="preserve">  12</w:t>
      </w:r>
    </w:p>
    <w:p w14:paraId="37F5646F" w14:textId="77777777" w:rsidR="0075194E" w:rsidRDefault="0075194E" w:rsidP="0075194E">
      <w:pPr>
        <w:pStyle w:val="Item"/>
        <w:keepNext/>
      </w:pPr>
      <w:r>
        <w:rPr>
          <w:sz w:val="24"/>
          <w:szCs w:val="24"/>
        </w:rPr>
        <w:t>Repeal the section, substitute:</w:t>
      </w:r>
    </w:p>
    <w:p w14:paraId="5C1AD1A9" w14:textId="77777777" w:rsidR="0075194E" w:rsidRPr="002444C5" w:rsidRDefault="0075194E" w:rsidP="0075194E">
      <w:pPr>
        <w:pStyle w:val="ActHead5"/>
        <w:ind w:left="1701" w:hanging="992"/>
        <w:rPr>
          <w:sz w:val="26"/>
          <w:szCs w:val="26"/>
        </w:rPr>
      </w:pPr>
      <w:proofErr w:type="gramStart"/>
      <w:r w:rsidRPr="002444C5">
        <w:rPr>
          <w:rStyle w:val="CharSectno"/>
          <w:sz w:val="26"/>
          <w:szCs w:val="26"/>
        </w:rPr>
        <w:t>12</w:t>
      </w:r>
      <w:r w:rsidRPr="002444C5">
        <w:rPr>
          <w:sz w:val="26"/>
          <w:szCs w:val="26"/>
        </w:rPr>
        <w:t xml:space="preserve">  Acknowledging</w:t>
      </w:r>
      <w:proofErr w:type="gramEnd"/>
      <w:r w:rsidRPr="002444C5">
        <w:rPr>
          <w:sz w:val="26"/>
          <w:szCs w:val="26"/>
        </w:rPr>
        <w:t xml:space="preserve"> complaints</w:t>
      </w:r>
    </w:p>
    <w:p w14:paraId="0BEA2A59" w14:textId="77777777" w:rsidR="0075194E" w:rsidRDefault="0075194E" w:rsidP="0075194E">
      <w:pPr>
        <w:pStyle w:val="subsection"/>
        <w:tabs>
          <w:tab w:val="clear" w:pos="1021"/>
        </w:tabs>
        <w:spacing w:before="120"/>
        <w:ind w:left="1701" w:hanging="567"/>
        <w:rPr>
          <w:sz w:val="24"/>
          <w:szCs w:val="24"/>
        </w:rPr>
      </w:pPr>
      <w:r>
        <w:rPr>
          <w:sz w:val="24"/>
          <w:szCs w:val="24"/>
        </w:rPr>
        <w:t>(1)</w:t>
      </w:r>
      <w:r>
        <w:rPr>
          <w:sz w:val="24"/>
          <w:szCs w:val="24"/>
        </w:rPr>
        <w:tab/>
      </w:r>
      <w:r w:rsidRPr="002456BA">
        <w:rPr>
          <w:sz w:val="24"/>
          <w:szCs w:val="24"/>
        </w:rPr>
        <w:t xml:space="preserve">A carriage service provider must </w:t>
      </w:r>
      <w:r>
        <w:rPr>
          <w:sz w:val="24"/>
          <w:szCs w:val="24"/>
        </w:rPr>
        <w:t>acknowledge a complaint by providing the consumer to whom the complaint relates with a written or verbal response which indicates</w:t>
      </w:r>
      <w:r w:rsidRPr="002456BA">
        <w:rPr>
          <w:sz w:val="24"/>
          <w:szCs w:val="24"/>
        </w:rPr>
        <w:t xml:space="preserve"> </w:t>
      </w:r>
      <w:r>
        <w:rPr>
          <w:sz w:val="24"/>
          <w:szCs w:val="24"/>
        </w:rPr>
        <w:t>that the complaint has been received, a unique reference number or some other unique identifier for the complaint and instructions about how the complaint can be monitored.</w:t>
      </w:r>
    </w:p>
    <w:p w14:paraId="316745AA" w14:textId="77777777" w:rsidR="0075194E" w:rsidRDefault="0075194E" w:rsidP="0075194E">
      <w:pPr>
        <w:pStyle w:val="subsection"/>
        <w:tabs>
          <w:tab w:val="clear" w:pos="1021"/>
        </w:tabs>
        <w:spacing w:before="120"/>
        <w:ind w:left="1701" w:hanging="567"/>
        <w:rPr>
          <w:sz w:val="24"/>
          <w:szCs w:val="24"/>
        </w:rPr>
      </w:pPr>
      <w:r>
        <w:rPr>
          <w:sz w:val="24"/>
          <w:szCs w:val="24"/>
        </w:rPr>
        <w:t>(2)</w:t>
      </w:r>
      <w:r>
        <w:rPr>
          <w:sz w:val="24"/>
          <w:szCs w:val="24"/>
        </w:rPr>
        <w:tab/>
        <w:t>A carriage service provider must acknowledge a complaint in accordance with subsection (1):</w:t>
      </w:r>
    </w:p>
    <w:p w14:paraId="61E86079" w14:textId="77777777" w:rsidR="0075194E" w:rsidRPr="001244FA" w:rsidRDefault="0075194E" w:rsidP="0075194E">
      <w:pPr>
        <w:pStyle w:val="subsection"/>
        <w:numPr>
          <w:ilvl w:val="0"/>
          <w:numId w:val="21"/>
        </w:numPr>
        <w:tabs>
          <w:tab w:val="clear" w:pos="1021"/>
        </w:tabs>
        <w:spacing w:before="120"/>
        <w:ind w:left="2127" w:hanging="426"/>
        <w:rPr>
          <w:sz w:val="24"/>
          <w:szCs w:val="24"/>
        </w:rPr>
      </w:pPr>
      <w:r>
        <w:rPr>
          <w:sz w:val="24"/>
          <w:szCs w:val="24"/>
        </w:rPr>
        <w:lastRenderedPageBreak/>
        <w:t xml:space="preserve">where the </w:t>
      </w:r>
      <w:r w:rsidRPr="002456BA">
        <w:rPr>
          <w:sz w:val="24"/>
          <w:szCs w:val="24"/>
        </w:rPr>
        <w:t xml:space="preserve">complaint </w:t>
      </w:r>
      <w:r>
        <w:rPr>
          <w:sz w:val="24"/>
          <w:szCs w:val="24"/>
        </w:rPr>
        <w:t xml:space="preserve">was </w:t>
      </w:r>
      <w:r w:rsidRPr="002456BA">
        <w:rPr>
          <w:sz w:val="24"/>
          <w:szCs w:val="24"/>
        </w:rPr>
        <w:t xml:space="preserve">received by telephone or in store </w:t>
      </w:r>
      <w:r>
        <w:rPr>
          <w:sz w:val="24"/>
          <w:szCs w:val="24"/>
        </w:rPr>
        <w:t xml:space="preserve">– </w:t>
      </w:r>
      <w:proofErr w:type="gramStart"/>
      <w:r w:rsidRPr="001244FA">
        <w:rPr>
          <w:sz w:val="24"/>
          <w:szCs w:val="24"/>
        </w:rPr>
        <w:t>immediately;</w:t>
      </w:r>
      <w:proofErr w:type="gramEnd"/>
    </w:p>
    <w:p w14:paraId="2AC9FA5E" w14:textId="77777777" w:rsidR="0075194E" w:rsidRPr="002456BA" w:rsidRDefault="0075194E" w:rsidP="0075194E">
      <w:pPr>
        <w:pStyle w:val="subsection"/>
        <w:numPr>
          <w:ilvl w:val="0"/>
          <w:numId w:val="21"/>
        </w:numPr>
        <w:tabs>
          <w:tab w:val="clear" w:pos="1021"/>
        </w:tabs>
        <w:spacing w:before="120"/>
        <w:ind w:left="2127" w:hanging="426"/>
        <w:rPr>
          <w:sz w:val="24"/>
          <w:szCs w:val="24"/>
        </w:rPr>
      </w:pPr>
      <w:r>
        <w:rPr>
          <w:sz w:val="24"/>
          <w:szCs w:val="24"/>
        </w:rPr>
        <w:t xml:space="preserve">where the </w:t>
      </w:r>
      <w:r w:rsidRPr="002456BA">
        <w:rPr>
          <w:sz w:val="24"/>
          <w:szCs w:val="24"/>
        </w:rPr>
        <w:t>complaint</w:t>
      </w:r>
      <w:r>
        <w:rPr>
          <w:sz w:val="24"/>
          <w:szCs w:val="24"/>
        </w:rPr>
        <w:t xml:space="preserve"> was </w:t>
      </w:r>
      <w:r w:rsidRPr="002456BA">
        <w:rPr>
          <w:sz w:val="24"/>
          <w:szCs w:val="24"/>
        </w:rPr>
        <w:t>received by:</w:t>
      </w:r>
    </w:p>
    <w:p w14:paraId="2196BE05" w14:textId="77777777" w:rsidR="0075194E" w:rsidRPr="002456BA" w:rsidRDefault="0075194E" w:rsidP="0075194E">
      <w:pPr>
        <w:pStyle w:val="subsection"/>
        <w:numPr>
          <w:ilvl w:val="0"/>
          <w:numId w:val="22"/>
        </w:numPr>
        <w:tabs>
          <w:tab w:val="clear" w:pos="1021"/>
        </w:tabs>
        <w:spacing w:before="120"/>
        <w:ind w:left="2835" w:hanging="708"/>
        <w:rPr>
          <w:sz w:val="24"/>
          <w:szCs w:val="24"/>
        </w:rPr>
      </w:pPr>
      <w:proofErr w:type="gramStart"/>
      <w:r w:rsidRPr="002456BA">
        <w:rPr>
          <w:sz w:val="24"/>
          <w:szCs w:val="24"/>
        </w:rPr>
        <w:t>email;</w:t>
      </w:r>
      <w:proofErr w:type="gramEnd"/>
    </w:p>
    <w:p w14:paraId="2F047F70" w14:textId="77777777" w:rsidR="0075194E" w:rsidRPr="002456BA" w:rsidRDefault="0075194E" w:rsidP="0075194E">
      <w:pPr>
        <w:pStyle w:val="subsection"/>
        <w:numPr>
          <w:ilvl w:val="0"/>
          <w:numId w:val="22"/>
        </w:numPr>
        <w:tabs>
          <w:tab w:val="clear" w:pos="1021"/>
        </w:tabs>
        <w:spacing w:before="120"/>
        <w:ind w:left="2835" w:hanging="708"/>
        <w:rPr>
          <w:sz w:val="24"/>
          <w:szCs w:val="24"/>
        </w:rPr>
      </w:pPr>
      <w:r w:rsidRPr="002456BA">
        <w:rPr>
          <w:sz w:val="24"/>
          <w:szCs w:val="24"/>
        </w:rPr>
        <w:t xml:space="preserve">through the carriage service provider’s </w:t>
      </w:r>
      <w:proofErr w:type="gramStart"/>
      <w:r w:rsidRPr="002456BA">
        <w:rPr>
          <w:sz w:val="24"/>
          <w:szCs w:val="24"/>
        </w:rPr>
        <w:t>website;</w:t>
      </w:r>
      <w:proofErr w:type="gramEnd"/>
      <w:r w:rsidRPr="002456BA">
        <w:rPr>
          <w:sz w:val="24"/>
          <w:szCs w:val="24"/>
        </w:rPr>
        <w:t xml:space="preserve"> </w:t>
      </w:r>
    </w:p>
    <w:p w14:paraId="5A99B950" w14:textId="77777777" w:rsidR="0075194E" w:rsidRPr="002456BA" w:rsidRDefault="0075194E" w:rsidP="0075194E">
      <w:pPr>
        <w:pStyle w:val="subsection"/>
        <w:numPr>
          <w:ilvl w:val="0"/>
          <w:numId w:val="22"/>
        </w:numPr>
        <w:tabs>
          <w:tab w:val="clear" w:pos="1021"/>
        </w:tabs>
        <w:spacing w:before="120"/>
        <w:ind w:left="2835" w:hanging="708"/>
        <w:rPr>
          <w:sz w:val="24"/>
          <w:szCs w:val="24"/>
        </w:rPr>
      </w:pPr>
      <w:r w:rsidRPr="002456BA">
        <w:rPr>
          <w:sz w:val="24"/>
          <w:szCs w:val="24"/>
        </w:rPr>
        <w:t>post; or</w:t>
      </w:r>
    </w:p>
    <w:p w14:paraId="566712CB" w14:textId="77777777" w:rsidR="0075194E" w:rsidRPr="007C5D07" w:rsidRDefault="0075194E" w:rsidP="0075194E">
      <w:pPr>
        <w:pStyle w:val="subsection"/>
        <w:numPr>
          <w:ilvl w:val="0"/>
          <w:numId w:val="22"/>
        </w:numPr>
        <w:tabs>
          <w:tab w:val="clear" w:pos="1021"/>
        </w:tabs>
        <w:spacing w:before="120"/>
        <w:ind w:left="2835" w:hanging="708"/>
        <w:rPr>
          <w:sz w:val="24"/>
          <w:szCs w:val="24"/>
        </w:rPr>
      </w:pPr>
      <w:r w:rsidRPr="002456BA">
        <w:rPr>
          <w:sz w:val="24"/>
          <w:szCs w:val="24"/>
        </w:rPr>
        <w:t>a recorded telephone message</w:t>
      </w:r>
      <w:r>
        <w:rPr>
          <w:sz w:val="24"/>
          <w:szCs w:val="24"/>
        </w:rPr>
        <w:t xml:space="preserve"> – </w:t>
      </w:r>
      <w:r w:rsidRPr="007C5D07">
        <w:rPr>
          <w:sz w:val="24"/>
          <w:szCs w:val="24"/>
        </w:rPr>
        <w:t xml:space="preserve"> </w:t>
      </w:r>
    </w:p>
    <w:p w14:paraId="4B48E2B1" w14:textId="77777777" w:rsidR="0075194E" w:rsidRDefault="0075194E" w:rsidP="0075194E">
      <w:pPr>
        <w:pStyle w:val="subsection"/>
        <w:tabs>
          <w:tab w:val="clear" w:pos="1021"/>
        </w:tabs>
        <w:spacing w:before="120"/>
        <w:ind w:left="1701" w:firstLine="0"/>
        <w:rPr>
          <w:sz w:val="24"/>
          <w:szCs w:val="24"/>
        </w:rPr>
      </w:pPr>
      <w:r w:rsidRPr="002456BA">
        <w:rPr>
          <w:sz w:val="24"/>
          <w:szCs w:val="24"/>
        </w:rPr>
        <w:t>within 2 working days of receiving the complaint.</w:t>
      </w:r>
    </w:p>
    <w:p w14:paraId="462D7E30" w14:textId="1C5FE624" w:rsidR="0075194E" w:rsidRDefault="0075194E" w:rsidP="0075194E">
      <w:pPr>
        <w:pStyle w:val="ItemHead"/>
        <w:spacing w:before="120" w:after="120"/>
      </w:pPr>
      <w:proofErr w:type="gramStart"/>
      <w:r>
        <w:t>11</w:t>
      </w:r>
      <w:r w:rsidRPr="00903167">
        <w:t xml:space="preserve">  </w:t>
      </w:r>
      <w:r>
        <w:t>Paragraph</w:t>
      </w:r>
      <w:proofErr w:type="gramEnd"/>
      <w:r>
        <w:t xml:space="preserve"> 13(1)(f)</w:t>
      </w:r>
    </w:p>
    <w:p w14:paraId="5A4EC1C4" w14:textId="77777777" w:rsidR="0075194E" w:rsidRDefault="0075194E" w:rsidP="0075194E">
      <w:pPr>
        <w:pStyle w:val="Item"/>
        <w:rPr>
          <w:sz w:val="24"/>
          <w:szCs w:val="24"/>
        </w:rPr>
      </w:pPr>
      <w:r>
        <w:rPr>
          <w:sz w:val="24"/>
          <w:szCs w:val="24"/>
        </w:rPr>
        <w:t>After “</w:t>
      </w:r>
      <w:r w:rsidRPr="002456BA">
        <w:rPr>
          <w:sz w:val="24"/>
          <w:szCs w:val="24"/>
        </w:rPr>
        <w:t>consumer’s current billing period</w:t>
      </w:r>
      <w:r>
        <w:rPr>
          <w:sz w:val="24"/>
          <w:szCs w:val="24"/>
        </w:rPr>
        <w:t>” add “, or within 40 calendar days, whichever occurs first”.</w:t>
      </w:r>
    </w:p>
    <w:p w14:paraId="1A6C5D3D" w14:textId="5030124E" w:rsidR="0075194E" w:rsidRDefault="0075194E" w:rsidP="0075194E">
      <w:pPr>
        <w:pStyle w:val="ItemHead"/>
        <w:spacing w:before="120" w:after="120"/>
      </w:pPr>
      <w:proofErr w:type="gramStart"/>
      <w:r>
        <w:t>12</w:t>
      </w:r>
      <w:r w:rsidRPr="00903167">
        <w:t xml:space="preserve">  </w:t>
      </w:r>
      <w:r>
        <w:t>Subsections</w:t>
      </w:r>
      <w:proofErr w:type="gramEnd"/>
      <w:r>
        <w:t xml:space="preserve"> 14(2) and (3)</w:t>
      </w:r>
    </w:p>
    <w:p w14:paraId="4A41A941" w14:textId="77777777" w:rsidR="0075194E" w:rsidRDefault="0075194E" w:rsidP="0075194E">
      <w:pPr>
        <w:pStyle w:val="Item"/>
        <w:tabs>
          <w:tab w:val="left" w:pos="851"/>
        </w:tabs>
      </w:pPr>
      <w:r>
        <w:rPr>
          <w:sz w:val="24"/>
          <w:szCs w:val="24"/>
        </w:rPr>
        <w:t>Repeal the subsections, substitute:</w:t>
      </w:r>
    </w:p>
    <w:p w14:paraId="5406F003" w14:textId="77777777" w:rsidR="0075194E" w:rsidRDefault="0075194E" w:rsidP="0075194E">
      <w:pPr>
        <w:pStyle w:val="subsection"/>
        <w:tabs>
          <w:tab w:val="clear" w:pos="1021"/>
        </w:tabs>
        <w:spacing w:before="120"/>
        <w:ind w:left="1701" w:hanging="567"/>
        <w:rPr>
          <w:sz w:val="24"/>
          <w:szCs w:val="24"/>
        </w:rPr>
      </w:pPr>
      <w:r>
        <w:rPr>
          <w:sz w:val="24"/>
          <w:szCs w:val="24"/>
        </w:rPr>
        <w:t xml:space="preserve">(2) </w:t>
      </w:r>
      <w:r>
        <w:rPr>
          <w:sz w:val="24"/>
          <w:szCs w:val="24"/>
        </w:rPr>
        <w:tab/>
      </w:r>
      <w:r w:rsidRPr="002456BA">
        <w:rPr>
          <w:sz w:val="24"/>
          <w:szCs w:val="24"/>
        </w:rPr>
        <w:t>Where a carriage service provider does not reasonably believe</w:t>
      </w:r>
      <w:r>
        <w:rPr>
          <w:sz w:val="24"/>
          <w:szCs w:val="24"/>
        </w:rPr>
        <w:t xml:space="preserve"> </w:t>
      </w:r>
      <w:r w:rsidRPr="00F702CA">
        <w:rPr>
          <w:sz w:val="24"/>
          <w:szCs w:val="24"/>
        </w:rPr>
        <w:t>that</w:t>
      </w:r>
      <w:r>
        <w:rPr>
          <w:sz w:val="24"/>
          <w:szCs w:val="24"/>
        </w:rPr>
        <w:t>:</w:t>
      </w:r>
      <w:r w:rsidRPr="00F702CA">
        <w:rPr>
          <w:sz w:val="24"/>
          <w:szCs w:val="24"/>
        </w:rPr>
        <w:t xml:space="preserve"> </w:t>
      </w:r>
    </w:p>
    <w:p w14:paraId="29329548" w14:textId="77777777" w:rsidR="0075194E" w:rsidRDefault="0075194E" w:rsidP="0075194E">
      <w:pPr>
        <w:pStyle w:val="subsection"/>
        <w:numPr>
          <w:ilvl w:val="0"/>
          <w:numId w:val="30"/>
        </w:numPr>
        <w:tabs>
          <w:tab w:val="clear" w:pos="1021"/>
        </w:tabs>
        <w:spacing w:before="120"/>
        <w:ind w:left="2127" w:hanging="426"/>
        <w:rPr>
          <w:sz w:val="24"/>
          <w:szCs w:val="24"/>
        </w:rPr>
      </w:pPr>
      <w:r w:rsidRPr="00F702CA">
        <w:rPr>
          <w:sz w:val="24"/>
          <w:szCs w:val="24"/>
        </w:rPr>
        <w:t>a complaint of the type referred</w:t>
      </w:r>
      <w:r>
        <w:rPr>
          <w:sz w:val="24"/>
          <w:szCs w:val="24"/>
        </w:rPr>
        <w:t xml:space="preserve"> to</w:t>
      </w:r>
      <w:r w:rsidRPr="00F702CA">
        <w:rPr>
          <w:sz w:val="24"/>
          <w:szCs w:val="24"/>
        </w:rPr>
        <w:t xml:space="preserve"> in paragraph 13(1)(f) can be resolved within </w:t>
      </w:r>
      <w:r>
        <w:rPr>
          <w:sz w:val="24"/>
          <w:szCs w:val="24"/>
        </w:rPr>
        <w:t xml:space="preserve">the billing period or within 40 calendar days, whichever occurs </w:t>
      </w:r>
      <w:proofErr w:type="gramStart"/>
      <w:r>
        <w:rPr>
          <w:sz w:val="24"/>
          <w:szCs w:val="24"/>
        </w:rPr>
        <w:t>first;</w:t>
      </w:r>
      <w:proofErr w:type="gramEnd"/>
      <w:r>
        <w:rPr>
          <w:sz w:val="24"/>
          <w:szCs w:val="24"/>
        </w:rPr>
        <w:t xml:space="preserve"> or</w:t>
      </w:r>
    </w:p>
    <w:p w14:paraId="1495BE1B" w14:textId="77777777" w:rsidR="0075194E" w:rsidRDefault="0075194E" w:rsidP="0075194E">
      <w:pPr>
        <w:pStyle w:val="subsection"/>
        <w:numPr>
          <w:ilvl w:val="0"/>
          <w:numId w:val="30"/>
        </w:numPr>
        <w:tabs>
          <w:tab w:val="clear" w:pos="1021"/>
        </w:tabs>
        <w:spacing w:before="120"/>
        <w:ind w:left="2127" w:hanging="426"/>
        <w:rPr>
          <w:sz w:val="24"/>
          <w:szCs w:val="24"/>
        </w:rPr>
      </w:pPr>
      <w:r w:rsidRPr="002456BA">
        <w:rPr>
          <w:sz w:val="24"/>
          <w:szCs w:val="24"/>
        </w:rPr>
        <w:t>an urgent complaint can be resolved within 2 working days of receipt of the urgent complaint</w:t>
      </w:r>
      <w:r>
        <w:rPr>
          <w:sz w:val="24"/>
          <w:szCs w:val="24"/>
        </w:rPr>
        <w:t>; or</w:t>
      </w:r>
    </w:p>
    <w:p w14:paraId="4FAAC835" w14:textId="77777777" w:rsidR="0075194E" w:rsidRDefault="0075194E" w:rsidP="0075194E">
      <w:pPr>
        <w:pStyle w:val="subsection"/>
        <w:numPr>
          <w:ilvl w:val="0"/>
          <w:numId w:val="30"/>
        </w:numPr>
        <w:tabs>
          <w:tab w:val="clear" w:pos="1021"/>
        </w:tabs>
        <w:spacing w:before="120"/>
        <w:ind w:left="2127" w:hanging="426"/>
        <w:rPr>
          <w:sz w:val="24"/>
          <w:szCs w:val="24"/>
        </w:rPr>
      </w:pPr>
      <w:r w:rsidRPr="00F702CA">
        <w:rPr>
          <w:sz w:val="24"/>
          <w:szCs w:val="24"/>
        </w:rPr>
        <w:t>a complaint other than a complaint of the type referred in paragraph</w:t>
      </w:r>
      <w:r>
        <w:rPr>
          <w:sz w:val="24"/>
          <w:szCs w:val="24"/>
        </w:rPr>
        <w:t>s (a) or (b)</w:t>
      </w:r>
      <w:r w:rsidRPr="00F702CA">
        <w:rPr>
          <w:sz w:val="24"/>
          <w:szCs w:val="24"/>
        </w:rPr>
        <w:t xml:space="preserve"> can be resolved within 15 working days of receiving the complaint</w:t>
      </w:r>
      <w:r w:rsidRPr="00853442">
        <w:rPr>
          <w:sz w:val="24"/>
          <w:szCs w:val="24"/>
        </w:rPr>
        <w:t>,</w:t>
      </w:r>
    </w:p>
    <w:p w14:paraId="65CF6E25" w14:textId="77777777" w:rsidR="0075194E" w:rsidRPr="00853442" w:rsidRDefault="0075194E" w:rsidP="0075194E">
      <w:pPr>
        <w:pStyle w:val="subsection"/>
        <w:tabs>
          <w:tab w:val="clear" w:pos="1021"/>
        </w:tabs>
        <w:spacing w:before="120"/>
        <w:ind w:left="1701" w:firstLine="0"/>
        <w:rPr>
          <w:sz w:val="24"/>
          <w:szCs w:val="24"/>
        </w:rPr>
      </w:pPr>
      <w:r w:rsidRPr="00853442">
        <w:rPr>
          <w:sz w:val="24"/>
          <w:szCs w:val="24"/>
        </w:rPr>
        <w:t xml:space="preserve">the carriage service provider must as soon as practicable within that </w:t>
      </w:r>
      <w:r>
        <w:rPr>
          <w:sz w:val="24"/>
          <w:szCs w:val="24"/>
        </w:rPr>
        <w:t>period mentioned in paragraph (a), (b) or (c) (whichever is relevant)</w:t>
      </w:r>
      <w:r w:rsidRPr="002456BA">
        <w:rPr>
          <w:sz w:val="24"/>
          <w:szCs w:val="24"/>
        </w:rPr>
        <w:t xml:space="preserve"> </w:t>
      </w:r>
      <w:r>
        <w:rPr>
          <w:sz w:val="24"/>
          <w:szCs w:val="24"/>
        </w:rPr>
        <w:t xml:space="preserve">(the </w:t>
      </w:r>
      <w:r w:rsidRPr="004D2BC0">
        <w:rPr>
          <w:b/>
          <w:bCs/>
          <w:i/>
          <w:iCs/>
          <w:sz w:val="24"/>
          <w:szCs w:val="24"/>
        </w:rPr>
        <w:t>relevant period</w:t>
      </w:r>
      <w:r>
        <w:rPr>
          <w:sz w:val="24"/>
          <w:szCs w:val="24"/>
        </w:rPr>
        <w:t>)</w:t>
      </w:r>
      <w:r w:rsidRPr="00853442">
        <w:rPr>
          <w:sz w:val="24"/>
          <w:szCs w:val="24"/>
        </w:rPr>
        <w:t xml:space="preserve"> advise the complainant of:</w:t>
      </w:r>
    </w:p>
    <w:p w14:paraId="61C179ED" w14:textId="77777777" w:rsidR="0075194E" w:rsidRPr="00BB7F6E" w:rsidRDefault="0075194E" w:rsidP="0075194E">
      <w:pPr>
        <w:pStyle w:val="subsection"/>
        <w:numPr>
          <w:ilvl w:val="0"/>
          <w:numId w:val="31"/>
        </w:numPr>
        <w:tabs>
          <w:tab w:val="clear" w:pos="1021"/>
        </w:tabs>
        <w:spacing w:before="120"/>
        <w:ind w:left="2127" w:hanging="426"/>
        <w:rPr>
          <w:sz w:val="24"/>
          <w:szCs w:val="24"/>
        </w:rPr>
      </w:pPr>
      <w:r w:rsidRPr="00BB7F6E">
        <w:rPr>
          <w:sz w:val="24"/>
          <w:szCs w:val="24"/>
        </w:rPr>
        <w:t xml:space="preserve">the cause of the </w:t>
      </w:r>
      <w:proofErr w:type="gramStart"/>
      <w:r w:rsidRPr="00BB7F6E">
        <w:rPr>
          <w:sz w:val="24"/>
          <w:szCs w:val="24"/>
        </w:rPr>
        <w:t>delay;</w:t>
      </w:r>
      <w:proofErr w:type="gramEnd"/>
    </w:p>
    <w:p w14:paraId="566F55EF" w14:textId="77777777" w:rsidR="0075194E" w:rsidRPr="002456BA" w:rsidRDefault="0075194E" w:rsidP="0075194E">
      <w:pPr>
        <w:pStyle w:val="subsection"/>
        <w:numPr>
          <w:ilvl w:val="0"/>
          <w:numId w:val="31"/>
        </w:numPr>
        <w:tabs>
          <w:tab w:val="clear" w:pos="1021"/>
        </w:tabs>
        <w:spacing w:before="120"/>
        <w:ind w:left="2127" w:hanging="426"/>
        <w:rPr>
          <w:sz w:val="24"/>
          <w:szCs w:val="24"/>
        </w:rPr>
      </w:pPr>
      <w:r w:rsidRPr="002456BA">
        <w:rPr>
          <w:sz w:val="24"/>
          <w:szCs w:val="24"/>
        </w:rPr>
        <w:t xml:space="preserve">the new timeframe for resolving the complaint; and </w:t>
      </w:r>
    </w:p>
    <w:p w14:paraId="08408DB1" w14:textId="77777777" w:rsidR="0075194E" w:rsidRPr="00AC7E0A" w:rsidRDefault="0075194E" w:rsidP="0075194E">
      <w:pPr>
        <w:pStyle w:val="subsection"/>
        <w:numPr>
          <w:ilvl w:val="0"/>
          <w:numId w:val="31"/>
        </w:numPr>
        <w:tabs>
          <w:tab w:val="clear" w:pos="1021"/>
        </w:tabs>
        <w:spacing w:before="120"/>
        <w:ind w:left="2127" w:hanging="426"/>
        <w:rPr>
          <w:sz w:val="24"/>
          <w:szCs w:val="24"/>
        </w:rPr>
      </w:pPr>
      <w:r w:rsidRPr="002456BA">
        <w:rPr>
          <w:sz w:val="24"/>
          <w:szCs w:val="24"/>
        </w:rPr>
        <w:t>the avenues for external dispute resolution including the TIO, where it is expected that the delay will be longer than 10 working days</w:t>
      </w:r>
      <w:r>
        <w:rPr>
          <w:sz w:val="24"/>
          <w:szCs w:val="24"/>
        </w:rPr>
        <w:t xml:space="preserve"> after the relevant period </w:t>
      </w:r>
      <w:r w:rsidRPr="002456BA">
        <w:rPr>
          <w:sz w:val="24"/>
          <w:szCs w:val="24"/>
        </w:rPr>
        <w:t>and is not caused by a notified mass outage of service.</w:t>
      </w:r>
    </w:p>
    <w:p w14:paraId="2F8866F0" w14:textId="7BE02D38" w:rsidR="0075194E" w:rsidRPr="00D40754" w:rsidRDefault="0075194E" w:rsidP="0075194E">
      <w:pPr>
        <w:pStyle w:val="ItemHead"/>
        <w:spacing w:before="120" w:after="120"/>
      </w:pPr>
      <w:proofErr w:type="gramStart"/>
      <w:r>
        <w:t>13</w:t>
      </w:r>
      <w:r w:rsidRPr="00903167">
        <w:t xml:space="preserve">  </w:t>
      </w:r>
      <w:r>
        <w:t>Subsections</w:t>
      </w:r>
      <w:proofErr w:type="gramEnd"/>
      <w:r>
        <w:t xml:space="preserve"> 15(2) and (3)</w:t>
      </w:r>
    </w:p>
    <w:p w14:paraId="1EE1E267" w14:textId="77777777" w:rsidR="0075194E" w:rsidRDefault="0075194E" w:rsidP="0075194E">
      <w:pPr>
        <w:pStyle w:val="Item"/>
        <w:keepNext/>
        <w:spacing w:before="120"/>
        <w:ind w:left="851"/>
        <w:rPr>
          <w:sz w:val="24"/>
          <w:szCs w:val="24"/>
        </w:rPr>
      </w:pPr>
      <w:r>
        <w:rPr>
          <w:sz w:val="24"/>
          <w:szCs w:val="24"/>
        </w:rPr>
        <w:t>Repeal the subsections, substitute:</w:t>
      </w:r>
    </w:p>
    <w:p w14:paraId="5AB73B65" w14:textId="77777777" w:rsidR="0075194E" w:rsidRPr="00B040B5" w:rsidRDefault="0075194E" w:rsidP="0075194E">
      <w:pPr>
        <w:pStyle w:val="subsection"/>
        <w:numPr>
          <w:ilvl w:val="0"/>
          <w:numId w:val="33"/>
        </w:numPr>
        <w:tabs>
          <w:tab w:val="clear" w:pos="1021"/>
        </w:tabs>
        <w:spacing w:before="120"/>
        <w:rPr>
          <w:sz w:val="24"/>
          <w:szCs w:val="24"/>
        </w:rPr>
      </w:pPr>
      <w:r w:rsidRPr="00B040B5">
        <w:rPr>
          <w:sz w:val="24"/>
          <w:szCs w:val="24"/>
        </w:rPr>
        <w:t xml:space="preserve">Where a consumer: </w:t>
      </w:r>
    </w:p>
    <w:p w14:paraId="426E7173" w14:textId="77777777" w:rsidR="0075194E" w:rsidRPr="00B040B5" w:rsidRDefault="0075194E" w:rsidP="0075194E">
      <w:pPr>
        <w:pStyle w:val="subsection"/>
        <w:numPr>
          <w:ilvl w:val="0"/>
          <w:numId w:val="26"/>
        </w:numPr>
        <w:tabs>
          <w:tab w:val="clear" w:pos="1021"/>
        </w:tabs>
        <w:spacing w:before="120"/>
        <w:ind w:left="2127" w:hanging="426"/>
        <w:rPr>
          <w:sz w:val="24"/>
          <w:szCs w:val="24"/>
        </w:rPr>
      </w:pPr>
      <w:r w:rsidRPr="00B040B5">
        <w:rPr>
          <w:sz w:val="24"/>
          <w:szCs w:val="24"/>
        </w:rPr>
        <w:t>communicates to a carriage service provider that they are dissatisfied with the progress or resolution of a complaint; or</w:t>
      </w:r>
    </w:p>
    <w:p w14:paraId="220327DD" w14:textId="77777777" w:rsidR="0075194E" w:rsidRPr="00B040B5" w:rsidRDefault="0075194E" w:rsidP="0075194E">
      <w:pPr>
        <w:pStyle w:val="subsection"/>
        <w:numPr>
          <w:ilvl w:val="0"/>
          <w:numId w:val="26"/>
        </w:numPr>
        <w:tabs>
          <w:tab w:val="clear" w:pos="1021"/>
        </w:tabs>
        <w:spacing w:before="120"/>
        <w:ind w:left="2127" w:hanging="426"/>
        <w:rPr>
          <w:sz w:val="24"/>
          <w:szCs w:val="24"/>
        </w:rPr>
      </w:pPr>
      <w:r w:rsidRPr="00B040B5">
        <w:rPr>
          <w:sz w:val="24"/>
          <w:szCs w:val="24"/>
        </w:rPr>
        <w:t>enquires about their options to pursue a complaint further,</w:t>
      </w:r>
    </w:p>
    <w:p w14:paraId="6E1D1004" w14:textId="77777777" w:rsidR="0075194E" w:rsidRPr="00B040B5" w:rsidRDefault="0075194E" w:rsidP="0075194E">
      <w:pPr>
        <w:pStyle w:val="subsection"/>
        <w:tabs>
          <w:tab w:val="clear" w:pos="1021"/>
        </w:tabs>
        <w:spacing w:before="120"/>
        <w:ind w:left="1701" w:firstLine="0"/>
        <w:rPr>
          <w:sz w:val="24"/>
          <w:szCs w:val="24"/>
        </w:rPr>
      </w:pPr>
      <w:r w:rsidRPr="00B040B5">
        <w:rPr>
          <w:sz w:val="24"/>
          <w:szCs w:val="24"/>
        </w:rPr>
        <w:t xml:space="preserve">a carriage service provider must, within </w:t>
      </w:r>
      <w:r>
        <w:rPr>
          <w:sz w:val="24"/>
          <w:szCs w:val="24"/>
        </w:rPr>
        <w:t>5</w:t>
      </w:r>
      <w:r w:rsidRPr="00B040B5">
        <w:rPr>
          <w:sz w:val="24"/>
          <w:szCs w:val="24"/>
        </w:rPr>
        <w:t xml:space="preserve"> working days after receiving that communication, advise the consumer about: </w:t>
      </w:r>
    </w:p>
    <w:p w14:paraId="6BFC5546" w14:textId="77777777" w:rsidR="0075194E" w:rsidRPr="00B040B5" w:rsidRDefault="0075194E" w:rsidP="0075194E">
      <w:pPr>
        <w:pStyle w:val="subsection"/>
        <w:numPr>
          <w:ilvl w:val="0"/>
          <w:numId w:val="26"/>
        </w:numPr>
        <w:tabs>
          <w:tab w:val="clear" w:pos="1021"/>
        </w:tabs>
        <w:spacing w:before="120"/>
        <w:ind w:left="2268" w:hanging="567"/>
        <w:rPr>
          <w:sz w:val="24"/>
          <w:szCs w:val="24"/>
        </w:rPr>
      </w:pPr>
      <w:r w:rsidRPr="00B040B5">
        <w:rPr>
          <w:sz w:val="24"/>
          <w:szCs w:val="24"/>
        </w:rPr>
        <w:t xml:space="preserve">its internal escalation process; and </w:t>
      </w:r>
    </w:p>
    <w:p w14:paraId="4A6046F4" w14:textId="77777777" w:rsidR="0075194E" w:rsidRPr="00B040B5" w:rsidRDefault="0075194E" w:rsidP="0075194E">
      <w:pPr>
        <w:pStyle w:val="subsection"/>
        <w:numPr>
          <w:ilvl w:val="0"/>
          <w:numId w:val="26"/>
        </w:numPr>
        <w:tabs>
          <w:tab w:val="clear" w:pos="1021"/>
        </w:tabs>
        <w:spacing w:before="120"/>
        <w:ind w:left="2268" w:hanging="567"/>
        <w:rPr>
          <w:sz w:val="24"/>
          <w:szCs w:val="24"/>
        </w:rPr>
      </w:pPr>
      <w:r w:rsidRPr="00B040B5">
        <w:rPr>
          <w:sz w:val="24"/>
          <w:szCs w:val="24"/>
        </w:rPr>
        <w:lastRenderedPageBreak/>
        <w:t>options for external dispute resolution, including the TIO.</w:t>
      </w:r>
    </w:p>
    <w:p w14:paraId="6A8EE777" w14:textId="77777777" w:rsidR="0075194E" w:rsidRPr="00FA6E57" w:rsidRDefault="0075194E" w:rsidP="0075194E">
      <w:pPr>
        <w:pStyle w:val="subsection"/>
        <w:numPr>
          <w:ilvl w:val="0"/>
          <w:numId w:val="33"/>
        </w:numPr>
        <w:tabs>
          <w:tab w:val="clear" w:pos="1021"/>
        </w:tabs>
        <w:spacing w:before="120"/>
        <w:ind w:left="1701" w:hanging="567"/>
        <w:rPr>
          <w:sz w:val="24"/>
          <w:szCs w:val="24"/>
        </w:rPr>
      </w:pPr>
      <w:r w:rsidRPr="00B040B5">
        <w:rPr>
          <w:sz w:val="24"/>
          <w:szCs w:val="24"/>
        </w:rPr>
        <w:t xml:space="preserve">Where subsections (1) or (2) apply and a consumer indicates to the carriage service provider that </w:t>
      </w:r>
      <w:r>
        <w:rPr>
          <w:sz w:val="24"/>
          <w:szCs w:val="24"/>
        </w:rPr>
        <w:t>they</w:t>
      </w:r>
      <w:r w:rsidRPr="00B040B5">
        <w:rPr>
          <w:sz w:val="24"/>
          <w:szCs w:val="24"/>
        </w:rPr>
        <w:t xml:space="preserve"> would like the complaint to be given priority or to be escalated, a carriage service provider must, within </w:t>
      </w:r>
      <w:r>
        <w:rPr>
          <w:sz w:val="24"/>
          <w:szCs w:val="24"/>
        </w:rPr>
        <w:t xml:space="preserve">5 </w:t>
      </w:r>
      <w:r w:rsidRPr="0004741F">
        <w:rPr>
          <w:sz w:val="24"/>
          <w:szCs w:val="24"/>
        </w:rPr>
        <w:t>working days</w:t>
      </w:r>
      <w:r w:rsidRPr="0004741F">
        <w:rPr>
          <w:rStyle w:val="CommentReference"/>
          <w:rFonts w:eastAsiaTheme="minorHAnsi" w:cstheme="minorBidi"/>
          <w:sz w:val="24"/>
          <w:lang w:eastAsia="en-US"/>
        </w:rPr>
        <w:t xml:space="preserve"> of the consumer </w:t>
      </w:r>
      <w:r>
        <w:rPr>
          <w:rStyle w:val="CommentReference"/>
          <w:rFonts w:eastAsiaTheme="minorHAnsi" w:cstheme="minorBidi"/>
          <w:sz w:val="24"/>
          <w:lang w:eastAsia="en-US"/>
        </w:rPr>
        <w:t>making that indication</w:t>
      </w:r>
      <w:r w:rsidRPr="00B040B5">
        <w:rPr>
          <w:sz w:val="24"/>
          <w:szCs w:val="24"/>
        </w:rPr>
        <w:t xml:space="preserve">, </w:t>
      </w:r>
      <w:r>
        <w:rPr>
          <w:sz w:val="24"/>
          <w:szCs w:val="24"/>
        </w:rPr>
        <w:t xml:space="preserve">assess the complaint in accordance with </w:t>
      </w:r>
      <w:r w:rsidRPr="00B040B5">
        <w:rPr>
          <w:sz w:val="24"/>
          <w:szCs w:val="24"/>
        </w:rPr>
        <w:t>its internal priorit</w:t>
      </w:r>
      <w:r>
        <w:rPr>
          <w:sz w:val="24"/>
          <w:szCs w:val="24"/>
        </w:rPr>
        <w:t>is</w:t>
      </w:r>
      <w:r w:rsidRPr="00B040B5">
        <w:rPr>
          <w:sz w:val="24"/>
          <w:szCs w:val="24"/>
        </w:rPr>
        <w:t>ation process or its internal escalation process, whichever is relevant</w:t>
      </w:r>
      <w:r>
        <w:rPr>
          <w:sz w:val="24"/>
          <w:szCs w:val="24"/>
        </w:rPr>
        <w:t>, and prioritise or escalate the complaint where appropriate</w:t>
      </w:r>
      <w:r w:rsidRPr="005A7140">
        <w:rPr>
          <w:sz w:val="24"/>
          <w:szCs w:val="24"/>
        </w:rPr>
        <w:t>.</w:t>
      </w:r>
    </w:p>
    <w:p w14:paraId="07529E7E" w14:textId="77777777" w:rsidR="0075194E" w:rsidRPr="002456BA" w:rsidRDefault="0075194E" w:rsidP="0075194E">
      <w:pPr>
        <w:pStyle w:val="subsection"/>
        <w:numPr>
          <w:ilvl w:val="0"/>
          <w:numId w:val="33"/>
        </w:numPr>
        <w:tabs>
          <w:tab w:val="clear" w:pos="1021"/>
        </w:tabs>
        <w:spacing w:before="120"/>
        <w:ind w:left="1701" w:hanging="567"/>
        <w:rPr>
          <w:sz w:val="24"/>
          <w:szCs w:val="24"/>
        </w:rPr>
      </w:pPr>
      <w:r w:rsidRPr="00B040B5">
        <w:rPr>
          <w:sz w:val="24"/>
          <w:szCs w:val="24"/>
        </w:rPr>
        <w:t>A carriage service provider must not</w:t>
      </w:r>
      <w:r w:rsidRPr="002456BA">
        <w:rPr>
          <w:sz w:val="24"/>
          <w:szCs w:val="24"/>
        </w:rPr>
        <w:t xml:space="preserve"> commence legal proceedings against a consumer that has the same subject matter as the complaint:</w:t>
      </w:r>
    </w:p>
    <w:p w14:paraId="07970E96" w14:textId="77777777" w:rsidR="0075194E" w:rsidRPr="00757D86" w:rsidRDefault="0075194E" w:rsidP="0075194E">
      <w:pPr>
        <w:pStyle w:val="subsection"/>
        <w:numPr>
          <w:ilvl w:val="0"/>
          <w:numId w:val="27"/>
        </w:numPr>
        <w:tabs>
          <w:tab w:val="clear" w:pos="1021"/>
        </w:tabs>
        <w:spacing w:before="120"/>
        <w:ind w:left="2268" w:hanging="567"/>
        <w:rPr>
          <w:sz w:val="24"/>
          <w:szCs w:val="24"/>
        </w:rPr>
      </w:pPr>
      <w:r w:rsidRPr="002456BA">
        <w:rPr>
          <w:sz w:val="24"/>
          <w:szCs w:val="24"/>
        </w:rPr>
        <w:t xml:space="preserve">while a complaint is being handled internally and for 7 working days after a consumer is advised of the outcome of their </w:t>
      </w:r>
      <w:proofErr w:type="gramStart"/>
      <w:r w:rsidRPr="002456BA">
        <w:rPr>
          <w:sz w:val="24"/>
          <w:szCs w:val="24"/>
        </w:rPr>
        <w:t>complaint;</w:t>
      </w:r>
      <w:proofErr w:type="gramEnd"/>
      <w:r w:rsidRPr="002456BA">
        <w:rPr>
          <w:sz w:val="24"/>
          <w:szCs w:val="24"/>
        </w:rPr>
        <w:t xml:space="preserve"> </w:t>
      </w:r>
      <w:r w:rsidRPr="00757D86">
        <w:rPr>
          <w:sz w:val="24"/>
          <w:szCs w:val="24"/>
        </w:rPr>
        <w:t xml:space="preserve">or </w:t>
      </w:r>
    </w:p>
    <w:p w14:paraId="4917368E" w14:textId="77777777" w:rsidR="0075194E" w:rsidRPr="002456BA" w:rsidRDefault="0075194E" w:rsidP="0075194E">
      <w:pPr>
        <w:pStyle w:val="subsection"/>
        <w:numPr>
          <w:ilvl w:val="0"/>
          <w:numId w:val="27"/>
        </w:numPr>
        <w:tabs>
          <w:tab w:val="clear" w:pos="1021"/>
        </w:tabs>
        <w:spacing w:before="120" w:after="120"/>
        <w:ind w:left="2268" w:hanging="567"/>
        <w:rPr>
          <w:sz w:val="24"/>
          <w:szCs w:val="24"/>
        </w:rPr>
      </w:pPr>
      <w:r w:rsidRPr="002456BA">
        <w:rPr>
          <w:sz w:val="24"/>
          <w:szCs w:val="24"/>
        </w:rPr>
        <w:t>while a complaint is being investigated by the TIO.</w:t>
      </w:r>
    </w:p>
    <w:p w14:paraId="1A94C9EB" w14:textId="749CC562" w:rsidR="0075194E" w:rsidRPr="00D40754" w:rsidRDefault="0075194E" w:rsidP="0075194E">
      <w:pPr>
        <w:pStyle w:val="ItemHead"/>
        <w:spacing w:before="120" w:after="120"/>
      </w:pPr>
      <w:proofErr w:type="gramStart"/>
      <w:r>
        <w:t>14</w:t>
      </w:r>
      <w:r w:rsidRPr="00903167">
        <w:t xml:space="preserve">  </w:t>
      </w:r>
      <w:r>
        <w:t>Section</w:t>
      </w:r>
      <w:proofErr w:type="gramEnd"/>
      <w:r>
        <w:t xml:space="preserve"> 17</w:t>
      </w:r>
    </w:p>
    <w:p w14:paraId="5912F82A" w14:textId="77777777" w:rsidR="0075194E" w:rsidRDefault="0075194E" w:rsidP="0075194E">
      <w:pPr>
        <w:pStyle w:val="Item"/>
        <w:spacing w:before="120"/>
        <w:ind w:left="851"/>
        <w:rPr>
          <w:sz w:val="24"/>
          <w:szCs w:val="24"/>
        </w:rPr>
      </w:pPr>
      <w:r>
        <w:rPr>
          <w:sz w:val="24"/>
          <w:szCs w:val="24"/>
        </w:rPr>
        <w:t>After “</w:t>
      </w:r>
      <w:r w:rsidRPr="00AE003C">
        <w:rPr>
          <w:sz w:val="24"/>
          <w:szCs w:val="24"/>
        </w:rPr>
        <w:t>proposed resolution of their complaint” insert “</w:t>
      </w:r>
      <w:r>
        <w:rPr>
          <w:sz w:val="24"/>
          <w:szCs w:val="24"/>
        </w:rPr>
        <w:t>after at least 5 separate attempts, with each attempt on a separate calendar day, over a total period of not more than 10 calendar days”.</w:t>
      </w:r>
    </w:p>
    <w:p w14:paraId="47C73B26" w14:textId="5391807D" w:rsidR="0075194E" w:rsidRPr="00031520" w:rsidRDefault="0075194E" w:rsidP="0075194E">
      <w:pPr>
        <w:pStyle w:val="ItemHead"/>
        <w:spacing w:before="120" w:after="120"/>
      </w:pPr>
      <w:proofErr w:type="gramStart"/>
      <w:r>
        <w:rPr>
          <w:szCs w:val="24"/>
        </w:rPr>
        <w:t>15</w:t>
      </w:r>
      <w:r w:rsidRPr="00903167">
        <w:t xml:space="preserve">  </w:t>
      </w:r>
      <w:r>
        <w:t>Paragraph</w:t>
      </w:r>
      <w:proofErr w:type="gramEnd"/>
      <w:r>
        <w:t xml:space="preserve"> 19(c)</w:t>
      </w:r>
    </w:p>
    <w:p w14:paraId="4134FD1E" w14:textId="77777777" w:rsidR="0075194E" w:rsidRDefault="0075194E" w:rsidP="0075194E">
      <w:pPr>
        <w:pStyle w:val="Item"/>
        <w:spacing w:before="120"/>
        <w:ind w:left="851"/>
        <w:rPr>
          <w:sz w:val="24"/>
          <w:szCs w:val="24"/>
        </w:rPr>
      </w:pPr>
      <w:r>
        <w:rPr>
          <w:sz w:val="24"/>
          <w:szCs w:val="24"/>
        </w:rPr>
        <w:t>Omit the words “steps to monitor progress of action taken”, substitute “action”.</w:t>
      </w:r>
    </w:p>
    <w:p w14:paraId="28DF3959" w14:textId="2D823466" w:rsidR="0075194E" w:rsidRPr="00031520" w:rsidRDefault="0075194E" w:rsidP="0075194E">
      <w:pPr>
        <w:pStyle w:val="ItemHead"/>
        <w:spacing w:before="120" w:after="120"/>
      </w:pPr>
      <w:proofErr w:type="gramStart"/>
      <w:r>
        <w:rPr>
          <w:szCs w:val="24"/>
        </w:rPr>
        <w:t>16</w:t>
      </w:r>
      <w:r w:rsidRPr="00903167">
        <w:t xml:space="preserve">  </w:t>
      </w:r>
      <w:r>
        <w:t>Section</w:t>
      </w:r>
      <w:proofErr w:type="gramEnd"/>
      <w:r>
        <w:t xml:space="preserve"> 20</w:t>
      </w:r>
    </w:p>
    <w:p w14:paraId="16A7CFD2" w14:textId="77777777" w:rsidR="0075194E" w:rsidRDefault="0075194E" w:rsidP="0075194E">
      <w:pPr>
        <w:pStyle w:val="Item"/>
        <w:spacing w:before="120"/>
        <w:ind w:left="851"/>
      </w:pPr>
      <w:r>
        <w:rPr>
          <w:sz w:val="24"/>
          <w:szCs w:val="24"/>
        </w:rPr>
        <w:t>Repeal the section, substitute:</w:t>
      </w:r>
    </w:p>
    <w:p w14:paraId="3EDC5F84" w14:textId="77777777" w:rsidR="0075194E" w:rsidRPr="002444C5" w:rsidRDefault="0075194E" w:rsidP="0075194E">
      <w:pPr>
        <w:pStyle w:val="ActHead5"/>
        <w:ind w:hanging="283"/>
        <w:rPr>
          <w:sz w:val="26"/>
          <w:szCs w:val="26"/>
        </w:rPr>
      </w:pPr>
      <w:proofErr w:type="gramStart"/>
      <w:r w:rsidRPr="002444C5">
        <w:rPr>
          <w:rStyle w:val="CharSectno"/>
          <w:sz w:val="26"/>
          <w:szCs w:val="26"/>
        </w:rPr>
        <w:t>20</w:t>
      </w:r>
      <w:r w:rsidRPr="002444C5">
        <w:rPr>
          <w:sz w:val="26"/>
          <w:szCs w:val="26"/>
        </w:rPr>
        <w:t xml:space="preserve">  Requirements</w:t>
      </w:r>
      <w:proofErr w:type="gramEnd"/>
      <w:r w:rsidRPr="002444C5">
        <w:rPr>
          <w:sz w:val="26"/>
          <w:szCs w:val="26"/>
        </w:rPr>
        <w:t xml:space="preserve"> to keep records of complaints </w:t>
      </w:r>
    </w:p>
    <w:p w14:paraId="27491595" w14:textId="77777777" w:rsidR="0075194E" w:rsidRPr="00AE2181" w:rsidRDefault="0075194E" w:rsidP="0075194E">
      <w:pPr>
        <w:pStyle w:val="subsection"/>
        <w:tabs>
          <w:tab w:val="clear" w:pos="1021"/>
        </w:tabs>
        <w:spacing w:before="120"/>
        <w:ind w:firstLine="0"/>
        <w:rPr>
          <w:sz w:val="24"/>
          <w:szCs w:val="24"/>
        </w:rPr>
      </w:pPr>
      <w:r w:rsidRPr="00AE2181">
        <w:rPr>
          <w:sz w:val="24"/>
          <w:szCs w:val="24"/>
        </w:rPr>
        <w:t>A carriage service provider must keep records of complaints</w:t>
      </w:r>
      <w:r>
        <w:rPr>
          <w:sz w:val="24"/>
          <w:szCs w:val="24"/>
        </w:rPr>
        <w:t xml:space="preserve">, </w:t>
      </w:r>
      <w:r w:rsidRPr="00AE2181">
        <w:rPr>
          <w:sz w:val="24"/>
          <w:szCs w:val="24"/>
        </w:rPr>
        <w:t>which include:</w:t>
      </w:r>
    </w:p>
    <w:p w14:paraId="39CDCBAC" w14:textId="77777777" w:rsidR="0075194E" w:rsidRPr="00AE2181" w:rsidRDefault="0075194E" w:rsidP="0075194E">
      <w:pPr>
        <w:pStyle w:val="subsection"/>
        <w:numPr>
          <w:ilvl w:val="0"/>
          <w:numId w:val="28"/>
        </w:numPr>
        <w:spacing w:before="120"/>
        <w:ind w:left="1701" w:hanging="567"/>
        <w:rPr>
          <w:sz w:val="24"/>
          <w:szCs w:val="24"/>
        </w:rPr>
      </w:pPr>
      <w:r w:rsidRPr="00AE2181">
        <w:rPr>
          <w:sz w:val="24"/>
          <w:szCs w:val="24"/>
        </w:rPr>
        <w:t xml:space="preserve">the name and contact details of the consumer making the complaint, and their representative where </w:t>
      </w:r>
      <w:proofErr w:type="gramStart"/>
      <w:r w:rsidRPr="00AE2181">
        <w:rPr>
          <w:sz w:val="24"/>
          <w:szCs w:val="24"/>
        </w:rPr>
        <w:t>applicable;</w:t>
      </w:r>
      <w:proofErr w:type="gramEnd"/>
    </w:p>
    <w:p w14:paraId="270B5775" w14:textId="77777777" w:rsidR="0075194E" w:rsidRPr="00AE2181" w:rsidRDefault="0075194E" w:rsidP="0075194E">
      <w:pPr>
        <w:pStyle w:val="subsection"/>
        <w:numPr>
          <w:ilvl w:val="0"/>
          <w:numId w:val="28"/>
        </w:numPr>
        <w:spacing w:before="120"/>
        <w:ind w:left="1701" w:hanging="567"/>
        <w:rPr>
          <w:sz w:val="24"/>
          <w:szCs w:val="24"/>
        </w:rPr>
      </w:pPr>
      <w:r w:rsidRPr="00AE2181">
        <w:rPr>
          <w:sz w:val="24"/>
          <w:szCs w:val="24"/>
        </w:rPr>
        <w:t>a unique reference number or s</w:t>
      </w:r>
      <w:r>
        <w:rPr>
          <w:sz w:val="24"/>
          <w:szCs w:val="24"/>
        </w:rPr>
        <w:t>ome</w:t>
      </w:r>
      <w:r w:rsidRPr="00AE2181">
        <w:rPr>
          <w:sz w:val="24"/>
          <w:szCs w:val="24"/>
        </w:rPr>
        <w:t xml:space="preserve"> other </w:t>
      </w:r>
      <w:r>
        <w:rPr>
          <w:sz w:val="24"/>
          <w:szCs w:val="24"/>
        </w:rPr>
        <w:t>unique identifier</w:t>
      </w:r>
      <w:r w:rsidRPr="00AE2181">
        <w:rPr>
          <w:sz w:val="24"/>
          <w:szCs w:val="24"/>
        </w:rPr>
        <w:t xml:space="preserve"> that will ensure the carriage service provider can subsequently identify the complaint and its subject </w:t>
      </w:r>
      <w:proofErr w:type="gramStart"/>
      <w:r w:rsidRPr="00AE2181">
        <w:rPr>
          <w:sz w:val="24"/>
          <w:szCs w:val="24"/>
        </w:rPr>
        <w:t>matter;</w:t>
      </w:r>
      <w:proofErr w:type="gramEnd"/>
      <w:r w:rsidRPr="00AE2181">
        <w:rPr>
          <w:sz w:val="24"/>
          <w:szCs w:val="24"/>
        </w:rPr>
        <w:t xml:space="preserve"> </w:t>
      </w:r>
    </w:p>
    <w:p w14:paraId="7926F266" w14:textId="77777777" w:rsidR="0075194E" w:rsidRPr="00AE2181" w:rsidRDefault="0075194E" w:rsidP="0075194E">
      <w:pPr>
        <w:pStyle w:val="subsection"/>
        <w:numPr>
          <w:ilvl w:val="0"/>
          <w:numId w:val="28"/>
        </w:numPr>
        <w:spacing w:before="120"/>
        <w:ind w:left="1701" w:hanging="567"/>
        <w:rPr>
          <w:sz w:val="24"/>
          <w:szCs w:val="24"/>
        </w:rPr>
      </w:pPr>
      <w:r w:rsidRPr="00AE2181">
        <w:rPr>
          <w:sz w:val="24"/>
          <w:szCs w:val="24"/>
        </w:rPr>
        <w:t xml:space="preserve">a description of the nature of the complaint and the issues raised as part of the </w:t>
      </w:r>
      <w:proofErr w:type="gramStart"/>
      <w:r w:rsidRPr="00AE2181">
        <w:rPr>
          <w:sz w:val="24"/>
          <w:szCs w:val="24"/>
        </w:rPr>
        <w:t>complaint;</w:t>
      </w:r>
      <w:proofErr w:type="gramEnd"/>
      <w:r w:rsidRPr="00AE2181">
        <w:rPr>
          <w:sz w:val="24"/>
          <w:szCs w:val="24"/>
        </w:rPr>
        <w:t xml:space="preserve"> </w:t>
      </w:r>
    </w:p>
    <w:p w14:paraId="662E3D85" w14:textId="77777777" w:rsidR="0075194E" w:rsidRPr="00AE2181" w:rsidRDefault="0075194E" w:rsidP="0075194E">
      <w:pPr>
        <w:pStyle w:val="subsection"/>
        <w:numPr>
          <w:ilvl w:val="0"/>
          <w:numId w:val="28"/>
        </w:numPr>
        <w:spacing w:before="120"/>
        <w:ind w:left="1701" w:hanging="567"/>
        <w:rPr>
          <w:sz w:val="24"/>
          <w:szCs w:val="24"/>
        </w:rPr>
      </w:pPr>
      <w:r w:rsidRPr="00AE2181">
        <w:rPr>
          <w:sz w:val="24"/>
          <w:szCs w:val="24"/>
        </w:rPr>
        <w:t>a description of the resolution proposed by the carriage service provider or the consumer</w:t>
      </w:r>
      <w:r>
        <w:rPr>
          <w:sz w:val="24"/>
          <w:szCs w:val="24"/>
        </w:rPr>
        <w:t xml:space="preserve">, including the date by which the consumer must provide a response in relation to the proposed </w:t>
      </w:r>
      <w:proofErr w:type="gramStart"/>
      <w:r>
        <w:rPr>
          <w:sz w:val="24"/>
          <w:szCs w:val="24"/>
        </w:rPr>
        <w:t>resolution</w:t>
      </w:r>
      <w:r w:rsidRPr="00AE2181">
        <w:rPr>
          <w:sz w:val="24"/>
          <w:szCs w:val="24"/>
        </w:rPr>
        <w:t>;</w:t>
      </w:r>
      <w:proofErr w:type="gramEnd"/>
      <w:r w:rsidRPr="00AE2181">
        <w:rPr>
          <w:sz w:val="24"/>
          <w:szCs w:val="24"/>
        </w:rPr>
        <w:t xml:space="preserve"> </w:t>
      </w:r>
    </w:p>
    <w:p w14:paraId="16FB0AEF" w14:textId="77777777" w:rsidR="0075194E" w:rsidRPr="00AE2181" w:rsidRDefault="0075194E" w:rsidP="0075194E">
      <w:pPr>
        <w:pStyle w:val="subsection"/>
        <w:numPr>
          <w:ilvl w:val="0"/>
          <w:numId w:val="28"/>
        </w:numPr>
        <w:spacing w:before="120"/>
        <w:ind w:left="1701" w:hanging="567"/>
        <w:rPr>
          <w:sz w:val="24"/>
          <w:szCs w:val="24"/>
        </w:rPr>
      </w:pPr>
      <w:r w:rsidRPr="00AE2181">
        <w:rPr>
          <w:sz w:val="24"/>
          <w:szCs w:val="24"/>
        </w:rPr>
        <w:t xml:space="preserve">a description of the results of any </w:t>
      </w:r>
      <w:proofErr w:type="gramStart"/>
      <w:r w:rsidRPr="00AE2181">
        <w:rPr>
          <w:sz w:val="24"/>
          <w:szCs w:val="24"/>
        </w:rPr>
        <w:t>investigation;</w:t>
      </w:r>
      <w:proofErr w:type="gramEnd"/>
      <w:r w:rsidRPr="00AE2181">
        <w:rPr>
          <w:sz w:val="24"/>
          <w:szCs w:val="24"/>
        </w:rPr>
        <w:t xml:space="preserve"> </w:t>
      </w:r>
    </w:p>
    <w:p w14:paraId="37DF30B7" w14:textId="77777777" w:rsidR="0075194E" w:rsidRPr="00AE2181" w:rsidRDefault="0075194E" w:rsidP="0075194E">
      <w:pPr>
        <w:pStyle w:val="subsection"/>
        <w:numPr>
          <w:ilvl w:val="0"/>
          <w:numId w:val="28"/>
        </w:numPr>
        <w:spacing w:before="120"/>
        <w:ind w:left="1701" w:hanging="567"/>
        <w:rPr>
          <w:sz w:val="24"/>
          <w:szCs w:val="24"/>
        </w:rPr>
      </w:pPr>
      <w:r w:rsidRPr="00AE2181">
        <w:rPr>
          <w:sz w:val="24"/>
          <w:szCs w:val="24"/>
        </w:rPr>
        <w:t xml:space="preserve">a description of the carriage service provider’s reasons for its proposed </w:t>
      </w:r>
      <w:proofErr w:type="gramStart"/>
      <w:r w:rsidRPr="00AE2181">
        <w:rPr>
          <w:sz w:val="24"/>
          <w:szCs w:val="24"/>
        </w:rPr>
        <w:t>resolution;</w:t>
      </w:r>
      <w:proofErr w:type="gramEnd"/>
      <w:r w:rsidRPr="00AE2181">
        <w:rPr>
          <w:sz w:val="24"/>
          <w:szCs w:val="24"/>
        </w:rPr>
        <w:t xml:space="preserve"> </w:t>
      </w:r>
    </w:p>
    <w:p w14:paraId="085CB7AC" w14:textId="77777777" w:rsidR="0075194E" w:rsidRPr="00AE2181" w:rsidRDefault="0075194E" w:rsidP="0075194E">
      <w:pPr>
        <w:pStyle w:val="subsection"/>
        <w:numPr>
          <w:ilvl w:val="0"/>
          <w:numId w:val="28"/>
        </w:numPr>
        <w:spacing w:before="120"/>
        <w:ind w:left="1701" w:hanging="567"/>
        <w:rPr>
          <w:sz w:val="24"/>
          <w:szCs w:val="24"/>
        </w:rPr>
      </w:pPr>
      <w:r w:rsidRPr="00AE2181">
        <w:rPr>
          <w:sz w:val="24"/>
          <w:szCs w:val="24"/>
        </w:rPr>
        <w:t xml:space="preserve">the consumer’s response to the proposed resolution of the complaint, any reasons given by the consumer, and if they have requested the proposed resolution in writing, that this request has been </w:t>
      </w:r>
      <w:proofErr w:type="gramStart"/>
      <w:r w:rsidRPr="00AE2181">
        <w:rPr>
          <w:sz w:val="24"/>
          <w:szCs w:val="24"/>
        </w:rPr>
        <w:t>made;</w:t>
      </w:r>
      <w:proofErr w:type="gramEnd"/>
      <w:r w:rsidRPr="00AE2181">
        <w:rPr>
          <w:sz w:val="24"/>
          <w:szCs w:val="24"/>
        </w:rPr>
        <w:t xml:space="preserve"> </w:t>
      </w:r>
    </w:p>
    <w:p w14:paraId="67FEF722" w14:textId="77777777" w:rsidR="0075194E" w:rsidRPr="00AE2181" w:rsidRDefault="0075194E" w:rsidP="0075194E">
      <w:pPr>
        <w:pStyle w:val="subsection"/>
        <w:numPr>
          <w:ilvl w:val="0"/>
          <w:numId w:val="28"/>
        </w:numPr>
        <w:spacing w:before="120"/>
        <w:ind w:left="1701" w:hanging="567"/>
        <w:rPr>
          <w:sz w:val="24"/>
          <w:szCs w:val="24"/>
        </w:rPr>
      </w:pPr>
      <w:r w:rsidRPr="00AE2181">
        <w:rPr>
          <w:sz w:val="24"/>
          <w:szCs w:val="24"/>
        </w:rPr>
        <w:lastRenderedPageBreak/>
        <w:t xml:space="preserve">a description of the </w:t>
      </w:r>
      <w:r>
        <w:rPr>
          <w:sz w:val="24"/>
          <w:szCs w:val="24"/>
        </w:rPr>
        <w:t>agreed</w:t>
      </w:r>
      <w:r w:rsidRPr="00AE2181">
        <w:rPr>
          <w:sz w:val="24"/>
          <w:szCs w:val="24"/>
        </w:rPr>
        <w:t xml:space="preserve"> resolution of the complaint, including any associated commitments and the date this is communicated to the </w:t>
      </w:r>
      <w:proofErr w:type="gramStart"/>
      <w:r w:rsidRPr="00AE2181">
        <w:rPr>
          <w:sz w:val="24"/>
          <w:szCs w:val="24"/>
        </w:rPr>
        <w:t>consumer;</w:t>
      </w:r>
      <w:proofErr w:type="gramEnd"/>
      <w:r w:rsidRPr="00AE2181">
        <w:rPr>
          <w:sz w:val="24"/>
          <w:szCs w:val="24"/>
        </w:rPr>
        <w:t xml:space="preserve"> </w:t>
      </w:r>
    </w:p>
    <w:p w14:paraId="3B5BAF4A" w14:textId="77777777" w:rsidR="0075194E" w:rsidRPr="00AE2181" w:rsidRDefault="0075194E" w:rsidP="0075194E">
      <w:pPr>
        <w:pStyle w:val="subsection"/>
        <w:numPr>
          <w:ilvl w:val="0"/>
          <w:numId w:val="28"/>
        </w:numPr>
        <w:spacing w:before="120"/>
        <w:ind w:left="1701" w:hanging="567"/>
        <w:rPr>
          <w:sz w:val="24"/>
          <w:szCs w:val="24"/>
        </w:rPr>
      </w:pPr>
      <w:r w:rsidRPr="00AE2181">
        <w:rPr>
          <w:sz w:val="24"/>
          <w:szCs w:val="24"/>
        </w:rPr>
        <w:t xml:space="preserve">the implementation of any required actions; and </w:t>
      </w:r>
    </w:p>
    <w:p w14:paraId="47607EDA" w14:textId="77777777" w:rsidR="0075194E" w:rsidRPr="00B61388" w:rsidRDefault="0075194E" w:rsidP="0075194E">
      <w:pPr>
        <w:pStyle w:val="subsection"/>
        <w:numPr>
          <w:ilvl w:val="0"/>
          <w:numId w:val="28"/>
        </w:numPr>
        <w:spacing w:before="120"/>
        <w:ind w:left="1701" w:hanging="567"/>
        <w:rPr>
          <w:sz w:val="24"/>
          <w:szCs w:val="24"/>
        </w:rPr>
      </w:pPr>
      <w:r w:rsidRPr="00AE2181">
        <w:rPr>
          <w:sz w:val="24"/>
          <w:szCs w:val="24"/>
        </w:rPr>
        <w:t xml:space="preserve">copies of any correspondence sent by or to the consumer regarding the complaint. </w:t>
      </w:r>
    </w:p>
    <w:p w14:paraId="5BEF4A49" w14:textId="4749456D" w:rsidR="0075194E" w:rsidRPr="00031520" w:rsidRDefault="0075194E" w:rsidP="0075194E">
      <w:pPr>
        <w:pStyle w:val="ItemHead"/>
        <w:spacing w:before="120" w:after="120"/>
      </w:pPr>
      <w:proofErr w:type="gramStart"/>
      <w:r>
        <w:rPr>
          <w:szCs w:val="24"/>
        </w:rPr>
        <w:t>17</w:t>
      </w:r>
      <w:r w:rsidRPr="00903167">
        <w:t xml:space="preserve">  </w:t>
      </w:r>
      <w:r>
        <w:t>Section</w:t>
      </w:r>
      <w:proofErr w:type="gramEnd"/>
      <w:r>
        <w:t xml:space="preserve"> 21</w:t>
      </w:r>
    </w:p>
    <w:p w14:paraId="0601AB3D" w14:textId="77777777" w:rsidR="0075194E" w:rsidRDefault="0075194E" w:rsidP="0075194E">
      <w:pPr>
        <w:pStyle w:val="Item"/>
        <w:spacing w:before="120"/>
        <w:ind w:left="851"/>
      </w:pPr>
      <w:r>
        <w:rPr>
          <w:sz w:val="24"/>
          <w:szCs w:val="24"/>
        </w:rPr>
        <w:t>Repeal the section, substitute:</w:t>
      </w:r>
    </w:p>
    <w:p w14:paraId="0912F90A" w14:textId="77777777" w:rsidR="0075194E" w:rsidRPr="002444C5" w:rsidRDefault="0075194E" w:rsidP="0075194E">
      <w:pPr>
        <w:pStyle w:val="ActHead5"/>
        <w:ind w:hanging="283"/>
        <w:rPr>
          <w:sz w:val="26"/>
          <w:szCs w:val="26"/>
        </w:rPr>
      </w:pPr>
      <w:proofErr w:type="gramStart"/>
      <w:r w:rsidRPr="002444C5">
        <w:rPr>
          <w:rStyle w:val="CharSectno"/>
          <w:sz w:val="26"/>
          <w:szCs w:val="26"/>
        </w:rPr>
        <w:t>21</w:t>
      </w:r>
      <w:r w:rsidRPr="002444C5">
        <w:rPr>
          <w:sz w:val="26"/>
          <w:szCs w:val="26"/>
        </w:rPr>
        <w:t xml:space="preserve">  Record</w:t>
      </w:r>
      <w:proofErr w:type="gramEnd"/>
      <w:r w:rsidRPr="002444C5">
        <w:rPr>
          <w:sz w:val="26"/>
          <w:szCs w:val="26"/>
        </w:rPr>
        <w:t xml:space="preserve"> retention</w:t>
      </w:r>
    </w:p>
    <w:p w14:paraId="37E898C0" w14:textId="77777777" w:rsidR="0075194E" w:rsidRPr="00AE2181" w:rsidRDefault="0075194E" w:rsidP="0075194E">
      <w:pPr>
        <w:pStyle w:val="subsection"/>
        <w:tabs>
          <w:tab w:val="clear" w:pos="1021"/>
        </w:tabs>
        <w:spacing w:before="120"/>
        <w:ind w:left="1276" w:firstLine="0"/>
        <w:rPr>
          <w:sz w:val="24"/>
          <w:szCs w:val="24"/>
        </w:rPr>
      </w:pPr>
      <w:r w:rsidRPr="00AE2181">
        <w:rPr>
          <w:sz w:val="24"/>
          <w:szCs w:val="24"/>
        </w:rPr>
        <w:t xml:space="preserve">A carriage service provider must: </w:t>
      </w:r>
    </w:p>
    <w:p w14:paraId="7138C65A" w14:textId="77777777" w:rsidR="0075194E" w:rsidRPr="00AE2181" w:rsidRDefault="0075194E" w:rsidP="0075194E">
      <w:pPr>
        <w:pStyle w:val="subsection"/>
        <w:tabs>
          <w:tab w:val="clear" w:pos="1021"/>
          <w:tab w:val="right" w:pos="567"/>
        </w:tabs>
        <w:spacing w:before="120"/>
        <w:ind w:left="1843" w:hanging="567"/>
        <w:rPr>
          <w:sz w:val="24"/>
          <w:szCs w:val="24"/>
        </w:rPr>
      </w:pPr>
      <w:r w:rsidRPr="00AE2181">
        <w:rPr>
          <w:sz w:val="24"/>
          <w:szCs w:val="24"/>
        </w:rPr>
        <w:t>(a)</w:t>
      </w:r>
      <w:r w:rsidRPr="00AE2181">
        <w:rPr>
          <w:sz w:val="24"/>
          <w:szCs w:val="24"/>
        </w:rPr>
        <w:tab/>
        <w:t>keep records that are sufficient to demonstrate its compliance with the requirements under Part</w:t>
      </w:r>
      <w:r>
        <w:rPr>
          <w:sz w:val="24"/>
          <w:szCs w:val="24"/>
        </w:rPr>
        <w:t>s</w:t>
      </w:r>
      <w:r w:rsidRPr="00AE2181">
        <w:rPr>
          <w:sz w:val="24"/>
          <w:szCs w:val="24"/>
        </w:rPr>
        <w:t xml:space="preserve"> 2 to 5 of this industry </w:t>
      </w:r>
      <w:proofErr w:type="gramStart"/>
      <w:r w:rsidRPr="00AE2181">
        <w:rPr>
          <w:sz w:val="24"/>
          <w:szCs w:val="24"/>
        </w:rPr>
        <w:t>standard;</w:t>
      </w:r>
      <w:proofErr w:type="gramEnd"/>
    </w:p>
    <w:p w14:paraId="2A1E6B46" w14:textId="77777777" w:rsidR="0075194E" w:rsidRDefault="0075194E" w:rsidP="0075194E">
      <w:pPr>
        <w:autoSpaceDE w:val="0"/>
        <w:autoSpaceDN w:val="0"/>
        <w:adjustRightInd w:val="0"/>
        <w:spacing w:before="120" w:after="0" w:line="240" w:lineRule="auto"/>
        <w:ind w:left="1843" w:hanging="567"/>
        <w:rPr>
          <w:rFonts w:ascii="Times New Roman" w:hAnsi="Times New Roman" w:cs="Times New Roman"/>
          <w:sz w:val="24"/>
          <w:szCs w:val="24"/>
        </w:rPr>
      </w:pPr>
      <w:r w:rsidRPr="00AE2181">
        <w:rPr>
          <w:rFonts w:ascii="Times New Roman" w:hAnsi="Times New Roman" w:cs="Times New Roman"/>
          <w:sz w:val="24"/>
          <w:szCs w:val="24"/>
        </w:rPr>
        <w:t>(b)</w:t>
      </w:r>
      <w:r w:rsidRPr="00AE2181">
        <w:rPr>
          <w:rFonts w:ascii="Times New Roman" w:hAnsi="Times New Roman" w:cs="Times New Roman"/>
          <w:sz w:val="24"/>
          <w:szCs w:val="24"/>
        </w:rPr>
        <w:tab/>
      </w:r>
      <w:r>
        <w:rPr>
          <w:rFonts w:ascii="Times New Roman" w:hAnsi="Times New Roman" w:cs="Times New Roman"/>
          <w:sz w:val="24"/>
          <w:szCs w:val="24"/>
        </w:rPr>
        <w:t>keep the records required to be kept by paragraph (a) for at least two years from the date of creating the record; and</w:t>
      </w:r>
    </w:p>
    <w:p w14:paraId="6C062A94" w14:textId="77777777" w:rsidR="0075194E" w:rsidRPr="00B61388" w:rsidRDefault="0075194E" w:rsidP="0075194E">
      <w:pPr>
        <w:autoSpaceDE w:val="0"/>
        <w:autoSpaceDN w:val="0"/>
        <w:adjustRightInd w:val="0"/>
        <w:spacing w:before="120" w:after="0" w:line="240" w:lineRule="auto"/>
        <w:ind w:left="1843" w:hanging="567"/>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AE2181">
        <w:rPr>
          <w:rFonts w:ascii="Times New Roman" w:hAnsi="Times New Roman" w:cs="Times New Roman"/>
          <w:sz w:val="24"/>
          <w:szCs w:val="24"/>
        </w:rPr>
        <w:t xml:space="preserve">make those records available to the ACMA upon receiving a written request from the ACMA. </w:t>
      </w:r>
    </w:p>
    <w:p w14:paraId="439C5AEA" w14:textId="559155B4" w:rsidR="0075194E" w:rsidRPr="00031520" w:rsidRDefault="0075194E" w:rsidP="0075194E">
      <w:pPr>
        <w:pStyle w:val="ItemHead"/>
        <w:spacing w:before="120" w:after="120"/>
      </w:pPr>
      <w:proofErr w:type="gramStart"/>
      <w:r>
        <w:rPr>
          <w:szCs w:val="24"/>
        </w:rPr>
        <w:t>18</w:t>
      </w:r>
      <w:r w:rsidRPr="00903167">
        <w:t xml:space="preserve">  </w:t>
      </w:r>
      <w:r>
        <w:t>Paragraph</w:t>
      </w:r>
      <w:proofErr w:type="gramEnd"/>
      <w:r>
        <w:t xml:space="preserve"> 26(d)</w:t>
      </w:r>
    </w:p>
    <w:p w14:paraId="60589341" w14:textId="77777777" w:rsidR="0075194E" w:rsidRPr="00697C19" w:rsidRDefault="0075194E" w:rsidP="0075194E">
      <w:pPr>
        <w:pStyle w:val="Item"/>
        <w:ind w:left="851"/>
        <w:rPr>
          <w:sz w:val="24"/>
          <w:szCs w:val="24"/>
        </w:rPr>
      </w:pPr>
      <w:r>
        <w:rPr>
          <w:sz w:val="24"/>
          <w:szCs w:val="24"/>
        </w:rPr>
        <w:t>After “</w:t>
      </w:r>
      <w:r w:rsidRPr="00AE2181">
        <w:rPr>
          <w:sz w:val="24"/>
          <w:szCs w:val="24"/>
        </w:rPr>
        <w:t>for reasonable assistance</w:t>
      </w:r>
      <w:r>
        <w:rPr>
          <w:sz w:val="24"/>
          <w:szCs w:val="24"/>
        </w:rPr>
        <w:t>” insert “within 2 working days”.</w:t>
      </w:r>
    </w:p>
    <w:p w14:paraId="4116130F" w14:textId="486E4516" w:rsidR="0075194E" w:rsidRDefault="0075194E" w:rsidP="0075194E">
      <w:pPr>
        <w:pStyle w:val="ItemHead"/>
        <w:spacing w:before="120" w:after="120"/>
      </w:pPr>
      <w:proofErr w:type="gramStart"/>
      <w:r>
        <w:rPr>
          <w:szCs w:val="24"/>
        </w:rPr>
        <w:t>19</w:t>
      </w:r>
      <w:r w:rsidRPr="00903167">
        <w:t xml:space="preserve">  </w:t>
      </w:r>
      <w:r>
        <w:t>Paragraph</w:t>
      </w:r>
      <w:proofErr w:type="gramEnd"/>
      <w:r>
        <w:t xml:space="preserve"> 26(e)</w:t>
      </w:r>
    </w:p>
    <w:p w14:paraId="06E5F640" w14:textId="77777777" w:rsidR="0075194E" w:rsidRDefault="0075194E" w:rsidP="0075194E">
      <w:pPr>
        <w:pStyle w:val="Item"/>
        <w:ind w:left="851"/>
        <w:rPr>
          <w:sz w:val="24"/>
          <w:szCs w:val="24"/>
        </w:rPr>
      </w:pPr>
      <w:r>
        <w:rPr>
          <w:sz w:val="24"/>
          <w:szCs w:val="24"/>
        </w:rPr>
        <w:t>After “</w:t>
      </w:r>
      <w:r w:rsidRPr="00AE2181">
        <w:rPr>
          <w:sz w:val="24"/>
          <w:szCs w:val="24"/>
        </w:rPr>
        <w:t>responding to the request</w:t>
      </w:r>
      <w:r>
        <w:rPr>
          <w:sz w:val="24"/>
          <w:szCs w:val="24"/>
        </w:rPr>
        <w:t xml:space="preserve">” insert </w:t>
      </w:r>
      <w:r w:rsidRPr="009A1F5C">
        <w:rPr>
          <w:sz w:val="24"/>
          <w:szCs w:val="24"/>
        </w:rPr>
        <w:t>“</w:t>
      </w:r>
      <w:r>
        <w:rPr>
          <w:sz w:val="24"/>
          <w:szCs w:val="24"/>
        </w:rPr>
        <w:t>as soon as practicable</w:t>
      </w:r>
      <w:r w:rsidRPr="009A1F5C">
        <w:rPr>
          <w:sz w:val="24"/>
          <w:szCs w:val="24"/>
        </w:rPr>
        <w:t>”.</w:t>
      </w:r>
    </w:p>
    <w:p w14:paraId="46239CD4" w14:textId="7B180902" w:rsidR="00097890" w:rsidRPr="00D00EFA" w:rsidRDefault="00097890" w:rsidP="00266C6D"/>
    <w:sectPr w:rsidR="00097890" w:rsidRPr="00D00EFA" w:rsidSect="00957210">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D600F" w14:textId="77777777" w:rsidR="00077053" w:rsidRDefault="00077053" w:rsidP="0017734A">
      <w:pPr>
        <w:spacing w:after="0" w:line="240" w:lineRule="auto"/>
      </w:pPr>
      <w:r>
        <w:separator/>
      </w:r>
    </w:p>
  </w:endnote>
  <w:endnote w:type="continuationSeparator" w:id="0">
    <w:p w14:paraId="7C6F9CAA" w14:textId="77777777" w:rsidR="00077053" w:rsidRDefault="00077053"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8585D" w14:textId="6D4FAD64" w:rsidR="004D62B9" w:rsidRDefault="00AD22F1" w:rsidP="00AD22F1">
    <w:pPr>
      <w:pStyle w:val="Footer"/>
      <w:pBdr>
        <w:top w:val="single" w:sz="4" w:space="1" w:color="auto"/>
      </w:pBdr>
      <w:jc w:val="center"/>
      <w:rPr>
        <w:rFonts w:ascii="Times New Roman" w:hAnsi="Times New Roman" w:cs="Times New Roman"/>
        <w:i/>
        <w:iCs/>
        <w:sz w:val="20"/>
        <w:szCs w:val="20"/>
      </w:rPr>
    </w:pPr>
    <w:r w:rsidRPr="00AD22F1">
      <w:rPr>
        <w:rFonts w:ascii="Times New Roman" w:hAnsi="Times New Roman" w:cs="Times New Roman"/>
        <w:i/>
        <w:iCs/>
        <w:sz w:val="20"/>
        <w:szCs w:val="20"/>
      </w:rPr>
      <w:t>Telecommunications (Consumer Complaints Handling) Industry Standard Variation 2020 (No. 1)</w:t>
    </w:r>
  </w:p>
  <w:p w14:paraId="24BBC80C" w14:textId="49CCBE22" w:rsidR="00AD22F1" w:rsidRPr="00AD22F1" w:rsidRDefault="00AD22F1" w:rsidP="00AD22F1">
    <w:pPr>
      <w:pStyle w:val="Footer"/>
      <w:pBdr>
        <w:top w:val="single" w:sz="4" w:space="1" w:color="auto"/>
      </w:pBdr>
      <w:jc w:val="right"/>
      <w:rPr>
        <w:rFonts w:ascii="Times New Roman" w:hAnsi="Times New Roman" w:cs="Times New Roman"/>
        <w:sz w:val="20"/>
        <w:szCs w:val="20"/>
      </w:rPr>
    </w:pPr>
    <w:r w:rsidRPr="00AD22F1">
      <w:rPr>
        <w:rFonts w:ascii="Times New Roman" w:hAnsi="Times New Roman" w:cs="Times New Roman"/>
        <w:sz w:val="20"/>
        <w:szCs w:val="20"/>
      </w:rPr>
      <w:fldChar w:fldCharType="begin"/>
    </w:r>
    <w:r w:rsidRPr="00AD22F1">
      <w:rPr>
        <w:rFonts w:ascii="Times New Roman" w:hAnsi="Times New Roman" w:cs="Times New Roman"/>
        <w:sz w:val="20"/>
        <w:szCs w:val="20"/>
      </w:rPr>
      <w:instrText xml:space="preserve"> PAGE   \* MERGEFORMAT </w:instrText>
    </w:r>
    <w:r w:rsidRPr="00AD22F1">
      <w:rPr>
        <w:rFonts w:ascii="Times New Roman" w:hAnsi="Times New Roman" w:cs="Times New Roman"/>
        <w:sz w:val="20"/>
        <w:szCs w:val="20"/>
      </w:rPr>
      <w:fldChar w:fldCharType="separate"/>
    </w:r>
    <w:r w:rsidRPr="00AD22F1">
      <w:rPr>
        <w:rFonts w:ascii="Times New Roman" w:hAnsi="Times New Roman" w:cs="Times New Roman"/>
        <w:noProof/>
        <w:sz w:val="20"/>
        <w:szCs w:val="20"/>
      </w:rPr>
      <w:t>1</w:t>
    </w:r>
    <w:r w:rsidRPr="00AD22F1">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45481" w14:textId="77777777" w:rsidR="005A5630" w:rsidRPr="00B91FC3" w:rsidRDefault="005A5630" w:rsidP="005A5630">
    <w:pPr>
      <w:pStyle w:val="Footer"/>
      <w:pBdr>
        <w:top w:val="single" w:sz="4" w:space="1" w:color="auto"/>
      </w:pBdr>
      <w:jc w:val="center"/>
      <w:rPr>
        <w:rFonts w:ascii="Times New Roman" w:hAnsi="Times New Roman" w:cs="Times New Roman"/>
        <w:i/>
        <w:iCs/>
        <w:sz w:val="20"/>
        <w:szCs w:val="20"/>
      </w:rPr>
    </w:pPr>
    <w:r w:rsidRPr="00B91FC3">
      <w:rPr>
        <w:rFonts w:ascii="Times New Roman" w:hAnsi="Times New Roman" w:cs="Times New Roman"/>
        <w:i/>
        <w:iCs/>
        <w:sz w:val="20"/>
        <w:szCs w:val="20"/>
      </w:rPr>
      <w:t>Telecommunications (Consumer Complaints Handling) Industry Standard Variation 2020 (No. 1)</w:t>
    </w:r>
  </w:p>
  <w:p w14:paraId="47BA9063" w14:textId="77777777" w:rsidR="005A5630" w:rsidRPr="00B91FC3" w:rsidRDefault="005A5630" w:rsidP="005A5630">
    <w:pPr>
      <w:pStyle w:val="Footer"/>
      <w:pBdr>
        <w:top w:val="single" w:sz="4" w:space="1" w:color="auto"/>
      </w:pBdr>
      <w:jc w:val="right"/>
      <w:rPr>
        <w:rFonts w:ascii="Times New Roman" w:hAnsi="Times New Roman" w:cs="Times New Roman"/>
        <w:sz w:val="20"/>
        <w:szCs w:val="20"/>
      </w:rPr>
    </w:pPr>
    <w:r w:rsidRPr="00B91FC3">
      <w:rPr>
        <w:rFonts w:ascii="Times New Roman" w:hAnsi="Times New Roman" w:cs="Times New Roman"/>
        <w:sz w:val="20"/>
        <w:szCs w:val="20"/>
      </w:rPr>
      <w:fldChar w:fldCharType="begin"/>
    </w:r>
    <w:r w:rsidRPr="00B91FC3">
      <w:rPr>
        <w:rFonts w:ascii="Times New Roman" w:hAnsi="Times New Roman" w:cs="Times New Roman"/>
        <w:sz w:val="20"/>
        <w:szCs w:val="20"/>
      </w:rPr>
      <w:instrText xml:space="preserve"> PAGE   \* MERGEFORMAT </w:instrText>
    </w:r>
    <w:r w:rsidRPr="00B91FC3">
      <w:rPr>
        <w:rFonts w:ascii="Times New Roman" w:hAnsi="Times New Roman" w:cs="Times New Roman"/>
        <w:sz w:val="20"/>
        <w:szCs w:val="20"/>
      </w:rPr>
      <w:fldChar w:fldCharType="separate"/>
    </w:r>
    <w:r w:rsidRPr="00B91FC3">
      <w:rPr>
        <w:rFonts w:ascii="Times New Roman" w:hAnsi="Times New Roman" w:cs="Times New Roman"/>
        <w:sz w:val="20"/>
        <w:szCs w:val="20"/>
      </w:rPr>
      <w:t>3</w:t>
    </w:r>
    <w:r w:rsidRPr="00B91FC3">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4F80F" w14:textId="77777777" w:rsidR="00077053" w:rsidRDefault="00077053" w:rsidP="0017734A">
      <w:pPr>
        <w:spacing w:after="0" w:line="240" w:lineRule="auto"/>
      </w:pPr>
      <w:r>
        <w:separator/>
      </w:r>
    </w:p>
  </w:footnote>
  <w:footnote w:type="continuationSeparator" w:id="0">
    <w:p w14:paraId="1012226B" w14:textId="77777777" w:rsidR="00077053" w:rsidRDefault="00077053"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5A4" w14:textId="5E0132B7" w:rsidR="005A5630" w:rsidRPr="00B91FC3" w:rsidRDefault="00B91FC3" w:rsidP="005A5630">
    <w:pPr>
      <w:pStyle w:val="Header"/>
      <w:pBdr>
        <w:bottom w:val="single" w:sz="4" w:space="1" w:color="auto"/>
      </w:pBdr>
      <w:rPr>
        <w:rFonts w:ascii="Times New Roman" w:hAnsi="Times New Roman" w:cs="Times New Roman"/>
      </w:rPr>
    </w:pPr>
    <w:r w:rsidRPr="00B91FC3">
      <w:rPr>
        <w:rFonts w:ascii="Times New Roman" w:hAnsi="Times New Roman" w:cs="Times New Roman"/>
      </w:rPr>
      <w:t>Section 1</w:t>
    </w:r>
  </w:p>
  <w:p w14:paraId="779B3E53" w14:textId="77777777" w:rsidR="00B91FC3" w:rsidRPr="00B91FC3" w:rsidRDefault="00B91FC3" w:rsidP="005A5630">
    <w:pPr>
      <w:pStyle w:val="Header"/>
      <w:pBdr>
        <w:bottom w:val="single" w:sz="4" w:space="1" w:color="auto"/>
      </w:pBd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885EA" w14:textId="71EC810C" w:rsidR="00097890" w:rsidRPr="00B91FC3" w:rsidRDefault="00B91FC3" w:rsidP="00892659">
    <w:pPr>
      <w:pStyle w:val="Header"/>
      <w:pBdr>
        <w:bottom w:val="single" w:sz="4" w:space="1" w:color="auto"/>
      </w:pBdr>
      <w:rPr>
        <w:rFonts w:ascii="Times New Roman" w:hAnsi="Times New Roman" w:cs="Times New Roman"/>
      </w:rPr>
    </w:pPr>
    <w:r w:rsidRPr="00B91FC3">
      <w:rPr>
        <w:rFonts w:ascii="Times New Roman" w:hAnsi="Times New Roman" w:cs="Times New Roman"/>
      </w:rPr>
      <w:t>Schedule 1</w:t>
    </w:r>
  </w:p>
  <w:p w14:paraId="191FABF6" w14:textId="77777777" w:rsidR="00B91FC3" w:rsidRPr="00CC64DD" w:rsidRDefault="00B91FC3" w:rsidP="00892659">
    <w:pPr>
      <w:pStyle w:val="Header"/>
      <w:pBdr>
        <w:bottom w:val="single" w:sz="4" w:space="1" w:color="auto"/>
      </w:pBd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3968"/>
    <w:multiLevelType w:val="hybridMultilevel"/>
    <w:tmpl w:val="2766F77E"/>
    <w:lvl w:ilvl="0" w:tplc="6A023C28">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 w15:restartNumberingAfterBreak="0">
    <w:nsid w:val="039F171E"/>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448C1"/>
    <w:multiLevelType w:val="hybridMultilevel"/>
    <w:tmpl w:val="1F80E890"/>
    <w:lvl w:ilvl="0" w:tplc="BC8CE462">
      <w:start w:val="1"/>
      <w:numFmt w:val="lowerLetter"/>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 w15:restartNumberingAfterBreak="0">
    <w:nsid w:val="0B381781"/>
    <w:multiLevelType w:val="hybridMultilevel"/>
    <w:tmpl w:val="0E366860"/>
    <w:lvl w:ilvl="0" w:tplc="BC4EA79E">
      <w:start w:val="1"/>
      <w:numFmt w:val="lowerRoman"/>
      <w:lvlText w:val="(%1)"/>
      <w:lvlJc w:val="left"/>
      <w:pPr>
        <w:ind w:left="347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ED00AB"/>
    <w:multiLevelType w:val="hybridMultilevel"/>
    <w:tmpl w:val="684EF7F0"/>
    <w:lvl w:ilvl="0" w:tplc="BC8CE462">
      <w:start w:val="1"/>
      <w:numFmt w:val="lowerLetter"/>
      <w:lvlText w:val="(%1)"/>
      <w:lvlJc w:val="left"/>
      <w:pPr>
        <w:ind w:left="1381" w:hanging="360"/>
      </w:pPr>
      <w:rPr>
        <w:rFonts w:hint="default"/>
      </w:rPr>
    </w:lvl>
    <w:lvl w:ilvl="1" w:tplc="319C9204">
      <w:start w:val="1"/>
      <w:numFmt w:val="lowerRoman"/>
      <w:lvlText w:val="(%2)"/>
      <w:lvlJc w:val="left"/>
      <w:pPr>
        <w:ind w:left="2101" w:hanging="360"/>
      </w:pPr>
      <w:rPr>
        <w:rFonts w:ascii="Times New Roman" w:eastAsia="Times New Roman" w:hAnsi="Times New Roman" w:cs="Times New Roman" w:hint="default"/>
      </w:r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7009E3"/>
    <w:multiLevelType w:val="hybridMultilevel"/>
    <w:tmpl w:val="D9564652"/>
    <w:lvl w:ilvl="0" w:tplc="723A804C">
      <w:start w:val="2"/>
      <w:numFmt w:val="decimal"/>
      <w:lvlText w:val="(%1)"/>
      <w:lvlJc w:val="left"/>
      <w:pPr>
        <w:ind w:left="138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F13DDA"/>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A90ED7"/>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10" w15:restartNumberingAfterBreak="0">
    <w:nsid w:val="34167CA9"/>
    <w:multiLevelType w:val="hybridMultilevel"/>
    <w:tmpl w:val="5588A16E"/>
    <w:lvl w:ilvl="0" w:tplc="50C027C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5A72F7"/>
    <w:multiLevelType w:val="hybridMultilevel"/>
    <w:tmpl w:val="970E9B16"/>
    <w:lvl w:ilvl="0" w:tplc="BC8CE462">
      <w:start w:val="1"/>
      <w:numFmt w:val="lowerLetter"/>
      <w:lvlText w:val="(%1)"/>
      <w:lvlJc w:val="left"/>
      <w:pPr>
        <w:ind w:left="1381" w:hanging="360"/>
      </w:pPr>
      <w:rPr>
        <w:rFonts w:hint="default"/>
      </w:rPr>
    </w:lvl>
    <w:lvl w:ilvl="1" w:tplc="D0E811CA">
      <w:start w:val="1"/>
      <w:numFmt w:val="lowerRoman"/>
      <w:lvlText w:val="(%2)"/>
      <w:lvlJc w:val="right"/>
      <w:pPr>
        <w:ind w:left="2101" w:hanging="360"/>
      </w:pPr>
      <w:rPr>
        <w:rFonts w:hint="default"/>
      </w:r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2"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9007A0"/>
    <w:multiLevelType w:val="hybridMultilevel"/>
    <w:tmpl w:val="3A8A2556"/>
    <w:lvl w:ilvl="0" w:tplc="319C9204">
      <w:start w:val="1"/>
      <w:numFmt w:val="lowerRoman"/>
      <w:lvlText w:val="(%1)"/>
      <w:lvlJc w:val="left"/>
      <w:pPr>
        <w:ind w:left="2346" w:hanging="360"/>
      </w:pPr>
      <w:rPr>
        <w:rFonts w:ascii="Times New Roman" w:eastAsia="Times New Roman" w:hAnsi="Times New Roman" w:cs="Times New Roman"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3F270125"/>
    <w:multiLevelType w:val="hybridMultilevel"/>
    <w:tmpl w:val="2E0E2DE0"/>
    <w:lvl w:ilvl="0" w:tplc="710A2240">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155D72"/>
    <w:multiLevelType w:val="hybridMultilevel"/>
    <w:tmpl w:val="5D981B6E"/>
    <w:lvl w:ilvl="0" w:tplc="BC8CE462">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15:restartNumberingAfterBreak="0">
    <w:nsid w:val="4FED0187"/>
    <w:multiLevelType w:val="hybridMultilevel"/>
    <w:tmpl w:val="B08A4320"/>
    <w:lvl w:ilvl="0" w:tplc="15EC5E5E">
      <w:start w:val="2"/>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8" w15:restartNumberingAfterBreak="0">
    <w:nsid w:val="5936317B"/>
    <w:multiLevelType w:val="hybridMultilevel"/>
    <w:tmpl w:val="5D981B6E"/>
    <w:lvl w:ilvl="0" w:tplc="BC8CE462">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5C3816C4"/>
    <w:multiLevelType w:val="hybridMultilevel"/>
    <w:tmpl w:val="6B40E4D2"/>
    <w:lvl w:ilvl="0" w:tplc="BC8CE462">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15:restartNumberingAfterBreak="0">
    <w:nsid w:val="5F615419"/>
    <w:multiLevelType w:val="hybridMultilevel"/>
    <w:tmpl w:val="1668EBD8"/>
    <w:lvl w:ilvl="0" w:tplc="17709990">
      <w:start w:val="4"/>
      <w:numFmt w:val="lowerLetter"/>
      <w:lvlText w:val="(%1)"/>
      <w:lvlJc w:val="left"/>
      <w:pPr>
        <w:ind w:left="138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D874CC"/>
    <w:multiLevelType w:val="hybridMultilevel"/>
    <w:tmpl w:val="4BFA0C0A"/>
    <w:lvl w:ilvl="0" w:tplc="BC8CE462">
      <w:start w:val="1"/>
      <w:numFmt w:val="lowerLetter"/>
      <w:lvlText w:val="(%1)"/>
      <w:lvlJc w:val="left"/>
      <w:pPr>
        <w:ind w:left="1778" w:hanging="360"/>
      </w:pPr>
      <w:rPr>
        <w:rFonts w:hint="default"/>
      </w:rPr>
    </w:lvl>
    <w:lvl w:ilvl="1" w:tplc="2AD46BA6">
      <w:start w:val="10"/>
      <w:numFmt w:val="decimal"/>
      <w:lvlText w:val="%2"/>
      <w:lvlJc w:val="left"/>
      <w:pPr>
        <w:ind w:left="2101" w:hanging="360"/>
      </w:pPr>
      <w:rPr>
        <w:rFonts w:hint="default"/>
      </w:r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3" w15:restartNumberingAfterBreak="0">
    <w:nsid w:val="64456C96"/>
    <w:multiLevelType w:val="hybridMultilevel"/>
    <w:tmpl w:val="7C6846F6"/>
    <w:lvl w:ilvl="0" w:tplc="6A5CB902">
      <w:start w:val="1"/>
      <w:numFmt w:val="decimal"/>
      <w:lvlText w:val="(%1)"/>
      <w:lvlJc w:val="left"/>
      <w:pPr>
        <w:ind w:left="1130" w:hanging="360"/>
      </w:pPr>
      <w:rPr>
        <w:rFonts w:hint="default"/>
      </w:rPr>
    </w:lvl>
    <w:lvl w:ilvl="1" w:tplc="75C6C53E">
      <w:start w:val="1"/>
      <w:numFmt w:val="lowerLetter"/>
      <w:lvlText w:val="(%2)   "/>
      <w:lvlJc w:val="left"/>
      <w:pPr>
        <w:ind w:left="1850" w:hanging="360"/>
      </w:pPr>
      <w:rPr>
        <w:rFonts w:hint="default"/>
      </w:r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4" w15:restartNumberingAfterBreak="0">
    <w:nsid w:val="64B66E92"/>
    <w:multiLevelType w:val="hybridMultilevel"/>
    <w:tmpl w:val="87B6B078"/>
    <w:lvl w:ilvl="0" w:tplc="BC8CE462">
      <w:start w:val="1"/>
      <w:numFmt w:val="lowerLetter"/>
      <w:lvlText w:val="(%1)"/>
      <w:lvlJc w:val="left"/>
      <w:pPr>
        <w:ind w:left="1381" w:hanging="36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5" w15:restartNumberingAfterBreak="0">
    <w:nsid w:val="691D4E61"/>
    <w:multiLevelType w:val="hybridMultilevel"/>
    <w:tmpl w:val="36666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947872"/>
    <w:multiLevelType w:val="hybridMultilevel"/>
    <w:tmpl w:val="0E366860"/>
    <w:lvl w:ilvl="0" w:tplc="BC4EA79E">
      <w:start w:val="1"/>
      <w:numFmt w:val="lowerRoman"/>
      <w:lvlText w:val="(%1)"/>
      <w:lvlJc w:val="left"/>
      <w:pPr>
        <w:ind w:left="347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0E32AB"/>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28" w15:restartNumberingAfterBreak="0">
    <w:nsid w:val="703E514B"/>
    <w:multiLevelType w:val="hybridMultilevel"/>
    <w:tmpl w:val="33B64216"/>
    <w:lvl w:ilvl="0" w:tplc="BC8CE462">
      <w:start w:val="1"/>
      <w:numFmt w:val="lowerLetter"/>
      <w:lvlText w:val="(%1)"/>
      <w:lvlJc w:val="left"/>
      <w:pPr>
        <w:ind w:left="1381" w:hanging="36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9" w15:restartNumberingAfterBreak="0">
    <w:nsid w:val="75BE57DB"/>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0" w15:restartNumberingAfterBreak="0">
    <w:nsid w:val="78634CAE"/>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1" w15:restartNumberingAfterBreak="0">
    <w:nsid w:val="78C85CE2"/>
    <w:multiLevelType w:val="hybridMultilevel"/>
    <w:tmpl w:val="D576A870"/>
    <w:lvl w:ilvl="0" w:tplc="50C027C0">
      <w:start w:val="1"/>
      <w:numFmt w:val="decimal"/>
      <w:lvlText w:val="(%1)"/>
      <w:lvlJc w:val="left"/>
      <w:pPr>
        <w:ind w:left="720" w:hanging="360"/>
      </w:pPr>
      <w:rPr>
        <w:rFonts w:hint="default"/>
      </w:rPr>
    </w:lvl>
    <w:lvl w:ilvl="1" w:tplc="75C6C53E">
      <w:start w:val="1"/>
      <w:numFmt w:val="lowerLetter"/>
      <w:lvlText w:val="(%2)   "/>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2"/>
  </w:num>
  <w:num w:numId="3">
    <w:abstractNumId w:val="15"/>
  </w:num>
  <w:num w:numId="4">
    <w:abstractNumId w:val="21"/>
  </w:num>
  <w:num w:numId="5">
    <w:abstractNumId w:val="12"/>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19"/>
  </w:num>
  <w:num w:numId="11">
    <w:abstractNumId w:val="26"/>
  </w:num>
  <w:num w:numId="12">
    <w:abstractNumId w:val="7"/>
  </w:num>
  <w:num w:numId="13">
    <w:abstractNumId w:val="23"/>
  </w:num>
  <w:num w:numId="14">
    <w:abstractNumId w:val="16"/>
  </w:num>
  <w:num w:numId="15">
    <w:abstractNumId w:val="13"/>
  </w:num>
  <w:num w:numId="1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2"/>
  </w:num>
  <w:num w:numId="19">
    <w:abstractNumId w:val="11"/>
  </w:num>
  <w:num w:numId="20">
    <w:abstractNumId w:val="28"/>
  </w:num>
  <w:num w:numId="21">
    <w:abstractNumId w:val="24"/>
  </w:num>
  <w:num w:numId="22">
    <w:abstractNumId w:val="1"/>
  </w:num>
  <w:num w:numId="23">
    <w:abstractNumId w:val="31"/>
  </w:num>
  <w:num w:numId="24">
    <w:abstractNumId w:val="10"/>
  </w:num>
  <w:num w:numId="25">
    <w:abstractNumId w:val="29"/>
  </w:num>
  <w:num w:numId="26">
    <w:abstractNumId w:val="27"/>
  </w:num>
  <w:num w:numId="27">
    <w:abstractNumId w:val="9"/>
  </w:num>
  <w:num w:numId="28">
    <w:abstractNumId w:val="30"/>
  </w:num>
  <w:num w:numId="29">
    <w:abstractNumId w:val="4"/>
  </w:num>
  <w:num w:numId="30">
    <w:abstractNumId w:val="0"/>
  </w:num>
  <w:num w:numId="31">
    <w:abstractNumId w:val="20"/>
  </w:num>
  <w:num w:numId="32">
    <w:abstractNumId w:val="3"/>
  </w:num>
  <w:num w:numId="33">
    <w:abstractNumId w:val="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6492"/>
    <w:rsid w:val="00006FFE"/>
    <w:rsid w:val="000073A0"/>
    <w:rsid w:val="00010EAB"/>
    <w:rsid w:val="000147A4"/>
    <w:rsid w:val="00027225"/>
    <w:rsid w:val="00031520"/>
    <w:rsid w:val="00031AF3"/>
    <w:rsid w:val="0003327C"/>
    <w:rsid w:val="000340E0"/>
    <w:rsid w:val="00047672"/>
    <w:rsid w:val="00061179"/>
    <w:rsid w:val="00061B64"/>
    <w:rsid w:val="00062546"/>
    <w:rsid w:val="00063CF9"/>
    <w:rsid w:val="00066247"/>
    <w:rsid w:val="000722C1"/>
    <w:rsid w:val="00073BCC"/>
    <w:rsid w:val="00074294"/>
    <w:rsid w:val="00074993"/>
    <w:rsid w:val="00077053"/>
    <w:rsid w:val="0009027F"/>
    <w:rsid w:val="000921E9"/>
    <w:rsid w:val="000931C2"/>
    <w:rsid w:val="00094EB3"/>
    <w:rsid w:val="00095B01"/>
    <w:rsid w:val="00097890"/>
    <w:rsid w:val="00097A4F"/>
    <w:rsid w:val="000A3A08"/>
    <w:rsid w:val="000A430B"/>
    <w:rsid w:val="000B200A"/>
    <w:rsid w:val="000B4E1A"/>
    <w:rsid w:val="000B5685"/>
    <w:rsid w:val="000C06A2"/>
    <w:rsid w:val="000C19FE"/>
    <w:rsid w:val="000C5A8B"/>
    <w:rsid w:val="000E3A3B"/>
    <w:rsid w:val="000E7BE4"/>
    <w:rsid w:val="00112A78"/>
    <w:rsid w:val="00115005"/>
    <w:rsid w:val="00121BB9"/>
    <w:rsid w:val="00130C48"/>
    <w:rsid w:val="00132676"/>
    <w:rsid w:val="0013659B"/>
    <w:rsid w:val="00137644"/>
    <w:rsid w:val="00141DD7"/>
    <w:rsid w:val="00142114"/>
    <w:rsid w:val="00144ACA"/>
    <w:rsid w:val="00155BD3"/>
    <w:rsid w:val="00167E5A"/>
    <w:rsid w:val="00170870"/>
    <w:rsid w:val="00172FBD"/>
    <w:rsid w:val="0017734A"/>
    <w:rsid w:val="00180F43"/>
    <w:rsid w:val="0018179A"/>
    <w:rsid w:val="001A056A"/>
    <w:rsid w:val="001A68D9"/>
    <w:rsid w:val="001B23A6"/>
    <w:rsid w:val="001B2509"/>
    <w:rsid w:val="001C12ED"/>
    <w:rsid w:val="001C1DAB"/>
    <w:rsid w:val="001D7178"/>
    <w:rsid w:val="001E081D"/>
    <w:rsid w:val="001E42CD"/>
    <w:rsid w:val="001E70B3"/>
    <w:rsid w:val="001F1D62"/>
    <w:rsid w:val="001F39B7"/>
    <w:rsid w:val="001F3CB7"/>
    <w:rsid w:val="001F671C"/>
    <w:rsid w:val="001F704A"/>
    <w:rsid w:val="0020657F"/>
    <w:rsid w:val="002065F9"/>
    <w:rsid w:val="002077B6"/>
    <w:rsid w:val="002102B5"/>
    <w:rsid w:val="00210392"/>
    <w:rsid w:val="00215A36"/>
    <w:rsid w:val="00230B45"/>
    <w:rsid w:val="0023229F"/>
    <w:rsid w:val="00241B96"/>
    <w:rsid w:val="00253D45"/>
    <w:rsid w:val="00257496"/>
    <w:rsid w:val="002610AB"/>
    <w:rsid w:val="00265688"/>
    <w:rsid w:val="00266C6D"/>
    <w:rsid w:val="00271530"/>
    <w:rsid w:val="00272598"/>
    <w:rsid w:val="00284F7C"/>
    <w:rsid w:val="00286CF7"/>
    <w:rsid w:val="00287639"/>
    <w:rsid w:val="00290329"/>
    <w:rsid w:val="002A19CD"/>
    <w:rsid w:val="002B5793"/>
    <w:rsid w:val="002B73D8"/>
    <w:rsid w:val="002C62CC"/>
    <w:rsid w:val="002C7F4E"/>
    <w:rsid w:val="002C7FF7"/>
    <w:rsid w:val="002D38CC"/>
    <w:rsid w:val="002E04CF"/>
    <w:rsid w:val="002E3A97"/>
    <w:rsid w:val="002E608B"/>
    <w:rsid w:val="002E6576"/>
    <w:rsid w:val="002F0E3F"/>
    <w:rsid w:val="002F2B06"/>
    <w:rsid w:val="003007DD"/>
    <w:rsid w:val="003242D2"/>
    <w:rsid w:val="00325B1E"/>
    <w:rsid w:val="0033290A"/>
    <w:rsid w:val="00351B5D"/>
    <w:rsid w:val="00353000"/>
    <w:rsid w:val="0036015B"/>
    <w:rsid w:val="00367B02"/>
    <w:rsid w:val="003763A1"/>
    <w:rsid w:val="003801E7"/>
    <w:rsid w:val="00387440"/>
    <w:rsid w:val="003906A0"/>
    <w:rsid w:val="003926AC"/>
    <w:rsid w:val="00396A98"/>
    <w:rsid w:val="003974E2"/>
    <w:rsid w:val="003A1738"/>
    <w:rsid w:val="003B1920"/>
    <w:rsid w:val="003C18FB"/>
    <w:rsid w:val="003C38C5"/>
    <w:rsid w:val="003C44A9"/>
    <w:rsid w:val="003C68B3"/>
    <w:rsid w:val="003E307A"/>
    <w:rsid w:val="003E3F34"/>
    <w:rsid w:val="003E427B"/>
    <w:rsid w:val="003F4548"/>
    <w:rsid w:val="00401153"/>
    <w:rsid w:val="004042F4"/>
    <w:rsid w:val="00407600"/>
    <w:rsid w:val="00417439"/>
    <w:rsid w:val="00425702"/>
    <w:rsid w:val="004309EA"/>
    <w:rsid w:val="00430AA1"/>
    <w:rsid w:val="004361D9"/>
    <w:rsid w:val="00442500"/>
    <w:rsid w:val="0044602E"/>
    <w:rsid w:val="00456BB4"/>
    <w:rsid w:val="00460FD9"/>
    <w:rsid w:val="00473DBE"/>
    <w:rsid w:val="004803A1"/>
    <w:rsid w:val="004876FF"/>
    <w:rsid w:val="00495E2C"/>
    <w:rsid w:val="00497A16"/>
    <w:rsid w:val="004A4B31"/>
    <w:rsid w:val="004A76E2"/>
    <w:rsid w:val="004B1489"/>
    <w:rsid w:val="004B5EA8"/>
    <w:rsid w:val="004C0562"/>
    <w:rsid w:val="004D4C41"/>
    <w:rsid w:val="004D62B9"/>
    <w:rsid w:val="004D6B79"/>
    <w:rsid w:val="004E122D"/>
    <w:rsid w:val="004E1D52"/>
    <w:rsid w:val="004F1B77"/>
    <w:rsid w:val="004F5D89"/>
    <w:rsid w:val="00502CC0"/>
    <w:rsid w:val="005038D8"/>
    <w:rsid w:val="00503EBF"/>
    <w:rsid w:val="00504DA3"/>
    <w:rsid w:val="00523D26"/>
    <w:rsid w:val="005367F0"/>
    <w:rsid w:val="00540889"/>
    <w:rsid w:val="00547344"/>
    <w:rsid w:val="005514A3"/>
    <w:rsid w:val="005569A3"/>
    <w:rsid w:val="00557F91"/>
    <w:rsid w:val="00563F70"/>
    <w:rsid w:val="00564FB9"/>
    <w:rsid w:val="00583AC6"/>
    <w:rsid w:val="005957A6"/>
    <w:rsid w:val="0059662E"/>
    <w:rsid w:val="005977EA"/>
    <w:rsid w:val="005A1AE7"/>
    <w:rsid w:val="005A5630"/>
    <w:rsid w:val="005A74FA"/>
    <w:rsid w:val="005A78FF"/>
    <w:rsid w:val="005B2CD5"/>
    <w:rsid w:val="005B2D32"/>
    <w:rsid w:val="005C2E05"/>
    <w:rsid w:val="005C36C0"/>
    <w:rsid w:val="005C780C"/>
    <w:rsid w:val="005D58EB"/>
    <w:rsid w:val="005D64EB"/>
    <w:rsid w:val="00614214"/>
    <w:rsid w:val="006200BD"/>
    <w:rsid w:val="00634EE9"/>
    <w:rsid w:val="00635C29"/>
    <w:rsid w:val="00660E1C"/>
    <w:rsid w:val="006733AF"/>
    <w:rsid w:val="0068055D"/>
    <w:rsid w:val="00684196"/>
    <w:rsid w:val="00686CE1"/>
    <w:rsid w:val="00691D49"/>
    <w:rsid w:val="00697C19"/>
    <w:rsid w:val="006B0041"/>
    <w:rsid w:val="006B0532"/>
    <w:rsid w:val="006B2CDC"/>
    <w:rsid w:val="006C0251"/>
    <w:rsid w:val="006C3958"/>
    <w:rsid w:val="006D0D12"/>
    <w:rsid w:val="006E0FC1"/>
    <w:rsid w:val="006F1FD4"/>
    <w:rsid w:val="006F4C9F"/>
    <w:rsid w:val="006F5CF2"/>
    <w:rsid w:val="00703828"/>
    <w:rsid w:val="007055D1"/>
    <w:rsid w:val="0071106B"/>
    <w:rsid w:val="00711300"/>
    <w:rsid w:val="007148A5"/>
    <w:rsid w:val="00720329"/>
    <w:rsid w:val="0072124B"/>
    <w:rsid w:val="00721966"/>
    <w:rsid w:val="00722E87"/>
    <w:rsid w:val="00723374"/>
    <w:rsid w:val="00724FC2"/>
    <w:rsid w:val="00733FB0"/>
    <w:rsid w:val="007356EB"/>
    <w:rsid w:val="00736C3D"/>
    <w:rsid w:val="0075194E"/>
    <w:rsid w:val="00751F4E"/>
    <w:rsid w:val="00752FDD"/>
    <w:rsid w:val="00753AED"/>
    <w:rsid w:val="00755C9A"/>
    <w:rsid w:val="00763A81"/>
    <w:rsid w:val="00775FFF"/>
    <w:rsid w:val="0079278B"/>
    <w:rsid w:val="00797EA6"/>
    <w:rsid w:val="007A13CF"/>
    <w:rsid w:val="007A5FDD"/>
    <w:rsid w:val="007B6B88"/>
    <w:rsid w:val="007C04B1"/>
    <w:rsid w:val="007C1120"/>
    <w:rsid w:val="007C51B3"/>
    <w:rsid w:val="007D0CAC"/>
    <w:rsid w:val="007D1F29"/>
    <w:rsid w:val="007D3725"/>
    <w:rsid w:val="007D3767"/>
    <w:rsid w:val="007D6EF7"/>
    <w:rsid w:val="007E091D"/>
    <w:rsid w:val="007E306F"/>
    <w:rsid w:val="007E7A2B"/>
    <w:rsid w:val="007F4C70"/>
    <w:rsid w:val="007F783F"/>
    <w:rsid w:val="00800926"/>
    <w:rsid w:val="00800F93"/>
    <w:rsid w:val="008023A5"/>
    <w:rsid w:val="00804AA2"/>
    <w:rsid w:val="0081174D"/>
    <w:rsid w:val="008154A1"/>
    <w:rsid w:val="00822470"/>
    <w:rsid w:val="0083081F"/>
    <w:rsid w:val="008331B0"/>
    <w:rsid w:val="0083369B"/>
    <w:rsid w:val="00834EEB"/>
    <w:rsid w:val="00843435"/>
    <w:rsid w:val="008453E5"/>
    <w:rsid w:val="00847E6A"/>
    <w:rsid w:val="00861489"/>
    <w:rsid w:val="00861A91"/>
    <w:rsid w:val="00861FB3"/>
    <w:rsid w:val="00866417"/>
    <w:rsid w:val="0087102E"/>
    <w:rsid w:val="008722B4"/>
    <w:rsid w:val="00877B4A"/>
    <w:rsid w:val="00882272"/>
    <w:rsid w:val="00886FF4"/>
    <w:rsid w:val="0089081B"/>
    <w:rsid w:val="00892659"/>
    <w:rsid w:val="00896A23"/>
    <w:rsid w:val="00897161"/>
    <w:rsid w:val="008A2ECF"/>
    <w:rsid w:val="008C364D"/>
    <w:rsid w:val="008D2CC6"/>
    <w:rsid w:val="008D642E"/>
    <w:rsid w:val="008D6BD7"/>
    <w:rsid w:val="008F0D27"/>
    <w:rsid w:val="008F221F"/>
    <w:rsid w:val="008F3E48"/>
    <w:rsid w:val="008F7BBB"/>
    <w:rsid w:val="00903167"/>
    <w:rsid w:val="00905513"/>
    <w:rsid w:val="00910B30"/>
    <w:rsid w:val="0091410E"/>
    <w:rsid w:val="00915B3A"/>
    <w:rsid w:val="0091689D"/>
    <w:rsid w:val="0091792E"/>
    <w:rsid w:val="00935767"/>
    <w:rsid w:val="00940876"/>
    <w:rsid w:val="00944291"/>
    <w:rsid w:val="0094661F"/>
    <w:rsid w:val="00957210"/>
    <w:rsid w:val="00963992"/>
    <w:rsid w:val="009709D4"/>
    <w:rsid w:val="00976F2D"/>
    <w:rsid w:val="009775E4"/>
    <w:rsid w:val="00984D1A"/>
    <w:rsid w:val="00987A5F"/>
    <w:rsid w:val="00991AE2"/>
    <w:rsid w:val="00997559"/>
    <w:rsid w:val="009A1100"/>
    <w:rsid w:val="009A1F5C"/>
    <w:rsid w:val="009A2FBD"/>
    <w:rsid w:val="009A47A1"/>
    <w:rsid w:val="009C419C"/>
    <w:rsid w:val="009C4FC7"/>
    <w:rsid w:val="009C679A"/>
    <w:rsid w:val="009D53AB"/>
    <w:rsid w:val="009E2CAC"/>
    <w:rsid w:val="009E2D06"/>
    <w:rsid w:val="009F134F"/>
    <w:rsid w:val="009F34A0"/>
    <w:rsid w:val="00A04A88"/>
    <w:rsid w:val="00A064C2"/>
    <w:rsid w:val="00A12A9E"/>
    <w:rsid w:val="00A17FF9"/>
    <w:rsid w:val="00A26DD5"/>
    <w:rsid w:val="00A27E01"/>
    <w:rsid w:val="00A32F50"/>
    <w:rsid w:val="00A367D6"/>
    <w:rsid w:val="00A467B8"/>
    <w:rsid w:val="00A533E4"/>
    <w:rsid w:val="00A61034"/>
    <w:rsid w:val="00A6578F"/>
    <w:rsid w:val="00A77EE1"/>
    <w:rsid w:val="00A77F91"/>
    <w:rsid w:val="00A81AF3"/>
    <w:rsid w:val="00A81C9A"/>
    <w:rsid w:val="00A84049"/>
    <w:rsid w:val="00A859A3"/>
    <w:rsid w:val="00A8714B"/>
    <w:rsid w:val="00A95E77"/>
    <w:rsid w:val="00A965A3"/>
    <w:rsid w:val="00AA10CD"/>
    <w:rsid w:val="00AA61EF"/>
    <w:rsid w:val="00AB663C"/>
    <w:rsid w:val="00AC1169"/>
    <w:rsid w:val="00AC165E"/>
    <w:rsid w:val="00AC179B"/>
    <w:rsid w:val="00AC38D4"/>
    <w:rsid w:val="00AC3A68"/>
    <w:rsid w:val="00AC7E0A"/>
    <w:rsid w:val="00AD0C0F"/>
    <w:rsid w:val="00AD14AA"/>
    <w:rsid w:val="00AD1EEA"/>
    <w:rsid w:val="00AD22F1"/>
    <w:rsid w:val="00AE003C"/>
    <w:rsid w:val="00AE50D5"/>
    <w:rsid w:val="00AF0483"/>
    <w:rsid w:val="00AF14F1"/>
    <w:rsid w:val="00AF1B66"/>
    <w:rsid w:val="00B01EBD"/>
    <w:rsid w:val="00B16318"/>
    <w:rsid w:val="00B22FA4"/>
    <w:rsid w:val="00B25536"/>
    <w:rsid w:val="00B27AAE"/>
    <w:rsid w:val="00B3360A"/>
    <w:rsid w:val="00B3593B"/>
    <w:rsid w:val="00B3720E"/>
    <w:rsid w:val="00B51713"/>
    <w:rsid w:val="00B57102"/>
    <w:rsid w:val="00B57724"/>
    <w:rsid w:val="00B61388"/>
    <w:rsid w:val="00B7359B"/>
    <w:rsid w:val="00B802B6"/>
    <w:rsid w:val="00B80F22"/>
    <w:rsid w:val="00B817B2"/>
    <w:rsid w:val="00B9005D"/>
    <w:rsid w:val="00B90F17"/>
    <w:rsid w:val="00B91237"/>
    <w:rsid w:val="00B91FC3"/>
    <w:rsid w:val="00BA34C5"/>
    <w:rsid w:val="00BB3A6E"/>
    <w:rsid w:val="00BB4AF7"/>
    <w:rsid w:val="00BB55CD"/>
    <w:rsid w:val="00BB7C41"/>
    <w:rsid w:val="00BC1804"/>
    <w:rsid w:val="00BC6FA3"/>
    <w:rsid w:val="00BC7AEC"/>
    <w:rsid w:val="00BD3156"/>
    <w:rsid w:val="00BD3637"/>
    <w:rsid w:val="00BD6F4D"/>
    <w:rsid w:val="00BD77C9"/>
    <w:rsid w:val="00BE4147"/>
    <w:rsid w:val="00BF1EFA"/>
    <w:rsid w:val="00BF337D"/>
    <w:rsid w:val="00C058A5"/>
    <w:rsid w:val="00C14C8F"/>
    <w:rsid w:val="00C1522D"/>
    <w:rsid w:val="00C25338"/>
    <w:rsid w:val="00C32F3A"/>
    <w:rsid w:val="00C3402A"/>
    <w:rsid w:val="00C343E6"/>
    <w:rsid w:val="00C37EF5"/>
    <w:rsid w:val="00C4249D"/>
    <w:rsid w:val="00C43723"/>
    <w:rsid w:val="00C54553"/>
    <w:rsid w:val="00C54580"/>
    <w:rsid w:val="00C54861"/>
    <w:rsid w:val="00C553B1"/>
    <w:rsid w:val="00C67CE4"/>
    <w:rsid w:val="00C7007F"/>
    <w:rsid w:val="00C7725C"/>
    <w:rsid w:val="00C77679"/>
    <w:rsid w:val="00C90DA5"/>
    <w:rsid w:val="00C97394"/>
    <w:rsid w:val="00CB29FE"/>
    <w:rsid w:val="00CC4740"/>
    <w:rsid w:val="00CC64DD"/>
    <w:rsid w:val="00CD0984"/>
    <w:rsid w:val="00CD52F0"/>
    <w:rsid w:val="00CD6218"/>
    <w:rsid w:val="00CE2AC8"/>
    <w:rsid w:val="00D00EFA"/>
    <w:rsid w:val="00D068B7"/>
    <w:rsid w:val="00D07F2E"/>
    <w:rsid w:val="00D144E2"/>
    <w:rsid w:val="00D16660"/>
    <w:rsid w:val="00D40754"/>
    <w:rsid w:val="00D420CC"/>
    <w:rsid w:val="00D43AB5"/>
    <w:rsid w:val="00D440ED"/>
    <w:rsid w:val="00D45142"/>
    <w:rsid w:val="00D5061A"/>
    <w:rsid w:val="00D5084D"/>
    <w:rsid w:val="00D57276"/>
    <w:rsid w:val="00D60633"/>
    <w:rsid w:val="00D64BB0"/>
    <w:rsid w:val="00D7792A"/>
    <w:rsid w:val="00D81E02"/>
    <w:rsid w:val="00D8585F"/>
    <w:rsid w:val="00D878BB"/>
    <w:rsid w:val="00D9000D"/>
    <w:rsid w:val="00D92A6C"/>
    <w:rsid w:val="00D971B5"/>
    <w:rsid w:val="00DA43F5"/>
    <w:rsid w:val="00DA6DBD"/>
    <w:rsid w:val="00DB0D64"/>
    <w:rsid w:val="00DB111D"/>
    <w:rsid w:val="00DB3C67"/>
    <w:rsid w:val="00DC0213"/>
    <w:rsid w:val="00DC4597"/>
    <w:rsid w:val="00DC707D"/>
    <w:rsid w:val="00DD2BE5"/>
    <w:rsid w:val="00DD63B4"/>
    <w:rsid w:val="00DE6EA8"/>
    <w:rsid w:val="00DF364A"/>
    <w:rsid w:val="00DF7214"/>
    <w:rsid w:val="00E00779"/>
    <w:rsid w:val="00E05710"/>
    <w:rsid w:val="00E06EDA"/>
    <w:rsid w:val="00E1080E"/>
    <w:rsid w:val="00E1191F"/>
    <w:rsid w:val="00E14E05"/>
    <w:rsid w:val="00E15248"/>
    <w:rsid w:val="00E179D2"/>
    <w:rsid w:val="00E21FB5"/>
    <w:rsid w:val="00E24862"/>
    <w:rsid w:val="00E250AD"/>
    <w:rsid w:val="00E25C0B"/>
    <w:rsid w:val="00E27A0E"/>
    <w:rsid w:val="00E27E75"/>
    <w:rsid w:val="00E30030"/>
    <w:rsid w:val="00E318F7"/>
    <w:rsid w:val="00E34936"/>
    <w:rsid w:val="00E3507B"/>
    <w:rsid w:val="00E4251B"/>
    <w:rsid w:val="00E60771"/>
    <w:rsid w:val="00E62B65"/>
    <w:rsid w:val="00E71C31"/>
    <w:rsid w:val="00E7332E"/>
    <w:rsid w:val="00E75111"/>
    <w:rsid w:val="00E9552E"/>
    <w:rsid w:val="00E95A09"/>
    <w:rsid w:val="00EB5CA7"/>
    <w:rsid w:val="00EB79E3"/>
    <w:rsid w:val="00EC1B43"/>
    <w:rsid w:val="00EC51E4"/>
    <w:rsid w:val="00EC54C3"/>
    <w:rsid w:val="00ED2918"/>
    <w:rsid w:val="00ED46EE"/>
    <w:rsid w:val="00EE1D36"/>
    <w:rsid w:val="00EE2A82"/>
    <w:rsid w:val="00EE3F11"/>
    <w:rsid w:val="00EE40C5"/>
    <w:rsid w:val="00EF1D99"/>
    <w:rsid w:val="00EF3466"/>
    <w:rsid w:val="00EF6088"/>
    <w:rsid w:val="00EF7EC5"/>
    <w:rsid w:val="00F03D91"/>
    <w:rsid w:val="00F073D7"/>
    <w:rsid w:val="00F07DE7"/>
    <w:rsid w:val="00F108E2"/>
    <w:rsid w:val="00F11111"/>
    <w:rsid w:val="00F12B0F"/>
    <w:rsid w:val="00F15012"/>
    <w:rsid w:val="00F15375"/>
    <w:rsid w:val="00F26DEC"/>
    <w:rsid w:val="00F2719A"/>
    <w:rsid w:val="00F31EC9"/>
    <w:rsid w:val="00F33717"/>
    <w:rsid w:val="00F37B56"/>
    <w:rsid w:val="00F42EA3"/>
    <w:rsid w:val="00F554B7"/>
    <w:rsid w:val="00F77DB5"/>
    <w:rsid w:val="00F80384"/>
    <w:rsid w:val="00F856A6"/>
    <w:rsid w:val="00F85ED9"/>
    <w:rsid w:val="00F90642"/>
    <w:rsid w:val="00F925A2"/>
    <w:rsid w:val="00F92A03"/>
    <w:rsid w:val="00F9518E"/>
    <w:rsid w:val="00F96C96"/>
    <w:rsid w:val="00FA0986"/>
    <w:rsid w:val="00FA6E57"/>
    <w:rsid w:val="00FB1C69"/>
    <w:rsid w:val="00FB1D53"/>
    <w:rsid w:val="00FB59C1"/>
    <w:rsid w:val="00FB5E49"/>
    <w:rsid w:val="00FC1370"/>
    <w:rsid w:val="00FC4163"/>
    <w:rsid w:val="00FD0390"/>
    <w:rsid w:val="00FD3841"/>
    <w:rsid w:val="00FD3F04"/>
    <w:rsid w:val="00FE1F9C"/>
    <w:rsid w:val="00FE1FDB"/>
    <w:rsid w:val="00FE64A1"/>
    <w:rsid w:val="00FF0147"/>
    <w:rsid w:val="00FF65AC"/>
    <w:rsid w:val="00FF7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thead50">
    <w:name w:val="acthead5"/>
    <w:basedOn w:val="Normal"/>
    <w:rsid w:val="00523D2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847E6A"/>
    <w:pPr>
      <w:spacing w:after="0" w:line="240" w:lineRule="auto"/>
    </w:pPr>
  </w:style>
  <w:style w:type="character" w:styleId="UnresolvedMention">
    <w:name w:val="Unresolved Mention"/>
    <w:basedOn w:val="DefaultParagraphFont"/>
    <w:uiPriority w:val="99"/>
    <w:semiHidden/>
    <w:unhideWhenUsed/>
    <w:rsid w:val="002D38CC"/>
    <w:rPr>
      <w:color w:val="605E5C"/>
      <w:shd w:val="clear" w:color="auto" w:fill="E1DFDD"/>
    </w:rPr>
  </w:style>
  <w:style w:type="character" w:styleId="FollowedHyperlink">
    <w:name w:val="FollowedHyperlink"/>
    <w:basedOn w:val="DefaultParagraphFont"/>
    <w:uiPriority w:val="99"/>
    <w:semiHidden/>
    <w:unhideWhenUsed/>
    <w:rsid w:val="002C7FF7"/>
    <w:rPr>
      <w:color w:val="954F72" w:themeColor="followedHyperlink"/>
      <w:u w:val="single"/>
    </w:rPr>
  </w:style>
  <w:style w:type="character" w:customStyle="1" w:styleId="ActHead5Char">
    <w:name w:val="ActHead 5 Char"/>
    <w:aliases w:val="s Char"/>
    <w:basedOn w:val="DefaultParagraphFont"/>
    <w:link w:val="ActHead5"/>
    <w:locked/>
    <w:rsid w:val="00137644"/>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1434131678">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127E205E9ECA4D9726A1AFCB1653C2" ma:contentTypeVersion="12" ma:contentTypeDescription="Create a new document." ma:contentTypeScope="" ma:versionID="6970a558543798bbaf414abd149e04bd">
  <xsd:schema xmlns:xsd="http://www.w3.org/2001/XMLSchema" xmlns:xs="http://www.w3.org/2001/XMLSchema" xmlns:p="http://schemas.microsoft.com/office/2006/metadata/properties" xmlns:ns3="75eea15c-2071-4c8d-9b7e-c00750b61f59" xmlns:ns4="50fce270-47b9-462b-93f8-8c8c4324667b" targetNamespace="http://schemas.microsoft.com/office/2006/metadata/properties" ma:root="true" ma:fieldsID="51552da9f2ead3986dae82ff0936f2ed" ns3:_="" ns4:_="">
    <xsd:import namespace="75eea15c-2071-4c8d-9b7e-c00750b61f59"/>
    <xsd:import namespace="50fce270-47b9-462b-93f8-8c8c432466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15c-2071-4c8d-9b7e-c00750b61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ce270-47b9-462b-93f8-8c8c432466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DD3-EBB9-411E-922C-D988B4A62531}">
  <ds:schemaRefs>
    <ds:schemaRef ds:uri="http://schemas.microsoft.com/sharepoint/v3/contenttype/forms"/>
  </ds:schemaRefs>
</ds:datastoreItem>
</file>

<file path=customXml/itemProps2.xml><?xml version="1.0" encoding="utf-8"?>
<ds:datastoreItem xmlns:ds="http://schemas.openxmlformats.org/officeDocument/2006/customXml" ds:itemID="{09082218-1E15-4EC4-8354-442ED7D1F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15c-2071-4c8d-9b7e-c00750b61f59"/>
    <ds:schemaRef ds:uri="50fce270-47b9-462b-93f8-8c8c43246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7E2CB-AF16-46E3-846B-30D487AC83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50D835-B400-45E3-AFC5-53747344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Amendment instrument template</vt:lpstr>
    </vt:vector>
  </TitlesOfParts>
  <Company>Australian Communications and Media Authority</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instrument template</dc:title>
  <dc:subject/>
  <dc:creator>Annette Vella</dc:creator>
  <cp:keywords/>
  <dc:description/>
  <cp:lastModifiedBy>Morgan Vaudrey</cp:lastModifiedBy>
  <cp:revision>4</cp:revision>
  <cp:lastPrinted>2016-10-19T23:00:00Z</cp:lastPrinted>
  <dcterms:created xsi:type="dcterms:W3CDTF">2020-10-15T00:52:00Z</dcterms:created>
  <dcterms:modified xsi:type="dcterms:W3CDTF">2020-10-16T03:06:00Z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0x0101003B127E205E9ECA4D9726A1AFCB1653C2</vt:lpwstr>
  </property>
  <property fmtid="{D5CDD505-2E9C-101B-9397-08002B2CF9AE}" pid="3" name="_dlc_DocIdItemGuid">
    <vt:lpwstr>31a03fef-b741-4622-ac6e-4b380e805fbf</vt:lpwstr>
  </property>
</Properties>
</file>