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418D8" w14:textId="77777777" w:rsidR="00A668EF" w:rsidRPr="002E5DBC" w:rsidRDefault="00A668EF" w:rsidP="00EF5414">
      <w:pPr>
        <w:spacing w:after="120"/>
        <w:contextualSpacing/>
        <w:jc w:val="center"/>
        <w:rPr>
          <w:rFonts w:ascii="Times New Roman" w:hAnsi="Times New Roman"/>
          <w:sz w:val="24"/>
          <w:szCs w:val="24"/>
        </w:rPr>
      </w:pPr>
      <w:r w:rsidRPr="002E5DBC">
        <w:rPr>
          <w:rFonts w:ascii="Times New Roman" w:hAnsi="Times New Roman"/>
          <w:b/>
          <w:sz w:val="24"/>
          <w:szCs w:val="24"/>
          <w:u w:val="single"/>
        </w:rPr>
        <w:t>EXPLANATORY STATEMENT</w:t>
      </w:r>
    </w:p>
    <w:p w14:paraId="2B8A0417" w14:textId="77777777" w:rsidR="00A668EF" w:rsidRPr="002E5DBC" w:rsidRDefault="00A668EF" w:rsidP="00EF5414">
      <w:pPr>
        <w:spacing w:after="120"/>
        <w:contextualSpacing/>
        <w:rPr>
          <w:rFonts w:ascii="Times New Roman" w:hAnsi="Times New Roman"/>
          <w:b/>
          <w:color w:val="000000" w:themeColor="text1"/>
          <w:sz w:val="24"/>
          <w:szCs w:val="24"/>
        </w:rPr>
      </w:pPr>
    </w:p>
    <w:p w14:paraId="68CBB64D" w14:textId="77777777" w:rsidR="00A668EF" w:rsidRPr="002E5DBC" w:rsidRDefault="00A668EF" w:rsidP="00EF5414">
      <w:pPr>
        <w:spacing w:after="120"/>
        <w:contextualSpacing/>
        <w:jc w:val="center"/>
        <w:rPr>
          <w:rFonts w:ascii="Times New Roman" w:hAnsi="Times New Roman"/>
          <w:b/>
          <w:color w:val="000000" w:themeColor="text1"/>
          <w:sz w:val="24"/>
          <w:szCs w:val="24"/>
        </w:rPr>
      </w:pPr>
      <w:r w:rsidRPr="002E5DBC">
        <w:rPr>
          <w:rFonts w:ascii="Times New Roman" w:hAnsi="Times New Roman"/>
          <w:b/>
          <w:color w:val="000000" w:themeColor="text1"/>
          <w:sz w:val="24"/>
          <w:szCs w:val="24"/>
        </w:rPr>
        <w:t>Issued by the Authority of the Minister for Finance</w:t>
      </w:r>
    </w:p>
    <w:p w14:paraId="6A1DA0E8" w14:textId="77777777" w:rsidR="00A668EF" w:rsidRPr="002E5DBC" w:rsidRDefault="00A668EF" w:rsidP="00EF5414">
      <w:pPr>
        <w:tabs>
          <w:tab w:val="left" w:pos="1701"/>
        </w:tabs>
        <w:spacing w:after="120"/>
        <w:contextualSpacing/>
        <w:jc w:val="center"/>
        <w:rPr>
          <w:rFonts w:ascii="Times New Roman" w:hAnsi="Times New Roman"/>
          <w:sz w:val="24"/>
          <w:szCs w:val="24"/>
        </w:rPr>
      </w:pPr>
    </w:p>
    <w:p w14:paraId="0DB2C491" w14:textId="77777777" w:rsidR="00A668EF" w:rsidRPr="002E5DBC" w:rsidRDefault="00A668EF" w:rsidP="00EF5414">
      <w:pPr>
        <w:spacing w:after="120"/>
        <w:contextualSpacing/>
        <w:jc w:val="center"/>
        <w:rPr>
          <w:rFonts w:ascii="Times New Roman" w:hAnsi="Times New Roman"/>
          <w:i/>
          <w:sz w:val="24"/>
          <w:szCs w:val="24"/>
        </w:rPr>
      </w:pPr>
      <w:r w:rsidRPr="002E5DBC">
        <w:rPr>
          <w:rFonts w:ascii="Times New Roman" w:hAnsi="Times New Roman"/>
          <w:i/>
          <w:sz w:val="24"/>
          <w:szCs w:val="24"/>
        </w:rPr>
        <w:t>Financial Framework (Supplementary Powers) Act 1997</w:t>
      </w:r>
    </w:p>
    <w:p w14:paraId="1E2BB1D0" w14:textId="77777777" w:rsidR="00A668EF" w:rsidRPr="002E5DBC" w:rsidRDefault="00A668EF" w:rsidP="00EF5414">
      <w:pPr>
        <w:tabs>
          <w:tab w:val="left" w:pos="1701"/>
        </w:tabs>
        <w:spacing w:after="120"/>
        <w:contextualSpacing/>
        <w:jc w:val="center"/>
        <w:rPr>
          <w:rFonts w:ascii="Times New Roman" w:hAnsi="Times New Roman"/>
          <w:sz w:val="24"/>
          <w:szCs w:val="24"/>
        </w:rPr>
      </w:pPr>
    </w:p>
    <w:p w14:paraId="0D5148D0" w14:textId="77777777" w:rsidR="00A668EF" w:rsidRPr="002E5DBC" w:rsidRDefault="00A668EF" w:rsidP="00EF5414">
      <w:pPr>
        <w:tabs>
          <w:tab w:val="left" w:pos="1701"/>
        </w:tabs>
        <w:spacing w:after="120"/>
        <w:contextualSpacing/>
        <w:jc w:val="center"/>
        <w:rPr>
          <w:rFonts w:ascii="Times New Roman" w:hAnsi="Times New Roman"/>
          <w:i/>
          <w:sz w:val="24"/>
          <w:szCs w:val="24"/>
        </w:rPr>
      </w:pPr>
      <w:r w:rsidRPr="002E5DBC">
        <w:rPr>
          <w:rFonts w:ascii="Times New Roman" w:hAnsi="Times New Roman"/>
          <w:i/>
          <w:sz w:val="24"/>
          <w:szCs w:val="24"/>
        </w:rPr>
        <w:t xml:space="preserve">Financial Framework (Supplementary Powers) Amendment </w:t>
      </w:r>
    </w:p>
    <w:p w14:paraId="02631BA6" w14:textId="6480780E" w:rsidR="00A668EF" w:rsidRPr="002E5DBC" w:rsidRDefault="00A668EF" w:rsidP="00EF5414">
      <w:pPr>
        <w:tabs>
          <w:tab w:val="left" w:pos="1701"/>
        </w:tabs>
        <w:spacing w:after="120"/>
        <w:contextualSpacing/>
        <w:jc w:val="center"/>
        <w:rPr>
          <w:rFonts w:ascii="Times New Roman" w:hAnsi="Times New Roman"/>
          <w:i/>
          <w:sz w:val="24"/>
          <w:szCs w:val="24"/>
        </w:rPr>
      </w:pPr>
      <w:r w:rsidRPr="002E5DBC">
        <w:rPr>
          <w:rFonts w:ascii="Times New Roman" w:hAnsi="Times New Roman"/>
          <w:i/>
          <w:sz w:val="24"/>
          <w:szCs w:val="24"/>
        </w:rPr>
        <w:t xml:space="preserve">(Education, Skills and Employment Measures No. </w:t>
      </w:r>
      <w:r w:rsidR="00E06343">
        <w:rPr>
          <w:rFonts w:ascii="Times New Roman" w:hAnsi="Times New Roman"/>
          <w:i/>
          <w:sz w:val="24"/>
          <w:szCs w:val="24"/>
        </w:rPr>
        <w:t>6</w:t>
      </w:r>
      <w:r w:rsidRPr="002E5DBC">
        <w:rPr>
          <w:rFonts w:ascii="Times New Roman" w:hAnsi="Times New Roman"/>
          <w:i/>
          <w:sz w:val="24"/>
          <w:szCs w:val="24"/>
        </w:rPr>
        <w:t>) Regulations 2020</w:t>
      </w:r>
    </w:p>
    <w:p w14:paraId="2F2858BE" w14:textId="77777777" w:rsidR="00A668EF" w:rsidRPr="002E5DBC" w:rsidRDefault="00A668EF" w:rsidP="00EF5414">
      <w:pPr>
        <w:spacing w:after="120"/>
        <w:contextualSpacing/>
        <w:rPr>
          <w:rFonts w:ascii="Times New Roman" w:hAnsi="Times New Roman"/>
          <w:sz w:val="24"/>
          <w:szCs w:val="24"/>
        </w:rPr>
      </w:pPr>
    </w:p>
    <w:p w14:paraId="39E135A9" w14:textId="01BF09AC" w:rsidR="00A668EF" w:rsidRPr="002E5DBC" w:rsidRDefault="00A668EF" w:rsidP="00EF5414">
      <w:pPr>
        <w:spacing w:after="120"/>
        <w:contextualSpacing/>
        <w:rPr>
          <w:rFonts w:ascii="Times New Roman" w:hAnsi="Times New Roman"/>
          <w:sz w:val="24"/>
          <w:szCs w:val="24"/>
        </w:rPr>
      </w:pPr>
      <w:r w:rsidRPr="002E5DBC">
        <w:rPr>
          <w:rFonts w:ascii="Times New Roman" w:hAnsi="Times New Roman"/>
          <w:sz w:val="24"/>
          <w:szCs w:val="24"/>
        </w:rPr>
        <w:t xml:space="preserve">The </w:t>
      </w:r>
      <w:r w:rsidRPr="002E5DBC">
        <w:rPr>
          <w:rFonts w:ascii="Times New Roman" w:hAnsi="Times New Roman"/>
          <w:i/>
          <w:sz w:val="24"/>
          <w:szCs w:val="24"/>
        </w:rPr>
        <w:t>Financial Framework (Supplementary Powers) Act 1997</w:t>
      </w:r>
      <w:r w:rsidRPr="002E5DBC">
        <w:rPr>
          <w:rFonts w:ascii="Times New Roman" w:hAnsi="Times New Roman"/>
          <w:sz w:val="24"/>
          <w:szCs w:val="24"/>
        </w:rPr>
        <w:t xml:space="preserve"> (the FF(SP) Act) confers on the Commonwealth, in certain circumstances, powers to make arrangements under which money can be spent; or to make grants of financial assistance; and to form, or otherwise be involved in, companies. The arrangements, grants, programs and companies (or classes of arrangements or grants in relation to which the powers are conferred) are specified in the </w:t>
      </w:r>
      <w:r w:rsidRPr="002E5DBC">
        <w:rPr>
          <w:rFonts w:ascii="Times New Roman" w:hAnsi="Times New Roman"/>
          <w:i/>
          <w:sz w:val="24"/>
          <w:szCs w:val="24"/>
        </w:rPr>
        <w:t xml:space="preserve">Financial Framework (Supplementary Powers) Regulations 1997 </w:t>
      </w:r>
      <w:r w:rsidRPr="002E5DBC">
        <w:rPr>
          <w:rFonts w:ascii="Times New Roman" w:hAnsi="Times New Roman"/>
          <w:sz w:val="24"/>
          <w:szCs w:val="24"/>
        </w:rPr>
        <w:t>(the Principal Regulations). The</w:t>
      </w:r>
      <w:r w:rsidR="002430BF" w:rsidRPr="002E5DBC">
        <w:rPr>
          <w:rFonts w:ascii="Times New Roman" w:hAnsi="Times New Roman"/>
          <w:sz w:val="24"/>
          <w:szCs w:val="24"/>
        </w:rPr>
        <w:t xml:space="preserve"> powers in the</w:t>
      </w:r>
      <w:r w:rsidRPr="002E5DBC">
        <w:rPr>
          <w:rFonts w:ascii="Times New Roman" w:hAnsi="Times New Roman"/>
          <w:sz w:val="24"/>
          <w:szCs w:val="24"/>
        </w:rPr>
        <w:t xml:space="preserve"> FF(SP) Act </w:t>
      </w:r>
      <w:r w:rsidR="002430BF" w:rsidRPr="002E5DBC">
        <w:rPr>
          <w:rFonts w:ascii="Times New Roman" w:hAnsi="Times New Roman"/>
          <w:sz w:val="24"/>
          <w:szCs w:val="24"/>
        </w:rPr>
        <w:t>to make, vary or administer arrangements or grants may be exercised on behalf of the Commonwealth by</w:t>
      </w:r>
      <w:r w:rsidRPr="002E5DBC">
        <w:rPr>
          <w:rFonts w:ascii="Times New Roman" w:hAnsi="Times New Roman"/>
          <w:sz w:val="24"/>
          <w:szCs w:val="24"/>
        </w:rPr>
        <w:t xml:space="preserve"> Ministers and the accountable authorities of non</w:t>
      </w:r>
      <w:r w:rsidRPr="002E5DBC">
        <w:rPr>
          <w:rFonts w:ascii="Times New Roman" w:hAnsi="Times New Roman"/>
          <w:sz w:val="24"/>
          <w:szCs w:val="24"/>
        </w:rPr>
        <w:noBreakHyphen/>
        <w:t xml:space="preserve">corporate Commonwealth entities, as defined under section 12 of the </w:t>
      </w:r>
      <w:r w:rsidRPr="002E5DBC">
        <w:rPr>
          <w:rFonts w:ascii="Times New Roman" w:hAnsi="Times New Roman"/>
          <w:i/>
          <w:sz w:val="24"/>
          <w:szCs w:val="24"/>
        </w:rPr>
        <w:t>Public Governance, Performance and Accountability Act 2013</w:t>
      </w:r>
      <w:r w:rsidRPr="002E5DBC">
        <w:rPr>
          <w:rFonts w:ascii="Times New Roman" w:hAnsi="Times New Roman"/>
          <w:sz w:val="24"/>
          <w:szCs w:val="24"/>
        </w:rPr>
        <w:t xml:space="preserve">. </w:t>
      </w:r>
    </w:p>
    <w:p w14:paraId="0FD46D90" w14:textId="77777777" w:rsidR="00A668EF" w:rsidRPr="002E5DBC" w:rsidRDefault="00A668EF" w:rsidP="00EF5414">
      <w:pPr>
        <w:contextualSpacing/>
        <w:rPr>
          <w:rFonts w:ascii="Times New Roman" w:hAnsi="Times New Roman"/>
          <w:sz w:val="24"/>
          <w:szCs w:val="24"/>
        </w:rPr>
      </w:pPr>
    </w:p>
    <w:p w14:paraId="637BE6A1" w14:textId="77777777" w:rsidR="00A668EF" w:rsidRPr="002E5DBC" w:rsidRDefault="00A668EF" w:rsidP="00EF5414">
      <w:pPr>
        <w:pStyle w:val="ParaNumbering"/>
        <w:tabs>
          <w:tab w:val="clear" w:pos="360"/>
          <w:tab w:val="clear" w:pos="567"/>
        </w:tabs>
        <w:spacing w:after="0" w:line="240" w:lineRule="auto"/>
        <w:contextualSpacing/>
        <w:rPr>
          <w:szCs w:val="24"/>
        </w:rPr>
      </w:pPr>
      <w:r w:rsidRPr="002E5DBC">
        <w:rPr>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234BACF8" w14:textId="77777777" w:rsidR="00A668EF" w:rsidRPr="002E5DBC" w:rsidRDefault="00A668EF" w:rsidP="00EF5414">
      <w:pPr>
        <w:contextualSpacing/>
        <w:rPr>
          <w:rFonts w:ascii="Times New Roman" w:hAnsi="Times New Roman"/>
          <w:sz w:val="24"/>
          <w:szCs w:val="24"/>
        </w:rPr>
      </w:pPr>
    </w:p>
    <w:p w14:paraId="293770F3" w14:textId="77777777" w:rsidR="00A668EF" w:rsidRPr="002E5DBC" w:rsidRDefault="00A668EF" w:rsidP="00EF5414">
      <w:pPr>
        <w:ind w:right="-46"/>
        <w:rPr>
          <w:rFonts w:ascii="Times New Roman" w:hAnsi="Times New Roman"/>
          <w:sz w:val="24"/>
          <w:szCs w:val="24"/>
        </w:rPr>
      </w:pPr>
      <w:r w:rsidRPr="002E5DBC">
        <w:rPr>
          <w:rFonts w:ascii="Times New Roman" w:hAnsi="Times New Roman"/>
          <w:sz w:val="24"/>
          <w:szCs w:val="24"/>
        </w:rPr>
        <w:t xml:space="preserve">Section 32B of the FF(SP) Act authorises the Commonwealth to make, vary and administer arrangements and grants specified in the Principal Regulations. Section 32B also authorises the Commonwealth to make, vary and administer arrangements for the purposes of programs specified in the Principal Regulations. Schedule 1AA and Schedule 1AB to the Principal Regulations specify the arrangements, grants and programs. </w:t>
      </w:r>
    </w:p>
    <w:p w14:paraId="4EF4DF5C" w14:textId="77777777" w:rsidR="00A668EF" w:rsidRPr="002E5DBC" w:rsidRDefault="00A668EF" w:rsidP="00EF5414">
      <w:pPr>
        <w:ind w:right="-46"/>
        <w:rPr>
          <w:rFonts w:ascii="Times New Roman" w:hAnsi="Times New Roman"/>
          <w:sz w:val="24"/>
          <w:szCs w:val="24"/>
        </w:rPr>
      </w:pPr>
    </w:p>
    <w:p w14:paraId="2329B865" w14:textId="2A32AD03" w:rsidR="00A668EF" w:rsidRPr="002E5DBC" w:rsidRDefault="00A668EF" w:rsidP="00EF5414">
      <w:pPr>
        <w:rPr>
          <w:rFonts w:ascii="Times New Roman" w:hAnsi="Times New Roman"/>
          <w:sz w:val="24"/>
          <w:szCs w:val="24"/>
        </w:rPr>
      </w:pPr>
      <w:r w:rsidRPr="002E5DBC">
        <w:rPr>
          <w:rFonts w:ascii="Times New Roman" w:hAnsi="Times New Roman"/>
          <w:sz w:val="24"/>
          <w:szCs w:val="24"/>
        </w:rPr>
        <w:t xml:space="preserve">The </w:t>
      </w:r>
      <w:r w:rsidRPr="002E5DBC">
        <w:rPr>
          <w:rFonts w:ascii="Times New Roman" w:hAnsi="Times New Roman"/>
          <w:i/>
          <w:sz w:val="24"/>
          <w:szCs w:val="24"/>
        </w:rPr>
        <w:t xml:space="preserve">Financial Framework (Supplementary Powers) Amendment (Education, Skills and Employment Measures No. </w:t>
      </w:r>
      <w:r w:rsidR="00E06343">
        <w:rPr>
          <w:rFonts w:ascii="Times New Roman" w:hAnsi="Times New Roman"/>
          <w:i/>
          <w:sz w:val="24"/>
          <w:szCs w:val="24"/>
        </w:rPr>
        <w:t>6</w:t>
      </w:r>
      <w:r w:rsidRPr="002E5DBC">
        <w:rPr>
          <w:rFonts w:ascii="Times New Roman" w:hAnsi="Times New Roman"/>
          <w:i/>
          <w:sz w:val="24"/>
          <w:szCs w:val="24"/>
        </w:rPr>
        <w:t>) Regulations 2020</w:t>
      </w:r>
      <w:r w:rsidRPr="002E5DBC">
        <w:rPr>
          <w:rFonts w:ascii="Times New Roman" w:hAnsi="Times New Roman"/>
          <w:sz w:val="24"/>
          <w:szCs w:val="24"/>
        </w:rPr>
        <w:t xml:space="preserve"> (the Regulations) amend Schedule 1AB to the Principal Regulations to establish legislative authority for government spending on certain activities administered by the Department of Education, Skills and Employment.</w:t>
      </w:r>
    </w:p>
    <w:p w14:paraId="1293CAB8" w14:textId="77777777" w:rsidR="00A668EF" w:rsidRPr="002E5DBC" w:rsidRDefault="00A668EF" w:rsidP="00EF5414">
      <w:pPr>
        <w:rPr>
          <w:rFonts w:ascii="Times New Roman" w:hAnsi="Times New Roman"/>
          <w:sz w:val="24"/>
          <w:szCs w:val="24"/>
        </w:rPr>
      </w:pPr>
    </w:p>
    <w:p w14:paraId="4AD4A805" w14:textId="04641CAE" w:rsidR="00A668EF" w:rsidRPr="002E5DBC" w:rsidRDefault="00A668EF" w:rsidP="00EF5414">
      <w:pPr>
        <w:rPr>
          <w:rFonts w:ascii="Times New Roman" w:hAnsi="Times New Roman"/>
          <w:sz w:val="24"/>
          <w:szCs w:val="24"/>
        </w:rPr>
      </w:pPr>
      <w:r w:rsidRPr="002E5DBC">
        <w:rPr>
          <w:rFonts w:ascii="Times New Roman" w:hAnsi="Times New Roman"/>
          <w:sz w:val="24"/>
          <w:szCs w:val="24"/>
        </w:rPr>
        <w:t xml:space="preserve">Funding </w:t>
      </w:r>
      <w:r w:rsidR="00E06343">
        <w:rPr>
          <w:rFonts w:ascii="Times New Roman" w:hAnsi="Times New Roman"/>
          <w:sz w:val="24"/>
          <w:szCs w:val="24"/>
        </w:rPr>
        <w:t>is</w:t>
      </w:r>
      <w:r w:rsidRPr="002E5DBC">
        <w:rPr>
          <w:rFonts w:ascii="Times New Roman" w:hAnsi="Times New Roman"/>
          <w:sz w:val="24"/>
          <w:szCs w:val="24"/>
        </w:rPr>
        <w:t xml:space="preserve"> provided for:</w:t>
      </w:r>
    </w:p>
    <w:p w14:paraId="0E0B5BBD" w14:textId="77777777" w:rsidR="00E06343" w:rsidRPr="00EC397A" w:rsidRDefault="00E06343" w:rsidP="00EF5414">
      <w:pPr>
        <w:pStyle w:val="ListParagraph"/>
        <w:numPr>
          <w:ilvl w:val="0"/>
          <w:numId w:val="12"/>
        </w:numPr>
        <w:ind w:right="-46"/>
        <w:contextualSpacing w:val="0"/>
        <w:rPr>
          <w:szCs w:val="24"/>
        </w:rPr>
      </w:pPr>
      <w:r>
        <w:rPr>
          <w:szCs w:val="24"/>
        </w:rPr>
        <w:t>the PaTH Business Placement Partnerships program, which will trial the development and delivery, in collaboration with industry and employer groups, of measures to assist young people to find employment, including apprenticeships, traineeships and other work experience opportunities ($11.9 million over three years from 2019-20)</w:t>
      </w:r>
      <w:r w:rsidRPr="00EC397A">
        <w:rPr>
          <w:szCs w:val="24"/>
        </w:rPr>
        <w:t xml:space="preserve">; </w:t>
      </w:r>
    </w:p>
    <w:p w14:paraId="6211BFE7" w14:textId="77777777" w:rsidR="00515626" w:rsidRPr="006052B2" w:rsidRDefault="00515626" w:rsidP="00EF5414">
      <w:pPr>
        <w:pStyle w:val="ListParagraph"/>
        <w:numPr>
          <w:ilvl w:val="0"/>
          <w:numId w:val="12"/>
        </w:numPr>
        <w:ind w:right="-46"/>
        <w:contextualSpacing w:val="0"/>
        <w:rPr>
          <w:szCs w:val="24"/>
        </w:rPr>
      </w:pPr>
      <w:r w:rsidRPr="00B047B2">
        <w:rPr>
          <w:iCs/>
          <w:szCs w:val="24"/>
        </w:rPr>
        <w:t>the Australian Training Awards, the peak, national awards program for the vocationa</w:t>
      </w:r>
      <w:r>
        <w:rPr>
          <w:iCs/>
          <w:szCs w:val="24"/>
        </w:rPr>
        <w:t>l education and training sector ($1.1 million per financial year, with current funding levels in place until 2023-24);</w:t>
      </w:r>
    </w:p>
    <w:p w14:paraId="474445B4" w14:textId="71C936CB" w:rsidR="004529B5" w:rsidRPr="004529B5" w:rsidRDefault="004529B5" w:rsidP="00EF5414">
      <w:pPr>
        <w:pStyle w:val="ListParagraph"/>
        <w:numPr>
          <w:ilvl w:val="0"/>
          <w:numId w:val="12"/>
        </w:numPr>
        <w:ind w:right="-46"/>
        <w:contextualSpacing w:val="0"/>
        <w:rPr>
          <w:rFonts w:eastAsia="Calibri"/>
          <w:szCs w:val="24"/>
        </w:rPr>
      </w:pPr>
      <w:r>
        <w:rPr>
          <w:iCs/>
          <w:szCs w:val="24"/>
        </w:rPr>
        <w:t xml:space="preserve">the National Careers Institute digital platform, a national website that will provide careers information to support individuals and organisations to access, understand and compare post-compulsory skills development pathways, occupation choices and labour market needs </w:t>
      </w:r>
      <w:r w:rsidRPr="004529B5">
        <w:rPr>
          <w:iCs/>
          <w:szCs w:val="24"/>
        </w:rPr>
        <w:t>($9.4 million over five years from 2019-20);</w:t>
      </w:r>
      <w:r w:rsidR="00627746">
        <w:rPr>
          <w:iCs/>
          <w:szCs w:val="24"/>
        </w:rPr>
        <w:t xml:space="preserve"> and</w:t>
      </w:r>
    </w:p>
    <w:p w14:paraId="071AE2FE" w14:textId="69CBDFF4" w:rsidR="00525929" w:rsidRPr="002E5DBC" w:rsidRDefault="00627746" w:rsidP="00EF5414">
      <w:pPr>
        <w:pStyle w:val="ListParagraph"/>
        <w:numPr>
          <w:ilvl w:val="0"/>
          <w:numId w:val="12"/>
        </w:numPr>
        <w:rPr>
          <w:szCs w:val="24"/>
          <w:lang w:val="en-GB"/>
        </w:rPr>
      </w:pPr>
      <w:r>
        <w:rPr>
          <w:szCs w:val="24"/>
        </w:rPr>
        <w:t xml:space="preserve">certain projects and activities under the National Training System Commonwealth Own Purpose Expenditure (NTS COPE) Program, including statistical and research services provided by the National Centre for Vocational Education Research, the </w:t>
      </w:r>
      <w:r>
        <w:rPr>
          <w:szCs w:val="24"/>
        </w:rPr>
        <w:lastRenderedPageBreak/>
        <w:t>Vocational Education and Training Data Streamlining project, the National Register for vocational education and training (training.gov.au), and the Performance Information for Vocational Education and Training (PIVET) projects (total NTS COPE Program funding is $107.1 million over three years from 2020-21).</w:t>
      </w:r>
    </w:p>
    <w:p w14:paraId="0D2597B3" w14:textId="77777777" w:rsidR="00A668EF" w:rsidRPr="002E5DBC" w:rsidRDefault="00A668EF" w:rsidP="00EF5414">
      <w:pPr>
        <w:rPr>
          <w:rFonts w:ascii="Times New Roman" w:hAnsi="Times New Roman"/>
          <w:sz w:val="24"/>
          <w:szCs w:val="24"/>
        </w:rPr>
      </w:pPr>
    </w:p>
    <w:p w14:paraId="76395463" w14:textId="5211B3BB" w:rsidR="00A668EF" w:rsidRPr="002E5DBC" w:rsidRDefault="00A668EF" w:rsidP="00EF5414">
      <w:pPr>
        <w:pStyle w:val="ParaNumbering"/>
        <w:tabs>
          <w:tab w:val="clear" w:pos="360"/>
          <w:tab w:val="clear" w:pos="567"/>
        </w:tabs>
        <w:spacing w:after="0" w:line="240" w:lineRule="auto"/>
        <w:contextualSpacing/>
        <w:rPr>
          <w:bCs/>
          <w:color w:val="000000" w:themeColor="text1"/>
          <w:szCs w:val="24"/>
        </w:rPr>
      </w:pPr>
      <w:r w:rsidRPr="002E5DBC">
        <w:rPr>
          <w:color w:val="000000" w:themeColor="text1"/>
          <w:szCs w:val="24"/>
        </w:rPr>
        <w:t xml:space="preserve">Details of the Regulations are set out at </w:t>
      </w:r>
      <w:r w:rsidRPr="002E5DBC">
        <w:rPr>
          <w:color w:val="000000" w:themeColor="text1"/>
          <w:szCs w:val="24"/>
          <w:u w:val="single"/>
        </w:rPr>
        <w:t>Attachment A</w:t>
      </w:r>
      <w:r w:rsidRPr="002E5DBC">
        <w:rPr>
          <w:color w:val="000000" w:themeColor="text1"/>
          <w:szCs w:val="24"/>
        </w:rPr>
        <w:t xml:space="preserve">. A </w:t>
      </w:r>
      <w:r w:rsidRPr="002E5DBC">
        <w:rPr>
          <w:bCs/>
          <w:color w:val="000000" w:themeColor="text1"/>
          <w:szCs w:val="24"/>
        </w:rPr>
        <w:t xml:space="preserve">Statement of Compatibility with Human Rights is at </w:t>
      </w:r>
      <w:r w:rsidRPr="002E5DBC">
        <w:rPr>
          <w:bCs/>
          <w:color w:val="000000" w:themeColor="text1"/>
          <w:szCs w:val="24"/>
          <w:u w:val="single"/>
        </w:rPr>
        <w:t>Attachment B</w:t>
      </w:r>
      <w:r w:rsidRPr="002E5DBC">
        <w:rPr>
          <w:bCs/>
          <w:color w:val="000000" w:themeColor="text1"/>
          <w:szCs w:val="24"/>
        </w:rPr>
        <w:t xml:space="preserve">. </w:t>
      </w:r>
    </w:p>
    <w:p w14:paraId="10675A2C" w14:textId="77777777" w:rsidR="00A668EF" w:rsidRPr="002E5DBC" w:rsidRDefault="00A668EF" w:rsidP="00EF5414">
      <w:pPr>
        <w:pStyle w:val="ParaNumbering"/>
        <w:tabs>
          <w:tab w:val="clear" w:pos="360"/>
          <w:tab w:val="clear" w:pos="567"/>
        </w:tabs>
        <w:spacing w:after="120" w:line="240" w:lineRule="auto"/>
        <w:contextualSpacing/>
        <w:rPr>
          <w:bCs/>
          <w:color w:val="000000" w:themeColor="text1"/>
          <w:szCs w:val="24"/>
        </w:rPr>
      </w:pPr>
    </w:p>
    <w:p w14:paraId="67FAF55E" w14:textId="77777777" w:rsidR="00A668EF" w:rsidRPr="002E5DBC" w:rsidRDefault="00A668EF" w:rsidP="00EF5414">
      <w:pPr>
        <w:pStyle w:val="ParaNumbering"/>
        <w:tabs>
          <w:tab w:val="clear" w:pos="360"/>
          <w:tab w:val="clear" w:pos="567"/>
        </w:tabs>
        <w:spacing w:after="0" w:line="240" w:lineRule="auto"/>
        <w:contextualSpacing/>
        <w:rPr>
          <w:color w:val="000000" w:themeColor="text1"/>
          <w:szCs w:val="24"/>
        </w:rPr>
      </w:pPr>
      <w:r w:rsidRPr="002E5DBC">
        <w:rPr>
          <w:color w:val="000000" w:themeColor="text1"/>
          <w:szCs w:val="24"/>
        </w:rPr>
        <w:t>The Regulations are a legislative instrument for the purposes of the</w:t>
      </w:r>
      <w:r w:rsidRPr="002E5DBC">
        <w:rPr>
          <w:i/>
          <w:color w:val="000000" w:themeColor="text1"/>
          <w:szCs w:val="24"/>
        </w:rPr>
        <w:t xml:space="preserve"> Legislation Act 2003. </w:t>
      </w:r>
      <w:r w:rsidRPr="002E5DBC">
        <w:rPr>
          <w:color w:val="000000" w:themeColor="text1"/>
          <w:szCs w:val="24"/>
        </w:rPr>
        <w:t xml:space="preserve">The Regulations commence on the day after the instrument is registered on the Federal Register of Legislation. </w:t>
      </w:r>
    </w:p>
    <w:p w14:paraId="21A3F782" w14:textId="77777777" w:rsidR="00A668EF" w:rsidRPr="002E5DBC" w:rsidRDefault="00A668EF" w:rsidP="00EF5414">
      <w:pPr>
        <w:spacing w:after="120"/>
        <w:contextualSpacing/>
        <w:rPr>
          <w:rFonts w:ascii="Times New Roman" w:hAnsi="Times New Roman"/>
          <w:b/>
          <w:bCs/>
          <w:sz w:val="24"/>
          <w:szCs w:val="24"/>
        </w:rPr>
      </w:pPr>
    </w:p>
    <w:p w14:paraId="2A5B0055" w14:textId="77777777" w:rsidR="00A668EF" w:rsidRPr="002E5DBC" w:rsidRDefault="00A668EF" w:rsidP="00EF5414">
      <w:pPr>
        <w:spacing w:after="200" w:line="276" w:lineRule="auto"/>
        <w:rPr>
          <w:rFonts w:ascii="Times New Roman" w:hAnsi="Times New Roman"/>
          <w:b/>
          <w:bCs/>
          <w:sz w:val="24"/>
          <w:szCs w:val="24"/>
        </w:rPr>
      </w:pPr>
      <w:r w:rsidRPr="002E5DBC">
        <w:rPr>
          <w:rFonts w:ascii="Times New Roman" w:hAnsi="Times New Roman"/>
          <w:b/>
          <w:bCs/>
          <w:sz w:val="24"/>
          <w:szCs w:val="24"/>
        </w:rPr>
        <w:t>Consultation</w:t>
      </w:r>
    </w:p>
    <w:p w14:paraId="00288903" w14:textId="77777777" w:rsidR="00A668EF" w:rsidRPr="002E5DBC" w:rsidRDefault="00A668EF" w:rsidP="00EF5414">
      <w:pPr>
        <w:contextualSpacing/>
        <w:rPr>
          <w:rFonts w:ascii="Times New Roman" w:hAnsi="Times New Roman"/>
          <w:color w:val="000000" w:themeColor="text1"/>
          <w:sz w:val="24"/>
          <w:szCs w:val="24"/>
        </w:rPr>
      </w:pPr>
      <w:r w:rsidRPr="002E5DBC">
        <w:rPr>
          <w:rFonts w:ascii="Times New Roman" w:hAnsi="Times New Roman"/>
          <w:color w:val="000000" w:themeColor="text1"/>
          <w:sz w:val="24"/>
          <w:szCs w:val="24"/>
        </w:rPr>
        <w:t xml:space="preserve">In accordance with section 17 of the </w:t>
      </w:r>
      <w:r w:rsidRPr="002E5DBC">
        <w:rPr>
          <w:rFonts w:ascii="Times New Roman" w:hAnsi="Times New Roman"/>
          <w:i/>
          <w:iCs/>
          <w:color w:val="000000" w:themeColor="text1"/>
          <w:sz w:val="24"/>
          <w:szCs w:val="24"/>
        </w:rPr>
        <w:t>Legislation Act 2003</w:t>
      </w:r>
      <w:r w:rsidRPr="002E5DBC">
        <w:rPr>
          <w:rFonts w:ascii="Times New Roman" w:hAnsi="Times New Roman"/>
          <w:color w:val="000000" w:themeColor="text1"/>
          <w:sz w:val="24"/>
          <w:szCs w:val="24"/>
        </w:rPr>
        <w:t xml:space="preserve">, consultation has taken place with the Department of </w:t>
      </w:r>
      <w:r w:rsidRPr="002E5DBC">
        <w:rPr>
          <w:rFonts w:ascii="Times New Roman" w:hAnsi="Times New Roman"/>
          <w:sz w:val="24"/>
          <w:szCs w:val="24"/>
        </w:rPr>
        <w:t>Education, Skills and Employment</w:t>
      </w:r>
      <w:r w:rsidRPr="002E5DBC">
        <w:rPr>
          <w:rFonts w:ascii="Times New Roman" w:hAnsi="Times New Roman"/>
          <w:color w:val="000000" w:themeColor="text1"/>
          <w:sz w:val="24"/>
          <w:szCs w:val="24"/>
        </w:rPr>
        <w:t>.</w:t>
      </w:r>
    </w:p>
    <w:p w14:paraId="2E1CDA2F" w14:textId="77777777" w:rsidR="00A668EF" w:rsidRPr="002E5DBC" w:rsidRDefault="00A668EF" w:rsidP="00EF5414">
      <w:pPr>
        <w:contextualSpacing/>
        <w:rPr>
          <w:rFonts w:ascii="Times New Roman" w:hAnsi="Times New Roman"/>
          <w:color w:val="000000" w:themeColor="text1"/>
          <w:sz w:val="24"/>
          <w:szCs w:val="24"/>
        </w:rPr>
      </w:pPr>
    </w:p>
    <w:p w14:paraId="23EB095B" w14:textId="77777777" w:rsidR="00A668EF" w:rsidRPr="002E5DBC" w:rsidRDefault="00A668EF" w:rsidP="00EF5414">
      <w:pPr>
        <w:spacing w:after="120"/>
        <w:contextualSpacing/>
        <w:rPr>
          <w:rFonts w:ascii="Times New Roman" w:hAnsi="Times New Roman"/>
          <w:iCs/>
          <w:sz w:val="24"/>
          <w:szCs w:val="24"/>
        </w:rPr>
      </w:pPr>
      <w:r w:rsidRPr="002E5DBC">
        <w:rPr>
          <w:rFonts w:ascii="Times New Roman" w:hAnsi="Times New Roman"/>
          <w:iCs/>
          <w:sz w:val="24"/>
          <w:szCs w:val="24"/>
        </w:rPr>
        <w:t>A regulation impact statement is not required as the Regulations only apply to non</w:t>
      </w:r>
      <w:r w:rsidRPr="002E5DBC">
        <w:rPr>
          <w:rFonts w:ascii="Times New Roman" w:hAnsi="Times New Roman"/>
          <w:iCs/>
          <w:sz w:val="24"/>
          <w:szCs w:val="24"/>
        </w:rPr>
        <w:noBreakHyphen/>
        <w:t xml:space="preserve">corporate Commonwealth entities and do not adversely affect the private sector. </w:t>
      </w:r>
    </w:p>
    <w:p w14:paraId="4E72AF0D" w14:textId="3952CD74" w:rsidR="00B044BA" w:rsidRPr="002E5DBC" w:rsidRDefault="00A668EF" w:rsidP="00EF5414">
      <w:pPr>
        <w:spacing w:after="160" w:line="259" w:lineRule="auto"/>
        <w:rPr>
          <w:rFonts w:ascii="Times New Roman" w:hAnsi="Times New Roman"/>
          <w:iCs/>
          <w:sz w:val="24"/>
          <w:szCs w:val="24"/>
        </w:rPr>
      </w:pPr>
      <w:r w:rsidRPr="002E5DBC">
        <w:rPr>
          <w:rFonts w:ascii="Times New Roman" w:hAnsi="Times New Roman"/>
          <w:iCs/>
          <w:sz w:val="24"/>
          <w:szCs w:val="24"/>
        </w:rPr>
        <w:br w:type="page"/>
      </w:r>
    </w:p>
    <w:p w14:paraId="20B25F57" w14:textId="05D997D9" w:rsidR="006818C0" w:rsidRPr="002E5DBC" w:rsidRDefault="006818C0" w:rsidP="00EF5414">
      <w:pPr>
        <w:spacing w:after="120"/>
        <w:contextualSpacing/>
        <w:rPr>
          <w:rFonts w:ascii="Times New Roman" w:hAnsi="Times New Roman"/>
          <w:color w:val="000000" w:themeColor="text1"/>
          <w:sz w:val="24"/>
          <w:szCs w:val="24"/>
        </w:rPr>
        <w:sectPr w:rsidR="006818C0" w:rsidRPr="002E5DBC" w:rsidSect="004D676F">
          <w:headerReference w:type="default" r:id="rId11"/>
          <w:headerReference w:type="first" r:id="rId12"/>
          <w:pgSz w:w="11906" w:h="16838"/>
          <w:pgMar w:top="1418" w:right="1440" w:bottom="1332" w:left="1440" w:header="709" w:footer="709" w:gutter="0"/>
          <w:pgNumType w:start="1"/>
          <w:cols w:space="708"/>
          <w:titlePg/>
          <w:docGrid w:linePitch="360"/>
        </w:sectPr>
      </w:pPr>
    </w:p>
    <w:p w14:paraId="47A0F082" w14:textId="3468E4BC" w:rsidR="00AC5AD9" w:rsidRPr="002E5DBC" w:rsidRDefault="00AC5AD9" w:rsidP="00EF5414">
      <w:pPr>
        <w:spacing w:after="120"/>
        <w:contextualSpacing/>
        <w:rPr>
          <w:rFonts w:ascii="Times New Roman" w:hAnsi="Times New Roman"/>
          <w:b/>
          <w:bCs/>
          <w:i/>
          <w:color w:val="000000" w:themeColor="text1"/>
          <w:sz w:val="24"/>
          <w:szCs w:val="24"/>
          <w:u w:val="single"/>
        </w:rPr>
      </w:pPr>
      <w:r w:rsidRPr="002E5DBC">
        <w:rPr>
          <w:rFonts w:ascii="Times New Roman" w:hAnsi="Times New Roman"/>
          <w:b/>
          <w:bCs/>
          <w:color w:val="000000" w:themeColor="text1"/>
          <w:sz w:val="24"/>
          <w:szCs w:val="24"/>
          <w:u w:val="single"/>
        </w:rPr>
        <w:lastRenderedPageBreak/>
        <w:t xml:space="preserve">Details of the </w:t>
      </w:r>
      <w:r w:rsidRPr="002E5DBC">
        <w:rPr>
          <w:rFonts w:ascii="Times New Roman" w:hAnsi="Times New Roman"/>
          <w:b/>
          <w:bCs/>
          <w:i/>
          <w:color w:val="000000" w:themeColor="text1"/>
          <w:sz w:val="24"/>
          <w:szCs w:val="24"/>
          <w:u w:val="single"/>
        </w:rPr>
        <w:t xml:space="preserve">Financial Framework (Supplementary Powers) Amendment </w:t>
      </w:r>
      <w:r w:rsidRPr="002E5DBC">
        <w:rPr>
          <w:rFonts w:ascii="Times New Roman" w:hAnsi="Times New Roman"/>
          <w:b/>
          <w:bCs/>
          <w:i/>
          <w:color w:val="000000" w:themeColor="text1"/>
          <w:sz w:val="24"/>
          <w:szCs w:val="24"/>
          <w:u w:val="single"/>
        </w:rPr>
        <w:br/>
        <w:t xml:space="preserve">(Education, Skills and Employment Measures </w:t>
      </w:r>
      <w:r w:rsidR="00603DE4" w:rsidRPr="002E5DBC">
        <w:rPr>
          <w:rFonts w:ascii="Times New Roman" w:hAnsi="Times New Roman"/>
          <w:b/>
          <w:bCs/>
          <w:i/>
          <w:color w:val="000000" w:themeColor="text1"/>
          <w:sz w:val="24"/>
          <w:szCs w:val="24"/>
          <w:u w:val="single"/>
        </w:rPr>
        <w:t xml:space="preserve">No. </w:t>
      </w:r>
      <w:r w:rsidR="00705B73">
        <w:rPr>
          <w:rFonts w:ascii="Times New Roman" w:hAnsi="Times New Roman"/>
          <w:b/>
          <w:bCs/>
          <w:i/>
          <w:color w:val="000000" w:themeColor="text1"/>
          <w:sz w:val="24"/>
          <w:szCs w:val="24"/>
          <w:u w:val="single"/>
        </w:rPr>
        <w:t>6</w:t>
      </w:r>
      <w:r w:rsidRPr="002E5DBC">
        <w:rPr>
          <w:rFonts w:ascii="Times New Roman" w:hAnsi="Times New Roman"/>
          <w:b/>
          <w:bCs/>
          <w:i/>
          <w:color w:val="000000" w:themeColor="text1"/>
          <w:sz w:val="24"/>
          <w:szCs w:val="24"/>
          <w:u w:val="single"/>
        </w:rPr>
        <w:t>) Regulations 2020</w:t>
      </w:r>
    </w:p>
    <w:p w14:paraId="04378166" w14:textId="77777777" w:rsidR="00AC5AD9" w:rsidRPr="002E5DBC" w:rsidRDefault="00AC5AD9" w:rsidP="00EF5414">
      <w:pPr>
        <w:spacing w:after="120"/>
        <w:contextualSpacing/>
        <w:rPr>
          <w:rFonts w:ascii="Times New Roman" w:hAnsi="Times New Roman"/>
          <w:color w:val="000000" w:themeColor="text1"/>
          <w:sz w:val="24"/>
          <w:szCs w:val="24"/>
          <w:u w:val="single"/>
        </w:rPr>
      </w:pPr>
    </w:p>
    <w:p w14:paraId="606BD52F" w14:textId="77777777" w:rsidR="00AC5AD9" w:rsidRPr="002E5DBC" w:rsidRDefault="00AC5AD9" w:rsidP="00EF5414">
      <w:pPr>
        <w:spacing w:after="120"/>
        <w:contextualSpacing/>
        <w:rPr>
          <w:rFonts w:ascii="Times New Roman" w:hAnsi="Times New Roman"/>
          <w:b/>
          <w:color w:val="000000" w:themeColor="text1"/>
          <w:sz w:val="24"/>
          <w:szCs w:val="24"/>
        </w:rPr>
      </w:pPr>
      <w:r w:rsidRPr="002E5DBC">
        <w:rPr>
          <w:rFonts w:ascii="Times New Roman" w:hAnsi="Times New Roman"/>
          <w:b/>
          <w:color w:val="000000" w:themeColor="text1"/>
          <w:sz w:val="24"/>
          <w:szCs w:val="24"/>
        </w:rPr>
        <w:t xml:space="preserve">Section 1 – Name </w:t>
      </w:r>
    </w:p>
    <w:p w14:paraId="23DE4F95" w14:textId="77777777" w:rsidR="00AC5AD9" w:rsidRPr="002E5DBC" w:rsidRDefault="00AC5AD9" w:rsidP="00EF5414">
      <w:pPr>
        <w:spacing w:after="120"/>
        <w:contextualSpacing/>
        <w:rPr>
          <w:rFonts w:ascii="Times New Roman" w:hAnsi="Times New Roman"/>
          <w:color w:val="000000" w:themeColor="text1"/>
          <w:sz w:val="24"/>
          <w:szCs w:val="24"/>
        </w:rPr>
      </w:pPr>
    </w:p>
    <w:p w14:paraId="229FC300" w14:textId="0FCE6EEB" w:rsidR="00AC5AD9" w:rsidRPr="002E5DBC" w:rsidRDefault="00AC5AD9" w:rsidP="00EF5414">
      <w:pPr>
        <w:spacing w:after="120"/>
        <w:contextualSpacing/>
        <w:rPr>
          <w:rFonts w:ascii="Times New Roman" w:hAnsi="Times New Roman"/>
          <w:color w:val="000000" w:themeColor="text1"/>
          <w:sz w:val="24"/>
          <w:szCs w:val="24"/>
        </w:rPr>
      </w:pPr>
      <w:r w:rsidRPr="002E5DBC">
        <w:rPr>
          <w:rFonts w:ascii="Times New Roman" w:hAnsi="Times New Roman"/>
          <w:color w:val="000000" w:themeColor="text1"/>
          <w:sz w:val="24"/>
          <w:szCs w:val="24"/>
        </w:rPr>
        <w:t xml:space="preserve">This section provides that the title of the Regulations </w:t>
      </w:r>
      <w:r w:rsidRPr="002E5DBC">
        <w:rPr>
          <w:rFonts w:ascii="Times New Roman" w:hAnsi="Times New Roman"/>
          <w:sz w:val="24"/>
          <w:szCs w:val="24"/>
        </w:rPr>
        <w:t>is</w:t>
      </w:r>
      <w:r w:rsidRPr="002E5DBC">
        <w:rPr>
          <w:rFonts w:ascii="Times New Roman" w:hAnsi="Times New Roman"/>
          <w:color w:val="000000" w:themeColor="text1"/>
          <w:sz w:val="24"/>
          <w:szCs w:val="24"/>
        </w:rPr>
        <w:t xml:space="preserve"> the </w:t>
      </w:r>
      <w:r w:rsidRPr="002E5DBC">
        <w:rPr>
          <w:rFonts w:ascii="Times New Roman" w:hAnsi="Times New Roman"/>
          <w:bCs/>
          <w:i/>
          <w:sz w:val="24"/>
          <w:szCs w:val="24"/>
        </w:rPr>
        <w:t xml:space="preserve">Financial Framework (Supplementary Powers) Amendment (Education, Skills and Employment Measures </w:t>
      </w:r>
      <w:r w:rsidR="00603DE4" w:rsidRPr="002E5DBC">
        <w:rPr>
          <w:rFonts w:ascii="Times New Roman" w:hAnsi="Times New Roman"/>
          <w:bCs/>
          <w:i/>
          <w:sz w:val="24"/>
          <w:szCs w:val="24"/>
        </w:rPr>
        <w:t xml:space="preserve">No. </w:t>
      </w:r>
      <w:r w:rsidR="00705B73">
        <w:rPr>
          <w:rFonts w:ascii="Times New Roman" w:hAnsi="Times New Roman"/>
          <w:bCs/>
          <w:i/>
          <w:sz w:val="24"/>
          <w:szCs w:val="24"/>
        </w:rPr>
        <w:t>6</w:t>
      </w:r>
      <w:r w:rsidRPr="002E5DBC">
        <w:rPr>
          <w:rFonts w:ascii="Times New Roman" w:hAnsi="Times New Roman"/>
          <w:bCs/>
          <w:i/>
          <w:sz w:val="24"/>
          <w:szCs w:val="24"/>
        </w:rPr>
        <w:t>) Regulations 2020</w:t>
      </w:r>
      <w:r w:rsidRPr="002E5DBC">
        <w:rPr>
          <w:rFonts w:ascii="Times New Roman" w:hAnsi="Times New Roman"/>
          <w:bCs/>
          <w:sz w:val="24"/>
          <w:szCs w:val="24"/>
        </w:rPr>
        <w:t>.</w:t>
      </w:r>
    </w:p>
    <w:p w14:paraId="66088F7E" w14:textId="77777777" w:rsidR="00AC5AD9" w:rsidRPr="002E5DBC" w:rsidRDefault="00AC5AD9" w:rsidP="00EF5414">
      <w:pPr>
        <w:spacing w:after="120"/>
        <w:contextualSpacing/>
        <w:rPr>
          <w:rFonts w:ascii="Times New Roman" w:hAnsi="Times New Roman"/>
          <w:color w:val="000000" w:themeColor="text1"/>
          <w:sz w:val="24"/>
          <w:szCs w:val="24"/>
        </w:rPr>
      </w:pPr>
    </w:p>
    <w:p w14:paraId="7175D353" w14:textId="77777777" w:rsidR="00AC5AD9" w:rsidRPr="002E5DBC" w:rsidRDefault="00AC5AD9" w:rsidP="00EF5414">
      <w:pPr>
        <w:spacing w:after="120"/>
        <w:contextualSpacing/>
        <w:rPr>
          <w:rFonts w:ascii="Times New Roman" w:hAnsi="Times New Roman"/>
          <w:b/>
          <w:color w:val="000000" w:themeColor="text1"/>
          <w:sz w:val="24"/>
          <w:szCs w:val="24"/>
        </w:rPr>
      </w:pPr>
      <w:r w:rsidRPr="002E5DBC">
        <w:rPr>
          <w:rFonts w:ascii="Times New Roman" w:hAnsi="Times New Roman"/>
          <w:b/>
          <w:color w:val="000000" w:themeColor="text1"/>
          <w:sz w:val="24"/>
          <w:szCs w:val="24"/>
        </w:rPr>
        <w:t xml:space="preserve">Section 2 – Commencement </w:t>
      </w:r>
    </w:p>
    <w:p w14:paraId="50390F56" w14:textId="77777777" w:rsidR="00AC5AD9" w:rsidRPr="002E5DBC" w:rsidRDefault="00AC5AD9" w:rsidP="00EF5414">
      <w:pPr>
        <w:spacing w:after="120"/>
        <w:contextualSpacing/>
        <w:rPr>
          <w:rFonts w:ascii="Times New Roman" w:hAnsi="Times New Roman"/>
          <w:color w:val="000000" w:themeColor="text1"/>
          <w:sz w:val="24"/>
          <w:szCs w:val="24"/>
        </w:rPr>
      </w:pPr>
    </w:p>
    <w:p w14:paraId="380E3D92" w14:textId="77777777" w:rsidR="00AC5AD9" w:rsidRPr="002E5DBC" w:rsidRDefault="00AC5AD9" w:rsidP="00EF5414">
      <w:pPr>
        <w:spacing w:after="120"/>
        <w:contextualSpacing/>
        <w:rPr>
          <w:rFonts w:ascii="Times New Roman" w:hAnsi="Times New Roman"/>
          <w:color w:val="000000" w:themeColor="text1"/>
          <w:sz w:val="24"/>
          <w:szCs w:val="24"/>
        </w:rPr>
      </w:pPr>
      <w:r w:rsidRPr="002E5DBC">
        <w:rPr>
          <w:rFonts w:ascii="Times New Roman" w:hAnsi="Times New Roman"/>
          <w:color w:val="000000" w:themeColor="text1"/>
          <w:sz w:val="24"/>
          <w:szCs w:val="24"/>
        </w:rPr>
        <w:t xml:space="preserve">This section provides that the Regulations commence on the day after the instrument is registered on the Federal Register of Legislation. </w:t>
      </w:r>
    </w:p>
    <w:p w14:paraId="155CD006" w14:textId="77777777" w:rsidR="00AC5AD9" w:rsidRPr="002E5DBC" w:rsidRDefault="00AC5AD9" w:rsidP="00EF5414">
      <w:pPr>
        <w:spacing w:after="120"/>
        <w:contextualSpacing/>
        <w:rPr>
          <w:rFonts w:ascii="Times New Roman" w:hAnsi="Times New Roman"/>
          <w:color w:val="000000" w:themeColor="text1"/>
          <w:sz w:val="24"/>
          <w:szCs w:val="24"/>
        </w:rPr>
      </w:pPr>
    </w:p>
    <w:p w14:paraId="24A542AF" w14:textId="77777777" w:rsidR="00AC5AD9" w:rsidRPr="002E5DBC" w:rsidRDefault="00AC5AD9" w:rsidP="00EF5414">
      <w:pPr>
        <w:spacing w:after="120"/>
        <w:contextualSpacing/>
        <w:rPr>
          <w:rFonts w:ascii="Times New Roman" w:hAnsi="Times New Roman"/>
          <w:b/>
          <w:i/>
          <w:color w:val="000000" w:themeColor="text1"/>
          <w:sz w:val="24"/>
          <w:szCs w:val="24"/>
        </w:rPr>
      </w:pPr>
      <w:r w:rsidRPr="002E5DBC">
        <w:rPr>
          <w:rFonts w:ascii="Times New Roman" w:hAnsi="Times New Roman"/>
          <w:b/>
          <w:color w:val="000000" w:themeColor="text1"/>
          <w:sz w:val="24"/>
          <w:szCs w:val="24"/>
        </w:rPr>
        <w:t>Section 3 – Authority</w:t>
      </w:r>
      <w:r w:rsidRPr="002E5DBC">
        <w:rPr>
          <w:rFonts w:ascii="Times New Roman" w:hAnsi="Times New Roman"/>
          <w:b/>
          <w:i/>
          <w:color w:val="000000" w:themeColor="text1"/>
          <w:sz w:val="24"/>
          <w:szCs w:val="24"/>
        </w:rPr>
        <w:t xml:space="preserve"> </w:t>
      </w:r>
    </w:p>
    <w:p w14:paraId="72FBF881" w14:textId="77777777" w:rsidR="00AC5AD9" w:rsidRPr="002E5DBC" w:rsidRDefault="00AC5AD9" w:rsidP="00EF5414">
      <w:pPr>
        <w:spacing w:after="120"/>
        <w:contextualSpacing/>
        <w:rPr>
          <w:rFonts w:ascii="Times New Roman" w:hAnsi="Times New Roman"/>
          <w:color w:val="000000" w:themeColor="text1"/>
          <w:sz w:val="24"/>
          <w:szCs w:val="24"/>
        </w:rPr>
      </w:pPr>
    </w:p>
    <w:p w14:paraId="47797143" w14:textId="77777777" w:rsidR="00AC5AD9" w:rsidRPr="002E5DBC" w:rsidRDefault="00AC5AD9" w:rsidP="00EF5414">
      <w:pPr>
        <w:spacing w:after="120"/>
        <w:contextualSpacing/>
        <w:rPr>
          <w:rFonts w:ascii="Times New Roman" w:hAnsi="Times New Roman"/>
          <w:color w:val="000000" w:themeColor="text1"/>
          <w:sz w:val="24"/>
          <w:szCs w:val="24"/>
        </w:rPr>
      </w:pPr>
      <w:r w:rsidRPr="002E5DBC">
        <w:rPr>
          <w:rFonts w:ascii="Times New Roman" w:hAnsi="Times New Roman"/>
          <w:color w:val="000000" w:themeColor="text1"/>
          <w:sz w:val="24"/>
          <w:szCs w:val="24"/>
        </w:rPr>
        <w:t xml:space="preserve">This section provides that the Regulations are made under the </w:t>
      </w:r>
      <w:r w:rsidRPr="002E5DBC">
        <w:rPr>
          <w:rFonts w:ascii="Times New Roman" w:hAnsi="Times New Roman"/>
          <w:i/>
          <w:color w:val="000000" w:themeColor="text1"/>
          <w:sz w:val="24"/>
          <w:szCs w:val="24"/>
        </w:rPr>
        <w:t xml:space="preserve">Financial </w:t>
      </w:r>
      <w:r w:rsidRPr="002E5DBC">
        <w:rPr>
          <w:rFonts w:ascii="Times New Roman" w:hAnsi="Times New Roman"/>
          <w:bCs/>
          <w:i/>
          <w:sz w:val="24"/>
          <w:szCs w:val="24"/>
        </w:rPr>
        <w:t xml:space="preserve">Framework (Supplementary Powers) </w:t>
      </w:r>
      <w:r w:rsidRPr="002E5DBC">
        <w:rPr>
          <w:rFonts w:ascii="Times New Roman" w:hAnsi="Times New Roman"/>
          <w:i/>
          <w:color w:val="000000" w:themeColor="text1"/>
          <w:sz w:val="24"/>
          <w:szCs w:val="24"/>
        </w:rPr>
        <w:t>Act 1997</w:t>
      </w:r>
      <w:r w:rsidRPr="002E5DBC">
        <w:rPr>
          <w:rFonts w:ascii="Times New Roman" w:hAnsi="Times New Roman"/>
          <w:color w:val="000000" w:themeColor="text1"/>
          <w:sz w:val="24"/>
          <w:szCs w:val="24"/>
        </w:rPr>
        <w:t>.</w:t>
      </w:r>
    </w:p>
    <w:p w14:paraId="18FAEFAF" w14:textId="77777777" w:rsidR="00AC5AD9" w:rsidRPr="002E5DBC" w:rsidRDefault="00AC5AD9" w:rsidP="00EF5414">
      <w:pPr>
        <w:spacing w:after="120"/>
        <w:contextualSpacing/>
        <w:rPr>
          <w:rFonts w:ascii="Times New Roman" w:hAnsi="Times New Roman"/>
          <w:color w:val="000000" w:themeColor="text1"/>
          <w:sz w:val="24"/>
          <w:szCs w:val="24"/>
        </w:rPr>
      </w:pPr>
    </w:p>
    <w:p w14:paraId="6DC9C5F8" w14:textId="77777777" w:rsidR="00AC5AD9" w:rsidRPr="002E5DBC" w:rsidRDefault="00AC5AD9" w:rsidP="00EF5414">
      <w:pPr>
        <w:spacing w:after="120"/>
        <w:contextualSpacing/>
        <w:rPr>
          <w:rFonts w:ascii="Times New Roman" w:hAnsi="Times New Roman"/>
          <w:b/>
          <w:i/>
          <w:color w:val="000000" w:themeColor="text1"/>
          <w:sz w:val="24"/>
          <w:szCs w:val="24"/>
        </w:rPr>
      </w:pPr>
      <w:r w:rsidRPr="002E5DBC">
        <w:rPr>
          <w:rFonts w:ascii="Times New Roman" w:hAnsi="Times New Roman"/>
          <w:b/>
          <w:color w:val="000000" w:themeColor="text1"/>
          <w:sz w:val="24"/>
          <w:szCs w:val="24"/>
        </w:rPr>
        <w:t>Section 4 – Schedules</w:t>
      </w:r>
      <w:r w:rsidRPr="002E5DBC">
        <w:rPr>
          <w:rFonts w:ascii="Times New Roman" w:hAnsi="Times New Roman"/>
          <w:b/>
          <w:i/>
          <w:color w:val="000000" w:themeColor="text1"/>
          <w:sz w:val="24"/>
          <w:szCs w:val="24"/>
        </w:rPr>
        <w:t xml:space="preserve"> </w:t>
      </w:r>
    </w:p>
    <w:p w14:paraId="70BC9A2D" w14:textId="77777777" w:rsidR="00AC5AD9" w:rsidRPr="002E5DBC" w:rsidRDefault="00AC5AD9" w:rsidP="00EF5414">
      <w:pPr>
        <w:spacing w:after="120"/>
        <w:contextualSpacing/>
        <w:rPr>
          <w:rFonts w:ascii="Times New Roman" w:hAnsi="Times New Roman"/>
          <w:color w:val="000000" w:themeColor="text1"/>
          <w:sz w:val="24"/>
          <w:szCs w:val="24"/>
        </w:rPr>
      </w:pPr>
    </w:p>
    <w:p w14:paraId="0E739D86" w14:textId="77777777" w:rsidR="00AC5AD9" w:rsidRPr="002E5DBC" w:rsidRDefault="00AC5AD9" w:rsidP="00EF5414">
      <w:pPr>
        <w:spacing w:after="120"/>
        <w:contextualSpacing/>
        <w:rPr>
          <w:rFonts w:ascii="Times New Roman" w:hAnsi="Times New Roman"/>
          <w:color w:val="000000" w:themeColor="text1"/>
          <w:sz w:val="24"/>
          <w:szCs w:val="24"/>
        </w:rPr>
      </w:pPr>
      <w:r w:rsidRPr="002E5DBC">
        <w:rPr>
          <w:rFonts w:ascii="Times New Roman" w:hAnsi="Times New Roman"/>
          <w:color w:val="000000" w:themeColor="text1"/>
          <w:sz w:val="24"/>
          <w:szCs w:val="24"/>
        </w:rPr>
        <w:t xml:space="preserve">This section provides that the </w:t>
      </w:r>
      <w:r w:rsidRPr="002E5DBC">
        <w:rPr>
          <w:rFonts w:ascii="Times New Roman" w:hAnsi="Times New Roman"/>
          <w:i/>
          <w:color w:val="000000" w:themeColor="text1"/>
          <w:sz w:val="24"/>
          <w:szCs w:val="24"/>
        </w:rPr>
        <w:t xml:space="preserve">Financial </w:t>
      </w:r>
      <w:r w:rsidRPr="002E5DBC">
        <w:rPr>
          <w:rFonts w:ascii="Times New Roman" w:hAnsi="Times New Roman"/>
          <w:bCs/>
          <w:i/>
          <w:sz w:val="24"/>
          <w:szCs w:val="24"/>
        </w:rPr>
        <w:t xml:space="preserve">Framework (Supplementary Powers) </w:t>
      </w:r>
      <w:r w:rsidRPr="002E5DBC">
        <w:rPr>
          <w:rFonts w:ascii="Times New Roman" w:hAnsi="Times New Roman"/>
          <w:i/>
          <w:color w:val="000000" w:themeColor="text1"/>
          <w:sz w:val="24"/>
          <w:szCs w:val="24"/>
        </w:rPr>
        <w:t>Regulations 1997</w:t>
      </w:r>
      <w:r w:rsidRPr="002E5DBC">
        <w:rPr>
          <w:rFonts w:ascii="Times New Roman" w:hAnsi="Times New Roman"/>
          <w:color w:val="000000" w:themeColor="text1"/>
          <w:sz w:val="24"/>
          <w:szCs w:val="24"/>
        </w:rPr>
        <w:t xml:space="preserve"> are amended as set out in the Schedule to the Regulations. </w:t>
      </w:r>
    </w:p>
    <w:p w14:paraId="046EC3D2" w14:textId="77777777" w:rsidR="00AC5AD9" w:rsidRPr="002E5DBC" w:rsidRDefault="00AC5AD9" w:rsidP="00EF5414">
      <w:pPr>
        <w:spacing w:after="120"/>
        <w:contextualSpacing/>
        <w:rPr>
          <w:rFonts w:ascii="Times New Roman" w:hAnsi="Times New Roman"/>
          <w:color w:val="000000" w:themeColor="text1"/>
          <w:sz w:val="24"/>
          <w:szCs w:val="24"/>
        </w:rPr>
      </w:pPr>
    </w:p>
    <w:p w14:paraId="285B143A" w14:textId="77777777" w:rsidR="00AC5AD9" w:rsidRPr="002E5DBC" w:rsidRDefault="00AC5AD9" w:rsidP="00EF5414">
      <w:pPr>
        <w:spacing w:after="120"/>
        <w:contextualSpacing/>
        <w:rPr>
          <w:rFonts w:ascii="Times New Roman" w:hAnsi="Times New Roman"/>
          <w:b/>
          <w:color w:val="000000" w:themeColor="text1"/>
          <w:sz w:val="24"/>
          <w:szCs w:val="24"/>
        </w:rPr>
      </w:pPr>
      <w:r w:rsidRPr="002E5DBC">
        <w:rPr>
          <w:rFonts w:ascii="Times New Roman" w:hAnsi="Times New Roman"/>
          <w:b/>
          <w:color w:val="000000" w:themeColor="text1"/>
          <w:sz w:val="24"/>
          <w:szCs w:val="24"/>
        </w:rPr>
        <w:t>Schedule 1 – Amendments</w:t>
      </w:r>
    </w:p>
    <w:p w14:paraId="4923ACBE" w14:textId="77777777" w:rsidR="00AC5AD9" w:rsidRPr="002E5DBC" w:rsidRDefault="00AC5AD9" w:rsidP="00EF5414">
      <w:pPr>
        <w:rPr>
          <w:rFonts w:ascii="Times New Roman" w:hAnsi="Times New Roman"/>
          <w:color w:val="000000" w:themeColor="text1"/>
          <w:sz w:val="24"/>
          <w:szCs w:val="24"/>
        </w:rPr>
      </w:pPr>
    </w:p>
    <w:p w14:paraId="3E501F68" w14:textId="013C2C9D" w:rsidR="00BA6F0D" w:rsidRPr="002E5DBC" w:rsidRDefault="00BA6F0D" w:rsidP="00EF5414">
      <w:pPr>
        <w:tabs>
          <w:tab w:val="left" w:pos="936"/>
        </w:tabs>
        <w:rPr>
          <w:rFonts w:ascii="Times New Roman" w:hAnsi="Times New Roman"/>
          <w:b/>
          <w:i/>
          <w:color w:val="000000" w:themeColor="text1"/>
          <w:sz w:val="24"/>
          <w:szCs w:val="24"/>
        </w:rPr>
      </w:pPr>
      <w:r w:rsidRPr="002E5DBC">
        <w:rPr>
          <w:rFonts w:ascii="Times New Roman" w:hAnsi="Times New Roman"/>
          <w:b/>
          <w:i/>
          <w:color w:val="000000" w:themeColor="text1"/>
          <w:sz w:val="24"/>
          <w:szCs w:val="24"/>
        </w:rPr>
        <w:t>Financial Framework (Supplementary Powers) Regulations 1997</w:t>
      </w:r>
    </w:p>
    <w:p w14:paraId="185DDFEA" w14:textId="77777777" w:rsidR="00BA6F0D" w:rsidRPr="002E5DBC" w:rsidRDefault="00BA6F0D" w:rsidP="00EF5414">
      <w:pPr>
        <w:tabs>
          <w:tab w:val="left" w:pos="936"/>
        </w:tabs>
        <w:rPr>
          <w:rFonts w:ascii="Times New Roman" w:hAnsi="Times New Roman"/>
          <w:b/>
          <w:color w:val="000000" w:themeColor="text1"/>
          <w:sz w:val="24"/>
          <w:szCs w:val="24"/>
        </w:rPr>
      </w:pPr>
    </w:p>
    <w:p w14:paraId="4C9E647D" w14:textId="5D4FF232" w:rsidR="00F95BFF" w:rsidRPr="002E5DBC" w:rsidRDefault="00F95BFF" w:rsidP="00EF5414">
      <w:pPr>
        <w:tabs>
          <w:tab w:val="left" w:pos="936"/>
        </w:tabs>
        <w:rPr>
          <w:rFonts w:ascii="Times New Roman" w:hAnsi="Times New Roman"/>
          <w:b/>
          <w:color w:val="000000" w:themeColor="text1"/>
          <w:sz w:val="24"/>
          <w:szCs w:val="24"/>
        </w:rPr>
      </w:pPr>
      <w:r w:rsidRPr="002E5DBC">
        <w:rPr>
          <w:rFonts w:ascii="Times New Roman" w:hAnsi="Times New Roman"/>
          <w:b/>
          <w:color w:val="000000" w:themeColor="text1"/>
          <w:sz w:val="24"/>
          <w:szCs w:val="24"/>
        </w:rPr>
        <w:t xml:space="preserve">Item </w:t>
      </w:r>
      <w:r w:rsidR="00705B73">
        <w:rPr>
          <w:rFonts w:ascii="Times New Roman" w:hAnsi="Times New Roman"/>
          <w:b/>
          <w:color w:val="000000" w:themeColor="text1"/>
          <w:sz w:val="24"/>
          <w:szCs w:val="24"/>
        </w:rPr>
        <w:t>1</w:t>
      </w:r>
      <w:r w:rsidRPr="002E5DBC">
        <w:rPr>
          <w:rFonts w:ascii="Times New Roman" w:hAnsi="Times New Roman"/>
          <w:b/>
          <w:color w:val="000000" w:themeColor="text1"/>
          <w:sz w:val="24"/>
          <w:szCs w:val="24"/>
        </w:rPr>
        <w:t xml:space="preserve"> – In the appropriate position in Part 4 of Schedule 1AB (table)</w:t>
      </w:r>
    </w:p>
    <w:p w14:paraId="7381DED5" w14:textId="77777777" w:rsidR="00F95BFF" w:rsidRPr="002E5DBC" w:rsidRDefault="00F95BFF" w:rsidP="00EF5414">
      <w:pPr>
        <w:tabs>
          <w:tab w:val="left" w:pos="936"/>
        </w:tabs>
        <w:rPr>
          <w:rFonts w:ascii="Times New Roman" w:hAnsi="Times New Roman"/>
          <w:color w:val="000000" w:themeColor="text1"/>
          <w:sz w:val="24"/>
          <w:szCs w:val="24"/>
        </w:rPr>
      </w:pPr>
    </w:p>
    <w:p w14:paraId="584E7FE6" w14:textId="5F7B837D" w:rsidR="00F95BFF" w:rsidRPr="002E5DBC" w:rsidRDefault="00F95BFF" w:rsidP="00EF5414">
      <w:pPr>
        <w:tabs>
          <w:tab w:val="left" w:pos="936"/>
        </w:tabs>
        <w:rPr>
          <w:rFonts w:ascii="Times New Roman" w:hAnsi="Times New Roman"/>
          <w:color w:val="000000" w:themeColor="text1"/>
          <w:sz w:val="24"/>
          <w:szCs w:val="24"/>
          <w:u w:val="single"/>
        </w:rPr>
      </w:pPr>
      <w:r w:rsidRPr="002E5DBC">
        <w:rPr>
          <w:rFonts w:ascii="Times New Roman" w:hAnsi="Times New Roman"/>
          <w:color w:val="000000" w:themeColor="text1"/>
          <w:sz w:val="24"/>
          <w:szCs w:val="24"/>
        </w:rPr>
        <w:t>This item adds f</w:t>
      </w:r>
      <w:r w:rsidR="0034133B" w:rsidRPr="002E5DBC">
        <w:rPr>
          <w:rFonts w:ascii="Times New Roman" w:hAnsi="Times New Roman"/>
          <w:color w:val="000000" w:themeColor="text1"/>
          <w:sz w:val="24"/>
          <w:szCs w:val="24"/>
        </w:rPr>
        <w:t>our</w:t>
      </w:r>
      <w:r w:rsidRPr="002E5DBC">
        <w:rPr>
          <w:rFonts w:ascii="Times New Roman" w:hAnsi="Times New Roman"/>
          <w:color w:val="000000" w:themeColor="text1"/>
          <w:sz w:val="24"/>
          <w:szCs w:val="24"/>
        </w:rPr>
        <w:t xml:space="preserve"> new table items to Part 4 of Schedule 1AB to establish legislative authority for government spending on certain activities administered by </w:t>
      </w:r>
      <w:r w:rsidR="002F4AEB">
        <w:rPr>
          <w:rFonts w:ascii="Times New Roman" w:hAnsi="Times New Roman"/>
          <w:color w:val="000000" w:themeColor="text1"/>
          <w:sz w:val="24"/>
          <w:szCs w:val="24"/>
        </w:rPr>
        <w:t>the Department of Education, Skills and Employment (</w:t>
      </w:r>
      <w:r w:rsidRPr="002E5DBC">
        <w:rPr>
          <w:rFonts w:ascii="Times New Roman" w:hAnsi="Times New Roman"/>
          <w:color w:val="000000" w:themeColor="text1"/>
          <w:sz w:val="24"/>
          <w:szCs w:val="24"/>
        </w:rPr>
        <w:t>the department</w:t>
      </w:r>
      <w:r w:rsidR="002F4AEB">
        <w:rPr>
          <w:rFonts w:ascii="Times New Roman" w:hAnsi="Times New Roman"/>
          <w:color w:val="000000" w:themeColor="text1"/>
          <w:sz w:val="24"/>
          <w:szCs w:val="24"/>
        </w:rPr>
        <w:t>)</w:t>
      </w:r>
      <w:r w:rsidRPr="002E5DBC">
        <w:rPr>
          <w:rFonts w:ascii="Times New Roman" w:hAnsi="Times New Roman"/>
          <w:color w:val="000000" w:themeColor="text1"/>
          <w:sz w:val="24"/>
          <w:szCs w:val="24"/>
        </w:rPr>
        <w:t>.</w:t>
      </w:r>
    </w:p>
    <w:p w14:paraId="203262F1" w14:textId="77777777" w:rsidR="00F95BFF" w:rsidRPr="002E5DBC" w:rsidRDefault="00F95BFF" w:rsidP="00EF5414">
      <w:pPr>
        <w:rPr>
          <w:rFonts w:ascii="Times New Roman" w:hAnsi="Times New Roman"/>
          <w:sz w:val="24"/>
          <w:szCs w:val="24"/>
        </w:rPr>
      </w:pPr>
    </w:p>
    <w:p w14:paraId="7CF5941F" w14:textId="544AA7E5" w:rsidR="002F4AEB" w:rsidRDefault="002F4AEB" w:rsidP="00EF5414">
      <w:pPr>
        <w:rPr>
          <w:rFonts w:ascii="Times New Roman" w:hAnsi="Times New Roman"/>
          <w:sz w:val="24"/>
          <w:szCs w:val="24"/>
        </w:rPr>
      </w:pPr>
      <w:r w:rsidRPr="00C01092">
        <w:rPr>
          <w:rFonts w:ascii="Times New Roman" w:hAnsi="Times New Roman"/>
          <w:iCs/>
          <w:sz w:val="24"/>
          <w:szCs w:val="24"/>
        </w:rPr>
        <w:t xml:space="preserve">New </w:t>
      </w:r>
      <w:r w:rsidRPr="00C01092">
        <w:rPr>
          <w:rFonts w:ascii="Times New Roman" w:hAnsi="Times New Roman"/>
          <w:b/>
          <w:iCs/>
          <w:sz w:val="24"/>
          <w:szCs w:val="24"/>
        </w:rPr>
        <w:t>table item</w:t>
      </w:r>
      <w:r w:rsidR="008F4257">
        <w:rPr>
          <w:rFonts w:ascii="Times New Roman" w:hAnsi="Times New Roman"/>
          <w:b/>
          <w:iCs/>
          <w:sz w:val="24"/>
          <w:szCs w:val="24"/>
        </w:rPr>
        <w:t xml:space="preserve"> 435</w:t>
      </w:r>
      <w:r>
        <w:rPr>
          <w:rFonts w:ascii="Times New Roman" w:hAnsi="Times New Roman"/>
          <w:iCs/>
          <w:sz w:val="24"/>
          <w:szCs w:val="24"/>
        </w:rPr>
        <w:t xml:space="preserve"> establishes </w:t>
      </w:r>
      <w:r w:rsidRPr="00C01092">
        <w:rPr>
          <w:rFonts w:ascii="Times New Roman" w:hAnsi="Times New Roman"/>
          <w:iCs/>
          <w:sz w:val="24"/>
          <w:szCs w:val="24"/>
        </w:rPr>
        <w:t xml:space="preserve">legislative authority for government spending </w:t>
      </w:r>
      <w:r>
        <w:rPr>
          <w:rFonts w:ascii="Times New Roman" w:hAnsi="Times New Roman"/>
          <w:iCs/>
          <w:sz w:val="24"/>
          <w:szCs w:val="24"/>
        </w:rPr>
        <w:t xml:space="preserve">on </w:t>
      </w:r>
      <w:r>
        <w:rPr>
          <w:rFonts w:ascii="Times New Roman" w:hAnsi="Times New Roman"/>
          <w:sz w:val="24"/>
          <w:szCs w:val="24"/>
        </w:rPr>
        <w:t>the PaTH Business Placement Partnerships program (the program).</w:t>
      </w:r>
    </w:p>
    <w:p w14:paraId="74406710" w14:textId="77777777" w:rsidR="002F4AEB" w:rsidRDefault="002F4AEB" w:rsidP="00EF5414">
      <w:pPr>
        <w:rPr>
          <w:rFonts w:ascii="Times New Roman" w:hAnsi="Times New Roman"/>
          <w:sz w:val="24"/>
          <w:szCs w:val="24"/>
        </w:rPr>
      </w:pPr>
    </w:p>
    <w:p w14:paraId="65BED01D" w14:textId="77777777" w:rsidR="002F4AEB" w:rsidRDefault="002F4AEB" w:rsidP="00EF5414">
      <w:pPr>
        <w:rPr>
          <w:rFonts w:ascii="Times New Roman" w:hAnsi="Times New Roman"/>
          <w:sz w:val="24"/>
          <w:szCs w:val="24"/>
        </w:rPr>
      </w:pPr>
      <w:r>
        <w:rPr>
          <w:rFonts w:ascii="Times New Roman" w:hAnsi="Times New Roman"/>
          <w:sz w:val="24"/>
          <w:szCs w:val="24"/>
        </w:rPr>
        <w:t xml:space="preserve">The program aims to connect young job seekers to employers with significant workforce needs in growing industries through trialling a co-design of employment pathways (workforce solutions) by the department and selected industry associations, using elements of existing Commonwealth-funded employment and training programs and services and other supports directly related to helping job seekers move into employment. </w:t>
      </w:r>
    </w:p>
    <w:p w14:paraId="6442D9C0" w14:textId="77777777" w:rsidR="002F4AEB" w:rsidRDefault="002F4AEB" w:rsidP="00EF5414">
      <w:pPr>
        <w:rPr>
          <w:rFonts w:ascii="Times New Roman" w:hAnsi="Times New Roman"/>
          <w:sz w:val="24"/>
          <w:szCs w:val="24"/>
        </w:rPr>
      </w:pPr>
    </w:p>
    <w:p w14:paraId="73A88632" w14:textId="77777777" w:rsidR="002F4AEB" w:rsidRPr="00EE657D" w:rsidRDefault="002F4AEB" w:rsidP="00EF5414">
      <w:pPr>
        <w:rPr>
          <w:rFonts w:ascii="Times New Roman" w:hAnsi="Times New Roman"/>
          <w:sz w:val="24"/>
          <w:szCs w:val="24"/>
        </w:rPr>
      </w:pPr>
      <w:r w:rsidRPr="00EE657D">
        <w:rPr>
          <w:rFonts w:ascii="Times New Roman" w:hAnsi="Times New Roman"/>
          <w:sz w:val="24"/>
          <w:szCs w:val="24"/>
        </w:rPr>
        <w:t>The program will help address high rates of youth unemployment by engaging with industries and employers looking for staff during the impacts of</w:t>
      </w:r>
      <w:r>
        <w:rPr>
          <w:rFonts w:ascii="Times New Roman" w:hAnsi="Times New Roman"/>
          <w:sz w:val="24"/>
          <w:szCs w:val="24"/>
        </w:rPr>
        <w:t xml:space="preserve"> the</w:t>
      </w:r>
      <w:r w:rsidRPr="00EE657D">
        <w:rPr>
          <w:rFonts w:ascii="Times New Roman" w:hAnsi="Times New Roman"/>
          <w:sz w:val="24"/>
          <w:szCs w:val="24"/>
        </w:rPr>
        <w:t xml:space="preserve"> COVID-19 </w:t>
      </w:r>
      <w:r>
        <w:rPr>
          <w:rFonts w:ascii="Times New Roman" w:hAnsi="Times New Roman"/>
          <w:sz w:val="24"/>
          <w:szCs w:val="24"/>
        </w:rPr>
        <w:t xml:space="preserve">pandemic </w:t>
      </w:r>
      <w:r w:rsidRPr="00EE657D">
        <w:rPr>
          <w:rFonts w:ascii="Times New Roman" w:hAnsi="Times New Roman"/>
          <w:sz w:val="24"/>
          <w:szCs w:val="24"/>
        </w:rPr>
        <w:t>and beyond.</w:t>
      </w:r>
      <w:r>
        <w:rPr>
          <w:rFonts w:ascii="Times New Roman" w:hAnsi="Times New Roman"/>
          <w:sz w:val="24"/>
          <w:szCs w:val="24"/>
        </w:rPr>
        <w:t xml:space="preserve"> </w:t>
      </w:r>
      <w:bookmarkStart w:id="0" w:name="_Hlk49783294"/>
      <w:r w:rsidRPr="00EE657D">
        <w:rPr>
          <w:rFonts w:ascii="Times New Roman" w:hAnsi="Times New Roman"/>
          <w:sz w:val="24"/>
          <w:szCs w:val="24"/>
        </w:rPr>
        <w:t xml:space="preserve">The program will prepare young job seekers for employment and help them access it through supported pathways. </w:t>
      </w:r>
    </w:p>
    <w:bookmarkEnd w:id="0"/>
    <w:p w14:paraId="23311823" w14:textId="77777777" w:rsidR="002F4AEB" w:rsidRPr="00EE657D" w:rsidRDefault="002F4AEB" w:rsidP="00EF5414">
      <w:pPr>
        <w:rPr>
          <w:rFonts w:ascii="Times New Roman" w:hAnsi="Times New Roman"/>
          <w:sz w:val="24"/>
          <w:szCs w:val="24"/>
        </w:rPr>
      </w:pPr>
    </w:p>
    <w:p w14:paraId="2D77C6D1" w14:textId="77777777" w:rsidR="002F4AEB" w:rsidRDefault="002F4AEB" w:rsidP="00EF5414">
      <w:pPr>
        <w:rPr>
          <w:rFonts w:ascii="Times New Roman" w:hAnsi="Times New Roman"/>
          <w:sz w:val="24"/>
          <w:szCs w:val="24"/>
        </w:rPr>
      </w:pPr>
      <w:r w:rsidRPr="00EE657D">
        <w:rPr>
          <w:rFonts w:ascii="Times New Roman" w:hAnsi="Times New Roman"/>
          <w:sz w:val="24"/>
          <w:szCs w:val="24"/>
        </w:rPr>
        <w:t>Young people are particularly vulnerable during periods whe</w:t>
      </w:r>
      <w:r>
        <w:rPr>
          <w:rFonts w:ascii="Times New Roman" w:hAnsi="Times New Roman"/>
          <w:sz w:val="24"/>
          <w:szCs w:val="24"/>
        </w:rPr>
        <w:t>n</w:t>
      </w:r>
      <w:r w:rsidRPr="00EE657D">
        <w:rPr>
          <w:rFonts w:ascii="Times New Roman" w:hAnsi="Times New Roman"/>
          <w:sz w:val="24"/>
          <w:szCs w:val="24"/>
        </w:rPr>
        <w:t xml:space="preserve"> the labour market is soft, as they tend to have fewer skills and less experience than their older counterparts. Accordingly, </w:t>
      </w:r>
      <w:r w:rsidRPr="00EE657D">
        <w:rPr>
          <w:rFonts w:ascii="Times New Roman" w:hAnsi="Times New Roman"/>
          <w:sz w:val="24"/>
          <w:szCs w:val="24"/>
        </w:rPr>
        <w:lastRenderedPageBreak/>
        <w:t>they are often the first to be retrenched by employers in times of economic difficulty. In addition, those who have never worked before will face challenges securing a foothold in the labour market</w:t>
      </w:r>
      <w:r>
        <w:rPr>
          <w:rFonts w:ascii="Times New Roman" w:hAnsi="Times New Roman"/>
          <w:sz w:val="24"/>
          <w:szCs w:val="24"/>
        </w:rPr>
        <w:t>,</w:t>
      </w:r>
      <w:r w:rsidRPr="00EE657D">
        <w:rPr>
          <w:rFonts w:ascii="Times New Roman" w:hAnsi="Times New Roman"/>
          <w:sz w:val="24"/>
          <w:szCs w:val="24"/>
        </w:rPr>
        <w:t xml:space="preserve"> as they too </w:t>
      </w:r>
      <w:r>
        <w:rPr>
          <w:rFonts w:ascii="Times New Roman" w:hAnsi="Times New Roman"/>
          <w:sz w:val="24"/>
          <w:szCs w:val="24"/>
        </w:rPr>
        <w:t>will</w:t>
      </w:r>
      <w:r w:rsidRPr="00EE657D">
        <w:rPr>
          <w:rFonts w:ascii="Times New Roman" w:hAnsi="Times New Roman"/>
          <w:sz w:val="24"/>
          <w:szCs w:val="24"/>
        </w:rPr>
        <w:t xml:space="preserve"> compet</w:t>
      </w:r>
      <w:r>
        <w:rPr>
          <w:rFonts w:ascii="Times New Roman" w:hAnsi="Times New Roman"/>
          <w:sz w:val="24"/>
          <w:szCs w:val="24"/>
        </w:rPr>
        <w:t>e</w:t>
      </w:r>
      <w:r w:rsidRPr="00EE657D">
        <w:rPr>
          <w:rFonts w:ascii="Times New Roman" w:hAnsi="Times New Roman"/>
          <w:sz w:val="24"/>
          <w:szCs w:val="24"/>
        </w:rPr>
        <w:t xml:space="preserve"> with the more highly skilled job seekers.  </w:t>
      </w:r>
    </w:p>
    <w:p w14:paraId="6712FA11" w14:textId="77777777" w:rsidR="002F4AEB" w:rsidRDefault="002F4AEB" w:rsidP="00EF5414">
      <w:pPr>
        <w:rPr>
          <w:rFonts w:ascii="Times New Roman" w:hAnsi="Times New Roman"/>
          <w:sz w:val="24"/>
          <w:szCs w:val="24"/>
        </w:rPr>
      </w:pPr>
    </w:p>
    <w:p w14:paraId="5E105C94" w14:textId="77777777" w:rsidR="002F4AEB" w:rsidRPr="00EE657D" w:rsidRDefault="002F4AEB" w:rsidP="00EF5414">
      <w:pPr>
        <w:rPr>
          <w:rFonts w:ascii="Times New Roman" w:hAnsi="Times New Roman"/>
          <w:sz w:val="24"/>
          <w:szCs w:val="24"/>
        </w:rPr>
      </w:pPr>
      <w:r>
        <w:rPr>
          <w:rFonts w:ascii="Times New Roman" w:hAnsi="Times New Roman"/>
          <w:sz w:val="24"/>
          <w:szCs w:val="24"/>
        </w:rPr>
        <w:t xml:space="preserve">The program was announced by the Minister for Employment, Skills, Small and Family Business, Senator the Hon Michaelia Cash, on 23 July 2020. Media release is available at </w:t>
      </w:r>
      <w:r w:rsidRPr="00F77FFC">
        <w:rPr>
          <w:rFonts w:ascii="Times New Roman" w:hAnsi="Times New Roman"/>
          <w:sz w:val="24"/>
          <w:szCs w:val="24"/>
          <w:u w:val="single"/>
        </w:rPr>
        <w:t>https://ministers.dese.gov.au/cash/new-pathways-help-young-australians-gain-jobs</w:t>
      </w:r>
      <w:r>
        <w:rPr>
          <w:rFonts w:ascii="Times New Roman" w:hAnsi="Times New Roman"/>
          <w:sz w:val="24"/>
          <w:szCs w:val="24"/>
        </w:rPr>
        <w:t>.</w:t>
      </w:r>
    </w:p>
    <w:p w14:paraId="34BC8404" w14:textId="77777777" w:rsidR="002F4AEB" w:rsidRDefault="002F4AEB" w:rsidP="00EF5414">
      <w:pPr>
        <w:rPr>
          <w:rFonts w:ascii="Times New Roman" w:hAnsi="Times New Roman"/>
          <w:sz w:val="24"/>
          <w:szCs w:val="24"/>
        </w:rPr>
      </w:pPr>
    </w:p>
    <w:p w14:paraId="3F2156A9" w14:textId="77777777" w:rsidR="002F4AEB" w:rsidRPr="002F6640" w:rsidRDefault="002F4AEB" w:rsidP="00EF5414">
      <w:pPr>
        <w:rPr>
          <w:rFonts w:ascii="Times New Roman" w:hAnsi="Times New Roman"/>
          <w:sz w:val="24"/>
          <w:szCs w:val="24"/>
        </w:rPr>
      </w:pPr>
      <w:r w:rsidRPr="002F6640">
        <w:rPr>
          <w:rFonts w:ascii="Times New Roman" w:hAnsi="Times New Roman"/>
          <w:sz w:val="24"/>
          <w:szCs w:val="24"/>
        </w:rPr>
        <w:t>The department will partner with industry associations through a procurement process to leverage the strong relationships that these associations have with their employer members.</w:t>
      </w:r>
      <w:r>
        <w:rPr>
          <w:rFonts w:ascii="Times New Roman" w:hAnsi="Times New Roman"/>
          <w:sz w:val="24"/>
          <w:szCs w:val="24"/>
        </w:rPr>
        <w:t xml:space="preserve"> </w:t>
      </w:r>
      <w:r w:rsidRPr="002F6640">
        <w:rPr>
          <w:rFonts w:ascii="Times New Roman" w:hAnsi="Times New Roman"/>
          <w:sz w:val="24"/>
          <w:szCs w:val="24"/>
        </w:rPr>
        <w:t xml:space="preserve">The involvement of the department is critical because although industry associations have access to employment opportunities through their members, they are unlikely to have strong relationships with employment services providers, or detailed knowledge of the existing </w:t>
      </w:r>
      <w:r>
        <w:rPr>
          <w:rFonts w:ascii="Times New Roman" w:hAnsi="Times New Roman"/>
          <w:sz w:val="24"/>
          <w:szCs w:val="24"/>
        </w:rPr>
        <w:t xml:space="preserve">Commonwealth-funded employment and training </w:t>
      </w:r>
      <w:r w:rsidRPr="002F6640">
        <w:rPr>
          <w:rFonts w:ascii="Times New Roman" w:hAnsi="Times New Roman"/>
          <w:sz w:val="24"/>
          <w:szCs w:val="24"/>
        </w:rPr>
        <w:t xml:space="preserve">programs which could be combined to design and deliver a pathway for their industry. </w:t>
      </w:r>
    </w:p>
    <w:p w14:paraId="7D0656A0" w14:textId="77777777" w:rsidR="002F4AEB" w:rsidRPr="002F6640" w:rsidRDefault="002F4AEB" w:rsidP="00EF5414">
      <w:pPr>
        <w:rPr>
          <w:rFonts w:ascii="Times New Roman" w:hAnsi="Times New Roman"/>
          <w:sz w:val="24"/>
          <w:szCs w:val="24"/>
        </w:rPr>
      </w:pPr>
    </w:p>
    <w:p w14:paraId="77363208" w14:textId="77777777" w:rsidR="002F4AEB" w:rsidRDefault="002F4AEB" w:rsidP="00EF5414">
      <w:pPr>
        <w:rPr>
          <w:rFonts w:ascii="Times New Roman" w:hAnsi="Times New Roman"/>
          <w:sz w:val="24"/>
          <w:szCs w:val="24"/>
        </w:rPr>
      </w:pPr>
      <w:r>
        <w:rPr>
          <w:rFonts w:ascii="Times New Roman" w:hAnsi="Times New Roman"/>
          <w:sz w:val="24"/>
          <w:szCs w:val="24"/>
        </w:rPr>
        <w:t>Young j</w:t>
      </w:r>
      <w:r w:rsidRPr="000C72AB">
        <w:rPr>
          <w:rFonts w:ascii="Times New Roman" w:hAnsi="Times New Roman"/>
          <w:sz w:val="24"/>
          <w:szCs w:val="24"/>
        </w:rPr>
        <w:t>ob seekers</w:t>
      </w:r>
      <w:r>
        <w:rPr>
          <w:rFonts w:ascii="Times New Roman" w:hAnsi="Times New Roman"/>
          <w:sz w:val="24"/>
          <w:szCs w:val="24"/>
        </w:rPr>
        <w:t>, who are</w:t>
      </w:r>
      <w:r w:rsidRPr="000C72AB">
        <w:rPr>
          <w:rFonts w:ascii="Times New Roman" w:hAnsi="Times New Roman"/>
          <w:sz w:val="24"/>
          <w:szCs w:val="24"/>
        </w:rPr>
        <w:t xml:space="preserve"> registered with </w:t>
      </w:r>
      <w:r w:rsidRPr="002F6640">
        <w:rPr>
          <w:rFonts w:ascii="Times New Roman" w:hAnsi="Times New Roman"/>
          <w:i/>
          <w:sz w:val="24"/>
          <w:szCs w:val="24"/>
        </w:rPr>
        <w:t>jobactive</w:t>
      </w:r>
      <w:r w:rsidRPr="000C72AB">
        <w:rPr>
          <w:rFonts w:ascii="Times New Roman" w:hAnsi="Times New Roman"/>
          <w:sz w:val="24"/>
          <w:szCs w:val="24"/>
        </w:rPr>
        <w:t xml:space="preserve">, Transition to Work, New Employment Services Trial or Disability Employment Services </w:t>
      </w:r>
      <w:r>
        <w:rPr>
          <w:rFonts w:ascii="Times New Roman" w:hAnsi="Times New Roman"/>
          <w:sz w:val="24"/>
          <w:szCs w:val="24"/>
        </w:rPr>
        <w:t xml:space="preserve">providers </w:t>
      </w:r>
      <w:r w:rsidRPr="000C72AB">
        <w:rPr>
          <w:rFonts w:ascii="Times New Roman" w:hAnsi="Times New Roman"/>
          <w:sz w:val="24"/>
          <w:szCs w:val="24"/>
        </w:rPr>
        <w:t xml:space="preserve">and eligible </w:t>
      </w:r>
      <w:r>
        <w:rPr>
          <w:rFonts w:ascii="Times New Roman" w:hAnsi="Times New Roman"/>
          <w:sz w:val="24"/>
          <w:szCs w:val="24"/>
        </w:rPr>
        <w:t xml:space="preserve">for </w:t>
      </w:r>
      <w:r w:rsidRPr="000C72AB">
        <w:rPr>
          <w:rFonts w:ascii="Times New Roman" w:hAnsi="Times New Roman"/>
          <w:sz w:val="24"/>
          <w:szCs w:val="24"/>
        </w:rPr>
        <w:t>Youth Jobs PaTH</w:t>
      </w:r>
      <w:r>
        <w:rPr>
          <w:rFonts w:ascii="Times New Roman" w:hAnsi="Times New Roman"/>
          <w:sz w:val="24"/>
          <w:szCs w:val="24"/>
        </w:rPr>
        <w:t xml:space="preserve">, </w:t>
      </w:r>
      <w:r w:rsidRPr="000C72AB">
        <w:rPr>
          <w:rFonts w:ascii="Times New Roman" w:hAnsi="Times New Roman"/>
          <w:sz w:val="24"/>
          <w:szCs w:val="24"/>
        </w:rPr>
        <w:t xml:space="preserve">will be eligible to participate in the workforce solutions delivered under the program.  </w:t>
      </w:r>
    </w:p>
    <w:p w14:paraId="752A4B1F" w14:textId="77777777" w:rsidR="002F4AEB" w:rsidRDefault="002F4AEB" w:rsidP="00EF5414">
      <w:pPr>
        <w:rPr>
          <w:rFonts w:ascii="Times New Roman" w:hAnsi="Times New Roman"/>
          <w:sz w:val="24"/>
          <w:szCs w:val="24"/>
        </w:rPr>
      </w:pPr>
    </w:p>
    <w:p w14:paraId="7290EBF4" w14:textId="77777777" w:rsidR="002F4AEB" w:rsidRDefault="002F4AEB" w:rsidP="00EF5414">
      <w:pPr>
        <w:rPr>
          <w:rFonts w:ascii="Times New Roman" w:hAnsi="Times New Roman"/>
          <w:sz w:val="24"/>
          <w:szCs w:val="24"/>
        </w:rPr>
      </w:pPr>
      <w:r>
        <w:rPr>
          <w:rFonts w:ascii="Times New Roman" w:hAnsi="Times New Roman"/>
          <w:sz w:val="24"/>
          <w:szCs w:val="24"/>
        </w:rPr>
        <w:t xml:space="preserve">Youth Jobs PaTH is an Australian Government employment service that helps young people gain skills and experience they need to get and keep a job. It also supports businesses to trial young people in the workplace and offers a financial incentive when they hire. Youth Jobs PaTH has three elements: Prepare, Trial and Hire. Further information about this service is available at </w:t>
      </w:r>
      <w:r w:rsidRPr="00101D64">
        <w:rPr>
          <w:rFonts w:ascii="Times New Roman" w:hAnsi="Times New Roman"/>
          <w:sz w:val="24"/>
          <w:szCs w:val="24"/>
          <w:u w:val="single"/>
        </w:rPr>
        <w:t>https://www.employment.gov.au/youth-jobs-path</w:t>
      </w:r>
      <w:r>
        <w:rPr>
          <w:rFonts w:ascii="Times New Roman" w:hAnsi="Times New Roman"/>
          <w:sz w:val="24"/>
          <w:szCs w:val="24"/>
        </w:rPr>
        <w:t xml:space="preserve">.  </w:t>
      </w:r>
    </w:p>
    <w:p w14:paraId="3CB8EE0C" w14:textId="77777777" w:rsidR="002F4AEB" w:rsidRDefault="002F4AEB" w:rsidP="00EF5414">
      <w:pPr>
        <w:rPr>
          <w:rFonts w:ascii="Times New Roman" w:hAnsi="Times New Roman"/>
          <w:sz w:val="24"/>
          <w:szCs w:val="24"/>
        </w:rPr>
      </w:pPr>
    </w:p>
    <w:p w14:paraId="1D910652" w14:textId="77777777" w:rsidR="002F4AEB" w:rsidRPr="00101D64" w:rsidRDefault="002F4AEB" w:rsidP="00EF5414">
      <w:pPr>
        <w:rPr>
          <w:rFonts w:ascii="Times New Roman" w:hAnsi="Times New Roman"/>
          <w:sz w:val="24"/>
          <w:szCs w:val="24"/>
        </w:rPr>
      </w:pPr>
      <w:r w:rsidRPr="000C72AB">
        <w:rPr>
          <w:rFonts w:ascii="Times New Roman" w:hAnsi="Times New Roman"/>
          <w:sz w:val="24"/>
          <w:szCs w:val="24"/>
        </w:rPr>
        <w:t xml:space="preserve">All participants in the program will be registered </w:t>
      </w:r>
      <w:r>
        <w:rPr>
          <w:rFonts w:ascii="Times New Roman" w:hAnsi="Times New Roman"/>
          <w:sz w:val="24"/>
          <w:szCs w:val="24"/>
        </w:rPr>
        <w:t>with a</w:t>
      </w:r>
      <w:r w:rsidRPr="000C72AB">
        <w:rPr>
          <w:rFonts w:ascii="Times New Roman" w:hAnsi="Times New Roman"/>
          <w:sz w:val="24"/>
          <w:szCs w:val="24"/>
        </w:rPr>
        <w:t xml:space="preserve"> </w:t>
      </w:r>
      <w:r w:rsidRPr="004B789E">
        <w:rPr>
          <w:rFonts w:ascii="Times New Roman" w:hAnsi="Times New Roman"/>
          <w:i/>
          <w:sz w:val="24"/>
          <w:szCs w:val="24"/>
        </w:rPr>
        <w:t>jobactive</w:t>
      </w:r>
      <w:r w:rsidRPr="000C72AB">
        <w:rPr>
          <w:rFonts w:ascii="Times New Roman" w:hAnsi="Times New Roman"/>
          <w:sz w:val="24"/>
          <w:szCs w:val="24"/>
        </w:rPr>
        <w:t>, Transition to Work</w:t>
      </w:r>
      <w:r>
        <w:rPr>
          <w:rFonts w:ascii="Times New Roman" w:hAnsi="Times New Roman"/>
          <w:sz w:val="24"/>
          <w:szCs w:val="24"/>
        </w:rPr>
        <w:t>, New Employment Services Trial</w:t>
      </w:r>
      <w:r w:rsidRPr="000C72AB">
        <w:rPr>
          <w:rFonts w:ascii="Times New Roman" w:hAnsi="Times New Roman"/>
          <w:sz w:val="24"/>
          <w:szCs w:val="24"/>
        </w:rPr>
        <w:t xml:space="preserve"> or D</w:t>
      </w:r>
      <w:r>
        <w:rPr>
          <w:rFonts w:ascii="Times New Roman" w:hAnsi="Times New Roman"/>
          <w:sz w:val="24"/>
          <w:szCs w:val="24"/>
        </w:rPr>
        <w:t>isability Employment Services provider</w:t>
      </w:r>
      <w:r w:rsidRPr="000C72AB">
        <w:rPr>
          <w:rFonts w:ascii="Times New Roman" w:hAnsi="Times New Roman"/>
          <w:sz w:val="24"/>
          <w:szCs w:val="24"/>
        </w:rPr>
        <w:t>, and</w:t>
      </w:r>
      <w:r>
        <w:rPr>
          <w:rFonts w:ascii="Times New Roman" w:hAnsi="Times New Roman"/>
          <w:sz w:val="24"/>
          <w:szCs w:val="24"/>
        </w:rPr>
        <w:t xml:space="preserve"> </w:t>
      </w:r>
      <w:r w:rsidRPr="000C72AB">
        <w:rPr>
          <w:rFonts w:ascii="Times New Roman" w:hAnsi="Times New Roman"/>
          <w:sz w:val="24"/>
          <w:szCs w:val="24"/>
        </w:rPr>
        <w:t>be on income support and have mutual obligation requirements</w:t>
      </w:r>
      <w:r>
        <w:rPr>
          <w:rFonts w:ascii="Times New Roman" w:hAnsi="Times New Roman"/>
          <w:sz w:val="24"/>
          <w:szCs w:val="24"/>
        </w:rPr>
        <w:t xml:space="preserve"> under the social security law, also known as participation requirements</w:t>
      </w:r>
      <w:r w:rsidRPr="000C72AB">
        <w:rPr>
          <w:rFonts w:ascii="Times New Roman" w:hAnsi="Times New Roman"/>
          <w:sz w:val="24"/>
          <w:szCs w:val="24"/>
        </w:rPr>
        <w:t>.</w:t>
      </w:r>
      <w:r w:rsidRPr="00101D64" w:rsidDel="005974A6">
        <w:rPr>
          <w:rFonts w:ascii="Times New Roman" w:hAnsi="Times New Roman"/>
          <w:sz w:val="24"/>
          <w:szCs w:val="24"/>
        </w:rPr>
        <w:t xml:space="preserve"> </w:t>
      </w:r>
    </w:p>
    <w:p w14:paraId="5FAC47F6" w14:textId="77777777" w:rsidR="002F4AEB" w:rsidRPr="00101D64" w:rsidRDefault="002F4AEB" w:rsidP="00EF5414">
      <w:pPr>
        <w:rPr>
          <w:rFonts w:ascii="Times New Roman" w:hAnsi="Times New Roman"/>
          <w:sz w:val="24"/>
          <w:szCs w:val="24"/>
        </w:rPr>
      </w:pPr>
    </w:p>
    <w:p w14:paraId="6F518FD7" w14:textId="77777777" w:rsidR="002F4AEB" w:rsidRPr="00101D64" w:rsidRDefault="002F4AEB" w:rsidP="00EF5414">
      <w:pPr>
        <w:rPr>
          <w:rFonts w:ascii="Times New Roman" w:hAnsi="Times New Roman"/>
          <w:sz w:val="24"/>
          <w:szCs w:val="24"/>
        </w:rPr>
      </w:pPr>
      <w:r w:rsidRPr="00101D64">
        <w:rPr>
          <w:rFonts w:ascii="Times New Roman" w:hAnsi="Times New Roman"/>
          <w:sz w:val="24"/>
          <w:szCs w:val="24"/>
        </w:rPr>
        <w:t xml:space="preserve">It is expected that </w:t>
      </w:r>
      <w:r>
        <w:rPr>
          <w:rFonts w:ascii="Times New Roman" w:hAnsi="Times New Roman"/>
          <w:sz w:val="24"/>
          <w:szCs w:val="24"/>
        </w:rPr>
        <w:t xml:space="preserve">program </w:t>
      </w:r>
      <w:r w:rsidRPr="00101D64">
        <w:rPr>
          <w:rFonts w:ascii="Times New Roman" w:hAnsi="Times New Roman"/>
          <w:sz w:val="24"/>
          <w:szCs w:val="24"/>
        </w:rPr>
        <w:t>participants</w:t>
      </w:r>
      <w:r>
        <w:rPr>
          <w:rFonts w:ascii="Times New Roman" w:hAnsi="Times New Roman"/>
          <w:sz w:val="24"/>
          <w:szCs w:val="24"/>
        </w:rPr>
        <w:t xml:space="preserve"> </w:t>
      </w:r>
      <w:r w:rsidRPr="00101D64">
        <w:rPr>
          <w:rFonts w:ascii="Times New Roman" w:hAnsi="Times New Roman"/>
          <w:sz w:val="24"/>
          <w:szCs w:val="24"/>
        </w:rPr>
        <w:t>will be able, through participation in the program, to fully or partly meet any mutual obligation requirements to maintain eligibility for their social security payment</w:t>
      </w:r>
      <w:r>
        <w:rPr>
          <w:rFonts w:ascii="Times New Roman" w:hAnsi="Times New Roman"/>
          <w:sz w:val="24"/>
          <w:szCs w:val="24"/>
        </w:rPr>
        <w:t>s</w:t>
      </w:r>
      <w:r w:rsidRPr="00101D64">
        <w:rPr>
          <w:rFonts w:ascii="Times New Roman" w:hAnsi="Times New Roman"/>
          <w:sz w:val="24"/>
          <w:szCs w:val="24"/>
        </w:rPr>
        <w:t>. Where participant</w:t>
      </w:r>
      <w:r>
        <w:rPr>
          <w:rFonts w:ascii="Times New Roman" w:hAnsi="Times New Roman"/>
          <w:sz w:val="24"/>
          <w:szCs w:val="24"/>
        </w:rPr>
        <w:t>s</w:t>
      </w:r>
      <w:r w:rsidRPr="00101D64">
        <w:rPr>
          <w:rFonts w:ascii="Times New Roman" w:hAnsi="Times New Roman"/>
          <w:sz w:val="24"/>
          <w:szCs w:val="24"/>
        </w:rPr>
        <w:t xml:space="preserve"> cannot fully meet their requirements through participation in the program</w:t>
      </w:r>
      <w:r>
        <w:rPr>
          <w:rFonts w:ascii="Times New Roman" w:hAnsi="Times New Roman"/>
          <w:sz w:val="24"/>
          <w:szCs w:val="24"/>
        </w:rPr>
        <w:t>,</w:t>
      </w:r>
      <w:r w:rsidRPr="00101D64">
        <w:rPr>
          <w:rFonts w:ascii="Times New Roman" w:hAnsi="Times New Roman"/>
          <w:sz w:val="24"/>
          <w:szCs w:val="24"/>
        </w:rPr>
        <w:t xml:space="preserve"> there will be other options for them to do so in accordance with usual arrangements regarding mutual obligations.  </w:t>
      </w:r>
    </w:p>
    <w:p w14:paraId="27082564" w14:textId="77777777" w:rsidR="002F4AEB" w:rsidRPr="00101D64" w:rsidRDefault="002F4AEB" w:rsidP="00EF5414">
      <w:pPr>
        <w:rPr>
          <w:rFonts w:ascii="Times New Roman" w:hAnsi="Times New Roman"/>
          <w:sz w:val="24"/>
          <w:szCs w:val="24"/>
        </w:rPr>
      </w:pPr>
    </w:p>
    <w:p w14:paraId="7E8F3196" w14:textId="77777777" w:rsidR="002F4AEB" w:rsidRDefault="002F4AEB" w:rsidP="00EF5414">
      <w:pPr>
        <w:rPr>
          <w:rFonts w:ascii="Times New Roman" w:hAnsi="Times New Roman"/>
          <w:sz w:val="24"/>
          <w:szCs w:val="24"/>
        </w:rPr>
      </w:pPr>
      <w:r w:rsidRPr="00101D64">
        <w:rPr>
          <w:rFonts w:ascii="Times New Roman" w:hAnsi="Times New Roman"/>
          <w:sz w:val="24"/>
          <w:szCs w:val="24"/>
        </w:rPr>
        <w:t>The Employment Fund may also be used to contribute to</w:t>
      </w:r>
      <w:r>
        <w:rPr>
          <w:rFonts w:ascii="Times New Roman" w:hAnsi="Times New Roman"/>
          <w:sz w:val="24"/>
          <w:szCs w:val="24"/>
        </w:rPr>
        <w:t>wards meeting program</w:t>
      </w:r>
      <w:r w:rsidRPr="00101D64">
        <w:rPr>
          <w:rFonts w:ascii="Times New Roman" w:hAnsi="Times New Roman"/>
          <w:sz w:val="24"/>
          <w:szCs w:val="24"/>
        </w:rPr>
        <w:t xml:space="preserve"> costs. Th</w:t>
      </w:r>
      <w:r>
        <w:rPr>
          <w:rFonts w:ascii="Times New Roman" w:hAnsi="Times New Roman"/>
          <w:sz w:val="24"/>
          <w:szCs w:val="24"/>
        </w:rPr>
        <w:t xml:space="preserve">e Employment Fund </w:t>
      </w:r>
      <w:r w:rsidRPr="00101D64">
        <w:rPr>
          <w:rFonts w:ascii="Times New Roman" w:hAnsi="Times New Roman"/>
          <w:sz w:val="24"/>
          <w:szCs w:val="24"/>
        </w:rPr>
        <w:t>is a flexible pool of funds that can be used to help job seekers</w:t>
      </w:r>
      <w:r>
        <w:rPr>
          <w:rFonts w:ascii="Times New Roman" w:hAnsi="Times New Roman"/>
          <w:sz w:val="24"/>
          <w:szCs w:val="24"/>
        </w:rPr>
        <w:t>, who are</w:t>
      </w:r>
      <w:r w:rsidRPr="00101D64">
        <w:rPr>
          <w:rFonts w:ascii="Times New Roman" w:hAnsi="Times New Roman"/>
          <w:sz w:val="24"/>
          <w:szCs w:val="24"/>
        </w:rPr>
        <w:t xml:space="preserve"> registered with </w:t>
      </w:r>
      <w:r w:rsidRPr="00C67A17">
        <w:rPr>
          <w:rFonts w:ascii="Times New Roman" w:hAnsi="Times New Roman"/>
          <w:i/>
          <w:sz w:val="24"/>
          <w:szCs w:val="24"/>
        </w:rPr>
        <w:t>jobactive</w:t>
      </w:r>
      <w:r w:rsidRPr="00101D64">
        <w:rPr>
          <w:rFonts w:ascii="Times New Roman" w:hAnsi="Times New Roman"/>
          <w:sz w:val="24"/>
          <w:szCs w:val="24"/>
        </w:rPr>
        <w:t xml:space="preserve"> and New Employment Services Trial </w:t>
      </w:r>
      <w:r>
        <w:rPr>
          <w:rFonts w:ascii="Times New Roman" w:hAnsi="Times New Roman"/>
          <w:sz w:val="24"/>
          <w:szCs w:val="24"/>
        </w:rPr>
        <w:t>p</w:t>
      </w:r>
      <w:r w:rsidRPr="00101D64">
        <w:rPr>
          <w:rFonts w:ascii="Times New Roman" w:hAnsi="Times New Roman"/>
          <w:sz w:val="24"/>
          <w:szCs w:val="24"/>
        </w:rPr>
        <w:t>roviders</w:t>
      </w:r>
      <w:r>
        <w:rPr>
          <w:rFonts w:ascii="Times New Roman" w:hAnsi="Times New Roman"/>
          <w:sz w:val="24"/>
          <w:szCs w:val="24"/>
        </w:rPr>
        <w:t>,</w:t>
      </w:r>
      <w:r w:rsidRPr="00101D64">
        <w:rPr>
          <w:rFonts w:ascii="Times New Roman" w:hAnsi="Times New Roman"/>
          <w:sz w:val="24"/>
          <w:szCs w:val="24"/>
        </w:rPr>
        <w:t xml:space="preserve"> build the skills and experience to obtain and keep jobs.</w:t>
      </w:r>
    </w:p>
    <w:p w14:paraId="566E338A" w14:textId="77777777" w:rsidR="002F4AEB" w:rsidRDefault="002F4AEB" w:rsidP="00EF5414">
      <w:pPr>
        <w:rPr>
          <w:rFonts w:ascii="Times New Roman" w:hAnsi="Times New Roman"/>
          <w:sz w:val="24"/>
          <w:szCs w:val="24"/>
        </w:rPr>
      </w:pPr>
    </w:p>
    <w:p w14:paraId="5CBC0C46" w14:textId="77777777" w:rsidR="002F4AEB" w:rsidRPr="006314A1" w:rsidRDefault="002F4AEB" w:rsidP="00EF5414">
      <w:pPr>
        <w:rPr>
          <w:rFonts w:ascii="Times New Roman" w:hAnsi="Times New Roman"/>
          <w:sz w:val="24"/>
          <w:szCs w:val="24"/>
        </w:rPr>
      </w:pPr>
      <w:r w:rsidRPr="006314A1">
        <w:rPr>
          <w:rFonts w:ascii="Times New Roman" w:hAnsi="Times New Roman"/>
          <w:sz w:val="24"/>
          <w:szCs w:val="24"/>
        </w:rPr>
        <w:t>The program will trial the co-design of workforce solutions which:</w:t>
      </w:r>
    </w:p>
    <w:p w14:paraId="352FBCC9" w14:textId="3C2A1F3F" w:rsidR="002F4AEB" w:rsidRPr="006314A1" w:rsidRDefault="002F4AEB" w:rsidP="00EF5414">
      <w:pPr>
        <w:pStyle w:val="ListParagraph"/>
        <w:numPr>
          <w:ilvl w:val="0"/>
          <w:numId w:val="25"/>
        </w:numPr>
        <w:rPr>
          <w:szCs w:val="24"/>
        </w:rPr>
      </w:pPr>
      <w:r w:rsidRPr="006314A1">
        <w:rPr>
          <w:szCs w:val="24"/>
        </w:rPr>
        <w:t>maximise the use and effectiveness of the above existing programs and other s</w:t>
      </w:r>
      <w:r>
        <w:rPr>
          <w:szCs w:val="24"/>
        </w:rPr>
        <w:t>ervices,</w:t>
      </w:r>
      <w:r w:rsidRPr="006314A1">
        <w:rPr>
          <w:szCs w:val="24"/>
        </w:rPr>
        <w:t xml:space="preserve"> such as mentoring, support to address non-vocational barriers to employment, medical checks, criminal checks, </w:t>
      </w:r>
      <w:r w:rsidR="00C4046C">
        <w:rPr>
          <w:szCs w:val="24"/>
        </w:rPr>
        <w:t xml:space="preserve">and </w:t>
      </w:r>
      <w:r w:rsidRPr="006314A1">
        <w:rPr>
          <w:szCs w:val="24"/>
        </w:rPr>
        <w:t>vaccinations (</w:t>
      </w:r>
      <w:r>
        <w:rPr>
          <w:szCs w:val="24"/>
        </w:rPr>
        <w:t>for example, those needed for work at</w:t>
      </w:r>
      <w:r w:rsidRPr="006314A1">
        <w:rPr>
          <w:szCs w:val="24"/>
        </w:rPr>
        <w:t xml:space="preserve"> </w:t>
      </w:r>
      <w:r>
        <w:rPr>
          <w:szCs w:val="24"/>
        </w:rPr>
        <w:t xml:space="preserve">a </w:t>
      </w:r>
      <w:r w:rsidRPr="006314A1">
        <w:rPr>
          <w:szCs w:val="24"/>
        </w:rPr>
        <w:t>meat processing plant)</w:t>
      </w:r>
      <w:r>
        <w:rPr>
          <w:szCs w:val="24"/>
        </w:rPr>
        <w:t>,</w:t>
      </w:r>
      <w:r w:rsidRPr="006314A1">
        <w:rPr>
          <w:szCs w:val="24"/>
        </w:rPr>
        <w:t xml:space="preserve"> to support young people into work, by ensuring these programs and services are aligned to employer and industry needs; </w:t>
      </w:r>
    </w:p>
    <w:p w14:paraId="036A3F51" w14:textId="77777777" w:rsidR="002F4AEB" w:rsidRPr="006314A1" w:rsidRDefault="002F4AEB" w:rsidP="00EF5414">
      <w:pPr>
        <w:pStyle w:val="ListParagraph"/>
        <w:numPr>
          <w:ilvl w:val="0"/>
          <w:numId w:val="25"/>
        </w:numPr>
        <w:rPr>
          <w:szCs w:val="24"/>
        </w:rPr>
      </w:pPr>
      <w:r w:rsidRPr="006314A1">
        <w:rPr>
          <w:szCs w:val="24"/>
        </w:rPr>
        <w:t xml:space="preserve">offer employers ready access to young people who, with industry approved training and work experience pathways, are able to meet their needs; </w:t>
      </w:r>
    </w:p>
    <w:p w14:paraId="1E0BC72B" w14:textId="77777777" w:rsidR="002F4AEB" w:rsidRPr="006314A1" w:rsidRDefault="002F4AEB" w:rsidP="00EF5414">
      <w:pPr>
        <w:pStyle w:val="ListParagraph"/>
        <w:numPr>
          <w:ilvl w:val="0"/>
          <w:numId w:val="25"/>
        </w:numPr>
        <w:rPr>
          <w:szCs w:val="24"/>
        </w:rPr>
      </w:pPr>
      <w:r w:rsidRPr="006314A1">
        <w:rPr>
          <w:szCs w:val="24"/>
        </w:rPr>
        <w:lastRenderedPageBreak/>
        <w:t>provide access to large numbers of apprenticeships and/or traineeships, work experience and ongoing employment opportunities for eligible young people with suitable employers in specific industries</w:t>
      </w:r>
      <w:r>
        <w:rPr>
          <w:szCs w:val="24"/>
        </w:rPr>
        <w:t>,</w:t>
      </w:r>
      <w:r w:rsidRPr="006314A1">
        <w:rPr>
          <w:szCs w:val="24"/>
        </w:rPr>
        <w:t xml:space="preserve"> which have anticipated workforce demand during </w:t>
      </w:r>
      <w:r>
        <w:rPr>
          <w:szCs w:val="24"/>
        </w:rPr>
        <w:t xml:space="preserve">the </w:t>
      </w:r>
      <w:r w:rsidRPr="006314A1">
        <w:rPr>
          <w:szCs w:val="24"/>
        </w:rPr>
        <w:t>economic recovery</w:t>
      </w:r>
      <w:r>
        <w:rPr>
          <w:szCs w:val="24"/>
        </w:rPr>
        <w:t xml:space="preserve"> from</w:t>
      </w:r>
      <w:r w:rsidRPr="006314A1">
        <w:rPr>
          <w:szCs w:val="24"/>
        </w:rPr>
        <w:t xml:space="preserve"> COVID-19 and beyond;</w:t>
      </w:r>
    </w:p>
    <w:p w14:paraId="44E46DB3" w14:textId="77777777" w:rsidR="002F4AEB" w:rsidRPr="006314A1" w:rsidRDefault="002F4AEB" w:rsidP="00EF5414">
      <w:pPr>
        <w:pStyle w:val="ListParagraph"/>
        <w:numPr>
          <w:ilvl w:val="0"/>
          <w:numId w:val="25"/>
        </w:numPr>
        <w:rPr>
          <w:szCs w:val="24"/>
        </w:rPr>
      </w:pPr>
      <w:r w:rsidRPr="006314A1">
        <w:rPr>
          <w:szCs w:val="24"/>
        </w:rPr>
        <w:t>link key players in the youth labour market, including but not limited to employment services providers, the Australian Government, industry associations and employers; and</w:t>
      </w:r>
    </w:p>
    <w:p w14:paraId="0A5144E5" w14:textId="77777777" w:rsidR="002F4AEB" w:rsidRPr="006314A1" w:rsidRDefault="002F4AEB" w:rsidP="00EF5414">
      <w:pPr>
        <w:pStyle w:val="ListParagraph"/>
        <w:numPr>
          <w:ilvl w:val="0"/>
          <w:numId w:val="25"/>
        </w:numPr>
        <w:rPr>
          <w:szCs w:val="24"/>
        </w:rPr>
      </w:pPr>
      <w:r w:rsidRPr="006314A1">
        <w:rPr>
          <w:szCs w:val="24"/>
        </w:rPr>
        <w:t>achieve employment outcomes which can be replicated on a national scale.</w:t>
      </w:r>
    </w:p>
    <w:p w14:paraId="6ACCC900" w14:textId="77777777" w:rsidR="002F4AEB" w:rsidRPr="006314A1" w:rsidRDefault="002F4AEB" w:rsidP="00EF5414">
      <w:pPr>
        <w:rPr>
          <w:rFonts w:ascii="Times New Roman" w:hAnsi="Times New Roman"/>
          <w:sz w:val="24"/>
          <w:szCs w:val="24"/>
        </w:rPr>
      </w:pPr>
    </w:p>
    <w:p w14:paraId="4D47ED99" w14:textId="77777777" w:rsidR="002F4AEB" w:rsidRPr="006314A1" w:rsidRDefault="002F4AEB" w:rsidP="00EF5414">
      <w:pPr>
        <w:rPr>
          <w:rFonts w:ascii="Times New Roman" w:hAnsi="Times New Roman"/>
          <w:sz w:val="24"/>
          <w:szCs w:val="24"/>
        </w:rPr>
      </w:pPr>
      <w:r w:rsidRPr="006314A1">
        <w:rPr>
          <w:rFonts w:ascii="Times New Roman" w:hAnsi="Times New Roman"/>
          <w:sz w:val="24"/>
          <w:szCs w:val="24"/>
        </w:rPr>
        <w:t xml:space="preserve">There is flexibility under the program in relation to the scale and nature of workforce solutions because, over the life of the program, there may be a need to respond to not only further COVID-19 impacts but also the impact of other disasters or other labour market factors which affect the prospects of young job seekers. All jobs created or filled under the program must meet the National Employment Standards and workplace health and safety requirements. </w:t>
      </w:r>
    </w:p>
    <w:p w14:paraId="5B72F64C" w14:textId="77777777" w:rsidR="002F4AEB" w:rsidRDefault="002F4AEB" w:rsidP="00EF5414">
      <w:pPr>
        <w:rPr>
          <w:rFonts w:ascii="Times New Roman" w:hAnsi="Times New Roman"/>
          <w:sz w:val="24"/>
          <w:szCs w:val="24"/>
        </w:rPr>
      </w:pPr>
    </w:p>
    <w:p w14:paraId="645FBB24" w14:textId="77777777" w:rsidR="002F4AEB" w:rsidRDefault="002F4AEB" w:rsidP="00EF5414">
      <w:pPr>
        <w:rPr>
          <w:rFonts w:ascii="Times New Roman" w:hAnsi="Times New Roman"/>
          <w:sz w:val="24"/>
          <w:szCs w:val="24"/>
        </w:rPr>
      </w:pPr>
      <w:r>
        <w:rPr>
          <w:rFonts w:ascii="Times New Roman" w:hAnsi="Times New Roman"/>
          <w:sz w:val="24"/>
          <w:szCs w:val="24"/>
        </w:rPr>
        <w:t>Partnerships with industry associations will be established using the following approach:</w:t>
      </w:r>
    </w:p>
    <w:p w14:paraId="479B45BF" w14:textId="77777777" w:rsidR="002F4AEB" w:rsidRDefault="002F4AEB" w:rsidP="00EF5414">
      <w:pPr>
        <w:pStyle w:val="ListParagraph"/>
        <w:numPr>
          <w:ilvl w:val="0"/>
          <w:numId w:val="25"/>
        </w:numPr>
        <w:rPr>
          <w:szCs w:val="24"/>
        </w:rPr>
      </w:pPr>
      <w:r>
        <w:rPr>
          <w:szCs w:val="24"/>
        </w:rPr>
        <w:t>establishment of the panel;</w:t>
      </w:r>
    </w:p>
    <w:p w14:paraId="2ACF78EB" w14:textId="77777777" w:rsidR="002F4AEB" w:rsidRDefault="002F4AEB" w:rsidP="00EF5414">
      <w:pPr>
        <w:pStyle w:val="ListParagraph"/>
        <w:numPr>
          <w:ilvl w:val="0"/>
          <w:numId w:val="25"/>
        </w:numPr>
        <w:rPr>
          <w:szCs w:val="24"/>
        </w:rPr>
      </w:pPr>
      <w:r>
        <w:rPr>
          <w:szCs w:val="24"/>
        </w:rPr>
        <w:t>concept discussion;</w:t>
      </w:r>
    </w:p>
    <w:p w14:paraId="745EA29D" w14:textId="77777777" w:rsidR="002F4AEB" w:rsidRDefault="002F4AEB" w:rsidP="00EF5414">
      <w:pPr>
        <w:pStyle w:val="ListParagraph"/>
        <w:numPr>
          <w:ilvl w:val="0"/>
          <w:numId w:val="25"/>
        </w:numPr>
        <w:rPr>
          <w:szCs w:val="24"/>
        </w:rPr>
      </w:pPr>
      <w:r>
        <w:rPr>
          <w:szCs w:val="24"/>
        </w:rPr>
        <w:t>co-design; and</w:t>
      </w:r>
    </w:p>
    <w:p w14:paraId="6D9159AB" w14:textId="77777777" w:rsidR="002F4AEB" w:rsidRDefault="002F4AEB" w:rsidP="00EF5414">
      <w:pPr>
        <w:pStyle w:val="ListParagraph"/>
        <w:numPr>
          <w:ilvl w:val="0"/>
          <w:numId w:val="25"/>
        </w:numPr>
        <w:rPr>
          <w:szCs w:val="24"/>
        </w:rPr>
      </w:pPr>
      <w:r>
        <w:rPr>
          <w:szCs w:val="24"/>
        </w:rPr>
        <w:t>work orders.</w:t>
      </w:r>
    </w:p>
    <w:p w14:paraId="7C29E00A" w14:textId="77777777" w:rsidR="002F4AEB" w:rsidRDefault="002F4AEB" w:rsidP="00EF5414">
      <w:pPr>
        <w:contextualSpacing/>
        <w:rPr>
          <w:rFonts w:ascii="Times New Roman" w:hAnsi="Times New Roman"/>
          <w:sz w:val="24"/>
          <w:szCs w:val="24"/>
        </w:rPr>
      </w:pPr>
    </w:p>
    <w:p w14:paraId="6D84E7A0" w14:textId="77777777" w:rsidR="002F4AEB" w:rsidRPr="004834AC" w:rsidRDefault="002F4AEB" w:rsidP="00EF5414">
      <w:pPr>
        <w:contextualSpacing/>
        <w:rPr>
          <w:rFonts w:ascii="Times New Roman" w:hAnsi="Times New Roman"/>
          <w:i/>
          <w:sz w:val="24"/>
          <w:szCs w:val="24"/>
          <w:u w:val="single"/>
        </w:rPr>
      </w:pPr>
      <w:r w:rsidRPr="004834AC">
        <w:rPr>
          <w:rFonts w:ascii="Times New Roman" w:hAnsi="Times New Roman"/>
          <w:i/>
          <w:sz w:val="24"/>
          <w:szCs w:val="24"/>
          <w:u w:val="single"/>
        </w:rPr>
        <w:t>Establishment of the pan</w:t>
      </w:r>
      <w:r>
        <w:rPr>
          <w:rFonts w:ascii="Times New Roman" w:hAnsi="Times New Roman"/>
          <w:i/>
          <w:sz w:val="24"/>
          <w:szCs w:val="24"/>
          <w:u w:val="single"/>
        </w:rPr>
        <w:t>e</w:t>
      </w:r>
      <w:r w:rsidRPr="004834AC">
        <w:rPr>
          <w:rFonts w:ascii="Times New Roman" w:hAnsi="Times New Roman"/>
          <w:i/>
          <w:sz w:val="24"/>
          <w:szCs w:val="24"/>
          <w:u w:val="single"/>
        </w:rPr>
        <w:t>l</w:t>
      </w:r>
    </w:p>
    <w:p w14:paraId="1EB6D90B" w14:textId="77777777" w:rsidR="002F4AEB" w:rsidRDefault="002F4AEB" w:rsidP="00EF5414">
      <w:pPr>
        <w:contextualSpacing/>
        <w:rPr>
          <w:rFonts w:ascii="Times New Roman" w:hAnsi="Times New Roman"/>
          <w:sz w:val="24"/>
          <w:szCs w:val="24"/>
        </w:rPr>
      </w:pPr>
    </w:p>
    <w:p w14:paraId="67B12E78" w14:textId="77777777" w:rsidR="002F4AEB" w:rsidRPr="004834AC" w:rsidRDefault="002F4AEB" w:rsidP="00EF5414">
      <w:pPr>
        <w:rPr>
          <w:rFonts w:ascii="Times New Roman" w:hAnsi="Times New Roman"/>
          <w:sz w:val="24"/>
          <w:szCs w:val="24"/>
        </w:rPr>
      </w:pPr>
      <w:r w:rsidRPr="004834AC">
        <w:rPr>
          <w:rFonts w:ascii="Times New Roman" w:hAnsi="Times New Roman"/>
          <w:sz w:val="24"/>
          <w:szCs w:val="24"/>
        </w:rPr>
        <w:t>A limited tender process will be used to engage suitable industry associations, creating a panel arrangement. Industry associations whose members have a national footprint</w:t>
      </w:r>
      <w:r>
        <w:rPr>
          <w:rFonts w:ascii="Times New Roman" w:hAnsi="Times New Roman"/>
          <w:sz w:val="24"/>
          <w:szCs w:val="24"/>
        </w:rPr>
        <w:t xml:space="preserve"> </w:t>
      </w:r>
      <w:r w:rsidRPr="004834AC">
        <w:rPr>
          <w:rFonts w:ascii="Times New Roman" w:hAnsi="Times New Roman"/>
          <w:sz w:val="24"/>
          <w:szCs w:val="24"/>
        </w:rPr>
        <w:t>and potential workforce demand</w:t>
      </w:r>
      <w:r>
        <w:rPr>
          <w:rFonts w:ascii="Times New Roman" w:hAnsi="Times New Roman"/>
          <w:sz w:val="24"/>
          <w:szCs w:val="24"/>
        </w:rPr>
        <w:t xml:space="preserve"> (that is,</w:t>
      </w:r>
      <w:r w:rsidRPr="004834AC">
        <w:rPr>
          <w:rFonts w:ascii="Times New Roman" w:hAnsi="Times New Roman"/>
          <w:sz w:val="24"/>
          <w:szCs w:val="24"/>
        </w:rPr>
        <w:t xml:space="preserve"> whose members have demand for </w:t>
      </w:r>
      <w:r>
        <w:rPr>
          <w:rFonts w:ascii="Times New Roman" w:hAnsi="Times New Roman"/>
          <w:sz w:val="24"/>
          <w:szCs w:val="24"/>
        </w:rPr>
        <w:t>a large number of young workers</w:t>
      </w:r>
      <w:r w:rsidRPr="004834AC">
        <w:rPr>
          <w:rFonts w:ascii="Times New Roman" w:hAnsi="Times New Roman"/>
          <w:sz w:val="24"/>
          <w:szCs w:val="24"/>
        </w:rPr>
        <w:t xml:space="preserve"> such as those in construction, retail and hospitality</w:t>
      </w:r>
      <w:r>
        <w:rPr>
          <w:rFonts w:ascii="Times New Roman" w:hAnsi="Times New Roman"/>
          <w:sz w:val="24"/>
          <w:szCs w:val="24"/>
        </w:rPr>
        <w:t xml:space="preserve"> industries)</w:t>
      </w:r>
      <w:r w:rsidRPr="004834AC">
        <w:rPr>
          <w:rFonts w:ascii="Times New Roman" w:hAnsi="Times New Roman"/>
          <w:sz w:val="24"/>
          <w:szCs w:val="24"/>
        </w:rPr>
        <w:t xml:space="preserve"> will be invited to tender for the PaTH Business Placement Partnerships Panel.  </w:t>
      </w:r>
    </w:p>
    <w:p w14:paraId="1350A9A2" w14:textId="77777777" w:rsidR="002F4AEB" w:rsidRPr="004834AC" w:rsidRDefault="002F4AEB" w:rsidP="00EF5414">
      <w:pPr>
        <w:rPr>
          <w:rFonts w:ascii="Times New Roman" w:hAnsi="Times New Roman"/>
          <w:sz w:val="24"/>
          <w:szCs w:val="24"/>
        </w:rPr>
      </w:pPr>
    </w:p>
    <w:p w14:paraId="18885EE1" w14:textId="77777777" w:rsidR="002F4AEB" w:rsidRDefault="002F4AEB" w:rsidP="00EF5414">
      <w:pPr>
        <w:rPr>
          <w:rFonts w:ascii="Times New Roman" w:hAnsi="Times New Roman"/>
          <w:sz w:val="24"/>
          <w:szCs w:val="24"/>
        </w:rPr>
      </w:pPr>
      <w:r w:rsidRPr="004834AC">
        <w:rPr>
          <w:rFonts w:ascii="Times New Roman" w:hAnsi="Times New Roman"/>
          <w:sz w:val="24"/>
          <w:szCs w:val="24"/>
        </w:rPr>
        <w:t xml:space="preserve">Panel members will be required to enter </w:t>
      </w:r>
      <w:r>
        <w:rPr>
          <w:rFonts w:ascii="Times New Roman" w:hAnsi="Times New Roman"/>
          <w:sz w:val="24"/>
          <w:szCs w:val="24"/>
        </w:rPr>
        <w:t xml:space="preserve">into </w:t>
      </w:r>
      <w:r w:rsidRPr="004834AC">
        <w:rPr>
          <w:rFonts w:ascii="Times New Roman" w:hAnsi="Times New Roman"/>
          <w:sz w:val="24"/>
          <w:szCs w:val="24"/>
        </w:rPr>
        <w:t xml:space="preserve">a </w:t>
      </w:r>
      <w:r>
        <w:rPr>
          <w:rFonts w:ascii="Times New Roman" w:hAnsi="Times New Roman"/>
          <w:sz w:val="24"/>
          <w:szCs w:val="24"/>
        </w:rPr>
        <w:t>d</w:t>
      </w:r>
      <w:r w:rsidRPr="004834AC">
        <w:rPr>
          <w:rFonts w:ascii="Times New Roman" w:hAnsi="Times New Roman"/>
          <w:sz w:val="24"/>
          <w:szCs w:val="24"/>
        </w:rPr>
        <w:t xml:space="preserve">eed of </w:t>
      </w:r>
      <w:r>
        <w:rPr>
          <w:rFonts w:ascii="Times New Roman" w:hAnsi="Times New Roman"/>
          <w:sz w:val="24"/>
          <w:szCs w:val="24"/>
        </w:rPr>
        <w:t>standing o</w:t>
      </w:r>
      <w:r w:rsidRPr="004834AC">
        <w:rPr>
          <w:rFonts w:ascii="Times New Roman" w:hAnsi="Times New Roman"/>
          <w:sz w:val="24"/>
          <w:szCs w:val="24"/>
        </w:rPr>
        <w:t>ffer</w:t>
      </w:r>
      <w:r>
        <w:rPr>
          <w:rFonts w:ascii="Times New Roman" w:hAnsi="Times New Roman"/>
          <w:sz w:val="24"/>
          <w:szCs w:val="24"/>
        </w:rPr>
        <w:t xml:space="preserve"> (the Deed)</w:t>
      </w:r>
      <w:r w:rsidRPr="004834AC">
        <w:rPr>
          <w:rFonts w:ascii="Times New Roman" w:hAnsi="Times New Roman"/>
          <w:sz w:val="24"/>
          <w:szCs w:val="24"/>
        </w:rPr>
        <w:t>. Being on the panel does not guarantee a particular amount of business or any business at all</w:t>
      </w:r>
      <w:r>
        <w:rPr>
          <w:rFonts w:ascii="Times New Roman" w:hAnsi="Times New Roman"/>
          <w:sz w:val="24"/>
          <w:szCs w:val="24"/>
        </w:rPr>
        <w:t>. T</w:t>
      </w:r>
      <w:r w:rsidRPr="004834AC">
        <w:rPr>
          <w:rFonts w:ascii="Times New Roman" w:hAnsi="Times New Roman"/>
          <w:sz w:val="24"/>
          <w:szCs w:val="24"/>
        </w:rPr>
        <w:t xml:space="preserve">he department may not issue a work order to every panel member over the life of the panel. </w:t>
      </w:r>
    </w:p>
    <w:p w14:paraId="42ACABF7" w14:textId="77777777" w:rsidR="002F4AEB" w:rsidRDefault="002F4AEB" w:rsidP="00EF5414">
      <w:pPr>
        <w:rPr>
          <w:rFonts w:ascii="Times New Roman" w:hAnsi="Times New Roman"/>
          <w:sz w:val="24"/>
          <w:szCs w:val="24"/>
        </w:rPr>
      </w:pPr>
    </w:p>
    <w:p w14:paraId="754DEE7B" w14:textId="77777777" w:rsidR="002F4AEB" w:rsidRPr="004834AC" w:rsidRDefault="002F4AEB" w:rsidP="00EF5414">
      <w:pPr>
        <w:rPr>
          <w:rFonts w:ascii="Times New Roman" w:hAnsi="Times New Roman"/>
          <w:i/>
          <w:sz w:val="24"/>
          <w:szCs w:val="24"/>
          <w:u w:val="single"/>
        </w:rPr>
      </w:pPr>
      <w:r w:rsidRPr="004834AC">
        <w:rPr>
          <w:rFonts w:ascii="Times New Roman" w:hAnsi="Times New Roman"/>
          <w:i/>
          <w:sz w:val="24"/>
          <w:szCs w:val="24"/>
          <w:u w:val="single"/>
        </w:rPr>
        <w:t>Concept discussion</w:t>
      </w:r>
    </w:p>
    <w:p w14:paraId="49C2D706" w14:textId="77777777" w:rsidR="002F4AEB" w:rsidRDefault="002F4AEB" w:rsidP="00EF5414">
      <w:pPr>
        <w:rPr>
          <w:rFonts w:ascii="Times New Roman" w:hAnsi="Times New Roman"/>
          <w:sz w:val="24"/>
          <w:szCs w:val="24"/>
        </w:rPr>
      </w:pPr>
    </w:p>
    <w:p w14:paraId="52BFE236" w14:textId="77777777" w:rsidR="002F4AEB" w:rsidRPr="004834AC" w:rsidRDefault="002F4AEB" w:rsidP="00EF5414">
      <w:pPr>
        <w:rPr>
          <w:rFonts w:ascii="Times New Roman" w:hAnsi="Times New Roman"/>
          <w:sz w:val="24"/>
          <w:szCs w:val="24"/>
        </w:rPr>
      </w:pPr>
      <w:r w:rsidRPr="004834AC">
        <w:rPr>
          <w:rFonts w:ascii="Times New Roman" w:hAnsi="Times New Roman"/>
          <w:sz w:val="24"/>
          <w:szCs w:val="24"/>
        </w:rPr>
        <w:t xml:space="preserve">Either party to the Deed may initiate a </w:t>
      </w:r>
      <w:r>
        <w:rPr>
          <w:rFonts w:ascii="Times New Roman" w:hAnsi="Times New Roman"/>
          <w:sz w:val="24"/>
          <w:szCs w:val="24"/>
        </w:rPr>
        <w:t>‘</w:t>
      </w:r>
      <w:r w:rsidRPr="004834AC">
        <w:rPr>
          <w:rFonts w:ascii="Times New Roman" w:hAnsi="Times New Roman"/>
          <w:sz w:val="24"/>
          <w:szCs w:val="24"/>
        </w:rPr>
        <w:t>concept discussion</w:t>
      </w:r>
      <w:r>
        <w:rPr>
          <w:rFonts w:ascii="Times New Roman" w:hAnsi="Times New Roman"/>
          <w:sz w:val="24"/>
          <w:szCs w:val="24"/>
        </w:rPr>
        <w:t>’</w:t>
      </w:r>
      <w:r w:rsidRPr="004834AC">
        <w:rPr>
          <w:rFonts w:ascii="Times New Roman" w:hAnsi="Times New Roman"/>
          <w:sz w:val="24"/>
          <w:szCs w:val="24"/>
        </w:rPr>
        <w:t xml:space="preserve"> about a potential workforce solution if a labour force development opportunity and/or need is identified.</w:t>
      </w:r>
      <w:r>
        <w:rPr>
          <w:rFonts w:ascii="Times New Roman" w:hAnsi="Times New Roman"/>
          <w:sz w:val="24"/>
          <w:szCs w:val="24"/>
        </w:rPr>
        <w:t xml:space="preserve"> </w:t>
      </w:r>
      <w:r w:rsidRPr="004834AC">
        <w:rPr>
          <w:rFonts w:ascii="Times New Roman" w:hAnsi="Times New Roman"/>
          <w:sz w:val="24"/>
          <w:szCs w:val="24"/>
        </w:rPr>
        <w:t xml:space="preserve">The party which initiates the concept discussion will describe the concept in writing. This will include information about job opportunities suitable for young job seekers, a commitment from relevant employers to participate, evidence of support by employment services providers, the proposed scale and timing of the workforce solution, and an indication of the elements of the workforce solution. The department may invite multiple panel members to participate, on an individual basis, in a concept discussion and may seek to proceed to co-design with a single panel member, or with multiple panel members in an agreed collaborative approach.  </w:t>
      </w:r>
    </w:p>
    <w:p w14:paraId="26561413" w14:textId="77777777" w:rsidR="002F4AEB" w:rsidRPr="004834AC" w:rsidRDefault="002F4AEB" w:rsidP="00EF5414">
      <w:pPr>
        <w:rPr>
          <w:rFonts w:ascii="Times New Roman" w:hAnsi="Times New Roman"/>
          <w:sz w:val="24"/>
          <w:szCs w:val="24"/>
        </w:rPr>
      </w:pPr>
    </w:p>
    <w:p w14:paraId="4F4CEA4D" w14:textId="77777777" w:rsidR="002F4AEB" w:rsidRPr="004834AC" w:rsidRDefault="002F4AEB" w:rsidP="00EF5414">
      <w:pPr>
        <w:rPr>
          <w:rFonts w:ascii="Times New Roman" w:hAnsi="Times New Roman"/>
          <w:sz w:val="24"/>
          <w:szCs w:val="24"/>
        </w:rPr>
      </w:pPr>
      <w:r w:rsidRPr="004D76E6">
        <w:rPr>
          <w:rFonts w:ascii="Times New Roman" w:hAnsi="Times New Roman"/>
          <w:sz w:val="24"/>
          <w:szCs w:val="24"/>
        </w:rPr>
        <w:t xml:space="preserve">Successful </w:t>
      </w:r>
      <w:r>
        <w:rPr>
          <w:rFonts w:ascii="Times New Roman" w:hAnsi="Times New Roman"/>
          <w:sz w:val="24"/>
          <w:szCs w:val="24"/>
        </w:rPr>
        <w:t>industry w</w:t>
      </w:r>
      <w:r w:rsidRPr="00315C53">
        <w:rPr>
          <w:rFonts w:ascii="Times New Roman" w:hAnsi="Times New Roman"/>
          <w:sz w:val="24"/>
          <w:szCs w:val="24"/>
        </w:rPr>
        <w:t xml:space="preserve">orkforce </w:t>
      </w:r>
      <w:r>
        <w:rPr>
          <w:rFonts w:ascii="Times New Roman" w:hAnsi="Times New Roman"/>
          <w:sz w:val="24"/>
          <w:szCs w:val="24"/>
        </w:rPr>
        <w:t>s</w:t>
      </w:r>
      <w:r w:rsidRPr="00315C53">
        <w:rPr>
          <w:rFonts w:ascii="Times New Roman" w:hAnsi="Times New Roman"/>
          <w:sz w:val="24"/>
          <w:szCs w:val="24"/>
        </w:rPr>
        <w:t xml:space="preserve">olutions </w:t>
      </w:r>
      <w:r>
        <w:rPr>
          <w:rFonts w:ascii="Times New Roman" w:hAnsi="Times New Roman"/>
          <w:sz w:val="24"/>
          <w:szCs w:val="24"/>
        </w:rPr>
        <w:t xml:space="preserve">(to be agreed and described in a work order issued under the Deed) </w:t>
      </w:r>
      <w:r w:rsidRPr="00315C53">
        <w:rPr>
          <w:rFonts w:ascii="Times New Roman" w:hAnsi="Times New Roman"/>
          <w:sz w:val="24"/>
          <w:szCs w:val="24"/>
        </w:rPr>
        <w:t xml:space="preserve">could </w:t>
      </w:r>
      <w:r w:rsidRPr="004D76E6">
        <w:rPr>
          <w:rFonts w:ascii="Times New Roman" w:hAnsi="Times New Roman"/>
          <w:sz w:val="24"/>
          <w:szCs w:val="24"/>
        </w:rPr>
        <w:t>include</w:t>
      </w:r>
      <w:r>
        <w:rPr>
          <w:rFonts w:ascii="Times New Roman" w:hAnsi="Times New Roman"/>
          <w:sz w:val="24"/>
          <w:szCs w:val="24"/>
        </w:rPr>
        <w:t>, for example,</w:t>
      </w:r>
      <w:r w:rsidRPr="00315C53">
        <w:rPr>
          <w:rFonts w:ascii="Times New Roman" w:hAnsi="Times New Roman"/>
          <w:sz w:val="24"/>
          <w:szCs w:val="24"/>
        </w:rPr>
        <w:t xml:space="preserve"> any or all of the following:</w:t>
      </w:r>
      <w:r w:rsidRPr="004D76E6">
        <w:rPr>
          <w:rFonts w:ascii="Times New Roman" w:hAnsi="Times New Roman"/>
          <w:sz w:val="24"/>
          <w:szCs w:val="24"/>
        </w:rPr>
        <w:t xml:space="preserve"> </w:t>
      </w:r>
      <w:r w:rsidRPr="004834AC">
        <w:rPr>
          <w:rFonts w:ascii="Times New Roman" w:hAnsi="Times New Roman"/>
          <w:sz w:val="24"/>
          <w:szCs w:val="24"/>
        </w:rPr>
        <w:t xml:space="preserve"> </w:t>
      </w:r>
    </w:p>
    <w:p w14:paraId="54C57E2A" w14:textId="77777777" w:rsidR="002F4AEB" w:rsidRPr="004834AC" w:rsidRDefault="002F4AEB" w:rsidP="00EF5414">
      <w:pPr>
        <w:pStyle w:val="ListParagraph"/>
        <w:numPr>
          <w:ilvl w:val="0"/>
          <w:numId w:val="25"/>
        </w:numPr>
        <w:rPr>
          <w:szCs w:val="24"/>
        </w:rPr>
      </w:pPr>
      <w:r w:rsidRPr="004834AC">
        <w:rPr>
          <w:szCs w:val="24"/>
        </w:rPr>
        <w:t>project management</w:t>
      </w:r>
      <w:r>
        <w:rPr>
          <w:szCs w:val="24"/>
        </w:rPr>
        <w:t xml:space="preserve"> (that is,</w:t>
      </w:r>
      <w:r w:rsidRPr="004834AC">
        <w:rPr>
          <w:szCs w:val="24"/>
        </w:rPr>
        <w:t xml:space="preserve"> overall management of the workforce solution</w:t>
      </w:r>
      <w:r>
        <w:rPr>
          <w:szCs w:val="24"/>
        </w:rPr>
        <w:t>)</w:t>
      </w:r>
      <w:r w:rsidRPr="004834AC">
        <w:rPr>
          <w:szCs w:val="24"/>
        </w:rPr>
        <w:t xml:space="preserve">; </w:t>
      </w:r>
    </w:p>
    <w:p w14:paraId="3785E434" w14:textId="77777777" w:rsidR="002F4AEB" w:rsidRPr="004834AC" w:rsidRDefault="002F4AEB" w:rsidP="00EF5414">
      <w:pPr>
        <w:pStyle w:val="ListParagraph"/>
        <w:numPr>
          <w:ilvl w:val="0"/>
          <w:numId w:val="25"/>
        </w:numPr>
        <w:rPr>
          <w:szCs w:val="24"/>
        </w:rPr>
      </w:pPr>
      <w:r w:rsidRPr="004834AC">
        <w:rPr>
          <w:szCs w:val="24"/>
        </w:rPr>
        <w:lastRenderedPageBreak/>
        <w:t xml:space="preserve">coordination of employers, employment services providers and job seekers, and any other stakeholders, such as subcontractors, involved in the workforce solution; </w:t>
      </w:r>
    </w:p>
    <w:p w14:paraId="26907BA7" w14:textId="77777777" w:rsidR="002F4AEB" w:rsidRPr="004834AC" w:rsidRDefault="002F4AEB" w:rsidP="00EF5414">
      <w:pPr>
        <w:pStyle w:val="ListParagraph"/>
        <w:numPr>
          <w:ilvl w:val="0"/>
          <w:numId w:val="25"/>
        </w:numPr>
        <w:rPr>
          <w:szCs w:val="24"/>
        </w:rPr>
      </w:pPr>
      <w:r w:rsidRPr="004834AC">
        <w:rPr>
          <w:szCs w:val="24"/>
        </w:rPr>
        <w:t xml:space="preserve">brokerage of services to be included in a pathway where those services are not the </w:t>
      </w:r>
      <w:r>
        <w:rPr>
          <w:szCs w:val="24"/>
        </w:rPr>
        <w:t>em</w:t>
      </w:r>
      <w:r w:rsidRPr="004834AC">
        <w:rPr>
          <w:szCs w:val="24"/>
        </w:rPr>
        <w:t xml:space="preserve">ployment </w:t>
      </w:r>
      <w:r>
        <w:rPr>
          <w:szCs w:val="24"/>
        </w:rPr>
        <w:t>s</w:t>
      </w:r>
      <w:r w:rsidRPr="004834AC">
        <w:rPr>
          <w:szCs w:val="24"/>
        </w:rPr>
        <w:t>ervices</w:t>
      </w:r>
      <w:r>
        <w:rPr>
          <w:szCs w:val="24"/>
        </w:rPr>
        <w:t xml:space="preserve"> administered by the department</w:t>
      </w:r>
      <w:r w:rsidRPr="004834AC">
        <w:rPr>
          <w:szCs w:val="24"/>
        </w:rPr>
        <w:t xml:space="preserve"> or </w:t>
      </w:r>
      <w:r>
        <w:rPr>
          <w:szCs w:val="24"/>
        </w:rPr>
        <w:t>the d</w:t>
      </w:r>
      <w:r w:rsidRPr="004834AC">
        <w:rPr>
          <w:szCs w:val="24"/>
        </w:rPr>
        <w:t xml:space="preserve">isability </w:t>
      </w:r>
      <w:r>
        <w:rPr>
          <w:szCs w:val="24"/>
        </w:rPr>
        <w:t>e</w:t>
      </w:r>
      <w:r w:rsidRPr="004834AC">
        <w:rPr>
          <w:szCs w:val="24"/>
        </w:rPr>
        <w:t xml:space="preserve">mployment </w:t>
      </w:r>
      <w:r>
        <w:rPr>
          <w:szCs w:val="24"/>
        </w:rPr>
        <w:t>s</w:t>
      </w:r>
      <w:r w:rsidRPr="004834AC">
        <w:rPr>
          <w:szCs w:val="24"/>
        </w:rPr>
        <w:t xml:space="preserve">ervices administered by the Department of Social Services;  </w:t>
      </w:r>
    </w:p>
    <w:p w14:paraId="0FE48A91" w14:textId="77777777" w:rsidR="002F4AEB" w:rsidRPr="004834AC" w:rsidRDefault="002F4AEB" w:rsidP="00EF5414">
      <w:pPr>
        <w:pStyle w:val="ListParagraph"/>
        <w:numPr>
          <w:ilvl w:val="0"/>
          <w:numId w:val="25"/>
        </w:numPr>
        <w:rPr>
          <w:szCs w:val="24"/>
        </w:rPr>
      </w:pPr>
      <w:r w:rsidRPr="004834AC">
        <w:rPr>
          <w:szCs w:val="24"/>
        </w:rPr>
        <w:t>industry specific pre-employment training design and delivery;</w:t>
      </w:r>
    </w:p>
    <w:p w14:paraId="4DA4886F" w14:textId="77777777" w:rsidR="002F4AEB" w:rsidRPr="004834AC" w:rsidRDefault="002F4AEB" w:rsidP="00EF5414">
      <w:pPr>
        <w:pStyle w:val="ListParagraph"/>
        <w:numPr>
          <w:ilvl w:val="0"/>
          <w:numId w:val="25"/>
        </w:numPr>
        <w:rPr>
          <w:szCs w:val="24"/>
        </w:rPr>
      </w:pPr>
      <w:r w:rsidRPr="004834AC">
        <w:rPr>
          <w:szCs w:val="24"/>
        </w:rPr>
        <w:t xml:space="preserve">training or training materials; </w:t>
      </w:r>
    </w:p>
    <w:p w14:paraId="3C12E729" w14:textId="77777777" w:rsidR="002F4AEB" w:rsidRPr="004834AC" w:rsidRDefault="002F4AEB" w:rsidP="00EF5414">
      <w:pPr>
        <w:pStyle w:val="ListParagraph"/>
        <w:numPr>
          <w:ilvl w:val="0"/>
          <w:numId w:val="25"/>
        </w:numPr>
        <w:rPr>
          <w:szCs w:val="24"/>
        </w:rPr>
      </w:pPr>
      <w:r w:rsidRPr="004834AC">
        <w:rPr>
          <w:szCs w:val="24"/>
        </w:rPr>
        <w:t>work experience;</w:t>
      </w:r>
    </w:p>
    <w:p w14:paraId="3C3AEBC2" w14:textId="77777777" w:rsidR="002F4AEB" w:rsidRPr="004834AC" w:rsidRDefault="002F4AEB" w:rsidP="00EF5414">
      <w:pPr>
        <w:pStyle w:val="ListParagraph"/>
        <w:numPr>
          <w:ilvl w:val="0"/>
          <w:numId w:val="25"/>
        </w:numPr>
        <w:rPr>
          <w:szCs w:val="24"/>
        </w:rPr>
      </w:pPr>
      <w:r w:rsidRPr="004834AC">
        <w:rPr>
          <w:szCs w:val="24"/>
        </w:rPr>
        <w:t>mentoring of job seekers by personnel from a panel member or a suitable sub</w:t>
      </w:r>
      <w:r>
        <w:rPr>
          <w:szCs w:val="24"/>
        </w:rPr>
        <w:noBreakHyphen/>
      </w:r>
      <w:r w:rsidRPr="004834AC">
        <w:rPr>
          <w:szCs w:val="24"/>
        </w:rPr>
        <w:t xml:space="preserve">contractor agreed through the co-design process, </w:t>
      </w:r>
      <w:r>
        <w:rPr>
          <w:szCs w:val="24"/>
        </w:rPr>
        <w:t xml:space="preserve">or </w:t>
      </w:r>
      <w:r w:rsidRPr="004834AC">
        <w:rPr>
          <w:szCs w:val="24"/>
        </w:rPr>
        <w:t>non-vocational job seeker supports such as access to drug and alcohol counselling, emergency housing or domestic violence assistance;</w:t>
      </w:r>
    </w:p>
    <w:p w14:paraId="3B733F7A" w14:textId="77777777" w:rsidR="002F4AEB" w:rsidRPr="004834AC" w:rsidRDefault="002F4AEB" w:rsidP="00EF5414">
      <w:pPr>
        <w:pStyle w:val="ListParagraph"/>
        <w:numPr>
          <w:ilvl w:val="0"/>
          <w:numId w:val="25"/>
        </w:numPr>
        <w:rPr>
          <w:szCs w:val="24"/>
        </w:rPr>
      </w:pPr>
      <w:r w:rsidRPr="004834AC">
        <w:rPr>
          <w:szCs w:val="24"/>
        </w:rPr>
        <w:t>stakeholder engagement and employer liaison;</w:t>
      </w:r>
    </w:p>
    <w:p w14:paraId="4F570888" w14:textId="77777777" w:rsidR="002F4AEB" w:rsidRPr="004834AC" w:rsidRDefault="002F4AEB" w:rsidP="00EF5414">
      <w:pPr>
        <w:pStyle w:val="ListParagraph"/>
        <w:numPr>
          <w:ilvl w:val="0"/>
          <w:numId w:val="25"/>
        </w:numPr>
        <w:rPr>
          <w:szCs w:val="24"/>
        </w:rPr>
      </w:pPr>
      <w:r w:rsidRPr="004834AC">
        <w:rPr>
          <w:szCs w:val="24"/>
        </w:rPr>
        <w:t>venue and equipment hire;</w:t>
      </w:r>
    </w:p>
    <w:p w14:paraId="58EF21BF" w14:textId="77777777" w:rsidR="002F4AEB" w:rsidRPr="004834AC" w:rsidRDefault="002F4AEB" w:rsidP="00EF5414">
      <w:pPr>
        <w:pStyle w:val="ListParagraph"/>
        <w:numPr>
          <w:ilvl w:val="0"/>
          <w:numId w:val="25"/>
        </w:numPr>
        <w:rPr>
          <w:szCs w:val="24"/>
        </w:rPr>
      </w:pPr>
      <w:r w:rsidRPr="004834AC">
        <w:rPr>
          <w:szCs w:val="24"/>
        </w:rPr>
        <w:t xml:space="preserve">support to employers to ensure readiness of workplaces to recruit young unemployed people, for example cultural competency training where diversity groups are a focus, and strategies to engage and retain young people for employers with traditionally older workforces; </w:t>
      </w:r>
    </w:p>
    <w:p w14:paraId="68EE7C25" w14:textId="77777777" w:rsidR="002F4AEB" w:rsidRPr="004834AC" w:rsidRDefault="002F4AEB" w:rsidP="00EF5414">
      <w:pPr>
        <w:pStyle w:val="ListParagraph"/>
        <w:numPr>
          <w:ilvl w:val="0"/>
          <w:numId w:val="25"/>
        </w:numPr>
        <w:rPr>
          <w:szCs w:val="24"/>
        </w:rPr>
      </w:pPr>
      <w:r w:rsidRPr="004834AC">
        <w:rPr>
          <w:szCs w:val="24"/>
        </w:rPr>
        <w:t>items for job seekers to ensure readiness for workplaces, for example personal protective equipment, criminal or medical checks, and vaccinations if relevant; and</w:t>
      </w:r>
    </w:p>
    <w:p w14:paraId="201D7687" w14:textId="77777777" w:rsidR="002F4AEB" w:rsidRPr="004834AC" w:rsidRDefault="002F4AEB" w:rsidP="00EF5414">
      <w:pPr>
        <w:pStyle w:val="ListParagraph"/>
        <w:numPr>
          <w:ilvl w:val="0"/>
          <w:numId w:val="25"/>
        </w:numPr>
        <w:rPr>
          <w:szCs w:val="24"/>
        </w:rPr>
      </w:pPr>
      <w:r w:rsidRPr="004834AC">
        <w:rPr>
          <w:szCs w:val="24"/>
        </w:rPr>
        <w:t>post</w:t>
      </w:r>
      <w:r>
        <w:rPr>
          <w:szCs w:val="24"/>
        </w:rPr>
        <w:t xml:space="preserve"> </w:t>
      </w:r>
      <w:r w:rsidRPr="004834AC">
        <w:rPr>
          <w:szCs w:val="24"/>
        </w:rPr>
        <w:t xml:space="preserve">job placement services to job seekers and employers </w:t>
      </w:r>
      <w:r>
        <w:rPr>
          <w:szCs w:val="24"/>
        </w:rPr>
        <w:t>such as</w:t>
      </w:r>
      <w:r w:rsidRPr="004834AC">
        <w:rPr>
          <w:szCs w:val="24"/>
        </w:rPr>
        <w:t xml:space="preserve"> dispute resolution to help maintain a person’s job</w:t>
      </w:r>
      <w:r>
        <w:rPr>
          <w:szCs w:val="24"/>
        </w:rPr>
        <w:t>,</w:t>
      </w:r>
      <w:r w:rsidRPr="004834AC">
        <w:rPr>
          <w:szCs w:val="24"/>
        </w:rPr>
        <w:t xml:space="preserve"> facilitation of access to post placement non-vocational services, or further skill</w:t>
      </w:r>
      <w:r>
        <w:rPr>
          <w:szCs w:val="24"/>
        </w:rPr>
        <w:t>s</w:t>
      </w:r>
      <w:r w:rsidRPr="004834AC">
        <w:rPr>
          <w:szCs w:val="24"/>
        </w:rPr>
        <w:t xml:space="preserve"> development.</w:t>
      </w:r>
    </w:p>
    <w:p w14:paraId="2558DFC7" w14:textId="77777777" w:rsidR="002F4AEB" w:rsidRDefault="002F4AEB" w:rsidP="00EF5414">
      <w:pPr>
        <w:contextualSpacing/>
        <w:rPr>
          <w:rFonts w:ascii="Times New Roman" w:hAnsi="Times New Roman"/>
          <w:sz w:val="24"/>
          <w:szCs w:val="24"/>
        </w:rPr>
      </w:pPr>
    </w:p>
    <w:p w14:paraId="5D8D9AC0" w14:textId="77777777" w:rsidR="002F4AEB" w:rsidRPr="009E71AC" w:rsidRDefault="002F4AEB" w:rsidP="00EF5414">
      <w:pPr>
        <w:contextualSpacing/>
        <w:rPr>
          <w:rFonts w:ascii="Times New Roman" w:hAnsi="Times New Roman"/>
          <w:i/>
          <w:sz w:val="24"/>
          <w:szCs w:val="24"/>
          <w:u w:val="single"/>
        </w:rPr>
      </w:pPr>
      <w:r w:rsidRPr="009E71AC">
        <w:rPr>
          <w:rFonts w:ascii="Times New Roman" w:hAnsi="Times New Roman"/>
          <w:i/>
          <w:sz w:val="24"/>
          <w:szCs w:val="24"/>
          <w:u w:val="single"/>
        </w:rPr>
        <w:t>Co-design</w:t>
      </w:r>
    </w:p>
    <w:p w14:paraId="1C76A034" w14:textId="77777777" w:rsidR="002F4AEB" w:rsidRDefault="002F4AEB" w:rsidP="00EF5414">
      <w:pPr>
        <w:rPr>
          <w:rFonts w:ascii="Times New Roman" w:hAnsi="Times New Roman"/>
          <w:sz w:val="24"/>
          <w:szCs w:val="24"/>
        </w:rPr>
      </w:pPr>
    </w:p>
    <w:p w14:paraId="0DECA650" w14:textId="77777777" w:rsidR="002F4AEB" w:rsidRPr="003A514A" w:rsidRDefault="002F4AEB" w:rsidP="00EF5414">
      <w:pPr>
        <w:rPr>
          <w:rFonts w:ascii="Times New Roman" w:hAnsi="Times New Roman"/>
          <w:sz w:val="24"/>
          <w:szCs w:val="24"/>
        </w:rPr>
      </w:pPr>
      <w:r w:rsidRPr="003A514A">
        <w:rPr>
          <w:rFonts w:ascii="Times New Roman" w:hAnsi="Times New Roman"/>
          <w:sz w:val="24"/>
          <w:szCs w:val="24"/>
        </w:rPr>
        <w:t xml:space="preserve">Co-design will only occur where the department agrees with a proposed concept and there is demonstrated value for money. A co-design fee of $3,000 will be paid to each panel member which participates in co-design and is intended to compensate for the time and expertise dedicated to the co-design process. Co-design of each </w:t>
      </w:r>
      <w:r>
        <w:rPr>
          <w:rFonts w:ascii="Times New Roman" w:hAnsi="Times New Roman"/>
          <w:sz w:val="24"/>
          <w:szCs w:val="24"/>
        </w:rPr>
        <w:t>i</w:t>
      </w:r>
      <w:r w:rsidRPr="003A514A">
        <w:rPr>
          <w:rFonts w:ascii="Times New Roman" w:hAnsi="Times New Roman"/>
          <w:sz w:val="24"/>
          <w:szCs w:val="24"/>
        </w:rPr>
        <w:t xml:space="preserve">ndustry </w:t>
      </w:r>
      <w:r>
        <w:rPr>
          <w:rFonts w:ascii="Times New Roman" w:hAnsi="Times New Roman"/>
          <w:sz w:val="24"/>
          <w:szCs w:val="24"/>
        </w:rPr>
        <w:t>w</w:t>
      </w:r>
      <w:r w:rsidRPr="003A514A">
        <w:rPr>
          <w:rFonts w:ascii="Times New Roman" w:hAnsi="Times New Roman"/>
          <w:sz w:val="24"/>
          <w:szCs w:val="24"/>
        </w:rPr>
        <w:t xml:space="preserve">orkforce </w:t>
      </w:r>
      <w:r>
        <w:rPr>
          <w:rFonts w:ascii="Times New Roman" w:hAnsi="Times New Roman"/>
          <w:sz w:val="24"/>
          <w:szCs w:val="24"/>
        </w:rPr>
        <w:t>s</w:t>
      </w:r>
      <w:r w:rsidRPr="003A514A">
        <w:rPr>
          <w:rFonts w:ascii="Times New Roman" w:hAnsi="Times New Roman"/>
          <w:sz w:val="24"/>
          <w:szCs w:val="24"/>
        </w:rPr>
        <w:t>olution will prioritise using existing programs, support</w:t>
      </w:r>
      <w:r>
        <w:rPr>
          <w:rFonts w:ascii="Times New Roman" w:hAnsi="Times New Roman"/>
          <w:sz w:val="24"/>
          <w:szCs w:val="24"/>
        </w:rPr>
        <w:t>s</w:t>
      </w:r>
      <w:r w:rsidRPr="003A514A">
        <w:rPr>
          <w:rFonts w:ascii="Times New Roman" w:hAnsi="Times New Roman"/>
          <w:sz w:val="24"/>
          <w:szCs w:val="24"/>
        </w:rPr>
        <w:t xml:space="preserve"> and services to</w:t>
      </w:r>
      <w:r>
        <w:rPr>
          <w:rFonts w:ascii="Times New Roman" w:hAnsi="Times New Roman"/>
          <w:sz w:val="24"/>
          <w:szCs w:val="24"/>
        </w:rPr>
        <w:t xml:space="preserve"> help job seekers find and maintain employment</w:t>
      </w:r>
      <w:r w:rsidRPr="003A514A">
        <w:rPr>
          <w:rFonts w:ascii="Times New Roman" w:hAnsi="Times New Roman"/>
          <w:sz w:val="24"/>
          <w:szCs w:val="24"/>
        </w:rPr>
        <w:t xml:space="preserve"> and will take account of the needs of industry and employers. </w:t>
      </w:r>
    </w:p>
    <w:p w14:paraId="4AB5001D" w14:textId="77777777" w:rsidR="002F4AEB" w:rsidRPr="003A514A" w:rsidRDefault="002F4AEB" w:rsidP="00EF5414">
      <w:pPr>
        <w:rPr>
          <w:rFonts w:ascii="Times New Roman" w:hAnsi="Times New Roman"/>
          <w:sz w:val="24"/>
          <w:szCs w:val="24"/>
        </w:rPr>
      </w:pPr>
    </w:p>
    <w:p w14:paraId="1CD22317" w14:textId="12A2071F" w:rsidR="002F4AEB" w:rsidRDefault="002F4AEB" w:rsidP="00EF5414">
      <w:pPr>
        <w:rPr>
          <w:rFonts w:ascii="Times New Roman" w:hAnsi="Times New Roman"/>
          <w:sz w:val="24"/>
          <w:szCs w:val="24"/>
        </w:rPr>
      </w:pPr>
      <w:r w:rsidRPr="003A514A">
        <w:rPr>
          <w:rFonts w:ascii="Times New Roman" w:hAnsi="Times New Roman"/>
          <w:sz w:val="24"/>
          <w:szCs w:val="24"/>
        </w:rPr>
        <w:t xml:space="preserve">Effective collaboration with employment services providers is expected to be a key element of any workforce solution. Employment services providers will continue to provide services to job seekers participating in the program, including monitoring of their compliance with the mutual obligation requirements under the social security law and, where </w:t>
      </w:r>
      <w:r>
        <w:rPr>
          <w:rFonts w:ascii="Times New Roman" w:hAnsi="Times New Roman"/>
          <w:sz w:val="24"/>
          <w:szCs w:val="24"/>
        </w:rPr>
        <w:t xml:space="preserve">Youth Jobs PaTH </w:t>
      </w:r>
      <w:r w:rsidRPr="003A514A">
        <w:rPr>
          <w:rFonts w:ascii="Times New Roman" w:hAnsi="Times New Roman"/>
          <w:sz w:val="24"/>
          <w:szCs w:val="24"/>
        </w:rPr>
        <w:t>form</w:t>
      </w:r>
      <w:r w:rsidR="00C4046C">
        <w:rPr>
          <w:rFonts w:ascii="Times New Roman" w:hAnsi="Times New Roman"/>
          <w:sz w:val="24"/>
          <w:szCs w:val="24"/>
        </w:rPr>
        <w:t>s</w:t>
      </w:r>
      <w:r w:rsidRPr="003A514A">
        <w:rPr>
          <w:rFonts w:ascii="Times New Roman" w:hAnsi="Times New Roman"/>
          <w:sz w:val="24"/>
          <w:szCs w:val="24"/>
        </w:rPr>
        <w:t xml:space="preserve"> part of an </w:t>
      </w:r>
      <w:r>
        <w:rPr>
          <w:rFonts w:ascii="Times New Roman" w:hAnsi="Times New Roman"/>
          <w:sz w:val="24"/>
          <w:szCs w:val="24"/>
        </w:rPr>
        <w:t>i</w:t>
      </w:r>
      <w:r w:rsidRPr="003A514A">
        <w:rPr>
          <w:rFonts w:ascii="Times New Roman" w:hAnsi="Times New Roman"/>
          <w:sz w:val="24"/>
          <w:szCs w:val="24"/>
        </w:rPr>
        <w:t xml:space="preserve">ndustry </w:t>
      </w:r>
      <w:r>
        <w:rPr>
          <w:rFonts w:ascii="Times New Roman" w:hAnsi="Times New Roman"/>
          <w:sz w:val="24"/>
          <w:szCs w:val="24"/>
        </w:rPr>
        <w:t>w</w:t>
      </w:r>
      <w:r w:rsidRPr="003A514A">
        <w:rPr>
          <w:rFonts w:ascii="Times New Roman" w:hAnsi="Times New Roman"/>
          <w:sz w:val="24"/>
          <w:szCs w:val="24"/>
        </w:rPr>
        <w:t xml:space="preserve">orkforce </w:t>
      </w:r>
      <w:r>
        <w:rPr>
          <w:rFonts w:ascii="Times New Roman" w:hAnsi="Times New Roman"/>
          <w:sz w:val="24"/>
          <w:szCs w:val="24"/>
        </w:rPr>
        <w:t>s</w:t>
      </w:r>
      <w:r w:rsidRPr="003A514A">
        <w:rPr>
          <w:rFonts w:ascii="Times New Roman" w:hAnsi="Times New Roman"/>
          <w:sz w:val="24"/>
          <w:szCs w:val="24"/>
        </w:rPr>
        <w:t xml:space="preserve">olution, management of work health and safety issues. Any other work experience arrangements that form part of an </w:t>
      </w:r>
      <w:r>
        <w:rPr>
          <w:rFonts w:ascii="Times New Roman" w:hAnsi="Times New Roman"/>
          <w:sz w:val="24"/>
          <w:szCs w:val="24"/>
        </w:rPr>
        <w:t>i</w:t>
      </w:r>
      <w:r w:rsidRPr="003A514A">
        <w:rPr>
          <w:rFonts w:ascii="Times New Roman" w:hAnsi="Times New Roman"/>
          <w:sz w:val="24"/>
          <w:szCs w:val="24"/>
        </w:rPr>
        <w:t xml:space="preserve">ndustry </w:t>
      </w:r>
      <w:r>
        <w:rPr>
          <w:rFonts w:ascii="Times New Roman" w:hAnsi="Times New Roman"/>
          <w:sz w:val="24"/>
          <w:szCs w:val="24"/>
        </w:rPr>
        <w:t>w</w:t>
      </w:r>
      <w:r w:rsidRPr="003A514A">
        <w:rPr>
          <w:rFonts w:ascii="Times New Roman" w:hAnsi="Times New Roman"/>
          <w:sz w:val="24"/>
          <w:szCs w:val="24"/>
        </w:rPr>
        <w:t xml:space="preserve">orkforce </w:t>
      </w:r>
      <w:r>
        <w:rPr>
          <w:rFonts w:ascii="Times New Roman" w:hAnsi="Times New Roman"/>
          <w:sz w:val="24"/>
          <w:szCs w:val="24"/>
        </w:rPr>
        <w:t>s</w:t>
      </w:r>
      <w:r w:rsidRPr="003A514A">
        <w:rPr>
          <w:rFonts w:ascii="Times New Roman" w:hAnsi="Times New Roman"/>
          <w:sz w:val="24"/>
          <w:szCs w:val="24"/>
        </w:rPr>
        <w:t>olution must be agreed by the department through the co</w:t>
      </w:r>
      <w:r>
        <w:rPr>
          <w:rFonts w:ascii="Times New Roman" w:hAnsi="Times New Roman"/>
          <w:sz w:val="24"/>
          <w:szCs w:val="24"/>
        </w:rPr>
        <w:noBreakHyphen/>
      </w:r>
      <w:r w:rsidRPr="003A514A">
        <w:rPr>
          <w:rFonts w:ascii="Times New Roman" w:hAnsi="Times New Roman"/>
          <w:sz w:val="24"/>
          <w:szCs w:val="24"/>
        </w:rPr>
        <w:t xml:space="preserve">design process. Administrative requirements for alternative work experience arrangements will be the responsibility of the panel member, including in particular management of work health and safety issues. </w:t>
      </w:r>
    </w:p>
    <w:p w14:paraId="4498F8EE" w14:textId="77777777" w:rsidR="002F4AEB" w:rsidRDefault="002F4AEB" w:rsidP="00EF5414">
      <w:pPr>
        <w:rPr>
          <w:rFonts w:ascii="Times New Roman" w:hAnsi="Times New Roman"/>
          <w:sz w:val="24"/>
          <w:szCs w:val="24"/>
        </w:rPr>
      </w:pPr>
    </w:p>
    <w:p w14:paraId="3B92988E" w14:textId="77777777" w:rsidR="002F4AEB" w:rsidRPr="00E530D7" w:rsidRDefault="002F4AEB" w:rsidP="00EF5414">
      <w:pPr>
        <w:rPr>
          <w:rFonts w:ascii="Times New Roman" w:hAnsi="Times New Roman"/>
          <w:i/>
          <w:sz w:val="24"/>
          <w:szCs w:val="24"/>
          <w:u w:val="single"/>
        </w:rPr>
      </w:pPr>
      <w:r w:rsidRPr="00E530D7">
        <w:rPr>
          <w:rFonts w:ascii="Times New Roman" w:hAnsi="Times New Roman"/>
          <w:i/>
          <w:sz w:val="24"/>
          <w:szCs w:val="24"/>
          <w:u w:val="single"/>
        </w:rPr>
        <w:t>Work orders</w:t>
      </w:r>
    </w:p>
    <w:p w14:paraId="01F34E1D" w14:textId="77777777" w:rsidR="002F4AEB" w:rsidRDefault="002F4AEB" w:rsidP="00EF5414">
      <w:pPr>
        <w:rPr>
          <w:rFonts w:ascii="Times New Roman" w:hAnsi="Times New Roman"/>
          <w:sz w:val="24"/>
          <w:szCs w:val="24"/>
        </w:rPr>
      </w:pPr>
    </w:p>
    <w:p w14:paraId="6E086FCC" w14:textId="77777777" w:rsidR="002F4AEB" w:rsidRPr="00E530D7" w:rsidRDefault="002F4AEB" w:rsidP="00EF5414">
      <w:pPr>
        <w:rPr>
          <w:rFonts w:ascii="Times New Roman" w:hAnsi="Times New Roman"/>
          <w:sz w:val="24"/>
          <w:szCs w:val="24"/>
        </w:rPr>
      </w:pPr>
      <w:r w:rsidRPr="00E530D7">
        <w:rPr>
          <w:rFonts w:ascii="Times New Roman" w:hAnsi="Times New Roman"/>
          <w:sz w:val="24"/>
          <w:szCs w:val="24"/>
        </w:rPr>
        <w:t xml:space="preserve">If and when the parties are satisfied with the design of a proposed </w:t>
      </w:r>
      <w:r>
        <w:rPr>
          <w:rFonts w:ascii="Times New Roman" w:hAnsi="Times New Roman"/>
          <w:sz w:val="24"/>
          <w:szCs w:val="24"/>
        </w:rPr>
        <w:t>i</w:t>
      </w:r>
      <w:r w:rsidRPr="00E530D7">
        <w:rPr>
          <w:rFonts w:ascii="Times New Roman" w:hAnsi="Times New Roman"/>
          <w:sz w:val="24"/>
          <w:szCs w:val="24"/>
        </w:rPr>
        <w:t xml:space="preserve">ndustry </w:t>
      </w:r>
      <w:r>
        <w:rPr>
          <w:rFonts w:ascii="Times New Roman" w:hAnsi="Times New Roman"/>
          <w:sz w:val="24"/>
          <w:szCs w:val="24"/>
        </w:rPr>
        <w:t>w</w:t>
      </w:r>
      <w:r w:rsidRPr="00E530D7">
        <w:rPr>
          <w:rFonts w:ascii="Times New Roman" w:hAnsi="Times New Roman"/>
          <w:sz w:val="24"/>
          <w:szCs w:val="24"/>
        </w:rPr>
        <w:t xml:space="preserve">orkforce </w:t>
      </w:r>
      <w:r>
        <w:rPr>
          <w:rFonts w:ascii="Times New Roman" w:hAnsi="Times New Roman"/>
          <w:sz w:val="24"/>
          <w:szCs w:val="24"/>
        </w:rPr>
        <w:t>s</w:t>
      </w:r>
      <w:r w:rsidRPr="00E530D7">
        <w:rPr>
          <w:rFonts w:ascii="Times New Roman" w:hAnsi="Times New Roman"/>
          <w:sz w:val="24"/>
          <w:szCs w:val="24"/>
        </w:rPr>
        <w:t xml:space="preserve">olution and the department is of the view that it adequately reflects labour market conditions, the department will issue a work order with negotiated terms so that the panel member can deliver the agreed </w:t>
      </w:r>
      <w:r>
        <w:rPr>
          <w:rFonts w:ascii="Times New Roman" w:hAnsi="Times New Roman"/>
          <w:sz w:val="24"/>
          <w:szCs w:val="24"/>
        </w:rPr>
        <w:t>i</w:t>
      </w:r>
      <w:r w:rsidRPr="00E530D7">
        <w:rPr>
          <w:rFonts w:ascii="Times New Roman" w:hAnsi="Times New Roman"/>
          <w:sz w:val="24"/>
          <w:szCs w:val="24"/>
        </w:rPr>
        <w:t xml:space="preserve">ndustry </w:t>
      </w:r>
      <w:r>
        <w:rPr>
          <w:rFonts w:ascii="Times New Roman" w:hAnsi="Times New Roman"/>
          <w:sz w:val="24"/>
          <w:szCs w:val="24"/>
        </w:rPr>
        <w:t>w</w:t>
      </w:r>
      <w:r w:rsidRPr="00E530D7">
        <w:rPr>
          <w:rFonts w:ascii="Times New Roman" w:hAnsi="Times New Roman"/>
          <w:sz w:val="24"/>
          <w:szCs w:val="24"/>
        </w:rPr>
        <w:t xml:space="preserve">orkforce </w:t>
      </w:r>
      <w:r>
        <w:rPr>
          <w:rFonts w:ascii="Times New Roman" w:hAnsi="Times New Roman"/>
          <w:sz w:val="24"/>
          <w:szCs w:val="24"/>
        </w:rPr>
        <w:t>s</w:t>
      </w:r>
      <w:r w:rsidRPr="00E530D7">
        <w:rPr>
          <w:rFonts w:ascii="Times New Roman" w:hAnsi="Times New Roman"/>
          <w:sz w:val="24"/>
          <w:szCs w:val="24"/>
        </w:rPr>
        <w:t xml:space="preserve">olution. The amount of </w:t>
      </w:r>
      <w:r>
        <w:rPr>
          <w:rFonts w:ascii="Times New Roman" w:hAnsi="Times New Roman"/>
          <w:sz w:val="24"/>
          <w:szCs w:val="24"/>
        </w:rPr>
        <w:t>funding</w:t>
      </w:r>
      <w:r w:rsidRPr="00E530D7">
        <w:rPr>
          <w:rFonts w:ascii="Times New Roman" w:hAnsi="Times New Roman"/>
          <w:sz w:val="24"/>
          <w:szCs w:val="24"/>
        </w:rPr>
        <w:t xml:space="preserve"> the </w:t>
      </w:r>
      <w:r w:rsidRPr="00E530D7">
        <w:rPr>
          <w:rFonts w:ascii="Times New Roman" w:hAnsi="Times New Roman"/>
          <w:sz w:val="24"/>
          <w:szCs w:val="24"/>
        </w:rPr>
        <w:lastRenderedPageBreak/>
        <w:t xml:space="preserve">department will provide under a work order for each </w:t>
      </w:r>
      <w:r>
        <w:rPr>
          <w:rFonts w:ascii="Times New Roman" w:hAnsi="Times New Roman"/>
          <w:sz w:val="24"/>
          <w:szCs w:val="24"/>
        </w:rPr>
        <w:t>i</w:t>
      </w:r>
      <w:r w:rsidRPr="00E530D7">
        <w:rPr>
          <w:rFonts w:ascii="Times New Roman" w:hAnsi="Times New Roman"/>
          <w:sz w:val="24"/>
          <w:szCs w:val="24"/>
        </w:rPr>
        <w:t xml:space="preserve">ndustry </w:t>
      </w:r>
      <w:r>
        <w:rPr>
          <w:rFonts w:ascii="Times New Roman" w:hAnsi="Times New Roman"/>
          <w:sz w:val="24"/>
          <w:szCs w:val="24"/>
        </w:rPr>
        <w:t>w</w:t>
      </w:r>
      <w:r w:rsidRPr="00E530D7">
        <w:rPr>
          <w:rFonts w:ascii="Times New Roman" w:hAnsi="Times New Roman"/>
          <w:sz w:val="24"/>
          <w:szCs w:val="24"/>
        </w:rPr>
        <w:t xml:space="preserve">orkforce </w:t>
      </w:r>
      <w:r>
        <w:rPr>
          <w:rFonts w:ascii="Times New Roman" w:hAnsi="Times New Roman"/>
          <w:sz w:val="24"/>
          <w:szCs w:val="24"/>
        </w:rPr>
        <w:t>s</w:t>
      </w:r>
      <w:r w:rsidRPr="00E530D7">
        <w:rPr>
          <w:rFonts w:ascii="Times New Roman" w:hAnsi="Times New Roman"/>
          <w:sz w:val="24"/>
          <w:szCs w:val="24"/>
        </w:rPr>
        <w:t xml:space="preserve">olution will depend on the individual nature of the solution.  </w:t>
      </w:r>
    </w:p>
    <w:p w14:paraId="54B5C6F8" w14:textId="77777777" w:rsidR="002F4AEB" w:rsidRDefault="002F4AEB" w:rsidP="00EF5414">
      <w:pPr>
        <w:rPr>
          <w:rFonts w:ascii="Times New Roman" w:hAnsi="Times New Roman"/>
          <w:sz w:val="24"/>
          <w:szCs w:val="24"/>
        </w:rPr>
      </w:pPr>
    </w:p>
    <w:p w14:paraId="5C9EEB30" w14:textId="77777777" w:rsidR="002F4AEB" w:rsidRPr="00E3752B" w:rsidRDefault="002F4AEB" w:rsidP="00EF5414">
      <w:pPr>
        <w:ind w:right="57"/>
        <w:rPr>
          <w:rFonts w:ascii="Times New Roman" w:hAnsi="Times New Roman"/>
          <w:color w:val="000000" w:themeColor="text1"/>
          <w:sz w:val="24"/>
          <w:szCs w:val="24"/>
        </w:rPr>
      </w:pPr>
      <w:r w:rsidRPr="00E3752B">
        <w:rPr>
          <w:rFonts w:ascii="Times New Roman" w:hAnsi="Times New Roman"/>
          <w:color w:val="000000" w:themeColor="text1"/>
          <w:sz w:val="24"/>
          <w:szCs w:val="24"/>
        </w:rPr>
        <w:t xml:space="preserve">The procurement process </w:t>
      </w:r>
      <w:r>
        <w:rPr>
          <w:rFonts w:ascii="Times New Roman" w:hAnsi="Times New Roman"/>
          <w:color w:val="000000" w:themeColor="text1"/>
          <w:sz w:val="24"/>
          <w:szCs w:val="24"/>
        </w:rPr>
        <w:t xml:space="preserve">to implement the program </w:t>
      </w:r>
      <w:r w:rsidRPr="006D711E">
        <w:rPr>
          <w:rFonts w:ascii="Times New Roman" w:hAnsi="Times New Roman"/>
          <w:color w:val="000000" w:themeColor="text1"/>
          <w:sz w:val="24"/>
          <w:szCs w:val="24"/>
        </w:rPr>
        <w:t xml:space="preserve">will </w:t>
      </w:r>
      <w:r>
        <w:rPr>
          <w:rFonts w:ascii="Times New Roman" w:hAnsi="Times New Roman"/>
          <w:color w:val="000000" w:themeColor="text1"/>
          <w:sz w:val="24"/>
          <w:szCs w:val="24"/>
        </w:rPr>
        <w:t>occur i</w:t>
      </w:r>
      <w:r w:rsidRPr="00E3752B">
        <w:rPr>
          <w:rFonts w:ascii="Times New Roman" w:hAnsi="Times New Roman"/>
          <w:color w:val="000000" w:themeColor="text1"/>
          <w:sz w:val="24"/>
          <w:szCs w:val="24"/>
        </w:rPr>
        <w:t xml:space="preserve">n accordance with the </w:t>
      </w:r>
      <w:r w:rsidRPr="00E3752B">
        <w:rPr>
          <w:rFonts w:ascii="Times New Roman" w:hAnsi="Times New Roman"/>
          <w:i/>
          <w:color w:val="000000" w:themeColor="text1"/>
          <w:sz w:val="24"/>
          <w:szCs w:val="24"/>
        </w:rPr>
        <w:t xml:space="preserve">Public Governance, Performance and Accountability Act 2013 </w:t>
      </w:r>
      <w:r w:rsidRPr="00E3752B">
        <w:rPr>
          <w:rFonts w:ascii="Times New Roman" w:hAnsi="Times New Roman"/>
          <w:color w:val="000000" w:themeColor="text1"/>
          <w:sz w:val="24"/>
          <w:szCs w:val="24"/>
        </w:rPr>
        <w:t xml:space="preserve">(PGPA Act), the </w:t>
      </w:r>
      <w:r w:rsidRPr="00E3752B">
        <w:rPr>
          <w:rFonts w:ascii="Times New Roman" w:hAnsi="Times New Roman"/>
          <w:i/>
          <w:color w:val="000000" w:themeColor="text1"/>
          <w:sz w:val="24"/>
          <w:szCs w:val="24"/>
        </w:rPr>
        <w:t xml:space="preserve">Commonwealth Procurement Rules </w:t>
      </w:r>
      <w:r w:rsidRPr="00E3752B">
        <w:rPr>
          <w:rFonts w:ascii="Times New Roman" w:hAnsi="Times New Roman"/>
          <w:color w:val="000000" w:themeColor="text1"/>
          <w:sz w:val="24"/>
          <w:szCs w:val="24"/>
        </w:rPr>
        <w:t>(CPRs) and the department’s</w:t>
      </w:r>
      <w:r>
        <w:rPr>
          <w:rFonts w:ascii="Times New Roman" w:hAnsi="Times New Roman"/>
          <w:color w:val="000000" w:themeColor="text1"/>
          <w:sz w:val="24"/>
          <w:szCs w:val="24"/>
        </w:rPr>
        <w:t xml:space="preserve"> Accountable Authority Instructions</w:t>
      </w:r>
      <w:r w:rsidRPr="00E3752B">
        <w:rPr>
          <w:rFonts w:ascii="Times New Roman" w:hAnsi="Times New Roman"/>
          <w:color w:val="000000" w:themeColor="text1"/>
          <w:sz w:val="24"/>
          <w:szCs w:val="24"/>
        </w:rPr>
        <w:t xml:space="preserve">, to ensure a robust and transparent procurement decision </w:t>
      </w:r>
      <w:r>
        <w:rPr>
          <w:rFonts w:ascii="Times New Roman" w:hAnsi="Times New Roman"/>
          <w:color w:val="000000" w:themeColor="text1"/>
          <w:sz w:val="24"/>
          <w:szCs w:val="24"/>
        </w:rPr>
        <w:t xml:space="preserve">making </w:t>
      </w:r>
      <w:r w:rsidRPr="00E3752B">
        <w:rPr>
          <w:rFonts w:ascii="Times New Roman" w:hAnsi="Times New Roman"/>
          <w:color w:val="000000" w:themeColor="text1"/>
          <w:sz w:val="24"/>
          <w:szCs w:val="24"/>
        </w:rPr>
        <w:t>that provides value for money to the Commonwealth.</w:t>
      </w:r>
    </w:p>
    <w:p w14:paraId="57B17B22" w14:textId="77777777" w:rsidR="002F4AEB" w:rsidRDefault="002F4AEB" w:rsidP="00EF5414">
      <w:pPr>
        <w:ind w:left="57" w:right="57"/>
        <w:rPr>
          <w:rFonts w:ascii="Times New Roman" w:hAnsi="Times New Roman"/>
          <w:color w:val="000000" w:themeColor="text1"/>
          <w:sz w:val="24"/>
          <w:szCs w:val="24"/>
        </w:rPr>
      </w:pPr>
    </w:p>
    <w:p w14:paraId="4ECDBA5E" w14:textId="77777777" w:rsidR="002F4AEB" w:rsidRDefault="002F4AEB" w:rsidP="00EF5414">
      <w:pPr>
        <w:ind w:right="57"/>
        <w:rPr>
          <w:rFonts w:ascii="Times New Roman" w:hAnsi="Times New Roman"/>
          <w:color w:val="000000" w:themeColor="text1"/>
          <w:sz w:val="24"/>
          <w:szCs w:val="24"/>
        </w:rPr>
      </w:pPr>
      <w:r>
        <w:rPr>
          <w:rFonts w:ascii="Times New Roman" w:hAnsi="Times New Roman"/>
          <w:color w:val="000000" w:themeColor="text1"/>
          <w:sz w:val="24"/>
          <w:szCs w:val="24"/>
        </w:rPr>
        <w:t>Certain i</w:t>
      </w:r>
      <w:r w:rsidRPr="005C4832">
        <w:rPr>
          <w:rFonts w:ascii="Times New Roman" w:hAnsi="Times New Roman"/>
          <w:color w:val="000000" w:themeColor="text1"/>
          <w:sz w:val="24"/>
          <w:szCs w:val="24"/>
        </w:rPr>
        <w:t xml:space="preserve">ndustry </w:t>
      </w:r>
      <w:r w:rsidRPr="0013665F">
        <w:rPr>
          <w:rFonts w:ascii="Times New Roman" w:hAnsi="Times New Roman"/>
          <w:color w:val="000000" w:themeColor="text1"/>
          <w:sz w:val="24"/>
          <w:szCs w:val="24"/>
        </w:rPr>
        <w:t>associations have been invited</w:t>
      </w:r>
      <w:r>
        <w:rPr>
          <w:rFonts w:ascii="Times New Roman" w:hAnsi="Times New Roman"/>
          <w:color w:val="000000" w:themeColor="text1"/>
          <w:sz w:val="24"/>
          <w:szCs w:val="24"/>
        </w:rPr>
        <w:t xml:space="preserve"> by the department </w:t>
      </w:r>
      <w:r w:rsidRPr="005C4832">
        <w:rPr>
          <w:rFonts w:ascii="Times New Roman" w:hAnsi="Times New Roman"/>
          <w:color w:val="000000" w:themeColor="text1"/>
          <w:sz w:val="24"/>
          <w:szCs w:val="24"/>
        </w:rPr>
        <w:t>to</w:t>
      </w:r>
      <w:r>
        <w:rPr>
          <w:rFonts w:ascii="Times New Roman" w:hAnsi="Times New Roman"/>
          <w:color w:val="000000" w:themeColor="text1"/>
          <w:sz w:val="24"/>
          <w:szCs w:val="24"/>
        </w:rPr>
        <w:t xml:space="preserve"> submit a response to </w:t>
      </w:r>
      <w:r w:rsidRPr="00E972A9">
        <w:rPr>
          <w:rFonts w:ascii="Times New Roman" w:hAnsi="Times New Roman"/>
          <w:color w:val="000000" w:themeColor="text1"/>
          <w:sz w:val="24"/>
          <w:szCs w:val="24"/>
        </w:rPr>
        <w:t xml:space="preserve">the </w:t>
      </w:r>
      <w:r>
        <w:rPr>
          <w:rFonts w:ascii="Times New Roman" w:hAnsi="Times New Roman"/>
          <w:color w:val="000000" w:themeColor="text1"/>
          <w:sz w:val="24"/>
          <w:szCs w:val="24"/>
        </w:rPr>
        <w:t xml:space="preserve">limited </w:t>
      </w:r>
      <w:r w:rsidRPr="005C4832">
        <w:rPr>
          <w:rFonts w:ascii="Times New Roman" w:hAnsi="Times New Roman"/>
          <w:color w:val="000000" w:themeColor="text1"/>
          <w:sz w:val="24"/>
          <w:szCs w:val="24"/>
        </w:rPr>
        <w:t>tender</w:t>
      </w:r>
      <w:r>
        <w:rPr>
          <w:rFonts w:ascii="Times New Roman" w:hAnsi="Times New Roman"/>
          <w:color w:val="000000" w:themeColor="text1"/>
          <w:sz w:val="24"/>
          <w:szCs w:val="24"/>
        </w:rPr>
        <w:t xml:space="preserve"> to become a member of the panel. The associations the department invited were selected on the basis of their extensive footprint, their position as an industry peak body, and expected entry level opportunities available for young people during the life of the program.</w:t>
      </w:r>
      <w:r w:rsidRPr="00691D0B">
        <w:t xml:space="preserve"> </w:t>
      </w:r>
      <w:r w:rsidRPr="00691D0B">
        <w:rPr>
          <w:rFonts w:ascii="Times New Roman" w:hAnsi="Times New Roman"/>
          <w:color w:val="000000" w:themeColor="text1"/>
          <w:sz w:val="24"/>
          <w:szCs w:val="24"/>
        </w:rPr>
        <w:t xml:space="preserve">Decisions about which organisations to invite </w:t>
      </w:r>
      <w:r>
        <w:rPr>
          <w:rFonts w:ascii="Times New Roman" w:hAnsi="Times New Roman"/>
          <w:color w:val="000000" w:themeColor="text1"/>
          <w:sz w:val="24"/>
          <w:szCs w:val="24"/>
        </w:rPr>
        <w:t xml:space="preserve">were </w:t>
      </w:r>
      <w:r w:rsidRPr="00691D0B">
        <w:rPr>
          <w:rFonts w:ascii="Times New Roman" w:hAnsi="Times New Roman"/>
          <w:color w:val="000000" w:themeColor="text1"/>
          <w:sz w:val="24"/>
          <w:szCs w:val="24"/>
        </w:rPr>
        <w:t xml:space="preserve">made by </w:t>
      </w:r>
      <w:r>
        <w:rPr>
          <w:rFonts w:ascii="Times New Roman" w:hAnsi="Times New Roman"/>
          <w:color w:val="000000" w:themeColor="text1"/>
          <w:sz w:val="24"/>
          <w:szCs w:val="24"/>
        </w:rPr>
        <w:t>the Minister for Employment, Skills, Small and Family Business</w:t>
      </w:r>
      <w:r w:rsidRPr="00691D0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45737B05" w14:textId="77777777" w:rsidR="002F4AEB" w:rsidRDefault="002F4AEB" w:rsidP="00EF5414">
      <w:pPr>
        <w:ind w:right="57"/>
        <w:rPr>
          <w:rFonts w:ascii="Times New Roman" w:hAnsi="Times New Roman"/>
          <w:color w:val="000000" w:themeColor="text1"/>
          <w:sz w:val="24"/>
          <w:szCs w:val="24"/>
        </w:rPr>
      </w:pPr>
    </w:p>
    <w:p w14:paraId="7A43449B" w14:textId="77777777" w:rsidR="002F4AEB" w:rsidRDefault="002F4AEB" w:rsidP="00EF5414">
      <w:pPr>
        <w:ind w:right="57"/>
        <w:rPr>
          <w:rFonts w:ascii="Times New Roman" w:hAnsi="Times New Roman"/>
          <w:color w:val="000000" w:themeColor="text1"/>
          <w:sz w:val="24"/>
          <w:szCs w:val="24"/>
        </w:rPr>
      </w:pPr>
      <w:r>
        <w:rPr>
          <w:rFonts w:ascii="Times New Roman" w:hAnsi="Times New Roman"/>
          <w:color w:val="000000" w:themeColor="text1"/>
          <w:sz w:val="24"/>
          <w:szCs w:val="24"/>
        </w:rPr>
        <w:t>Panel members were recommended based on their demonstrated capacity to collaborate with key stakeholders, including the department, and influence their members to access opportunities for young job seekers to meet the industry’s expected demand for employees; the extent to which they are likely to h</w:t>
      </w:r>
      <w:r>
        <w:rPr>
          <w:rFonts w:ascii="Times New Roman" w:hAnsi="Times New Roman"/>
          <w:sz w:val="24"/>
          <w:szCs w:val="24"/>
        </w:rPr>
        <w:t xml:space="preserve">ave the commitment and ability to access suitable employment opportunities for young job seekers at a large scale; and their capacity to develop and deliver workforce solutions.  </w:t>
      </w:r>
    </w:p>
    <w:p w14:paraId="01ABEDB1" w14:textId="77777777" w:rsidR="002F4AEB" w:rsidRDefault="002F4AEB" w:rsidP="00EF5414">
      <w:pPr>
        <w:ind w:right="57"/>
        <w:rPr>
          <w:rFonts w:ascii="Times New Roman" w:hAnsi="Times New Roman"/>
          <w:color w:val="000000" w:themeColor="text1"/>
          <w:sz w:val="24"/>
          <w:szCs w:val="24"/>
        </w:rPr>
      </w:pPr>
    </w:p>
    <w:p w14:paraId="3BCA4AAF" w14:textId="77777777" w:rsidR="002F4AEB" w:rsidRPr="003A235D" w:rsidRDefault="002F4AEB" w:rsidP="00EF5414">
      <w:pPr>
        <w:rPr>
          <w:rFonts w:ascii="Times New Roman" w:hAnsi="Times New Roman"/>
          <w:sz w:val="24"/>
          <w:szCs w:val="24"/>
        </w:rPr>
      </w:pPr>
      <w:r>
        <w:rPr>
          <w:rFonts w:ascii="Times New Roman" w:hAnsi="Times New Roman"/>
          <w:color w:val="000000" w:themeColor="text1"/>
          <w:sz w:val="24"/>
          <w:szCs w:val="24"/>
        </w:rPr>
        <w:t>D</w:t>
      </w:r>
      <w:r w:rsidRPr="006D711E">
        <w:rPr>
          <w:rFonts w:ascii="Times New Roman" w:hAnsi="Times New Roman"/>
          <w:color w:val="000000" w:themeColor="text1"/>
          <w:sz w:val="24"/>
          <w:szCs w:val="24"/>
        </w:rPr>
        <w:t>ecision</w:t>
      </w:r>
      <w:r>
        <w:rPr>
          <w:rFonts w:ascii="Times New Roman" w:hAnsi="Times New Roman"/>
          <w:color w:val="000000" w:themeColor="text1"/>
          <w:sz w:val="24"/>
          <w:szCs w:val="24"/>
        </w:rPr>
        <w:t>s</w:t>
      </w:r>
      <w:r w:rsidRPr="006D711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about which tenderers will be appointed to the panel will be </w:t>
      </w:r>
      <w:r w:rsidRPr="00E3752B">
        <w:rPr>
          <w:rFonts w:ascii="Times New Roman" w:hAnsi="Times New Roman"/>
          <w:color w:val="000000" w:themeColor="text1"/>
          <w:sz w:val="24"/>
          <w:szCs w:val="24"/>
        </w:rPr>
        <w:t xml:space="preserve">made by a </w:t>
      </w:r>
      <w:r>
        <w:rPr>
          <w:rFonts w:ascii="Times New Roman" w:hAnsi="Times New Roman"/>
          <w:color w:val="000000" w:themeColor="text1"/>
          <w:sz w:val="24"/>
          <w:szCs w:val="24"/>
        </w:rPr>
        <w:t xml:space="preserve">delegate </w:t>
      </w:r>
      <w:r w:rsidRPr="007B13BC">
        <w:rPr>
          <w:rFonts w:ascii="Times New Roman" w:hAnsi="Times New Roman"/>
          <w:color w:val="000000" w:themeColor="text1"/>
          <w:sz w:val="24"/>
          <w:szCs w:val="24"/>
        </w:rPr>
        <w:t>of the Secretary of the department.</w:t>
      </w:r>
      <w:r>
        <w:rPr>
          <w:rFonts w:ascii="Times New Roman" w:hAnsi="Times New Roman"/>
          <w:color w:val="000000" w:themeColor="text1"/>
          <w:sz w:val="24"/>
          <w:szCs w:val="24"/>
        </w:rPr>
        <w:t xml:space="preserve"> It is possible that all organisations invited to submit a response to the limited tender will become panel members following assessment of the tenders, given that invitations to tender are based on likely ability to successfully participate in the program.  </w:t>
      </w:r>
    </w:p>
    <w:p w14:paraId="5A9FFBEF" w14:textId="77777777" w:rsidR="002F4AEB" w:rsidRDefault="002F4AEB" w:rsidP="00EF5414">
      <w:pPr>
        <w:rPr>
          <w:rFonts w:ascii="Times New Roman" w:hAnsi="Times New Roman"/>
          <w:color w:val="000000" w:themeColor="text1"/>
          <w:sz w:val="24"/>
          <w:szCs w:val="24"/>
          <w:highlight w:val="cyan"/>
        </w:rPr>
      </w:pPr>
    </w:p>
    <w:p w14:paraId="4690E0EE" w14:textId="77777777" w:rsidR="002F4AEB" w:rsidRDefault="002F4AEB" w:rsidP="00EF5414">
      <w:pPr>
        <w:rPr>
          <w:rFonts w:ascii="Times New Roman" w:hAnsi="Times New Roman"/>
          <w:sz w:val="24"/>
          <w:szCs w:val="24"/>
        </w:rPr>
      </w:pPr>
      <w:r>
        <w:rPr>
          <w:rFonts w:ascii="Times New Roman" w:hAnsi="Times New Roman"/>
          <w:sz w:val="24"/>
          <w:szCs w:val="24"/>
        </w:rPr>
        <w:t xml:space="preserve">Organisations which were not initially invited to submit a tender, or which do not become a panel member as a result of submitting a response to the limited tender, may still be able to participate in the program for a number of reasons. </w:t>
      </w:r>
    </w:p>
    <w:p w14:paraId="3F11F3E3" w14:textId="77777777" w:rsidR="002F4AEB" w:rsidRDefault="002F4AEB" w:rsidP="00EF5414">
      <w:pPr>
        <w:rPr>
          <w:rFonts w:ascii="Times New Roman" w:hAnsi="Times New Roman"/>
          <w:sz w:val="24"/>
          <w:szCs w:val="24"/>
        </w:rPr>
      </w:pPr>
    </w:p>
    <w:p w14:paraId="2EC614BF" w14:textId="77777777" w:rsidR="002F4AEB" w:rsidRDefault="002F4AEB" w:rsidP="00EF5414">
      <w:pPr>
        <w:rPr>
          <w:rFonts w:ascii="Times New Roman" w:hAnsi="Times New Roman"/>
          <w:sz w:val="24"/>
          <w:szCs w:val="24"/>
        </w:rPr>
      </w:pPr>
      <w:r>
        <w:rPr>
          <w:rFonts w:ascii="Times New Roman" w:hAnsi="Times New Roman"/>
          <w:sz w:val="24"/>
          <w:szCs w:val="24"/>
        </w:rPr>
        <w:t xml:space="preserve">First, the department reserves the right to refresh the panel by making further approaches to market to appoint additional panel members, if the department considers it appropriate to do so in order to meet its requirements or for any other reason. Any further approach to market would be done consistently with the CPRs.   </w:t>
      </w:r>
    </w:p>
    <w:p w14:paraId="0016AF98" w14:textId="77777777" w:rsidR="002F4AEB" w:rsidRDefault="002F4AEB" w:rsidP="00EF5414">
      <w:pPr>
        <w:rPr>
          <w:rFonts w:ascii="Times New Roman" w:hAnsi="Times New Roman"/>
          <w:sz w:val="24"/>
          <w:szCs w:val="24"/>
        </w:rPr>
      </w:pPr>
    </w:p>
    <w:p w14:paraId="015B0349" w14:textId="18315477" w:rsidR="002F4AEB" w:rsidRDefault="002F4AEB" w:rsidP="00EF5414">
      <w:pPr>
        <w:rPr>
          <w:rFonts w:ascii="Times New Roman" w:hAnsi="Times New Roman"/>
          <w:sz w:val="24"/>
          <w:szCs w:val="24"/>
        </w:rPr>
      </w:pPr>
      <w:r>
        <w:rPr>
          <w:rFonts w:ascii="Times New Roman" w:hAnsi="Times New Roman"/>
          <w:sz w:val="24"/>
          <w:szCs w:val="24"/>
        </w:rPr>
        <w:t xml:space="preserve">Second, the panel established through the limited tender process will be a non-exclusive panel. This means that the department may also obtain relevant services through other processes, if funding is available for that purpose. This will afford the department the flexibility to address the needs and respond to the Government’s priorities as they arise, if the panel or any refreshed version of it does not meet relevant needs and priorities.  </w:t>
      </w:r>
    </w:p>
    <w:p w14:paraId="1B99A951" w14:textId="77777777" w:rsidR="002F4AEB" w:rsidRDefault="002F4AEB" w:rsidP="00EF5414">
      <w:pPr>
        <w:rPr>
          <w:rFonts w:ascii="Times New Roman" w:hAnsi="Times New Roman"/>
          <w:sz w:val="24"/>
          <w:szCs w:val="24"/>
        </w:rPr>
      </w:pPr>
      <w:r>
        <w:rPr>
          <w:rFonts w:ascii="Times New Roman" w:hAnsi="Times New Roman"/>
          <w:sz w:val="24"/>
          <w:szCs w:val="24"/>
        </w:rPr>
        <w:t xml:space="preserve"> </w:t>
      </w:r>
    </w:p>
    <w:p w14:paraId="7101467B" w14:textId="77777777" w:rsidR="002F4AEB" w:rsidRDefault="002F4AEB" w:rsidP="00EF5414">
      <w:pPr>
        <w:rPr>
          <w:rFonts w:ascii="Times New Roman" w:hAnsi="Times New Roman"/>
          <w:sz w:val="24"/>
          <w:szCs w:val="24"/>
        </w:rPr>
      </w:pPr>
      <w:r>
        <w:rPr>
          <w:rFonts w:ascii="Times New Roman" w:hAnsi="Times New Roman"/>
          <w:sz w:val="24"/>
          <w:szCs w:val="24"/>
        </w:rPr>
        <w:t xml:space="preserve">Third, an unsuccessful tenderer, or an organisation not invited to submit a response to the limited tender, may be able to participate in the program in collaboration with a panel member, through invitation to participate in the co-design process; potential to subcontract service delivery where appropriate; and/or access of their employer members to the workforce solutions developed.  </w:t>
      </w:r>
    </w:p>
    <w:p w14:paraId="58F9D8D7" w14:textId="77777777" w:rsidR="002F4AEB" w:rsidRDefault="002F4AEB" w:rsidP="00EF5414">
      <w:pPr>
        <w:rPr>
          <w:rFonts w:ascii="Times New Roman" w:hAnsi="Times New Roman"/>
          <w:sz w:val="24"/>
          <w:szCs w:val="24"/>
        </w:rPr>
      </w:pPr>
    </w:p>
    <w:p w14:paraId="04008933" w14:textId="77777777" w:rsidR="002F4AEB" w:rsidRDefault="002F4AEB" w:rsidP="00EF5414">
      <w:pPr>
        <w:rPr>
          <w:rFonts w:ascii="Times New Roman" w:hAnsi="Times New Roman"/>
          <w:sz w:val="24"/>
          <w:szCs w:val="24"/>
        </w:rPr>
      </w:pPr>
      <w:r>
        <w:rPr>
          <w:rFonts w:ascii="Times New Roman" w:hAnsi="Times New Roman"/>
          <w:sz w:val="24"/>
          <w:szCs w:val="24"/>
        </w:rPr>
        <w:lastRenderedPageBreak/>
        <w:t xml:space="preserve">The decision to engage in co-design or to offer a work order will be made </w:t>
      </w:r>
      <w:r w:rsidRPr="007D459D">
        <w:rPr>
          <w:rFonts w:ascii="Times New Roman" w:hAnsi="Times New Roman"/>
          <w:sz w:val="24"/>
          <w:szCs w:val="24"/>
        </w:rPr>
        <w:t>by a departmental offic</w:t>
      </w:r>
      <w:r>
        <w:rPr>
          <w:rFonts w:ascii="Times New Roman" w:hAnsi="Times New Roman"/>
          <w:sz w:val="24"/>
          <w:szCs w:val="24"/>
        </w:rPr>
        <w:t>ial as a delegate of the Secretary</w:t>
      </w:r>
      <w:r w:rsidRPr="007D459D">
        <w:rPr>
          <w:rFonts w:ascii="Times New Roman" w:hAnsi="Times New Roman"/>
          <w:sz w:val="24"/>
          <w:szCs w:val="24"/>
        </w:rPr>
        <w:t xml:space="preserve"> based on analysis of the concept against </w:t>
      </w:r>
      <w:r>
        <w:rPr>
          <w:rFonts w:ascii="Times New Roman" w:hAnsi="Times New Roman"/>
          <w:sz w:val="24"/>
          <w:szCs w:val="24"/>
        </w:rPr>
        <w:t xml:space="preserve">program </w:t>
      </w:r>
      <w:r w:rsidRPr="007D459D">
        <w:rPr>
          <w:rFonts w:ascii="Times New Roman" w:hAnsi="Times New Roman"/>
          <w:sz w:val="24"/>
          <w:szCs w:val="24"/>
        </w:rPr>
        <w:t xml:space="preserve">objectives. The decision to offer a </w:t>
      </w:r>
      <w:r>
        <w:rPr>
          <w:rFonts w:ascii="Times New Roman" w:hAnsi="Times New Roman"/>
          <w:sz w:val="24"/>
          <w:szCs w:val="24"/>
        </w:rPr>
        <w:t>work order</w:t>
      </w:r>
      <w:r w:rsidRPr="007D459D">
        <w:rPr>
          <w:rFonts w:ascii="Times New Roman" w:hAnsi="Times New Roman"/>
          <w:sz w:val="24"/>
          <w:szCs w:val="24"/>
        </w:rPr>
        <w:t xml:space="preserve"> to a panel member will be made by</w:t>
      </w:r>
      <w:r>
        <w:rPr>
          <w:rFonts w:ascii="Times New Roman" w:hAnsi="Times New Roman"/>
          <w:sz w:val="24"/>
          <w:szCs w:val="24"/>
        </w:rPr>
        <w:t xml:space="preserve"> the department based on the merit of the industry workforce solution, including the extent to which it provides value for money, creates jobs and meets program objectives. The department may decline to engage in co-design with a panel member or decline to offer a work order. However, this would not necessarily prevent the panel member from participating in the program as it would be open to the panel member to modify their proposed workforce solution or develop a new solution for consideration by the department.</w:t>
      </w:r>
    </w:p>
    <w:p w14:paraId="239C1BE2" w14:textId="77777777" w:rsidR="002F4AEB" w:rsidRDefault="002F4AEB" w:rsidP="00EF5414">
      <w:pPr>
        <w:rPr>
          <w:rFonts w:ascii="Times New Roman" w:hAnsi="Times New Roman"/>
          <w:sz w:val="24"/>
          <w:szCs w:val="24"/>
        </w:rPr>
      </w:pPr>
    </w:p>
    <w:p w14:paraId="36E662FA" w14:textId="61B7B8A7" w:rsidR="002F4AEB" w:rsidRDefault="002F4AEB" w:rsidP="00EF5414">
      <w:pPr>
        <w:rPr>
          <w:rFonts w:ascii="Times New Roman" w:hAnsi="Times New Roman"/>
          <w:sz w:val="24"/>
          <w:szCs w:val="24"/>
        </w:rPr>
      </w:pPr>
      <w:r w:rsidRPr="00815F1C">
        <w:rPr>
          <w:rFonts w:ascii="Times New Roman" w:hAnsi="Times New Roman"/>
          <w:sz w:val="24"/>
          <w:szCs w:val="24"/>
        </w:rPr>
        <w:t>The Administrative Review Council’s guid</w:t>
      </w:r>
      <w:r>
        <w:rPr>
          <w:rFonts w:ascii="Times New Roman" w:hAnsi="Times New Roman"/>
          <w:sz w:val="24"/>
          <w:szCs w:val="24"/>
        </w:rPr>
        <w:t>e</w:t>
      </w:r>
      <w:r w:rsidR="00C4046C">
        <w:rPr>
          <w:rFonts w:ascii="Times New Roman" w:hAnsi="Times New Roman"/>
          <w:sz w:val="24"/>
          <w:szCs w:val="24"/>
        </w:rPr>
        <w:t>,</w:t>
      </w:r>
      <w:r w:rsidRPr="00815F1C">
        <w:rPr>
          <w:rFonts w:ascii="Times New Roman" w:hAnsi="Times New Roman"/>
          <w:sz w:val="24"/>
          <w:szCs w:val="24"/>
        </w:rPr>
        <w:t xml:space="preserve"> </w:t>
      </w:r>
      <w:r w:rsidRPr="00C4046C">
        <w:rPr>
          <w:rFonts w:ascii="Times New Roman" w:hAnsi="Times New Roman"/>
          <w:i/>
          <w:sz w:val="24"/>
          <w:szCs w:val="24"/>
        </w:rPr>
        <w:t>What decisions should be subject to merit review</w:t>
      </w:r>
      <w:r w:rsidR="00C4046C" w:rsidRPr="00C4046C">
        <w:rPr>
          <w:rFonts w:ascii="Times New Roman" w:hAnsi="Times New Roman"/>
          <w:i/>
          <w:sz w:val="24"/>
          <w:szCs w:val="24"/>
        </w:rPr>
        <w:t>?</w:t>
      </w:r>
      <w:r w:rsidR="00C4046C">
        <w:rPr>
          <w:rFonts w:ascii="Times New Roman" w:hAnsi="Times New Roman"/>
          <w:sz w:val="24"/>
          <w:szCs w:val="24"/>
        </w:rPr>
        <w:t>,</w:t>
      </w:r>
      <w:r>
        <w:rPr>
          <w:rFonts w:ascii="Times New Roman" w:hAnsi="Times New Roman"/>
          <w:sz w:val="24"/>
          <w:szCs w:val="24"/>
        </w:rPr>
        <w:t xml:space="preserve"> </w:t>
      </w:r>
      <w:r w:rsidRPr="00815F1C">
        <w:rPr>
          <w:rFonts w:ascii="Times New Roman" w:hAnsi="Times New Roman"/>
          <w:sz w:val="24"/>
          <w:szCs w:val="24"/>
        </w:rPr>
        <w:t>indicates that where a decision has such limited impact that the costs of review cannot be justified</w:t>
      </w:r>
      <w:r>
        <w:rPr>
          <w:rFonts w:ascii="Times New Roman" w:hAnsi="Times New Roman"/>
          <w:sz w:val="24"/>
          <w:szCs w:val="24"/>
        </w:rPr>
        <w:t>,</w:t>
      </w:r>
      <w:r w:rsidRPr="00815F1C">
        <w:rPr>
          <w:rFonts w:ascii="Times New Roman" w:hAnsi="Times New Roman"/>
          <w:sz w:val="24"/>
          <w:szCs w:val="24"/>
        </w:rPr>
        <w:t xml:space="preserve"> then merits review may be excluded </w:t>
      </w:r>
      <w:r>
        <w:rPr>
          <w:rFonts w:ascii="Times New Roman" w:hAnsi="Times New Roman"/>
          <w:sz w:val="24"/>
          <w:szCs w:val="24"/>
        </w:rPr>
        <w:t>(</w:t>
      </w:r>
      <w:r w:rsidRPr="00815F1C">
        <w:rPr>
          <w:rFonts w:ascii="Times New Roman" w:hAnsi="Times New Roman"/>
          <w:sz w:val="24"/>
          <w:szCs w:val="24"/>
        </w:rPr>
        <w:t xml:space="preserve">see </w:t>
      </w:r>
      <w:r>
        <w:rPr>
          <w:rFonts w:ascii="Times New Roman" w:hAnsi="Times New Roman"/>
          <w:sz w:val="24"/>
          <w:szCs w:val="24"/>
        </w:rPr>
        <w:t>paragraphs</w:t>
      </w:r>
      <w:r w:rsidRPr="00815F1C">
        <w:rPr>
          <w:rFonts w:ascii="Times New Roman" w:hAnsi="Times New Roman"/>
          <w:sz w:val="24"/>
          <w:szCs w:val="24"/>
        </w:rPr>
        <w:t xml:space="preserve"> 4.56 and 4.57 of th</w:t>
      </w:r>
      <w:r w:rsidR="00C4046C">
        <w:rPr>
          <w:rFonts w:ascii="Times New Roman" w:hAnsi="Times New Roman"/>
          <w:sz w:val="24"/>
          <w:szCs w:val="24"/>
        </w:rPr>
        <w:t>e</w:t>
      </w:r>
      <w:r w:rsidRPr="00815F1C">
        <w:rPr>
          <w:rFonts w:ascii="Times New Roman" w:hAnsi="Times New Roman"/>
          <w:sz w:val="24"/>
          <w:szCs w:val="24"/>
        </w:rPr>
        <w:t xml:space="preserve"> </w:t>
      </w:r>
      <w:r>
        <w:rPr>
          <w:rFonts w:ascii="Times New Roman" w:hAnsi="Times New Roman"/>
          <w:sz w:val="24"/>
          <w:szCs w:val="24"/>
        </w:rPr>
        <w:t>guide)</w:t>
      </w:r>
      <w:r w:rsidRPr="00815F1C">
        <w:rPr>
          <w:rFonts w:ascii="Times New Roman" w:hAnsi="Times New Roman"/>
          <w:sz w:val="24"/>
          <w:szCs w:val="24"/>
        </w:rPr>
        <w:t xml:space="preserve">. </w:t>
      </w:r>
      <w:r w:rsidRPr="00E972A9">
        <w:rPr>
          <w:rFonts w:ascii="Times New Roman" w:hAnsi="Times New Roman"/>
          <w:sz w:val="24"/>
          <w:szCs w:val="24"/>
        </w:rPr>
        <w:t>For the following reasons, the above</w:t>
      </w:r>
      <w:r>
        <w:rPr>
          <w:rFonts w:ascii="Times New Roman" w:hAnsi="Times New Roman"/>
          <w:sz w:val="24"/>
          <w:szCs w:val="24"/>
        </w:rPr>
        <w:t xml:space="preserve"> decisions </w:t>
      </w:r>
      <w:r w:rsidRPr="00815F1C">
        <w:rPr>
          <w:rFonts w:ascii="Times New Roman" w:hAnsi="Times New Roman"/>
          <w:sz w:val="24"/>
          <w:szCs w:val="24"/>
        </w:rPr>
        <w:t xml:space="preserve">would </w:t>
      </w:r>
      <w:r>
        <w:rPr>
          <w:rFonts w:ascii="Times New Roman" w:hAnsi="Times New Roman"/>
          <w:sz w:val="24"/>
          <w:szCs w:val="24"/>
        </w:rPr>
        <w:t xml:space="preserve">have </w:t>
      </w:r>
      <w:r w:rsidRPr="00815F1C">
        <w:rPr>
          <w:rFonts w:ascii="Times New Roman" w:hAnsi="Times New Roman"/>
          <w:sz w:val="24"/>
          <w:szCs w:val="24"/>
        </w:rPr>
        <w:t>such limited impact that the costs of independent merits review could not be justified</w:t>
      </w:r>
      <w:r>
        <w:rPr>
          <w:rFonts w:ascii="Times New Roman" w:hAnsi="Times New Roman"/>
          <w:sz w:val="24"/>
          <w:szCs w:val="24"/>
        </w:rPr>
        <w:t xml:space="preserve"> and therefore will not be subject to such review</w:t>
      </w:r>
      <w:r w:rsidRPr="00815F1C">
        <w:rPr>
          <w:rFonts w:ascii="Times New Roman" w:hAnsi="Times New Roman"/>
          <w:sz w:val="24"/>
          <w:szCs w:val="24"/>
        </w:rPr>
        <w:t xml:space="preserve">.  </w:t>
      </w:r>
    </w:p>
    <w:p w14:paraId="3F6FDB4D" w14:textId="77777777" w:rsidR="002F4AEB" w:rsidRDefault="002F4AEB" w:rsidP="00EF5414">
      <w:pPr>
        <w:rPr>
          <w:rFonts w:ascii="Times New Roman" w:hAnsi="Times New Roman"/>
          <w:sz w:val="24"/>
          <w:szCs w:val="24"/>
        </w:rPr>
      </w:pPr>
    </w:p>
    <w:p w14:paraId="413CE194" w14:textId="77777777" w:rsidR="002F4AEB" w:rsidRDefault="002F4AEB" w:rsidP="00EF5414">
      <w:pPr>
        <w:rPr>
          <w:rFonts w:ascii="Times New Roman" w:hAnsi="Times New Roman"/>
          <w:sz w:val="24"/>
          <w:szCs w:val="24"/>
        </w:rPr>
      </w:pPr>
      <w:r>
        <w:rPr>
          <w:rFonts w:ascii="Times New Roman" w:hAnsi="Times New Roman"/>
          <w:sz w:val="24"/>
          <w:szCs w:val="24"/>
        </w:rPr>
        <w:t xml:space="preserve">Not being on the panel will not necessarily prevent an organisation from participating in the program or from collaborating with the department through other processes, and being on the panel does not guarantee any business at all. Decisions not to offer panel members co-design or a work order will also not preclude them from future collaboration with the department as outlined above.  </w:t>
      </w:r>
    </w:p>
    <w:p w14:paraId="57A6C4FA" w14:textId="77777777" w:rsidR="002F4AEB" w:rsidRDefault="002F4AEB" w:rsidP="00EF5414">
      <w:pPr>
        <w:rPr>
          <w:rFonts w:ascii="Times New Roman" w:hAnsi="Times New Roman"/>
          <w:sz w:val="24"/>
          <w:szCs w:val="24"/>
        </w:rPr>
      </w:pPr>
    </w:p>
    <w:p w14:paraId="33DF9F56" w14:textId="77777777" w:rsidR="002F4AEB" w:rsidRDefault="002F4AEB" w:rsidP="00EF5414">
      <w:pPr>
        <w:rPr>
          <w:rFonts w:ascii="Times New Roman" w:hAnsi="Times New Roman"/>
          <w:sz w:val="24"/>
          <w:szCs w:val="24"/>
        </w:rPr>
      </w:pPr>
      <w:r>
        <w:rPr>
          <w:rFonts w:ascii="Times New Roman" w:hAnsi="Times New Roman"/>
          <w:sz w:val="24"/>
          <w:szCs w:val="24"/>
        </w:rPr>
        <w:t xml:space="preserve">Further, irrespective of any collaboration with the department, not being on the panel or not being offered a work order will not prevent an industry association from continuing to advocate for and support its members or pursuing its own commercial interests. The purpose of the program is to provide value-for-money workforce solutions to help young job seekers into employment, not to provide profit for industry associations, which in any case could not be considered for the panel if not independently financially viable.  </w:t>
      </w:r>
    </w:p>
    <w:p w14:paraId="24F06B07" w14:textId="77777777" w:rsidR="002F4AEB" w:rsidRDefault="002F4AEB" w:rsidP="00EF5414">
      <w:pPr>
        <w:rPr>
          <w:rFonts w:ascii="Times New Roman" w:hAnsi="Times New Roman"/>
          <w:sz w:val="24"/>
          <w:szCs w:val="24"/>
        </w:rPr>
      </w:pPr>
    </w:p>
    <w:p w14:paraId="3646BBA4" w14:textId="77777777" w:rsidR="002F4AEB" w:rsidRDefault="002F4AEB" w:rsidP="00EF5414">
      <w:pPr>
        <w:rPr>
          <w:rFonts w:ascii="Times New Roman" w:hAnsi="Times New Roman"/>
          <w:sz w:val="24"/>
          <w:szCs w:val="24"/>
        </w:rPr>
      </w:pPr>
      <w:r>
        <w:rPr>
          <w:rFonts w:ascii="Times New Roman" w:hAnsi="Times New Roman"/>
          <w:sz w:val="24"/>
          <w:szCs w:val="24"/>
        </w:rPr>
        <w:t xml:space="preserve">In relation to decisions about whether to engage in co-design with an organisation, not receiving the $3,000 co-design fee would have little impact on the organisation given that it is a relatively small amount and intended to compensate for time and expertise spent during the co-design process. Even if an organisation received a $3,000 fee, the direct financial benefit could be wholly, partly or more than offset by the need for it to pay its own expenses to </w:t>
      </w:r>
      <w:r w:rsidRPr="00F11FB2">
        <w:rPr>
          <w:rFonts w:ascii="Times New Roman" w:hAnsi="Times New Roman"/>
          <w:sz w:val="24"/>
          <w:szCs w:val="24"/>
        </w:rPr>
        <w:t>participate in the co-design process.</w:t>
      </w:r>
      <w:r>
        <w:rPr>
          <w:rFonts w:ascii="Times New Roman" w:hAnsi="Times New Roman"/>
          <w:sz w:val="24"/>
          <w:szCs w:val="24"/>
        </w:rPr>
        <w:t xml:space="preserve">  </w:t>
      </w:r>
    </w:p>
    <w:p w14:paraId="52996316" w14:textId="77777777" w:rsidR="002F4AEB" w:rsidRDefault="002F4AEB" w:rsidP="00EF5414">
      <w:pPr>
        <w:rPr>
          <w:rFonts w:ascii="Times New Roman" w:hAnsi="Times New Roman"/>
          <w:sz w:val="24"/>
          <w:szCs w:val="24"/>
        </w:rPr>
      </w:pPr>
    </w:p>
    <w:p w14:paraId="617B1B08" w14:textId="3CFAE2D8" w:rsidR="002F4AEB" w:rsidRDefault="002F4AEB" w:rsidP="00EF5414">
      <w:pPr>
        <w:rPr>
          <w:rFonts w:ascii="Times New Roman" w:hAnsi="Times New Roman"/>
          <w:sz w:val="24"/>
          <w:szCs w:val="24"/>
        </w:rPr>
      </w:pPr>
      <w:r>
        <w:rPr>
          <w:rFonts w:ascii="Times New Roman" w:hAnsi="Times New Roman"/>
          <w:sz w:val="24"/>
          <w:szCs w:val="24"/>
        </w:rPr>
        <w:t xml:space="preserve">In relation to decisions about whether to offer a work order to a panel member, a further reason supporting the </w:t>
      </w:r>
      <w:r w:rsidRPr="00E972A9">
        <w:rPr>
          <w:rFonts w:ascii="Times New Roman" w:hAnsi="Times New Roman"/>
          <w:sz w:val="24"/>
          <w:szCs w:val="24"/>
        </w:rPr>
        <w:t>absence of independent merits</w:t>
      </w:r>
      <w:r>
        <w:rPr>
          <w:rFonts w:ascii="Times New Roman" w:hAnsi="Times New Roman"/>
          <w:sz w:val="24"/>
          <w:szCs w:val="24"/>
        </w:rPr>
        <w:t xml:space="preserve"> review is that the decisions will involve the allocation of finite resources between competing parties. Overturning a decision not to offer a work order to one party would mean that less money is available for work orders for other parties. The Administrative Review Council’s guide indicates that decisions involving the allocation of finite resources between competing parties are generally considered to be inappropriate for merits review (see paragraphs 4.11 to 4.14 of th</w:t>
      </w:r>
      <w:r w:rsidR="00C4046C">
        <w:rPr>
          <w:rFonts w:ascii="Times New Roman" w:hAnsi="Times New Roman"/>
          <w:sz w:val="24"/>
          <w:szCs w:val="24"/>
        </w:rPr>
        <w:t>e</w:t>
      </w:r>
      <w:r>
        <w:rPr>
          <w:rFonts w:ascii="Times New Roman" w:hAnsi="Times New Roman"/>
          <w:sz w:val="24"/>
          <w:szCs w:val="24"/>
        </w:rPr>
        <w:t xml:space="preserve"> guide). This reason also applies in relation to the $3,000 co-design fee, although given the small amount of that fee it is potentially of lesser significance in relation to it. </w:t>
      </w:r>
    </w:p>
    <w:p w14:paraId="4AC8EC27" w14:textId="77777777" w:rsidR="002F4AEB" w:rsidRDefault="002F4AEB" w:rsidP="00EF5414">
      <w:pPr>
        <w:rPr>
          <w:rFonts w:ascii="Times New Roman" w:hAnsi="Times New Roman"/>
          <w:sz w:val="24"/>
          <w:szCs w:val="24"/>
        </w:rPr>
      </w:pPr>
    </w:p>
    <w:p w14:paraId="191883BD" w14:textId="77777777" w:rsidR="002F4AEB" w:rsidRDefault="002F4AEB" w:rsidP="00EF5414">
      <w:pPr>
        <w:rPr>
          <w:rFonts w:ascii="Times New Roman" w:hAnsi="Times New Roman"/>
          <w:sz w:val="24"/>
          <w:szCs w:val="24"/>
        </w:rPr>
      </w:pPr>
      <w:r>
        <w:rPr>
          <w:rFonts w:ascii="Times New Roman" w:hAnsi="Times New Roman"/>
          <w:sz w:val="24"/>
          <w:szCs w:val="24"/>
        </w:rPr>
        <w:t>T</w:t>
      </w:r>
      <w:r w:rsidRPr="00570FB9">
        <w:rPr>
          <w:rFonts w:ascii="Times New Roman" w:hAnsi="Times New Roman"/>
          <w:sz w:val="24"/>
          <w:szCs w:val="24"/>
        </w:rPr>
        <w:t xml:space="preserve">he department will review </w:t>
      </w:r>
      <w:r>
        <w:rPr>
          <w:rFonts w:ascii="Times New Roman" w:hAnsi="Times New Roman"/>
          <w:sz w:val="24"/>
          <w:szCs w:val="24"/>
        </w:rPr>
        <w:t>their</w:t>
      </w:r>
      <w:r w:rsidRPr="00570FB9">
        <w:rPr>
          <w:rFonts w:ascii="Times New Roman" w:hAnsi="Times New Roman"/>
          <w:sz w:val="24"/>
          <w:szCs w:val="24"/>
        </w:rPr>
        <w:t xml:space="preserve"> decision</w:t>
      </w:r>
      <w:r>
        <w:rPr>
          <w:rFonts w:ascii="Times New Roman" w:hAnsi="Times New Roman"/>
          <w:sz w:val="24"/>
          <w:szCs w:val="24"/>
        </w:rPr>
        <w:t>s where</w:t>
      </w:r>
      <w:r w:rsidRPr="00570FB9">
        <w:rPr>
          <w:rFonts w:ascii="Times New Roman" w:hAnsi="Times New Roman"/>
          <w:sz w:val="24"/>
          <w:szCs w:val="24"/>
        </w:rPr>
        <w:t xml:space="preserve"> requested by a person who is dissatisfied with a decision to exclude them from </w:t>
      </w:r>
      <w:r w:rsidRPr="006D711E">
        <w:rPr>
          <w:rFonts w:ascii="Times New Roman" w:hAnsi="Times New Roman"/>
          <w:sz w:val="24"/>
          <w:szCs w:val="24"/>
        </w:rPr>
        <w:t>participating as a panel member</w:t>
      </w:r>
      <w:r>
        <w:rPr>
          <w:rFonts w:ascii="Times New Roman" w:hAnsi="Times New Roman"/>
          <w:sz w:val="24"/>
          <w:szCs w:val="24"/>
        </w:rPr>
        <w:t>, or a decision not to engage in co-design or offer a work order</w:t>
      </w:r>
      <w:r w:rsidRPr="006D711E">
        <w:rPr>
          <w:rFonts w:ascii="Times New Roman" w:hAnsi="Times New Roman"/>
          <w:sz w:val="24"/>
          <w:szCs w:val="24"/>
        </w:rPr>
        <w:t>.</w:t>
      </w:r>
      <w:r w:rsidRPr="00570FB9">
        <w:rPr>
          <w:rFonts w:ascii="Times New Roman" w:hAnsi="Times New Roman"/>
          <w:sz w:val="24"/>
          <w:szCs w:val="24"/>
        </w:rPr>
        <w:t xml:space="preserve"> In the event the request is made to the department, </w:t>
      </w:r>
      <w:r w:rsidRPr="00570FB9">
        <w:rPr>
          <w:rFonts w:ascii="Times New Roman" w:hAnsi="Times New Roman"/>
          <w:sz w:val="24"/>
          <w:szCs w:val="24"/>
        </w:rPr>
        <w:lastRenderedPageBreak/>
        <w:t xml:space="preserve">the department will handle the matter by acknowledging receipt of the request and contact the individual with a view to resolving any issues as soon as practicable. The department will review the issue and work with the complainant </w:t>
      </w:r>
      <w:r>
        <w:rPr>
          <w:rFonts w:ascii="Times New Roman" w:hAnsi="Times New Roman"/>
          <w:sz w:val="24"/>
          <w:szCs w:val="24"/>
        </w:rPr>
        <w:t xml:space="preserve">to </w:t>
      </w:r>
      <w:r w:rsidRPr="00570FB9">
        <w:rPr>
          <w:rFonts w:ascii="Times New Roman" w:hAnsi="Times New Roman"/>
          <w:sz w:val="24"/>
          <w:szCs w:val="24"/>
        </w:rPr>
        <w:t>address it where needed. The department will respond to the complainant regarding the outcome of their request for review.</w:t>
      </w:r>
    </w:p>
    <w:p w14:paraId="5C82AEE4" w14:textId="77777777" w:rsidR="002F4AEB" w:rsidRDefault="002F4AEB" w:rsidP="00EF5414">
      <w:pPr>
        <w:rPr>
          <w:rFonts w:ascii="Times New Roman" w:hAnsi="Times New Roman"/>
          <w:i/>
          <w:sz w:val="24"/>
          <w:szCs w:val="24"/>
        </w:rPr>
      </w:pPr>
    </w:p>
    <w:p w14:paraId="1C7C5ABD" w14:textId="77777777" w:rsidR="002F4AEB" w:rsidRDefault="002F4AEB" w:rsidP="00EF5414">
      <w:pPr>
        <w:rPr>
          <w:rFonts w:ascii="Times New Roman" w:hAnsi="Times New Roman"/>
          <w:sz w:val="24"/>
          <w:szCs w:val="24"/>
        </w:rPr>
      </w:pPr>
      <w:r w:rsidRPr="00570FB9">
        <w:rPr>
          <w:rFonts w:ascii="Times New Roman" w:hAnsi="Times New Roman"/>
          <w:sz w:val="24"/>
          <w:szCs w:val="24"/>
        </w:rPr>
        <w:t>A</w:t>
      </w:r>
      <w:r>
        <w:rPr>
          <w:rFonts w:ascii="Times New Roman" w:hAnsi="Times New Roman"/>
          <w:sz w:val="24"/>
          <w:szCs w:val="24"/>
        </w:rPr>
        <w:t xml:space="preserve">ny </w:t>
      </w:r>
      <w:r w:rsidRPr="00570FB9">
        <w:rPr>
          <w:rFonts w:ascii="Times New Roman" w:hAnsi="Times New Roman"/>
          <w:sz w:val="24"/>
          <w:szCs w:val="24"/>
        </w:rPr>
        <w:t xml:space="preserve">person </w:t>
      </w:r>
      <w:r>
        <w:rPr>
          <w:rFonts w:ascii="Times New Roman" w:hAnsi="Times New Roman"/>
          <w:sz w:val="24"/>
          <w:szCs w:val="24"/>
        </w:rPr>
        <w:t xml:space="preserve">or organisation </w:t>
      </w:r>
      <w:r w:rsidRPr="00570FB9">
        <w:rPr>
          <w:rFonts w:ascii="Times New Roman" w:hAnsi="Times New Roman"/>
          <w:sz w:val="24"/>
          <w:szCs w:val="24"/>
        </w:rPr>
        <w:t xml:space="preserve">dissatisfied with </w:t>
      </w:r>
      <w:r>
        <w:rPr>
          <w:rFonts w:ascii="Times New Roman" w:hAnsi="Times New Roman"/>
          <w:sz w:val="24"/>
          <w:szCs w:val="24"/>
        </w:rPr>
        <w:t xml:space="preserve">one of the above decisions by the department, or dissatisfied with their dealings with a panel member as part of the program, could </w:t>
      </w:r>
      <w:r w:rsidRPr="00570FB9">
        <w:rPr>
          <w:rFonts w:ascii="Times New Roman" w:hAnsi="Times New Roman"/>
          <w:sz w:val="24"/>
          <w:szCs w:val="24"/>
        </w:rPr>
        <w:t>raise the matter with the Commonwealth Ombudsman. The Ombudsman has the power to ask the department to answer questions about the treatment of the person by a facilitator or the department, or to provide records about the person’s dealings with the facilitator or department, or other relevant documents or information.</w:t>
      </w:r>
      <w:r>
        <w:rPr>
          <w:rFonts w:ascii="Times New Roman" w:hAnsi="Times New Roman"/>
          <w:sz w:val="24"/>
          <w:szCs w:val="24"/>
        </w:rPr>
        <w:t xml:space="preserve"> </w:t>
      </w:r>
      <w:r w:rsidRPr="00570FB9">
        <w:rPr>
          <w:rFonts w:ascii="Times New Roman" w:hAnsi="Times New Roman"/>
          <w:sz w:val="24"/>
          <w:szCs w:val="24"/>
        </w:rPr>
        <w:t>The department gives weight to the Ombudsman’s recommendations and is required to respond to the Ombudsman regarding what it has done in response to any recommendations. Failure to adequately respond could lead to adverse public reporting by the Ombudsman.</w:t>
      </w:r>
    </w:p>
    <w:p w14:paraId="69B1CC70" w14:textId="77777777" w:rsidR="002F4AEB" w:rsidRDefault="002F4AEB" w:rsidP="00EF5414">
      <w:pPr>
        <w:ind w:left="57" w:right="57"/>
        <w:rPr>
          <w:rFonts w:ascii="Times New Roman" w:hAnsi="Times New Roman"/>
          <w:b/>
          <w:color w:val="000000" w:themeColor="text1"/>
          <w:sz w:val="24"/>
          <w:szCs w:val="24"/>
        </w:rPr>
      </w:pPr>
    </w:p>
    <w:p w14:paraId="64FCE556" w14:textId="77777777" w:rsidR="002F4AEB" w:rsidRDefault="002F4AEB" w:rsidP="00EF5414">
      <w:pPr>
        <w:rPr>
          <w:rFonts w:ascii="Times New Roman" w:hAnsi="Times New Roman"/>
          <w:sz w:val="24"/>
          <w:szCs w:val="24"/>
        </w:rPr>
      </w:pPr>
      <w:r w:rsidRPr="00570FB9">
        <w:rPr>
          <w:rFonts w:ascii="Times New Roman" w:hAnsi="Times New Roman"/>
          <w:sz w:val="24"/>
          <w:szCs w:val="24"/>
        </w:rPr>
        <w:t xml:space="preserve">The </w:t>
      </w:r>
      <w:r w:rsidRPr="00570FB9">
        <w:rPr>
          <w:rFonts w:ascii="Times New Roman" w:hAnsi="Times New Roman"/>
          <w:i/>
          <w:sz w:val="24"/>
          <w:szCs w:val="24"/>
        </w:rPr>
        <w:t>Government Procurement (Judicial Review) Act 2018</w:t>
      </w:r>
      <w:r w:rsidRPr="00570FB9">
        <w:rPr>
          <w:rFonts w:ascii="Times New Roman" w:hAnsi="Times New Roman"/>
          <w:sz w:val="24"/>
          <w:szCs w:val="24"/>
        </w:rPr>
        <w:t xml:space="preserve"> enables suppliers to challenge some procurement processes for alleged breaches of certain procurement rules. This legislation might provide an additional avenue of redress (compensation or injunction) for dissatisfied </w:t>
      </w:r>
      <w:r>
        <w:rPr>
          <w:rFonts w:ascii="Times New Roman" w:hAnsi="Times New Roman"/>
          <w:sz w:val="24"/>
          <w:szCs w:val="24"/>
        </w:rPr>
        <w:t>tenderers</w:t>
      </w:r>
      <w:r w:rsidRPr="00570FB9">
        <w:rPr>
          <w:rFonts w:ascii="Times New Roman" w:hAnsi="Times New Roman"/>
          <w:sz w:val="24"/>
          <w:szCs w:val="24"/>
        </w:rPr>
        <w:t>, depending on the circumstances.</w:t>
      </w:r>
    </w:p>
    <w:p w14:paraId="54F70FB9" w14:textId="77777777" w:rsidR="002F4AEB" w:rsidRDefault="002F4AEB" w:rsidP="00EF5414">
      <w:pPr>
        <w:contextualSpacing/>
        <w:jc w:val="center"/>
        <w:rPr>
          <w:rFonts w:ascii="Times New Roman" w:hAnsi="Times New Roman"/>
        </w:rPr>
      </w:pPr>
    </w:p>
    <w:p w14:paraId="2523133C" w14:textId="77777777" w:rsidR="002F4AEB" w:rsidRPr="00113C59" w:rsidRDefault="002F4AEB" w:rsidP="00EF5414">
      <w:pPr>
        <w:rPr>
          <w:rFonts w:ascii="Times New Roman" w:hAnsi="Times New Roman"/>
          <w:sz w:val="24"/>
          <w:szCs w:val="24"/>
        </w:rPr>
      </w:pPr>
      <w:r w:rsidRPr="00113C59">
        <w:rPr>
          <w:rFonts w:ascii="Times New Roman" w:hAnsi="Times New Roman"/>
          <w:sz w:val="24"/>
          <w:szCs w:val="24"/>
        </w:rPr>
        <w:t>Employment services providers may make decisions about whether particular job seekers can participate in</w:t>
      </w:r>
      <w:r>
        <w:rPr>
          <w:rFonts w:ascii="Times New Roman" w:hAnsi="Times New Roman"/>
          <w:sz w:val="24"/>
          <w:szCs w:val="24"/>
        </w:rPr>
        <w:t xml:space="preserve"> the program. </w:t>
      </w:r>
      <w:r w:rsidRPr="00113C59">
        <w:rPr>
          <w:rFonts w:ascii="Times New Roman" w:hAnsi="Times New Roman"/>
          <w:sz w:val="24"/>
          <w:szCs w:val="24"/>
        </w:rPr>
        <w:t xml:space="preserve">In practice, providers are very likely to encourage job seekers to participate in these projects, rather than prevent them from doing so, as the projects will be generally relevant to their need to find and keep paid work. However, where a </w:t>
      </w:r>
      <w:r>
        <w:rPr>
          <w:rFonts w:ascii="Times New Roman" w:hAnsi="Times New Roman"/>
          <w:sz w:val="24"/>
          <w:szCs w:val="24"/>
        </w:rPr>
        <w:t>job seeker mis</w:t>
      </w:r>
      <w:r w:rsidRPr="00113C59">
        <w:rPr>
          <w:rFonts w:ascii="Times New Roman" w:hAnsi="Times New Roman"/>
          <w:sz w:val="24"/>
          <w:szCs w:val="24"/>
        </w:rPr>
        <w:t xml:space="preserve">ses out, </w:t>
      </w:r>
      <w:r>
        <w:rPr>
          <w:rFonts w:ascii="Times New Roman" w:hAnsi="Times New Roman"/>
          <w:sz w:val="24"/>
          <w:szCs w:val="24"/>
        </w:rPr>
        <w:t xml:space="preserve">or is not satisfied with the level of assistance they receive under the program, </w:t>
      </w:r>
      <w:r w:rsidRPr="00113C59">
        <w:rPr>
          <w:rFonts w:ascii="Times New Roman" w:hAnsi="Times New Roman"/>
          <w:sz w:val="24"/>
          <w:szCs w:val="24"/>
        </w:rPr>
        <w:t xml:space="preserve">it will be open to them to access other </w:t>
      </w:r>
      <w:r>
        <w:rPr>
          <w:rFonts w:ascii="Times New Roman" w:hAnsi="Times New Roman"/>
          <w:sz w:val="24"/>
          <w:szCs w:val="24"/>
        </w:rPr>
        <w:t xml:space="preserve">workforce solutions </w:t>
      </w:r>
      <w:r w:rsidRPr="00113C59">
        <w:rPr>
          <w:rFonts w:ascii="Times New Roman" w:hAnsi="Times New Roman"/>
          <w:sz w:val="24"/>
          <w:szCs w:val="24"/>
        </w:rPr>
        <w:t>in the</w:t>
      </w:r>
      <w:r>
        <w:rPr>
          <w:rFonts w:ascii="Times New Roman" w:hAnsi="Times New Roman"/>
          <w:sz w:val="24"/>
          <w:szCs w:val="24"/>
        </w:rPr>
        <w:t>ir</w:t>
      </w:r>
      <w:r w:rsidRPr="00113C59">
        <w:rPr>
          <w:rFonts w:ascii="Times New Roman" w:hAnsi="Times New Roman"/>
          <w:sz w:val="24"/>
          <w:szCs w:val="24"/>
        </w:rPr>
        <w:t xml:space="preserve"> area under the program, or assistance from the suite of other employment programs.</w:t>
      </w:r>
      <w:r w:rsidRPr="00113C59" w:rsidDel="007B4A06">
        <w:rPr>
          <w:rFonts w:ascii="Times New Roman" w:hAnsi="Times New Roman"/>
          <w:b/>
          <w:sz w:val="24"/>
          <w:szCs w:val="24"/>
        </w:rPr>
        <w:t xml:space="preserve"> </w:t>
      </w:r>
    </w:p>
    <w:p w14:paraId="4DA5B545" w14:textId="77777777" w:rsidR="002F4AEB" w:rsidRPr="00113C59" w:rsidRDefault="002F4AEB" w:rsidP="00EF5414">
      <w:pPr>
        <w:rPr>
          <w:rFonts w:ascii="Times New Roman" w:hAnsi="Times New Roman"/>
          <w:sz w:val="24"/>
          <w:szCs w:val="24"/>
        </w:rPr>
      </w:pPr>
    </w:p>
    <w:p w14:paraId="6927F50D" w14:textId="77777777" w:rsidR="002F4AEB" w:rsidRDefault="002F4AEB" w:rsidP="00EF5414">
      <w:pPr>
        <w:rPr>
          <w:rFonts w:ascii="Times New Roman" w:hAnsi="Times New Roman"/>
          <w:sz w:val="24"/>
          <w:szCs w:val="24"/>
        </w:rPr>
      </w:pPr>
      <w:r w:rsidRPr="00113C59">
        <w:rPr>
          <w:rFonts w:ascii="Times New Roman" w:hAnsi="Times New Roman"/>
          <w:sz w:val="24"/>
          <w:szCs w:val="24"/>
          <w:lang w:val="en"/>
        </w:rPr>
        <w:t xml:space="preserve">A decision to deny a job seeker access to participation is unlikely to occur in practice, and would not substantially affect that job seeker’s interests, whether or not the job seeker was subject to </w:t>
      </w:r>
      <w:r>
        <w:rPr>
          <w:rFonts w:ascii="Times New Roman" w:hAnsi="Times New Roman"/>
          <w:sz w:val="24"/>
          <w:szCs w:val="24"/>
          <w:lang w:val="en"/>
        </w:rPr>
        <w:t xml:space="preserve">mutual obligation </w:t>
      </w:r>
      <w:r w:rsidRPr="00113C59">
        <w:rPr>
          <w:rFonts w:ascii="Times New Roman" w:hAnsi="Times New Roman"/>
          <w:sz w:val="24"/>
          <w:szCs w:val="24"/>
          <w:lang w:val="en"/>
        </w:rPr>
        <w:t xml:space="preserve">requirements at the time. This is because of the availability of other activities and programs that provide similar employment experience and training opportunities. </w:t>
      </w:r>
      <w:r>
        <w:rPr>
          <w:rFonts w:ascii="Times New Roman" w:hAnsi="Times New Roman"/>
          <w:sz w:val="24"/>
          <w:szCs w:val="24"/>
          <w:lang w:val="en"/>
        </w:rPr>
        <w:t>Depending on the particular employment services program that the job seeker is participating in, t</w:t>
      </w:r>
      <w:r w:rsidRPr="00113C59">
        <w:rPr>
          <w:rFonts w:ascii="Times New Roman" w:hAnsi="Times New Roman"/>
          <w:sz w:val="24"/>
          <w:szCs w:val="24"/>
          <w:lang w:val="en"/>
        </w:rPr>
        <w:t xml:space="preserve">hese </w:t>
      </w:r>
      <w:r>
        <w:rPr>
          <w:rFonts w:ascii="Times New Roman" w:hAnsi="Times New Roman"/>
          <w:sz w:val="24"/>
          <w:szCs w:val="24"/>
          <w:lang w:val="en"/>
        </w:rPr>
        <w:t xml:space="preserve">could </w:t>
      </w:r>
      <w:r w:rsidRPr="00113C59">
        <w:rPr>
          <w:rFonts w:ascii="Times New Roman" w:hAnsi="Times New Roman"/>
          <w:sz w:val="24"/>
          <w:szCs w:val="24"/>
          <w:lang w:val="en"/>
        </w:rPr>
        <w:t xml:space="preserve">include </w:t>
      </w:r>
      <w:r>
        <w:rPr>
          <w:rFonts w:ascii="Times New Roman" w:hAnsi="Times New Roman"/>
          <w:sz w:val="24"/>
          <w:szCs w:val="24"/>
          <w:lang w:val="en"/>
        </w:rPr>
        <w:t>activities such as the</w:t>
      </w:r>
      <w:r w:rsidRPr="00113C59">
        <w:rPr>
          <w:rFonts w:ascii="Times New Roman" w:hAnsi="Times New Roman"/>
          <w:sz w:val="24"/>
          <w:szCs w:val="24"/>
          <w:lang w:val="en"/>
        </w:rPr>
        <w:t xml:space="preserve"> </w:t>
      </w:r>
      <w:r>
        <w:rPr>
          <w:rFonts w:ascii="Times New Roman" w:hAnsi="Times New Roman"/>
          <w:sz w:val="24"/>
          <w:szCs w:val="24"/>
          <w:lang w:val="en"/>
        </w:rPr>
        <w:t xml:space="preserve">National Work Experience Programme, </w:t>
      </w:r>
      <w:r w:rsidRPr="000C72AB">
        <w:rPr>
          <w:rFonts w:ascii="Times New Roman" w:hAnsi="Times New Roman"/>
          <w:sz w:val="24"/>
          <w:szCs w:val="24"/>
        </w:rPr>
        <w:t>Youth Jobs PaTH</w:t>
      </w:r>
      <w:r w:rsidRPr="00113C59">
        <w:rPr>
          <w:rFonts w:ascii="Times New Roman" w:hAnsi="Times New Roman"/>
          <w:sz w:val="24"/>
          <w:szCs w:val="24"/>
          <w:lang w:val="en"/>
        </w:rPr>
        <w:t xml:space="preserve"> and Work for the Dole. These may be used not only to help the job seeker find and keep paid work, but also to </w:t>
      </w:r>
      <w:r w:rsidRPr="00113C59">
        <w:rPr>
          <w:rFonts w:ascii="Times New Roman" w:hAnsi="Times New Roman"/>
          <w:sz w:val="24"/>
          <w:szCs w:val="24"/>
        </w:rPr>
        <w:t xml:space="preserve">assist the job seeker </w:t>
      </w:r>
      <w:r>
        <w:rPr>
          <w:rFonts w:ascii="Times New Roman" w:hAnsi="Times New Roman"/>
          <w:sz w:val="24"/>
          <w:szCs w:val="24"/>
        </w:rPr>
        <w:t xml:space="preserve">to </w:t>
      </w:r>
      <w:r w:rsidRPr="00113C59">
        <w:rPr>
          <w:rFonts w:ascii="Times New Roman" w:hAnsi="Times New Roman"/>
          <w:sz w:val="24"/>
          <w:szCs w:val="24"/>
        </w:rPr>
        <w:t xml:space="preserve">meet any applicable </w:t>
      </w:r>
      <w:r>
        <w:rPr>
          <w:rFonts w:ascii="Times New Roman" w:hAnsi="Times New Roman"/>
          <w:sz w:val="24"/>
          <w:szCs w:val="24"/>
        </w:rPr>
        <w:t xml:space="preserve">mutual obligation </w:t>
      </w:r>
      <w:r w:rsidRPr="00113C59">
        <w:rPr>
          <w:rFonts w:ascii="Times New Roman" w:hAnsi="Times New Roman"/>
          <w:sz w:val="24"/>
          <w:szCs w:val="24"/>
        </w:rPr>
        <w:t xml:space="preserve">requirements and therefore maintain their eligibility to receive </w:t>
      </w:r>
      <w:r>
        <w:rPr>
          <w:rFonts w:ascii="Times New Roman" w:hAnsi="Times New Roman"/>
          <w:sz w:val="24"/>
          <w:szCs w:val="24"/>
        </w:rPr>
        <w:t xml:space="preserve">their social security payment.  </w:t>
      </w:r>
      <w:r w:rsidRPr="00113C59">
        <w:rPr>
          <w:rFonts w:ascii="Times New Roman" w:hAnsi="Times New Roman"/>
          <w:sz w:val="24"/>
          <w:szCs w:val="24"/>
        </w:rPr>
        <w:t xml:space="preserve"> </w:t>
      </w:r>
    </w:p>
    <w:p w14:paraId="3CF0DD86" w14:textId="77777777" w:rsidR="002F4AEB" w:rsidRPr="00113C59" w:rsidRDefault="002F4AEB" w:rsidP="00EF5414">
      <w:pPr>
        <w:rPr>
          <w:rFonts w:ascii="Times New Roman" w:hAnsi="Times New Roman"/>
          <w:sz w:val="24"/>
          <w:szCs w:val="24"/>
        </w:rPr>
      </w:pPr>
    </w:p>
    <w:p w14:paraId="7F6F236F" w14:textId="77777777" w:rsidR="002F4AEB" w:rsidRDefault="002F4AEB" w:rsidP="00EF5414">
      <w:pPr>
        <w:rPr>
          <w:rFonts w:ascii="Times New Roman" w:hAnsi="Times New Roman"/>
          <w:sz w:val="24"/>
          <w:szCs w:val="24"/>
        </w:rPr>
      </w:pPr>
      <w:r w:rsidRPr="00113C59">
        <w:rPr>
          <w:rFonts w:ascii="Times New Roman" w:hAnsi="Times New Roman"/>
          <w:sz w:val="24"/>
          <w:szCs w:val="24"/>
        </w:rPr>
        <w:t xml:space="preserve">Accordingly, and consistently with </w:t>
      </w:r>
      <w:r>
        <w:rPr>
          <w:rFonts w:ascii="Times New Roman" w:hAnsi="Times New Roman"/>
          <w:sz w:val="24"/>
          <w:szCs w:val="24"/>
        </w:rPr>
        <w:t>paragraphs</w:t>
      </w:r>
      <w:r w:rsidRPr="00113C59">
        <w:rPr>
          <w:rFonts w:ascii="Times New Roman" w:hAnsi="Times New Roman"/>
          <w:sz w:val="24"/>
          <w:szCs w:val="24"/>
        </w:rPr>
        <w:t xml:space="preserve"> 4.56 and 4.57 of the A</w:t>
      </w:r>
      <w:r>
        <w:rPr>
          <w:rFonts w:ascii="Times New Roman" w:hAnsi="Times New Roman"/>
          <w:sz w:val="24"/>
          <w:szCs w:val="24"/>
        </w:rPr>
        <w:t>dministrative</w:t>
      </w:r>
      <w:r w:rsidRPr="00113C59">
        <w:rPr>
          <w:rFonts w:ascii="Times New Roman" w:hAnsi="Times New Roman"/>
          <w:sz w:val="24"/>
          <w:szCs w:val="24"/>
        </w:rPr>
        <w:t xml:space="preserve"> Review Council’s </w:t>
      </w:r>
      <w:r>
        <w:rPr>
          <w:rFonts w:ascii="Times New Roman" w:hAnsi="Times New Roman"/>
          <w:sz w:val="24"/>
          <w:szCs w:val="24"/>
        </w:rPr>
        <w:t>guide</w:t>
      </w:r>
      <w:r w:rsidRPr="00113C59">
        <w:rPr>
          <w:rFonts w:ascii="Times New Roman" w:hAnsi="Times New Roman"/>
          <w:sz w:val="24"/>
          <w:szCs w:val="24"/>
        </w:rPr>
        <w:t xml:space="preserve">, merits review of decisions about whether a job seeker could participate in a </w:t>
      </w:r>
      <w:r>
        <w:rPr>
          <w:rFonts w:ascii="Times New Roman" w:hAnsi="Times New Roman"/>
          <w:sz w:val="24"/>
          <w:szCs w:val="24"/>
        </w:rPr>
        <w:t>program</w:t>
      </w:r>
      <w:r w:rsidRPr="00113C59">
        <w:rPr>
          <w:rFonts w:ascii="Times New Roman" w:hAnsi="Times New Roman"/>
          <w:sz w:val="24"/>
          <w:szCs w:val="24"/>
        </w:rPr>
        <w:t xml:space="preserve"> is not needed.</w:t>
      </w:r>
      <w:r>
        <w:rPr>
          <w:rFonts w:ascii="Times New Roman" w:hAnsi="Times New Roman"/>
          <w:sz w:val="24"/>
          <w:szCs w:val="24"/>
        </w:rPr>
        <w:t xml:space="preserve"> This is because, as noted above, a job seeker unable to participate in this program or a particular project under this program could obtain similar assistance through the suite of other employment programs and activities or potentially through participation in another project under this program. A job seeker who is dissatisfied for any reason in connection with the program could raise the matter with the department or the Commonwealth Ombudsman as set out above.  </w:t>
      </w:r>
    </w:p>
    <w:p w14:paraId="65AF5DA5" w14:textId="77777777" w:rsidR="002F4AEB" w:rsidRDefault="002F4AEB" w:rsidP="00EF5414">
      <w:pPr>
        <w:rPr>
          <w:rFonts w:ascii="Times New Roman" w:hAnsi="Times New Roman"/>
          <w:sz w:val="24"/>
          <w:szCs w:val="24"/>
          <w:lang w:val="en"/>
        </w:rPr>
      </w:pPr>
    </w:p>
    <w:p w14:paraId="13A87AC1" w14:textId="77777777" w:rsidR="002F4AEB" w:rsidRDefault="002F4AEB" w:rsidP="00EF5414">
      <w:pPr>
        <w:rPr>
          <w:rFonts w:ascii="Times New Roman" w:hAnsi="Times New Roman"/>
          <w:sz w:val="24"/>
          <w:szCs w:val="24"/>
          <w:lang w:val="en"/>
        </w:rPr>
      </w:pPr>
      <w:r w:rsidRPr="00113C59">
        <w:rPr>
          <w:rFonts w:ascii="Times New Roman" w:hAnsi="Times New Roman"/>
          <w:sz w:val="24"/>
          <w:szCs w:val="24"/>
          <w:lang w:val="en"/>
        </w:rPr>
        <w:t xml:space="preserve">In practice, there is no prospect that denying a job seeker access to the program would affect their eligibility to receive </w:t>
      </w:r>
      <w:r>
        <w:rPr>
          <w:rFonts w:ascii="Times New Roman" w:hAnsi="Times New Roman"/>
          <w:sz w:val="24"/>
          <w:szCs w:val="24"/>
          <w:lang w:val="en"/>
        </w:rPr>
        <w:t xml:space="preserve">their social security </w:t>
      </w:r>
      <w:r w:rsidRPr="00113C59">
        <w:rPr>
          <w:rFonts w:ascii="Times New Roman" w:hAnsi="Times New Roman"/>
          <w:sz w:val="24"/>
          <w:szCs w:val="24"/>
          <w:lang w:val="en"/>
        </w:rPr>
        <w:t xml:space="preserve">payment, as they could meet their </w:t>
      </w:r>
      <w:r>
        <w:rPr>
          <w:rFonts w:ascii="Times New Roman" w:hAnsi="Times New Roman"/>
          <w:sz w:val="24"/>
          <w:szCs w:val="24"/>
          <w:lang w:val="en"/>
        </w:rPr>
        <w:t xml:space="preserve">mutual </w:t>
      </w:r>
      <w:r>
        <w:rPr>
          <w:rFonts w:ascii="Times New Roman" w:hAnsi="Times New Roman"/>
          <w:sz w:val="24"/>
          <w:szCs w:val="24"/>
          <w:lang w:val="en"/>
        </w:rPr>
        <w:lastRenderedPageBreak/>
        <w:t xml:space="preserve">obligation </w:t>
      </w:r>
      <w:r w:rsidRPr="00113C59">
        <w:rPr>
          <w:rFonts w:ascii="Times New Roman" w:hAnsi="Times New Roman"/>
          <w:sz w:val="24"/>
          <w:szCs w:val="24"/>
          <w:lang w:val="en"/>
        </w:rPr>
        <w:t>requirements in other ways</w:t>
      </w:r>
      <w:r>
        <w:rPr>
          <w:rFonts w:ascii="Times New Roman" w:hAnsi="Times New Roman"/>
          <w:sz w:val="24"/>
          <w:szCs w:val="24"/>
          <w:lang w:val="en"/>
        </w:rPr>
        <w:t>,</w:t>
      </w:r>
      <w:r w:rsidRPr="00113C59">
        <w:rPr>
          <w:rFonts w:ascii="Times New Roman" w:hAnsi="Times New Roman"/>
          <w:sz w:val="24"/>
          <w:szCs w:val="24"/>
          <w:lang w:val="en"/>
        </w:rPr>
        <w:t xml:space="preserve"> as noted above.</w:t>
      </w:r>
      <w:r>
        <w:rPr>
          <w:rFonts w:ascii="Times New Roman" w:hAnsi="Times New Roman"/>
          <w:sz w:val="24"/>
          <w:szCs w:val="24"/>
          <w:lang w:val="en"/>
        </w:rPr>
        <w:t xml:space="preserve"> </w:t>
      </w:r>
      <w:r w:rsidRPr="00113C59">
        <w:rPr>
          <w:rFonts w:ascii="Times New Roman" w:hAnsi="Times New Roman"/>
          <w:sz w:val="24"/>
          <w:szCs w:val="24"/>
          <w:lang w:val="en"/>
        </w:rPr>
        <w:t xml:space="preserve">However, if a job seeker did consider that their ability to meet their participation requirements had been impacted by not accessing </w:t>
      </w:r>
      <w:r>
        <w:rPr>
          <w:rFonts w:ascii="Times New Roman" w:hAnsi="Times New Roman"/>
          <w:sz w:val="24"/>
          <w:szCs w:val="24"/>
          <w:lang w:val="en"/>
        </w:rPr>
        <w:t xml:space="preserve">the program, </w:t>
      </w:r>
      <w:r w:rsidRPr="00113C59">
        <w:rPr>
          <w:rFonts w:ascii="Times New Roman" w:hAnsi="Times New Roman"/>
          <w:sz w:val="24"/>
          <w:szCs w:val="24"/>
          <w:lang w:val="en"/>
        </w:rPr>
        <w:t xml:space="preserve">for example because they were required to participate in an alternative activity which they considered was not suitable to their circumstances, and they were consequently subject to compliance action for failing to participate, they could seek </w:t>
      </w:r>
      <w:r>
        <w:rPr>
          <w:rFonts w:ascii="Times New Roman" w:hAnsi="Times New Roman"/>
          <w:sz w:val="24"/>
          <w:szCs w:val="24"/>
          <w:lang w:val="en"/>
        </w:rPr>
        <w:t xml:space="preserve">merits </w:t>
      </w:r>
      <w:r w:rsidRPr="00113C59">
        <w:rPr>
          <w:rFonts w:ascii="Times New Roman" w:hAnsi="Times New Roman"/>
          <w:sz w:val="24"/>
          <w:szCs w:val="24"/>
          <w:lang w:val="en"/>
        </w:rPr>
        <w:t>review by Services Australia of any decision to reduce, cancel or suspend their payment. If dissatisfied by the Services Australia</w:t>
      </w:r>
      <w:r>
        <w:rPr>
          <w:rFonts w:ascii="Times New Roman" w:hAnsi="Times New Roman"/>
          <w:sz w:val="24"/>
          <w:szCs w:val="24"/>
          <w:lang w:val="en"/>
        </w:rPr>
        <w:t>’s</w:t>
      </w:r>
      <w:r w:rsidRPr="00113C59">
        <w:rPr>
          <w:rFonts w:ascii="Times New Roman" w:hAnsi="Times New Roman"/>
          <w:sz w:val="24"/>
          <w:szCs w:val="24"/>
          <w:lang w:val="en"/>
        </w:rPr>
        <w:t xml:space="preserve"> decision, they could seek </w:t>
      </w:r>
      <w:r>
        <w:rPr>
          <w:rFonts w:ascii="Times New Roman" w:hAnsi="Times New Roman"/>
          <w:sz w:val="24"/>
          <w:szCs w:val="24"/>
          <w:lang w:val="en"/>
        </w:rPr>
        <w:t xml:space="preserve">merits </w:t>
      </w:r>
      <w:r w:rsidRPr="00113C59">
        <w:rPr>
          <w:rFonts w:ascii="Times New Roman" w:hAnsi="Times New Roman"/>
          <w:sz w:val="24"/>
          <w:szCs w:val="24"/>
          <w:lang w:val="en"/>
        </w:rPr>
        <w:t xml:space="preserve">review of the </w:t>
      </w:r>
      <w:r w:rsidRPr="00E972A9">
        <w:rPr>
          <w:rFonts w:ascii="Times New Roman" w:hAnsi="Times New Roman"/>
          <w:sz w:val="24"/>
          <w:szCs w:val="24"/>
          <w:lang w:val="en"/>
        </w:rPr>
        <w:t xml:space="preserve">decision by </w:t>
      </w:r>
      <w:r>
        <w:rPr>
          <w:rFonts w:ascii="Times New Roman" w:hAnsi="Times New Roman"/>
          <w:sz w:val="24"/>
          <w:szCs w:val="24"/>
          <w:lang w:val="en"/>
        </w:rPr>
        <w:t>the Administrative Appeals Tribunal (</w:t>
      </w:r>
      <w:r w:rsidRPr="00DC7EFB">
        <w:rPr>
          <w:rFonts w:ascii="Times New Roman" w:hAnsi="Times New Roman"/>
          <w:sz w:val="24"/>
          <w:szCs w:val="24"/>
          <w:lang w:val="en"/>
        </w:rPr>
        <w:t>AAT</w:t>
      </w:r>
      <w:r>
        <w:rPr>
          <w:rFonts w:ascii="Times New Roman" w:hAnsi="Times New Roman"/>
          <w:sz w:val="24"/>
          <w:szCs w:val="24"/>
          <w:lang w:val="en"/>
        </w:rPr>
        <w:t>)</w:t>
      </w:r>
      <w:r w:rsidRPr="00E972A9">
        <w:rPr>
          <w:rFonts w:ascii="Times New Roman" w:hAnsi="Times New Roman"/>
          <w:sz w:val="24"/>
          <w:szCs w:val="24"/>
          <w:lang w:val="en"/>
        </w:rPr>
        <w:t>. If</w:t>
      </w:r>
      <w:r>
        <w:rPr>
          <w:rFonts w:ascii="Times New Roman" w:hAnsi="Times New Roman"/>
          <w:sz w:val="24"/>
          <w:szCs w:val="24"/>
          <w:lang w:val="en"/>
        </w:rPr>
        <w:t xml:space="preserve"> dissatisfied by the AAT’s decision they could, on questions of law, appeal to the Federal Court of Australia. </w:t>
      </w:r>
    </w:p>
    <w:p w14:paraId="417A0299" w14:textId="77777777" w:rsidR="002F4AEB" w:rsidRDefault="002F4AEB" w:rsidP="00EF5414">
      <w:pPr>
        <w:rPr>
          <w:rFonts w:ascii="Times New Roman" w:hAnsi="Times New Roman"/>
          <w:sz w:val="24"/>
          <w:szCs w:val="24"/>
          <w:lang w:val="en"/>
        </w:rPr>
      </w:pPr>
    </w:p>
    <w:p w14:paraId="00C2822D" w14:textId="3C788FB6" w:rsidR="002F4AEB" w:rsidRDefault="002F4AEB" w:rsidP="00EF5414">
      <w:pPr>
        <w:rPr>
          <w:rFonts w:ascii="Times New Roman" w:hAnsi="Times New Roman"/>
          <w:sz w:val="24"/>
          <w:szCs w:val="24"/>
          <w:lang w:val="en"/>
        </w:rPr>
      </w:pPr>
      <w:r>
        <w:rPr>
          <w:rFonts w:ascii="Times New Roman" w:hAnsi="Times New Roman"/>
          <w:sz w:val="24"/>
          <w:szCs w:val="24"/>
          <w:lang w:val="en"/>
        </w:rPr>
        <w:t xml:space="preserve">The </w:t>
      </w:r>
      <w:r w:rsidR="00C4046C">
        <w:rPr>
          <w:rFonts w:ascii="Times New Roman" w:hAnsi="Times New Roman"/>
          <w:sz w:val="24"/>
          <w:szCs w:val="24"/>
          <w:lang w:val="en"/>
        </w:rPr>
        <w:t>development of the program</w:t>
      </w:r>
      <w:r>
        <w:rPr>
          <w:rFonts w:ascii="Times New Roman" w:hAnsi="Times New Roman"/>
          <w:sz w:val="24"/>
          <w:szCs w:val="24"/>
          <w:lang w:val="en"/>
        </w:rPr>
        <w:t xml:space="preserve"> was informed by ongoing feedback from industry and employers over the duration of Youth Jobs PaTH, feedback from PaTH Industry Pilot</w:t>
      </w:r>
      <w:r w:rsidR="00F263D6">
        <w:rPr>
          <w:rFonts w:ascii="Times New Roman" w:hAnsi="Times New Roman"/>
          <w:sz w:val="24"/>
          <w:szCs w:val="24"/>
          <w:lang w:val="en"/>
        </w:rPr>
        <w:t>s</w:t>
      </w:r>
      <w:r>
        <w:rPr>
          <w:rFonts w:ascii="Times New Roman" w:hAnsi="Times New Roman"/>
          <w:sz w:val="24"/>
          <w:szCs w:val="24"/>
          <w:lang w:val="en"/>
        </w:rPr>
        <w:t xml:space="preserve"> stakeholders and the extensive consultation undertaken with young job seekers in the development of Youth Jobs PaTH. From that consultation</w:t>
      </w:r>
      <w:r w:rsidR="00F263D6">
        <w:rPr>
          <w:rFonts w:ascii="Times New Roman" w:hAnsi="Times New Roman"/>
          <w:sz w:val="24"/>
          <w:szCs w:val="24"/>
          <w:lang w:val="en"/>
        </w:rPr>
        <w:t>, the department is aware</w:t>
      </w:r>
      <w:r>
        <w:rPr>
          <w:rFonts w:ascii="Times New Roman" w:hAnsi="Times New Roman"/>
          <w:sz w:val="24"/>
          <w:szCs w:val="24"/>
          <w:lang w:val="en"/>
        </w:rPr>
        <w:t xml:space="preserve"> that young job seekers struggle to find employment due to their lack of work experience and the perception of employers that they lack the required employability skills. This </w:t>
      </w:r>
      <w:r w:rsidR="00F263D6">
        <w:rPr>
          <w:rFonts w:ascii="Times New Roman" w:hAnsi="Times New Roman"/>
          <w:sz w:val="24"/>
          <w:szCs w:val="24"/>
          <w:lang w:val="en"/>
        </w:rPr>
        <w:t>program</w:t>
      </w:r>
      <w:r>
        <w:rPr>
          <w:rFonts w:ascii="Times New Roman" w:hAnsi="Times New Roman"/>
          <w:sz w:val="24"/>
          <w:szCs w:val="24"/>
          <w:lang w:val="en"/>
        </w:rPr>
        <w:t xml:space="preserve">, by utilising the </w:t>
      </w:r>
      <w:r w:rsidR="00F263D6">
        <w:rPr>
          <w:rFonts w:ascii="Times New Roman" w:hAnsi="Times New Roman"/>
          <w:sz w:val="24"/>
          <w:szCs w:val="24"/>
          <w:lang w:val="en"/>
        </w:rPr>
        <w:t xml:space="preserve">Youth Jobs </w:t>
      </w:r>
      <w:r>
        <w:rPr>
          <w:rFonts w:ascii="Times New Roman" w:hAnsi="Times New Roman"/>
          <w:sz w:val="24"/>
          <w:szCs w:val="24"/>
          <w:lang w:val="en"/>
        </w:rPr>
        <w:t xml:space="preserve">PaTH </w:t>
      </w:r>
      <w:r w:rsidR="00F263D6">
        <w:rPr>
          <w:rFonts w:ascii="Times New Roman" w:hAnsi="Times New Roman"/>
          <w:sz w:val="24"/>
          <w:szCs w:val="24"/>
          <w:lang w:val="en"/>
        </w:rPr>
        <w:t>service</w:t>
      </w:r>
      <w:r>
        <w:rPr>
          <w:rFonts w:ascii="Times New Roman" w:hAnsi="Times New Roman"/>
          <w:sz w:val="24"/>
          <w:szCs w:val="24"/>
          <w:lang w:val="en"/>
        </w:rPr>
        <w:t>, will support young job seekers to build their work experience and employability skills. It will also increase the opportunities available to young job seekers as a result of Business Partnership Providers designing and facilitating industry workforce solutions that lead to identified employment opportunities.</w:t>
      </w:r>
    </w:p>
    <w:p w14:paraId="41089C9D" w14:textId="77777777" w:rsidR="002F4AEB" w:rsidRDefault="002F4AEB" w:rsidP="00EF5414">
      <w:pPr>
        <w:rPr>
          <w:rFonts w:ascii="Times New Roman" w:hAnsi="Times New Roman"/>
          <w:sz w:val="24"/>
          <w:szCs w:val="24"/>
          <w:lang w:val="en"/>
        </w:rPr>
      </w:pPr>
    </w:p>
    <w:p w14:paraId="026D0995" w14:textId="77777777" w:rsidR="002F4AEB" w:rsidRDefault="002F4AEB" w:rsidP="00EF5414">
      <w:pPr>
        <w:rPr>
          <w:rFonts w:ascii="Times New Roman" w:hAnsi="Times New Roman"/>
          <w:sz w:val="24"/>
          <w:szCs w:val="24"/>
          <w:lang w:val="en"/>
        </w:rPr>
      </w:pPr>
      <w:r>
        <w:rPr>
          <w:rFonts w:ascii="Times New Roman" w:hAnsi="Times New Roman"/>
          <w:sz w:val="24"/>
          <w:szCs w:val="24"/>
          <w:lang w:val="en"/>
        </w:rPr>
        <w:t xml:space="preserve">Funding for the program of $11.9 million over three years from 2019-20 comes from Program 4.1: Employment Services, which is part of Outcome 4. This funding includes $1.9 million for the program administration and evaluation. Details will be set out in the 2020-21 Budget and the 2020-21 Portfolio Budget Statements for the Education, Skills and Employment Portfolio. </w:t>
      </w:r>
    </w:p>
    <w:p w14:paraId="2C155034" w14:textId="77777777" w:rsidR="002F4AEB" w:rsidRDefault="002F4AEB" w:rsidP="00EF5414">
      <w:pPr>
        <w:rPr>
          <w:rFonts w:ascii="Times New Roman" w:hAnsi="Times New Roman"/>
          <w:sz w:val="24"/>
          <w:szCs w:val="24"/>
          <w:lang w:val="en"/>
        </w:rPr>
      </w:pPr>
    </w:p>
    <w:p w14:paraId="48B2A1C6"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r w:rsidRPr="00CE4743">
        <w:rPr>
          <w:rFonts w:ascii="Times New Roman" w:hAnsi="Times New Roman" w:cstheme="minorBidi"/>
          <w:sz w:val="24"/>
          <w:szCs w:val="24"/>
          <w:lang w:val="en" w:eastAsia="en-US"/>
        </w:rPr>
        <w:t>Noting that it is not a comprehensive statement of relevant constitutional considerations, the objective of the item references the following powers of the Constitution:</w:t>
      </w:r>
    </w:p>
    <w:p w14:paraId="07F51355" w14:textId="77777777" w:rsidR="002F4AEB" w:rsidRPr="00CE4743" w:rsidRDefault="002F4AEB" w:rsidP="00EF5414">
      <w:pPr>
        <w:pStyle w:val="ListParagraph"/>
        <w:numPr>
          <w:ilvl w:val="0"/>
          <w:numId w:val="25"/>
        </w:numPr>
        <w:rPr>
          <w:szCs w:val="24"/>
        </w:rPr>
      </w:pPr>
      <w:r w:rsidRPr="00CE4743">
        <w:rPr>
          <w:szCs w:val="24"/>
        </w:rPr>
        <w:t>the external affairs power (s</w:t>
      </w:r>
      <w:r>
        <w:rPr>
          <w:szCs w:val="24"/>
        </w:rPr>
        <w:t>ection</w:t>
      </w:r>
      <w:r w:rsidRPr="00CE4743">
        <w:rPr>
          <w:szCs w:val="24"/>
        </w:rPr>
        <w:t> 51(xxix));</w:t>
      </w:r>
    </w:p>
    <w:p w14:paraId="5FF354A8" w14:textId="77777777" w:rsidR="002F4AEB" w:rsidRPr="00CE4743" w:rsidRDefault="002F4AEB" w:rsidP="00EF5414">
      <w:pPr>
        <w:pStyle w:val="ListParagraph"/>
        <w:numPr>
          <w:ilvl w:val="0"/>
          <w:numId w:val="25"/>
        </w:numPr>
        <w:rPr>
          <w:szCs w:val="24"/>
        </w:rPr>
      </w:pPr>
      <w:r w:rsidRPr="00CE4743">
        <w:rPr>
          <w:szCs w:val="24"/>
        </w:rPr>
        <w:t>the communications power (s</w:t>
      </w:r>
      <w:r>
        <w:rPr>
          <w:szCs w:val="24"/>
        </w:rPr>
        <w:t>ection 51(v)); and</w:t>
      </w:r>
    </w:p>
    <w:p w14:paraId="15039464" w14:textId="77777777" w:rsidR="002F4AEB" w:rsidRPr="00CE4743" w:rsidRDefault="002F4AEB" w:rsidP="00EF5414">
      <w:pPr>
        <w:pStyle w:val="ListParagraph"/>
        <w:numPr>
          <w:ilvl w:val="0"/>
          <w:numId w:val="25"/>
        </w:numPr>
        <w:rPr>
          <w:szCs w:val="24"/>
        </w:rPr>
      </w:pPr>
      <w:r w:rsidRPr="00CE4743">
        <w:rPr>
          <w:szCs w:val="24"/>
        </w:rPr>
        <w:t>the power with respect to the provision of unemployment benefits (s</w:t>
      </w:r>
      <w:r>
        <w:rPr>
          <w:szCs w:val="24"/>
        </w:rPr>
        <w:t>ection</w:t>
      </w:r>
      <w:r w:rsidRPr="00CE4743">
        <w:rPr>
          <w:szCs w:val="24"/>
        </w:rPr>
        <w:t> 51(xxiiiA))</w:t>
      </w:r>
      <w:r>
        <w:rPr>
          <w:szCs w:val="24"/>
        </w:rPr>
        <w:t>.</w:t>
      </w:r>
    </w:p>
    <w:p w14:paraId="45606E42"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p>
    <w:p w14:paraId="1F72C115" w14:textId="77777777" w:rsidR="002F4AEB" w:rsidRPr="00CE4743" w:rsidRDefault="002F4AEB" w:rsidP="00EF5414">
      <w:pPr>
        <w:pStyle w:val="Quotation1"/>
        <w:numPr>
          <w:ilvl w:val="0"/>
          <w:numId w:val="0"/>
        </w:numPr>
        <w:spacing w:after="0" w:line="240" w:lineRule="auto"/>
        <w:rPr>
          <w:rFonts w:ascii="Times New Roman" w:hAnsi="Times New Roman" w:cstheme="minorBidi"/>
          <w:i/>
          <w:sz w:val="24"/>
          <w:szCs w:val="24"/>
          <w:u w:val="single"/>
          <w:lang w:val="en" w:eastAsia="en-US"/>
        </w:rPr>
      </w:pPr>
      <w:r w:rsidRPr="00CE4743">
        <w:rPr>
          <w:rFonts w:ascii="Times New Roman" w:hAnsi="Times New Roman" w:cstheme="minorBidi"/>
          <w:i/>
          <w:sz w:val="24"/>
          <w:szCs w:val="24"/>
          <w:u w:val="single"/>
          <w:lang w:val="en" w:eastAsia="en-US"/>
        </w:rPr>
        <w:t>External affairs power</w:t>
      </w:r>
    </w:p>
    <w:p w14:paraId="1065F3B6"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p>
    <w:p w14:paraId="32433F9F" w14:textId="77777777" w:rsidR="002F4AEB"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r w:rsidRPr="00CE4743">
        <w:rPr>
          <w:rFonts w:ascii="Times New Roman" w:hAnsi="Times New Roman" w:cstheme="minorBidi"/>
          <w:sz w:val="24"/>
          <w:szCs w:val="24"/>
          <w:lang w:val="en" w:eastAsia="en-US"/>
        </w:rPr>
        <w:t xml:space="preserve">Section 51(xxix) of the Constitution empowers the Parliament to make laws with respect to ‘external affairs’. The external affairs power supports legislation implementing Australia’s obligations under international treaties to which it is a party. </w:t>
      </w:r>
    </w:p>
    <w:p w14:paraId="58EC7A92" w14:textId="77777777" w:rsidR="002F4AEB"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p>
    <w:p w14:paraId="03271BA5"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r w:rsidRPr="00CE4743">
        <w:rPr>
          <w:rFonts w:ascii="Times New Roman" w:hAnsi="Times New Roman" w:cstheme="minorBidi"/>
          <w:sz w:val="24"/>
          <w:szCs w:val="24"/>
          <w:lang w:val="en" w:eastAsia="en-US"/>
        </w:rPr>
        <w:t xml:space="preserve">Australia has obligations relating to the following </w:t>
      </w:r>
      <w:r>
        <w:rPr>
          <w:rFonts w:ascii="Times New Roman" w:hAnsi="Times New Roman" w:cstheme="minorBidi"/>
          <w:sz w:val="24"/>
          <w:szCs w:val="24"/>
          <w:lang w:val="en" w:eastAsia="en-US"/>
        </w:rPr>
        <w:t>c</w:t>
      </w:r>
      <w:r w:rsidRPr="00CE4743">
        <w:rPr>
          <w:rFonts w:ascii="Times New Roman" w:hAnsi="Times New Roman" w:cstheme="minorBidi"/>
          <w:sz w:val="24"/>
          <w:szCs w:val="24"/>
          <w:lang w:val="en" w:eastAsia="en-US"/>
        </w:rPr>
        <w:t>onventions:</w:t>
      </w:r>
    </w:p>
    <w:p w14:paraId="0E5C2BF0" w14:textId="77777777" w:rsidR="002F4AEB" w:rsidRPr="000158EB" w:rsidRDefault="002F4AEB" w:rsidP="00EF5414">
      <w:pPr>
        <w:pStyle w:val="ListParagraph"/>
        <w:numPr>
          <w:ilvl w:val="0"/>
          <w:numId w:val="25"/>
        </w:numPr>
        <w:rPr>
          <w:szCs w:val="24"/>
        </w:rPr>
      </w:pPr>
      <w:r w:rsidRPr="000158EB">
        <w:rPr>
          <w:szCs w:val="24"/>
        </w:rPr>
        <w:t xml:space="preserve">the </w:t>
      </w:r>
      <w:r w:rsidRPr="000158EB">
        <w:rPr>
          <w:i/>
          <w:szCs w:val="24"/>
        </w:rPr>
        <w:t>International Covenant on Economic, Social and Cultural Rights</w:t>
      </w:r>
      <w:r w:rsidRPr="000158EB">
        <w:rPr>
          <w:szCs w:val="24"/>
        </w:rPr>
        <w:t xml:space="preserve"> (ICESCR), particularly Articles 2 and 6. Article 2 requires that each </w:t>
      </w:r>
      <w:r>
        <w:rPr>
          <w:szCs w:val="24"/>
        </w:rPr>
        <w:t>State P</w:t>
      </w:r>
      <w:r w:rsidRPr="000158EB">
        <w:rPr>
          <w:szCs w:val="24"/>
        </w:rPr>
        <w:t xml:space="preserve">arty to the Covenant </w:t>
      </w:r>
      <w:r>
        <w:rPr>
          <w:szCs w:val="24"/>
        </w:rPr>
        <w:t>under</w:t>
      </w:r>
      <w:r w:rsidRPr="000158EB">
        <w:rPr>
          <w:szCs w:val="24"/>
        </w:rPr>
        <w:t>take</w:t>
      </w:r>
      <w:r>
        <w:rPr>
          <w:szCs w:val="24"/>
        </w:rPr>
        <w:t>s</w:t>
      </w:r>
      <w:r w:rsidRPr="000158EB">
        <w:rPr>
          <w:szCs w:val="24"/>
        </w:rPr>
        <w:t xml:space="preserve"> to the maximum of its available resources, especially economic and technical, to realise the rights recognised in the Covenant, particularly through legislative measures. Article 6 recognises the right to work and provides that </w:t>
      </w:r>
      <w:r>
        <w:rPr>
          <w:szCs w:val="24"/>
        </w:rPr>
        <w:t xml:space="preserve">the </w:t>
      </w:r>
      <w:r w:rsidRPr="000158EB">
        <w:rPr>
          <w:szCs w:val="24"/>
        </w:rPr>
        <w:t>State</w:t>
      </w:r>
      <w:r>
        <w:rPr>
          <w:szCs w:val="24"/>
        </w:rPr>
        <w:t>s</w:t>
      </w:r>
      <w:r w:rsidRPr="000158EB">
        <w:rPr>
          <w:szCs w:val="24"/>
        </w:rPr>
        <w:t xml:space="preserve"> Parties will take appropriate steps to achieve the realisation of the right to work, including through technical and vocational training.  </w:t>
      </w:r>
    </w:p>
    <w:p w14:paraId="010E4300" w14:textId="77777777" w:rsidR="002F4AEB" w:rsidRPr="000158EB" w:rsidRDefault="002F4AEB" w:rsidP="00EF5414">
      <w:pPr>
        <w:pStyle w:val="ListParagraph"/>
        <w:numPr>
          <w:ilvl w:val="0"/>
          <w:numId w:val="25"/>
        </w:numPr>
        <w:rPr>
          <w:szCs w:val="24"/>
        </w:rPr>
      </w:pPr>
      <w:r>
        <w:rPr>
          <w:szCs w:val="24"/>
        </w:rPr>
        <w:t>t</w:t>
      </w:r>
      <w:r w:rsidRPr="000158EB">
        <w:rPr>
          <w:szCs w:val="24"/>
        </w:rPr>
        <w:t xml:space="preserve">he International Labour Organization’s </w:t>
      </w:r>
      <w:r w:rsidRPr="000158EB">
        <w:rPr>
          <w:i/>
          <w:szCs w:val="24"/>
        </w:rPr>
        <w:t>Convention concerning Employment Policy</w:t>
      </w:r>
      <w:r w:rsidRPr="000158EB">
        <w:rPr>
          <w:szCs w:val="24"/>
        </w:rPr>
        <w:t xml:space="preserve"> (ILO </w:t>
      </w:r>
      <w:r>
        <w:rPr>
          <w:szCs w:val="24"/>
        </w:rPr>
        <w:t xml:space="preserve">Convention </w:t>
      </w:r>
      <w:r w:rsidRPr="000158EB">
        <w:rPr>
          <w:szCs w:val="24"/>
        </w:rPr>
        <w:t xml:space="preserve">122), including Articles 1 and 2, which provide that Members shall </w:t>
      </w:r>
      <w:r w:rsidRPr="000158EB">
        <w:rPr>
          <w:szCs w:val="24"/>
        </w:rPr>
        <w:lastRenderedPageBreak/>
        <w:t>pursue policies designed to promote full, productive and freely chosen employment, and determine measures for achieving those objectives; and</w:t>
      </w:r>
    </w:p>
    <w:p w14:paraId="1B2D12F2" w14:textId="77777777" w:rsidR="002F4AEB" w:rsidRPr="000158EB" w:rsidRDefault="002F4AEB" w:rsidP="00EF5414">
      <w:pPr>
        <w:pStyle w:val="ListParagraph"/>
        <w:numPr>
          <w:ilvl w:val="0"/>
          <w:numId w:val="25"/>
        </w:numPr>
        <w:rPr>
          <w:szCs w:val="24"/>
        </w:rPr>
      </w:pPr>
      <w:r w:rsidRPr="000158EB">
        <w:rPr>
          <w:szCs w:val="24"/>
        </w:rPr>
        <w:t xml:space="preserve">the International Labour Organization’s </w:t>
      </w:r>
      <w:r w:rsidRPr="000158EB">
        <w:rPr>
          <w:i/>
          <w:szCs w:val="24"/>
        </w:rPr>
        <w:t>Convention concerning Vocational Guidance and Vocational Training in the Development of Human Resources</w:t>
      </w:r>
      <w:r w:rsidRPr="000158EB">
        <w:rPr>
          <w:szCs w:val="24"/>
        </w:rPr>
        <w:t xml:space="preserve"> (ILO </w:t>
      </w:r>
      <w:r>
        <w:rPr>
          <w:szCs w:val="24"/>
        </w:rPr>
        <w:t xml:space="preserve">Convention </w:t>
      </w:r>
      <w:r w:rsidRPr="000158EB">
        <w:rPr>
          <w:szCs w:val="24"/>
        </w:rPr>
        <w:t>142), including Articles 1, 2 and 4</w:t>
      </w:r>
      <w:r>
        <w:rPr>
          <w:szCs w:val="24"/>
        </w:rPr>
        <w:t>,</w:t>
      </w:r>
      <w:r w:rsidRPr="000158EB">
        <w:rPr>
          <w:szCs w:val="24"/>
        </w:rPr>
        <w:t xml:space="preserve"> which relate to the adoption and development of comprehensive and coordinated policies and programs of vocational guidance and training, which are closely linked with employment for all people. </w:t>
      </w:r>
    </w:p>
    <w:p w14:paraId="2B3C8D62"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p>
    <w:p w14:paraId="4D08A1CF"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r w:rsidRPr="00CE4743">
        <w:rPr>
          <w:rFonts w:ascii="Times New Roman" w:hAnsi="Times New Roman" w:cstheme="minorBidi"/>
          <w:sz w:val="24"/>
          <w:szCs w:val="24"/>
          <w:lang w:val="en" w:eastAsia="en-US"/>
        </w:rPr>
        <w:t xml:space="preserve">The program will promote the right to work by supporting young job seekers to obtain productive employment, through the development of workforce solutions between the </w:t>
      </w:r>
      <w:r>
        <w:rPr>
          <w:rFonts w:ascii="Times New Roman" w:hAnsi="Times New Roman" w:cstheme="minorBidi"/>
          <w:sz w:val="24"/>
          <w:szCs w:val="24"/>
          <w:lang w:val="en" w:eastAsia="en-US"/>
        </w:rPr>
        <w:t>Australian</w:t>
      </w:r>
      <w:r w:rsidRPr="00CE4743">
        <w:rPr>
          <w:rFonts w:ascii="Times New Roman" w:hAnsi="Times New Roman" w:cstheme="minorBidi"/>
          <w:sz w:val="24"/>
          <w:szCs w:val="24"/>
          <w:lang w:val="en" w:eastAsia="en-US"/>
        </w:rPr>
        <w:t xml:space="preserve"> Government, </w:t>
      </w:r>
      <w:r>
        <w:rPr>
          <w:rFonts w:ascii="Times New Roman" w:hAnsi="Times New Roman" w:cstheme="minorBidi"/>
          <w:sz w:val="24"/>
          <w:szCs w:val="24"/>
          <w:lang w:val="en" w:eastAsia="en-US"/>
        </w:rPr>
        <w:t>e</w:t>
      </w:r>
      <w:r w:rsidRPr="00CE4743">
        <w:rPr>
          <w:rFonts w:ascii="Times New Roman" w:hAnsi="Times New Roman" w:cstheme="minorBidi"/>
          <w:sz w:val="24"/>
          <w:szCs w:val="24"/>
          <w:lang w:val="en" w:eastAsia="en-US"/>
        </w:rPr>
        <w:t xml:space="preserve">mployment </w:t>
      </w:r>
      <w:r>
        <w:rPr>
          <w:rFonts w:ascii="Times New Roman" w:hAnsi="Times New Roman" w:cstheme="minorBidi"/>
          <w:sz w:val="24"/>
          <w:szCs w:val="24"/>
          <w:lang w:val="en" w:eastAsia="en-US"/>
        </w:rPr>
        <w:t>s</w:t>
      </w:r>
      <w:r w:rsidRPr="00CE4743">
        <w:rPr>
          <w:rFonts w:ascii="Times New Roman" w:hAnsi="Times New Roman" w:cstheme="minorBidi"/>
          <w:sz w:val="24"/>
          <w:szCs w:val="24"/>
          <w:lang w:val="en" w:eastAsia="en-US"/>
        </w:rPr>
        <w:t>ervice</w:t>
      </w:r>
      <w:r>
        <w:rPr>
          <w:rFonts w:ascii="Times New Roman" w:hAnsi="Times New Roman" w:cstheme="minorBidi"/>
          <w:sz w:val="24"/>
          <w:szCs w:val="24"/>
          <w:lang w:val="en" w:eastAsia="en-US"/>
        </w:rPr>
        <w:t>s</w:t>
      </w:r>
      <w:r w:rsidRPr="00CE4743">
        <w:rPr>
          <w:rFonts w:ascii="Times New Roman" w:hAnsi="Times New Roman" w:cstheme="minorBidi"/>
          <w:sz w:val="24"/>
          <w:szCs w:val="24"/>
          <w:lang w:val="en" w:eastAsia="en-US"/>
        </w:rPr>
        <w:t xml:space="preserve"> </w:t>
      </w:r>
      <w:r>
        <w:rPr>
          <w:rFonts w:ascii="Times New Roman" w:hAnsi="Times New Roman" w:cstheme="minorBidi"/>
          <w:sz w:val="24"/>
          <w:szCs w:val="24"/>
          <w:lang w:val="en" w:eastAsia="en-US"/>
        </w:rPr>
        <w:t>p</w:t>
      </w:r>
      <w:r w:rsidRPr="00CE4743">
        <w:rPr>
          <w:rFonts w:ascii="Times New Roman" w:hAnsi="Times New Roman" w:cstheme="minorBidi"/>
          <w:sz w:val="24"/>
          <w:szCs w:val="24"/>
          <w:lang w:val="en" w:eastAsia="en-US"/>
        </w:rPr>
        <w:t>roviders, industry groups and employers.</w:t>
      </w:r>
    </w:p>
    <w:p w14:paraId="5F34630B"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p>
    <w:p w14:paraId="77C8813F"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r w:rsidRPr="00CE4743">
        <w:rPr>
          <w:rFonts w:ascii="Times New Roman" w:hAnsi="Times New Roman" w:cstheme="minorBidi"/>
          <w:sz w:val="24"/>
          <w:szCs w:val="24"/>
          <w:lang w:val="en" w:eastAsia="en-US"/>
        </w:rPr>
        <w:t xml:space="preserve">Workforce solutions will be designed around supporting young job seekers and focus on improving vocational training outcomes and job readiness while identifying and establishing employment pathways and opportunities such as work experience placements and apprenticeships.  </w:t>
      </w:r>
    </w:p>
    <w:p w14:paraId="62134F70"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p>
    <w:p w14:paraId="19DB57C7"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r w:rsidRPr="00CE4743">
        <w:rPr>
          <w:rFonts w:ascii="Times New Roman" w:hAnsi="Times New Roman" w:cstheme="minorBidi"/>
          <w:sz w:val="24"/>
          <w:szCs w:val="24"/>
          <w:lang w:val="en" w:eastAsia="en-US"/>
        </w:rPr>
        <w:t xml:space="preserve">This will assist job seekers to obtain employment in both an uncertain economic environment created by COVID-19 and in future periods of uncertainty, for example following natural disasters. </w:t>
      </w:r>
    </w:p>
    <w:p w14:paraId="0EC329D7" w14:textId="77777777" w:rsidR="002F4AEB"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p>
    <w:p w14:paraId="7028C796" w14:textId="77777777" w:rsidR="002F4AEB" w:rsidRPr="00346429" w:rsidRDefault="002F4AEB" w:rsidP="00EF5414">
      <w:pPr>
        <w:pStyle w:val="Quotation1"/>
        <w:numPr>
          <w:ilvl w:val="0"/>
          <w:numId w:val="0"/>
        </w:numPr>
        <w:spacing w:after="0" w:line="240" w:lineRule="auto"/>
        <w:rPr>
          <w:rFonts w:ascii="Times New Roman" w:hAnsi="Times New Roman" w:cstheme="minorBidi"/>
          <w:i/>
          <w:sz w:val="24"/>
          <w:szCs w:val="24"/>
          <w:u w:val="single"/>
          <w:lang w:val="en" w:eastAsia="en-US"/>
        </w:rPr>
      </w:pPr>
      <w:r w:rsidRPr="00346429">
        <w:rPr>
          <w:rFonts w:ascii="Times New Roman" w:hAnsi="Times New Roman" w:cstheme="minorBidi"/>
          <w:i/>
          <w:sz w:val="24"/>
          <w:szCs w:val="24"/>
          <w:u w:val="single"/>
          <w:lang w:val="en" w:eastAsia="en-US"/>
        </w:rPr>
        <w:t xml:space="preserve">Communications power </w:t>
      </w:r>
    </w:p>
    <w:p w14:paraId="677DC551"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p>
    <w:p w14:paraId="5F07B021"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r w:rsidRPr="00CE4743">
        <w:rPr>
          <w:rFonts w:ascii="Times New Roman" w:hAnsi="Times New Roman" w:cstheme="minorBidi"/>
          <w:sz w:val="24"/>
          <w:szCs w:val="24"/>
          <w:lang w:val="en" w:eastAsia="en-US"/>
        </w:rPr>
        <w:t>Section 51(v) of the Constitution empowers the Parliament to make laws with respect to ‘postal, telegraphic, telephonic and other like services’.</w:t>
      </w:r>
    </w:p>
    <w:p w14:paraId="44FCDDEB"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p>
    <w:p w14:paraId="33DA6AD8"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r w:rsidRPr="00CE4743">
        <w:rPr>
          <w:rFonts w:ascii="Times New Roman" w:hAnsi="Times New Roman" w:cstheme="minorBidi"/>
          <w:sz w:val="24"/>
          <w:szCs w:val="24"/>
          <w:lang w:val="en" w:eastAsia="en-US"/>
        </w:rPr>
        <w:t>The program will maximise the efficiency of existing programs through the creation of co</w:t>
      </w:r>
      <w:r>
        <w:rPr>
          <w:rFonts w:ascii="Times New Roman" w:hAnsi="Times New Roman" w:cstheme="minorBidi"/>
          <w:sz w:val="24"/>
          <w:szCs w:val="24"/>
          <w:lang w:val="en" w:eastAsia="en-US"/>
        </w:rPr>
        <w:noBreakHyphen/>
      </w:r>
      <w:r w:rsidRPr="00CE4743">
        <w:rPr>
          <w:rFonts w:ascii="Times New Roman" w:hAnsi="Times New Roman" w:cstheme="minorBidi"/>
          <w:sz w:val="24"/>
          <w:szCs w:val="24"/>
          <w:lang w:val="en" w:eastAsia="en-US"/>
        </w:rPr>
        <w:t>designed workplace solutions. The program will take advantage of technological platforms such as the internet to deliver the workplace solutions to job seekers. Examples could include the delivery of mentoring, industry accredited training and coursework</w:t>
      </w:r>
      <w:r>
        <w:rPr>
          <w:rFonts w:ascii="Times New Roman" w:hAnsi="Times New Roman" w:cstheme="minorBidi"/>
          <w:sz w:val="24"/>
          <w:szCs w:val="24"/>
          <w:lang w:val="en" w:eastAsia="en-US"/>
        </w:rPr>
        <w:t>,</w:t>
      </w:r>
      <w:r w:rsidRPr="00CE4743">
        <w:rPr>
          <w:rFonts w:ascii="Times New Roman" w:hAnsi="Times New Roman" w:cstheme="minorBidi"/>
          <w:sz w:val="24"/>
          <w:szCs w:val="24"/>
          <w:lang w:val="en" w:eastAsia="en-US"/>
        </w:rPr>
        <w:t xml:space="preserve"> and job opportunities through online platforms. </w:t>
      </w:r>
    </w:p>
    <w:p w14:paraId="5D41BE94"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p>
    <w:p w14:paraId="3E391300" w14:textId="77777777" w:rsidR="002F4AEB" w:rsidRPr="00346429" w:rsidRDefault="002F4AEB" w:rsidP="00EF5414">
      <w:pPr>
        <w:pStyle w:val="Quotation1"/>
        <w:numPr>
          <w:ilvl w:val="0"/>
          <w:numId w:val="0"/>
        </w:numPr>
        <w:spacing w:after="0" w:line="240" w:lineRule="auto"/>
        <w:rPr>
          <w:rFonts w:ascii="Times New Roman" w:hAnsi="Times New Roman" w:cstheme="minorBidi"/>
          <w:i/>
          <w:sz w:val="24"/>
          <w:szCs w:val="24"/>
          <w:u w:val="single"/>
          <w:lang w:val="en" w:eastAsia="en-US"/>
        </w:rPr>
      </w:pPr>
      <w:r w:rsidRPr="00346429">
        <w:rPr>
          <w:rFonts w:ascii="Times New Roman" w:hAnsi="Times New Roman" w:cstheme="minorBidi"/>
          <w:i/>
          <w:sz w:val="24"/>
          <w:szCs w:val="24"/>
          <w:u w:val="single"/>
          <w:lang w:val="en" w:eastAsia="en-US"/>
        </w:rPr>
        <w:t xml:space="preserve">Power with respect to the provision of unemployment benefits </w:t>
      </w:r>
    </w:p>
    <w:p w14:paraId="2E9ABBAC"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p>
    <w:p w14:paraId="011E72B4"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r w:rsidRPr="00CE4743">
        <w:rPr>
          <w:rFonts w:ascii="Times New Roman" w:hAnsi="Times New Roman" w:cstheme="minorBidi"/>
          <w:sz w:val="24"/>
          <w:szCs w:val="24"/>
          <w:lang w:val="en" w:eastAsia="en-US"/>
        </w:rPr>
        <w:t xml:space="preserve">The social welfare power in section 51(xxiiiA) of the Constitution empowers the Parliament to make laws with respect to the provision of certain social welfare benefits, including the provision of unemployment benefits. </w:t>
      </w:r>
    </w:p>
    <w:p w14:paraId="0823263B"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p>
    <w:p w14:paraId="477E59CF"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r w:rsidRPr="00CE4743">
        <w:rPr>
          <w:rFonts w:ascii="Times New Roman" w:hAnsi="Times New Roman" w:cstheme="minorBidi"/>
          <w:sz w:val="24"/>
          <w:szCs w:val="24"/>
          <w:lang w:val="en" w:eastAsia="en-US"/>
        </w:rPr>
        <w:t xml:space="preserve">The program will provide continued support to young job seekers who are, or may require, unemployment benefits during their pursuit of an employment opportunity. The program will provide employment opportunities and pathways to job seekers, through activities such as mentoring, work experience and training. All participants in the program will be registered with </w:t>
      </w:r>
      <w:r w:rsidRPr="00346429">
        <w:rPr>
          <w:rFonts w:ascii="Times New Roman" w:hAnsi="Times New Roman" w:cstheme="minorBidi"/>
          <w:i/>
          <w:sz w:val="24"/>
          <w:szCs w:val="24"/>
          <w:lang w:val="en" w:eastAsia="en-US"/>
        </w:rPr>
        <w:t>jobactive</w:t>
      </w:r>
      <w:r w:rsidRPr="00CE4743">
        <w:rPr>
          <w:rFonts w:ascii="Times New Roman" w:hAnsi="Times New Roman" w:cstheme="minorBidi"/>
          <w:sz w:val="24"/>
          <w:szCs w:val="24"/>
          <w:lang w:val="en" w:eastAsia="en-US"/>
        </w:rPr>
        <w:t>, Transition to Work, New Employment Services Trial or Disability Employment Services</w:t>
      </w:r>
      <w:r>
        <w:rPr>
          <w:rFonts w:ascii="Times New Roman" w:hAnsi="Times New Roman" w:cstheme="minorBidi"/>
          <w:sz w:val="24"/>
          <w:szCs w:val="24"/>
          <w:lang w:val="en" w:eastAsia="en-US"/>
        </w:rPr>
        <w:t xml:space="preserve"> p</w:t>
      </w:r>
      <w:r w:rsidRPr="00CE4743">
        <w:rPr>
          <w:rFonts w:ascii="Times New Roman" w:hAnsi="Times New Roman" w:cstheme="minorBidi"/>
          <w:sz w:val="24"/>
          <w:szCs w:val="24"/>
          <w:lang w:val="en" w:eastAsia="en-US"/>
        </w:rPr>
        <w:t>roviders, and be on income support and have mutual obligation requirements under the social security law.</w:t>
      </w:r>
      <w:r w:rsidRPr="00CE4743" w:rsidDel="005974A6">
        <w:rPr>
          <w:rFonts w:ascii="Times New Roman" w:hAnsi="Times New Roman" w:cstheme="minorBidi"/>
          <w:sz w:val="24"/>
          <w:szCs w:val="24"/>
          <w:lang w:val="en" w:eastAsia="en-US"/>
        </w:rPr>
        <w:t xml:space="preserve"> </w:t>
      </w:r>
    </w:p>
    <w:p w14:paraId="55483E44" w14:textId="77777777" w:rsidR="002F4AEB" w:rsidRPr="00CE4743" w:rsidRDefault="002F4AEB" w:rsidP="00EF5414">
      <w:pPr>
        <w:pStyle w:val="Quotation1"/>
        <w:numPr>
          <w:ilvl w:val="0"/>
          <w:numId w:val="0"/>
        </w:numPr>
        <w:spacing w:after="0" w:line="240" w:lineRule="auto"/>
        <w:rPr>
          <w:rFonts w:ascii="Times New Roman" w:hAnsi="Times New Roman" w:cstheme="minorBidi"/>
          <w:sz w:val="24"/>
          <w:szCs w:val="24"/>
          <w:lang w:val="en" w:eastAsia="en-US"/>
        </w:rPr>
      </w:pPr>
    </w:p>
    <w:p w14:paraId="7BC893BE" w14:textId="58092C34" w:rsidR="00515626" w:rsidRDefault="00515626" w:rsidP="00EF5414">
      <w:pPr>
        <w:rPr>
          <w:rFonts w:ascii="Times New Roman" w:hAnsi="Times New Roman"/>
          <w:iCs/>
          <w:sz w:val="24"/>
          <w:szCs w:val="24"/>
        </w:rPr>
      </w:pPr>
      <w:r w:rsidRPr="00C01092">
        <w:rPr>
          <w:rFonts w:ascii="Times New Roman" w:hAnsi="Times New Roman"/>
          <w:iCs/>
          <w:sz w:val="24"/>
          <w:szCs w:val="24"/>
        </w:rPr>
        <w:t xml:space="preserve">New </w:t>
      </w:r>
      <w:r w:rsidRPr="00C01092">
        <w:rPr>
          <w:rFonts w:ascii="Times New Roman" w:hAnsi="Times New Roman"/>
          <w:b/>
          <w:iCs/>
          <w:sz w:val="24"/>
          <w:szCs w:val="24"/>
        </w:rPr>
        <w:t>table item</w:t>
      </w:r>
      <w:r w:rsidR="008F4257">
        <w:rPr>
          <w:rFonts w:ascii="Times New Roman" w:hAnsi="Times New Roman"/>
          <w:b/>
          <w:iCs/>
          <w:sz w:val="24"/>
          <w:szCs w:val="24"/>
        </w:rPr>
        <w:t xml:space="preserve"> 436</w:t>
      </w:r>
      <w:r w:rsidRPr="00C01092">
        <w:rPr>
          <w:rFonts w:ascii="Times New Roman" w:hAnsi="Times New Roman"/>
          <w:iCs/>
          <w:sz w:val="24"/>
          <w:szCs w:val="24"/>
        </w:rPr>
        <w:t xml:space="preserve"> establishes legislative authority for government spending</w:t>
      </w:r>
      <w:r>
        <w:rPr>
          <w:rFonts w:ascii="Times New Roman" w:hAnsi="Times New Roman"/>
          <w:iCs/>
          <w:sz w:val="24"/>
          <w:szCs w:val="24"/>
        </w:rPr>
        <w:t xml:space="preserve"> on </w:t>
      </w:r>
      <w:r w:rsidRPr="00B047B2">
        <w:rPr>
          <w:rFonts w:ascii="Times New Roman" w:hAnsi="Times New Roman"/>
          <w:iCs/>
          <w:sz w:val="24"/>
          <w:szCs w:val="24"/>
        </w:rPr>
        <w:t>the Australian Training Awar</w:t>
      </w:r>
      <w:r w:rsidRPr="00702897">
        <w:rPr>
          <w:rFonts w:ascii="Times New Roman" w:hAnsi="Times New Roman"/>
          <w:iCs/>
          <w:sz w:val="24"/>
          <w:szCs w:val="24"/>
        </w:rPr>
        <w:t xml:space="preserve">ds, to ensure this program has the same legislative authority as other programs administered by the department. </w:t>
      </w:r>
      <w:r>
        <w:rPr>
          <w:rFonts w:ascii="Times New Roman" w:hAnsi="Times New Roman"/>
          <w:iCs/>
          <w:sz w:val="24"/>
          <w:szCs w:val="24"/>
        </w:rPr>
        <w:t>The Australian Training Awards</w:t>
      </w:r>
      <w:r w:rsidRPr="00B047B2">
        <w:rPr>
          <w:rFonts w:ascii="Times New Roman" w:hAnsi="Times New Roman"/>
          <w:iCs/>
          <w:sz w:val="24"/>
          <w:szCs w:val="24"/>
        </w:rPr>
        <w:t xml:space="preserve"> are the peak, national awards program for the vocationa</w:t>
      </w:r>
      <w:r>
        <w:rPr>
          <w:rFonts w:ascii="Times New Roman" w:hAnsi="Times New Roman"/>
          <w:iCs/>
          <w:sz w:val="24"/>
          <w:szCs w:val="24"/>
        </w:rPr>
        <w:t>l education and training (VET) sector.</w:t>
      </w:r>
    </w:p>
    <w:p w14:paraId="58D8E16C" w14:textId="77777777" w:rsidR="00515626" w:rsidRDefault="00515626" w:rsidP="00EF5414">
      <w:pPr>
        <w:rPr>
          <w:rFonts w:ascii="Times New Roman" w:hAnsi="Times New Roman"/>
          <w:iCs/>
          <w:sz w:val="24"/>
          <w:szCs w:val="24"/>
        </w:rPr>
      </w:pPr>
    </w:p>
    <w:p w14:paraId="134CE0C0" w14:textId="77777777" w:rsidR="00515626" w:rsidRPr="00A2486E" w:rsidRDefault="00515626" w:rsidP="00EF5414">
      <w:pPr>
        <w:rPr>
          <w:rFonts w:ascii="Times New Roman" w:hAnsi="Times New Roman"/>
          <w:iCs/>
          <w:sz w:val="24"/>
          <w:szCs w:val="24"/>
        </w:rPr>
      </w:pPr>
      <w:r w:rsidRPr="00C73B8F">
        <w:rPr>
          <w:rFonts w:ascii="Times New Roman" w:hAnsi="Times New Roman"/>
          <w:iCs/>
          <w:sz w:val="24"/>
          <w:szCs w:val="24"/>
        </w:rPr>
        <w:t>The Australian Training Awards commenced in 1994, and have been in continuous operation since that time. The Australian Training Awards</w:t>
      </w:r>
      <w:r>
        <w:rPr>
          <w:rFonts w:ascii="Times New Roman" w:hAnsi="Times New Roman"/>
          <w:iCs/>
          <w:sz w:val="24"/>
          <w:szCs w:val="24"/>
        </w:rPr>
        <w:t xml:space="preserve"> program transitioned into the then </w:t>
      </w:r>
      <w:r w:rsidRPr="00C73B8F">
        <w:rPr>
          <w:rFonts w:ascii="Times New Roman" w:hAnsi="Times New Roman"/>
          <w:iCs/>
          <w:sz w:val="24"/>
          <w:szCs w:val="24"/>
        </w:rPr>
        <w:t>Department of Education and Training as a result of the abolition of the Australian National Training Authority as announced by the then Prime Minister, the Hon John Howard MP</w:t>
      </w:r>
      <w:r>
        <w:rPr>
          <w:rFonts w:ascii="Times New Roman" w:hAnsi="Times New Roman"/>
          <w:iCs/>
          <w:sz w:val="24"/>
          <w:szCs w:val="24"/>
        </w:rPr>
        <w:t>,</w:t>
      </w:r>
      <w:r w:rsidRPr="00C73B8F">
        <w:rPr>
          <w:rFonts w:ascii="Times New Roman" w:hAnsi="Times New Roman"/>
          <w:iCs/>
          <w:sz w:val="24"/>
          <w:szCs w:val="24"/>
        </w:rPr>
        <w:t xml:space="preserve"> on 22 October 2004. </w:t>
      </w:r>
      <w:r w:rsidRPr="004C1B9C">
        <w:rPr>
          <w:rFonts w:ascii="Times New Roman" w:hAnsi="Times New Roman"/>
          <w:iCs/>
          <w:color w:val="FF0000"/>
          <w:sz w:val="24"/>
          <w:szCs w:val="24"/>
          <w:highlight w:val="yellow"/>
        </w:rPr>
        <w:t xml:space="preserve"> </w:t>
      </w:r>
    </w:p>
    <w:p w14:paraId="0756EA8A" w14:textId="77777777" w:rsidR="00515626" w:rsidRPr="00C73B8F" w:rsidRDefault="00515626" w:rsidP="00EF5414">
      <w:pPr>
        <w:rPr>
          <w:rFonts w:ascii="Times New Roman" w:hAnsi="Times New Roman"/>
          <w:iCs/>
          <w:sz w:val="24"/>
          <w:szCs w:val="24"/>
        </w:rPr>
      </w:pPr>
    </w:p>
    <w:p w14:paraId="2C7059DF" w14:textId="7F51074B" w:rsidR="00515626" w:rsidRDefault="00515626" w:rsidP="00EF5414">
      <w:pPr>
        <w:rPr>
          <w:rFonts w:ascii="Times New Roman" w:hAnsi="Times New Roman"/>
          <w:iCs/>
          <w:sz w:val="24"/>
          <w:szCs w:val="24"/>
        </w:rPr>
      </w:pPr>
      <w:r w:rsidRPr="00C73B8F">
        <w:rPr>
          <w:rFonts w:ascii="Times New Roman" w:hAnsi="Times New Roman"/>
          <w:iCs/>
          <w:sz w:val="24"/>
          <w:szCs w:val="24"/>
        </w:rPr>
        <w:t xml:space="preserve">The Australian Training Awards aim to recognise and promote excellence in skills development by </w:t>
      </w:r>
      <w:r w:rsidR="00746D19">
        <w:rPr>
          <w:rFonts w:ascii="Times New Roman" w:hAnsi="Times New Roman"/>
          <w:iCs/>
          <w:sz w:val="24"/>
          <w:szCs w:val="24"/>
        </w:rPr>
        <w:t>apprentices and trainees</w:t>
      </w:r>
      <w:r w:rsidRPr="00C73B8F">
        <w:rPr>
          <w:rFonts w:ascii="Times New Roman" w:hAnsi="Times New Roman"/>
          <w:iCs/>
          <w:sz w:val="24"/>
          <w:szCs w:val="24"/>
        </w:rPr>
        <w:t xml:space="preserve">, vocational students and VET teachers and practitioners, and highlight the provision of high quality nationally recognised training by businesses and </w:t>
      </w:r>
      <w:r>
        <w:rPr>
          <w:rFonts w:ascii="Times New Roman" w:hAnsi="Times New Roman"/>
          <w:iCs/>
          <w:sz w:val="24"/>
          <w:szCs w:val="24"/>
        </w:rPr>
        <w:t>r</w:t>
      </w:r>
      <w:r w:rsidRPr="00C73B8F">
        <w:rPr>
          <w:rFonts w:ascii="Times New Roman" w:hAnsi="Times New Roman"/>
          <w:iCs/>
          <w:sz w:val="24"/>
          <w:szCs w:val="24"/>
        </w:rPr>
        <w:t xml:space="preserve">egistered </w:t>
      </w:r>
      <w:r>
        <w:rPr>
          <w:rFonts w:ascii="Times New Roman" w:hAnsi="Times New Roman"/>
          <w:iCs/>
          <w:sz w:val="24"/>
          <w:szCs w:val="24"/>
        </w:rPr>
        <w:t>t</w:t>
      </w:r>
      <w:r w:rsidRPr="00C73B8F">
        <w:rPr>
          <w:rFonts w:ascii="Times New Roman" w:hAnsi="Times New Roman"/>
          <w:iCs/>
          <w:sz w:val="24"/>
          <w:szCs w:val="24"/>
        </w:rPr>
        <w:t xml:space="preserve">raining </w:t>
      </w:r>
      <w:r>
        <w:rPr>
          <w:rFonts w:ascii="Times New Roman" w:hAnsi="Times New Roman"/>
          <w:iCs/>
          <w:sz w:val="24"/>
          <w:szCs w:val="24"/>
        </w:rPr>
        <w:t>o</w:t>
      </w:r>
      <w:r w:rsidRPr="00C73B8F">
        <w:rPr>
          <w:rFonts w:ascii="Times New Roman" w:hAnsi="Times New Roman"/>
          <w:iCs/>
          <w:sz w:val="24"/>
          <w:szCs w:val="24"/>
        </w:rPr>
        <w:t>rganisations</w:t>
      </w:r>
      <w:r>
        <w:rPr>
          <w:rFonts w:ascii="Times New Roman" w:hAnsi="Times New Roman"/>
          <w:iCs/>
          <w:sz w:val="24"/>
          <w:szCs w:val="24"/>
        </w:rPr>
        <w:t xml:space="preserve"> (RTOs)</w:t>
      </w:r>
      <w:r w:rsidRPr="00C73B8F">
        <w:rPr>
          <w:rFonts w:ascii="Times New Roman" w:hAnsi="Times New Roman"/>
          <w:iCs/>
          <w:sz w:val="24"/>
          <w:szCs w:val="24"/>
        </w:rPr>
        <w:t>.</w:t>
      </w:r>
    </w:p>
    <w:p w14:paraId="3F04535D" w14:textId="77777777" w:rsidR="00515626" w:rsidRDefault="00515626" w:rsidP="00EF5414">
      <w:pPr>
        <w:rPr>
          <w:rFonts w:ascii="Times New Roman" w:hAnsi="Times New Roman"/>
          <w:iCs/>
          <w:sz w:val="24"/>
          <w:szCs w:val="24"/>
        </w:rPr>
      </w:pPr>
    </w:p>
    <w:p w14:paraId="23FEE6F6" w14:textId="77777777" w:rsidR="00515626" w:rsidRDefault="00515626" w:rsidP="00EF5414">
      <w:pPr>
        <w:rPr>
          <w:rFonts w:ascii="Times New Roman" w:hAnsi="Times New Roman"/>
          <w:iCs/>
          <w:sz w:val="24"/>
          <w:szCs w:val="24"/>
        </w:rPr>
      </w:pPr>
      <w:r w:rsidRPr="005D6B78">
        <w:rPr>
          <w:rFonts w:ascii="Times New Roman" w:hAnsi="Times New Roman"/>
          <w:iCs/>
          <w:sz w:val="24"/>
          <w:szCs w:val="24"/>
        </w:rPr>
        <w:t>The Australia</w:t>
      </w:r>
      <w:r>
        <w:rPr>
          <w:rFonts w:ascii="Times New Roman" w:hAnsi="Times New Roman"/>
          <w:iCs/>
          <w:sz w:val="24"/>
          <w:szCs w:val="24"/>
        </w:rPr>
        <w:t xml:space="preserve">n Training Awards are divided into three different award categories, with a number of awards under each category. These categories are: </w:t>
      </w:r>
    </w:p>
    <w:p w14:paraId="04EF2C7C" w14:textId="77777777" w:rsidR="00515626" w:rsidRDefault="00515626" w:rsidP="00EF5414">
      <w:pPr>
        <w:pStyle w:val="ListParagraph"/>
        <w:numPr>
          <w:ilvl w:val="0"/>
          <w:numId w:val="38"/>
        </w:numPr>
        <w:contextualSpacing w:val="0"/>
        <w:rPr>
          <w:iCs/>
          <w:szCs w:val="24"/>
        </w:rPr>
      </w:pPr>
      <w:r>
        <w:rPr>
          <w:iCs/>
          <w:szCs w:val="24"/>
        </w:rPr>
        <w:t>awards for individuals;</w:t>
      </w:r>
    </w:p>
    <w:p w14:paraId="668A3E9A" w14:textId="77777777" w:rsidR="00515626" w:rsidRDefault="00515626" w:rsidP="00EF5414">
      <w:pPr>
        <w:pStyle w:val="ListParagraph"/>
        <w:numPr>
          <w:ilvl w:val="0"/>
          <w:numId w:val="38"/>
        </w:numPr>
        <w:contextualSpacing w:val="0"/>
        <w:rPr>
          <w:iCs/>
          <w:szCs w:val="24"/>
        </w:rPr>
      </w:pPr>
      <w:r>
        <w:rPr>
          <w:iCs/>
          <w:szCs w:val="24"/>
        </w:rPr>
        <w:t xml:space="preserve">awards for businesses; and </w:t>
      </w:r>
    </w:p>
    <w:p w14:paraId="60908491" w14:textId="77777777" w:rsidR="00515626" w:rsidRDefault="00515626" w:rsidP="00EF5414">
      <w:pPr>
        <w:pStyle w:val="ListParagraph"/>
        <w:numPr>
          <w:ilvl w:val="0"/>
          <w:numId w:val="38"/>
        </w:numPr>
        <w:contextualSpacing w:val="0"/>
        <w:rPr>
          <w:iCs/>
          <w:szCs w:val="24"/>
        </w:rPr>
      </w:pPr>
      <w:r>
        <w:rPr>
          <w:iCs/>
          <w:szCs w:val="24"/>
        </w:rPr>
        <w:t>awards for RTOs.</w:t>
      </w:r>
    </w:p>
    <w:p w14:paraId="233A9AB9" w14:textId="77777777" w:rsidR="00515626" w:rsidRDefault="00515626" w:rsidP="00EF5414">
      <w:pPr>
        <w:rPr>
          <w:rFonts w:ascii="Times New Roman" w:hAnsi="Times New Roman"/>
          <w:iCs/>
          <w:sz w:val="24"/>
          <w:szCs w:val="24"/>
        </w:rPr>
      </w:pPr>
    </w:p>
    <w:p w14:paraId="17352774" w14:textId="77777777" w:rsidR="00515626" w:rsidRDefault="00515626" w:rsidP="00EF5414">
      <w:pPr>
        <w:rPr>
          <w:rFonts w:ascii="Times New Roman" w:hAnsi="Times New Roman"/>
          <w:iCs/>
          <w:sz w:val="24"/>
          <w:szCs w:val="24"/>
        </w:rPr>
      </w:pPr>
      <w:r w:rsidRPr="00A27555">
        <w:rPr>
          <w:rFonts w:ascii="Times New Roman" w:hAnsi="Times New Roman"/>
          <w:iCs/>
          <w:sz w:val="24"/>
          <w:szCs w:val="24"/>
        </w:rPr>
        <w:t xml:space="preserve">The Australian Training Awards </w:t>
      </w:r>
      <w:r>
        <w:rPr>
          <w:rFonts w:ascii="Times New Roman" w:hAnsi="Times New Roman"/>
          <w:iCs/>
          <w:sz w:val="24"/>
          <w:szCs w:val="24"/>
        </w:rPr>
        <w:t xml:space="preserve">program </w:t>
      </w:r>
      <w:r w:rsidRPr="00A27555">
        <w:rPr>
          <w:rFonts w:ascii="Times New Roman" w:hAnsi="Times New Roman"/>
          <w:iCs/>
          <w:sz w:val="24"/>
          <w:szCs w:val="24"/>
        </w:rPr>
        <w:t>has different</w:t>
      </w:r>
      <w:r>
        <w:rPr>
          <w:rFonts w:ascii="Times New Roman" w:hAnsi="Times New Roman"/>
          <w:iCs/>
          <w:sz w:val="24"/>
          <w:szCs w:val="24"/>
        </w:rPr>
        <w:t xml:space="preserve"> selection</w:t>
      </w:r>
      <w:r w:rsidRPr="00A27555">
        <w:rPr>
          <w:rFonts w:ascii="Times New Roman" w:hAnsi="Times New Roman"/>
          <w:iCs/>
          <w:sz w:val="24"/>
          <w:szCs w:val="24"/>
        </w:rPr>
        <w:t xml:space="preserve"> processes depending on the</w:t>
      </w:r>
      <w:r>
        <w:rPr>
          <w:rFonts w:ascii="Times New Roman" w:hAnsi="Times New Roman"/>
          <w:iCs/>
          <w:sz w:val="24"/>
          <w:szCs w:val="24"/>
        </w:rPr>
        <w:t xml:space="preserve"> award and </w:t>
      </w:r>
      <w:r w:rsidRPr="00A27555">
        <w:rPr>
          <w:rFonts w:ascii="Times New Roman" w:hAnsi="Times New Roman"/>
          <w:iCs/>
          <w:sz w:val="24"/>
          <w:szCs w:val="24"/>
        </w:rPr>
        <w:t xml:space="preserve">category. Entries to the </w:t>
      </w:r>
      <w:r>
        <w:rPr>
          <w:rFonts w:ascii="Times New Roman" w:hAnsi="Times New Roman"/>
          <w:iCs/>
          <w:sz w:val="24"/>
          <w:szCs w:val="24"/>
        </w:rPr>
        <w:t>program</w:t>
      </w:r>
      <w:r w:rsidRPr="00A27555">
        <w:rPr>
          <w:rFonts w:ascii="Times New Roman" w:hAnsi="Times New Roman"/>
          <w:iCs/>
          <w:sz w:val="24"/>
          <w:szCs w:val="24"/>
        </w:rPr>
        <w:t xml:space="preserve"> are made through either a state and territory training awards process</w:t>
      </w:r>
      <w:r>
        <w:rPr>
          <w:rFonts w:ascii="Times New Roman" w:hAnsi="Times New Roman"/>
          <w:iCs/>
          <w:sz w:val="24"/>
          <w:szCs w:val="24"/>
        </w:rPr>
        <w:t>,</w:t>
      </w:r>
      <w:r w:rsidRPr="00A27555">
        <w:rPr>
          <w:rFonts w:ascii="Times New Roman" w:hAnsi="Times New Roman"/>
          <w:iCs/>
          <w:sz w:val="24"/>
          <w:szCs w:val="24"/>
        </w:rPr>
        <w:t xml:space="preserve"> with winners from each state and territory becoming eligible to compete at the national level in aligned categories, or by entering the Australian Training Awards directly via the online nomination portal</w:t>
      </w:r>
      <w:r>
        <w:rPr>
          <w:rFonts w:ascii="Times New Roman" w:hAnsi="Times New Roman"/>
          <w:iCs/>
          <w:sz w:val="24"/>
          <w:szCs w:val="24"/>
        </w:rPr>
        <w:t xml:space="preserve"> (</w:t>
      </w:r>
      <w:r w:rsidRPr="00CB093B">
        <w:rPr>
          <w:rFonts w:ascii="Times New Roman" w:hAnsi="Times New Roman"/>
          <w:iCs/>
          <w:sz w:val="24"/>
          <w:szCs w:val="24"/>
          <w:u w:val="single"/>
        </w:rPr>
        <w:t>https://www.australiantrainingawards.gov.au/</w:t>
      </w:r>
      <w:r>
        <w:rPr>
          <w:rFonts w:ascii="Times New Roman" w:hAnsi="Times New Roman"/>
          <w:iCs/>
          <w:sz w:val="24"/>
          <w:szCs w:val="24"/>
          <w:u w:val="single"/>
        </w:rPr>
        <w:t>)</w:t>
      </w:r>
      <w:r w:rsidRPr="00A27555">
        <w:rPr>
          <w:rFonts w:ascii="Times New Roman" w:hAnsi="Times New Roman"/>
          <w:iCs/>
          <w:sz w:val="24"/>
          <w:szCs w:val="24"/>
        </w:rPr>
        <w:t>. All applicants must meet the eligibility requirements and</w:t>
      </w:r>
      <w:r>
        <w:rPr>
          <w:rFonts w:ascii="Times New Roman" w:hAnsi="Times New Roman"/>
          <w:iCs/>
          <w:sz w:val="24"/>
          <w:szCs w:val="24"/>
        </w:rPr>
        <w:t xml:space="preserve"> address the selection criteria for the applicable award. </w:t>
      </w:r>
      <w:r w:rsidRPr="00A27555">
        <w:rPr>
          <w:rFonts w:ascii="Times New Roman" w:hAnsi="Times New Roman"/>
          <w:iCs/>
          <w:sz w:val="24"/>
          <w:szCs w:val="24"/>
        </w:rPr>
        <w:t xml:space="preserve"> </w:t>
      </w:r>
    </w:p>
    <w:p w14:paraId="6D374D21" w14:textId="77777777" w:rsidR="00515626" w:rsidRDefault="00515626" w:rsidP="00EF5414">
      <w:pPr>
        <w:rPr>
          <w:rFonts w:ascii="Times New Roman" w:hAnsi="Times New Roman"/>
          <w:iCs/>
          <w:sz w:val="24"/>
          <w:szCs w:val="24"/>
        </w:rPr>
      </w:pPr>
    </w:p>
    <w:p w14:paraId="7D96C978" w14:textId="48D6E439" w:rsidR="00515626" w:rsidRDefault="00515626" w:rsidP="00EF5414">
      <w:pPr>
        <w:rPr>
          <w:rFonts w:ascii="Times New Roman" w:hAnsi="Times New Roman"/>
          <w:sz w:val="24"/>
          <w:szCs w:val="24"/>
          <w:lang w:val="en-GB"/>
        </w:rPr>
      </w:pPr>
      <w:r w:rsidRPr="002031C2">
        <w:rPr>
          <w:rFonts w:ascii="Times New Roman" w:hAnsi="Times New Roman"/>
          <w:sz w:val="24"/>
          <w:szCs w:val="24"/>
          <w:lang w:val="en-GB"/>
        </w:rPr>
        <w:t>In 2020</w:t>
      </w:r>
      <w:r>
        <w:rPr>
          <w:rFonts w:ascii="Times New Roman" w:hAnsi="Times New Roman"/>
          <w:sz w:val="24"/>
          <w:szCs w:val="24"/>
          <w:lang w:val="en-GB"/>
        </w:rPr>
        <w:t>,</w:t>
      </w:r>
      <w:r w:rsidRPr="002031C2">
        <w:rPr>
          <w:rFonts w:ascii="Times New Roman" w:hAnsi="Times New Roman"/>
          <w:sz w:val="24"/>
          <w:szCs w:val="24"/>
          <w:lang w:val="en-GB"/>
        </w:rPr>
        <w:t xml:space="preserve"> </w:t>
      </w:r>
      <w:r w:rsidR="00746D19">
        <w:rPr>
          <w:rFonts w:ascii="Times New Roman" w:hAnsi="Times New Roman"/>
          <w:sz w:val="24"/>
          <w:szCs w:val="24"/>
          <w:lang w:val="en-GB"/>
        </w:rPr>
        <w:t xml:space="preserve">there will be </w:t>
      </w:r>
      <w:r>
        <w:rPr>
          <w:rFonts w:ascii="Times New Roman" w:hAnsi="Times New Roman"/>
          <w:sz w:val="24"/>
          <w:szCs w:val="24"/>
          <w:lang w:val="en-GB"/>
        </w:rPr>
        <w:t>up to</w:t>
      </w:r>
      <w:r w:rsidRPr="002031C2">
        <w:rPr>
          <w:rFonts w:ascii="Times New Roman" w:hAnsi="Times New Roman"/>
          <w:sz w:val="24"/>
          <w:szCs w:val="24"/>
          <w:lang w:val="en-GB"/>
        </w:rPr>
        <w:t xml:space="preserve"> </w:t>
      </w:r>
      <w:r>
        <w:rPr>
          <w:rFonts w:ascii="Times New Roman" w:hAnsi="Times New Roman"/>
          <w:sz w:val="24"/>
          <w:szCs w:val="24"/>
          <w:lang w:val="en-GB"/>
        </w:rPr>
        <w:t>18</w:t>
      </w:r>
      <w:r w:rsidRPr="002031C2">
        <w:rPr>
          <w:rFonts w:ascii="Times New Roman" w:hAnsi="Times New Roman"/>
          <w:sz w:val="24"/>
          <w:szCs w:val="24"/>
          <w:lang w:val="en-GB"/>
        </w:rPr>
        <w:t xml:space="preserve"> </w:t>
      </w:r>
      <w:r w:rsidRPr="0044483C">
        <w:rPr>
          <w:rFonts w:ascii="Times New Roman" w:hAnsi="Times New Roman"/>
          <w:sz w:val="24"/>
          <w:szCs w:val="24"/>
          <w:lang w:val="en-GB"/>
        </w:rPr>
        <w:t>awards</w:t>
      </w:r>
      <w:r>
        <w:rPr>
          <w:rFonts w:ascii="Times New Roman" w:hAnsi="Times New Roman"/>
          <w:sz w:val="24"/>
          <w:szCs w:val="24"/>
          <w:lang w:val="en-GB"/>
        </w:rPr>
        <w:t xml:space="preserve"> presented, comprising nine for individuals, five </w:t>
      </w:r>
      <w:r w:rsidRPr="002031C2">
        <w:rPr>
          <w:rFonts w:ascii="Times New Roman" w:hAnsi="Times New Roman"/>
          <w:sz w:val="24"/>
          <w:szCs w:val="24"/>
          <w:lang w:val="en-GB"/>
        </w:rPr>
        <w:t xml:space="preserve">for businesses and </w:t>
      </w:r>
      <w:r>
        <w:rPr>
          <w:rFonts w:ascii="Times New Roman" w:hAnsi="Times New Roman"/>
          <w:sz w:val="24"/>
          <w:szCs w:val="24"/>
          <w:lang w:val="en-GB"/>
        </w:rPr>
        <w:t>four for RTOs</w:t>
      </w:r>
      <w:r w:rsidRPr="002031C2">
        <w:rPr>
          <w:rFonts w:ascii="Times New Roman" w:hAnsi="Times New Roman"/>
          <w:sz w:val="24"/>
          <w:szCs w:val="24"/>
          <w:lang w:val="en-GB"/>
        </w:rPr>
        <w:t>.</w:t>
      </w:r>
      <w:r>
        <w:rPr>
          <w:rFonts w:ascii="Times New Roman" w:hAnsi="Times New Roman"/>
          <w:sz w:val="24"/>
          <w:szCs w:val="24"/>
          <w:lang w:val="en-GB"/>
        </w:rPr>
        <w:t xml:space="preserve"> Eleven</w:t>
      </w:r>
      <w:r w:rsidRPr="002031C2">
        <w:rPr>
          <w:rFonts w:ascii="Times New Roman" w:hAnsi="Times New Roman"/>
          <w:sz w:val="24"/>
          <w:szCs w:val="24"/>
          <w:lang w:val="en-GB"/>
        </w:rPr>
        <w:t xml:space="preserve"> of the </w:t>
      </w:r>
      <w:r>
        <w:rPr>
          <w:rFonts w:ascii="Times New Roman" w:hAnsi="Times New Roman"/>
          <w:sz w:val="24"/>
          <w:szCs w:val="24"/>
          <w:lang w:val="en-GB"/>
        </w:rPr>
        <w:t xml:space="preserve">18 </w:t>
      </w:r>
      <w:r w:rsidRPr="002031C2">
        <w:rPr>
          <w:rFonts w:ascii="Times New Roman" w:hAnsi="Times New Roman"/>
          <w:sz w:val="24"/>
          <w:szCs w:val="24"/>
          <w:lang w:val="en-GB"/>
        </w:rPr>
        <w:t>awards are entered through the state and territory training awards process</w:t>
      </w:r>
      <w:r>
        <w:rPr>
          <w:rFonts w:ascii="Times New Roman" w:hAnsi="Times New Roman"/>
          <w:sz w:val="24"/>
          <w:szCs w:val="24"/>
          <w:lang w:val="en-GB"/>
        </w:rPr>
        <w:t xml:space="preserve">. </w:t>
      </w:r>
      <w:r w:rsidRPr="002031C2">
        <w:rPr>
          <w:rFonts w:ascii="Times New Roman" w:hAnsi="Times New Roman"/>
          <w:sz w:val="24"/>
          <w:szCs w:val="24"/>
          <w:lang w:val="en-GB"/>
        </w:rPr>
        <w:t>Seven awards are enter</w:t>
      </w:r>
      <w:r>
        <w:rPr>
          <w:rFonts w:ascii="Times New Roman" w:hAnsi="Times New Roman"/>
          <w:sz w:val="24"/>
          <w:szCs w:val="24"/>
          <w:lang w:val="en-GB"/>
        </w:rPr>
        <w:t>ed</w:t>
      </w:r>
      <w:r w:rsidRPr="002031C2">
        <w:rPr>
          <w:rFonts w:ascii="Times New Roman" w:hAnsi="Times New Roman"/>
          <w:sz w:val="24"/>
          <w:szCs w:val="24"/>
          <w:lang w:val="en-GB"/>
        </w:rPr>
        <w:t xml:space="preserve"> directly to the Australian Training Awards</w:t>
      </w:r>
      <w:r w:rsidR="00746D19">
        <w:rPr>
          <w:rFonts w:ascii="Times New Roman" w:hAnsi="Times New Roman"/>
          <w:sz w:val="24"/>
          <w:szCs w:val="24"/>
          <w:lang w:val="en-GB"/>
        </w:rPr>
        <w:t>,</w:t>
      </w:r>
      <w:r>
        <w:rPr>
          <w:rFonts w:ascii="Times New Roman" w:hAnsi="Times New Roman"/>
          <w:sz w:val="24"/>
          <w:szCs w:val="24"/>
          <w:lang w:val="en-GB"/>
        </w:rPr>
        <w:t xml:space="preserve"> of which five are </w:t>
      </w:r>
      <w:r w:rsidR="00746D19">
        <w:rPr>
          <w:rFonts w:ascii="Times New Roman" w:hAnsi="Times New Roman"/>
          <w:sz w:val="24"/>
          <w:szCs w:val="24"/>
          <w:lang w:val="en-GB"/>
        </w:rPr>
        <w:t>nominated by the Australian Government Skills Minister</w:t>
      </w:r>
      <w:r w:rsidR="00694AD4">
        <w:rPr>
          <w:rFonts w:ascii="Times New Roman" w:hAnsi="Times New Roman"/>
          <w:sz w:val="24"/>
          <w:szCs w:val="24"/>
          <w:lang w:val="en-GB"/>
        </w:rPr>
        <w:t xml:space="preserve"> (the </w:t>
      </w:r>
      <w:r>
        <w:rPr>
          <w:rFonts w:ascii="Times New Roman" w:hAnsi="Times New Roman"/>
          <w:sz w:val="24"/>
          <w:szCs w:val="24"/>
          <w:lang w:val="en-GB"/>
        </w:rPr>
        <w:t>Australian Government categories</w:t>
      </w:r>
      <w:r w:rsidR="00694AD4">
        <w:rPr>
          <w:rFonts w:ascii="Times New Roman" w:hAnsi="Times New Roman"/>
          <w:sz w:val="24"/>
          <w:szCs w:val="24"/>
          <w:lang w:val="en-GB"/>
        </w:rPr>
        <w:t>)</w:t>
      </w:r>
      <w:r w:rsidRPr="002031C2">
        <w:rPr>
          <w:rFonts w:ascii="Times New Roman" w:hAnsi="Times New Roman"/>
          <w:sz w:val="24"/>
          <w:szCs w:val="24"/>
          <w:lang w:val="en-GB"/>
        </w:rPr>
        <w:t xml:space="preserve">. </w:t>
      </w:r>
    </w:p>
    <w:p w14:paraId="1CBC02BF" w14:textId="77777777" w:rsidR="00515626" w:rsidRDefault="00515626" w:rsidP="00EF5414">
      <w:pPr>
        <w:rPr>
          <w:rFonts w:ascii="Times New Roman" w:hAnsi="Times New Roman"/>
          <w:sz w:val="24"/>
          <w:szCs w:val="24"/>
          <w:lang w:val="en-GB"/>
        </w:rPr>
      </w:pPr>
    </w:p>
    <w:p w14:paraId="3FAD04AC" w14:textId="04A920BF" w:rsidR="00515626" w:rsidRPr="00A82623" w:rsidRDefault="00515626" w:rsidP="00EF5414">
      <w:pPr>
        <w:rPr>
          <w:rFonts w:ascii="Times New Roman" w:hAnsi="Times New Roman"/>
          <w:sz w:val="24"/>
          <w:szCs w:val="24"/>
          <w:lang w:val="en-GB"/>
        </w:rPr>
      </w:pPr>
      <w:r w:rsidRPr="005B6B15">
        <w:rPr>
          <w:rFonts w:ascii="Times New Roman" w:hAnsi="Times New Roman"/>
          <w:sz w:val="24"/>
          <w:szCs w:val="24"/>
          <w:lang w:val="en-GB"/>
        </w:rPr>
        <w:t>A judging panel, chaired by a departmental senior executive, is appointed to each of the awards</w:t>
      </w:r>
      <w:r w:rsidR="00694AD4" w:rsidRPr="005B6B15">
        <w:rPr>
          <w:rFonts w:ascii="Times New Roman" w:hAnsi="Times New Roman"/>
          <w:sz w:val="24"/>
          <w:szCs w:val="24"/>
          <w:lang w:val="en-GB"/>
        </w:rPr>
        <w:t xml:space="preserve">. </w:t>
      </w:r>
      <w:r w:rsidRPr="005B6B15">
        <w:rPr>
          <w:rFonts w:ascii="Times New Roman" w:hAnsi="Times New Roman"/>
          <w:sz w:val="24"/>
          <w:szCs w:val="24"/>
          <w:lang w:val="en-GB"/>
        </w:rPr>
        <w:t>Each panel has three or four members</w:t>
      </w:r>
      <w:r w:rsidR="00694AD4" w:rsidRPr="005B6B15">
        <w:rPr>
          <w:rFonts w:ascii="Times New Roman" w:hAnsi="Times New Roman"/>
          <w:sz w:val="24"/>
          <w:szCs w:val="24"/>
          <w:lang w:val="en-GB"/>
        </w:rPr>
        <w:t>,</w:t>
      </w:r>
      <w:r w:rsidRPr="005B6B15">
        <w:rPr>
          <w:rFonts w:ascii="Times New Roman" w:hAnsi="Times New Roman"/>
          <w:sz w:val="24"/>
          <w:szCs w:val="24"/>
          <w:lang w:val="en-GB"/>
        </w:rPr>
        <w:t xml:space="preserve"> representing industry, state and territory governments, and past award winners. The panel determines the winner for the applicable award. </w:t>
      </w:r>
      <w:r w:rsidR="00CA5EA0" w:rsidRPr="005B6B15">
        <w:rPr>
          <w:rFonts w:ascii="Times New Roman" w:hAnsi="Times New Roman"/>
          <w:sz w:val="24"/>
          <w:szCs w:val="24"/>
          <w:lang w:val="en-GB"/>
        </w:rPr>
        <w:t>For six awards, t</w:t>
      </w:r>
      <w:r w:rsidRPr="005B6B15">
        <w:rPr>
          <w:rFonts w:ascii="Times New Roman" w:hAnsi="Times New Roman"/>
          <w:sz w:val="24"/>
          <w:szCs w:val="24"/>
          <w:lang w:val="en-GB"/>
        </w:rPr>
        <w:t>he panel also determines a runner-up</w:t>
      </w:r>
      <w:r w:rsidR="00CA5EA0" w:rsidRPr="005B6B15">
        <w:rPr>
          <w:rFonts w:ascii="Times New Roman" w:hAnsi="Times New Roman"/>
          <w:sz w:val="24"/>
          <w:szCs w:val="24"/>
          <w:lang w:val="en-GB"/>
        </w:rPr>
        <w:t>. F</w:t>
      </w:r>
      <w:r w:rsidRPr="005B6B15">
        <w:rPr>
          <w:rFonts w:ascii="Times New Roman" w:hAnsi="Times New Roman"/>
          <w:sz w:val="24"/>
          <w:szCs w:val="24"/>
          <w:lang w:val="en-GB"/>
        </w:rPr>
        <w:t>or business and RTO categories, judging panels determine the shortlisted applicants who are considered finalists. Judging panels are not remunerated, although costs associated with judging, including travel and accommodation, may be covered.</w:t>
      </w:r>
      <w:r w:rsidRPr="002031C2">
        <w:rPr>
          <w:rFonts w:ascii="Times New Roman" w:hAnsi="Times New Roman"/>
          <w:sz w:val="24"/>
          <w:szCs w:val="24"/>
          <w:lang w:val="en-GB"/>
        </w:rPr>
        <w:t xml:space="preserve"> </w:t>
      </w:r>
      <w:r>
        <w:rPr>
          <w:rFonts w:ascii="Times New Roman" w:hAnsi="Times New Roman"/>
          <w:sz w:val="24"/>
          <w:szCs w:val="24"/>
          <w:lang w:val="en-GB"/>
        </w:rPr>
        <w:t>The Skills Ministers endorse the award winner for the Lifetime Achievement Award</w:t>
      </w:r>
      <w:r w:rsidRPr="002031C2">
        <w:rPr>
          <w:rFonts w:ascii="Times New Roman" w:hAnsi="Times New Roman"/>
          <w:sz w:val="24"/>
          <w:szCs w:val="24"/>
          <w:lang w:val="en-GB"/>
        </w:rPr>
        <w:t>.</w:t>
      </w:r>
      <w:r w:rsidRPr="00F60F4A">
        <w:rPr>
          <w:rFonts w:ascii="Times New Roman" w:hAnsi="Times New Roman"/>
          <w:sz w:val="24"/>
          <w:szCs w:val="24"/>
        </w:rPr>
        <w:t xml:space="preserve"> </w:t>
      </w:r>
    </w:p>
    <w:p w14:paraId="6B990CFA" w14:textId="77777777" w:rsidR="00515626" w:rsidRPr="00A27555" w:rsidRDefault="00515626" w:rsidP="00EF5414">
      <w:pPr>
        <w:rPr>
          <w:rFonts w:ascii="Times New Roman" w:hAnsi="Times New Roman"/>
          <w:iCs/>
          <w:sz w:val="24"/>
          <w:szCs w:val="24"/>
        </w:rPr>
      </w:pPr>
    </w:p>
    <w:p w14:paraId="6993D27F" w14:textId="77777777" w:rsidR="00515626" w:rsidRDefault="00515626" w:rsidP="00EF5414">
      <w:pPr>
        <w:rPr>
          <w:rFonts w:ascii="Times New Roman" w:hAnsi="Times New Roman"/>
          <w:iCs/>
          <w:sz w:val="24"/>
          <w:szCs w:val="24"/>
        </w:rPr>
      </w:pPr>
      <w:r w:rsidRPr="00A27555">
        <w:rPr>
          <w:rFonts w:ascii="Times New Roman" w:hAnsi="Times New Roman"/>
          <w:iCs/>
          <w:sz w:val="24"/>
          <w:szCs w:val="24"/>
        </w:rPr>
        <w:t xml:space="preserve">All award winners (except for the Lifetime Achievement Award and </w:t>
      </w:r>
      <w:r>
        <w:rPr>
          <w:rFonts w:ascii="Times New Roman" w:hAnsi="Times New Roman"/>
          <w:iCs/>
          <w:sz w:val="24"/>
          <w:szCs w:val="24"/>
        </w:rPr>
        <w:t xml:space="preserve">the </w:t>
      </w:r>
      <w:r w:rsidRPr="00A27555">
        <w:rPr>
          <w:rFonts w:ascii="Times New Roman" w:hAnsi="Times New Roman"/>
          <w:iCs/>
          <w:sz w:val="24"/>
          <w:szCs w:val="24"/>
        </w:rPr>
        <w:t xml:space="preserve">National Achievement Award) receive $5,000 prize money, a trophy and a framed certificate. </w:t>
      </w:r>
      <w:r>
        <w:rPr>
          <w:rFonts w:ascii="Times New Roman" w:hAnsi="Times New Roman"/>
          <w:iCs/>
          <w:sz w:val="24"/>
          <w:szCs w:val="24"/>
        </w:rPr>
        <w:t xml:space="preserve">The </w:t>
      </w:r>
      <w:r w:rsidRPr="00A27555">
        <w:rPr>
          <w:rFonts w:ascii="Times New Roman" w:hAnsi="Times New Roman"/>
          <w:iCs/>
          <w:sz w:val="24"/>
          <w:szCs w:val="24"/>
        </w:rPr>
        <w:t xml:space="preserve">runners-up </w:t>
      </w:r>
      <w:r>
        <w:rPr>
          <w:rFonts w:ascii="Times New Roman" w:hAnsi="Times New Roman"/>
          <w:iCs/>
          <w:sz w:val="24"/>
          <w:szCs w:val="24"/>
        </w:rPr>
        <w:t xml:space="preserve">for the six applicable awards </w:t>
      </w:r>
      <w:r w:rsidRPr="00A27555">
        <w:rPr>
          <w:rFonts w:ascii="Times New Roman" w:hAnsi="Times New Roman"/>
          <w:iCs/>
          <w:sz w:val="24"/>
          <w:szCs w:val="24"/>
        </w:rPr>
        <w:t>receive $2,500 prize money, a trophy and a framed certificate</w:t>
      </w:r>
      <w:r>
        <w:rPr>
          <w:rFonts w:ascii="Times New Roman" w:hAnsi="Times New Roman"/>
          <w:iCs/>
          <w:sz w:val="24"/>
          <w:szCs w:val="24"/>
        </w:rPr>
        <w:t xml:space="preserve">. </w:t>
      </w:r>
      <w:r w:rsidRPr="00A27555">
        <w:rPr>
          <w:rFonts w:ascii="Times New Roman" w:hAnsi="Times New Roman"/>
          <w:iCs/>
          <w:sz w:val="24"/>
          <w:szCs w:val="24"/>
        </w:rPr>
        <w:t xml:space="preserve">The Lifetime Achievement Award and </w:t>
      </w:r>
      <w:r>
        <w:rPr>
          <w:rFonts w:ascii="Times New Roman" w:hAnsi="Times New Roman"/>
          <w:iCs/>
          <w:sz w:val="24"/>
          <w:szCs w:val="24"/>
        </w:rPr>
        <w:t xml:space="preserve">the </w:t>
      </w:r>
      <w:r w:rsidRPr="00A27555">
        <w:rPr>
          <w:rFonts w:ascii="Times New Roman" w:hAnsi="Times New Roman"/>
          <w:iCs/>
          <w:sz w:val="24"/>
          <w:szCs w:val="24"/>
        </w:rPr>
        <w:t xml:space="preserve">National Achievement Award recipients receive a trophy and </w:t>
      </w:r>
      <w:r>
        <w:rPr>
          <w:rFonts w:ascii="Times New Roman" w:hAnsi="Times New Roman"/>
          <w:iCs/>
          <w:sz w:val="24"/>
          <w:szCs w:val="24"/>
        </w:rPr>
        <w:t xml:space="preserve">a </w:t>
      </w:r>
      <w:r w:rsidRPr="00A27555">
        <w:rPr>
          <w:rFonts w:ascii="Times New Roman" w:hAnsi="Times New Roman"/>
          <w:iCs/>
          <w:sz w:val="24"/>
          <w:szCs w:val="24"/>
        </w:rPr>
        <w:t>framed certificate.</w:t>
      </w:r>
    </w:p>
    <w:p w14:paraId="66FF3FC1" w14:textId="77777777" w:rsidR="00515626" w:rsidRPr="00A27555" w:rsidRDefault="00515626" w:rsidP="00EF5414">
      <w:pPr>
        <w:rPr>
          <w:rFonts w:ascii="Times New Roman" w:hAnsi="Times New Roman"/>
          <w:iCs/>
          <w:sz w:val="24"/>
          <w:szCs w:val="24"/>
        </w:rPr>
      </w:pPr>
    </w:p>
    <w:p w14:paraId="693DC559" w14:textId="77777777" w:rsidR="00515626" w:rsidRPr="00A27555" w:rsidRDefault="00515626" w:rsidP="00EF5414">
      <w:pPr>
        <w:rPr>
          <w:rFonts w:ascii="Times New Roman" w:hAnsi="Times New Roman"/>
          <w:iCs/>
          <w:sz w:val="24"/>
          <w:szCs w:val="24"/>
        </w:rPr>
      </w:pPr>
      <w:r w:rsidRPr="00A27555">
        <w:rPr>
          <w:rFonts w:ascii="Times New Roman" w:hAnsi="Times New Roman"/>
          <w:iCs/>
          <w:sz w:val="24"/>
          <w:szCs w:val="24"/>
        </w:rPr>
        <w:t xml:space="preserve">Annual funding for the Australian Training Awards is </w:t>
      </w:r>
      <w:r>
        <w:rPr>
          <w:rFonts w:ascii="Times New Roman" w:hAnsi="Times New Roman"/>
          <w:iCs/>
          <w:sz w:val="24"/>
          <w:szCs w:val="24"/>
        </w:rPr>
        <w:t>provided for</w:t>
      </w:r>
      <w:r w:rsidRPr="00A27555">
        <w:rPr>
          <w:rFonts w:ascii="Times New Roman" w:hAnsi="Times New Roman"/>
          <w:iCs/>
          <w:sz w:val="24"/>
          <w:szCs w:val="24"/>
        </w:rPr>
        <w:t xml:space="preserve"> the following activities:</w:t>
      </w:r>
    </w:p>
    <w:p w14:paraId="01C8D94D" w14:textId="77777777" w:rsidR="00515626" w:rsidRDefault="00515626" w:rsidP="00EF5414">
      <w:pPr>
        <w:pStyle w:val="ListParagraph"/>
        <w:numPr>
          <w:ilvl w:val="0"/>
          <w:numId w:val="38"/>
        </w:numPr>
        <w:contextualSpacing w:val="0"/>
        <w:rPr>
          <w:iCs/>
          <w:szCs w:val="24"/>
        </w:rPr>
      </w:pPr>
      <w:r w:rsidRPr="00A27555">
        <w:rPr>
          <w:iCs/>
          <w:szCs w:val="24"/>
        </w:rPr>
        <w:t>expenses associated with the judging process</w:t>
      </w:r>
      <w:r>
        <w:rPr>
          <w:iCs/>
          <w:szCs w:val="24"/>
        </w:rPr>
        <w:t>,</w:t>
      </w:r>
      <w:r w:rsidRPr="00A27555">
        <w:rPr>
          <w:iCs/>
          <w:szCs w:val="24"/>
        </w:rPr>
        <w:t xml:space="preserve"> including venue hire and the cost of independent evaluators who support the judging process for organisational categories</w:t>
      </w:r>
      <w:r>
        <w:rPr>
          <w:iCs/>
          <w:szCs w:val="24"/>
        </w:rPr>
        <w:t>;</w:t>
      </w:r>
    </w:p>
    <w:p w14:paraId="11451D04" w14:textId="77777777" w:rsidR="00515626" w:rsidRDefault="00515626" w:rsidP="00EF5414">
      <w:pPr>
        <w:pStyle w:val="ListParagraph"/>
        <w:numPr>
          <w:ilvl w:val="0"/>
          <w:numId w:val="38"/>
        </w:numPr>
        <w:contextualSpacing w:val="0"/>
        <w:rPr>
          <w:iCs/>
          <w:szCs w:val="24"/>
        </w:rPr>
      </w:pPr>
      <w:r w:rsidRPr="00A27555">
        <w:rPr>
          <w:iCs/>
          <w:szCs w:val="24"/>
        </w:rPr>
        <w:lastRenderedPageBreak/>
        <w:t>expenses associated with conducting the event</w:t>
      </w:r>
      <w:r>
        <w:rPr>
          <w:iCs/>
          <w:szCs w:val="24"/>
        </w:rPr>
        <w:t>,</w:t>
      </w:r>
      <w:r w:rsidRPr="00A27555">
        <w:rPr>
          <w:iCs/>
          <w:szCs w:val="24"/>
        </w:rPr>
        <w:t xml:space="preserve"> including venue hire, staging, entertainment, photography, audio-visual</w:t>
      </w:r>
      <w:r>
        <w:rPr>
          <w:iCs/>
          <w:szCs w:val="24"/>
        </w:rPr>
        <w:t xml:space="preserve"> services</w:t>
      </w:r>
      <w:r w:rsidRPr="00A27555">
        <w:rPr>
          <w:iCs/>
          <w:szCs w:val="24"/>
        </w:rPr>
        <w:t>, displays and hospitality</w:t>
      </w:r>
      <w:r>
        <w:rPr>
          <w:iCs/>
          <w:szCs w:val="24"/>
        </w:rPr>
        <w:t>;</w:t>
      </w:r>
    </w:p>
    <w:p w14:paraId="2376E538" w14:textId="77777777" w:rsidR="00515626" w:rsidRDefault="00515626" w:rsidP="00EF5414">
      <w:pPr>
        <w:pStyle w:val="ListParagraph"/>
        <w:numPr>
          <w:ilvl w:val="0"/>
          <w:numId w:val="38"/>
        </w:numPr>
        <w:contextualSpacing w:val="0"/>
        <w:rPr>
          <w:iCs/>
          <w:szCs w:val="24"/>
        </w:rPr>
      </w:pPr>
      <w:r w:rsidRPr="00A27555">
        <w:rPr>
          <w:iCs/>
          <w:szCs w:val="24"/>
        </w:rPr>
        <w:t>transport, accommodation and hospitalit</w:t>
      </w:r>
      <w:r>
        <w:rPr>
          <w:iCs/>
          <w:szCs w:val="24"/>
        </w:rPr>
        <w:t>y costs for finalists and judging panels;</w:t>
      </w:r>
      <w:r w:rsidRPr="00A27555">
        <w:rPr>
          <w:iCs/>
          <w:szCs w:val="24"/>
        </w:rPr>
        <w:t xml:space="preserve"> </w:t>
      </w:r>
    </w:p>
    <w:p w14:paraId="234459C1" w14:textId="77777777" w:rsidR="00515626" w:rsidRDefault="00515626" w:rsidP="00EF5414">
      <w:pPr>
        <w:pStyle w:val="ListParagraph"/>
        <w:numPr>
          <w:ilvl w:val="0"/>
          <w:numId w:val="38"/>
        </w:numPr>
        <w:contextualSpacing w:val="0"/>
        <w:rPr>
          <w:iCs/>
          <w:szCs w:val="24"/>
        </w:rPr>
      </w:pPr>
      <w:r w:rsidRPr="00A27555">
        <w:rPr>
          <w:iCs/>
          <w:szCs w:val="24"/>
        </w:rPr>
        <w:t xml:space="preserve">printing of materials </w:t>
      </w:r>
      <w:r>
        <w:rPr>
          <w:iCs/>
          <w:szCs w:val="24"/>
        </w:rPr>
        <w:t>(</w:t>
      </w:r>
      <w:r w:rsidRPr="00A27555">
        <w:rPr>
          <w:iCs/>
          <w:szCs w:val="24"/>
        </w:rPr>
        <w:t>certificates and dinner programs</w:t>
      </w:r>
      <w:r>
        <w:rPr>
          <w:iCs/>
          <w:szCs w:val="24"/>
        </w:rPr>
        <w:t>);</w:t>
      </w:r>
    </w:p>
    <w:p w14:paraId="103414BD" w14:textId="77777777" w:rsidR="00515626" w:rsidRDefault="00515626" w:rsidP="00EF5414">
      <w:pPr>
        <w:pStyle w:val="ListParagraph"/>
        <w:numPr>
          <w:ilvl w:val="0"/>
          <w:numId w:val="38"/>
        </w:numPr>
        <w:contextualSpacing w:val="0"/>
        <w:rPr>
          <w:iCs/>
          <w:szCs w:val="24"/>
        </w:rPr>
      </w:pPr>
      <w:r>
        <w:rPr>
          <w:iCs/>
          <w:szCs w:val="24"/>
        </w:rPr>
        <w:t>tr</w:t>
      </w:r>
      <w:r w:rsidRPr="00A27555">
        <w:rPr>
          <w:iCs/>
          <w:szCs w:val="24"/>
        </w:rPr>
        <w:t>ophies and prize money</w:t>
      </w:r>
      <w:r>
        <w:rPr>
          <w:iCs/>
          <w:szCs w:val="24"/>
        </w:rPr>
        <w:t xml:space="preserve">; and </w:t>
      </w:r>
    </w:p>
    <w:p w14:paraId="390C3F0C" w14:textId="31E32BAF" w:rsidR="00515626" w:rsidRPr="00A27555" w:rsidRDefault="00515626" w:rsidP="00EF5414">
      <w:pPr>
        <w:pStyle w:val="ListParagraph"/>
        <w:numPr>
          <w:ilvl w:val="0"/>
          <w:numId w:val="38"/>
        </w:numPr>
        <w:contextualSpacing w:val="0"/>
        <w:rPr>
          <w:iCs/>
          <w:szCs w:val="24"/>
        </w:rPr>
      </w:pPr>
      <w:r w:rsidRPr="00A27555">
        <w:rPr>
          <w:iCs/>
          <w:szCs w:val="24"/>
        </w:rPr>
        <w:t>promotion</w:t>
      </w:r>
      <w:r>
        <w:rPr>
          <w:iCs/>
          <w:szCs w:val="24"/>
        </w:rPr>
        <w:t xml:space="preserve"> </w:t>
      </w:r>
      <w:r w:rsidRPr="00A27555">
        <w:rPr>
          <w:iCs/>
          <w:szCs w:val="24"/>
        </w:rPr>
        <w:t>of winners and finalists of the Australian Training Awards</w:t>
      </w:r>
      <w:r w:rsidR="00155946">
        <w:rPr>
          <w:iCs/>
          <w:szCs w:val="24"/>
        </w:rPr>
        <w:t xml:space="preserve"> (for example, online promotion through social media)</w:t>
      </w:r>
      <w:r w:rsidRPr="00A27555">
        <w:rPr>
          <w:iCs/>
          <w:szCs w:val="24"/>
        </w:rPr>
        <w:t>.</w:t>
      </w:r>
    </w:p>
    <w:p w14:paraId="25DB8587" w14:textId="77777777" w:rsidR="00515626" w:rsidRDefault="00515626" w:rsidP="00EF5414">
      <w:pPr>
        <w:rPr>
          <w:rFonts w:ascii="Times New Roman" w:hAnsi="Times New Roman"/>
          <w:sz w:val="24"/>
          <w:szCs w:val="24"/>
          <w:lang w:val="en-GB"/>
        </w:rPr>
      </w:pPr>
    </w:p>
    <w:p w14:paraId="719E6189" w14:textId="77777777" w:rsidR="00515626" w:rsidRDefault="00515626" w:rsidP="00EF5414">
      <w:pPr>
        <w:rPr>
          <w:rFonts w:ascii="Times New Roman" w:hAnsi="Times New Roman"/>
          <w:sz w:val="24"/>
          <w:szCs w:val="24"/>
          <w:lang w:val="en-GB"/>
        </w:rPr>
      </w:pPr>
      <w:r>
        <w:rPr>
          <w:rFonts w:ascii="Times New Roman" w:hAnsi="Times New Roman"/>
          <w:sz w:val="24"/>
          <w:szCs w:val="24"/>
          <w:lang w:val="en-GB"/>
        </w:rPr>
        <w:t xml:space="preserve">The Australian Training Awards are held annually in November and in a different state or territory each year. </w:t>
      </w:r>
    </w:p>
    <w:p w14:paraId="6410A846" w14:textId="77777777" w:rsidR="00515626" w:rsidRDefault="00515626" w:rsidP="00EF5414">
      <w:pPr>
        <w:rPr>
          <w:rFonts w:ascii="Times New Roman" w:hAnsi="Times New Roman"/>
          <w:sz w:val="24"/>
          <w:szCs w:val="24"/>
          <w:lang w:val="en-GB"/>
        </w:rPr>
      </w:pPr>
    </w:p>
    <w:p w14:paraId="6E1467A8" w14:textId="77777777" w:rsidR="00515626" w:rsidRDefault="00515626" w:rsidP="00EF5414">
      <w:pPr>
        <w:rPr>
          <w:rFonts w:ascii="Times New Roman" w:hAnsi="Times New Roman"/>
          <w:sz w:val="24"/>
          <w:szCs w:val="24"/>
          <w:lang w:val="en-GB"/>
        </w:rPr>
      </w:pPr>
      <w:r w:rsidRPr="002031C2">
        <w:rPr>
          <w:rFonts w:ascii="Times New Roman" w:hAnsi="Times New Roman"/>
          <w:sz w:val="24"/>
          <w:szCs w:val="24"/>
          <w:lang w:val="en-GB"/>
        </w:rPr>
        <w:t>Finalists of the Australian Training Awards are required to participate in the Finalist Week program</w:t>
      </w:r>
      <w:r>
        <w:rPr>
          <w:rFonts w:ascii="Times New Roman" w:hAnsi="Times New Roman"/>
          <w:sz w:val="24"/>
          <w:szCs w:val="24"/>
          <w:lang w:val="en-GB"/>
        </w:rPr>
        <w:t>,</w:t>
      </w:r>
      <w:r w:rsidRPr="002031C2">
        <w:rPr>
          <w:rFonts w:ascii="Times New Roman" w:hAnsi="Times New Roman"/>
          <w:sz w:val="24"/>
          <w:szCs w:val="24"/>
          <w:lang w:val="en-GB"/>
        </w:rPr>
        <w:t xml:space="preserve"> which may include a judging interview as well as the opportunity to establish networks with fellow category finalists from around Australia. Finalists also learn about the Australian VET Alumni</w:t>
      </w:r>
      <w:r>
        <w:rPr>
          <w:rFonts w:ascii="Times New Roman" w:hAnsi="Times New Roman"/>
          <w:sz w:val="24"/>
          <w:szCs w:val="24"/>
          <w:lang w:val="en-GB"/>
        </w:rPr>
        <w:t>,</w:t>
      </w:r>
      <w:r w:rsidRPr="002031C2">
        <w:rPr>
          <w:rFonts w:ascii="Times New Roman" w:hAnsi="Times New Roman"/>
          <w:sz w:val="24"/>
          <w:szCs w:val="24"/>
          <w:lang w:val="en-GB"/>
        </w:rPr>
        <w:t xml:space="preserve"> as all Australian Training Awards finalists are invited to become members of this exclusive program.</w:t>
      </w:r>
      <w:r>
        <w:rPr>
          <w:rFonts w:ascii="Times New Roman" w:hAnsi="Times New Roman"/>
          <w:sz w:val="24"/>
          <w:szCs w:val="24"/>
          <w:lang w:val="en-GB"/>
        </w:rPr>
        <w:t xml:space="preserve"> </w:t>
      </w:r>
      <w:r w:rsidRPr="002031C2">
        <w:rPr>
          <w:rFonts w:ascii="Times New Roman" w:hAnsi="Times New Roman"/>
          <w:sz w:val="24"/>
          <w:szCs w:val="24"/>
          <w:lang w:val="en-GB"/>
        </w:rPr>
        <w:t>The Australian VET Alumni are national ambassador</w:t>
      </w:r>
      <w:r>
        <w:rPr>
          <w:rFonts w:ascii="Times New Roman" w:hAnsi="Times New Roman"/>
          <w:sz w:val="24"/>
          <w:szCs w:val="24"/>
          <w:lang w:val="en-GB"/>
        </w:rPr>
        <w:t>s for the VET</w:t>
      </w:r>
      <w:r w:rsidRPr="002031C2">
        <w:rPr>
          <w:rFonts w:ascii="Times New Roman" w:hAnsi="Times New Roman"/>
          <w:sz w:val="24"/>
          <w:szCs w:val="24"/>
          <w:lang w:val="en-GB"/>
        </w:rPr>
        <w:t xml:space="preserve"> sector. </w:t>
      </w:r>
    </w:p>
    <w:p w14:paraId="1FD99D42" w14:textId="77777777" w:rsidR="00515626" w:rsidRPr="002031C2" w:rsidRDefault="00515626" w:rsidP="00EF5414">
      <w:pPr>
        <w:rPr>
          <w:rFonts w:ascii="Times New Roman" w:hAnsi="Times New Roman"/>
          <w:sz w:val="24"/>
          <w:szCs w:val="24"/>
          <w:lang w:val="en-GB"/>
        </w:rPr>
      </w:pPr>
    </w:p>
    <w:p w14:paraId="7A729EF3" w14:textId="2DFC0312" w:rsidR="00515626" w:rsidRDefault="00515626" w:rsidP="00EF5414">
      <w:pPr>
        <w:rPr>
          <w:rFonts w:ascii="Times New Roman" w:hAnsi="Times New Roman"/>
          <w:sz w:val="24"/>
          <w:szCs w:val="24"/>
          <w:lang w:val="en-GB"/>
        </w:rPr>
      </w:pPr>
      <w:r>
        <w:rPr>
          <w:rFonts w:ascii="Times New Roman" w:hAnsi="Times New Roman"/>
          <w:sz w:val="24"/>
          <w:szCs w:val="24"/>
          <w:lang w:val="en-GB"/>
        </w:rPr>
        <w:t>Winners of an</w:t>
      </w:r>
      <w:r w:rsidRPr="002031C2">
        <w:rPr>
          <w:rFonts w:ascii="Times New Roman" w:hAnsi="Times New Roman"/>
          <w:sz w:val="24"/>
          <w:szCs w:val="24"/>
          <w:lang w:val="en-GB"/>
        </w:rPr>
        <w:t xml:space="preserve"> Australian Training Award </w:t>
      </w:r>
      <w:r>
        <w:rPr>
          <w:rFonts w:ascii="Times New Roman" w:hAnsi="Times New Roman"/>
          <w:sz w:val="24"/>
          <w:szCs w:val="24"/>
          <w:lang w:val="en-GB"/>
        </w:rPr>
        <w:t>are</w:t>
      </w:r>
      <w:r w:rsidRPr="002031C2">
        <w:rPr>
          <w:rFonts w:ascii="Times New Roman" w:hAnsi="Times New Roman"/>
          <w:sz w:val="24"/>
          <w:szCs w:val="24"/>
          <w:lang w:val="en-GB"/>
        </w:rPr>
        <w:t xml:space="preserve"> recognised nationally as a leader in </w:t>
      </w:r>
      <w:r>
        <w:rPr>
          <w:rFonts w:ascii="Times New Roman" w:hAnsi="Times New Roman"/>
          <w:sz w:val="24"/>
          <w:szCs w:val="24"/>
          <w:lang w:val="en-GB"/>
        </w:rPr>
        <w:t>their</w:t>
      </w:r>
      <w:r w:rsidRPr="002031C2">
        <w:rPr>
          <w:rFonts w:ascii="Times New Roman" w:hAnsi="Times New Roman"/>
          <w:sz w:val="24"/>
          <w:szCs w:val="24"/>
          <w:lang w:val="en-GB"/>
        </w:rPr>
        <w:t xml:space="preserve"> field of study, training or a national leader in skills, training and workforce development.</w:t>
      </w:r>
      <w:r>
        <w:rPr>
          <w:rFonts w:ascii="Times New Roman" w:hAnsi="Times New Roman"/>
          <w:sz w:val="24"/>
          <w:szCs w:val="24"/>
          <w:lang w:val="en-GB"/>
        </w:rPr>
        <w:t xml:space="preserve"> </w:t>
      </w:r>
      <w:r w:rsidR="0016466E">
        <w:rPr>
          <w:rFonts w:ascii="Times New Roman" w:hAnsi="Times New Roman"/>
          <w:sz w:val="24"/>
          <w:szCs w:val="24"/>
          <w:lang w:val="en-GB"/>
        </w:rPr>
        <w:t xml:space="preserve">The </w:t>
      </w:r>
      <w:r w:rsidRPr="00B51827">
        <w:rPr>
          <w:rFonts w:ascii="Times New Roman" w:hAnsi="Times New Roman"/>
          <w:sz w:val="24"/>
          <w:szCs w:val="24"/>
          <w:lang w:val="en-GB"/>
        </w:rPr>
        <w:t xml:space="preserve">Australian Training Award winners showcase best practice in VET and provide inspiration for people to gain real skills for a better career, or provide the best practice </w:t>
      </w:r>
      <w:r>
        <w:rPr>
          <w:rFonts w:ascii="Times New Roman" w:hAnsi="Times New Roman"/>
          <w:sz w:val="24"/>
          <w:szCs w:val="24"/>
          <w:lang w:val="en-GB"/>
        </w:rPr>
        <w:t xml:space="preserve">that </w:t>
      </w:r>
      <w:r w:rsidRPr="00B51827">
        <w:rPr>
          <w:rFonts w:ascii="Times New Roman" w:hAnsi="Times New Roman"/>
          <w:sz w:val="24"/>
          <w:szCs w:val="24"/>
          <w:lang w:val="en-GB"/>
        </w:rPr>
        <w:t xml:space="preserve">businesses and training providers need to improve their training outcomes and ensure sustainable growth. </w:t>
      </w:r>
    </w:p>
    <w:p w14:paraId="1A48D667" w14:textId="77777777" w:rsidR="00515626" w:rsidRDefault="00515626" w:rsidP="00EF5414">
      <w:pPr>
        <w:rPr>
          <w:rFonts w:ascii="Times New Roman" w:hAnsi="Times New Roman"/>
          <w:sz w:val="24"/>
          <w:szCs w:val="24"/>
          <w:lang w:val="en-GB"/>
        </w:rPr>
      </w:pPr>
    </w:p>
    <w:p w14:paraId="36F3F9F4" w14:textId="75E3E572" w:rsidR="00515626" w:rsidRDefault="00515626" w:rsidP="00EF5414">
      <w:pPr>
        <w:rPr>
          <w:rFonts w:ascii="Times New Roman" w:hAnsi="Times New Roman"/>
          <w:sz w:val="24"/>
          <w:szCs w:val="24"/>
          <w:lang w:val="en-GB"/>
        </w:rPr>
      </w:pPr>
      <w:r w:rsidRPr="00906395">
        <w:rPr>
          <w:rFonts w:ascii="Times New Roman" w:hAnsi="Times New Roman"/>
          <w:sz w:val="24"/>
          <w:szCs w:val="24"/>
          <w:lang w:val="en-GB"/>
        </w:rPr>
        <w:t xml:space="preserve">Information about the Australian Training Awards is regularly </w:t>
      </w:r>
      <w:r w:rsidR="0016466E">
        <w:rPr>
          <w:rFonts w:ascii="Times New Roman" w:hAnsi="Times New Roman"/>
          <w:sz w:val="24"/>
          <w:szCs w:val="24"/>
          <w:lang w:val="en-GB"/>
        </w:rPr>
        <w:t>provided</w:t>
      </w:r>
      <w:r w:rsidRPr="00906395">
        <w:rPr>
          <w:rFonts w:ascii="Times New Roman" w:hAnsi="Times New Roman"/>
          <w:sz w:val="24"/>
          <w:szCs w:val="24"/>
          <w:lang w:val="en-GB"/>
        </w:rPr>
        <w:t xml:space="preserve"> through the </w:t>
      </w:r>
      <w:r w:rsidRPr="00B51827">
        <w:rPr>
          <w:rFonts w:ascii="Times New Roman" w:hAnsi="Times New Roman"/>
          <w:sz w:val="24"/>
          <w:szCs w:val="24"/>
          <w:lang w:val="en-GB"/>
        </w:rPr>
        <w:t xml:space="preserve">Australian Training Awards </w:t>
      </w:r>
      <w:r w:rsidRPr="00906395">
        <w:rPr>
          <w:rFonts w:ascii="Times New Roman" w:hAnsi="Times New Roman"/>
          <w:sz w:val="24"/>
          <w:szCs w:val="24"/>
          <w:lang w:val="en-GB"/>
        </w:rPr>
        <w:t>website</w:t>
      </w:r>
      <w:r>
        <w:rPr>
          <w:rFonts w:ascii="Times New Roman" w:hAnsi="Times New Roman"/>
          <w:sz w:val="24"/>
          <w:szCs w:val="24"/>
          <w:lang w:val="en-GB"/>
        </w:rPr>
        <w:t xml:space="preserve"> at</w:t>
      </w:r>
      <w:r w:rsidRPr="00906395">
        <w:rPr>
          <w:rFonts w:ascii="Times New Roman" w:hAnsi="Times New Roman"/>
          <w:sz w:val="24"/>
          <w:szCs w:val="24"/>
          <w:lang w:val="en-GB"/>
        </w:rPr>
        <w:t xml:space="preserve"> </w:t>
      </w:r>
      <w:r w:rsidRPr="00DC43A0">
        <w:rPr>
          <w:rFonts w:ascii="Times New Roman" w:hAnsi="Times New Roman"/>
          <w:sz w:val="24"/>
          <w:szCs w:val="24"/>
          <w:u w:val="single"/>
          <w:lang w:val="en-GB"/>
        </w:rPr>
        <w:t>www.australiantrainingawards.gov.au</w:t>
      </w:r>
      <w:r w:rsidRPr="00906395">
        <w:rPr>
          <w:rFonts w:ascii="Times New Roman" w:hAnsi="Times New Roman"/>
          <w:sz w:val="24"/>
          <w:szCs w:val="24"/>
          <w:lang w:val="en-GB"/>
        </w:rPr>
        <w:t xml:space="preserve"> and social media accounts. Public announcements are made relating to opening and closing of nomination periods, selection of finalists and </w:t>
      </w:r>
      <w:r>
        <w:rPr>
          <w:rFonts w:ascii="Times New Roman" w:hAnsi="Times New Roman"/>
          <w:sz w:val="24"/>
          <w:szCs w:val="24"/>
          <w:lang w:val="en-GB"/>
        </w:rPr>
        <w:t>the announcement of winners</w:t>
      </w:r>
      <w:r w:rsidRPr="00906395">
        <w:rPr>
          <w:rFonts w:ascii="Times New Roman" w:hAnsi="Times New Roman"/>
          <w:sz w:val="24"/>
          <w:szCs w:val="24"/>
          <w:lang w:val="en-GB"/>
        </w:rPr>
        <w:t xml:space="preserve">. </w:t>
      </w:r>
    </w:p>
    <w:p w14:paraId="48C8D66A" w14:textId="77777777" w:rsidR="00515626" w:rsidRDefault="00515626" w:rsidP="00EF5414">
      <w:pPr>
        <w:rPr>
          <w:rFonts w:ascii="Times New Roman" w:hAnsi="Times New Roman"/>
          <w:sz w:val="24"/>
          <w:szCs w:val="24"/>
          <w:lang w:val="en-GB"/>
        </w:rPr>
      </w:pPr>
    </w:p>
    <w:p w14:paraId="5BD67301" w14:textId="77777777" w:rsidR="00515626" w:rsidRDefault="00515626" w:rsidP="00EF5414">
      <w:pPr>
        <w:rPr>
          <w:rFonts w:ascii="Times New Roman" w:hAnsi="Times New Roman"/>
          <w:sz w:val="24"/>
          <w:szCs w:val="24"/>
          <w:lang w:val="en-GB"/>
        </w:rPr>
      </w:pPr>
      <w:r>
        <w:rPr>
          <w:rFonts w:ascii="Times New Roman" w:hAnsi="Times New Roman"/>
          <w:sz w:val="24"/>
          <w:szCs w:val="24"/>
          <w:lang w:val="en-GB"/>
        </w:rPr>
        <w:t xml:space="preserve">Government expenditure </w:t>
      </w:r>
      <w:r w:rsidRPr="002031C2">
        <w:rPr>
          <w:rFonts w:ascii="Times New Roman" w:hAnsi="Times New Roman"/>
          <w:sz w:val="24"/>
          <w:szCs w:val="24"/>
          <w:lang w:val="en-GB"/>
        </w:rPr>
        <w:t>in connection with the Australian Training Awards</w:t>
      </w:r>
      <w:r>
        <w:rPr>
          <w:rFonts w:ascii="Times New Roman" w:hAnsi="Times New Roman"/>
          <w:sz w:val="24"/>
          <w:szCs w:val="24"/>
          <w:lang w:val="en-GB"/>
        </w:rPr>
        <w:t xml:space="preserve"> involves procurement activities </w:t>
      </w:r>
      <w:r w:rsidRPr="00BB1B91">
        <w:rPr>
          <w:rFonts w:ascii="Times New Roman" w:hAnsi="Times New Roman"/>
          <w:sz w:val="24"/>
        </w:rPr>
        <w:t xml:space="preserve">in accordance with the Commonwealth resource management framework, including the </w:t>
      </w:r>
      <w:r w:rsidRPr="00B670E2">
        <w:rPr>
          <w:rFonts w:ascii="Times New Roman" w:hAnsi="Times New Roman"/>
          <w:i/>
          <w:sz w:val="24"/>
        </w:rPr>
        <w:t>Public Governance, Performance and Accountability Act 2013</w:t>
      </w:r>
      <w:r w:rsidRPr="00BB1B91">
        <w:rPr>
          <w:rFonts w:ascii="Times New Roman" w:hAnsi="Times New Roman"/>
          <w:sz w:val="24"/>
        </w:rPr>
        <w:t xml:space="preserve"> </w:t>
      </w:r>
      <w:r>
        <w:rPr>
          <w:rFonts w:ascii="Times New Roman" w:hAnsi="Times New Roman"/>
          <w:sz w:val="24"/>
        </w:rPr>
        <w:t>and the</w:t>
      </w:r>
      <w:r w:rsidRPr="00BB1B91">
        <w:rPr>
          <w:rFonts w:ascii="Times New Roman" w:hAnsi="Times New Roman"/>
          <w:sz w:val="24"/>
        </w:rPr>
        <w:t xml:space="preserve"> </w:t>
      </w:r>
      <w:r w:rsidRPr="00673AD4">
        <w:rPr>
          <w:rFonts w:ascii="Times New Roman" w:hAnsi="Times New Roman"/>
          <w:i/>
          <w:sz w:val="24"/>
        </w:rPr>
        <w:t>Commonwealth Procurement Rules</w:t>
      </w:r>
      <w:r w:rsidRPr="00BB1B91">
        <w:rPr>
          <w:rFonts w:ascii="Times New Roman" w:hAnsi="Times New Roman"/>
          <w:sz w:val="24"/>
        </w:rPr>
        <w:t xml:space="preserve">, including publishing information on AusTender </w:t>
      </w:r>
      <w:r>
        <w:rPr>
          <w:rFonts w:ascii="Times New Roman" w:hAnsi="Times New Roman"/>
          <w:sz w:val="24"/>
        </w:rPr>
        <w:t>as</w:t>
      </w:r>
      <w:r w:rsidRPr="00BB1B91">
        <w:rPr>
          <w:rFonts w:ascii="Times New Roman" w:hAnsi="Times New Roman"/>
          <w:sz w:val="24"/>
        </w:rPr>
        <w:t xml:space="preserve"> required </w:t>
      </w:r>
      <w:r>
        <w:rPr>
          <w:rFonts w:ascii="Times New Roman" w:hAnsi="Times New Roman"/>
          <w:sz w:val="24"/>
        </w:rPr>
        <w:t xml:space="preserve">at </w:t>
      </w:r>
      <w:r w:rsidRPr="002D4029">
        <w:rPr>
          <w:rFonts w:ascii="Times New Roman" w:hAnsi="Times New Roman"/>
          <w:sz w:val="24"/>
          <w:u w:val="single"/>
        </w:rPr>
        <w:t>www.tenders.gov.au</w:t>
      </w:r>
      <w:r w:rsidRPr="00BB1B91">
        <w:rPr>
          <w:rFonts w:ascii="Times New Roman" w:hAnsi="Times New Roman"/>
          <w:sz w:val="24"/>
        </w:rPr>
        <w:t>.</w:t>
      </w:r>
    </w:p>
    <w:p w14:paraId="4D06C6AD" w14:textId="77777777" w:rsidR="00515626" w:rsidRDefault="00515626" w:rsidP="00EF5414">
      <w:pPr>
        <w:rPr>
          <w:rFonts w:ascii="Times New Roman" w:hAnsi="Times New Roman"/>
          <w:sz w:val="24"/>
          <w:szCs w:val="24"/>
          <w:lang w:val="en-GB"/>
        </w:rPr>
      </w:pPr>
    </w:p>
    <w:p w14:paraId="1800C878" w14:textId="33C6585D" w:rsidR="00515626" w:rsidRDefault="00515626" w:rsidP="00EF5414">
      <w:pPr>
        <w:rPr>
          <w:rFonts w:ascii="Times New Roman" w:hAnsi="Times New Roman"/>
          <w:sz w:val="24"/>
          <w:szCs w:val="24"/>
          <w:lang w:val="en-GB"/>
        </w:rPr>
      </w:pPr>
      <w:r>
        <w:rPr>
          <w:rFonts w:ascii="Times New Roman" w:hAnsi="Times New Roman"/>
          <w:sz w:val="24"/>
          <w:szCs w:val="24"/>
          <w:lang w:val="en-GB"/>
        </w:rPr>
        <w:t>T</w:t>
      </w:r>
      <w:r w:rsidRPr="002031C2">
        <w:rPr>
          <w:rFonts w:ascii="Times New Roman" w:hAnsi="Times New Roman"/>
          <w:sz w:val="24"/>
          <w:szCs w:val="24"/>
          <w:lang w:val="en-GB"/>
        </w:rPr>
        <w:t xml:space="preserve">he procurement of goods and services </w:t>
      </w:r>
      <w:r>
        <w:rPr>
          <w:rFonts w:ascii="Times New Roman" w:hAnsi="Times New Roman"/>
          <w:sz w:val="24"/>
          <w:szCs w:val="24"/>
          <w:lang w:val="en-GB"/>
        </w:rPr>
        <w:t xml:space="preserve">is undertaken </w:t>
      </w:r>
      <w:r w:rsidRPr="002031C2">
        <w:rPr>
          <w:rFonts w:ascii="Times New Roman" w:hAnsi="Times New Roman"/>
          <w:sz w:val="24"/>
          <w:szCs w:val="24"/>
          <w:lang w:val="en-GB"/>
        </w:rPr>
        <w:t xml:space="preserve">through </w:t>
      </w:r>
      <w:r w:rsidRPr="0016466E">
        <w:rPr>
          <w:rFonts w:ascii="Times New Roman" w:hAnsi="Times New Roman"/>
          <w:sz w:val="24"/>
          <w:szCs w:val="24"/>
          <w:lang w:val="en-GB"/>
        </w:rPr>
        <w:t xml:space="preserve">a </w:t>
      </w:r>
      <w:r w:rsidR="0016466E" w:rsidRPr="0016466E">
        <w:rPr>
          <w:rFonts w:ascii="Times New Roman" w:hAnsi="Times New Roman"/>
          <w:sz w:val="24"/>
          <w:szCs w:val="24"/>
          <w:lang w:val="en-GB"/>
        </w:rPr>
        <w:t xml:space="preserve">limited </w:t>
      </w:r>
      <w:r w:rsidRPr="0016466E">
        <w:rPr>
          <w:rFonts w:ascii="Times New Roman" w:hAnsi="Times New Roman"/>
          <w:sz w:val="24"/>
          <w:szCs w:val="24"/>
          <w:lang w:val="en-GB"/>
        </w:rPr>
        <w:t>tender pro</w:t>
      </w:r>
      <w:r w:rsidRPr="002031C2">
        <w:rPr>
          <w:rFonts w:ascii="Times New Roman" w:hAnsi="Times New Roman"/>
          <w:sz w:val="24"/>
          <w:szCs w:val="24"/>
          <w:lang w:val="en-GB"/>
        </w:rPr>
        <w:t>cess</w:t>
      </w:r>
      <w:r>
        <w:rPr>
          <w:rFonts w:ascii="Times New Roman" w:hAnsi="Times New Roman"/>
          <w:sz w:val="24"/>
          <w:szCs w:val="24"/>
          <w:lang w:val="en-GB"/>
        </w:rPr>
        <w:t xml:space="preserve"> and, s</w:t>
      </w:r>
      <w:r w:rsidRPr="002031C2">
        <w:rPr>
          <w:rFonts w:ascii="Times New Roman" w:hAnsi="Times New Roman"/>
          <w:sz w:val="24"/>
          <w:szCs w:val="24"/>
          <w:lang w:val="en-GB"/>
        </w:rPr>
        <w:t>ubject to the</w:t>
      </w:r>
      <w:r>
        <w:rPr>
          <w:rFonts w:ascii="Times New Roman" w:hAnsi="Times New Roman"/>
          <w:sz w:val="24"/>
          <w:szCs w:val="24"/>
          <w:lang w:val="en-GB"/>
        </w:rPr>
        <w:t xml:space="preserve"> value, a competitive process is</w:t>
      </w:r>
      <w:r w:rsidRPr="002031C2">
        <w:rPr>
          <w:rFonts w:ascii="Times New Roman" w:hAnsi="Times New Roman"/>
          <w:sz w:val="24"/>
          <w:szCs w:val="24"/>
          <w:lang w:val="en-GB"/>
        </w:rPr>
        <w:t xml:space="preserve"> undertaken for venue hire, hospitality, staging, audio-visual services, photography, trophies and evaluation services for judging. Evaluation panels consisting of officials from the </w:t>
      </w:r>
      <w:r>
        <w:rPr>
          <w:rFonts w:ascii="Times New Roman" w:hAnsi="Times New Roman"/>
          <w:sz w:val="24"/>
          <w:szCs w:val="24"/>
          <w:lang w:val="en-GB"/>
        </w:rPr>
        <w:t>department are</w:t>
      </w:r>
      <w:r w:rsidRPr="002031C2">
        <w:rPr>
          <w:rFonts w:ascii="Times New Roman" w:hAnsi="Times New Roman"/>
          <w:sz w:val="24"/>
          <w:szCs w:val="24"/>
          <w:lang w:val="en-GB"/>
        </w:rPr>
        <w:t xml:space="preserve"> established to assess and determine successful suppliers against </w:t>
      </w:r>
      <w:r>
        <w:rPr>
          <w:rFonts w:ascii="Times New Roman" w:hAnsi="Times New Roman"/>
          <w:sz w:val="24"/>
          <w:szCs w:val="24"/>
          <w:lang w:val="en-GB"/>
        </w:rPr>
        <w:t xml:space="preserve">the </w:t>
      </w:r>
      <w:r w:rsidRPr="002031C2">
        <w:rPr>
          <w:rFonts w:ascii="Times New Roman" w:hAnsi="Times New Roman"/>
          <w:sz w:val="24"/>
          <w:szCs w:val="24"/>
          <w:lang w:val="en-GB"/>
        </w:rPr>
        <w:t>relevant criteria.</w:t>
      </w:r>
    </w:p>
    <w:p w14:paraId="71177377" w14:textId="77777777" w:rsidR="00515626" w:rsidRPr="002031C2" w:rsidRDefault="00515626" w:rsidP="00EF5414">
      <w:pPr>
        <w:rPr>
          <w:rFonts w:ascii="Times New Roman" w:hAnsi="Times New Roman"/>
          <w:sz w:val="24"/>
          <w:szCs w:val="24"/>
          <w:lang w:val="en-GB"/>
        </w:rPr>
      </w:pPr>
    </w:p>
    <w:p w14:paraId="2BB58E33" w14:textId="7F00E53E" w:rsidR="00515626" w:rsidRDefault="00515626" w:rsidP="00EF5414">
      <w:pPr>
        <w:rPr>
          <w:rFonts w:ascii="Times New Roman" w:hAnsi="Times New Roman"/>
          <w:sz w:val="24"/>
          <w:szCs w:val="24"/>
          <w:lang w:val="en-GB"/>
        </w:rPr>
      </w:pPr>
      <w:r>
        <w:rPr>
          <w:rFonts w:ascii="Times New Roman" w:hAnsi="Times New Roman"/>
          <w:sz w:val="24"/>
          <w:szCs w:val="24"/>
          <w:lang w:val="en-GB"/>
        </w:rPr>
        <w:t>The d</w:t>
      </w:r>
      <w:r w:rsidRPr="002031C2">
        <w:rPr>
          <w:rFonts w:ascii="Times New Roman" w:hAnsi="Times New Roman"/>
          <w:sz w:val="24"/>
          <w:szCs w:val="24"/>
          <w:lang w:val="en-GB"/>
        </w:rPr>
        <w:t xml:space="preserve">epartment procures independent evaluation services to support the judging process for </w:t>
      </w:r>
      <w:r w:rsidR="0016466E">
        <w:rPr>
          <w:rFonts w:ascii="Times New Roman" w:hAnsi="Times New Roman"/>
          <w:sz w:val="24"/>
          <w:szCs w:val="24"/>
          <w:lang w:val="en-GB"/>
        </w:rPr>
        <w:t>business and RTO</w:t>
      </w:r>
      <w:r w:rsidR="0016466E" w:rsidRPr="0016466E">
        <w:rPr>
          <w:rFonts w:ascii="Times New Roman" w:hAnsi="Times New Roman"/>
          <w:sz w:val="24"/>
          <w:szCs w:val="24"/>
          <w:lang w:val="en-GB"/>
        </w:rPr>
        <w:t xml:space="preserve"> </w:t>
      </w:r>
      <w:r w:rsidR="0016466E">
        <w:rPr>
          <w:rFonts w:ascii="Times New Roman" w:hAnsi="Times New Roman"/>
          <w:sz w:val="24"/>
          <w:szCs w:val="24"/>
          <w:lang w:val="en-GB"/>
        </w:rPr>
        <w:t>(</w:t>
      </w:r>
      <w:r w:rsidR="0016466E" w:rsidRPr="0016466E">
        <w:rPr>
          <w:rFonts w:ascii="Times New Roman" w:hAnsi="Times New Roman"/>
          <w:sz w:val="24"/>
          <w:szCs w:val="24"/>
          <w:lang w:val="en-GB"/>
        </w:rPr>
        <w:t>organisational</w:t>
      </w:r>
      <w:r w:rsidR="0016466E">
        <w:rPr>
          <w:rFonts w:ascii="Times New Roman" w:hAnsi="Times New Roman"/>
          <w:sz w:val="24"/>
          <w:szCs w:val="24"/>
          <w:lang w:val="en-GB"/>
        </w:rPr>
        <w:t xml:space="preserve">) </w:t>
      </w:r>
      <w:r w:rsidRPr="002031C2">
        <w:rPr>
          <w:rFonts w:ascii="Times New Roman" w:hAnsi="Times New Roman"/>
          <w:sz w:val="24"/>
          <w:szCs w:val="24"/>
          <w:lang w:val="en-GB"/>
        </w:rPr>
        <w:t xml:space="preserve">award categories through a </w:t>
      </w:r>
      <w:r>
        <w:rPr>
          <w:rFonts w:ascii="Times New Roman" w:hAnsi="Times New Roman"/>
          <w:sz w:val="24"/>
          <w:szCs w:val="24"/>
          <w:lang w:val="en-GB"/>
        </w:rPr>
        <w:t>direct source</w:t>
      </w:r>
      <w:r w:rsidRPr="002031C2">
        <w:rPr>
          <w:rFonts w:ascii="Times New Roman" w:hAnsi="Times New Roman"/>
          <w:sz w:val="24"/>
          <w:szCs w:val="24"/>
          <w:lang w:val="en-GB"/>
        </w:rPr>
        <w:t xml:space="preserve"> arrangement due to the unique</w:t>
      </w:r>
      <w:r>
        <w:rPr>
          <w:rFonts w:ascii="Times New Roman" w:hAnsi="Times New Roman"/>
          <w:sz w:val="24"/>
          <w:szCs w:val="24"/>
          <w:lang w:val="en-GB"/>
        </w:rPr>
        <w:t xml:space="preserve">ness of the services required. </w:t>
      </w:r>
      <w:r w:rsidRPr="002031C2">
        <w:rPr>
          <w:rFonts w:ascii="Times New Roman" w:hAnsi="Times New Roman"/>
          <w:sz w:val="24"/>
          <w:szCs w:val="24"/>
          <w:lang w:val="en-GB"/>
        </w:rPr>
        <w:t xml:space="preserve">The independent evaluators support the </w:t>
      </w:r>
      <w:r w:rsidR="003B40F9" w:rsidRPr="002031C2">
        <w:rPr>
          <w:rFonts w:ascii="Times New Roman" w:hAnsi="Times New Roman"/>
          <w:sz w:val="24"/>
          <w:szCs w:val="24"/>
          <w:lang w:val="en-GB"/>
        </w:rPr>
        <w:t xml:space="preserve">judging process </w:t>
      </w:r>
      <w:r w:rsidR="003B40F9">
        <w:rPr>
          <w:rFonts w:ascii="Times New Roman" w:hAnsi="Times New Roman"/>
          <w:sz w:val="24"/>
          <w:szCs w:val="24"/>
          <w:lang w:val="en-GB"/>
        </w:rPr>
        <w:t xml:space="preserve">for </w:t>
      </w:r>
      <w:r w:rsidR="0016466E" w:rsidRPr="0016466E">
        <w:rPr>
          <w:rFonts w:ascii="Times New Roman" w:hAnsi="Times New Roman"/>
          <w:sz w:val="24"/>
          <w:szCs w:val="24"/>
          <w:lang w:val="en-GB"/>
        </w:rPr>
        <w:t>organisational</w:t>
      </w:r>
      <w:r w:rsidRPr="0016466E">
        <w:rPr>
          <w:rFonts w:ascii="Times New Roman" w:hAnsi="Times New Roman"/>
          <w:sz w:val="24"/>
          <w:szCs w:val="24"/>
          <w:lang w:val="en-GB"/>
        </w:rPr>
        <w:t xml:space="preserve"> </w:t>
      </w:r>
      <w:r w:rsidRPr="002031C2">
        <w:rPr>
          <w:rFonts w:ascii="Times New Roman" w:hAnsi="Times New Roman"/>
          <w:sz w:val="24"/>
          <w:szCs w:val="24"/>
          <w:lang w:val="en-GB"/>
        </w:rPr>
        <w:t>categor</w:t>
      </w:r>
      <w:r>
        <w:rPr>
          <w:rFonts w:ascii="Times New Roman" w:hAnsi="Times New Roman"/>
          <w:sz w:val="24"/>
          <w:szCs w:val="24"/>
          <w:lang w:val="en-GB"/>
        </w:rPr>
        <w:t>ies</w:t>
      </w:r>
      <w:r w:rsidRPr="002031C2">
        <w:rPr>
          <w:rFonts w:ascii="Times New Roman" w:hAnsi="Times New Roman"/>
          <w:sz w:val="24"/>
          <w:szCs w:val="24"/>
          <w:lang w:val="en-GB"/>
        </w:rPr>
        <w:t xml:space="preserve"> by assessing applications against the award selection criteria and ensure adherence and compliance to the application standards for each award category. This includes attending judging panel meetings, conducting site visits, scribing panel discussions and decisions</w:t>
      </w:r>
      <w:r>
        <w:rPr>
          <w:rFonts w:ascii="Times New Roman" w:hAnsi="Times New Roman"/>
          <w:sz w:val="24"/>
          <w:szCs w:val="24"/>
          <w:lang w:val="en-GB"/>
        </w:rPr>
        <w:t>,</w:t>
      </w:r>
      <w:r w:rsidRPr="002031C2">
        <w:rPr>
          <w:rFonts w:ascii="Times New Roman" w:hAnsi="Times New Roman"/>
          <w:sz w:val="24"/>
          <w:szCs w:val="24"/>
          <w:lang w:val="en-GB"/>
        </w:rPr>
        <w:t xml:space="preserve"> and preparing r</w:t>
      </w:r>
      <w:r>
        <w:rPr>
          <w:rFonts w:ascii="Times New Roman" w:hAnsi="Times New Roman"/>
          <w:sz w:val="24"/>
          <w:szCs w:val="24"/>
          <w:lang w:val="en-GB"/>
        </w:rPr>
        <w:t xml:space="preserve">eports. </w:t>
      </w:r>
      <w:r w:rsidRPr="002031C2">
        <w:rPr>
          <w:rFonts w:ascii="Times New Roman" w:hAnsi="Times New Roman"/>
          <w:sz w:val="24"/>
          <w:szCs w:val="24"/>
          <w:lang w:val="en-GB"/>
        </w:rPr>
        <w:t>Evaluators do not have a decision</w:t>
      </w:r>
      <w:r>
        <w:rPr>
          <w:rFonts w:ascii="Times New Roman" w:hAnsi="Times New Roman"/>
          <w:sz w:val="24"/>
          <w:szCs w:val="24"/>
          <w:lang w:val="en-GB"/>
        </w:rPr>
        <w:t xml:space="preserve"> </w:t>
      </w:r>
      <w:r w:rsidRPr="002031C2">
        <w:rPr>
          <w:rFonts w:ascii="Times New Roman" w:hAnsi="Times New Roman"/>
          <w:sz w:val="24"/>
          <w:szCs w:val="24"/>
          <w:lang w:val="en-GB"/>
        </w:rPr>
        <w:t>making role on the judging panel.</w:t>
      </w:r>
    </w:p>
    <w:p w14:paraId="6F1CF8A4" w14:textId="77777777" w:rsidR="00515626" w:rsidRDefault="00515626" w:rsidP="00EF5414">
      <w:pPr>
        <w:rPr>
          <w:rFonts w:ascii="Times New Roman" w:hAnsi="Times New Roman"/>
          <w:sz w:val="24"/>
          <w:szCs w:val="24"/>
          <w:lang w:val="en-GB"/>
        </w:rPr>
      </w:pPr>
    </w:p>
    <w:p w14:paraId="457B9BAC" w14:textId="4FF49239" w:rsidR="00515626" w:rsidRPr="00C749BC" w:rsidRDefault="00515626" w:rsidP="00EF5414">
      <w:pPr>
        <w:rPr>
          <w:rFonts w:ascii="Times New Roman" w:hAnsi="Times New Roman"/>
          <w:sz w:val="24"/>
          <w:szCs w:val="24"/>
          <w:lang w:val="en-GB"/>
        </w:rPr>
      </w:pPr>
      <w:r>
        <w:rPr>
          <w:rFonts w:ascii="Times New Roman" w:hAnsi="Times New Roman"/>
          <w:sz w:val="24"/>
        </w:rPr>
        <w:t>Procurement decisions are made</w:t>
      </w:r>
      <w:r w:rsidRPr="00BB1B91">
        <w:rPr>
          <w:rFonts w:ascii="Times New Roman" w:hAnsi="Times New Roman"/>
          <w:sz w:val="24"/>
        </w:rPr>
        <w:t xml:space="preserve"> </w:t>
      </w:r>
      <w:r>
        <w:rPr>
          <w:rFonts w:ascii="Times New Roman" w:hAnsi="Times New Roman"/>
          <w:sz w:val="24"/>
        </w:rPr>
        <w:t xml:space="preserve">by departmental officials as </w:t>
      </w:r>
      <w:r w:rsidRPr="00BB1B91">
        <w:rPr>
          <w:rFonts w:ascii="Times New Roman" w:hAnsi="Times New Roman"/>
          <w:sz w:val="24"/>
        </w:rPr>
        <w:t>delegate</w:t>
      </w:r>
      <w:r>
        <w:rPr>
          <w:rFonts w:ascii="Times New Roman" w:hAnsi="Times New Roman"/>
          <w:sz w:val="24"/>
        </w:rPr>
        <w:t>s</w:t>
      </w:r>
      <w:r w:rsidRPr="00BB1B91">
        <w:rPr>
          <w:rFonts w:ascii="Times New Roman" w:hAnsi="Times New Roman"/>
          <w:sz w:val="24"/>
        </w:rPr>
        <w:t xml:space="preserve"> of the Secretary of the </w:t>
      </w:r>
      <w:r>
        <w:rPr>
          <w:rFonts w:ascii="Times New Roman" w:hAnsi="Times New Roman"/>
          <w:sz w:val="24"/>
        </w:rPr>
        <w:t>department</w:t>
      </w:r>
      <w:r w:rsidRPr="002031C2">
        <w:rPr>
          <w:rFonts w:ascii="Times New Roman" w:hAnsi="Times New Roman"/>
          <w:sz w:val="24"/>
          <w:szCs w:val="24"/>
          <w:lang w:val="en-GB"/>
        </w:rPr>
        <w:t xml:space="preserve">. </w:t>
      </w:r>
      <w:r>
        <w:rPr>
          <w:rFonts w:ascii="Times New Roman" w:hAnsi="Times New Roman"/>
          <w:sz w:val="24"/>
          <w:szCs w:val="24"/>
          <w:lang w:val="en-GB"/>
        </w:rPr>
        <w:t>D</w:t>
      </w:r>
      <w:r w:rsidRPr="002031C2">
        <w:rPr>
          <w:rFonts w:ascii="Times New Roman" w:hAnsi="Times New Roman"/>
          <w:sz w:val="24"/>
          <w:szCs w:val="24"/>
          <w:lang w:val="en-GB"/>
        </w:rPr>
        <w:t>ecision</w:t>
      </w:r>
      <w:r>
        <w:rPr>
          <w:rFonts w:ascii="Times New Roman" w:hAnsi="Times New Roman"/>
          <w:sz w:val="24"/>
          <w:szCs w:val="24"/>
          <w:lang w:val="en-GB"/>
        </w:rPr>
        <w:t>s</w:t>
      </w:r>
      <w:r w:rsidRPr="002031C2">
        <w:rPr>
          <w:rFonts w:ascii="Times New Roman" w:hAnsi="Times New Roman"/>
          <w:sz w:val="24"/>
          <w:szCs w:val="24"/>
          <w:lang w:val="en-GB"/>
        </w:rPr>
        <w:t xml:space="preserve"> </w:t>
      </w:r>
      <w:r>
        <w:rPr>
          <w:rFonts w:ascii="Times New Roman" w:hAnsi="Times New Roman"/>
          <w:sz w:val="24"/>
          <w:szCs w:val="24"/>
          <w:lang w:val="en-GB"/>
        </w:rPr>
        <w:t xml:space="preserve">are </w:t>
      </w:r>
      <w:r w:rsidRPr="002031C2">
        <w:rPr>
          <w:rFonts w:ascii="Times New Roman" w:hAnsi="Times New Roman"/>
          <w:sz w:val="24"/>
          <w:szCs w:val="24"/>
          <w:lang w:val="en-GB"/>
        </w:rPr>
        <w:t>subject to judicia</w:t>
      </w:r>
      <w:r>
        <w:rPr>
          <w:rFonts w:ascii="Times New Roman" w:hAnsi="Times New Roman"/>
          <w:sz w:val="24"/>
          <w:szCs w:val="24"/>
          <w:lang w:val="en-GB"/>
        </w:rPr>
        <w:t>l review</w:t>
      </w:r>
      <w:r w:rsidRPr="00E76948">
        <w:rPr>
          <w:rFonts w:ascii="Times New Roman" w:hAnsi="Times New Roman"/>
          <w:sz w:val="24"/>
          <w:szCs w:val="24"/>
          <w:lang w:val="en-GB"/>
        </w:rPr>
        <w:t xml:space="preserve">. </w:t>
      </w:r>
      <w:r w:rsidRPr="00E76948">
        <w:rPr>
          <w:rFonts w:ascii="Times New Roman" w:hAnsi="Times New Roman"/>
          <w:sz w:val="24"/>
        </w:rPr>
        <w:t xml:space="preserve">The </w:t>
      </w:r>
      <w:r w:rsidRPr="00E76948">
        <w:rPr>
          <w:rFonts w:ascii="Times New Roman" w:hAnsi="Times New Roman"/>
          <w:i/>
          <w:sz w:val="24"/>
        </w:rPr>
        <w:t>Government Procurement (Judicial Review) Act 2018</w:t>
      </w:r>
      <w:r w:rsidRPr="00E76948">
        <w:rPr>
          <w:rFonts w:ascii="Times New Roman" w:hAnsi="Times New Roman"/>
          <w:sz w:val="24"/>
        </w:rPr>
        <w:t xml:space="preserve"> enables suppliers to challenge some procurement processes for alleged breaches of certain procurement rules. This legislation might provide an avenue for redress (compensation or injunction) for dissatisfied providers or potential providers, depending on the circumstances.</w:t>
      </w:r>
      <w:r>
        <w:rPr>
          <w:rFonts w:ascii="Times New Roman" w:hAnsi="Times New Roman"/>
          <w:sz w:val="24"/>
        </w:rPr>
        <w:t xml:space="preserve"> </w:t>
      </w:r>
    </w:p>
    <w:p w14:paraId="320FE522" w14:textId="77777777" w:rsidR="00515626" w:rsidRDefault="00515626" w:rsidP="00EF5414">
      <w:pPr>
        <w:rPr>
          <w:rFonts w:ascii="Times New Roman" w:hAnsi="Times New Roman"/>
          <w:sz w:val="24"/>
          <w:szCs w:val="24"/>
          <w:lang w:val="en-GB"/>
        </w:rPr>
      </w:pPr>
    </w:p>
    <w:p w14:paraId="26D6266A" w14:textId="77777777" w:rsidR="00515626" w:rsidRDefault="00515626" w:rsidP="00EF5414">
      <w:pPr>
        <w:pStyle w:val="BoswellMediaHeader"/>
        <w:jc w:val="left"/>
        <w:rPr>
          <w:rFonts w:ascii="Times New Roman" w:hAnsi="Times New Roman"/>
          <w:noProof w:val="0"/>
          <w:sz w:val="24"/>
        </w:rPr>
      </w:pPr>
      <w:r>
        <w:rPr>
          <w:rFonts w:ascii="Times New Roman" w:hAnsi="Times New Roman"/>
          <w:sz w:val="24"/>
        </w:rPr>
        <w:t>The granting of awards,</w:t>
      </w:r>
      <w:r w:rsidRPr="000624D4">
        <w:rPr>
          <w:rFonts w:ascii="Times New Roman" w:hAnsi="Times New Roman"/>
          <w:noProof w:val="0"/>
          <w:sz w:val="24"/>
        </w:rPr>
        <w:t xml:space="preserve"> </w:t>
      </w:r>
      <w:r>
        <w:rPr>
          <w:rFonts w:ascii="Times New Roman" w:hAnsi="Times New Roman"/>
          <w:sz w:val="24"/>
        </w:rPr>
        <w:t xml:space="preserve">and procurement decisions </w:t>
      </w:r>
      <w:r w:rsidRPr="000624D4">
        <w:rPr>
          <w:rFonts w:ascii="Times New Roman" w:hAnsi="Times New Roman"/>
          <w:noProof w:val="0"/>
          <w:sz w:val="24"/>
        </w:rPr>
        <w:t>made in connection with th</w:t>
      </w:r>
      <w:r>
        <w:rPr>
          <w:rFonts w:ascii="Times New Roman" w:hAnsi="Times New Roman"/>
          <w:noProof w:val="0"/>
          <w:sz w:val="24"/>
        </w:rPr>
        <w:t>e</w:t>
      </w:r>
      <w:r w:rsidRPr="002470B0">
        <w:rPr>
          <w:rFonts w:ascii="Times New Roman" w:hAnsi="Times New Roman"/>
          <w:sz w:val="24"/>
          <w:szCs w:val="24"/>
          <w:lang w:val="en-GB"/>
        </w:rPr>
        <w:t xml:space="preserve"> </w:t>
      </w:r>
      <w:r>
        <w:rPr>
          <w:rFonts w:ascii="Times New Roman" w:hAnsi="Times New Roman"/>
          <w:sz w:val="24"/>
          <w:szCs w:val="24"/>
          <w:lang w:val="en-GB"/>
        </w:rPr>
        <w:t xml:space="preserve">Australian Training Awards, are </w:t>
      </w:r>
      <w:r w:rsidRPr="002470B0">
        <w:rPr>
          <w:rFonts w:ascii="Times New Roman" w:hAnsi="Times New Roman"/>
          <w:sz w:val="24"/>
          <w:szCs w:val="24"/>
          <w:lang w:val="en-GB"/>
        </w:rPr>
        <w:t xml:space="preserve">not </w:t>
      </w:r>
      <w:r>
        <w:rPr>
          <w:rFonts w:ascii="Times New Roman" w:hAnsi="Times New Roman"/>
          <w:sz w:val="24"/>
          <w:szCs w:val="24"/>
          <w:lang w:val="en-GB"/>
        </w:rPr>
        <w:t>considered suitable for independent merits review</w:t>
      </w:r>
      <w:r w:rsidRPr="000624D4">
        <w:rPr>
          <w:rFonts w:ascii="Times New Roman" w:hAnsi="Times New Roman"/>
          <w:noProof w:val="0"/>
          <w:sz w:val="24"/>
        </w:rPr>
        <w:t xml:space="preserve">, as they are decisions relating to the </w:t>
      </w:r>
      <w:r>
        <w:rPr>
          <w:rFonts w:ascii="Times New Roman" w:hAnsi="Times New Roman"/>
          <w:noProof w:val="0"/>
          <w:sz w:val="24"/>
        </w:rPr>
        <w:t>allocation of a finite resource,</w:t>
      </w:r>
      <w:r w:rsidRPr="000624D4">
        <w:rPr>
          <w:rFonts w:ascii="Times New Roman" w:hAnsi="Times New Roman"/>
          <w:noProof w:val="0"/>
          <w:sz w:val="24"/>
        </w:rPr>
        <w:t xml:space="preserve"> from which all potential claims for a share of the resource cannot be met</w:t>
      </w:r>
      <w:r>
        <w:rPr>
          <w:rFonts w:ascii="Times New Roman" w:hAnsi="Times New Roman"/>
          <w:noProof w:val="0"/>
          <w:sz w:val="24"/>
        </w:rPr>
        <w:t xml:space="preserve">. </w:t>
      </w:r>
      <w:r w:rsidRPr="00326D99">
        <w:rPr>
          <w:rFonts w:ascii="Times New Roman" w:hAnsi="Times New Roman"/>
          <w:noProof w:val="0"/>
          <w:sz w:val="24"/>
        </w:rPr>
        <w:t xml:space="preserve">In addition, any </w:t>
      </w:r>
      <w:r>
        <w:rPr>
          <w:rFonts w:ascii="Times New Roman" w:hAnsi="Times New Roman"/>
          <w:noProof w:val="0"/>
          <w:sz w:val="24"/>
        </w:rPr>
        <w:t>funding</w:t>
      </w:r>
      <w:r w:rsidRPr="00326D99">
        <w:rPr>
          <w:rFonts w:ascii="Times New Roman" w:hAnsi="Times New Roman"/>
          <w:noProof w:val="0"/>
          <w:sz w:val="24"/>
        </w:rPr>
        <w:t xml:space="preserve"> that </w:t>
      </w:r>
      <w:r>
        <w:rPr>
          <w:rFonts w:ascii="Times New Roman" w:hAnsi="Times New Roman"/>
          <w:noProof w:val="0"/>
          <w:sz w:val="24"/>
        </w:rPr>
        <w:t>has</w:t>
      </w:r>
      <w:r w:rsidRPr="00326D99">
        <w:rPr>
          <w:rFonts w:ascii="Times New Roman" w:hAnsi="Times New Roman"/>
          <w:noProof w:val="0"/>
          <w:sz w:val="24"/>
        </w:rPr>
        <w:t xml:space="preserve"> already been </w:t>
      </w:r>
      <w:r>
        <w:rPr>
          <w:rFonts w:ascii="Times New Roman" w:hAnsi="Times New Roman"/>
          <w:noProof w:val="0"/>
          <w:sz w:val="24"/>
        </w:rPr>
        <w:t xml:space="preserve">allocated </w:t>
      </w:r>
      <w:r w:rsidRPr="00326D99">
        <w:rPr>
          <w:rFonts w:ascii="Times New Roman" w:hAnsi="Times New Roman"/>
          <w:noProof w:val="0"/>
          <w:sz w:val="24"/>
        </w:rPr>
        <w:t>would be affected if the original decision was overturned.</w:t>
      </w:r>
      <w:r w:rsidRPr="000624D4">
        <w:rPr>
          <w:rFonts w:ascii="Times New Roman" w:hAnsi="Times New Roman"/>
          <w:noProof w:val="0"/>
          <w:sz w:val="24"/>
        </w:rPr>
        <w:t xml:space="preserve"> </w:t>
      </w:r>
      <w:r w:rsidRPr="00326D99">
        <w:rPr>
          <w:rFonts w:ascii="Times New Roman" w:hAnsi="Times New Roman"/>
          <w:noProof w:val="0"/>
          <w:sz w:val="24"/>
        </w:rPr>
        <w:t xml:space="preserve">The Administrative Review Council has recognised that it is justifiable to exclude merits review in relation to decisions of this nature (see paragraphs 4.11 to 4.14 of the guide, </w:t>
      </w:r>
      <w:r w:rsidRPr="00326D99">
        <w:rPr>
          <w:rFonts w:ascii="Times New Roman" w:hAnsi="Times New Roman"/>
          <w:i/>
          <w:noProof w:val="0"/>
          <w:sz w:val="24"/>
        </w:rPr>
        <w:t>What decisions should be subject to merit review?</w:t>
      </w:r>
      <w:r w:rsidRPr="00326D99">
        <w:rPr>
          <w:rFonts w:ascii="Times New Roman" w:hAnsi="Times New Roman"/>
          <w:noProof w:val="0"/>
          <w:sz w:val="24"/>
        </w:rPr>
        <w:t>).</w:t>
      </w:r>
    </w:p>
    <w:p w14:paraId="008C7AEA" w14:textId="77777777" w:rsidR="00515626" w:rsidRDefault="00515626" w:rsidP="00EF5414">
      <w:pPr>
        <w:rPr>
          <w:rFonts w:ascii="Times New Roman" w:hAnsi="Times New Roman"/>
          <w:sz w:val="24"/>
          <w:szCs w:val="24"/>
          <w:lang w:val="en-GB"/>
        </w:rPr>
      </w:pPr>
    </w:p>
    <w:p w14:paraId="285424A6" w14:textId="1C4B663A" w:rsidR="00515626" w:rsidRDefault="00515626" w:rsidP="00EF5414">
      <w:pPr>
        <w:rPr>
          <w:rFonts w:ascii="Times New Roman" w:hAnsi="Times New Roman"/>
          <w:sz w:val="24"/>
          <w:szCs w:val="24"/>
          <w:lang w:val="en-GB"/>
        </w:rPr>
      </w:pPr>
      <w:r w:rsidRPr="00F56286">
        <w:rPr>
          <w:rFonts w:ascii="Times New Roman" w:hAnsi="Times New Roman"/>
          <w:sz w:val="24"/>
          <w:szCs w:val="24"/>
          <w:lang w:val="en-GB"/>
        </w:rPr>
        <w:t xml:space="preserve">Since the establishment of the awards, the department has had ongoing engagement with relevant stakeholders including state and territory Senior Skills Officials and state </w:t>
      </w:r>
      <w:r>
        <w:rPr>
          <w:rFonts w:ascii="Times New Roman" w:hAnsi="Times New Roman"/>
          <w:sz w:val="24"/>
          <w:szCs w:val="24"/>
          <w:lang w:val="en-GB"/>
        </w:rPr>
        <w:t xml:space="preserve">and territory </w:t>
      </w:r>
      <w:r w:rsidRPr="00F56286">
        <w:rPr>
          <w:rFonts w:ascii="Times New Roman" w:hAnsi="Times New Roman"/>
          <w:sz w:val="24"/>
          <w:szCs w:val="24"/>
          <w:lang w:val="en-GB"/>
        </w:rPr>
        <w:t>Skills Ministers on the awards and their ongoing appropriateness.</w:t>
      </w:r>
      <w:r>
        <w:rPr>
          <w:rFonts w:ascii="Times New Roman" w:hAnsi="Times New Roman"/>
          <w:sz w:val="24"/>
          <w:szCs w:val="24"/>
          <w:lang w:val="en-GB"/>
        </w:rPr>
        <w:t xml:space="preserve"> </w:t>
      </w:r>
      <w:r w:rsidR="00777EE2">
        <w:rPr>
          <w:rFonts w:ascii="Times New Roman" w:hAnsi="Times New Roman"/>
          <w:sz w:val="24"/>
          <w:szCs w:val="24"/>
          <w:lang w:val="en-GB"/>
        </w:rPr>
        <w:t>O</w:t>
      </w:r>
      <w:r>
        <w:rPr>
          <w:rFonts w:ascii="Times New Roman" w:hAnsi="Times New Roman"/>
          <w:sz w:val="24"/>
          <w:szCs w:val="24"/>
          <w:lang w:val="en-GB"/>
        </w:rPr>
        <w:t>ther stakeholders may provide feedback to states and territories</w:t>
      </w:r>
      <w:r w:rsidR="00777EE2">
        <w:rPr>
          <w:rFonts w:ascii="Times New Roman" w:hAnsi="Times New Roman"/>
          <w:sz w:val="24"/>
          <w:szCs w:val="24"/>
          <w:lang w:val="en-GB"/>
        </w:rPr>
        <w:t>, which</w:t>
      </w:r>
      <w:r>
        <w:rPr>
          <w:rFonts w:ascii="Times New Roman" w:hAnsi="Times New Roman"/>
          <w:sz w:val="24"/>
          <w:szCs w:val="24"/>
          <w:lang w:val="en-GB"/>
        </w:rPr>
        <w:t xml:space="preserve"> would then </w:t>
      </w:r>
      <w:r w:rsidR="00777EE2">
        <w:rPr>
          <w:rFonts w:ascii="Times New Roman" w:hAnsi="Times New Roman"/>
          <w:sz w:val="24"/>
          <w:szCs w:val="24"/>
          <w:lang w:val="en-GB"/>
        </w:rPr>
        <w:t xml:space="preserve">be provided </w:t>
      </w:r>
      <w:r>
        <w:rPr>
          <w:rFonts w:ascii="Times New Roman" w:hAnsi="Times New Roman"/>
          <w:sz w:val="24"/>
          <w:szCs w:val="24"/>
          <w:lang w:val="en-GB"/>
        </w:rPr>
        <w:t xml:space="preserve">to </w:t>
      </w:r>
      <w:r w:rsidR="00777EE2">
        <w:rPr>
          <w:rFonts w:ascii="Times New Roman" w:hAnsi="Times New Roman"/>
          <w:sz w:val="24"/>
          <w:szCs w:val="24"/>
          <w:lang w:val="en-GB"/>
        </w:rPr>
        <w:t>the department</w:t>
      </w:r>
      <w:r>
        <w:rPr>
          <w:rFonts w:ascii="Times New Roman" w:hAnsi="Times New Roman"/>
          <w:sz w:val="24"/>
          <w:szCs w:val="24"/>
          <w:lang w:val="en-GB"/>
        </w:rPr>
        <w:t xml:space="preserve">. </w:t>
      </w:r>
    </w:p>
    <w:p w14:paraId="3F0EAC47" w14:textId="77777777" w:rsidR="00515626" w:rsidRDefault="00515626" w:rsidP="00EF5414">
      <w:pPr>
        <w:rPr>
          <w:rFonts w:ascii="Times New Roman" w:hAnsi="Times New Roman"/>
          <w:sz w:val="24"/>
          <w:szCs w:val="24"/>
          <w:lang w:val="en-GB"/>
        </w:rPr>
      </w:pPr>
    </w:p>
    <w:p w14:paraId="30F3F912" w14:textId="6BE308E9" w:rsidR="00515626" w:rsidRDefault="00515626" w:rsidP="00EF5414">
      <w:pPr>
        <w:rPr>
          <w:rFonts w:ascii="Times New Roman" w:hAnsi="Times New Roman"/>
          <w:sz w:val="24"/>
          <w:szCs w:val="24"/>
        </w:rPr>
      </w:pPr>
      <w:r w:rsidRPr="00B95708">
        <w:rPr>
          <w:rFonts w:ascii="Times New Roman" w:hAnsi="Times New Roman"/>
          <w:sz w:val="24"/>
          <w:szCs w:val="24"/>
        </w:rPr>
        <w:t>Funding</w:t>
      </w:r>
      <w:r>
        <w:rPr>
          <w:rFonts w:ascii="Times New Roman" w:hAnsi="Times New Roman"/>
          <w:sz w:val="24"/>
          <w:szCs w:val="24"/>
        </w:rPr>
        <w:t xml:space="preserve"> for the Australian Training Awards program of</w:t>
      </w:r>
      <w:r w:rsidRPr="00B95708">
        <w:rPr>
          <w:rFonts w:ascii="Times New Roman" w:hAnsi="Times New Roman"/>
          <w:sz w:val="24"/>
          <w:szCs w:val="24"/>
        </w:rPr>
        <w:t xml:space="preserve"> $</w:t>
      </w:r>
      <w:r>
        <w:rPr>
          <w:rFonts w:ascii="Times New Roman" w:hAnsi="Times New Roman"/>
          <w:sz w:val="24"/>
          <w:szCs w:val="24"/>
        </w:rPr>
        <w:t>1.1</w:t>
      </w:r>
      <w:r w:rsidRPr="00B95708">
        <w:rPr>
          <w:rFonts w:ascii="Times New Roman" w:hAnsi="Times New Roman"/>
          <w:sz w:val="24"/>
          <w:szCs w:val="24"/>
        </w:rPr>
        <w:t xml:space="preserve"> million </w:t>
      </w:r>
      <w:r>
        <w:rPr>
          <w:rFonts w:ascii="Times New Roman" w:hAnsi="Times New Roman"/>
          <w:sz w:val="24"/>
          <w:szCs w:val="24"/>
        </w:rPr>
        <w:t xml:space="preserve">per financial year comes from </w:t>
      </w:r>
      <w:r w:rsidRPr="00593F5F">
        <w:rPr>
          <w:rFonts w:ascii="Times New Roman" w:hAnsi="Times New Roman"/>
          <w:sz w:val="24"/>
          <w:szCs w:val="24"/>
        </w:rPr>
        <w:t xml:space="preserve">Program </w:t>
      </w:r>
      <w:r>
        <w:rPr>
          <w:rFonts w:ascii="Times New Roman" w:hAnsi="Times New Roman"/>
          <w:sz w:val="24"/>
          <w:szCs w:val="24"/>
        </w:rPr>
        <w:t>3.1</w:t>
      </w:r>
      <w:r w:rsidRPr="00593F5F">
        <w:rPr>
          <w:rFonts w:ascii="Times New Roman" w:hAnsi="Times New Roman"/>
          <w:sz w:val="24"/>
          <w:szCs w:val="24"/>
        </w:rPr>
        <w:t>:</w:t>
      </w:r>
      <w:r>
        <w:rPr>
          <w:rFonts w:ascii="Times New Roman" w:hAnsi="Times New Roman"/>
          <w:sz w:val="24"/>
          <w:szCs w:val="24"/>
        </w:rPr>
        <w:t xml:space="preserve"> Building Skills and Capability, which is part of Outcome</w:t>
      </w:r>
      <w:r w:rsidR="00777EE2">
        <w:rPr>
          <w:rFonts w:ascii="Times New Roman" w:hAnsi="Times New Roman"/>
          <w:sz w:val="24"/>
          <w:szCs w:val="24"/>
        </w:rPr>
        <w:t> </w:t>
      </w:r>
      <w:r>
        <w:rPr>
          <w:rFonts w:ascii="Times New Roman" w:hAnsi="Times New Roman"/>
          <w:sz w:val="24"/>
          <w:szCs w:val="24"/>
        </w:rPr>
        <w:t xml:space="preserve">3. Current funding levels are in place until 2023-24. Program details are set out in the </w:t>
      </w:r>
      <w:r w:rsidRPr="003F5840">
        <w:rPr>
          <w:rFonts w:ascii="Times New Roman" w:hAnsi="Times New Roman"/>
          <w:i/>
          <w:sz w:val="24"/>
          <w:szCs w:val="24"/>
        </w:rPr>
        <w:t>Portfolio Additional Estimates Statements 2019-20, Education, Skills and Employment Portfolio</w:t>
      </w:r>
      <w:r>
        <w:rPr>
          <w:rFonts w:ascii="Times New Roman" w:hAnsi="Times New Roman"/>
          <w:sz w:val="24"/>
          <w:szCs w:val="24"/>
        </w:rPr>
        <w:t xml:space="preserve"> at page 54. </w:t>
      </w:r>
    </w:p>
    <w:p w14:paraId="1AA6FE75" w14:textId="77777777" w:rsidR="00515626" w:rsidRDefault="00515626" w:rsidP="00EF5414">
      <w:pPr>
        <w:rPr>
          <w:rFonts w:ascii="Times New Roman" w:hAnsi="Times New Roman"/>
          <w:sz w:val="24"/>
          <w:szCs w:val="24"/>
        </w:rPr>
      </w:pPr>
    </w:p>
    <w:p w14:paraId="137C9CF5" w14:textId="77777777" w:rsidR="00515626" w:rsidRPr="002B1A10" w:rsidRDefault="00515626" w:rsidP="00EF5414">
      <w:pPr>
        <w:rPr>
          <w:rFonts w:ascii="Times New Roman" w:hAnsi="Times New Roman"/>
          <w:sz w:val="24"/>
          <w:szCs w:val="24"/>
        </w:rPr>
      </w:pPr>
      <w:r w:rsidRPr="002B1A10">
        <w:rPr>
          <w:rFonts w:ascii="Times New Roman" w:hAnsi="Times New Roman"/>
          <w:sz w:val="24"/>
          <w:szCs w:val="24"/>
        </w:rPr>
        <w:t xml:space="preserve">Noting that it is not a comprehensive statement of relevant constitutional considerations, the objective of the item references the following powers </w:t>
      </w:r>
      <w:r>
        <w:rPr>
          <w:rFonts w:ascii="Times New Roman" w:hAnsi="Times New Roman"/>
          <w:sz w:val="24"/>
          <w:szCs w:val="24"/>
        </w:rPr>
        <w:t>of</w:t>
      </w:r>
      <w:r w:rsidRPr="002B1A10">
        <w:rPr>
          <w:rFonts w:ascii="Times New Roman" w:hAnsi="Times New Roman"/>
          <w:sz w:val="24"/>
          <w:szCs w:val="24"/>
        </w:rPr>
        <w:t xml:space="preserve"> the Constitution:</w:t>
      </w:r>
    </w:p>
    <w:p w14:paraId="2E9E1D4D" w14:textId="77777777" w:rsidR="00515626" w:rsidRDefault="00515626" w:rsidP="00EF5414">
      <w:pPr>
        <w:pStyle w:val="ListParagraph"/>
        <w:numPr>
          <w:ilvl w:val="0"/>
          <w:numId w:val="38"/>
        </w:numPr>
        <w:contextualSpacing w:val="0"/>
        <w:rPr>
          <w:szCs w:val="24"/>
        </w:rPr>
      </w:pPr>
      <w:r w:rsidRPr="002B1A10">
        <w:rPr>
          <w:szCs w:val="24"/>
        </w:rPr>
        <w:t>the express incidental power</w:t>
      </w:r>
      <w:r>
        <w:rPr>
          <w:szCs w:val="24"/>
        </w:rPr>
        <w:t xml:space="preserve"> and the executive power (</w:t>
      </w:r>
      <w:r w:rsidRPr="002B1A10">
        <w:rPr>
          <w:szCs w:val="24"/>
        </w:rPr>
        <w:t>section</w:t>
      </w:r>
      <w:r>
        <w:rPr>
          <w:szCs w:val="24"/>
        </w:rPr>
        <w:t>s</w:t>
      </w:r>
      <w:r w:rsidRPr="002B1A10">
        <w:rPr>
          <w:szCs w:val="24"/>
        </w:rPr>
        <w:t xml:space="preserve"> 51(xxxix)</w:t>
      </w:r>
      <w:r>
        <w:rPr>
          <w:szCs w:val="24"/>
        </w:rPr>
        <w:t xml:space="preserve"> and 61), including the nationhood aspect; and</w:t>
      </w:r>
    </w:p>
    <w:p w14:paraId="02D6D297" w14:textId="77777777" w:rsidR="00515626" w:rsidRPr="00953B9D" w:rsidRDefault="00515626" w:rsidP="00EF5414">
      <w:pPr>
        <w:pStyle w:val="ListParagraph"/>
        <w:numPr>
          <w:ilvl w:val="0"/>
          <w:numId w:val="38"/>
        </w:numPr>
        <w:contextualSpacing w:val="0"/>
        <w:rPr>
          <w:szCs w:val="24"/>
        </w:rPr>
      </w:pPr>
      <w:r w:rsidRPr="002B1A10">
        <w:rPr>
          <w:szCs w:val="24"/>
        </w:rPr>
        <w:t>the social welfare power (section 51(xxiiiA))</w:t>
      </w:r>
      <w:r>
        <w:rPr>
          <w:szCs w:val="24"/>
        </w:rPr>
        <w:t>.</w:t>
      </w:r>
    </w:p>
    <w:p w14:paraId="0659A681" w14:textId="77777777" w:rsidR="00515626" w:rsidRDefault="00515626" w:rsidP="00EF5414">
      <w:pPr>
        <w:rPr>
          <w:rFonts w:ascii="Times New Roman" w:hAnsi="Times New Roman"/>
          <w:sz w:val="24"/>
          <w:szCs w:val="24"/>
        </w:rPr>
      </w:pPr>
    </w:p>
    <w:p w14:paraId="38554675" w14:textId="77777777" w:rsidR="00515626" w:rsidRDefault="00515626" w:rsidP="00EF5414">
      <w:pPr>
        <w:rPr>
          <w:rFonts w:ascii="Times New Roman" w:hAnsi="Times New Roman"/>
          <w:i/>
          <w:sz w:val="24"/>
          <w:szCs w:val="24"/>
          <w:u w:val="single"/>
        </w:rPr>
      </w:pPr>
      <w:r w:rsidRPr="002B1A10">
        <w:rPr>
          <w:rFonts w:ascii="Times New Roman" w:hAnsi="Times New Roman"/>
          <w:i/>
          <w:sz w:val="24"/>
          <w:szCs w:val="24"/>
          <w:u w:val="single"/>
        </w:rPr>
        <w:t>Executive power and the express incidental power, including the nationhood aspect</w:t>
      </w:r>
    </w:p>
    <w:p w14:paraId="3A7CCBB0" w14:textId="77777777" w:rsidR="00515626" w:rsidRPr="002B1A10" w:rsidRDefault="00515626" w:rsidP="00EF5414">
      <w:pPr>
        <w:rPr>
          <w:rFonts w:ascii="Times New Roman" w:hAnsi="Times New Roman"/>
          <w:i/>
          <w:sz w:val="24"/>
          <w:szCs w:val="24"/>
          <w:u w:val="single"/>
        </w:rPr>
      </w:pPr>
    </w:p>
    <w:p w14:paraId="609EFDA5" w14:textId="77777777" w:rsidR="00515626" w:rsidRDefault="00515626" w:rsidP="00EF5414">
      <w:pPr>
        <w:rPr>
          <w:rFonts w:ascii="Times New Roman" w:hAnsi="Times New Roman"/>
          <w:sz w:val="24"/>
          <w:szCs w:val="24"/>
        </w:rPr>
      </w:pPr>
      <w:r w:rsidRPr="002B1A10">
        <w:rPr>
          <w:rFonts w:ascii="Times New Roman" w:hAnsi="Times New Roman"/>
          <w:sz w:val="24"/>
          <w:szCs w:val="24"/>
        </w:rPr>
        <w:t xml:space="preserve">The express incidental power in section 51(xxxix) of the Constitution empowers the Parliament to make laws with respect to matters incidental to the execution of any power vested in the Parliament, the executive or the courts by the Constitution. Section 61 of the Constitution supports activities that are peculiarly adapted to the government of a nation and cannot be carried out for the benefit of the nation otherwise than by the Commonwealth. </w:t>
      </w:r>
    </w:p>
    <w:p w14:paraId="4E75938F" w14:textId="77777777" w:rsidR="00515626" w:rsidRPr="002B1A10" w:rsidRDefault="00515626" w:rsidP="00EF5414">
      <w:pPr>
        <w:rPr>
          <w:rFonts w:ascii="Times New Roman" w:hAnsi="Times New Roman"/>
          <w:sz w:val="24"/>
          <w:szCs w:val="24"/>
        </w:rPr>
      </w:pPr>
    </w:p>
    <w:p w14:paraId="0FAAAF04" w14:textId="77777777" w:rsidR="00515626" w:rsidRDefault="00515626" w:rsidP="00EF5414">
      <w:pPr>
        <w:pStyle w:val="NumberLevel1"/>
        <w:numPr>
          <w:ilvl w:val="0"/>
          <w:numId w:val="0"/>
        </w:numPr>
        <w:spacing w:before="0" w:after="0" w:line="240" w:lineRule="auto"/>
        <w:rPr>
          <w:rFonts w:ascii="Times New Roman" w:hAnsi="Times New Roman" w:cs="Times New Roman"/>
          <w:sz w:val="24"/>
          <w:szCs w:val="24"/>
        </w:rPr>
      </w:pPr>
      <w:r w:rsidRPr="002B1A10">
        <w:rPr>
          <w:rFonts w:ascii="Times New Roman" w:hAnsi="Times New Roman" w:cs="Times New Roman"/>
          <w:sz w:val="24"/>
          <w:szCs w:val="24"/>
        </w:rPr>
        <w:t xml:space="preserve">The Australian Training Awards showcase best practice in vocational education and training, promoting high achievement in education and training and supporting the advancement of national interests. </w:t>
      </w:r>
    </w:p>
    <w:p w14:paraId="2208ECAB" w14:textId="69EDBC25" w:rsidR="00293BBB" w:rsidRDefault="00293BBB">
      <w:pPr>
        <w:spacing w:after="200" w:line="276" w:lineRule="auto"/>
        <w:rPr>
          <w:rFonts w:ascii="Times New Roman" w:eastAsia="Times New Roman" w:hAnsi="Times New Roman"/>
          <w:sz w:val="24"/>
          <w:szCs w:val="24"/>
        </w:rPr>
      </w:pPr>
      <w:r>
        <w:rPr>
          <w:rFonts w:ascii="Times New Roman" w:hAnsi="Times New Roman"/>
          <w:sz w:val="24"/>
          <w:szCs w:val="24"/>
        </w:rPr>
        <w:br w:type="page"/>
      </w:r>
    </w:p>
    <w:p w14:paraId="4B6C2926" w14:textId="77777777" w:rsidR="00515626" w:rsidRDefault="00515626" w:rsidP="00EF5414">
      <w:pPr>
        <w:pStyle w:val="PlainParagraph"/>
        <w:spacing w:before="0" w:after="0" w:line="240" w:lineRule="auto"/>
        <w:rPr>
          <w:rFonts w:ascii="Times New Roman" w:hAnsi="Times New Roman" w:cs="Times New Roman"/>
          <w:i/>
          <w:sz w:val="24"/>
          <w:szCs w:val="24"/>
          <w:u w:val="single"/>
        </w:rPr>
      </w:pPr>
      <w:r w:rsidRPr="002B1A10">
        <w:rPr>
          <w:rFonts w:ascii="Times New Roman" w:hAnsi="Times New Roman" w:cs="Times New Roman"/>
          <w:i/>
          <w:sz w:val="24"/>
          <w:szCs w:val="24"/>
          <w:u w:val="single"/>
        </w:rPr>
        <w:lastRenderedPageBreak/>
        <w:t>Social welfare power</w:t>
      </w:r>
    </w:p>
    <w:p w14:paraId="0F736628" w14:textId="77777777" w:rsidR="00515626" w:rsidRPr="002B1A10" w:rsidRDefault="00515626" w:rsidP="00EF5414">
      <w:pPr>
        <w:pStyle w:val="PlainParagraph"/>
        <w:spacing w:before="0" w:after="0" w:line="240" w:lineRule="auto"/>
        <w:rPr>
          <w:rFonts w:ascii="Times New Roman" w:hAnsi="Times New Roman" w:cs="Times New Roman"/>
          <w:i/>
          <w:sz w:val="24"/>
          <w:szCs w:val="24"/>
          <w:u w:val="single"/>
        </w:rPr>
      </w:pPr>
    </w:p>
    <w:p w14:paraId="5922CDB8" w14:textId="77777777" w:rsidR="00515626" w:rsidRDefault="00515626" w:rsidP="00EF5414">
      <w:pPr>
        <w:rPr>
          <w:rFonts w:ascii="Times New Roman" w:hAnsi="Times New Roman"/>
          <w:sz w:val="24"/>
          <w:szCs w:val="24"/>
        </w:rPr>
      </w:pPr>
      <w:r w:rsidRPr="002B1A10">
        <w:rPr>
          <w:rFonts w:ascii="Times New Roman" w:hAnsi="Times New Roman"/>
          <w:sz w:val="24"/>
          <w:szCs w:val="24"/>
        </w:rPr>
        <w:t xml:space="preserve">The social welfare power in section 51(xxiiiA) of the Constitution empowers the Parliament to make laws with respect to the provision of various social welfare services including benefits to students. </w:t>
      </w:r>
    </w:p>
    <w:p w14:paraId="273AE6BC" w14:textId="77777777" w:rsidR="00515626" w:rsidRPr="002B1A10" w:rsidRDefault="00515626" w:rsidP="00EF5414">
      <w:pPr>
        <w:rPr>
          <w:rFonts w:ascii="Times New Roman" w:hAnsi="Times New Roman"/>
          <w:sz w:val="24"/>
          <w:szCs w:val="24"/>
        </w:rPr>
      </w:pPr>
    </w:p>
    <w:p w14:paraId="19B27A70" w14:textId="77777777" w:rsidR="00515626" w:rsidRDefault="00515626" w:rsidP="00EF5414">
      <w:pPr>
        <w:pStyle w:val="AdviceNumLevel1"/>
        <w:numPr>
          <w:ilvl w:val="0"/>
          <w:numId w:val="0"/>
        </w:numPr>
        <w:spacing w:before="0" w:after="0" w:line="240" w:lineRule="auto"/>
        <w:rPr>
          <w:rFonts w:ascii="Times New Roman" w:eastAsiaTheme="minorHAnsi" w:hAnsi="Times New Roman" w:cs="Times New Roman"/>
          <w:sz w:val="24"/>
          <w:szCs w:val="24"/>
          <w:lang w:eastAsia="en-US"/>
        </w:rPr>
      </w:pPr>
      <w:r w:rsidRPr="002B1A10">
        <w:rPr>
          <w:rFonts w:ascii="Times New Roman" w:eastAsiaTheme="minorHAnsi" w:hAnsi="Times New Roman" w:cs="Times New Roman"/>
          <w:sz w:val="24"/>
          <w:szCs w:val="24"/>
          <w:lang w:eastAsia="en-US"/>
        </w:rPr>
        <w:t>The Australian Training Awards are presented to apprentices and trainees, and the monetary prize is awarded directly to those students as a consequence of their status and performance as a student</w:t>
      </w:r>
      <w:r>
        <w:rPr>
          <w:rFonts w:ascii="Times New Roman" w:eastAsiaTheme="minorHAnsi" w:hAnsi="Times New Roman" w:cs="Times New Roman"/>
          <w:sz w:val="24"/>
          <w:szCs w:val="24"/>
          <w:lang w:eastAsia="en-US"/>
        </w:rPr>
        <w:t>.</w:t>
      </w:r>
    </w:p>
    <w:p w14:paraId="3580DD54" w14:textId="77777777" w:rsidR="00705B73" w:rsidRDefault="00705B73" w:rsidP="00EF5414">
      <w:pPr>
        <w:rPr>
          <w:rFonts w:ascii="Times New Roman" w:hAnsi="Times New Roman"/>
          <w:sz w:val="24"/>
          <w:szCs w:val="24"/>
        </w:rPr>
      </w:pPr>
    </w:p>
    <w:p w14:paraId="1480C678" w14:textId="5D1FBB9F" w:rsidR="009922B5" w:rsidRDefault="009922B5" w:rsidP="00EF5414">
      <w:pPr>
        <w:rPr>
          <w:rFonts w:ascii="Times New Roman" w:eastAsiaTheme="minorHAnsi" w:hAnsi="Times New Roman"/>
          <w:iCs/>
          <w:sz w:val="24"/>
          <w:szCs w:val="24"/>
        </w:rPr>
      </w:pPr>
      <w:r>
        <w:rPr>
          <w:rFonts w:ascii="Times New Roman" w:hAnsi="Times New Roman"/>
          <w:iCs/>
          <w:sz w:val="24"/>
          <w:szCs w:val="24"/>
        </w:rPr>
        <w:t xml:space="preserve">New </w:t>
      </w:r>
      <w:r>
        <w:rPr>
          <w:rFonts w:ascii="Times New Roman" w:hAnsi="Times New Roman"/>
          <w:b/>
          <w:iCs/>
          <w:sz w:val="24"/>
          <w:szCs w:val="24"/>
        </w:rPr>
        <w:t>table item</w:t>
      </w:r>
      <w:r w:rsidR="00095787">
        <w:rPr>
          <w:rFonts w:ascii="Times New Roman" w:hAnsi="Times New Roman"/>
          <w:b/>
          <w:iCs/>
          <w:sz w:val="24"/>
          <w:szCs w:val="24"/>
        </w:rPr>
        <w:t xml:space="preserve"> 437</w:t>
      </w:r>
      <w:r>
        <w:rPr>
          <w:rFonts w:ascii="Times New Roman" w:hAnsi="Times New Roman"/>
          <w:iCs/>
          <w:sz w:val="24"/>
          <w:szCs w:val="24"/>
        </w:rPr>
        <w:t xml:space="preserve"> establishes legislative authority for government spending on the National Careers Institute (NCI) digital platform (the platform), which will be a national website that provides careers information to support individuals (such as those making career decisions, people who assist individuals to make those decisions, career practitioners, education and training providers, employers and human resources practitioners) and peak organisations to access, understand and compare post-compulsory skills development pathways, occupation choices and labour market trends.</w:t>
      </w:r>
    </w:p>
    <w:p w14:paraId="2B4AA1A5" w14:textId="77777777" w:rsidR="009922B5" w:rsidRDefault="009922B5" w:rsidP="00EF5414">
      <w:pPr>
        <w:rPr>
          <w:rFonts w:ascii="Times New Roman" w:hAnsi="Times New Roman"/>
          <w:iCs/>
          <w:sz w:val="24"/>
          <w:szCs w:val="24"/>
        </w:rPr>
      </w:pPr>
    </w:p>
    <w:p w14:paraId="4ECE75C1" w14:textId="057F18F4" w:rsidR="009922B5" w:rsidRDefault="009922B5" w:rsidP="00EF5414">
      <w:pPr>
        <w:pStyle w:val="BodyText"/>
        <w:spacing w:before="0" w:after="0" w:line="240" w:lineRule="auto"/>
        <w:rPr>
          <w:rFonts w:ascii="Times New Roman" w:hAnsi="Times New Roman"/>
          <w:sz w:val="24"/>
          <w:szCs w:val="24"/>
          <w:lang w:val="en-GB"/>
        </w:rPr>
      </w:pPr>
      <w:r>
        <w:rPr>
          <w:rFonts w:ascii="Times New Roman" w:hAnsi="Times New Roman"/>
          <w:color w:val="auto"/>
          <w:sz w:val="24"/>
          <w:szCs w:val="24"/>
        </w:rPr>
        <w:t>The NCI, which was announced as part of the 2019-20 Budget,</w:t>
      </w:r>
      <w:r>
        <w:rPr>
          <w:rFonts w:ascii="Times New Roman" w:hAnsi="Times New Roman"/>
          <w:i/>
          <w:color w:val="auto"/>
          <w:sz w:val="24"/>
          <w:szCs w:val="24"/>
        </w:rPr>
        <w:t xml:space="preserve"> </w:t>
      </w:r>
      <w:r>
        <w:rPr>
          <w:rFonts w:ascii="Times New Roman" w:hAnsi="Times New Roman"/>
          <w:color w:val="auto"/>
          <w:sz w:val="24"/>
          <w:szCs w:val="24"/>
        </w:rPr>
        <w:t xml:space="preserve">was established to ensure Australians have access to accurate and up to date careers information and support regardless of their age and stage. As recommended by the </w:t>
      </w:r>
      <w:r>
        <w:rPr>
          <w:rFonts w:ascii="Times New Roman" w:hAnsi="Times New Roman"/>
          <w:i/>
          <w:iCs/>
          <w:color w:val="auto"/>
          <w:sz w:val="24"/>
          <w:szCs w:val="24"/>
        </w:rPr>
        <w:t>Strengthening Skills: Expert Review of Australia’s Vocational Education and Training System</w:t>
      </w:r>
      <w:r>
        <w:rPr>
          <w:rFonts w:ascii="Times New Roman" w:hAnsi="Times New Roman"/>
          <w:iCs/>
          <w:color w:val="auto"/>
          <w:sz w:val="24"/>
          <w:szCs w:val="24"/>
        </w:rPr>
        <w:t xml:space="preserve"> (</w:t>
      </w:r>
      <w:r>
        <w:rPr>
          <w:rFonts w:ascii="Times New Roman" w:hAnsi="Times New Roman"/>
          <w:iCs/>
          <w:color w:val="auto"/>
          <w:sz w:val="24"/>
          <w:szCs w:val="24"/>
          <w:u w:val="single"/>
        </w:rPr>
        <w:t>https://www.pmc.gov.au/resource-centre/domestic-policy/vet-review/strengthening-skills-expert-review-australias-vocational-education-and-training-system</w:t>
      </w:r>
      <w:r>
        <w:rPr>
          <w:rFonts w:ascii="Times New Roman" w:hAnsi="Times New Roman"/>
          <w:iCs/>
          <w:color w:val="auto"/>
          <w:sz w:val="24"/>
          <w:szCs w:val="24"/>
        </w:rPr>
        <w:t>)</w:t>
      </w:r>
      <w:r>
        <w:rPr>
          <w:rFonts w:ascii="Times New Roman" w:hAnsi="Times New Roman"/>
          <w:color w:val="auto"/>
          <w:sz w:val="24"/>
          <w:szCs w:val="24"/>
        </w:rPr>
        <w:t xml:space="preserve">, the NCI will provide a single, independent and impartial government source of careers information, with a particular focus on marketing and promoting vocational careers and pathways. </w:t>
      </w:r>
      <w:r>
        <w:rPr>
          <w:rFonts w:ascii="Times New Roman" w:hAnsi="Times New Roman"/>
          <w:sz w:val="24"/>
          <w:szCs w:val="24"/>
          <w:lang w:val="en-GB"/>
        </w:rPr>
        <w:t xml:space="preserve">The creation of a digital platform to provide an interface to existing career services and information sources and facilitate improved access to the National Skills Commission’s data-driven careers information is one of the key functions of the NCI. </w:t>
      </w:r>
    </w:p>
    <w:p w14:paraId="61884826" w14:textId="77777777" w:rsidR="009922B5" w:rsidRDefault="009922B5" w:rsidP="00EF5414">
      <w:pPr>
        <w:rPr>
          <w:rFonts w:ascii="Times New Roman" w:hAnsi="Times New Roman"/>
          <w:sz w:val="24"/>
          <w:szCs w:val="24"/>
          <w:lang w:val="en-GB"/>
        </w:rPr>
      </w:pPr>
    </w:p>
    <w:p w14:paraId="4444CE3E" w14:textId="62ADCDCF" w:rsidR="009922B5" w:rsidRDefault="009922B5" w:rsidP="00EF5414">
      <w:pPr>
        <w:rPr>
          <w:rFonts w:ascii="Times New Roman" w:hAnsi="Times New Roman"/>
          <w:sz w:val="24"/>
          <w:szCs w:val="24"/>
          <w:lang w:val="en-GB"/>
        </w:rPr>
      </w:pPr>
      <w:r>
        <w:rPr>
          <w:rFonts w:ascii="Times New Roman" w:hAnsi="Times New Roman"/>
          <w:sz w:val="24"/>
          <w:szCs w:val="24"/>
          <w:lang w:val="en-GB"/>
        </w:rPr>
        <w:t>The National Skills Commission (part of the department) is working to develop intelligence on Australia’s labour market, workforce changes and current and emerging skills needs. The Commission will drive long-term improvements across the skills system to bring together existing data and develop new capability in skills analysis, and improved data and advice on vocational education and training pricing and outcomes.</w:t>
      </w:r>
    </w:p>
    <w:p w14:paraId="1EA904B4" w14:textId="77777777" w:rsidR="009922B5" w:rsidRDefault="009922B5" w:rsidP="00EF5414">
      <w:pPr>
        <w:rPr>
          <w:rFonts w:ascii="Times New Roman" w:hAnsi="Times New Roman"/>
          <w:sz w:val="24"/>
          <w:szCs w:val="24"/>
          <w:lang w:val="en-GB"/>
        </w:rPr>
      </w:pPr>
    </w:p>
    <w:p w14:paraId="70DD0365" w14:textId="26A29916" w:rsidR="009922B5" w:rsidRDefault="009922B5" w:rsidP="00EF5414">
      <w:pPr>
        <w:rPr>
          <w:rFonts w:ascii="Times New Roman" w:hAnsi="Times New Roman"/>
          <w:sz w:val="24"/>
          <w:szCs w:val="24"/>
          <w:lang w:val="en-GB"/>
        </w:rPr>
      </w:pPr>
      <w:r>
        <w:rPr>
          <w:rFonts w:ascii="Times New Roman" w:hAnsi="Times New Roman"/>
          <w:sz w:val="24"/>
          <w:szCs w:val="24"/>
          <w:lang w:val="en-GB"/>
        </w:rPr>
        <w:t xml:space="preserve">The NCI will design and deploy the platform, through contracts with external service providers, over multiple stages in 2020-21 and 2021-22. This will enable the integration of new technologies and enhanced data integration capability into the platform, and the </w:t>
      </w:r>
      <w:r w:rsidRPr="009922B5">
        <w:rPr>
          <w:rFonts w:ascii="Times New Roman" w:hAnsi="Times New Roman"/>
          <w:sz w:val="24"/>
          <w:szCs w:val="24"/>
          <w:lang w:val="en-GB"/>
        </w:rPr>
        <w:t>adaptation of the platform</w:t>
      </w:r>
      <w:r>
        <w:rPr>
          <w:rFonts w:ascii="Times New Roman" w:hAnsi="Times New Roman"/>
          <w:sz w:val="24"/>
          <w:szCs w:val="24"/>
          <w:lang w:val="en-GB"/>
        </w:rPr>
        <w:t xml:space="preserve"> to suit evolving user needs. Ongoing user centred research and user testing will be conducted, and new data sources and/or linkages will be integrated into the platform to enhance user experience and respond to user preferences.</w:t>
      </w:r>
    </w:p>
    <w:p w14:paraId="69D8388B" w14:textId="77777777" w:rsidR="009922B5" w:rsidRDefault="009922B5" w:rsidP="00EF5414">
      <w:pPr>
        <w:rPr>
          <w:rFonts w:ascii="Times New Roman" w:hAnsi="Times New Roman"/>
          <w:iCs/>
          <w:sz w:val="24"/>
          <w:szCs w:val="24"/>
        </w:rPr>
      </w:pPr>
      <w:r>
        <w:rPr>
          <w:rFonts w:ascii="Times New Roman" w:hAnsi="Times New Roman"/>
          <w:iCs/>
          <w:sz w:val="24"/>
          <w:szCs w:val="24"/>
          <w:lang w:val="en-GB"/>
        </w:rPr>
        <w:t xml:space="preserve"> </w:t>
      </w:r>
    </w:p>
    <w:p w14:paraId="26FE1A45" w14:textId="77777777" w:rsidR="009922B5" w:rsidRDefault="009922B5" w:rsidP="00EF5414">
      <w:pPr>
        <w:rPr>
          <w:rFonts w:ascii="Times New Roman" w:hAnsi="Times New Roman"/>
          <w:sz w:val="24"/>
          <w:szCs w:val="24"/>
          <w:lang w:val="en-GB"/>
        </w:rPr>
      </w:pPr>
      <w:r>
        <w:rPr>
          <w:rFonts w:ascii="Times New Roman" w:hAnsi="Times New Roman"/>
          <w:sz w:val="24"/>
          <w:szCs w:val="24"/>
          <w:lang w:val="en-GB"/>
        </w:rPr>
        <w:t xml:space="preserve">The platform will assist users to make more informed choices about their learning, training and employment options, in turn equipping them with the knowledge, skills and attributes to experience the wellbeing and economic benefits that quality education, skills and employment provide. The platform will target a wide audience of people of all ages and stages of their career. Initial releases will have an increased focus on support for job seekers and young people and will complement other government support initiatives following the economic downturn caused by the COVID-19 pandemic. </w:t>
      </w:r>
    </w:p>
    <w:p w14:paraId="7D428083" w14:textId="77777777" w:rsidR="009922B5" w:rsidRDefault="009922B5" w:rsidP="00EF5414">
      <w:pPr>
        <w:rPr>
          <w:rFonts w:ascii="Times New Roman" w:hAnsi="Times New Roman"/>
          <w:sz w:val="24"/>
          <w:szCs w:val="24"/>
          <w:lang w:val="en-GB"/>
        </w:rPr>
      </w:pPr>
    </w:p>
    <w:p w14:paraId="1326BD03" w14:textId="7FE6C1FD" w:rsidR="009922B5" w:rsidRDefault="009922B5" w:rsidP="00EF5414">
      <w:pPr>
        <w:rPr>
          <w:rFonts w:ascii="Times New Roman" w:hAnsi="Times New Roman"/>
          <w:sz w:val="24"/>
          <w:szCs w:val="24"/>
          <w:lang w:val="en-GB"/>
        </w:rPr>
      </w:pPr>
      <w:r>
        <w:rPr>
          <w:rFonts w:ascii="Times New Roman" w:hAnsi="Times New Roman"/>
          <w:sz w:val="24"/>
          <w:szCs w:val="24"/>
          <w:lang w:val="en-GB"/>
        </w:rPr>
        <w:t xml:space="preserve">Content on the platform will be drawn from information and labour market data developed by the department and the </w:t>
      </w:r>
      <w:r w:rsidRPr="009922B5">
        <w:rPr>
          <w:rFonts w:ascii="Times New Roman" w:hAnsi="Times New Roman"/>
          <w:sz w:val="24"/>
          <w:szCs w:val="24"/>
          <w:lang w:val="en-GB"/>
        </w:rPr>
        <w:t>National Skills Commission</w:t>
      </w:r>
      <w:r>
        <w:rPr>
          <w:rFonts w:ascii="Times New Roman" w:hAnsi="Times New Roman"/>
          <w:sz w:val="24"/>
          <w:szCs w:val="24"/>
          <w:lang w:val="en-GB"/>
        </w:rPr>
        <w:t>, and will consolidate a number of existing departmental websites that presently provide information about learning, training and employment. These departmental websites will be decommissioned and redirected, and a new domain and associated trademarks will be acquired for the platform. A one-off national survey will also be completed to better understand the experiences and use of careers information. The survey will be delivered online and will target individuals, influencers, career advisers and employers</w:t>
      </w:r>
      <w:r w:rsidR="00B60B27">
        <w:rPr>
          <w:rFonts w:ascii="Times New Roman" w:hAnsi="Times New Roman"/>
          <w:sz w:val="24"/>
          <w:szCs w:val="24"/>
          <w:lang w:val="en-GB"/>
        </w:rPr>
        <w:t xml:space="preserve">. </w:t>
      </w:r>
      <w:r>
        <w:rPr>
          <w:rFonts w:ascii="Times New Roman" w:hAnsi="Times New Roman"/>
          <w:sz w:val="24"/>
          <w:szCs w:val="24"/>
          <w:lang w:val="en-GB"/>
        </w:rPr>
        <w:t>Web statistics, user research and surveys will be used to evaluate performance of the platform in providing relevant and simple careers information for users.</w:t>
      </w:r>
    </w:p>
    <w:p w14:paraId="0797E9D4" w14:textId="77777777" w:rsidR="009922B5" w:rsidRDefault="009922B5" w:rsidP="00EF5414">
      <w:pPr>
        <w:rPr>
          <w:rFonts w:ascii="Times New Roman" w:hAnsi="Times New Roman"/>
          <w:sz w:val="24"/>
          <w:szCs w:val="24"/>
          <w:lang w:val="en-GB"/>
        </w:rPr>
      </w:pPr>
    </w:p>
    <w:p w14:paraId="69F21193" w14:textId="696644C3" w:rsidR="009922B5" w:rsidRDefault="009922B5" w:rsidP="00EF5414">
      <w:pPr>
        <w:rPr>
          <w:rFonts w:ascii="Times New Roman" w:hAnsi="Times New Roman"/>
          <w:sz w:val="24"/>
          <w:szCs w:val="24"/>
          <w:lang w:val="en-GB"/>
        </w:rPr>
      </w:pPr>
      <w:r>
        <w:rPr>
          <w:rFonts w:ascii="Times New Roman" w:hAnsi="Times New Roman"/>
          <w:sz w:val="24"/>
          <w:szCs w:val="24"/>
          <w:lang w:val="en-GB"/>
        </w:rPr>
        <w:t xml:space="preserve">Government expenditure on the platform will be allocated </w:t>
      </w:r>
      <w:r>
        <w:rPr>
          <w:rFonts w:ascii="Times New Roman" w:hAnsi="Times New Roman"/>
          <w:sz w:val="24"/>
        </w:rPr>
        <w:t>by conducting procurement activities,</w:t>
      </w:r>
      <w:r>
        <w:rPr>
          <w:rFonts w:ascii="Times New Roman" w:hAnsi="Times New Roman"/>
          <w:sz w:val="24"/>
          <w:szCs w:val="24"/>
          <w:lang w:val="en-GB"/>
        </w:rPr>
        <w:t xml:space="preserve"> in accordance with the Commonwealth resource management framework including the </w:t>
      </w:r>
      <w:r>
        <w:rPr>
          <w:rFonts w:ascii="Times New Roman" w:hAnsi="Times New Roman"/>
          <w:i/>
          <w:sz w:val="24"/>
          <w:szCs w:val="24"/>
          <w:lang w:val="en-GB"/>
        </w:rPr>
        <w:t>Public Governance, Performance and Accountability Act 2013</w:t>
      </w:r>
      <w:r>
        <w:rPr>
          <w:rFonts w:ascii="Times New Roman" w:hAnsi="Times New Roman"/>
          <w:sz w:val="24"/>
          <w:szCs w:val="24"/>
          <w:lang w:val="en-GB"/>
        </w:rPr>
        <w:t xml:space="preserve"> (PGPA Act), the </w:t>
      </w:r>
      <w:r>
        <w:rPr>
          <w:rFonts w:ascii="Times New Roman" w:hAnsi="Times New Roman"/>
          <w:i/>
          <w:sz w:val="24"/>
          <w:szCs w:val="24"/>
          <w:lang w:val="en-GB"/>
        </w:rPr>
        <w:t>Commonwealth Procurement Rules</w:t>
      </w:r>
      <w:r>
        <w:rPr>
          <w:rFonts w:ascii="Times New Roman" w:hAnsi="Times New Roman"/>
          <w:sz w:val="24"/>
          <w:szCs w:val="24"/>
          <w:lang w:val="en-GB"/>
        </w:rPr>
        <w:t xml:space="preserve"> (CPRs) and the departmental Accountable Authority Instructions. Information on tenders and final contracts will be made available on AusTender at </w:t>
      </w:r>
      <w:r>
        <w:rPr>
          <w:rFonts w:ascii="Times New Roman" w:hAnsi="Times New Roman"/>
          <w:sz w:val="24"/>
          <w:szCs w:val="24"/>
          <w:u w:val="single"/>
          <w:lang w:val="en-GB"/>
        </w:rPr>
        <w:t>www.tenders.gov.au</w:t>
      </w:r>
      <w:r>
        <w:rPr>
          <w:rFonts w:ascii="Times New Roman" w:hAnsi="Times New Roman"/>
          <w:sz w:val="24"/>
          <w:szCs w:val="24"/>
          <w:lang w:val="en-GB"/>
        </w:rPr>
        <w:t xml:space="preserve"> as required. Procurement decisions will be based on value for money, including capability and capacity to deliver, price and risk considerations.</w:t>
      </w:r>
    </w:p>
    <w:p w14:paraId="06993103" w14:textId="77777777" w:rsidR="009922B5" w:rsidRDefault="009922B5" w:rsidP="00EF5414">
      <w:pPr>
        <w:rPr>
          <w:rFonts w:ascii="Times New Roman" w:hAnsi="Times New Roman"/>
          <w:sz w:val="24"/>
          <w:szCs w:val="24"/>
          <w:lang w:val="en-GB"/>
        </w:rPr>
      </w:pPr>
    </w:p>
    <w:p w14:paraId="3DF9F630" w14:textId="77777777" w:rsidR="009922B5" w:rsidRDefault="009922B5" w:rsidP="00EF5414">
      <w:pPr>
        <w:rPr>
          <w:rFonts w:ascii="Times New Roman" w:hAnsi="Times New Roman" w:cstheme="minorBidi"/>
          <w:sz w:val="24"/>
          <w:szCs w:val="24"/>
        </w:rPr>
      </w:pPr>
      <w:r>
        <w:rPr>
          <w:rFonts w:ascii="Times New Roman" w:hAnsi="Times New Roman"/>
          <w:sz w:val="24"/>
          <w:szCs w:val="24"/>
          <w:lang w:val="en-GB"/>
        </w:rPr>
        <w:t xml:space="preserve">The department may use a range of procurement methods, such as open and limited tenders or procurements from existing arrangements, depending on the activity. </w:t>
      </w:r>
      <w:r>
        <w:rPr>
          <w:rFonts w:ascii="Times New Roman" w:hAnsi="Times New Roman"/>
          <w:sz w:val="24"/>
          <w:szCs w:val="24"/>
        </w:rPr>
        <w:t xml:space="preserve">Final spending decisions, including the determination of successful tenderers, will be made by the Secretary of the department or a delegate of the Secretary. </w:t>
      </w:r>
    </w:p>
    <w:p w14:paraId="39666ED2" w14:textId="77777777" w:rsidR="009922B5" w:rsidRDefault="009922B5" w:rsidP="00EF5414">
      <w:pPr>
        <w:rPr>
          <w:rFonts w:ascii="Times New Roman" w:hAnsi="Times New Roman"/>
          <w:sz w:val="24"/>
          <w:szCs w:val="24"/>
          <w:lang w:val="en-GB"/>
        </w:rPr>
      </w:pPr>
      <w:r>
        <w:rPr>
          <w:rFonts w:ascii="Times New Roman" w:hAnsi="Times New Roman"/>
          <w:sz w:val="24"/>
        </w:rPr>
        <w:t xml:space="preserve"> </w:t>
      </w:r>
    </w:p>
    <w:p w14:paraId="524A3C87" w14:textId="77777777" w:rsidR="009922B5" w:rsidRDefault="009922B5" w:rsidP="00EF5414">
      <w:pPr>
        <w:rPr>
          <w:rFonts w:ascii="Times New Roman" w:hAnsi="Times New Roman"/>
          <w:sz w:val="24"/>
          <w:szCs w:val="24"/>
          <w:lang w:val="en-GB"/>
        </w:rPr>
      </w:pPr>
      <w:r>
        <w:rPr>
          <w:rFonts w:ascii="Times New Roman" w:hAnsi="Times New Roman"/>
          <w:sz w:val="24"/>
          <w:szCs w:val="24"/>
          <w:lang w:val="en-GB"/>
        </w:rPr>
        <w:t>The department will procure services to assist with the following activities:</w:t>
      </w:r>
    </w:p>
    <w:p w14:paraId="0500F0FF" w14:textId="77777777" w:rsidR="009922B5" w:rsidRDefault="009922B5" w:rsidP="00EF5414">
      <w:pPr>
        <w:pStyle w:val="ListParagraph"/>
        <w:numPr>
          <w:ilvl w:val="0"/>
          <w:numId w:val="40"/>
        </w:numPr>
        <w:contextualSpacing w:val="0"/>
        <w:rPr>
          <w:rFonts w:cs="Times New Roman"/>
          <w:szCs w:val="24"/>
          <w:lang w:val="en-GB"/>
        </w:rPr>
      </w:pPr>
      <w:r>
        <w:rPr>
          <w:szCs w:val="24"/>
          <w:lang w:val="en-GB"/>
        </w:rPr>
        <w:t>building, maintaining and hosting the platform;</w:t>
      </w:r>
    </w:p>
    <w:p w14:paraId="102A13F9" w14:textId="77777777" w:rsidR="009922B5" w:rsidRDefault="009922B5" w:rsidP="00EF5414">
      <w:pPr>
        <w:pStyle w:val="ListParagraph"/>
        <w:numPr>
          <w:ilvl w:val="0"/>
          <w:numId w:val="40"/>
        </w:numPr>
        <w:contextualSpacing w:val="0"/>
        <w:rPr>
          <w:szCs w:val="24"/>
          <w:lang w:val="en-GB"/>
        </w:rPr>
      </w:pPr>
      <w:r>
        <w:rPr>
          <w:szCs w:val="24"/>
          <w:lang w:val="en-GB"/>
        </w:rPr>
        <w:t>acquiring a domain and associated trademarks for the platform;</w:t>
      </w:r>
    </w:p>
    <w:p w14:paraId="394CE6D0" w14:textId="77777777" w:rsidR="009922B5" w:rsidRDefault="009922B5" w:rsidP="00EF5414">
      <w:pPr>
        <w:pStyle w:val="ListParagraph"/>
        <w:numPr>
          <w:ilvl w:val="0"/>
          <w:numId w:val="40"/>
        </w:numPr>
        <w:contextualSpacing w:val="0"/>
        <w:rPr>
          <w:szCs w:val="24"/>
          <w:lang w:val="en-GB"/>
        </w:rPr>
      </w:pPr>
      <w:r>
        <w:rPr>
          <w:szCs w:val="24"/>
          <w:lang w:val="en-GB"/>
        </w:rPr>
        <w:t>decommissioning and redirecting existing departmental websites that presently provide information about learning, training and employment;</w:t>
      </w:r>
    </w:p>
    <w:p w14:paraId="563F8B9C" w14:textId="77777777" w:rsidR="009922B5" w:rsidRDefault="009922B5" w:rsidP="00EF5414">
      <w:pPr>
        <w:pStyle w:val="ListParagraph"/>
        <w:numPr>
          <w:ilvl w:val="0"/>
          <w:numId w:val="40"/>
        </w:numPr>
        <w:contextualSpacing w:val="0"/>
        <w:rPr>
          <w:szCs w:val="24"/>
          <w:lang w:val="en-GB"/>
        </w:rPr>
      </w:pPr>
      <w:r>
        <w:rPr>
          <w:szCs w:val="24"/>
          <w:lang w:val="en-GB"/>
        </w:rPr>
        <w:t>data and information technology management;</w:t>
      </w:r>
    </w:p>
    <w:p w14:paraId="5EDBB58A" w14:textId="77777777" w:rsidR="009922B5" w:rsidRDefault="009922B5" w:rsidP="00EF5414">
      <w:pPr>
        <w:pStyle w:val="ListParagraph"/>
        <w:numPr>
          <w:ilvl w:val="0"/>
          <w:numId w:val="40"/>
        </w:numPr>
        <w:contextualSpacing w:val="0"/>
        <w:rPr>
          <w:szCs w:val="24"/>
          <w:lang w:val="en-GB"/>
        </w:rPr>
      </w:pPr>
      <w:r>
        <w:rPr>
          <w:szCs w:val="24"/>
          <w:lang w:val="en-GB"/>
        </w:rPr>
        <w:t>conducting a one-off national survey to better understand the experiences and use of careers information;</w:t>
      </w:r>
    </w:p>
    <w:p w14:paraId="2DD04F1E" w14:textId="77777777" w:rsidR="009922B5" w:rsidRDefault="009922B5" w:rsidP="00EF5414">
      <w:pPr>
        <w:pStyle w:val="ListParagraph"/>
        <w:numPr>
          <w:ilvl w:val="0"/>
          <w:numId w:val="40"/>
        </w:numPr>
        <w:contextualSpacing w:val="0"/>
        <w:rPr>
          <w:szCs w:val="24"/>
          <w:lang w:val="en-GB"/>
        </w:rPr>
      </w:pPr>
      <w:r>
        <w:rPr>
          <w:szCs w:val="24"/>
          <w:lang w:val="en-GB"/>
        </w:rPr>
        <w:t>raising awareness of the platform to ensure that people can easily navigate it to obtain the information they need;</w:t>
      </w:r>
    </w:p>
    <w:p w14:paraId="2B77FF87" w14:textId="77777777" w:rsidR="009922B5" w:rsidRDefault="009922B5" w:rsidP="00EF5414">
      <w:pPr>
        <w:pStyle w:val="ListParagraph"/>
        <w:numPr>
          <w:ilvl w:val="0"/>
          <w:numId w:val="40"/>
        </w:numPr>
        <w:contextualSpacing w:val="0"/>
        <w:rPr>
          <w:szCs w:val="24"/>
          <w:lang w:val="en-GB"/>
        </w:rPr>
      </w:pPr>
      <w:r>
        <w:rPr>
          <w:szCs w:val="24"/>
          <w:lang w:val="en-GB"/>
        </w:rPr>
        <w:t>conducting user centred research and user testing to ensure the platform is delivering on user needs and preferences;</w:t>
      </w:r>
    </w:p>
    <w:p w14:paraId="3592986A" w14:textId="77777777" w:rsidR="009922B5" w:rsidRDefault="009922B5" w:rsidP="00EF5414">
      <w:pPr>
        <w:pStyle w:val="ListParagraph"/>
        <w:numPr>
          <w:ilvl w:val="0"/>
          <w:numId w:val="40"/>
        </w:numPr>
        <w:contextualSpacing w:val="0"/>
        <w:rPr>
          <w:szCs w:val="24"/>
          <w:lang w:val="en-GB"/>
        </w:rPr>
      </w:pPr>
      <w:r>
        <w:rPr>
          <w:szCs w:val="24"/>
          <w:lang w:val="en-GB"/>
        </w:rPr>
        <w:t>obtaining new data sources and/or linkages to enhance user experience and respond to user needs and preferences; and</w:t>
      </w:r>
    </w:p>
    <w:p w14:paraId="53EDE117" w14:textId="77777777" w:rsidR="009922B5" w:rsidRDefault="009922B5" w:rsidP="00EF5414">
      <w:pPr>
        <w:pStyle w:val="ListParagraph"/>
        <w:numPr>
          <w:ilvl w:val="0"/>
          <w:numId w:val="40"/>
        </w:numPr>
        <w:contextualSpacing w:val="0"/>
        <w:rPr>
          <w:szCs w:val="24"/>
          <w:lang w:val="en-GB"/>
        </w:rPr>
      </w:pPr>
      <w:r>
        <w:rPr>
          <w:szCs w:val="24"/>
          <w:lang w:val="en-GB"/>
        </w:rPr>
        <w:t>evaluating the performance of the platform.</w:t>
      </w:r>
    </w:p>
    <w:p w14:paraId="67E10D3D" w14:textId="77777777" w:rsidR="009922B5" w:rsidRDefault="009922B5" w:rsidP="00EF5414">
      <w:pPr>
        <w:rPr>
          <w:rFonts w:ascii="Times New Roman" w:hAnsi="Times New Roman"/>
          <w:sz w:val="24"/>
          <w:szCs w:val="24"/>
          <w:lang w:val="en-GB"/>
        </w:rPr>
      </w:pPr>
    </w:p>
    <w:p w14:paraId="3FC5CDDA" w14:textId="77777777" w:rsidR="009922B5" w:rsidRDefault="009922B5" w:rsidP="00EF5414">
      <w:pPr>
        <w:rPr>
          <w:rFonts w:ascii="Times New Roman" w:hAnsi="Times New Roman"/>
          <w:sz w:val="24"/>
          <w:szCs w:val="24"/>
          <w:lang w:val="en-GB"/>
        </w:rPr>
      </w:pPr>
      <w:r>
        <w:rPr>
          <w:rFonts w:ascii="Times New Roman" w:hAnsi="Times New Roman"/>
          <w:sz w:val="24"/>
          <w:szCs w:val="24"/>
          <w:lang w:val="en-GB"/>
        </w:rPr>
        <w:t xml:space="preserve">The department will: </w:t>
      </w:r>
    </w:p>
    <w:p w14:paraId="2277053B" w14:textId="77777777" w:rsidR="009922B5" w:rsidRDefault="009922B5" w:rsidP="00EF5414">
      <w:pPr>
        <w:pStyle w:val="ListParagraph"/>
        <w:numPr>
          <w:ilvl w:val="0"/>
          <w:numId w:val="40"/>
        </w:numPr>
        <w:contextualSpacing w:val="0"/>
        <w:rPr>
          <w:rFonts w:cs="Times New Roman"/>
          <w:szCs w:val="24"/>
          <w:lang w:val="en-GB"/>
        </w:rPr>
      </w:pPr>
      <w:r>
        <w:rPr>
          <w:szCs w:val="24"/>
          <w:lang w:val="en-GB"/>
        </w:rPr>
        <w:t>manage contracts for the above activities;</w:t>
      </w:r>
    </w:p>
    <w:p w14:paraId="4B106487" w14:textId="77777777" w:rsidR="009922B5" w:rsidRDefault="009922B5" w:rsidP="00EF5414">
      <w:pPr>
        <w:pStyle w:val="ListParagraph"/>
        <w:numPr>
          <w:ilvl w:val="0"/>
          <w:numId w:val="40"/>
        </w:numPr>
        <w:contextualSpacing w:val="0"/>
        <w:rPr>
          <w:szCs w:val="24"/>
          <w:lang w:val="en-GB"/>
        </w:rPr>
      </w:pPr>
      <w:r>
        <w:rPr>
          <w:szCs w:val="24"/>
          <w:lang w:val="en-GB"/>
        </w:rPr>
        <w:t>manage the design and approval of all content and data to be included in the platform;</w:t>
      </w:r>
    </w:p>
    <w:p w14:paraId="4EED5C71" w14:textId="77777777" w:rsidR="009922B5" w:rsidRDefault="009922B5" w:rsidP="00EF5414">
      <w:pPr>
        <w:pStyle w:val="ListParagraph"/>
        <w:numPr>
          <w:ilvl w:val="0"/>
          <w:numId w:val="40"/>
        </w:numPr>
        <w:contextualSpacing w:val="0"/>
        <w:rPr>
          <w:szCs w:val="24"/>
          <w:lang w:val="en-GB"/>
        </w:rPr>
      </w:pPr>
      <w:r>
        <w:rPr>
          <w:szCs w:val="24"/>
          <w:lang w:val="en-GB"/>
        </w:rPr>
        <w:t xml:space="preserve">consult with stakeholders on the project; and </w:t>
      </w:r>
    </w:p>
    <w:p w14:paraId="03004D3F" w14:textId="77777777" w:rsidR="009922B5" w:rsidRDefault="009922B5" w:rsidP="00EF5414">
      <w:pPr>
        <w:pStyle w:val="ListParagraph"/>
        <w:numPr>
          <w:ilvl w:val="0"/>
          <w:numId w:val="40"/>
        </w:numPr>
        <w:contextualSpacing w:val="0"/>
        <w:rPr>
          <w:szCs w:val="24"/>
          <w:lang w:val="en-GB"/>
        </w:rPr>
      </w:pPr>
      <w:r>
        <w:rPr>
          <w:szCs w:val="24"/>
          <w:lang w:val="en-GB"/>
        </w:rPr>
        <w:t xml:space="preserve">report on performance and evaluate the platform. </w:t>
      </w:r>
    </w:p>
    <w:p w14:paraId="3DA01678" w14:textId="77777777" w:rsidR="009922B5" w:rsidRDefault="009922B5" w:rsidP="00EF5414">
      <w:pPr>
        <w:rPr>
          <w:rFonts w:ascii="Times New Roman" w:hAnsi="Times New Roman"/>
          <w:sz w:val="24"/>
          <w:szCs w:val="24"/>
          <w:lang w:val="en-GB"/>
        </w:rPr>
      </w:pPr>
    </w:p>
    <w:p w14:paraId="418AD65C" w14:textId="77777777" w:rsidR="009922B5" w:rsidRDefault="009922B5" w:rsidP="00EF5414">
      <w:pPr>
        <w:rPr>
          <w:rFonts w:ascii="Times New Roman" w:hAnsi="Times New Roman"/>
          <w:sz w:val="24"/>
          <w:szCs w:val="24"/>
          <w:lang w:val="en-GB"/>
        </w:rPr>
      </w:pPr>
      <w:r>
        <w:rPr>
          <w:rFonts w:ascii="Times New Roman" w:hAnsi="Times New Roman"/>
          <w:sz w:val="24"/>
          <w:szCs w:val="24"/>
          <w:lang w:val="en-GB"/>
        </w:rPr>
        <w:lastRenderedPageBreak/>
        <w:t xml:space="preserve">The department will provide an opportunity for suppliers and tenderers to make complaints and receive feedback. These complaints and inquiries can be made at any time during the procurement process, and will be handled in accordance with probity requirements. </w:t>
      </w:r>
    </w:p>
    <w:p w14:paraId="064E4CF6" w14:textId="77777777" w:rsidR="009922B5" w:rsidRDefault="009922B5" w:rsidP="00EF5414">
      <w:pPr>
        <w:rPr>
          <w:rFonts w:ascii="Times New Roman" w:hAnsi="Times New Roman"/>
          <w:sz w:val="24"/>
          <w:szCs w:val="24"/>
          <w:lang w:val="en-GB"/>
        </w:rPr>
      </w:pPr>
    </w:p>
    <w:p w14:paraId="04EB1C10" w14:textId="39D1C68B" w:rsidR="009922B5" w:rsidRDefault="009922B5" w:rsidP="00EF5414">
      <w:pPr>
        <w:pStyle w:val="BoswellMediaHeader"/>
        <w:jc w:val="left"/>
        <w:rPr>
          <w:rFonts w:ascii="Times New Roman" w:hAnsi="Times New Roman"/>
          <w:noProof w:val="0"/>
          <w:sz w:val="24"/>
        </w:rPr>
      </w:pPr>
      <w:r>
        <w:rPr>
          <w:rFonts w:ascii="Times New Roman" w:hAnsi="Times New Roman"/>
          <w:sz w:val="24"/>
        </w:rPr>
        <w:t xml:space="preserve">Procurement decisions </w:t>
      </w:r>
      <w:r>
        <w:rPr>
          <w:rFonts w:ascii="Times New Roman" w:hAnsi="Times New Roman"/>
          <w:noProof w:val="0"/>
          <w:sz w:val="24"/>
        </w:rPr>
        <w:t>made in connection with the</w:t>
      </w:r>
      <w:r>
        <w:rPr>
          <w:rFonts w:ascii="Times New Roman" w:hAnsi="Times New Roman"/>
          <w:sz w:val="24"/>
          <w:szCs w:val="24"/>
          <w:lang w:val="en-GB"/>
        </w:rPr>
        <w:t xml:space="preserve"> platform are not considered suitable for independent merits review</w:t>
      </w:r>
      <w:r>
        <w:rPr>
          <w:rFonts w:ascii="Times New Roman" w:hAnsi="Times New Roman"/>
          <w:noProof w:val="0"/>
          <w:sz w:val="24"/>
        </w:rPr>
        <w:t xml:space="preserve">, as they are decisions relating to the allocation of a finite resource, from which all potential claims for a share of the resource cannot be met. In addition, any funding that has already been allocated would be affected if the original decision was overturned. The Administrative Review Council has recognised that it is justifiable to exclude merits review in relation to decisions of this nature (see paragraphs 4.11 to 4.19 of the guide, </w:t>
      </w:r>
      <w:r>
        <w:rPr>
          <w:rFonts w:ascii="Times New Roman" w:hAnsi="Times New Roman"/>
          <w:i/>
          <w:noProof w:val="0"/>
          <w:sz w:val="24"/>
        </w:rPr>
        <w:t>What decisions should be subject to merit review?</w:t>
      </w:r>
      <w:r>
        <w:rPr>
          <w:rFonts w:ascii="Times New Roman" w:hAnsi="Times New Roman"/>
          <w:noProof w:val="0"/>
          <w:sz w:val="24"/>
        </w:rPr>
        <w:t>).</w:t>
      </w:r>
      <w:r w:rsidR="00B60B27">
        <w:rPr>
          <w:rFonts w:ascii="Times New Roman" w:hAnsi="Times New Roman"/>
          <w:noProof w:val="0"/>
          <w:sz w:val="24"/>
        </w:rPr>
        <w:t xml:space="preserve"> </w:t>
      </w:r>
    </w:p>
    <w:p w14:paraId="4AA0491C" w14:textId="77777777" w:rsidR="009922B5" w:rsidRDefault="009922B5" w:rsidP="00EF5414">
      <w:pPr>
        <w:pStyle w:val="BoswellMediaHeader"/>
        <w:jc w:val="left"/>
        <w:rPr>
          <w:rFonts w:ascii="Times New Roman" w:hAnsi="Times New Roman"/>
          <w:noProof w:val="0"/>
          <w:sz w:val="24"/>
        </w:rPr>
      </w:pPr>
    </w:p>
    <w:p w14:paraId="022192F7" w14:textId="77777777" w:rsidR="009922B5" w:rsidRDefault="009922B5" w:rsidP="00EF5414">
      <w:pPr>
        <w:rPr>
          <w:rFonts w:ascii="Times New Roman" w:hAnsi="Times New Roman"/>
          <w:sz w:val="24"/>
          <w:szCs w:val="24"/>
          <w:lang w:val="en-GB"/>
        </w:rPr>
      </w:pPr>
      <w:r>
        <w:rPr>
          <w:rFonts w:ascii="Times New Roman" w:hAnsi="Times New Roman"/>
          <w:sz w:val="24"/>
          <w:szCs w:val="24"/>
          <w:lang w:val="en-GB"/>
        </w:rPr>
        <w:t xml:space="preserve">The re-making of a procurement decision after entry into a contractual arrangement with a successful provider is legally complex, impractical, and could result in delays to providing services to platform users. The </w:t>
      </w:r>
      <w:r>
        <w:rPr>
          <w:rFonts w:ascii="Times New Roman" w:hAnsi="Times New Roman"/>
          <w:i/>
          <w:sz w:val="24"/>
          <w:szCs w:val="24"/>
          <w:lang w:val="en-GB"/>
        </w:rPr>
        <w:t>Government Procurement (Judicial Review) Act 2018</w:t>
      </w:r>
      <w:r>
        <w:rPr>
          <w:rFonts w:ascii="Times New Roman" w:hAnsi="Times New Roman"/>
          <w:sz w:val="24"/>
          <w:szCs w:val="24"/>
          <w:lang w:val="en-GB"/>
        </w:rPr>
        <w:t xml:space="preserve"> enables suppliers to challenge some procurement processes for alleged breaches of certain procurement rules. This legislation might provide an additional avenue of redress (compensation or injunction) for dissatisfied providers or potential providers, depending on the circumstances.</w:t>
      </w:r>
    </w:p>
    <w:p w14:paraId="5D0FAE66" w14:textId="77777777" w:rsidR="009922B5" w:rsidRDefault="009922B5" w:rsidP="00EF5414">
      <w:pPr>
        <w:rPr>
          <w:rFonts w:ascii="Times New Roman" w:hAnsi="Times New Roman"/>
          <w:sz w:val="24"/>
          <w:szCs w:val="24"/>
          <w:lang w:val="en-GB"/>
        </w:rPr>
      </w:pPr>
    </w:p>
    <w:p w14:paraId="3DA26064" w14:textId="77777777" w:rsidR="009922B5" w:rsidRDefault="009922B5" w:rsidP="00EF5414">
      <w:pPr>
        <w:rPr>
          <w:rFonts w:ascii="Times New Roman" w:hAnsi="Times New Roman"/>
          <w:sz w:val="24"/>
          <w:szCs w:val="24"/>
          <w:lang w:val="en-GB"/>
        </w:rPr>
      </w:pPr>
      <w:r>
        <w:rPr>
          <w:rFonts w:ascii="Times New Roman" w:hAnsi="Times New Roman"/>
          <w:sz w:val="24"/>
          <w:szCs w:val="24"/>
          <w:lang w:val="en-GB"/>
        </w:rPr>
        <w:t xml:space="preserve">The department conducted an extensive user research to understand the landscape the platform will exist within, as well as how users will engage with the platform. That exercise highlighted the value the platform will bring. Individuals at all life and career stages were involved in the research, including employees, employers, parents and career advisors. Specifically: </w:t>
      </w:r>
    </w:p>
    <w:p w14:paraId="1958A4F0" w14:textId="77777777" w:rsidR="009922B5" w:rsidRDefault="009922B5" w:rsidP="00EF5414">
      <w:pPr>
        <w:pStyle w:val="ListParagraph"/>
        <w:numPr>
          <w:ilvl w:val="0"/>
          <w:numId w:val="40"/>
        </w:numPr>
        <w:contextualSpacing w:val="0"/>
        <w:rPr>
          <w:rFonts w:cs="Times New Roman"/>
          <w:szCs w:val="24"/>
          <w:lang w:val="en-GB"/>
        </w:rPr>
      </w:pPr>
      <w:r>
        <w:rPr>
          <w:szCs w:val="24"/>
          <w:lang w:val="en-GB"/>
        </w:rPr>
        <w:t>interviews were conducted with individuals;</w:t>
      </w:r>
    </w:p>
    <w:p w14:paraId="78BC3F09" w14:textId="77777777" w:rsidR="009922B5" w:rsidRDefault="009922B5" w:rsidP="00EF5414">
      <w:pPr>
        <w:pStyle w:val="ListParagraph"/>
        <w:numPr>
          <w:ilvl w:val="0"/>
          <w:numId w:val="40"/>
        </w:numPr>
        <w:contextualSpacing w:val="0"/>
        <w:rPr>
          <w:szCs w:val="24"/>
          <w:lang w:val="en-GB"/>
        </w:rPr>
      </w:pPr>
      <w:r>
        <w:rPr>
          <w:szCs w:val="24"/>
          <w:lang w:val="en-GB"/>
        </w:rPr>
        <w:t>focus groups were held with employers, parents and career advisors;</w:t>
      </w:r>
    </w:p>
    <w:p w14:paraId="68CB30C8" w14:textId="77777777" w:rsidR="009922B5" w:rsidRDefault="009922B5" w:rsidP="00EF5414">
      <w:pPr>
        <w:pStyle w:val="ListParagraph"/>
        <w:numPr>
          <w:ilvl w:val="0"/>
          <w:numId w:val="40"/>
        </w:numPr>
        <w:contextualSpacing w:val="0"/>
        <w:rPr>
          <w:szCs w:val="24"/>
          <w:lang w:val="en-GB"/>
        </w:rPr>
      </w:pPr>
      <w:r>
        <w:rPr>
          <w:szCs w:val="24"/>
          <w:lang w:val="en-GB"/>
        </w:rPr>
        <w:t>a survey was completed by over 5,000 individuals across Australia; and</w:t>
      </w:r>
    </w:p>
    <w:p w14:paraId="561B53E1" w14:textId="77777777" w:rsidR="009922B5" w:rsidRDefault="009922B5" w:rsidP="00EF5414">
      <w:pPr>
        <w:pStyle w:val="ListParagraph"/>
        <w:numPr>
          <w:ilvl w:val="0"/>
          <w:numId w:val="40"/>
        </w:numPr>
        <w:contextualSpacing w:val="0"/>
        <w:rPr>
          <w:szCs w:val="24"/>
          <w:lang w:val="en-GB"/>
        </w:rPr>
      </w:pPr>
      <w:r>
        <w:rPr>
          <w:szCs w:val="24"/>
          <w:lang w:val="en-GB"/>
        </w:rPr>
        <w:t>a digital hackathon was held to build digital platform prototypes that responded to user needs and preferences.</w:t>
      </w:r>
    </w:p>
    <w:p w14:paraId="716DB5CD" w14:textId="77777777" w:rsidR="009922B5" w:rsidRDefault="009922B5" w:rsidP="00EF5414">
      <w:pPr>
        <w:rPr>
          <w:rFonts w:ascii="Times New Roman" w:hAnsi="Times New Roman"/>
          <w:sz w:val="24"/>
          <w:szCs w:val="24"/>
          <w:lang w:val="en-GB"/>
        </w:rPr>
      </w:pPr>
    </w:p>
    <w:p w14:paraId="107E6F33" w14:textId="77777777" w:rsidR="009922B5" w:rsidRDefault="009922B5" w:rsidP="00EF5414">
      <w:pPr>
        <w:rPr>
          <w:rFonts w:ascii="Times New Roman" w:hAnsi="Times New Roman"/>
          <w:sz w:val="24"/>
          <w:szCs w:val="24"/>
          <w:lang w:val="en-GB"/>
        </w:rPr>
      </w:pPr>
      <w:r>
        <w:rPr>
          <w:rFonts w:ascii="Times New Roman" w:hAnsi="Times New Roman"/>
          <w:sz w:val="24"/>
          <w:szCs w:val="24"/>
          <w:lang w:val="en-GB"/>
        </w:rPr>
        <w:t xml:space="preserve">The department will conduct further consultation with individuals, influencers, career advisers and employers throughout the development of the digital platform and during the design and delivery of the one-off national survey to ensure the platform continues to meet the needs of users. </w:t>
      </w:r>
    </w:p>
    <w:p w14:paraId="5D7CBEDC" w14:textId="77777777" w:rsidR="009922B5" w:rsidRDefault="009922B5" w:rsidP="00EF5414">
      <w:pPr>
        <w:rPr>
          <w:rFonts w:ascii="Times New Roman" w:hAnsi="Times New Roman"/>
          <w:sz w:val="24"/>
          <w:szCs w:val="24"/>
        </w:rPr>
      </w:pPr>
    </w:p>
    <w:p w14:paraId="15B2D4C4" w14:textId="77777777" w:rsidR="009922B5" w:rsidRDefault="009922B5" w:rsidP="00EF5414">
      <w:pPr>
        <w:rPr>
          <w:rFonts w:ascii="Times New Roman" w:hAnsi="Times New Roman"/>
          <w:sz w:val="24"/>
          <w:szCs w:val="24"/>
        </w:rPr>
      </w:pPr>
      <w:r>
        <w:rPr>
          <w:rFonts w:ascii="Times New Roman" w:hAnsi="Times New Roman"/>
          <w:sz w:val="24"/>
          <w:szCs w:val="24"/>
        </w:rPr>
        <w:t xml:space="preserve">Funding for the platform of $7.6 million over four years from 2019-20 was included in the 2019-20 Budget under the measure ‘Skills Package – delivering skills for today and tomorrow’. Details are set out in </w:t>
      </w:r>
      <w:r>
        <w:rPr>
          <w:rFonts w:ascii="Times New Roman" w:hAnsi="Times New Roman"/>
          <w:i/>
          <w:sz w:val="24"/>
          <w:szCs w:val="24"/>
        </w:rPr>
        <w:t>Budget 2019-20, Budget Measures, Budget Paper No. 2 2019-20</w:t>
      </w:r>
      <w:r>
        <w:rPr>
          <w:rFonts w:ascii="Times New Roman" w:hAnsi="Times New Roman"/>
          <w:sz w:val="24"/>
          <w:szCs w:val="24"/>
        </w:rPr>
        <w:t xml:space="preserve"> at pages 69 to 70.</w:t>
      </w:r>
    </w:p>
    <w:p w14:paraId="08992AB0" w14:textId="77777777" w:rsidR="009922B5" w:rsidRDefault="009922B5" w:rsidP="00EF5414">
      <w:pPr>
        <w:rPr>
          <w:rFonts w:ascii="Times New Roman" w:hAnsi="Times New Roman"/>
          <w:sz w:val="24"/>
          <w:szCs w:val="24"/>
        </w:rPr>
      </w:pPr>
    </w:p>
    <w:p w14:paraId="7707605A" w14:textId="77777777" w:rsidR="009922B5" w:rsidRDefault="009922B5" w:rsidP="00EF5414">
      <w:pPr>
        <w:rPr>
          <w:rFonts w:ascii="Times New Roman" w:hAnsi="Times New Roman"/>
          <w:sz w:val="24"/>
          <w:szCs w:val="24"/>
        </w:rPr>
      </w:pPr>
      <w:r>
        <w:rPr>
          <w:rFonts w:ascii="Times New Roman" w:hAnsi="Times New Roman"/>
          <w:sz w:val="24"/>
          <w:szCs w:val="24"/>
        </w:rPr>
        <w:t xml:space="preserve">Further funding for the platform of $1.8 million over four years from 2020-21 will be included in the 2020-21 Budget and the 2020-21 Portfolio Budget Statements for the Education, Skills and Employment Portfolio. Funding will come from Sub-program 3.1.4: Support for the National Training System under Program 3.1: Building Skills and Capability, which is part of Outcome 3. </w:t>
      </w:r>
    </w:p>
    <w:p w14:paraId="7108424C" w14:textId="77777777" w:rsidR="009922B5" w:rsidRDefault="009922B5" w:rsidP="00EF5414">
      <w:pPr>
        <w:rPr>
          <w:rFonts w:ascii="Times New Roman" w:hAnsi="Times New Roman"/>
          <w:sz w:val="24"/>
          <w:szCs w:val="24"/>
        </w:rPr>
      </w:pPr>
    </w:p>
    <w:p w14:paraId="64E44323" w14:textId="77777777" w:rsidR="009922B5" w:rsidRDefault="009922B5" w:rsidP="00EF5414">
      <w:pPr>
        <w:rPr>
          <w:rFonts w:ascii="Times New Roman" w:hAnsi="Times New Roman"/>
          <w:sz w:val="24"/>
          <w:szCs w:val="24"/>
        </w:rPr>
      </w:pPr>
      <w:r>
        <w:rPr>
          <w:rFonts w:ascii="Times New Roman" w:hAnsi="Times New Roman"/>
          <w:sz w:val="24"/>
          <w:szCs w:val="24"/>
        </w:rPr>
        <w:t>Noting that it is not a comprehensive statement of relevant constitutional considerations, the objective of the item references the communications power (section 51(v)) of the Constitution.</w:t>
      </w:r>
    </w:p>
    <w:p w14:paraId="23F0745A" w14:textId="77777777" w:rsidR="009922B5" w:rsidRDefault="009922B5" w:rsidP="00EF5414">
      <w:pPr>
        <w:rPr>
          <w:rFonts w:ascii="Times New Roman" w:hAnsi="Times New Roman"/>
          <w:sz w:val="24"/>
          <w:szCs w:val="24"/>
        </w:rPr>
      </w:pPr>
    </w:p>
    <w:p w14:paraId="5AAC63FB" w14:textId="77777777" w:rsidR="009922B5" w:rsidRDefault="009922B5" w:rsidP="00EF5414">
      <w:pPr>
        <w:rPr>
          <w:rFonts w:ascii="Times New Roman" w:hAnsi="Times New Roman"/>
          <w:sz w:val="24"/>
          <w:szCs w:val="24"/>
        </w:rPr>
      </w:pPr>
      <w:r>
        <w:rPr>
          <w:rFonts w:ascii="Times New Roman" w:hAnsi="Times New Roman"/>
          <w:sz w:val="24"/>
          <w:szCs w:val="24"/>
        </w:rPr>
        <w:t>Section 51(v) of the Constitution empowers the Parliament to make laws with respect to ‘postal, telegraphic, telephonic and other like services’. The program will involve expenditure on the distribution of material via the internet as well as funding for the development of content for distribution by those means.</w:t>
      </w:r>
    </w:p>
    <w:p w14:paraId="7419FC51" w14:textId="67C224A1" w:rsidR="00705B73" w:rsidRDefault="00705B73" w:rsidP="00EF5414">
      <w:pPr>
        <w:rPr>
          <w:rFonts w:ascii="Times New Roman" w:hAnsi="Times New Roman"/>
          <w:sz w:val="24"/>
          <w:szCs w:val="24"/>
        </w:rPr>
      </w:pPr>
    </w:p>
    <w:p w14:paraId="37781414" w14:textId="790A5652" w:rsidR="00020AFB" w:rsidRDefault="00020AFB" w:rsidP="00EF5414">
      <w:pPr>
        <w:rPr>
          <w:rFonts w:ascii="Times New Roman" w:eastAsiaTheme="minorHAnsi" w:hAnsi="Times New Roman"/>
          <w:sz w:val="24"/>
          <w:szCs w:val="24"/>
        </w:rPr>
      </w:pPr>
      <w:r>
        <w:rPr>
          <w:rFonts w:ascii="Times New Roman" w:hAnsi="Times New Roman"/>
          <w:iCs/>
          <w:sz w:val="24"/>
          <w:szCs w:val="24"/>
        </w:rPr>
        <w:t xml:space="preserve">New </w:t>
      </w:r>
      <w:r>
        <w:rPr>
          <w:rFonts w:ascii="Times New Roman" w:hAnsi="Times New Roman"/>
          <w:b/>
          <w:iCs/>
          <w:sz w:val="24"/>
          <w:szCs w:val="24"/>
        </w:rPr>
        <w:t>table item</w:t>
      </w:r>
      <w:r w:rsidR="000268D5">
        <w:rPr>
          <w:rFonts w:ascii="Times New Roman" w:hAnsi="Times New Roman"/>
          <w:b/>
          <w:iCs/>
          <w:sz w:val="24"/>
          <w:szCs w:val="24"/>
        </w:rPr>
        <w:t xml:space="preserve"> 438</w:t>
      </w:r>
      <w:r>
        <w:rPr>
          <w:rFonts w:ascii="Times New Roman" w:hAnsi="Times New Roman"/>
          <w:iCs/>
          <w:sz w:val="24"/>
          <w:szCs w:val="24"/>
        </w:rPr>
        <w:t xml:space="preserve"> establishes consolidated legislative authority for government spending on </w:t>
      </w:r>
      <w:r>
        <w:rPr>
          <w:rFonts w:ascii="Times New Roman" w:hAnsi="Times New Roman"/>
          <w:sz w:val="24"/>
          <w:szCs w:val="24"/>
        </w:rPr>
        <w:t xml:space="preserve">certain projects and activities under the National Training System Commonwealth Own Purpose Expenditure (NTS COPE) Program. </w:t>
      </w:r>
    </w:p>
    <w:p w14:paraId="14A70834" w14:textId="77777777" w:rsidR="00020AFB" w:rsidRDefault="00020AFB" w:rsidP="00EF5414">
      <w:pPr>
        <w:rPr>
          <w:rFonts w:ascii="Times New Roman" w:hAnsi="Times New Roman"/>
          <w:sz w:val="24"/>
          <w:szCs w:val="24"/>
        </w:rPr>
      </w:pPr>
    </w:p>
    <w:p w14:paraId="66F26A8F" w14:textId="64D1B567" w:rsidR="00020AFB" w:rsidRDefault="00020AFB" w:rsidP="00EF5414">
      <w:pPr>
        <w:rPr>
          <w:rFonts w:ascii="Times New Roman" w:hAnsi="Times New Roman"/>
          <w:sz w:val="24"/>
          <w:szCs w:val="24"/>
        </w:rPr>
      </w:pPr>
      <w:r>
        <w:rPr>
          <w:rFonts w:ascii="Times New Roman" w:hAnsi="Times New Roman"/>
          <w:sz w:val="24"/>
          <w:szCs w:val="24"/>
        </w:rPr>
        <w:t xml:space="preserve">The NTS COPE Program funds a number of projects of national significance that support the infrastructure and governance of the national training system. Funding for the NTS COPE is identified in the </w:t>
      </w:r>
      <w:r>
        <w:rPr>
          <w:rFonts w:ascii="Times New Roman" w:hAnsi="Times New Roman"/>
          <w:i/>
          <w:sz w:val="24"/>
          <w:szCs w:val="24"/>
        </w:rPr>
        <w:t>National Agreement for Skills and Workforce Development</w:t>
      </w:r>
      <w:r>
        <w:rPr>
          <w:rFonts w:ascii="Times New Roman" w:hAnsi="Times New Roman"/>
          <w:sz w:val="24"/>
          <w:szCs w:val="24"/>
        </w:rPr>
        <w:t>, and quarantined from the National Specific Purpose Payment each year, in accordance with clause 15 of the Agreement. Major funding recipients include research organisations, consultants and service providers.</w:t>
      </w:r>
    </w:p>
    <w:p w14:paraId="7CEEEE93" w14:textId="77777777" w:rsidR="00020AFB" w:rsidRDefault="00020AFB" w:rsidP="00EF5414">
      <w:pPr>
        <w:rPr>
          <w:rFonts w:ascii="Times New Roman" w:hAnsi="Times New Roman"/>
          <w:sz w:val="24"/>
          <w:szCs w:val="24"/>
        </w:rPr>
      </w:pPr>
    </w:p>
    <w:p w14:paraId="715BB00C" w14:textId="77777777" w:rsidR="00020AFB" w:rsidRDefault="00020AFB" w:rsidP="00EF5414">
      <w:pPr>
        <w:rPr>
          <w:rFonts w:ascii="Times New Roman" w:hAnsi="Times New Roman"/>
          <w:iCs/>
          <w:sz w:val="24"/>
          <w:szCs w:val="24"/>
        </w:rPr>
      </w:pPr>
      <w:r>
        <w:rPr>
          <w:rFonts w:ascii="Times New Roman" w:hAnsi="Times New Roman"/>
          <w:iCs/>
          <w:sz w:val="24"/>
          <w:szCs w:val="24"/>
        </w:rPr>
        <w:t xml:space="preserve">The </w:t>
      </w:r>
      <w:r>
        <w:rPr>
          <w:rFonts w:ascii="Times New Roman" w:hAnsi="Times New Roman"/>
          <w:i/>
          <w:sz w:val="24"/>
          <w:szCs w:val="24"/>
        </w:rPr>
        <w:t>National Agreement for Skills and Workforce Development</w:t>
      </w:r>
      <w:r>
        <w:rPr>
          <w:rFonts w:ascii="Times New Roman" w:hAnsi="Times New Roman"/>
          <w:sz w:val="24"/>
          <w:szCs w:val="24"/>
        </w:rPr>
        <w:t xml:space="preserve"> was agreed by</w:t>
      </w:r>
      <w:r>
        <w:rPr>
          <w:rFonts w:ascii="Times New Roman" w:hAnsi="Times New Roman"/>
          <w:iCs/>
          <w:sz w:val="24"/>
          <w:szCs w:val="24"/>
        </w:rPr>
        <w:t xml:space="preserve"> the Council of Australian Governments (COAG) in 2012. The Agreement is an ongoing national agreement under the </w:t>
      </w:r>
      <w:r>
        <w:rPr>
          <w:rFonts w:ascii="Times New Roman" w:hAnsi="Times New Roman"/>
          <w:i/>
          <w:iCs/>
          <w:sz w:val="24"/>
          <w:szCs w:val="24"/>
        </w:rPr>
        <w:t>Intergovernmental Agreement of Federal Financial Relations</w:t>
      </w:r>
      <w:r>
        <w:rPr>
          <w:rFonts w:ascii="Times New Roman" w:hAnsi="Times New Roman"/>
          <w:iCs/>
          <w:sz w:val="24"/>
          <w:szCs w:val="24"/>
        </w:rPr>
        <w:t xml:space="preserve">, and is available at </w:t>
      </w:r>
      <w:r>
        <w:rPr>
          <w:rFonts w:ascii="Times New Roman" w:hAnsi="Times New Roman"/>
          <w:sz w:val="24"/>
          <w:szCs w:val="24"/>
          <w:u w:val="single"/>
        </w:rPr>
        <w:t>http://www.federalfinancialrelations.gov.au/content/national_agreements.aspx</w:t>
      </w:r>
      <w:r>
        <w:rPr>
          <w:rFonts w:ascii="Times New Roman" w:hAnsi="Times New Roman"/>
          <w:sz w:val="24"/>
          <w:szCs w:val="24"/>
        </w:rPr>
        <w:t>.</w:t>
      </w:r>
      <w:r>
        <w:rPr>
          <w:rFonts w:ascii="Times New Roman" w:hAnsi="Times New Roman"/>
          <w:iCs/>
          <w:sz w:val="24"/>
          <w:szCs w:val="24"/>
        </w:rPr>
        <w:t xml:space="preserve"> </w:t>
      </w:r>
    </w:p>
    <w:p w14:paraId="657DAE8C" w14:textId="77777777" w:rsidR="00020AFB" w:rsidRDefault="00020AFB" w:rsidP="00EF5414">
      <w:pPr>
        <w:rPr>
          <w:rFonts w:ascii="Times New Roman" w:hAnsi="Times New Roman"/>
          <w:iCs/>
          <w:sz w:val="24"/>
          <w:szCs w:val="24"/>
        </w:rPr>
      </w:pPr>
    </w:p>
    <w:p w14:paraId="219E2A2C" w14:textId="0F33C294" w:rsidR="00020AFB" w:rsidRDefault="00020AFB" w:rsidP="00EF5414">
      <w:pPr>
        <w:rPr>
          <w:rFonts w:ascii="Times New Roman" w:hAnsi="Times New Roman"/>
          <w:iCs/>
          <w:sz w:val="24"/>
          <w:szCs w:val="24"/>
        </w:rPr>
      </w:pPr>
      <w:r>
        <w:rPr>
          <w:rFonts w:ascii="Times New Roman" w:hAnsi="Times New Roman"/>
          <w:iCs/>
          <w:sz w:val="24"/>
          <w:szCs w:val="24"/>
        </w:rPr>
        <w:t>New table item</w:t>
      </w:r>
      <w:r w:rsidR="007F0A53">
        <w:rPr>
          <w:rFonts w:ascii="Times New Roman" w:hAnsi="Times New Roman"/>
          <w:iCs/>
          <w:sz w:val="24"/>
          <w:szCs w:val="24"/>
        </w:rPr>
        <w:t xml:space="preserve"> 438</w:t>
      </w:r>
      <w:r>
        <w:rPr>
          <w:rFonts w:ascii="Times New Roman" w:hAnsi="Times New Roman"/>
          <w:iCs/>
          <w:sz w:val="24"/>
          <w:szCs w:val="24"/>
        </w:rPr>
        <w:t xml:space="preserve"> provides legislative authority for government spending on the following projects and activities under the NTS COPE Program:</w:t>
      </w:r>
    </w:p>
    <w:p w14:paraId="4BC49062" w14:textId="77777777" w:rsidR="00020AFB" w:rsidRDefault="00020AFB" w:rsidP="00EF5414">
      <w:pPr>
        <w:pStyle w:val="ListParagraph"/>
        <w:numPr>
          <w:ilvl w:val="0"/>
          <w:numId w:val="41"/>
        </w:numPr>
        <w:rPr>
          <w:rFonts w:cs="Times New Roman"/>
          <w:szCs w:val="24"/>
        </w:rPr>
      </w:pPr>
      <w:r>
        <w:rPr>
          <w:szCs w:val="24"/>
        </w:rPr>
        <w:t>the National Centre for Vocational Education Research (NCVER) for statistical services and research services;</w:t>
      </w:r>
    </w:p>
    <w:p w14:paraId="4EE3D47F" w14:textId="77777777" w:rsidR="00020AFB" w:rsidRDefault="00020AFB" w:rsidP="00EF5414">
      <w:pPr>
        <w:pStyle w:val="ListParagraph"/>
        <w:numPr>
          <w:ilvl w:val="0"/>
          <w:numId w:val="41"/>
        </w:numPr>
        <w:rPr>
          <w:szCs w:val="24"/>
        </w:rPr>
      </w:pPr>
      <w:r>
        <w:rPr>
          <w:szCs w:val="24"/>
        </w:rPr>
        <w:t>the VET Data Streamlining project;</w:t>
      </w:r>
    </w:p>
    <w:p w14:paraId="155BDE43" w14:textId="77777777" w:rsidR="00020AFB" w:rsidRDefault="00020AFB" w:rsidP="00EF5414">
      <w:pPr>
        <w:pStyle w:val="ListParagraph"/>
        <w:numPr>
          <w:ilvl w:val="0"/>
          <w:numId w:val="41"/>
        </w:numPr>
        <w:rPr>
          <w:szCs w:val="24"/>
        </w:rPr>
      </w:pPr>
      <w:r>
        <w:rPr>
          <w:szCs w:val="24"/>
        </w:rPr>
        <w:t>the National Register for VET (training.gov.au); and</w:t>
      </w:r>
    </w:p>
    <w:p w14:paraId="006A66D1" w14:textId="77777777" w:rsidR="00020AFB" w:rsidRDefault="00020AFB" w:rsidP="00EF5414">
      <w:pPr>
        <w:pStyle w:val="ListParagraph"/>
        <w:numPr>
          <w:ilvl w:val="0"/>
          <w:numId w:val="41"/>
        </w:numPr>
        <w:rPr>
          <w:szCs w:val="24"/>
        </w:rPr>
      </w:pPr>
      <w:r>
        <w:rPr>
          <w:szCs w:val="24"/>
        </w:rPr>
        <w:t>the Performance Information for VET (PIVET) projects.</w:t>
      </w:r>
    </w:p>
    <w:p w14:paraId="0CF7156E" w14:textId="77777777" w:rsidR="00020AFB" w:rsidRDefault="00020AFB" w:rsidP="00EF5414">
      <w:pPr>
        <w:contextualSpacing/>
        <w:rPr>
          <w:rFonts w:ascii="Times New Roman" w:hAnsi="Times New Roman"/>
          <w:sz w:val="24"/>
          <w:szCs w:val="24"/>
        </w:rPr>
      </w:pPr>
    </w:p>
    <w:p w14:paraId="7DFDC499" w14:textId="77777777" w:rsidR="00020AFB" w:rsidRDefault="00020AFB" w:rsidP="00EF5414">
      <w:pPr>
        <w:contextualSpacing/>
        <w:rPr>
          <w:rFonts w:ascii="Times New Roman" w:hAnsi="Times New Roman"/>
          <w:i/>
          <w:sz w:val="24"/>
          <w:szCs w:val="24"/>
          <w:u w:val="single"/>
        </w:rPr>
      </w:pPr>
      <w:r>
        <w:rPr>
          <w:rFonts w:ascii="Times New Roman" w:hAnsi="Times New Roman"/>
          <w:i/>
          <w:sz w:val="24"/>
          <w:szCs w:val="24"/>
          <w:u w:val="single"/>
        </w:rPr>
        <w:t>NCVER statistical services</w:t>
      </w:r>
    </w:p>
    <w:p w14:paraId="0B6C0A4C" w14:textId="77777777" w:rsidR="00020AFB" w:rsidRDefault="00020AFB" w:rsidP="00EF5414">
      <w:pPr>
        <w:contextualSpacing/>
        <w:rPr>
          <w:rFonts w:ascii="Times New Roman" w:hAnsi="Times New Roman"/>
          <w:sz w:val="24"/>
          <w:szCs w:val="24"/>
        </w:rPr>
      </w:pPr>
    </w:p>
    <w:p w14:paraId="4AD3C646" w14:textId="77777777" w:rsidR="00020AFB" w:rsidRDefault="00020AFB" w:rsidP="00EF5414">
      <w:pPr>
        <w:contextualSpacing/>
        <w:rPr>
          <w:rFonts w:ascii="Times New Roman" w:hAnsi="Times New Roman"/>
          <w:sz w:val="24"/>
          <w:szCs w:val="24"/>
        </w:rPr>
      </w:pPr>
      <w:r>
        <w:rPr>
          <w:rFonts w:ascii="Times New Roman" w:hAnsi="Times New Roman"/>
          <w:sz w:val="24"/>
          <w:szCs w:val="24"/>
        </w:rPr>
        <w:t>The NCVER is a not-for-profit company owned by the Australian Government, state and territory Skills Ministers, which was established in 1981. It is the national professional body responsible for collecting, managing, analysing and communicating research and statistics on the Australian VET sector. It provides statistical services to support access to comprehensive, accurate and contemporary statistics and information on the national VET system.</w:t>
      </w:r>
    </w:p>
    <w:p w14:paraId="396A3BE7" w14:textId="77777777" w:rsidR="00020AFB" w:rsidRDefault="00020AFB" w:rsidP="00EF5414">
      <w:pPr>
        <w:contextualSpacing/>
        <w:rPr>
          <w:rFonts w:ascii="Times New Roman" w:hAnsi="Times New Roman"/>
          <w:sz w:val="24"/>
          <w:szCs w:val="24"/>
        </w:rPr>
      </w:pPr>
    </w:p>
    <w:p w14:paraId="3B88E9E8" w14:textId="77777777" w:rsidR="00020AFB" w:rsidRDefault="00020AFB" w:rsidP="00EF5414">
      <w:pPr>
        <w:contextualSpacing/>
        <w:rPr>
          <w:rFonts w:ascii="Times New Roman" w:hAnsi="Times New Roman"/>
          <w:sz w:val="24"/>
          <w:szCs w:val="24"/>
        </w:rPr>
      </w:pPr>
      <w:r>
        <w:rPr>
          <w:rFonts w:ascii="Times New Roman" w:hAnsi="Times New Roman"/>
          <w:sz w:val="24"/>
          <w:szCs w:val="24"/>
        </w:rPr>
        <w:t xml:space="preserve">The NCVER receives funding under the NTS COPE Program, which is administered by the department under the NCVER Statistical Services Funding Agreement and the NCVER Research Services Funding Agreement. Current agreements are in place for a three-year period from 2019-20, and are supported by Annual Implementation Plans that specify the deliverables for each financial year. </w:t>
      </w:r>
    </w:p>
    <w:p w14:paraId="0E822CB8" w14:textId="77777777" w:rsidR="00020AFB" w:rsidRDefault="00020AFB" w:rsidP="00EF5414">
      <w:pPr>
        <w:contextualSpacing/>
        <w:rPr>
          <w:rFonts w:ascii="Times New Roman" w:hAnsi="Times New Roman"/>
          <w:sz w:val="24"/>
          <w:szCs w:val="24"/>
        </w:rPr>
      </w:pPr>
    </w:p>
    <w:p w14:paraId="32FA549A" w14:textId="77777777" w:rsidR="00020AFB" w:rsidRDefault="00020AFB" w:rsidP="00EF5414">
      <w:pPr>
        <w:contextualSpacing/>
        <w:rPr>
          <w:rFonts w:ascii="Times New Roman" w:hAnsi="Times New Roman"/>
          <w:sz w:val="24"/>
          <w:szCs w:val="24"/>
        </w:rPr>
      </w:pPr>
      <w:r>
        <w:rPr>
          <w:rFonts w:ascii="Times New Roman" w:hAnsi="Times New Roman"/>
          <w:sz w:val="24"/>
          <w:szCs w:val="24"/>
        </w:rPr>
        <w:t>The purpose of the NCVER Statistical Services Funding Agreement is to ensure continued and enhanced provision of statistical services to support access to comprehensive, accurate and contemporary data and information on the Australian VET system for all stakeholders; inform choice, policy making and best practice; and promote transparency in how the VET sector and market operates. This is achieved through three broad funding objectives:</w:t>
      </w:r>
    </w:p>
    <w:p w14:paraId="488C75E8" w14:textId="77777777" w:rsidR="00020AFB" w:rsidRDefault="00020AFB" w:rsidP="00EF5414">
      <w:pPr>
        <w:pStyle w:val="ListParagraph"/>
        <w:numPr>
          <w:ilvl w:val="0"/>
          <w:numId w:val="41"/>
        </w:numPr>
        <w:rPr>
          <w:szCs w:val="24"/>
        </w:rPr>
      </w:pPr>
      <w:r>
        <w:rPr>
          <w:szCs w:val="24"/>
        </w:rPr>
        <w:lastRenderedPageBreak/>
        <w:t xml:space="preserve">provide </w:t>
      </w:r>
      <w:bookmarkStart w:id="1" w:name="_Hlk49418431"/>
      <w:r>
        <w:rPr>
          <w:szCs w:val="24"/>
        </w:rPr>
        <w:t xml:space="preserve">VET activity data </w:t>
      </w:r>
      <w:bookmarkEnd w:id="1"/>
      <w:r>
        <w:rPr>
          <w:szCs w:val="24"/>
        </w:rPr>
        <w:t>collection services to enhance transparency and performance of the national training system;</w:t>
      </w:r>
    </w:p>
    <w:p w14:paraId="4F941694" w14:textId="77777777" w:rsidR="00020AFB" w:rsidRDefault="00020AFB" w:rsidP="00EF5414">
      <w:pPr>
        <w:pStyle w:val="ListParagraph"/>
        <w:numPr>
          <w:ilvl w:val="0"/>
          <w:numId w:val="41"/>
        </w:numPr>
        <w:rPr>
          <w:szCs w:val="24"/>
        </w:rPr>
      </w:pPr>
      <w:r>
        <w:rPr>
          <w:szCs w:val="24"/>
        </w:rPr>
        <w:t>provide data and publication services that inform efficient operation of the VET market; and</w:t>
      </w:r>
    </w:p>
    <w:p w14:paraId="7F3308AC" w14:textId="77777777" w:rsidR="00020AFB" w:rsidRDefault="00020AFB" w:rsidP="00EF5414">
      <w:pPr>
        <w:pStyle w:val="ListParagraph"/>
        <w:numPr>
          <w:ilvl w:val="0"/>
          <w:numId w:val="41"/>
        </w:numPr>
        <w:rPr>
          <w:szCs w:val="24"/>
        </w:rPr>
      </w:pPr>
      <w:r>
        <w:rPr>
          <w:szCs w:val="24"/>
        </w:rPr>
        <w:t>produce statistics to inform consumer choice and services that streamline the collection of VET data.</w:t>
      </w:r>
    </w:p>
    <w:p w14:paraId="63E0B7AD" w14:textId="77777777" w:rsidR="00020AFB" w:rsidRDefault="00020AFB" w:rsidP="00EF5414">
      <w:pPr>
        <w:pStyle w:val="ListParagraph"/>
        <w:rPr>
          <w:szCs w:val="24"/>
        </w:rPr>
      </w:pPr>
    </w:p>
    <w:p w14:paraId="3EF3582A" w14:textId="77777777" w:rsidR="00020AFB" w:rsidRDefault="00020AFB" w:rsidP="00EF5414">
      <w:pPr>
        <w:contextualSpacing/>
        <w:rPr>
          <w:rFonts w:ascii="Times New Roman" w:hAnsi="Times New Roman"/>
          <w:sz w:val="24"/>
          <w:szCs w:val="24"/>
        </w:rPr>
      </w:pPr>
      <w:r>
        <w:rPr>
          <w:rFonts w:ascii="Times New Roman" w:hAnsi="Times New Roman"/>
          <w:sz w:val="24"/>
          <w:szCs w:val="24"/>
        </w:rPr>
        <w:t>The collection of data from registered training organisations (RTOs) and state/territory training authorities (and Boards of Studies) is through digital submission. The statistics produced by NCVER are used extensively by the department, states and territories, the Student Identifiers Registrar (for the Unique Student Identifier Transcript service), researchers and the general public. The data is made publicly available on the NCVER website.</w:t>
      </w:r>
    </w:p>
    <w:p w14:paraId="188A27D0" w14:textId="77777777" w:rsidR="00020AFB" w:rsidRDefault="00020AFB" w:rsidP="00EF5414">
      <w:pPr>
        <w:contextualSpacing/>
        <w:rPr>
          <w:rFonts w:ascii="Times New Roman" w:hAnsi="Times New Roman"/>
          <w:sz w:val="24"/>
          <w:szCs w:val="24"/>
        </w:rPr>
      </w:pPr>
    </w:p>
    <w:p w14:paraId="07262744" w14:textId="77777777" w:rsidR="00020AFB" w:rsidRDefault="00020AFB" w:rsidP="00EF5414">
      <w:pPr>
        <w:contextualSpacing/>
        <w:rPr>
          <w:rFonts w:ascii="Times New Roman" w:hAnsi="Times New Roman"/>
          <w:i/>
          <w:sz w:val="24"/>
          <w:szCs w:val="24"/>
          <w:u w:val="single"/>
        </w:rPr>
      </w:pPr>
      <w:r>
        <w:rPr>
          <w:rFonts w:ascii="Times New Roman" w:hAnsi="Times New Roman"/>
          <w:i/>
          <w:sz w:val="24"/>
          <w:szCs w:val="24"/>
          <w:u w:val="single"/>
        </w:rPr>
        <w:t>NCVER research services</w:t>
      </w:r>
    </w:p>
    <w:p w14:paraId="5DBD00DE" w14:textId="77777777" w:rsidR="00020AFB" w:rsidRDefault="00020AFB" w:rsidP="00EF5414">
      <w:pPr>
        <w:rPr>
          <w:rFonts w:ascii="Times New Roman" w:hAnsi="Times New Roman"/>
          <w:sz w:val="24"/>
          <w:szCs w:val="24"/>
        </w:rPr>
      </w:pPr>
    </w:p>
    <w:p w14:paraId="36D72216" w14:textId="77777777" w:rsidR="00020AFB" w:rsidRDefault="00020AFB" w:rsidP="00EF5414">
      <w:pPr>
        <w:rPr>
          <w:rFonts w:ascii="Times New Roman" w:hAnsi="Times New Roman"/>
          <w:sz w:val="24"/>
          <w:szCs w:val="24"/>
        </w:rPr>
      </w:pPr>
      <w:r>
        <w:rPr>
          <w:rFonts w:ascii="Times New Roman" w:hAnsi="Times New Roman"/>
          <w:sz w:val="24"/>
          <w:szCs w:val="24"/>
        </w:rPr>
        <w:t>Under the NCVER Research Services Funding Agreement, NCVER is funded to undertake research to support and inform VET sector stakeholders about national VET policy and practice. Research needs to be timely and relevant to the industry, the VET sector, governments and other stakeholders. This is achieved through two broad funding objectives:</w:t>
      </w:r>
    </w:p>
    <w:p w14:paraId="76436CDF" w14:textId="77777777" w:rsidR="00020AFB" w:rsidRDefault="00020AFB" w:rsidP="00EF5414">
      <w:pPr>
        <w:pStyle w:val="ListParagraph"/>
        <w:numPr>
          <w:ilvl w:val="0"/>
          <w:numId w:val="41"/>
        </w:numPr>
        <w:rPr>
          <w:szCs w:val="24"/>
        </w:rPr>
      </w:pPr>
      <w:r>
        <w:rPr>
          <w:szCs w:val="24"/>
        </w:rPr>
        <w:t>deliver a high quality, timely and relevant program of research and data analysis, including identification, prioritisation and management of projects to provide an evidence base of applied research to support policy development, add new knowledge about VET, and support decisions being informed by objective, relevant and trusted research; and</w:t>
      </w:r>
    </w:p>
    <w:p w14:paraId="13B4A0C6" w14:textId="77777777" w:rsidR="00020AFB" w:rsidRDefault="00020AFB" w:rsidP="00EF5414">
      <w:pPr>
        <w:pStyle w:val="ListParagraph"/>
        <w:numPr>
          <w:ilvl w:val="0"/>
          <w:numId w:val="41"/>
        </w:numPr>
        <w:rPr>
          <w:szCs w:val="24"/>
        </w:rPr>
      </w:pPr>
      <w:r>
        <w:rPr>
          <w:szCs w:val="24"/>
        </w:rPr>
        <w:t>provide information dissemination services and engagement activities to support access to and promote VET research that enables stakeholders to have a greater understanding of VET and the VET sector.</w:t>
      </w:r>
    </w:p>
    <w:p w14:paraId="138885DA" w14:textId="77777777" w:rsidR="00020AFB" w:rsidRDefault="00020AFB" w:rsidP="00EF5414">
      <w:pPr>
        <w:rPr>
          <w:rFonts w:ascii="Times New Roman" w:hAnsi="Times New Roman"/>
          <w:sz w:val="24"/>
          <w:szCs w:val="24"/>
        </w:rPr>
      </w:pPr>
    </w:p>
    <w:p w14:paraId="7783BF54" w14:textId="77777777" w:rsidR="00020AFB" w:rsidRDefault="00020AFB" w:rsidP="00EF5414">
      <w:pPr>
        <w:rPr>
          <w:rFonts w:ascii="Times New Roman" w:hAnsi="Times New Roman"/>
          <w:sz w:val="24"/>
          <w:szCs w:val="24"/>
        </w:rPr>
      </w:pPr>
      <w:r>
        <w:rPr>
          <w:rFonts w:ascii="Times New Roman" w:hAnsi="Times New Roman"/>
          <w:sz w:val="24"/>
          <w:szCs w:val="24"/>
        </w:rPr>
        <w:t xml:space="preserve">A suite of research projects is developed in consultation with stakeholders and endorsed by the Senior Skills Officials’ Network (SSON). The SSON commissions approximately 10 to 12 research projects each year, ranging from about six months to two years. Each individual project has specific research questions developed and addressed. The research is generally made publicly available on the NCVER website and has a wide range of users, including governments and academics. The NCVER also hosts an annual research conference to share VET research and increase engagement on VET research, and maintain a comprehensive VET research database. These activities come under the second broad funding objective. </w:t>
      </w:r>
    </w:p>
    <w:p w14:paraId="144FF021" w14:textId="77777777" w:rsidR="00020AFB" w:rsidRDefault="00020AFB" w:rsidP="00EF5414">
      <w:pPr>
        <w:rPr>
          <w:rFonts w:ascii="Times New Roman" w:hAnsi="Times New Roman"/>
          <w:sz w:val="24"/>
          <w:szCs w:val="24"/>
        </w:rPr>
      </w:pPr>
    </w:p>
    <w:p w14:paraId="59BBEA25" w14:textId="77777777" w:rsidR="00020AFB" w:rsidRDefault="00020AFB" w:rsidP="00EF5414">
      <w:pPr>
        <w:rPr>
          <w:rFonts w:ascii="Times New Roman" w:hAnsi="Times New Roman"/>
          <w:i/>
          <w:sz w:val="24"/>
          <w:szCs w:val="24"/>
          <w:u w:val="single"/>
        </w:rPr>
      </w:pPr>
      <w:r>
        <w:rPr>
          <w:rFonts w:ascii="Times New Roman" w:hAnsi="Times New Roman"/>
          <w:i/>
          <w:sz w:val="24"/>
          <w:szCs w:val="24"/>
          <w:u w:val="single"/>
        </w:rPr>
        <w:t>VET Data Streamlining</w:t>
      </w:r>
    </w:p>
    <w:p w14:paraId="19126436" w14:textId="77777777" w:rsidR="00020AFB" w:rsidRDefault="00020AFB" w:rsidP="00EF5414">
      <w:pPr>
        <w:rPr>
          <w:rFonts w:ascii="Times New Roman" w:hAnsi="Times New Roman"/>
          <w:sz w:val="24"/>
          <w:szCs w:val="24"/>
        </w:rPr>
      </w:pPr>
    </w:p>
    <w:p w14:paraId="719B2C21" w14:textId="77777777" w:rsidR="00020AFB" w:rsidRDefault="00020AFB" w:rsidP="00EF5414">
      <w:pPr>
        <w:rPr>
          <w:rFonts w:ascii="Times New Roman" w:hAnsi="Times New Roman"/>
          <w:sz w:val="24"/>
          <w:szCs w:val="24"/>
        </w:rPr>
      </w:pPr>
      <w:r>
        <w:rPr>
          <w:rFonts w:ascii="Times New Roman" w:hAnsi="Times New Roman"/>
          <w:sz w:val="24"/>
          <w:szCs w:val="24"/>
        </w:rPr>
        <w:t>The VET Data Streamlining project will modernise and simplify the collection and reporting of VET data to enable real-time transparency and management of the national VET system. The project is developing ICT systems and processes that enable near real-time, event-based, system-to-system exchange of VET data that is used for multiple purposes.</w:t>
      </w:r>
    </w:p>
    <w:p w14:paraId="68F8D6E3" w14:textId="77777777" w:rsidR="00020AFB" w:rsidRDefault="00020AFB" w:rsidP="00EF5414">
      <w:pPr>
        <w:rPr>
          <w:rFonts w:ascii="Times New Roman" w:hAnsi="Times New Roman"/>
          <w:sz w:val="24"/>
          <w:szCs w:val="24"/>
        </w:rPr>
      </w:pPr>
      <w:r>
        <w:rPr>
          <w:rFonts w:ascii="Times New Roman" w:hAnsi="Times New Roman"/>
          <w:sz w:val="24"/>
          <w:szCs w:val="24"/>
        </w:rPr>
        <w:t xml:space="preserve"> </w:t>
      </w:r>
    </w:p>
    <w:p w14:paraId="2D58A7B2" w14:textId="77777777" w:rsidR="00020AFB" w:rsidRDefault="00020AFB" w:rsidP="00EF5414">
      <w:pPr>
        <w:rPr>
          <w:rFonts w:ascii="Times New Roman" w:hAnsi="Times New Roman"/>
          <w:sz w:val="24"/>
          <w:szCs w:val="24"/>
        </w:rPr>
      </w:pPr>
      <w:r>
        <w:rPr>
          <w:rFonts w:ascii="Times New Roman" w:hAnsi="Times New Roman"/>
          <w:sz w:val="24"/>
          <w:szCs w:val="24"/>
        </w:rPr>
        <w:t>The project will impact all 4,500 RTOs and their third party student management system (SMS) providers, and exchange information with VET regulators, government training authorities, and VET sector users and stakeholders.</w:t>
      </w:r>
    </w:p>
    <w:p w14:paraId="3D261A5A" w14:textId="77777777" w:rsidR="00020AFB" w:rsidRDefault="00020AFB" w:rsidP="00EF5414">
      <w:pPr>
        <w:rPr>
          <w:rFonts w:ascii="Times New Roman" w:hAnsi="Times New Roman"/>
          <w:sz w:val="24"/>
          <w:szCs w:val="24"/>
        </w:rPr>
      </w:pPr>
    </w:p>
    <w:p w14:paraId="79CDBB7E" w14:textId="77777777" w:rsidR="00020AFB" w:rsidRDefault="00020AFB" w:rsidP="00EF5414">
      <w:pPr>
        <w:rPr>
          <w:rFonts w:ascii="Times New Roman" w:hAnsi="Times New Roman"/>
          <w:sz w:val="24"/>
          <w:szCs w:val="24"/>
        </w:rPr>
      </w:pPr>
      <w:r>
        <w:rPr>
          <w:rFonts w:ascii="Times New Roman" w:hAnsi="Times New Roman"/>
          <w:sz w:val="24"/>
          <w:szCs w:val="24"/>
        </w:rPr>
        <w:lastRenderedPageBreak/>
        <w:t>Initially, funding will go towards the procurement of ICT development services, and the delivery and maintenance services in the forward years. As part of the national roll-out, grant funding may be provided to help RTOs and SMS providers adapt to the new systems. Discovery and enterprise architecture work has been completed, and work is currently underway to review VET information standards and develop a proof of concept for new ICT infrastructure. This work will underpin a national roll-out that is likely to be staged over several years, to align with state and territory government investment plans. Core development will be undertaken over three years from 2020-21, with additional funding to support the final transition of jurisdictions and then maintenance of the new system in the out years.</w:t>
      </w:r>
    </w:p>
    <w:p w14:paraId="649ED7F1" w14:textId="77777777" w:rsidR="00020AFB" w:rsidRDefault="00020AFB" w:rsidP="00EF5414">
      <w:pPr>
        <w:rPr>
          <w:rFonts w:ascii="Times New Roman" w:hAnsi="Times New Roman"/>
          <w:sz w:val="24"/>
          <w:szCs w:val="24"/>
        </w:rPr>
      </w:pPr>
    </w:p>
    <w:p w14:paraId="3CCF2C77" w14:textId="77777777" w:rsidR="00020AFB" w:rsidRDefault="00020AFB" w:rsidP="00EF5414">
      <w:pPr>
        <w:rPr>
          <w:rFonts w:ascii="Times New Roman" w:hAnsi="Times New Roman"/>
          <w:i/>
          <w:sz w:val="24"/>
          <w:szCs w:val="24"/>
          <w:u w:val="single"/>
        </w:rPr>
      </w:pPr>
      <w:r>
        <w:rPr>
          <w:rFonts w:ascii="Times New Roman" w:hAnsi="Times New Roman"/>
          <w:i/>
          <w:sz w:val="24"/>
          <w:szCs w:val="24"/>
          <w:u w:val="single"/>
        </w:rPr>
        <w:t>Training.gov.au</w:t>
      </w:r>
    </w:p>
    <w:p w14:paraId="72E9AAFE" w14:textId="77777777" w:rsidR="00020AFB" w:rsidRDefault="00020AFB" w:rsidP="00EF5414">
      <w:pPr>
        <w:rPr>
          <w:rFonts w:ascii="Times New Roman" w:hAnsi="Times New Roman"/>
          <w:sz w:val="24"/>
          <w:szCs w:val="24"/>
        </w:rPr>
      </w:pPr>
    </w:p>
    <w:p w14:paraId="0951C358" w14:textId="77777777" w:rsidR="00020AFB" w:rsidRDefault="00020AFB" w:rsidP="00EF5414">
      <w:pPr>
        <w:rPr>
          <w:rFonts w:ascii="Times New Roman" w:hAnsi="Times New Roman"/>
          <w:sz w:val="24"/>
          <w:szCs w:val="24"/>
        </w:rPr>
      </w:pPr>
      <w:r>
        <w:rPr>
          <w:rFonts w:ascii="Times New Roman" w:hAnsi="Times New Roman"/>
          <w:sz w:val="24"/>
          <w:szCs w:val="24"/>
        </w:rPr>
        <w:t xml:space="preserve">Training.gov.au (TGA) is the National Register for VET required by section 216 of the </w:t>
      </w:r>
      <w:r>
        <w:rPr>
          <w:rFonts w:ascii="Times New Roman" w:hAnsi="Times New Roman"/>
          <w:i/>
          <w:sz w:val="24"/>
          <w:szCs w:val="24"/>
        </w:rPr>
        <w:t>National Vocational Education and Training Regulator Act 2016</w:t>
      </w:r>
      <w:r>
        <w:rPr>
          <w:rFonts w:ascii="Times New Roman" w:hAnsi="Times New Roman"/>
          <w:sz w:val="24"/>
          <w:szCs w:val="24"/>
        </w:rPr>
        <w:t xml:space="preserve">. TGA provides authoritative information on nationally recognised training and RTOs that deliver that training. It is used as a reference source by VET regulators, governments, NCVER, RTOs and other VET professionals. </w:t>
      </w:r>
    </w:p>
    <w:p w14:paraId="20BFBE31" w14:textId="77777777" w:rsidR="00020AFB" w:rsidRDefault="00020AFB" w:rsidP="00EF5414">
      <w:pPr>
        <w:rPr>
          <w:rFonts w:ascii="Times New Roman" w:hAnsi="Times New Roman"/>
          <w:sz w:val="24"/>
          <w:szCs w:val="24"/>
        </w:rPr>
      </w:pPr>
    </w:p>
    <w:p w14:paraId="76F0329E" w14:textId="614A79D8" w:rsidR="00020AFB" w:rsidRDefault="00020AFB" w:rsidP="00EF5414">
      <w:pPr>
        <w:rPr>
          <w:rFonts w:ascii="Times New Roman" w:hAnsi="Times New Roman"/>
          <w:sz w:val="24"/>
          <w:szCs w:val="24"/>
        </w:rPr>
      </w:pPr>
      <w:r>
        <w:rPr>
          <w:rFonts w:ascii="Times New Roman" w:hAnsi="Times New Roman"/>
          <w:sz w:val="24"/>
          <w:szCs w:val="24"/>
        </w:rPr>
        <w:t xml:space="preserve">The department uses the NTS COPE Program funding to procure services for the continued delivery of the suite of TGA related websites (TGA, the Training Package Content Management System and VETNet). The Training Package Content Management System allows training package developers to author and publish training packages. VETNet is the VET document repository and provides a central storage facility for current and historical materials relevant to the national VET sector. </w:t>
      </w:r>
    </w:p>
    <w:p w14:paraId="77D2C8E9" w14:textId="77777777" w:rsidR="00020AFB" w:rsidRDefault="00020AFB" w:rsidP="00EF5414">
      <w:pPr>
        <w:rPr>
          <w:rFonts w:ascii="Times New Roman" w:hAnsi="Times New Roman"/>
          <w:sz w:val="24"/>
          <w:szCs w:val="24"/>
        </w:rPr>
      </w:pPr>
    </w:p>
    <w:p w14:paraId="6C729A0A" w14:textId="77777777" w:rsidR="00020AFB" w:rsidRDefault="00020AFB" w:rsidP="00EF5414">
      <w:pPr>
        <w:rPr>
          <w:rFonts w:ascii="Times New Roman" w:hAnsi="Times New Roman"/>
          <w:sz w:val="24"/>
          <w:szCs w:val="24"/>
        </w:rPr>
      </w:pPr>
      <w:r>
        <w:rPr>
          <w:rFonts w:ascii="Times New Roman" w:hAnsi="Times New Roman"/>
          <w:sz w:val="24"/>
          <w:szCs w:val="24"/>
        </w:rPr>
        <w:t>Funding for this activity includes hosting, maintenance and enhancement of TGA related websites, as well as contracting of specialised business analysis services to support this work.</w:t>
      </w:r>
    </w:p>
    <w:p w14:paraId="038C542B" w14:textId="77777777" w:rsidR="00020AFB" w:rsidRDefault="00020AFB" w:rsidP="00EF5414">
      <w:pPr>
        <w:rPr>
          <w:rFonts w:ascii="Times New Roman" w:hAnsi="Times New Roman"/>
          <w:iCs/>
          <w:sz w:val="24"/>
          <w:szCs w:val="24"/>
        </w:rPr>
      </w:pPr>
    </w:p>
    <w:p w14:paraId="3985A3B4" w14:textId="77777777" w:rsidR="00020AFB" w:rsidRDefault="00020AFB" w:rsidP="00EF5414">
      <w:pPr>
        <w:rPr>
          <w:rFonts w:ascii="Times New Roman" w:hAnsi="Times New Roman"/>
          <w:i/>
          <w:iCs/>
          <w:sz w:val="24"/>
          <w:szCs w:val="24"/>
          <w:u w:val="single"/>
        </w:rPr>
      </w:pPr>
      <w:r>
        <w:rPr>
          <w:rFonts w:ascii="Times New Roman" w:hAnsi="Times New Roman"/>
          <w:i/>
          <w:iCs/>
          <w:sz w:val="24"/>
          <w:szCs w:val="24"/>
          <w:u w:val="single"/>
        </w:rPr>
        <w:t>PIVET</w:t>
      </w:r>
    </w:p>
    <w:p w14:paraId="56E5FF10" w14:textId="77777777" w:rsidR="00020AFB" w:rsidRDefault="00020AFB" w:rsidP="00EF5414">
      <w:pPr>
        <w:rPr>
          <w:rFonts w:ascii="Times New Roman" w:hAnsi="Times New Roman"/>
          <w:iCs/>
          <w:sz w:val="24"/>
          <w:szCs w:val="24"/>
        </w:rPr>
      </w:pPr>
    </w:p>
    <w:p w14:paraId="5076FE60" w14:textId="77777777" w:rsidR="00020AFB" w:rsidRDefault="00020AFB" w:rsidP="00EF5414">
      <w:pPr>
        <w:rPr>
          <w:rFonts w:ascii="Times New Roman" w:hAnsi="Times New Roman" w:cstheme="minorBidi"/>
          <w:sz w:val="24"/>
          <w:szCs w:val="24"/>
        </w:rPr>
      </w:pPr>
      <w:r>
        <w:rPr>
          <w:rFonts w:ascii="Times New Roman" w:hAnsi="Times New Roman"/>
          <w:sz w:val="24"/>
          <w:szCs w:val="24"/>
        </w:rPr>
        <w:t xml:space="preserve">In November 2016, the Council of Australian Governments (COAG) Industry and Skills Council (predecessor to the COAG Skills Council) endorsed the PIVET initiative to transform the data available to consumers, governments and regulators. PIVET achieves this objective by funding projects which seek to increase the outcome and pathway information available about the VET market. </w:t>
      </w:r>
    </w:p>
    <w:p w14:paraId="0009827E" w14:textId="77777777" w:rsidR="00020AFB" w:rsidRDefault="00020AFB" w:rsidP="00EF5414">
      <w:pPr>
        <w:rPr>
          <w:rFonts w:ascii="Times New Roman" w:hAnsi="Times New Roman"/>
          <w:sz w:val="24"/>
          <w:szCs w:val="24"/>
        </w:rPr>
      </w:pPr>
    </w:p>
    <w:p w14:paraId="07DFD88B" w14:textId="77777777" w:rsidR="00020AFB" w:rsidRDefault="00020AFB" w:rsidP="00EF5414">
      <w:pPr>
        <w:rPr>
          <w:rFonts w:ascii="Times New Roman" w:hAnsi="Times New Roman"/>
          <w:sz w:val="24"/>
          <w:szCs w:val="24"/>
        </w:rPr>
      </w:pPr>
      <w:r>
        <w:rPr>
          <w:rFonts w:ascii="Times New Roman" w:hAnsi="Times New Roman"/>
          <w:sz w:val="24"/>
          <w:szCs w:val="24"/>
        </w:rPr>
        <w:t>In November 2019, Skills Ministers agreed to four major PIVET projects (the fourth project being the VET Data Streamlining project described above), including:</w:t>
      </w:r>
    </w:p>
    <w:p w14:paraId="31830BE3" w14:textId="77777777" w:rsidR="00020AFB" w:rsidRDefault="00020AFB" w:rsidP="00EF5414">
      <w:pPr>
        <w:pStyle w:val="ListParagraph"/>
        <w:numPr>
          <w:ilvl w:val="0"/>
          <w:numId w:val="41"/>
        </w:numPr>
        <w:rPr>
          <w:szCs w:val="24"/>
        </w:rPr>
      </w:pPr>
      <w:r>
        <w:rPr>
          <w:szCs w:val="24"/>
        </w:rPr>
        <w:t xml:space="preserve">the </w:t>
      </w:r>
      <w:r>
        <w:rPr>
          <w:i/>
          <w:szCs w:val="24"/>
        </w:rPr>
        <w:t>Reforming Student and Employer Surveys</w:t>
      </w:r>
      <w:r>
        <w:rPr>
          <w:szCs w:val="24"/>
        </w:rPr>
        <w:t xml:space="preserve"> project, which aims to improve the student and employer surveys to gain a greater understanding of student outcomes and satisfaction and employer perspectives on VET. These two surveys are central to understanding the VET sector and experiences of its users (students and employers). The surveys are conducted by NCVER as part of their statistical services, with the National Student Outcomes Survey conducted annually and the Survey of Employer Use and Views of the VET System conducted biennially;   </w:t>
      </w:r>
    </w:p>
    <w:p w14:paraId="0B6BDE3A" w14:textId="77777777" w:rsidR="00020AFB" w:rsidRDefault="00020AFB" w:rsidP="00EF5414">
      <w:pPr>
        <w:pStyle w:val="ListParagraph"/>
        <w:numPr>
          <w:ilvl w:val="0"/>
          <w:numId w:val="41"/>
        </w:numPr>
        <w:rPr>
          <w:szCs w:val="24"/>
        </w:rPr>
      </w:pPr>
      <w:r>
        <w:rPr>
          <w:szCs w:val="24"/>
        </w:rPr>
        <w:t xml:space="preserve">the </w:t>
      </w:r>
      <w:r>
        <w:rPr>
          <w:i/>
          <w:szCs w:val="24"/>
        </w:rPr>
        <w:t>Creating Enduring Data Linkages</w:t>
      </w:r>
      <w:r>
        <w:rPr>
          <w:szCs w:val="24"/>
        </w:rPr>
        <w:t xml:space="preserve"> project, which incorporates VET data into large</w:t>
      </w:r>
      <w:r>
        <w:rPr>
          <w:szCs w:val="24"/>
        </w:rPr>
        <w:noBreakHyphen/>
        <w:t>scale linked datasets, such as the Multi-Agency Data Integration Project under the Australian Government’s Data Integration Partnership for Australia, to optimise funding of VET student outcomes; and</w:t>
      </w:r>
    </w:p>
    <w:p w14:paraId="44390168" w14:textId="77777777" w:rsidR="00020AFB" w:rsidRDefault="00020AFB" w:rsidP="00EF5414">
      <w:pPr>
        <w:pStyle w:val="ListParagraph"/>
        <w:numPr>
          <w:ilvl w:val="0"/>
          <w:numId w:val="41"/>
        </w:numPr>
        <w:rPr>
          <w:szCs w:val="24"/>
        </w:rPr>
      </w:pPr>
      <w:r>
        <w:rPr>
          <w:szCs w:val="24"/>
        </w:rPr>
        <w:lastRenderedPageBreak/>
        <w:t xml:space="preserve">the </w:t>
      </w:r>
      <w:r>
        <w:rPr>
          <w:i/>
          <w:szCs w:val="24"/>
        </w:rPr>
        <w:t>Improving Market Information</w:t>
      </w:r>
      <w:r>
        <w:rPr>
          <w:szCs w:val="24"/>
        </w:rPr>
        <w:t xml:space="preserve"> project, which reviews the future needs of VET users, providers, training product developers, regulators and governments to ensure that information collected and published drives system performance.</w:t>
      </w:r>
    </w:p>
    <w:p w14:paraId="59F7BE4F" w14:textId="77777777" w:rsidR="00020AFB" w:rsidRDefault="00020AFB" w:rsidP="00EF5414">
      <w:pPr>
        <w:rPr>
          <w:rFonts w:asciiTheme="minorHAnsi" w:hAnsiTheme="minorHAnsi" w:cstheme="minorHAnsi"/>
          <w:iCs/>
        </w:rPr>
      </w:pPr>
    </w:p>
    <w:p w14:paraId="104CBA23" w14:textId="77777777" w:rsidR="00020AFB" w:rsidRDefault="00020AFB" w:rsidP="00EF5414">
      <w:pPr>
        <w:rPr>
          <w:rFonts w:ascii="Times New Roman" w:hAnsi="Times New Roman" w:cstheme="minorBidi"/>
          <w:sz w:val="24"/>
          <w:szCs w:val="24"/>
        </w:rPr>
      </w:pPr>
      <w:r>
        <w:rPr>
          <w:rFonts w:ascii="Times New Roman" w:hAnsi="Times New Roman"/>
          <w:sz w:val="24"/>
          <w:szCs w:val="24"/>
        </w:rPr>
        <w:t xml:space="preserve">As part of the </w:t>
      </w:r>
      <w:r>
        <w:rPr>
          <w:rFonts w:ascii="Times New Roman" w:hAnsi="Times New Roman"/>
          <w:i/>
          <w:sz w:val="24"/>
          <w:szCs w:val="24"/>
        </w:rPr>
        <w:t>Improving Market Information</w:t>
      </w:r>
      <w:r>
        <w:rPr>
          <w:rFonts w:ascii="Times New Roman" w:hAnsi="Times New Roman"/>
          <w:sz w:val="24"/>
          <w:szCs w:val="24"/>
        </w:rPr>
        <w:t xml:space="preserve"> project, the PIVET funding will support the rebuild of the My Skills website. Following a procurement process via the Digital Transformation Agency’s panel, an external vendor has been appointed to:</w:t>
      </w:r>
    </w:p>
    <w:p w14:paraId="6A8D9798" w14:textId="77777777" w:rsidR="00020AFB" w:rsidRDefault="00020AFB" w:rsidP="00EF5414">
      <w:pPr>
        <w:pStyle w:val="ListParagraph"/>
        <w:numPr>
          <w:ilvl w:val="0"/>
          <w:numId w:val="41"/>
        </w:numPr>
        <w:rPr>
          <w:szCs w:val="24"/>
        </w:rPr>
      </w:pPr>
      <w:r>
        <w:rPr>
          <w:szCs w:val="24"/>
        </w:rPr>
        <w:t>design, develop, test and release a new version of the My Skills website, including a secure portal for RTOs; and</w:t>
      </w:r>
    </w:p>
    <w:p w14:paraId="54FD9BFA" w14:textId="77777777" w:rsidR="00020AFB" w:rsidRDefault="00020AFB" w:rsidP="00EF5414">
      <w:pPr>
        <w:pStyle w:val="ListParagraph"/>
        <w:numPr>
          <w:ilvl w:val="0"/>
          <w:numId w:val="41"/>
        </w:numPr>
        <w:rPr>
          <w:szCs w:val="24"/>
        </w:rPr>
      </w:pPr>
      <w:r>
        <w:rPr>
          <w:szCs w:val="24"/>
        </w:rPr>
        <w:t xml:space="preserve">provide hosting, maintenance and support services for the new My Skills website and RTO portal during Beta stage.  </w:t>
      </w:r>
    </w:p>
    <w:p w14:paraId="2055A608" w14:textId="77777777" w:rsidR="00020AFB" w:rsidRDefault="00020AFB" w:rsidP="00EF5414">
      <w:pPr>
        <w:ind w:left="717"/>
        <w:contextualSpacing/>
        <w:rPr>
          <w:rFonts w:asciiTheme="minorHAnsi" w:hAnsiTheme="minorHAnsi" w:cstheme="minorHAnsi"/>
        </w:rPr>
      </w:pPr>
    </w:p>
    <w:p w14:paraId="10CF3D14" w14:textId="77777777" w:rsidR="00020AFB" w:rsidRDefault="00020AFB" w:rsidP="00EF5414">
      <w:pPr>
        <w:rPr>
          <w:rFonts w:ascii="Times New Roman" w:hAnsi="Times New Roman" w:cstheme="minorBidi"/>
          <w:sz w:val="24"/>
          <w:szCs w:val="24"/>
        </w:rPr>
      </w:pPr>
      <w:r>
        <w:rPr>
          <w:rFonts w:ascii="Times New Roman" w:hAnsi="Times New Roman"/>
          <w:sz w:val="24"/>
          <w:szCs w:val="24"/>
        </w:rPr>
        <w:t xml:space="preserve">Funding for this project also includes contracting of specialised business analysis services to support the department and vendor progress the project. The rebuild of the My Skills website will improve the experience of over 2.6 million users when they search and compare VET qualifications and RTOs. The portal for RTOs will affect approximately 4,000 RTOs who will be able to both provide and receive a range of VET data, which has not been possible previously.    </w:t>
      </w:r>
    </w:p>
    <w:p w14:paraId="7966D645" w14:textId="77777777" w:rsidR="00020AFB" w:rsidRDefault="00020AFB" w:rsidP="00EF5414">
      <w:pPr>
        <w:rPr>
          <w:rFonts w:ascii="Times New Roman" w:hAnsi="Times New Roman"/>
          <w:sz w:val="24"/>
          <w:szCs w:val="24"/>
        </w:rPr>
      </w:pPr>
    </w:p>
    <w:p w14:paraId="79370322" w14:textId="77777777" w:rsidR="00020AFB" w:rsidRDefault="00020AFB" w:rsidP="00EF5414">
      <w:pPr>
        <w:rPr>
          <w:rFonts w:ascii="Times New Roman" w:hAnsi="Times New Roman"/>
          <w:sz w:val="24"/>
          <w:szCs w:val="24"/>
        </w:rPr>
      </w:pPr>
      <w:r>
        <w:rPr>
          <w:rFonts w:ascii="Times New Roman" w:hAnsi="Times New Roman"/>
          <w:sz w:val="24"/>
          <w:szCs w:val="24"/>
        </w:rPr>
        <w:t>Commonwealth expenditure on the above projects and activities is undertaken in the form of grants and procurements.</w:t>
      </w:r>
    </w:p>
    <w:p w14:paraId="4E80291C" w14:textId="77777777" w:rsidR="00020AFB" w:rsidRDefault="00020AFB" w:rsidP="00EF5414">
      <w:pPr>
        <w:rPr>
          <w:rFonts w:ascii="Times New Roman" w:hAnsi="Times New Roman"/>
          <w:sz w:val="24"/>
          <w:szCs w:val="24"/>
        </w:rPr>
      </w:pPr>
    </w:p>
    <w:p w14:paraId="25B5F775" w14:textId="77777777" w:rsidR="00020AFB" w:rsidRDefault="00020AFB" w:rsidP="00EF5414">
      <w:pPr>
        <w:rPr>
          <w:rFonts w:ascii="Times New Roman" w:hAnsi="Times New Roman"/>
          <w:sz w:val="24"/>
          <w:szCs w:val="24"/>
        </w:rPr>
      </w:pPr>
      <w:r>
        <w:rPr>
          <w:rFonts w:ascii="Times New Roman" w:hAnsi="Times New Roman"/>
          <w:sz w:val="24"/>
          <w:szCs w:val="24"/>
        </w:rPr>
        <w:t>Funding to NCVER for statistical services and research services is provided as closed, non</w:t>
      </w:r>
      <w:r>
        <w:rPr>
          <w:rFonts w:ascii="Times New Roman" w:hAnsi="Times New Roman"/>
          <w:sz w:val="24"/>
          <w:szCs w:val="24"/>
        </w:rPr>
        <w:noBreakHyphen/>
        <w:t xml:space="preserve">competitive grants. The Funding Agreements and Annual Implementation Plans are agreed by the responsible First Assistant Secretary within the department, a delegate of the Secretary of the department. Information about the grants is published on the GrantConnect website. </w:t>
      </w:r>
      <w:r w:rsidRPr="0060526D">
        <w:rPr>
          <w:rFonts w:ascii="Times New Roman" w:hAnsi="Times New Roman"/>
          <w:sz w:val="24"/>
          <w:szCs w:val="24"/>
        </w:rPr>
        <w:t>Grant opportunity guidelines are under development and will be published when finalised.</w:t>
      </w:r>
    </w:p>
    <w:p w14:paraId="50E306A4" w14:textId="77777777" w:rsidR="00020AFB" w:rsidRDefault="00020AFB" w:rsidP="00EF5414">
      <w:pPr>
        <w:rPr>
          <w:rFonts w:ascii="Times New Roman" w:hAnsi="Times New Roman"/>
          <w:sz w:val="24"/>
          <w:szCs w:val="24"/>
        </w:rPr>
      </w:pPr>
    </w:p>
    <w:p w14:paraId="41BEA0E2" w14:textId="77777777" w:rsidR="00020AFB" w:rsidRDefault="00020AFB" w:rsidP="00EF5414">
      <w:pPr>
        <w:rPr>
          <w:rFonts w:ascii="Times New Roman" w:hAnsi="Times New Roman"/>
          <w:sz w:val="24"/>
          <w:szCs w:val="24"/>
        </w:rPr>
      </w:pPr>
      <w:r>
        <w:rPr>
          <w:rFonts w:ascii="Times New Roman" w:hAnsi="Times New Roman"/>
          <w:sz w:val="24"/>
          <w:szCs w:val="24"/>
        </w:rPr>
        <w:t xml:space="preserve">If grant funding is approved as part of the business case for the national roll-out of the VET Data Streamlining project, grant opportunity guidelines will be prepared for </w:t>
      </w:r>
      <w:r w:rsidRPr="0060526D">
        <w:rPr>
          <w:rFonts w:ascii="Times New Roman" w:hAnsi="Times New Roman"/>
          <w:sz w:val="24"/>
          <w:szCs w:val="24"/>
        </w:rPr>
        <w:t>agreement by the Minister for Employment, Skills, Small and Family Business. Approval of individual grants will be the responsibility of a delegate of the Secretary of the department.</w:t>
      </w:r>
      <w:r>
        <w:rPr>
          <w:rFonts w:ascii="Times New Roman" w:hAnsi="Times New Roman"/>
          <w:sz w:val="24"/>
          <w:szCs w:val="24"/>
        </w:rPr>
        <w:t xml:space="preserve"> </w:t>
      </w:r>
    </w:p>
    <w:p w14:paraId="492EC2BC" w14:textId="77777777" w:rsidR="00020AFB" w:rsidRDefault="00020AFB" w:rsidP="00EF5414">
      <w:pPr>
        <w:rPr>
          <w:rFonts w:ascii="Times New Roman" w:hAnsi="Times New Roman"/>
          <w:sz w:val="24"/>
          <w:szCs w:val="24"/>
        </w:rPr>
      </w:pPr>
    </w:p>
    <w:p w14:paraId="7F1211EC" w14:textId="77777777" w:rsidR="00020AFB" w:rsidRDefault="00020AFB" w:rsidP="00EF5414">
      <w:pPr>
        <w:rPr>
          <w:rFonts w:ascii="Times New Roman" w:hAnsi="Times New Roman"/>
          <w:sz w:val="24"/>
          <w:szCs w:val="24"/>
        </w:rPr>
      </w:pPr>
      <w:r>
        <w:rPr>
          <w:rFonts w:ascii="Times New Roman" w:hAnsi="Times New Roman"/>
          <w:sz w:val="24"/>
          <w:szCs w:val="24"/>
        </w:rPr>
        <w:t xml:space="preserve">Procurements for the VET Data Streamlining, TGA and PIVET projects will be undertaken by the department in accordance with the </w:t>
      </w:r>
      <w:r>
        <w:rPr>
          <w:rFonts w:ascii="Times New Roman" w:hAnsi="Times New Roman"/>
          <w:i/>
          <w:sz w:val="24"/>
          <w:szCs w:val="24"/>
        </w:rPr>
        <w:t>Public Governance, Performance and Accountability Act 2013</w:t>
      </w:r>
      <w:r>
        <w:rPr>
          <w:rFonts w:ascii="Times New Roman" w:hAnsi="Times New Roman"/>
          <w:sz w:val="24"/>
          <w:szCs w:val="24"/>
        </w:rPr>
        <w:t xml:space="preserve"> (PGPA Act), the </w:t>
      </w:r>
      <w:r>
        <w:rPr>
          <w:rFonts w:ascii="Times New Roman" w:hAnsi="Times New Roman"/>
          <w:i/>
          <w:sz w:val="24"/>
          <w:szCs w:val="24"/>
        </w:rPr>
        <w:t>Commonwealth Procurement Rules</w:t>
      </w:r>
      <w:r>
        <w:rPr>
          <w:rFonts w:ascii="Times New Roman" w:hAnsi="Times New Roman"/>
          <w:sz w:val="24"/>
          <w:szCs w:val="24"/>
        </w:rPr>
        <w:t xml:space="preserve"> (CPRs) and the Accountable Authority Instructions. A range of procurement methods may be used, such as open and limited tenders or procurements from existing arrangements. The selection of which procurement method to use will depend on the activity. Procurement decisions will be based on value for money, including capability and capacity to deliver and price and risk considerations. Final spending decisions, including the determination of successful tenderers, will be made by the Secretary of the department or a delegate of the Secretary. </w:t>
      </w:r>
    </w:p>
    <w:p w14:paraId="73467C06" w14:textId="77777777" w:rsidR="00020AFB" w:rsidRDefault="00020AFB" w:rsidP="00EF5414">
      <w:pPr>
        <w:rPr>
          <w:rFonts w:ascii="Times New Roman" w:hAnsi="Times New Roman"/>
          <w:sz w:val="24"/>
          <w:szCs w:val="24"/>
        </w:rPr>
      </w:pPr>
      <w:r>
        <w:rPr>
          <w:rFonts w:ascii="Times New Roman" w:hAnsi="Times New Roman"/>
          <w:sz w:val="24"/>
          <w:szCs w:val="24"/>
        </w:rPr>
        <w:t xml:space="preserve"> </w:t>
      </w:r>
    </w:p>
    <w:p w14:paraId="7210E498" w14:textId="77777777" w:rsidR="00020AFB" w:rsidRDefault="00020AFB" w:rsidP="00EF5414">
      <w:pPr>
        <w:rPr>
          <w:rFonts w:ascii="Times New Roman" w:hAnsi="Times New Roman"/>
          <w:sz w:val="24"/>
          <w:szCs w:val="24"/>
        </w:rPr>
      </w:pPr>
      <w:r>
        <w:rPr>
          <w:rFonts w:ascii="Times New Roman" w:hAnsi="Times New Roman"/>
          <w:sz w:val="24"/>
          <w:szCs w:val="24"/>
        </w:rPr>
        <w:t>The department will procure the following services:</w:t>
      </w:r>
    </w:p>
    <w:p w14:paraId="0D1E8326" w14:textId="77777777" w:rsidR="00020AFB" w:rsidRDefault="00020AFB" w:rsidP="00EF5414">
      <w:pPr>
        <w:pStyle w:val="ListParagraph"/>
        <w:numPr>
          <w:ilvl w:val="0"/>
          <w:numId w:val="41"/>
        </w:numPr>
        <w:rPr>
          <w:szCs w:val="24"/>
        </w:rPr>
      </w:pPr>
      <w:r>
        <w:rPr>
          <w:szCs w:val="24"/>
        </w:rPr>
        <w:t>the development of ICT systems and processes;</w:t>
      </w:r>
    </w:p>
    <w:p w14:paraId="6699F9E1" w14:textId="77777777" w:rsidR="00020AFB" w:rsidRDefault="00020AFB" w:rsidP="00EF5414">
      <w:pPr>
        <w:pStyle w:val="ListParagraph"/>
        <w:numPr>
          <w:ilvl w:val="0"/>
          <w:numId w:val="41"/>
        </w:numPr>
        <w:rPr>
          <w:szCs w:val="24"/>
        </w:rPr>
      </w:pPr>
      <w:r>
        <w:rPr>
          <w:szCs w:val="24"/>
        </w:rPr>
        <w:t xml:space="preserve">the design, development, hosting, enhancement, maintenance and support services for the websites; and </w:t>
      </w:r>
    </w:p>
    <w:p w14:paraId="3C142BF8" w14:textId="77777777" w:rsidR="00020AFB" w:rsidRDefault="00020AFB" w:rsidP="00EF5414">
      <w:pPr>
        <w:pStyle w:val="ListParagraph"/>
        <w:numPr>
          <w:ilvl w:val="0"/>
          <w:numId w:val="41"/>
        </w:numPr>
        <w:rPr>
          <w:szCs w:val="24"/>
        </w:rPr>
      </w:pPr>
      <w:r>
        <w:rPr>
          <w:szCs w:val="24"/>
        </w:rPr>
        <w:t>specialised business analysis services.</w:t>
      </w:r>
    </w:p>
    <w:p w14:paraId="6CE78CE7" w14:textId="77777777" w:rsidR="00020AFB" w:rsidRDefault="00020AFB" w:rsidP="00EF5414">
      <w:pPr>
        <w:pStyle w:val="Default"/>
        <w:ind w:left="720"/>
        <w:rPr>
          <w:rFonts w:asciiTheme="minorHAnsi" w:hAnsiTheme="minorHAnsi"/>
          <w:sz w:val="22"/>
          <w:szCs w:val="22"/>
        </w:rPr>
      </w:pPr>
    </w:p>
    <w:p w14:paraId="0A156285" w14:textId="77777777" w:rsidR="00020AFB" w:rsidRDefault="00020AFB" w:rsidP="00EF5414">
      <w:pPr>
        <w:rPr>
          <w:rFonts w:ascii="Times New Roman" w:hAnsi="Times New Roman"/>
          <w:sz w:val="24"/>
          <w:szCs w:val="24"/>
        </w:rPr>
      </w:pPr>
      <w:r>
        <w:rPr>
          <w:rFonts w:ascii="Times New Roman" w:hAnsi="Times New Roman"/>
          <w:sz w:val="24"/>
          <w:szCs w:val="24"/>
        </w:rPr>
        <w:lastRenderedPageBreak/>
        <w:t xml:space="preserve">The department will provide an opportunity for suppliers and tenderers to make complaints and receive feedback. These complaints and inquiries can be made at any time during the procurement process, and will be handled in accordance with probity requirements. </w:t>
      </w:r>
    </w:p>
    <w:p w14:paraId="717151AB" w14:textId="66303024" w:rsidR="00020AFB" w:rsidRDefault="00020AFB" w:rsidP="00EF5414">
      <w:pPr>
        <w:rPr>
          <w:rFonts w:ascii="Times New Roman" w:hAnsi="Times New Roman"/>
          <w:sz w:val="24"/>
          <w:szCs w:val="24"/>
        </w:rPr>
      </w:pPr>
      <w:r>
        <w:rPr>
          <w:rFonts w:ascii="Times New Roman" w:hAnsi="Times New Roman"/>
          <w:sz w:val="24"/>
          <w:szCs w:val="24"/>
        </w:rPr>
        <w:t>Information on tender</w:t>
      </w:r>
      <w:r w:rsidR="0060526D">
        <w:rPr>
          <w:rFonts w:ascii="Times New Roman" w:hAnsi="Times New Roman"/>
          <w:sz w:val="24"/>
          <w:szCs w:val="24"/>
        </w:rPr>
        <w:t>s</w:t>
      </w:r>
      <w:r>
        <w:rPr>
          <w:rFonts w:ascii="Times New Roman" w:hAnsi="Times New Roman"/>
          <w:sz w:val="24"/>
          <w:szCs w:val="24"/>
        </w:rPr>
        <w:t xml:space="preserve"> and final contracts will be made available on AusTender (</w:t>
      </w:r>
      <w:r>
        <w:rPr>
          <w:rFonts w:ascii="Times New Roman" w:hAnsi="Times New Roman"/>
          <w:sz w:val="24"/>
          <w:szCs w:val="24"/>
          <w:u w:val="single"/>
        </w:rPr>
        <w:t>www.tenders.gov.au</w:t>
      </w:r>
      <w:r>
        <w:rPr>
          <w:rFonts w:ascii="Times New Roman" w:hAnsi="Times New Roman"/>
          <w:sz w:val="24"/>
          <w:szCs w:val="24"/>
        </w:rPr>
        <w:t xml:space="preserve">) once the contracts are signed. </w:t>
      </w:r>
    </w:p>
    <w:p w14:paraId="235706A8" w14:textId="77777777" w:rsidR="00020AFB" w:rsidRDefault="00020AFB" w:rsidP="00EF5414">
      <w:pPr>
        <w:rPr>
          <w:rFonts w:ascii="Times New Roman" w:hAnsi="Times New Roman"/>
          <w:sz w:val="24"/>
          <w:szCs w:val="24"/>
        </w:rPr>
      </w:pPr>
    </w:p>
    <w:p w14:paraId="5CA7267C" w14:textId="77777777" w:rsidR="00020AFB" w:rsidRDefault="00020AFB" w:rsidP="00EF5414">
      <w:pPr>
        <w:rPr>
          <w:rFonts w:ascii="Times New Roman" w:hAnsi="Times New Roman"/>
          <w:sz w:val="24"/>
          <w:szCs w:val="24"/>
        </w:rPr>
      </w:pPr>
      <w:r>
        <w:rPr>
          <w:rFonts w:ascii="Times New Roman" w:hAnsi="Times New Roman"/>
          <w:sz w:val="24"/>
          <w:szCs w:val="24"/>
        </w:rPr>
        <w:t xml:space="preserve">Decisions to grant funding to NCVER, once made, are final and not subject to merits review. This is partly because the grant involves an allocation of a finite resource, and an allocation that has already been made to NCVER would be affected by overturning the original decision. Decisions of this nature are generally considered by the Administrative Review Council to be inappropriate for merits review (see paragraphs 4.11 to 4.14 of the guide, </w:t>
      </w:r>
      <w:r>
        <w:rPr>
          <w:rFonts w:ascii="Times New Roman" w:hAnsi="Times New Roman"/>
          <w:i/>
          <w:sz w:val="24"/>
          <w:szCs w:val="24"/>
        </w:rPr>
        <w:t>What decisions should be subject to merit review?</w:t>
      </w:r>
      <w:r>
        <w:rPr>
          <w:rFonts w:ascii="Times New Roman" w:hAnsi="Times New Roman"/>
          <w:sz w:val="24"/>
          <w:szCs w:val="24"/>
        </w:rPr>
        <w:t xml:space="preserve">). </w:t>
      </w:r>
    </w:p>
    <w:p w14:paraId="137C3984" w14:textId="77777777" w:rsidR="00020AFB" w:rsidRDefault="00020AFB" w:rsidP="00EF5414">
      <w:pPr>
        <w:rPr>
          <w:rFonts w:ascii="Times New Roman" w:hAnsi="Times New Roman"/>
          <w:sz w:val="24"/>
          <w:szCs w:val="24"/>
        </w:rPr>
      </w:pPr>
    </w:p>
    <w:p w14:paraId="1FB747F5" w14:textId="77777777" w:rsidR="00020AFB" w:rsidRDefault="00020AFB" w:rsidP="00EF5414">
      <w:pPr>
        <w:rPr>
          <w:rFonts w:ascii="Times New Roman" w:hAnsi="Times New Roman"/>
          <w:sz w:val="24"/>
          <w:szCs w:val="24"/>
        </w:rPr>
      </w:pPr>
      <w:r>
        <w:rPr>
          <w:rFonts w:ascii="Times New Roman" w:hAnsi="Times New Roman"/>
          <w:sz w:val="24"/>
          <w:szCs w:val="24"/>
        </w:rPr>
        <w:t>Another reason for excluding merits review is related to the longstanding and integral function that NCVER performs in Australia’s VET system. NCVER, which is owned by the Australian Government, state and territory Skills Ministers, was established for a specific purpose of providing statistical services to support access to comprehensive, accurate and contemporary statistics and information on the national VET system. It is not reasonably foreseeable nor envisaged that any other organisation would receive funding in relation to this function.</w:t>
      </w:r>
    </w:p>
    <w:p w14:paraId="55505506" w14:textId="77777777" w:rsidR="00020AFB" w:rsidRDefault="00020AFB" w:rsidP="00EF5414">
      <w:pPr>
        <w:rPr>
          <w:rFonts w:ascii="Times New Roman" w:hAnsi="Times New Roman"/>
          <w:sz w:val="24"/>
          <w:szCs w:val="24"/>
        </w:rPr>
      </w:pPr>
    </w:p>
    <w:p w14:paraId="05DAAAEA" w14:textId="77777777" w:rsidR="00020AFB" w:rsidRDefault="00020AFB" w:rsidP="00EF5414">
      <w:pPr>
        <w:rPr>
          <w:rFonts w:ascii="Times New Roman" w:hAnsi="Times New Roman"/>
          <w:sz w:val="24"/>
          <w:szCs w:val="24"/>
        </w:rPr>
      </w:pPr>
      <w:r>
        <w:rPr>
          <w:rFonts w:ascii="Times New Roman" w:hAnsi="Times New Roman"/>
          <w:sz w:val="24"/>
          <w:szCs w:val="24"/>
        </w:rPr>
        <w:t xml:space="preserve">Similarly, procurement decisions for the VET Data Streamlining, TGA and PIVET projects, once made, will be final and not subject to merits review. </w:t>
      </w:r>
      <w:bookmarkStart w:id="2" w:name="_Hlk49337932"/>
      <w:r>
        <w:rPr>
          <w:rFonts w:ascii="Times New Roman" w:hAnsi="Times New Roman"/>
          <w:sz w:val="24"/>
          <w:szCs w:val="24"/>
        </w:rPr>
        <w:t xml:space="preserve">These decisions involve an allocation of finite resources, and an allocation that has already been made to another provider would be affected by overturning the original decision. Decisions of this nature are generally considered by the Administrative Review Council to be inappropriate for merits review (see paragraphs 4.11 to 4.19 of the guide, </w:t>
      </w:r>
      <w:r>
        <w:rPr>
          <w:rFonts w:ascii="Times New Roman" w:hAnsi="Times New Roman"/>
          <w:i/>
          <w:sz w:val="24"/>
          <w:szCs w:val="24"/>
        </w:rPr>
        <w:t>What decisions should be subject to merit review?</w:t>
      </w:r>
      <w:r>
        <w:rPr>
          <w:rFonts w:ascii="Times New Roman" w:hAnsi="Times New Roman"/>
          <w:sz w:val="24"/>
          <w:szCs w:val="24"/>
        </w:rPr>
        <w:t>).</w:t>
      </w:r>
    </w:p>
    <w:p w14:paraId="30DB7D6B" w14:textId="77777777" w:rsidR="00020AFB" w:rsidRDefault="00020AFB" w:rsidP="00EF5414">
      <w:pPr>
        <w:rPr>
          <w:rFonts w:ascii="Times New Roman" w:hAnsi="Times New Roman"/>
          <w:sz w:val="24"/>
          <w:szCs w:val="24"/>
        </w:rPr>
      </w:pPr>
    </w:p>
    <w:bookmarkEnd w:id="2"/>
    <w:p w14:paraId="64A9D37C" w14:textId="77777777" w:rsidR="00020AFB" w:rsidRDefault="00020AFB" w:rsidP="00EF5414">
      <w:pPr>
        <w:rPr>
          <w:rFonts w:ascii="Times New Roman" w:hAnsi="Times New Roman"/>
          <w:sz w:val="24"/>
          <w:szCs w:val="24"/>
        </w:rPr>
      </w:pPr>
      <w:r>
        <w:rPr>
          <w:rFonts w:ascii="Times New Roman" w:hAnsi="Times New Roman"/>
          <w:sz w:val="24"/>
          <w:szCs w:val="24"/>
        </w:rPr>
        <w:t xml:space="preserve">Re-making a decision after entry into an agreement with a successful provider is legally complex, impractical, and could result in delays to providing services. The </w:t>
      </w:r>
      <w:r>
        <w:rPr>
          <w:rFonts w:ascii="Times New Roman" w:hAnsi="Times New Roman"/>
          <w:i/>
          <w:sz w:val="24"/>
          <w:szCs w:val="24"/>
        </w:rPr>
        <w:t xml:space="preserve">Government Procurement (Judicial Review) Act 2018 </w:t>
      </w:r>
      <w:r>
        <w:rPr>
          <w:rFonts w:ascii="Times New Roman" w:hAnsi="Times New Roman"/>
          <w:sz w:val="24"/>
          <w:szCs w:val="24"/>
        </w:rPr>
        <w:t xml:space="preserve">enables providers to challenge some procurement processes for alleged breaches of certain procurement rules. This legislation might provide an additional avenue of redress (compensation or injunction) for dissatisfied providers or potential providers, depending on the circumstances. </w:t>
      </w:r>
    </w:p>
    <w:p w14:paraId="62233248" w14:textId="77777777" w:rsidR="00020AFB" w:rsidRDefault="00020AFB" w:rsidP="00EF5414">
      <w:pPr>
        <w:rPr>
          <w:rFonts w:ascii="Times New Roman" w:hAnsi="Times New Roman"/>
          <w:sz w:val="24"/>
          <w:szCs w:val="24"/>
        </w:rPr>
      </w:pPr>
    </w:p>
    <w:p w14:paraId="7B4CE61E" w14:textId="77777777" w:rsidR="00020AFB" w:rsidRDefault="00020AFB" w:rsidP="00EF5414">
      <w:pPr>
        <w:rPr>
          <w:rFonts w:ascii="Times New Roman" w:hAnsi="Times New Roman"/>
          <w:sz w:val="24"/>
          <w:szCs w:val="24"/>
        </w:rPr>
      </w:pPr>
      <w:r>
        <w:rPr>
          <w:rFonts w:ascii="Times New Roman" w:hAnsi="Times New Roman"/>
          <w:sz w:val="24"/>
          <w:szCs w:val="24"/>
        </w:rPr>
        <w:t>The projects and activities under the NTS COPE Program are developed and delivered by the Australian Government on behalf of the whole VET sector. There is ongoing consultation with relevant state and territory agencies, VET regulators and VET authorities, such as the Student Identifiers Registrar, at both working and senior executive levels. To ensure that products and services meet the needs of all users, consultation is undertaken with the VET sector stakeholders, including representatives of the VET sector peak bodies, RTOs, SMS providers, and other supporting organisations. Where relevant, students and employers are also engaged in requirements gathering and user testing activities.</w:t>
      </w:r>
    </w:p>
    <w:p w14:paraId="502517AA" w14:textId="77777777" w:rsidR="00020AFB" w:rsidRDefault="00020AFB" w:rsidP="00EF5414">
      <w:pPr>
        <w:rPr>
          <w:rFonts w:ascii="Times New Roman" w:hAnsi="Times New Roman"/>
          <w:sz w:val="24"/>
          <w:szCs w:val="24"/>
        </w:rPr>
      </w:pPr>
    </w:p>
    <w:p w14:paraId="3A09BDE2" w14:textId="77777777" w:rsidR="00020AFB" w:rsidRDefault="00020AFB" w:rsidP="00EF5414">
      <w:pPr>
        <w:rPr>
          <w:rFonts w:ascii="Times New Roman" w:hAnsi="Times New Roman"/>
          <w:sz w:val="24"/>
          <w:szCs w:val="24"/>
        </w:rPr>
      </w:pPr>
      <w:r>
        <w:rPr>
          <w:rFonts w:ascii="Times New Roman" w:hAnsi="Times New Roman"/>
          <w:sz w:val="24"/>
          <w:szCs w:val="24"/>
        </w:rPr>
        <w:t xml:space="preserve">The statistical services delivered by NCVER have developed over time through extensive consultation with states and territories, to ensure the statistics produced are relevant and meet stakeholder needs. In relation to research services delivered by NCVER, specific research projects are developed in consultation with stakeholders and endorsed by the SSON. </w:t>
      </w:r>
    </w:p>
    <w:p w14:paraId="22C65AE0" w14:textId="77777777" w:rsidR="00020AFB" w:rsidRDefault="00020AFB" w:rsidP="00EF5414">
      <w:pPr>
        <w:rPr>
          <w:rFonts w:ascii="Times New Roman" w:hAnsi="Times New Roman"/>
          <w:sz w:val="24"/>
          <w:szCs w:val="24"/>
        </w:rPr>
      </w:pPr>
    </w:p>
    <w:p w14:paraId="2E98F9B3" w14:textId="77777777" w:rsidR="00020AFB" w:rsidRDefault="00020AFB" w:rsidP="00EF5414">
      <w:pPr>
        <w:rPr>
          <w:rFonts w:ascii="Times New Roman" w:hAnsi="Times New Roman"/>
          <w:sz w:val="24"/>
          <w:szCs w:val="24"/>
        </w:rPr>
      </w:pPr>
      <w:r>
        <w:rPr>
          <w:rFonts w:ascii="Times New Roman" w:hAnsi="Times New Roman"/>
          <w:sz w:val="24"/>
          <w:szCs w:val="24"/>
        </w:rPr>
        <w:lastRenderedPageBreak/>
        <w:t>Enhancements to TGA are largely made in response to legislative or regulatory changes, with state and territory governments and VET regulators consulted in relation to these changes. Other enhancements are made in response to the TGA user review, which was undertaken in late 2018 and consulted broadly with TGA users including VET regulators, RTOs, Skills Service Organisations, and state and territory governments.</w:t>
      </w:r>
    </w:p>
    <w:p w14:paraId="3DB015F4" w14:textId="77777777" w:rsidR="00020AFB" w:rsidRDefault="00020AFB" w:rsidP="00EF5414">
      <w:pPr>
        <w:rPr>
          <w:rFonts w:ascii="Times New Roman" w:hAnsi="Times New Roman"/>
          <w:sz w:val="24"/>
          <w:szCs w:val="24"/>
        </w:rPr>
      </w:pPr>
    </w:p>
    <w:p w14:paraId="274707E3" w14:textId="77777777" w:rsidR="00020AFB" w:rsidRDefault="00020AFB" w:rsidP="00EF5414">
      <w:pPr>
        <w:rPr>
          <w:rFonts w:ascii="Times New Roman" w:hAnsi="Times New Roman"/>
          <w:sz w:val="24"/>
          <w:szCs w:val="24"/>
        </w:rPr>
      </w:pPr>
      <w:r>
        <w:rPr>
          <w:rFonts w:ascii="Times New Roman" w:hAnsi="Times New Roman"/>
          <w:sz w:val="24"/>
          <w:szCs w:val="24"/>
        </w:rPr>
        <w:t>Consultation in relation to the My Skills website redevelopment has included state and territory governments, VET regulators, industry peak bodies, RTOs and their peak bodies, NCVER, and potential VET students.</w:t>
      </w:r>
    </w:p>
    <w:p w14:paraId="6B064590" w14:textId="77777777" w:rsidR="00020AFB" w:rsidRDefault="00020AFB" w:rsidP="00EF5414">
      <w:pPr>
        <w:rPr>
          <w:rFonts w:ascii="Times New Roman" w:hAnsi="Times New Roman"/>
          <w:sz w:val="24"/>
          <w:szCs w:val="24"/>
        </w:rPr>
      </w:pPr>
    </w:p>
    <w:p w14:paraId="6AA784B2" w14:textId="77777777" w:rsidR="00020AFB" w:rsidRDefault="00020AFB" w:rsidP="00EF5414">
      <w:pPr>
        <w:rPr>
          <w:rFonts w:ascii="Times New Roman" w:hAnsi="Times New Roman"/>
          <w:sz w:val="24"/>
          <w:szCs w:val="24"/>
        </w:rPr>
      </w:pPr>
      <w:r>
        <w:rPr>
          <w:rFonts w:ascii="Times New Roman" w:hAnsi="Times New Roman"/>
          <w:sz w:val="24"/>
          <w:szCs w:val="24"/>
        </w:rPr>
        <w:t>Funding for this item comes from the National Training System COPE component of Sub</w:t>
      </w:r>
      <w:r>
        <w:rPr>
          <w:rFonts w:ascii="Times New Roman" w:hAnsi="Times New Roman"/>
          <w:sz w:val="24"/>
          <w:szCs w:val="24"/>
        </w:rPr>
        <w:noBreakHyphen/>
        <w:t xml:space="preserve">program 3.1.4: Support for the National Training System under Program 3.1: Building Skills and Capability, which is part of Outcome 3. </w:t>
      </w:r>
      <w:r w:rsidRPr="0060526D">
        <w:rPr>
          <w:rFonts w:ascii="Times New Roman" w:hAnsi="Times New Roman"/>
          <w:sz w:val="24"/>
          <w:szCs w:val="24"/>
        </w:rPr>
        <w:t xml:space="preserve">Funding of $107.1 million over three years from 2020-21 for the National Training System COPE component is set out in the </w:t>
      </w:r>
      <w:r w:rsidRPr="0060526D">
        <w:rPr>
          <w:rFonts w:ascii="Times New Roman" w:hAnsi="Times New Roman"/>
          <w:i/>
          <w:sz w:val="24"/>
          <w:szCs w:val="24"/>
        </w:rPr>
        <w:t>Portfolio Additional Estimates Statements 2019-20, Education, Skills and</w:t>
      </w:r>
      <w:r>
        <w:rPr>
          <w:rFonts w:ascii="Times New Roman" w:hAnsi="Times New Roman"/>
          <w:i/>
          <w:sz w:val="24"/>
          <w:szCs w:val="24"/>
        </w:rPr>
        <w:t xml:space="preserve"> Employment Portfolio</w:t>
      </w:r>
      <w:r>
        <w:rPr>
          <w:rFonts w:ascii="Times New Roman" w:hAnsi="Times New Roman"/>
          <w:sz w:val="24"/>
          <w:szCs w:val="24"/>
        </w:rPr>
        <w:t xml:space="preserve"> at page 54.</w:t>
      </w:r>
    </w:p>
    <w:p w14:paraId="379A8358" w14:textId="77777777" w:rsidR="00020AFB" w:rsidRDefault="00020AFB" w:rsidP="00EF5414">
      <w:pPr>
        <w:rPr>
          <w:rFonts w:ascii="Times New Roman" w:hAnsi="Times New Roman"/>
          <w:sz w:val="24"/>
          <w:szCs w:val="24"/>
        </w:rPr>
      </w:pPr>
    </w:p>
    <w:p w14:paraId="2566600C" w14:textId="77777777" w:rsidR="00020AFB" w:rsidRDefault="00020AFB" w:rsidP="00EF5414">
      <w:pPr>
        <w:rPr>
          <w:rFonts w:ascii="Times New Roman" w:hAnsi="Times New Roman"/>
          <w:sz w:val="24"/>
          <w:szCs w:val="24"/>
        </w:rPr>
      </w:pPr>
      <w:r>
        <w:rPr>
          <w:rFonts w:ascii="Times New Roman" w:hAnsi="Times New Roman"/>
          <w:sz w:val="24"/>
          <w:szCs w:val="24"/>
        </w:rPr>
        <w:t>Noting that it is not a comprehensive statement of relevant constitutional considerations, the objective of the item references the following powers of the Constitution:</w:t>
      </w:r>
    </w:p>
    <w:p w14:paraId="637F7E8E" w14:textId="77777777" w:rsidR="00020AFB" w:rsidRDefault="00020AFB" w:rsidP="00EF5414">
      <w:pPr>
        <w:pStyle w:val="ListParagraph"/>
        <w:numPr>
          <w:ilvl w:val="0"/>
          <w:numId w:val="41"/>
        </w:numPr>
        <w:rPr>
          <w:szCs w:val="24"/>
        </w:rPr>
      </w:pPr>
      <w:r>
        <w:rPr>
          <w:szCs w:val="24"/>
        </w:rPr>
        <w:t>the external affairs power (section 51(xxix));</w:t>
      </w:r>
    </w:p>
    <w:p w14:paraId="2D26F164" w14:textId="77777777" w:rsidR="00020AFB" w:rsidRDefault="00020AFB" w:rsidP="00EF5414">
      <w:pPr>
        <w:pStyle w:val="ListParagraph"/>
        <w:numPr>
          <w:ilvl w:val="0"/>
          <w:numId w:val="41"/>
        </w:numPr>
        <w:rPr>
          <w:szCs w:val="24"/>
        </w:rPr>
      </w:pPr>
      <w:r>
        <w:rPr>
          <w:szCs w:val="24"/>
        </w:rPr>
        <w:t>the communications power (section 51(v));</w:t>
      </w:r>
    </w:p>
    <w:p w14:paraId="4A076112" w14:textId="77777777" w:rsidR="00020AFB" w:rsidRDefault="00020AFB" w:rsidP="00EF5414">
      <w:pPr>
        <w:pStyle w:val="ListParagraph"/>
        <w:numPr>
          <w:ilvl w:val="0"/>
          <w:numId w:val="41"/>
        </w:numPr>
        <w:rPr>
          <w:szCs w:val="24"/>
        </w:rPr>
      </w:pPr>
      <w:r>
        <w:rPr>
          <w:szCs w:val="24"/>
        </w:rPr>
        <w:t>the census and statistics power (section 51(xi)); and</w:t>
      </w:r>
    </w:p>
    <w:p w14:paraId="1823BDEB" w14:textId="77777777" w:rsidR="00020AFB" w:rsidRPr="0060526D" w:rsidRDefault="00020AFB" w:rsidP="00EF5414">
      <w:pPr>
        <w:pStyle w:val="ListParagraph"/>
        <w:numPr>
          <w:ilvl w:val="0"/>
          <w:numId w:val="41"/>
        </w:numPr>
        <w:rPr>
          <w:szCs w:val="24"/>
        </w:rPr>
      </w:pPr>
      <w:r w:rsidRPr="0060526D">
        <w:rPr>
          <w:szCs w:val="24"/>
        </w:rPr>
        <w:t>the executive power (section 61).</w:t>
      </w:r>
    </w:p>
    <w:p w14:paraId="2E3993B3" w14:textId="77777777" w:rsidR="00020AFB" w:rsidRDefault="00020AFB" w:rsidP="00EF5414">
      <w:pPr>
        <w:rPr>
          <w:rFonts w:ascii="Times New Roman" w:hAnsi="Times New Roman"/>
          <w:sz w:val="24"/>
          <w:szCs w:val="24"/>
        </w:rPr>
      </w:pPr>
    </w:p>
    <w:p w14:paraId="71E3FDC3" w14:textId="77777777" w:rsidR="00020AFB" w:rsidRDefault="00020AFB" w:rsidP="00EF5414">
      <w:pPr>
        <w:rPr>
          <w:rFonts w:ascii="Times New Roman" w:hAnsi="Times New Roman"/>
          <w:i/>
          <w:sz w:val="24"/>
          <w:szCs w:val="24"/>
          <w:u w:val="single"/>
        </w:rPr>
      </w:pPr>
      <w:r>
        <w:rPr>
          <w:rFonts w:ascii="Times New Roman" w:hAnsi="Times New Roman"/>
          <w:i/>
          <w:sz w:val="24"/>
          <w:szCs w:val="24"/>
          <w:u w:val="single"/>
        </w:rPr>
        <w:t>External affairs power</w:t>
      </w:r>
    </w:p>
    <w:p w14:paraId="528B0378" w14:textId="77777777" w:rsidR="00020AFB" w:rsidRDefault="00020AFB" w:rsidP="00EF5414">
      <w:pPr>
        <w:rPr>
          <w:rFonts w:ascii="Times New Roman" w:hAnsi="Times New Roman"/>
          <w:sz w:val="24"/>
          <w:szCs w:val="24"/>
        </w:rPr>
      </w:pPr>
    </w:p>
    <w:p w14:paraId="3A110682" w14:textId="77777777" w:rsidR="00020AFB" w:rsidRDefault="00020AFB" w:rsidP="00EF5414">
      <w:pPr>
        <w:rPr>
          <w:rFonts w:ascii="Times New Roman" w:hAnsi="Times New Roman"/>
          <w:sz w:val="24"/>
          <w:szCs w:val="24"/>
        </w:rPr>
      </w:pPr>
      <w:r>
        <w:rPr>
          <w:rFonts w:ascii="Times New Roman" w:hAnsi="Times New Roman"/>
          <w:sz w:val="24"/>
          <w:szCs w:val="24"/>
        </w:rPr>
        <w:t xml:space="preserve">Section 51(xxix) of the Constitution empowers the Parliament to make laws with respect to ‘external affairs’. The external affairs power supports legislation implementing Australia’s obligations under international treaties to which it is a party.  </w:t>
      </w:r>
    </w:p>
    <w:p w14:paraId="3A3382FE" w14:textId="77777777" w:rsidR="00020AFB" w:rsidRDefault="00020AFB" w:rsidP="00EF5414">
      <w:pPr>
        <w:rPr>
          <w:rFonts w:ascii="Times New Roman" w:hAnsi="Times New Roman"/>
          <w:sz w:val="24"/>
          <w:szCs w:val="24"/>
        </w:rPr>
      </w:pPr>
    </w:p>
    <w:p w14:paraId="653514FA" w14:textId="77777777" w:rsidR="00020AFB" w:rsidRDefault="00020AFB" w:rsidP="00EF5414">
      <w:pPr>
        <w:contextualSpacing/>
        <w:rPr>
          <w:rFonts w:ascii="Times New Roman" w:hAnsi="Times New Roman"/>
          <w:sz w:val="24"/>
          <w:szCs w:val="24"/>
        </w:rPr>
      </w:pPr>
      <w:r>
        <w:rPr>
          <w:rFonts w:ascii="Times New Roman" w:hAnsi="Times New Roman"/>
          <w:sz w:val="24"/>
          <w:szCs w:val="24"/>
        </w:rPr>
        <w:t>Australia has obligations relating to the following treaties:</w:t>
      </w:r>
    </w:p>
    <w:p w14:paraId="40729855" w14:textId="5EEDE8AD" w:rsidR="00020AFB" w:rsidRPr="0060526D" w:rsidRDefault="00020AFB" w:rsidP="00EF5414">
      <w:pPr>
        <w:pStyle w:val="ListParagraph"/>
        <w:numPr>
          <w:ilvl w:val="0"/>
          <w:numId w:val="41"/>
        </w:numPr>
        <w:rPr>
          <w:szCs w:val="24"/>
        </w:rPr>
      </w:pPr>
      <w:r>
        <w:rPr>
          <w:szCs w:val="24"/>
        </w:rPr>
        <w:t xml:space="preserve">the </w:t>
      </w:r>
      <w:r>
        <w:rPr>
          <w:i/>
          <w:szCs w:val="24"/>
        </w:rPr>
        <w:t>International Covenant on Economic, Social and Cultural Rights</w:t>
      </w:r>
      <w:r>
        <w:rPr>
          <w:szCs w:val="24"/>
        </w:rPr>
        <w:t xml:space="preserve"> (ICESCR), </w:t>
      </w:r>
      <w:r w:rsidRPr="0060526D">
        <w:rPr>
          <w:szCs w:val="24"/>
        </w:rPr>
        <w:t xml:space="preserve">including Articles 2 and 6; </w:t>
      </w:r>
    </w:p>
    <w:p w14:paraId="074AC2BC" w14:textId="77777777" w:rsidR="00020AFB" w:rsidRDefault="00020AFB" w:rsidP="00EF5414">
      <w:pPr>
        <w:pStyle w:val="ListParagraph"/>
        <w:numPr>
          <w:ilvl w:val="0"/>
          <w:numId w:val="41"/>
        </w:numPr>
        <w:rPr>
          <w:szCs w:val="24"/>
        </w:rPr>
      </w:pPr>
      <w:r>
        <w:rPr>
          <w:szCs w:val="24"/>
        </w:rPr>
        <w:t xml:space="preserve">the International Labour Organization’s </w:t>
      </w:r>
      <w:r>
        <w:rPr>
          <w:i/>
          <w:szCs w:val="24"/>
        </w:rPr>
        <w:t>Convention concerning Employment Policy</w:t>
      </w:r>
      <w:r>
        <w:rPr>
          <w:szCs w:val="24"/>
        </w:rPr>
        <w:t xml:space="preserve"> (ILO Convention 122), including Articles 1 and 2; and</w:t>
      </w:r>
    </w:p>
    <w:p w14:paraId="5A1D4F35" w14:textId="77777777" w:rsidR="00020AFB" w:rsidRDefault="00020AFB" w:rsidP="00EF5414">
      <w:pPr>
        <w:pStyle w:val="ListParagraph"/>
        <w:numPr>
          <w:ilvl w:val="0"/>
          <w:numId w:val="41"/>
        </w:numPr>
        <w:rPr>
          <w:szCs w:val="24"/>
        </w:rPr>
      </w:pPr>
      <w:r>
        <w:rPr>
          <w:szCs w:val="24"/>
        </w:rPr>
        <w:t xml:space="preserve">the International Labour Organization’s </w:t>
      </w:r>
      <w:r>
        <w:rPr>
          <w:i/>
          <w:szCs w:val="24"/>
        </w:rPr>
        <w:t>Convention concerning Vocational Guidance and Vocational Training in the Development of Human Resources</w:t>
      </w:r>
      <w:r>
        <w:rPr>
          <w:szCs w:val="24"/>
        </w:rPr>
        <w:t xml:space="preserve"> (ILO Convention 142), including Articles 1 and 2. </w:t>
      </w:r>
    </w:p>
    <w:p w14:paraId="317484D6" w14:textId="77777777" w:rsidR="00020AFB" w:rsidRDefault="00020AFB" w:rsidP="00EF5414">
      <w:pPr>
        <w:rPr>
          <w:rFonts w:ascii="Times New Roman" w:hAnsi="Times New Roman"/>
          <w:sz w:val="24"/>
          <w:szCs w:val="24"/>
        </w:rPr>
      </w:pPr>
    </w:p>
    <w:p w14:paraId="5E18E4C0" w14:textId="77777777" w:rsidR="00020AFB" w:rsidRDefault="00020AFB" w:rsidP="00EF5414">
      <w:pPr>
        <w:rPr>
          <w:rFonts w:ascii="Times New Roman" w:hAnsi="Times New Roman"/>
          <w:sz w:val="24"/>
          <w:szCs w:val="24"/>
        </w:rPr>
      </w:pPr>
      <w:r>
        <w:rPr>
          <w:rFonts w:ascii="Times New Roman" w:hAnsi="Times New Roman"/>
          <w:sz w:val="24"/>
          <w:szCs w:val="24"/>
        </w:rPr>
        <w:t>Article 2 of the ICESCR requires Australia to take steps to achieve the ‘full realization’ of the right to work guaranteed by Article 6 of the ICESCR through the provision of ‘technical and vocational guidance and training programmes, policies and techniques’.</w:t>
      </w:r>
    </w:p>
    <w:p w14:paraId="7C0C7FE0" w14:textId="77777777" w:rsidR="00020AFB" w:rsidRDefault="00020AFB" w:rsidP="00EF5414">
      <w:pPr>
        <w:rPr>
          <w:rFonts w:ascii="Times New Roman" w:hAnsi="Times New Roman"/>
          <w:sz w:val="24"/>
          <w:szCs w:val="24"/>
        </w:rPr>
      </w:pPr>
    </w:p>
    <w:p w14:paraId="0692A452" w14:textId="77777777" w:rsidR="00020AFB" w:rsidRDefault="00020AFB" w:rsidP="00EF5414">
      <w:pPr>
        <w:rPr>
          <w:rFonts w:ascii="Times New Roman" w:hAnsi="Times New Roman"/>
          <w:sz w:val="24"/>
          <w:szCs w:val="24"/>
        </w:rPr>
      </w:pPr>
      <w:r>
        <w:rPr>
          <w:rFonts w:ascii="Times New Roman" w:hAnsi="Times New Roman"/>
          <w:sz w:val="24"/>
          <w:szCs w:val="24"/>
        </w:rPr>
        <w:t xml:space="preserve">Articles 1 and 2 of the ILO Convention 122 require Australia to promote full, productive and freely chosen employment. </w:t>
      </w:r>
    </w:p>
    <w:p w14:paraId="42B69FA7" w14:textId="77777777" w:rsidR="00020AFB" w:rsidRDefault="00020AFB" w:rsidP="00EF5414">
      <w:pPr>
        <w:rPr>
          <w:rFonts w:ascii="Times New Roman" w:hAnsi="Times New Roman"/>
          <w:sz w:val="24"/>
          <w:szCs w:val="24"/>
        </w:rPr>
      </w:pPr>
    </w:p>
    <w:p w14:paraId="7317968B" w14:textId="77777777" w:rsidR="00020AFB" w:rsidRDefault="00020AFB" w:rsidP="00EF5414">
      <w:pPr>
        <w:rPr>
          <w:rFonts w:ascii="Times New Roman" w:hAnsi="Times New Roman"/>
          <w:sz w:val="24"/>
          <w:szCs w:val="24"/>
        </w:rPr>
      </w:pPr>
      <w:r>
        <w:rPr>
          <w:rFonts w:ascii="Times New Roman" w:hAnsi="Times New Roman"/>
          <w:sz w:val="24"/>
          <w:szCs w:val="24"/>
        </w:rPr>
        <w:t>Articles 1 and 2 of the ILO Convention 142 require Australia to develop and adopt ‘comprehensive and co-ordinated policies and programmes of vocational training’ and establish and develop ‘open, flexible and complementary systems of general, technical and vocational education, educational and vocational guidance and vocational training’.</w:t>
      </w:r>
    </w:p>
    <w:p w14:paraId="6AF73A45" w14:textId="77777777" w:rsidR="00020AFB" w:rsidRDefault="00020AFB" w:rsidP="00EF5414">
      <w:pPr>
        <w:rPr>
          <w:rFonts w:ascii="Times New Roman" w:hAnsi="Times New Roman"/>
          <w:sz w:val="24"/>
          <w:szCs w:val="24"/>
        </w:rPr>
      </w:pPr>
    </w:p>
    <w:p w14:paraId="298358F0" w14:textId="77777777" w:rsidR="00020AFB" w:rsidRDefault="00020AFB" w:rsidP="00EF5414">
      <w:pPr>
        <w:rPr>
          <w:rFonts w:ascii="Times New Roman" w:hAnsi="Times New Roman"/>
          <w:sz w:val="24"/>
          <w:szCs w:val="24"/>
        </w:rPr>
      </w:pPr>
      <w:r>
        <w:rPr>
          <w:rFonts w:ascii="Times New Roman" w:hAnsi="Times New Roman"/>
          <w:sz w:val="24"/>
          <w:szCs w:val="24"/>
        </w:rPr>
        <w:t xml:space="preserve">The NTS COPE Program contemplates funding for the costs of supporting the development, maintenance, hosting and specialist support services associated with IT systems and websites that will be used for the effective operation of the VET sector. Further, the research aspects of the NTS COPE Program include the capture of accurate and comprehensive VET sector information to identify current and emerging issues and their impact on various stakeholders. Overall, the NTS COPE Program contemplates funding for the development of the VET sector. </w:t>
      </w:r>
    </w:p>
    <w:p w14:paraId="2EF7AA02" w14:textId="77777777" w:rsidR="00020AFB" w:rsidRDefault="00020AFB" w:rsidP="00EF5414">
      <w:pPr>
        <w:rPr>
          <w:rFonts w:ascii="Times New Roman" w:hAnsi="Times New Roman"/>
          <w:sz w:val="24"/>
          <w:szCs w:val="24"/>
        </w:rPr>
      </w:pPr>
    </w:p>
    <w:p w14:paraId="6E41D8C1" w14:textId="77777777" w:rsidR="00020AFB" w:rsidRDefault="00020AFB" w:rsidP="00EF5414">
      <w:pPr>
        <w:rPr>
          <w:rFonts w:ascii="Times New Roman" w:hAnsi="Times New Roman"/>
          <w:i/>
          <w:sz w:val="24"/>
          <w:szCs w:val="24"/>
          <w:u w:val="single"/>
        </w:rPr>
      </w:pPr>
      <w:r>
        <w:rPr>
          <w:rFonts w:ascii="Times New Roman" w:hAnsi="Times New Roman"/>
          <w:i/>
          <w:sz w:val="24"/>
          <w:szCs w:val="24"/>
          <w:u w:val="single"/>
        </w:rPr>
        <w:t>Communications power</w:t>
      </w:r>
    </w:p>
    <w:p w14:paraId="6F254FA2" w14:textId="77777777" w:rsidR="00020AFB" w:rsidRDefault="00020AFB" w:rsidP="00EF5414">
      <w:pPr>
        <w:rPr>
          <w:rFonts w:ascii="Times New Roman" w:hAnsi="Times New Roman"/>
          <w:sz w:val="24"/>
          <w:szCs w:val="24"/>
        </w:rPr>
      </w:pPr>
    </w:p>
    <w:p w14:paraId="056CECDF" w14:textId="77777777" w:rsidR="00020AFB" w:rsidRDefault="00020AFB" w:rsidP="00EF5414">
      <w:pPr>
        <w:rPr>
          <w:rFonts w:ascii="Times New Roman" w:hAnsi="Times New Roman"/>
          <w:sz w:val="24"/>
          <w:szCs w:val="24"/>
        </w:rPr>
      </w:pPr>
      <w:r>
        <w:rPr>
          <w:rFonts w:ascii="Times New Roman" w:hAnsi="Times New Roman"/>
          <w:sz w:val="24"/>
          <w:szCs w:val="24"/>
        </w:rPr>
        <w:t xml:space="preserve">Section 51(v) of the Constitution empowers the Parliament to make laws with respect to ‘postal, telegraphic, telephonic, and other like services’. </w:t>
      </w:r>
    </w:p>
    <w:p w14:paraId="3EC7D398" w14:textId="77777777" w:rsidR="00020AFB" w:rsidRDefault="00020AFB" w:rsidP="00EF5414">
      <w:pPr>
        <w:rPr>
          <w:rFonts w:ascii="Times New Roman" w:hAnsi="Times New Roman"/>
          <w:sz w:val="24"/>
          <w:szCs w:val="24"/>
        </w:rPr>
      </w:pPr>
    </w:p>
    <w:p w14:paraId="130D4AFC" w14:textId="77777777" w:rsidR="00020AFB" w:rsidRDefault="00020AFB" w:rsidP="00EF5414">
      <w:pPr>
        <w:rPr>
          <w:rFonts w:ascii="Times New Roman" w:hAnsi="Times New Roman"/>
          <w:sz w:val="24"/>
          <w:szCs w:val="24"/>
        </w:rPr>
      </w:pPr>
      <w:r>
        <w:rPr>
          <w:rFonts w:ascii="Times New Roman" w:hAnsi="Times New Roman"/>
          <w:sz w:val="24"/>
          <w:szCs w:val="24"/>
        </w:rPr>
        <w:t>The NTS COPE Program will involve the delivery of information and services over the internet.</w:t>
      </w:r>
    </w:p>
    <w:p w14:paraId="00025415" w14:textId="77777777" w:rsidR="00020AFB" w:rsidRDefault="00020AFB" w:rsidP="00EF5414">
      <w:pPr>
        <w:rPr>
          <w:rFonts w:ascii="Times New Roman" w:hAnsi="Times New Roman"/>
          <w:sz w:val="24"/>
          <w:szCs w:val="24"/>
        </w:rPr>
      </w:pPr>
      <w:bookmarkStart w:id="3" w:name="_Hlk49415839"/>
    </w:p>
    <w:p w14:paraId="74605562" w14:textId="77777777" w:rsidR="00020AFB" w:rsidRDefault="00020AFB" w:rsidP="00EF5414">
      <w:pPr>
        <w:rPr>
          <w:rFonts w:ascii="Times New Roman" w:hAnsi="Times New Roman"/>
          <w:i/>
          <w:sz w:val="24"/>
          <w:szCs w:val="24"/>
          <w:u w:val="single"/>
        </w:rPr>
      </w:pPr>
      <w:r>
        <w:rPr>
          <w:rFonts w:ascii="Times New Roman" w:hAnsi="Times New Roman"/>
          <w:i/>
          <w:sz w:val="24"/>
          <w:szCs w:val="24"/>
          <w:u w:val="single"/>
        </w:rPr>
        <w:t>Census and statistics power</w:t>
      </w:r>
    </w:p>
    <w:p w14:paraId="2EB893CE" w14:textId="77777777" w:rsidR="00020AFB" w:rsidRDefault="00020AFB" w:rsidP="00EF5414">
      <w:pPr>
        <w:rPr>
          <w:rFonts w:ascii="Times New Roman" w:hAnsi="Times New Roman"/>
          <w:sz w:val="24"/>
          <w:szCs w:val="24"/>
        </w:rPr>
      </w:pPr>
    </w:p>
    <w:p w14:paraId="7A0B0931" w14:textId="77777777" w:rsidR="00020AFB" w:rsidRDefault="00020AFB" w:rsidP="00EF5414">
      <w:pPr>
        <w:rPr>
          <w:rFonts w:ascii="Times New Roman" w:hAnsi="Times New Roman"/>
          <w:sz w:val="24"/>
          <w:szCs w:val="24"/>
        </w:rPr>
      </w:pPr>
      <w:r>
        <w:rPr>
          <w:rFonts w:ascii="Times New Roman" w:hAnsi="Times New Roman"/>
          <w:sz w:val="24"/>
          <w:szCs w:val="24"/>
        </w:rPr>
        <w:t xml:space="preserve">Section 51(xi) of the Constitution provides that the Parliament has the power to make laws with respect to ‘census and statistics’. </w:t>
      </w:r>
    </w:p>
    <w:p w14:paraId="146CA852" w14:textId="77777777" w:rsidR="00020AFB" w:rsidRDefault="00020AFB" w:rsidP="00EF5414">
      <w:pPr>
        <w:rPr>
          <w:rFonts w:ascii="Times New Roman" w:hAnsi="Times New Roman"/>
          <w:sz w:val="24"/>
          <w:szCs w:val="24"/>
        </w:rPr>
      </w:pPr>
    </w:p>
    <w:p w14:paraId="27820DA9" w14:textId="77777777" w:rsidR="00020AFB" w:rsidRDefault="00020AFB" w:rsidP="00EF5414">
      <w:pPr>
        <w:rPr>
          <w:rFonts w:ascii="Times New Roman" w:hAnsi="Times New Roman"/>
          <w:sz w:val="24"/>
          <w:szCs w:val="24"/>
        </w:rPr>
      </w:pPr>
      <w:r>
        <w:rPr>
          <w:rFonts w:ascii="Times New Roman" w:hAnsi="Times New Roman"/>
          <w:sz w:val="24"/>
          <w:szCs w:val="24"/>
        </w:rPr>
        <w:t xml:space="preserve">The NTS COPE Program will involve the collection and dissemination of VET activity data and other statistical research by NCVER. </w:t>
      </w:r>
    </w:p>
    <w:bookmarkEnd w:id="3"/>
    <w:p w14:paraId="4352C4E4" w14:textId="77777777" w:rsidR="00020AFB" w:rsidRDefault="00020AFB" w:rsidP="00EF5414">
      <w:pPr>
        <w:rPr>
          <w:rFonts w:ascii="Times New Roman" w:hAnsi="Times New Roman"/>
          <w:sz w:val="24"/>
          <w:szCs w:val="24"/>
        </w:rPr>
      </w:pPr>
    </w:p>
    <w:p w14:paraId="59583704" w14:textId="77777777" w:rsidR="00020AFB" w:rsidRPr="0060526D" w:rsidRDefault="00020AFB" w:rsidP="00EF5414">
      <w:pPr>
        <w:rPr>
          <w:rFonts w:ascii="Times New Roman" w:hAnsi="Times New Roman"/>
          <w:i/>
          <w:sz w:val="24"/>
          <w:szCs w:val="24"/>
          <w:u w:val="single"/>
        </w:rPr>
      </w:pPr>
      <w:r w:rsidRPr="0060526D">
        <w:rPr>
          <w:rFonts w:ascii="Times New Roman" w:hAnsi="Times New Roman"/>
          <w:i/>
          <w:sz w:val="24"/>
          <w:szCs w:val="24"/>
          <w:u w:val="single"/>
        </w:rPr>
        <w:t>Executive power</w:t>
      </w:r>
    </w:p>
    <w:p w14:paraId="28438CA4" w14:textId="77777777" w:rsidR="00020AFB" w:rsidRPr="0060526D" w:rsidRDefault="00020AFB" w:rsidP="00EF5414">
      <w:pPr>
        <w:rPr>
          <w:rFonts w:ascii="Times New Roman" w:hAnsi="Times New Roman"/>
          <w:sz w:val="24"/>
          <w:szCs w:val="24"/>
        </w:rPr>
      </w:pPr>
    </w:p>
    <w:p w14:paraId="4277308B" w14:textId="77777777" w:rsidR="00020AFB" w:rsidRPr="0060526D" w:rsidRDefault="00020AFB" w:rsidP="00EF5414">
      <w:pPr>
        <w:rPr>
          <w:rFonts w:ascii="Times New Roman" w:hAnsi="Times New Roman"/>
          <w:sz w:val="24"/>
          <w:szCs w:val="24"/>
        </w:rPr>
      </w:pPr>
      <w:r w:rsidRPr="0060526D">
        <w:rPr>
          <w:rFonts w:ascii="Times New Roman" w:hAnsi="Times New Roman"/>
          <w:sz w:val="24"/>
          <w:szCs w:val="24"/>
        </w:rPr>
        <w:t xml:space="preserve">The express incidental power in section 51(xxxix) of the Constitution empowers the Parliament to make laws with respect to matters incidental to the execution of any power vested in the Parliament, the executive or the courts by the Constitution. The executive power in section 61 of the Constitution extends to a range of matters, including: </w:t>
      </w:r>
    </w:p>
    <w:p w14:paraId="718E0A7A" w14:textId="77777777" w:rsidR="00020AFB" w:rsidRPr="0060526D" w:rsidRDefault="00020AFB" w:rsidP="00EF5414">
      <w:pPr>
        <w:pStyle w:val="ListParagraph"/>
        <w:numPr>
          <w:ilvl w:val="0"/>
          <w:numId w:val="41"/>
        </w:numPr>
        <w:rPr>
          <w:szCs w:val="24"/>
        </w:rPr>
      </w:pPr>
      <w:r w:rsidRPr="0060526D">
        <w:rPr>
          <w:szCs w:val="24"/>
        </w:rPr>
        <w:t xml:space="preserve">the execution and maintenance of the Constitution, and the laws of the Commonwealth; and </w:t>
      </w:r>
    </w:p>
    <w:p w14:paraId="7134DD2F" w14:textId="77777777" w:rsidR="00020AFB" w:rsidRPr="0060526D" w:rsidRDefault="00020AFB" w:rsidP="00EF5414">
      <w:pPr>
        <w:pStyle w:val="ListParagraph"/>
        <w:numPr>
          <w:ilvl w:val="0"/>
          <w:numId w:val="41"/>
        </w:numPr>
        <w:rPr>
          <w:szCs w:val="24"/>
        </w:rPr>
      </w:pPr>
      <w:r w:rsidRPr="0060526D">
        <w:rPr>
          <w:szCs w:val="24"/>
        </w:rPr>
        <w:t>activities that form part of the ordinary and well-recognised functions of government.</w:t>
      </w:r>
    </w:p>
    <w:p w14:paraId="14163F73" w14:textId="77777777" w:rsidR="00020AFB" w:rsidRPr="0060526D" w:rsidRDefault="00020AFB" w:rsidP="00EF5414">
      <w:pPr>
        <w:rPr>
          <w:rFonts w:ascii="Times New Roman" w:hAnsi="Times New Roman"/>
          <w:sz w:val="24"/>
          <w:szCs w:val="24"/>
        </w:rPr>
      </w:pPr>
    </w:p>
    <w:p w14:paraId="348CDD7E" w14:textId="77777777" w:rsidR="00020AFB" w:rsidRPr="0060526D" w:rsidRDefault="00020AFB" w:rsidP="00EF5414">
      <w:pPr>
        <w:rPr>
          <w:rFonts w:ascii="Times New Roman" w:hAnsi="Times New Roman"/>
          <w:sz w:val="24"/>
          <w:szCs w:val="24"/>
        </w:rPr>
      </w:pPr>
      <w:r w:rsidRPr="0060526D">
        <w:rPr>
          <w:rFonts w:ascii="Times New Roman" w:hAnsi="Times New Roman"/>
          <w:sz w:val="24"/>
          <w:szCs w:val="24"/>
        </w:rPr>
        <w:t xml:space="preserve">The NTS COPE Program will include funding for the maintenance of the National Register for VET required by section 216 of the </w:t>
      </w:r>
      <w:r w:rsidRPr="0060526D">
        <w:rPr>
          <w:rFonts w:ascii="Times New Roman" w:hAnsi="Times New Roman"/>
          <w:i/>
          <w:sz w:val="24"/>
          <w:szCs w:val="24"/>
        </w:rPr>
        <w:t>National Vocational Education and Training Regulator Act 2011</w:t>
      </w:r>
      <w:r w:rsidRPr="0060526D">
        <w:rPr>
          <w:rFonts w:ascii="Times New Roman" w:hAnsi="Times New Roman"/>
          <w:sz w:val="24"/>
          <w:szCs w:val="24"/>
        </w:rPr>
        <w:t xml:space="preserve">. </w:t>
      </w:r>
    </w:p>
    <w:p w14:paraId="1B1A05E4" w14:textId="77777777" w:rsidR="00020AFB" w:rsidRPr="0060526D" w:rsidRDefault="00020AFB" w:rsidP="00EF5414">
      <w:pPr>
        <w:rPr>
          <w:rFonts w:ascii="Times New Roman" w:hAnsi="Times New Roman"/>
          <w:sz w:val="24"/>
          <w:szCs w:val="24"/>
        </w:rPr>
      </w:pPr>
    </w:p>
    <w:p w14:paraId="5060AA82" w14:textId="77777777" w:rsidR="00020AFB" w:rsidRDefault="00020AFB" w:rsidP="00EF5414">
      <w:pPr>
        <w:rPr>
          <w:rFonts w:ascii="Times New Roman" w:hAnsi="Times New Roman"/>
          <w:sz w:val="24"/>
          <w:szCs w:val="24"/>
        </w:rPr>
      </w:pPr>
      <w:r w:rsidRPr="0060526D">
        <w:rPr>
          <w:rFonts w:ascii="Times New Roman" w:hAnsi="Times New Roman"/>
          <w:sz w:val="24"/>
          <w:szCs w:val="24"/>
        </w:rPr>
        <w:t>The Commonwealth will be informed by research funded under the NTS COPE Program.</w:t>
      </w:r>
    </w:p>
    <w:p w14:paraId="277A1D49" w14:textId="77777777" w:rsidR="00020AFB" w:rsidRDefault="00020AFB" w:rsidP="00EF5414">
      <w:pPr>
        <w:rPr>
          <w:rFonts w:ascii="Times New Roman" w:hAnsi="Times New Roman"/>
          <w:sz w:val="24"/>
          <w:szCs w:val="24"/>
        </w:rPr>
      </w:pPr>
    </w:p>
    <w:p w14:paraId="12C24E1E" w14:textId="77777777" w:rsidR="00020AFB" w:rsidRDefault="00020AFB" w:rsidP="00EF5414">
      <w:pPr>
        <w:rPr>
          <w:rFonts w:ascii="Times New Roman" w:hAnsi="Times New Roman"/>
          <w:iCs/>
          <w:sz w:val="24"/>
          <w:szCs w:val="24"/>
        </w:rPr>
      </w:pPr>
    </w:p>
    <w:p w14:paraId="1E0412AD" w14:textId="77777777" w:rsidR="00020AFB" w:rsidRDefault="00020AFB" w:rsidP="00EF5414">
      <w:pPr>
        <w:rPr>
          <w:rFonts w:ascii="Times New Roman" w:hAnsi="Times New Roman"/>
          <w:sz w:val="24"/>
          <w:szCs w:val="24"/>
        </w:rPr>
      </w:pPr>
    </w:p>
    <w:p w14:paraId="50C876AD" w14:textId="77777777" w:rsidR="00705B73" w:rsidRDefault="00705B73" w:rsidP="00EF5414">
      <w:pPr>
        <w:rPr>
          <w:rFonts w:ascii="Times New Roman" w:hAnsi="Times New Roman"/>
          <w:sz w:val="24"/>
          <w:szCs w:val="24"/>
        </w:rPr>
      </w:pPr>
    </w:p>
    <w:p w14:paraId="7568A4CE" w14:textId="77777777" w:rsidR="00705B73" w:rsidRDefault="00705B73" w:rsidP="00EF5414">
      <w:pPr>
        <w:rPr>
          <w:rFonts w:ascii="Times New Roman" w:hAnsi="Times New Roman"/>
          <w:sz w:val="24"/>
          <w:szCs w:val="24"/>
        </w:rPr>
      </w:pPr>
    </w:p>
    <w:p w14:paraId="186CA91B" w14:textId="77777777" w:rsidR="00360A88" w:rsidRPr="002E5DBC" w:rsidRDefault="00360A88" w:rsidP="00EF5414">
      <w:pPr>
        <w:rPr>
          <w:rFonts w:ascii="Times New Roman" w:hAnsi="Times New Roman"/>
          <w:color w:val="000000" w:themeColor="text1"/>
          <w:sz w:val="24"/>
          <w:szCs w:val="24"/>
        </w:rPr>
      </w:pPr>
    </w:p>
    <w:p w14:paraId="44C37A9B" w14:textId="77777777" w:rsidR="007A1075" w:rsidRPr="002E5DBC" w:rsidRDefault="007A1075" w:rsidP="00EF5414">
      <w:pPr>
        <w:rPr>
          <w:rFonts w:ascii="Times New Roman" w:hAnsi="Times New Roman"/>
          <w:color w:val="000000" w:themeColor="text1"/>
          <w:sz w:val="24"/>
          <w:szCs w:val="24"/>
        </w:rPr>
      </w:pPr>
    </w:p>
    <w:p w14:paraId="34673E48" w14:textId="77777777" w:rsidR="008353C5" w:rsidRPr="002E5DBC" w:rsidRDefault="008353C5" w:rsidP="00EF5414">
      <w:pPr>
        <w:spacing w:after="200" w:line="276" w:lineRule="auto"/>
        <w:rPr>
          <w:rFonts w:ascii="Times New Roman" w:eastAsiaTheme="minorHAnsi" w:hAnsi="Times New Roman"/>
          <w:sz w:val="24"/>
          <w:szCs w:val="24"/>
          <w:lang w:eastAsia="en-US"/>
        </w:rPr>
        <w:sectPr w:rsidR="008353C5" w:rsidRPr="002E5DBC" w:rsidSect="004D676F">
          <w:headerReference w:type="even" r:id="rId13"/>
          <w:headerReference w:type="default" r:id="rId14"/>
          <w:headerReference w:type="first" r:id="rId15"/>
          <w:pgSz w:w="11906" w:h="16838"/>
          <w:pgMar w:top="1440" w:right="1440" w:bottom="1440" w:left="1440" w:header="708" w:footer="708" w:gutter="0"/>
          <w:pgNumType w:start="1"/>
          <w:cols w:space="708"/>
          <w:titlePg/>
          <w:docGrid w:linePitch="360"/>
        </w:sectPr>
      </w:pPr>
    </w:p>
    <w:p w14:paraId="77CD2D4A" w14:textId="77777777" w:rsidR="00BF526C" w:rsidRPr="002E5DBC" w:rsidRDefault="00BF526C" w:rsidP="00EF5414">
      <w:pPr>
        <w:contextualSpacing/>
        <w:jc w:val="center"/>
        <w:rPr>
          <w:rFonts w:ascii="Times New Roman" w:eastAsia="Times New Roman" w:hAnsi="Times New Roman"/>
          <w:b/>
          <w:bCs/>
          <w:sz w:val="24"/>
          <w:szCs w:val="24"/>
        </w:rPr>
      </w:pPr>
      <w:r w:rsidRPr="002E5DBC">
        <w:rPr>
          <w:rFonts w:ascii="Times New Roman" w:eastAsia="Times New Roman" w:hAnsi="Times New Roman"/>
          <w:b/>
          <w:bCs/>
          <w:sz w:val="24"/>
          <w:szCs w:val="24"/>
        </w:rPr>
        <w:lastRenderedPageBreak/>
        <w:t>Statement of Compatibility with Human Rights</w:t>
      </w:r>
    </w:p>
    <w:p w14:paraId="154F679F" w14:textId="77777777" w:rsidR="00BF526C" w:rsidRPr="002E5DBC" w:rsidRDefault="00BF526C" w:rsidP="00EF5414">
      <w:pPr>
        <w:pStyle w:val="paranumbering0"/>
        <w:spacing w:before="0" w:beforeAutospacing="0" w:after="0" w:afterAutospacing="0"/>
        <w:contextualSpacing/>
        <w:jc w:val="center"/>
      </w:pPr>
    </w:p>
    <w:p w14:paraId="2246FC6E" w14:textId="77777777" w:rsidR="00BF526C" w:rsidRPr="002E5DBC" w:rsidRDefault="00BF526C" w:rsidP="00EF5414">
      <w:pPr>
        <w:pStyle w:val="paranumbering0"/>
        <w:spacing w:before="0" w:beforeAutospacing="0" w:after="120" w:afterAutospacing="0"/>
        <w:contextualSpacing/>
        <w:jc w:val="center"/>
      </w:pPr>
      <w:r w:rsidRPr="002E5DBC">
        <w:t xml:space="preserve">Prepared in accordance with Part 3 of the </w:t>
      </w:r>
      <w:r w:rsidRPr="002E5DBC">
        <w:rPr>
          <w:i/>
        </w:rPr>
        <w:t>Human Rights (Parliamentary Scrutiny) Act 2011</w:t>
      </w:r>
    </w:p>
    <w:p w14:paraId="184ECE3F" w14:textId="77777777" w:rsidR="00BF526C" w:rsidRPr="002E5DBC" w:rsidRDefault="00BF526C" w:rsidP="00EF5414">
      <w:pPr>
        <w:pStyle w:val="paranumbering0"/>
        <w:spacing w:before="0" w:beforeAutospacing="0" w:after="120" w:afterAutospacing="0"/>
        <w:contextualSpacing/>
      </w:pPr>
    </w:p>
    <w:p w14:paraId="224B08E7" w14:textId="1C2D5B1C" w:rsidR="00BF526C" w:rsidRPr="002E5DBC" w:rsidRDefault="00BF526C" w:rsidP="00EF5414">
      <w:pPr>
        <w:pStyle w:val="paranumbering0"/>
        <w:spacing w:before="0" w:beforeAutospacing="0" w:after="120" w:afterAutospacing="0"/>
        <w:contextualSpacing/>
        <w:rPr>
          <w:b/>
          <w:i/>
        </w:rPr>
      </w:pPr>
      <w:r w:rsidRPr="002E5DBC">
        <w:rPr>
          <w:b/>
          <w:i/>
        </w:rPr>
        <w:t xml:space="preserve">Financial Framework (Supplementary Powers) Amendment </w:t>
      </w:r>
      <w:r w:rsidRPr="002E5DBC">
        <w:rPr>
          <w:b/>
          <w:i/>
          <w:iCs/>
        </w:rPr>
        <w:t>(</w:t>
      </w:r>
      <w:r w:rsidR="007C3D1A" w:rsidRPr="002E5DBC">
        <w:rPr>
          <w:b/>
          <w:i/>
          <w:iCs/>
        </w:rPr>
        <w:t>Education, Skills and Employment</w:t>
      </w:r>
      <w:r w:rsidR="00F40692" w:rsidRPr="002E5DBC">
        <w:rPr>
          <w:b/>
          <w:i/>
          <w:iCs/>
        </w:rPr>
        <w:t xml:space="preserve"> </w:t>
      </w:r>
      <w:r w:rsidRPr="002E5DBC">
        <w:rPr>
          <w:b/>
          <w:i/>
          <w:iCs/>
        </w:rPr>
        <w:t xml:space="preserve">Measures </w:t>
      </w:r>
      <w:r w:rsidR="007B14C9" w:rsidRPr="002E5DBC">
        <w:rPr>
          <w:b/>
          <w:i/>
          <w:iCs/>
        </w:rPr>
        <w:t>No.</w:t>
      </w:r>
      <w:r w:rsidR="006718A5" w:rsidRPr="002E5DBC">
        <w:rPr>
          <w:b/>
          <w:i/>
          <w:iCs/>
        </w:rPr>
        <w:t> </w:t>
      </w:r>
      <w:r w:rsidR="002F4AEB">
        <w:rPr>
          <w:b/>
          <w:i/>
          <w:iCs/>
        </w:rPr>
        <w:t>6</w:t>
      </w:r>
      <w:r w:rsidRPr="002E5DBC">
        <w:rPr>
          <w:b/>
          <w:i/>
          <w:iCs/>
        </w:rPr>
        <w:t xml:space="preserve">) </w:t>
      </w:r>
      <w:r w:rsidR="00A900EC" w:rsidRPr="002E5DBC">
        <w:rPr>
          <w:b/>
          <w:i/>
        </w:rPr>
        <w:t xml:space="preserve">Regulations </w:t>
      </w:r>
      <w:r w:rsidR="007B14C9" w:rsidRPr="002E5DBC">
        <w:rPr>
          <w:b/>
          <w:i/>
        </w:rPr>
        <w:t>2020</w:t>
      </w:r>
    </w:p>
    <w:p w14:paraId="33A13A5E" w14:textId="77777777" w:rsidR="00BF526C" w:rsidRPr="002E5DBC" w:rsidRDefault="00BF526C" w:rsidP="00EF5414">
      <w:pPr>
        <w:pStyle w:val="paranumbering0"/>
        <w:spacing w:before="0" w:beforeAutospacing="0" w:after="120" w:afterAutospacing="0"/>
        <w:contextualSpacing/>
      </w:pPr>
    </w:p>
    <w:p w14:paraId="4B4907AF" w14:textId="77777777" w:rsidR="00BF526C" w:rsidRPr="002E5DBC" w:rsidRDefault="00E62C07" w:rsidP="00EF5414">
      <w:pPr>
        <w:pStyle w:val="paranumbering0"/>
        <w:spacing w:before="0" w:beforeAutospacing="0" w:after="120" w:afterAutospacing="0"/>
        <w:contextualSpacing/>
      </w:pPr>
      <w:r w:rsidRPr="002E5DBC">
        <w:t>This disallowable legislative i</w:t>
      </w:r>
      <w:r w:rsidR="008353C5" w:rsidRPr="002E5DBC">
        <w:t>nstrument is</w:t>
      </w:r>
      <w:r w:rsidR="00BF526C" w:rsidRPr="002E5DBC">
        <w:t xml:space="preserve"> compatible with the human rights and freedoms recognised or declared in the international instruments listed in section 3 of the </w:t>
      </w:r>
      <w:r w:rsidR="00BF526C" w:rsidRPr="002E5DBC">
        <w:rPr>
          <w:i/>
        </w:rPr>
        <w:t>Human Rights (Parliamentary Scrutiny) Act 2011.</w:t>
      </w:r>
      <w:r w:rsidR="00A900EC" w:rsidRPr="002E5DBC">
        <w:t xml:space="preserve"> </w:t>
      </w:r>
    </w:p>
    <w:p w14:paraId="4BB88EC1" w14:textId="77777777" w:rsidR="00BF526C" w:rsidRPr="002E5DBC" w:rsidRDefault="00BF526C" w:rsidP="00EF5414">
      <w:pPr>
        <w:pStyle w:val="paranumbering0"/>
        <w:spacing w:before="0" w:beforeAutospacing="0" w:after="120" w:afterAutospacing="0"/>
        <w:contextualSpacing/>
      </w:pPr>
    </w:p>
    <w:p w14:paraId="02495536" w14:textId="33EB7524" w:rsidR="00BF526C" w:rsidRPr="002E5DBC" w:rsidRDefault="00BF526C" w:rsidP="00EF5414">
      <w:pPr>
        <w:pStyle w:val="paranumbering0"/>
        <w:spacing w:before="0" w:beforeAutospacing="0" w:after="120" w:afterAutospacing="0"/>
        <w:contextualSpacing/>
        <w:rPr>
          <w:b/>
        </w:rPr>
      </w:pPr>
      <w:r w:rsidRPr="002E5DBC">
        <w:rPr>
          <w:b/>
        </w:rPr>
        <w:t xml:space="preserve">Overview of the </w:t>
      </w:r>
      <w:r w:rsidR="006718A5" w:rsidRPr="002E5DBC">
        <w:rPr>
          <w:b/>
        </w:rPr>
        <w:t>l</w:t>
      </w:r>
      <w:r w:rsidRPr="002E5DBC">
        <w:rPr>
          <w:b/>
        </w:rPr>
        <w:t xml:space="preserve">egislative </w:t>
      </w:r>
      <w:r w:rsidR="006718A5" w:rsidRPr="002E5DBC">
        <w:rPr>
          <w:b/>
        </w:rPr>
        <w:t>i</w:t>
      </w:r>
      <w:r w:rsidRPr="002E5DBC">
        <w:rPr>
          <w:b/>
        </w:rPr>
        <w:t>nstrument</w:t>
      </w:r>
    </w:p>
    <w:p w14:paraId="5256BCF3" w14:textId="77777777" w:rsidR="00BF526C" w:rsidRPr="002E5DBC" w:rsidRDefault="00BF526C" w:rsidP="00EF5414">
      <w:pPr>
        <w:pStyle w:val="paranumbering0"/>
        <w:spacing w:before="0" w:beforeAutospacing="0" w:after="0" w:afterAutospacing="0"/>
        <w:contextualSpacing/>
      </w:pPr>
    </w:p>
    <w:p w14:paraId="649BA94B" w14:textId="2D59E2B3" w:rsidR="00BF526C" w:rsidRPr="002E5DBC" w:rsidRDefault="00BF526C" w:rsidP="00EF5414">
      <w:pPr>
        <w:pStyle w:val="paranumbering0"/>
        <w:spacing w:before="0" w:beforeAutospacing="0" w:after="0" w:afterAutospacing="0"/>
        <w:contextualSpacing/>
      </w:pPr>
      <w:r w:rsidRPr="002E5DBC">
        <w:t xml:space="preserve">Section 32B of the </w:t>
      </w:r>
      <w:r w:rsidRPr="002E5DBC">
        <w:rPr>
          <w:i/>
        </w:rPr>
        <w:t>Financial Framework (Supplementary Powers) Act 1997</w:t>
      </w:r>
      <w:r w:rsidRPr="002E5DBC">
        <w:t xml:space="preserve"> (the FF(SP) Act) authorises the Commonwealth to make, vary and administer arrangements and grants specified in the </w:t>
      </w:r>
      <w:r w:rsidRPr="002E5DBC">
        <w:rPr>
          <w:i/>
        </w:rPr>
        <w:t xml:space="preserve">Financial Framework (Supplementary Powers) Regulations 1997 </w:t>
      </w:r>
      <w:r w:rsidRPr="002E5DBC">
        <w:t xml:space="preserve">(the FF(SP) Regulations) and to make, vary and administer arrangements and grants for the purposes of programs specified in the </w:t>
      </w:r>
      <w:r w:rsidR="008353C5" w:rsidRPr="002E5DBC">
        <w:t xml:space="preserve">FF(SP) </w:t>
      </w:r>
      <w:r w:rsidRPr="002E5DBC">
        <w:t>Regulations</w:t>
      </w:r>
      <w:r w:rsidR="00411B47" w:rsidRPr="002E5DBC">
        <w:t xml:space="preserve">. </w:t>
      </w:r>
      <w:r w:rsidRPr="002E5DBC">
        <w:t>Schedule 1AA and Schedule 1AB to the FF(SP) Regulations specify the arrangements, grants and programs</w:t>
      </w:r>
      <w:r w:rsidR="00411B47" w:rsidRPr="002E5DBC">
        <w:t xml:space="preserve">. </w:t>
      </w:r>
      <w:r w:rsidRPr="002E5DBC">
        <w:t xml:space="preserve">The </w:t>
      </w:r>
      <w:r w:rsidR="00A67397" w:rsidRPr="002E5DBC">
        <w:t xml:space="preserve">powers in the </w:t>
      </w:r>
      <w:r w:rsidRPr="002E5DBC">
        <w:t xml:space="preserve">FF(SP) Act </w:t>
      </w:r>
      <w:r w:rsidR="00A67397" w:rsidRPr="002E5DBC">
        <w:t>to make, vary or administer arrangements or grants may be exercised on behalf of the Commonwealth by</w:t>
      </w:r>
      <w:r w:rsidRPr="002E5DBC">
        <w:t xml:space="preserve"> Ministers and the accountable authorities of non</w:t>
      </w:r>
      <w:r w:rsidRPr="002E5DBC">
        <w:noBreakHyphen/>
        <w:t xml:space="preserve">corporate Commonwealth entities, as defined under section 12 of the </w:t>
      </w:r>
      <w:r w:rsidRPr="002E5DBC">
        <w:rPr>
          <w:i/>
        </w:rPr>
        <w:t>Public Governance, Performance and Accountability Act 2013</w:t>
      </w:r>
      <w:r w:rsidR="00411B47" w:rsidRPr="002E5DBC">
        <w:t xml:space="preserve">. </w:t>
      </w:r>
    </w:p>
    <w:p w14:paraId="42BA8C1F" w14:textId="77777777" w:rsidR="00BF526C" w:rsidRPr="002E5DBC" w:rsidRDefault="00BF526C" w:rsidP="00EF5414">
      <w:pPr>
        <w:spacing w:line="276" w:lineRule="auto"/>
        <w:rPr>
          <w:rFonts w:ascii="Times New Roman" w:eastAsiaTheme="minorHAnsi" w:hAnsi="Times New Roman"/>
          <w:sz w:val="24"/>
          <w:szCs w:val="24"/>
        </w:rPr>
      </w:pPr>
    </w:p>
    <w:p w14:paraId="0187B3B7" w14:textId="5B8C1247" w:rsidR="006718A5" w:rsidRPr="002E5DBC" w:rsidRDefault="00DC0AB0" w:rsidP="00EF5414">
      <w:pPr>
        <w:rPr>
          <w:rFonts w:ascii="Times New Roman" w:hAnsi="Times New Roman"/>
          <w:sz w:val="24"/>
          <w:szCs w:val="24"/>
        </w:rPr>
      </w:pPr>
      <w:r w:rsidRPr="002E5DBC">
        <w:rPr>
          <w:rFonts w:ascii="Times New Roman" w:hAnsi="Times New Roman"/>
          <w:sz w:val="24"/>
          <w:szCs w:val="24"/>
        </w:rPr>
        <w:t xml:space="preserve">The </w:t>
      </w:r>
      <w:r w:rsidRPr="002E5DBC">
        <w:rPr>
          <w:rFonts w:ascii="Times New Roman" w:hAnsi="Times New Roman"/>
          <w:i/>
          <w:sz w:val="24"/>
          <w:szCs w:val="24"/>
        </w:rPr>
        <w:t xml:space="preserve">Financial Framework (Supplementary Powers) Amendment </w:t>
      </w:r>
      <w:r w:rsidR="00085B09" w:rsidRPr="002E5DBC">
        <w:rPr>
          <w:rFonts w:ascii="Times New Roman" w:hAnsi="Times New Roman"/>
          <w:i/>
          <w:sz w:val="24"/>
          <w:szCs w:val="24"/>
        </w:rPr>
        <w:t>(</w:t>
      </w:r>
      <w:r w:rsidR="007C3D1A" w:rsidRPr="002E5DBC">
        <w:rPr>
          <w:rFonts w:ascii="Times New Roman" w:hAnsi="Times New Roman"/>
          <w:i/>
          <w:sz w:val="24"/>
          <w:szCs w:val="24"/>
        </w:rPr>
        <w:t>Education, Skills and Employment</w:t>
      </w:r>
      <w:r w:rsidRPr="002E5DBC">
        <w:rPr>
          <w:rFonts w:ascii="Times New Roman" w:hAnsi="Times New Roman"/>
          <w:i/>
          <w:sz w:val="24"/>
          <w:szCs w:val="24"/>
        </w:rPr>
        <w:t xml:space="preserve"> Measures </w:t>
      </w:r>
      <w:r w:rsidR="007B14C9" w:rsidRPr="002E5DBC">
        <w:rPr>
          <w:rFonts w:ascii="Times New Roman" w:hAnsi="Times New Roman"/>
          <w:i/>
          <w:sz w:val="24"/>
          <w:szCs w:val="24"/>
        </w:rPr>
        <w:t xml:space="preserve">No. </w:t>
      </w:r>
      <w:r w:rsidR="002F4AEB">
        <w:rPr>
          <w:rFonts w:ascii="Times New Roman" w:hAnsi="Times New Roman"/>
          <w:i/>
          <w:sz w:val="24"/>
          <w:szCs w:val="24"/>
        </w:rPr>
        <w:t>6</w:t>
      </w:r>
      <w:r w:rsidRPr="002E5DBC">
        <w:rPr>
          <w:rFonts w:ascii="Times New Roman" w:hAnsi="Times New Roman"/>
          <w:i/>
          <w:sz w:val="24"/>
          <w:szCs w:val="24"/>
        </w:rPr>
        <w:t xml:space="preserve">) Regulations </w:t>
      </w:r>
      <w:r w:rsidR="007B14C9" w:rsidRPr="002E5DBC">
        <w:rPr>
          <w:rFonts w:ascii="Times New Roman" w:hAnsi="Times New Roman"/>
          <w:i/>
          <w:sz w:val="24"/>
          <w:szCs w:val="24"/>
        </w:rPr>
        <w:t>2020</w:t>
      </w:r>
      <w:r w:rsidRPr="002E5DBC">
        <w:rPr>
          <w:rFonts w:ascii="Times New Roman" w:hAnsi="Times New Roman"/>
          <w:sz w:val="24"/>
          <w:szCs w:val="24"/>
        </w:rPr>
        <w:t xml:space="preserve"> </w:t>
      </w:r>
      <w:r w:rsidR="00080C63" w:rsidRPr="002E5DBC">
        <w:rPr>
          <w:rFonts w:ascii="Times New Roman" w:hAnsi="Times New Roman"/>
          <w:sz w:val="24"/>
          <w:szCs w:val="24"/>
        </w:rPr>
        <w:t xml:space="preserve">amend Schedule 1AB </w:t>
      </w:r>
      <w:r w:rsidR="006718A5" w:rsidRPr="002E5DBC">
        <w:rPr>
          <w:rFonts w:ascii="Times New Roman" w:hAnsi="Times New Roman"/>
          <w:sz w:val="24"/>
          <w:szCs w:val="24"/>
        </w:rPr>
        <w:t xml:space="preserve">to the FF(SP) Regulations to establish legislative authority for government spending on </w:t>
      </w:r>
      <w:r w:rsidR="00D907A9" w:rsidRPr="002E5DBC">
        <w:rPr>
          <w:rFonts w:ascii="Times New Roman" w:hAnsi="Times New Roman"/>
          <w:sz w:val="24"/>
          <w:szCs w:val="24"/>
        </w:rPr>
        <w:t>certain activities</w:t>
      </w:r>
      <w:r w:rsidR="006718A5" w:rsidRPr="002E5DBC">
        <w:rPr>
          <w:rFonts w:ascii="Times New Roman" w:hAnsi="Times New Roman"/>
          <w:sz w:val="24"/>
          <w:szCs w:val="24"/>
        </w:rPr>
        <w:t xml:space="preserve"> administered by t</w:t>
      </w:r>
      <w:r w:rsidR="007C3D1A" w:rsidRPr="002E5DBC">
        <w:rPr>
          <w:rFonts w:ascii="Times New Roman" w:hAnsi="Times New Roman"/>
          <w:sz w:val="24"/>
          <w:szCs w:val="24"/>
        </w:rPr>
        <w:t>he Department of Education, Skills and Employment</w:t>
      </w:r>
      <w:r w:rsidR="00EA19E4" w:rsidRPr="002E5DBC">
        <w:rPr>
          <w:rFonts w:ascii="Times New Roman" w:hAnsi="Times New Roman"/>
          <w:sz w:val="24"/>
          <w:szCs w:val="24"/>
        </w:rPr>
        <w:t xml:space="preserve"> (the department)</w:t>
      </w:r>
      <w:r w:rsidR="006718A5" w:rsidRPr="002E5DBC">
        <w:rPr>
          <w:rFonts w:ascii="Times New Roman" w:hAnsi="Times New Roman"/>
          <w:sz w:val="24"/>
          <w:szCs w:val="24"/>
        </w:rPr>
        <w:t>.</w:t>
      </w:r>
    </w:p>
    <w:p w14:paraId="0EB395D4" w14:textId="1A87B225" w:rsidR="007C3D1A" w:rsidRPr="002E5DBC" w:rsidRDefault="007C3D1A" w:rsidP="00EF5414">
      <w:pPr>
        <w:rPr>
          <w:rFonts w:ascii="Times New Roman" w:hAnsi="Times New Roman"/>
          <w:sz w:val="24"/>
          <w:szCs w:val="24"/>
        </w:rPr>
      </w:pPr>
    </w:p>
    <w:p w14:paraId="17F5D052" w14:textId="2B645BE1" w:rsidR="007C3D1A" w:rsidRPr="002E5DBC" w:rsidRDefault="007C3D1A" w:rsidP="00EF5414">
      <w:pPr>
        <w:rPr>
          <w:rFonts w:ascii="Times New Roman" w:hAnsi="Times New Roman"/>
          <w:sz w:val="24"/>
          <w:szCs w:val="24"/>
        </w:rPr>
      </w:pPr>
      <w:r w:rsidRPr="002E5DBC">
        <w:rPr>
          <w:rFonts w:ascii="Times New Roman" w:hAnsi="Times New Roman"/>
          <w:sz w:val="24"/>
          <w:szCs w:val="24"/>
        </w:rPr>
        <w:t>This instrument</w:t>
      </w:r>
      <w:r w:rsidR="00581E06">
        <w:rPr>
          <w:rFonts w:ascii="Times New Roman" w:hAnsi="Times New Roman"/>
          <w:sz w:val="24"/>
          <w:szCs w:val="24"/>
        </w:rPr>
        <w:t xml:space="preserve"> adds the following table items to </w:t>
      </w:r>
      <w:r w:rsidR="00581E06" w:rsidRPr="00581E06">
        <w:rPr>
          <w:rFonts w:ascii="Times New Roman" w:hAnsi="Times New Roman"/>
          <w:sz w:val="24"/>
          <w:szCs w:val="24"/>
        </w:rPr>
        <w:t>Part 4 of Schedule 1AB</w:t>
      </w:r>
      <w:r w:rsidRPr="002E5DBC">
        <w:rPr>
          <w:rFonts w:ascii="Times New Roman" w:hAnsi="Times New Roman"/>
          <w:sz w:val="24"/>
          <w:szCs w:val="24"/>
        </w:rPr>
        <w:t>:</w:t>
      </w:r>
    </w:p>
    <w:p w14:paraId="56651916" w14:textId="2094EC6F" w:rsidR="00B46136" w:rsidRPr="002E5DBC" w:rsidRDefault="00E63E47" w:rsidP="00EF5414">
      <w:pPr>
        <w:pStyle w:val="ListParagraph"/>
        <w:numPr>
          <w:ilvl w:val="0"/>
          <w:numId w:val="25"/>
        </w:numPr>
        <w:spacing w:after="200"/>
        <w:rPr>
          <w:szCs w:val="24"/>
        </w:rPr>
      </w:pPr>
      <w:r w:rsidRPr="002E5DBC">
        <w:rPr>
          <w:szCs w:val="24"/>
        </w:rPr>
        <w:t>table item</w:t>
      </w:r>
      <w:r w:rsidR="00A93990">
        <w:rPr>
          <w:szCs w:val="24"/>
        </w:rPr>
        <w:t xml:space="preserve"> 435</w:t>
      </w:r>
      <w:r w:rsidRPr="002E5DBC">
        <w:rPr>
          <w:szCs w:val="24"/>
        </w:rPr>
        <w:t xml:space="preserve"> for the </w:t>
      </w:r>
      <w:r w:rsidR="002F4AEB">
        <w:rPr>
          <w:szCs w:val="24"/>
        </w:rPr>
        <w:t>PaTH Business Placement Partnerships</w:t>
      </w:r>
      <w:r w:rsidRPr="002E5DBC">
        <w:rPr>
          <w:szCs w:val="24"/>
        </w:rPr>
        <w:t>;</w:t>
      </w:r>
    </w:p>
    <w:p w14:paraId="29650450" w14:textId="769CC105" w:rsidR="00366557" w:rsidRPr="002E5DBC" w:rsidRDefault="00366557" w:rsidP="00EF5414">
      <w:pPr>
        <w:pStyle w:val="ListParagraph"/>
        <w:numPr>
          <w:ilvl w:val="0"/>
          <w:numId w:val="25"/>
        </w:numPr>
        <w:spacing w:after="200"/>
        <w:rPr>
          <w:szCs w:val="24"/>
        </w:rPr>
      </w:pPr>
      <w:r w:rsidRPr="002E5DBC">
        <w:rPr>
          <w:szCs w:val="24"/>
        </w:rPr>
        <w:t>table item</w:t>
      </w:r>
      <w:r w:rsidR="00A93990">
        <w:rPr>
          <w:szCs w:val="24"/>
        </w:rPr>
        <w:t xml:space="preserve"> 436</w:t>
      </w:r>
      <w:r w:rsidRPr="002E5DBC">
        <w:rPr>
          <w:szCs w:val="24"/>
        </w:rPr>
        <w:t xml:space="preserve"> for the </w:t>
      </w:r>
      <w:r>
        <w:rPr>
          <w:szCs w:val="24"/>
        </w:rPr>
        <w:t>Australian Training Awards</w:t>
      </w:r>
      <w:r w:rsidRPr="002E5DBC">
        <w:rPr>
          <w:szCs w:val="24"/>
        </w:rPr>
        <w:t>;</w:t>
      </w:r>
    </w:p>
    <w:p w14:paraId="40D968F1" w14:textId="0F984D41" w:rsidR="00366557" w:rsidRPr="002E5DBC" w:rsidRDefault="00366557" w:rsidP="00EF5414">
      <w:pPr>
        <w:pStyle w:val="ListParagraph"/>
        <w:numPr>
          <w:ilvl w:val="0"/>
          <w:numId w:val="25"/>
        </w:numPr>
        <w:spacing w:after="200"/>
        <w:rPr>
          <w:szCs w:val="24"/>
        </w:rPr>
      </w:pPr>
      <w:r w:rsidRPr="002E5DBC">
        <w:rPr>
          <w:szCs w:val="24"/>
        </w:rPr>
        <w:t>table item</w:t>
      </w:r>
      <w:r w:rsidR="00A93990">
        <w:rPr>
          <w:szCs w:val="24"/>
        </w:rPr>
        <w:t xml:space="preserve"> 437</w:t>
      </w:r>
      <w:r w:rsidRPr="002E5DBC">
        <w:rPr>
          <w:szCs w:val="24"/>
        </w:rPr>
        <w:t xml:space="preserve"> for the </w:t>
      </w:r>
      <w:r>
        <w:rPr>
          <w:szCs w:val="24"/>
        </w:rPr>
        <w:t>National Careers Institute – Digital Platform</w:t>
      </w:r>
      <w:r w:rsidRPr="002E5DBC">
        <w:rPr>
          <w:szCs w:val="24"/>
        </w:rPr>
        <w:t>;</w:t>
      </w:r>
      <w:r>
        <w:rPr>
          <w:szCs w:val="24"/>
        </w:rPr>
        <w:t xml:space="preserve"> and</w:t>
      </w:r>
    </w:p>
    <w:p w14:paraId="52BBD175" w14:textId="74A09D70" w:rsidR="00F14AE9" w:rsidRPr="00581E06" w:rsidRDefault="00581E06" w:rsidP="00EF5414">
      <w:pPr>
        <w:pStyle w:val="ListParagraph"/>
        <w:numPr>
          <w:ilvl w:val="0"/>
          <w:numId w:val="25"/>
        </w:numPr>
        <w:rPr>
          <w:rFonts w:eastAsia="Calibri"/>
          <w:szCs w:val="24"/>
        </w:rPr>
      </w:pPr>
      <w:r>
        <w:rPr>
          <w:szCs w:val="24"/>
        </w:rPr>
        <w:t>table item</w:t>
      </w:r>
      <w:r w:rsidR="00A93990">
        <w:rPr>
          <w:szCs w:val="24"/>
        </w:rPr>
        <w:t xml:space="preserve"> 438</w:t>
      </w:r>
      <w:r>
        <w:rPr>
          <w:szCs w:val="24"/>
        </w:rPr>
        <w:t xml:space="preserve"> for the National Training System Commonwealth Own Purpose Expenditure Program.</w:t>
      </w:r>
    </w:p>
    <w:p w14:paraId="3767F02A" w14:textId="77777777" w:rsidR="00581E06" w:rsidRPr="00581E06" w:rsidRDefault="00581E06" w:rsidP="00EF5414">
      <w:pPr>
        <w:pStyle w:val="ListParagraph"/>
        <w:rPr>
          <w:rFonts w:eastAsia="Calibri"/>
          <w:szCs w:val="24"/>
        </w:rPr>
      </w:pPr>
    </w:p>
    <w:p w14:paraId="111DCDAD" w14:textId="0AF92D83" w:rsidR="002F4AEB" w:rsidRPr="002E5DBC" w:rsidRDefault="002F4AEB" w:rsidP="00EF5414">
      <w:pPr>
        <w:rPr>
          <w:rFonts w:ascii="Times New Roman" w:hAnsi="Times New Roman"/>
          <w:i/>
          <w:sz w:val="24"/>
          <w:szCs w:val="24"/>
          <w:u w:val="single"/>
        </w:rPr>
      </w:pPr>
      <w:r w:rsidRPr="002E5DBC">
        <w:rPr>
          <w:rFonts w:ascii="Times New Roman" w:hAnsi="Times New Roman"/>
          <w:i/>
          <w:sz w:val="24"/>
          <w:szCs w:val="24"/>
          <w:u w:val="single"/>
        </w:rPr>
        <w:t>Table item</w:t>
      </w:r>
      <w:r w:rsidR="00A93990">
        <w:rPr>
          <w:rFonts w:ascii="Times New Roman" w:hAnsi="Times New Roman"/>
          <w:i/>
          <w:sz w:val="24"/>
          <w:szCs w:val="24"/>
          <w:u w:val="single"/>
        </w:rPr>
        <w:t xml:space="preserve"> 435</w:t>
      </w:r>
      <w:r w:rsidRPr="002E5DBC">
        <w:rPr>
          <w:rFonts w:ascii="Times New Roman" w:hAnsi="Times New Roman"/>
          <w:i/>
          <w:sz w:val="24"/>
          <w:szCs w:val="24"/>
          <w:u w:val="single"/>
        </w:rPr>
        <w:t xml:space="preserve"> – </w:t>
      </w:r>
      <w:r>
        <w:rPr>
          <w:rFonts w:ascii="Times New Roman" w:hAnsi="Times New Roman"/>
          <w:i/>
          <w:sz w:val="24"/>
          <w:szCs w:val="24"/>
          <w:u w:val="single"/>
        </w:rPr>
        <w:t>PaTH Business Placement Partnerships</w:t>
      </w:r>
    </w:p>
    <w:p w14:paraId="3F681547" w14:textId="77777777" w:rsidR="002F4AEB" w:rsidRDefault="002F4AEB" w:rsidP="00EF5414">
      <w:pPr>
        <w:rPr>
          <w:rFonts w:ascii="Times New Roman" w:hAnsi="Times New Roman"/>
          <w:sz w:val="24"/>
          <w:szCs w:val="24"/>
        </w:rPr>
      </w:pPr>
    </w:p>
    <w:p w14:paraId="17051DD0" w14:textId="7B276048" w:rsidR="002F4AEB" w:rsidRDefault="002F4AEB" w:rsidP="00EF5414">
      <w:pPr>
        <w:rPr>
          <w:rFonts w:ascii="Times New Roman" w:hAnsi="Times New Roman"/>
          <w:sz w:val="24"/>
          <w:szCs w:val="24"/>
        </w:rPr>
      </w:pPr>
      <w:r w:rsidRPr="002E5DBC">
        <w:rPr>
          <w:rFonts w:ascii="Times New Roman" w:hAnsi="Times New Roman"/>
          <w:sz w:val="24"/>
          <w:szCs w:val="24"/>
        </w:rPr>
        <w:t>Table item</w:t>
      </w:r>
      <w:r w:rsidR="00A93990">
        <w:rPr>
          <w:rFonts w:ascii="Times New Roman" w:hAnsi="Times New Roman"/>
          <w:sz w:val="24"/>
          <w:szCs w:val="24"/>
        </w:rPr>
        <w:t xml:space="preserve"> 435</w:t>
      </w:r>
      <w:r w:rsidRPr="002E5DBC">
        <w:rPr>
          <w:rFonts w:ascii="Times New Roman" w:hAnsi="Times New Roman"/>
          <w:b/>
          <w:sz w:val="24"/>
          <w:szCs w:val="24"/>
        </w:rPr>
        <w:t xml:space="preserve"> </w:t>
      </w:r>
      <w:r w:rsidRPr="002E5DBC">
        <w:rPr>
          <w:rFonts w:ascii="Times New Roman" w:hAnsi="Times New Roman"/>
          <w:sz w:val="24"/>
          <w:szCs w:val="24"/>
        </w:rPr>
        <w:t xml:space="preserve">establishes legislative authority for government spending </w:t>
      </w:r>
      <w:r>
        <w:rPr>
          <w:rFonts w:ascii="Times New Roman" w:hAnsi="Times New Roman"/>
          <w:sz w:val="24"/>
          <w:szCs w:val="24"/>
        </w:rPr>
        <w:t xml:space="preserve">on the PaTH Business Placement Partnerships program (the program). </w:t>
      </w:r>
    </w:p>
    <w:p w14:paraId="3A555FF2" w14:textId="77777777" w:rsidR="002F4AEB" w:rsidRDefault="002F4AEB" w:rsidP="00EF5414">
      <w:pPr>
        <w:rPr>
          <w:rFonts w:ascii="Times New Roman" w:hAnsi="Times New Roman"/>
          <w:sz w:val="24"/>
          <w:szCs w:val="24"/>
        </w:rPr>
      </w:pPr>
    </w:p>
    <w:p w14:paraId="784EA745" w14:textId="77777777" w:rsidR="002F4AEB" w:rsidRDefault="002F4AEB" w:rsidP="00EF5414">
      <w:pPr>
        <w:rPr>
          <w:rFonts w:ascii="Times New Roman" w:hAnsi="Times New Roman"/>
          <w:sz w:val="24"/>
          <w:szCs w:val="24"/>
        </w:rPr>
      </w:pPr>
      <w:r>
        <w:rPr>
          <w:rFonts w:ascii="Times New Roman" w:hAnsi="Times New Roman"/>
          <w:sz w:val="24"/>
          <w:szCs w:val="24"/>
        </w:rPr>
        <w:t>The program aims to connect young job seekers to employers with significant workforce needs in growing industries through trialling a co-design of employment pathways (workforce solutions) by the department and selected industry associations, using elements of existing Commonwealth-funded employment and training programs and services and other supports directly related to helping job seekers move into employment.</w:t>
      </w:r>
    </w:p>
    <w:p w14:paraId="7C73F288" w14:textId="77777777" w:rsidR="002F4AEB" w:rsidRDefault="002F4AEB" w:rsidP="00EF5414">
      <w:pPr>
        <w:rPr>
          <w:rFonts w:ascii="Times New Roman" w:hAnsi="Times New Roman"/>
          <w:sz w:val="24"/>
          <w:szCs w:val="24"/>
        </w:rPr>
      </w:pPr>
    </w:p>
    <w:p w14:paraId="072C3DFA" w14:textId="77777777" w:rsidR="002F4AEB" w:rsidRDefault="002F4AEB" w:rsidP="00EF5414">
      <w:pPr>
        <w:rPr>
          <w:rFonts w:ascii="Times New Roman" w:hAnsi="Times New Roman"/>
          <w:sz w:val="24"/>
          <w:szCs w:val="24"/>
        </w:rPr>
      </w:pPr>
      <w:r w:rsidRPr="00EE657D">
        <w:rPr>
          <w:rFonts w:ascii="Times New Roman" w:hAnsi="Times New Roman"/>
          <w:sz w:val="24"/>
          <w:szCs w:val="24"/>
        </w:rPr>
        <w:t>The program will help address high rates of youth unemployment by engaging with industries and employers looking for staff during the impacts of</w:t>
      </w:r>
      <w:r>
        <w:rPr>
          <w:rFonts w:ascii="Times New Roman" w:hAnsi="Times New Roman"/>
          <w:sz w:val="24"/>
          <w:szCs w:val="24"/>
        </w:rPr>
        <w:t xml:space="preserve"> the</w:t>
      </w:r>
      <w:r w:rsidRPr="00EE657D">
        <w:rPr>
          <w:rFonts w:ascii="Times New Roman" w:hAnsi="Times New Roman"/>
          <w:sz w:val="24"/>
          <w:szCs w:val="24"/>
        </w:rPr>
        <w:t xml:space="preserve"> COVID-19 </w:t>
      </w:r>
      <w:r>
        <w:rPr>
          <w:rFonts w:ascii="Times New Roman" w:hAnsi="Times New Roman"/>
          <w:sz w:val="24"/>
          <w:szCs w:val="24"/>
        </w:rPr>
        <w:t xml:space="preserve">pandemic </w:t>
      </w:r>
      <w:r w:rsidRPr="00EE657D">
        <w:rPr>
          <w:rFonts w:ascii="Times New Roman" w:hAnsi="Times New Roman"/>
          <w:sz w:val="24"/>
          <w:szCs w:val="24"/>
        </w:rPr>
        <w:t>and beyond.</w:t>
      </w:r>
      <w:r>
        <w:rPr>
          <w:rFonts w:ascii="Times New Roman" w:hAnsi="Times New Roman"/>
          <w:sz w:val="24"/>
          <w:szCs w:val="24"/>
        </w:rPr>
        <w:t xml:space="preserve"> </w:t>
      </w:r>
      <w:r w:rsidRPr="00EE657D">
        <w:rPr>
          <w:rFonts w:ascii="Times New Roman" w:hAnsi="Times New Roman"/>
          <w:sz w:val="24"/>
          <w:szCs w:val="24"/>
        </w:rPr>
        <w:lastRenderedPageBreak/>
        <w:t xml:space="preserve">The program will prepare young job seekers for employment and help them access it through supported pathways. </w:t>
      </w:r>
    </w:p>
    <w:p w14:paraId="475248F5" w14:textId="77777777" w:rsidR="002F4AEB" w:rsidRDefault="002F4AEB" w:rsidP="00EF5414">
      <w:pPr>
        <w:rPr>
          <w:rFonts w:ascii="Times New Roman" w:hAnsi="Times New Roman"/>
          <w:sz w:val="24"/>
          <w:szCs w:val="24"/>
        </w:rPr>
      </w:pPr>
    </w:p>
    <w:p w14:paraId="3AC5AE21" w14:textId="77777777" w:rsidR="002F4AEB" w:rsidRPr="002F6640" w:rsidRDefault="002F4AEB" w:rsidP="00EF5414">
      <w:pPr>
        <w:rPr>
          <w:rFonts w:ascii="Times New Roman" w:hAnsi="Times New Roman"/>
          <w:sz w:val="24"/>
          <w:szCs w:val="24"/>
        </w:rPr>
      </w:pPr>
      <w:r w:rsidRPr="002F6640">
        <w:rPr>
          <w:rFonts w:ascii="Times New Roman" w:hAnsi="Times New Roman"/>
          <w:sz w:val="24"/>
          <w:szCs w:val="24"/>
        </w:rPr>
        <w:t>The department will partner with industry associations through a procurement process to leverage the strong relationships that these associations have with their employer members.</w:t>
      </w:r>
      <w:r>
        <w:rPr>
          <w:rFonts w:ascii="Times New Roman" w:hAnsi="Times New Roman"/>
          <w:sz w:val="24"/>
          <w:szCs w:val="24"/>
        </w:rPr>
        <w:t xml:space="preserve"> </w:t>
      </w:r>
    </w:p>
    <w:p w14:paraId="4CB5FAA2" w14:textId="629F1BAE" w:rsidR="002F4AEB" w:rsidRDefault="002F4AEB" w:rsidP="00EF5414">
      <w:pPr>
        <w:rPr>
          <w:rFonts w:ascii="Times New Roman" w:hAnsi="Times New Roman"/>
          <w:sz w:val="24"/>
          <w:szCs w:val="24"/>
        </w:rPr>
      </w:pPr>
      <w:r w:rsidRPr="000C72AB">
        <w:rPr>
          <w:rFonts w:ascii="Times New Roman" w:hAnsi="Times New Roman"/>
          <w:sz w:val="24"/>
          <w:szCs w:val="24"/>
        </w:rPr>
        <w:t>Job seekers</w:t>
      </w:r>
      <w:r>
        <w:rPr>
          <w:rFonts w:ascii="Times New Roman" w:hAnsi="Times New Roman"/>
          <w:sz w:val="24"/>
          <w:szCs w:val="24"/>
        </w:rPr>
        <w:t>, who are</w:t>
      </w:r>
      <w:r w:rsidRPr="000C72AB">
        <w:rPr>
          <w:rFonts w:ascii="Times New Roman" w:hAnsi="Times New Roman"/>
          <w:sz w:val="24"/>
          <w:szCs w:val="24"/>
        </w:rPr>
        <w:t xml:space="preserve"> registered with </w:t>
      </w:r>
      <w:r w:rsidRPr="002F6640">
        <w:rPr>
          <w:rFonts w:ascii="Times New Roman" w:hAnsi="Times New Roman"/>
          <w:i/>
          <w:sz w:val="24"/>
          <w:szCs w:val="24"/>
        </w:rPr>
        <w:t>jobactive</w:t>
      </w:r>
      <w:r w:rsidRPr="000C72AB">
        <w:rPr>
          <w:rFonts w:ascii="Times New Roman" w:hAnsi="Times New Roman"/>
          <w:sz w:val="24"/>
          <w:szCs w:val="24"/>
        </w:rPr>
        <w:t xml:space="preserve">, Transition to Work, New Employment Services Trial or Disability Employment Services </w:t>
      </w:r>
      <w:r>
        <w:rPr>
          <w:rFonts w:ascii="Times New Roman" w:hAnsi="Times New Roman"/>
          <w:sz w:val="24"/>
          <w:szCs w:val="24"/>
        </w:rPr>
        <w:t xml:space="preserve">providers </w:t>
      </w:r>
      <w:r w:rsidRPr="000C72AB">
        <w:rPr>
          <w:rFonts w:ascii="Times New Roman" w:hAnsi="Times New Roman"/>
          <w:sz w:val="24"/>
          <w:szCs w:val="24"/>
        </w:rPr>
        <w:t>and eligible for Youth Jobs PaTH</w:t>
      </w:r>
      <w:r>
        <w:rPr>
          <w:rFonts w:ascii="Times New Roman" w:hAnsi="Times New Roman"/>
          <w:sz w:val="24"/>
          <w:szCs w:val="24"/>
        </w:rPr>
        <w:t xml:space="preserve">, </w:t>
      </w:r>
      <w:r w:rsidRPr="000C72AB">
        <w:rPr>
          <w:rFonts w:ascii="Times New Roman" w:hAnsi="Times New Roman"/>
          <w:sz w:val="24"/>
          <w:szCs w:val="24"/>
        </w:rPr>
        <w:t xml:space="preserve">will be eligible to participate in the workforce solutions delivered under the program.  </w:t>
      </w:r>
    </w:p>
    <w:p w14:paraId="7C5D0019" w14:textId="77777777" w:rsidR="002F4AEB" w:rsidRDefault="002F4AEB" w:rsidP="00EF5414">
      <w:pPr>
        <w:rPr>
          <w:rFonts w:ascii="Times New Roman" w:hAnsi="Times New Roman"/>
          <w:sz w:val="24"/>
          <w:szCs w:val="24"/>
        </w:rPr>
      </w:pPr>
    </w:p>
    <w:p w14:paraId="16D9CAD3" w14:textId="77777777" w:rsidR="002F4AEB" w:rsidRDefault="002F4AEB" w:rsidP="00EF5414">
      <w:pPr>
        <w:rPr>
          <w:rFonts w:ascii="Times New Roman" w:hAnsi="Times New Roman"/>
          <w:sz w:val="24"/>
          <w:szCs w:val="24"/>
        </w:rPr>
      </w:pPr>
      <w:r>
        <w:rPr>
          <w:rFonts w:ascii="Times New Roman" w:hAnsi="Times New Roman"/>
          <w:sz w:val="24"/>
          <w:szCs w:val="24"/>
        </w:rPr>
        <w:t>Partnerships with industry associations will be established using the following approach:</w:t>
      </w:r>
    </w:p>
    <w:p w14:paraId="3C46D15A" w14:textId="77777777" w:rsidR="002F4AEB" w:rsidRDefault="002F4AEB" w:rsidP="00EF5414">
      <w:pPr>
        <w:pStyle w:val="ListParagraph"/>
        <w:numPr>
          <w:ilvl w:val="0"/>
          <w:numId w:val="25"/>
        </w:numPr>
        <w:rPr>
          <w:szCs w:val="24"/>
        </w:rPr>
      </w:pPr>
      <w:r>
        <w:rPr>
          <w:szCs w:val="24"/>
        </w:rPr>
        <w:t>establishment of the panel;</w:t>
      </w:r>
    </w:p>
    <w:p w14:paraId="03DA353A" w14:textId="77777777" w:rsidR="002F4AEB" w:rsidRDefault="002F4AEB" w:rsidP="00EF5414">
      <w:pPr>
        <w:pStyle w:val="ListParagraph"/>
        <w:numPr>
          <w:ilvl w:val="0"/>
          <w:numId w:val="25"/>
        </w:numPr>
        <w:rPr>
          <w:szCs w:val="24"/>
        </w:rPr>
      </w:pPr>
      <w:r>
        <w:rPr>
          <w:szCs w:val="24"/>
        </w:rPr>
        <w:t>concept discussion;</w:t>
      </w:r>
    </w:p>
    <w:p w14:paraId="6538A924" w14:textId="77777777" w:rsidR="002F4AEB" w:rsidRDefault="002F4AEB" w:rsidP="00EF5414">
      <w:pPr>
        <w:pStyle w:val="ListParagraph"/>
        <w:numPr>
          <w:ilvl w:val="0"/>
          <w:numId w:val="25"/>
        </w:numPr>
        <w:rPr>
          <w:szCs w:val="24"/>
        </w:rPr>
      </w:pPr>
      <w:r>
        <w:rPr>
          <w:szCs w:val="24"/>
        </w:rPr>
        <w:t>co-design; and</w:t>
      </w:r>
    </w:p>
    <w:p w14:paraId="49BDB753" w14:textId="77777777" w:rsidR="002F4AEB" w:rsidRDefault="002F4AEB" w:rsidP="00EF5414">
      <w:pPr>
        <w:pStyle w:val="ListParagraph"/>
        <w:numPr>
          <w:ilvl w:val="0"/>
          <w:numId w:val="25"/>
        </w:numPr>
        <w:rPr>
          <w:szCs w:val="24"/>
        </w:rPr>
      </w:pPr>
      <w:r>
        <w:rPr>
          <w:szCs w:val="24"/>
        </w:rPr>
        <w:t>work orders.</w:t>
      </w:r>
    </w:p>
    <w:p w14:paraId="0E2EBE8D" w14:textId="77777777" w:rsidR="002F4AEB" w:rsidRDefault="002F4AEB" w:rsidP="00EF5414">
      <w:pPr>
        <w:contextualSpacing/>
        <w:rPr>
          <w:rFonts w:ascii="Times New Roman" w:hAnsi="Times New Roman"/>
          <w:sz w:val="24"/>
          <w:szCs w:val="24"/>
        </w:rPr>
      </w:pPr>
    </w:p>
    <w:p w14:paraId="3250E112" w14:textId="77777777" w:rsidR="002F4AEB" w:rsidRDefault="002F4AEB" w:rsidP="00EF5414">
      <w:pPr>
        <w:rPr>
          <w:rFonts w:ascii="Times New Roman" w:hAnsi="Times New Roman"/>
          <w:sz w:val="24"/>
          <w:szCs w:val="24"/>
        </w:rPr>
      </w:pPr>
      <w:r w:rsidRPr="004834AC">
        <w:rPr>
          <w:rFonts w:ascii="Times New Roman" w:hAnsi="Times New Roman"/>
          <w:sz w:val="24"/>
          <w:szCs w:val="24"/>
        </w:rPr>
        <w:t>A limited tender process will be used to engage suitable industry associations, creating a panel arrangement. Industry associations whose members have a national footprint</w:t>
      </w:r>
      <w:r>
        <w:rPr>
          <w:rFonts w:ascii="Times New Roman" w:hAnsi="Times New Roman"/>
          <w:sz w:val="24"/>
          <w:szCs w:val="24"/>
        </w:rPr>
        <w:t xml:space="preserve"> </w:t>
      </w:r>
      <w:r w:rsidRPr="004834AC">
        <w:rPr>
          <w:rFonts w:ascii="Times New Roman" w:hAnsi="Times New Roman"/>
          <w:sz w:val="24"/>
          <w:szCs w:val="24"/>
        </w:rPr>
        <w:t>and potential workforce demand</w:t>
      </w:r>
      <w:r>
        <w:rPr>
          <w:rFonts w:ascii="Times New Roman" w:hAnsi="Times New Roman"/>
          <w:sz w:val="24"/>
          <w:szCs w:val="24"/>
        </w:rPr>
        <w:t xml:space="preserve"> (that is,</w:t>
      </w:r>
      <w:r w:rsidRPr="004834AC">
        <w:rPr>
          <w:rFonts w:ascii="Times New Roman" w:hAnsi="Times New Roman"/>
          <w:sz w:val="24"/>
          <w:szCs w:val="24"/>
        </w:rPr>
        <w:t xml:space="preserve"> whose members have demand for </w:t>
      </w:r>
      <w:r>
        <w:rPr>
          <w:rFonts w:ascii="Times New Roman" w:hAnsi="Times New Roman"/>
          <w:sz w:val="24"/>
          <w:szCs w:val="24"/>
        </w:rPr>
        <w:t>a large number of young workers</w:t>
      </w:r>
      <w:r w:rsidRPr="004834AC">
        <w:rPr>
          <w:rFonts w:ascii="Times New Roman" w:hAnsi="Times New Roman"/>
          <w:sz w:val="24"/>
          <w:szCs w:val="24"/>
        </w:rPr>
        <w:t xml:space="preserve"> such as those in construction, retail and hospitality</w:t>
      </w:r>
      <w:r>
        <w:rPr>
          <w:rFonts w:ascii="Times New Roman" w:hAnsi="Times New Roman"/>
          <w:sz w:val="24"/>
          <w:szCs w:val="24"/>
        </w:rPr>
        <w:t xml:space="preserve"> industries)</w:t>
      </w:r>
      <w:r w:rsidRPr="004834AC">
        <w:rPr>
          <w:rFonts w:ascii="Times New Roman" w:hAnsi="Times New Roman"/>
          <w:sz w:val="24"/>
          <w:szCs w:val="24"/>
        </w:rPr>
        <w:t xml:space="preserve"> will be invited to tender for the PaTH Business Placement Partnerships Panel. Panel members will be required to enter </w:t>
      </w:r>
      <w:r>
        <w:rPr>
          <w:rFonts w:ascii="Times New Roman" w:hAnsi="Times New Roman"/>
          <w:sz w:val="24"/>
          <w:szCs w:val="24"/>
        </w:rPr>
        <w:t xml:space="preserve">into </w:t>
      </w:r>
      <w:r w:rsidRPr="004834AC">
        <w:rPr>
          <w:rFonts w:ascii="Times New Roman" w:hAnsi="Times New Roman"/>
          <w:sz w:val="24"/>
          <w:szCs w:val="24"/>
        </w:rPr>
        <w:t xml:space="preserve">a </w:t>
      </w:r>
      <w:r>
        <w:rPr>
          <w:rFonts w:ascii="Times New Roman" w:hAnsi="Times New Roman"/>
          <w:sz w:val="24"/>
          <w:szCs w:val="24"/>
        </w:rPr>
        <w:t>d</w:t>
      </w:r>
      <w:r w:rsidRPr="004834AC">
        <w:rPr>
          <w:rFonts w:ascii="Times New Roman" w:hAnsi="Times New Roman"/>
          <w:sz w:val="24"/>
          <w:szCs w:val="24"/>
        </w:rPr>
        <w:t xml:space="preserve">eed of </w:t>
      </w:r>
      <w:r>
        <w:rPr>
          <w:rFonts w:ascii="Times New Roman" w:hAnsi="Times New Roman"/>
          <w:sz w:val="24"/>
          <w:szCs w:val="24"/>
        </w:rPr>
        <w:t>standing o</w:t>
      </w:r>
      <w:r w:rsidRPr="004834AC">
        <w:rPr>
          <w:rFonts w:ascii="Times New Roman" w:hAnsi="Times New Roman"/>
          <w:sz w:val="24"/>
          <w:szCs w:val="24"/>
        </w:rPr>
        <w:t>ffer</w:t>
      </w:r>
      <w:r>
        <w:rPr>
          <w:rFonts w:ascii="Times New Roman" w:hAnsi="Times New Roman"/>
          <w:sz w:val="24"/>
          <w:szCs w:val="24"/>
        </w:rPr>
        <w:t xml:space="preserve"> (the Deed)</w:t>
      </w:r>
      <w:r w:rsidRPr="004834AC">
        <w:rPr>
          <w:rFonts w:ascii="Times New Roman" w:hAnsi="Times New Roman"/>
          <w:sz w:val="24"/>
          <w:szCs w:val="24"/>
        </w:rPr>
        <w:t xml:space="preserve">. </w:t>
      </w:r>
    </w:p>
    <w:p w14:paraId="63D72BB4" w14:textId="77777777" w:rsidR="002F4AEB" w:rsidRDefault="002F4AEB" w:rsidP="00EF5414">
      <w:pPr>
        <w:rPr>
          <w:rFonts w:ascii="Times New Roman" w:hAnsi="Times New Roman"/>
          <w:sz w:val="24"/>
          <w:szCs w:val="24"/>
        </w:rPr>
      </w:pPr>
    </w:p>
    <w:p w14:paraId="50B4931F" w14:textId="77777777" w:rsidR="002F4AEB" w:rsidRPr="004834AC" w:rsidRDefault="002F4AEB" w:rsidP="00EF5414">
      <w:pPr>
        <w:rPr>
          <w:rFonts w:ascii="Times New Roman" w:hAnsi="Times New Roman"/>
          <w:sz w:val="24"/>
          <w:szCs w:val="24"/>
        </w:rPr>
      </w:pPr>
      <w:r w:rsidRPr="004834AC">
        <w:rPr>
          <w:rFonts w:ascii="Times New Roman" w:hAnsi="Times New Roman"/>
          <w:sz w:val="24"/>
          <w:szCs w:val="24"/>
        </w:rPr>
        <w:t xml:space="preserve">Either party to the Deed may initiate a </w:t>
      </w:r>
      <w:r>
        <w:rPr>
          <w:rFonts w:ascii="Times New Roman" w:hAnsi="Times New Roman"/>
          <w:sz w:val="24"/>
          <w:szCs w:val="24"/>
        </w:rPr>
        <w:t>‘</w:t>
      </w:r>
      <w:r w:rsidRPr="004834AC">
        <w:rPr>
          <w:rFonts w:ascii="Times New Roman" w:hAnsi="Times New Roman"/>
          <w:sz w:val="24"/>
          <w:szCs w:val="24"/>
        </w:rPr>
        <w:t>concept discussion</w:t>
      </w:r>
      <w:r>
        <w:rPr>
          <w:rFonts w:ascii="Times New Roman" w:hAnsi="Times New Roman"/>
          <w:sz w:val="24"/>
          <w:szCs w:val="24"/>
        </w:rPr>
        <w:t>’</w:t>
      </w:r>
      <w:r w:rsidRPr="004834AC">
        <w:rPr>
          <w:rFonts w:ascii="Times New Roman" w:hAnsi="Times New Roman"/>
          <w:sz w:val="24"/>
          <w:szCs w:val="24"/>
        </w:rPr>
        <w:t xml:space="preserve"> about a potential workforce solution if a labour force development opportunity and/or need is identified.</w:t>
      </w:r>
      <w:r>
        <w:rPr>
          <w:rFonts w:ascii="Times New Roman" w:hAnsi="Times New Roman"/>
          <w:sz w:val="24"/>
          <w:szCs w:val="24"/>
        </w:rPr>
        <w:t xml:space="preserve"> </w:t>
      </w:r>
      <w:r w:rsidRPr="004D76E6">
        <w:rPr>
          <w:rFonts w:ascii="Times New Roman" w:hAnsi="Times New Roman"/>
          <w:sz w:val="24"/>
          <w:szCs w:val="24"/>
        </w:rPr>
        <w:t xml:space="preserve">Successful </w:t>
      </w:r>
      <w:r>
        <w:rPr>
          <w:rFonts w:ascii="Times New Roman" w:hAnsi="Times New Roman"/>
          <w:sz w:val="24"/>
          <w:szCs w:val="24"/>
        </w:rPr>
        <w:t>industry w</w:t>
      </w:r>
      <w:r w:rsidRPr="00315C53">
        <w:rPr>
          <w:rFonts w:ascii="Times New Roman" w:hAnsi="Times New Roman"/>
          <w:sz w:val="24"/>
          <w:szCs w:val="24"/>
        </w:rPr>
        <w:t xml:space="preserve">orkforce </w:t>
      </w:r>
      <w:r>
        <w:rPr>
          <w:rFonts w:ascii="Times New Roman" w:hAnsi="Times New Roman"/>
          <w:sz w:val="24"/>
          <w:szCs w:val="24"/>
        </w:rPr>
        <w:t>s</w:t>
      </w:r>
      <w:r w:rsidRPr="00315C53">
        <w:rPr>
          <w:rFonts w:ascii="Times New Roman" w:hAnsi="Times New Roman"/>
          <w:sz w:val="24"/>
          <w:szCs w:val="24"/>
        </w:rPr>
        <w:t xml:space="preserve">olutions </w:t>
      </w:r>
      <w:r>
        <w:rPr>
          <w:rFonts w:ascii="Times New Roman" w:hAnsi="Times New Roman"/>
          <w:sz w:val="24"/>
          <w:szCs w:val="24"/>
        </w:rPr>
        <w:t xml:space="preserve">(to be agreed and described in a work order issued under the Deed) </w:t>
      </w:r>
      <w:r w:rsidRPr="00315C53">
        <w:rPr>
          <w:rFonts w:ascii="Times New Roman" w:hAnsi="Times New Roman"/>
          <w:sz w:val="24"/>
          <w:szCs w:val="24"/>
        </w:rPr>
        <w:t xml:space="preserve">could </w:t>
      </w:r>
      <w:r w:rsidRPr="004D76E6">
        <w:rPr>
          <w:rFonts w:ascii="Times New Roman" w:hAnsi="Times New Roman"/>
          <w:sz w:val="24"/>
          <w:szCs w:val="24"/>
        </w:rPr>
        <w:t>include</w:t>
      </w:r>
      <w:r>
        <w:rPr>
          <w:rFonts w:ascii="Times New Roman" w:hAnsi="Times New Roman"/>
          <w:sz w:val="24"/>
          <w:szCs w:val="24"/>
        </w:rPr>
        <w:t>, for example,</w:t>
      </w:r>
      <w:r w:rsidRPr="00315C53">
        <w:rPr>
          <w:rFonts w:ascii="Times New Roman" w:hAnsi="Times New Roman"/>
          <w:sz w:val="24"/>
          <w:szCs w:val="24"/>
        </w:rPr>
        <w:t xml:space="preserve"> any or all of the following:</w:t>
      </w:r>
      <w:r w:rsidRPr="004D76E6">
        <w:rPr>
          <w:rFonts w:ascii="Times New Roman" w:hAnsi="Times New Roman"/>
          <w:sz w:val="24"/>
          <w:szCs w:val="24"/>
        </w:rPr>
        <w:t xml:space="preserve"> </w:t>
      </w:r>
      <w:r w:rsidRPr="004834AC">
        <w:rPr>
          <w:rFonts w:ascii="Times New Roman" w:hAnsi="Times New Roman"/>
          <w:sz w:val="24"/>
          <w:szCs w:val="24"/>
        </w:rPr>
        <w:t xml:space="preserve"> </w:t>
      </w:r>
    </w:p>
    <w:p w14:paraId="3A7CFA55" w14:textId="77777777" w:rsidR="002F4AEB" w:rsidRPr="004834AC" w:rsidRDefault="002F4AEB" w:rsidP="00EF5414">
      <w:pPr>
        <w:pStyle w:val="ListParagraph"/>
        <w:numPr>
          <w:ilvl w:val="0"/>
          <w:numId w:val="25"/>
        </w:numPr>
        <w:rPr>
          <w:szCs w:val="24"/>
        </w:rPr>
      </w:pPr>
      <w:r w:rsidRPr="004834AC">
        <w:rPr>
          <w:szCs w:val="24"/>
        </w:rPr>
        <w:t>project management</w:t>
      </w:r>
      <w:r>
        <w:rPr>
          <w:szCs w:val="24"/>
        </w:rPr>
        <w:t xml:space="preserve"> (that is,</w:t>
      </w:r>
      <w:r w:rsidRPr="004834AC">
        <w:rPr>
          <w:szCs w:val="24"/>
        </w:rPr>
        <w:t xml:space="preserve"> overall management of the workforce solution</w:t>
      </w:r>
      <w:r>
        <w:rPr>
          <w:szCs w:val="24"/>
        </w:rPr>
        <w:t>)</w:t>
      </w:r>
      <w:r w:rsidRPr="004834AC">
        <w:rPr>
          <w:szCs w:val="24"/>
        </w:rPr>
        <w:t xml:space="preserve">; </w:t>
      </w:r>
    </w:p>
    <w:p w14:paraId="679C6232" w14:textId="77777777" w:rsidR="002F4AEB" w:rsidRPr="004834AC" w:rsidRDefault="002F4AEB" w:rsidP="00EF5414">
      <w:pPr>
        <w:pStyle w:val="ListParagraph"/>
        <w:numPr>
          <w:ilvl w:val="0"/>
          <w:numId w:val="25"/>
        </w:numPr>
        <w:rPr>
          <w:szCs w:val="24"/>
        </w:rPr>
      </w:pPr>
      <w:r w:rsidRPr="004834AC">
        <w:rPr>
          <w:szCs w:val="24"/>
        </w:rPr>
        <w:t xml:space="preserve">coordination of employers, employment services providers and job seekers, and any other stakeholders, such as subcontractors, involved in the workforce solution; </w:t>
      </w:r>
    </w:p>
    <w:p w14:paraId="757017C4" w14:textId="77777777" w:rsidR="002F4AEB" w:rsidRPr="004834AC" w:rsidRDefault="002F4AEB" w:rsidP="00EF5414">
      <w:pPr>
        <w:pStyle w:val="ListParagraph"/>
        <w:numPr>
          <w:ilvl w:val="0"/>
          <w:numId w:val="25"/>
        </w:numPr>
        <w:rPr>
          <w:szCs w:val="24"/>
        </w:rPr>
      </w:pPr>
      <w:r w:rsidRPr="004834AC">
        <w:rPr>
          <w:szCs w:val="24"/>
        </w:rPr>
        <w:t xml:space="preserve">brokerage of services to be included in a pathway where those services are not the </w:t>
      </w:r>
      <w:r>
        <w:rPr>
          <w:szCs w:val="24"/>
        </w:rPr>
        <w:t>em</w:t>
      </w:r>
      <w:r w:rsidRPr="004834AC">
        <w:rPr>
          <w:szCs w:val="24"/>
        </w:rPr>
        <w:t xml:space="preserve">ployment </w:t>
      </w:r>
      <w:r>
        <w:rPr>
          <w:szCs w:val="24"/>
        </w:rPr>
        <w:t>s</w:t>
      </w:r>
      <w:r w:rsidRPr="004834AC">
        <w:rPr>
          <w:szCs w:val="24"/>
        </w:rPr>
        <w:t>ervices</w:t>
      </w:r>
      <w:r>
        <w:rPr>
          <w:szCs w:val="24"/>
        </w:rPr>
        <w:t xml:space="preserve"> administered by the department</w:t>
      </w:r>
      <w:r w:rsidRPr="004834AC">
        <w:rPr>
          <w:szCs w:val="24"/>
        </w:rPr>
        <w:t xml:space="preserve"> or </w:t>
      </w:r>
      <w:r>
        <w:rPr>
          <w:szCs w:val="24"/>
        </w:rPr>
        <w:t>the d</w:t>
      </w:r>
      <w:r w:rsidRPr="004834AC">
        <w:rPr>
          <w:szCs w:val="24"/>
        </w:rPr>
        <w:t xml:space="preserve">isability </w:t>
      </w:r>
      <w:r>
        <w:rPr>
          <w:szCs w:val="24"/>
        </w:rPr>
        <w:t>e</w:t>
      </w:r>
      <w:r w:rsidRPr="004834AC">
        <w:rPr>
          <w:szCs w:val="24"/>
        </w:rPr>
        <w:t xml:space="preserve">mployment </w:t>
      </w:r>
      <w:r>
        <w:rPr>
          <w:szCs w:val="24"/>
        </w:rPr>
        <w:t>s</w:t>
      </w:r>
      <w:r w:rsidRPr="004834AC">
        <w:rPr>
          <w:szCs w:val="24"/>
        </w:rPr>
        <w:t xml:space="preserve">ervices administered by the Department of Social Services;  </w:t>
      </w:r>
    </w:p>
    <w:p w14:paraId="684CA0DA" w14:textId="77777777" w:rsidR="002F4AEB" w:rsidRPr="004834AC" w:rsidRDefault="002F4AEB" w:rsidP="00EF5414">
      <w:pPr>
        <w:pStyle w:val="ListParagraph"/>
        <w:numPr>
          <w:ilvl w:val="0"/>
          <w:numId w:val="25"/>
        </w:numPr>
        <w:rPr>
          <w:szCs w:val="24"/>
        </w:rPr>
      </w:pPr>
      <w:r w:rsidRPr="004834AC">
        <w:rPr>
          <w:szCs w:val="24"/>
        </w:rPr>
        <w:t>industry specific pre-employment training design and delivery;</w:t>
      </w:r>
    </w:p>
    <w:p w14:paraId="5EC3C5B4" w14:textId="77777777" w:rsidR="002F4AEB" w:rsidRPr="004834AC" w:rsidRDefault="002F4AEB" w:rsidP="00EF5414">
      <w:pPr>
        <w:pStyle w:val="ListParagraph"/>
        <w:numPr>
          <w:ilvl w:val="0"/>
          <w:numId w:val="25"/>
        </w:numPr>
        <w:rPr>
          <w:szCs w:val="24"/>
        </w:rPr>
      </w:pPr>
      <w:r w:rsidRPr="004834AC">
        <w:rPr>
          <w:szCs w:val="24"/>
        </w:rPr>
        <w:t xml:space="preserve">training or training materials; </w:t>
      </w:r>
    </w:p>
    <w:p w14:paraId="1784638F" w14:textId="77777777" w:rsidR="002F4AEB" w:rsidRPr="004834AC" w:rsidRDefault="002F4AEB" w:rsidP="00EF5414">
      <w:pPr>
        <w:pStyle w:val="ListParagraph"/>
        <w:numPr>
          <w:ilvl w:val="0"/>
          <w:numId w:val="25"/>
        </w:numPr>
        <w:rPr>
          <w:szCs w:val="24"/>
        </w:rPr>
      </w:pPr>
      <w:r w:rsidRPr="004834AC">
        <w:rPr>
          <w:szCs w:val="24"/>
        </w:rPr>
        <w:t>work experience;</w:t>
      </w:r>
    </w:p>
    <w:p w14:paraId="4CEC1E45" w14:textId="77777777" w:rsidR="002F4AEB" w:rsidRPr="004834AC" w:rsidRDefault="002F4AEB" w:rsidP="00EF5414">
      <w:pPr>
        <w:pStyle w:val="ListParagraph"/>
        <w:numPr>
          <w:ilvl w:val="0"/>
          <w:numId w:val="25"/>
        </w:numPr>
        <w:rPr>
          <w:szCs w:val="24"/>
        </w:rPr>
      </w:pPr>
      <w:r w:rsidRPr="004834AC">
        <w:rPr>
          <w:szCs w:val="24"/>
        </w:rPr>
        <w:t>mentoring of job seekers by personnel from a panel member or a suitable sub</w:t>
      </w:r>
      <w:r>
        <w:rPr>
          <w:szCs w:val="24"/>
        </w:rPr>
        <w:noBreakHyphen/>
      </w:r>
      <w:r w:rsidRPr="004834AC">
        <w:rPr>
          <w:szCs w:val="24"/>
        </w:rPr>
        <w:t xml:space="preserve">contractor agreed through the co-design process, </w:t>
      </w:r>
      <w:r>
        <w:rPr>
          <w:szCs w:val="24"/>
        </w:rPr>
        <w:t xml:space="preserve">or </w:t>
      </w:r>
      <w:r w:rsidRPr="004834AC">
        <w:rPr>
          <w:szCs w:val="24"/>
        </w:rPr>
        <w:t>non-vocational job seeker supports such as access to drug and alcohol counselling, emergency housing or domestic violence assistance;</w:t>
      </w:r>
    </w:p>
    <w:p w14:paraId="1952152F" w14:textId="77777777" w:rsidR="002F4AEB" w:rsidRPr="004834AC" w:rsidRDefault="002F4AEB" w:rsidP="00EF5414">
      <w:pPr>
        <w:pStyle w:val="ListParagraph"/>
        <w:numPr>
          <w:ilvl w:val="0"/>
          <w:numId w:val="25"/>
        </w:numPr>
        <w:rPr>
          <w:szCs w:val="24"/>
        </w:rPr>
      </w:pPr>
      <w:r w:rsidRPr="004834AC">
        <w:rPr>
          <w:szCs w:val="24"/>
        </w:rPr>
        <w:t>stakeholder engagement and employer liaison;</w:t>
      </w:r>
    </w:p>
    <w:p w14:paraId="7D0376ED" w14:textId="77777777" w:rsidR="002F4AEB" w:rsidRPr="004834AC" w:rsidRDefault="002F4AEB" w:rsidP="00EF5414">
      <w:pPr>
        <w:pStyle w:val="ListParagraph"/>
        <w:numPr>
          <w:ilvl w:val="0"/>
          <w:numId w:val="25"/>
        </w:numPr>
        <w:rPr>
          <w:szCs w:val="24"/>
        </w:rPr>
      </w:pPr>
      <w:r w:rsidRPr="004834AC">
        <w:rPr>
          <w:szCs w:val="24"/>
        </w:rPr>
        <w:t>venue and equipment hire;</w:t>
      </w:r>
    </w:p>
    <w:p w14:paraId="08F64D8C" w14:textId="77777777" w:rsidR="002F4AEB" w:rsidRPr="004834AC" w:rsidRDefault="002F4AEB" w:rsidP="00EF5414">
      <w:pPr>
        <w:pStyle w:val="ListParagraph"/>
        <w:numPr>
          <w:ilvl w:val="0"/>
          <w:numId w:val="25"/>
        </w:numPr>
        <w:rPr>
          <w:szCs w:val="24"/>
        </w:rPr>
      </w:pPr>
      <w:r w:rsidRPr="004834AC">
        <w:rPr>
          <w:szCs w:val="24"/>
        </w:rPr>
        <w:t xml:space="preserve">support to employers to ensure readiness of workplaces to recruit young unemployed people, for example cultural competency training where diversity groups are a focus, and strategies to engage and retain young people for employers with traditionally older workforces; </w:t>
      </w:r>
    </w:p>
    <w:p w14:paraId="6C09B99E" w14:textId="77777777" w:rsidR="002F4AEB" w:rsidRPr="004834AC" w:rsidRDefault="002F4AEB" w:rsidP="00EF5414">
      <w:pPr>
        <w:pStyle w:val="ListParagraph"/>
        <w:numPr>
          <w:ilvl w:val="0"/>
          <w:numId w:val="25"/>
        </w:numPr>
        <w:rPr>
          <w:szCs w:val="24"/>
        </w:rPr>
      </w:pPr>
      <w:r w:rsidRPr="004834AC">
        <w:rPr>
          <w:szCs w:val="24"/>
        </w:rPr>
        <w:t>items for job seekers to ensure readiness for workplaces, for example personal protective equipment, criminal or medical checks, and vaccinations if relevant; and</w:t>
      </w:r>
    </w:p>
    <w:p w14:paraId="4C22C05C" w14:textId="77777777" w:rsidR="002F4AEB" w:rsidRPr="004834AC" w:rsidRDefault="002F4AEB" w:rsidP="00EF5414">
      <w:pPr>
        <w:pStyle w:val="ListParagraph"/>
        <w:numPr>
          <w:ilvl w:val="0"/>
          <w:numId w:val="25"/>
        </w:numPr>
        <w:rPr>
          <w:szCs w:val="24"/>
        </w:rPr>
      </w:pPr>
      <w:r w:rsidRPr="004834AC">
        <w:rPr>
          <w:szCs w:val="24"/>
        </w:rPr>
        <w:lastRenderedPageBreak/>
        <w:t>post</w:t>
      </w:r>
      <w:r>
        <w:rPr>
          <w:szCs w:val="24"/>
        </w:rPr>
        <w:t xml:space="preserve"> </w:t>
      </w:r>
      <w:r w:rsidRPr="004834AC">
        <w:rPr>
          <w:szCs w:val="24"/>
        </w:rPr>
        <w:t xml:space="preserve">job placement services to job seekers and employers </w:t>
      </w:r>
      <w:r>
        <w:rPr>
          <w:szCs w:val="24"/>
        </w:rPr>
        <w:t>such as</w:t>
      </w:r>
      <w:r w:rsidRPr="004834AC">
        <w:rPr>
          <w:szCs w:val="24"/>
        </w:rPr>
        <w:t xml:space="preserve"> dispute resolution to help maintain a person’s job</w:t>
      </w:r>
      <w:r>
        <w:rPr>
          <w:szCs w:val="24"/>
        </w:rPr>
        <w:t>,</w:t>
      </w:r>
      <w:r w:rsidRPr="004834AC">
        <w:rPr>
          <w:szCs w:val="24"/>
        </w:rPr>
        <w:t xml:space="preserve"> facilitation of access to post placement non-vocational services, or further skill</w:t>
      </w:r>
      <w:r>
        <w:rPr>
          <w:szCs w:val="24"/>
        </w:rPr>
        <w:t>s</w:t>
      </w:r>
      <w:r w:rsidRPr="004834AC">
        <w:rPr>
          <w:szCs w:val="24"/>
        </w:rPr>
        <w:t xml:space="preserve"> development.</w:t>
      </w:r>
    </w:p>
    <w:p w14:paraId="6C3A5ADE" w14:textId="77777777" w:rsidR="002F4AEB" w:rsidRDefault="002F4AEB" w:rsidP="00EF5414">
      <w:pPr>
        <w:contextualSpacing/>
        <w:rPr>
          <w:rFonts w:ascii="Times New Roman" w:hAnsi="Times New Roman"/>
          <w:sz w:val="24"/>
          <w:szCs w:val="24"/>
        </w:rPr>
      </w:pPr>
    </w:p>
    <w:p w14:paraId="15BCE180" w14:textId="77777777" w:rsidR="002F4AEB" w:rsidRPr="003A514A" w:rsidRDefault="002F4AEB" w:rsidP="00EF5414">
      <w:pPr>
        <w:rPr>
          <w:rFonts w:ascii="Times New Roman" w:hAnsi="Times New Roman"/>
          <w:sz w:val="24"/>
          <w:szCs w:val="24"/>
        </w:rPr>
      </w:pPr>
      <w:r w:rsidRPr="003A514A">
        <w:rPr>
          <w:rFonts w:ascii="Times New Roman" w:hAnsi="Times New Roman"/>
          <w:sz w:val="24"/>
          <w:szCs w:val="24"/>
        </w:rPr>
        <w:t xml:space="preserve">Co-design will only occur where the department agrees with a proposed concept and there is demonstrated value for money. Co-design of each </w:t>
      </w:r>
      <w:r>
        <w:rPr>
          <w:rFonts w:ascii="Times New Roman" w:hAnsi="Times New Roman"/>
          <w:sz w:val="24"/>
          <w:szCs w:val="24"/>
        </w:rPr>
        <w:t>i</w:t>
      </w:r>
      <w:r w:rsidRPr="003A514A">
        <w:rPr>
          <w:rFonts w:ascii="Times New Roman" w:hAnsi="Times New Roman"/>
          <w:sz w:val="24"/>
          <w:szCs w:val="24"/>
        </w:rPr>
        <w:t xml:space="preserve">ndustry </w:t>
      </w:r>
      <w:r>
        <w:rPr>
          <w:rFonts w:ascii="Times New Roman" w:hAnsi="Times New Roman"/>
          <w:sz w:val="24"/>
          <w:szCs w:val="24"/>
        </w:rPr>
        <w:t>w</w:t>
      </w:r>
      <w:r w:rsidRPr="003A514A">
        <w:rPr>
          <w:rFonts w:ascii="Times New Roman" w:hAnsi="Times New Roman"/>
          <w:sz w:val="24"/>
          <w:szCs w:val="24"/>
        </w:rPr>
        <w:t xml:space="preserve">orkforce </w:t>
      </w:r>
      <w:r>
        <w:rPr>
          <w:rFonts w:ascii="Times New Roman" w:hAnsi="Times New Roman"/>
          <w:sz w:val="24"/>
          <w:szCs w:val="24"/>
        </w:rPr>
        <w:t>s</w:t>
      </w:r>
      <w:r w:rsidRPr="003A514A">
        <w:rPr>
          <w:rFonts w:ascii="Times New Roman" w:hAnsi="Times New Roman"/>
          <w:sz w:val="24"/>
          <w:szCs w:val="24"/>
        </w:rPr>
        <w:t>olution will prioritise using existing programs, support</w:t>
      </w:r>
      <w:r>
        <w:rPr>
          <w:rFonts w:ascii="Times New Roman" w:hAnsi="Times New Roman"/>
          <w:sz w:val="24"/>
          <w:szCs w:val="24"/>
        </w:rPr>
        <w:t>s</w:t>
      </w:r>
      <w:r w:rsidRPr="003A514A">
        <w:rPr>
          <w:rFonts w:ascii="Times New Roman" w:hAnsi="Times New Roman"/>
          <w:sz w:val="24"/>
          <w:szCs w:val="24"/>
        </w:rPr>
        <w:t xml:space="preserve"> and services to</w:t>
      </w:r>
      <w:r>
        <w:rPr>
          <w:rFonts w:ascii="Times New Roman" w:hAnsi="Times New Roman"/>
          <w:sz w:val="24"/>
          <w:szCs w:val="24"/>
        </w:rPr>
        <w:t xml:space="preserve"> help job seekers find and maintain employment</w:t>
      </w:r>
      <w:r w:rsidRPr="003A514A">
        <w:rPr>
          <w:rFonts w:ascii="Times New Roman" w:hAnsi="Times New Roman"/>
          <w:sz w:val="24"/>
          <w:szCs w:val="24"/>
        </w:rPr>
        <w:t xml:space="preserve"> and will take account of the needs of industry and employers. </w:t>
      </w:r>
    </w:p>
    <w:p w14:paraId="0A239FE1" w14:textId="77777777" w:rsidR="002F4AEB" w:rsidRPr="003A514A" w:rsidRDefault="002F4AEB" w:rsidP="00EF5414">
      <w:pPr>
        <w:rPr>
          <w:rFonts w:ascii="Times New Roman" w:hAnsi="Times New Roman"/>
          <w:sz w:val="24"/>
          <w:szCs w:val="24"/>
        </w:rPr>
      </w:pPr>
    </w:p>
    <w:p w14:paraId="13B92CF1" w14:textId="77777777" w:rsidR="002F4AEB" w:rsidRPr="00E530D7" w:rsidRDefault="002F4AEB" w:rsidP="00EF5414">
      <w:pPr>
        <w:rPr>
          <w:rFonts w:ascii="Times New Roman" w:hAnsi="Times New Roman"/>
          <w:sz w:val="24"/>
          <w:szCs w:val="24"/>
        </w:rPr>
      </w:pPr>
      <w:r w:rsidRPr="00E530D7">
        <w:rPr>
          <w:rFonts w:ascii="Times New Roman" w:hAnsi="Times New Roman"/>
          <w:sz w:val="24"/>
          <w:szCs w:val="24"/>
        </w:rPr>
        <w:t xml:space="preserve">If and when the parties are satisfied with the design of a proposed </w:t>
      </w:r>
      <w:r>
        <w:rPr>
          <w:rFonts w:ascii="Times New Roman" w:hAnsi="Times New Roman"/>
          <w:sz w:val="24"/>
          <w:szCs w:val="24"/>
        </w:rPr>
        <w:t>i</w:t>
      </w:r>
      <w:r w:rsidRPr="00E530D7">
        <w:rPr>
          <w:rFonts w:ascii="Times New Roman" w:hAnsi="Times New Roman"/>
          <w:sz w:val="24"/>
          <w:szCs w:val="24"/>
        </w:rPr>
        <w:t xml:space="preserve">ndustry </w:t>
      </w:r>
      <w:r>
        <w:rPr>
          <w:rFonts w:ascii="Times New Roman" w:hAnsi="Times New Roman"/>
          <w:sz w:val="24"/>
          <w:szCs w:val="24"/>
        </w:rPr>
        <w:t>w</w:t>
      </w:r>
      <w:r w:rsidRPr="00E530D7">
        <w:rPr>
          <w:rFonts w:ascii="Times New Roman" w:hAnsi="Times New Roman"/>
          <w:sz w:val="24"/>
          <w:szCs w:val="24"/>
        </w:rPr>
        <w:t xml:space="preserve">orkforce </w:t>
      </w:r>
      <w:r>
        <w:rPr>
          <w:rFonts w:ascii="Times New Roman" w:hAnsi="Times New Roman"/>
          <w:sz w:val="24"/>
          <w:szCs w:val="24"/>
        </w:rPr>
        <w:t>s</w:t>
      </w:r>
      <w:r w:rsidRPr="00E530D7">
        <w:rPr>
          <w:rFonts w:ascii="Times New Roman" w:hAnsi="Times New Roman"/>
          <w:sz w:val="24"/>
          <w:szCs w:val="24"/>
        </w:rPr>
        <w:t xml:space="preserve">olution and the department is of the view that it adequately reflects labour market conditions, the department will issue a work order with negotiated terms so that the panel member can deliver the agreed </w:t>
      </w:r>
      <w:r>
        <w:rPr>
          <w:rFonts w:ascii="Times New Roman" w:hAnsi="Times New Roman"/>
          <w:sz w:val="24"/>
          <w:szCs w:val="24"/>
        </w:rPr>
        <w:t>i</w:t>
      </w:r>
      <w:r w:rsidRPr="00E530D7">
        <w:rPr>
          <w:rFonts w:ascii="Times New Roman" w:hAnsi="Times New Roman"/>
          <w:sz w:val="24"/>
          <w:szCs w:val="24"/>
        </w:rPr>
        <w:t xml:space="preserve">ndustry </w:t>
      </w:r>
      <w:r>
        <w:rPr>
          <w:rFonts w:ascii="Times New Roman" w:hAnsi="Times New Roman"/>
          <w:sz w:val="24"/>
          <w:szCs w:val="24"/>
        </w:rPr>
        <w:t>w</w:t>
      </w:r>
      <w:r w:rsidRPr="00E530D7">
        <w:rPr>
          <w:rFonts w:ascii="Times New Roman" w:hAnsi="Times New Roman"/>
          <w:sz w:val="24"/>
          <w:szCs w:val="24"/>
        </w:rPr>
        <w:t xml:space="preserve">orkforce </w:t>
      </w:r>
      <w:r>
        <w:rPr>
          <w:rFonts w:ascii="Times New Roman" w:hAnsi="Times New Roman"/>
          <w:sz w:val="24"/>
          <w:szCs w:val="24"/>
        </w:rPr>
        <w:t>s</w:t>
      </w:r>
      <w:r w:rsidRPr="00E530D7">
        <w:rPr>
          <w:rFonts w:ascii="Times New Roman" w:hAnsi="Times New Roman"/>
          <w:sz w:val="24"/>
          <w:szCs w:val="24"/>
        </w:rPr>
        <w:t xml:space="preserve">olution. The amount of </w:t>
      </w:r>
      <w:r>
        <w:rPr>
          <w:rFonts w:ascii="Times New Roman" w:hAnsi="Times New Roman"/>
          <w:sz w:val="24"/>
          <w:szCs w:val="24"/>
        </w:rPr>
        <w:t>funding</w:t>
      </w:r>
      <w:r w:rsidRPr="00E530D7">
        <w:rPr>
          <w:rFonts w:ascii="Times New Roman" w:hAnsi="Times New Roman"/>
          <w:sz w:val="24"/>
          <w:szCs w:val="24"/>
        </w:rPr>
        <w:t xml:space="preserve"> the department will provide under a work order for each </w:t>
      </w:r>
      <w:r>
        <w:rPr>
          <w:rFonts w:ascii="Times New Roman" w:hAnsi="Times New Roman"/>
          <w:sz w:val="24"/>
          <w:szCs w:val="24"/>
        </w:rPr>
        <w:t>i</w:t>
      </w:r>
      <w:r w:rsidRPr="00E530D7">
        <w:rPr>
          <w:rFonts w:ascii="Times New Roman" w:hAnsi="Times New Roman"/>
          <w:sz w:val="24"/>
          <w:szCs w:val="24"/>
        </w:rPr>
        <w:t xml:space="preserve">ndustry </w:t>
      </w:r>
      <w:r>
        <w:rPr>
          <w:rFonts w:ascii="Times New Roman" w:hAnsi="Times New Roman"/>
          <w:sz w:val="24"/>
          <w:szCs w:val="24"/>
        </w:rPr>
        <w:t>w</w:t>
      </w:r>
      <w:r w:rsidRPr="00E530D7">
        <w:rPr>
          <w:rFonts w:ascii="Times New Roman" w:hAnsi="Times New Roman"/>
          <w:sz w:val="24"/>
          <w:szCs w:val="24"/>
        </w:rPr>
        <w:t xml:space="preserve">orkforce </w:t>
      </w:r>
      <w:r>
        <w:rPr>
          <w:rFonts w:ascii="Times New Roman" w:hAnsi="Times New Roman"/>
          <w:sz w:val="24"/>
          <w:szCs w:val="24"/>
        </w:rPr>
        <w:t>s</w:t>
      </w:r>
      <w:r w:rsidRPr="00E530D7">
        <w:rPr>
          <w:rFonts w:ascii="Times New Roman" w:hAnsi="Times New Roman"/>
          <w:sz w:val="24"/>
          <w:szCs w:val="24"/>
        </w:rPr>
        <w:t xml:space="preserve">olution will depend on the individual nature of the solution.  </w:t>
      </w:r>
    </w:p>
    <w:p w14:paraId="41FDE7DA" w14:textId="77777777" w:rsidR="002F4AEB" w:rsidRDefault="002F4AEB" w:rsidP="00EF5414">
      <w:pPr>
        <w:rPr>
          <w:rFonts w:ascii="Times New Roman" w:hAnsi="Times New Roman"/>
          <w:sz w:val="24"/>
          <w:szCs w:val="24"/>
        </w:rPr>
      </w:pPr>
    </w:p>
    <w:p w14:paraId="44B468EB" w14:textId="77777777" w:rsidR="002F4AEB" w:rsidRPr="007B36A7" w:rsidRDefault="002F4AEB" w:rsidP="00EF5414">
      <w:pPr>
        <w:ind w:right="-46"/>
        <w:rPr>
          <w:rFonts w:ascii="Times New Roman" w:hAnsi="Times New Roman"/>
          <w:b/>
          <w:color w:val="000000" w:themeColor="text1"/>
          <w:sz w:val="24"/>
          <w:szCs w:val="24"/>
        </w:rPr>
      </w:pPr>
      <w:r w:rsidRPr="007B36A7">
        <w:rPr>
          <w:rFonts w:ascii="Times New Roman" w:hAnsi="Times New Roman"/>
          <w:b/>
          <w:color w:val="000000" w:themeColor="text1"/>
          <w:sz w:val="24"/>
          <w:szCs w:val="24"/>
        </w:rPr>
        <w:t>Human rights implications</w:t>
      </w:r>
    </w:p>
    <w:p w14:paraId="5829C73A" w14:textId="77777777" w:rsidR="002F4AEB" w:rsidRPr="00247EAC" w:rsidRDefault="002F4AEB" w:rsidP="00EF5414">
      <w:pPr>
        <w:ind w:right="-46"/>
        <w:rPr>
          <w:rFonts w:ascii="Times New Roman" w:hAnsi="Times New Roman"/>
          <w:color w:val="000000" w:themeColor="text1"/>
          <w:sz w:val="24"/>
          <w:szCs w:val="24"/>
        </w:rPr>
      </w:pPr>
    </w:p>
    <w:p w14:paraId="55CCDD54" w14:textId="27D39ECC" w:rsidR="002F4AEB" w:rsidRDefault="002F4AEB" w:rsidP="00EF5414">
      <w:pPr>
        <w:ind w:right="-45"/>
        <w:rPr>
          <w:rFonts w:ascii="Times New Roman" w:hAnsi="Times New Roman"/>
          <w:sz w:val="24"/>
          <w:szCs w:val="24"/>
        </w:rPr>
      </w:pPr>
      <w:r w:rsidRPr="00247EAC">
        <w:rPr>
          <w:rFonts w:ascii="Times New Roman" w:hAnsi="Times New Roman"/>
          <w:sz w:val="24"/>
          <w:szCs w:val="24"/>
        </w:rPr>
        <w:t>Table item</w:t>
      </w:r>
      <w:r w:rsidR="00A93990">
        <w:rPr>
          <w:rFonts w:ascii="Times New Roman" w:hAnsi="Times New Roman"/>
          <w:sz w:val="24"/>
          <w:szCs w:val="24"/>
        </w:rPr>
        <w:t xml:space="preserve"> 435</w:t>
      </w:r>
      <w:r w:rsidRPr="00247EAC">
        <w:rPr>
          <w:rFonts w:ascii="Times New Roman" w:hAnsi="Times New Roman"/>
          <w:sz w:val="24"/>
          <w:szCs w:val="24"/>
        </w:rPr>
        <w:t xml:space="preserve"> engages the</w:t>
      </w:r>
      <w:r>
        <w:rPr>
          <w:rFonts w:ascii="Times New Roman" w:hAnsi="Times New Roman"/>
          <w:sz w:val="24"/>
          <w:szCs w:val="24"/>
        </w:rPr>
        <w:t xml:space="preserve"> following human rights:</w:t>
      </w:r>
    </w:p>
    <w:p w14:paraId="2F53B084" w14:textId="77777777" w:rsidR="002F4AEB" w:rsidRDefault="002F4AEB" w:rsidP="00EF5414">
      <w:pPr>
        <w:pStyle w:val="ListParagraph"/>
        <w:numPr>
          <w:ilvl w:val="0"/>
          <w:numId w:val="25"/>
        </w:numPr>
        <w:rPr>
          <w:szCs w:val="24"/>
        </w:rPr>
      </w:pPr>
      <w:r>
        <w:rPr>
          <w:szCs w:val="24"/>
        </w:rPr>
        <w:t xml:space="preserve">the right to work (Article 6 of the </w:t>
      </w:r>
      <w:r w:rsidRPr="00625185">
        <w:rPr>
          <w:i/>
          <w:szCs w:val="24"/>
        </w:rPr>
        <w:t>International Covenant on Economic, Social and Cultural Rights</w:t>
      </w:r>
      <w:r w:rsidRPr="00247EAC">
        <w:rPr>
          <w:szCs w:val="24"/>
        </w:rPr>
        <w:t xml:space="preserve"> (ICESCR)</w:t>
      </w:r>
      <w:r>
        <w:rPr>
          <w:szCs w:val="24"/>
        </w:rPr>
        <w:t>, read with Article 2 of the ICESCR, and Articles 1 and 2 of the</w:t>
      </w:r>
      <w:r w:rsidRPr="000158EB">
        <w:rPr>
          <w:szCs w:val="24"/>
        </w:rPr>
        <w:t xml:space="preserve"> International Labour Organization’s </w:t>
      </w:r>
      <w:r w:rsidRPr="000158EB">
        <w:rPr>
          <w:i/>
          <w:szCs w:val="24"/>
        </w:rPr>
        <w:t>Convention concerning Employment Policy</w:t>
      </w:r>
      <w:r w:rsidRPr="000158EB">
        <w:rPr>
          <w:szCs w:val="24"/>
        </w:rPr>
        <w:t xml:space="preserve"> (ILO </w:t>
      </w:r>
      <w:r>
        <w:rPr>
          <w:szCs w:val="24"/>
        </w:rPr>
        <w:t xml:space="preserve">Convention </w:t>
      </w:r>
      <w:r w:rsidRPr="000158EB">
        <w:rPr>
          <w:szCs w:val="24"/>
        </w:rPr>
        <w:t>122)</w:t>
      </w:r>
      <w:r>
        <w:rPr>
          <w:szCs w:val="24"/>
        </w:rPr>
        <w:t>); and</w:t>
      </w:r>
    </w:p>
    <w:p w14:paraId="38A778FE" w14:textId="1839D095" w:rsidR="002F4AEB" w:rsidRDefault="002F4AEB" w:rsidP="00EF5414">
      <w:pPr>
        <w:pStyle w:val="ListParagraph"/>
        <w:numPr>
          <w:ilvl w:val="0"/>
          <w:numId w:val="25"/>
        </w:numPr>
        <w:rPr>
          <w:szCs w:val="24"/>
        </w:rPr>
      </w:pPr>
      <w:r>
        <w:rPr>
          <w:szCs w:val="24"/>
        </w:rPr>
        <w:t xml:space="preserve">the right </w:t>
      </w:r>
      <w:r w:rsidRPr="00247EAC">
        <w:rPr>
          <w:szCs w:val="24"/>
        </w:rPr>
        <w:t xml:space="preserve">to education </w:t>
      </w:r>
      <w:r>
        <w:rPr>
          <w:szCs w:val="24"/>
        </w:rPr>
        <w:t>(</w:t>
      </w:r>
      <w:r w:rsidRPr="000158EB">
        <w:rPr>
          <w:szCs w:val="24"/>
        </w:rPr>
        <w:t>Articles 1, 2 and 4</w:t>
      </w:r>
      <w:r>
        <w:rPr>
          <w:szCs w:val="24"/>
        </w:rPr>
        <w:t xml:space="preserve"> of </w:t>
      </w:r>
      <w:r w:rsidRPr="000158EB">
        <w:rPr>
          <w:szCs w:val="24"/>
        </w:rPr>
        <w:t xml:space="preserve">the International Labour Organization’s </w:t>
      </w:r>
      <w:r w:rsidRPr="000158EB">
        <w:rPr>
          <w:i/>
          <w:szCs w:val="24"/>
        </w:rPr>
        <w:t>Convention concerning Vocational Guidance and Vocational Training in the Development of Human Resources</w:t>
      </w:r>
      <w:r w:rsidRPr="000158EB">
        <w:rPr>
          <w:szCs w:val="24"/>
        </w:rPr>
        <w:t xml:space="preserve"> (ILO </w:t>
      </w:r>
      <w:r>
        <w:rPr>
          <w:szCs w:val="24"/>
        </w:rPr>
        <w:t>Convention 142)</w:t>
      </w:r>
      <w:r w:rsidR="00FF2D1B">
        <w:rPr>
          <w:szCs w:val="24"/>
        </w:rPr>
        <w:t>)</w:t>
      </w:r>
      <w:r>
        <w:rPr>
          <w:szCs w:val="24"/>
        </w:rPr>
        <w:t>.</w:t>
      </w:r>
    </w:p>
    <w:p w14:paraId="0BD9753A" w14:textId="77777777" w:rsidR="002F4AEB" w:rsidRPr="00625185" w:rsidRDefault="002F4AEB" w:rsidP="00EF5414">
      <w:pPr>
        <w:ind w:right="-45"/>
        <w:rPr>
          <w:rFonts w:ascii="Times New Roman" w:hAnsi="Times New Roman"/>
          <w:sz w:val="24"/>
          <w:szCs w:val="24"/>
        </w:rPr>
      </w:pPr>
    </w:p>
    <w:p w14:paraId="3072FA74" w14:textId="77777777" w:rsidR="002F4AEB" w:rsidRPr="00625185" w:rsidRDefault="002F4AEB" w:rsidP="00EF5414">
      <w:pPr>
        <w:rPr>
          <w:rFonts w:ascii="Times New Roman" w:hAnsi="Times New Roman"/>
          <w:i/>
          <w:color w:val="000000" w:themeColor="text1"/>
          <w:sz w:val="24"/>
          <w:szCs w:val="24"/>
          <w:u w:val="single"/>
        </w:rPr>
      </w:pPr>
      <w:r w:rsidRPr="00625185">
        <w:rPr>
          <w:rFonts w:ascii="Times New Roman" w:hAnsi="Times New Roman"/>
          <w:i/>
          <w:color w:val="000000" w:themeColor="text1"/>
          <w:sz w:val="24"/>
          <w:szCs w:val="24"/>
          <w:u w:val="single"/>
        </w:rPr>
        <w:t>Right to work</w:t>
      </w:r>
    </w:p>
    <w:p w14:paraId="45FEF973" w14:textId="77777777" w:rsidR="002F4AEB" w:rsidRDefault="002F4AEB" w:rsidP="00EF5414">
      <w:pPr>
        <w:rPr>
          <w:rFonts w:ascii="Times New Roman" w:hAnsi="Times New Roman"/>
          <w:i/>
          <w:color w:val="000000" w:themeColor="text1"/>
          <w:sz w:val="24"/>
          <w:szCs w:val="24"/>
          <w:u w:val="single"/>
        </w:rPr>
      </w:pPr>
    </w:p>
    <w:p w14:paraId="61B48B4A" w14:textId="77777777" w:rsidR="002F4AEB" w:rsidRPr="00200E66" w:rsidRDefault="002F4AEB" w:rsidP="00EF5414">
      <w:pPr>
        <w:rPr>
          <w:rFonts w:ascii="Times New Roman" w:hAnsi="Times New Roman"/>
          <w:sz w:val="24"/>
          <w:szCs w:val="24"/>
        </w:rPr>
      </w:pPr>
      <w:r w:rsidRPr="00200E66">
        <w:rPr>
          <w:rFonts w:ascii="Times New Roman" w:hAnsi="Times New Roman"/>
          <w:sz w:val="24"/>
          <w:szCs w:val="24"/>
        </w:rPr>
        <w:t xml:space="preserve">Article 2(1) </w:t>
      </w:r>
      <w:r>
        <w:rPr>
          <w:rFonts w:ascii="Times New Roman" w:hAnsi="Times New Roman"/>
          <w:sz w:val="24"/>
          <w:szCs w:val="24"/>
        </w:rPr>
        <w:t xml:space="preserve">of the ICESCR </w:t>
      </w:r>
      <w:r w:rsidRPr="00200E66">
        <w:rPr>
          <w:rFonts w:ascii="Times New Roman" w:hAnsi="Times New Roman"/>
          <w:sz w:val="24"/>
          <w:szCs w:val="24"/>
        </w:rPr>
        <w:t xml:space="preserve">recognises that </w:t>
      </w:r>
      <w:r>
        <w:rPr>
          <w:rFonts w:ascii="Times New Roman" w:hAnsi="Times New Roman"/>
          <w:sz w:val="24"/>
          <w:szCs w:val="24"/>
        </w:rPr>
        <w:t>‘</w:t>
      </w:r>
      <w:r w:rsidRPr="00200E66">
        <w:rPr>
          <w:rFonts w:ascii="Times New Roman" w:hAnsi="Times New Roman"/>
          <w:sz w:val="24"/>
          <w:szCs w:val="24"/>
        </w:rPr>
        <w:t>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r>
        <w:rPr>
          <w:rFonts w:ascii="Times New Roman" w:hAnsi="Times New Roman"/>
          <w:sz w:val="24"/>
          <w:szCs w:val="24"/>
        </w:rPr>
        <w:t>’</w:t>
      </w:r>
      <w:r w:rsidRPr="00200E66">
        <w:rPr>
          <w:rFonts w:ascii="Times New Roman" w:hAnsi="Times New Roman"/>
          <w:sz w:val="24"/>
          <w:szCs w:val="24"/>
        </w:rPr>
        <w:t xml:space="preserve">. </w:t>
      </w:r>
    </w:p>
    <w:p w14:paraId="66507FE8" w14:textId="77777777" w:rsidR="002F4AEB" w:rsidRPr="00200E66" w:rsidRDefault="002F4AEB" w:rsidP="00EF5414">
      <w:pPr>
        <w:rPr>
          <w:rFonts w:ascii="Times New Roman" w:hAnsi="Times New Roman"/>
          <w:sz w:val="24"/>
          <w:szCs w:val="24"/>
        </w:rPr>
      </w:pPr>
    </w:p>
    <w:p w14:paraId="3947C1F2" w14:textId="77777777" w:rsidR="002F4AEB" w:rsidRPr="00200E66" w:rsidRDefault="002F4AEB" w:rsidP="00EF5414">
      <w:pPr>
        <w:rPr>
          <w:rFonts w:ascii="Times New Roman" w:hAnsi="Times New Roman"/>
          <w:sz w:val="24"/>
          <w:szCs w:val="24"/>
        </w:rPr>
      </w:pPr>
      <w:r w:rsidRPr="00200E66">
        <w:rPr>
          <w:rFonts w:ascii="Times New Roman" w:hAnsi="Times New Roman"/>
          <w:sz w:val="24"/>
          <w:szCs w:val="24"/>
        </w:rPr>
        <w:t>Article 6(1)</w:t>
      </w:r>
      <w:r>
        <w:rPr>
          <w:rFonts w:ascii="Times New Roman" w:hAnsi="Times New Roman"/>
          <w:sz w:val="24"/>
          <w:szCs w:val="24"/>
        </w:rPr>
        <w:t xml:space="preserve"> of the ICESCR</w:t>
      </w:r>
      <w:r w:rsidRPr="00200E66">
        <w:rPr>
          <w:rFonts w:ascii="Times New Roman" w:hAnsi="Times New Roman"/>
          <w:sz w:val="24"/>
          <w:szCs w:val="24"/>
        </w:rPr>
        <w:t xml:space="preserve"> recognises the right to work, including the right of everyone to the opportunity ‘to gain his living by work which he freely chooses or accepts.’ Article 6(2) provides that </w:t>
      </w:r>
      <w:r>
        <w:rPr>
          <w:rFonts w:ascii="Times New Roman" w:hAnsi="Times New Roman"/>
          <w:sz w:val="24"/>
          <w:szCs w:val="24"/>
        </w:rPr>
        <w:t xml:space="preserve">the </w:t>
      </w:r>
      <w:r w:rsidRPr="00200E66">
        <w:rPr>
          <w:rFonts w:ascii="Times New Roman" w:hAnsi="Times New Roman"/>
          <w:sz w:val="24"/>
          <w:szCs w:val="24"/>
        </w:rPr>
        <w:t>State</w:t>
      </w:r>
      <w:r>
        <w:rPr>
          <w:rFonts w:ascii="Times New Roman" w:hAnsi="Times New Roman"/>
          <w:sz w:val="24"/>
          <w:szCs w:val="24"/>
        </w:rPr>
        <w:t>s</w:t>
      </w:r>
      <w:r w:rsidRPr="00200E66">
        <w:rPr>
          <w:rFonts w:ascii="Times New Roman" w:hAnsi="Times New Roman"/>
          <w:sz w:val="24"/>
          <w:szCs w:val="24"/>
        </w:rPr>
        <w:t xml:space="preserve"> Parties recognise the right to work and will take appropriate steps to achieve the realisation of this right including through ‘technical and vocational guidance and training programmes, policies and techniques…’.</w:t>
      </w:r>
    </w:p>
    <w:p w14:paraId="10E83284" w14:textId="77777777" w:rsidR="002F4AEB" w:rsidRPr="00200E66" w:rsidRDefault="002F4AEB" w:rsidP="00EF5414">
      <w:pPr>
        <w:rPr>
          <w:rFonts w:ascii="Times New Roman" w:hAnsi="Times New Roman"/>
          <w:sz w:val="24"/>
          <w:szCs w:val="24"/>
        </w:rPr>
      </w:pPr>
    </w:p>
    <w:p w14:paraId="36E69E03" w14:textId="77777777" w:rsidR="002F4AEB" w:rsidRDefault="002F4AEB" w:rsidP="00EF5414">
      <w:pPr>
        <w:rPr>
          <w:rFonts w:ascii="Times New Roman" w:hAnsi="Times New Roman"/>
          <w:sz w:val="24"/>
          <w:szCs w:val="24"/>
        </w:rPr>
      </w:pPr>
      <w:r w:rsidRPr="00200E66">
        <w:rPr>
          <w:rFonts w:ascii="Times New Roman" w:hAnsi="Times New Roman"/>
          <w:sz w:val="24"/>
          <w:szCs w:val="24"/>
        </w:rPr>
        <w:t xml:space="preserve">Article 1 </w:t>
      </w:r>
      <w:r>
        <w:rPr>
          <w:rFonts w:ascii="Times New Roman" w:hAnsi="Times New Roman"/>
          <w:sz w:val="24"/>
          <w:szCs w:val="24"/>
        </w:rPr>
        <w:t xml:space="preserve">of the ILO Convention 122 </w:t>
      </w:r>
      <w:r w:rsidRPr="00200E66">
        <w:rPr>
          <w:rFonts w:ascii="Times New Roman" w:hAnsi="Times New Roman"/>
          <w:sz w:val="24"/>
          <w:szCs w:val="24"/>
        </w:rPr>
        <w:t xml:space="preserve">provides that </w:t>
      </w:r>
      <w:r>
        <w:rPr>
          <w:rFonts w:ascii="Times New Roman" w:hAnsi="Times New Roman"/>
          <w:sz w:val="24"/>
          <w:szCs w:val="24"/>
        </w:rPr>
        <w:t>‘</w:t>
      </w:r>
      <w:r w:rsidRPr="00200E66">
        <w:rPr>
          <w:rFonts w:ascii="Times New Roman" w:hAnsi="Times New Roman"/>
          <w:sz w:val="24"/>
          <w:szCs w:val="24"/>
        </w:rPr>
        <w:t>each Member shall declare and pursue, as a major goal, an active policy designed to promote full, productiv</w:t>
      </w:r>
      <w:r>
        <w:rPr>
          <w:rFonts w:ascii="Times New Roman" w:hAnsi="Times New Roman"/>
          <w:sz w:val="24"/>
          <w:szCs w:val="24"/>
        </w:rPr>
        <w:t>e and freely chosen employment.’</w:t>
      </w:r>
    </w:p>
    <w:p w14:paraId="4848AB70" w14:textId="77777777" w:rsidR="002F4AEB" w:rsidRPr="00200E66" w:rsidRDefault="002F4AEB" w:rsidP="00EF5414">
      <w:pPr>
        <w:rPr>
          <w:rFonts w:ascii="Times New Roman" w:hAnsi="Times New Roman"/>
          <w:sz w:val="24"/>
          <w:szCs w:val="24"/>
        </w:rPr>
      </w:pPr>
    </w:p>
    <w:p w14:paraId="26E5B311" w14:textId="77777777" w:rsidR="002F4AEB" w:rsidRDefault="002F4AEB" w:rsidP="00EF5414">
      <w:pPr>
        <w:rPr>
          <w:rFonts w:ascii="Times New Roman" w:hAnsi="Times New Roman"/>
          <w:sz w:val="24"/>
          <w:szCs w:val="24"/>
        </w:rPr>
      </w:pPr>
      <w:r w:rsidRPr="00200E66">
        <w:rPr>
          <w:rFonts w:ascii="Times New Roman" w:hAnsi="Times New Roman"/>
          <w:sz w:val="24"/>
          <w:szCs w:val="24"/>
        </w:rPr>
        <w:t xml:space="preserve">Article 2 provides that each </w:t>
      </w:r>
      <w:r>
        <w:rPr>
          <w:rFonts w:ascii="Times New Roman" w:hAnsi="Times New Roman"/>
          <w:sz w:val="24"/>
          <w:szCs w:val="24"/>
        </w:rPr>
        <w:t>M</w:t>
      </w:r>
      <w:r w:rsidRPr="00200E66">
        <w:rPr>
          <w:rFonts w:ascii="Times New Roman" w:hAnsi="Times New Roman"/>
          <w:sz w:val="24"/>
          <w:szCs w:val="24"/>
        </w:rPr>
        <w:t>ember shall determine the measures for achieving the objectives specified in Article 1. This includes the establishment of programs for the application of these measures.</w:t>
      </w:r>
    </w:p>
    <w:p w14:paraId="551362AC" w14:textId="77777777" w:rsidR="002F4AEB" w:rsidRPr="00200E66" w:rsidRDefault="002F4AEB" w:rsidP="00EF5414">
      <w:pPr>
        <w:rPr>
          <w:rFonts w:ascii="Times New Roman" w:hAnsi="Times New Roman"/>
          <w:sz w:val="24"/>
          <w:szCs w:val="24"/>
        </w:rPr>
      </w:pPr>
    </w:p>
    <w:p w14:paraId="63BD55F8" w14:textId="77777777" w:rsidR="002F4AEB" w:rsidRPr="00200E66" w:rsidRDefault="002F4AEB" w:rsidP="00EF5414">
      <w:pPr>
        <w:rPr>
          <w:rFonts w:ascii="Times New Roman" w:hAnsi="Times New Roman"/>
          <w:sz w:val="24"/>
          <w:szCs w:val="24"/>
        </w:rPr>
      </w:pPr>
      <w:r w:rsidRPr="00200E66">
        <w:rPr>
          <w:rFonts w:ascii="Times New Roman" w:hAnsi="Times New Roman"/>
          <w:sz w:val="24"/>
          <w:szCs w:val="24"/>
        </w:rPr>
        <w:lastRenderedPageBreak/>
        <w:t xml:space="preserve">The program is well positioned to assist young people to, through involvement with training and work experience opportunities, gain employment in what is otherwise an uncertain economic environment brought about by COVID-19. The objective and purpose of the program centres on assisting young people to gain employment through the co-design and implementation of workforce solutions, created by the department, industry associations and employment services providers. </w:t>
      </w:r>
    </w:p>
    <w:p w14:paraId="7198041A" w14:textId="77777777" w:rsidR="002F4AEB" w:rsidRPr="00200E66" w:rsidRDefault="002F4AEB" w:rsidP="00EF5414">
      <w:pPr>
        <w:rPr>
          <w:rFonts w:ascii="Times New Roman" w:hAnsi="Times New Roman"/>
          <w:sz w:val="24"/>
          <w:szCs w:val="24"/>
        </w:rPr>
      </w:pPr>
    </w:p>
    <w:p w14:paraId="6FE240B2" w14:textId="77777777" w:rsidR="002F4AEB" w:rsidRPr="00200E66" w:rsidRDefault="002F4AEB" w:rsidP="00EF5414">
      <w:pPr>
        <w:rPr>
          <w:rFonts w:ascii="Times New Roman" w:hAnsi="Times New Roman"/>
          <w:sz w:val="24"/>
          <w:szCs w:val="24"/>
        </w:rPr>
      </w:pPr>
      <w:r w:rsidRPr="00200E66">
        <w:rPr>
          <w:rFonts w:ascii="Times New Roman" w:hAnsi="Times New Roman"/>
          <w:sz w:val="24"/>
          <w:szCs w:val="24"/>
        </w:rPr>
        <w:t xml:space="preserve">The </w:t>
      </w:r>
      <w:r>
        <w:rPr>
          <w:rFonts w:ascii="Times New Roman" w:hAnsi="Times New Roman"/>
          <w:sz w:val="24"/>
          <w:szCs w:val="24"/>
        </w:rPr>
        <w:t>i</w:t>
      </w:r>
      <w:r w:rsidRPr="00200E66">
        <w:rPr>
          <w:rFonts w:ascii="Times New Roman" w:hAnsi="Times New Roman"/>
          <w:sz w:val="24"/>
          <w:szCs w:val="24"/>
        </w:rPr>
        <w:t xml:space="preserve">ndustry </w:t>
      </w:r>
      <w:r>
        <w:rPr>
          <w:rFonts w:ascii="Times New Roman" w:hAnsi="Times New Roman"/>
          <w:sz w:val="24"/>
          <w:szCs w:val="24"/>
        </w:rPr>
        <w:t>w</w:t>
      </w:r>
      <w:r w:rsidRPr="00200E66">
        <w:rPr>
          <w:rFonts w:ascii="Times New Roman" w:hAnsi="Times New Roman"/>
          <w:sz w:val="24"/>
          <w:szCs w:val="24"/>
        </w:rPr>
        <w:t xml:space="preserve">orkforce </w:t>
      </w:r>
      <w:r>
        <w:rPr>
          <w:rFonts w:ascii="Times New Roman" w:hAnsi="Times New Roman"/>
          <w:sz w:val="24"/>
          <w:szCs w:val="24"/>
        </w:rPr>
        <w:t>s</w:t>
      </w:r>
      <w:r w:rsidRPr="00200E66">
        <w:rPr>
          <w:rFonts w:ascii="Times New Roman" w:hAnsi="Times New Roman"/>
          <w:sz w:val="24"/>
          <w:szCs w:val="24"/>
        </w:rPr>
        <w:t xml:space="preserve">olutions which are designed and delivered under the program will benefit young job seekers by enhancing their skill sets and readiness to participate in a variety of industries. At the same time the </w:t>
      </w:r>
      <w:r>
        <w:rPr>
          <w:rFonts w:ascii="Times New Roman" w:hAnsi="Times New Roman"/>
          <w:sz w:val="24"/>
          <w:szCs w:val="24"/>
        </w:rPr>
        <w:t>i</w:t>
      </w:r>
      <w:r w:rsidRPr="00200E66">
        <w:rPr>
          <w:rFonts w:ascii="Times New Roman" w:hAnsi="Times New Roman"/>
          <w:sz w:val="24"/>
          <w:szCs w:val="24"/>
        </w:rPr>
        <w:t xml:space="preserve">ndustry </w:t>
      </w:r>
      <w:r>
        <w:rPr>
          <w:rFonts w:ascii="Times New Roman" w:hAnsi="Times New Roman"/>
          <w:sz w:val="24"/>
          <w:szCs w:val="24"/>
        </w:rPr>
        <w:t>w</w:t>
      </w:r>
      <w:r w:rsidRPr="00200E66">
        <w:rPr>
          <w:rFonts w:ascii="Times New Roman" w:hAnsi="Times New Roman"/>
          <w:sz w:val="24"/>
          <w:szCs w:val="24"/>
        </w:rPr>
        <w:t xml:space="preserve">orkforce </w:t>
      </w:r>
      <w:r>
        <w:rPr>
          <w:rFonts w:ascii="Times New Roman" w:hAnsi="Times New Roman"/>
          <w:sz w:val="24"/>
          <w:szCs w:val="24"/>
        </w:rPr>
        <w:t>s</w:t>
      </w:r>
      <w:r w:rsidRPr="00200E66">
        <w:rPr>
          <w:rFonts w:ascii="Times New Roman" w:hAnsi="Times New Roman"/>
          <w:sz w:val="24"/>
          <w:szCs w:val="24"/>
        </w:rPr>
        <w:t xml:space="preserve">olutions designed under the program will seek to harness the value of existing programs such as </w:t>
      </w:r>
      <w:r w:rsidRPr="00200E66">
        <w:rPr>
          <w:rFonts w:ascii="Times New Roman" w:hAnsi="Times New Roman"/>
          <w:i/>
          <w:sz w:val="24"/>
          <w:szCs w:val="24"/>
        </w:rPr>
        <w:t>jobactive</w:t>
      </w:r>
      <w:r w:rsidRPr="00200E66">
        <w:rPr>
          <w:rFonts w:ascii="Times New Roman" w:hAnsi="Times New Roman"/>
          <w:sz w:val="24"/>
          <w:szCs w:val="24"/>
        </w:rPr>
        <w:t xml:space="preserve"> to create more employment pathways identified by industry associations who are well placed to recognise emerging employment opportunities. </w:t>
      </w:r>
    </w:p>
    <w:p w14:paraId="55D8D231" w14:textId="77777777" w:rsidR="002F4AEB" w:rsidRDefault="002F4AEB" w:rsidP="00EF5414">
      <w:pPr>
        <w:rPr>
          <w:rFonts w:ascii="Times New Roman" w:hAnsi="Times New Roman"/>
          <w:i/>
          <w:color w:val="000000" w:themeColor="text1"/>
          <w:sz w:val="24"/>
          <w:szCs w:val="24"/>
          <w:u w:val="single"/>
        </w:rPr>
      </w:pPr>
    </w:p>
    <w:p w14:paraId="7A04806F" w14:textId="77777777" w:rsidR="002F4AEB" w:rsidRPr="00625185" w:rsidRDefault="002F4AEB" w:rsidP="00EF5414">
      <w:pPr>
        <w:rPr>
          <w:rFonts w:ascii="Times New Roman" w:hAnsi="Times New Roman"/>
          <w:i/>
          <w:color w:val="000000" w:themeColor="text1"/>
          <w:sz w:val="24"/>
          <w:szCs w:val="24"/>
          <w:u w:val="single"/>
        </w:rPr>
      </w:pPr>
      <w:r w:rsidRPr="00625185">
        <w:rPr>
          <w:rFonts w:ascii="Times New Roman" w:hAnsi="Times New Roman"/>
          <w:i/>
          <w:color w:val="000000" w:themeColor="text1"/>
          <w:sz w:val="24"/>
          <w:szCs w:val="24"/>
          <w:u w:val="single"/>
        </w:rPr>
        <w:t>Right to education</w:t>
      </w:r>
    </w:p>
    <w:p w14:paraId="19C00BFA" w14:textId="77777777" w:rsidR="002F4AEB" w:rsidRPr="00625185" w:rsidRDefault="002F4AEB" w:rsidP="00EF5414">
      <w:pPr>
        <w:rPr>
          <w:rFonts w:ascii="Times New Roman" w:hAnsi="Times New Roman"/>
          <w:color w:val="000000" w:themeColor="text1"/>
          <w:sz w:val="24"/>
          <w:szCs w:val="24"/>
        </w:rPr>
      </w:pPr>
    </w:p>
    <w:p w14:paraId="77982DCA" w14:textId="77777777" w:rsidR="002F4AEB" w:rsidRPr="00200E66" w:rsidRDefault="002F4AEB" w:rsidP="00EF5414">
      <w:pPr>
        <w:rPr>
          <w:rFonts w:ascii="Times New Roman" w:hAnsi="Times New Roman"/>
          <w:sz w:val="24"/>
          <w:szCs w:val="24"/>
        </w:rPr>
      </w:pPr>
      <w:r w:rsidRPr="00200E66">
        <w:rPr>
          <w:rFonts w:ascii="Times New Roman" w:hAnsi="Times New Roman"/>
          <w:sz w:val="24"/>
          <w:szCs w:val="24"/>
        </w:rPr>
        <w:t xml:space="preserve">Article 1(1) </w:t>
      </w:r>
      <w:r>
        <w:rPr>
          <w:rFonts w:ascii="Times New Roman" w:hAnsi="Times New Roman"/>
          <w:sz w:val="24"/>
          <w:szCs w:val="24"/>
        </w:rPr>
        <w:t xml:space="preserve">of the ILO Convention 142 </w:t>
      </w:r>
      <w:r w:rsidRPr="00200E66">
        <w:rPr>
          <w:rFonts w:ascii="Times New Roman" w:hAnsi="Times New Roman"/>
          <w:sz w:val="24"/>
          <w:szCs w:val="24"/>
        </w:rPr>
        <w:t xml:space="preserve">provides that ‘each Member shall adopt and develop comprehensive and co-ordinated policies and programmes of vocational guidance and vocational training, closely linked with employment, in particular through public employment services.’ Article 1(2) requires the policies and programs adopted for the purposes of </w:t>
      </w:r>
      <w:r>
        <w:rPr>
          <w:rFonts w:ascii="Times New Roman" w:hAnsi="Times New Roman"/>
          <w:sz w:val="24"/>
          <w:szCs w:val="24"/>
        </w:rPr>
        <w:t>A</w:t>
      </w:r>
      <w:r w:rsidRPr="00200E66">
        <w:rPr>
          <w:rFonts w:ascii="Times New Roman" w:hAnsi="Times New Roman"/>
          <w:sz w:val="24"/>
          <w:szCs w:val="24"/>
        </w:rPr>
        <w:t>rticle</w:t>
      </w:r>
      <w:r>
        <w:rPr>
          <w:rFonts w:ascii="Times New Roman" w:hAnsi="Times New Roman"/>
          <w:sz w:val="24"/>
          <w:szCs w:val="24"/>
        </w:rPr>
        <w:t> </w:t>
      </w:r>
      <w:r w:rsidRPr="00200E66">
        <w:rPr>
          <w:rFonts w:ascii="Times New Roman" w:hAnsi="Times New Roman"/>
          <w:sz w:val="24"/>
          <w:szCs w:val="24"/>
        </w:rPr>
        <w:t>1(1) to take due account of matters including ‘employment needs, opportunities and problems</w:t>
      </w:r>
      <w:r>
        <w:rPr>
          <w:rFonts w:ascii="Times New Roman" w:hAnsi="Times New Roman"/>
          <w:sz w:val="24"/>
          <w:szCs w:val="24"/>
        </w:rPr>
        <w:t>, both regional and national’ (A</w:t>
      </w:r>
      <w:r w:rsidRPr="00200E66">
        <w:rPr>
          <w:rFonts w:ascii="Times New Roman" w:hAnsi="Times New Roman"/>
          <w:sz w:val="24"/>
          <w:szCs w:val="24"/>
        </w:rPr>
        <w:t xml:space="preserve">rticle 1(2)(a)). </w:t>
      </w:r>
    </w:p>
    <w:p w14:paraId="24219286" w14:textId="77777777" w:rsidR="002F4AEB" w:rsidRPr="00200E66" w:rsidRDefault="002F4AEB" w:rsidP="00EF5414">
      <w:pPr>
        <w:rPr>
          <w:rFonts w:ascii="Times New Roman" w:hAnsi="Times New Roman"/>
          <w:sz w:val="24"/>
          <w:szCs w:val="24"/>
        </w:rPr>
      </w:pPr>
    </w:p>
    <w:p w14:paraId="36FEE723" w14:textId="77777777" w:rsidR="002F4AEB" w:rsidRPr="00200E66" w:rsidRDefault="002F4AEB" w:rsidP="00EF5414">
      <w:pPr>
        <w:rPr>
          <w:rFonts w:ascii="Times New Roman" w:hAnsi="Times New Roman"/>
          <w:sz w:val="24"/>
          <w:szCs w:val="24"/>
        </w:rPr>
      </w:pPr>
      <w:r w:rsidRPr="00200E66">
        <w:rPr>
          <w:rFonts w:ascii="Times New Roman" w:hAnsi="Times New Roman"/>
          <w:sz w:val="24"/>
          <w:szCs w:val="24"/>
        </w:rPr>
        <w:t>Article 2 provides that ‘each Member shall establish and develop open, flexible and complementary systems of general, technical and vocational education, educational and vocational guidance and vocational training, whether these activities take place within the system of formal education or outside it.’</w:t>
      </w:r>
    </w:p>
    <w:p w14:paraId="6BF5F5FD" w14:textId="77777777" w:rsidR="002F4AEB" w:rsidRPr="00200E66" w:rsidRDefault="002F4AEB" w:rsidP="00EF5414">
      <w:pPr>
        <w:rPr>
          <w:rFonts w:ascii="Times New Roman" w:hAnsi="Times New Roman"/>
          <w:sz w:val="24"/>
          <w:szCs w:val="24"/>
        </w:rPr>
      </w:pPr>
    </w:p>
    <w:p w14:paraId="55EAE7AA" w14:textId="77777777" w:rsidR="002F4AEB" w:rsidRPr="00200E66" w:rsidRDefault="002F4AEB" w:rsidP="00EF5414">
      <w:pPr>
        <w:rPr>
          <w:rFonts w:ascii="Times New Roman" w:hAnsi="Times New Roman"/>
          <w:sz w:val="24"/>
          <w:szCs w:val="24"/>
        </w:rPr>
      </w:pPr>
      <w:r w:rsidRPr="00200E66">
        <w:rPr>
          <w:rFonts w:ascii="Times New Roman" w:hAnsi="Times New Roman"/>
          <w:sz w:val="24"/>
          <w:szCs w:val="24"/>
        </w:rPr>
        <w:t>Article 4 obliges each Member to ‘gradually extend, adapt and harmonise its vocational training systems to meet the needs for vocational training throughout life of both young persons and adults in all sectors of the economy and branches of economic activity and at all levels of skill and responsibility.’</w:t>
      </w:r>
    </w:p>
    <w:p w14:paraId="2FC64F3B" w14:textId="77777777" w:rsidR="002F4AEB" w:rsidRPr="00200E66" w:rsidRDefault="002F4AEB" w:rsidP="00EF5414">
      <w:pPr>
        <w:rPr>
          <w:rFonts w:ascii="Times New Roman" w:hAnsi="Times New Roman"/>
          <w:sz w:val="24"/>
          <w:szCs w:val="24"/>
        </w:rPr>
      </w:pPr>
    </w:p>
    <w:p w14:paraId="65DA688B" w14:textId="77777777" w:rsidR="002F4AEB" w:rsidRPr="00200E66" w:rsidRDefault="002F4AEB" w:rsidP="00EF5414">
      <w:pPr>
        <w:rPr>
          <w:rFonts w:ascii="Times New Roman" w:hAnsi="Times New Roman"/>
          <w:sz w:val="24"/>
          <w:szCs w:val="24"/>
        </w:rPr>
      </w:pPr>
      <w:r w:rsidRPr="00200E66">
        <w:rPr>
          <w:rFonts w:ascii="Times New Roman" w:hAnsi="Times New Roman"/>
          <w:sz w:val="24"/>
          <w:szCs w:val="24"/>
        </w:rPr>
        <w:t>The program will provide several vocational guidance, training and other learning opportunities for program participants, specifically designed to reflect and address the needs of young job seekers looking for work. The program will provide both short</w:t>
      </w:r>
      <w:r>
        <w:rPr>
          <w:rFonts w:ascii="Times New Roman" w:hAnsi="Times New Roman"/>
          <w:sz w:val="24"/>
          <w:szCs w:val="24"/>
        </w:rPr>
        <w:t xml:space="preserve"> </w:t>
      </w:r>
      <w:r w:rsidRPr="00200E66">
        <w:rPr>
          <w:rFonts w:ascii="Times New Roman" w:hAnsi="Times New Roman"/>
          <w:sz w:val="24"/>
          <w:szCs w:val="24"/>
        </w:rPr>
        <w:t xml:space="preserve">and long-term educational value for participants. In particular, the vocational training opportunities provided by the program will act as a complementary system to enable young job seekers to gain employment through design and delivery of </w:t>
      </w:r>
      <w:r>
        <w:rPr>
          <w:rFonts w:ascii="Times New Roman" w:hAnsi="Times New Roman"/>
          <w:sz w:val="24"/>
          <w:szCs w:val="24"/>
        </w:rPr>
        <w:t>i</w:t>
      </w:r>
      <w:r w:rsidRPr="00200E66">
        <w:rPr>
          <w:rFonts w:ascii="Times New Roman" w:hAnsi="Times New Roman"/>
          <w:sz w:val="24"/>
          <w:szCs w:val="24"/>
        </w:rPr>
        <w:t xml:space="preserve">ndustry </w:t>
      </w:r>
      <w:r>
        <w:rPr>
          <w:rFonts w:ascii="Times New Roman" w:hAnsi="Times New Roman"/>
          <w:sz w:val="24"/>
          <w:szCs w:val="24"/>
        </w:rPr>
        <w:t>w</w:t>
      </w:r>
      <w:r w:rsidRPr="00200E66">
        <w:rPr>
          <w:rFonts w:ascii="Times New Roman" w:hAnsi="Times New Roman"/>
          <w:sz w:val="24"/>
          <w:szCs w:val="24"/>
        </w:rPr>
        <w:t xml:space="preserve">orkforce </w:t>
      </w:r>
      <w:r>
        <w:rPr>
          <w:rFonts w:ascii="Times New Roman" w:hAnsi="Times New Roman"/>
          <w:sz w:val="24"/>
          <w:szCs w:val="24"/>
        </w:rPr>
        <w:t>s</w:t>
      </w:r>
      <w:r w:rsidRPr="00200E66">
        <w:rPr>
          <w:rFonts w:ascii="Times New Roman" w:hAnsi="Times New Roman"/>
          <w:sz w:val="24"/>
          <w:szCs w:val="24"/>
        </w:rPr>
        <w:t xml:space="preserve">olutions. </w:t>
      </w:r>
    </w:p>
    <w:p w14:paraId="06E97BBC" w14:textId="77777777" w:rsidR="002F4AEB" w:rsidRPr="00200E66" w:rsidRDefault="002F4AEB" w:rsidP="00EF5414">
      <w:pPr>
        <w:rPr>
          <w:rFonts w:ascii="Times New Roman" w:hAnsi="Times New Roman"/>
          <w:sz w:val="24"/>
          <w:szCs w:val="24"/>
        </w:rPr>
      </w:pPr>
    </w:p>
    <w:p w14:paraId="463C899A" w14:textId="77777777" w:rsidR="002F4AEB" w:rsidRPr="00200E66" w:rsidRDefault="002F4AEB" w:rsidP="00EF5414">
      <w:pPr>
        <w:rPr>
          <w:rFonts w:ascii="Times New Roman" w:hAnsi="Times New Roman"/>
          <w:sz w:val="24"/>
          <w:szCs w:val="24"/>
        </w:rPr>
      </w:pPr>
      <w:r w:rsidRPr="00200E66">
        <w:rPr>
          <w:rFonts w:ascii="Times New Roman" w:hAnsi="Times New Roman"/>
          <w:sz w:val="24"/>
          <w:szCs w:val="24"/>
        </w:rPr>
        <w:t xml:space="preserve">The department will seek to leverage its relationships with industry associations and employment services providers to co-design the </w:t>
      </w:r>
      <w:r>
        <w:rPr>
          <w:rFonts w:ascii="Times New Roman" w:hAnsi="Times New Roman"/>
          <w:sz w:val="24"/>
          <w:szCs w:val="24"/>
        </w:rPr>
        <w:t>i</w:t>
      </w:r>
      <w:r w:rsidRPr="00200E66">
        <w:rPr>
          <w:rFonts w:ascii="Times New Roman" w:hAnsi="Times New Roman"/>
          <w:sz w:val="24"/>
          <w:szCs w:val="24"/>
        </w:rPr>
        <w:t xml:space="preserve">ndustry </w:t>
      </w:r>
      <w:r>
        <w:rPr>
          <w:rFonts w:ascii="Times New Roman" w:hAnsi="Times New Roman"/>
          <w:sz w:val="24"/>
          <w:szCs w:val="24"/>
        </w:rPr>
        <w:t>w</w:t>
      </w:r>
      <w:r w:rsidRPr="00200E66">
        <w:rPr>
          <w:rFonts w:ascii="Times New Roman" w:hAnsi="Times New Roman"/>
          <w:sz w:val="24"/>
          <w:szCs w:val="24"/>
        </w:rPr>
        <w:t xml:space="preserve">orkforce </w:t>
      </w:r>
      <w:r>
        <w:rPr>
          <w:rFonts w:ascii="Times New Roman" w:hAnsi="Times New Roman"/>
          <w:sz w:val="24"/>
          <w:szCs w:val="24"/>
        </w:rPr>
        <w:t>s</w:t>
      </w:r>
      <w:r w:rsidRPr="00200E66">
        <w:rPr>
          <w:rFonts w:ascii="Times New Roman" w:hAnsi="Times New Roman"/>
          <w:sz w:val="24"/>
          <w:szCs w:val="24"/>
        </w:rPr>
        <w:t xml:space="preserve">olutions which enhance the offerings already provided by numerous programs to support young job seekers, such as </w:t>
      </w:r>
      <w:r w:rsidRPr="00200E66">
        <w:rPr>
          <w:rFonts w:ascii="Times New Roman" w:hAnsi="Times New Roman"/>
          <w:i/>
          <w:sz w:val="24"/>
          <w:szCs w:val="24"/>
        </w:rPr>
        <w:t>jobactive</w:t>
      </w:r>
      <w:r w:rsidRPr="00200E66">
        <w:rPr>
          <w:rFonts w:ascii="Times New Roman" w:hAnsi="Times New Roman"/>
          <w:sz w:val="24"/>
          <w:szCs w:val="24"/>
        </w:rPr>
        <w:t xml:space="preserve">. In doing so, the program aims to advance the right to education, through the provision of more apprenticeship, work experience and training opportunities, which are tailored to support young job seekers to enhance their ability and readiness to step into or return to the workforce.  </w:t>
      </w:r>
    </w:p>
    <w:p w14:paraId="1687177B" w14:textId="413A4128" w:rsidR="00A93990" w:rsidRDefault="00A93990" w:rsidP="00EF5414">
      <w:pPr>
        <w:spacing w:after="200" w:line="276" w:lineRule="auto"/>
        <w:rPr>
          <w:rFonts w:ascii="Times New Roman" w:eastAsia="Times New Roman" w:hAnsi="Times New Roman"/>
          <w:b/>
          <w:color w:val="000000" w:themeColor="text1"/>
          <w:sz w:val="24"/>
          <w:szCs w:val="24"/>
        </w:rPr>
      </w:pPr>
      <w:r>
        <w:rPr>
          <w:b/>
          <w:color w:val="000000" w:themeColor="text1"/>
          <w:szCs w:val="24"/>
        </w:rPr>
        <w:br w:type="page"/>
      </w:r>
    </w:p>
    <w:p w14:paraId="579C7BE2" w14:textId="77777777" w:rsidR="002F4AEB" w:rsidRPr="007B36A7" w:rsidRDefault="002F4AEB" w:rsidP="00EF5414">
      <w:pPr>
        <w:pStyle w:val="NoSpacing"/>
        <w:ind w:right="55"/>
        <w:rPr>
          <w:b/>
          <w:color w:val="000000" w:themeColor="text1"/>
          <w:szCs w:val="24"/>
        </w:rPr>
      </w:pPr>
      <w:r w:rsidRPr="007B36A7">
        <w:rPr>
          <w:b/>
          <w:color w:val="000000" w:themeColor="text1"/>
          <w:szCs w:val="24"/>
        </w:rPr>
        <w:lastRenderedPageBreak/>
        <w:t>Conclusion</w:t>
      </w:r>
    </w:p>
    <w:p w14:paraId="294981C4" w14:textId="77777777" w:rsidR="002F4AEB" w:rsidRPr="007B36A7" w:rsidRDefault="002F4AEB" w:rsidP="00EF5414">
      <w:pPr>
        <w:ind w:right="-46"/>
        <w:rPr>
          <w:rFonts w:ascii="Times New Roman" w:hAnsi="Times New Roman"/>
          <w:color w:val="000000" w:themeColor="text1"/>
          <w:sz w:val="24"/>
          <w:szCs w:val="24"/>
        </w:rPr>
      </w:pPr>
    </w:p>
    <w:p w14:paraId="04040EEE" w14:textId="6C546F19" w:rsidR="002F4AEB" w:rsidRDefault="002F4AEB" w:rsidP="00EF5414">
      <w:pPr>
        <w:rPr>
          <w:rFonts w:ascii="Times New Roman" w:hAnsi="Times New Roman"/>
          <w:sz w:val="24"/>
          <w:szCs w:val="24"/>
        </w:rPr>
      </w:pPr>
      <w:r w:rsidRPr="002B1C92">
        <w:rPr>
          <w:rFonts w:ascii="Times New Roman" w:hAnsi="Times New Roman"/>
          <w:sz w:val="24"/>
          <w:szCs w:val="24"/>
        </w:rPr>
        <w:t>Table item</w:t>
      </w:r>
      <w:r w:rsidR="00A93990">
        <w:rPr>
          <w:rFonts w:ascii="Times New Roman" w:hAnsi="Times New Roman"/>
          <w:sz w:val="24"/>
          <w:szCs w:val="24"/>
        </w:rPr>
        <w:t xml:space="preserve"> 435</w:t>
      </w:r>
      <w:r w:rsidRPr="002B1C92">
        <w:rPr>
          <w:rFonts w:ascii="Times New Roman" w:hAnsi="Times New Roman"/>
          <w:sz w:val="24"/>
          <w:szCs w:val="24"/>
        </w:rPr>
        <w:t xml:space="preserve"> is compatible with human rights because it promotes the right to </w:t>
      </w:r>
      <w:r>
        <w:rPr>
          <w:rFonts w:ascii="Times New Roman" w:hAnsi="Times New Roman"/>
          <w:sz w:val="24"/>
          <w:szCs w:val="24"/>
        </w:rPr>
        <w:t>work under the ICESCR and the ILO Convention 122, as well as the right to education under the ILO Convention 142.</w:t>
      </w:r>
      <w:r w:rsidRPr="0018324A">
        <w:rPr>
          <w:rFonts w:ascii="Times New Roman" w:hAnsi="Times New Roman"/>
          <w:sz w:val="24"/>
          <w:szCs w:val="24"/>
        </w:rPr>
        <w:t xml:space="preserve"> </w:t>
      </w:r>
    </w:p>
    <w:p w14:paraId="091C8EEF" w14:textId="54C481D5" w:rsidR="00777EE2" w:rsidRDefault="00777EE2" w:rsidP="00EF5414">
      <w:pPr>
        <w:rPr>
          <w:rFonts w:ascii="Times New Roman" w:hAnsi="Times New Roman"/>
          <w:sz w:val="24"/>
          <w:szCs w:val="24"/>
        </w:rPr>
      </w:pPr>
    </w:p>
    <w:p w14:paraId="32A6A361" w14:textId="769B0277" w:rsidR="00777EE2" w:rsidRDefault="00777EE2" w:rsidP="00EF5414">
      <w:pPr>
        <w:rPr>
          <w:rFonts w:ascii="Times New Roman" w:eastAsiaTheme="minorHAnsi" w:hAnsi="Times New Roman"/>
          <w:i/>
          <w:sz w:val="24"/>
          <w:szCs w:val="24"/>
          <w:u w:val="single"/>
        </w:rPr>
      </w:pPr>
      <w:r>
        <w:rPr>
          <w:rFonts w:ascii="Times New Roman" w:hAnsi="Times New Roman"/>
          <w:i/>
          <w:sz w:val="24"/>
          <w:szCs w:val="24"/>
          <w:u w:val="single"/>
        </w:rPr>
        <w:t>Table item</w:t>
      </w:r>
      <w:r w:rsidR="00782258">
        <w:rPr>
          <w:rFonts w:ascii="Times New Roman" w:hAnsi="Times New Roman"/>
          <w:i/>
          <w:sz w:val="24"/>
          <w:szCs w:val="24"/>
          <w:u w:val="single"/>
        </w:rPr>
        <w:t xml:space="preserve"> 436</w:t>
      </w:r>
      <w:r>
        <w:rPr>
          <w:rFonts w:ascii="Times New Roman" w:hAnsi="Times New Roman"/>
          <w:i/>
          <w:sz w:val="24"/>
          <w:szCs w:val="24"/>
          <w:u w:val="single"/>
        </w:rPr>
        <w:t xml:space="preserve"> – Australian Training Awards</w:t>
      </w:r>
    </w:p>
    <w:p w14:paraId="3DD69715" w14:textId="77777777" w:rsidR="00777EE2" w:rsidRDefault="00777EE2" w:rsidP="00EF5414">
      <w:pPr>
        <w:ind w:right="-46"/>
        <w:rPr>
          <w:rFonts w:ascii="Times New Roman" w:hAnsi="Times New Roman"/>
          <w:color w:val="000000" w:themeColor="text1"/>
          <w:sz w:val="24"/>
          <w:szCs w:val="24"/>
        </w:rPr>
      </w:pPr>
    </w:p>
    <w:p w14:paraId="6C6EC81C" w14:textId="2238C6DA" w:rsidR="00777EE2" w:rsidRDefault="00777EE2" w:rsidP="00EF5414">
      <w:pPr>
        <w:ind w:right="-46"/>
        <w:rPr>
          <w:rFonts w:ascii="Times New Roman" w:hAnsi="Times New Roman" w:cstheme="minorBidi"/>
          <w:sz w:val="24"/>
          <w:szCs w:val="24"/>
        </w:rPr>
      </w:pPr>
      <w:r>
        <w:rPr>
          <w:rFonts w:ascii="Times New Roman" w:hAnsi="Times New Roman"/>
          <w:sz w:val="24"/>
          <w:szCs w:val="24"/>
        </w:rPr>
        <w:t>Table item</w:t>
      </w:r>
      <w:r w:rsidR="00782258">
        <w:rPr>
          <w:rFonts w:ascii="Times New Roman" w:hAnsi="Times New Roman"/>
          <w:sz w:val="24"/>
          <w:szCs w:val="24"/>
        </w:rPr>
        <w:t xml:space="preserve"> 436</w:t>
      </w:r>
      <w:r>
        <w:rPr>
          <w:rFonts w:ascii="Times New Roman" w:hAnsi="Times New Roman"/>
          <w:b/>
          <w:sz w:val="24"/>
          <w:szCs w:val="24"/>
        </w:rPr>
        <w:t xml:space="preserve"> </w:t>
      </w:r>
      <w:r>
        <w:rPr>
          <w:rFonts w:ascii="Times New Roman" w:hAnsi="Times New Roman"/>
          <w:sz w:val="24"/>
          <w:szCs w:val="24"/>
        </w:rPr>
        <w:t xml:space="preserve">establishes legislative authority for government spending on the Australian Training Awards. </w:t>
      </w:r>
    </w:p>
    <w:p w14:paraId="70FFBEF3" w14:textId="77777777" w:rsidR="00777EE2" w:rsidRDefault="00777EE2" w:rsidP="00EF5414">
      <w:pPr>
        <w:ind w:right="-46"/>
        <w:rPr>
          <w:rFonts w:ascii="Times New Roman" w:hAnsi="Times New Roman"/>
          <w:sz w:val="24"/>
          <w:szCs w:val="24"/>
        </w:rPr>
      </w:pPr>
    </w:p>
    <w:p w14:paraId="1E4D55F5" w14:textId="77777777" w:rsidR="00777EE2" w:rsidRDefault="00777EE2" w:rsidP="00EF5414">
      <w:pPr>
        <w:ind w:right="-46"/>
        <w:rPr>
          <w:rFonts w:ascii="Times New Roman" w:hAnsi="Times New Roman"/>
          <w:iCs/>
          <w:sz w:val="24"/>
          <w:szCs w:val="24"/>
        </w:rPr>
      </w:pPr>
      <w:r>
        <w:rPr>
          <w:rFonts w:ascii="Times New Roman" w:hAnsi="Times New Roman"/>
          <w:iCs/>
          <w:sz w:val="24"/>
          <w:szCs w:val="24"/>
        </w:rPr>
        <w:t xml:space="preserve">The Australian Training Awards are the peak, national awards program for the vocational education and training sector (VET). The Australian Training Awards aim to recognise and promote excellence in skills development by apprentices and trainees, vocational students and </w:t>
      </w:r>
      <w:r>
        <w:rPr>
          <w:rFonts w:ascii="Times New Roman" w:hAnsi="Times New Roman"/>
          <w:sz w:val="24"/>
          <w:szCs w:val="24"/>
        </w:rPr>
        <w:t>VET</w:t>
      </w:r>
      <w:r>
        <w:rPr>
          <w:rFonts w:ascii="Times New Roman" w:hAnsi="Times New Roman"/>
          <w:iCs/>
          <w:sz w:val="24"/>
          <w:szCs w:val="24"/>
        </w:rPr>
        <w:t xml:space="preserve"> teachers and practitioners, and highlight the provision of high quality nationally recognised training by businesses and registered training organisations.</w:t>
      </w:r>
    </w:p>
    <w:p w14:paraId="17E75E37" w14:textId="77777777" w:rsidR="00777EE2" w:rsidRDefault="00777EE2" w:rsidP="00EF5414">
      <w:pPr>
        <w:ind w:right="-46"/>
        <w:rPr>
          <w:rFonts w:ascii="Times New Roman" w:hAnsi="Times New Roman"/>
          <w:iCs/>
          <w:sz w:val="24"/>
          <w:szCs w:val="24"/>
        </w:rPr>
      </w:pPr>
    </w:p>
    <w:p w14:paraId="22161F07" w14:textId="77777777" w:rsidR="00777EE2" w:rsidRDefault="00777EE2" w:rsidP="00EF5414">
      <w:pPr>
        <w:rPr>
          <w:rFonts w:ascii="Times New Roman" w:hAnsi="Times New Roman"/>
          <w:sz w:val="24"/>
          <w:szCs w:val="24"/>
        </w:rPr>
      </w:pPr>
      <w:r>
        <w:rPr>
          <w:rFonts w:ascii="Times New Roman" w:hAnsi="Times New Roman"/>
          <w:b/>
          <w:color w:val="000000" w:themeColor="text1"/>
          <w:sz w:val="24"/>
          <w:szCs w:val="24"/>
        </w:rPr>
        <w:t>Human rights implications</w:t>
      </w:r>
      <w:r>
        <w:rPr>
          <w:rFonts w:ascii="Times New Roman" w:hAnsi="Times New Roman"/>
          <w:sz w:val="24"/>
          <w:szCs w:val="24"/>
        </w:rPr>
        <w:t xml:space="preserve"> </w:t>
      </w:r>
    </w:p>
    <w:p w14:paraId="45B1081D" w14:textId="77777777" w:rsidR="00777EE2" w:rsidRDefault="00777EE2" w:rsidP="00EF5414">
      <w:pPr>
        <w:rPr>
          <w:rFonts w:ascii="Times New Roman" w:hAnsi="Times New Roman"/>
          <w:sz w:val="24"/>
          <w:szCs w:val="24"/>
        </w:rPr>
      </w:pPr>
    </w:p>
    <w:p w14:paraId="1662807D" w14:textId="4C5E9C16" w:rsidR="00777EE2" w:rsidRDefault="00777EE2" w:rsidP="00EF5414">
      <w:pPr>
        <w:ind w:right="-45"/>
        <w:rPr>
          <w:rFonts w:ascii="Times New Roman" w:hAnsi="Times New Roman"/>
          <w:sz w:val="24"/>
          <w:szCs w:val="24"/>
        </w:rPr>
      </w:pPr>
      <w:r>
        <w:rPr>
          <w:rFonts w:ascii="Times New Roman" w:hAnsi="Times New Roman"/>
          <w:sz w:val="24"/>
          <w:szCs w:val="24"/>
        </w:rPr>
        <w:t>Table item</w:t>
      </w:r>
      <w:r w:rsidR="00782258">
        <w:rPr>
          <w:rFonts w:ascii="Times New Roman" w:hAnsi="Times New Roman"/>
          <w:sz w:val="24"/>
          <w:szCs w:val="24"/>
        </w:rPr>
        <w:t xml:space="preserve"> 436</w:t>
      </w:r>
      <w:r>
        <w:rPr>
          <w:rFonts w:ascii="Times New Roman" w:hAnsi="Times New Roman"/>
          <w:sz w:val="24"/>
          <w:szCs w:val="24"/>
        </w:rPr>
        <w:t xml:space="preserve"> engages the right to education (Article 13 of the </w:t>
      </w:r>
      <w:r>
        <w:rPr>
          <w:rFonts w:ascii="Times New Roman" w:hAnsi="Times New Roman"/>
          <w:i/>
          <w:sz w:val="24"/>
          <w:szCs w:val="24"/>
        </w:rPr>
        <w:t>International Covenant on Economic, Social and Cultural Rights</w:t>
      </w:r>
      <w:r>
        <w:rPr>
          <w:rFonts w:ascii="Times New Roman" w:hAnsi="Times New Roman"/>
          <w:sz w:val="24"/>
          <w:szCs w:val="24"/>
        </w:rPr>
        <w:t xml:space="preserve"> (ICESCR), read with Article 2 of the ICESCR).</w:t>
      </w:r>
      <w:r w:rsidR="00315D87">
        <w:rPr>
          <w:rFonts w:ascii="Times New Roman" w:hAnsi="Times New Roman"/>
          <w:sz w:val="24"/>
          <w:szCs w:val="24"/>
        </w:rPr>
        <w:t xml:space="preserve"> </w:t>
      </w:r>
      <w:r>
        <w:rPr>
          <w:rFonts w:ascii="Times New Roman" w:hAnsi="Times New Roman"/>
          <w:sz w:val="24"/>
          <w:szCs w:val="24"/>
        </w:rPr>
        <w:t xml:space="preserve">The right to education requires functioning educational programs to be available in sufficient quantity within a country and within safe physical reach. </w:t>
      </w:r>
    </w:p>
    <w:p w14:paraId="5BE7FDDF" w14:textId="77777777" w:rsidR="00777EE2" w:rsidRDefault="00777EE2" w:rsidP="00EF5414">
      <w:pPr>
        <w:rPr>
          <w:rFonts w:ascii="Times New Roman" w:hAnsi="Times New Roman"/>
          <w:sz w:val="24"/>
          <w:szCs w:val="24"/>
        </w:rPr>
      </w:pPr>
    </w:p>
    <w:p w14:paraId="6E033245" w14:textId="77777777" w:rsidR="00777EE2" w:rsidRDefault="00777EE2" w:rsidP="00EF5414">
      <w:pPr>
        <w:rPr>
          <w:rFonts w:ascii="Times New Roman" w:hAnsi="Times New Roman"/>
          <w:sz w:val="24"/>
          <w:szCs w:val="24"/>
        </w:rPr>
      </w:pPr>
      <w:r>
        <w:rPr>
          <w:rFonts w:ascii="Times New Roman" w:hAnsi="Times New Roman"/>
          <w:sz w:val="24"/>
          <w:szCs w:val="24"/>
        </w:rPr>
        <w:t>Article 13(1) of the ICESCR provides that the States Parties to the present Covenant:</w:t>
      </w:r>
    </w:p>
    <w:p w14:paraId="0BAC6E3E" w14:textId="77777777" w:rsidR="00777EE2" w:rsidRDefault="00777EE2" w:rsidP="00EF5414">
      <w:pPr>
        <w:rPr>
          <w:rFonts w:ascii="Times New Roman" w:hAnsi="Times New Roman"/>
          <w:sz w:val="24"/>
          <w:szCs w:val="24"/>
        </w:rPr>
      </w:pPr>
    </w:p>
    <w:p w14:paraId="710DE6A9" w14:textId="77777777" w:rsidR="00777EE2" w:rsidRDefault="00777EE2" w:rsidP="00EF5414">
      <w:pPr>
        <w:ind w:left="720"/>
        <w:rPr>
          <w:rFonts w:ascii="Times New Roman" w:hAnsi="Times New Roman"/>
        </w:rPr>
      </w:pPr>
      <w:r>
        <w:rPr>
          <w:rFonts w:ascii="Times New Roman" w:hAnsi="Times New Roman"/>
          <w:color w:val="000000"/>
          <w:shd w:val="clear" w:color="auto" w:fill="FFFFFF"/>
        </w:rPr>
        <w:t>recognize the right of everyone to education. They agree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w:t>
      </w:r>
      <w:r>
        <w:rPr>
          <w:rFonts w:ascii="Times New Roman" w:hAnsi="Times New Roman"/>
        </w:rPr>
        <w:t xml:space="preserve"> </w:t>
      </w:r>
    </w:p>
    <w:p w14:paraId="3D56CCB1" w14:textId="77777777" w:rsidR="00777EE2" w:rsidRDefault="00777EE2" w:rsidP="00EF5414">
      <w:pPr>
        <w:ind w:left="720"/>
        <w:rPr>
          <w:rFonts w:ascii="Times New Roman" w:hAnsi="Times New Roman"/>
        </w:rPr>
      </w:pPr>
    </w:p>
    <w:p w14:paraId="6E0EC304" w14:textId="77777777" w:rsidR="00777EE2" w:rsidRDefault="00777EE2" w:rsidP="00EF5414">
      <w:pPr>
        <w:rPr>
          <w:rFonts w:ascii="Times New Roman" w:hAnsi="Times New Roman"/>
          <w:sz w:val="24"/>
          <w:szCs w:val="24"/>
        </w:rPr>
      </w:pPr>
      <w:r>
        <w:rPr>
          <w:rFonts w:ascii="Times New Roman" w:hAnsi="Times New Roman"/>
          <w:sz w:val="24"/>
          <w:szCs w:val="24"/>
        </w:rPr>
        <w:t>Article 2 of the ICESCR requires States Parties to take steps to progressively achieve the full realisation of the rights recognised in the ICESCR by all appropriate means.</w:t>
      </w:r>
    </w:p>
    <w:p w14:paraId="475C53A8" w14:textId="77777777" w:rsidR="00777EE2" w:rsidRDefault="00777EE2" w:rsidP="00EF5414">
      <w:pPr>
        <w:rPr>
          <w:rFonts w:ascii="Times New Roman" w:hAnsi="Times New Roman"/>
          <w:sz w:val="24"/>
          <w:szCs w:val="24"/>
        </w:rPr>
      </w:pPr>
    </w:p>
    <w:p w14:paraId="3C0240C1" w14:textId="77777777" w:rsidR="00777EE2" w:rsidRDefault="00777EE2" w:rsidP="00EF5414">
      <w:pPr>
        <w:rPr>
          <w:rFonts w:ascii="Times New Roman" w:hAnsi="Times New Roman"/>
          <w:sz w:val="24"/>
          <w:szCs w:val="24"/>
        </w:rPr>
      </w:pPr>
      <w:r>
        <w:rPr>
          <w:rFonts w:ascii="Times New Roman" w:hAnsi="Times New Roman"/>
          <w:sz w:val="24"/>
          <w:szCs w:val="24"/>
        </w:rPr>
        <w:t xml:space="preserve">The purpose of the Australian Training Awards is to promote best practice in VET and awareness of education opportunities. The program promotes high functioning education and informs prospective students of the education opportunities within their reach. </w:t>
      </w:r>
    </w:p>
    <w:p w14:paraId="3D7AF518" w14:textId="77777777" w:rsidR="00777EE2" w:rsidRDefault="00777EE2" w:rsidP="00EF5414">
      <w:pPr>
        <w:rPr>
          <w:rFonts w:asciiTheme="minorHAnsi" w:hAnsiTheme="minorHAnsi" w:cstheme="minorHAnsi"/>
        </w:rPr>
      </w:pPr>
    </w:p>
    <w:p w14:paraId="31197069" w14:textId="77777777" w:rsidR="00777EE2" w:rsidRDefault="00777EE2" w:rsidP="00EF5414">
      <w:pPr>
        <w:pStyle w:val="NoSpacing"/>
        <w:ind w:right="55"/>
        <w:rPr>
          <w:b/>
          <w:color w:val="000000" w:themeColor="text1"/>
          <w:szCs w:val="24"/>
        </w:rPr>
      </w:pPr>
      <w:r>
        <w:rPr>
          <w:b/>
          <w:color w:val="000000" w:themeColor="text1"/>
          <w:szCs w:val="24"/>
        </w:rPr>
        <w:t>Conclusion</w:t>
      </w:r>
    </w:p>
    <w:p w14:paraId="37FA4C0E" w14:textId="77777777" w:rsidR="00777EE2" w:rsidRDefault="00777EE2" w:rsidP="00EF5414">
      <w:pPr>
        <w:ind w:right="-46"/>
        <w:rPr>
          <w:rFonts w:ascii="Times New Roman" w:hAnsi="Times New Roman"/>
          <w:color w:val="000000" w:themeColor="text1"/>
          <w:sz w:val="24"/>
          <w:szCs w:val="24"/>
        </w:rPr>
      </w:pPr>
    </w:p>
    <w:p w14:paraId="18447BBF" w14:textId="35D697A8" w:rsidR="00777EE2" w:rsidRDefault="00777EE2" w:rsidP="00EF5414">
      <w:pPr>
        <w:rPr>
          <w:rFonts w:ascii="Times New Roman" w:hAnsi="Times New Roman"/>
          <w:color w:val="000000" w:themeColor="text1"/>
          <w:sz w:val="24"/>
          <w:szCs w:val="24"/>
        </w:rPr>
      </w:pPr>
      <w:r>
        <w:rPr>
          <w:rFonts w:ascii="Times New Roman" w:hAnsi="Times New Roman"/>
          <w:sz w:val="24"/>
          <w:szCs w:val="24"/>
        </w:rPr>
        <w:t>Table item</w:t>
      </w:r>
      <w:r w:rsidR="00782258">
        <w:rPr>
          <w:rFonts w:ascii="Times New Roman" w:hAnsi="Times New Roman"/>
          <w:sz w:val="24"/>
          <w:szCs w:val="24"/>
        </w:rPr>
        <w:t xml:space="preserve"> 436</w:t>
      </w:r>
      <w:r>
        <w:rPr>
          <w:rFonts w:ascii="Times New Roman" w:hAnsi="Times New Roman"/>
          <w:sz w:val="24"/>
          <w:szCs w:val="24"/>
        </w:rPr>
        <w:t xml:space="preserve"> is compatible with human rights because it promotes the right to education under the ICESCR</w:t>
      </w:r>
      <w:r>
        <w:rPr>
          <w:rFonts w:ascii="Times New Roman" w:hAnsi="Times New Roman"/>
          <w:color w:val="000000" w:themeColor="text1"/>
          <w:sz w:val="24"/>
          <w:szCs w:val="24"/>
        </w:rPr>
        <w:t>.</w:t>
      </w:r>
    </w:p>
    <w:p w14:paraId="11B59D5A" w14:textId="77777777" w:rsidR="00777EE2" w:rsidRPr="0018324A" w:rsidRDefault="00777EE2" w:rsidP="00EF5414">
      <w:pPr>
        <w:rPr>
          <w:rFonts w:ascii="Times New Roman" w:hAnsi="Times New Roman"/>
          <w:sz w:val="24"/>
          <w:szCs w:val="24"/>
        </w:rPr>
      </w:pPr>
    </w:p>
    <w:p w14:paraId="4D9F3236" w14:textId="1F093F8E" w:rsidR="003E4BB5" w:rsidRPr="003E4BB5" w:rsidRDefault="003E4BB5" w:rsidP="00EF5414">
      <w:pPr>
        <w:rPr>
          <w:rFonts w:ascii="Times New Roman" w:eastAsiaTheme="minorHAnsi" w:hAnsi="Times New Roman"/>
          <w:i/>
          <w:sz w:val="24"/>
          <w:szCs w:val="24"/>
          <w:u w:val="single"/>
        </w:rPr>
      </w:pPr>
      <w:r w:rsidRPr="003E4BB5">
        <w:rPr>
          <w:rFonts w:ascii="Times New Roman" w:hAnsi="Times New Roman"/>
          <w:i/>
          <w:sz w:val="24"/>
          <w:szCs w:val="24"/>
          <w:u w:val="single"/>
        </w:rPr>
        <w:t>Table item</w:t>
      </w:r>
      <w:r w:rsidR="00782258">
        <w:rPr>
          <w:rFonts w:ascii="Times New Roman" w:hAnsi="Times New Roman"/>
          <w:i/>
          <w:sz w:val="24"/>
          <w:szCs w:val="24"/>
          <w:u w:val="single"/>
        </w:rPr>
        <w:t xml:space="preserve"> 437</w:t>
      </w:r>
      <w:r w:rsidRPr="003E4BB5">
        <w:rPr>
          <w:rFonts w:ascii="Times New Roman" w:hAnsi="Times New Roman"/>
          <w:i/>
          <w:sz w:val="24"/>
          <w:szCs w:val="24"/>
          <w:u w:val="single"/>
        </w:rPr>
        <w:t xml:space="preserve"> – National Careers Institute – Digital Platform </w:t>
      </w:r>
    </w:p>
    <w:p w14:paraId="6F56262B" w14:textId="77777777" w:rsidR="003E4BB5" w:rsidRDefault="003E4BB5" w:rsidP="00EF5414">
      <w:pPr>
        <w:ind w:right="-46"/>
        <w:rPr>
          <w:rFonts w:ascii="Times New Roman" w:hAnsi="Times New Roman"/>
          <w:color w:val="000000" w:themeColor="text1"/>
          <w:sz w:val="24"/>
          <w:szCs w:val="24"/>
        </w:rPr>
      </w:pPr>
    </w:p>
    <w:p w14:paraId="5D79921E" w14:textId="7AFF182F" w:rsidR="003E4BB5" w:rsidRDefault="003E4BB5" w:rsidP="00EF5414">
      <w:pPr>
        <w:rPr>
          <w:rFonts w:ascii="Times New Roman" w:eastAsiaTheme="minorHAnsi" w:hAnsi="Times New Roman"/>
          <w:iCs/>
          <w:sz w:val="24"/>
          <w:szCs w:val="24"/>
        </w:rPr>
      </w:pPr>
      <w:r>
        <w:rPr>
          <w:rFonts w:ascii="Times New Roman" w:hAnsi="Times New Roman"/>
          <w:sz w:val="24"/>
          <w:szCs w:val="24"/>
        </w:rPr>
        <w:t>Table item</w:t>
      </w:r>
      <w:r w:rsidR="00782258">
        <w:rPr>
          <w:rFonts w:ascii="Times New Roman" w:hAnsi="Times New Roman"/>
          <w:sz w:val="24"/>
          <w:szCs w:val="24"/>
        </w:rPr>
        <w:t xml:space="preserve"> 437</w:t>
      </w:r>
      <w:r>
        <w:rPr>
          <w:rFonts w:ascii="Times New Roman" w:hAnsi="Times New Roman"/>
          <w:b/>
          <w:sz w:val="24"/>
          <w:szCs w:val="24"/>
        </w:rPr>
        <w:t xml:space="preserve"> </w:t>
      </w:r>
      <w:r>
        <w:rPr>
          <w:rFonts w:ascii="Times New Roman" w:hAnsi="Times New Roman"/>
          <w:sz w:val="24"/>
          <w:szCs w:val="24"/>
        </w:rPr>
        <w:t xml:space="preserve">establishes legislative authority for government spending on </w:t>
      </w:r>
      <w:r>
        <w:rPr>
          <w:rFonts w:ascii="Times New Roman" w:hAnsi="Times New Roman"/>
          <w:iCs/>
          <w:sz w:val="24"/>
          <w:szCs w:val="24"/>
        </w:rPr>
        <w:t xml:space="preserve">the National Careers Institute (NCI) digital platform (the platform), which will be a national website that provides careers information to support individuals (such as those making career decisions, people who assist individuals to make those decisions, career practitioners, education and </w:t>
      </w:r>
      <w:r>
        <w:rPr>
          <w:rFonts w:ascii="Times New Roman" w:hAnsi="Times New Roman"/>
          <w:iCs/>
          <w:sz w:val="24"/>
          <w:szCs w:val="24"/>
        </w:rPr>
        <w:lastRenderedPageBreak/>
        <w:t>training providers, employers and human resources practitioners) and peak organisations to access, understand and compare post-compulsory skills development pathways, occupation choices and labour market trends.</w:t>
      </w:r>
    </w:p>
    <w:p w14:paraId="3155A32E" w14:textId="77777777" w:rsidR="003E4BB5" w:rsidRDefault="003E4BB5" w:rsidP="00EF5414">
      <w:pPr>
        <w:rPr>
          <w:rFonts w:ascii="Times New Roman" w:hAnsi="Times New Roman" w:cstheme="minorBidi"/>
          <w:sz w:val="24"/>
          <w:szCs w:val="24"/>
        </w:rPr>
      </w:pPr>
    </w:p>
    <w:p w14:paraId="3D61D9C1" w14:textId="77777777" w:rsidR="003E4BB5" w:rsidRDefault="003E4BB5" w:rsidP="00EF5414">
      <w:pPr>
        <w:rPr>
          <w:rFonts w:ascii="Times New Roman" w:hAnsi="Times New Roman"/>
          <w:sz w:val="24"/>
          <w:szCs w:val="24"/>
          <w:lang w:val="en-GB"/>
        </w:rPr>
      </w:pPr>
      <w:r>
        <w:rPr>
          <w:rFonts w:ascii="Times New Roman" w:hAnsi="Times New Roman"/>
          <w:sz w:val="24"/>
          <w:szCs w:val="24"/>
          <w:lang w:val="en-GB"/>
        </w:rPr>
        <w:t xml:space="preserve">The platform will assist users to make more informed choices about their learning, training and employment options, in turn equipping them with the knowledge, skills and attributes to experience the wellbeing and economic benefits that quality education, skills and employment provide. The platform will target a wide audience of people of all ages and stages of their career. Initial releases will have an increased focus on support for job seekers and young people and will complement other government support initiatives following the economic downturn caused by the COVID-19 pandemic. </w:t>
      </w:r>
    </w:p>
    <w:p w14:paraId="6DEB83DF" w14:textId="77777777" w:rsidR="003E4BB5" w:rsidRDefault="003E4BB5" w:rsidP="00EF5414">
      <w:pPr>
        <w:rPr>
          <w:rFonts w:ascii="Times New Roman" w:hAnsi="Times New Roman" w:cstheme="minorBidi"/>
          <w:sz w:val="24"/>
          <w:szCs w:val="24"/>
        </w:rPr>
      </w:pPr>
    </w:p>
    <w:p w14:paraId="7F2EFC24" w14:textId="77777777" w:rsidR="003E4BB5" w:rsidRDefault="003E4BB5" w:rsidP="00EF5414">
      <w:pPr>
        <w:ind w:right="-46"/>
        <w:rPr>
          <w:rFonts w:ascii="Times New Roman" w:hAnsi="Times New Roman"/>
          <w:b/>
          <w:color w:val="000000" w:themeColor="text1"/>
          <w:sz w:val="24"/>
          <w:szCs w:val="24"/>
        </w:rPr>
      </w:pPr>
      <w:r>
        <w:rPr>
          <w:rFonts w:ascii="Times New Roman" w:hAnsi="Times New Roman"/>
          <w:b/>
          <w:color w:val="000000" w:themeColor="text1"/>
          <w:sz w:val="24"/>
          <w:szCs w:val="24"/>
        </w:rPr>
        <w:t>Human rights implications</w:t>
      </w:r>
    </w:p>
    <w:p w14:paraId="488BF447" w14:textId="77777777" w:rsidR="003E4BB5" w:rsidRDefault="003E4BB5" w:rsidP="00EF5414">
      <w:pPr>
        <w:ind w:right="-46"/>
        <w:rPr>
          <w:rFonts w:ascii="Times New Roman" w:hAnsi="Times New Roman"/>
          <w:color w:val="000000" w:themeColor="text1"/>
          <w:sz w:val="24"/>
          <w:szCs w:val="24"/>
        </w:rPr>
      </w:pPr>
    </w:p>
    <w:p w14:paraId="3C2723BB" w14:textId="6ADDBD51" w:rsidR="003E4BB5" w:rsidRDefault="003E4BB5" w:rsidP="00EF5414">
      <w:pPr>
        <w:ind w:right="-45"/>
        <w:rPr>
          <w:rFonts w:ascii="Times New Roman" w:hAnsi="Times New Roman"/>
          <w:sz w:val="24"/>
          <w:szCs w:val="24"/>
        </w:rPr>
      </w:pPr>
      <w:r>
        <w:rPr>
          <w:rFonts w:ascii="Times New Roman" w:hAnsi="Times New Roman"/>
          <w:sz w:val="24"/>
          <w:szCs w:val="24"/>
        </w:rPr>
        <w:t>Table item</w:t>
      </w:r>
      <w:r w:rsidR="00782258">
        <w:rPr>
          <w:rFonts w:ascii="Times New Roman" w:hAnsi="Times New Roman"/>
          <w:sz w:val="24"/>
          <w:szCs w:val="24"/>
        </w:rPr>
        <w:t xml:space="preserve"> 437</w:t>
      </w:r>
      <w:r>
        <w:rPr>
          <w:rFonts w:ascii="Times New Roman" w:hAnsi="Times New Roman"/>
          <w:sz w:val="24"/>
          <w:szCs w:val="24"/>
        </w:rPr>
        <w:t xml:space="preserve"> engages the following rights:</w:t>
      </w:r>
    </w:p>
    <w:p w14:paraId="449291E7" w14:textId="77777777" w:rsidR="003E4BB5" w:rsidRDefault="003E4BB5" w:rsidP="00EF5414">
      <w:pPr>
        <w:pStyle w:val="ListParagraph"/>
        <w:numPr>
          <w:ilvl w:val="0"/>
          <w:numId w:val="41"/>
        </w:numPr>
        <w:ind w:right="-45"/>
        <w:contextualSpacing w:val="0"/>
        <w:rPr>
          <w:rFonts w:cs="Times New Roman"/>
          <w:szCs w:val="24"/>
        </w:rPr>
      </w:pPr>
      <w:r>
        <w:rPr>
          <w:szCs w:val="24"/>
        </w:rPr>
        <w:t xml:space="preserve">the right to work in Article 6 of the </w:t>
      </w:r>
      <w:r>
        <w:rPr>
          <w:i/>
          <w:szCs w:val="24"/>
        </w:rPr>
        <w:t>International Covenant on Economic, Social and Cultural Rights</w:t>
      </w:r>
      <w:r>
        <w:rPr>
          <w:szCs w:val="24"/>
        </w:rPr>
        <w:t xml:space="preserve"> (the ICESCR) (read with Article 2) and Article 1 of the International Labour Organization’s</w:t>
      </w:r>
      <w:r>
        <w:rPr>
          <w:i/>
          <w:szCs w:val="24"/>
        </w:rPr>
        <w:t xml:space="preserve"> Convention concerning Employment Policy</w:t>
      </w:r>
      <w:r>
        <w:rPr>
          <w:szCs w:val="24"/>
        </w:rPr>
        <w:t xml:space="preserve"> (ILO Convention 122); and</w:t>
      </w:r>
    </w:p>
    <w:p w14:paraId="45F42402" w14:textId="77777777" w:rsidR="003E4BB5" w:rsidRDefault="003E4BB5" w:rsidP="00EF5414">
      <w:pPr>
        <w:pStyle w:val="ListParagraph"/>
        <w:numPr>
          <w:ilvl w:val="0"/>
          <w:numId w:val="41"/>
        </w:numPr>
        <w:ind w:right="-45"/>
        <w:contextualSpacing w:val="0"/>
        <w:rPr>
          <w:szCs w:val="24"/>
        </w:rPr>
      </w:pPr>
      <w:r>
        <w:rPr>
          <w:szCs w:val="24"/>
        </w:rPr>
        <w:t>the right to education in Article 13 of the ICESCR (read with Article 2) and Article 1 of the International Labour Organization’s</w:t>
      </w:r>
      <w:r>
        <w:rPr>
          <w:i/>
          <w:szCs w:val="24"/>
        </w:rPr>
        <w:t xml:space="preserve"> Convention concerning Vocational Guidance and Vocational Training in the Development of Human Resources </w:t>
      </w:r>
      <w:r>
        <w:rPr>
          <w:szCs w:val="24"/>
        </w:rPr>
        <w:t>(ILO Convention 142).</w:t>
      </w:r>
    </w:p>
    <w:p w14:paraId="42163971" w14:textId="77777777" w:rsidR="003E4BB5" w:rsidRDefault="003E4BB5" w:rsidP="00EF5414">
      <w:pPr>
        <w:ind w:right="-45"/>
        <w:rPr>
          <w:rFonts w:ascii="Times New Roman" w:hAnsi="Times New Roman"/>
          <w:sz w:val="24"/>
          <w:szCs w:val="24"/>
        </w:rPr>
      </w:pPr>
    </w:p>
    <w:p w14:paraId="69A68049" w14:textId="77777777" w:rsidR="003E4BB5" w:rsidRDefault="003E4BB5" w:rsidP="00EF5414">
      <w:pPr>
        <w:ind w:right="-45"/>
        <w:rPr>
          <w:rFonts w:ascii="Times New Roman" w:hAnsi="Times New Roman"/>
          <w:i/>
          <w:sz w:val="24"/>
          <w:szCs w:val="24"/>
          <w:u w:val="single"/>
        </w:rPr>
      </w:pPr>
      <w:r>
        <w:rPr>
          <w:rFonts w:ascii="Times New Roman" w:hAnsi="Times New Roman"/>
          <w:i/>
          <w:sz w:val="24"/>
          <w:szCs w:val="24"/>
          <w:u w:val="single"/>
        </w:rPr>
        <w:t>Right to work</w:t>
      </w:r>
    </w:p>
    <w:p w14:paraId="3394615D" w14:textId="77777777" w:rsidR="003E4BB5" w:rsidRDefault="003E4BB5" w:rsidP="00EF5414">
      <w:pPr>
        <w:ind w:right="-45"/>
        <w:rPr>
          <w:rFonts w:ascii="Times New Roman" w:hAnsi="Times New Roman"/>
          <w:sz w:val="24"/>
          <w:szCs w:val="24"/>
        </w:rPr>
      </w:pPr>
    </w:p>
    <w:p w14:paraId="5E67F564" w14:textId="72D7E9EF" w:rsidR="003E4BB5" w:rsidRDefault="003E4BB5" w:rsidP="00EF5414">
      <w:pPr>
        <w:ind w:right="-45"/>
        <w:rPr>
          <w:rFonts w:ascii="Times New Roman" w:hAnsi="Times New Roman"/>
          <w:sz w:val="24"/>
          <w:szCs w:val="24"/>
        </w:rPr>
      </w:pPr>
      <w:r>
        <w:rPr>
          <w:rFonts w:ascii="Times New Roman" w:hAnsi="Times New Roman"/>
          <w:sz w:val="24"/>
          <w:szCs w:val="24"/>
        </w:rPr>
        <w:t>Table item</w:t>
      </w:r>
      <w:r w:rsidR="00782258">
        <w:rPr>
          <w:rFonts w:ascii="Times New Roman" w:hAnsi="Times New Roman"/>
          <w:sz w:val="24"/>
          <w:szCs w:val="24"/>
        </w:rPr>
        <w:t xml:space="preserve"> 437</w:t>
      </w:r>
      <w:r>
        <w:rPr>
          <w:rFonts w:ascii="Times New Roman" w:hAnsi="Times New Roman"/>
          <w:sz w:val="24"/>
          <w:szCs w:val="24"/>
        </w:rPr>
        <w:t xml:space="preserve"> engages Article 1(1) of the ILO Convention 122, which provides that, with a view to stimulating economic growth and development, raising levels of living, meeting manpower requirements and overcoming unemployment and underemployment, each Member shall declare and pursue, as a major goal, an active policy designed to promote full, productive and freely chosen employment.</w:t>
      </w:r>
    </w:p>
    <w:p w14:paraId="553DD78A" w14:textId="77777777" w:rsidR="003E4BB5" w:rsidRDefault="003E4BB5" w:rsidP="00EF5414">
      <w:pPr>
        <w:ind w:right="-45"/>
        <w:rPr>
          <w:rFonts w:ascii="Times New Roman" w:hAnsi="Times New Roman"/>
          <w:sz w:val="24"/>
          <w:szCs w:val="24"/>
        </w:rPr>
      </w:pPr>
    </w:p>
    <w:p w14:paraId="4082BDA6" w14:textId="3BAC1597" w:rsidR="003E4BB5" w:rsidRDefault="003E4BB5" w:rsidP="00EF5414">
      <w:pPr>
        <w:ind w:right="-45"/>
        <w:rPr>
          <w:rFonts w:ascii="Times New Roman" w:hAnsi="Times New Roman"/>
          <w:sz w:val="24"/>
          <w:szCs w:val="24"/>
        </w:rPr>
      </w:pPr>
      <w:r>
        <w:rPr>
          <w:rFonts w:ascii="Times New Roman" w:hAnsi="Times New Roman"/>
          <w:sz w:val="24"/>
          <w:szCs w:val="24"/>
        </w:rPr>
        <w:t>Table item</w:t>
      </w:r>
      <w:r w:rsidR="00782258">
        <w:rPr>
          <w:rFonts w:ascii="Times New Roman" w:hAnsi="Times New Roman"/>
          <w:sz w:val="24"/>
          <w:szCs w:val="24"/>
        </w:rPr>
        <w:t xml:space="preserve"> 437</w:t>
      </w:r>
      <w:r>
        <w:rPr>
          <w:rFonts w:ascii="Times New Roman" w:hAnsi="Times New Roman"/>
          <w:sz w:val="24"/>
          <w:szCs w:val="24"/>
        </w:rPr>
        <w:t xml:space="preserve"> also engages Article 2(1) of the ICESCR which provides that each State Party to the ICESCR undertakes to take steps to the maximum of its available resources, with a view to achieving progressively the full realisation of the rights recognised in that Covenant by all appropriate means, including particularly the adoption of legislative measures. </w:t>
      </w:r>
    </w:p>
    <w:p w14:paraId="72B24E16" w14:textId="77777777" w:rsidR="003E4BB5" w:rsidRDefault="003E4BB5" w:rsidP="00EF5414">
      <w:pPr>
        <w:rPr>
          <w:rFonts w:ascii="Times New Roman" w:hAnsi="Times New Roman"/>
          <w:sz w:val="24"/>
          <w:szCs w:val="24"/>
        </w:rPr>
      </w:pPr>
      <w:r>
        <w:rPr>
          <w:rFonts w:ascii="Times New Roman" w:hAnsi="Times New Roman"/>
          <w:sz w:val="24"/>
          <w:szCs w:val="24"/>
        </w:rPr>
        <w:t>Article 6(1) of the ICESCR provides that the States Parties to the present Covenant:</w:t>
      </w:r>
    </w:p>
    <w:p w14:paraId="3D6A9874" w14:textId="77777777" w:rsidR="003E4BB5" w:rsidRDefault="003E4BB5" w:rsidP="00EF5414">
      <w:pPr>
        <w:ind w:right="-45"/>
        <w:rPr>
          <w:rFonts w:ascii="Times New Roman" w:hAnsi="Times New Roman"/>
          <w:sz w:val="24"/>
          <w:szCs w:val="24"/>
        </w:rPr>
      </w:pPr>
    </w:p>
    <w:p w14:paraId="3D677AB9" w14:textId="77777777" w:rsidR="003E4BB5" w:rsidRDefault="003E4BB5" w:rsidP="00EF5414">
      <w:pPr>
        <w:ind w:left="720" w:right="-45"/>
        <w:rPr>
          <w:rFonts w:ascii="Times New Roman" w:hAnsi="Times New Roman"/>
          <w:sz w:val="24"/>
          <w:szCs w:val="24"/>
        </w:rPr>
      </w:pPr>
      <w:r>
        <w:rPr>
          <w:rFonts w:ascii="Times New Roman" w:hAnsi="Times New Roman"/>
          <w:color w:val="000000"/>
          <w:shd w:val="clear" w:color="auto" w:fill="FFFFFF"/>
        </w:rPr>
        <w:t>recognize the right to work, which includes the right of everyone to the opportunity to gain his living by work which he freely chooses or accepts, and will take appropriate steps to safeguard this right.</w:t>
      </w:r>
    </w:p>
    <w:p w14:paraId="45DBEA37" w14:textId="77777777" w:rsidR="003E4BB5" w:rsidRDefault="003E4BB5" w:rsidP="00EF5414">
      <w:pPr>
        <w:ind w:right="-45"/>
        <w:rPr>
          <w:rFonts w:ascii="Times New Roman" w:hAnsi="Times New Roman"/>
          <w:sz w:val="24"/>
          <w:szCs w:val="24"/>
        </w:rPr>
      </w:pPr>
    </w:p>
    <w:p w14:paraId="20B5261C" w14:textId="77777777" w:rsidR="003E4BB5" w:rsidRDefault="003E4BB5" w:rsidP="00EF5414">
      <w:pPr>
        <w:ind w:right="-45"/>
        <w:rPr>
          <w:rFonts w:ascii="Times New Roman" w:hAnsi="Times New Roman"/>
          <w:sz w:val="24"/>
          <w:szCs w:val="24"/>
        </w:rPr>
      </w:pPr>
      <w:r>
        <w:rPr>
          <w:rFonts w:ascii="Times New Roman" w:hAnsi="Times New Roman"/>
          <w:sz w:val="24"/>
          <w:szCs w:val="24"/>
        </w:rPr>
        <w:t xml:space="preserve">Article 6(2) of the ICESCR sets out the steps to be taken by the States Parties to the present Covenant to achieve the full realisation of that right which shall include </w:t>
      </w:r>
    </w:p>
    <w:p w14:paraId="6083C9C0" w14:textId="77777777" w:rsidR="003E4BB5" w:rsidRDefault="003E4BB5" w:rsidP="00EF5414">
      <w:pPr>
        <w:ind w:right="-45"/>
        <w:rPr>
          <w:rFonts w:ascii="Times New Roman" w:hAnsi="Times New Roman"/>
          <w:sz w:val="24"/>
          <w:szCs w:val="24"/>
        </w:rPr>
      </w:pPr>
    </w:p>
    <w:p w14:paraId="3ADFB2D3" w14:textId="77777777" w:rsidR="003E4BB5" w:rsidRDefault="003E4BB5" w:rsidP="00EF5414">
      <w:pPr>
        <w:ind w:left="720" w:right="-45"/>
        <w:rPr>
          <w:rFonts w:asciiTheme="minorHAnsi" w:hAnsiTheme="minorHAnsi" w:cstheme="minorBidi"/>
        </w:rPr>
      </w:pPr>
      <w:r>
        <w:rPr>
          <w:rFonts w:ascii="Times New Roman" w:hAnsi="Times New Roman"/>
          <w:color w:val="000000"/>
          <w:shd w:val="clear" w:color="auto" w:fill="FFFFFF"/>
        </w:rPr>
        <w:t>technical and vocational guidance and training programmes, policies and techniques to achieve steady economic, social and cultural development and full and productive employment under conditions safeguarding fundamental political and economic freedom to the individual.</w:t>
      </w:r>
    </w:p>
    <w:p w14:paraId="32DC2DF5" w14:textId="77777777" w:rsidR="003E4BB5" w:rsidRDefault="003E4BB5" w:rsidP="00EF5414">
      <w:pPr>
        <w:ind w:right="-45"/>
        <w:rPr>
          <w:rFonts w:ascii="Times New Roman" w:hAnsi="Times New Roman"/>
          <w:sz w:val="24"/>
          <w:szCs w:val="24"/>
        </w:rPr>
      </w:pPr>
    </w:p>
    <w:p w14:paraId="43DBD9A9" w14:textId="31E0D7D2" w:rsidR="003E4BB5" w:rsidRDefault="003E4BB5" w:rsidP="00EF5414">
      <w:pPr>
        <w:ind w:right="-45"/>
        <w:rPr>
          <w:rFonts w:ascii="Times New Roman" w:hAnsi="Times New Roman"/>
          <w:sz w:val="24"/>
          <w:szCs w:val="24"/>
        </w:rPr>
      </w:pPr>
      <w:r>
        <w:rPr>
          <w:rFonts w:ascii="Times New Roman" w:hAnsi="Times New Roman"/>
          <w:sz w:val="24"/>
          <w:szCs w:val="24"/>
        </w:rPr>
        <w:lastRenderedPageBreak/>
        <w:t>Table item</w:t>
      </w:r>
      <w:r w:rsidR="00782258">
        <w:rPr>
          <w:rFonts w:ascii="Times New Roman" w:hAnsi="Times New Roman"/>
          <w:sz w:val="24"/>
          <w:szCs w:val="24"/>
        </w:rPr>
        <w:t xml:space="preserve"> 437</w:t>
      </w:r>
      <w:r>
        <w:rPr>
          <w:rFonts w:ascii="Times New Roman" w:hAnsi="Times New Roman"/>
          <w:sz w:val="24"/>
          <w:szCs w:val="24"/>
        </w:rPr>
        <w:t xml:space="preserve"> aims not only to better connect users to tailored open employment opportunities, but also to improve the link between the training available to individuals through Australia’s education and training systems and the skills that employers need. The platform will contribute to full, productive and freely chosen employment by increasing the opportunity for users to use their skills in a job to which they are well suited, thereby helping to reduce unemployment. </w:t>
      </w:r>
    </w:p>
    <w:p w14:paraId="6439F113" w14:textId="77777777" w:rsidR="003E4BB5" w:rsidRDefault="003E4BB5" w:rsidP="00EF5414">
      <w:pPr>
        <w:ind w:right="-45"/>
        <w:rPr>
          <w:rFonts w:ascii="Times New Roman" w:hAnsi="Times New Roman"/>
          <w:sz w:val="24"/>
          <w:szCs w:val="24"/>
        </w:rPr>
      </w:pPr>
    </w:p>
    <w:p w14:paraId="1DE24716" w14:textId="77777777" w:rsidR="003E4BB5" w:rsidRDefault="003E4BB5" w:rsidP="00EF5414">
      <w:pPr>
        <w:ind w:right="-45"/>
        <w:rPr>
          <w:rFonts w:ascii="Times New Roman" w:hAnsi="Times New Roman"/>
          <w:i/>
          <w:sz w:val="24"/>
          <w:szCs w:val="24"/>
          <w:u w:val="single"/>
        </w:rPr>
      </w:pPr>
      <w:r>
        <w:rPr>
          <w:rFonts w:ascii="Times New Roman" w:hAnsi="Times New Roman"/>
          <w:i/>
          <w:sz w:val="24"/>
          <w:szCs w:val="24"/>
          <w:u w:val="single"/>
        </w:rPr>
        <w:t>Right to education</w:t>
      </w:r>
    </w:p>
    <w:p w14:paraId="0CCDE106" w14:textId="77777777" w:rsidR="003E4BB5" w:rsidRDefault="003E4BB5" w:rsidP="00EF5414">
      <w:pPr>
        <w:ind w:right="-45"/>
        <w:rPr>
          <w:rFonts w:ascii="Times New Roman" w:hAnsi="Times New Roman"/>
          <w:sz w:val="24"/>
          <w:szCs w:val="24"/>
        </w:rPr>
      </w:pPr>
    </w:p>
    <w:p w14:paraId="513E6856" w14:textId="55125FFD" w:rsidR="003E4BB5" w:rsidRDefault="003E4BB5" w:rsidP="00EF5414">
      <w:pPr>
        <w:ind w:right="-45"/>
        <w:rPr>
          <w:rFonts w:ascii="Times New Roman" w:hAnsi="Times New Roman"/>
          <w:sz w:val="24"/>
          <w:szCs w:val="24"/>
        </w:rPr>
      </w:pPr>
      <w:r>
        <w:rPr>
          <w:rFonts w:ascii="Times New Roman" w:hAnsi="Times New Roman"/>
          <w:sz w:val="24"/>
          <w:szCs w:val="24"/>
        </w:rPr>
        <w:t>Table item</w:t>
      </w:r>
      <w:r w:rsidR="00782258">
        <w:rPr>
          <w:rFonts w:ascii="Times New Roman" w:hAnsi="Times New Roman"/>
          <w:sz w:val="24"/>
          <w:szCs w:val="24"/>
        </w:rPr>
        <w:t xml:space="preserve"> 437</w:t>
      </w:r>
      <w:r>
        <w:rPr>
          <w:rFonts w:ascii="Times New Roman" w:hAnsi="Times New Roman"/>
          <w:sz w:val="24"/>
          <w:szCs w:val="24"/>
        </w:rPr>
        <w:t xml:space="preserve"> engages Article 1(1) of the ILO Convention 142, which provides that each Member shall adopt and develop comprehensive and coordinated policies and programs of vocational guidance and vocational training, closely linked with employment.</w:t>
      </w:r>
    </w:p>
    <w:p w14:paraId="62359E2E" w14:textId="77777777" w:rsidR="003E4BB5" w:rsidRDefault="003E4BB5" w:rsidP="00EF5414">
      <w:pPr>
        <w:ind w:right="-45"/>
        <w:rPr>
          <w:rFonts w:ascii="Times New Roman" w:hAnsi="Times New Roman"/>
          <w:sz w:val="24"/>
          <w:szCs w:val="24"/>
        </w:rPr>
      </w:pPr>
    </w:p>
    <w:p w14:paraId="3E023CFA" w14:textId="4D44588E" w:rsidR="003E4BB5" w:rsidRDefault="003E4BB5" w:rsidP="00EF5414">
      <w:pPr>
        <w:rPr>
          <w:rFonts w:ascii="Times New Roman" w:hAnsi="Times New Roman"/>
          <w:sz w:val="24"/>
          <w:szCs w:val="24"/>
        </w:rPr>
      </w:pPr>
      <w:r>
        <w:rPr>
          <w:rFonts w:ascii="Times New Roman" w:hAnsi="Times New Roman"/>
          <w:sz w:val="24"/>
          <w:szCs w:val="24"/>
        </w:rPr>
        <w:t>Table item</w:t>
      </w:r>
      <w:r w:rsidR="00782258">
        <w:rPr>
          <w:rFonts w:ascii="Times New Roman" w:hAnsi="Times New Roman"/>
          <w:sz w:val="24"/>
          <w:szCs w:val="24"/>
        </w:rPr>
        <w:t xml:space="preserve"> 437</w:t>
      </w:r>
      <w:r>
        <w:rPr>
          <w:rFonts w:ascii="Times New Roman" w:hAnsi="Times New Roman"/>
          <w:sz w:val="24"/>
          <w:szCs w:val="24"/>
        </w:rPr>
        <w:t xml:space="preserve"> also engages Article 13 of the ICESCR. Article 13(1) of the ICESCR provides that the States Parties to the present Covenant:</w:t>
      </w:r>
    </w:p>
    <w:p w14:paraId="76EA1CBB" w14:textId="77777777" w:rsidR="003E4BB5" w:rsidRDefault="003E4BB5" w:rsidP="00EF5414">
      <w:pPr>
        <w:rPr>
          <w:rFonts w:ascii="Times New Roman" w:hAnsi="Times New Roman"/>
          <w:sz w:val="24"/>
          <w:szCs w:val="24"/>
        </w:rPr>
      </w:pPr>
    </w:p>
    <w:p w14:paraId="0E5D30F1" w14:textId="77777777" w:rsidR="003E4BB5" w:rsidRDefault="003E4BB5" w:rsidP="00EF5414">
      <w:pPr>
        <w:ind w:left="720" w:right="-45"/>
        <w:rPr>
          <w:rFonts w:ascii="Times New Roman" w:hAnsi="Times New Roman"/>
          <w:color w:val="000000"/>
          <w:shd w:val="clear" w:color="auto" w:fill="FFFFFF"/>
        </w:rPr>
      </w:pPr>
      <w:r>
        <w:rPr>
          <w:rFonts w:ascii="Times New Roman" w:hAnsi="Times New Roman"/>
          <w:color w:val="000000"/>
          <w:shd w:val="clear" w:color="auto" w:fill="FFFFFF"/>
        </w:rPr>
        <w:t>recognize the right of everyone to education. They agree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w:t>
      </w:r>
    </w:p>
    <w:p w14:paraId="282B3C88" w14:textId="77777777" w:rsidR="003E4BB5" w:rsidRDefault="003E4BB5" w:rsidP="00EF5414">
      <w:pPr>
        <w:ind w:right="-45"/>
        <w:rPr>
          <w:rFonts w:ascii="Times New Roman" w:hAnsi="Times New Roman"/>
          <w:sz w:val="24"/>
          <w:szCs w:val="24"/>
        </w:rPr>
      </w:pPr>
    </w:p>
    <w:p w14:paraId="1DBE02FA" w14:textId="77777777" w:rsidR="003E4BB5" w:rsidRDefault="003E4BB5" w:rsidP="00EF5414">
      <w:pPr>
        <w:ind w:right="-45"/>
        <w:rPr>
          <w:rFonts w:ascii="Times New Roman" w:hAnsi="Times New Roman"/>
          <w:color w:val="000000"/>
          <w:shd w:val="clear" w:color="auto" w:fill="FFFFFF"/>
        </w:rPr>
      </w:pPr>
      <w:r>
        <w:rPr>
          <w:rFonts w:ascii="Times New Roman" w:hAnsi="Times New Roman"/>
          <w:sz w:val="24"/>
          <w:szCs w:val="24"/>
        </w:rPr>
        <w:t xml:space="preserve">Article 13(2)(b) provides that vocational education in its different forms, including technical and vocational secondary education, shall be made generally available and accessible to all by every appropriate means, and in particular by the progressive introduction of free education. </w:t>
      </w:r>
    </w:p>
    <w:p w14:paraId="1D84F4EF" w14:textId="77777777" w:rsidR="003E4BB5" w:rsidRDefault="003E4BB5" w:rsidP="00EF5414">
      <w:pPr>
        <w:ind w:right="-45"/>
        <w:rPr>
          <w:rFonts w:ascii="Times New Roman" w:hAnsi="Times New Roman"/>
          <w:sz w:val="24"/>
          <w:szCs w:val="24"/>
        </w:rPr>
      </w:pPr>
    </w:p>
    <w:p w14:paraId="10B52C93" w14:textId="77777777" w:rsidR="003E4BB5" w:rsidRDefault="003E4BB5" w:rsidP="00EF5414">
      <w:pPr>
        <w:ind w:right="-45"/>
        <w:rPr>
          <w:rFonts w:ascii="Times New Roman" w:hAnsi="Times New Roman"/>
          <w:color w:val="000000"/>
          <w:shd w:val="clear" w:color="auto" w:fill="FFFFFF"/>
        </w:rPr>
      </w:pPr>
      <w:r>
        <w:rPr>
          <w:rFonts w:ascii="Times New Roman" w:hAnsi="Times New Roman"/>
          <w:sz w:val="24"/>
          <w:szCs w:val="24"/>
        </w:rPr>
        <w:t>Article 13(2)(c) provides that higher education shall be made equally accessible to all, on the basis of capacity, by every appropriate means, and in particular by the progressive introduction of free education.</w:t>
      </w:r>
    </w:p>
    <w:p w14:paraId="117BBC47" w14:textId="77777777" w:rsidR="003E4BB5" w:rsidRDefault="003E4BB5" w:rsidP="00EF5414">
      <w:pPr>
        <w:ind w:right="-45"/>
        <w:rPr>
          <w:rFonts w:ascii="Times New Roman" w:hAnsi="Times New Roman"/>
          <w:sz w:val="24"/>
          <w:szCs w:val="24"/>
        </w:rPr>
      </w:pPr>
    </w:p>
    <w:p w14:paraId="52F29E19" w14:textId="68DA98CB" w:rsidR="003E4BB5" w:rsidRDefault="003E4BB5" w:rsidP="00EF5414">
      <w:pPr>
        <w:ind w:right="-45"/>
        <w:rPr>
          <w:rFonts w:ascii="Times New Roman" w:hAnsi="Times New Roman"/>
          <w:sz w:val="24"/>
          <w:szCs w:val="24"/>
        </w:rPr>
      </w:pPr>
      <w:r>
        <w:rPr>
          <w:rFonts w:ascii="Times New Roman" w:hAnsi="Times New Roman"/>
          <w:sz w:val="24"/>
          <w:szCs w:val="24"/>
        </w:rPr>
        <w:t>Table item</w:t>
      </w:r>
      <w:r w:rsidR="00782258">
        <w:rPr>
          <w:rFonts w:ascii="Times New Roman" w:hAnsi="Times New Roman"/>
          <w:sz w:val="24"/>
          <w:szCs w:val="24"/>
        </w:rPr>
        <w:t xml:space="preserve"> 437</w:t>
      </w:r>
      <w:r>
        <w:rPr>
          <w:rFonts w:ascii="Times New Roman" w:hAnsi="Times New Roman"/>
          <w:sz w:val="24"/>
          <w:szCs w:val="24"/>
        </w:rPr>
        <w:t xml:space="preserve"> promotes the right to education, connecting users to tailored information about generally available and accessible options to acquire new knowledge, skills and attributes, by way of both Australia’s higher education and vocational education and training sectors. This, in turn, will assist users to participate in society and promote understanding, tolerance and friendship among all the nations and all racial, ethnic or religious groups.</w:t>
      </w:r>
    </w:p>
    <w:p w14:paraId="40A808A9" w14:textId="77777777" w:rsidR="003E4BB5" w:rsidRDefault="003E4BB5" w:rsidP="00EF5414">
      <w:pPr>
        <w:ind w:right="-45"/>
        <w:rPr>
          <w:rFonts w:ascii="Times New Roman" w:hAnsi="Times New Roman"/>
          <w:sz w:val="24"/>
          <w:szCs w:val="24"/>
        </w:rPr>
      </w:pPr>
    </w:p>
    <w:p w14:paraId="09612499" w14:textId="77777777" w:rsidR="003E4BB5" w:rsidRDefault="003E4BB5" w:rsidP="00EF5414">
      <w:pPr>
        <w:pStyle w:val="NoSpacing"/>
        <w:ind w:right="55"/>
        <w:rPr>
          <w:b/>
          <w:color w:val="000000" w:themeColor="text1"/>
          <w:szCs w:val="24"/>
        </w:rPr>
      </w:pPr>
      <w:r>
        <w:rPr>
          <w:b/>
          <w:color w:val="000000" w:themeColor="text1"/>
          <w:szCs w:val="24"/>
        </w:rPr>
        <w:t>Conclusion</w:t>
      </w:r>
    </w:p>
    <w:p w14:paraId="6EC5B5F4" w14:textId="77777777" w:rsidR="003E4BB5" w:rsidRDefault="003E4BB5" w:rsidP="00EF5414">
      <w:pPr>
        <w:ind w:right="-46"/>
        <w:rPr>
          <w:rFonts w:ascii="Times New Roman" w:hAnsi="Times New Roman"/>
          <w:color w:val="000000" w:themeColor="text1"/>
          <w:sz w:val="24"/>
          <w:szCs w:val="24"/>
        </w:rPr>
      </w:pPr>
    </w:p>
    <w:p w14:paraId="31E25092" w14:textId="5648BB2D" w:rsidR="003E4BB5" w:rsidRDefault="003E4BB5" w:rsidP="00EF5414">
      <w:pPr>
        <w:rPr>
          <w:rFonts w:ascii="Times New Roman" w:hAnsi="Times New Roman"/>
          <w:color w:val="000000" w:themeColor="text1"/>
          <w:sz w:val="24"/>
          <w:szCs w:val="24"/>
        </w:rPr>
      </w:pPr>
      <w:r>
        <w:rPr>
          <w:rFonts w:ascii="Times New Roman" w:hAnsi="Times New Roman"/>
          <w:sz w:val="24"/>
          <w:szCs w:val="24"/>
        </w:rPr>
        <w:t>Table item</w:t>
      </w:r>
      <w:r w:rsidR="00782258">
        <w:rPr>
          <w:rFonts w:ascii="Times New Roman" w:hAnsi="Times New Roman"/>
          <w:sz w:val="24"/>
          <w:szCs w:val="24"/>
        </w:rPr>
        <w:t xml:space="preserve"> 437</w:t>
      </w:r>
      <w:r>
        <w:rPr>
          <w:rFonts w:ascii="Times New Roman" w:hAnsi="Times New Roman"/>
          <w:sz w:val="24"/>
          <w:szCs w:val="24"/>
        </w:rPr>
        <w:t xml:space="preserve"> is compatible with human rights because it promotes the right to work and the right to education under the ICESCR and the ILO Conventions listed above</w:t>
      </w:r>
      <w:r>
        <w:rPr>
          <w:rFonts w:ascii="Times New Roman" w:hAnsi="Times New Roman"/>
          <w:color w:val="000000" w:themeColor="text1"/>
          <w:sz w:val="24"/>
          <w:szCs w:val="24"/>
        </w:rPr>
        <w:t>.</w:t>
      </w:r>
    </w:p>
    <w:p w14:paraId="2ABD61F5" w14:textId="77777777" w:rsidR="002F4AEB" w:rsidRPr="007B36A7" w:rsidRDefault="002F4AEB" w:rsidP="00EF5414">
      <w:pPr>
        <w:ind w:right="-46"/>
        <w:rPr>
          <w:rFonts w:ascii="Times New Roman" w:hAnsi="Times New Roman"/>
          <w:color w:val="000000" w:themeColor="text1"/>
          <w:sz w:val="24"/>
          <w:szCs w:val="24"/>
        </w:rPr>
      </w:pPr>
    </w:p>
    <w:p w14:paraId="4A0D38D1" w14:textId="2AC9E887" w:rsidR="00581E06" w:rsidRDefault="00581E06" w:rsidP="00EF5414">
      <w:pPr>
        <w:rPr>
          <w:rFonts w:ascii="Times New Roman" w:eastAsiaTheme="minorHAnsi" w:hAnsi="Times New Roman"/>
          <w:i/>
          <w:sz w:val="24"/>
          <w:szCs w:val="24"/>
          <w:u w:val="single"/>
        </w:rPr>
      </w:pPr>
      <w:r>
        <w:rPr>
          <w:rFonts w:ascii="Times New Roman" w:hAnsi="Times New Roman"/>
          <w:i/>
          <w:sz w:val="24"/>
          <w:szCs w:val="24"/>
          <w:u w:val="single"/>
        </w:rPr>
        <w:t>Table item</w:t>
      </w:r>
      <w:r w:rsidR="00782258">
        <w:rPr>
          <w:rFonts w:ascii="Times New Roman" w:hAnsi="Times New Roman"/>
          <w:i/>
          <w:sz w:val="24"/>
          <w:szCs w:val="24"/>
          <w:u w:val="single"/>
        </w:rPr>
        <w:t xml:space="preserve"> 438</w:t>
      </w:r>
      <w:r>
        <w:rPr>
          <w:rFonts w:ascii="Times New Roman" w:hAnsi="Times New Roman"/>
          <w:i/>
          <w:sz w:val="24"/>
          <w:szCs w:val="24"/>
          <w:u w:val="single"/>
        </w:rPr>
        <w:t xml:space="preserve"> – National Training System Commonwealth Own Purpose Expenditure Program</w:t>
      </w:r>
    </w:p>
    <w:p w14:paraId="7849808A" w14:textId="77777777" w:rsidR="00581E06" w:rsidRDefault="00581E06" w:rsidP="00EF5414">
      <w:pPr>
        <w:rPr>
          <w:rFonts w:ascii="Times New Roman" w:hAnsi="Times New Roman"/>
          <w:sz w:val="24"/>
          <w:szCs w:val="24"/>
        </w:rPr>
      </w:pPr>
    </w:p>
    <w:p w14:paraId="36D52D70" w14:textId="2C2F5368" w:rsidR="00581E06" w:rsidRDefault="00581E06" w:rsidP="00EF5414">
      <w:pPr>
        <w:rPr>
          <w:rFonts w:ascii="Times New Roman" w:hAnsi="Times New Roman"/>
          <w:sz w:val="24"/>
          <w:szCs w:val="24"/>
        </w:rPr>
      </w:pPr>
      <w:r>
        <w:rPr>
          <w:rFonts w:ascii="Times New Roman" w:hAnsi="Times New Roman"/>
          <w:sz w:val="24"/>
          <w:szCs w:val="24"/>
        </w:rPr>
        <w:t>Table item</w:t>
      </w:r>
      <w:r w:rsidR="00782258">
        <w:rPr>
          <w:rFonts w:ascii="Times New Roman" w:hAnsi="Times New Roman"/>
          <w:sz w:val="24"/>
          <w:szCs w:val="24"/>
        </w:rPr>
        <w:t xml:space="preserve"> 438</w:t>
      </w:r>
      <w:r>
        <w:rPr>
          <w:rFonts w:ascii="Times New Roman" w:hAnsi="Times New Roman"/>
          <w:b/>
          <w:sz w:val="24"/>
          <w:szCs w:val="24"/>
        </w:rPr>
        <w:t xml:space="preserve"> </w:t>
      </w:r>
      <w:r>
        <w:rPr>
          <w:rFonts w:ascii="Times New Roman" w:hAnsi="Times New Roman"/>
          <w:sz w:val="24"/>
          <w:szCs w:val="24"/>
        </w:rPr>
        <w:t xml:space="preserve">establishes legislative authority for government spending on certain projects and activities under the National Training System Commonwealth Own Purpose Expenditure (NTS COPE) Program. </w:t>
      </w:r>
    </w:p>
    <w:p w14:paraId="2B3CEC8B" w14:textId="77777777" w:rsidR="00581E06" w:rsidRDefault="00581E06" w:rsidP="00EF5414">
      <w:pPr>
        <w:rPr>
          <w:rFonts w:ascii="Times New Roman" w:hAnsi="Times New Roman"/>
          <w:sz w:val="24"/>
          <w:szCs w:val="24"/>
        </w:rPr>
      </w:pPr>
    </w:p>
    <w:p w14:paraId="5B4B5594" w14:textId="1C53AAF9" w:rsidR="00581E06" w:rsidRDefault="00581E06" w:rsidP="00EF5414">
      <w:pPr>
        <w:rPr>
          <w:rFonts w:ascii="Times New Roman" w:hAnsi="Times New Roman"/>
          <w:iCs/>
          <w:sz w:val="24"/>
          <w:szCs w:val="24"/>
        </w:rPr>
      </w:pPr>
      <w:r>
        <w:rPr>
          <w:rFonts w:ascii="Times New Roman" w:hAnsi="Times New Roman"/>
          <w:sz w:val="24"/>
          <w:szCs w:val="24"/>
        </w:rPr>
        <w:t xml:space="preserve">The NTS COPE Program funds a number of projects of national significance that support the infrastructure and governance of the national training system. </w:t>
      </w:r>
      <w:r>
        <w:rPr>
          <w:rFonts w:ascii="Times New Roman" w:hAnsi="Times New Roman"/>
          <w:iCs/>
          <w:sz w:val="24"/>
          <w:szCs w:val="24"/>
        </w:rPr>
        <w:t>New table item</w:t>
      </w:r>
      <w:r w:rsidR="00782258">
        <w:rPr>
          <w:rFonts w:ascii="Times New Roman" w:hAnsi="Times New Roman"/>
          <w:iCs/>
          <w:sz w:val="24"/>
          <w:szCs w:val="24"/>
        </w:rPr>
        <w:t xml:space="preserve"> 438</w:t>
      </w:r>
      <w:r>
        <w:rPr>
          <w:rFonts w:ascii="Times New Roman" w:hAnsi="Times New Roman"/>
          <w:iCs/>
          <w:sz w:val="24"/>
          <w:szCs w:val="24"/>
        </w:rPr>
        <w:t xml:space="preserve"> provides </w:t>
      </w:r>
      <w:r>
        <w:rPr>
          <w:rFonts w:ascii="Times New Roman" w:hAnsi="Times New Roman"/>
          <w:iCs/>
          <w:sz w:val="24"/>
          <w:szCs w:val="24"/>
        </w:rPr>
        <w:lastRenderedPageBreak/>
        <w:t>legislative authority for government spending on the following projects and activities under the NTS COPE Program:</w:t>
      </w:r>
    </w:p>
    <w:p w14:paraId="741EFABC" w14:textId="77777777" w:rsidR="00581E06" w:rsidRDefault="00581E06" w:rsidP="00EF5414">
      <w:pPr>
        <w:pStyle w:val="ListParagraph"/>
        <w:numPr>
          <w:ilvl w:val="0"/>
          <w:numId w:val="41"/>
        </w:numPr>
        <w:rPr>
          <w:rFonts w:cs="Times New Roman"/>
          <w:szCs w:val="24"/>
        </w:rPr>
      </w:pPr>
      <w:r>
        <w:rPr>
          <w:szCs w:val="24"/>
        </w:rPr>
        <w:t>the National Centre for Vocational Education Research (NCVER) for statistical services and research services;</w:t>
      </w:r>
    </w:p>
    <w:p w14:paraId="6385F4AF" w14:textId="77777777" w:rsidR="00581E06" w:rsidRDefault="00581E06" w:rsidP="00EF5414">
      <w:pPr>
        <w:pStyle w:val="ListParagraph"/>
        <w:numPr>
          <w:ilvl w:val="0"/>
          <w:numId w:val="41"/>
        </w:numPr>
        <w:rPr>
          <w:szCs w:val="24"/>
        </w:rPr>
      </w:pPr>
      <w:r>
        <w:rPr>
          <w:szCs w:val="24"/>
        </w:rPr>
        <w:t>the Vocational Education and Training (VET) Data Streamlining project;</w:t>
      </w:r>
    </w:p>
    <w:p w14:paraId="2508B71E" w14:textId="77777777" w:rsidR="00581E06" w:rsidRDefault="00581E06" w:rsidP="00EF5414">
      <w:pPr>
        <w:pStyle w:val="ListParagraph"/>
        <w:numPr>
          <w:ilvl w:val="0"/>
          <w:numId w:val="41"/>
        </w:numPr>
        <w:rPr>
          <w:szCs w:val="24"/>
        </w:rPr>
      </w:pPr>
      <w:r>
        <w:rPr>
          <w:szCs w:val="24"/>
        </w:rPr>
        <w:t>the National Register for VET (training.gov.au); and</w:t>
      </w:r>
    </w:p>
    <w:p w14:paraId="5A65AFB2" w14:textId="77777777" w:rsidR="00581E06" w:rsidRDefault="00581E06" w:rsidP="00EF5414">
      <w:pPr>
        <w:pStyle w:val="ListParagraph"/>
        <w:numPr>
          <w:ilvl w:val="0"/>
          <w:numId w:val="41"/>
        </w:numPr>
        <w:rPr>
          <w:szCs w:val="24"/>
        </w:rPr>
      </w:pPr>
      <w:r>
        <w:rPr>
          <w:szCs w:val="24"/>
        </w:rPr>
        <w:t>the Performance Information for VET (PIVET) projects.</w:t>
      </w:r>
    </w:p>
    <w:p w14:paraId="0A12298B" w14:textId="77777777" w:rsidR="00581E06" w:rsidRDefault="00581E06" w:rsidP="00EF5414">
      <w:pPr>
        <w:rPr>
          <w:rFonts w:ascii="Times New Roman" w:hAnsi="Times New Roman"/>
          <w:sz w:val="24"/>
          <w:szCs w:val="24"/>
        </w:rPr>
      </w:pPr>
    </w:p>
    <w:p w14:paraId="75D05FDB" w14:textId="77777777" w:rsidR="00581E06" w:rsidRDefault="00581E06" w:rsidP="00EF5414">
      <w:pPr>
        <w:contextualSpacing/>
        <w:rPr>
          <w:rFonts w:ascii="Times New Roman" w:hAnsi="Times New Roman"/>
          <w:sz w:val="24"/>
          <w:szCs w:val="24"/>
        </w:rPr>
      </w:pPr>
      <w:r>
        <w:rPr>
          <w:rFonts w:ascii="Times New Roman" w:hAnsi="Times New Roman"/>
          <w:sz w:val="24"/>
          <w:szCs w:val="24"/>
        </w:rPr>
        <w:t>The NCVER is an independent, not-for-profit company owned by the Australian Government, state and territory Skills Ministers. It is the national professional body responsible for collecting, managing, analysing and communicating research and statistics on the Australian VET sector. The NCVER receives funding under the NTS COPE Program for the delivery of statistical services and research services.</w:t>
      </w:r>
    </w:p>
    <w:p w14:paraId="55FA54C3" w14:textId="77777777" w:rsidR="00581E06" w:rsidRDefault="00581E06" w:rsidP="00EF5414">
      <w:pPr>
        <w:rPr>
          <w:rFonts w:ascii="Times New Roman" w:hAnsi="Times New Roman"/>
          <w:sz w:val="24"/>
          <w:szCs w:val="24"/>
        </w:rPr>
      </w:pPr>
    </w:p>
    <w:p w14:paraId="7F928E95" w14:textId="77777777" w:rsidR="00581E06" w:rsidRDefault="00581E06" w:rsidP="00EF5414">
      <w:pPr>
        <w:rPr>
          <w:rFonts w:ascii="Times New Roman" w:hAnsi="Times New Roman"/>
          <w:sz w:val="24"/>
          <w:szCs w:val="24"/>
        </w:rPr>
      </w:pPr>
      <w:r>
        <w:rPr>
          <w:rFonts w:ascii="Times New Roman" w:hAnsi="Times New Roman"/>
          <w:sz w:val="24"/>
          <w:szCs w:val="24"/>
        </w:rPr>
        <w:t>The VET Data Streamlining project is developing ICT systems and processes that enable real-time, event-based and system-to-system exchange of VET data to modernise and simplify data collection and reporting, and improve the transparency and management of the national VET system.</w:t>
      </w:r>
    </w:p>
    <w:p w14:paraId="3474F0DA" w14:textId="77777777" w:rsidR="00581E06" w:rsidRDefault="00581E06" w:rsidP="00EF5414">
      <w:pPr>
        <w:rPr>
          <w:rFonts w:ascii="Times New Roman" w:hAnsi="Times New Roman"/>
          <w:sz w:val="24"/>
          <w:szCs w:val="24"/>
        </w:rPr>
      </w:pPr>
    </w:p>
    <w:p w14:paraId="0548A574" w14:textId="77777777" w:rsidR="00581E06" w:rsidRDefault="00581E06" w:rsidP="00EF5414">
      <w:pPr>
        <w:rPr>
          <w:rFonts w:ascii="Times New Roman" w:hAnsi="Times New Roman"/>
          <w:sz w:val="24"/>
          <w:szCs w:val="24"/>
        </w:rPr>
      </w:pPr>
      <w:r>
        <w:rPr>
          <w:rFonts w:ascii="Times New Roman" w:hAnsi="Times New Roman"/>
          <w:sz w:val="24"/>
          <w:szCs w:val="24"/>
        </w:rPr>
        <w:t xml:space="preserve">Training.gov.au is the National Register for VET in Australia. It provides authoritative information on nationally recognised training and registered training organisations (RTOs) that deliver that training, and is used as a reference source by VET regulators, governments, NCVER, RTOs and other VET professionals. </w:t>
      </w:r>
    </w:p>
    <w:p w14:paraId="4F0006D7" w14:textId="77777777" w:rsidR="00581E06" w:rsidRDefault="00581E06" w:rsidP="00EF5414">
      <w:pPr>
        <w:rPr>
          <w:rFonts w:ascii="Times New Roman" w:hAnsi="Times New Roman"/>
          <w:sz w:val="24"/>
          <w:szCs w:val="24"/>
        </w:rPr>
      </w:pPr>
    </w:p>
    <w:p w14:paraId="4F134CAF" w14:textId="5E29B574" w:rsidR="00581E06" w:rsidRDefault="00581E06" w:rsidP="00EF5414">
      <w:pPr>
        <w:rPr>
          <w:rFonts w:ascii="Times New Roman" w:hAnsi="Times New Roman"/>
          <w:sz w:val="24"/>
          <w:szCs w:val="24"/>
        </w:rPr>
      </w:pPr>
      <w:r>
        <w:rPr>
          <w:rFonts w:ascii="Times New Roman" w:hAnsi="Times New Roman"/>
          <w:sz w:val="24"/>
          <w:szCs w:val="24"/>
        </w:rPr>
        <w:t>The PIVET initiative aims to transform the data available to consumers, governments and regulators, by funding projects which seek to increase the outcome and pathway information available about the VET market. In addition to the VET Data Streamlining project, the following three PIVET projects are currently funded under the NTS COPE Program: Reforming Student and Employer Surveys; Creating Enduring Data Linkages; and</w:t>
      </w:r>
      <w:r w:rsidR="00060E93">
        <w:rPr>
          <w:rFonts w:ascii="Times New Roman" w:hAnsi="Times New Roman"/>
          <w:sz w:val="24"/>
          <w:szCs w:val="24"/>
        </w:rPr>
        <w:t xml:space="preserve"> Improving Market Information.</w:t>
      </w:r>
      <w:bookmarkStart w:id="4" w:name="_GoBack"/>
      <w:bookmarkEnd w:id="4"/>
    </w:p>
    <w:p w14:paraId="3271A29A" w14:textId="77777777" w:rsidR="00581E06" w:rsidRDefault="00581E06" w:rsidP="00EF5414">
      <w:pPr>
        <w:pStyle w:val="BodyText"/>
        <w:spacing w:before="0" w:after="0" w:line="240" w:lineRule="auto"/>
        <w:rPr>
          <w:rFonts w:cstheme="minorHAnsi"/>
          <w:szCs w:val="22"/>
        </w:rPr>
      </w:pPr>
    </w:p>
    <w:p w14:paraId="4C77BD4B" w14:textId="77777777" w:rsidR="00581E06" w:rsidRDefault="00581E06" w:rsidP="00EF5414">
      <w:pPr>
        <w:ind w:right="-46"/>
        <w:rPr>
          <w:rFonts w:ascii="Times New Roman" w:hAnsi="Times New Roman"/>
          <w:b/>
          <w:color w:val="000000" w:themeColor="text1"/>
          <w:sz w:val="24"/>
          <w:szCs w:val="24"/>
        </w:rPr>
      </w:pPr>
      <w:r>
        <w:rPr>
          <w:rFonts w:ascii="Times New Roman" w:hAnsi="Times New Roman"/>
          <w:b/>
          <w:color w:val="000000" w:themeColor="text1"/>
          <w:sz w:val="24"/>
          <w:szCs w:val="24"/>
        </w:rPr>
        <w:t>Human rights implications</w:t>
      </w:r>
    </w:p>
    <w:p w14:paraId="28A5CDCC" w14:textId="77777777" w:rsidR="00581E06" w:rsidRDefault="00581E06" w:rsidP="00EF5414">
      <w:pPr>
        <w:ind w:right="-46"/>
        <w:rPr>
          <w:rFonts w:ascii="Times New Roman" w:hAnsi="Times New Roman"/>
          <w:color w:val="000000" w:themeColor="text1"/>
          <w:sz w:val="24"/>
          <w:szCs w:val="24"/>
        </w:rPr>
      </w:pPr>
    </w:p>
    <w:p w14:paraId="7BD4E5FE" w14:textId="10E6071B" w:rsidR="00581E06" w:rsidRDefault="00581E06" w:rsidP="00EF5414">
      <w:pPr>
        <w:ind w:right="-45"/>
        <w:rPr>
          <w:rFonts w:ascii="Times New Roman" w:hAnsi="Times New Roman"/>
          <w:sz w:val="24"/>
          <w:szCs w:val="24"/>
        </w:rPr>
      </w:pPr>
      <w:r>
        <w:rPr>
          <w:rFonts w:ascii="Times New Roman" w:hAnsi="Times New Roman"/>
          <w:sz w:val="24"/>
          <w:szCs w:val="24"/>
        </w:rPr>
        <w:t>Table item</w:t>
      </w:r>
      <w:r w:rsidR="00782258">
        <w:rPr>
          <w:rFonts w:ascii="Times New Roman" w:hAnsi="Times New Roman"/>
          <w:sz w:val="24"/>
          <w:szCs w:val="24"/>
        </w:rPr>
        <w:t xml:space="preserve"> 438</w:t>
      </w:r>
      <w:r>
        <w:rPr>
          <w:rFonts w:ascii="Times New Roman" w:hAnsi="Times New Roman"/>
          <w:sz w:val="24"/>
          <w:szCs w:val="24"/>
        </w:rPr>
        <w:t xml:space="preserve"> engages the following human rights:</w:t>
      </w:r>
    </w:p>
    <w:p w14:paraId="31884E24" w14:textId="77777777" w:rsidR="00581E06" w:rsidRDefault="00581E06" w:rsidP="00EF5414">
      <w:pPr>
        <w:pStyle w:val="ListParagraph"/>
        <w:numPr>
          <w:ilvl w:val="0"/>
          <w:numId w:val="41"/>
        </w:numPr>
        <w:rPr>
          <w:rFonts w:cs="Times New Roman"/>
          <w:szCs w:val="24"/>
        </w:rPr>
      </w:pPr>
      <w:r>
        <w:rPr>
          <w:szCs w:val="24"/>
        </w:rPr>
        <w:t>the right to education (Article 13 of the</w:t>
      </w:r>
      <w:r>
        <w:rPr>
          <w:i/>
          <w:szCs w:val="24"/>
        </w:rPr>
        <w:t xml:space="preserve"> International Covenant on Economic, Social and Cultural Rights</w:t>
      </w:r>
      <w:r>
        <w:rPr>
          <w:szCs w:val="24"/>
        </w:rPr>
        <w:t xml:space="preserve"> (ICESCR), read with Article 2 of the ICESCR);</w:t>
      </w:r>
    </w:p>
    <w:p w14:paraId="552A8123" w14:textId="77777777" w:rsidR="00581E06" w:rsidRDefault="00581E06" w:rsidP="00EF5414">
      <w:pPr>
        <w:pStyle w:val="ListParagraph"/>
        <w:numPr>
          <w:ilvl w:val="0"/>
          <w:numId w:val="41"/>
        </w:numPr>
        <w:rPr>
          <w:szCs w:val="24"/>
        </w:rPr>
      </w:pPr>
      <w:r>
        <w:rPr>
          <w:szCs w:val="24"/>
        </w:rPr>
        <w:t>the right to work (Article 6 of the ICESCR, read with Article 2 of the ICESCR); and</w:t>
      </w:r>
    </w:p>
    <w:p w14:paraId="5AA8EF2F" w14:textId="53B4AED7" w:rsidR="00581E06" w:rsidRPr="00581E06" w:rsidRDefault="00581E06" w:rsidP="00EF5414">
      <w:pPr>
        <w:pStyle w:val="ListParagraph"/>
        <w:numPr>
          <w:ilvl w:val="0"/>
          <w:numId w:val="41"/>
        </w:numPr>
        <w:rPr>
          <w:szCs w:val="24"/>
        </w:rPr>
      </w:pPr>
      <w:r>
        <w:rPr>
          <w:szCs w:val="24"/>
        </w:rPr>
        <w:t xml:space="preserve">the right to privacy (Article 17 of the </w:t>
      </w:r>
      <w:r>
        <w:rPr>
          <w:i/>
          <w:szCs w:val="24"/>
        </w:rPr>
        <w:t>International Covenant on Civil and Political Rights</w:t>
      </w:r>
      <w:r>
        <w:rPr>
          <w:szCs w:val="24"/>
        </w:rPr>
        <w:t xml:space="preserve"> (ICCPR</w:t>
      </w:r>
      <w:r w:rsidRPr="00581E06">
        <w:rPr>
          <w:szCs w:val="24"/>
        </w:rPr>
        <w:t>), read with Article 2 of the ICCPR).</w:t>
      </w:r>
    </w:p>
    <w:p w14:paraId="1DECC541" w14:textId="77777777" w:rsidR="00581E06" w:rsidRDefault="00581E06" w:rsidP="00EF5414">
      <w:pPr>
        <w:ind w:right="-45"/>
        <w:rPr>
          <w:rFonts w:ascii="Times New Roman" w:hAnsi="Times New Roman"/>
          <w:sz w:val="24"/>
          <w:szCs w:val="24"/>
        </w:rPr>
      </w:pPr>
    </w:p>
    <w:p w14:paraId="34696744" w14:textId="77777777" w:rsidR="00581E06" w:rsidRDefault="00581E06" w:rsidP="00EF5414">
      <w:pPr>
        <w:rPr>
          <w:rFonts w:ascii="Times New Roman" w:hAnsi="Times New Roman"/>
          <w:i/>
          <w:color w:val="000000" w:themeColor="text1"/>
          <w:sz w:val="24"/>
          <w:szCs w:val="24"/>
          <w:u w:val="single"/>
        </w:rPr>
      </w:pPr>
      <w:r>
        <w:rPr>
          <w:rFonts w:ascii="Times New Roman" w:hAnsi="Times New Roman"/>
          <w:i/>
          <w:color w:val="000000" w:themeColor="text1"/>
          <w:sz w:val="24"/>
          <w:szCs w:val="24"/>
          <w:u w:val="single"/>
        </w:rPr>
        <w:t>Right to education</w:t>
      </w:r>
    </w:p>
    <w:p w14:paraId="4AAB5A6B" w14:textId="77777777" w:rsidR="00581E06" w:rsidRDefault="00581E06" w:rsidP="00EF5414">
      <w:pPr>
        <w:rPr>
          <w:rFonts w:ascii="Times New Roman" w:hAnsi="Times New Roman"/>
          <w:color w:val="000000" w:themeColor="text1"/>
          <w:sz w:val="24"/>
          <w:szCs w:val="24"/>
        </w:rPr>
      </w:pPr>
    </w:p>
    <w:p w14:paraId="2AB895FC" w14:textId="1B365DF2" w:rsidR="00581E06" w:rsidRDefault="00581E06" w:rsidP="00EF5414">
      <w:pPr>
        <w:rPr>
          <w:rFonts w:ascii="Times New Roman" w:hAnsi="Times New Roman"/>
          <w:color w:val="000000" w:themeColor="text1"/>
          <w:sz w:val="24"/>
          <w:szCs w:val="24"/>
        </w:rPr>
      </w:pPr>
      <w:r>
        <w:rPr>
          <w:rFonts w:ascii="Times New Roman" w:hAnsi="Times New Roman"/>
          <w:color w:val="000000" w:themeColor="text1"/>
          <w:sz w:val="24"/>
          <w:szCs w:val="24"/>
        </w:rPr>
        <w:t>Table item</w:t>
      </w:r>
      <w:r w:rsidR="00782258">
        <w:rPr>
          <w:rFonts w:ascii="Times New Roman" w:hAnsi="Times New Roman"/>
          <w:color w:val="000000" w:themeColor="text1"/>
          <w:sz w:val="24"/>
          <w:szCs w:val="24"/>
        </w:rPr>
        <w:t xml:space="preserve"> 438</w:t>
      </w:r>
      <w:r>
        <w:rPr>
          <w:rFonts w:ascii="Times New Roman" w:hAnsi="Times New Roman"/>
          <w:color w:val="000000" w:themeColor="text1"/>
          <w:sz w:val="24"/>
          <w:szCs w:val="24"/>
        </w:rPr>
        <w:t xml:space="preserve"> engages the right to education contained in Article 13 of the ICESCR, read with Article 2 of the ICESCR. </w:t>
      </w:r>
    </w:p>
    <w:p w14:paraId="065EB998" w14:textId="77777777" w:rsidR="00581E06" w:rsidRDefault="00581E06" w:rsidP="00EF5414">
      <w:pPr>
        <w:rPr>
          <w:rFonts w:ascii="Times New Roman" w:hAnsi="Times New Roman"/>
          <w:color w:val="000000" w:themeColor="text1"/>
          <w:sz w:val="24"/>
          <w:szCs w:val="24"/>
        </w:rPr>
      </w:pPr>
    </w:p>
    <w:p w14:paraId="7B02B5E9" w14:textId="77777777" w:rsidR="00581E06" w:rsidRDefault="00581E06" w:rsidP="00EF5414">
      <w:pPr>
        <w:rPr>
          <w:rFonts w:ascii="Times New Roman" w:hAnsi="Times New Roman"/>
          <w:color w:val="000000" w:themeColor="text1"/>
          <w:sz w:val="24"/>
          <w:szCs w:val="24"/>
        </w:rPr>
      </w:pPr>
      <w:r>
        <w:rPr>
          <w:rFonts w:ascii="Times New Roman" w:hAnsi="Times New Roman"/>
          <w:color w:val="000000" w:themeColor="text1"/>
          <w:sz w:val="24"/>
          <w:szCs w:val="24"/>
        </w:rPr>
        <w:t xml:space="preserve">Article 2 of the ICESCR requires States Parties to take steps to progressively achieve the full realisation of the rights recognised in the ICESCR by all appropriate means. Article 13 recognises that education shall be directed to the full development of the human personality and the sense of its dignity, and shall strengthen the respect for human rights and fundamental freedoms. Article 13 further states that education shall enable all persons to participate </w:t>
      </w:r>
      <w:r>
        <w:rPr>
          <w:rFonts w:ascii="Times New Roman" w:hAnsi="Times New Roman"/>
          <w:color w:val="000000" w:themeColor="text1"/>
          <w:sz w:val="24"/>
          <w:szCs w:val="24"/>
        </w:rPr>
        <w:lastRenderedPageBreak/>
        <w:t>effectively in a free society, promote understanding, tolerance and friendship among all nations and all racial, ethnic or religious groups and further the maintenance of peace.</w:t>
      </w:r>
    </w:p>
    <w:p w14:paraId="3209A69A" w14:textId="77777777" w:rsidR="00581E06" w:rsidRDefault="00581E06" w:rsidP="00EF5414">
      <w:pPr>
        <w:rPr>
          <w:rFonts w:ascii="Times New Roman" w:hAnsi="Times New Roman"/>
          <w:color w:val="000000" w:themeColor="text1"/>
          <w:sz w:val="24"/>
          <w:szCs w:val="24"/>
        </w:rPr>
      </w:pPr>
    </w:p>
    <w:p w14:paraId="37493EA2" w14:textId="77777777" w:rsidR="00581E06" w:rsidRDefault="00581E06" w:rsidP="00EF5414">
      <w:pPr>
        <w:rPr>
          <w:rFonts w:ascii="Times New Roman" w:hAnsi="Times New Roman"/>
          <w:color w:val="000000" w:themeColor="text1"/>
          <w:sz w:val="24"/>
          <w:szCs w:val="24"/>
        </w:rPr>
      </w:pPr>
      <w:r>
        <w:rPr>
          <w:rFonts w:ascii="Times New Roman" w:hAnsi="Times New Roman"/>
          <w:color w:val="000000" w:themeColor="text1"/>
          <w:sz w:val="24"/>
          <w:szCs w:val="24"/>
        </w:rPr>
        <w:t>In addition, paragraphs 13(2)(b) and (c) recognise that secondary education in all its forms including technical and vocational secondary education shall be made generally available and accessible to all, and higher education shall be made equally accessible to all, by every appropriate means and in particular by the progressive introduction of free education.</w:t>
      </w:r>
    </w:p>
    <w:p w14:paraId="0FF49AC8" w14:textId="77777777" w:rsidR="00581E06" w:rsidRDefault="00581E06" w:rsidP="00EF5414">
      <w:pPr>
        <w:rPr>
          <w:rFonts w:ascii="Times New Roman" w:hAnsi="Times New Roman"/>
          <w:color w:val="000000" w:themeColor="text1"/>
          <w:sz w:val="24"/>
          <w:szCs w:val="24"/>
        </w:rPr>
      </w:pPr>
    </w:p>
    <w:p w14:paraId="35E29A89" w14:textId="77777777" w:rsidR="00581E06" w:rsidRDefault="00581E06" w:rsidP="00EF5414">
      <w:pPr>
        <w:ind w:right="-46"/>
        <w:rPr>
          <w:rFonts w:ascii="Times New Roman" w:hAnsi="Times New Roman"/>
          <w:color w:val="000000" w:themeColor="text1"/>
          <w:sz w:val="24"/>
          <w:szCs w:val="24"/>
          <w:lang w:eastAsia="en-US"/>
        </w:rPr>
      </w:pPr>
      <w:r>
        <w:rPr>
          <w:rFonts w:ascii="Times New Roman" w:hAnsi="Times New Roman"/>
          <w:color w:val="000000" w:themeColor="text1"/>
          <w:sz w:val="24"/>
          <w:szCs w:val="24"/>
        </w:rPr>
        <w:t>These Articles recognise the important personal, societal, economic and intellectual benefits of education, and provide that technical and vocational education should enable students to acquire knowledge and skills which contribute to their employability and enhance their productivity.</w:t>
      </w:r>
    </w:p>
    <w:p w14:paraId="514F563B" w14:textId="77777777" w:rsidR="00581E06" w:rsidRDefault="00581E06" w:rsidP="00EF5414">
      <w:pPr>
        <w:ind w:right="-46"/>
        <w:rPr>
          <w:rFonts w:ascii="Times New Roman" w:hAnsi="Times New Roman"/>
          <w:color w:val="000000" w:themeColor="text1"/>
          <w:sz w:val="24"/>
          <w:szCs w:val="24"/>
        </w:rPr>
      </w:pPr>
    </w:p>
    <w:p w14:paraId="6BABF4D1" w14:textId="00563C74" w:rsidR="00581E06" w:rsidRDefault="00581E06" w:rsidP="00EF5414">
      <w:pPr>
        <w:ind w:right="-46"/>
        <w:rPr>
          <w:rFonts w:ascii="Times New Roman" w:hAnsi="Times New Roman"/>
          <w:color w:val="000000" w:themeColor="text1"/>
          <w:sz w:val="24"/>
          <w:szCs w:val="24"/>
        </w:rPr>
      </w:pPr>
      <w:r>
        <w:rPr>
          <w:rFonts w:ascii="Times New Roman" w:hAnsi="Times New Roman"/>
          <w:color w:val="000000" w:themeColor="text1"/>
          <w:sz w:val="24"/>
          <w:szCs w:val="24"/>
        </w:rPr>
        <w:t>Table item</w:t>
      </w:r>
      <w:r w:rsidR="00782258">
        <w:rPr>
          <w:rFonts w:ascii="Times New Roman" w:hAnsi="Times New Roman"/>
          <w:color w:val="000000" w:themeColor="text1"/>
          <w:sz w:val="24"/>
          <w:szCs w:val="24"/>
        </w:rPr>
        <w:t xml:space="preserve"> 438</w:t>
      </w:r>
      <w:r>
        <w:rPr>
          <w:rFonts w:ascii="Times New Roman" w:hAnsi="Times New Roman"/>
          <w:color w:val="000000" w:themeColor="text1"/>
          <w:sz w:val="24"/>
          <w:szCs w:val="24"/>
        </w:rPr>
        <w:t xml:space="preserve"> promotes the right to education by supporting projects which improve the collection, sharing, use and availability of VET data and information to inform and improve the VET system and thereby benefit current and future learners. </w:t>
      </w:r>
    </w:p>
    <w:p w14:paraId="3EDBD888" w14:textId="77777777" w:rsidR="00581E06" w:rsidRDefault="00581E06" w:rsidP="00EF5414">
      <w:pPr>
        <w:ind w:right="-46"/>
        <w:rPr>
          <w:rFonts w:ascii="Times New Roman" w:hAnsi="Times New Roman"/>
          <w:color w:val="000000" w:themeColor="text1"/>
          <w:sz w:val="24"/>
          <w:szCs w:val="24"/>
        </w:rPr>
      </w:pPr>
    </w:p>
    <w:p w14:paraId="130EB4BF" w14:textId="77777777" w:rsidR="00581E06" w:rsidRDefault="00581E06" w:rsidP="00EF5414">
      <w:pPr>
        <w:rPr>
          <w:rFonts w:ascii="Times New Roman" w:hAnsi="Times New Roman"/>
          <w:i/>
          <w:color w:val="000000" w:themeColor="text1"/>
          <w:sz w:val="24"/>
          <w:szCs w:val="24"/>
          <w:u w:val="single"/>
        </w:rPr>
      </w:pPr>
      <w:r>
        <w:rPr>
          <w:rFonts w:ascii="Times New Roman" w:hAnsi="Times New Roman"/>
          <w:i/>
          <w:color w:val="000000" w:themeColor="text1"/>
          <w:sz w:val="24"/>
          <w:szCs w:val="24"/>
          <w:u w:val="single"/>
        </w:rPr>
        <w:t>Right to work</w:t>
      </w:r>
    </w:p>
    <w:p w14:paraId="3638C6F9" w14:textId="77777777" w:rsidR="00581E06" w:rsidRDefault="00581E06" w:rsidP="00EF5414">
      <w:pPr>
        <w:rPr>
          <w:rFonts w:ascii="Times New Roman" w:hAnsi="Times New Roman"/>
          <w:color w:val="000000" w:themeColor="text1"/>
          <w:sz w:val="24"/>
          <w:szCs w:val="24"/>
        </w:rPr>
      </w:pPr>
    </w:p>
    <w:p w14:paraId="3B361227" w14:textId="581DF1A1" w:rsidR="00581E06" w:rsidRDefault="00581E06" w:rsidP="00EF5414">
      <w:pPr>
        <w:rPr>
          <w:rFonts w:ascii="Times New Roman" w:hAnsi="Times New Roman"/>
          <w:color w:val="000000" w:themeColor="text1"/>
          <w:sz w:val="24"/>
          <w:szCs w:val="24"/>
        </w:rPr>
      </w:pPr>
      <w:r>
        <w:rPr>
          <w:rFonts w:ascii="Times New Roman" w:hAnsi="Times New Roman"/>
          <w:color w:val="000000" w:themeColor="text1"/>
          <w:sz w:val="24"/>
          <w:szCs w:val="24"/>
        </w:rPr>
        <w:t>Table item</w:t>
      </w:r>
      <w:r w:rsidR="00782258">
        <w:rPr>
          <w:rFonts w:ascii="Times New Roman" w:hAnsi="Times New Roman"/>
          <w:color w:val="000000" w:themeColor="text1"/>
          <w:sz w:val="24"/>
          <w:szCs w:val="24"/>
        </w:rPr>
        <w:t xml:space="preserve"> 438</w:t>
      </w:r>
      <w:r>
        <w:rPr>
          <w:rFonts w:ascii="Times New Roman" w:hAnsi="Times New Roman"/>
          <w:color w:val="000000" w:themeColor="text1"/>
          <w:sz w:val="24"/>
          <w:szCs w:val="24"/>
        </w:rPr>
        <w:t xml:space="preserve"> engages the right to work contained in Article 6 of the ICESCR, read with Article 2 of the ICESCR. </w:t>
      </w:r>
    </w:p>
    <w:p w14:paraId="246337E3" w14:textId="77777777" w:rsidR="00581E06" w:rsidRDefault="00581E06" w:rsidP="00EF5414">
      <w:pPr>
        <w:rPr>
          <w:rFonts w:ascii="Times New Roman" w:hAnsi="Times New Roman"/>
          <w:color w:val="000000" w:themeColor="text1"/>
          <w:sz w:val="24"/>
          <w:szCs w:val="24"/>
        </w:rPr>
      </w:pPr>
    </w:p>
    <w:p w14:paraId="0D63D184" w14:textId="77777777" w:rsidR="00581E06" w:rsidRDefault="00581E06" w:rsidP="00EF5414">
      <w:pPr>
        <w:rPr>
          <w:rFonts w:ascii="Times New Roman" w:hAnsi="Times New Roman"/>
          <w:color w:val="000000" w:themeColor="text1"/>
          <w:sz w:val="24"/>
          <w:szCs w:val="24"/>
        </w:rPr>
      </w:pPr>
      <w:r>
        <w:rPr>
          <w:rFonts w:ascii="Times New Roman" w:hAnsi="Times New Roman"/>
          <w:color w:val="000000" w:themeColor="text1"/>
          <w:sz w:val="24"/>
          <w:szCs w:val="24"/>
        </w:rPr>
        <w:t xml:space="preserve">Article 2 of the ICESCR requires States Parties to take steps to progressively achieve the full realisation of the rights recognised in the ICESCR by all appropriate means. Article 6 recognises that in order to fully achieve the realisation of the right to work, technical and vocational guidance and training programs, policies and techniques should be available to achieve steady economic, social and cultural development and full and productive employment. </w:t>
      </w:r>
    </w:p>
    <w:p w14:paraId="49696475" w14:textId="77777777" w:rsidR="00581E06" w:rsidRDefault="00581E06" w:rsidP="00EF5414">
      <w:pPr>
        <w:rPr>
          <w:rFonts w:ascii="Times New Roman" w:hAnsi="Times New Roman"/>
          <w:color w:val="000000" w:themeColor="text1"/>
          <w:sz w:val="24"/>
          <w:szCs w:val="24"/>
        </w:rPr>
      </w:pPr>
    </w:p>
    <w:p w14:paraId="6B3FBC7C" w14:textId="07DAB26B" w:rsidR="00581E06" w:rsidRDefault="00581E06" w:rsidP="00EF5414">
      <w:pPr>
        <w:rPr>
          <w:rFonts w:ascii="Times New Roman" w:hAnsi="Times New Roman"/>
          <w:color w:val="000000" w:themeColor="text1"/>
          <w:sz w:val="24"/>
          <w:szCs w:val="24"/>
        </w:rPr>
      </w:pPr>
      <w:r>
        <w:rPr>
          <w:rFonts w:ascii="Times New Roman" w:hAnsi="Times New Roman"/>
          <w:color w:val="000000" w:themeColor="text1"/>
          <w:sz w:val="24"/>
          <w:szCs w:val="24"/>
        </w:rPr>
        <w:t>Table item</w:t>
      </w:r>
      <w:r w:rsidR="00782258">
        <w:rPr>
          <w:rFonts w:ascii="Times New Roman" w:hAnsi="Times New Roman"/>
          <w:color w:val="000000" w:themeColor="text1"/>
          <w:sz w:val="24"/>
          <w:szCs w:val="24"/>
        </w:rPr>
        <w:t xml:space="preserve"> 438</w:t>
      </w:r>
      <w:r>
        <w:rPr>
          <w:rFonts w:ascii="Times New Roman" w:hAnsi="Times New Roman"/>
          <w:color w:val="000000" w:themeColor="text1"/>
          <w:sz w:val="24"/>
          <w:szCs w:val="24"/>
        </w:rPr>
        <w:t xml:space="preserve"> will promote the right to work by funding projects which provide key infrastructure to support the national VET system centred on work-based competency. It will support research to improve use and sharing of data and information availability to ensure that VET meets the skills needs of students, employers, industry and governments, supporting a work-ready skills base and broader economic development.  </w:t>
      </w:r>
    </w:p>
    <w:p w14:paraId="072ED50A" w14:textId="77777777" w:rsidR="00581E06" w:rsidRDefault="00581E06" w:rsidP="00EF5414">
      <w:pPr>
        <w:rPr>
          <w:rFonts w:ascii="Times New Roman" w:hAnsi="Times New Roman"/>
          <w:color w:val="000000" w:themeColor="text1"/>
          <w:sz w:val="24"/>
          <w:szCs w:val="24"/>
        </w:rPr>
      </w:pPr>
    </w:p>
    <w:p w14:paraId="2AAF9B01" w14:textId="77777777" w:rsidR="00581E06" w:rsidRDefault="00581E06" w:rsidP="00EF5414">
      <w:pPr>
        <w:rPr>
          <w:rFonts w:ascii="Times New Roman" w:hAnsi="Times New Roman"/>
          <w:i/>
          <w:color w:val="000000" w:themeColor="text1"/>
          <w:sz w:val="24"/>
          <w:szCs w:val="24"/>
          <w:u w:val="single"/>
        </w:rPr>
      </w:pPr>
      <w:r>
        <w:rPr>
          <w:rFonts w:ascii="Times New Roman" w:hAnsi="Times New Roman"/>
          <w:i/>
          <w:color w:val="000000" w:themeColor="text1"/>
          <w:sz w:val="24"/>
          <w:szCs w:val="24"/>
          <w:u w:val="single"/>
        </w:rPr>
        <w:t xml:space="preserve">Right to privacy </w:t>
      </w:r>
    </w:p>
    <w:p w14:paraId="2DDA3BF2" w14:textId="77777777" w:rsidR="00581E06" w:rsidRDefault="00581E06" w:rsidP="00EF5414">
      <w:pPr>
        <w:rPr>
          <w:rFonts w:ascii="Times New Roman" w:hAnsi="Times New Roman"/>
          <w:color w:val="000000" w:themeColor="text1"/>
          <w:sz w:val="24"/>
          <w:szCs w:val="24"/>
        </w:rPr>
      </w:pPr>
    </w:p>
    <w:p w14:paraId="283A90CD" w14:textId="6362A652" w:rsidR="00581E06" w:rsidRDefault="00581E06" w:rsidP="00EF5414">
      <w:pPr>
        <w:rPr>
          <w:rFonts w:ascii="Times New Roman" w:hAnsi="Times New Roman"/>
          <w:color w:val="000000" w:themeColor="text1"/>
          <w:sz w:val="24"/>
          <w:szCs w:val="24"/>
        </w:rPr>
      </w:pPr>
      <w:r>
        <w:rPr>
          <w:rFonts w:ascii="Times New Roman" w:hAnsi="Times New Roman"/>
          <w:color w:val="000000" w:themeColor="text1"/>
          <w:sz w:val="24"/>
          <w:szCs w:val="24"/>
        </w:rPr>
        <w:t>Table item</w:t>
      </w:r>
      <w:r w:rsidR="00782258">
        <w:rPr>
          <w:rFonts w:ascii="Times New Roman" w:hAnsi="Times New Roman"/>
          <w:color w:val="000000" w:themeColor="text1"/>
          <w:sz w:val="24"/>
          <w:szCs w:val="24"/>
        </w:rPr>
        <w:t xml:space="preserve"> 438</w:t>
      </w:r>
      <w:r>
        <w:rPr>
          <w:rFonts w:ascii="Times New Roman" w:hAnsi="Times New Roman"/>
          <w:color w:val="000000" w:themeColor="text1"/>
          <w:sz w:val="24"/>
          <w:szCs w:val="24"/>
        </w:rPr>
        <w:t xml:space="preserve"> engages the right to privacy contained in Article 17 of the ICCPR, read with Article 2 of the ICCPR. </w:t>
      </w:r>
    </w:p>
    <w:p w14:paraId="69D1D2CD" w14:textId="77777777" w:rsidR="00581E06" w:rsidRDefault="00581E06" w:rsidP="00EF5414">
      <w:pPr>
        <w:rPr>
          <w:rFonts w:ascii="Times New Roman" w:hAnsi="Times New Roman"/>
          <w:color w:val="000000" w:themeColor="text1"/>
          <w:sz w:val="24"/>
          <w:szCs w:val="24"/>
        </w:rPr>
      </w:pPr>
    </w:p>
    <w:p w14:paraId="3190E382" w14:textId="61821A4F" w:rsidR="00581E06" w:rsidRDefault="00581E06" w:rsidP="00EF5414">
      <w:pPr>
        <w:rPr>
          <w:rFonts w:ascii="Times New Roman" w:hAnsi="Times New Roman"/>
          <w:color w:val="000000" w:themeColor="text1"/>
          <w:sz w:val="24"/>
          <w:szCs w:val="24"/>
        </w:rPr>
      </w:pPr>
      <w:r>
        <w:rPr>
          <w:rFonts w:ascii="Times New Roman" w:hAnsi="Times New Roman"/>
          <w:color w:val="000000" w:themeColor="text1"/>
          <w:sz w:val="24"/>
          <w:szCs w:val="24"/>
        </w:rPr>
        <w:t>Under Article 2 of the ICCPR, each State Party undertakes to respect and to ensure to all individuals within its territory and subject to its jurisdiction the rights recognised in the ICCPR, without distinction of any kind. Article 17 recognises that no one shall be subjected to arbitrary or unlawful interference with their privacy and everyone has the right to the protection of the law against such interference. Australia has accepted these principles stated in Article 17 without prejudice to the right to enact and administer laws which, insofar as they authorise action which impinges on a person’s privacy, are necessary in a democratic society in the interests of national security, public safety, the economic wellbeing of the country, the protection of public health or morals, or the protection of the rights and freedoms of others.</w:t>
      </w:r>
    </w:p>
    <w:p w14:paraId="1E74AE52" w14:textId="77777777" w:rsidR="00581E06" w:rsidRDefault="00581E06" w:rsidP="00EF5414">
      <w:pPr>
        <w:rPr>
          <w:rFonts w:ascii="Times New Roman" w:hAnsi="Times New Roman"/>
          <w:color w:val="000000" w:themeColor="text1"/>
          <w:sz w:val="24"/>
          <w:szCs w:val="24"/>
        </w:rPr>
      </w:pPr>
    </w:p>
    <w:p w14:paraId="7D504D30" w14:textId="6650C453" w:rsidR="00581E06" w:rsidRDefault="00581E06" w:rsidP="00EF5414">
      <w:pPr>
        <w:rPr>
          <w:rFonts w:ascii="Times New Roman" w:hAnsi="Times New Roman"/>
          <w:color w:val="000000" w:themeColor="text1"/>
          <w:sz w:val="24"/>
          <w:szCs w:val="24"/>
        </w:rPr>
      </w:pPr>
      <w:r>
        <w:rPr>
          <w:rFonts w:ascii="Times New Roman" w:hAnsi="Times New Roman"/>
          <w:color w:val="000000" w:themeColor="text1"/>
          <w:sz w:val="24"/>
          <w:szCs w:val="24"/>
        </w:rPr>
        <w:t>Projects that will be supported by expenditure under table item</w:t>
      </w:r>
      <w:r w:rsidR="00782258">
        <w:rPr>
          <w:rFonts w:ascii="Times New Roman" w:hAnsi="Times New Roman"/>
          <w:color w:val="000000" w:themeColor="text1"/>
          <w:sz w:val="24"/>
          <w:szCs w:val="24"/>
        </w:rPr>
        <w:t xml:space="preserve"> 438</w:t>
      </w:r>
      <w:r>
        <w:rPr>
          <w:rFonts w:ascii="Times New Roman" w:hAnsi="Times New Roman"/>
          <w:color w:val="000000" w:themeColor="text1"/>
          <w:sz w:val="24"/>
          <w:szCs w:val="24"/>
        </w:rPr>
        <w:t xml:space="preserve"> will involve the collection, use, storage and disclosure of personal information. However, to the extent that those activities impinge on persons’ privacy, it will be reasonable, necessary and proportionate to improve the data available to learners, employers, consumers, governments and regulators and support quality, evidence-based action and transparency in the VET sector. On these grounds, the activities serve a legitimate interest and are demonstrably justifiable. </w:t>
      </w:r>
    </w:p>
    <w:p w14:paraId="0CAE1CA2" w14:textId="77777777" w:rsidR="00581E06" w:rsidRDefault="00581E06" w:rsidP="00EF5414">
      <w:pPr>
        <w:rPr>
          <w:rFonts w:ascii="Times New Roman" w:hAnsi="Times New Roman"/>
          <w:color w:val="000000" w:themeColor="text1"/>
          <w:sz w:val="24"/>
          <w:szCs w:val="24"/>
        </w:rPr>
      </w:pPr>
    </w:p>
    <w:p w14:paraId="0E8D1F70" w14:textId="77777777" w:rsidR="00581E06" w:rsidRDefault="00581E06" w:rsidP="00EF5414">
      <w:pPr>
        <w:rPr>
          <w:rFonts w:ascii="Times New Roman" w:hAnsi="Times New Roman"/>
          <w:color w:val="000000" w:themeColor="text1"/>
          <w:sz w:val="24"/>
          <w:szCs w:val="24"/>
        </w:rPr>
      </w:pPr>
      <w:r>
        <w:rPr>
          <w:rFonts w:ascii="Times New Roman" w:hAnsi="Times New Roman"/>
          <w:color w:val="000000" w:themeColor="text1"/>
          <w:sz w:val="24"/>
          <w:szCs w:val="24"/>
        </w:rPr>
        <w:t xml:space="preserve">Further, the projects relate to measures spanning across the VET system, which services approximately 4 million students per year, and in this sense apply equally to broad classes of citizens (for example, VET system users, students, employers and RTO officers) rather than singling out particular individuals. Projects that are administered by the department must also comply with the </w:t>
      </w:r>
      <w:r>
        <w:rPr>
          <w:rFonts w:ascii="Times New Roman" w:hAnsi="Times New Roman"/>
          <w:i/>
          <w:color w:val="000000" w:themeColor="text1"/>
          <w:sz w:val="24"/>
          <w:szCs w:val="24"/>
        </w:rPr>
        <w:t xml:space="preserve">Privacy Act 1988 </w:t>
      </w:r>
      <w:r>
        <w:rPr>
          <w:rFonts w:ascii="Times New Roman" w:hAnsi="Times New Roman"/>
          <w:color w:val="000000" w:themeColor="text1"/>
          <w:sz w:val="24"/>
          <w:szCs w:val="24"/>
        </w:rPr>
        <w:t xml:space="preserve">and Australian Privacy Principles, including provisions on the collection, use, disclosure and storage of personal information, limiting the danger of those projects impinging on an individual’s privacy in an unfairly oppressive manner.  </w:t>
      </w:r>
    </w:p>
    <w:p w14:paraId="56FBC216" w14:textId="77777777" w:rsidR="00581E06" w:rsidRDefault="00581E06" w:rsidP="00EF5414">
      <w:pPr>
        <w:rPr>
          <w:rFonts w:ascii="Times New Roman" w:hAnsi="Times New Roman"/>
          <w:color w:val="000000" w:themeColor="text1"/>
          <w:sz w:val="24"/>
          <w:szCs w:val="24"/>
          <w:lang w:eastAsia="en-US"/>
        </w:rPr>
      </w:pPr>
    </w:p>
    <w:p w14:paraId="13519AE4" w14:textId="77777777" w:rsidR="00581E06" w:rsidRDefault="00581E06" w:rsidP="00EF5414">
      <w:pPr>
        <w:pStyle w:val="NoSpacing"/>
        <w:ind w:right="55"/>
        <w:rPr>
          <w:b/>
          <w:color w:val="000000" w:themeColor="text1"/>
          <w:szCs w:val="24"/>
        </w:rPr>
      </w:pPr>
      <w:r>
        <w:rPr>
          <w:b/>
          <w:color w:val="000000" w:themeColor="text1"/>
          <w:szCs w:val="24"/>
        </w:rPr>
        <w:t>Conclusion</w:t>
      </w:r>
    </w:p>
    <w:p w14:paraId="3CAFC896" w14:textId="77777777" w:rsidR="00581E06" w:rsidRDefault="00581E06" w:rsidP="00EF5414">
      <w:pPr>
        <w:ind w:right="-46"/>
        <w:rPr>
          <w:rFonts w:ascii="Times New Roman" w:hAnsi="Times New Roman"/>
          <w:color w:val="000000" w:themeColor="text1"/>
          <w:sz w:val="24"/>
          <w:szCs w:val="24"/>
        </w:rPr>
      </w:pPr>
    </w:p>
    <w:p w14:paraId="3EAEFF54" w14:textId="3B916852" w:rsidR="00581E06" w:rsidRDefault="00581E06" w:rsidP="00EF5414">
      <w:pPr>
        <w:rPr>
          <w:rFonts w:ascii="Times New Roman" w:hAnsi="Times New Roman"/>
          <w:sz w:val="24"/>
          <w:szCs w:val="24"/>
        </w:rPr>
      </w:pPr>
      <w:r>
        <w:rPr>
          <w:rFonts w:ascii="Times New Roman" w:hAnsi="Times New Roman"/>
          <w:sz w:val="24"/>
          <w:szCs w:val="24"/>
        </w:rPr>
        <w:t>Table item</w:t>
      </w:r>
      <w:r w:rsidR="00782258">
        <w:rPr>
          <w:rFonts w:ascii="Times New Roman" w:hAnsi="Times New Roman"/>
          <w:sz w:val="24"/>
          <w:szCs w:val="24"/>
        </w:rPr>
        <w:t xml:space="preserve"> 438</w:t>
      </w:r>
      <w:r>
        <w:rPr>
          <w:rFonts w:ascii="Times New Roman" w:hAnsi="Times New Roman"/>
          <w:sz w:val="24"/>
          <w:szCs w:val="24"/>
        </w:rPr>
        <w:t xml:space="preserve"> is compatible with human rights because it promotes the right to education as well as the right to work under the ICESCR, and is reasonable, necessary and proportionate to the extent that it may infringe on the right to privacy under the ICCPR.</w:t>
      </w:r>
    </w:p>
    <w:p w14:paraId="5A861560" w14:textId="77777777" w:rsidR="00581E06" w:rsidRDefault="00581E06" w:rsidP="00EF5414">
      <w:pPr>
        <w:ind w:right="-46"/>
        <w:rPr>
          <w:rFonts w:ascii="Times New Roman" w:hAnsi="Times New Roman"/>
          <w:color w:val="000000" w:themeColor="text1"/>
          <w:sz w:val="24"/>
          <w:szCs w:val="24"/>
        </w:rPr>
      </w:pPr>
    </w:p>
    <w:p w14:paraId="64EEF83D" w14:textId="77777777" w:rsidR="00581E06" w:rsidRDefault="00581E06" w:rsidP="00EF5414">
      <w:pPr>
        <w:ind w:right="-46"/>
        <w:rPr>
          <w:rFonts w:ascii="Times New Roman" w:hAnsi="Times New Roman"/>
          <w:color w:val="000000" w:themeColor="text1"/>
          <w:sz w:val="24"/>
          <w:szCs w:val="24"/>
        </w:rPr>
      </w:pPr>
    </w:p>
    <w:p w14:paraId="3EB6195F" w14:textId="77777777" w:rsidR="00581E06" w:rsidRDefault="00581E06" w:rsidP="00EF5414">
      <w:pPr>
        <w:ind w:right="-46"/>
        <w:rPr>
          <w:rFonts w:ascii="Times New Roman" w:hAnsi="Times New Roman"/>
          <w:color w:val="000000" w:themeColor="text1"/>
          <w:sz w:val="24"/>
          <w:szCs w:val="24"/>
        </w:rPr>
      </w:pPr>
    </w:p>
    <w:p w14:paraId="6AF829DA" w14:textId="77777777" w:rsidR="00581E06" w:rsidRDefault="00581E06" w:rsidP="00EF5414">
      <w:pPr>
        <w:ind w:right="-46"/>
        <w:rPr>
          <w:rFonts w:ascii="Times New Roman" w:hAnsi="Times New Roman"/>
          <w:color w:val="000000" w:themeColor="text1"/>
          <w:sz w:val="24"/>
          <w:szCs w:val="24"/>
        </w:rPr>
      </w:pPr>
    </w:p>
    <w:p w14:paraId="574366B5" w14:textId="77777777" w:rsidR="00581E06" w:rsidRDefault="00581E06" w:rsidP="00EF5414">
      <w:pPr>
        <w:pStyle w:val="paranumbering0"/>
        <w:spacing w:before="0" w:beforeAutospacing="0" w:after="0" w:afterAutospacing="0"/>
        <w:contextualSpacing/>
        <w:jc w:val="center"/>
        <w:rPr>
          <w:b/>
        </w:rPr>
      </w:pPr>
    </w:p>
    <w:p w14:paraId="4D6A6FF4" w14:textId="0347097B" w:rsidR="00581E06" w:rsidRDefault="00581E06" w:rsidP="00EF5414">
      <w:pPr>
        <w:pStyle w:val="paranumbering0"/>
        <w:spacing w:before="0" w:beforeAutospacing="0" w:after="0" w:afterAutospacing="0"/>
        <w:contextualSpacing/>
        <w:jc w:val="center"/>
        <w:rPr>
          <w:b/>
        </w:rPr>
      </w:pPr>
      <w:r>
        <w:rPr>
          <w:b/>
        </w:rPr>
        <w:t>Senator the Hon Mathias Cormann</w:t>
      </w:r>
    </w:p>
    <w:p w14:paraId="0755C2E1" w14:textId="77777777" w:rsidR="00581E06" w:rsidRDefault="00581E06" w:rsidP="00EF5414">
      <w:pPr>
        <w:contextualSpacing/>
        <w:jc w:val="center"/>
        <w:rPr>
          <w:rFonts w:ascii="Times New Roman" w:hAnsi="Times New Roman"/>
          <w:b/>
          <w:sz w:val="24"/>
          <w:szCs w:val="24"/>
        </w:rPr>
      </w:pPr>
      <w:r>
        <w:rPr>
          <w:rFonts w:ascii="Times New Roman" w:hAnsi="Times New Roman"/>
          <w:b/>
          <w:sz w:val="24"/>
          <w:szCs w:val="24"/>
        </w:rPr>
        <w:t>Minister for Finance</w:t>
      </w:r>
    </w:p>
    <w:p w14:paraId="0021E00C" w14:textId="77777777" w:rsidR="00581E06" w:rsidRDefault="00581E06" w:rsidP="00EF5414">
      <w:pPr>
        <w:rPr>
          <w:rFonts w:asciiTheme="minorHAnsi" w:hAnsiTheme="minorHAnsi" w:cstheme="minorBidi"/>
          <w:lang w:eastAsia="en-US"/>
        </w:rPr>
      </w:pPr>
    </w:p>
    <w:p w14:paraId="43F882D2" w14:textId="0729E3CA" w:rsidR="002F4AEB" w:rsidRDefault="002F4AEB" w:rsidP="00EF5414">
      <w:pPr>
        <w:rPr>
          <w:rFonts w:ascii="Times New Roman" w:hAnsi="Times New Roman"/>
          <w:i/>
          <w:sz w:val="24"/>
          <w:szCs w:val="24"/>
          <w:u w:val="single"/>
        </w:rPr>
      </w:pPr>
    </w:p>
    <w:p w14:paraId="6D146717" w14:textId="1A042E70" w:rsidR="002F4AEB" w:rsidRDefault="002F4AEB" w:rsidP="00EF5414">
      <w:pPr>
        <w:rPr>
          <w:rFonts w:ascii="Times New Roman" w:hAnsi="Times New Roman"/>
          <w:i/>
          <w:sz w:val="24"/>
          <w:szCs w:val="24"/>
          <w:u w:val="single"/>
        </w:rPr>
      </w:pPr>
    </w:p>
    <w:p w14:paraId="2D764007" w14:textId="77777777" w:rsidR="002F4AEB" w:rsidRDefault="002F4AEB" w:rsidP="00EF5414">
      <w:pPr>
        <w:rPr>
          <w:rFonts w:ascii="Times New Roman" w:hAnsi="Times New Roman"/>
          <w:i/>
          <w:sz w:val="24"/>
          <w:szCs w:val="24"/>
          <w:u w:val="single"/>
        </w:rPr>
      </w:pPr>
    </w:p>
    <w:p w14:paraId="78B8D7C8" w14:textId="77777777" w:rsidR="002F4AEB" w:rsidRDefault="002F4AEB" w:rsidP="00EF5414">
      <w:pPr>
        <w:rPr>
          <w:rFonts w:ascii="Times New Roman" w:hAnsi="Times New Roman"/>
          <w:i/>
          <w:sz w:val="24"/>
          <w:szCs w:val="24"/>
          <w:u w:val="single"/>
        </w:rPr>
      </w:pPr>
    </w:p>
    <w:p w14:paraId="01EEC243" w14:textId="77777777" w:rsidR="002F4AEB" w:rsidRDefault="002F4AEB" w:rsidP="00EF5414">
      <w:pPr>
        <w:rPr>
          <w:rFonts w:ascii="Times New Roman" w:hAnsi="Times New Roman"/>
          <w:i/>
          <w:sz w:val="24"/>
          <w:szCs w:val="24"/>
          <w:u w:val="single"/>
        </w:rPr>
      </w:pPr>
    </w:p>
    <w:p w14:paraId="58E84D36" w14:textId="77777777" w:rsidR="002F4AEB" w:rsidRDefault="002F4AEB" w:rsidP="00EF5414">
      <w:pPr>
        <w:rPr>
          <w:rFonts w:ascii="Times New Roman" w:hAnsi="Times New Roman"/>
          <w:i/>
          <w:sz w:val="24"/>
          <w:szCs w:val="24"/>
          <w:u w:val="single"/>
        </w:rPr>
      </w:pPr>
    </w:p>
    <w:sectPr w:rsidR="002F4AEB" w:rsidSect="004D676F">
      <w:headerReference w:type="even" r:id="rId16"/>
      <w:headerReference w:type="default" r:id="rId17"/>
      <w:head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CC142" w14:textId="77777777" w:rsidR="00E06343" w:rsidRDefault="00E06343" w:rsidP="00A739E5">
      <w:r>
        <w:separator/>
      </w:r>
    </w:p>
  </w:endnote>
  <w:endnote w:type="continuationSeparator" w:id="0">
    <w:p w14:paraId="00507189" w14:textId="77777777" w:rsidR="00E06343" w:rsidRDefault="00E06343" w:rsidP="00A739E5">
      <w:r>
        <w:continuationSeparator/>
      </w:r>
    </w:p>
  </w:endnote>
  <w:endnote w:type="continuationNotice" w:id="1">
    <w:p w14:paraId="579A1DE3" w14:textId="77777777" w:rsidR="00E06343" w:rsidRDefault="00E06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49982" w14:textId="77777777" w:rsidR="00E06343" w:rsidRDefault="00E06343" w:rsidP="00A739E5">
      <w:r>
        <w:separator/>
      </w:r>
    </w:p>
  </w:footnote>
  <w:footnote w:type="continuationSeparator" w:id="0">
    <w:p w14:paraId="3FE9F74C" w14:textId="77777777" w:rsidR="00E06343" w:rsidRDefault="00E06343" w:rsidP="00A739E5">
      <w:r>
        <w:continuationSeparator/>
      </w:r>
    </w:p>
  </w:footnote>
  <w:footnote w:type="continuationNotice" w:id="1">
    <w:p w14:paraId="3D72D7AF" w14:textId="77777777" w:rsidR="00E06343" w:rsidRDefault="00E063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3745" w14:textId="1C69AAE1" w:rsidR="00E06343" w:rsidRDefault="00060E93">
    <w:pPr>
      <w:pStyle w:val="Header"/>
      <w:jc w:val="center"/>
    </w:pPr>
    <w:sdt>
      <w:sdtPr>
        <w:id w:val="8403760"/>
        <w:docPartObj>
          <w:docPartGallery w:val="Page Numbers (Top of Page)"/>
          <w:docPartUnique/>
        </w:docPartObj>
      </w:sdtPr>
      <w:sdtEndPr/>
      <w:sdtContent>
        <w:r w:rsidR="00E06343">
          <w:fldChar w:fldCharType="begin"/>
        </w:r>
        <w:r w:rsidR="00E06343">
          <w:instrText xml:space="preserve"> PAGE   \* MERGEFORMAT </w:instrText>
        </w:r>
        <w:r w:rsidR="00E06343">
          <w:fldChar w:fldCharType="separate"/>
        </w:r>
        <w:r>
          <w:rPr>
            <w:noProof/>
          </w:rPr>
          <w:t>2</w:t>
        </w:r>
        <w:r w:rsidR="00E06343">
          <w:rPr>
            <w:noProof/>
          </w:rPr>
          <w:fldChar w:fldCharType="end"/>
        </w:r>
      </w:sdtContent>
    </w:sdt>
  </w:p>
  <w:p w14:paraId="1E771F2C" w14:textId="77777777" w:rsidR="00E06343" w:rsidRDefault="00E06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FC9E" w14:textId="77777777" w:rsidR="00E06343" w:rsidRPr="00CA76CF" w:rsidRDefault="00E06343" w:rsidP="004D676F">
    <w:pPr>
      <w:pStyle w:val="Header"/>
      <w:jc w:val="right"/>
      <w:rPr>
        <w:b/>
        <w:u w:val="single"/>
      </w:rPr>
    </w:pPr>
  </w:p>
  <w:p w14:paraId="685914A9" w14:textId="77777777" w:rsidR="00E06343" w:rsidRDefault="00E0634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8CB1" w14:textId="77777777" w:rsidR="00E06343" w:rsidRDefault="00E063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A8A82" w14:textId="757E4DB0" w:rsidR="00E06343" w:rsidRDefault="00060E93">
    <w:pPr>
      <w:pStyle w:val="Header"/>
      <w:jc w:val="center"/>
    </w:pPr>
    <w:sdt>
      <w:sdtPr>
        <w:id w:val="8403761"/>
        <w:docPartObj>
          <w:docPartGallery w:val="Page Numbers (Top of Page)"/>
          <w:docPartUnique/>
        </w:docPartObj>
      </w:sdtPr>
      <w:sdtEndPr/>
      <w:sdtContent>
        <w:r w:rsidR="00E06343">
          <w:fldChar w:fldCharType="begin"/>
        </w:r>
        <w:r w:rsidR="00E06343">
          <w:instrText xml:space="preserve"> PAGE   \* MERGEFORMAT </w:instrText>
        </w:r>
        <w:r w:rsidR="00E06343">
          <w:fldChar w:fldCharType="separate"/>
        </w:r>
        <w:r>
          <w:rPr>
            <w:noProof/>
          </w:rPr>
          <w:t>22</w:t>
        </w:r>
        <w:r w:rsidR="00E06343">
          <w:rPr>
            <w:noProof/>
          </w:rPr>
          <w:fldChar w:fldCharType="end"/>
        </w:r>
      </w:sdtContent>
    </w:sdt>
  </w:p>
  <w:p w14:paraId="520087D9" w14:textId="77777777" w:rsidR="00E06343" w:rsidRDefault="00E063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3DBB" w14:textId="77777777" w:rsidR="00E06343" w:rsidRPr="00CA76CF" w:rsidRDefault="00E06343" w:rsidP="004D676F">
    <w:pPr>
      <w:pStyle w:val="Header"/>
      <w:jc w:val="right"/>
      <w:rPr>
        <w:b/>
        <w:u w:val="single"/>
      </w:rPr>
    </w:pPr>
    <w:r w:rsidRPr="0088187F">
      <w:rPr>
        <w:b/>
        <w:u w:val="single"/>
      </w:rPr>
      <w:t>Attachment A</w:t>
    </w:r>
  </w:p>
  <w:p w14:paraId="1EFE046E" w14:textId="77777777" w:rsidR="00E06343" w:rsidRDefault="00E0634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9A0AE" w14:textId="77777777" w:rsidR="00E06343" w:rsidRDefault="00E063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56F2" w14:textId="625C6C96" w:rsidR="00E06343" w:rsidRDefault="00060E93">
    <w:pPr>
      <w:pStyle w:val="Header"/>
      <w:jc w:val="center"/>
    </w:pPr>
    <w:sdt>
      <w:sdtPr>
        <w:id w:val="8403763"/>
        <w:docPartObj>
          <w:docPartGallery w:val="Page Numbers (Top of Page)"/>
          <w:docPartUnique/>
        </w:docPartObj>
      </w:sdtPr>
      <w:sdtEndPr/>
      <w:sdtContent>
        <w:r w:rsidR="00E06343">
          <w:fldChar w:fldCharType="begin"/>
        </w:r>
        <w:r w:rsidR="00E06343">
          <w:instrText xml:space="preserve"> PAGE   \* MERGEFORMAT </w:instrText>
        </w:r>
        <w:r w:rsidR="00E06343">
          <w:fldChar w:fldCharType="separate"/>
        </w:r>
        <w:r>
          <w:rPr>
            <w:noProof/>
          </w:rPr>
          <w:t>9</w:t>
        </w:r>
        <w:r w:rsidR="00E06343">
          <w:rPr>
            <w:noProof/>
          </w:rPr>
          <w:fldChar w:fldCharType="end"/>
        </w:r>
      </w:sdtContent>
    </w:sdt>
  </w:p>
  <w:p w14:paraId="726453BC" w14:textId="77777777" w:rsidR="00E06343" w:rsidRDefault="00E063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D22E" w14:textId="77777777" w:rsidR="00E06343" w:rsidRPr="00CA76CF" w:rsidRDefault="00E06343" w:rsidP="004D676F">
    <w:pPr>
      <w:pStyle w:val="Header"/>
      <w:jc w:val="right"/>
      <w:rPr>
        <w:b/>
        <w:u w:val="single"/>
      </w:rPr>
    </w:pPr>
    <w:r w:rsidRPr="0088187F">
      <w:rPr>
        <w:b/>
        <w:u w:val="single"/>
      </w:rPr>
      <w:t xml:space="preserve">Attachment </w:t>
    </w:r>
    <w:r>
      <w:rPr>
        <w:b/>
        <w:u w:val="single"/>
      </w:rPr>
      <w:t>B</w:t>
    </w:r>
  </w:p>
  <w:p w14:paraId="4502288B" w14:textId="77777777" w:rsidR="00E06343" w:rsidRDefault="00E063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328"/>
    <w:multiLevelType w:val="hybridMultilevel"/>
    <w:tmpl w:val="15245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92170"/>
    <w:multiLevelType w:val="hybridMultilevel"/>
    <w:tmpl w:val="F5C41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B31E8"/>
    <w:multiLevelType w:val="hybridMultilevel"/>
    <w:tmpl w:val="9556A6A8"/>
    <w:lvl w:ilvl="0" w:tplc="0C09000F">
      <w:start w:val="1"/>
      <w:numFmt w:val="decimal"/>
      <w:lvlText w:val="%1."/>
      <w:lvlJc w:val="left"/>
      <w:pPr>
        <w:ind w:left="870" w:hanging="51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10F88"/>
    <w:multiLevelType w:val="hybridMultilevel"/>
    <w:tmpl w:val="EA28A51A"/>
    <w:lvl w:ilvl="0" w:tplc="B1B84BFC">
      <w:start w:val="1"/>
      <w:numFmt w:val="bullet"/>
      <w:lvlText w:val=""/>
      <w:lvlJc w:val="left"/>
      <w:pPr>
        <w:ind w:left="720" w:hanging="360"/>
      </w:pPr>
      <w:rPr>
        <w:rFonts w:ascii="Symbol" w:hAnsi="Symbol" w:hint="default"/>
      </w:rPr>
    </w:lvl>
    <w:lvl w:ilvl="1" w:tplc="9A38CC5E" w:tentative="1">
      <w:start w:val="1"/>
      <w:numFmt w:val="bullet"/>
      <w:lvlText w:val="o"/>
      <w:lvlJc w:val="left"/>
      <w:pPr>
        <w:ind w:left="1440" w:hanging="360"/>
      </w:pPr>
      <w:rPr>
        <w:rFonts w:ascii="Courier New" w:hAnsi="Courier New" w:cs="Courier New" w:hint="default"/>
      </w:rPr>
    </w:lvl>
    <w:lvl w:ilvl="2" w:tplc="D8F81A0E" w:tentative="1">
      <w:start w:val="1"/>
      <w:numFmt w:val="bullet"/>
      <w:lvlText w:val=""/>
      <w:lvlJc w:val="left"/>
      <w:pPr>
        <w:ind w:left="2160" w:hanging="360"/>
      </w:pPr>
      <w:rPr>
        <w:rFonts w:ascii="Wingdings" w:hAnsi="Wingdings" w:hint="default"/>
      </w:rPr>
    </w:lvl>
    <w:lvl w:ilvl="3" w:tplc="E54E7A0C" w:tentative="1">
      <w:start w:val="1"/>
      <w:numFmt w:val="bullet"/>
      <w:lvlText w:val=""/>
      <w:lvlJc w:val="left"/>
      <w:pPr>
        <w:ind w:left="2880" w:hanging="360"/>
      </w:pPr>
      <w:rPr>
        <w:rFonts w:ascii="Symbol" w:hAnsi="Symbol" w:hint="default"/>
      </w:rPr>
    </w:lvl>
    <w:lvl w:ilvl="4" w:tplc="83E20418" w:tentative="1">
      <w:start w:val="1"/>
      <w:numFmt w:val="bullet"/>
      <w:lvlText w:val="o"/>
      <w:lvlJc w:val="left"/>
      <w:pPr>
        <w:ind w:left="3600" w:hanging="360"/>
      </w:pPr>
      <w:rPr>
        <w:rFonts w:ascii="Courier New" w:hAnsi="Courier New" w:cs="Courier New" w:hint="default"/>
      </w:rPr>
    </w:lvl>
    <w:lvl w:ilvl="5" w:tplc="81D8E072" w:tentative="1">
      <w:start w:val="1"/>
      <w:numFmt w:val="bullet"/>
      <w:lvlText w:val=""/>
      <w:lvlJc w:val="left"/>
      <w:pPr>
        <w:ind w:left="4320" w:hanging="360"/>
      </w:pPr>
      <w:rPr>
        <w:rFonts w:ascii="Wingdings" w:hAnsi="Wingdings" w:hint="default"/>
      </w:rPr>
    </w:lvl>
    <w:lvl w:ilvl="6" w:tplc="0C8485CA" w:tentative="1">
      <w:start w:val="1"/>
      <w:numFmt w:val="bullet"/>
      <w:lvlText w:val=""/>
      <w:lvlJc w:val="left"/>
      <w:pPr>
        <w:ind w:left="5040" w:hanging="360"/>
      </w:pPr>
      <w:rPr>
        <w:rFonts w:ascii="Symbol" w:hAnsi="Symbol" w:hint="default"/>
      </w:rPr>
    </w:lvl>
    <w:lvl w:ilvl="7" w:tplc="099CE4AA" w:tentative="1">
      <w:start w:val="1"/>
      <w:numFmt w:val="bullet"/>
      <w:lvlText w:val="o"/>
      <w:lvlJc w:val="left"/>
      <w:pPr>
        <w:ind w:left="5760" w:hanging="360"/>
      </w:pPr>
      <w:rPr>
        <w:rFonts w:ascii="Courier New" w:hAnsi="Courier New" w:cs="Courier New" w:hint="default"/>
      </w:rPr>
    </w:lvl>
    <w:lvl w:ilvl="8" w:tplc="11D0DA5E" w:tentative="1">
      <w:start w:val="1"/>
      <w:numFmt w:val="bullet"/>
      <w:lvlText w:val=""/>
      <w:lvlJc w:val="left"/>
      <w:pPr>
        <w:ind w:left="6480" w:hanging="360"/>
      </w:pPr>
      <w:rPr>
        <w:rFonts w:ascii="Wingdings" w:hAnsi="Wingdings" w:hint="default"/>
      </w:rPr>
    </w:lvl>
  </w:abstractNum>
  <w:abstractNum w:abstractNumId="4" w15:restartNumberingAfterBreak="0">
    <w:nsid w:val="09E24EF4"/>
    <w:multiLevelType w:val="hybridMultilevel"/>
    <w:tmpl w:val="ABA6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442B7F"/>
    <w:multiLevelType w:val="multilevel"/>
    <w:tmpl w:val="481CD81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6" w15:restartNumberingAfterBreak="0">
    <w:nsid w:val="15580272"/>
    <w:multiLevelType w:val="hybridMultilevel"/>
    <w:tmpl w:val="01D45AE2"/>
    <w:lvl w:ilvl="0" w:tplc="0F9E5CF2">
      <w:start w:val="1"/>
      <w:numFmt w:val="bullet"/>
      <w:pStyle w:val="Example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B3D16"/>
    <w:multiLevelType w:val="hybridMultilevel"/>
    <w:tmpl w:val="AF341430"/>
    <w:lvl w:ilvl="0" w:tplc="BE72D15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830110D"/>
    <w:multiLevelType w:val="hybridMultilevel"/>
    <w:tmpl w:val="C2E45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BFA6E9D"/>
    <w:multiLevelType w:val="hybridMultilevel"/>
    <w:tmpl w:val="87A08F26"/>
    <w:lvl w:ilvl="0" w:tplc="9140E8B0">
      <w:start w:val="1"/>
      <w:numFmt w:val="bullet"/>
      <w:pStyle w:val="Tips"/>
      <w:lvlText w:val=""/>
      <w:lvlJc w:val="left"/>
      <w:pPr>
        <w:ind w:left="3240" w:hanging="360"/>
      </w:pPr>
      <w:rPr>
        <w:rFonts w:ascii="Wingdings" w:hAnsi="Wingdings" w:hint="default"/>
      </w:rPr>
    </w:lvl>
    <w:lvl w:ilvl="1" w:tplc="0C090003">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1"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2" w15:restartNumberingAfterBreak="0">
    <w:nsid w:val="27B16CAC"/>
    <w:multiLevelType w:val="hybridMultilevel"/>
    <w:tmpl w:val="B2563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4" w15:restartNumberingAfterBreak="0">
    <w:nsid w:val="29A31E65"/>
    <w:multiLevelType w:val="hybridMultilevel"/>
    <w:tmpl w:val="79541FA0"/>
    <w:lvl w:ilvl="0" w:tplc="0C090001">
      <w:start w:val="1"/>
      <w:numFmt w:val="bullet"/>
      <w:lvlText w:val=""/>
      <w:lvlJc w:val="left"/>
      <w:pPr>
        <w:ind w:left="720" w:hanging="360"/>
      </w:pPr>
      <w:rPr>
        <w:rFonts w:ascii="Symbol" w:hAnsi="Symbol" w:hint="default"/>
      </w:rPr>
    </w:lvl>
    <w:lvl w:ilvl="1" w:tplc="D538808A" w:tentative="1">
      <w:start w:val="1"/>
      <w:numFmt w:val="bullet"/>
      <w:pStyle w:val="Heading"/>
      <w:lvlText w:val="o"/>
      <w:lvlJc w:val="left"/>
      <w:pPr>
        <w:ind w:left="1440" w:hanging="360"/>
      </w:pPr>
      <w:rPr>
        <w:rFonts w:ascii="Courier New" w:hAnsi="Courier New" w:cs="Courier New" w:hint="default"/>
      </w:rPr>
    </w:lvl>
    <w:lvl w:ilvl="2" w:tplc="9294D86C" w:tentative="1">
      <w:start w:val="1"/>
      <w:numFmt w:val="bullet"/>
      <w:lvlText w:val=""/>
      <w:lvlJc w:val="left"/>
      <w:pPr>
        <w:ind w:left="2160" w:hanging="360"/>
      </w:pPr>
      <w:rPr>
        <w:rFonts w:ascii="Wingdings" w:hAnsi="Wingdings" w:hint="default"/>
      </w:rPr>
    </w:lvl>
    <w:lvl w:ilvl="3" w:tplc="58F886B8" w:tentative="1">
      <w:start w:val="1"/>
      <w:numFmt w:val="bullet"/>
      <w:lvlText w:val=""/>
      <w:lvlJc w:val="left"/>
      <w:pPr>
        <w:ind w:left="2880" w:hanging="360"/>
      </w:pPr>
      <w:rPr>
        <w:rFonts w:ascii="Symbol" w:hAnsi="Symbol" w:hint="default"/>
      </w:rPr>
    </w:lvl>
    <w:lvl w:ilvl="4" w:tplc="E5766868" w:tentative="1">
      <w:start w:val="1"/>
      <w:numFmt w:val="bullet"/>
      <w:lvlText w:val="o"/>
      <w:lvlJc w:val="left"/>
      <w:pPr>
        <w:ind w:left="3600" w:hanging="360"/>
      </w:pPr>
      <w:rPr>
        <w:rFonts w:ascii="Courier New" w:hAnsi="Courier New" w:cs="Courier New" w:hint="default"/>
      </w:rPr>
    </w:lvl>
    <w:lvl w:ilvl="5" w:tplc="C9DA6870" w:tentative="1">
      <w:start w:val="1"/>
      <w:numFmt w:val="bullet"/>
      <w:lvlText w:val=""/>
      <w:lvlJc w:val="left"/>
      <w:pPr>
        <w:ind w:left="4320" w:hanging="360"/>
      </w:pPr>
      <w:rPr>
        <w:rFonts w:ascii="Wingdings" w:hAnsi="Wingdings" w:hint="default"/>
      </w:rPr>
    </w:lvl>
    <w:lvl w:ilvl="6" w:tplc="143EE0A8" w:tentative="1">
      <w:start w:val="1"/>
      <w:numFmt w:val="bullet"/>
      <w:lvlText w:val=""/>
      <w:lvlJc w:val="left"/>
      <w:pPr>
        <w:ind w:left="5040" w:hanging="360"/>
      </w:pPr>
      <w:rPr>
        <w:rFonts w:ascii="Symbol" w:hAnsi="Symbol" w:hint="default"/>
      </w:rPr>
    </w:lvl>
    <w:lvl w:ilvl="7" w:tplc="46AC9D08" w:tentative="1">
      <w:start w:val="1"/>
      <w:numFmt w:val="bullet"/>
      <w:lvlText w:val="o"/>
      <w:lvlJc w:val="left"/>
      <w:pPr>
        <w:ind w:left="5760" w:hanging="360"/>
      </w:pPr>
      <w:rPr>
        <w:rFonts w:ascii="Courier New" w:hAnsi="Courier New" w:cs="Courier New" w:hint="default"/>
      </w:rPr>
    </w:lvl>
    <w:lvl w:ilvl="8" w:tplc="B6AEA5EE" w:tentative="1">
      <w:start w:val="1"/>
      <w:numFmt w:val="bullet"/>
      <w:lvlText w:val=""/>
      <w:lvlJc w:val="left"/>
      <w:pPr>
        <w:ind w:left="6480" w:hanging="360"/>
      </w:pPr>
      <w:rPr>
        <w:rFonts w:ascii="Wingdings" w:hAnsi="Wingdings" w:hint="default"/>
      </w:rPr>
    </w:lvl>
  </w:abstractNum>
  <w:abstractNum w:abstractNumId="15" w15:restartNumberingAfterBreak="0">
    <w:nsid w:val="2CC96470"/>
    <w:multiLevelType w:val="hybridMultilevel"/>
    <w:tmpl w:val="E014F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1109ED"/>
    <w:multiLevelType w:val="hybridMultilevel"/>
    <w:tmpl w:val="FE6C2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2D4791"/>
    <w:multiLevelType w:val="hybridMultilevel"/>
    <w:tmpl w:val="825EF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485E1C"/>
    <w:multiLevelType w:val="hybridMultilevel"/>
    <w:tmpl w:val="27FAF1D4"/>
    <w:lvl w:ilvl="0" w:tplc="BC186382">
      <w:start w:val="1"/>
      <w:numFmt w:val="bullet"/>
      <w:lvlText w:val=""/>
      <w:lvlJc w:val="left"/>
      <w:pPr>
        <w:ind w:left="720" w:hanging="360"/>
      </w:pPr>
      <w:rPr>
        <w:rFonts w:ascii="Symbol" w:hAnsi="Symbol" w:hint="default"/>
      </w:rPr>
    </w:lvl>
    <w:lvl w:ilvl="1" w:tplc="E0AA6AC6" w:tentative="1">
      <w:start w:val="1"/>
      <w:numFmt w:val="bullet"/>
      <w:lvlText w:val="o"/>
      <w:lvlJc w:val="left"/>
      <w:pPr>
        <w:ind w:left="1440" w:hanging="360"/>
      </w:pPr>
      <w:rPr>
        <w:rFonts w:ascii="Courier New" w:hAnsi="Courier New" w:cs="Courier New" w:hint="default"/>
      </w:rPr>
    </w:lvl>
    <w:lvl w:ilvl="2" w:tplc="8D7C78FE" w:tentative="1">
      <w:start w:val="1"/>
      <w:numFmt w:val="bullet"/>
      <w:lvlText w:val=""/>
      <w:lvlJc w:val="left"/>
      <w:pPr>
        <w:ind w:left="2160" w:hanging="360"/>
      </w:pPr>
      <w:rPr>
        <w:rFonts w:ascii="Wingdings" w:hAnsi="Wingdings" w:hint="default"/>
      </w:rPr>
    </w:lvl>
    <w:lvl w:ilvl="3" w:tplc="0CA6BC1E" w:tentative="1">
      <w:start w:val="1"/>
      <w:numFmt w:val="bullet"/>
      <w:lvlText w:val=""/>
      <w:lvlJc w:val="left"/>
      <w:pPr>
        <w:ind w:left="2880" w:hanging="360"/>
      </w:pPr>
      <w:rPr>
        <w:rFonts w:ascii="Symbol" w:hAnsi="Symbol" w:hint="default"/>
      </w:rPr>
    </w:lvl>
    <w:lvl w:ilvl="4" w:tplc="6B340CB6" w:tentative="1">
      <w:start w:val="1"/>
      <w:numFmt w:val="bullet"/>
      <w:lvlText w:val="o"/>
      <w:lvlJc w:val="left"/>
      <w:pPr>
        <w:ind w:left="3600" w:hanging="360"/>
      </w:pPr>
      <w:rPr>
        <w:rFonts w:ascii="Courier New" w:hAnsi="Courier New" w:cs="Courier New" w:hint="default"/>
      </w:rPr>
    </w:lvl>
    <w:lvl w:ilvl="5" w:tplc="0C1E487A" w:tentative="1">
      <w:start w:val="1"/>
      <w:numFmt w:val="bullet"/>
      <w:lvlText w:val=""/>
      <w:lvlJc w:val="left"/>
      <w:pPr>
        <w:ind w:left="4320" w:hanging="360"/>
      </w:pPr>
      <w:rPr>
        <w:rFonts w:ascii="Wingdings" w:hAnsi="Wingdings" w:hint="default"/>
      </w:rPr>
    </w:lvl>
    <w:lvl w:ilvl="6" w:tplc="D2C2DB46" w:tentative="1">
      <w:start w:val="1"/>
      <w:numFmt w:val="bullet"/>
      <w:lvlText w:val=""/>
      <w:lvlJc w:val="left"/>
      <w:pPr>
        <w:ind w:left="5040" w:hanging="360"/>
      </w:pPr>
      <w:rPr>
        <w:rFonts w:ascii="Symbol" w:hAnsi="Symbol" w:hint="default"/>
      </w:rPr>
    </w:lvl>
    <w:lvl w:ilvl="7" w:tplc="C540DDC2" w:tentative="1">
      <w:start w:val="1"/>
      <w:numFmt w:val="bullet"/>
      <w:lvlText w:val="o"/>
      <w:lvlJc w:val="left"/>
      <w:pPr>
        <w:ind w:left="5760" w:hanging="360"/>
      </w:pPr>
      <w:rPr>
        <w:rFonts w:ascii="Courier New" w:hAnsi="Courier New" w:cs="Courier New" w:hint="default"/>
      </w:rPr>
    </w:lvl>
    <w:lvl w:ilvl="8" w:tplc="D61C9C60" w:tentative="1">
      <w:start w:val="1"/>
      <w:numFmt w:val="bullet"/>
      <w:lvlText w:val=""/>
      <w:lvlJc w:val="left"/>
      <w:pPr>
        <w:ind w:left="6480" w:hanging="360"/>
      </w:pPr>
      <w:rPr>
        <w:rFonts w:ascii="Wingdings" w:hAnsi="Wingdings" w:hint="default"/>
      </w:rPr>
    </w:lvl>
  </w:abstractNum>
  <w:abstractNum w:abstractNumId="19" w15:restartNumberingAfterBreak="0">
    <w:nsid w:val="376A0A9D"/>
    <w:multiLevelType w:val="hybridMultilevel"/>
    <w:tmpl w:val="C40EC3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DB45167"/>
    <w:multiLevelType w:val="hybridMultilevel"/>
    <w:tmpl w:val="B5EA6926"/>
    <w:lvl w:ilvl="0" w:tplc="02A0317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392165"/>
    <w:multiLevelType w:val="hybridMultilevel"/>
    <w:tmpl w:val="343E78BC"/>
    <w:lvl w:ilvl="0" w:tplc="0C090001">
      <w:start w:val="1"/>
      <w:numFmt w:val="bullet"/>
      <w:lvlText w:val=""/>
      <w:lvlJc w:val="left"/>
      <w:pPr>
        <w:ind w:left="720" w:hanging="360"/>
      </w:pPr>
      <w:rPr>
        <w:rFonts w:ascii="Symbol" w:hAnsi="Symbol" w:hint="default"/>
      </w:rPr>
    </w:lvl>
    <w:lvl w:ilvl="1" w:tplc="5268EFB8">
      <w:numFmt w:val="bullet"/>
      <w:lvlText w:val="•"/>
      <w:lvlJc w:val="left"/>
      <w:pPr>
        <w:ind w:left="1800" w:hanging="72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680E29"/>
    <w:multiLevelType w:val="hybridMultilevel"/>
    <w:tmpl w:val="DB2E1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366A1F"/>
    <w:multiLevelType w:val="hybridMultilevel"/>
    <w:tmpl w:val="ED8EE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0D965C3"/>
    <w:multiLevelType w:val="hybridMultilevel"/>
    <w:tmpl w:val="E7EAB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CE6918"/>
    <w:multiLevelType w:val="multilevel"/>
    <w:tmpl w:val="0C09001D"/>
    <w:styleLink w:val="Style1"/>
    <w:lvl w:ilvl="0">
      <w:start w:val="1"/>
      <w:numFmt w:val="bullet"/>
      <w:lvlText w:val=""/>
      <w:lvlJc w:val="left"/>
      <w:pPr>
        <w:ind w:left="360" w:hanging="360"/>
      </w:pPr>
      <w:rPr>
        <w:rFonts w:ascii="Symbol" w:hAnsi="Symbol"/>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46796F"/>
    <w:multiLevelType w:val="hybridMultilevel"/>
    <w:tmpl w:val="B196498A"/>
    <w:lvl w:ilvl="0" w:tplc="932689EE">
      <w:start w:val="1"/>
      <w:numFmt w:val="decimal"/>
      <w:pStyle w:val="Numbers"/>
      <w:lvlText w:val="%1."/>
      <w:lvlJc w:val="left"/>
      <w:pPr>
        <w:ind w:left="1800" w:hanging="360"/>
      </w:pPr>
      <w:rPr>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5EAD5792"/>
    <w:multiLevelType w:val="hybridMultilevel"/>
    <w:tmpl w:val="8AB26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9B6FB7"/>
    <w:multiLevelType w:val="hybridMultilevel"/>
    <w:tmpl w:val="FDCC0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456429"/>
    <w:multiLevelType w:val="multilevel"/>
    <w:tmpl w:val="0576E52C"/>
    <w:lvl w:ilvl="0">
      <w:start w:val="1"/>
      <w:numFmt w:val="decimal"/>
      <w:pStyle w:val="ListNumber"/>
      <w:lvlText w:val="%1."/>
      <w:lvlJc w:val="left"/>
      <w:pPr>
        <w:ind w:left="369" w:hanging="369"/>
      </w:pPr>
      <w:rPr>
        <w:rFonts w:ascii="Times New Roman" w:hAnsi="Times New Roman" w:cs="Times New Roman" w:hint="default"/>
        <w:color w:val="auto"/>
        <w:sz w:val="24"/>
        <w:szCs w:val="24"/>
      </w:rPr>
    </w:lvl>
    <w:lvl w:ilvl="1">
      <w:start w:val="1"/>
      <w:numFmt w:val="lowerLetter"/>
      <w:pStyle w:val="ListNumber2"/>
      <w:lvlText w:val="%2."/>
      <w:lvlJc w:val="left"/>
      <w:pPr>
        <w:ind w:left="738" w:hanging="369"/>
      </w:pPr>
      <w:rPr>
        <w:rFonts w:cs="Times New Roman" w:hint="default"/>
      </w:rPr>
    </w:lvl>
    <w:lvl w:ilvl="2">
      <w:start w:val="1"/>
      <w:numFmt w:val="lowerRoman"/>
      <w:pStyle w:val="ListNumber3"/>
      <w:lvlText w:val="%3."/>
      <w:lvlJc w:val="left"/>
      <w:pPr>
        <w:ind w:left="1107" w:hanging="369"/>
      </w:pPr>
      <w:rPr>
        <w:rFonts w:cs="Times New Roman" w:hint="default"/>
      </w:rPr>
    </w:lvl>
    <w:lvl w:ilvl="3">
      <w:start w:val="1"/>
      <w:numFmt w:val="none"/>
      <w:pStyle w:val="ListNumber4"/>
      <w:lvlText w:val="%4"/>
      <w:lvlJc w:val="left"/>
      <w:pPr>
        <w:ind w:left="1476" w:hanging="369"/>
      </w:pPr>
      <w:rPr>
        <w:rFonts w:cs="Times New Roman" w:hint="default"/>
      </w:rPr>
    </w:lvl>
    <w:lvl w:ilvl="4">
      <w:start w:val="1"/>
      <w:numFmt w:val="none"/>
      <w:pStyle w:val="ListNumber5"/>
      <w:lvlText w:val=""/>
      <w:lvlJc w:val="left"/>
      <w:pPr>
        <w:ind w:left="1845" w:hanging="369"/>
      </w:pPr>
      <w:rPr>
        <w:rFonts w:cs="Times New Roman" w:hint="default"/>
      </w:rPr>
    </w:lvl>
    <w:lvl w:ilvl="5">
      <w:start w:val="1"/>
      <w:numFmt w:val="none"/>
      <w:lvlText w:val=""/>
      <w:lvlJc w:val="left"/>
      <w:pPr>
        <w:ind w:left="2214" w:hanging="369"/>
      </w:pPr>
      <w:rPr>
        <w:rFonts w:cs="Times New Roman" w:hint="default"/>
      </w:rPr>
    </w:lvl>
    <w:lvl w:ilvl="6">
      <w:start w:val="1"/>
      <w:numFmt w:val="none"/>
      <w:lvlText w:val=""/>
      <w:lvlJc w:val="left"/>
      <w:pPr>
        <w:ind w:left="2583" w:hanging="369"/>
      </w:pPr>
      <w:rPr>
        <w:rFonts w:cs="Times New Roman" w:hint="default"/>
      </w:rPr>
    </w:lvl>
    <w:lvl w:ilvl="7">
      <w:start w:val="1"/>
      <w:numFmt w:val="none"/>
      <w:lvlText w:val=""/>
      <w:lvlJc w:val="left"/>
      <w:pPr>
        <w:ind w:left="2952" w:hanging="369"/>
      </w:pPr>
      <w:rPr>
        <w:rFonts w:cs="Times New Roman" w:hint="default"/>
      </w:rPr>
    </w:lvl>
    <w:lvl w:ilvl="8">
      <w:start w:val="1"/>
      <w:numFmt w:val="none"/>
      <w:lvlText w:val=""/>
      <w:lvlJc w:val="left"/>
      <w:pPr>
        <w:ind w:left="3321" w:hanging="369"/>
      </w:pPr>
      <w:rPr>
        <w:rFonts w:cs="Times New Roman" w:hint="default"/>
      </w:rPr>
    </w:lvl>
  </w:abstractNum>
  <w:abstractNum w:abstractNumId="30" w15:restartNumberingAfterBreak="0">
    <w:nsid w:val="678F2A3F"/>
    <w:multiLevelType w:val="multilevel"/>
    <w:tmpl w:val="E208D690"/>
    <w:lvl w:ilvl="0">
      <w:start w:val="1"/>
      <w:numFmt w:val="bullet"/>
      <w:lvlText w:val=""/>
      <w:lvlJc w:val="left"/>
      <w:pPr>
        <w:ind w:left="720" w:hanging="363"/>
      </w:pPr>
      <w:rPr>
        <w:rFonts w:ascii="Symbol" w:hAnsi="Symbo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AA7E86"/>
    <w:multiLevelType w:val="multilevel"/>
    <w:tmpl w:val="A72A9A72"/>
    <w:lvl w:ilvl="0">
      <w:start w:val="1"/>
      <w:numFmt w:val="bullet"/>
      <w:pStyle w:val="DashEm1"/>
      <w:lvlText w:val="—"/>
      <w:lvlJc w:val="left"/>
      <w:pPr>
        <w:tabs>
          <w:tab w:val="num" w:pos="425"/>
        </w:tabs>
        <w:ind w:left="425" w:hanging="425"/>
      </w:pPr>
      <w:rPr>
        <w:b/>
        <w:i w:val="0"/>
        <w:color w:val="auto"/>
      </w:rPr>
    </w:lvl>
    <w:lvl w:ilvl="1">
      <w:start w:val="1"/>
      <w:numFmt w:val="bullet"/>
      <w:pStyle w:val="DashEm"/>
      <w:lvlText w:val="—"/>
      <w:lvlJc w:val="left"/>
      <w:pPr>
        <w:tabs>
          <w:tab w:val="num" w:pos="425"/>
        </w:tabs>
        <w:ind w:left="425" w:hanging="425"/>
      </w:pPr>
      <w:rPr>
        <w:b/>
        <w:i w:val="0"/>
        <w:color w:val="auto"/>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32" w15:restartNumberingAfterBreak="0">
    <w:nsid w:val="71355152"/>
    <w:multiLevelType w:val="hybridMultilevel"/>
    <w:tmpl w:val="38E0474A"/>
    <w:lvl w:ilvl="0" w:tplc="3AE02F98">
      <w:start w:val="12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097646"/>
    <w:multiLevelType w:val="hybridMultilevel"/>
    <w:tmpl w:val="6824B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4257E6"/>
    <w:multiLevelType w:val="hybridMultilevel"/>
    <w:tmpl w:val="9F028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6230"/>
    <w:multiLevelType w:val="hybridMultilevel"/>
    <w:tmpl w:val="40AC6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3"/>
  </w:num>
  <w:num w:numId="4">
    <w:abstractNumId w:val="14"/>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11"/>
  </w:num>
  <w:num w:numId="10">
    <w:abstractNumId w:val="10"/>
  </w:num>
  <w:num w:numId="11">
    <w:abstractNumId w:val="6"/>
  </w:num>
  <w:num w:numId="12">
    <w:abstractNumId w:val="1"/>
  </w:num>
  <w:num w:numId="13">
    <w:abstractNumId w:val="23"/>
  </w:num>
  <w:num w:numId="14">
    <w:abstractNumId w:val="33"/>
  </w:num>
  <w:num w:numId="15">
    <w:abstractNumId w:val="2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
  </w:num>
  <w:num w:numId="19">
    <w:abstractNumId w:val="3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22"/>
  </w:num>
  <w:num w:numId="24">
    <w:abstractNumId w:val="32"/>
  </w:num>
  <w:num w:numId="25">
    <w:abstractNumId w:val="21"/>
  </w:num>
  <w:num w:numId="26">
    <w:abstractNumId w:val="4"/>
  </w:num>
  <w:num w:numId="27">
    <w:abstractNumId w:val="24"/>
  </w:num>
  <w:num w:numId="28">
    <w:abstractNumId w:val="19"/>
  </w:num>
  <w:num w:numId="29">
    <w:abstractNumId w:val="3"/>
  </w:num>
  <w:num w:numId="30">
    <w:abstractNumId w:val="18"/>
  </w:num>
  <w:num w:numId="31">
    <w:abstractNumId w:val="17"/>
  </w:num>
  <w:num w:numId="32">
    <w:abstractNumId w:val="16"/>
  </w:num>
  <w:num w:numId="33">
    <w:abstractNumId w:val="0"/>
  </w:num>
  <w:num w:numId="34">
    <w:abstractNumId w:val="30"/>
  </w:num>
  <w:num w:numId="35">
    <w:abstractNumId w:val="35"/>
  </w:num>
  <w:num w:numId="36">
    <w:abstractNumId w:val="12"/>
  </w:num>
  <w:num w:numId="37">
    <w:abstractNumId w:val="15"/>
  </w:num>
  <w:num w:numId="38">
    <w:abstractNumId w:val="20"/>
  </w:num>
  <w:num w:numId="39">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20"/>
  </w:num>
  <w:num w:numId="4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C0"/>
    <w:rsid w:val="0000138A"/>
    <w:rsid w:val="00002B20"/>
    <w:rsid w:val="0000354E"/>
    <w:rsid w:val="000039E8"/>
    <w:rsid w:val="0000562B"/>
    <w:rsid w:val="00005E8F"/>
    <w:rsid w:val="00006070"/>
    <w:rsid w:val="00006B56"/>
    <w:rsid w:val="000070E7"/>
    <w:rsid w:val="00007DF9"/>
    <w:rsid w:val="00010243"/>
    <w:rsid w:val="000114A6"/>
    <w:rsid w:val="000118BB"/>
    <w:rsid w:val="00011DF6"/>
    <w:rsid w:val="00012C74"/>
    <w:rsid w:val="00012CB9"/>
    <w:rsid w:val="00012D44"/>
    <w:rsid w:val="00014FFC"/>
    <w:rsid w:val="00015510"/>
    <w:rsid w:val="00016219"/>
    <w:rsid w:val="00016690"/>
    <w:rsid w:val="00017136"/>
    <w:rsid w:val="000173B6"/>
    <w:rsid w:val="00017611"/>
    <w:rsid w:val="00017E5D"/>
    <w:rsid w:val="000209F7"/>
    <w:rsid w:val="00020AFB"/>
    <w:rsid w:val="00020BD0"/>
    <w:rsid w:val="000217C4"/>
    <w:rsid w:val="000223BC"/>
    <w:rsid w:val="000226E5"/>
    <w:rsid w:val="000236C9"/>
    <w:rsid w:val="000241F5"/>
    <w:rsid w:val="00024813"/>
    <w:rsid w:val="00024D0A"/>
    <w:rsid w:val="00025954"/>
    <w:rsid w:val="00025D05"/>
    <w:rsid w:val="00026219"/>
    <w:rsid w:val="000268D5"/>
    <w:rsid w:val="00026F4B"/>
    <w:rsid w:val="00027364"/>
    <w:rsid w:val="000274FF"/>
    <w:rsid w:val="00027A9C"/>
    <w:rsid w:val="00030505"/>
    <w:rsid w:val="000305FA"/>
    <w:rsid w:val="0003061C"/>
    <w:rsid w:val="00031029"/>
    <w:rsid w:val="00031D99"/>
    <w:rsid w:val="000323DA"/>
    <w:rsid w:val="00032B9B"/>
    <w:rsid w:val="00032EE7"/>
    <w:rsid w:val="0003356E"/>
    <w:rsid w:val="00034CEB"/>
    <w:rsid w:val="00035EF5"/>
    <w:rsid w:val="00036A66"/>
    <w:rsid w:val="00036C71"/>
    <w:rsid w:val="00036E07"/>
    <w:rsid w:val="00037964"/>
    <w:rsid w:val="000379B4"/>
    <w:rsid w:val="00037AE2"/>
    <w:rsid w:val="00037F36"/>
    <w:rsid w:val="0004052C"/>
    <w:rsid w:val="000405BF"/>
    <w:rsid w:val="0004136D"/>
    <w:rsid w:val="00041918"/>
    <w:rsid w:val="00041CB2"/>
    <w:rsid w:val="000428F2"/>
    <w:rsid w:val="00042CF7"/>
    <w:rsid w:val="00043203"/>
    <w:rsid w:val="00043341"/>
    <w:rsid w:val="0004341B"/>
    <w:rsid w:val="000437A3"/>
    <w:rsid w:val="00044424"/>
    <w:rsid w:val="000444E9"/>
    <w:rsid w:val="000451B4"/>
    <w:rsid w:val="0004539E"/>
    <w:rsid w:val="00045614"/>
    <w:rsid w:val="00046E11"/>
    <w:rsid w:val="000502DB"/>
    <w:rsid w:val="00050309"/>
    <w:rsid w:val="00050443"/>
    <w:rsid w:val="00050BDF"/>
    <w:rsid w:val="00050FD6"/>
    <w:rsid w:val="00052381"/>
    <w:rsid w:val="00052A24"/>
    <w:rsid w:val="00052A3D"/>
    <w:rsid w:val="00053020"/>
    <w:rsid w:val="00053970"/>
    <w:rsid w:val="000540D6"/>
    <w:rsid w:val="000548E4"/>
    <w:rsid w:val="000549D1"/>
    <w:rsid w:val="00055BA8"/>
    <w:rsid w:val="00055BC4"/>
    <w:rsid w:val="00055F73"/>
    <w:rsid w:val="0005650D"/>
    <w:rsid w:val="00056EB6"/>
    <w:rsid w:val="00060D28"/>
    <w:rsid w:val="00060E93"/>
    <w:rsid w:val="00061187"/>
    <w:rsid w:val="00061729"/>
    <w:rsid w:val="00061DCB"/>
    <w:rsid w:val="00061E47"/>
    <w:rsid w:val="000621F9"/>
    <w:rsid w:val="00062673"/>
    <w:rsid w:val="000626E9"/>
    <w:rsid w:val="00062D90"/>
    <w:rsid w:val="00062DC0"/>
    <w:rsid w:val="0006315A"/>
    <w:rsid w:val="00064622"/>
    <w:rsid w:val="00064EEB"/>
    <w:rsid w:val="0006530B"/>
    <w:rsid w:val="00065DA4"/>
    <w:rsid w:val="00066049"/>
    <w:rsid w:val="00067DC2"/>
    <w:rsid w:val="00070FB9"/>
    <w:rsid w:val="00070FD3"/>
    <w:rsid w:val="0007110A"/>
    <w:rsid w:val="0007164D"/>
    <w:rsid w:val="000723CA"/>
    <w:rsid w:val="00072616"/>
    <w:rsid w:val="00072B13"/>
    <w:rsid w:val="0007310C"/>
    <w:rsid w:val="0007329E"/>
    <w:rsid w:val="00074977"/>
    <w:rsid w:val="00075BE7"/>
    <w:rsid w:val="00075D55"/>
    <w:rsid w:val="00076717"/>
    <w:rsid w:val="00077283"/>
    <w:rsid w:val="00077F72"/>
    <w:rsid w:val="00080C63"/>
    <w:rsid w:val="00082051"/>
    <w:rsid w:val="00082367"/>
    <w:rsid w:val="0008291F"/>
    <w:rsid w:val="00082A3E"/>
    <w:rsid w:val="00082DAC"/>
    <w:rsid w:val="0008306F"/>
    <w:rsid w:val="00083596"/>
    <w:rsid w:val="000836F6"/>
    <w:rsid w:val="000849BF"/>
    <w:rsid w:val="00084C7A"/>
    <w:rsid w:val="00084F95"/>
    <w:rsid w:val="00085179"/>
    <w:rsid w:val="00085AB1"/>
    <w:rsid w:val="00085B09"/>
    <w:rsid w:val="00087665"/>
    <w:rsid w:val="000917B1"/>
    <w:rsid w:val="00092C3A"/>
    <w:rsid w:val="000935B0"/>
    <w:rsid w:val="00093C26"/>
    <w:rsid w:val="00093E05"/>
    <w:rsid w:val="00093EE2"/>
    <w:rsid w:val="00094AD1"/>
    <w:rsid w:val="00094AF3"/>
    <w:rsid w:val="00095787"/>
    <w:rsid w:val="00095F54"/>
    <w:rsid w:val="0009611E"/>
    <w:rsid w:val="000962A2"/>
    <w:rsid w:val="000964A6"/>
    <w:rsid w:val="00097451"/>
    <w:rsid w:val="00097ABA"/>
    <w:rsid w:val="00097F1F"/>
    <w:rsid w:val="00097F3F"/>
    <w:rsid w:val="000A07C5"/>
    <w:rsid w:val="000A103A"/>
    <w:rsid w:val="000A1E0A"/>
    <w:rsid w:val="000A2A3A"/>
    <w:rsid w:val="000A2CE1"/>
    <w:rsid w:val="000A36D9"/>
    <w:rsid w:val="000A387D"/>
    <w:rsid w:val="000A3D7F"/>
    <w:rsid w:val="000A3DC8"/>
    <w:rsid w:val="000A3E03"/>
    <w:rsid w:val="000A43CB"/>
    <w:rsid w:val="000A54AE"/>
    <w:rsid w:val="000A6332"/>
    <w:rsid w:val="000A6498"/>
    <w:rsid w:val="000A661F"/>
    <w:rsid w:val="000A7502"/>
    <w:rsid w:val="000A786A"/>
    <w:rsid w:val="000A7D59"/>
    <w:rsid w:val="000B06E3"/>
    <w:rsid w:val="000B0FE0"/>
    <w:rsid w:val="000B100B"/>
    <w:rsid w:val="000B167E"/>
    <w:rsid w:val="000B19A3"/>
    <w:rsid w:val="000B2BA4"/>
    <w:rsid w:val="000B2DDD"/>
    <w:rsid w:val="000B36BF"/>
    <w:rsid w:val="000B3E83"/>
    <w:rsid w:val="000B438B"/>
    <w:rsid w:val="000B4396"/>
    <w:rsid w:val="000B4868"/>
    <w:rsid w:val="000B486E"/>
    <w:rsid w:val="000B4ED1"/>
    <w:rsid w:val="000B5413"/>
    <w:rsid w:val="000B54B2"/>
    <w:rsid w:val="000B5F64"/>
    <w:rsid w:val="000B6EB5"/>
    <w:rsid w:val="000B7134"/>
    <w:rsid w:val="000B7AA7"/>
    <w:rsid w:val="000C1FE0"/>
    <w:rsid w:val="000C2329"/>
    <w:rsid w:val="000C2460"/>
    <w:rsid w:val="000C2A3C"/>
    <w:rsid w:val="000C2B91"/>
    <w:rsid w:val="000C33DA"/>
    <w:rsid w:val="000C3B55"/>
    <w:rsid w:val="000C5154"/>
    <w:rsid w:val="000C5AF4"/>
    <w:rsid w:val="000C60C7"/>
    <w:rsid w:val="000C62FE"/>
    <w:rsid w:val="000C6D33"/>
    <w:rsid w:val="000C6E0B"/>
    <w:rsid w:val="000C7715"/>
    <w:rsid w:val="000D02E1"/>
    <w:rsid w:val="000D0ADB"/>
    <w:rsid w:val="000D0BCE"/>
    <w:rsid w:val="000D11F7"/>
    <w:rsid w:val="000D1B54"/>
    <w:rsid w:val="000D2900"/>
    <w:rsid w:val="000D293C"/>
    <w:rsid w:val="000D35B5"/>
    <w:rsid w:val="000D3732"/>
    <w:rsid w:val="000D3914"/>
    <w:rsid w:val="000D4820"/>
    <w:rsid w:val="000D5752"/>
    <w:rsid w:val="000D57C1"/>
    <w:rsid w:val="000D5E62"/>
    <w:rsid w:val="000D640B"/>
    <w:rsid w:val="000D6597"/>
    <w:rsid w:val="000D6730"/>
    <w:rsid w:val="000E148C"/>
    <w:rsid w:val="000E1E87"/>
    <w:rsid w:val="000E22D2"/>
    <w:rsid w:val="000E235A"/>
    <w:rsid w:val="000E2880"/>
    <w:rsid w:val="000E2AE8"/>
    <w:rsid w:val="000E3253"/>
    <w:rsid w:val="000E3565"/>
    <w:rsid w:val="000E3FAB"/>
    <w:rsid w:val="000E42C5"/>
    <w:rsid w:val="000E4C6B"/>
    <w:rsid w:val="000E4D3A"/>
    <w:rsid w:val="000E4D7F"/>
    <w:rsid w:val="000E5B95"/>
    <w:rsid w:val="000E7EA8"/>
    <w:rsid w:val="000F1065"/>
    <w:rsid w:val="000F1448"/>
    <w:rsid w:val="000F1863"/>
    <w:rsid w:val="000F1883"/>
    <w:rsid w:val="000F23AE"/>
    <w:rsid w:val="000F2CB7"/>
    <w:rsid w:val="000F37EC"/>
    <w:rsid w:val="000F3EA7"/>
    <w:rsid w:val="000F3FA4"/>
    <w:rsid w:val="000F42A0"/>
    <w:rsid w:val="000F491B"/>
    <w:rsid w:val="000F52A2"/>
    <w:rsid w:val="001000C4"/>
    <w:rsid w:val="00101F19"/>
    <w:rsid w:val="00102970"/>
    <w:rsid w:val="00103439"/>
    <w:rsid w:val="00103DDF"/>
    <w:rsid w:val="00104359"/>
    <w:rsid w:val="001048A8"/>
    <w:rsid w:val="00104AF1"/>
    <w:rsid w:val="0010579B"/>
    <w:rsid w:val="00105AD5"/>
    <w:rsid w:val="00105FB4"/>
    <w:rsid w:val="00107AA9"/>
    <w:rsid w:val="0011057D"/>
    <w:rsid w:val="00110858"/>
    <w:rsid w:val="00111072"/>
    <w:rsid w:val="0011126F"/>
    <w:rsid w:val="001119CE"/>
    <w:rsid w:val="00111A6E"/>
    <w:rsid w:val="00111AE1"/>
    <w:rsid w:val="00111F31"/>
    <w:rsid w:val="00111FEC"/>
    <w:rsid w:val="001135BE"/>
    <w:rsid w:val="00113CEA"/>
    <w:rsid w:val="00114236"/>
    <w:rsid w:val="00115FE2"/>
    <w:rsid w:val="001168C2"/>
    <w:rsid w:val="001173BD"/>
    <w:rsid w:val="001211B9"/>
    <w:rsid w:val="001221AC"/>
    <w:rsid w:val="00122856"/>
    <w:rsid w:val="00122A23"/>
    <w:rsid w:val="00123073"/>
    <w:rsid w:val="00123D6F"/>
    <w:rsid w:val="00124D06"/>
    <w:rsid w:val="00125FF4"/>
    <w:rsid w:val="00130C06"/>
    <w:rsid w:val="001311B9"/>
    <w:rsid w:val="00131C9C"/>
    <w:rsid w:val="00131E4E"/>
    <w:rsid w:val="00131FD7"/>
    <w:rsid w:val="00132218"/>
    <w:rsid w:val="00133007"/>
    <w:rsid w:val="00133362"/>
    <w:rsid w:val="00133AF4"/>
    <w:rsid w:val="00134043"/>
    <w:rsid w:val="001340F9"/>
    <w:rsid w:val="001340FA"/>
    <w:rsid w:val="0013460E"/>
    <w:rsid w:val="00134890"/>
    <w:rsid w:val="0013533A"/>
    <w:rsid w:val="001354C0"/>
    <w:rsid w:val="00135D7E"/>
    <w:rsid w:val="001367DE"/>
    <w:rsid w:val="00136BFC"/>
    <w:rsid w:val="00136CF7"/>
    <w:rsid w:val="00137395"/>
    <w:rsid w:val="001400F7"/>
    <w:rsid w:val="00141FE8"/>
    <w:rsid w:val="0014294F"/>
    <w:rsid w:val="00144523"/>
    <w:rsid w:val="00144863"/>
    <w:rsid w:val="00145522"/>
    <w:rsid w:val="00145E67"/>
    <w:rsid w:val="00146362"/>
    <w:rsid w:val="00146A4F"/>
    <w:rsid w:val="00147325"/>
    <w:rsid w:val="00147703"/>
    <w:rsid w:val="0014791A"/>
    <w:rsid w:val="001479A2"/>
    <w:rsid w:val="00151C3A"/>
    <w:rsid w:val="00152C36"/>
    <w:rsid w:val="00154A87"/>
    <w:rsid w:val="00155946"/>
    <w:rsid w:val="00155C82"/>
    <w:rsid w:val="00155D89"/>
    <w:rsid w:val="00156676"/>
    <w:rsid w:val="00157054"/>
    <w:rsid w:val="00157078"/>
    <w:rsid w:val="00157320"/>
    <w:rsid w:val="0016015E"/>
    <w:rsid w:val="00160CFA"/>
    <w:rsid w:val="00161A77"/>
    <w:rsid w:val="00162539"/>
    <w:rsid w:val="00163A4A"/>
    <w:rsid w:val="0016466E"/>
    <w:rsid w:val="00166488"/>
    <w:rsid w:val="00166E6A"/>
    <w:rsid w:val="00166E74"/>
    <w:rsid w:val="001677B9"/>
    <w:rsid w:val="00167DE0"/>
    <w:rsid w:val="0017031A"/>
    <w:rsid w:val="00171EF0"/>
    <w:rsid w:val="00172470"/>
    <w:rsid w:val="001724DF"/>
    <w:rsid w:val="00172950"/>
    <w:rsid w:val="00172ACE"/>
    <w:rsid w:val="00173350"/>
    <w:rsid w:val="001741D9"/>
    <w:rsid w:val="00174992"/>
    <w:rsid w:val="00174A68"/>
    <w:rsid w:val="00174A9E"/>
    <w:rsid w:val="00174BA7"/>
    <w:rsid w:val="0017524C"/>
    <w:rsid w:val="00175555"/>
    <w:rsid w:val="001758EE"/>
    <w:rsid w:val="001762E1"/>
    <w:rsid w:val="0017633B"/>
    <w:rsid w:val="00176537"/>
    <w:rsid w:val="00176A40"/>
    <w:rsid w:val="00176E66"/>
    <w:rsid w:val="00176FFE"/>
    <w:rsid w:val="00177302"/>
    <w:rsid w:val="00177653"/>
    <w:rsid w:val="00177828"/>
    <w:rsid w:val="001778AF"/>
    <w:rsid w:val="00180923"/>
    <w:rsid w:val="00180E64"/>
    <w:rsid w:val="0018198C"/>
    <w:rsid w:val="00182074"/>
    <w:rsid w:val="001820FC"/>
    <w:rsid w:val="0018284A"/>
    <w:rsid w:val="001829EF"/>
    <w:rsid w:val="00182A0F"/>
    <w:rsid w:val="00183372"/>
    <w:rsid w:val="00183C30"/>
    <w:rsid w:val="00184A79"/>
    <w:rsid w:val="00184CFE"/>
    <w:rsid w:val="00184F2E"/>
    <w:rsid w:val="00187891"/>
    <w:rsid w:val="00187EAE"/>
    <w:rsid w:val="00190857"/>
    <w:rsid w:val="00192235"/>
    <w:rsid w:val="001926F2"/>
    <w:rsid w:val="00192793"/>
    <w:rsid w:val="00192BF3"/>
    <w:rsid w:val="001933F6"/>
    <w:rsid w:val="001936BE"/>
    <w:rsid w:val="00193EEA"/>
    <w:rsid w:val="00194177"/>
    <w:rsid w:val="0019427D"/>
    <w:rsid w:val="001942C8"/>
    <w:rsid w:val="0019465F"/>
    <w:rsid w:val="00194A27"/>
    <w:rsid w:val="0019502E"/>
    <w:rsid w:val="001951F3"/>
    <w:rsid w:val="00196B57"/>
    <w:rsid w:val="0019702E"/>
    <w:rsid w:val="001A11F0"/>
    <w:rsid w:val="001A12D0"/>
    <w:rsid w:val="001A135A"/>
    <w:rsid w:val="001A14A8"/>
    <w:rsid w:val="001A1ABB"/>
    <w:rsid w:val="001A1D55"/>
    <w:rsid w:val="001A1D63"/>
    <w:rsid w:val="001A2E7A"/>
    <w:rsid w:val="001A2FB3"/>
    <w:rsid w:val="001A3199"/>
    <w:rsid w:val="001A3271"/>
    <w:rsid w:val="001A3CEF"/>
    <w:rsid w:val="001A4917"/>
    <w:rsid w:val="001A4B54"/>
    <w:rsid w:val="001A4F0D"/>
    <w:rsid w:val="001A59B4"/>
    <w:rsid w:val="001A5ADA"/>
    <w:rsid w:val="001A5B13"/>
    <w:rsid w:val="001A5F1A"/>
    <w:rsid w:val="001A6323"/>
    <w:rsid w:val="001A69CE"/>
    <w:rsid w:val="001A70B2"/>
    <w:rsid w:val="001A776C"/>
    <w:rsid w:val="001A77C4"/>
    <w:rsid w:val="001B017E"/>
    <w:rsid w:val="001B0762"/>
    <w:rsid w:val="001B0E11"/>
    <w:rsid w:val="001B1033"/>
    <w:rsid w:val="001B122D"/>
    <w:rsid w:val="001B279A"/>
    <w:rsid w:val="001B2C4F"/>
    <w:rsid w:val="001B36A9"/>
    <w:rsid w:val="001B4646"/>
    <w:rsid w:val="001B473A"/>
    <w:rsid w:val="001B4B2C"/>
    <w:rsid w:val="001B4B84"/>
    <w:rsid w:val="001B5199"/>
    <w:rsid w:val="001B52F2"/>
    <w:rsid w:val="001B5AF4"/>
    <w:rsid w:val="001B5B8E"/>
    <w:rsid w:val="001B7301"/>
    <w:rsid w:val="001B75F8"/>
    <w:rsid w:val="001C00EC"/>
    <w:rsid w:val="001C0468"/>
    <w:rsid w:val="001C0DB3"/>
    <w:rsid w:val="001C0DE4"/>
    <w:rsid w:val="001C147D"/>
    <w:rsid w:val="001C16D4"/>
    <w:rsid w:val="001C18A2"/>
    <w:rsid w:val="001C18F4"/>
    <w:rsid w:val="001C19D8"/>
    <w:rsid w:val="001C1C7D"/>
    <w:rsid w:val="001C2194"/>
    <w:rsid w:val="001C2998"/>
    <w:rsid w:val="001C3839"/>
    <w:rsid w:val="001C4C20"/>
    <w:rsid w:val="001C563A"/>
    <w:rsid w:val="001C6CDB"/>
    <w:rsid w:val="001C6DAB"/>
    <w:rsid w:val="001C7119"/>
    <w:rsid w:val="001C73B2"/>
    <w:rsid w:val="001C748B"/>
    <w:rsid w:val="001C7F41"/>
    <w:rsid w:val="001D0C07"/>
    <w:rsid w:val="001D111F"/>
    <w:rsid w:val="001D1390"/>
    <w:rsid w:val="001D1A63"/>
    <w:rsid w:val="001D1C35"/>
    <w:rsid w:val="001D3224"/>
    <w:rsid w:val="001D362C"/>
    <w:rsid w:val="001D419F"/>
    <w:rsid w:val="001D48F5"/>
    <w:rsid w:val="001D4D1B"/>
    <w:rsid w:val="001D5C68"/>
    <w:rsid w:val="001D66FE"/>
    <w:rsid w:val="001D6E1F"/>
    <w:rsid w:val="001D7161"/>
    <w:rsid w:val="001D74F4"/>
    <w:rsid w:val="001D7A67"/>
    <w:rsid w:val="001E0BDF"/>
    <w:rsid w:val="001E1456"/>
    <w:rsid w:val="001E1A6F"/>
    <w:rsid w:val="001E1B51"/>
    <w:rsid w:val="001E1C6F"/>
    <w:rsid w:val="001E1EAD"/>
    <w:rsid w:val="001E2290"/>
    <w:rsid w:val="001E2495"/>
    <w:rsid w:val="001E26A1"/>
    <w:rsid w:val="001E272A"/>
    <w:rsid w:val="001E2DFA"/>
    <w:rsid w:val="001E2E0E"/>
    <w:rsid w:val="001E34DB"/>
    <w:rsid w:val="001E3D9D"/>
    <w:rsid w:val="001E449F"/>
    <w:rsid w:val="001E4B32"/>
    <w:rsid w:val="001E4FE7"/>
    <w:rsid w:val="001E500D"/>
    <w:rsid w:val="001E604E"/>
    <w:rsid w:val="001E7505"/>
    <w:rsid w:val="001E78EC"/>
    <w:rsid w:val="001F02A3"/>
    <w:rsid w:val="001F0675"/>
    <w:rsid w:val="001F0897"/>
    <w:rsid w:val="001F14AF"/>
    <w:rsid w:val="001F1595"/>
    <w:rsid w:val="001F2F4D"/>
    <w:rsid w:val="001F31CE"/>
    <w:rsid w:val="001F3F32"/>
    <w:rsid w:val="001F5641"/>
    <w:rsid w:val="001F6715"/>
    <w:rsid w:val="001F6815"/>
    <w:rsid w:val="001F6B1A"/>
    <w:rsid w:val="001F6D90"/>
    <w:rsid w:val="001F72DF"/>
    <w:rsid w:val="002021CE"/>
    <w:rsid w:val="00202352"/>
    <w:rsid w:val="0020244E"/>
    <w:rsid w:val="00202D71"/>
    <w:rsid w:val="00203112"/>
    <w:rsid w:val="002034DF"/>
    <w:rsid w:val="002038E5"/>
    <w:rsid w:val="00203D4C"/>
    <w:rsid w:val="0020546A"/>
    <w:rsid w:val="0020679A"/>
    <w:rsid w:val="00207DAE"/>
    <w:rsid w:val="00210582"/>
    <w:rsid w:val="00210714"/>
    <w:rsid w:val="00211094"/>
    <w:rsid w:val="0021123D"/>
    <w:rsid w:val="00211BE0"/>
    <w:rsid w:val="00212BD9"/>
    <w:rsid w:val="00212E24"/>
    <w:rsid w:val="00212EBC"/>
    <w:rsid w:val="002136D8"/>
    <w:rsid w:val="00213D7B"/>
    <w:rsid w:val="00214860"/>
    <w:rsid w:val="002149E8"/>
    <w:rsid w:val="00214F61"/>
    <w:rsid w:val="00215279"/>
    <w:rsid w:val="00215EC2"/>
    <w:rsid w:val="0021681C"/>
    <w:rsid w:val="002169C1"/>
    <w:rsid w:val="00217B96"/>
    <w:rsid w:val="00217F16"/>
    <w:rsid w:val="00220597"/>
    <w:rsid w:val="00221032"/>
    <w:rsid w:val="00221768"/>
    <w:rsid w:val="002220E6"/>
    <w:rsid w:val="002225FB"/>
    <w:rsid w:val="002255DE"/>
    <w:rsid w:val="00225C4C"/>
    <w:rsid w:val="00227FDC"/>
    <w:rsid w:val="002307E1"/>
    <w:rsid w:val="002317C4"/>
    <w:rsid w:val="00232638"/>
    <w:rsid w:val="00233F03"/>
    <w:rsid w:val="00234301"/>
    <w:rsid w:val="002346F4"/>
    <w:rsid w:val="002360E8"/>
    <w:rsid w:val="00236134"/>
    <w:rsid w:val="0023698E"/>
    <w:rsid w:val="002373FE"/>
    <w:rsid w:val="00237628"/>
    <w:rsid w:val="00237ACA"/>
    <w:rsid w:val="002405B7"/>
    <w:rsid w:val="002410E9"/>
    <w:rsid w:val="0024130E"/>
    <w:rsid w:val="00241A02"/>
    <w:rsid w:val="00241A61"/>
    <w:rsid w:val="0024227E"/>
    <w:rsid w:val="002427DC"/>
    <w:rsid w:val="00242DCE"/>
    <w:rsid w:val="002430BF"/>
    <w:rsid w:val="00243B3D"/>
    <w:rsid w:val="00243BC3"/>
    <w:rsid w:val="002442C0"/>
    <w:rsid w:val="00244D35"/>
    <w:rsid w:val="00245228"/>
    <w:rsid w:val="002453AB"/>
    <w:rsid w:val="002459FF"/>
    <w:rsid w:val="00247151"/>
    <w:rsid w:val="0024783E"/>
    <w:rsid w:val="002510C4"/>
    <w:rsid w:val="002514A4"/>
    <w:rsid w:val="0025195A"/>
    <w:rsid w:val="00252B0D"/>
    <w:rsid w:val="00252B4B"/>
    <w:rsid w:val="00252F4A"/>
    <w:rsid w:val="002539B4"/>
    <w:rsid w:val="00253B0E"/>
    <w:rsid w:val="00253D00"/>
    <w:rsid w:val="00254139"/>
    <w:rsid w:val="00254250"/>
    <w:rsid w:val="00254F43"/>
    <w:rsid w:val="0025530F"/>
    <w:rsid w:val="0025583D"/>
    <w:rsid w:val="002559BC"/>
    <w:rsid w:val="00256C00"/>
    <w:rsid w:val="002573BB"/>
    <w:rsid w:val="002575F9"/>
    <w:rsid w:val="00257D05"/>
    <w:rsid w:val="002610DA"/>
    <w:rsid w:val="00263054"/>
    <w:rsid w:val="002632A8"/>
    <w:rsid w:val="0026427D"/>
    <w:rsid w:val="00265A16"/>
    <w:rsid w:val="00265C8C"/>
    <w:rsid w:val="00265D94"/>
    <w:rsid w:val="0026624E"/>
    <w:rsid w:val="0026654E"/>
    <w:rsid w:val="00266F53"/>
    <w:rsid w:val="00266FCD"/>
    <w:rsid w:val="00267075"/>
    <w:rsid w:val="002673F1"/>
    <w:rsid w:val="00267A7C"/>
    <w:rsid w:val="00267F81"/>
    <w:rsid w:val="002707FB"/>
    <w:rsid w:val="00270D5B"/>
    <w:rsid w:val="00270DB3"/>
    <w:rsid w:val="00270F41"/>
    <w:rsid w:val="0027154E"/>
    <w:rsid w:val="00272E52"/>
    <w:rsid w:val="00274345"/>
    <w:rsid w:val="00274435"/>
    <w:rsid w:val="00274BF1"/>
    <w:rsid w:val="00274D94"/>
    <w:rsid w:val="00275443"/>
    <w:rsid w:val="00275B02"/>
    <w:rsid w:val="00276C15"/>
    <w:rsid w:val="0027799D"/>
    <w:rsid w:val="002800CE"/>
    <w:rsid w:val="00281C57"/>
    <w:rsid w:val="00281EAE"/>
    <w:rsid w:val="00282802"/>
    <w:rsid w:val="00282AF7"/>
    <w:rsid w:val="00282E8D"/>
    <w:rsid w:val="00282FC3"/>
    <w:rsid w:val="002839F9"/>
    <w:rsid w:val="00284284"/>
    <w:rsid w:val="0028530A"/>
    <w:rsid w:val="0028700A"/>
    <w:rsid w:val="00287015"/>
    <w:rsid w:val="00291511"/>
    <w:rsid w:val="002915A2"/>
    <w:rsid w:val="00291FBF"/>
    <w:rsid w:val="00293442"/>
    <w:rsid w:val="002936F2"/>
    <w:rsid w:val="00293BBB"/>
    <w:rsid w:val="00294B3F"/>
    <w:rsid w:val="00294F19"/>
    <w:rsid w:val="00294FBA"/>
    <w:rsid w:val="0029559A"/>
    <w:rsid w:val="002974F9"/>
    <w:rsid w:val="00297FF0"/>
    <w:rsid w:val="002A0F8F"/>
    <w:rsid w:val="002A176E"/>
    <w:rsid w:val="002A2651"/>
    <w:rsid w:val="002A2CB1"/>
    <w:rsid w:val="002A35ED"/>
    <w:rsid w:val="002A365B"/>
    <w:rsid w:val="002A3BC9"/>
    <w:rsid w:val="002A5571"/>
    <w:rsid w:val="002A7392"/>
    <w:rsid w:val="002A7EDE"/>
    <w:rsid w:val="002B005C"/>
    <w:rsid w:val="002B0922"/>
    <w:rsid w:val="002B0D32"/>
    <w:rsid w:val="002B11A6"/>
    <w:rsid w:val="002B1C45"/>
    <w:rsid w:val="002B1F96"/>
    <w:rsid w:val="002B1FF0"/>
    <w:rsid w:val="002B2301"/>
    <w:rsid w:val="002B264E"/>
    <w:rsid w:val="002B3900"/>
    <w:rsid w:val="002B43E7"/>
    <w:rsid w:val="002B4444"/>
    <w:rsid w:val="002B4900"/>
    <w:rsid w:val="002B4B18"/>
    <w:rsid w:val="002B4DD0"/>
    <w:rsid w:val="002B4F1E"/>
    <w:rsid w:val="002B531A"/>
    <w:rsid w:val="002B78E2"/>
    <w:rsid w:val="002C0748"/>
    <w:rsid w:val="002C1072"/>
    <w:rsid w:val="002C1B59"/>
    <w:rsid w:val="002C20B7"/>
    <w:rsid w:val="002C2383"/>
    <w:rsid w:val="002C2877"/>
    <w:rsid w:val="002C2AD3"/>
    <w:rsid w:val="002C3293"/>
    <w:rsid w:val="002C34DF"/>
    <w:rsid w:val="002C411F"/>
    <w:rsid w:val="002C4233"/>
    <w:rsid w:val="002C534F"/>
    <w:rsid w:val="002C56CD"/>
    <w:rsid w:val="002C5EC0"/>
    <w:rsid w:val="002C7B17"/>
    <w:rsid w:val="002D0977"/>
    <w:rsid w:val="002D130F"/>
    <w:rsid w:val="002D241B"/>
    <w:rsid w:val="002D4100"/>
    <w:rsid w:val="002D45E6"/>
    <w:rsid w:val="002D506A"/>
    <w:rsid w:val="002D5218"/>
    <w:rsid w:val="002D5314"/>
    <w:rsid w:val="002D5F8B"/>
    <w:rsid w:val="002D6705"/>
    <w:rsid w:val="002D6EA1"/>
    <w:rsid w:val="002D76F1"/>
    <w:rsid w:val="002D7E6C"/>
    <w:rsid w:val="002E06CD"/>
    <w:rsid w:val="002E1499"/>
    <w:rsid w:val="002E1A6F"/>
    <w:rsid w:val="002E26BB"/>
    <w:rsid w:val="002E28D2"/>
    <w:rsid w:val="002E48C1"/>
    <w:rsid w:val="002E4B31"/>
    <w:rsid w:val="002E4C10"/>
    <w:rsid w:val="002E4CAE"/>
    <w:rsid w:val="002E5681"/>
    <w:rsid w:val="002E56EA"/>
    <w:rsid w:val="002E5DBC"/>
    <w:rsid w:val="002E5DC9"/>
    <w:rsid w:val="002E6006"/>
    <w:rsid w:val="002E61B8"/>
    <w:rsid w:val="002E61C7"/>
    <w:rsid w:val="002E624A"/>
    <w:rsid w:val="002E725A"/>
    <w:rsid w:val="002E7359"/>
    <w:rsid w:val="002E7F60"/>
    <w:rsid w:val="002F0593"/>
    <w:rsid w:val="002F0877"/>
    <w:rsid w:val="002F0D29"/>
    <w:rsid w:val="002F0DB1"/>
    <w:rsid w:val="002F1FB2"/>
    <w:rsid w:val="002F2A39"/>
    <w:rsid w:val="002F2D93"/>
    <w:rsid w:val="002F35FC"/>
    <w:rsid w:val="002F3C3D"/>
    <w:rsid w:val="002F3E1A"/>
    <w:rsid w:val="002F3F7A"/>
    <w:rsid w:val="002F4AEB"/>
    <w:rsid w:val="002F5B33"/>
    <w:rsid w:val="002F67C9"/>
    <w:rsid w:val="002F6EFE"/>
    <w:rsid w:val="002F74CD"/>
    <w:rsid w:val="0030006B"/>
    <w:rsid w:val="0030125B"/>
    <w:rsid w:val="00301A16"/>
    <w:rsid w:val="0030226A"/>
    <w:rsid w:val="0030240E"/>
    <w:rsid w:val="00302A8F"/>
    <w:rsid w:val="00302CAB"/>
    <w:rsid w:val="0030381B"/>
    <w:rsid w:val="00304A1C"/>
    <w:rsid w:val="00305C2C"/>
    <w:rsid w:val="00306808"/>
    <w:rsid w:val="00306B69"/>
    <w:rsid w:val="00306F20"/>
    <w:rsid w:val="00307133"/>
    <w:rsid w:val="00307270"/>
    <w:rsid w:val="00307571"/>
    <w:rsid w:val="0030762D"/>
    <w:rsid w:val="00307D96"/>
    <w:rsid w:val="0031066F"/>
    <w:rsid w:val="003112C1"/>
    <w:rsid w:val="003118C6"/>
    <w:rsid w:val="00311D09"/>
    <w:rsid w:val="00312786"/>
    <w:rsid w:val="0031438E"/>
    <w:rsid w:val="00314EDE"/>
    <w:rsid w:val="00315045"/>
    <w:rsid w:val="00315D4B"/>
    <w:rsid w:val="00315D87"/>
    <w:rsid w:val="00316F2F"/>
    <w:rsid w:val="003176C8"/>
    <w:rsid w:val="00317D90"/>
    <w:rsid w:val="00320255"/>
    <w:rsid w:val="00320EF3"/>
    <w:rsid w:val="0032102D"/>
    <w:rsid w:val="0032123A"/>
    <w:rsid w:val="00321933"/>
    <w:rsid w:val="00321D82"/>
    <w:rsid w:val="003221C0"/>
    <w:rsid w:val="00322DF1"/>
    <w:rsid w:val="003239EB"/>
    <w:rsid w:val="00324561"/>
    <w:rsid w:val="00324AF2"/>
    <w:rsid w:val="00324F39"/>
    <w:rsid w:val="00325624"/>
    <w:rsid w:val="00325FD5"/>
    <w:rsid w:val="003263B5"/>
    <w:rsid w:val="003264FB"/>
    <w:rsid w:val="00326B52"/>
    <w:rsid w:val="00326E83"/>
    <w:rsid w:val="003276A6"/>
    <w:rsid w:val="003279E0"/>
    <w:rsid w:val="00327E9A"/>
    <w:rsid w:val="00330FB9"/>
    <w:rsid w:val="00331C96"/>
    <w:rsid w:val="00331DA7"/>
    <w:rsid w:val="00332724"/>
    <w:rsid w:val="00333731"/>
    <w:rsid w:val="0033409E"/>
    <w:rsid w:val="00334196"/>
    <w:rsid w:val="0033422E"/>
    <w:rsid w:val="00334C56"/>
    <w:rsid w:val="00334D0B"/>
    <w:rsid w:val="00335A0A"/>
    <w:rsid w:val="00335AFF"/>
    <w:rsid w:val="0033726B"/>
    <w:rsid w:val="00337A28"/>
    <w:rsid w:val="0034049B"/>
    <w:rsid w:val="0034133B"/>
    <w:rsid w:val="00341976"/>
    <w:rsid w:val="0034206A"/>
    <w:rsid w:val="003426AD"/>
    <w:rsid w:val="003426B7"/>
    <w:rsid w:val="00342CA2"/>
    <w:rsid w:val="00343548"/>
    <w:rsid w:val="0034493F"/>
    <w:rsid w:val="00345585"/>
    <w:rsid w:val="0034564C"/>
    <w:rsid w:val="00345A3F"/>
    <w:rsid w:val="00346189"/>
    <w:rsid w:val="00346199"/>
    <w:rsid w:val="003463FF"/>
    <w:rsid w:val="00347462"/>
    <w:rsid w:val="00347E7B"/>
    <w:rsid w:val="0035011E"/>
    <w:rsid w:val="0035026F"/>
    <w:rsid w:val="00350579"/>
    <w:rsid w:val="00350A2C"/>
    <w:rsid w:val="00350D94"/>
    <w:rsid w:val="00350DF7"/>
    <w:rsid w:val="003518AA"/>
    <w:rsid w:val="00352766"/>
    <w:rsid w:val="00352EC3"/>
    <w:rsid w:val="00354382"/>
    <w:rsid w:val="00354A02"/>
    <w:rsid w:val="00354A16"/>
    <w:rsid w:val="00355C60"/>
    <w:rsid w:val="003570EA"/>
    <w:rsid w:val="00357662"/>
    <w:rsid w:val="00357DEF"/>
    <w:rsid w:val="003605AC"/>
    <w:rsid w:val="00360A88"/>
    <w:rsid w:val="00360F30"/>
    <w:rsid w:val="0036198B"/>
    <w:rsid w:val="00361EB4"/>
    <w:rsid w:val="003620B0"/>
    <w:rsid w:val="003625AD"/>
    <w:rsid w:val="00363243"/>
    <w:rsid w:val="003639EE"/>
    <w:rsid w:val="003645D7"/>
    <w:rsid w:val="00364AD1"/>
    <w:rsid w:val="00364AE8"/>
    <w:rsid w:val="003661C2"/>
    <w:rsid w:val="003662F7"/>
    <w:rsid w:val="00366557"/>
    <w:rsid w:val="00366B0D"/>
    <w:rsid w:val="003670FC"/>
    <w:rsid w:val="003679D2"/>
    <w:rsid w:val="00367C0D"/>
    <w:rsid w:val="00367FBF"/>
    <w:rsid w:val="003700A6"/>
    <w:rsid w:val="003708B8"/>
    <w:rsid w:val="00370E65"/>
    <w:rsid w:val="003710CA"/>
    <w:rsid w:val="00371321"/>
    <w:rsid w:val="00371574"/>
    <w:rsid w:val="003715C9"/>
    <w:rsid w:val="00372C7B"/>
    <w:rsid w:val="00373365"/>
    <w:rsid w:val="00373A5F"/>
    <w:rsid w:val="003747DD"/>
    <w:rsid w:val="00374CEE"/>
    <w:rsid w:val="00374F9A"/>
    <w:rsid w:val="003754B5"/>
    <w:rsid w:val="00375D71"/>
    <w:rsid w:val="00375F2C"/>
    <w:rsid w:val="00376204"/>
    <w:rsid w:val="003765D9"/>
    <w:rsid w:val="003772E2"/>
    <w:rsid w:val="00380D28"/>
    <w:rsid w:val="00380E4B"/>
    <w:rsid w:val="003812EA"/>
    <w:rsid w:val="00381964"/>
    <w:rsid w:val="003819B4"/>
    <w:rsid w:val="00382EBD"/>
    <w:rsid w:val="00383793"/>
    <w:rsid w:val="00383CF4"/>
    <w:rsid w:val="0038414B"/>
    <w:rsid w:val="003847EC"/>
    <w:rsid w:val="003854FB"/>
    <w:rsid w:val="00385EF6"/>
    <w:rsid w:val="003864E9"/>
    <w:rsid w:val="003875A7"/>
    <w:rsid w:val="00387766"/>
    <w:rsid w:val="003879FC"/>
    <w:rsid w:val="00387CD3"/>
    <w:rsid w:val="00387EB5"/>
    <w:rsid w:val="00387F66"/>
    <w:rsid w:val="003900FF"/>
    <w:rsid w:val="00390B32"/>
    <w:rsid w:val="00391270"/>
    <w:rsid w:val="003916BA"/>
    <w:rsid w:val="0039176D"/>
    <w:rsid w:val="00391979"/>
    <w:rsid w:val="00391DF9"/>
    <w:rsid w:val="00391E4F"/>
    <w:rsid w:val="0039227C"/>
    <w:rsid w:val="00392EF1"/>
    <w:rsid w:val="00393B66"/>
    <w:rsid w:val="00393DDB"/>
    <w:rsid w:val="003947DE"/>
    <w:rsid w:val="00395155"/>
    <w:rsid w:val="00396775"/>
    <w:rsid w:val="00396A7F"/>
    <w:rsid w:val="00397DE6"/>
    <w:rsid w:val="003A0018"/>
    <w:rsid w:val="003A07A5"/>
    <w:rsid w:val="003A084B"/>
    <w:rsid w:val="003A0A31"/>
    <w:rsid w:val="003A10F5"/>
    <w:rsid w:val="003A16BB"/>
    <w:rsid w:val="003A1787"/>
    <w:rsid w:val="003A1946"/>
    <w:rsid w:val="003A2247"/>
    <w:rsid w:val="003A2329"/>
    <w:rsid w:val="003A2761"/>
    <w:rsid w:val="003A279B"/>
    <w:rsid w:val="003A3516"/>
    <w:rsid w:val="003A36F3"/>
    <w:rsid w:val="003A4805"/>
    <w:rsid w:val="003A4C51"/>
    <w:rsid w:val="003A578D"/>
    <w:rsid w:val="003A5A2D"/>
    <w:rsid w:val="003A61F1"/>
    <w:rsid w:val="003A73FB"/>
    <w:rsid w:val="003A760B"/>
    <w:rsid w:val="003A7EF1"/>
    <w:rsid w:val="003B0522"/>
    <w:rsid w:val="003B1DD2"/>
    <w:rsid w:val="003B251D"/>
    <w:rsid w:val="003B28D2"/>
    <w:rsid w:val="003B28DF"/>
    <w:rsid w:val="003B2D12"/>
    <w:rsid w:val="003B33F4"/>
    <w:rsid w:val="003B3DFB"/>
    <w:rsid w:val="003B40F9"/>
    <w:rsid w:val="003B558E"/>
    <w:rsid w:val="003B66DE"/>
    <w:rsid w:val="003B670B"/>
    <w:rsid w:val="003B6D7E"/>
    <w:rsid w:val="003B6E5D"/>
    <w:rsid w:val="003B780E"/>
    <w:rsid w:val="003B7A7E"/>
    <w:rsid w:val="003B7F76"/>
    <w:rsid w:val="003C06C4"/>
    <w:rsid w:val="003C1231"/>
    <w:rsid w:val="003C1913"/>
    <w:rsid w:val="003C1F37"/>
    <w:rsid w:val="003C2514"/>
    <w:rsid w:val="003C26D0"/>
    <w:rsid w:val="003C3251"/>
    <w:rsid w:val="003C474E"/>
    <w:rsid w:val="003C4DF6"/>
    <w:rsid w:val="003C5618"/>
    <w:rsid w:val="003C5FC3"/>
    <w:rsid w:val="003C7169"/>
    <w:rsid w:val="003C744C"/>
    <w:rsid w:val="003C76D7"/>
    <w:rsid w:val="003C7A02"/>
    <w:rsid w:val="003D00A7"/>
    <w:rsid w:val="003D1183"/>
    <w:rsid w:val="003D17E2"/>
    <w:rsid w:val="003D2E45"/>
    <w:rsid w:val="003D2F27"/>
    <w:rsid w:val="003D4FC8"/>
    <w:rsid w:val="003D4FE0"/>
    <w:rsid w:val="003D542A"/>
    <w:rsid w:val="003D5689"/>
    <w:rsid w:val="003D588E"/>
    <w:rsid w:val="003D597E"/>
    <w:rsid w:val="003D6EA6"/>
    <w:rsid w:val="003D6F9E"/>
    <w:rsid w:val="003D7B87"/>
    <w:rsid w:val="003E0291"/>
    <w:rsid w:val="003E07D6"/>
    <w:rsid w:val="003E0C9C"/>
    <w:rsid w:val="003E0ECF"/>
    <w:rsid w:val="003E1B34"/>
    <w:rsid w:val="003E1CF8"/>
    <w:rsid w:val="003E2003"/>
    <w:rsid w:val="003E23A6"/>
    <w:rsid w:val="003E253F"/>
    <w:rsid w:val="003E331E"/>
    <w:rsid w:val="003E371F"/>
    <w:rsid w:val="003E42FA"/>
    <w:rsid w:val="003E4BB5"/>
    <w:rsid w:val="003E4EAB"/>
    <w:rsid w:val="003E4FAE"/>
    <w:rsid w:val="003E5BCD"/>
    <w:rsid w:val="003E6A13"/>
    <w:rsid w:val="003E6C4C"/>
    <w:rsid w:val="003E78E4"/>
    <w:rsid w:val="003E7942"/>
    <w:rsid w:val="003E7B14"/>
    <w:rsid w:val="003E7BB4"/>
    <w:rsid w:val="003E7C11"/>
    <w:rsid w:val="003F0270"/>
    <w:rsid w:val="003F0ECD"/>
    <w:rsid w:val="003F18BE"/>
    <w:rsid w:val="003F1E18"/>
    <w:rsid w:val="003F216A"/>
    <w:rsid w:val="003F2E7A"/>
    <w:rsid w:val="003F39D8"/>
    <w:rsid w:val="003F4078"/>
    <w:rsid w:val="003F5C16"/>
    <w:rsid w:val="003F5C26"/>
    <w:rsid w:val="003F7497"/>
    <w:rsid w:val="003F7B79"/>
    <w:rsid w:val="00400828"/>
    <w:rsid w:val="00400C4C"/>
    <w:rsid w:val="00401046"/>
    <w:rsid w:val="00401647"/>
    <w:rsid w:val="00401A60"/>
    <w:rsid w:val="00401CB4"/>
    <w:rsid w:val="00402881"/>
    <w:rsid w:val="00403046"/>
    <w:rsid w:val="0040312C"/>
    <w:rsid w:val="004038DD"/>
    <w:rsid w:val="004043FA"/>
    <w:rsid w:val="00404DE6"/>
    <w:rsid w:val="004058CD"/>
    <w:rsid w:val="004059E0"/>
    <w:rsid w:val="004061A6"/>
    <w:rsid w:val="0040747B"/>
    <w:rsid w:val="0040786A"/>
    <w:rsid w:val="00410B45"/>
    <w:rsid w:val="00410BA9"/>
    <w:rsid w:val="00410F2E"/>
    <w:rsid w:val="00411596"/>
    <w:rsid w:val="00411B47"/>
    <w:rsid w:val="004124BB"/>
    <w:rsid w:val="00412E9A"/>
    <w:rsid w:val="00413743"/>
    <w:rsid w:val="00413F33"/>
    <w:rsid w:val="0041410B"/>
    <w:rsid w:val="004148E2"/>
    <w:rsid w:val="00414EA2"/>
    <w:rsid w:val="00415313"/>
    <w:rsid w:val="004158D2"/>
    <w:rsid w:val="004166F1"/>
    <w:rsid w:val="00416F61"/>
    <w:rsid w:val="004172E6"/>
    <w:rsid w:val="00417632"/>
    <w:rsid w:val="00417FE1"/>
    <w:rsid w:val="00420558"/>
    <w:rsid w:val="00420B58"/>
    <w:rsid w:val="00421312"/>
    <w:rsid w:val="00421DA5"/>
    <w:rsid w:val="00422B59"/>
    <w:rsid w:val="00422DEC"/>
    <w:rsid w:val="004230A1"/>
    <w:rsid w:val="004238EE"/>
    <w:rsid w:val="004240D5"/>
    <w:rsid w:val="00424471"/>
    <w:rsid w:val="0042468B"/>
    <w:rsid w:val="0042615E"/>
    <w:rsid w:val="0042651B"/>
    <w:rsid w:val="00426669"/>
    <w:rsid w:val="00426688"/>
    <w:rsid w:val="00427E9B"/>
    <w:rsid w:val="00427FD1"/>
    <w:rsid w:val="004307B6"/>
    <w:rsid w:val="00430A36"/>
    <w:rsid w:val="004314EA"/>
    <w:rsid w:val="00431599"/>
    <w:rsid w:val="00431D96"/>
    <w:rsid w:val="00432AAB"/>
    <w:rsid w:val="00433165"/>
    <w:rsid w:val="00433F79"/>
    <w:rsid w:val="00433FED"/>
    <w:rsid w:val="00434996"/>
    <w:rsid w:val="00434A2B"/>
    <w:rsid w:val="00435B5A"/>
    <w:rsid w:val="00435F84"/>
    <w:rsid w:val="00436125"/>
    <w:rsid w:val="00436553"/>
    <w:rsid w:val="004368A7"/>
    <w:rsid w:val="00436F1E"/>
    <w:rsid w:val="004374C9"/>
    <w:rsid w:val="004403BB"/>
    <w:rsid w:val="00440464"/>
    <w:rsid w:val="00441D97"/>
    <w:rsid w:val="00443662"/>
    <w:rsid w:val="00445E1A"/>
    <w:rsid w:val="0044615C"/>
    <w:rsid w:val="004465BD"/>
    <w:rsid w:val="00446AE2"/>
    <w:rsid w:val="00446AEF"/>
    <w:rsid w:val="0044702A"/>
    <w:rsid w:val="0044773F"/>
    <w:rsid w:val="00452111"/>
    <w:rsid w:val="004529B5"/>
    <w:rsid w:val="004534F2"/>
    <w:rsid w:val="00453C0E"/>
    <w:rsid w:val="00453D5E"/>
    <w:rsid w:val="00453E99"/>
    <w:rsid w:val="00454194"/>
    <w:rsid w:val="00456099"/>
    <w:rsid w:val="00456A96"/>
    <w:rsid w:val="004575A4"/>
    <w:rsid w:val="00457DD1"/>
    <w:rsid w:val="00460480"/>
    <w:rsid w:val="00460734"/>
    <w:rsid w:val="00460793"/>
    <w:rsid w:val="0046093E"/>
    <w:rsid w:val="00460C80"/>
    <w:rsid w:val="00460CD6"/>
    <w:rsid w:val="0046101A"/>
    <w:rsid w:val="00461256"/>
    <w:rsid w:val="00461442"/>
    <w:rsid w:val="0046279E"/>
    <w:rsid w:val="00463D98"/>
    <w:rsid w:val="004649BC"/>
    <w:rsid w:val="00464E36"/>
    <w:rsid w:val="00466717"/>
    <w:rsid w:val="00466769"/>
    <w:rsid w:val="004668D5"/>
    <w:rsid w:val="00466ABF"/>
    <w:rsid w:val="004676F4"/>
    <w:rsid w:val="00467B25"/>
    <w:rsid w:val="004700D9"/>
    <w:rsid w:val="004709BB"/>
    <w:rsid w:val="00470F90"/>
    <w:rsid w:val="0047102F"/>
    <w:rsid w:val="004710C8"/>
    <w:rsid w:val="0047165B"/>
    <w:rsid w:val="004722A2"/>
    <w:rsid w:val="0047254D"/>
    <w:rsid w:val="00472F3F"/>
    <w:rsid w:val="004731BB"/>
    <w:rsid w:val="00473262"/>
    <w:rsid w:val="004735A0"/>
    <w:rsid w:val="004747CD"/>
    <w:rsid w:val="00474F8B"/>
    <w:rsid w:val="004754DE"/>
    <w:rsid w:val="0047573D"/>
    <w:rsid w:val="00475ED9"/>
    <w:rsid w:val="004768D0"/>
    <w:rsid w:val="004800FD"/>
    <w:rsid w:val="004802E1"/>
    <w:rsid w:val="00480908"/>
    <w:rsid w:val="00481F47"/>
    <w:rsid w:val="00481FA8"/>
    <w:rsid w:val="00482872"/>
    <w:rsid w:val="00482B16"/>
    <w:rsid w:val="00482C9F"/>
    <w:rsid w:val="00483E0D"/>
    <w:rsid w:val="00484480"/>
    <w:rsid w:val="00484C14"/>
    <w:rsid w:val="00485321"/>
    <w:rsid w:val="0048602F"/>
    <w:rsid w:val="00486278"/>
    <w:rsid w:val="00486DEB"/>
    <w:rsid w:val="00486E2C"/>
    <w:rsid w:val="004872CB"/>
    <w:rsid w:val="0048768E"/>
    <w:rsid w:val="00487794"/>
    <w:rsid w:val="004877BB"/>
    <w:rsid w:val="00487A96"/>
    <w:rsid w:val="00487ED7"/>
    <w:rsid w:val="0049015A"/>
    <w:rsid w:val="0049018F"/>
    <w:rsid w:val="004905C5"/>
    <w:rsid w:val="004906AE"/>
    <w:rsid w:val="004916B2"/>
    <w:rsid w:val="00491B5D"/>
    <w:rsid w:val="00491D82"/>
    <w:rsid w:val="00492408"/>
    <w:rsid w:val="00493093"/>
    <w:rsid w:val="00493A8C"/>
    <w:rsid w:val="00494148"/>
    <w:rsid w:val="0049533F"/>
    <w:rsid w:val="004958D3"/>
    <w:rsid w:val="00496D4E"/>
    <w:rsid w:val="00496DED"/>
    <w:rsid w:val="00497454"/>
    <w:rsid w:val="004A0471"/>
    <w:rsid w:val="004A0F06"/>
    <w:rsid w:val="004A0F94"/>
    <w:rsid w:val="004A1542"/>
    <w:rsid w:val="004A15A6"/>
    <w:rsid w:val="004A1633"/>
    <w:rsid w:val="004A2438"/>
    <w:rsid w:val="004A2D1E"/>
    <w:rsid w:val="004A32FF"/>
    <w:rsid w:val="004A34F8"/>
    <w:rsid w:val="004A4F38"/>
    <w:rsid w:val="004A4F82"/>
    <w:rsid w:val="004A5FBC"/>
    <w:rsid w:val="004A63AF"/>
    <w:rsid w:val="004A6CCC"/>
    <w:rsid w:val="004A7090"/>
    <w:rsid w:val="004A7097"/>
    <w:rsid w:val="004A7274"/>
    <w:rsid w:val="004A7F5A"/>
    <w:rsid w:val="004B14CB"/>
    <w:rsid w:val="004B24D1"/>
    <w:rsid w:val="004B2D2B"/>
    <w:rsid w:val="004B2D45"/>
    <w:rsid w:val="004B3077"/>
    <w:rsid w:val="004B3705"/>
    <w:rsid w:val="004B3BC6"/>
    <w:rsid w:val="004B412D"/>
    <w:rsid w:val="004B463A"/>
    <w:rsid w:val="004B4986"/>
    <w:rsid w:val="004B4BE0"/>
    <w:rsid w:val="004B5808"/>
    <w:rsid w:val="004B5D60"/>
    <w:rsid w:val="004B6664"/>
    <w:rsid w:val="004B68A9"/>
    <w:rsid w:val="004B6B5D"/>
    <w:rsid w:val="004B7A7B"/>
    <w:rsid w:val="004B7B49"/>
    <w:rsid w:val="004C035D"/>
    <w:rsid w:val="004C041F"/>
    <w:rsid w:val="004C0C17"/>
    <w:rsid w:val="004C0EA0"/>
    <w:rsid w:val="004C1081"/>
    <w:rsid w:val="004C1A7F"/>
    <w:rsid w:val="004C1F0D"/>
    <w:rsid w:val="004C2503"/>
    <w:rsid w:val="004C3428"/>
    <w:rsid w:val="004C4026"/>
    <w:rsid w:val="004C4182"/>
    <w:rsid w:val="004C54ED"/>
    <w:rsid w:val="004C5856"/>
    <w:rsid w:val="004C6568"/>
    <w:rsid w:val="004C70CC"/>
    <w:rsid w:val="004C7A94"/>
    <w:rsid w:val="004C7FCD"/>
    <w:rsid w:val="004D059A"/>
    <w:rsid w:val="004D0AEA"/>
    <w:rsid w:val="004D142A"/>
    <w:rsid w:val="004D14CB"/>
    <w:rsid w:val="004D15F7"/>
    <w:rsid w:val="004D1ED2"/>
    <w:rsid w:val="004D23B2"/>
    <w:rsid w:val="004D3045"/>
    <w:rsid w:val="004D33C0"/>
    <w:rsid w:val="004D392F"/>
    <w:rsid w:val="004D4019"/>
    <w:rsid w:val="004D443F"/>
    <w:rsid w:val="004D4838"/>
    <w:rsid w:val="004D4A74"/>
    <w:rsid w:val="004D4E31"/>
    <w:rsid w:val="004D501F"/>
    <w:rsid w:val="004D54CF"/>
    <w:rsid w:val="004D5760"/>
    <w:rsid w:val="004D64BA"/>
    <w:rsid w:val="004D64BD"/>
    <w:rsid w:val="004D676F"/>
    <w:rsid w:val="004D6929"/>
    <w:rsid w:val="004D746D"/>
    <w:rsid w:val="004D77BD"/>
    <w:rsid w:val="004D7CF4"/>
    <w:rsid w:val="004D7EB0"/>
    <w:rsid w:val="004E34E4"/>
    <w:rsid w:val="004E354F"/>
    <w:rsid w:val="004E3E50"/>
    <w:rsid w:val="004E3E72"/>
    <w:rsid w:val="004E494B"/>
    <w:rsid w:val="004E49B1"/>
    <w:rsid w:val="004E4AD1"/>
    <w:rsid w:val="004E538D"/>
    <w:rsid w:val="004E56E2"/>
    <w:rsid w:val="004E6ED9"/>
    <w:rsid w:val="004E729A"/>
    <w:rsid w:val="004E7CFB"/>
    <w:rsid w:val="004F2BFB"/>
    <w:rsid w:val="004F324E"/>
    <w:rsid w:val="004F338B"/>
    <w:rsid w:val="004F3A5E"/>
    <w:rsid w:val="004F401C"/>
    <w:rsid w:val="004F49A5"/>
    <w:rsid w:val="004F50D8"/>
    <w:rsid w:val="004F573E"/>
    <w:rsid w:val="004F6053"/>
    <w:rsid w:val="0050044A"/>
    <w:rsid w:val="00500BA5"/>
    <w:rsid w:val="00500F12"/>
    <w:rsid w:val="00501CDD"/>
    <w:rsid w:val="00501D0A"/>
    <w:rsid w:val="00501E38"/>
    <w:rsid w:val="00501F3D"/>
    <w:rsid w:val="00503CCA"/>
    <w:rsid w:val="00504628"/>
    <w:rsid w:val="0050484C"/>
    <w:rsid w:val="00505162"/>
    <w:rsid w:val="005051A0"/>
    <w:rsid w:val="0050522D"/>
    <w:rsid w:val="00505482"/>
    <w:rsid w:val="005057E9"/>
    <w:rsid w:val="00506B6A"/>
    <w:rsid w:val="00506CC8"/>
    <w:rsid w:val="00506DF2"/>
    <w:rsid w:val="005070AE"/>
    <w:rsid w:val="00507444"/>
    <w:rsid w:val="005100A5"/>
    <w:rsid w:val="0051153F"/>
    <w:rsid w:val="00511CFF"/>
    <w:rsid w:val="00512A98"/>
    <w:rsid w:val="00512E37"/>
    <w:rsid w:val="005137B9"/>
    <w:rsid w:val="00515217"/>
    <w:rsid w:val="00515507"/>
    <w:rsid w:val="00515539"/>
    <w:rsid w:val="00515626"/>
    <w:rsid w:val="00515663"/>
    <w:rsid w:val="00516E4E"/>
    <w:rsid w:val="00517AE1"/>
    <w:rsid w:val="00517AEB"/>
    <w:rsid w:val="0052002F"/>
    <w:rsid w:val="0052032C"/>
    <w:rsid w:val="00520D23"/>
    <w:rsid w:val="00522364"/>
    <w:rsid w:val="005224E4"/>
    <w:rsid w:val="0052331A"/>
    <w:rsid w:val="00523344"/>
    <w:rsid w:val="0052493C"/>
    <w:rsid w:val="00525576"/>
    <w:rsid w:val="00525929"/>
    <w:rsid w:val="00525A2B"/>
    <w:rsid w:val="00525CB3"/>
    <w:rsid w:val="00525F2D"/>
    <w:rsid w:val="00526203"/>
    <w:rsid w:val="005264AB"/>
    <w:rsid w:val="00526DFE"/>
    <w:rsid w:val="00527395"/>
    <w:rsid w:val="00532D0E"/>
    <w:rsid w:val="00532DB2"/>
    <w:rsid w:val="005344D2"/>
    <w:rsid w:val="00534774"/>
    <w:rsid w:val="00534B73"/>
    <w:rsid w:val="00534DC6"/>
    <w:rsid w:val="00534E27"/>
    <w:rsid w:val="00535341"/>
    <w:rsid w:val="00535D85"/>
    <w:rsid w:val="00535DF5"/>
    <w:rsid w:val="00537611"/>
    <w:rsid w:val="00540011"/>
    <w:rsid w:val="005401E2"/>
    <w:rsid w:val="005402E9"/>
    <w:rsid w:val="005417D4"/>
    <w:rsid w:val="0054192A"/>
    <w:rsid w:val="00541D81"/>
    <w:rsid w:val="00541E48"/>
    <w:rsid w:val="00541EE7"/>
    <w:rsid w:val="00541F59"/>
    <w:rsid w:val="00542BCD"/>
    <w:rsid w:val="00542E7D"/>
    <w:rsid w:val="0054316D"/>
    <w:rsid w:val="005431B0"/>
    <w:rsid w:val="00543DE0"/>
    <w:rsid w:val="00543E65"/>
    <w:rsid w:val="0054436D"/>
    <w:rsid w:val="005443A5"/>
    <w:rsid w:val="005445BC"/>
    <w:rsid w:val="005446D9"/>
    <w:rsid w:val="00544CD7"/>
    <w:rsid w:val="00544E22"/>
    <w:rsid w:val="005457B9"/>
    <w:rsid w:val="00545E3D"/>
    <w:rsid w:val="005461E1"/>
    <w:rsid w:val="0054683E"/>
    <w:rsid w:val="00546E65"/>
    <w:rsid w:val="005473A7"/>
    <w:rsid w:val="00547BCD"/>
    <w:rsid w:val="00547E92"/>
    <w:rsid w:val="00550588"/>
    <w:rsid w:val="00550720"/>
    <w:rsid w:val="005518ED"/>
    <w:rsid w:val="005521B0"/>
    <w:rsid w:val="00553029"/>
    <w:rsid w:val="00555186"/>
    <w:rsid w:val="0055623C"/>
    <w:rsid w:val="00557342"/>
    <w:rsid w:val="00561302"/>
    <w:rsid w:val="0056140D"/>
    <w:rsid w:val="00561ECC"/>
    <w:rsid w:val="00561F55"/>
    <w:rsid w:val="00562074"/>
    <w:rsid w:val="00563508"/>
    <w:rsid w:val="00563D71"/>
    <w:rsid w:val="005655C1"/>
    <w:rsid w:val="00565EC3"/>
    <w:rsid w:val="00566197"/>
    <w:rsid w:val="005664FB"/>
    <w:rsid w:val="0056722B"/>
    <w:rsid w:val="00567A1E"/>
    <w:rsid w:val="0057022C"/>
    <w:rsid w:val="00570F17"/>
    <w:rsid w:val="0057130C"/>
    <w:rsid w:val="0057258D"/>
    <w:rsid w:val="005732B9"/>
    <w:rsid w:val="005733B9"/>
    <w:rsid w:val="005735D1"/>
    <w:rsid w:val="00573BF1"/>
    <w:rsid w:val="0057440F"/>
    <w:rsid w:val="005750EE"/>
    <w:rsid w:val="0057516A"/>
    <w:rsid w:val="0057536E"/>
    <w:rsid w:val="00575A46"/>
    <w:rsid w:val="00576B68"/>
    <w:rsid w:val="00577155"/>
    <w:rsid w:val="0057717E"/>
    <w:rsid w:val="00577E08"/>
    <w:rsid w:val="00580B5C"/>
    <w:rsid w:val="005815CB"/>
    <w:rsid w:val="00581E06"/>
    <w:rsid w:val="0058251E"/>
    <w:rsid w:val="00582963"/>
    <w:rsid w:val="00583C97"/>
    <w:rsid w:val="00584763"/>
    <w:rsid w:val="00584DFE"/>
    <w:rsid w:val="005853AF"/>
    <w:rsid w:val="0058552C"/>
    <w:rsid w:val="005863C0"/>
    <w:rsid w:val="00586C1E"/>
    <w:rsid w:val="00586C46"/>
    <w:rsid w:val="00586D7C"/>
    <w:rsid w:val="0059033C"/>
    <w:rsid w:val="005904F7"/>
    <w:rsid w:val="0059064E"/>
    <w:rsid w:val="00590951"/>
    <w:rsid w:val="005913FC"/>
    <w:rsid w:val="00591C93"/>
    <w:rsid w:val="0059284C"/>
    <w:rsid w:val="00593281"/>
    <w:rsid w:val="005935B6"/>
    <w:rsid w:val="005935EE"/>
    <w:rsid w:val="0059381A"/>
    <w:rsid w:val="00594D11"/>
    <w:rsid w:val="0059541F"/>
    <w:rsid w:val="005959C1"/>
    <w:rsid w:val="00597C86"/>
    <w:rsid w:val="005A0723"/>
    <w:rsid w:val="005A0D88"/>
    <w:rsid w:val="005A1F98"/>
    <w:rsid w:val="005A2A49"/>
    <w:rsid w:val="005A41B3"/>
    <w:rsid w:val="005A5762"/>
    <w:rsid w:val="005A68E5"/>
    <w:rsid w:val="005A6C58"/>
    <w:rsid w:val="005A7365"/>
    <w:rsid w:val="005B0597"/>
    <w:rsid w:val="005B1C52"/>
    <w:rsid w:val="005B1D4C"/>
    <w:rsid w:val="005B1EA7"/>
    <w:rsid w:val="005B2320"/>
    <w:rsid w:val="005B2507"/>
    <w:rsid w:val="005B2F89"/>
    <w:rsid w:val="005B31A6"/>
    <w:rsid w:val="005B3B68"/>
    <w:rsid w:val="005B407C"/>
    <w:rsid w:val="005B4BBB"/>
    <w:rsid w:val="005B4D87"/>
    <w:rsid w:val="005B4E77"/>
    <w:rsid w:val="005B4EC5"/>
    <w:rsid w:val="005B5852"/>
    <w:rsid w:val="005B592B"/>
    <w:rsid w:val="005B5998"/>
    <w:rsid w:val="005B6B15"/>
    <w:rsid w:val="005B789F"/>
    <w:rsid w:val="005B78E5"/>
    <w:rsid w:val="005C09AE"/>
    <w:rsid w:val="005C2442"/>
    <w:rsid w:val="005C24DE"/>
    <w:rsid w:val="005C3790"/>
    <w:rsid w:val="005C3EFF"/>
    <w:rsid w:val="005C3F23"/>
    <w:rsid w:val="005C43F4"/>
    <w:rsid w:val="005C43FF"/>
    <w:rsid w:val="005C457B"/>
    <w:rsid w:val="005C4C17"/>
    <w:rsid w:val="005C5ADF"/>
    <w:rsid w:val="005C5E00"/>
    <w:rsid w:val="005C677A"/>
    <w:rsid w:val="005C6994"/>
    <w:rsid w:val="005C6B7F"/>
    <w:rsid w:val="005C6FA2"/>
    <w:rsid w:val="005C7017"/>
    <w:rsid w:val="005C7B35"/>
    <w:rsid w:val="005D006B"/>
    <w:rsid w:val="005D0AAC"/>
    <w:rsid w:val="005D147D"/>
    <w:rsid w:val="005D312C"/>
    <w:rsid w:val="005D328F"/>
    <w:rsid w:val="005D3CB9"/>
    <w:rsid w:val="005D3D8F"/>
    <w:rsid w:val="005D3EBF"/>
    <w:rsid w:val="005D47F5"/>
    <w:rsid w:val="005D63E3"/>
    <w:rsid w:val="005D6F1D"/>
    <w:rsid w:val="005D6FEF"/>
    <w:rsid w:val="005D7114"/>
    <w:rsid w:val="005D7BFB"/>
    <w:rsid w:val="005E08B2"/>
    <w:rsid w:val="005E11A0"/>
    <w:rsid w:val="005E1F53"/>
    <w:rsid w:val="005E223B"/>
    <w:rsid w:val="005E26B6"/>
    <w:rsid w:val="005E2C75"/>
    <w:rsid w:val="005E34DA"/>
    <w:rsid w:val="005E34FC"/>
    <w:rsid w:val="005E3536"/>
    <w:rsid w:val="005E3771"/>
    <w:rsid w:val="005E3931"/>
    <w:rsid w:val="005E3C2A"/>
    <w:rsid w:val="005E3C5F"/>
    <w:rsid w:val="005E48E8"/>
    <w:rsid w:val="005E5613"/>
    <w:rsid w:val="005E5934"/>
    <w:rsid w:val="005E789B"/>
    <w:rsid w:val="005F0FAB"/>
    <w:rsid w:val="005F181B"/>
    <w:rsid w:val="005F218B"/>
    <w:rsid w:val="005F35AA"/>
    <w:rsid w:val="005F366D"/>
    <w:rsid w:val="005F36F0"/>
    <w:rsid w:val="005F3977"/>
    <w:rsid w:val="005F47C2"/>
    <w:rsid w:val="005F4DB3"/>
    <w:rsid w:val="005F5180"/>
    <w:rsid w:val="005F5244"/>
    <w:rsid w:val="005F5640"/>
    <w:rsid w:val="005F5F64"/>
    <w:rsid w:val="005F6539"/>
    <w:rsid w:val="005F6C7C"/>
    <w:rsid w:val="005F72CD"/>
    <w:rsid w:val="006012C1"/>
    <w:rsid w:val="006012CF"/>
    <w:rsid w:val="006014E3"/>
    <w:rsid w:val="00602440"/>
    <w:rsid w:val="00602B88"/>
    <w:rsid w:val="0060302A"/>
    <w:rsid w:val="00603853"/>
    <w:rsid w:val="00603DDC"/>
    <w:rsid w:val="00603DE4"/>
    <w:rsid w:val="006041E5"/>
    <w:rsid w:val="0060461B"/>
    <w:rsid w:val="0060526D"/>
    <w:rsid w:val="00605AC8"/>
    <w:rsid w:val="00606085"/>
    <w:rsid w:val="006068E2"/>
    <w:rsid w:val="00606B83"/>
    <w:rsid w:val="006070F3"/>
    <w:rsid w:val="006071BC"/>
    <w:rsid w:val="00610743"/>
    <w:rsid w:val="00610A60"/>
    <w:rsid w:val="00610B65"/>
    <w:rsid w:val="006118E6"/>
    <w:rsid w:val="0061392F"/>
    <w:rsid w:val="00614CBD"/>
    <w:rsid w:val="00615984"/>
    <w:rsid w:val="00616492"/>
    <w:rsid w:val="00616BF6"/>
    <w:rsid w:val="00616D4A"/>
    <w:rsid w:val="00617608"/>
    <w:rsid w:val="00617B0E"/>
    <w:rsid w:val="0062121F"/>
    <w:rsid w:val="00621407"/>
    <w:rsid w:val="0062181F"/>
    <w:rsid w:val="00621AC2"/>
    <w:rsid w:val="00621AF3"/>
    <w:rsid w:val="00621CA3"/>
    <w:rsid w:val="00622E16"/>
    <w:rsid w:val="006232D8"/>
    <w:rsid w:val="00624BB5"/>
    <w:rsid w:val="006253CE"/>
    <w:rsid w:val="00625AF4"/>
    <w:rsid w:val="00626462"/>
    <w:rsid w:val="006265DD"/>
    <w:rsid w:val="00626BFD"/>
    <w:rsid w:val="00627087"/>
    <w:rsid w:val="0062717F"/>
    <w:rsid w:val="006272FD"/>
    <w:rsid w:val="00627746"/>
    <w:rsid w:val="00627CE0"/>
    <w:rsid w:val="00630B73"/>
    <w:rsid w:val="00631035"/>
    <w:rsid w:val="006314AD"/>
    <w:rsid w:val="00631662"/>
    <w:rsid w:val="00633011"/>
    <w:rsid w:val="00633F45"/>
    <w:rsid w:val="0063482C"/>
    <w:rsid w:val="00634FAA"/>
    <w:rsid w:val="006356F1"/>
    <w:rsid w:val="00635CD2"/>
    <w:rsid w:val="0063630B"/>
    <w:rsid w:val="00636367"/>
    <w:rsid w:val="00636417"/>
    <w:rsid w:val="0063666B"/>
    <w:rsid w:val="00636F71"/>
    <w:rsid w:val="00637643"/>
    <w:rsid w:val="00637B22"/>
    <w:rsid w:val="00637DF8"/>
    <w:rsid w:val="00637F61"/>
    <w:rsid w:val="0064042E"/>
    <w:rsid w:val="00640DD8"/>
    <w:rsid w:val="00640E12"/>
    <w:rsid w:val="006419D1"/>
    <w:rsid w:val="006438A8"/>
    <w:rsid w:val="0064390D"/>
    <w:rsid w:val="00643D8F"/>
    <w:rsid w:val="00644BA4"/>
    <w:rsid w:val="00644F4F"/>
    <w:rsid w:val="00645405"/>
    <w:rsid w:val="00645CA6"/>
    <w:rsid w:val="00645E35"/>
    <w:rsid w:val="006463DD"/>
    <w:rsid w:val="006466FC"/>
    <w:rsid w:val="00646723"/>
    <w:rsid w:val="0064758D"/>
    <w:rsid w:val="006475A0"/>
    <w:rsid w:val="00647A9C"/>
    <w:rsid w:val="0065121B"/>
    <w:rsid w:val="006512AB"/>
    <w:rsid w:val="0065144E"/>
    <w:rsid w:val="00653AD7"/>
    <w:rsid w:val="00653BA0"/>
    <w:rsid w:val="00653BF5"/>
    <w:rsid w:val="00653CFB"/>
    <w:rsid w:val="0065424E"/>
    <w:rsid w:val="0065484E"/>
    <w:rsid w:val="00654E77"/>
    <w:rsid w:val="006550B7"/>
    <w:rsid w:val="00655B79"/>
    <w:rsid w:val="0065648C"/>
    <w:rsid w:val="00657B2C"/>
    <w:rsid w:val="00657D93"/>
    <w:rsid w:val="00660568"/>
    <w:rsid w:val="006609CE"/>
    <w:rsid w:val="00660E04"/>
    <w:rsid w:val="0066107E"/>
    <w:rsid w:val="00661517"/>
    <w:rsid w:val="006617E2"/>
    <w:rsid w:val="006626F5"/>
    <w:rsid w:val="00662E1B"/>
    <w:rsid w:val="00662F91"/>
    <w:rsid w:val="00663860"/>
    <w:rsid w:val="00663E7B"/>
    <w:rsid w:val="006642C5"/>
    <w:rsid w:val="00664653"/>
    <w:rsid w:val="00664B42"/>
    <w:rsid w:val="00664E67"/>
    <w:rsid w:val="006655BD"/>
    <w:rsid w:val="006656A0"/>
    <w:rsid w:val="00666BC6"/>
    <w:rsid w:val="00666FEC"/>
    <w:rsid w:val="006672FA"/>
    <w:rsid w:val="00667D94"/>
    <w:rsid w:val="00667E14"/>
    <w:rsid w:val="006718A5"/>
    <w:rsid w:val="00671D38"/>
    <w:rsid w:val="0067241A"/>
    <w:rsid w:val="00672B7E"/>
    <w:rsid w:val="006731B3"/>
    <w:rsid w:val="00673620"/>
    <w:rsid w:val="006737BD"/>
    <w:rsid w:val="00673C57"/>
    <w:rsid w:val="00673EF4"/>
    <w:rsid w:val="00673FA5"/>
    <w:rsid w:val="006742D4"/>
    <w:rsid w:val="00674311"/>
    <w:rsid w:val="006749F9"/>
    <w:rsid w:val="00674F1F"/>
    <w:rsid w:val="00675CCC"/>
    <w:rsid w:val="006765E7"/>
    <w:rsid w:val="0067666C"/>
    <w:rsid w:val="006768BF"/>
    <w:rsid w:val="00677949"/>
    <w:rsid w:val="006802DC"/>
    <w:rsid w:val="006809C5"/>
    <w:rsid w:val="00680C17"/>
    <w:rsid w:val="00680ED8"/>
    <w:rsid w:val="006812F1"/>
    <w:rsid w:val="006816E2"/>
    <w:rsid w:val="006818C0"/>
    <w:rsid w:val="00681919"/>
    <w:rsid w:val="00681F83"/>
    <w:rsid w:val="00682275"/>
    <w:rsid w:val="006822C0"/>
    <w:rsid w:val="006846E9"/>
    <w:rsid w:val="00684738"/>
    <w:rsid w:val="006847E9"/>
    <w:rsid w:val="00684BDD"/>
    <w:rsid w:val="00686571"/>
    <w:rsid w:val="00686C58"/>
    <w:rsid w:val="00687D43"/>
    <w:rsid w:val="0069011E"/>
    <w:rsid w:val="00690491"/>
    <w:rsid w:val="00690B3B"/>
    <w:rsid w:val="006915EB"/>
    <w:rsid w:val="006915F0"/>
    <w:rsid w:val="0069161F"/>
    <w:rsid w:val="00692482"/>
    <w:rsid w:val="00692511"/>
    <w:rsid w:val="00692B91"/>
    <w:rsid w:val="00692DEA"/>
    <w:rsid w:val="00693275"/>
    <w:rsid w:val="006943B7"/>
    <w:rsid w:val="0069492C"/>
    <w:rsid w:val="00694AD4"/>
    <w:rsid w:val="006950AD"/>
    <w:rsid w:val="00696D10"/>
    <w:rsid w:val="006970AD"/>
    <w:rsid w:val="006979BA"/>
    <w:rsid w:val="006A0252"/>
    <w:rsid w:val="006A0858"/>
    <w:rsid w:val="006A0BCB"/>
    <w:rsid w:val="006A0C4D"/>
    <w:rsid w:val="006A150A"/>
    <w:rsid w:val="006A1958"/>
    <w:rsid w:val="006A1DD8"/>
    <w:rsid w:val="006A1FF2"/>
    <w:rsid w:val="006A2BC2"/>
    <w:rsid w:val="006A39E8"/>
    <w:rsid w:val="006A3A4A"/>
    <w:rsid w:val="006A3AB6"/>
    <w:rsid w:val="006A400E"/>
    <w:rsid w:val="006A445C"/>
    <w:rsid w:val="006A4475"/>
    <w:rsid w:val="006A5831"/>
    <w:rsid w:val="006A5E2B"/>
    <w:rsid w:val="006A5EE5"/>
    <w:rsid w:val="006A5EFF"/>
    <w:rsid w:val="006A6327"/>
    <w:rsid w:val="006A66BD"/>
    <w:rsid w:val="006A6704"/>
    <w:rsid w:val="006A72D5"/>
    <w:rsid w:val="006B1218"/>
    <w:rsid w:val="006B1231"/>
    <w:rsid w:val="006B1796"/>
    <w:rsid w:val="006B1BF7"/>
    <w:rsid w:val="006B1DDF"/>
    <w:rsid w:val="006B315E"/>
    <w:rsid w:val="006B33C0"/>
    <w:rsid w:val="006B365F"/>
    <w:rsid w:val="006B3C19"/>
    <w:rsid w:val="006B4396"/>
    <w:rsid w:val="006B46B6"/>
    <w:rsid w:val="006B4E0D"/>
    <w:rsid w:val="006B5F38"/>
    <w:rsid w:val="006B607F"/>
    <w:rsid w:val="006B6172"/>
    <w:rsid w:val="006B62FF"/>
    <w:rsid w:val="006B6C0B"/>
    <w:rsid w:val="006B6DBC"/>
    <w:rsid w:val="006B7092"/>
    <w:rsid w:val="006B71BC"/>
    <w:rsid w:val="006B775A"/>
    <w:rsid w:val="006B7A5C"/>
    <w:rsid w:val="006C0328"/>
    <w:rsid w:val="006C0923"/>
    <w:rsid w:val="006C0B55"/>
    <w:rsid w:val="006C0D75"/>
    <w:rsid w:val="006C3F12"/>
    <w:rsid w:val="006C42CF"/>
    <w:rsid w:val="006C4985"/>
    <w:rsid w:val="006C5846"/>
    <w:rsid w:val="006C5847"/>
    <w:rsid w:val="006C5852"/>
    <w:rsid w:val="006C5EC9"/>
    <w:rsid w:val="006C6525"/>
    <w:rsid w:val="006C67BF"/>
    <w:rsid w:val="006C6A79"/>
    <w:rsid w:val="006C6D2E"/>
    <w:rsid w:val="006C7637"/>
    <w:rsid w:val="006C7ABB"/>
    <w:rsid w:val="006C7B4B"/>
    <w:rsid w:val="006D0641"/>
    <w:rsid w:val="006D0C94"/>
    <w:rsid w:val="006D0CBB"/>
    <w:rsid w:val="006D0E83"/>
    <w:rsid w:val="006D1A9C"/>
    <w:rsid w:val="006D1D2F"/>
    <w:rsid w:val="006D2A1D"/>
    <w:rsid w:val="006D2B88"/>
    <w:rsid w:val="006D3CEE"/>
    <w:rsid w:val="006D490C"/>
    <w:rsid w:val="006D5437"/>
    <w:rsid w:val="006D63EB"/>
    <w:rsid w:val="006D6BF3"/>
    <w:rsid w:val="006D7043"/>
    <w:rsid w:val="006D7F9A"/>
    <w:rsid w:val="006E0058"/>
    <w:rsid w:val="006E071B"/>
    <w:rsid w:val="006E14FE"/>
    <w:rsid w:val="006E222E"/>
    <w:rsid w:val="006E332E"/>
    <w:rsid w:val="006E3595"/>
    <w:rsid w:val="006E3865"/>
    <w:rsid w:val="006E3924"/>
    <w:rsid w:val="006E3995"/>
    <w:rsid w:val="006E3BCE"/>
    <w:rsid w:val="006E3DC7"/>
    <w:rsid w:val="006E529E"/>
    <w:rsid w:val="006E66FB"/>
    <w:rsid w:val="006E671B"/>
    <w:rsid w:val="006E686C"/>
    <w:rsid w:val="006E6A19"/>
    <w:rsid w:val="006F00BE"/>
    <w:rsid w:val="006F027D"/>
    <w:rsid w:val="006F07D4"/>
    <w:rsid w:val="006F0CC4"/>
    <w:rsid w:val="006F1336"/>
    <w:rsid w:val="006F3AB2"/>
    <w:rsid w:val="006F3EF7"/>
    <w:rsid w:val="006F3FDA"/>
    <w:rsid w:val="006F41BE"/>
    <w:rsid w:val="006F4803"/>
    <w:rsid w:val="006F4EFD"/>
    <w:rsid w:val="006F5260"/>
    <w:rsid w:val="006F5331"/>
    <w:rsid w:val="006F6F86"/>
    <w:rsid w:val="006F7A4D"/>
    <w:rsid w:val="006F7D5C"/>
    <w:rsid w:val="006F7E86"/>
    <w:rsid w:val="006F7F63"/>
    <w:rsid w:val="0070112F"/>
    <w:rsid w:val="00702246"/>
    <w:rsid w:val="00702666"/>
    <w:rsid w:val="0070299A"/>
    <w:rsid w:val="00702D11"/>
    <w:rsid w:val="007036DD"/>
    <w:rsid w:val="00703BD0"/>
    <w:rsid w:val="0070423D"/>
    <w:rsid w:val="00704915"/>
    <w:rsid w:val="00704D1B"/>
    <w:rsid w:val="00705681"/>
    <w:rsid w:val="00705B73"/>
    <w:rsid w:val="00706594"/>
    <w:rsid w:val="007072D2"/>
    <w:rsid w:val="007072E4"/>
    <w:rsid w:val="0071005E"/>
    <w:rsid w:val="0071016D"/>
    <w:rsid w:val="007103FB"/>
    <w:rsid w:val="00710657"/>
    <w:rsid w:val="00711B8A"/>
    <w:rsid w:val="00712306"/>
    <w:rsid w:val="00712B9C"/>
    <w:rsid w:val="0071301D"/>
    <w:rsid w:val="00713090"/>
    <w:rsid w:val="00713106"/>
    <w:rsid w:val="0071364A"/>
    <w:rsid w:val="007138EC"/>
    <w:rsid w:val="0071395D"/>
    <w:rsid w:val="00713B27"/>
    <w:rsid w:val="00713FA3"/>
    <w:rsid w:val="0071486F"/>
    <w:rsid w:val="007155D9"/>
    <w:rsid w:val="00715CF1"/>
    <w:rsid w:val="00715FA2"/>
    <w:rsid w:val="0071668D"/>
    <w:rsid w:val="00716869"/>
    <w:rsid w:val="00721065"/>
    <w:rsid w:val="0072130D"/>
    <w:rsid w:val="00721542"/>
    <w:rsid w:val="0072187D"/>
    <w:rsid w:val="00722EFA"/>
    <w:rsid w:val="00723832"/>
    <w:rsid w:val="00723F29"/>
    <w:rsid w:val="00723F62"/>
    <w:rsid w:val="00724B4F"/>
    <w:rsid w:val="00725080"/>
    <w:rsid w:val="007261B7"/>
    <w:rsid w:val="00726CFF"/>
    <w:rsid w:val="007276CA"/>
    <w:rsid w:val="00727D07"/>
    <w:rsid w:val="00731751"/>
    <w:rsid w:val="00731E21"/>
    <w:rsid w:val="007327EB"/>
    <w:rsid w:val="00733A11"/>
    <w:rsid w:val="00733E68"/>
    <w:rsid w:val="00734501"/>
    <w:rsid w:val="00736372"/>
    <w:rsid w:val="007371F1"/>
    <w:rsid w:val="007401CE"/>
    <w:rsid w:val="007403A3"/>
    <w:rsid w:val="0074096E"/>
    <w:rsid w:val="00740AD7"/>
    <w:rsid w:val="00741793"/>
    <w:rsid w:val="00741A5A"/>
    <w:rsid w:val="00746A1F"/>
    <w:rsid w:val="00746D19"/>
    <w:rsid w:val="00746D24"/>
    <w:rsid w:val="00747C2E"/>
    <w:rsid w:val="00750BC1"/>
    <w:rsid w:val="00751706"/>
    <w:rsid w:val="00752636"/>
    <w:rsid w:val="00752BF6"/>
    <w:rsid w:val="007544A8"/>
    <w:rsid w:val="00754CBD"/>
    <w:rsid w:val="007553C2"/>
    <w:rsid w:val="0075565B"/>
    <w:rsid w:val="00755CF6"/>
    <w:rsid w:val="00755D9A"/>
    <w:rsid w:val="00756595"/>
    <w:rsid w:val="00756625"/>
    <w:rsid w:val="007568CD"/>
    <w:rsid w:val="007569C0"/>
    <w:rsid w:val="00757923"/>
    <w:rsid w:val="00757F8D"/>
    <w:rsid w:val="0076005E"/>
    <w:rsid w:val="00760335"/>
    <w:rsid w:val="00760435"/>
    <w:rsid w:val="00760C65"/>
    <w:rsid w:val="00760F88"/>
    <w:rsid w:val="00761103"/>
    <w:rsid w:val="00762077"/>
    <w:rsid w:val="007620EB"/>
    <w:rsid w:val="00763CC6"/>
    <w:rsid w:val="00763CD6"/>
    <w:rsid w:val="007643C1"/>
    <w:rsid w:val="00764C5A"/>
    <w:rsid w:val="00764C97"/>
    <w:rsid w:val="007659B6"/>
    <w:rsid w:val="00765CA2"/>
    <w:rsid w:val="0076618F"/>
    <w:rsid w:val="007675DC"/>
    <w:rsid w:val="007678E9"/>
    <w:rsid w:val="00770FDB"/>
    <w:rsid w:val="00771682"/>
    <w:rsid w:val="0077174A"/>
    <w:rsid w:val="00773341"/>
    <w:rsid w:val="00773832"/>
    <w:rsid w:val="00773FF0"/>
    <w:rsid w:val="007745D0"/>
    <w:rsid w:val="0077558E"/>
    <w:rsid w:val="00776496"/>
    <w:rsid w:val="00777EE2"/>
    <w:rsid w:val="00781635"/>
    <w:rsid w:val="00781B8C"/>
    <w:rsid w:val="00782258"/>
    <w:rsid w:val="007824B9"/>
    <w:rsid w:val="00782682"/>
    <w:rsid w:val="00782D4D"/>
    <w:rsid w:val="007834F6"/>
    <w:rsid w:val="0078466E"/>
    <w:rsid w:val="007850F7"/>
    <w:rsid w:val="0078650B"/>
    <w:rsid w:val="00787342"/>
    <w:rsid w:val="00787FC7"/>
    <w:rsid w:val="00790126"/>
    <w:rsid w:val="00790FFD"/>
    <w:rsid w:val="00791256"/>
    <w:rsid w:val="007923D8"/>
    <w:rsid w:val="00792638"/>
    <w:rsid w:val="0079285F"/>
    <w:rsid w:val="0079327D"/>
    <w:rsid w:val="00793559"/>
    <w:rsid w:val="00793C9C"/>
    <w:rsid w:val="00793E5B"/>
    <w:rsid w:val="007944BB"/>
    <w:rsid w:val="00794988"/>
    <w:rsid w:val="007967FF"/>
    <w:rsid w:val="00796A68"/>
    <w:rsid w:val="00796C56"/>
    <w:rsid w:val="007978D0"/>
    <w:rsid w:val="00797B1F"/>
    <w:rsid w:val="007A0CCF"/>
    <w:rsid w:val="007A0D8C"/>
    <w:rsid w:val="007A1075"/>
    <w:rsid w:val="007A1645"/>
    <w:rsid w:val="007A1C7C"/>
    <w:rsid w:val="007A1F4E"/>
    <w:rsid w:val="007A1F66"/>
    <w:rsid w:val="007A2026"/>
    <w:rsid w:val="007A24A9"/>
    <w:rsid w:val="007A270C"/>
    <w:rsid w:val="007A28B7"/>
    <w:rsid w:val="007A2B1F"/>
    <w:rsid w:val="007A2C23"/>
    <w:rsid w:val="007A2E24"/>
    <w:rsid w:val="007A4DB0"/>
    <w:rsid w:val="007A55FD"/>
    <w:rsid w:val="007A5F5B"/>
    <w:rsid w:val="007A61A7"/>
    <w:rsid w:val="007A6683"/>
    <w:rsid w:val="007A6877"/>
    <w:rsid w:val="007A6F11"/>
    <w:rsid w:val="007A73DC"/>
    <w:rsid w:val="007A7845"/>
    <w:rsid w:val="007B000E"/>
    <w:rsid w:val="007B0126"/>
    <w:rsid w:val="007B12E3"/>
    <w:rsid w:val="007B14C9"/>
    <w:rsid w:val="007B1FD8"/>
    <w:rsid w:val="007B20CE"/>
    <w:rsid w:val="007B229F"/>
    <w:rsid w:val="007B23A5"/>
    <w:rsid w:val="007B315B"/>
    <w:rsid w:val="007B3498"/>
    <w:rsid w:val="007B4C10"/>
    <w:rsid w:val="007B5451"/>
    <w:rsid w:val="007B573A"/>
    <w:rsid w:val="007B5F32"/>
    <w:rsid w:val="007B6140"/>
    <w:rsid w:val="007B690F"/>
    <w:rsid w:val="007B6ACE"/>
    <w:rsid w:val="007B6D7D"/>
    <w:rsid w:val="007B6F85"/>
    <w:rsid w:val="007B6FA8"/>
    <w:rsid w:val="007C022B"/>
    <w:rsid w:val="007C0693"/>
    <w:rsid w:val="007C08A3"/>
    <w:rsid w:val="007C0C1F"/>
    <w:rsid w:val="007C14A4"/>
    <w:rsid w:val="007C17C2"/>
    <w:rsid w:val="007C1E30"/>
    <w:rsid w:val="007C282E"/>
    <w:rsid w:val="007C297B"/>
    <w:rsid w:val="007C3B16"/>
    <w:rsid w:val="007C3D1A"/>
    <w:rsid w:val="007C410C"/>
    <w:rsid w:val="007C5774"/>
    <w:rsid w:val="007C5FCC"/>
    <w:rsid w:val="007C6BBA"/>
    <w:rsid w:val="007C73DD"/>
    <w:rsid w:val="007D0017"/>
    <w:rsid w:val="007D12E0"/>
    <w:rsid w:val="007D15F5"/>
    <w:rsid w:val="007D1725"/>
    <w:rsid w:val="007D239D"/>
    <w:rsid w:val="007D256C"/>
    <w:rsid w:val="007D2776"/>
    <w:rsid w:val="007D3CA2"/>
    <w:rsid w:val="007D635B"/>
    <w:rsid w:val="007E0D86"/>
    <w:rsid w:val="007E0F33"/>
    <w:rsid w:val="007E1764"/>
    <w:rsid w:val="007E2796"/>
    <w:rsid w:val="007E2D1E"/>
    <w:rsid w:val="007E2ED5"/>
    <w:rsid w:val="007E320E"/>
    <w:rsid w:val="007E3261"/>
    <w:rsid w:val="007E387C"/>
    <w:rsid w:val="007E4341"/>
    <w:rsid w:val="007E4456"/>
    <w:rsid w:val="007E539E"/>
    <w:rsid w:val="007E589E"/>
    <w:rsid w:val="007E5CF0"/>
    <w:rsid w:val="007E5D24"/>
    <w:rsid w:val="007E6422"/>
    <w:rsid w:val="007E6505"/>
    <w:rsid w:val="007E7236"/>
    <w:rsid w:val="007E73CD"/>
    <w:rsid w:val="007E77C9"/>
    <w:rsid w:val="007F02AE"/>
    <w:rsid w:val="007F0A53"/>
    <w:rsid w:val="007F0D2E"/>
    <w:rsid w:val="007F13F7"/>
    <w:rsid w:val="007F1749"/>
    <w:rsid w:val="007F1B53"/>
    <w:rsid w:val="007F2203"/>
    <w:rsid w:val="007F2602"/>
    <w:rsid w:val="007F28C7"/>
    <w:rsid w:val="007F2DF5"/>
    <w:rsid w:val="007F4823"/>
    <w:rsid w:val="007F4DA7"/>
    <w:rsid w:val="007F5CCC"/>
    <w:rsid w:val="007F61A7"/>
    <w:rsid w:val="007F6750"/>
    <w:rsid w:val="007F67A1"/>
    <w:rsid w:val="007F787F"/>
    <w:rsid w:val="007F7B08"/>
    <w:rsid w:val="00800372"/>
    <w:rsid w:val="00800651"/>
    <w:rsid w:val="00800AE8"/>
    <w:rsid w:val="00801202"/>
    <w:rsid w:val="00801400"/>
    <w:rsid w:val="008014C6"/>
    <w:rsid w:val="00802CE1"/>
    <w:rsid w:val="00802D0C"/>
    <w:rsid w:val="008038F4"/>
    <w:rsid w:val="00803BBA"/>
    <w:rsid w:val="00803C8E"/>
    <w:rsid w:val="008047B8"/>
    <w:rsid w:val="00804A5E"/>
    <w:rsid w:val="008070B4"/>
    <w:rsid w:val="008078E1"/>
    <w:rsid w:val="00810D06"/>
    <w:rsid w:val="00812250"/>
    <w:rsid w:val="00813851"/>
    <w:rsid w:val="00814297"/>
    <w:rsid w:val="00814301"/>
    <w:rsid w:val="00814ED3"/>
    <w:rsid w:val="008167C0"/>
    <w:rsid w:val="00816ED2"/>
    <w:rsid w:val="00817671"/>
    <w:rsid w:val="00817AB9"/>
    <w:rsid w:val="00820E8F"/>
    <w:rsid w:val="00820F76"/>
    <w:rsid w:val="00822A9D"/>
    <w:rsid w:val="0082359E"/>
    <w:rsid w:val="00823863"/>
    <w:rsid w:val="0082435A"/>
    <w:rsid w:val="00824924"/>
    <w:rsid w:val="008250F8"/>
    <w:rsid w:val="0082577C"/>
    <w:rsid w:val="00825E39"/>
    <w:rsid w:val="00826B4F"/>
    <w:rsid w:val="00826C73"/>
    <w:rsid w:val="00827235"/>
    <w:rsid w:val="008313A2"/>
    <w:rsid w:val="00831A49"/>
    <w:rsid w:val="00832125"/>
    <w:rsid w:val="008353C5"/>
    <w:rsid w:val="00835470"/>
    <w:rsid w:val="00835499"/>
    <w:rsid w:val="00835749"/>
    <w:rsid w:val="0083583A"/>
    <w:rsid w:val="00835A38"/>
    <w:rsid w:val="00835DFB"/>
    <w:rsid w:val="008363FC"/>
    <w:rsid w:val="00836AE9"/>
    <w:rsid w:val="008370D4"/>
    <w:rsid w:val="00842723"/>
    <w:rsid w:val="00842E86"/>
    <w:rsid w:val="0084304D"/>
    <w:rsid w:val="00844062"/>
    <w:rsid w:val="0084492F"/>
    <w:rsid w:val="00844CDD"/>
    <w:rsid w:val="008459F0"/>
    <w:rsid w:val="00846260"/>
    <w:rsid w:val="0084707F"/>
    <w:rsid w:val="00847623"/>
    <w:rsid w:val="00850AE4"/>
    <w:rsid w:val="00850E18"/>
    <w:rsid w:val="00851F0C"/>
    <w:rsid w:val="00852393"/>
    <w:rsid w:val="0085292F"/>
    <w:rsid w:val="00853D6C"/>
    <w:rsid w:val="0085417E"/>
    <w:rsid w:val="0085616F"/>
    <w:rsid w:val="00856875"/>
    <w:rsid w:val="008571A1"/>
    <w:rsid w:val="00857665"/>
    <w:rsid w:val="008602E2"/>
    <w:rsid w:val="00860E4C"/>
    <w:rsid w:val="00861616"/>
    <w:rsid w:val="00861B85"/>
    <w:rsid w:val="00861D97"/>
    <w:rsid w:val="008622B9"/>
    <w:rsid w:val="008624A0"/>
    <w:rsid w:val="008629E3"/>
    <w:rsid w:val="0086308C"/>
    <w:rsid w:val="008634FD"/>
    <w:rsid w:val="0086444B"/>
    <w:rsid w:val="00864DB6"/>
    <w:rsid w:val="00865614"/>
    <w:rsid w:val="00865DC2"/>
    <w:rsid w:val="008666A3"/>
    <w:rsid w:val="00866945"/>
    <w:rsid w:val="00867BD8"/>
    <w:rsid w:val="00867E7A"/>
    <w:rsid w:val="0087101C"/>
    <w:rsid w:val="00871C6D"/>
    <w:rsid w:val="00871CB7"/>
    <w:rsid w:val="00872323"/>
    <w:rsid w:val="00872570"/>
    <w:rsid w:val="008728D5"/>
    <w:rsid w:val="00872B41"/>
    <w:rsid w:val="00872DA4"/>
    <w:rsid w:val="00873C44"/>
    <w:rsid w:val="00875960"/>
    <w:rsid w:val="0087651A"/>
    <w:rsid w:val="00876756"/>
    <w:rsid w:val="008769C1"/>
    <w:rsid w:val="00877589"/>
    <w:rsid w:val="00881914"/>
    <w:rsid w:val="008822FB"/>
    <w:rsid w:val="00883C73"/>
    <w:rsid w:val="008845E8"/>
    <w:rsid w:val="008853BE"/>
    <w:rsid w:val="008854BF"/>
    <w:rsid w:val="008868DD"/>
    <w:rsid w:val="00887F22"/>
    <w:rsid w:val="00887F29"/>
    <w:rsid w:val="00887F71"/>
    <w:rsid w:val="008901BF"/>
    <w:rsid w:val="00890A6A"/>
    <w:rsid w:val="00890C40"/>
    <w:rsid w:val="008911A6"/>
    <w:rsid w:val="0089125E"/>
    <w:rsid w:val="00891D5D"/>
    <w:rsid w:val="00891EA8"/>
    <w:rsid w:val="00892C65"/>
    <w:rsid w:val="008936C4"/>
    <w:rsid w:val="00893777"/>
    <w:rsid w:val="00893D33"/>
    <w:rsid w:val="0089486B"/>
    <w:rsid w:val="00894DA5"/>
    <w:rsid w:val="00895476"/>
    <w:rsid w:val="008969A7"/>
    <w:rsid w:val="00897E20"/>
    <w:rsid w:val="008A028D"/>
    <w:rsid w:val="008A05A8"/>
    <w:rsid w:val="008A06F3"/>
    <w:rsid w:val="008A09E3"/>
    <w:rsid w:val="008A1B49"/>
    <w:rsid w:val="008A264E"/>
    <w:rsid w:val="008A2AEB"/>
    <w:rsid w:val="008A30D7"/>
    <w:rsid w:val="008A596C"/>
    <w:rsid w:val="008A5B54"/>
    <w:rsid w:val="008A5EF9"/>
    <w:rsid w:val="008A6FAF"/>
    <w:rsid w:val="008A7579"/>
    <w:rsid w:val="008A7F38"/>
    <w:rsid w:val="008B043D"/>
    <w:rsid w:val="008B07EB"/>
    <w:rsid w:val="008B14D8"/>
    <w:rsid w:val="008B1B47"/>
    <w:rsid w:val="008B2A52"/>
    <w:rsid w:val="008B2F57"/>
    <w:rsid w:val="008B301A"/>
    <w:rsid w:val="008B37A6"/>
    <w:rsid w:val="008B3AB2"/>
    <w:rsid w:val="008B418F"/>
    <w:rsid w:val="008B4D54"/>
    <w:rsid w:val="008B5F1B"/>
    <w:rsid w:val="008B65E3"/>
    <w:rsid w:val="008B6818"/>
    <w:rsid w:val="008B6B7E"/>
    <w:rsid w:val="008C2308"/>
    <w:rsid w:val="008C262C"/>
    <w:rsid w:val="008C2C29"/>
    <w:rsid w:val="008C2E1F"/>
    <w:rsid w:val="008C3650"/>
    <w:rsid w:val="008C3861"/>
    <w:rsid w:val="008C3B27"/>
    <w:rsid w:val="008C4EF6"/>
    <w:rsid w:val="008C5046"/>
    <w:rsid w:val="008C5145"/>
    <w:rsid w:val="008C5680"/>
    <w:rsid w:val="008C61CB"/>
    <w:rsid w:val="008C62F5"/>
    <w:rsid w:val="008C77DB"/>
    <w:rsid w:val="008D12F2"/>
    <w:rsid w:val="008D14BF"/>
    <w:rsid w:val="008D284A"/>
    <w:rsid w:val="008D325D"/>
    <w:rsid w:val="008D35CD"/>
    <w:rsid w:val="008D3E28"/>
    <w:rsid w:val="008D42C8"/>
    <w:rsid w:val="008D4E63"/>
    <w:rsid w:val="008D55E1"/>
    <w:rsid w:val="008D5B36"/>
    <w:rsid w:val="008D64AB"/>
    <w:rsid w:val="008D65B8"/>
    <w:rsid w:val="008D686C"/>
    <w:rsid w:val="008D794A"/>
    <w:rsid w:val="008D7980"/>
    <w:rsid w:val="008D7B7B"/>
    <w:rsid w:val="008E1301"/>
    <w:rsid w:val="008E179E"/>
    <w:rsid w:val="008E1886"/>
    <w:rsid w:val="008E1EB1"/>
    <w:rsid w:val="008E2052"/>
    <w:rsid w:val="008E2057"/>
    <w:rsid w:val="008E21BE"/>
    <w:rsid w:val="008E2809"/>
    <w:rsid w:val="008E2C5E"/>
    <w:rsid w:val="008E2DE9"/>
    <w:rsid w:val="008E34F7"/>
    <w:rsid w:val="008E3633"/>
    <w:rsid w:val="008E4DDF"/>
    <w:rsid w:val="008E5D68"/>
    <w:rsid w:val="008E661B"/>
    <w:rsid w:val="008E663A"/>
    <w:rsid w:val="008E6D0E"/>
    <w:rsid w:val="008E6E70"/>
    <w:rsid w:val="008F07E8"/>
    <w:rsid w:val="008F18EB"/>
    <w:rsid w:val="008F1A60"/>
    <w:rsid w:val="008F1DF9"/>
    <w:rsid w:val="008F1F7F"/>
    <w:rsid w:val="008F28BC"/>
    <w:rsid w:val="008F3055"/>
    <w:rsid w:val="008F3157"/>
    <w:rsid w:val="008F34F9"/>
    <w:rsid w:val="008F4226"/>
    <w:rsid w:val="008F4257"/>
    <w:rsid w:val="008F4AFC"/>
    <w:rsid w:val="008F4B39"/>
    <w:rsid w:val="008F4D31"/>
    <w:rsid w:val="008F4FE0"/>
    <w:rsid w:val="008F59A8"/>
    <w:rsid w:val="008F5DB1"/>
    <w:rsid w:val="008F5FF1"/>
    <w:rsid w:val="008F628F"/>
    <w:rsid w:val="008F6500"/>
    <w:rsid w:val="008F6A9D"/>
    <w:rsid w:val="008F7C45"/>
    <w:rsid w:val="00900635"/>
    <w:rsid w:val="00900EF9"/>
    <w:rsid w:val="00901A22"/>
    <w:rsid w:val="00901B29"/>
    <w:rsid w:val="009022CB"/>
    <w:rsid w:val="00902E6D"/>
    <w:rsid w:val="009033E6"/>
    <w:rsid w:val="009037D9"/>
    <w:rsid w:val="00903C05"/>
    <w:rsid w:val="0090404E"/>
    <w:rsid w:val="00904E13"/>
    <w:rsid w:val="00904F8A"/>
    <w:rsid w:val="00905D60"/>
    <w:rsid w:val="00905DAA"/>
    <w:rsid w:val="00906338"/>
    <w:rsid w:val="00906409"/>
    <w:rsid w:val="009064E8"/>
    <w:rsid w:val="0090689A"/>
    <w:rsid w:val="00907136"/>
    <w:rsid w:val="00907F53"/>
    <w:rsid w:val="0091094D"/>
    <w:rsid w:val="00910BA7"/>
    <w:rsid w:val="00911119"/>
    <w:rsid w:val="009111CB"/>
    <w:rsid w:val="009117A9"/>
    <w:rsid w:val="00911AD0"/>
    <w:rsid w:val="00912996"/>
    <w:rsid w:val="009129D5"/>
    <w:rsid w:val="00914523"/>
    <w:rsid w:val="00914878"/>
    <w:rsid w:val="009148C0"/>
    <w:rsid w:val="009149B6"/>
    <w:rsid w:val="00914DAE"/>
    <w:rsid w:val="00915153"/>
    <w:rsid w:val="009153AE"/>
    <w:rsid w:val="00915FB0"/>
    <w:rsid w:val="0091655B"/>
    <w:rsid w:val="009167E9"/>
    <w:rsid w:val="009167F8"/>
    <w:rsid w:val="00916DF0"/>
    <w:rsid w:val="009170BF"/>
    <w:rsid w:val="0092016A"/>
    <w:rsid w:val="00920263"/>
    <w:rsid w:val="009217A0"/>
    <w:rsid w:val="00921836"/>
    <w:rsid w:val="00921946"/>
    <w:rsid w:val="00921A26"/>
    <w:rsid w:val="00922147"/>
    <w:rsid w:val="009221E9"/>
    <w:rsid w:val="00922287"/>
    <w:rsid w:val="00922409"/>
    <w:rsid w:val="00922860"/>
    <w:rsid w:val="00923096"/>
    <w:rsid w:val="009236DC"/>
    <w:rsid w:val="00924E9B"/>
    <w:rsid w:val="009254B2"/>
    <w:rsid w:val="0092586C"/>
    <w:rsid w:val="00926922"/>
    <w:rsid w:val="00927303"/>
    <w:rsid w:val="0093093F"/>
    <w:rsid w:val="0093158F"/>
    <w:rsid w:val="00931B0C"/>
    <w:rsid w:val="00931D93"/>
    <w:rsid w:val="00931FD3"/>
    <w:rsid w:val="00933199"/>
    <w:rsid w:val="009335EC"/>
    <w:rsid w:val="00933630"/>
    <w:rsid w:val="00934991"/>
    <w:rsid w:val="0093591A"/>
    <w:rsid w:val="00935AD2"/>
    <w:rsid w:val="00936349"/>
    <w:rsid w:val="00936B42"/>
    <w:rsid w:val="00936E4A"/>
    <w:rsid w:val="00936F51"/>
    <w:rsid w:val="009378E9"/>
    <w:rsid w:val="00937C0D"/>
    <w:rsid w:val="009400B1"/>
    <w:rsid w:val="00940A9F"/>
    <w:rsid w:val="00940AC3"/>
    <w:rsid w:val="00940B26"/>
    <w:rsid w:val="00940E38"/>
    <w:rsid w:val="00940FD5"/>
    <w:rsid w:val="0094112A"/>
    <w:rsid w:val="00941BDB"/>
    <w:rsid w:val="009435C1"/>
    <w:rsid w:val="00943B4D"/>
    <w:rsid w:val="0094431A"/>
    <w:rsid w:val="0094466B"/>
    <w:rsid w:val="0094491F"/>
    <w:rsid w:val="00944EF4"/>
    <w:rsid w:val="00945890"/>
    <w:rsid w:val="00945D37"/>
    <w:rsid w:val="00945EBC"/>
    <w:rsid w:val="00946B46"/>
    <w:rsid w:val="00950089"/>
    <w:rsid w:val="00950718"/>
    <w:rsid w:val="00951A08"/>
    <w:rsid w:val="0095282E"/>
    <w:rsid w:val="009531A0"/>
    <w:rsid w:val="0095357A"/>
    <w:rsid w:val="009539D5"/>
    <w:rsid w:val="00953D4D"/>
    <w:rsid w:val="00954BD7"/>
    <w:rsid w:val="00954E7F"/>
    <w:rsid w:val="00955368"/>
    <w:rsid w:val="0095610E"/>
    <w:rsid w:val="0095613B"/>
    <w:rsid w:val="009563C9"/>
    <w:rsid w:val="0095647D"/>
    <w:rsid w:val="009567BD"/>
    <w:rsid w:val="00956866"/>
    <w:rsid w:val="00956B57"/>
    <w:rsid w:val="0095740E"/>
    <w:rsid w:val="0096025D"/>
    <w:rsid w:val="00960D4E"/>
    <w:rsid w:val="00960F8F"/>
    <w:rsid w:val="00961625"/>
    <w:rsid w:val="00961727"/>
    <w:rsid w:val="009623CF"/>
    <w:rsid w:val="009628BF"/>
    <w:rsid w:val="009639C7"/>
    <w:rsid w:val="0096591C"/>
    <w:rsid w:val="00965D89"/>
    <w:rsid w:val="00966947"/>
    <w:rsid w:val="00966E1C"/>
    <w:rsid w:val="009670E1"/>
    <w:rsid w:val="00967413"/>
    <w:rsid w:val="0096752B"/>
    <w:rsid w:val="00967ED6"/>
    <w:rsid w:val="00970015"/>
    <w:rsid w:val="0097104F"/>
    <w:rsid w:val="0097176A"/>
    <w:rsid w:val="009722E4"/>
    <w:rsid w:val="00972A5F"/>
    <w:rsid w:val="00972FDB"/>
    <w:rsid w:val="009734AC"/>
    <w:rsid w:val="009736EB"/>
    <w:rsid w:val="0097395E"/>
    <w:rsid w:val="00974044"/>
    <w:rsid w:val="00975274"/>
    <w:rsid w:val="00976AE4"/>
    <w:rsid w:val="00977958"/>
    <w:rsid w:val="0098191E"/>
    <w:rsid w:val="00981D5E"/>
    <w:rsid w:val="00982ACA"/>
    <w:rsid w:val="0098418F"/>
    <w:rsid w:val="009846C2"/>
    <w:rsid w:val="009851F5"/>
    <w:rsid w:val="00985785"/>
    <w:rsid w:val="00985A34"/>
    <w:rsid w:val="00986A13"/>
    <w:rsid w:val="0098719D"/>
    <w:rsid w:val="009877C5"/>
    <w:rsid w:val="00987858"/>
    <w:rsid w:val="009903B3"/>
    <w:rsid w:val="009915BE"/>
    <w:rsid w:val="00991A1E"/>
    <w:rsid w:val="009922B5"/>
    <w:rsid w:val="0099303C"/>
    <w:rsid w:val="00993142"/>
    <w:rsid w:val="00993B4D"/>
    <w:rsid w:val="009945E4"/>
    <w:rsid w:val="00994FCF"/>
    <w:rsid w:val="00995070"/>
    <w:rsid w:val="00995275"/>
    <w:rsid w:val="009967EE"/>
    <w:rsid w:val="00996818"/>
    <w:rsid w:val="00996F99"/>
    <w:rsid w:val="0099755F"/>
    <w:rsid w:val="009A0261"/>
    <w:rsid w:val="009A060D"/>
    <w:rsid w:val="009A11F0"/>
    <w:rsid w:val="009A1575"/>
    <w:rsid w:val="009A175A"/>
    <w:rsid w:val="009A1AA9"/>
    <w:rsid w:val="009A210E"/>
    <w:rsid w:val="009A2D8F"/>
    <w:rsid w:val="009A35BF"/>
    <w:rsid w:val="009A35C8"/>
    <w:rsid w:val="009A3941"/>
    <w:rsid w:val="009A5257"/>
    <w:rsid w:val="009A64B4"/>
    <w:rsid w:val="009A6655"/>
    <w:rsid w:val="009A6775"/>
    <w:rsid w:val="009A7C24"/>
    <w:rsid w:val="009B06E6"/>
    <w:rsid w:val="009B0DEA"/>
    <w:rsid w:val="009B16BA"/>
    <w:rsid w:val="009B1D75"/>
    <w:rsid w:val="009B20DE"/>
    <w:rsid w:val="009B2300"/>
    <w:rsid w:val="009B26B4"/>
    <w:rsid w:val="009B27D8"/>
    <w:rsid w:val="009B40FB"/>
    <w:rsid w:val="009B51F4"/>
    <w:rsid w:val="009B5856"/>
    <w:rsid w:val="009B5FC5"/>
    <w:rsid w:val="009B62BC"/>
    <w:rsid w:val="009B69C6"/>
    <w:rsid w:val="009B74A1"/>
    <w:rsid w:val="009B7B9A"/>
    <w:rsid w:val="009B7DD3"/>
    <w:rsid w:val="009C01DC"/>
    <w:rsid w:val="009C03BB"/>
    <w:rsid w:val="009C0960"/>
    <w:rsid w:val="009C1C87"/>
    <w:rsid w:val="009C2D6E"/>
    <w:rsid w:val="009C4366"/>
    <w:rsid w:val="009C44AE"/>
    <w:rsid w:val="009C4DAB"/>
    <w:rsid w:val="009C51F0"/>
    <w:rsid w:val="009C5207"/>
    <w:rsid w:val="009C56A6"/>
    <w:rsid w:val="009C5FC0"/>
    <w:rsid w:val="009C6B49"/>
    <w:rsid w:val="009C6EBD"/>
    <w:rsid w:val="009C78F9"/>
    <w:rsid w:val="009C7ACF"/>
    <w:rsid w:val="009D056B"/>
    <w:rsid w:val="009D0799"/>
    <w:rsid w:val="009D18F9"/>
    <w:rsid w:val="009D20A5"/>
    <w:rsid w:val="009D2206"/>
    <w:rsid w:val="009D29F4"/>
    <w:rsid w:val="009D2C3E"/>
    <w:rsid w:val="009D3192"/>
    <w:rsid w:val="009D3602"/>
    <w:rsid w:val="009D3634"/>
    <w:rsid w:val="009D3879"/>
    <w:rsid w:val="009D52C3"/>
    <w:rsid w:val="009D538F"/>
    <w:rsid w:val="009D63BB"/>
    <w:rsid w:val="009D68E3"/>
    <w:rsid w:val="009D69D5"/>
    <w:rsid w:val="009D702D"/>
    <w:rsid w:val="009D7152"/>
    <w:rsid w:val="009D7612"/>
    <w:rsid w:val="009D782E"/>
    <w:rsid w:val="009D7994"/>
    <w:rsid w:val="009D7E0C"/>
    <w:rsid w:val="009E0361"/>
    <w:rsid w:val="009E0B46"/>
    <w:rsid w:val="009E0E9A"/>
    <w:rsid w:val="009E1081"/>
    <w:rsid w:val="009E1535"/>
    <w:rsid w:val="009E257F"/>
    <w:rsid w:val="009E2864"/>
    <w:rsid w:val="009E2C74"/>
    <w:rsid w:val="009E30ED"/>
    <w:rsid w:val="009E3342"/>
    <w:rsid w:val="009E455D"/>
    <w:rsid w:val="009E53CA"/>
    <w:rsid w:val="009E6979"/>
    <w:rsid w:val="009E6A37"/>
    <w:rsid w:val="009E6BF4"/>
    <w:rsid w:val="009E7903"/>
    <w:rsid w:val="009E7D61"/>
    <w:rsid w:val="009E7EEC"/>
    <w:rsid w:val="009F017E"/>
    <w:rsid w:val="009F0220"/>
    <w:rsid w:val="009F15A1"/>
    <w:rsid w:val="009F1DB2"/>
    <w:rsid w:val="009F1E43"/>
    <w:rsid w:val="009F2300"/>
    <w:rsid w:val="009F25AA"/>
    <w:rsid w:val="009F2E6A"/>
    <w:rsid w:val="009F31C8"/>
    <w:rsid w:val="009F4832"/>
    <w:rsid w:val="009F4EA3"/>
    <w:rsid w:val="009F5B7F"/>
    <w:rsid w:val="009F5CB2"/>
    <w:rsid w:val="009F6229"/>
    <w:rsid w:val="009F68FE"/>
    <w:rsid w:val="009F74BF"/>
    <w:rsid w:val="009F7E9F"/>
    <w:rsid w:val="009F7EAC"/>
    <w:rsid w:val="00A001D4"/>
    <w:rsid w:val="00A002A6"/>
    <w:rsid w:val="00A0187E"/>
    <w:rsid w:val="00A018CB"/>
    <w:rsid w:val="00A03864"/>
    <w:rsid w:val="00A03C47"/>
    <w:rsid w:val="00A03F4F"/>
    <w:rsid w:val="00A047BF"/>
    <w:rsid w:val="00A04FAA"/>
    <w:rsid w:val="00A0651C"/>
    <w:rsid w:val="00A06A55"/>
    <w:rsid w:val="00A06E6C"/>
    <w:rsid w:val="00A071EF"/>
    <w:rsid w:val="00A07F7B"/>
    <w:rsid w:val="00A10E84"/>
    <w:rsid w:val="00A11553"/>
    <w:rsid w:val="00A11724"/>
    <w:rsid w:val="00A11DCE"/>
    <w:rsid w:val="00A11EBD"/>
    <w:rsid w:val="00A13878"/>
    <w:rsid w:val="00A138C1"/>
    <w:rsid w:val="00A14D0F"/>
    <w:rsid w:val="00A15375"/>
    <w:rsid w:val="00A16497"/>
    <w:rsid w:val="00A166EB"/>
    <w:rsid w:val="00A16792"/>
    <w:rsid w:val="00A167D9"/>
    <w:rsid w:val="00A16AE1"/>
    <w:rsid w:val="00A16F86"/>
    <w:rsid w:val="00A20040"/>
    <w:rsid w:val="00A2077F"/>
    <w:rsid w:val="00A21581"/>
    <w:rsid w:val="00A229A4"/>
    <w:rsid w:val="00A23644"/>
    <w:rsid w:val="00A23678"/>
    <w:rsid w:val="00A23D33"/>
    <w:rsid w:val="00A23E50"/>
    <w:rsid w:val="00A247F0"/>
    <w:rsid w:val="00A24842"/>
    <w:rsid w:val="00A25329"/>
    <w:rsid w:val="00A25D12"/>
    <w:rsid w:val="00A262B7"/>
    <w:rsid w:val="00A2651F"/>
    <w:rsid w:val="00A26C93"/>
    <w:rsid w:val="00A26C9E"/>
    <w:rsid w:val="00A27000"/>
    <w:rsid w:val="00A2733C"/>
    <w:rsid w:val="00A315D0"/>
    <w:rsid w:val="00A31909"/>
    <w:rsid w:val="00A322CF"/>
    <w:rsid w:val="00A326FB"/>
    <w:rsid w:val="00A331E1"/>
    <w:rsid w:val="00A33DED"/>
    <w:rsid w:val="00A343CC"/>
    <w:rsid w:val="00A3493E"/>
    <w:rsid w:val="00A351F9"/>
    <w:rsid w:val="00A355FC"/>
    <w:rsid w:val="00A36523"/>
    <w:rsid w:val="00A36AB8"/>
    <w:rsid w:val="00A36D9A"/>
    <w:rsid w:val="00A37D02"/>
    <w:rsid w:val="00A40040"/>
    <w:rsid w:val="00A41068"/>
    <w:rsid w:val="00A4168D"/>
    <w:rsid w:val="00A42474"/>
    <w:rsid w:val="00A4282D"/>
    <w:rsid w:val="00A429CF"/>
    <w:rsid w:val="00A4406D"/>
    <w:rsid w:val="00A44CEC"/>
    <w:rsid w:val="00A4642F"/>
    <w:rsid w:val="00A50E73"/>
    <w:rsid w:val="00A514E9"/>
    <w:rsid w:val="00A51A41"/>
    <w:rsid w:val="00A52D13"/>
    <w:rsid w:val="00A5326C"/>
    <w:rsid w:val="00A538DF"/>
    <w:rsid w:val="00A538F9"/>
    <w:rsid w:val="00A53D36"/>
    <w:rsid w:val="00A54581"/>
    <w:rsid w:val="00A54BE2"/>
    <w:rsid w:val="00A55020"/>
    <w:rsid w:val="00A5562F"/>
    <w:rsid w:val="00A558BC"/>
    <w:rsid w:val="00A559C1"/>
    <w:rsid w:val="00A5693C"/>
    <w:rsid w:val="00A56DAA"/>
    <w:rsid w:val="00A571F0"/>
    <w:rsid w:val="00A601AD"/>
    <w:rsid w:val="00A60E6C"/>
    <w:rsid w:val="00A61574"/>
    <w:rsid w:val="00A61740"/>
    <w:rsid w:val="00A61F01"/>
    <w:rsid w:val="00A623BB"/>
    <w:rsid w:val="00A635DE"/>
    <w:rsid w:val="00A650CC"/>
    <w:rsid w:val="00A6516F"/>
    <w:rsid w:val="00A65672"/>
    <w:rsid w:val="00A6638C"/>
    <w:rsid w:val="00A664A1"/>
    <w:rsid w:val="00A668EF"/>
    <w:rsid w:val="00A672F7"/>
    <w:rsid w:val="00A67397"/>
    <w:rsid w:val="00A6744D"/>
    <w:rsid w:val="00A675F5"/>
    <w:rsid w:val="00A676D0"/>
    <w:rsid w:val="00A71CED"/>
    <w:rsid w:val="00A72B84"/>
    <w:rsid w:val="00A72BAA"/>
    <w:rsid w:val="00A7316C"/>
    <w:rsid w:val="00A739E5"/>
    <w:rsid w:val="00A759C8"/>
    <w:rsid w:val="00A7686A"/>
    <w:rsid w:val="00A779A2"/>
    <w:rsid w:val="00A80343"/>
    <w:rsid w:val="00A80826"/>
    <w:rsid w:val="00A809BB"/>
    <w:rsid w:val="00A80D93"/>
    <w:rsid w:val="00A81126"/>
    <w:rsid w:val="00A817D4"/>
    <w:rsid w:val="00A81A21"/>
    <w:rsid w:val="00A82DBB"/>
    <w:rsid w:val="00A83181"/>
    <w:rsid w:val="00A83393"/>
    <w:rsid w:val="00A83E2C"/>
    <w:rsid w:val="00A841D4"/>
    <w:rsid w:val="00A84608"/>
    <w:rsid w:val="00A84A7E"/>
    <w:rsid w:val="00A84E73"/>
    <w:rsid w:val="00A869C1"/>
    <w:rsid w:val="00A86D2A"/>
    <w:rsid w:val="00A9007D"/>
    <w:rsid w:val="00A900EC"/>
    <w:rsid w:val="00A905EC"/>
    <w:rsid w:val="00A90A74"/>
    <w:rsid w:val="00A919E0"/>
    <w:rsid w:val="00A91B21"/>
    <w:rsid w:val="00A91DE1"/>
    <w:rsid w:val="00A92D77"/>
    <w:rsid w:val="00A92E00"/>
    <w:rsid w:val="00A93905"/>
    <w:rsid w:val="00A93990"/>
    <w:rsid w:val="00A93AEC"/>
    <w:rsid w:val="00A93BDC"/>
    <w:rsid w:val="00A94072"/>
    <w:rsid w:val="00A9454E"/>
    <w:rsid w:val="00A94C54"/>
    <w:rsid w:val="00A95B37"/>
    <w:rsid w:val="00A95B9E"/>
    <w:rsid w:val="00A95C37"/>
    <w:rsid w:val="00A95FCF"/>
    <w:rsid w:val="00A96727"/>
    <w:rsid w:val="00AA0074"/>
    <w:rsid w:val="00AA0355"/>
    <w:rsid w:val="00AA0CD1"/>
    <w:rsid w:val="00AA1325"/>
    <w:rsid w:val="00AA2243"/>
    <w:rsid w:val="00AA3423"/>
    <w:rsid w:val="00AA348C"/>
    <w:rsid w:val="00AA359D"/>
    <w:rsid w:val="00AA3B8A"/>
    <w:rsid w:val="00AA3CA8"/>
    <w:rsid w:val="00AA3EBF"/>
    <w:rsid w:val="00AA418F"/>
    <w:rsid w:val="00AA4385"/>
    <w:rsid w:val="00AA5016"/>
    <w:rsid w:val="00AA5CB0"/>
    <w:rsid w:val="00AA606E"/>
    <w:rsid w:val="00AA69AF"/>
    <w:rsid w:val="00AA6F7D"/>
    <w:rsid w:val="00AA6FBD"/>
    <w:rsid w:val="00AB0D21"/>
    <w:rsid w:val="00AB104B"/>
    <w:rsid w:val="00AB12B6"/>
    <w:rsid w:val="00AB155D"/>
    <w:rsid w:val="00AB19E8"/>
    <w:rsid w:val="00AB1BFB"/>
    <w:rsid w:val="00AB27C4"/>
    <w:rsid w:val="00AB2B34"/>
    <w:rsid w:val="00AB3260"/>
    <w:rsid w:val="00AB329A"/>
    <w:rsid w:val="00AB3E4A"/>
    <w:rsid w:val="00AB4C7A"/>
    <w:rsid w:val="00AB5277"/>
    <w:rsid w:val="00AB5612"/>
    <w:rsid w:val="00AB56DB"/>
    <w:rsid w:val="00AB57F4"/>
    <w:rsid w:val="00AB5A1F"/>
    <w:rsid w:val="00AB5ED6"/>
    <w:rsid w:val="00AB7C28"/>
    <w:rsid w:val="00AB7C44"/>
    <w:rsid w:val="00AC017D"/>
    <w:rsid w:val="00AC1BC7"/>
    <w:rsid w:val="00AC1D25"/>
    <w:rsid w:val="00AC1E62"/>
    <w:rsid w:val="00AC2013"/>
    <w:rsid w:val="00AC2169"/>
    <w:rsid w:val="00AC24E8"/>
    <w:rsid w:val="00AC2938"/>
    <w:rsid w:val="00AC302B"/>
    <w:rsid w:val="00AC3DBE"/>
    <w:rsid w:val="00AC425A"/>
    <w:rsid w:val="00AC4453"/>
    <w:rsid w:val="00AC447D"/>
    <w:rsid w:val="00AC4A4A"/>
    <w:rsid w:val="00AC4B18"/>
    <w:rsid w:val="00AC5A05"/>
    <w:rsid w:val="00AC5A9E"/>
    <w:rsid w:val="00AC5AD9"/>
    <w:rsid w:val="00AC604E"/>
    <w:rsid w:val="00AC617F"/>
    <w:rsid w:val="00AC6528"/>
    <w:rsid w:val="00AC6ED6"/>
    <w:rsid w:val="00AC70F9"/>
    <w:rsid w:val="00AC7B95"/>
    <w:rsid w:val="00AD0D23"/>
    <w:rsid w:val="00AD12F1"/>
    <w:rsid w:val="00AD3A40"/>
    <w:rsid w:val="00AD42A7"/>
    <w:rsid w:val="00AD46E2"/>
    <w:rsid w:val="00AD5055"/>
    <w:rsid w:val="00AD5CC5"/>
    <w:rsid w:val="00AD5E46"/>
    <w:rsid w:val="00AD6108"/>
    <w:rsid w:val="00AD641C"/>
    <w:rsid w:val="00AD717A"/>
    <w:rsid w:val="00AE0429"/>
    <w:rsid w:val="00AE1295"/>
    <w:rsid w:val="00AE13ED"/>
    <w:rsid w:val="00AE1413"/>
    <w:rsid w:val="00AE171F"/>
    <w:rsid w:val="00AE1CC5"/>
    <w:rsid w:val="00AE1D9B"/>
    <w:rsid w:val="00AE3735"/>
    <w:rsid w:val="00AE3A0A"/>
    <w:rsid w:val="00AE3B35"/>
    <w:rsid w:val="00AE543A"/>
    <w:rsid w:val="00AE54D5"/>
    <w:rsid w:val="00AE5709"/>
    <w:rsid w:val="00AE5C2E"/>
    <w:rsid w:val="00AE6146"/>
    <w:rsid w:val="00AE7AC8"/>
    <w:rsid w:val="00AE7C3E"/>
    <w:rsid w:val="00AF0558"/>
    <w:rsid w:val="00AF080A"/>
    <w:rsid w:val="00AF0BE2"/>
    <w:rsid w:val="00AF1A1B"/>
    <w:rsid w:val="00AF1DE6"/>
    <w:rsid w:val="00AF22F0"/>
    <w:rsid w:val="00AF277A"/>
    <w:rsid w:val="00AF2926"/>
    <w:rsid w:val="00AF3AE2"/>
    <w:rsid w:val="00AF45D2"/>
    <w:rsid w:val="00AF4702"/>
    <w:rsid w:val="00AF4D25"/>
    <w:rsid w:val="00AF58DD"/>
    <w:rsid w:val="00AF5B9A"/>
    <w:rsid w:val="00AF5C44"/>
    <w:rsid w:val="00AF5FF2"/>
    <w:rsid w:val="00AF60CD"/>
    <w:rsid w:val="00AF6517"/>
    <w:rsid w:val="00AF6D72"/>
    <w:rsid w:val="00AF6DC7"/>
    <w:rsid w:val="00AF6EB6"/>
    <w:rsid w:val="00AF715A"/>
    <w:rsid w:val="00AF7F0A"/>
    <w:rsid w:val="00B007AA"/>
    <w:rsid w:val="00B00C60"/>
    <w:rsid w:val="00B01E4B"/>
    <w:rsid w:val="00B022B3"/>
    <w:rsid w:val="00B03CF8"/>
    <w:rsid w:val="00B03F9D"/>
    <w:rsid w:val="00B044BA"/>
    <w:rsid w:val="00B0463D"/>
    <w:rsid w:val="00B04DEA"/>
    <w:rsid w:val="00B05054"/>
    <w:rsid w:val="00B05DE0"/>
    <w:rsid w:val="00B05F77"/>
    <w:rsid w:val="00B0632F"/>
    <w:rsid w:val="00B06642"/>
    <w:rsid w:val="00B073A9"/>
    <w:rsid w:val="00B10B7E"/>
    <w:rsid w:val="00B10BB1"/>
    <w:rsid w:val="00B1126D"/>
    <w:rsid w:val="00B11BEB"/>
    <w:rsid w:val="00B125AD"/>
    <w:rsid w:val="00B126A7"/>
    <w:rsid w:val="00B12D16"/>
    <w:rsid w:val="00B131AB"/>
    <w:rsid w:val="00B13D45"/>
    <w:rsid w:val="00B13F16"/>
    <w:rsid w:val="00B1426D"/>
    <w:rsid w:val="00B14583"/>
    <w:rsid w:val="00B15379"/>
    <w:rsid w:val="00B172C5"/>
    <w:rsid w:val="00B177EF"/>
    <w:rsid w:val="00B20237"/>
    <w:rsid w:val="00B21125"/>
    <w:rsid w:val="00B21D44"/>
    <w:rsid w:val="00B22324"/>
    <w:rsid w:val="00B22422"/>
    <w:rsid w:val="00B22E34"/>
    <w:rsid w:val="00B237AA"/>
    <w:rsid w:val="00B2383B"/>
    <w:rsid w:val="00B23890"/>
    <w:rsid w:val="00B23B12"/>
    <w:rsid w:val="00B25F1A"/>
    <w:rsid w:val="00B268E8"/>
    <w:rsid w:val="00B307D7"/>
    <w:rsid w:val="00B31744"/>
    <w:rsid w:val="00B31CD7"/>
    <w:rsid w:val="00B323DA"/>
    <w:rsid w:val="00B328BF"/>
    <w:rsid w:val="00B32F40"/>
    <w:rsid w:val="00B3345D"/>
    <w:rsid w:val="00B33AE6"/>
    <w:rsid w:val="00B33EB3"/>
    <w:rsid w:val="00B341A9"/>
    <w:rsid w:val="00B34A41"/>
    <w:rsid w:val="00B372DB"/>
    <w:rsid w:val="00B37398"/>
    <w:rsid w:val="00B37810"/>
    <w:rsid w:val="00B3798A"/>
    <w:rsid w:val="00B4011A"/>
    <w:rsid w:val="00B404E4"/>
    <w:rsid w:val="00B4140C"/>
    <w:rsid w:val="00B41A93"/>
    <w:rsid w:val="00B4204D"/>
    <w:rsid w:val="00B44300"/>
    <w:rsid w:val="00B45182"/>
    <w:rsid w:val="00B46136"/>
    <w:rsid w:val="00B4669C"/>
    <w:rsid w:val="00B46853"/>
    <w:rsid w:val="00B468BD"/>
    <w:rsid w:val="00B470B2"/>
    <w:rsid w:val="00B47C5E"/>
    <w:rsid w:val="00B47EE9"/>
    <w:rsid w:val="00B51921"/>
    <w:rsid w:val="00B51F4C"/>
    <w:rsid w:val="00B522D0"/>
    <w:rsid w:val="00B52430"/>
    <w:rsid w:val="00B52F19"/>
    <w:rsid w:val="00B52F91"/>
    <w:rsid w:val="00B54A8D"/>
    <w:rsid w:val="00B552AB"/>
    <w:rsid w:val="00B567E8"/>
    <w:rsid w:val="00B56948"/>
    <w:rsid w:val="00B56F73"/>
    <w:rsid w:val="00B576F8"/>
    <w:rsid w:val="00B57D33"/>
    <w:rsid w:val="00B60B04"/>
    <w:rsid w:val="00B60B27"/>
    <w:rsid w:val="00B61391"/>
    <w:rsid w:val="00B61705"/>
    <w:rsid w:val="00B6195F"/>
    <w:rsid w:val="00B62C2A"/>
    <w:rsid w:val="00B62E23"/>
    <w:rsid w:val="00B6368C"/>
    <w:rsid w:val="00B64E68"/>
    <w:rsid w:val="00B65199"/>
    <w:rsid w:val="00B65208"/>
    <w:rsid w:val="00B65403"/>
    <w:rsid w:val="00B655B2"/>
    <w:rsid w:val="00B6636D"/>
    <w:rsid w:val="00B66569"/>
    <w:rsid w:val="00B67B45"/>
    <w:rsid w:val="00B7082C"/>
    <w:rsid w:val="00B7090F"/>
    <w:rsid w:val="00B70F54"/>
    <w:rsid w:val="00B71ED1"/>
    <w:rsid w:val="00B71F06"/>
    <w:rsid w:val="00B72721"/>
    <w:rsid w:val="00B729BC"/>
    <w:rsid w:val="00B73E78"/>
    <w:rsid w:val="00B74AD7"/>
    <w:rsid w:val="00B7655B"/>
    <w:rsid w:val="00B76DE0"/>
    <w:rsid w:val="00B76E0D"/>
    <w:rsid w:val="00B76FFF"/>
    <w:rsid w:val="00B77445"/>
    <w:rsid w:val="00B77911"/>
    <w:rsid w:val="00B8027D"/>
    <w:rsid w:val="00B80CE1"/>
    <w:rsid w:val="00B8129E"/>
    <w:rsid w:val="00B81850"/>
    <w:rsid w:val="00B81DFF"/>
    <w:rsid w:val="00B82652"/>
    <w:rsid w:val="00B828F6"/>
    <w:rsid w:val="00B82A1D"/>
    <w:rsid w:val="00B82A89"/>
    <w:rsid w:val="00B82BA7"/>
    <w:rsid w:val="00B8461D"/>
    <w:rsid w:val="00B85DC5"/>
    <w:rsid w:val="00B86CD5"/>
    <w:rsid w:val="00B87004"/>
    <w:rsid w:val="00B87730"/>
    <w:rsid w:val="00B87986"/>
    <w:rsid w:val="00B87F88"/>
    <w:rsid w:val="00B90D76"/>
    <w:rsid w:val="00B90DCE"/>
    <w:rsid w:val="00B9156E"/>
    <w:rsid w:val="00B923D7"/>
    <w:rsid w:val="00B92817"/>
    <w:rsid w:val="00B92AB1"/>
    <w:rsid w:val="00B94825"/>
    <w:rsid w:val="00B94C9D"/>
    <w:rsid w:val="00B9595C"/>
    <w:rsid w:val="00B96267"/>
    <w:rsid w:val="00B96B4D"/>
    <w:rsid w:val="00B9723B"/>
    <w:rsid w:val="00B9750D"/>
    <w:rsid w:val="00B97E38"/>
    <w:rsid w:val="00BA0150"/>
    <w:rsid w:val="00BA094D"/>
    <w:rsid w:val="00BA38B7"/>
    <w:rsid w:val="00BA4D3F"/>
    <w:rsid w:val="00BA51BC"/>
    <w:rsid w:val="00BA584A"/>
    <w:rsid w:val="00BA6F0D"/>
    <w:rsid w:val="00BA7502"/>
    <w:rsid w:val="00BB0244"/>
    <w:rsid w:val="00BB0EAA"/>
    <w:rsid w:val="00BB1259"/>
    <w:rsid w:val="00BB23B4"/>
    <w:rsid w:val="00BB2ACA"/>
    <w:rsid w:val="00BB2F3C"/>
    <w:rsid w:val="00BB342B"/>
    <w:rsid w:val="00BB3627"/>
    <w:rsid w:val="00BB36EB"/>
    <w:rsid w:val="00BB3F54"/>
    <w:rsid w:val="00BB48E0"/>
    <w:rsid w:val="00BB48F4"/>
    <w:rsid w:val="00BB4A65"/>
    <w:rsid w:val="00BB4CC3"/>
    <w:rsid w:val="00BB5265"/>
    <w:rsid w:val="00BB6555"/>
    <w:rsid w:val="00BB68ED"/>
    <w:rsid w:val="00BB6968"/>
    <w:rsid w:val="00BB7DF1"/>
    <w:rsid w:val="00BC03D7"/>
    <w:rsid w:val="00BC0E65"/>
    <w:rsid w:val="00BC12AD"/>
    <w:rsid w:val="00BC141E"/>
    <w:rsid w:val="00BC2223"/>
    <w:rsid w:val="00BC2BDF"/>
    <w:rsid w:val="00BC2D7F"/>
    <w:rsid w:val="00BC309E"/>
    <w:rsid w:val="00BC37ED"/>
    <w:rsid w:val="00BC5437"/>
    <w:rsid w:val="00BC564E"/>
    <w:rsid w:val="00BC5919"/>
    <w:rsid w:val="00BC5B33"/>
    <w:rsid w:val="00BC6300"/>
    <w:rsid w:val="00BC6528"/>
    <w:rsid w:val="00BC67F1"/>
    <w:rsid w:val="00BC69D7"/>
    <w:rsid w:val="00BC6E1F"/>
    <w:rsid w:val="00BC7D91"/>
    <w:rsid w:val="00BD0144"/>
    <w:rsid w:val="00BD0413"/>
    <w:rsid w:val="00BD0988"/>
    <w:rsid w:val="00BD12D4"/>
    <w:rsid w:val="00BD1562"/>
    <w:rsid w:val="00BD294E"/>
    <w:rsid w:val="00BD3314"/>
    <w:rsid w:val="00BD4E3C"/>
    <w:rsid w:val="00BD4F8D"/>
    <w:rsid w:val="00BD5C88"/>
    <w:rsid w:val="00BD5F20"/>
    <w:rsid w:val="00BD64D7"/>
    <w:rsid w:val="00BD652A"/>
    <w:rsid w:val="00BD6592"/>
    <w:rsid w:val="00BD6598"/>
    <w:rsid w:val="00BD6D11"/>
    <w:rsid w:val="00BD6D4C"/>
    <w:rsid w:val="00BD7068"/>
    <w:rsid w:val="00BD76C1"/>
    <w:rsid w:val="00BE0C56"/>
    <w:rsid w:val="00BE0C91"/>
    <w:rsid w:val="00BE0CC5"/>
    <w:rsid w:val="00BE0D36"/>
    <w:rsid w:val="00BE102A"/>
    <w:rsid w:val="00BE1409"/>
    <w:rsid w:val="00BE2237"/>
    <w:rsid w:val="00BE24E7"/>
    <w:rsid w:val="00BE29DB"/>
    <w:rsid w:val="00BE2A62"/>
    <w:rsid w:val="00BE349A"/>
    <w:rsid w:val="00BE3694"/>
    <w:rsid w:val="00BE4DD5"/>
    <w:rsid w:val="00BE5EA5"/>
    <w:rsid w:val="00BE652D"/>
    <w:rsid w:val="00BE740B"/>
    <w:rsid w:val="00BE7574"/>
    <w:rsid w:val="00BE79E8"/>
    <w:rsid w:val="00BF0216"/>
    <w:rsid w:val="00BF05BE"/>
    <w:rsid w:val="00BF1D7E"/>
    <w:rsid w:val="00BF206D"/>
    <w:rsid w:val="00BF2422"/>
    <w:rsid w:val="00BF34F4"/>
    <w:rsid w:val="00BF4E9D"/>
    <w:rsid w:val="00BF5224"/>
    <w:rsid w:val="00BF526C"/>
    <w:rsid w:val="00BF550C"/>
    <w:rsid w:val="00BF55B1"/>
    <w:rsid w:val="00BF56B5"/>
    <w:rsid w:val="00BF6092"/>
    <w:rsid w:val="00BF63E8"/>
    <w:rsid w:val="00BF6ADB"/>
    <w:rsid w:val="00BF6BA6"/>
    <w:rsid w:val="00BF6F4D"/>
    <w:rsid w:val="00BF7557"/>
    <w:rsid w:val="00C003C6"/>
    <w:rsid w:val="00C00410"/>
    <w:rsid w:val="00C00742"/>
    <w:rsid w:val="00C013BC"/>
    <w:rsid w:val="00C02474"/>
    <w:rsid w:val="00C03378"/>
    <w:rsid w:val="00C03EC5"/>
    <w:rsid w:val="00C03FC3"/>
    <w:rsid w:val="00C04451"/>
    <w:rsid w:val="00C04A15"/>
    <w:rsid w:val="00C053BA"/>
    <w:rsid w:val="00C05F11"/>
    <w:rsid w:val="00C0679A"/>
    <w:rsid w:val="00C06FF7"/>
    <w:rsid w:val="00C0719C"/>
    <w:rsid w:val="00C072B9"/>
    <w:rsid w:val="00C0779C"/>
    <w:rsid w:val="00C07BDB"/>
    <w:rsid w:val="00C07CA4"/>
    <w:rsid w:val="00C102A1"/>
    <w:rsid w:val="00C1090F"/>
    <w:rsid w:val="00C10926"/>
    <w:rsid w:val="00C10F5A"/>
    <w:rsid w:val="00C114A3"/>
    <w:rsid w:val="00C11688"/>
    <w:rsid w:val="00C11698"/>
    <w:rsid w:val="00C117C5"/>
    <w:rsid w:val="00C12650"/>
    <w:rsid w:val="00C1284C"/>
    <w:rsid w:val="00C13956"/>
    <w:rsid w:val="00C13D84"/>
    <w:rsid w:val="00C14312"/>
    <w:rsid w:val="00C14CF2"/>
    <w:rsid w:val="00C15743"/>
    <w:rsid w:val="00C162AD"/>
    <w:rsid w:val="00C1691E"/>
    <w:rsid w:val="00C16A45"/>
    <w:rsid w:val="00C16C9B"/>
    <w:rsid w:val="00C16D42"/>
    <w:rsid w:val="00C1741B"/>
    <w:rsid w:val="00C17A99"/>
    <w:rsid w:val="00C21330"/>
    <w:rsid w:val="00C22276"/>
    <w:rsid w:val="00C228B8"/>
    <w:rsid w:val="00C24316"/>
    <w:rsid w:val="00C25EA7"/>
    <w:rsid w:val="00C26090"/>
    <w:rsid w:val="00C26241"/>
    <w:rsid w:val="00C26F43"/>
    <w:rsid w:val="00C3030F"/>
    <w:rsid w:val="00C30423"/>
    <w:rsid w:val="00C307DD"/>
    <w:rsid w:val="00C3088C"/>
    <w:rsid w:val="00C30D90"/>
    <w:rsid w:val="00C32AEE"/>
    <w:rsid w:val="00C32C69"/>
    <w:rsid w:val="00C32FEC"/>
    <w:rsid w:val="00C33E58"/>
    <w:rsid w:val="00C34B90"/>
    <w:rsid w:val="00C34D57"/>
    <w:rsid w:val="00C3550A"/>
    <w:rsid w:val="00C35688"/>
    <w:rsid w:val="00C359A1"/>
    <w:rsid w:val="00C35C3A"/>
    <w:rsid w:val="00C35D09"/>
    <w:rsid w:val="00C36BAB"/>
    <w:rsid w:val="00C37508"/>
    <w:rsid w:val="00C40091"/>
    <w:rsid w:val="00C4046C"/>
    <w:rsid w:val="00C41BBE"/>
    <w:rsid w:val="00C41CC4"/>
    <w:rsid w:val="00C42095"/>
    <w:rsid w:val="00C42ABD"/>
    <w:rsid w:val="00C43179"/>
    <w:rsid w:val="00C4378E"/>
    <w:rsid w:val="00C4418B"/>
    <w:rsid w:val="00C447AA"/>
    <w:rsid w:val="00C44A6B"/>
    <w:rsid w:val="00C44AFD"/>
    <w:rsid w:val="00C44F77"/>
    <w:rsid w:val="00C4507A"/>
    <w:rsid w:val="00C460F5"/>
    <w:rsid w:val="00C4628C"/>
    <w:rsid w:val="00C469C2"/>
    <w:rsid w:val="00C47B8B"/>
    <w:rsid w:val="00C47C16"/>
    <w:rsid w:val="00C50596"/>
    <w:rsid w:val="00C51334"/>
    <w:rsid w:val="00C516C6"/>
    <w:rsid w:val="00C52300"/>
    <w:rsid w:val="00C52790"/>
    <w:rsid w:val="00C5292C"/>
    <w:rsid w:val="00C52BAE"/>
    <w:rsid w:val="00C52C71"/>
    <w:rsid w:val="00C52F01"/>
    <w:rsid w:val="00C52FD1"/>
    <w:rsid w:val="00C5312C"/>
    <w:rsid w:val="00C55113"/>
    <w:rsid w:val="00C5690E"/>
    <w:rsid w:val="00C5692C"/>
    <w:rsid w:val="00C56F72"/>
    <w:rsid w:val="00C5740A"/>
    <w:rsid w:val="00C57506"/>
    <w:rsid w:val="00C57E0C"/>
    <w:rsid w:val="00C57FAB"/>
    <w:rsid w:val="00C607D4"/>
    <w:rsid w:val="00C609D0"/>
    <w:rsid w:val="00C60F23"/>
    <w:rsid w:val="00C60FD8"/>
    <w:rsid w:val="00C61FE2"/>
    <w:rsid w:val="00C6209A"/>
    <w:rsid w:val="00C622BC"/>
    <w:rsid w:val="00C63986"/>
    <w:rsid w:val="00C63AC3"/>
    <w:rsid w:val="00C63BA8"/>
    <w:rsid w:val="00C640F5"/>
    <w:rsid w:val="00C642C7"/>
    <w:rsid w:val="00C650C9"/>
    <w:rsid w:val="00C65BD7"/>
    <w:rsid w:val="00C662DF"/>
    <w:rsid w:val="00C670B3"/>
    <w:rsid w:val="00C67F76"/>
    <w:rsid w:val="00C701D1"/>
    <w:rsid w:val="00C70352"/>
    <w:rsid w:val="00C71E29"/>
    <w:rsid w:val="00C7327A"/>
    <w:rsid w:val="00C7376E"/>
    <w:rsid w:val="00C74051"/>
    <w:rsid w:val="00C7439D"/>
    <w:rsid w:val="00C743CF"/>
    <w:rsid w:val="00C74CF1"/>
    <w:rsid w:val="00C75459"/>
    <w:rsid w:val="00C75A77"/>
    <w:rsid w:val="00C75A78"/>
    <w:rsid w:val="00C75DEB"/>
    <w:rsid w:val="00C76322"/>
    <w:rsid w:val="00C76A6E"/>
    <w:rsid w:val="00C804C3"/>
    <w:rsid w:val="00C81C15"/>
    <w:rsid w:val="00C821BE"/>
    <w:rsid w:val="00C82ABD"/>
    <w:rsid w:val="00C82F3B"/>
    <w:rsid w:val="00C83B21"/>
    <w:rsid w:val="00C8407C"/>
    <w:rsid w:val="00C84245"/>
    <w:rsid w:val="00C8462F"/>
    <w:rsid w:val="00C8613C"/>
    <w:rsid w:val="00C86B26"/>
    <w:rsid w:val="00C86E3E"/>
    <w:rsid w:val="00C9030D"/>
    <w:rsid w:val="00C9094E"/>
    <w:rsid w:val="00C90E8A"/>
    <w:rsid w:val="00C911F1"/>
    <w:rsid w:val="00C912B9"/>
    <w:rsid w:val="00C915EF"/>
    <w:rsid w:val="00C91BAE"/>
    <w:rsid w:val="00C91E06"/>
    <w:rsid w:val="00C92FCB"/>
    <w:rsid w:val="00C93754"/>
    <w:rsid w:val="00C937E5"/>
    <w:rsid w:val="00C93AFA"/>
    <w:rsid w:val="00C940CE"/>
    <w:rsid w:val="00C94465"/>
    <w:rsid w:val="00C94987"/>
    <w:rsid w:val="00C94E7B"/>
    <w:rsid w:val="00C9514F"/>
    <w:rsid w:val="00C95604"/>
    <w:rsid w:val="00C95F24"/>
    <w:rsid w:val="00C96230"/>
    <w:rsid w:val="00C96595"/>
    <w:rsid w:val="00C96CB1"/>
    <w:rsid w:val="00CA0704"/>
    <w:rsid w:val="00CA093B"/>
    <w:rsid w:val="00CA0D8A"/>
    <w:rsid w:val="00CA128B"/>
    <w:rsid w:val="00CA16AF"/>
    <w:rsid w:val="00CA16C7"/>
    <w:rsid w:val="00CA318B"/>
    <w:rsid w:val="00CA323A"/>
    <w:rsid w:val="00CA325F"/>
    <w:rsid w:val="00CA3625"/>
    <w:rsid w:val="00CA3DC4"/>
    <w:rsid w:val="00CA4058"/>
    <w:rsid w:val="00CA408E"/>
    <w:rsid w:val="00CA4888"/>
    <w:rsid w:val="00CA49F7"/>
    <w:rsid w:val="00CA4A88"/>
    <w:rsid w:val="00CA4BC1"/>
    <w:rsid w:val="00CA54EE"/>
    <w:rsid w:val="00CA5EA0"/>
    <w:rsid w:val="00CA648C"/>
    <w:rsid w:val="00CB0300"/>
    <w:rsid w:val="00CB0B81"/>
    <w:rsid w:val="00CB136F"/>
    <w:rsid w:val="00CB1642"/>
    <w:rsid w:val="00CB17A6"/>
    <w:rsid w:val="00CB2CBF"/>
    <w:rsid w:val="00CB3C8F"/>
    <w:rsid w:val="00CB46E8"/>
    <w:rsid w:val="00CB49AB"/>
    <w:rsid w:val="00CB4A1B"/>
    <w:rsid w:val="00CB50C4"/>
    <w:rsid w:val="00CB603F"/>
    <w:rsid w:val="00CB6D6E"/>
    <w:rsid w:val="00CB7196"/>
    <w:rsid w:val="00CB774E"/>
    <w:rsid w:val="00CC00C9"/>
    <w:rsid w:val="00CC02F6"/>
    <w:rsid w:val="00CC06A0"/>
    <w:rsid w:val="00CC1F0A"/>
    <w:rsid w:val="00CC1F3D"/>
    <w:rsid w:val="00CC240B"/>
    <w:rsid w:val="00CC2695"/>
    <w:rsid w:val="00CC2733"/>
    <w:rsid w:val="00CC33B3"/>
    <w:rsid w:val="00CC375D"/>
    <w:rsid w:val="00CC51DF"/>
    <w:rsid w:val="00CC72D7"/>
    <w:rsid w:val="00CC77D9"/>
    <w:rsid w:val="00CC798F"/>
    <w:rsid w:val="00CC7D6A"/>
    <w:rsid w:val="00CC7E72"/>
    <w:rsid w:val="00CD0653"/>
    <w:rsid w:val="00CD1168"/>
    <w:rsid w:val="00CD15EE"/>
    <w:rsid w:val="00CD160B"/>
    <w:rsid w:val="00CD1CA9"/>
    <w:rsid w:val="00CD1EF2"/>
    <w:rsid w:val="00CD222E"/>
    <w:rsid w:val="00CD2C29"/>
    <w:rsid w:val="00CD2C94"/>
    <w:rsid w:val="00CD2D4A"/>
    <w:rsid w:val="00CD3A55"/>
    <w:rsid w:val="00CD4173"/>
    <w:rsid w:val="00CD4760"/>
    <w:rsid w:val="00CD56C7"/>
    <w:rsid w:val="00CD596E"/>
    <w:rsid w:val="00CD5BB9"/>
    <w:rsid w:val="00CD6297"/>
    <w:rsid w:val="00CD6635"/>
    <w:rsid w:val="00CD674A"/>
    <w:rsid w:val="00CD685D"/>
    <w:rsid w:val="00CD6B80"/>
    <w:rsid w:val="00CD788F"/>
    <w:rsid w:val="00CE077E"/>
    <w:rsid w:val="00CE0D3F"/>
    <w:rsid w:val="00CE174F"/>
    <w:rsid w:val="00CE1860"/>
    <w:rsid w:val="00CE1B9C"/>
    <w:rsid w:val="00CE219A"/>
    <w:rsid w:val="00CE2743"/>
    <w:rsid w:val="00CE2B91"/>
    <w:rsid w:val="00CE4492"/>
    <w:rsid w:val="00CE4756"/>
    <w:rsid w:val="00CE49FB"/>
    <w:rsid w:val="00CE4D30"/>
    <w:rsid w:val="00CE598E"/>
    <w:rsid w:val="00CE5C6B"/>
    <w:rsid w:val="00CE6389"/>
    <w:rsid w:val="00CE66F8"/>
    <w:rsid w:val="00CE717D"/>
    <w:rsid w:val="00CE7577"/>
    <w:rsid w:val="00CE7BBB"/>
    <w:rsid w:val="00CF026E"/>
    <w:rsid w:val="00CF04F1"/>
    <w:rsid w:val="00CF1100"/>
    <w:rsid w:val="00CF11EC"/>
    <w:rsid w:val="00CF1AA6"/>
    <w:rsid w:val="00CF1AB4"/>
    <w:rsid w:val="00CF2843"/>
    <w:rsid w:val="00CF37EE"/>
    <w:rsid w:val="00CF45BA"/>
    <w:rsid w:val="00CF4725"/>
    <w:rsid w:val="00CF5527"/>
    <w:rsid w:val="00CF60A8"/>
    <w:rsid w:val="00CF6D66"/>
    <w:rsid w:val="00CF7CA5"/>
    <w:rsid w:val="00D01CC7"/>
    <w:rsid w:val="00D02338"/>
    <w:rsid w:val="00D023EC"/>
    <w:rsid w:val="00D02806"/>
    <w:rsid w:val="00D02E81"/>
    <w:rsid w:val="00D0440D"/>
    <w:rsid w:val="00D0459F"/>
    <w:rsid w:val="00D053C7"/>
    <w:rsid w:val="00D05492"/>
    <w:rsid w:val="00D05AFD"/>
    <w:rsid w:val="00D06934"/>
    <w:rsid w:val="00D06942"/>
    <w:rsid w:val="00D07009"/>
    <w:rsid w:val="00D07DB9"/>
    <w:rsid w:val="00D07EE8"/>
    <w:rsid w:val="00D10B40"/>
    <w:rsid w:val="00D12877"/>
    <w:rsid w:val="00D1293D"/>
    <w:rsid w:val="00D132C5"/>
    <w:rsid w:val="00D1379F"/>
    <w:rsid w:val="00D14946"/>
    <w:rsid w:val="00D14D64"/>
    <w:rsid w:val="00D14F2A"/>
    <w:rsid w:val="00D1526A"/>
    <w:rsid w:val="00D152CC"/>
    <w:rsid w:val="00D15C23"/>
    <w:rsid w:val="00D15C3C"/>
    <w:rsid w:val="00D15DA8"/>
    <w:rsid w:val="00D163AE"/>
    <w:rsid w:val="00D169C0"/>
    <w:rsid w:val="00D175B9"/>
    <w:rsid w:val="00D17613"/>
    <w:rsid w:val="00D20109"/>
    <w:rsid w:val="00D20184"/>
    <w:rsid w:val="00D20779"/>
    <w:rsid w:val="00D20DEA"/>
    <w:rsid w:val="00D224DB"/>
    <w:rsid w:val="00D23D79"/>
    <w:rsid w:val="00D23DD8"/>
    <w:rsid w:val="00D23FD7"/>
    <w:rsid w:val="00D2425F"/>
    <w:rsid w:val="00D24BDB"/>
    <w:rsid w:val="00D25025"/>
    <w:rsid w:val="00D26ADC"/>
    <w:rsid w:val="00D30800"/>
    <w:rsid w:val="00D30CB1"/>
    <w:rsid w:val="00D3160C"/>
    <w:rsid w:val="00D3185A"/>
    <w:rsid w:val="00D32FC2"/>
    <w:rsid w:val="00D333C1"/>
    <w:rsid w:val="00D3382E"/>
    <w:rsid w:val="00D33928"/>
    <w:rsid w:val="00D33E30"/>
    <w:rsid w:val="00D33EFD"/>
    <w:rsid w:val="00D340E0"/>
    <w:rsid w:val="00D34847"/>
    <w:rsid w:val="00D3500B"/>
    <w:rsid w:val="00D35AB4"/>
    <w:rsid w:val="00D35E52"/>
    <w:rsid w:val="00D35F0A"/>
    <w:rsid w:val="00D3619E"/>
    <w:rsid w:val="00D36274"/>
    <w:rsid w:val="00D3685A"/>
    <w:rsid w:val="00D3754F"/>
    <w:rsid w:val="00D40196"/>
    <w:rsid w:val="00D4118C"/>
    <w:rsid w:val="00D416B9"/>
    <w:rsid w:val="00D41B75"/>
    <w:rsid w:val="00D41F6D"/>
    <w:rsid w:val="00D422FD"/>
    <w:rsid w:val="00D42CAF"/>
    <w:rsid w:val="00D4312F"/>
    <w:rsid w:val="00D432A4"/>
    <w:rsid w:val="00D43B4D"/>
    <w:rsid w:val="00D43F23"/>
    <w:rsid w:val="00D43F41"/>
    <w:rsid w:val="00D44716"/>
    <w:rsid w:val="00D455BC"/>
    <w:rsid w:val="00D4572F"/>
    <w:rsid w:val="00D46A7A"/>
    <w:rsid w:val="00D46F4F"/>
    <w:rsid w:val="00D475A1"/>
    <w:rsid w:val="00D4770C"/>
    <w:rsid w:val="00D47865"/>
    <w:rsid w:val="00D47D13"/>
    <w:rsid w:val="00D47D83"/>
    <w:rsid w:val="00D50547"/>
    <w:rsid w:val="00D511EB"/>
    <w:rsid w:val="00D51958"/>
    <w:rsid w:val="00D51E40"/>
    <w:rsid w:val="00D52AEB"/>
    <w:rsid w:val="00D536C5"/>
    <w:rsid w:val="00D5375B"/>
    <w:rsid w:val="00D54531"/>
    <w:rsid w:val="00D545F1"/>
    <w:rsid w:val="00D54BAC"/>
    <w:rsid w:val="00D5539C"/>
    <w:rsid w:val="00D55858"/>
    <w:rsid w:val="00D5619C"/>
    <w:rsid w:val="00D561A0"/>
    <w:rsid w:val="00D561A4"/>
    <w:rsid w:val="00D56439"/>
    <w:rsid w:val="00D56DCC"/>
    <w:rsid w:val="00D56E70"/>
    <w:rsid w:val="00D56F7A"/>
    <w:rsid w:val="00D5708A"/>
    <w:rsid w:val="00D5726C"/>
    <w:rsid w:val="00D57B89"/>
    <w:rsid w:val="00D57BF8"/>
    <w:rsid w:val="00D60714"/>
    <w:rsid w:val="00D608FC"/>
    <w:rsid w:val="00D60C6F"/>
    <w:rsid w:val="00D60C97"/>
    <w:rsid w:val="00D61588"/>
    <w:rsid w:val="00D61EF1"/>
    <w:rsid w:val="00D62A11"/>
    <w:rsid w:val="00D63101"/>
    <w:rsid w:val="00D632AE"/>
    <w:rsid w:val="00D6330F"/>
    <w:rsid w:val="00D63707"/>
    <w:rsid w:val="00D63B14"/>
    <w:rsid w:val="00D63E0A"/>
    <w:rsid w:val="00D64361"/>
    <w:rsid w:val="00D644FB"/>
    <w:rsid w:val="00D6473D"/>
    <w:rsid w:val="00D64838"/>
    <w:rsid w:val="00D65FCD"/>
    <w:rsid w:val="00D66866"/>
    <w:rsid w:val="00D67530"/>
    <w:rsid w:val="00D67709"/>
    <w:rsid w:val="00D67F41"/>
    <w:rsid w:val="00D70DB6"/>
    <w:rsid w:val="00D7239C"/>
    <w:rsid w:val="00D72AC1"/>
    <w:rsid w:val="00D73735"/>
    <w:rsid w:val="00D74927"/>
    <w:rsid w:val="00D74E8E"/>
    <w:rsid w:val="00D75483"/>
    <w:rsid w:val="00D76BEB"/>
    <w:rsid w:val="00D76EA4"/>
    <w:rsid w:val="00D77526"/>
    <w:rsid w:val="00D77A92"/>
    <w:rsid w:val="00D77C40"/>
    <w:rsid w:val="00D77FA8"/>
    <w:rsid w:val="00D8041C"/>
    <w:rsid w:val="00D81ACE"/>
    <w:rsid w:val="00D81E36"/>
    <w:rsid w:val="00D82616"/>
    <w:rsid w:val="00D82D56"/>
    <w:rsid w:val="00D8339E"/>
    <w:rsid w:val="00D83C22"/>
    <w:rsid w:val="00D844A5"/>
    <w:rsid w:val="00D84BE4"/>
    <w:rsid w:val="00D85109"/>
    <w:rsid w:val="00D859E2"/>
    <w:rsid w:val="00D86D26"/>
    <w:rsid w:val="00D87553"/>
    <w:rsid w:val="00D901A0"/>
    <w:rsid w:val="00D9069A"/>
    <w:rsid w:val="00D907A9"/>
    <w:rsid w:val="00D908D8"/>
    <w:rsid w:val="00D90E8A"/>
    <w:rsid w:val="00D913F8"/>
    <w:rsid w:val="00D914F0"/>
    <w:rsid w:val="00D9161F"/>
    <w:rsid w:val="00D91D21"/>
    <w:rsid w:val="00D925C9"/>
    <w:rsid w:val="00D92911"/>
    <w:rsid w:val="00D92992"/>
    <w:rsid w:val="00D9345D"/>
    <w:rsid w:val="00D941B3"/>
    <w:rsid w:val="00D94460"/>
    <w:rsid w:val="00D94EBE"/>
    <w:rsid w:val="00D95074"/>
    <w:rsid w:val="00D955AD"/>
    <w:rsid w:val="00D95A9B"/>
    <w:rsid w:val="00D960E8"/>
    <w:rsid w:val="00D97576"/>
    <w:rsid w:val="00D97B08"/>
    <w:rsid w:val="00D97B3E"/>
    <w:rsid w:val="00D97C50"/>
    <w:rsid w:val="00DA043C"/>
    <w:rsid w:val="00DA05D8"/>
    <w:rsid w:val="00DA0872"/>
    <w:rsid w:val="00DA0B80"/>
    <w:rsid w:val="00DA0E57"/>
    <w:rsid w:val="00DA164C"/>
    <w:rsid w:val="00DA2594"/>
    <w:rsid w:val="00DA2A39"/>
    <w:rsid w:val="00DA2F2B"/>
    <w:rsid w:val="00DA30BD"/>
    <w:rsid w:val="00DA3445"/>
    <w:rsid w:val="00DA3819"/>
    <w:rsid w:val="00DA4208"/>
    <w:rsid w:val="00DA4253"/>
    <w:rsid w:val="00DA4418"/>
    <w:rsid w:val="00DA5420"/>
    <w:rsid w:val="00DA5B8A"/>
    <w:rsid w:val="00DA6A95"/>
    <w:rsid w:val="00DA6E7D"/>
    <w:rsid w:val="00DA71FE"/>
    <w:rsid w:val="00DA733A"/>
    <w:rsid w:val="00DA7777"/>
    <w:rsid w:val="00DB0C81"/>
    <w:rsid w:val="00DB0F17"/>
    <w:rsid w:val="00DB0FB5"/>
    <w:rsid w:val="00DB2733"/>
    <w:rsid w:val="00DB2B95"/>
    <w:rsid w:val="00DB4883"/>
    <w:rsid w:val="00DB611E"/>
    <w:rsid w:val="00DB6CAA"/>
    <w:rsid w:val="00DB755B"/>
    <w:rsid w:val="00DB7575"/>
    <w:rsid w:val="00DC01C1"/>
    <w:rsid w:val="00DC0392"/>
    <w:rsid w:val="00DC0AB0"/>
    <w:rsid w:val="00DC1069"/>
    <w:rsid w:val="00DC127E"/>
    <w:rsid w:val="00DC25AA"/>
    <w:rsid w:val="00DC262C"/>
    <w:rsid w:val="00DC29C0"/>
    <w:rsid w:val="00DC2F23"/>
    <w:rsid w:val="00DC2FF6"/>
    <w:rsid w:val="00DC398C"/>
    <w:rsid w:val="00DC3C41"/>
    <w:rsid w:val="00DC3E32"/>
    <w:rsid w:val="00DC47CA"/>
    <w:rsid w:val="00DC4B8E"/>
    <w:rsid w:val="00DC4CBD"/>
    <w:rsid w:val="00DC57BF"/>
    <w:rsid w:val="00DC5F23"/>
    <w:rsid w:val="00DC608B"/>
    <w:rsid w:val="00DC6EA2"/>
    <w:rsid w:val="00DC797F"/>
    <w:rsid w:val="00DC7A07"/>
    <w:rsid w:val="00DC7C2A"/>
    <w:rsid w:val="00DD0038"/>
    <w:rsid w:val="00DD0194"/>
    <w:rsid w:val="00DD0B56"/>
    <w:rsid w:val="00DD3433"/>
    <w:rsid w:val="00DD3981"/>
    <w:rsid w:val="00DD451B"/>
    <w:rsid w:val="00DD4F65"/>
    <w:rsid w:val="00DD5497"/>
    <w:rsid w:val="00DD6ED6"/>
    <w:rsid w:val="00DE02F3"/>
    <w:rsid w:val="00DE0410"/>
    <w:rsid w:val="00DE063A"/>
    <w:rsid w:val="00DE15BC"/>
    <w:rsid w:val="00DE15F4"/>
    <w:rsid w:val="00DE1674"/>
    <w:rsid w:val="00DE1D03"/>
    <w:rsid w:val="00DE205F"/>
    <w:rsid w:val="00DE22E9"/>
    <w:rsid w:val="00DE4AF1"/>
    <w:rsid w:val="00DE52C2"/>
    <w:rsid w:val="00DE5335"/>
    <w:rsid w:val="00DE5DC5"/>
    <w:rsid w:val="00DE6ABF"/>
    <w:rsid w:val="00DE7487"/>
    <w:rsid w:val="00DE7619"/>
    <w:rsid w:val="00DE77D3"/>
    <w:rsid w:val="00DE7BF1"/>
    <w:rsid w:val="00DE7D88"/>
    <w:rsid w:val="00DF060D"/>
    <w:rsid w:val="00DF0854"/>
    <w:rsid w:val="00DF141D"/>
    <w:rsid w:val="00DF33A0"/>
    <w:rsid w:val="00DF42D8"/>
    <w:rsid w:val="00DF5127"/>
    <w:rsid w:val="00DF530E"/>
    <w:rsid w:val="00DF5366"/>
    <w:rsid w:val="00DF59A9"/>
    <w:rsid w:val="00DF5D1D"/>
    <w:rsid w:val="00DF680D"/>
    <w:rsid w:val="00DF6DCF"/>
    <w:rsid w:val="00DF768B"/>
    <w:rsid w:val="00E0005D"/>
    <w:rsid w:val="00E006C8"/>
    <w:rsid w:val="00E00707"/>
    <w:rsid w:val="00E01247"/>
    <w:rsid w:val="00E01841"/>
    <w:rsid w:val="00E018F5"/>
    <w:rsid w:val="00E02272"/>
    <w:rsid w:val="00E02557"/>
    <w:rsid w:val="00E02A4B"/>
    <w:rsid w:val="00E02C70"/>
    <w:rsid w:val="00E032B1"/>
    <w:rsid w:val="00E0350D"/>
    <w:rsid w:val="00E03971"/>
    <w:rsid w:val="00E03E4C"/>
    <w:rsid w:val="00E047C6"/>
    <w:rsid w:val="00E057C4"/>
    <w:rsid w:val="00E05AFB"/>
    <w:rsid w:val="00E06343"/>
    <w:rsid w:val="00E06A39"/>
    <w:rsid w:val="00E10AE6"/>
    <w:rsid w:val="00E10C11"/>
    <w:rsid w:val="00E11245"/>
    <w:rsid w:val="00E11D6D"/>
    <w:rsid w:val="00E129DD"/>
    <w:rsid w:val="00E12A13"/>
    <w:rsid w:val="00E12A8C"/>
    <w:rsid w:val="00E1404C"/>
    <w:rsid w:val="00E145A2"/>
    <w:rsid w:val="00E14623"/>
    <w:rsid w:val="00E148B4"/>
    <w:rsid w:val="00E154A3"/>
    <w:rsid w:val="00E15889"/>
    <w:rsid w:val="00E15E69"/>
    <w:rsid w:val="00E16003"/>
    <w:rsid w:val="00E16CB0"/>
    <w:rsid w:val="00E16D40"/>
    <w:rsid w:val="00E173A8"/>
    <w:rsid w:val="00E2014F"/>
    <w:rsid w:val="00E212C2"/>
    <w:rsid w:val="00E213A3"/>
    <w:rsid w:val="00E215F9"/>
    <w:rsid w:val="00E21EB2"/>
    <w:rsid w:val="00E230D9"/>
    <w:rsid w:val="00E248C4"/>
    <w:rsid w:val="00E24D09"/>
    <w:rsid w:val="00E2515A"/>
    <w:rsid w:val="00E254BD"/>
    <w:rsid w:val="00E254E9"/>
    <w:rsid w:val="00E26CD2"/>
    <w:rsid w:val="00E26DB6"/>
    <w:rsid w:val="00E26EFC"/>
    <w:rsid w:val="00E26F4C"/>
    <w:rsid w:val="00E2720A"/>
    <w:rsid w:val="00E30155"/>
    <w:rsid w:val="00E307AC"/>
    <w:rsid w:val="00E308C9"/>
    <w:rsid w:val="00E30F3A"/>
    <w:rsid w:val="00E31610"/>
    <w:rsid w:val="00E31DEC"/>
    <w:rsid w:val="00E31F7B"/>
    <w:rsid w:val="00E3252B"/>
    <w:rsid w:val="00E32947"/>
    <w:rsid w:val="00E32EBE"/>
    <w:rsid w:val="00E33902"/>
    <w:rsid w:val="00E345AD"/>
    <w:rsid w:val="00E34C1A"/>
    <w:rsid w:val="00E34CFE"/>
    <w:rsid w:val="00E34ED5"/>
    <w:rsid w:val="00E35968"/>
    <w:rsid w:val="00E36434"/>
    <w:rsid w:val="00E3655A"/>
    <w:rsid w:val="00E37472"/>
    <w:rsid w:val="00E408E6"/>
    <w:rsid w:val="00E4090A"/>
    <w:rsid w:val="00E40B5A"/>
    <w:rsid w:val="00E40D2C"/>
    <w:rsid w:val="00E42488"/>
    <w:rsid w:val="00E438FF"/>
    <w:rsid w:val="00E44FD9"/>
    <w:rsid w:val="00E451DD"/>
    <w:rsid w:val="00E45EDA"/>
    <w:rsid w:val="00E45F2A"/>
    <w:rsid w:val="00E4655E"/>
    <w:rsid w:val="00E46562"/>
    <w:rsid w:val="00E4672C"/>
    <w:rsid w:val="00E46A56"/>
    <w:rsid w:val="00E474B0"/>
    <w:rsid w:val="00E476EB"/>
    <w:rsid w:val="00E47995"/>
    <w:rsid w:val="00E47ABA"/>
    <w:rsid w:val="00E503ED"/>
    <w:rsid w:val="00E509D8"/>
    <w:rsid w:val="00E5123D"/>
    <w:rsid w:val="00E51536"/>
    <w:rsid w:val="00E520BC"/>
    <w:rsid w:val="00E52B65"/>
    <w:rsid w:val="00E52CD4"/>
    <w:rsid w:val="00E53821"/>
    <w:rsid w:val="00E53964"/>
    <w:rsid w:val="00E53F69"/>
    <w:rsid w:val="00E540CD"/>
    <w:rsid w:val="00E54461"/>
    <w:rsid w:val="00E5546D"/>
    <w:rsid w:val="00E5567A"/>
    <w:rsid w:val="00E5587E"/>
    <w:rsid w:val="00E56C8A"/>
    <w:rsid w:val="00E57BD0"/>
    <w:rsid w:val="00E57BFE"/>
    <w:rsid w:val="00E6032A"/>
    <w:rsid w:val="00E60365"/>
    <w:rsid w:val="00E60FE5"/>
    <w:rsid w:val="00E61A92"/>
    <w:rsid w:val="00E62BDC"/>
    <w:rsid w:val="00E62C07"/>
    <w:rsid w:val="00E63429"/>
    <w:rsid w:val="00E637AB"/>
    <w:rsid w:val="00E63E47"/>
    <w:rsid w:val="00E640F8"/>
    <w:rsid w:val="00E64C3A"/>
    <w:rsid w:val="00E64FC2"/>
    <w:rsid w:val="00E65037"/>
    <w:rsid w:val="00E65C02"/>
    <w:rsid w:val="00E6696A"/>
    <w:rsid w:val="00E66B42"/>
    <w:rsid w:val="00E67BB6"/>
    <w:rsid w:val="00E67DD3"/>
    <w:rsid w:val="00E7013A"/>
    <w:rsid w:val="00E70CEA"/>
    <w:rsid w:val="00E713DA"/>
    <w:rsid w:val="00E73520"/>
    <w:rsid w:val="00E73932"/>
    <w:rsid w:val="00E7425F"/>
    <w:rsid w:val="00E7468A"/>
    <w:rsid w:val="00E747ED"/>
    <w:rsid w:val="00E74812"/>
    <w:rsid w:val="00E74E14"/>
    <w:rsid w:val="00E758D4"/>
    <w:rsid w:val="00E75F41"/>
    <w:rsid w:val="00E76948"/>
    <w:rsid w:val="00E76C25"/>
    <w:rsid w:val="00E76E16"/>
    <w:rsid w:val="00E77A1D"/>
    <w:rsid w:val="00E77CA6"/>
    <w:rsid w:val="00E80342"/>
    <w:rsid w:val="00E80375"/>
    <w:rsid w:val="00E80DE4"/>
    <w:rsid w:val="00E80EA4"/>
    <w:rsid w:val="00E817E5"/>
    <w:rsid w:val="00E81A99"/>
    <w:rsid w:val="00E8231E"/>
    <w:rsid w:val="00E82345"/>
    <w:rsid w:val="00E8234E"/>
    <w:rsid w:val="00E82A8E"/>
    <w:rsid w:val="00E82C8D"/>
    <w:rsid w:val="00E831EA"/>
    <w:rsid w:val="00E83498"/>
    <w:rsid w:val="00E83C9B"/>
    <w:rsid w:val="00E84031"/>
    <w:rsid w:val="00E84509"/>
    <w:rsid w:val="00E846D0"/>
    <w:rsid w:val="00E84C16"/>
    <w:rsid w:val="00E862C4"/>
    <w:rsid w:val="00E86AE7"/>
    <w:rsid w:val="00E86EBE"/>
    <w:rsid w:val="00E8768D"/>
    <w:rsid w:val="00E9204D"/>
    <w:rsid w:val="00E9228A"/>
    <w:rsid w:val="00E92B78"/>
    <w:rsid w:val="00E933C8"/>
    <w:rsid w:val="00E93773"/>
    <w:rsid w:val="00E94CA6"/>
    <w:rsid w:val="00E94F78"/>
    <w:rsid w:val="00E96000"/>
    <w:rsid w:val="00E9613A"/>
    <w:rsid w:val="00E96ED1"/>
    <w:rsid w:val="00E976F6"/>
    <w:rsid w:val="00E9776D"/>
    <w:rsid w:val="00E97E45"/>
    <w:rsid w:val="00EA000A"/>
    <w:rsid w:val="00EA06E0"/>
    <w:rsid w:val="00EA1143"/>
    <w:rsid w:val="00EA162E"/>
    <w:rsid w:val="00EA19E4"/>
    <w:rsid w:val="00EA3204"/>
    <w:rsid w:val="00EA3AB3"/>
    <w:rsid w:val="00EA4853"/>
    <w:rsid w:val="00EA4D94"/>
    <w:rsid w:val="00EA4ECB"/>
    <w:rsid w:val="00EA675F"/>
    <w:rsid w:val="00EA6C95"/>
    <w:rsid w:val="00EA7EE8"/>
    <w:rsid w:val="00EB0897"/>
    <w:rsid w:val="00EB0AAF"/>
    <w:rsid w:val="00EB18FE"/>
    <w:rsid w:val="00EB1AAB"/>
    <w:rsid w:val="00EB1B49"/>
    <w:rsid w:val="00EB1ED9"/>
    <w:rsid w:val="00EB1F41"/>
    <w:rsid w:val="00EB201A"/>
    <w:rsid w:val="00EB2584"/>
    <w:rsid w:val="00EB2DE1"/>
    <w:rsid w:val="00EB2E7A"/>
    <w:rsid w:val="00EB3871"/>
    <w:rsid w:val="00EB412A"/>
    <w:rsid w:val="00EB47BA"/>
    <w:rsid w:val="00EB5309"/>
    <w:rsid w:val="00EB54F3"/>
    <w:rsid w:val="00EB5614"/>
    <w:rsid w:val="00EB6031"/>
    <w:rsid w:val="00EB674E"/>
    <w:rsid w:val="00EB6E58"/>
    <w:rsid w:val="00EC076E"/>
    <w:rsid w:val="00EC0FD9"/>
    <w:rsid w:val="00EC14C2"/>
    <w:rsid w:val="00EC1545"/>
    <w:rsid w:val="00EC1C55"/>
    <w:rsid w:val="00EC1D6C"/>
    <w:rsid w:val="00EC2E76"/>
    <w:rsid w:val="00EC36AB"/>
    <w:rsid w:val="00EC3700"/>
    <w:rsid w:val="00EC43E4"/>
    <w:rsid w:val="00EC4730"/>
    <w:rsid w:val="00EC4D70"/>
    <w:rsid w:val="00EC6A24"/>
    <w:rsid w:val="00EC6CCE"/>
    <w:rsid w:val="00EC6FEB"/>
    <w:rsid w:val="00EC744F"/>
    <w:rsid w:val="00EC7AAD"/>
    <w:rsid w:val="00EC7CB9"/>
    <w:rsid w:val="00ED0120"/>
    <w:rsid w:val="00ED07BB"/>
    <w:rsid w:val="00ED095E"/>
    <w:rsid w:val="00ED0A66"/>
    <w:rsid w:val="00ED0DDF"/>
    <w:rsid w:val="00ED178B"/>
    <w:rsid w:val="00ED1B10"/>
    <w:rsid w:val="00ED200D"/>
    <w:rsid w:val="00ED2123"/>
    <w:rsid w:val="00ED237A"/>
    <w:rsid w:val="00ED2585"/>
    <w:rsid w:val="00ED2C28"/>
    <w:rsid w:val="00ED2C44"/>
    <w:rsid w:val="00ED2E25"/>
    <w:rsid w:val="00ED3645"/>
    <w:rsid w:val="00ED3A9C"/>
    <w:rsid w:val="00ED400A"/>
    <w:rsid w:val="00ED4152"/>
    <w:rsid w:val="00ED4609"/>
    <w:rsid w:val="00ED4CEC"/>
    <w:rsid w:val="00ED58B9"/>
    <w:rsid w:val="00ED761C"/>
    <w:rsid w:val="00ED771B"/>
    <w:rsid w:val="00EE0602"/>
    <w:rsid w:val="00EE073E"/>
    <w:rsid w:val="00EE11C5"/>
    <w:rsid w:val="00EE1C6A"/>
    <w:rsid w:val="00EE24A9"/>
    <w:rsid w:val="00EE24EE"/>
    <w:rsid w:val="00EE2DC0"/>
    <w:rsid w:val="00EE33E5"/>
    <w:rsid w:val="00EE358B"/>
    <w:rsid w:val="00EE463C"/>
    <w:rsid w:val="00EE4B12"/>
    <w:rsid w:val="00EE4D60"/>
    <w:rsid w:val="00EE5426"/>
    <w:rsid w:val="00EE5C1C"/>
    <w:rsid w:val="00EE5F3F"/>
    <w:rsid w:val="00EE61F5"/>
    <w:rsid w:val="00EE61FC"/>
    <w:rsid w:val="00EE682A"/>
    <w:rsid w:val="00EE686F"/>
    <w:rsid w:val="00EE6A94"/>
    <w:rsid w:val="00EE7EF7"/>
    <w:rsid w:val="00EE7F06"/>
    <w:rsid w:val="00EF051E"/>
    <w:rsid w:val="00EF217D"/>
    <w:rsid w:val="00EF22F6"/>
    <w:rsid w:val="00EF277F"/>
    <w:rsid w:val="00EF28EC"/>
    <w:rsid w:val="00EF327E"/>
    <w:rsid w:val="00EF3B97"/>
    <w:rsid w:val="00EF4D9E"/>
    <w:rsid w:val="00EF538A"/>
    <w:rsid w:val="00EF5414"/>
    <w:rsid w:val="00EF5AB0"/>
    <w:rsid w:val="00EF5EA0"/>
    <w:rsid w:val="00EF5F06"/>
    <w:rsid w:val="00EF693F"/>
    <w:rsid w:val="00F00495"/>
    <w:rsid w:val="00F00A78"/>
    <w:rsid w:val="00F0144C"/>
    <w:rsid w:val="00F01CB2"/>
    <w:rsid w:val="00F01E43"/>
    <w:rsid w:val="00F03802"/>
    <w:rsid w:val="00F03921"/>
    <w:rsid w:val="00F03AC4"/>
    <w:rsid w:val="00F04236"/>
    <w:rsid w:val="00F04E65"/>
    <w:rsid w:val="00F05E8F"/>
    <w:rsid w:val="00F064E2"/>
    <w:rsid w:val="00F066CE"/>
    <w:rsid w:val="00F0705E"/>
    <w:rsid w:val="00F0796D"/>
    <w:rsid w:val="00F10456"/>
    <w:rsid w:val="00F10888"/>
    <w:rsid w:val="00F10C53"/>
    <w:rsid w:val="00F11D1E"/>
    <w:rsid w:val="00F1269F"/>
    <w:rsid w:val="00F1298D"/>
    <w:rsid w:val="00F1317B"/>
    <w:rsid w:val="00F1354F"/>
    <w:rsid w:val="00F13FED"/>
    <w:rsid w:val="00F1452A"/>
    <w:rsid w:val="00F14958"/>
    <w:rsid w:val="00F14AE9"/>
    <w:rsid w:val="00F15509"/>
    <w:rsid w:val="00F15891"/>
    <w:rsid w:val="00F15AD2"/>
    <w:rsid w:val="00F16FAA"/>
    <w:rsid w:val="00F1797A"/>
    <w:rsid w:val="00F17BBA"/>
    <w:rsid w:val="00F200A4"/>
    <w:rsid w:val="00F200EA"/>
    <w:rsid w:val="00F207B2"/>
    <w:rsid w:val="00F21060"/>
    <w:rsid w:val="00F2132F"/>
    <w:rsid w:val="00F213D0"/>
    <w:rsid w:val="00F21828"/>
    <w:rsid w:val="00F21AE7"/>
    <w:rsid w:val="00F22664"/>
    <w:rsid w:val="00F22922"/>
    <w:rsid w:val="00F24D6C"/>
    <w:rsid w:val="00F251E9"/>
    <w:rsid w:val="00F25211"/>
    <w:rsid w:val="00F254E5"/>
    <w:rsid w:val="00F263D6"/>
    <w:rsid w:val="00F26AA7"/>
    <w:rsid w:val="00F272A5"/>
    <w:rsid w:val="00F32483"/>
    <w:rsid w:val="00F34189"/>
    <w:rsid w:val="00F35207"/>
    <w:rsid w:val="00F3560B"/>
    <w:rsid w:val="00F35D7E"/>
    <w:rsid w:val="00F361B4"/>
    <w:rsid w:val="00F3720E"/>
    <w:rsid w:val="00F374C3"/>
    <w:rsid w:val="00F37DFF"/>
    <w:rsid w:val="00F40692"/>
    <w:rsid w:val="00F42953"/>
    <w:rsid w:val="00F42B12"/>
    <w:rsid w:val="00F42BAC"/>
    <w:rsid w:val="00F43BB5"/>
    <w:rsid w:val="00F43C4E"/>
    <w:rsid w:val="00F43E39"/>
    <w:rsid w:val="00F458FA"/>
    <w:rsid w:val="00F45B28"/>
    <w:rsid w:val="00F4632A"/>
    <w:rsid w:val="00F469CA"/>
    <w:rsid w:val="00F500E0"/>
    <w:rsid w:val="00F508C6"/>
    <w:rsid w:val="00F51F87"/>
    <w:rsid w:val="00F5265D"/>
    <w:rsid w:val="00F52C2B"/>
    <w:rsid w:val="00F52E28"/>
    <w:rsid w:val="00F54501"/>
    <w:rsid w:val="00F54B9D"/>
    <w:rsid w:val="00F550E4"/>
    <w:rsid w:val="00F552BF"/>
    <w:rsid w:val="00F563F5"/>
    <w:rsid w:val="00F56EC3"/>
    <w:rsid w:val="00F5719E"/>
    <w:rsid w:val="00F57DDC"/>
    <w:rsid w:val="00F57F49"/>
    <w:rsid w:val="00F57F79"/>
    <w:rsid w:val="00F607E4"/>
    <w:rsid w:val="00F61179"/>
    <w:rsid w:val="00F625DC"/>
    <w:rsid w:val="00F63E02"/>
    <w:rsid w:val="00F64C9E"/>
    <w:rsid w:val="00F6626E"/>
    <w:rsid w:val="00F66501"/>
    <w:rsid w:val="00F66A19"/>
    <w:rsid w:val="00F670B6"/>
    <w:rsid w:val="00F673D8"/>
    <w:rsid w:val="00F71B34"/>
    <w:rsid w:val="00F72560"/>
    <w:rsid w:val="00F72D0A"/>
    <w:rsid w:val="00F72E79"/>
    <w:rsid w:val="00F73459"/>
    <w:rsid w:val="00F73EAF"/>
    <w:rsid w:val="00F7414C"/>
    <w:rsid w:val="00F74BFD"/>
    <w:rsid w:val="00F7534E"/>
    <w:rsid w:val="00F754B5"/>
    <w:rsid w:val="00F7605B"/>
    <w:rsid w:val="00F760DD"/>
    <w:rsid w:val="00F761BB"/>
    <w:rsid w:val="00F7766F"/>
    <w:rsid w:val="00F77A66"/>
    <w:rsid w:val="00F77B8A"/>
    <w:rsid w:val="00F8006A"/>
    <w:rsid w:val="00F803DB"/>
    <w:rsid w:val="00F80A17"/>
    <w:rsid w:val="00F80CD4"/>
    <w:rsid w:val="00F80D8D"/>
    <w:rsid w:val="00F8123A"/>
    <w:rsid w:val="00F81909"/>
    <w:rsid w:val="00F83821"/>
    <w:rsid w:val="00F83D1C"/>
    <w:rsid w:val="00F84793"/>
    <w:rsid w:val="00F851B2"/>
    <w:rsid w:val="00F85950"/>
    <w:rsid w:val="00F862D6"/>
    <w:rsid w:val="00F87E70"/>
    <w:rsid w:val="00F90776"/>
    <w:rsid w:val="00F908DA"/>
    <w:rsid w:val="00F90C25"/>
    <w:rsid w:val="00F9193A"/>
    <w:rsid w:val="00F93BD3"/>
    <w:rsid w:val="00F94801"/>
    <w:rsid w:val="00F9482B"/>
    <w:rsid w:val="00F949D8"/>
    <w:rsid w:val="00F95BFF"/>
    <w:rsid w:val="00F9610C"/>
    <w:rsid w:val="00F96A1F"/>
    <w:rsid w:val="00F97D28"/>
    <w:rsid w:val="00FA0619"/>
    <w:rsid w:val="00FA11B6"/>
    <w:rsid w:val="00FA1D85"/>
    <w:rsid w:val="00FA270C"/>
    <w:rsid w:val="00FA2BAE"/>
    <w:rsid w:val="00FA37CB"/>
    <w:rsid w:val="00FA3909"/>
    <w:rsid w:val="00FA3AC1"/>
    <w:rsid w:val="00FA401E"/>
    <w:rsid w:val="00FA40ED"/>
    <w:rsid w:val="00FA4A00"/>
    <w:rsid w:val="00FA4BC6"/>
    <w:rsid w:val="00FA4F52"/>
    <w:rsid w:val="00FA5224"/>
    <w:rsid w:val="00FA540D"/>
    <w:rsid w:val="00FA5469"/>
    <w:rsid w:val="00FA6B3B"/>
    <w:rsid w:val="00FA6D2D"/>
    <w:rsid w:val="00FA6E99"/>
    <w:rsid w:val="00FB2221"/>
    <w:rsid w:val="00FB445D"/>
    <w:rsid w:val="00FB55A1"/>
    <w:rsid w:val="00FB5C65"/>
    <w:rsid w:val="00FB65AF"/>
    <w:rsid w:val="00FB6641"/>
    <w:rsid w:val="00FB6C93"/>
    <w:rsid w:val="00FB7969"/>
    <w:rsid w:val="00FB7DEC"/>
    <w:rsid w:val="00FC207D"/>
    <w:rsid w:val="00FC2A1E"/>
    <w:rsid w:val="00FC2AD6"/>
    <w:rsid w:val="00FC2C59"/>
    <w:rsid w:val="00FC2F0A"/>
    <w:rsid w:val="00FC34A5"/>
    <w:rsid w:val="00FC3968"/>
    <w:rsid w:val="00FC42B4"/>
    <w:rsid w:val="00FC5175"/>
    <w:rsid w:val="00FC52F4"/>
    <w:rsid w:val="00FC5C80"/>
    <w:rsid w:val="00FC7709"/>
    <w:rsid w:val="00FC79D8"/>
    <w:rsid w:val="00FC7E65"/>
    <w:rsid w:val="00FC7EE0"/>
    <w:rsid w:val="00FD0288"/>
    <w:rsid w:val="00FD06EA"/>
    <w:rsid w:val="00FD143F"/>
    <w:rsid w:val="00FD1E92"/>
    <w:rsid w:val="00FD1ED9"/>
    <w:rsid w:val="00FD1F6D"/>
    <w:rsid w:val="00FD1FA7"/>
    <w:rsid w:val="00FD3FEF"/>
    <w:rsid w:val="00FD56C5"/>
    <w:rsid w:val="00FD5E7D"/>
    <w:rsid w:val="00FD6BF2"/>
    <w:rsid w:val="00FE0048"/>
    <w:rsid w:val="00FE0579"/>
    <w:rsid w:val="00FE073A"/>
    <w:rsid w:val="00FE0834"/>
    <w:rsid w:val="00FE0E3E"/>
    <w:rsid w:val="00FE1333"/>
    <w:rsid w:val="00FE2031"/>
    <w:rsid w:val="00FE2185"/>
    <w:rsid w:val="00FE231F"/>
    <w:rsid w:val="00FE2354"/>
    <w:rsid w:val="00FE26E0"/>
    <w:rsid w:val="00FE2D10"/>
    <w:rsid w:val="00FE367E"/>
    <w:rsid w:val="00FE37FF"/>
    <w:rsid w:val="00FE3AD5"/>
    <w:rsid w:val="00FE436E"/>
    <w:rsid w:val="00FE44F8"/>
    <w:rsid w:val="00FE4501"/>
    <w:rsid w:val="00FE4588"/>
    <w:rsid w:val="00FE5098"/>
    <w:rsid w:val="00FE56A9"/>
    <w:rsid w:val="00FE6204"/>
    <w:rsid w:val="00FE6228"/>
    <w:rsid w:val="00FE645C"/>
    <w:rsid w:val="00FE67BA"/>
    <w:rsid w:val="00FE6912"/>
    <w:rsid w:val="00FE6EE9"/>
    <w:rsid w:val="00FE757F"/>
    <w:rsid w:val="00FE79FF"/>
    <w:rsid w:val="00FE7AE4"/>
    <w:rsid w:val="00FF0300"/>
    <w:rsid w:val="00FF0E65"/>
    <w:rsid w:val="00FF0EDC"/>
    <w:rsid w:val="00FF170A"/>
    <w:rsid w:val="00FF219D"/>
    <w:rsid w:val="00FF23AB"/>
    <w:rsid w:val="00FF23D8"/>
    <w:rsid w:val="00FF2D1B"/>
    <w:rsid w:val="00FF3A71"/>
    <w:rsid w:val="00FF3C3F"/>
    <w:rsid w:val="00FF42B4"/>
    <w:rsid w:val="00FF449F"/>
    <w:rsid w:val="00FF48CB"/>
    <w:rsid w:val="00FF5CBF"/>
    <w:rsid w:val="00FF6586"/>
    <w:rsid w:val="00FF65BC"/>
    <w:rsid w:val="00FF6C6A"/>
    <w:rsid w:val="00FF6DD3"/>
    <w:rsid w:val="00FF6DF8"/>
    <w:rsid w:val="00FF7356"/>
    <w:rsid w:val="00FF7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66D53F5F"/>
  <w15:docId w15:val="{ADA5BD7A-77DC-4791-8255-C43BD2AE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C0"/>
    <w:pPr>
      <w:spacing w:after="0" w:line="240" w:lineRule="auto"/>
    </w:pPr>
    <w:rPr>
      <w:rFonts w:ascii="Calibri" w:eastAsia="Calibri" w:hAnsi="Calibri" w:cs="Times New Roman"/>
      <w:lang w:eastAsia="en-AU"/>
    </w:rPr>
  </w:style>
  <w:style w:type="paragraph" w:styleId="Heading3">
    <w:name w:val="heading 3"/>
    <w:basedOn w:val="Normal"/>
    <w:next w:val="Normal"/>
    <w:link w:val="Heading3Char"/>
    <w:uiPriority w:val="9"/>
    <w:unhideWhenUsed/>
    <w:qFormat/>
    <w:rsid w:val="005C677A"/>
    <w:pPr>
      <w:spacing w:before="120" w:after="120"/>
      <w:jc w:val="both"/>
      <w:outlineLvl w:val="2"/>
    </w:pPr>
    <w:rPr>
      <w:rFonts w:ascii="Times New Roman" w:eastAsiaTheme="minorHAnsi" w:hAnsi="Times New Roman" w:cstheme="minorBidi"/>
      <w:b/>
      <w:sz w:val="24"/>
      <w:szCs w:val="24"/>
      <w:lang w:eastAsia="en-US"/>
    </w:rPr>
  </w:style>
  <w:style w:type="paragraph" w:styleId="Heading4">
    <w:name w:val="heading 4"/>
    <w:basedOn w:val="Normal"/>
    <w:next w:val="Normal"/>
    <w:link w:val="Heading4Char"/>
    <w:uiPriority w:val="9"/>
    <w:semiHidden/>
    <w:unhideWhenUsed/>
    <w:qFormat/>
    <w:rsid w:val="004265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Recommendation,List Paragraph11,Body text,Bullet Point,Bullet point,Bulletr List Paragraph,Content descriptions,FooterText,L,List Bullet 1,List Paragraph2,List Paragraph21,Listeafsnit1,リスト段落,0Bullet,列"/>
    <w:basedOn w:val="Normal"/>
    <w:link w:val="ListParagraphChar"/>
    <w:uiPriority w:val="34"/>
    <w:qFormat/>
    <w:rsid w:val="006818C0"/>
    <w:pPr>
      <w:ind w:left="720"/>
      <w:contextualSpacing/>
    </w:pPr>
    <w:rPr>
      <w:rFonts w:ascii="Times New Roman" w:eastAsiaTheme="minorHAnsi" w:hAnsi="Times New Roman" w:cstheme="minorBidi"/>
      <w:color w:val="000000" w:themeColor="text1"/>
      <w:sz w:val="24"/>
      <w:lang w:eastAsia="en-US"/>
    </w:rPr>
  </w:style>
  <w:style w:type="paragraph" w:styleId="Header">
    <w:name w:val="header"/>
    <w:basedOn w:val="Normal"/>
    <w:link w:val="HeaderChar"/>
    <w:uiPriority w:val="99"/>
    <w:rsid w:val="006818C0"/>
    <w:pPr>
      <w:tabs>
        <w:tab w:val="center" w:pos="4153"/>
        <w:tab w:val="right" w:pos="8306"/>
      </w:tabs>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6818C0"/>
    <w:rPr>
      <w:rFonts w:ascii="Times New Roman" w:eastAsia="Times New Roman" w:hAnsi="Times New Roman" w:cs="Times New Roman"/>
      <w:sz w:val="24"/>
      <w:szCs w:val="20"/>
      <w:lang w:eastAsia="en-AU"/>
    </w:rPr>
  </w:style>
  <w:style w:type="paragraph" w:customStyle="1" w:styleId="ParaNumbering">
    <w:name w:val="Para Numbering"/>
    <w:basedOn w:val="Normal"/>
    <w:rsid w:val="006818C0"/>
    <w:pPr>
      <w:tabs>
        <w:tab w:val="num" w:pos="360"/>
        <w:tab w:val="left" w:pos="567"/>
      </w:tabs>
      <w:spacing w:after="240" w:line="240" w:lineRule="atLeast"/>
    </w:pPr>
    <w:rPr>
      <w:rFonts w:ascii="Times New Roman" w:eastAsia="Times New Roman" w:hAnsi="Times New Roman"/>
      <w:sz w:val="24"/>
      <w:szCs w:val="20"/>
      <w:lang w:eastAsia="en-US"/>
    </w:rPr>
  </w:style>
  <w:style w:type="character" w:customStyle="1" w:styleId="ListParagraphChar">
    <w:name w:val="List Paragraph Char"/>
    <w:aliases w:val="NFP GP Bulleted List Char,List Paragraph1 Char,Recommendation Char,List Paragraph11 Char,Body text Char,Bullet Point Char,Bullet point Char,Bulletr List Paragraph Char,Content descriptions Char,FooterText Char,L Char,リスト段落 Char"/>
    <w:basedOn w:val="DefaultParagraphFont"/>
    <w:link w:val="ListParagraph"/>
    <w:uiPriority w:val="34"/>
    <w:qFormat/>
    <w:locked/>
    <w:rsid w:val="006818C0"/>
    <w:rPr>
      <w:rFonts w:ascii="Times New Roman" w:hAnsi="Times New Roman"/>
      <w:color w:val="000000" w:themeColor="text1"/>
      <w:sz w:val="24"/>
    </w:rPr>
  </w:style>
  <w:style w:type="paragraph" w:customStyle="1" w:styleId="paranumbering0">
    <w:name w:val="paranumbering"/>
    <w:basedOn w:val="Normal"/>
    <w:uiPriority w:val="99"/>
    <w:rsid w:val="006818C0"/>
    <w:pPr>
      <w:spacing w:before="100" w:beforeAutospacing="1" w:after="100" w:afterAutospacing="1"/>
    </w:pPr>
    <w:rPr>
      <w:rFonts w:ascii="Times New Roman" w:eastAsiaTheme="minorHAnsi" w:hAnsi="Times New Roman"/>
      <w:sz w:val="24"/>
      <w:szCs w:val="24"/>
    </w:rPr>
  </w:style>
  <w:style w:type="numbering" w:customStyle="1" w:styleId="Style1">
    <w:name w:val="Style1"/>
    <w:uiPriority w:val="99"/>
    <w:rsid w:val="006818C0"/>
    <w:pPr>
      <w:numPr>
        <w:numId w:val="1"/>
      </w:numPr>
    </w:pPr>
  </w:style>
  <w:style w:type="character" w:styleId="CommentReference">
    <w:name w:val="annotation reference"/>
    <w:basedOn w:val="DefaultParagraphFont"/>
    <w:uiPriority w:val="99"/>
    <w:semiHidden/>
    <w:unhideWhenUsed/>
    <w:rsid w:val="00270F41"/>
    <w:rPr>
      <w:sz w:val="16"/>
      <w:szCs w:val="16"/>
    </w:rPr>
  </w:style>
  <w:style w:type="paragraph" w:styleId="CommentText">
    <w:name w:val="annotation text"/>
    <w:basedOn w:val="Normal"/>
    <w:link w:val="CommentTextChar"/>
    <w:uiPriority w:val="99"/>
    <w:unhideWhenUsed/>
    <w:rsid w:val="00270F41"/>
    <w:rPr>
      <w:sz w:val="20"/>
      <w:szCs w:val="20"/>
    </w:rPr>
  </w:style>
  <w:style w:type="character" w:customStyle="1" w:styleId="CommentTextChar">
    <w:name w:val="Comment Text Char"/>
    <w:basedOn w:val="DefaultParagraphFont"/>
    <w:link w:val="CommentText"/>
    <w:uiPriority w:val="99"/>
    <w:rsid w:val="00270F41"/>
    <w:rPr>
      <w:rFonts w:ascii="Calibri" w:eastAsia="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70F41"/>
    <w:rPr>
      <w:b/>
      <w:bCs/>
    </w:rPr>
  </w:style>
  <w:style w:type="character" w:customStyle="1" w:styleId="CommentSubjectChar">
    <w:name w:val="Comment Subject Char"/>
    <w:basedOn w:val="CommentTextChar"/>
    <w:link w:val="CommentSubject"/>
    <w:uiPriority w:val="99"/>
    <w:semiHidden/>
    <w:rsid w:val="00270F41"/>
    <w:rPr>
      <w:rFonts w:ascii="Calibri" w:eastAsia="Calibri" w:hAnsi="Calibri" w:cs="Times New Roman"/>
      <w:b/>
      <w:bCs/>
      <w:sz w:val="20"/>
      <w:szCs w:val="20"/>
      <w:lang w:eastAsia="en-AU"/>
    </w:rPr>
  </w:style>
  <w:style w:type="paragraph" w:styleId="BalloonText">
    <w:name w:val="Balloon Text"/>
    <w:basedOn w:val="Normal"/>
    <w:link w:val="BalloonTextChar"/>
    <w:uiPriority w:val="99"/>
    <w:semiHidden/>
    <w:unhideWhenUsed/>
    <w:rsid w:val="00270F41"/>
    <w:rPr>
      <w:rFonts w:ascii="Tahoma" w:hAnsi="Tahoma" w:cs="Tahoma"/>
      <w:sz w:val="16"/>
      <w:szCs w:val="16"/>
    </w:rPr>
  </w:style>
  <w:style w:type="character" w:customStyle="1" w:styleId="BalloonTextChar">
    <w:name w:val="Balloon Text Char"/>
    <w:basedOn w:val="DefaultParagraphFont"/>
    <w:link w:val="BalloonText"/>
    <w:uiPriority w:val="99"/>
    <w:semiHidden/>
    <w:rsid w:val="00270F41"/>
    <w:rPr>
      <w:rFonts w:ascii="Tahoma" w:eastAsia="Calibri" w:hAnsi="Tahoma" w:cs="Tahoma"/>
      <w:sz w:val="16"/>
      <w:szCs w:val="16"/>
      <w:lang w:eastAsia="en-AU"/>
    </w:rPr>
  </w:style>
  <w:style w:type="character" w:styleId="Hyperlink">
    <w:name w:val="Hyperlink"/>
    <w:basedOn w:val="DefaultParagraphFont"/>
    <w:uiPriority w:val="99"/>
    <w:unhideWhenUsed/>
    <w:rsid w:val="00D10B40"/>
    <w:rPr>
      <w:color w:val="0000FF" w:themeColor="hyperlink"/>
      <w:u w:val="single"/>
    </w:rPr>
  </w:style>
  <w:style w:type="paragraph" w:styleId="Footer">
    <w:name w:val="footer"/>
    <w:basedOn w:val="Normal"/>
    <w:link w:val="FooterChar"/>
    <w:uiPriority w:val="99"/>
    <w:unhideWhenUsed/>
    <w:rsid w:val="003C7169"/>
    <w:pPr>
      <w:tabs>
        <w:tab w:val="center" w:pos="4513"/>
        <w:tab w:val="right" w:pos="9026"/>
      </w:tabs>
    </w:pPr>
  </w:style>
  <w:style w:type="character" w:customStyle="1" w:styleId="FooterChar">
    <w:name w:val="Footer Char"/>
    <w:basedOn w:val="DefaultParagraphFont"/>
    <w:link w:val="Footer"/>
    <w:uiPriority w:val="99"/>
    <w:rsid w:val="003C7169"/>
    <w:rPr>
      <w:rFonts w:ascii="Calibri" w:eastAsia="Calibri" w:hAnsi="Calibri" w:cs="Times New Roman"/>
      <w:lang w:eastAsia="en-AU"/>
    </w:rPr>
  </w:style>
  <w:style w:type="paragraph" w:styleId="Revision">
    <w:name w:val="Revision"/>
    <w:hidden/>
    <w:uiPriority w:val="99"/>
    <w:semiHidden/>
    <w:rsid w:val="003C474E"/>
    <w:pPr>
      <w:spacing w:after="0" w:line="240" w:lineRule="auto"/>
    </w:pPr>
    <w:rPr>
      <w:rFonts w:ascii="Calibri" w:eastAsia="Calibri" w:hAnsi="Calibri" w:cs="Times New Roman"/>
      <w:lang w:eastAsia="en-AU"/>
    </w:rPr>
  </w:style>
  <w:style w:type="paragraph" w:customStyle="1" w:styleId="CABNETParagraphAtt">
    <w:name w:val="CABNET Paragraph Att"/>
    <w:basedOn w:val="Normal"/>
    <w:link w:val="CABNETParagraphAttChar"/>
    <w:qFormat/>
    <w:rsid w:val="00DA6E7D"/>
    <w:pPr>
      <w:spacing w:before="120" w:after="120"/>
    </w:pPr>
    <w:rPr>
      <w:rFonts w:ascii="Verdana" w:eastAsia="Times New Roman" w:hAnsi="Verdana"/>
      <w:szCs w:val="24"/>
    </w:rPr>
  </w:style>
  <w:style w:type="character" w:customStyle="1" w:styleId="CABNETParagraphAttChar">
    <w:name w:val="CABNET Paragraph Att Char"/>
    <w:basedOn w:val="DefaultParagraphFont"/>
    <w:link w:val="CABNETParagraphAtt"/>
    <w:rsid w:val="00DA6E7D"/>
    <w:rPr>
      <w:rFonts w:ascii="Verdana" w:eastAsia="Times New Roman" w:hAnsi="Verdana" w:cs="Times New Roman"/>
      <w:szCs w:val="24"/>
      <w:lang w:eastAsia="en-AU"/>
    </w:rPr>
  </w:style>
  <w:style w:type="paragraph" w:styleId="NoSpacing">
    <w:name w:val="No Spacing"/>
    <w:link w:val="NoSpacingChar"/>
    <w:uiPriority w:val="1"/>
    <w:qFormat/>
    <w:rsid w:val="00B044BA"/>
    <w:pPr>
      <w:spacing w:after="0" w:line="240" w:lineRule="auto"/>
    </w:pPr>
    <w:rPr>
      <w:rFonts w:ascii="Times New Roman" w:eastAsia="Times New Roman" w:hAnsi="Times New Roman" w:cs="Times New Roman"/>
      <w:sz w:val="24"/>
      <w:szCs w:val="20"/>
      <w:lang w:eastAsia="en-AU"/>
    </w:rPr>
  </w:style>
  <w:style w:type="paragraph" w:customStyle="1" w:styleId="Numbers">
    <w:name w:val="Numbers"/>
    <w:basedOn w:val="ListParagraph"/>
    <w:link w:val="NumbersChar"/>
    <w:qFormat/>
    <w:rsid w:val="007B1FD8"/>
    <w:pPr>
      <w:numPr>
        <w:numId w:val="2"/>
      </w:numPr>
    </w:pPr>
    <w:rPr>
      <w:rFonts w:ascii="Arial" w:eastAsia="Times New Roman" w:hAnsi="Arial" w:cs="Times New Roman"/>
      <w:color w:val="auto"/>
      <w:sz w:val="22"/>
      <w:szCs w:val="24"/>
      <w:u w:val="single"/>
    </w:rPr>
  </w:style>
  <w:style w:type="character" w:customStyle="1" w:styleId="NumbersChar">
    <w:name w:val="Numbers Char"/>
    <w:basedOn w:val="DefaultParagraphFont"/>
    <w:link w:val="Numbers"/>
    <w:rsid w:val="007B1FD8"/>
    <w:rPr>
      <w:rFonts w:ascii="Arial" w:eastAsia="Times New Roman" w:hAnsi="Arial" w:cs="Times New Roman"/>
      <w:szCs w:val="24"/>
      <w:u w:val="single"/>
    </w:rPr>
  </w:style>
  <w:style w:type="paragraph" w:customStyle="1" w:styleId="Dot1">
    <w:name w:val="Dot1"/>
    <w:aliases w:val="DOT"/>
    <w:basedOn w:val="Normal"/>
    <w:link w:val="Dot1Char"/>
    <w:uiPriority w:val="2"/>
    <w:qFormat/>
    <w:rsid w:val="0063666B"/>
    <w:pPr>
      <w:numPr>
        <w:ilvl w:val="1"/>
        <w:numId w:val="3"/>
      </w:numPr>
      <w:spacing w:after="140" w:line="280" w:lineRule="atLeast"/>
    </w:pPr>
    <w:rPr>
      <w:rFonts w:ascii="Arial" w:eastAsia="Times New Roman" w:hAnsi="Arial" w:cs="Arial"/>
    </w:rPr>
  </w:style>
  <w:style w:type="character" w:styleId="Emphasis">
    <w:name w:val="Emphasis"/>
    <w:basedOn w:val="DefaultParagraphFont"/>
    <w:uiPriority w:val="20"/>
    <w:qFormat/>
    <w:rsid w:val="00D02E81"/>
    <w:rPr>
      <w:i/>
      <w:iCs/>
    </w:rPr>
  </w:style>
  <w:style w:type="paragraph" w:customStyle="1" w:styleId="BodyText1">
    <w:name w:val="Body Text1"/>
    <w:basedOn w:val="Normal"/>
    <w:link w:val="BodyText1Char"/>
    <w:qFormat/>
    <w:rsid w:val="007E0D86"/>
    <w:pPr>
      <w:spacing w:after="200" w:line="276" w:lineRule="auto"/>
    </w:pPr>
    <w:rPr>
      <w:rFonts w:asciiTheme="minorHAnsi" w:eastAsiaTheme="minorHAnsi" w:hAnsiTheme="minorHAnsi" w:cstheme="minorBidi"/>
      <w:lang w:eastAsia="en-US"/>
    </w:rPr>
  </w:style>
  <w:style w:type="paragraph" w:customStyle="1" w:styleId="Heading">
    <w:name w:val="Heading"/>
    <w:basedOn w:val="BodyText1"/>
    <w:link w:val="HeadingChar"/>
    <w:qFormat/>
    <w:rsid w:val="00FE0834"/>
    <w:pPr>
      <w:numPr>
        <w:ilvl w:val="1"/>
        <w:numId w:val="4"/>
      </w:numPr>
      <w:spacing w:after="0" w:line="240" w:lineRule="auto"/>
      <w:ind w:left="360"/>
    </w:pPr>
    <w:rPr>
      <w:rFonts w:ascii="Times New Roman" w:hAnsi="Times New Roman" w:cs="Times New Roman"/>
      <w:sz w:val="24"/>
      <w:szCs w:val="24"/>
      <w:u w:val="single"/>
    </w:rPr>
  </w:style>
  <w:style w:type="character" w:customStyle="1" w:styleId="HeadingChar">
    <w:name w:val="Heading Char"/>
    <w:basedOn w:val="DefaultParagraphFont"/>
    <w:link w:val="Heading"/>
    <w:rsid w:val="00FE0834"/>
    <w:rPr>
      <w:rFonts w:ascii="Times New Roman" w:hAnsi="Times New Roman" w:cs="Times New Roman"/>
      <w:sz w:val="24"/>
      <w:szCs w:val="24"/>
      <w:u w:val="single"/>
    </w:rPr>
  </w:style>
  <w:style w:type="paragraph" w:customStyle="1" w:styleId="Tabletext">
    <w:name w:val="Tabletext"/>
    <w:aliases w:val="tt"/>
    <w:basedOn w:val="Normal"/>
    <w:rsid w:val="00BA7502"/>
    <w:pPr>
      <w:spacing w:before="60" w:line="240" w:lineRule="atLeast"/>
    </w:pPr>
    <w:rPr>
      <w:rFonts w:ascii="Times New Roman" w:eastAsia="Times New Roman" w:hAnsi="Times New Roman"/>
      <w:sz w:val="20"/>
      <w:szCs w:val="20"/>
    </w:rPr>
  </w:style>
  <w:style w:type="paragraph" w:customStyle="1" w:styleId="NumberLevel1">
    <w:name w:val="Number Level 1"/>
    <w:aliases w:val="N1,hea Level 1,Numberanswer Level 1,N,indentl 1,Number leg2 1,Level 1"/>
    <w:basedOn w:val="Normal"/>
    <w:link w:val="NumberLevel1Char"/>
    <w:uiPriority w:val="1"/>
    <w:qFormat/>
    <w:rsid w:val="00355C60"/>
    <w:pPr>
      <w:numPr>
        <w:numId w:val="5"/>
      </w:numPr>
      <w:spacing w:before="140" w:after="140" w:line="280" w:lineRule="atLeast"/>
    </w:pPr>
    <w:rPr>
      <w:rFonts w:ascii="Arial" w:eastAsia="Times New Roman" w:hAnsi="Arial" w:cs="Arial"/>
    </w:rPr>
  </w:style>
  <w:style w:type="paragraph" w:customStyle="1" w:styleId="NumberLevel2">
    <w:name w:val="Number Level 2"/>
    <w:aliases w:val="N2"/>
    <w:basedOn w:val="Normal"/>
    <w:uiPriority w:val="1"/>
    <w:qFormat/>
    <w:rsid w:val="00355C60"/>
    <w:pPr>
      <w:numPr>
        <w:ilvl w:val="1"/>
        <w:numId w:val="5"/>
      </w:numPr>
      <w:spacing w:before="140" w:after="140" w:line="280" w:lineRule="atLeast"/>
    </w:pPr>
    <w:rPr>
      <w:rFonts w:ascii="Arial" w:eastAsia="Times New Roman" w:hAnsi="Arial" w:cs="Arial"/>
    </w:rPr>
  </w:style>
  <w:style w:type="paragraph" w:customStyle="1" w:styleId="NumberLevel3">
    <w:name w:val="Number Level 3"/>
    <w:aliases w:val="N3"/>
    <w:basedOn w:val="Normal"/>
    <w:uiPriority w:val="1"/>
    <w:qFormat/>
    <w:rsid w:val="00355C60"/>
    <w:pPr>
      <w:numPr>
        <w:ilvl w:val="2"/>
        <w:numId w:val="5"/>
      </w:numPr>
      <w:spacing w:before="140" w:after="140" w:line="280" w:lineRule="atLeast"/>
    </w:pPr>
    <w:rPr>
      <w:rFonts w:ascii="Arial" w:eastAsia="Times New Roman" w:hAnsi="Arial" w:cs="Arial"/>
    </w:rPr>
  </w:style>
  <w:style w:type="paragraph" w:customStyle="1" w:styleId="NumberLevel4">
    <w:name w:val="Number Level 4"/>
    <w:aliases w:val="N4,theNumber Level 4"/>
    <w:basedOn w:val="Normal"/>
    <w:uiPriority w:val="1"/>
    <w:qFormat/>
    <w:rsid w:val="00355C60"/>
    <w:pPr>
      <w:numPr>
        <w:ilvl w:val="3"/>
        <w:numId w:val="5"/>
      </w:numPr>
      <w:spacing w:after="140" w:line="280" w:lineRule="atLeast"/>
    </w:pPr>
    <w:rPr>
      <w:rFonts w:ascii="Arial" w:eastAsia="Times New Roman" w:hAnsi="Arial" w:cs="Arial"/>
    </w:rPr>
  </w:style>
  <w:style w:type="paragraph" w:customStyle="1" w:styleId="NumberLevel5">
    <w:name w:val="Number Level 5"/>
    <w:aliases w:val="N5"/>
    <w:basedOn w:val="Normal"/>
    <w:uiPriority w:val="1"/>
    <w:qFormat/>
    <w:rsid w:val="00355C60"/>
    <w:pPr>
      <w:numPr>
        <w:ilvl w:val="4"/>
        <w:numId w:val="5"/>
      </w:numPr>
      <w:spacing w:after="140" w:line="280" w:lineRule="atLeast"/>
    </w:pPr>
    <w:rPr>
      <w:rFonts w:ascii="Arial" w:eastAsia="Times New Roman" w:hAnsi="Arial" w:cs="Arial"/>
    </w:rPr>
  </w:style>
  <w:style w:type="paragraph" w:customStyle="1" w:styleId="NumberLevel6">
    <w:name w:val="Number Level 6"/>
    <w:aliases w:val="N6"/>
    <w:basedOn w:val="NumberLevel5"/>
    <w:uiPriority w:val="1"/>
    <w:qFormat/>
    <w:rsid w:val="00355C60"/>
    <w:pPr>
      <w:numPr>
        <w:ilvl w:val="5"/>
      </w:numPr>
    </w:pPr>
  </w:style>
  <w:style w:type="paragraph" w:customStyle="1" w:styleId="NumberLevel7">
    <w:name w:val="Number Level 7"/>
    <w:aliases w:val="N7"/>
    <w:basedOn w:val="NumberLevel6"/>
    <w:uiPriority w:val="1"/>
    <w:qFormat/>
    <w:rsid w:val="00355C60"/>
    <w:pPr>
      <w:numPr>
        <w:ilvl w:val="6"/>
      </w:numPr>
    </w:pPr>
  </w:style>
  <w:style w:type="paragraph" w:customStyle="1" w:styleId="NumberLevel8">
    <w:name w:val="Number Level 8"/>
    <w:aliases w:val="N8"/>
    <w:basedOn w:val="NumberLevel7"/>
    <w:uiPriority w:val="1"/>
    <w:rsid w:val="00355C60"/>
    <w:pPr>
      <w:numPr>
        <w:ilvl w:val="7"/>
      </w:numPr>
    </w:pPr>
  </w:style>
  <w:style w:type="paragraph" w:customStyle="1" w:styleId="NumberLevel9">
    <w:name w:val="Number Level 9"/>
    <w:aliases w:val="N9"/>
    <w:basedOn w:val="NumberLevel8"/>
    <w:uiPriority w:val="1"/>
    <w:rsid w:val="00355C60"/>
    <w:pPr>
      <w:numPr>
        <w:ilvl w:val="8"/>
      </w:numPr>
    </w:pPr>
  </w:style>
  <w:style w:type="character" w:customStyle="1" w:styleId="NumberLevel1Char">
    <w:name w:val="Number Level 1 Char"/>
    <w:aliases w:val="N1 Char,hea Level 1 Char,N Char,Level 1 Char"/>
    <w:basedOn w:val="DefaultParagraphFont"/>
    <w:link w:val="NumberLevel1"/>
    <w:uiPriority w:val="1"/>
    <w:locked/>
    <w:rsid w:val="00355C60"/>
    <w:rPr>
      <w:rFonts w:ascii="Arial" w:eastAsia="Times New Roman" w:hAnsi="Arial" w:cs="Arial"/>
      <w:lang w:eastAsia="en-AU"/>
    </w:rPr>
  </w:style>
  <w:style w:type="character" w:styleId="FollowedHyperlink">
    <w:name w:val="FollowedHyperlink"/>
    <w:basedOn w:val="DefaultParagraphFont"/>
    <w:uiPriority w:val="99"/>
    <w:semiHidden/>
    <w:unhideWhenUsed/>
    <w:rsid w:val="004C0EA0"/>
    <w:rPr>
      <w:color w:val="800080" w:themeColor="followedHyperlink"/>
      <w:u w:val="single"/>
    </w:rPr>
  </w:style>
  <w:style w:type="character" w:customStyle="1" w:styleId="Dot1Char">
    <w:name w:val="Dot1 Char"/>
    <w:aliases w:val="DOT Char"/>
    <w:basedOn w:val="DefaultParagraphFont"/>
    <w:link w:val="Dot1"/>
    <w:uiPriority w:val="2"/>
    <w:rsid w:val="00085179"/>
    <w:rPr>
      <w:rFonts w:ascii="Arial" w:eastAsia="Times New Roman" w:hAnsi="Arial" w:cs="Arial"/>
      <w:lang w:eastAsia="en-AU"/>
    </w:rPr>
  </w:style>
  <w:style w:type="paragraph" w:customStyle="1" w:styleId="NumberedList1">
    <w:name w:val="Numbered List: 1)"/>
    <w:basedOn w:val="Normal"/>
    <w:uiPriority w:val="8"/>
    <w:semiHidden/>
    <w:rsid w:val="00631035"/>
    <w:pPr>
      <w:numPr>
        <w:numId w:val="6"/>
      </w:numPr>
      <w:spacing w:after="140" w:line="280" w:lineRule="atLeast"/>
    </w:pPr>
    <w:rPr>
      <w:rFonts w:ascii="Arial" w:eastAsia="Times New Roman" w:hAnsi="Arial" w:cs="Arial"/>
    </w:rPr>
  </w:style>
  <w:style w:type="paragraph" w:customStyle="1" w:styleId="NumberedList11">
    <w:name w:val="Numbered List: 1) 1"/>
    <w:aliases w:val="1)"/>
    <w:basedOn w:val="NumberedList1"/>
    <w:uiPriority w:val="8"/>
    <w:qFormat/>
    <w:rsid w:val="00631035"/>
    <w:pPr>
      <w:numPr>
        <w:ilvl w:val="1"/>
      </w:numPr>
    </w:pPr>
  </w:style>
  <w:style w:type="paragraph" w:customStyle="1" w:styleId="NumberedList12">
    <w:name w:val="Numbered List: 1) 2"/>
    <w:basedOn w:val="NumberedList11"/>
    <w:uiPriority w:val="8"/>
    <w:semiHidden/>
    <w:rsid w:val="00631035"/>
    <w:pPr>
      <w:numPr>
        <w:ilvl w:val="2"/>
      </w:numPr>
    </w:pPr>
  </w:style>
  <w:style w:type="paragraph" w:customStyle="1" w:styleId="NumberedList13">
    <w:name w:val="Numbered List: 1) 3"/>
    <w:basedOn w:val="NumberedList12"/>
    <w:uiPriority w:val="8"/>
    <w:semiHidden/>
    <w:rsid w:val="00631035"/>
    <w:pPr>
      <w:numPr>
        <w:ilvl w:val="3"/>
      </w:numPr>
    </w:pPr>
  </w:style>
  <w:style w:type="paragraph" w:customStyle="1" w:styleId="NumberedList14">
    <w:name w:val="Numbered List: 1) 4"/>
    <w:basedOn w:val="NumberedList13"/>
    <w:uiPriority w:val="8"/>
    <w:semiHidden/>
    <w:rsid w:val="00631035"/>
    <w:pPr>
      <w:numPr>
        <w:ilvl w:val="4"/>
      </w:numPr>
      <w:tabs>
        <w:tab w:val="clear" w:pos="2126"/>
        <w:tab w:val="num" w:pos="1701"/>
      </w:tabs>
      <w:ind w:left="1701"/>
    </w:pPr>
  </w:style>
  <w:style w:type="paragraph" w:customStyle="1" w:styleId="NumberedList15">
    <w:name w:val="Numbered List: 1) 5"/>
    <w:basedOn w:val="NumberedList14"/>
    <w:uiPriority w:val="8"/>
    <w:semiHidden/>
    <w:rsid w:val="00631035"/>
    <w:pPr>
      <w:numPr>
        <w:ilvl w:val="5"/>
      </w:numPr>
    </w:pPr>
  </w:style>
  <w:style w:type="paragraph" w:customStyle="1" w:styleId="NumberedList16">
    <w:name w:val="Numbered List: 1) 6"/>
    <w:basedOn w:val="NumberedList15"/>
    <w:uiPriority w:val="8"/>
    <w:semiHidden/>
    <w:rsid w:val="00631035"/>
    <w:pPr>
      <w:numPr>
        <w:ilvl w:val="6"/>
      </w:numPr>
    </w:pPr>
  </w:style>
  <w:style w:type="paragraph" w:customStyle="1" w:styleId="NumberedList17">
    <w:name w:val="Numbered List: 1) 7"/>
    <w:basedOn w:val="NumberedList16"/>
    <w:uiPriority w:val="8"/>
    <w:semiHidden/>
    <w:rsid w:val="00631035"/>
    <w:pPr>
      <w:numPr>
        <w:ilvl w:val="7"/>
      </w:numPr>
    </w:pPr>
  </w:style>
  <w:style w:type="paragraph" w:customStyle="1" w:styleId="NumberedList18">
    <w:name w:val="Numbered List: 1) 8"/>
    <w:basedOn w:val="NumberedList17"/>
    <w:uiPriority w:val="8"/>
    <w:semiHidden/>
    <w:rsid w:val="00631035"/>
    <w:pPr>
      <w:numPr>
        <w:ilvl w:val="8"/>
      </w:numPr>
      <w:tabs>
        <w:tab w:val="clear" w:pos="3827"/>
        <w:tab w:val="num" w:pos="3402"/>
      </w:tabs>
      <w:ind w:left="3402" w:hanging="426"/>
    </w:pPr>
  </w:style>
  <w:style w:type="paragraph" w:customStyle="1" w:styleId="NormalItalics">
    <w:name w:val="NormalItalics"/>
    <w:basedOn w:val="Normal"/>
    <w:uiPriority w:val="99"/>
    <w:rsid w:val="00726CFF"/>
    <w:pPr>
      <w:spacing w:before="120" w:after="240"/>
      <w:ind w:left="720"/>
    </w:pPr>
    <w:rPr>
      <w:rFonts w:eastAsia="Times New Roman" w:cs="Calibri"/>
      <w:iCs/>
      <w:lang w:eastAsia="en-US"/>
    </w:rPr>
  </w:style>
  <w:style w:type="paragraph" w:customStyle="1" w:styleId="Default">
    <w:name w:val="Default"/>
    <w:rsid w:val="00C2624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C1D25"/>
    <w:rPr>
      <w:b/>
      <w:bCs/>
    </w:rPr>
  </w:style>
  <w:style w:type="paragraph" w:styleId="NormalWeb">
    <w:name w:val="Normal (Web)"/>
    <w:basedOn w:val="Normal"/>
    <w:uiPriority w:val="99"/>
    <w:unhideWhenUsed/>
    <w:rsid w:val="00AC1D25"/>
    <w:pPr>
      <w:spacing w:after="150"/>
    </w:pPr>
    <w:rPr>
      <w:rFonts w:ascii="Times New Roman" w:eastAsia="Times New Roman" w:hAnsi="Times New Roman"/>
      <w:sz w:val="24"/>
      <w:szCs w:val="24"/>
    </w:rPr>
  </w:style>
  <w:style w:type="character" w:customStyle="1" w:styleId="PlainParagraphChar">
    <w:name w:val="Plain Paragraph Char"/>
    <w:aliases w:val="PP Char,Article Plain Paragraph Char"/>
    <w:basedOn w:val="DefaultParagraphFont"/>
    <w:link w:val="PlainParagraph"/>
    <w:locked/>
    <w:rsid w:val="00905D60"/>
    <w:rPr>
      <w:rFonts w:ascii="Arial" w:hAnsi="Arial" w:cs="Arial"/>
    </w:rPr>
  </w:style>
  <w:style w:type="paragraph" w:customStyle="1" w:styleId="PlainParagraph">
    <w:name w:val="Plain Paragraph"/>
    <w:aliases w:val="PP,Article Plain Paragraph"/>
    <w:basedOn w:val="Normal"/>
    <w:link w:val="PlainParagraphChar"/>
    <w:qFormat/>
    <w:rsid w:val="00905D60"/>
    <w:pPr>
      <w:spacing w:before="140" w:after="140" w:line="280" w:lineRule="atLeast"/>
    </w:pPr>
    <w:rPr>
      <w:rFonts w:ascii="Arial" w:eastAsiaTheme="minorHAnsi" w:hAnsi="Arial" w:cs="Arial"/>
      <w:lang w:eastAsia="en-US"/>
    </w:rPr>
  </w:style>
  <w:style w:type="paragraph" w:customStyle="1" w:styleId="DashEm">
    <w:name w:val="Dash: Em"/>
    <w:basedOn w:val="PlainParagraph"/>
    <w:uiPriority w:val="3"/>
    <w:semiHidden/>
    <w:rsid w:val="00905D60"/>
    <w:pPr>
      <w:numPr>
        <w:ilvl w:val="1"/>
        <w:numId w:val="7"/>
      </w:numPr>
      <w:spacing w:before="0"/>
    </w:pPr>
  </w:style>
  <w:style w:type="paragraph" w:customStyle="1" w:styleId="DashEm1">
    <w:name w:val="Dash: Em 1"/>
    <w:aliases w:val="-EM"/>
    <w:basedOn w:val="PlainParagraph"/>
    <w:uiPriority w:val="3"/>
    <w:semiHidden/>
    <w:rsid w:val="00905D60"/>
    <w:pPr>
      <w:numPr>
        <w:numId w:val="7"/>
      </w:numPr>
      <w:tabs>
        <w:tab w:val="clear" w:pos="425"/>
        <w:tab w:val="num" w:pos="360"/>
      </w:tabs>
      <w:spacing w:before="0"/>
      <w:ind w:left="0" w:firstLine="0"/>
    </w:pPr>
  </w:style>
  <w:style w:type="character" w:customStyle="1" w:styleId="DashEn1Char">
    <w:name w:val="Dash: En 1 Char"/>
    <w:aliases w:val="-EN Char"/>
    <w:basedOn w:val="DefaultParagraphFont"/>
    <w:link w:val="DashEn1"/>
    <w:uiPriority w:val="3"/>
    <w:locked/>
    <w:rsid w:val="00905D60"/>
    <w:rPr>
      <w:rFonts w:ascii="Arial" w:hAnsi="Arial" w:cs="Arial"/>
    </w:rPr>
  </w:style>
  <w:style w:type="paragraph" w:customStyle="1" w:styleId="DashEn1">
    <w:name w:val="Dash: En 1"/>
    <w:aliases w:val="-EN"/>
    <w:basedOn w:val="DashEm"/>
    <w:link w:val="DashEn1Char"/>
    <w:uiPriority w:val="3"/>
    <w:qFormat/>
    <w:rsid w:val="00905D60"/>
    <w:pPr>
      <w:numPr>
        <w:ilvl w:val="2"/>
      </w:numPr>
    </w:pPr>
  </w:style>
  <w:style w:type="paragraph" w:customStyle="1" w:styleId="DashEn2">
    <w:name w:val="Dash: En 2"/>
    <w:basedOn w:val="DashEn1"/>
    <w:uiPriority w:val="3"/>
    <w:semiHidden/>
    <w:rsid w:val="00905D60"/>
    <w:pPr>
      <w:numPr>
        <w:ilvl w:val="3"/>
      </w:numPr>
      <w:tabs>
        <w:tab w:val="clear" w:pos="1276"/>
        <w:tab w:val="num" w:pos="360"/>
      </w:tabs>
      <w:ind w:left="2520" w:hanging="360"/>
    </w:pPr>
  </w:style>
  <w:style w:type="paragraph" w:customStyle="1" w:styleId="DashEn3">
    <w:name w:val="Dash: En 3"/>
    <w:basedOn w:val="DashEn2"/>
    <w:uiPriority w:val="3"/>
    <w:semiHidden/>
    <w:rsid w:val="00905D60"/>
    <w:pPr>
      <w:numPr>
        <w:ilvl w:val="4"/>
      </w:numPr>
      <w:tabs>
        <w:tab w:val="clear" w:pos="1701"/>
        <w:tab w:val="num" w:pos="360"/>
      </w:tabs>
      <w:ind w:left="3240" w:hanging="360"/>
    </w:pPr>
  </w:style>
  <w:style w:type="paragraph" w:customStyle="1" w:styleId="DashEn4">
    <w:name w:val="Dash: En 4"/>
    <w:basedOn w:val="DashEn3"/>
    <w:uiPriority w:val="3"/>
    <w:semiHidden/>
    <w:rsid w:val="00905D60"/>
    <w:pPr>
      <w:numPr>
        <w:ilvl w:val="5"/>
      </w:numPr>
      <w:tabs>
        <w:tab w:val="clear" w:pos="2126"/>
        <w:tab w:val="num" w:pos="360"/>
      </w:tabs>
      <w:ind w:left="1701" w:hanging="360"/>
    </w:pPr>
  </w:style>
  <w:style w:type="paragraph" w:customStyle="1" w:styleId="DashEn5">
    <w:name w:val="Dash: En 5"/>
    <w:basedOn w:val="DashEn4"/>
    <w:uiPriority w:val="3"/>
    <w:semiHidden/>
    <w:rsid w:val="00905D60"/>
    <w:pPr>
      <w:numPr>
        <w:ilvl w:val="6"/>
      </w:numPr>
      <w:tabs>
        <w:tab w:val="clear" w:pos="2551"/>
        <w:tab w:val="num" w:pos="360"/>
      </w:tabs>
      <w:ind w:left="4680" w:hanging="360"/>
    </w:pPr>
  </w:style>
  <w:style w:type="paragraph" w:customStyle="1" w:styleId="DashEn6">
    <w:name w:val="Dash: En 6"/>
    <w:basedOn w:val="DashEn5"/>
    <w:uiPriority w:val="3"/>
    <w:semiHidden/>
    <w:rsid w:val="00905D60"/>
    <w:pPr>
      <w:numPr>
        <w:ilvl w:val="7"/>
      </w:numPr>
      <w:tabs>
        <w:tab w:val="clear" w:pos="2976"/>
        <w:tab w:val="num" w:pos="360"/>
      </w:tabs>
      <w:ind w:left="5400" w:hanging="360"/>
    </w:pPr>
  </w:style>
  <w:style w:type="paragraph" w:customStyle="1" w:styleId="DashEn7">
    <w:name w:val="Dash: En 7"/>
    <w:basedOn w:val="DashEn6"/>
    <w:uiPriority w:val="3"/>
    <w:semiHidden/>
    <w:rsid w:val="00905D60"/>
    <w:pPr>
      <w:numPr>
        <w:ilvl w:val="8"/>
      </w:numPr>
      <w:tabs>
        <w:tab w:val="clear" w:pos="3402"/>
        <w:tab w:val="num" w:pos="360"/>
      </w:tabs>
      <w:ind w:left="6120" w:hanging="360"/>
    </w:pPr>
  </w:style>
  <w:style w:type="paragraph" w:styleId="ListNumber">
    <w:name w:val="List Number"/>
    <w:basedOn w:val="Normal"/>
    <w:uiPriority w:val="99"/>
    <w:qFormat/>
    <w:rsid w:val="00BA094D"/>
    <w:pPr>
      <w:numPr>
        <w:numId w:val="8"/>
      </w:numPr>
      <w:spacing w:after="200" w:line="276" w:lineRule="auto"/>
    </w:pPr>
    <w:rPr>
      <w:rFonts w:ascii="Arial" w:eastAsia="Times New Roman" w:hAnsi="Arial"/>
      <w:lang w:eastAsia="en-US"/>
    </w:rPr>
  </w:style>
  <w:style w:type="paragraph" w:styleId="ListNumber2">
    <w:name w:val="List Number 2"/>
    <w:basedOn w:val="Normal"/>
    <w:uiPriority w:val="99"/>
    <w:rsid w:val="00BA094D"/>
    <w:pPr>
      <w:numPr>
        <w:ilvl w:val="1"/>
        <w:numId w:val="8"/>
      </w:numPr>
      <w:spacing w:after="200" w:line="276" w:lineRule="auto"/>
    </w:pPr>
    <w:rPr>
      <w:rFonts w:ascii="Arial" w:eastAsia="Times New Roman" w:hAnsi="Arial"/>
      <w:lang w:eastAsia="en-US"/>
    </w:rPr>
  </w:style>
  <w:style w:type="paragraph" w:styleId="ListNumber3">
    <w:name w:val="List Number 3"/>
    <w:basedOn w:val="Normal"/>
    <w:uiPriority w:val="99"/>
    <w:rsid w:val="00BA094D"/>
    <w:pPr>
      <w:numPr>
        <w:ilvl w:val="2"/>
        <w:numId w:val="8"/>
      </w:numPr>
      <w:spacing w:after="200" w:line="276" w:lineRule="auto"/>
    </w:pPr>
    <w:rPr>
      <w:rFonts w:ascii="Arial" w:eastAsia="Times New Roman" w:hAnsi="Arial"/>
      <w:lang w:eastAsia="en-US"/>
    </w:rPr>
  </w:style>
  <w:style w:type="paragraph" w:styleId="ListNumber4">
    <w:name w:val="List Number 4"/>
    <w:basedOn w:val="Normal"/>
    <w:uiPriority w:val="99"/>
    <w:rsid w:val="00BA094D"/>
    <w:pPr>
      <w:numPr>
        <w:ilvl w:val="3"/>
        <w:numId w:val="8"/>
      </w:numPr>
      <w:spacing w:after="200" w:line="276" w:lineRule="auto"/>
    </w:pPr>
    <w:rPr>
      <w:rFonts w:ascii="Arial" w:eastAsia="Times New Roman" w:hAnsi="Arial"/>
      <w:lang w:eastAsia="en-US"/>
    </w:rPr>
  </w:style>
  <w:style w:type="paragraph" w:styleId="ListNumber5">
    <w:name w:val="List Number 5"/>
    <w:basedOn w:val="Normal"/>
    <w:uiPriority w:val="99"/>
    <w:rsid w:val="00BA094D"/>
    <w:pPr>
      <w:numPr>
        <w:ilvl w:val="4"/>
        <w:numId w:val="8"/>
      </w:numPr>
      <w:spacing w:after="200" w:line="276" w:lineRule="auto"/>
    </w:pPr>
    <w:rPr>
      <w:rFonts w:ascii="Arial" w:eastAsia="Times New Roman" w:hAnsi="Arial"/>
      <w:lang w:eastAsia="en-US"/>
    </w:rPr>
  </w:style>
  <w:style w:type="paragraph" w:customStyle="1" w:styleId="Generalexplanation">
    <w:name w:val="General explanation"/>
    <w:basedOn w:val="BodyText1"/>
    <w:link w:val="GeneralexplanationChar"/>
    <w:qFormat/>
    <w:rsid w:val="00636417"/>
    <w:pPr>
      <w:spacing w:after="120" w:line="240" w:lineRule="auto"/>
      <w:ind w:left="851" w:hanging="284"/>
    </w:pPr>
    <w:rPr>
      <w:rFonts w:ascii="Times New Roman" w:hAnsi="Times New Roman" w:cs="Times New Roman"/>
      <w:color w:val="FF0000"/>
      <w:sz w:val="24"/>
      <w:szCs w:val="24"/>
    </w:rPr>
  </w:style>
  <w:style w:type="character" w:customStyle="1" w:styleId="BodyText1Char">
    <w:name w:val="Body Text1 Char"/>
    <w:basedOn w:val="DefaultParagraphFont"/>
    <w:link w:val="BodyText1"/>
    <w:rsid w:val="003F4078"/>
  </w:style>
  <w:style w:type="paragraph" w:customStyle="1" w:styleId="noteParlAmend">
    <w:name w:val="note(ParlAmend)"/>
    <w:aliases w:val="npp"/>
    <w:basedOn w:val="Normal"/>
    <w:next w:val="Normal"/>
    <w:rsid w:val="00DE7487"/>
    <w:pPr>
      <w:jc w:val="right"/>
    </w:pPr>
    <w:rPr>
      <w:rFonts w:ascii="Arial" w:eastAsia="Times New Roman" w:hAnsi="Arial"/>
      <w:b/>
      <w:i/>
      <w:szCs w:val="20"/>
    </w:rPr>
  </w:style>
  <w:style w:type="paragraph" w:customStyle="1" w:styleId="Tablea">
    <w:name w:val="Table(a)"/>
    <w:aliases w:val="ta"/>
    <w:basedOn w:val="Normal"/>
    <w:rsid w:val="00DE7487"/>
    <w:pPr>
      <w:spacing w:before="60"/>
      <w:ind w:left="284" w:hanging="284"/>
    </w:pPr>
    <w:rPr>
      <w:rFonts w:ascii="Times New Roman" w:eastAsia="Times New Roman" w:hAnsi="Times New Roman"/>
      <w:sz w:val="20"/>
      <w:szCs w:val="20"/>
    </w:rPr>
  </w:style>
  <w:style w:type="paragraph" w:customStyle="1" w:styleId="Quotation">
    <w:name w:val="Quotation"/>
    <w:basedOn w:val="PlainParagraph"/>
    <w:uiPriority w:val="9"/>
    <w:rsid w:val="00DE7487"/>
    <w:pPr>
      <w:numPr>
        <w:numId w:val="9"/>
      </w:numPr>
      <w:tabs>
        <w:tab w:val="clear" w:pos="425"/>
        <w:tab w:val="num" w:pos="360"/>
      </w:tabs>
      <w:spacing w:before="0" w:line="260" w:lineRule="atLeast"/>
      <w:ind w:left="0"/>
    </w:pPr>
    <w:rPr>
      <w:rFonts w:eastAsia="Times New Roman"/>
      <w:sz w:val="20"/>
      <w:lang w:eastAsia="en-AU"/>
    </w:rPr>
  </w:style>
  <w:style w:type="paragraph" w:customStyle="1" w:styleId="Quotation1">
    <w:name w:val="Quotation 1"/>
    <w:aliases w:val="&quot;Q&quot;"/>
    <w:basedOn w:val="PlainParagraph"/>
    <w:uiPriority w:val="9"/>
    <w:qFormat/>
    <w:rsid w:val="00DE7487"/>
    <w:pPr>
      <w:numPr>
        <w:ilvl w:val="1"/>
        <w:numId w:val="9"/>
      </w:numPr>
      <w:tabs>
        <w:tab w:val="clear" w:pos="425"/>
        <w:tab w:val="num" w:pos="360"/>
      </w:tabs>
      <w:spacing w:before="0" w:line="260" w:lineRule="atLeast"/>
      <w:ind w:left="0"/>
    </w:pPr>
    <w:rPr>
      <w:rFonts w:eastAsia="Times New Roman"/>
      <w:sz w:val="20"/>
      <w:lang w:eastAsia="en-AU"/>
    </w:rPr>
  </w:style>
  <w:style w:type="paragraph" w:customStyle="1" w:styleId="Quotation2">
    <w:name w:val="Quotation 2"/>
    <w:basedOn w:val="PlainParagraph"/>
    <w:uiPriority w:val="9"/>
    <w:rsid w:val="00DE7487"/>
    <w:pPr>
      <w:numPr>
        <w:ilvl w:val="2"/>
        <w:numId w:val="9"/>
      </w:numPr>
      <w:tabs>
        <w:tab w:val="clear" w:pos="850"/>
        <w:tab w:val="num" w:pos="360"/>
      </w:tabs>
      <w:spacing w:before="0" w:line="260" w:lineRule="atLeast"/>
      <w:ind w:left="0"/>
    </w:pPr>
    <w:rPr>
      <w:rFonts w:eastAsia="Times New Roman"/>
      <w:sz w:val="20"/>
      <w:lang w:eastAsia="en-AU"/>
    </w:rPr>
  </w:style>
  <w:style w:type="paragraph" w:customStyle="1" w:styleId="Quotation3">
    <w:name w:val="Quotation 3"/>
    <w:basedOn w:val="PlainParagraph"/>
    <w:uiPriority w:val="9"/>
    <w:rsid w:val="00DE7487"/>
    <w:pPr>
      <w:numPr>
        <w:ilvl w:val="3"/>
        <w:numId w:val="9"/>
      </w:numPr>
      <w:tabs>
        <w:tab w:val="clear" w:pos="1276"/>
        <w:tab w:val="num" w:pos="360"/>
      </w:tabs>
      <w:spacing w:before="0" w:line="260" w:lineRule="atLeast"/>
      <w:ind w:left="0"/>
    </w:pPr>
    <w:rPr>
      <w:rFonts w:eastAsia="Times New Roman"/>
      <w:sz w:val="20"/>
      <w:lang w:eastAsia="en-AU"/>
    </w:rPr>
  </w:style>
  <w:style w:type="paragraph" w:customStyle="1" w:styleId="Quotation4">
    <w:name w:val="Quotation 4"/>
    <w:basedOn w:val="PlainParagraph"/>
    <w:uiPriority w:val="9"/>
    <w:rsid w:val="00DE7487"/>
    <w:pPr>
      <w:numPr>
        <w:ilvl w:val="4"/>
        <w:numId w:val="9"/>
      </w:numPr>
      <w:tabs>
        <w:tab w:val="clear" w:pos="1701"/>
        <w:tab w:val="num" w:pos="360"/>
      </w:tabs>
      <w:spacing w:before="0" w:line="260" w:lineRule="atLeast"/>
      <w:ind w:left="0"/>
    </w:pPr>
    <w:rPr>
      <w:rFonts w:eastAsia="Times New Roman"/>
      <w:sz w:val="20"/>
      <w:lang w:eastAsia="en-AU"/>
    </w:rPr>
  </w:style>
  <w:style w:type="paragraph" w:customStyle="1" w:styleId="Quotation5">
    <w:name w:val="Quotation 5"/>
    <w:basedOn w:val="PlainParagraph"/>
    <w:uiPriority w:val="9"/>
    <w:rsid w:val="00DE7487"/>
    <w:pPr>
      <w:numPr>
        <w:ilvl w:val="5"/>
        <w:numId w:val="9"/>
      </w:numPr>
      <w:tabs>
        <w:tab w:val="clear" w:pos="2126"/>
        <w:tab w:val="num" w:pos="360"/>
      </w:tabs>
      <w:spacing w:before="0" w:line="260" w:lineRule="atLeast"/>
      <w:ind w:left="0"/>
    </w:pPr>
    <w:rPr>
      <w:rFonts w:eastAsia="Times New Roman"/>
      <w:sz w:val="20"/>
      <w:lang w:eastAsia="en-AU"/>
    </w:rPr>
  </w:style>
  <w:style w:type="paragraph" w:customStyle="1" w:styleId="Quotation6">
    <w:name w:val="Quotation 6"/>
    <w:basedOn w:val="PlainParagraph"/>
    <w:uiPriority w:val="9"/>
    <w:rsid w:val="00DE7487"/>
    <w:pPr>
      <w:numPr>
        <w:ilvl w:val="6"/>
        <w:numId w:val="9"/>
      </w:numPr>
      <w:tabs>
        <w:tab w:val="clear" w:pos="2551"/>
        <w:tab w:val="num" w:pos="360"/>
      </w:tabs>
      <w:spacing w:before="0" w:line="260" w:lineRule="atLeast"/>
      <w:ind w:left="0"/>
    </w:pPr>
    <w:rPr>
      <w:rFonts w:eastAsia="Times New Roman"/>
      <w:sz w:val="20"/>
      <w:lang w:eastAsia="en-AU"/>
    </w:rPr>
  </w:style>
  <w:style w:type="paragraph" w:customStyle="1" w:styleId="Quotation7">
    <w:name w:val="Quotation 7"/>
    <w:basedOn w:val="PlainParagraph"/>
    <w:uiPriority w:val="9"/>
    <w:rsid w:val="00DE7487"/>
    <w:pPr>
      <w:numPr>
        <w:ilvl w:val="7"/>
        <w:numId w:val="9"/>
      </w:numPr>
      <w:tabs>
        <w:tab w:val="clear" w:pos="2976"/>
        <w:tab w:val="num" w:pos="360"/>
      </w:tabs>
      <w:spacing w:before="0" w:line="260" w:lineRule="atLeast"/>
      <w:ind w:left="0"/>
    </w:pPr>
    <w:rPr>
      <w:rFonts w:eastAsia="Times New Roman"/>
      <w:sz w:val="20"/>
      <w:lang w:eastAsia="en-AU"/>
    </w:rPr>
  </w:style>
  <w:style w:type="paragraph" w:customStyle="1" w:styleId="Quotation8">
    <w:name w:val="Quotation 8"/>
    <w:basedOn w:val="PlainParagraph"/>
    <w:uiPriority w:val="9"/>
    <w:rsid w:val="00DE7487"/>
    <w:pPr>
      <w:numPr>
        <w:ilvl w:val="8"/>
        <w:numId w:val="9"/>
      </w:numPr>
      <w:tabs>
        <w:tab w:val="clear" w:pos="3402"/>
        <w:tab w:val="num" w:pos="360"/>
      </w:tabs>
      <w:spacing w:before="0" w:line="260" w:lineRule="atLeast"/>
      <w:ind w:left="0"/>
    </w:pPr>
    <w:rPr>
      <w:rFonts w:eastAsia="Times New Roman"/>
      <w:sz w:val="20"/>
      <w:lang w:eastAsia="en-AU"/>
    </w:rPr>
  </w:style>
  <w:style w:type="paragraph" w:customStyle="1" w:styleId="Tips">
    <w:name w:val="Tips"/>
    <w:basedOn w:val="BodyText1"/>
    <w:qFormat/>
    <w:rsid w:val="00ED2123"/>
    <w:pPr>
      <w:numPr>
        <w:numId w:val="10"/>
      </w:numPr>
      <w:spacing w:after="120" w:line="240" w:lineRule="auto"/>
      <w:ind w:left="851" w:hanging="284"/>
    </w:pPr>
    <w:rPr>
      <w:rFonts w:ascii="Times New Roman" w:hAnsi="Times New Roman" w:cs="Times New Roman"/>
      <w:color w:val="7030A0"/>
      <w:sz w:val="24"/>
      <w:szCs w:val="24"/>
    </w:rPr>
  </w:style>
  <w:style w:type="character" w:customStyle="1" w:styleId="GeneralexplanationChar">
    <w:name w:val="General explanation Char"/>
    <w:basedOn w:val="DefaultParagraphFont"/>
    <w:link w:val="Generalexplanation"/>
    <w:rsid w:val="002B4900"/>
    <w:rPr>
      <w:rFonts w:ascii="Times New Roman" w:hAnsi="Times New Roman" w:cs="Times New Roman"/>
      <w:color w:val="FF0000"/>
      <w:sz w:val="24"/>
      <w:szCs w:val="24"/>
    </w:rPr>
  </w:style>
  <w:style w:type="paragraph" w:customStyle="1" w:styleId="Examples">
    <w:name w:val="Examples"/>
    <w:basedOn w:val="BodyText1"/>
    <w:link w:val="ExamplesChar"/>
    <w:qFormat/>
    <w:rsid w:val="005C5ADF"/>
    <w:pPr>
      <w:numPr>
        <w:numId w:val="11"/>
      </w:numPr>
      <w:spacing w:after="120" w:line="240" w:lineRule="auto"/>
    </w:pPr>
    <w:rPr>
      <w:rFonts w:ascii="Times New Roman" w:hAnsi="Times New Roman" w:cs="Times New Roman"/>
      <w:color w:val="00B050"/>
      <w:sz w:val="24"/>
      <w:szCs w:val="24"/>
    </w:rPr>
  </w:style>
  <w:style w:type="character" w:customStyle="1" w:styleId="ExamplesChar">
    <w:name w:val="Examples Char"/>
    <w:basedOn w:val="DefaultParagraphFont"/>
    <w:link w:val="Examples"/>
    <w:rsid w:val="005C5ADF"/>
    <w:rPr>
      <w:rFonts w:ascii="Times New Roman" w:hAnsi="Times New Roman" w:cs="Times New Roman"/>
      <w:color w:val="00B050"/>
      <w:sz w:val="24"/>
      <w:szCs w:val="24"/>
    </w:rPr>
  </w:style>
  <w:style w:type="character" w:customStyle="1" w:styleId="Heading3Char">
    <w:name w:val="Heading 3 Char"/>
    <w:basedOn w:val="DefaultParagraphFont"/>
    <w:link w:val="Heading3"/>
    <w:uiPriority w:val="9"/>
    <w:rsid w:val="005C677A"/>
    <w:rPr>
      <w:rFonts w:ascii="Times New Roman" w:hAnsi="Times New Roman"/>
      <w:b/>
      <w:sz w:val="24"/>
      <w:szCs w:val="24"/>
    </w:rPr>
  </w:style>
  <w:style w:type="character" w:customStyle="1" w:styleId="Heading4Char">
    <w:name w:val="Heading 4 Char"/>
    <w:basedOn w:val="DefaultParagraphFont"/>
    <w:link w:val="Heading4"/>
    <w:uiPriority w:val="9"/>
    <w:semiHidden/>
    <w:rsid w:val="0042651B"/>
    <w:rPr>
      <w:rFonts w:asciiTheme="majorHAnsi" w:eastAsiaTheme="majorEastAsia" w:hAnsiTheme="majorHAnsi" w:cstheme="majorBidi"/>
      <w:i/>
      <w:iCs/>
      <w:color w:val="365F91" w:themeColor="accent1" w:themeShade="BF"/>
      <w:lang w:eastAsia="en-AU"/>
    </w:rPr>
  </w:style>
  <w:style w:type="paragraph" w:customStyle="1" w:styleId="Tablei">
    <w:name w:val="Table(i)"/>
    <w:aliases w:val="taa"/>
    <w:basedOn w:val="Normal"/>
    <w:rsid w:val="004F6053"/>
    <w:pPr>
      <w:tabs>
        <w:tab w:val="left" w:pos="-6543"/>
        <w:tab w:val="left" w:pos="-6260"/>
        <w:tab w:val="right" w:pos="970"/>
      </w:tabs>
      <w:spacing w:line="240" w:lineRule="exact"/>
      <w:ind w:left="828" w:hanging="284"/>
    </w:pPr>
    <w:rPr>
      <w:rFonts w:ascii="Times New Roman" w:eastAsia="Times New Roman" w:hAnsi="Times New Roman"/>
      <w:sz w:val="20"/>
      <w:szCs w:val="20"/>
    </w:rPr>
  </w:style>
  <w:style w:type="paragraph" w:styleId="FootnoteText">
    <w:name w:val="footnote text"/>
    <w:basedOn w:val="Normal"/>
    <w:link w:val="FootnoteTextChar"/>
    <w:unhideWhenUsed/>
    <w:rsid w:val="00EC1C55"/>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rsid w:val="00EC1C55"/>
    <w:rPr>
      <w:rFonts w:eastAsiaTheme="minorEastAsia"/>
      <w:sz w:val="20"/>
      <w:szCs w:val="20"/>
    </w:rPr>
  </w:style>
  <w:style w:type="character" w:styleId="FootnoteReference">
    <w:name w:val="footnote reference"/>
    <w:basedOn w:val="DefaultParagraphFont"/>
    <w:unhideWhenUsed/>
    <w:rsid w:val="00EC1C55"/>
    <w:rPr>
      <w:vertAlign w:val="superscript"/>
    </w:rPr>
  </w:style>
  <w:style w:type="paragraph" w:styleId="BodyText">
    <w:name w:val="Body Text"/>
    <w:link w:val="BodyTextChar"/>
    <w:qFormat/>
    <w:rsid w:val="00151C3A"/>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rsid w:val="00151C3A"/>
    <w:rPr>
      <w:rFonts w:cs="Times New Roman"/>
      <w:color w:val="000000" w:themeColor="text1"/>
      <w:szCs w:val="20"/>
    </w:rPr>
  </w:style>
  <w:style w:type="paragraph" w:customStyle="1" w:styleId="CABNETParagraph">
    <w:name w:val="CABNET Paragraph."/>
    <w:basedOn w:val="Normal"/>
    <w:link w:val="CABNETParagraphChar"/>
    <w:uiPriority w:val="98"/>
    <w:qFormat/>
    <w:rsid w:val="00151C3A"/>
    <w:pPr>
      <w:spacing w:before="120" w:after="120"/>
    </w:pPr>
    <w:rPr>
      <w:rFonts w:ascii="Arial" w:eastAsiaTheme="minorHAnsi" w:hAnsi="Arial" w:cstheme="minorHAnsi"/>
      <w:lang w:eastAsia="en-US"/>
    </w:rPr>
  </w:style>
  <w:style w:type="character" w:customStyle="1" w:styleId="CABNETParagraphChar">
    <w:name w:val="CABNET Paragraph. Char"/>
    <w:basedOn w:val="DefaultParagraphFont"/>
    <w:link w:val="CABNETParagraph"/>
    <w:uiPriority w:val="98"/>
    <w:rsid w:val="00151C3A"/>
    <w:rPr>
      <w:rFonts w:ascii="Arial" w:hAnsi="Arial" w:cstheme="minorHAnsi"/>
    </w:rPr>
  </w:style>
  <w:style w:type="character" w:customStyle="1" w:styleId="NoSpacingChar">
    <w:name w:val="No Spacing Char"/>
    <w:basedOn w:val="DefaultParagraphFont"/>
    <w:link w:val="NoSpacing"/>
    <w:uiPriority w:val="1"/>
    <w:rsid w:val="002F4AEB"/>
    <w:rPr>
      <w:rFonts w:ascii="Times New Roman" w:eastAsia="Times New Roman" w:hAnsi="Times New Roman" w:cs="Times New Roman"/>
      <w:sz w:val="24"/>
      <w:szCs w:val="20"/>
      <w:lang w:eastAsia="en-AU"/>
    </w:rPr>
  </w:style>
  <w:style w:type="paragraph" w:customStyle="1" w:styleId="BoswellMediaHeader">
    <w:name w:val="BoswellMediaHeader"/>
    <w:rsid w:val="00515626"/>
    <w:pPr>
      <w:spacing w:after="0" w:line="240" w:lineRule="auto"/>
      <w:jc w:val="right"/>
    </w:pPr>
    <w:rPr>
      <w:rFonts w:ascii="Arial" w:eastAsia="Times New Roman" w:hAnsi="Arial" w:cs="Times New Roman"/>
      <w:noProof/>
      <w:sz w:val="23"/>
      <w:szCs w:val="20"/>
      <w:lang w:eastAsia="en-AU"/>
    </w:rPr>
  </w:style>
  <w:style w:type="paragraph" w:customStyle="1" w:styleId="AdviceNumLevel1">
    <w:name w:val="AdviceNumLevel1"/>
    <w:aliases w:val="Advice N1"/>
    <w:basedOn w:val="NumberLevel1"/>
    <w:qFormat/>
    <w:rsid w:val="00515626"/>
    <w:pPr>
      <w:tabs>
        <w:tab w:val="clear" w:pos="709"/>
      </w:tabs>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0713">
      <w:bodyDiv w:val="1"/>
      <w:marLeft w:val="0"/>
      <w:marRight w:val="0"/>
      <w:marTop w:val="0"/>
      <w:marBottom w:val="0"/>
      <w:divBdr>
        <w:top w:val="none" w:sz="0" w:space="0" w:color="auto"/>
        <w:left w:val="none" w:sz="0" w:space="0" w:color="auto"/>
        <w:bottom w:val="none" w:sz="0" w:space="0" w:color="auto"/>
        <w:right w:val="none" w:sz="0" w:space="0" w:color="auto"/>
      </w:divBdr>
    </w:div>
    <w:div w:id="399330580">
      <w:bodyDiv w:val="1"/>
      <w:marLeft w:val="0"/>
      <w:marRight w:val="0"/>
      <w:marTop w:val="0"/>
      <w:marBottom w:val="0"/>
      <w:divBdr>
        <w:top w:val="none" w:sz="0" w:space="0" w:color="auto"/>
        <w:left w:val="none" w:sz="0" w:space="0" w:color="auto"/>
        <w:bottom w:val="none" w:sz="0" w:space="0" w:color="auto"/>
        <w:right w:val="none" w:sz="0" w:space="0" w:color="auto"/>
      </w:divBdr>
    </w:div>
    <w:div w:id="473446404">
      <w:bodyDiv w:val="1"/>
      <w:marLeft w:val="0"/>
      <w:marRight w:val="0"/>
      <w:marTop w:val="0"/>
      <w:marBottom w:val="0"/>
      <w:divBdr>
        <w:top w:val="none" w:sz="0" w:space="0" w:color="auto"/>
        <w:left w:val="none" w:sz="0" w:space="0" w:color="auto"/>
        <w:bottom w:val="none" w:sz="0" w:space="0" w:color="auto"/>
        <w:right w:val="none" w:sz="0" w:space="0" w:color="auto"/>
      </w:divBdr>
      <w:divsChild>
        <w:div w:id="1867132281">
          <w:marLeft w:val="0"/>
          <w:marRight w:val="0"/>
          <w:marTop w:val="0"/>
          <w:marBottom w:val="0"/>
          <w:divBdr>
            <w:top w:val="none" w:sz="0" w:space="0" w:color="auto"/>
            <w:left w:val="none" w:sz="0" w:space="0" w:color="auto"/>
            <w:bottom w:val="none" w:sz="0" w:space="0" w:color="auto"/>
            <w:right w:val="none" w:sz="0" w:space="0" w:color="auto"/>
          </w:divBdr>
          <w:divsChild>
            <w:div w:id="9626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0804">
      <w:bodyDiv w:val="1"/>
      <w:marLeft w:val="0"/>
      <w:marRight w:val="0"/>
      <w:marTop w:val="0"/>
      <w:marBottom w:val="0"/>
      <w:divBdr>
        <w:top w:val="none" w:sz="0" w:space="0" w:color="auto"/>
        <w:left w:val="none" w:sz="0" w:space="0" w:color="auto"/>
        <w:bottom w:val="none" w:sz="0" w:space="0" w:color="auto"/>
        <w:right w:val="none" w:sz="0" w:space="0" w:color="auto"/>
      </w:divBdr>
    </w:div>
    <w:div w:id="525678600">
      <w:bodyDiv w:val="1"/>
      <w:marLeft w:val="0"/>
      <w:marRight w:val="0"/>
      <w:marTop w:val="0"/>
      <w:marBottom w:val="0"/>
      <w:divBdr>
        <w:top w:val="none" w:sz="0" w:space="0" w:color="auto"/>
        <w:left w:val="none" w:sz="0" w:space="0" w:color="auto"/>
        <w:bottom w:val="none" w:sz="0" w:space="0" w:color="auto"/>
        <w:right w:val="none" w:sz="0" w:space="0" w:color="auto"/>
      </w:divBdr>
    </w:div>
    <w:div w:id="648940082">
      <w:bodyDiv w:val="1"/>
      <w:marLeft w:val="0"/>
      <w:marRight w:val="0"/>
      <w:marTop w:val="0"/>
      <w:marBottom w:val="0"/>
      <w:divBdr>
        <w:top w:val="none" w:sz="0" w:space="0" w:color="auto"/>
        <w:left w:val="none" w:sz="0" w:space="0" w:color="auto"/>
        <w:bottom w:val="none" w:sz="0" w:space="0" w:color="auto"/>
        <w:right w:val="none" w:sz="0" w:space="0" w:color="auto"/>
      </w:divBdr>
    </w:div>
    <w:div w:id="784734547">
      <w:bodyDiv w:val="1"/>
      <w:marLeft w:val="0"/>
      <w:marRight w:val="0"/>
      <w:marTop w:val="0"/>
      <w:marBottom w:val="0"/>
      <w:divBdr>
        <w:top w:val="none" w:sz="0" w:space="0" w:color="auto"/>
        <w:left w:val="none" w:sz="0" w:space="0" w:color="auto"/>
        <w:bottom w:val="none" w:sz="0" w:space="0" w:color="auto"/>
        <w:right w:val="none" w:sz="0" w:space="0" w:color="auto"/>
      </w:divBdr>
    </w:div>
    <w:div w:id="841050724">
      <w:bodyDiv w:val="1"/>
      <w:marLeft w:val="0"/>
      <w:marRight w:val="0"/>
      <w:marTop w:val="0"/>
      <w:marBottom w:val="0"/>
      <w:divBdr>
        <w:top w:val="none" w:sz="0" w:space="0" w:color="auto"/>
        <w:left w:val="none" w:sz="0" w:space="0" w:color="auto"/>
        <w:bottom w:val="none" w:sz="0" w:space="0" w:color="auto"/>
        <w:right w:val="none" w:sz="0" w:space="0" w:color="auto"/>
      </w:divBdr>
    </w:div>
    <w:div w:id="856046630">
      <w:bodyDiv w:val="1"/>
      <w:marLeft w:val="0"/>
      <w:marRight w:val="0"/>
      <w:marTop w:val="0"/>
      <w:marBottom w:val="0"/>
      <w:divBdr>
        <w:top w:val="none" w:sz="0" w:space="0" w:color="auto"/>
        <w:left w:val="none" w:sz="0" w:space="0" w:color="auto"/>
        <w:bottom w:val="none" w:sz="0" w:space="0" w:color="auto"/>
        <w:right w:val="none" w:sz="0" w:space="0" w:color="auto"/>
      </w:divBdr>
    </w:div>
    <w:div w:id="868881179">
      <w:bodyDiv w:val="1"/>
      <w:marLeft w:val="0"/>
      <w:marRight w:val="0"/>
      <w:marTop w:val="0"/>
      <w:marBottom w:val="0"/>
      <w:divBdr>
        <w:top w:val="none" w:sz="0" w:space="0" w:color="auto"/>
        <w:left w:val="none" w:sz="0" w:space="0" w:color="auto"/>
        <w:bottom w:val="none" w:sz="0" w:space="0" w:color="auto"/>
        <w:right w:val="none" w:sz="0" w:space="0" w:color="auto"/>
      </w:divBdr>
    </w:div>
    <w:div w:id="901870280">
      <w:bodyDiv w:val="1"/>
      <w:marLeft w:val="0"/>
      <w:marRight w:val="0"/>
      <w:marTop w:val="0"/>
      <w:marBottom w:val="0"/>
      <w:divBdr>
        <w:top w:val="none" w:sz="0" w:space="0" w:color="auto"/>
        <w:left w:val="none" w:sz="0" w:space="0" w:color="auto"/>
        <w:bottom w:val="none" w:sz="0" w:space="0" w:color="auto"/>
        <w:right w:val="none" w:sz="0" w:space="0" w:color="auto"/>
      </w:divBdr>
    </w:div>
    <w:div w:id="1117867672">
      <w:bodyDiv w:val="1"/>
      <w:marLeft w:val="0"/>
      <w:marRight w:val="0"/>
      <w:marTop w:val="0"/>
      <w:marBottom w:val="0"/>
      <w:divBdr>
        <w:top w:val="none" w:sz="0" w:space="0" w:color="auto"/>
        <w:left w:val="none" w:sz="0" w:space="0" w:color="auto"/>
        <w:bottom w:val="none" w:sz="0" w:space="0" w:color="auto"/>
        <w:right w:val="none" w:sz="0" w:space="0" w:color="auto"/>
      </w:divBdr>
    </w:div>
    <w:div w:id="1337996739">
      <w:bodyDiv w:val="1"/>
      <w:marLeft w:val="0"/>
      <w:marRight w:val="0"/>
      <w:marTop w:val="0"/>
      <w:marBottom w:val="0"/>
      <w:divBdr>
        <w:top w:val="none" w:sz="0" w:space="0" w:color="auto"/>
        <w:left w:val="none" w:sz="0" w:space="0" w:color="auto"/>
        <w:bottom w:val="none" w:sz="0" w:space="0" w:color="auto"/>
        <w:right w:val="none" w:sz="0" w:space="0" w:color="auto"/>
      </w:divBdr>
    </w:div>
    <w:div w:id="1348285407">
      <w:bodyDiv w:val="1"/>
      <w:marLeft w:val="0"/>
      <w:marRight w:val="0"/>
      <w:marTop w:val="0"/>
      <w:marBottom w:val="0"/>
      <w:divBdr>
        <w:top w:val="none" w:sz="0" w:space="0" w:color="auto"/>
        <w:left w:val="none" w:sz="0" w:space="0" w:color="auto"/>
        <w:bottom w:val="none" w:sz="0" w:space="0" w:color="auto"/>
        <w:right w:val="none" w:sz="0" w:space="0" w:color="auto"/>
      </w:divBdr>
    </w:div>
    <w:div w:id="1459882999">
      <w:bodyDiv w:val="1"/>
      <w:marLeft w:val="0"/>
      <w:marRight w:val="0"/>
      <w:marTop w:val="0"/>
      <w:marBottom w:val="0"/>
      <w:divBdr>
        <w:top w:val="none" w:sz="0" w:space="0" w:color="auto"/>
        <w:left w:val="none" w:sz="0" w:space="0" w:color="auto"/>
        <w:bottom w:val="none" w:sz="0" w:space="0" w:color="auto"/>
        <w:right w:val="none" w:sz="0" w:space="0" w:color="auto"/>
      </w:divBdr>
    </w:div>
    <w:div w:id="1514801090">
      <w:bodyDiv w:val="1"/>
      <w:marLeft w:val="0"/>
      <w:marRight w:val="0"/>
      <w:marTop w:val="0"/>
      <w:marBottom w:val="0"/>
      <w:divBdr>
        <w:top w:val="none" w:sz="0" w:space="0" w:color="auto"/>
        <w:left w:val="none" w:sz="0" w:space="0" w:color="auto"/>
        <w:bottom w:val="none" w:sz="0" w:space="0" w:color="auto"/>
        <w:right w:val="none" w:sz="0" w:space="0" w:color="auto"/>
      </w:divBdr>
    </w:div>
    <w:div w:id="1808160535">
      <w:bodyDiv w:val="1"/>
      <w:marLeft w:val="0"/>
      <w:marRight w:val="0"/>
      <w:marTop w:val="0"/>
      <w:marBottom w:val="0"/>
      <w:divBdr>
        <w:top w:val="none" w:sz="0" w:space="0" w:color="auto"/>
        <w:left w:val="none" w:sz="0" w:space="0" w:color="auto"/>
        <w:bottom w:val="none" w:sz="0" w:space="0" w:color="auto"/>
        <w:right w:val="none" w:sz="0" w:space="0" w:color="auto"/>
      </w:divBdr>
    </w:div>
    <w:div w:id="1829206763">
      <w:bodyDiv w:val="1"/>
      <w:marLeft w:val="0"/>
      <w:marRight w:val="0"/>
      <w:marTop w:val="0"/>
      <w:marBottom w:val="0"/>
      <w:divBdr>
        <w:top w:val="none" w:sz="0" w:space="0" w:color="auto"/>
        <w:left w:val="none" w:sz="0" w:space="0" w:color="auto"/>
        <w:bottom w:val="none" w:sz="0" w:space="0" w:color="auto"/>
        <w:right w:val="none" w:sz="0" w:space="0" w:color="auto"/>
      </w:divBdr>
      <w:divsChild>
        <w:div w:id="1643003958">
          <w:marLeft w:val="0"/>
          <w:marRight w:val="0"/>
          <w:marTop w:val="0"/>
          <w:marBottom w:val="0"/>
          <w:divBdr>
            <w:top w:val="none" w:sz="0" w:space="0" w:color="auto"/>
            <w:left w:val="none" w:sz="0" w:space="0" w:color="auto"/>
            <w:bottom w:val="none" w:sz="0" w:space="0" w:color="auto"/>
            <w:right w:val="none" w:sz="0" w:space="0" w:color="auto"/>
          </w:divBdr>
          <w:divsChild>
            <w:div w:id="1746877483">
              <w:marLeft w:val="0"/>
              <w:marRight w:val="0"/>
              <w:marTop w:val="0"/>
              <w:marBottom w:val="0"/>
              <w:divBdr>
                <w:top w:val="none" w:sz="0" w:space="0" w:color="auto"/>
                <w:left w:val="none" w:sz="0" w:space="0" w:color="auto"/>
                <w:bottom w:val="none" w:sz="0" w:space="0" w:color="auto"/>
                <w:right w:val="none" w:sz="0" w:space="0" w:color="auto"/>
              </w:divBdr>
              <w:divsChild>
                <w:div w:id="1847358194">
                  <w:marLeft w:val="-225"/>
                  <w:marRight w:val="-225"/>
                  <w:marTop w:val="0"/>
                  <w:marBottom w:val="0"/>
                  <w:divBdr>
                    <w:top w:val="none" w:sz="0" w:space="0" w:color="auto"/>
                    <w:left w:val="none" w:sz="0" w:space="0" w:color="auto"/>
                    <w:bottom w:val="none" w:sz="0" w:space="0" w:color="auto"/>
                    <w:right w:val="none" w:sz="0" w:space="0" w:color="auto"/>
                  </w:divBdr>
                  <w:divsChild>
                    <w:div w:id="410933934">
                      <w:marLeft w:val="0"/>
                      <w:marRight w:val="0"/>
                      <w:marTop w:val="0"/>
                      <w:marBottom w:val="0"/>
                      <w:divBdr>
                        <w:top w:val="none" w:sz="0" w:space="0" w:color="auto"/>
                        <w:left w:val="none" w:sz="0" w:space="0" w:color="auto"/>
                        <w:bottom w:val="none" w:sz="0" w:space="0" w:color="auto"/>
                        <w:right w:val="none" w:sz="0" w:space="0" w:color="auto"/>
                      </w:divBdr>
                      <w:divsChild>
                        <w:div w:id="85153812">
                          <w:marLeft w:val="0"/>
                          <w:marRight w:val="0"/>
                          <w:marTop w:val="0"/>
                          <w:marBottom w:val="0"/>
                          <w:divBdr>
                            <w:top w:val="none" w:sz="0" w:space="0" w:color="auto"/>
                            <w:left w:val="none" w:sz="0" w:space="0" w:color="auto"/>
                            <w:bottom w:val="none" w:sz="0" w:space="0" w:color="auto"/>
                            <w:right w:val="none" w:sz="0" w:space="0" w:color="auto"/>
                          </w:divBdr>
                          <w:divsChild>
                            <w:div w:id="1967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6177">
      <w:bodyDiv w:val="1"/>
      <w:marLeft w:val="0"/>
      <w:marRight w:val="0"/>
      <w:marTop w:val="0"/>
      <w:marBottom w:val="0"/>
      <w:divBdr>
        <w:top w:val="none" w:sz="0" w:space="0" w:color="auto"/>
        <w:left w:val="none" w:sz="0" w:space="0" w:color="auto"/>
        <w:bottom w:val="none" w:sz="0" w:space="0" w:color="auto"/>
        <w:right w:val="none" w:sz="0" w:space="0" w:color="auto"/>
      </w:divBdr>
      <w:divsChild>
        <w:div w:id="234629179">
          <w:marLeft w:val="0"/>
          <w:marRight w:val="0"/>
          <w:marTop w:val="0"/>
          <w:marBottom w:val="0"/>
          <w:divBdr>
            <w:top w:val="none" w:sz="0" w:space="0" w:color="auto"/>
            <w:left w:val="none" w:sz="0" w:space="0" w:color="auto"/>
            <w:bottom w:val="none" w:sz="0" w:space="0" w:color="auto"/>
            <w:right w:val="none" w:sz="0" w:space="0" w:color="auto"/>
          </w:divBdr>
          <w:divsChild>
            <w:div w:id="15996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97da67-68a3-4e9d-8803-ba3e1787ab6c"/>
    <e65fcc6ef396426b9c231bd6b3bc54de xmlns="4597da67-68a3-4e9d-8803-ba3e1787ab6c">
      <Terms xmlns="http://schemas.microsoft.com/office/infopath/2007/PartnerControls"/>
    </e65fcc6ef396426b9c231bd6b3bc54de>
    <me786d0e3c9949dc83d6a9826d3f7afb xmlns="4597da67-68a3-4e9d-8803-ba3e1787ab6c">
      <Terms xmlns="http://schemas.microsoft.com/office/infopath/2007/PartnerControls"/>
    </me786d0e3c9949dc83d6a9826d3f7afb>
    <trimRootDocACLCanUpdateDocument xmlns="4597da67-68a3-4e9d-8803-ba3e1787ab6c" xsi:nil="true"/>
    <l30152c64bc5409cb0d6af5fc7998329 xmlns="4597da67-68a3-4e9d-8803-ba3e1787ab6c">
      <Terms xmlns="http://schemas.microsoft.com/office/infopath/2007/PartnerControls"/>
    </l30152c64bc5409cb0d6af5fc7998329>
    <dd9c7627a75f4720a6ccce58a35e4d75 xmlns="4597da67-68a3-4e9d-8803-ba3e1787ab6c">
      <Terms xmlns="http://schemas.microsoft.com/office/infopath/2007/PartnerControls"/>
    </dd9c7627a75f4720a6ccce58a35e4d75>
    <hab31d4ae2264d5c8e77fd86c07e7635 xmlns="4597da67-68a3-4e9d-8803-ba3e1787ab6c">
      <Terms xmlns="http://schemas.microsoft.com/office/infopath/2007/PartnerControls"/>
    </hab31d4ae2264d5c8e77fd86c07e7635>
    <trimRootDocSecurityCaveats xmlns="4597da67-68a3-4e9d-8803-ba3e1787ab6c"/>
    <trimRootDocACLCanModifyAccess xmlns="4597da67-68a3-4e9d-8803-ba3e1787ab6c" xsi:nil="true"/>
    <e74c999a0f514bafbaad1ae53c56eac2 xmlns="4597da67-68a3-4e9d-8803-ba3e1787ab6c">
      <Terms xmlns="http://schemas.microsoft.com/office/infopath/2007/PartnerControls"/>
    </e74c999a0f514bafbaad1ae53c56eac2>
    <l7f7762656034748af4098221ba10b64 xmlns="4597da67-68a3-4e9d-8803-ba3e1787ab6c">
      <Terms xmlns="http://schemas.microsoft.com/office/infopath/2007/PartnerControls"/>
    </l7f7762656034748af4098221ba10b64>
    <a26f7cb41fae41ebb6c8e377b7c30d71 xmlns="4597da67-68a3-4e9d-8803-ba3e1787ab6c">
      <Terms xmlns="http://schemas.microsoft.com/office/infopath/2007/PartnerControls"/>
    </a26f7cb41fae41ebb6c8e377b7c30d71>
    <trimRootDocURI xmlns="4597da67-68a3-4e9d-8803-ba3e1787ab6c" xsi:nil="true"/>
    <trimRootDocNotes xmlns="4597da67-68a3-4e9d-8803-ba3e1787ab6c" xsi:nil="true"/>
    <trimRootDocACLCanContributeDocuments xmlns="4597da67-68a3-4e9d-8803-ba3e1787ab6c" xsi:nil="true"/>
    <ie56bdfdc4a44ef997c05b4ed8c67594 xmlns="4597da67-68a3-4e9d-8803-ba3e1787ab6c">
      <Terms xmlns="http://schemas.microsoft.com/office/infopath/2007/PartnerControls"/>
    </ie56bdfdc4a44ef997c05b4ed8c67594>
    <trimRootDocParentURI xmlns="4597da67-68a3-4e9d-8803-ba3e1787ab6c" xsi:nil="true"/>
    <trimRootDocACLCanUpdateMetadata xmlns="4597da67-68a3-4e9d-8803-ba3e1787ab6c" xsi:nil="true"/>
    <trimRootDocSecurityLevel xmlns="4597da67-68a3-4e9d-8803-ba3e1787ab6c" xsi:nil="true"/>
    <trimRootDocACLCanViewMetadata xmlns="4597da67-68a3-4e9d-8803-ba3e1787ab6c" xsi:nil="true"/>
    <trimRootDocACLCanViewDocument xmlns="4597da67-68a3-4e9d-8803-ba3e1787ab6c" xsi:nil="true"/>
    <c1aa94c1bcce43cc9138ccb9c7bf6e69 xmlns="4597da67-68a3-4e9d-8803-ba3e1787ab6c">
      <Terms xmlns="http://schemas.microsoft.com/office/infopath/2007/PartnerControls"/>
    </c1aa94c1bcce43cc9138ccb9c7bf6e69>
    <TrimUDF_String_696 xmlns="4597da67-68a3-4e9d-8803-ba3e1787ab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SONAL DOCUMENT" ma:contentTypeID="0x010100407620DDFF47524F86BCF55EDD3946430600E90F9B09F96EC24BBDD6A5E0CAE64A5C" ma:contentTypeVersion="5" ma:contentTypeDescription="923" ma:contentTypeScope="" ma:versionID="b69e0d0f4744aac934cd62b8f9f9670c">
  <xsd:schema xmlns:xsd="http://www.w3.org/2001/XMLSchema" xmlns:xs="http://www.w3.org/2001/XMLSchema" xmlns:p="http://schemas.microsoft.com/office/2006/metadata/properties" xmlns:ns2="4597da67-68a3-4e9d-8803-ba3e1787ab6c" targetNamespace="http://schemas.microsoft.com/office/2006/metadata/properties" ma:root="true" ma:fieldsID="8e50a90e5fb10bbf6009eda4baac1c7c" ns2:_="">
    <xsd:import namespace="4597da67-68a3-4e9d-8803-ba3e1787ab6c"/>
    <xsd:element name="properties">
      <xsd:complexType>
        <xsd:sequence>
          <xsd:element name="documentManagement">
            <xsd:complexType>
              <xsd:all>
                <xsd:element ref="ns2:trimRootDocURI" minOccurs="0"/>
                <xsd:element ref="ns2:trimRootDocParentURI" minOccurs="0"/>
                <xsd:element ref="ns2:trimRootDocSecurityLevel" minOccurs="0"/>
                <xsd:element ref="ns2:trimRootDocSecurityCaveats" minOccurs="0"/>
                <xsd:element ref="ns2:trimRootDocACLCanViewDocument" minOccurs="0"/>
                <xsd:element ref="ns2:dd9c7627a75f4720a6ccce58a35e4d75" minOccurs="0"/>
                <xsd:element ref="ns2:TaxCatchAll" minOccurs="0"/>
                <xsd:element ref="ns2:TaxCatchAllLabel" minOccurs="0"/>
                <xsd:element ref="ns2:trimRootDocACLCanViewMetadata" minOccurs="0"/>
                <xsd:element ref="ns2:hab31d4ae2264d5c8e77fd86c07e7635" minOccurs="0"/>
                <xsd:element ref="ns2:trimRootDocACLCanUpdateDocument" minOccurs="0"/>
                <xsd:element ref="ns2:c1aa94c1bcce43cc9138ccb9c7bf6e69" minOccurs="0"/>
                <xsd:element ref="ns2:trimRootDocACLCanUpdateMetadata" minOccurs="0"/>
                <xsd:element ref="ns2:e65fcc6ef396426b9c231bd6b3bc54de" minOccurs="0"/>
                <xsd:element ref="ns2:trimRootDocACLCanContributeDocuments" minOccurs="0"/>
                <xsd:element ref="ns2:l30152c64bc5409cb0d6af5fc7998329" minOccurs="0"/>
                <xsd:element ref="ns2:trimRootDocACLCanModifyAccess" minOccurs="0"/>
                <xsd:element ref="ns2:ie56bdfdc4a44ef997c05b4ed8c67594" minOccurs="0"/>
                <xsd:element ref="ns2:trimRootDocNotes" minOccurs="0"/>
                <xsd:element ref="ns2:me786d0e3c9949dc83d6a9826d3f7afb" minOccurs="0"/>
                <xsd:element ref="ns2:e74c999a0f514bafbaad1ae53c56eac2" minOccurs="0"/>
                <xsd:element ref="ns2:l7f7762656034748af4098221ba10b64" minOccurs="0"/>
                <xsd:element ref="ns2:a26f7cb41fae41ebb6c8e377b7c30d71" minOccurs="0"/>
                <xsd:element ref="ns2:TrimUDF_String_69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7da67-68a3-4e9d-8803-ba3e1787ab6c" elementFormDefault="qualified">
    <xsd:import namespace="http://schemas.microsoft.com/office/2006/documentManagement/types"/>
    <xsd:import namespace="http://schemas.microsoft.com/office/infopath/2007/PartnerControls"/>
    <xsd:element name="trimRootDocURI" ma:index="8" nillable="true" ma:displayName="URI" ma:hidden="true" ma:internalName="trimRootDocURI" ma:readOnly="false">
      <xsd:simpleType>
        <xsd:restriction base="dms:Text">
          <xsd:maxLength value="255"/>
        </xsd:restriction>
      </xsd:simpleType>
    </xsd:element>
    <xsd:element name="trimRootDocParentURI" ma:index="9" nillable="true" ma:displayName="Parent URI" ma:internalName="trimRootDocParentURI">
      <xsd:simpleType>
        <xsd:restriction base="dms:Number"/>
      </xsd:simpleType>
    </xsd:element>
    <xsd:element name="trimRootDocSecurityLevel" ma:index="10" nillable="true" ma:displayName="Security Level" ma:default="For Official Use Only" ma:format="Dropdown" ma:internalName="trimRootDocSecurityLevel">
      <xsd:simpleType>
        <xsd:restriction base="dms:Choice">
          <xsd:enumeration value="For Official Use Only"/>
          <xsd:enumeration value="Protected"/>
          <xsd:enumeration value="Confidential"/>
          <xsd:enumeration value="Secret"/>
          <xsd:enumeration value="Top Secret"/>
        </xsd:restriction>
      </xsd:simpleType>
    </xsd:element>
    <xsd:element name="trimRootDocSecurityCaveats" ma:index="11" nillable="true" ma:displayName="Security Caveats" ma:default="Departmental Staff" ma:internalName="trimRootDocSecurityCaveats">
      <xsd:complexType>
        <xsd:complexContent>
          <xsd:extension base="dms:MultiChoice">
            <xsd:sequence>
              <xsd:element name="Value" maxOccurs="unbounded" minOccurs="0" nillable="true">
                <xsd:simpleType>
                  <xsd:restriction base="dms:Choice">
                    <xsd:enumeration value="Commercial"/>
                    <xsd:enumeration value="Departmental Staff"/>
                    <xsd:enumeration value="For-Official-Use-Only"/>
                    <xsd:enumeration value="For-Official-Use-Only: Commercial"/>
                    <xsd:enumeration value="For-Official-Use-Only: Legal"/>
                    <xsd:enumeration value="For-Official-Use-Only: Staff"/>
                    <xsd:enumeration value="Sensitive"/>
                    <xsd:enumeration value="Sensitive: Cabinet"/>
                    <xsd:enumeration value="Sensitive: Legal"/>
                    <xsd:enumeration value="Sensitive: Personal"/>
                    <xsd:enumeration value="Admin"/>
                  </xsd:restriction>
                </xsd:simpleType>
              </xsd:element>
            </xsd:sequence>
          </xsd:extension>
        </xsd:complexContent>
      </xsd:complexType>
    </xsd:element>
    <xsd:element name="trimRootDocACLCanViewDocument" ma:index="12" nillable="true" ma:displayName="Can View Document" ma:format="RadioButtons" ma:internalName="trimRootDocACLCanViewDocument">
      <xsd:simpleType>
        <xsd:restriction base="dms:Choice">
          <xsd:enumeration value="Inherit"/>
          <xsd:enumeration value="Everyone"/>
          <xsd:enumeration value="Custom"/>
        </xsd:restriction>
      </xsd:simpleType>
    </xsd:element>
    <xsd:element name="dd9c7627a75f4720a6ccce58a35e4d75" ma:index="13" nillable="true" ma:taxonomy="true" ma:internalName="dd9c7627a75f4720a6ccce58a35e4d75" ma:taxonomyFieldName="trimRootDocACLCanViewDocument_List" ma:displayName="Can View Document List" ma:fieldId="{dd9c7627-a75f-4720-a6cc-ce58a35e4d75}"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313e33-0c45-43da-8861-564a4ba3a667}" ma:internalName="TaxCatchAll" ma:showField="CatchAllData" ma:web="4597da67-68a3-4e9d-8803-ba3e1787ab6c">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313e33-0c45-43da-8861-564a4ba3a667}" ma:internalName="TaxCatchAllLabel" ma:readOnly="true" ma:showField="CatchAllDataLabel" ma:web="4597da67-68a3-4e9d-8803-ba3e1787ab6c">
      <xsd:complexType>
        <xsd:complexContent>
          <xsd:extension base="dms:MultiChoiceLookup">
            <xsd:sequence>
              <xsd:element name="Value" type="dms:Lookup" maxOccurs="unbounded" minOccurs="0" nillable="true"/>
            </xsd:sequence>
          </xsd:extension>
        </xsd:complexContent>
      </xsd:complexType>
    </xsd:element>
    <xsd:element name="trimRootDocACLCanViewMetadata" ma:index="17" nillable="true" ma:displayName="Can View Metadata" ma:format="RadioButtons" ma:internalName="trimRootDocACLCanViewMetadata">
      <xsd:simpleType>
        <xsd:restriction base="dms:Choice">
          <xsd:enumeration value="Inherit"/>
          <xsd:enumeration value="Everyone"/>
          <xsd:enumeration value="Custom"/>
        </xsd:restriction>
      </xsd:simpleType>
    </xsd:element>
    <xsd:element name="hab31d4ae2264d5c8e77fd86c07e7635" ma:index="18" nillable="true" ma:taxonomy="true" ma:internalName="hab31d4ae2264d5c8e77fd86c07e7635" ma:taxonomyFieldName="trimRootDocACLCanViewMetadata_List" ma:displayName="Can View Metadata List" ma:fieldId="{1ab31d4a-e226-4d5c-8e77-fd86c07e7635}"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trimRootDocACLCanUpdateDocument" ma:index="20" nillable="true" ma:displayName="Can Update Document" ma:format="RadioButtons" ma:internalName="trimRootDocACLCanUpdateDocument">
      <xsd:simpleType>
        <xsd:restriction base="dms:Choice">
          <xsd:enumeration value="Inherit"/>
          <xsd:enumeration value="Everyone"/>
          <xsd:enumeration value="Custom"/>
        </xsd:restriction>
      </xsd:simpleType>
    </xsd:element>
    <xsd:element name="c1aa94c1bcce43cc9138ccb9c7bf6e69" ma:index="21" nillable="true" ma:taxonomy="true" ma:internalName="c1aa94c1bcce43cc9138ccb9c7bf6e69" ma:taxonomyFieldName="trimRootDocACLCanUpdateDocument_List" ma:displayName="Can Update Document List" ma:fieldId="{c1aa94c1-bcce-43cc-9138-ccb9c7bf6e69}"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trimRootDocACLCanUpdateMetadata" ma:index="23" nillable="true" ma:displayName="Can Update Metadata" ma:format="RadioButtons" ma:internalName="trimRootDocACLCanUpdateMetadata">
      <xsd:simpleType>
        <xsd:restriction base="dms:Choice">
          <xsd:enumeration value="Inherit"/>
          <xsd:enumeration value="Everyone"/>
          <xsd:enumeration value="Custom"/>
        </xsd:restriction>
      </xsd:simpleType>
    </xsd:element>
    <xsd:element name="e65fcc6ef396426b9c231bd6b3bc54de" ma:index="24" nillable="true" ma:taxonomy="true" ma:internalName="e65fcc6ef396426b9c231bd6b3bc54de" ma:taxonomyFieldName="trimRootDocACLCanUpdateMetadata_List" ma:displayName="Can Update Metadata List" ma:fieldId="{e65fcc6e-f396-426b-9c23-1bd6b3bc54de}"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trimRootDocACLCanContributeDocuments" ma:index="26" nillable="true" ma:displayName="Can Contribute Content" ma:format="RadioButtons" ma:hidden="true" ma:internalName="trimRootDocACLCanContributeDocuments" ma:readOnly="false">
      <xsd:simpleType>
        <xsd:restriction base="dms:Choice">
          <xsd:enumeration value="Inherit"/>
          <xsd:enumeration value="Everyone"/>
          <xsd:enumeration value="Custom"/>
        </xsd:restriction>
      </xsd:simpleType>
    </xsd:element>
    <xsd:element name="l30152c64bc5409cb0d6af5fc7998329" ma:index="27" nillable="true" ma:taxonomy="true" ma:internalName="l30152c64bc5409cb0d6af5fc7998329" ma:taxonomyFieldName="trimRootDocACLCanContributeDocuments_List" ma:displayName="Can Contribute Content List" ma:readOnly="false" ma:default="" ma:fieldId="{530152c6-4bc5-409c-b0d6-af5fc7998329}"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trimRootDocACLCanModifyAccess" ma:index="29" nillable="true" ma:displayName="Can Modify Access" ma:format="RadioButtons" ma:internalName="trimRootDocACLCanModifyAccess">
      <xsd:simpleType>
        <xsd:restriction base="dms:Choice">
          <xsd:enumeration value="Inherit"/>
          <xsd:enumeration value="Everyone"/>
          <xsd:enumeration value="Custom"/>
        </xsd:restriction>
      </xsd:simpleType>
    </xsd:element>
    <xsd:element name="ie56bdfdc4a44ef997c05b4ed8c67594" ma:index="30" nillable="true" ma:taxonomy="true" ma:internalName="ie56bdfdc4a44ef997c05b4ed8c67594" ma:taxonomyFieldName="trimRootDocACLCanModifyAccess_List" ma:displayName="Can Modify Access List" ma:fieldId="{2e56bdfd-c4a4-4ef9-97c0-5b4ed8c67594}"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trimRootDocNotes" ma:index="32" nillable="true" ma:displayName="Notes" ma:internalName="trimRootDocNotes">
      <xsd:simpleType>
        <xsd:restriction base="dms:Note"/>
      </xsd:simpleType>
    </xsd:element>
    <xsd:element name="me786d0e3c9949dc83d6a9826d3f7afb" ma:index="33" nillable="true" ma:taxonomy="true" ma:internalName="me786d0e3c9949dc83d6a9826d3f7afb" ma:taxonomyFieldName="trimRootDocOwnerLocation" ma:displayName="Owner" ma:readOnly="false" ma:fieldId="{6e786d0e-3c99-49dc-83d6-a9826d3f7afb}"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e74c999a0f514bafbaad1ae53c56eac2" ma:index="35" nillable="true" ma:taxonomy="true" ma:internalName="e74c999a0f514bafbaad1ae53c56eac2" ma:taxonomyFieldName="trimRootDocOtherContactLocation" ma:displayName="Other Contact" ma:readOnly="false" ma:default="" ma:fieldId="{e74c999a-0f51-4baf-baad-1ae53c56eac2}"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l7f7762656034748af4098221ba10b64" ma:index="37" nillable="true" ma:taxonomy="true" ma:internalName="l7f7762656034748af4098221ba10b64" ma:taxonomyFieldName="trimRootDocAssigneeLocation" ma:displayName="Assignee" ma:readOnly="false" ma:default="" ma:fieldId="{57f77626-5603-4748-af40-98221ba10b64}"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a26f7cb41fae41ebb6c8e377b7c30d71" ma:index="39" nillable="true" ma:taxonomy="true" ma:internalName="a26f7cb41fae41ebb6c8e377b7c30d71" ma:taxonomyFieldName="trimRootDocClassification" ma:displayName="Classification" ma:default="" ma:fieldId="{a26f7cb4-1fae-41eb-b6c8-e377b7c30d71}" ma:sspId="2f9937d8-ded5-4646-b9c0-07a4c210d204" ma:termSetId="f9a750e0-e20a-43c2-89a6-4c381f79f1c1" ma:anchorId="00000000-0000-0000-0000-000000000000" ma:open="false" ma:isKeyword="false">
      <xsd:complexType>
        <xsd:sequence>
          <xsd:element ref="pc:Terms" minOccurs="0" maxOccurs="1"/>
        </xsd:sequence>
      </xsd:complexType>
    </xsd:element>
    <xsd:element name="TrimUDF_String_696" ma:index="41" nillable="true" ma:displayName="Delete" ma:format="Dropdown" ma:internalName="TrimUDF_String_696">
      <xsd:simpleType>
        <xsd:restriction base="dms:Choice">
          <xsd:enumeration value="Copy"/>
          <xsd:enumeration value="Draft"/>
          <xsd:enumeration value="Personal"/>
          <xsd:enumeration value="Published"/>
          <xsd:enumeration value="Transitory"/>
          <xsd:enumeration value="Working Pap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F7D5-A7D8-4A0A-95C8-7B13D94251B8}">
  <ds:schemaRefs>
    <ds:schemaRef ds:uri="4597da67-68a3-4e9d-8803-ba3e1787ab6c"/>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830A38B-B1CD-4823-8770-368122572A55}">
  <ds:schemaRefs>
    <ds:schemaRef ds:uri="http://schemas.microsoft.com/sharepoint/v3/contenttype/forms"/>
  </ds:schemaRefs>
</ds:datastoreItem>
</file>

<file path=customXml/itemProps3.xml><?xml version="1.0" encoding="utf-8"?>
<ds:datastoreItem xmlns:ds="http://schemas.openxmlformats.org/officeDocument/2006/customXml" ds:itemID="{C7C31404-9CB1-4194-88B0-B94B45A5A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7da67-68a3-4e9d-8803-ba3e1787a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B2A8F-7208-4FDE-9AEF-734FEB15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15076</Words>
  <Characters>85937</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Draft ES - ITRDC No 4 - Communications consult 26 Feb 20.docx</vt:lpstr>
    </vt:vector>
  </TitlesOfParts>
  <Company>FINANCE</Company>
  <LinksUpToDate>false</LinksUpToDate>
  <CharactersWithSpaces>100812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ES - ITRDC No 4 - Communications consult 26 Feb 20.docx</dc:title>
  <dc:creator>Eric Shek</dc:creator>
  <cp:lastModifiedBy>Johnston, Tayliah</cp:lastModifiedBy>
  <cp:revision>13</cp:revision>
  <cp:lastPrinted>2020-03-11T01:56:00Z</cp:lastPrinted>
  <dcterms:created xsi:type="dcterms:W3CDTF">2020-09-21T02:00:00Z</dcterms:created>
  <dcterms:modified xsi:type="dcterms:W3CDTF">2020-09-23T05:54:00Z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0x010100407620DDFF47524F86BCF55EDD3946430600E90F9B09F96EC24BBDD6A5E0CAE64A5C</vt:lpwstr>
  </property>
  <property fmtid="{D5CDD505-2E9C-101B-9397-08002B2CF9AE}" pid="3" name="trimRootDocClassification">
    <vt:lpwstr/>
  </property>
  <property fmtid="{D5CDD505-2E9C-101B-9397-08002B2CF9AE}" pid="4" name="trimRootDocAssigneeLocation">
    <vt:lpwstr/>
  </property>
  <property fmtid="{D5CDD505-2E9C-101B-9397-08002B2CF9AE}" pid="5" name="trimRootDocOtherContactLocation">
    <vt:lpwstr/>
  </property>
  <property fmtid="{D5CDD505-2E9C-101B-9397-08002B2CF9AE}" pid="6" name="trimRootDocACLCanUpdateMetadata_List">
    <vt:lpwstr/>
  </property>
  <property fmtid="{D5CDD505-2E9C-101B-9397-08002B2CF9AE}" pid="7" name="trimRootDocACLCanModifyAccess_List">
    <vt:lpwstr/>
  </property>
  <property fmtid="{D5CDD505-2E9C-101B-9397-08002B2CF9AE}" pid="8" name="trimRootDocACLCanUpdateDocument_List">
    <vt:lpwstr/>
  </property>
  <property fmtid="{D5CDD505-2E9C-101B-9397-08002B2CF9AE}" pid="9" name="trimRootDocACLCanViewMetadata_List">
    <vt:lpwstr/>
  </property>
  <property fmtid="{D5CDD505-2E9C-101B-9397-08002B2CF9AE}" pid="10" name="trimRootDocACLCanViewDocument_List">
    <vt:lpwstr/>
  </property>
  <property fmtid="{D5CDD505-2E9C-101B-9397-08002B2CF9AE}" pid="11" name="trimRootDocOwnerLocation">
    <vt:lpwstr/>
  </property>
  <property fmtid="{D5CDD505-2E9C-101B-9397-08002B2CF9AE}" pid="12" name="trimRootDocACLCanContributeDocuments_List">
    <vt:lpwstr/>
  </property>
  <property fmtid="{D5CDD505-2E9C-101B-9397-08002B2CF9AE}" pid="13" name="TrimRevisionNumber">
    <vt:i4>35</vt:i4>
  </property>
</Properties>
</file>