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B68" w:rsidRDefault="001F2A16" w:rsidP="002F6F00">
      <w:pPr>
        <w:pStyle w:val="Header"/>
        <w:pBdr>
          <w:top w:val="double" w:sz="4" w:space="1" w:color="auto"/>
          <w:bottom w:val="double" w:sz="4" w:space="1" w:color="auto"/>
        </w:pBdr>
        <w:tabs>
          <w:tab w:val="clear" w:pos="4153"/>
          <w:tab w:val="clear" w:pos="8306"/>
        </w:tabs>
        <w:jc w:val="center"/>
        <w:rPr>
          <w:rFonts w:ascii="Arial" w:hAnsi="Arial" w:cs="Arial"/>
          <w:sz w:val="34"/>
          <w:szCs w:val="34"/>
        </w:rPr>
      </w:pPr>
      <w:bookmarkStart w:id="0" w:name="_GoBack"/>
      <w:bookmarkEnd w:id="0"/>
      <w:r w:rsidRPr="007E0A01">
        <w:rPr>
          <w:rFonts w:ascii="Arial" w:hAnsi="Arial" w:cs="Arial"/>
          <w:sz w:val="34"/>
          <w:szCs w:val="34"/>
        </w:rPr>
        <w:t>Explanatory Statement</w:t>
      </w:r>
    </w:p>
    <w:p w:rsidR="005F5B68" w:rsidRDefault="007E176F" w:rsidP="002F6F00">
      <w:pPr>
        <w:pStyle w:val="Header"/>
        <w:pBdr>
          <w:top w:val="double" w:sz="4" w:space="1" w:color="auto"/>
          <w:bottom w:val="double" w:sz="4" w:space="1" w:color="auto"/>
        </w:pBdr>
        <w:tabs>
          <w:tab w:val="clear" w:pos="4153"/>
          <w:tab w:val="clear" w:pos="8306"/>
        </w:tabs>
        <w:jc w:val="center"/>
        <w:rPr>
          <w:rFonts w:ascii="Arial" w:hAnsi="Arial" w:cs="Arial"/>
          <w:sz w:val="34"/>
          <w:szCs w:val="34"/>
        </w:rPr>
      </w:pPr>
      <w:r w:rsidRPr="00964D67">
        <w:rPr>
          <w:rFonts w:ascii="Arial" w:hAnsi="Arial" w:cs="Arial"/>
          <w:sz w:val="34"/>
          <w:szCs w:val="34"/>
        </w:rPr>
        <w:t>Coronavirus Economic Response Package (Payments and Benefits) Alternative Decline in Turnover Test</w:t>
      </w:r>
      <w:r>
        <w:rPr>
          <w:rFonts w:ascii="Arial" w:hAnsi="Arial" w:cs="Arial"/>
          <w:sz w:val="34"/>
          <w:szCs w:val="34"/>
        </w:rPr>
        <w:t xml:space="preserve"> </w:t>
      </w:r>
      <w:r w:rsidR="001F4570">
        <w:rPr>
          <w:rFonts w:ascii="Arial" w:hAnsi="Arial" w:cs="Arial"/>
          <w:sz w:val="34"/>
          <w:szCs w:val="34"/>
        </w:rPr>
        <w:t>Amend</w:t>
      </w:r>
      <w:r w:rsidR="008A723F">
        <w:rPr>
          <w:rFonts w:ascii="Arial" w:hAnsi="Arial" w:cs="Arial"/>
          <w:sz w:val="34"/>
          <w:szCs w:val="34"/>
        </w:rPr>
        <w:t>ment</w:t>
      </w:r>
      <w:r w:rsidR="001F4570">
        <w:rPr>
          <w:rFonts w:ascii="Arial" w:hAnsi="Arial" w:cs="Arial"/>
          <w:sz w:val="34"/>
          <w:szCs w:val="34"/>
        </w:rPr>
        <w:t xml:space="preserve"> </w:t>
      </w:r>
      <w:r>
        <w:rPr>
          <w:rFonts w:ascii="Arial" w:hAnsi="Arial" w:cs="Arial"/>
          <w:sz w:val="34"/>
          <w:szCs w:val="34"/>
        </w:rPr>
        <w:t>Rules</w:t>
      </w:r>
      <w:r w:rsidR="000040AF">
        <w:rPr>
          <w:rFonts w:ascii="Arial" w:hAnsi="Arial" w:cs="Arial"/>
          <w:sz w:val="34"/>
          <w:szCs w:val="34"/>
        </w:rPr>
        <w:t> 2020</w:t>
      </w:r>
    </w:p>
    <w:p w:rsidR="005F5B68" w:rsidRPr="005F5B68" w:rsidRDefault="005F5B68">
      <w:pPr>
        <w:spacing w:after="120"/>
        <w:rPr>
          <w:rFonts w:ascii="Arial" w:hAnsi="Arial" w:cs="Arial"/>
          <w:sz w:val="22"/>
          <w:szCs w:val="22"/>
        </w:rPr>
      </w:pPr>
    </w:p>
    <w:p w:rsidR="00486653" w:rsidRDefault="00486653" w:rsidP="00080239">
      <w:pPr>
        <w:pStyle w:val="Heading2"/>
        <w:keepNext w:val="0"/>
      </w:pPr>
      <w:r w:rsidRPr="00240CFB">
        <w:t xml:space="preserve">General </w:t>
      </w:r>
      <w:r w:rsidR="005801C0">
        <w:t>o</w:t>
      </w:r>
      <w:r w:rsidRPr="00240CFB">
        <w:t xml:space="preserve">utline of </w:t>
      </w:r>
      <w:r w:rsidR="005801C0">
        <w:t>i</w:t>
      </w:r>
      <w:r w:rsidRPr="00240CFB">
        <w:t>nstrument</w:t>
      </w:r>
    </w:p>
    <w:p w:rsidR="00FA7B3A" w:rsidRPr="00FA7B3A" w:rsidRDefault="00FA7B3A" w:rsidP="00080239">
      <w:pPr>
        <w:numPr>
          <w:ilvl w:val="0"/>
          <w:numId w:val="2"/>
        </w:numPr>
        <w:spacing w:after="120"/>
        <w:ind w:left="0" w:firstLine="0"/>
        <w:rPr>
          <w:rFonts w:ascii="Arial" w:hAnsi="Arial" w:cs="Arial"/>
          <w:sz w:val="22"/>
          <w:szCs w:val="22"/>
        </w:rPr>
      </w:pPr>
      <w:r w:rsidRPr="00E966EA">
        <w:rPr>
          <w:rFonts w:ascii="Arial" w:hAnsi="Arial" w:cs="Arial"/>
          <w:sz w:val="22"/>
          <w:szCs w:val="22"/>
        </w:rPr>
        <w:t>This instrument is made under subsection </w:t>
      </w:r>
      <w:r w:rsidR="00696957">
        <w:rPr>
          <w:rFonts w:ascii="Arial" w:hAnsi="Arial" w:cs="Arial"/>
          <w:sz w:val="22"/>
          <w:szCs w:val="22"/>
        </w:rPr>
        <w:t>20</w:t>
      </w:r>
      <w:r w:rsidRPr="00E966EA">
        <w:rPr>
          <w:rFonts w:ascii="Arial" w:hAnsi="Arial" w:cs="Arial"/>
          <w:sz w:val="22"/>
          <w:szCs w:val="22"/>
        </w:rPr>
        <w:t>(</w:t>
      </w:r>
      <w:r w:rsidR="00696957">
        <w:rPr>
          <w:rFonts w:ascii="Arial" w:hAnsi="Arial" w:cs="Arial"/>
          <w:sz w:val="22"/>
          <w:szCs w:val="22"/>
        </w:rPr>
        <w:t>4</w:t>
      </w:r>
      <w:r w:rsidRPr="00E966EA">
        <w:rPr>
          <w:rFonts w:ascii="Arial" w:hAnsi="Arial" w:cs="Arial"/>
          <w:sz w:val="22"/>
          <w:szCs w:val="22"/>
        </w:rPr>
        <w:t xml:space="preserve">) of the </w:t>
      </w:r>
      <w:r w:rsidRPr="00E966EA">
        <w:rPr>
          <w:rFonts w:ascii="Arial" w:hAnsi="Arial" w:cs="Arial"/>
          <w:i/>
          <w:iCs/>
          <w:sz w:val="22"/>
          <w:szCs w:val="22"/>
        </w:rPr>
        <w:t xml:space="preserve">Coronavirus Economic Response Package (Payments and Benefits) </w:t>
      </w:r>
      <w:r>
        <w:rPr>
          <w:rFonts w:ascii="Arial" w:hAnsi="Arial" w:cs="Arial"/>
          <w:i/>
          <w:iCs/>
          <w:sz w:val="22"/>
          <w:szCs w:val="22"/>
        </w:rPr>
        <w:t>Act</w:t>
      </w:r>
      <w:r w:rsidR="000040AF">
        <w:rPr>
          <w:rFonts w:ascii="Arial" w:hAnsi="Arial" w:cs="Arial"/>
          <w:i/>
          <w:iCs/>
          <w:sz w:val="22"/>
          <w:szCs w:val="22"/>
        </w:rPr>
        <w:t> 2020</w:t>
      </w:r>
      <w:r w:rsidRPr="00FA7B3A">
        <w:rPr>
          <w:rFonts w:ascii="Arial" w:hAnsi="Arial" w:cs="Arial"/>
          <w:iCs/>
          <w:sz w:val="22"/>
          <w:szCs w:val="22"/>
        </w:rPr>
        <w:t xml:space="preserve"> (the Act)</w:t>
      </w:r>
      <w:r w:rsidR="005D07D3">
        <w:rPr>
          <w:rFonts w:ascii="Arial" w:hAnsi="Arial" w:cs="Arial"/>
          <w:iCs/>
          <w:sz w:val="22"/>
          <w:szCs w:val="22"/>
        </w:rPr>
        <w:t xml:space="preserve"> and subsection 8(</w:t>
      </w:r>
      <w:r w:rsidR="00120BCE">
        <w:rPr>
          <w:rFonts w:ascii="Arial" w:hAnsi="Arial" w:cs="Arial"/>
          <w:iCs/>
          <w:sz w:val="22"/>
          <w:szCs w:val="22"/>
        </w:rPr>
        <w:t>6</w:t>
      </w:r>
      <w:r w:rsidR="005D07D3">
        <w:rPr>
          <w:rFonts w:ascii="Arial" w:hAnsi="Arial" w:cs="Arial"/>
          <w:iCs/>
          <w:sz w:val="22"/>
          <w:szCs w:val="22"/>
        </w:rPr>
        <w:t xml:space="preserve">) of the </w:t>
      </w:r>
      <w:r w:rsidR="005D07D3" w:rsidRPr="00696957">
        <w:rPr>
          <w:rFonts w:ascii="Arial" w:hAnsi="Arial" w:cs="Arial"/>
          <w:i/>
          <w:iCs/>
          <w:sz w:val="22"/>
          <w:szCs w:val="22"/>
        </w:rPr>
        <w:t xml:space="preserve">Coronavirus Economic Response Package (Payments and Benefits) </w:t>
      </w:r>
      <w:r w:rsidR="005D07D3" w:rsidRPr="00696957">
        <w:rPr>
          <w:rFonts w:ascii="Arial" w:hAnsi="Arial"/>
          <w:i/>
          <w:sz w:val="22"/>
        </w:rPr>
        <w:t>Rules</w:t>
      </w:r>
      <w:r w:rsidR="005D07D3">
        <w:rPr>
          <w:rFonts w:ascii="Arial" w:hAnsi="Arial" w:cs="Arial"/>
          <w:i/>
          <w:iCs/>
          <w:sz w:val="22"/>
          <w:szCs w:val="22"/>
        </w:rPr>
        <w:t xml:space="preserve"> 2020 </w:t>
      </w:r>
      <w:r w:rsidR="005D07D3">
        <w:rPr>
          <w:rFonts w:ascii="Arial" w:hAnsi="Arial" w:cs="Arial"/>
          <w:iCs/>
          <w:sz w:val="22"/>
          <w:szCs w:val="22"/>
        </w:rPr>
        <w:t>(the Rules)</w:t>
      </w:r>
      <w:r w:rsidRPr="00FA7B3A">
        <w:rPr>
          <w:rFonts w:ascii="Arial" w:hAnsi="Arial" w:cs="Arial"/>
          <w:sz w:val="22"/>
          <w:szCs w:val="22"/>
        </w:rPr>
        <w:t>.</w:t>
      </w:r>
    </w:p>
    <w:p w:rsidR="00FA7B3A" w:rsidRPr="00696957" w:rsidRDefault="00FA7B3A" w:rsidP="00080239">
      <w:pPr>
        <w:numPr>
          <w:ilvl w:val="0"/>
          <w:numId w:val="2"/>
        </w:numPr>
        <w:spacing w:after="120"/>
        <w:ind w:left="0" w:firstLine="0"/>
        <w:rPr>
          <w:rFonts w:ascii="Arial" w:hAnsi="Arial" w:cs="Arial"/>
          <w:sz w:val="22"/>
          <w:szCs w:val="22"/>
        </w:rPr>
      </w:pPr>
      <w:r w:rsidRPr="00E966EA">
        <w:rPr>
          <w:rFonts w:ascii="Arial" w:hAnsi="Arial" w:cs="Arial"/>
          <w:sz w:val="22"/>
          <w:szCs w:val="22"/>
        </w:rPr>
        <w:t xml:space="preserve">The legislative instrument sets out </w:t>
      </w:r>
      <w:r w:rsidR="001F4570">
        <w:rPr>
          <w:rFonts w:ascii="Arial" w:hAnsi="Arial" w:cs="Arial"/>
          <w:sz w:val="22"/>
          <w:szCs w:val="22"/>
        </w:rPr>
        <w:t xml:space="preserve">an additional </w:t>
      </w:r>
      <w:r w:rsidRPr="00E966EA">
        <w:rPr>
          <w:rFonts w:ascii="Arial" w:hAnsi="Arial" w:cs="Arial"/>
          <w:sz w:val="22"/>
          <w:szCs w:val="22"/>
        </w:rPr>
        <w:t>alternative decline in turnover test where there is not an appropriate relevant comparison period in</w:t>
      </w:r>
      <w:r w:rsidR="000040AF">
        <w:rPr>
          <w:rFonts w:ascii="Arial" w:hAnsi="Arial" w:cs="Arial"/>
          <w:sz w:val="22"/>
          <w:szCs w:val="22"/>
        </w:rPr>
        <w:t> 2019</w:t>
      </w:r>
      <w:r w:rsidRPr="00E966EA">
        <w:rPr>
          <w:rFonts w:ascii="Arial" w:hAnsi="Arial" w:cs="Arial"/>
          <w:sz w:val="22"/>
          <w:szCs w:val="22"/>
        </w:rPr>
        <w:t xml:space="preserve"> for the purpose of an entity in the class of entities satisfying </w:t>
      </w:r>
      <w:r w:rsidR="00410CBE">
        <w:rPr>
          <w:rFonts w:ascii="Arial" w:hAnsi="Arial" w:cs="Arial"/>
          <w:sz w:val="22"/>
          <w:szCs w:val="22"/>
        </w:rPr>
        <w:t xml:space="preserve">both the actual decline in turnover test in section 8B </w:t>
      </w:r>
      <w:r w:rsidR="00410CBE" w:rsidRPr="00E966EA">
        <w:rPr>
          <w:rFonts w:ascii="Arial" w:hAnsi="Arial" w:cs="Arial"/>
          <w:sz w:val="22"/>
          <w:szCs w:val="22"/>
        </w:rPr>
        <w:t xml:space="preserve">of the </w:t>
      </w:r>
      <w:r w:rsidR="00410CBE">
        <w:rPr>
          <w:rFonts w:ascii="Arial" w:hAnsi="Arial" w:cs="Arial"/>
          <w:iCs/>
          <w:sz w:val="22"/>
          <w:szCs w:val="22"/>
        </w:rPr>
        <w:t>Rules</w:t>
      </w:r>
      <w:r w:rsidR="00410CBE">
        <w:rPr>
          <w:rFonts w:ascii="Arial" w:hAnsi="Arial" w:cs="Arial"/>
          <w:sz w:val="22"/>
          <w:szCs w:val="22"/>
        </w:rPr>
        <w:t xml:space="preserve"> </w:t>
      </w:r>
      <w:r w:rsidR="00410CBE">
        <w:rPr>
          <w:rFonts w:ascii="Arial" w:hAnsi="Arial" w:cs="Arial"/>
          <w:iCs/>
          <w:sz w:val="22"/>
          <w:szCs w:val="22"/>
        </w:rPr>
        <w:t>and t</w:t>
      </w:r>
      <w:r w:rsidRPr="00E966EA">
        <w:rPr>
          <w:rFonts w:ascii="Arial" w:hAnsi="Arial" w:cs="Arial"/>
          <w:sz w:val="22"/>
          <w:szCs w:val="22"/>
        </w:rPr>
        <w:t>he decline in turnover test in section 8</w:t>
      </w:r>
      <w:r w:rsidR="00120BCE">
        <w:rPr>
          <w:rFonts w:ascii="Arial" w:hAnsi="Arial" w:cs="Arial"/>
          <w:sz w:val="22"/>
          <w:szCs w:val="22"/>
        </w:rPr>
        <w:t xml:space="preserve"> </w:t>
      </w:r>
      <w:r w:rsidR="00410CBE">
        <w:rPr>
          <w:rFonts w:ascii="Arial" w:hAnsi="Arial" w:cs="Arial"/>
          <w:sz w:val="22"/>
          <w:szCs w:val="22"/>
        </w:rPr>
        <w:t xml:space="preserve">of the Rules </w:t>
      </w:r>
      <w:r w:rsidR="00120BCE">
        <w:rPr>
          <w:rFonts w:ascii="Arial" w:hAnsi="Arial" w:cs="Arial"/>
          <w:sz w:val="22"/>
          <w:szCs w:val="22"/>
        </w:rPr>
        <w:t>(including as modified by section 8A</w:t>
      </w:r>
      <w:r w:rsidR="00410CBE">
        <w:rPr>
          <w:rFonts w:ascii="Arial" w:hAnsi="Arial" w:cs="Arial"/>
          <w:sz w:val="22"/>
          <w:szCs w:val="22"/>
        </w:rPr>
        <w:t xml:space="preserve"> of the Rules</w:t>
      </w:r>
      <w:r w:rsidR="00120BCE">
        <w:rPr>
          <w:rFonts w:ascii="Arial" w:hAnsi="Arial" w:cs="Arial"/>
          <w:sz w:val="22"/>
          <w:szCs w:val="22"/>
        </w:rPr>
        <w:t>)</w:t>
      </w:r>
      <w:r w:rsidR="00410CBE">
        <w:rPr>
          <w:rFonts w:ascii="Arial" w:hAnsi="Arial" w:cs="Arial"/>
          <w:sz w:val="22"/>
          <w:szCs w:val="22"/>
        </w:rPr>
        <w:t>.</w:t>
      </w:r>
      <w:r w:rsidR="00273EFA">
        <w:rPr>
          <w:rFonts w:ascii="Arial" w:hAnsi="Arial" w:cs="Arial"/>
          <w:sz w:val="22"/>
          <w:szCs w:val="22"/>
        </w:rPr>
        <w:t xml:space="preserve"> </w:t>
      </w:r>
    </w:p>
    <w:p w:rsidR="00FA7B3A" w:rsidRPr="00E966EA" w:rsidRDefault="00E90F42" w:rsidP="00080239">
      <w:pPr>
        <w:numPr>
          <w:ilvl w:val="0"/>
          <w:numId w:val="2"/>
        </w:numPr>
        <w:spacing w:after="120"/>
        <w:ind w:left="0" w:firstLine="0"/>
        <w:rPr>
          <w:rFonts w:ascii="Arial" w:hAnsi="Arial" w:cs="Arial"/>
          <w:sz w:val="22"/>
          <w:szCs w:val="22"/>
        </w:rPr>
      </w:pPr>
      <w:r>
        <w:rPr>
          <w:rFonts w:ascii="Arial" w:hAnsi="Arial" w:cs="Arial"/>
          <w:sz w:val="22"/>
          <w:szCs w:val="22"/>
        </w:rPr>
        <w:t>This</w:t>
      </w:r>
      <w:r w:rsidRPr="00E966EA">
        <w:rPr>
          <w:rFonts w:ascii="Arial" w:hAnsi="Arial" w:cs="Arial"/>
          <w:sz w:val="22"/>
          <w:szCs w:val="22"/>
        </w:rPr>
        <w:t xml:space="preserve"> </w:t>
      </w:r>
      <w:r w:rsidR="00FA7B3A" w:rsidRPr="00E966EA">
        <w:rPr>
          <w:rFonts w:ascii="Arial" w:hAnsi="Arial" w:cs="Arial"/>
          <w:sz w:val="22"/>
          <w:szCs w:val="22"/>
        </w:rPr>
        <w:t xml:space="preserve">instrument is a legislative instrument for the purposes of the </w:t>
      </w:r>
      <w:r w:rsidR="00FA7B3A" w:rsidRPr="00E966EA">
        <w:rPr>
          <w:rFonts w:ascii="Arial" w:hAnsi="Arial" w:cs="Arial"/>
          <w:i/>
          <w:sz w:val="22"/>
          <w:szCs w:val="22"/>
        </w:rPr>
        <w:t>Legislation Act 2003</w:t>
      </w:r>
      <w:r w:rsidR="00FA7B3A" w:rsidRPr="00E966EA">
        <w:rPr>
          <w:rFonts w:ascii="Arial" w:hAnsi="Arial" w:cs="Arial"/>
          <w:sz w:val="22"/>
          <w:szCs w:val="22"/>
        </w:rPr>
        <w:t>.</w:t>
      </w:r>
    </w:p>
    <w:p w:rsidR="00FA7B3A" w:rsidRPr="00E966EA" w:rsidRDefault="00FA7B3A" w:rsidP="00080239">
      <w:pPr>
        <w:numPr>
          <w:ilvl w:val="0"/>
          <w:numId w:val="2"/>
        </w:numPr>
        <w:spacing w:after="120"/>
        <w:ind w:left="0" w:firstLine="0"/>
        <w:rPr>
          <w:rFonts w:ascii="Arial" w:hAnsi="Arial" w:cs="Arial"/>
          <w:sz w:val="22"/>
          <w:szCs w:val="22"/>
        </w:rPr>
      </w:pPr>
      <w:r w:rsidRPr="00E966EA">
        <w:rPr>
          <w:rFonts w:ascii="Arial" w:hAnsi="Arial" w:cs="Arial"/>
          <w:sz w:val="22"/>
          <w:szCs w:val="22"/>
        </w:rPr>
        <w:t xml:space="preserve">Under subsection 33(3) of the </w:t>
      </w:r>
      <w:r w:rsidRPr="00E966EA">
        <w:rPr>
          <w:rFonts w:ascii="Arial" w:hAnsi="Arial" w:cs="Arial"/>
          <w:i/>
          <w:sz w:val="22"/>
          <w:szCs w:val="22"/>
        </w:rPr>
        <w:t>Acts Interpretation Act 1901</w:t>
      </w:r>
      <w:r w:rsidRPr="00E966EA">
        <w:rPr>
          <w:rFonts w:ascii="Arial" w:hAnsi="Arial" w:cs="Arial"/>
          <w:sz w:val="22"/>
          <w:szCs w:val="22"/>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FA7B3A" w:rsidRPr="00E966EA" w:rsidRDefault="00FA7B3A">
      <w:pPr>
        <w:spacing w:after="120"/>
        <w:rPr>
          <w:rFonts w:ascii="Arial" w:hAnsi="Arial" w:cs="Arial"/>
          <w:sz w:val="22"/>
          <w:szCs w:val="22"/>
        </w:rPr>
      </w:pPr>
    </w:p>
    <w:p w:rsidR="00FA7B3A" w:rsidRPr="00E966EA" w:rsidRDefault="00FA7B3A" w:rsidP="00080239">
      <w:pPr>
        <w:pStyle w:val="Heading2"/>
        <w:keepNext w:val="0"/>
      </w:pPr>
      <w:r w:rsidRPr="00E966EA">
        <w:t>Date of effect</w:t>
      </w:r>
    </w:p>
    <w:p w:rsidR="006108EA" w:rsidRDefault="00FA7B3A" w:rsidP="006108EA">
      <w:pPr>
        <w:numPr>
          <w:ilvl w:val="0"/>
          <w:numId w:val="2"/>
        </w:numPr>
        <w:spacing w:after="120"/>
        <w:ind w:left="0" w:firstLine="0"/>
        <w:rPr>
          <w:rFonts w:ascii="Arial" w:hAnsi="Arial" w:cs="Arial"/>
          <w:sz w:val="22"/>
          <w:szCs w:val="22"/>
        </w:rPr>
      </w:pPr>
      <w:r w:rsidRPr="00E966EA">
        <w:rPr>
          <w:rFonts w:ascii="Arial" w:hAnsi="Arial" w:cs="Arial"/>
          <w:sz w:val="22"/>
          <w:szCs w:val="22"/>
        </w:rPr>
        <w:t xml:space="preserve">This instrument commences </w:t>
      </w:r>
      <w:r w:rsidR="0046189B">
        <w:rPr>
          <w:rFonts w:ascii="Arial" w:hAnsi="Arial" w:cs="Arial"/>
          <w:sz w:val="22"/>
          <w:szCs w:val="22"/>
        </w:rPr>
        <w:t xml:space="preserve">on </w:t>
      </w:r>
      <w:r w:rsidR="006108EA" w:rsidRPr="00E966EA">
        <w:rPr>
          <w:rFonts w:ascii="Arial" w:hAnsi="Arial" w:cs="Arial"/>
          <w:sz w:val="22"/>
          <w:szCs w:val="22"/>
        </w:rPr>
        <w:t>the day after it is registered on the Federal Register of Legislation</w:t>
      </w:r>
      <w:r w:rsidR="006108EA" w:rsidRPr="005D07D3">
        <w:t xml:space="preserve"> </w:t>
      </w:r>
      <w:r w:rsidR="006108EA" w:rsidRPr="005D07D3">
        <w:rPr>
          <w:rFonts w:ascii="Arial" w:hAnsi="Arial" w:cs="Arial"/>
          <w:sz w:val="22"/>
          <w:szCs w:val="22"/>
        </w:rPr>
        <w:t xml:space="preserve">and applies to </w:t>
      </w:r>
      <w:proofErr w:type="spellStart"/>
      <w:r w:rsidR="00F73F13">
        <w:rPr>
          <w:rFonts w:ascii="Arial" w:hAnsi="Arial" w:cs="Arial"/>
          <w:sz w:val="22"/>
          <w:szCs w:val="22"/>
        </w:rPr>
        <w:t>j</w:t>
      </w:r>
      <w:r w:rsidR="006108EA">
        <w:rPr>
          <w:rFonts w:ascii="Arial" w:hAnsi="Arial" w:cs="Arial"/>
          <w:sz w:val="22"/>
          <w:szCs w:val="22"/>
        </w:rPr>
        <w:t>ob</w:t>
      </w:r>
      <w:r w:rsidR="00F73F13">
        <w:rPr>
          <w:rFonts w:ascii="Arial" w:hAnsi="Arial" w:cs="Arial"/>
          <w:sz w:val="22"/>
          <w:szCs w:val="22"/>
        </w:rPr>
        <w:t>k</w:t>
      </w:r>
      <w:r w:rsidR="006108EA">
        <w:rPr>
          <w:rFonts w:ascii="Arial" w:hAnsi="Arial" w:cs="Arial"/>
          <w:sz w:val="22"/>
          <w:szCs w:val="22"/>
        </w:rPr>
        <w:t>eeper</w:t>
      </w:r>
      <w:proofErr w:type="spellEnd"/>
      <w:r w:rsidR="006108EA">
        <w:rPr>
          <w:rFonts w:ascii="Arial" w:hAnsi="Arial" w:cs="Arial"/>
          <w:sz w:val="22"/>
          <w:szCs w:val="22"/>
        </w:rPr>
        <w:t xml:space="preserve"> </w:t>
      </w:r>
      <w:r w:rsidR="006108EA" w:rsidRPr="005D07D3">
        <w:rPr>
          <w:rFonts w:ascii="Arial" w:hAnsi="Arial" w:cs="Arial"/>
          <w:sz w:val="22"/>
          <w:szCs w:val="22"/>
        </w:rPr>
        <w:t xml:space="preserve">fortnights </w:t>
      </w:r>
      <w:r w:rsidR="00F73F13">
        <w:rPr>
          <w:rFonts w:ascii="Arial" w:hAnsi="Arial" w:cs="Arial"/>
          <w:sz w:val="22"/>
          <w:szCs w:val="22"/>
        </w:rPr>
        <w:t>beginning</w:t>
      </w:r>
      <w:r w:rsidR="00F73F13" w:rsidRPr="005D07D3">
        <w:rPr>
          <w:rFonts w:ascii="Arial" w:hAnsi="Arial" w:cs="Arial"/>
          <w:sz w:val="22"/>
          <w:szCs w:val="22"/>
        </w:rPr>
        <w:t xml:space="preserve"> </w:t>
      </w:r>
      <w:r w:rsidR="006108EA" w:rsidRPr="005D07D3">
        <w:rPr>
          <w:rFonts w:ascii="Arial" w:hAnsi="Arial" w:cs="Arial"/>
          <w:sz w:val="22"/>
          <w:szCs w:val="22"/>
        </w:rPr>
        <w:t>on</w:t>
      </w:r>
      <w:r w:rsidR="006108EA">
        <w:rPr>
          <w:rFonts w:ascii="Arial" w:hAnsi="Arial" w:cs="Arial"/>
          <w:sz w:val="22"/>
          <w:szCs w:val="22"/>
        </w:rPr>
        <w:t>,</w:t>
      </w:r>
      <w:r w:rsidR="006108EA" w:rsidRPr="005D07D3">
        <w:rPr>
          <w:rFonts w:ascii="Arial" w:hAnsi="Arial" w:cs="Arial"/>
          <w:sz w:val="22"/>
          <w:szCs w:val="22"/>
        </w:rPr>
        <w:t xml:space="preserve"> or after</w:t>
      </w:r>
      <w:r w:rsidR="006108EA">
        <w:rPr>
          <w:rFonts w:ascii="Arial" w:hAnsi="Arial" w:cs="Arial"/>
          <w:sz w:val="22"/>
          <w:szCs w:val="22"/>
        </w:rPr>
        <w:t>,</w:t>
      </w:r>
      <w:r w:rsidR="006108EA" w:rsidRPr="005D07D3">
        <w:rPr>
          <w:rFonts w:ascii="Arial" w:hAnsi="Arial" w:cs="Arial"/>
          <w:sz w:val="22"/>
          <w:szCs w:val="22"/>
        </w:rPr>
        <w:t xml:space="preserve"> 28 September 2020.</w:t>
      </w:r>
    </w:p>
    <w:p w:rsidR="00FA7B3A" w:rsidRDefault="006108EA" w:rsidP="00926FF0">
      <w:pPr>
        <w:numPr>
          <w:ilvl w:val="0"/>
          <w:numId w:val="2"/>
        </w:numPr>
        <w:spacing w:after="120"/>
        <w:ind w:left="0" w:firstLine="0"/>
        <w:rPr>
          <w:rFonts w:ascii="Arial" w:hAnsi="Arial" w:cs="Arial"/>
          <w:sz w:val="22"/>
          <w:szCs w:val="22"/>
        </w:rPr>
      </w:pPr>
      <w:r>
        <w:rPr>
          <w:rFonts w:ascii="Arial" w:hAnsi="Arial" w:cs="Arial"/>
          <w:sz w:val="22"/>
          <w:szCs w:val="22"/>
        </w:rPr>
        <w:t>T</w:t>
      </w:r>
      <w:r w:rsidRPr="00923D10">
        <w:rPr>
          <w:rFonts w:ascii="Arial" w:hAnsi="Arial" w:cs="Arial"/>
          <w:sz w:val="22"/>
          <w:szCs w:val="22"/>
        </w:rPr>
        <w:t xml:space="preserve">he amendments made by Schedule 1 to </w:t>
      </w:r>
      <w:r>
        <w:rPr>
          <w:rFonts w:ascii="Arial" w:hAnsi="Arial" w:cs="Arial"/>
          <w:sz w:val="22"/>
          <w:szCs w:val="22"/>
        </w:rPr>
        <w:t xml:space="preserve">this </w:t>
      </w:r>
      <w:r w:rsidRPr="00923D10">
        <w:rPr>
          <w:rFonts w:ascii="Arial" w:hAnsi="Arial" w:cs="Arial"/>
          <w:sz w:val="22"/>
          <w:szCs w:val="22"/>
        </w:rPr>
        <w:t>instrument apply in relation to</w:t>
      </w:r>
      <w:r w:rsidR="00F73F13">
        <w:rPr>
          <w:rFonts w:ascii="Arial" w:hAnsi="Arial" w:cs="Arial"/>
          <w:sz w:val="22"/>
          <w:szCs w:val="22"/>
        </w:rPr>
        <w:t xml:space="preserve"> </w:t>
      </w:r>
      <w:proofErr w:type="spellStart"/>
      <w:r w:rsidR="00F73F13">
        <w:rPr>
          <w:rFonts w:ascii="Arial" w:hAnsi="Arial" w:cs="Arial"/>
          <w:sz w:val="22"/>
          <w:szCs w:val="22"/>
        </w:rPr>
        <w:t>jobkeeper</w:t>
      </w:r>
      <w:proofErr w:type="spellEnd"/>
      <w:r w:rsidRPr="00923D10">
        <w:rPr>
          <w:rFonts w:ascii="Arial" w:hAnsi="Arial" w:cs="Arial"/>
          <w:sz w:val="22"/>
          <w:szCs w:val="22"/>
        </w:rPr>
        <w:t xml:space="preserve"> fortnights beginning on</w:t>
      </w:r>
      <w:r w:rsidR="00F73F13">
        <w:rPr>
          <w:rFonts w:ascii="Arial" w:hAnsi="Arial" w:cs="Arial"/>
          <w:sz w:val="22"/>
          <w:szCs w:val="22"/>
        </w:rPr>
        <w:t>,</w:t>
      </w:r>
      <w:r w:rsidRPr="00923D10">
        <w:rPr>
          <w:rFonts w:ascii="Arial" w:hAnsi="Arial" w:cs="Arial"/>
          <w:sz w:val="22"/>
          <w:szCs w:val="22"/>
        </w:rPr>
        <w:t xml:space="preserve"> or after</w:t>
      </w:r>
      <w:r w:rsidR="00F73F13">
        <w:rPr>
          <w:rFonts w:ascii="Arial" w:hAnsi="Arial" w:cs="Arial"/>
          <w:sz w:val="22"/>
          <w:szCs w:val="22"/>
        </w:rPr>
        <w:t>,</w:t>
      </w:r>
      <w:r w:rsidRPr="00923D10">
        <w:rPr>
          <w:rFonts w:ascii="Arial" w:hAnsi="Arial" w:cs="Arial"/>
          <w:sz w:val="22"/>
          <w:szCs w:val="22"/>
        </w:rPr>
        <w:t xml:space="preserve"> </w:t>
      </w:r>
      <w:r>
        <w:rPr>
          <w:rFonts w:ascii="Arial" w:hAnsi="Arial" w:cs="Arial"/>
          <w:sz w:val="22"/>
          <w:szCs w:val="22"/>
        </w:rPr>
        <w:t>28 September 2020</w:t>
      </w:r>
      <w:r w:rsidRPr="00923D10">
        <w:rPr>
          <w:rFonts w:ascii="Arial" w:hAnsi="Arial" w:cs="Arial"/>
          <w:sz w:val="22"/>
          <w:szCs w:val="22"/>
        </w:rPr>
        <w:t>.</w:t>
      </w:r>
    </w:p>
    <w:p w:rsidR="001F4570" w:rsidRPr="001770A4" w:rsidRDefault="001F4570" w:rsidP="001770A4">
      <w:pPr>
        <w:numPr>
          <w:ilvl w:val="0"/>
          <w:numId w:val="2"/>
        </w:numPr>
        <w:spacing w:after="120"/>
        <w:ind w:left="0" w:firstLine="0"/>
        <w:rPr>
          <w:rFonts w:ascii="Arial" w:hAnsi="Arial" w:cs="Arial"/>
          <w:sz w:val="22"/>
          <w:szCs w:val="22"/>
        </w:rPr>
      </w:pPr>
      <w:r w:rsidRPr="001770A4">
        <w:rPr>
          <w:rFonts w:ascii="Arial" w:hAnsi="Arial" w:cs="Arial"/>
          <w:sz w:val="22"/>
          <w:szCs w:val="22"/>
        </w:rPr>
        <w:t xml:space="preserve">Under </w:t>
      </w:r>
      <w:r w:rsidR="008A723F">
        <w:rPr>
          <w:rFonts w:ascii="Arial" w:hAnsi="Arial" w:cs="Arial"/>
          <w:sz w:val="22"/>
          <w:szCs w:val="22"/>
        </w:rPr>
        <w:t>sub</w:t>
      </w:r>
      <w:r w:rsidRPr="001770A4">
        <w:rPr>
          <w:rFonts w:ascii="Arial" w:hAnsi="Arial" w:cs="Arial"/>
          <w:sz w:val="22"/>
          <w:szCs w:val="22"/>
        </w:rPr>
        <w:t xml:space="preserve">section 12(2) of the </w:t>
      </w:r>
      <w:r w:rsidRPr="001770A4">
        <w:rPr>
          <w:rFonts w:ascii="Arial" w:hAnsi="Arial" w:cs="Arial"/>
          <w:i/>
          <w:sz w:val="22"/>
          <w:szCs w:val="22"/>
        </w:rPr>
        <w:t>Legislation Act 2003</w:t>
      </w:r>
      <w:r w:rsidR="008A723F" w:rsidRPr="008A723F">
        <w:rPr>
          <w:rFonts w:ascii="Arial" w:hAnsi="Arial" w:cs="Arial"/>
          <w:iCs/>
          <w:sz w:val="22"/>
          <w:szCs w:val="22"/>
        </w:rPr>
        <w:t>,</w:t>
      </w:r>
      <w:r w:rsidRPr="001770A4">
        <w:rPr>
          <w:rFonts w:ascii="Arial" w:hAnsi="Arial" w:cs="Arial"/>
          <w:sz w:val="22"/>
          <w:szCs w:val="22"/>
        </w:rPr>
        <w:t xml:space="preserve"> this instrument does not adversely affect the rights or liabilities of any person other than the Commonwealth.</w:t>
      </w:r>
    </w:p>
    <w:p w:rsidR="00FA7B3A" w:rsidRPr="00E966EA" w:rsidRDefault="00FA7B3A">
      <w:pPr>
        <w:spacing w:after="120"/>
        <w:rPr>
          <w:rFonts w:ascii="Arial" w:hAnsi="Arial" w:cs="Arial"/>
          <w:sz w:val="22"/>
          <w:szCs w:val="22"/>
        </w:rPr>
      </w:pPr>
    </w:p>
    <w:p w:rsidR="00FA7B3A" w:rsidRPr="00E966EA" w:rsidRDefault="00147DB8" w:rsidP="00080239">
      <w:pPr>
        <w:pStyle w:val="Heading2"/>
        <w:keepNext w:val="0"/>
      </w:pPr>
      <w:r>
        <w:t>T</w:t>
      </w:r>
      <w:r w:rsidR="00FA7B3A" w:rsidRPr="00E966EA">
        <w:t>he effect of this instrument</w:t>
      </w:r>
    </w:p>
    <w:p w:rsidR="00FA7B3A" w:rsidRPr="00E966EA" w:rsidRDefault="00FA7B3A" w:rsidP="00080239">
      <w:pPr>
        <w:numPr>
          <w:ilvl w:val="0"/>
          <w:numId w:val="2"/>
        </w:numPr>
        <w:spacing w:after="120"/>
        <w:ind w:left="0" w:firstLine="0"/>
        <w:rPr>
          <w:rFonts w:ascii="Arial" w:hAnsi="Arial" w:cs="Arial"/>
          <w:sz w:val="22"/>
          <w:szCs w:val="22"/>
        </w:rPr>
      </w:pPr>
      <w:r w:rsidRPr="00E966EA">
        <w:rPr>
          <w:rFonts w:ascii="Arial" w:hAnsi="Arial" w:cs="Arial"/>
          <w:color w:val="000000"/>
          <w:sz w:val="22"/>
          <w:szCs w:val="22"/>
        </w:rPr>
        <w:t xml:space="preserve">The effect of this instrument is to give certain entities or classes of entities an alternative basis on which they may satisfy the </w:t>
      </w:r>
      <w:r w:rsidR="00410CBE">
        <w:rPr>
          <w:rFonts w:ascii="Arial" w:hAnsi="Arial" w:cs="Arial"/>
          <w:color w:val="000000"/>
          <w:sz w:val="22"/>
          <w:szCs w:val="22"/>
        </w:rPr>
        <w:t>actual</w:t>
      </w:r>
      <w:r w:rsidR="00410CBE" w:rsidRPr="00E966EA">
        <w:rPr>
          <w:rFonts w:ascii="Arial" w:hAnsi="Arial" w:cs="Arial"/>
          <w:color w:val="000000"/>
          <w:sz w:val="22"/>
          <w:szCs w:val="22"/>
        </w:rPr>
        <w:t xml:space="preserve"> </w:t>
      </w:r>
      <w:r w:rsidRPr="00E966EA">
        <w:rPr>
          <w:rFonts w:ascii="Arial" w:hAnsi="Arial" w:cs="Arial"/>
          <w:color w:val="000000"/>
          <w:sz w:val="22"/>
          <w:szCs w:val="22"/>
        </w:rPr>
        <w:t>decline in turnover test</w:t>
      </w:r>
      <w:r w:rsidR="00273EFA">
        <w:rPr>
          <w:rFonts w:ascii="Arial" w:hAnsi="Arial" w:cs="Arial"/>
          <w:color w:val="000000"/>
          <w:sz w:val="22"/>
          <w:szCs w:val="22"/>
        </w:rPr>
        <w:t xml:space="preserve"> or the decline in turnover test</w:t>
      </w:r>
      <w:r w:rsidRPr="00E966EA">
        <w:rPr>
          <w:rFonts w:ascii="Arial" w:hAnsi="Arial" w:cs="Arial"/>
          <w:color w:val="000000"/>
          <w:sz w:val="22"/>
          <w:szCs w:val="22"/>
        </w:rPr>
        <w:t xml:space="preserve"> to be eligible for</w:t>
      </w:r>
      <w:r w:rsidR="00F73F13">
        <w:rPr>
          <w:rFonts w:ascii="Arial" w:hAnsi="Arial" w:cs="Arial"/>
          <w:color w:val="000000"/>
          <w:sz w:val="22"/>
          <w:szCs w:val="22"/>
        </w:rPr>
        <w:t xml:space="preserve"> </w:t>
      </w:r>
      <w:proofErr w:type="spellStart"/>
      <w:r w:rsidR="00F73F13">
        <w:rPr>
          <w:rFonts w:ascii="Arial" w:hAnsi="Arial" w:cs="Arial"/>
          <w:color w:val="000000"/>
          <w:sz w:val="22"/>
          <w:szCs w:val="22"/>
        </w:rPr>
        <w:t>jobkeeper</w:t>
      </w:r>
      <w:proofErr w:type="spellEnd"/>
      <w:r w:rsidRPr="00E966EA">
        <w:rPr>
          <w:rFonts w:ascii="Arial" w:hAnsi="Arial" w:cs="Arial"/>
          <w:color w:val="000000"/>
          <w:sz w:val="22"/>
          <w:szCs w:val="22"/>
        </w:rPr>
        <w:t xml:space="preserve"> payments. This will ensure that entities in certain classes will still be eligible to receive assistance through</w:t>
      </w:r>
      <w:r w:rsidR="00F73F13">
        <w:rPr>
          <w:rFonts w:ascii="Arial" w:hAnsi="Arial" w:cs="Arial"/>
          <w:color w:val="000000"/>
          <w:sz w:val="22"/>
          <w:szCs w:val="22"/>
        </w:rPr>
        <w:t xml:space="preserve"> </w:t>
      </w:r>
      <w:proofErr w:type="spellStart"/>
      <w:r w:rsidR="00F73F13">
        <w:rPr>
          <w:rFonts w:ascii="Arial" w:hAnsi="Arial" w:cs="Arial"/>
          <w:color w:val="000000"/>
          <w:sz w:val="22"/>
          <w:szCs w:val="22"/>
        </w:rPr>
        <w:t>jobkeeper</w:t>
      </w:r>
      <w:proofErr w:type="spellEnd"/>
      <w:r w:rsidRPr="00E966EA">
        <w:rPr>
          <w:rFonts w:ascii="Arial" w:hAnsi="Arial" w:cs="Arial"/>
          <w:color w:val="000000"/>
          <w:sz w:val="22"/>
          <w:szCs w:val="22"/>
        </w:rPr>
        <w:t xml:space="preserve"> payments where their particular circumstances are not </w:t>
      </w:r>
      <w:r>
        <w:rPr>
          <w:rFonts w:ascii="Arial" w:hAnsi="Arial" w:cs="Arial"/>
          <w:color w:val="000000"/>
          <w:sz w:val="22"/>
          <w:szCs w:val="22"/>
        </w:rPr>
        <w:t xml:space="preserve">specifically </w:t>
      </w:r>
      <w:r w:rsidRPr="00E966EA">
        <w:rPr>
          <w:rFonts w:ascii="Arial" w:hAnsi="Arial" w:cs="Arial"/>
          <w:color w:val="000000"/>
          <w:sz w:val="22"/>
          <w:szCs w:val="22"/>
        </w:rPr>
        <w:t>accounted for in the</w:t>
      </w:r>
      <w:r w:rsidR="00F61695">
        <w:rPr>
          <w:rFonts w:ascii="Arial" w:hAnsi="Arial" w:cs="Arial"/>
          <w:color w:val="000000"/>
          <w:sz w:val="22"/>
          <w:szCs w:val="22"/>
        </w:rPr>
        <w:t xml:space="preserve"> </w:t>
      </w:r>
      <w:r w:rsidR="00F61695">
        <w:rPr>
          <w:rFonts w:ascii="Arial" w:hAnsi="Arial" w:cs="Arial"/>
          <w:iCs/>
          <w:sz w:val="22"/>
          <w:szCs w:val="22"/>
        </w:rPr>
        <w:t>Rules</w:t>
      </w:r>
      <w:r w:rsidRPr="00E966EA">
        <w:rPr>
          <w:rFonts w:ascii="Arial" w:hAnsi="Arial" w:cs="Arial"/>
          <w:color w:val="000000"/>
          <w:sz w:val="22"/>
          <w:szCs w:val="22"/>
        </w:rPr>
        <w:t>.</w:t>
      </w:r>
    </w:p>
    <w:p w:rsidR="00FA7B3A" w:rsidRPr="00E966EA" w:rsidRDefault="00FA7B3A" w:rsidP="00080239">
      <w:pPr>
        <w:tabs>
          <w:tab w:val="left" w:pos="5710"/>
        </w:tabs>
        <w:spacing w:after="120"/>
        <w:rPr>
          <w:rFonts w:ascii="Arial" w:hAnsi="Arial" w:cs="Arial"/>
          <w:sz w:val="22"/>
          <w:szCs w:val="22"/>
        </w:rPr>
      </w:pPr>
    </w:p>
    <w:p w:rsidR="00FA7B3A" w:rsidRPr="00C17B5F" w:rsidRDefault="00FA7B3A" w:rsidP="00080239">
      <w:pPr>
        <w:pStyle w:val="Heading2"/>
        <w:keepNext w:val="0"/>
      </w:pPr>
      <w:r w:rsidRPr="00C17B5F">
        <w:t>Compliance cost assessment</w:t>
      </w:r>
    </w:p>
    <w:p w:rsidR="00C17B5F" w:rsidRPr="00036A7D" w:rsidRDefault="00FA7B3A" w:rsidP="00036A7D">
      <w:pPr>
        <w:numPr>
          <w:ilvl w:val="0"/>
          <w:numId w:val="2"/>
        </w:numPr>
        <w:spacing w:after="120"/>
        <w:ind w:left="0" w:firstLine="0"/>
        <w:rPr>
          <w:rFonts w:ascii="Arial" w:hAnsi="Arial" w:cs="Arial"/>
          <w:color w:val="000000"/>
          <w:sz w:val="22"/>
          <w:szCs w:val="22"/>
        </w:rPr>
      </w:pPr>
      <w:r w:rsidRPr="00036A7D">
        <w:rPr>
          <w:rFonts w:ascii="Arial" w:hAnsi="Arial" w:cs="Arial"/>
          <w:color w:val="000000"/>
          <w:sz w:val="22"/>
          <w:szCs w:val="22"/>
        </w:rPr>
        <w:t xml:space="preserve">Minor or Machinery – The </w:t>
      </w:r>
      <w:r w:rsidR="00753CC0" w:rsidRPr="00036A7D">
        <w:rPr>
          <w:rFonts w:ascii="Arial" w:hAnsi="Arial" w:cs="Arial"/>
          <w:color w:val="000000"/>
          <w:sz w:val="22"/>
          <w:szCs w:val="22"/>
        </w:rPr>
        <w:t>l</w:t>
      </w:r>
      <w:r w:rsidRPr="00036A7D">
        <w:rPr>
          <w:rFonts w:ascii="Arial" w:hAnsi="Arial" w:cs="Arial"/>
          <w:color w:val="000000"/>
          <w:sz w:val="22"/>
          <w:szCs w:val="22"/>
        </w:rPr>
        <w:t xml:space="preserve">egislative </w:t>
      </w:r>
      <w:r w:rsidR="00753CC0" w:rsidRPr="00036A7D">
        <w:rPr>
          <w:rFonts w:ascii="Arial" w:hAnsi="Arial" w:cs="Arial"/>
          <w:color w:val="000000"/>
          <w:sz w:val="22"/>
          <w:szCs w:val="22"/>
        </w:rPr>
        <w:t>i</w:t>
      </w:r>
      <w:r w:rsidRPr="00036A7D">
        <w:rPr>
          <w:rFonts w:ascii="Arial" w:hAnsi="Arial" w:cs="Arial"/>
          <w:color w:val="000000"/>
          <w:sz w:val="22"/>
          <w:szCs w:val="22"/>
        </w:rPr>
        <w:t xml:space="preserve">nstrument is machinery in nature and any regulatory impacts from </w:t>
      </w:r>
      <w:r w:rsidR="00E90F42" w:rsidRPr="00036A7D">
        <w:rPr>
          <w:rFonts w:ascii="Arial" w:hAnsi="Arial" w:cs="Arial"/>
          <w:color w:val="000000"/>
          <w:sz w:val="22"/>
          <w:szCs w:val="22"/>
        </w:rPr>
        <w:t xml:space="preserve">this </w:t>
      </w:r>
      <w:r w:rsidRPr="00036A7D">
        <w:rPr>
          <w:rFonts w:ascii="Arial" w:hAnsi="Arial" w:cs="Arial"/>
          <w:color w:val="000000"/>
          <w:sz w:val="22"/>
          <w:szCs w:val="22"/>
        </w:rPr>
        <w:t>instrument are likely to be minor</w:t>
      </w:r>
      <w:r w:rsidR="00036A7D" w:rsidRPr="00036A7D">
        <w:rPr>
          <w:rFonts w:ascii="Arial" w:hAnsi="Arial" w:cs="Arial"/>
          <w:color w:val="000000"/>
          <w:sz w:val="22"/>
          <w:szCs w:val="22"/>
        </w:rPr>
        <w:t>. No RIS required. Prime Minister's Exemption applies – COVID-19 related measures (OBPR ref ID 42600).</w:t>
      </w:r>
    </w:p>
    <w:p w:rsidR="00FA7B3A" w:rsidRDefault="00FA7B3A">
      <w:pPr>
        <w:spacing w:after="120"/>
        <w:rPr>
          <w:rFonts w:ascii="Arial" w:hAnsi="Arial" w:cs="Arial"/>
          <w:sz w:val="22"/>
          <w:szCs w:val="22"/>
        </w:rPr>
      </w:pPr>
    </w:p>
    <w:p w:rsidR="009702EE" w:rsidRDefault="009702EE">
      <w:pPr>
        <w:spacing w:after="120"/>
        <w:rPr>
          <w:rFonts w:ascii="Arial" w:hAnsi="Arial" w:cs="Arial"/>
          <w:sz w:val="22"/>
          <w:szCs w:val="22"/>
        </w:rPr>
      </w:pPr>
    </w:p>
    <w:p w:rsidR="00481073" w:rsidRDefault="001F4570" w:rsidP="00080239">
      <w:pPr>
        <w:pStyle w:val="Heading2"/>
        <w:keepNext w:val="0"/>
      </w:pPr>
      <w:r>
        <w:lastRenderedPageBreak/>
        <w:t xml:space="preserve">Amending </w:t>
      </w:r>
      <w:r w:rsidR="00273EFA">
        <w:t xml:space="preserve">the alternative turnover test legislative instrument </w:t>
      </w:r>
    </w:p>
    <w:p w:rsidR="00C87862" w:rsidRDefault="00481073" w:rsidP="001770A4">
      <w:pPr>
        <w:numPr>
          <w:ilvl w:val="0"/>
          <w:numId w:val="2"/>
        </w:numPr>
        <w:spacing w:after="120"/>
        <w:ind w:left="0" w:firstLine="0"/>
        <w:rPr>
          <w:rFonts w:ascii="Arial" w:hAnsi="Arial" w:cs="Arial"/>
          <w:sz w:val="22"/>
          <w:szCs w:val="22"/>
        </w:rPr>
      </w:pPr>
      <w:r>
        <w:rPr>
          <w:rFonts w:ascii="Arial" w:hAnsi="Arial" w:cs="Arial"/>
          <w:sz w:val="22"/>
          <w:szCs w:val="22"/>
        </w:rPr>
        <w:t xml:space="preserve">This instrument </w:t>
      </w:r>
      <w:r w:rsidR="001F4570">
        <w:rPr>
          <w:rFonts w:ascii="Arial" w:hAnsi="Arial" w:cs="Arial"/>
          <w:sz w:val="22"/>
          <w:szCs w:val="22"/>
        </w:rPr>
        <w:t xml:space="preserve">amends </w:t>
      </w:r>
      <w:r>
        <w:rPr>
          <w:rFonts w:ascii="Arial" w:hAnsi="Arial" w:cs="Arial"/>
          <w:sz w:val="22"/>
          <w:szCs w:val="22"/>
        </w:rPr>
        <w:t xml:space="preserve">the </w:t>
      </w:r>
      <w:r w:rsidR="00C635A9">
        <w:rPr>
          <w:rFonts w:ascii="Arial" w:hAnsi="Arial" w:cs="Arial"/>
          <w:i/>
          <w:iCs/>
          <w:sz w:val="22"/>
          <w:szCs w:val="22"/>
        </w:rPr>
        <w:t xml:space="preserve">Coronavirus Economic Response Package (Payments and Benefits) Alternative Decline in Turnover Test Rules </w:t>
      </w:r>
      <w:r w:rsidR="001F4570">
        <w:rPr>
          <w:rFonts w:ascii="Arial" w:hAnsi="Arial" w:cs="Arial"/>
          <w:i/>
          <w:iCs/>
          <w:sz w:val="22"/>
          <w:szCs w:val="22"/>
        </w:rPr>
        <w:t xml:space="preserve">(No. 2) </w:t>
      </w:r>
      <w:r w:rsidR="00C635A9">
        <w:rPr>
          <w:rFonts w:ascii="Arial" w:hAnsi="Arial" w:cs="Arial"/>
          <w:i/>
          <w:iCs/>
          <w:sz w:val="22"/>
          <w:szCs w:val="22"/>
        </w:rPr>
        <w:t>2020</w:t>
      </w:r>
      <w:r w:rsidR="00273EFA">
        <w:rPr>
          <w:rFonts w:ascii="Arial" w:hAnsi="Arial" w:cs="Arial"/>
          <w:i/>
          <w:iCs/>
          <w:sz w:val="22"/>
          <w:szCs w:val="22"/>
        </w:rPr>
        <w:t xml:space="preserve"> </w:t>
      </w:r>
      <w:r w:rsidR="00273EFA" w:rsidRPr="00641220">
        <w:rPr>
          <w:rFonts w:ascii="Arial" w:hAnsi="Arial" w:cs="Arial"/>
          <w:iCs/>
          <w:sz w:val="22"/>
          <w:szCs w:val="22"/>
        </w:rPr>
        <w:t>(</w:t>
      </w:r>
      <w:r w:rsidR="00C87862">
        <w:rPr>
          <w:rFonts w:ascii="Arial" w:hAnsi="Arial" w:cs="Arial"/>
          <w:iCs/>
          <w:sz w:val="22"/>
          <w:szCs w:val="22"/>
        </w:rPr>
        <w:t>primary instrument</w:t>
      </w:r>
      <w:r w:rsidR="00273EFA" w:rsidRPr="00641220">
        <w:rPr>
          <w:rFonts w:ascii="Arial" w:hAnsi="Arial" w:cs="Arial"/>
          <w:iCs/>
          <w:sz w:val="22"/>
          <w:szCs w:val="22"/>
        </w:rPr>
        <w:t>)</w:t>
      </w:r>
      <w:r w:rsidR="00C635A9">
        <w:rPr>
          <w:rFonts w:ascii="Arial" w:hAnsi="Arial" w:cs="Arial"/>
          <w:sz w:val="22"/>
          <w:szCs w:val="22"/>
        </w:rPr>
        <w:t>.</w:t>
      </w:r>
    </w:p>
    <w:p w:rsidR="00546699" w:rsidRPr="00174FA0" w:rsidRDefault="000204CA" w:rsidP="001770A4">
      <w:pPr>
        <w:numPr>
          <w:ilvl w:val="0"/>
          <w:numId w:val="2"/>
        </w:numPr>
        <w:spacing w:after="120"/>
        <w:ind w:left="0" w:firstLine="0"/>
        <w:rPr>
          <w:rFonts w:ascii="Arial" w:hAnsi="Arial" w:cs="Arial"/>
          <w:sz w:val="22"/>
          <w:szCs w:val="22"/>
        </w:rPr>
      </w:pPr>
      <w:r>
        <w:rPr>
          <w:rFonts w:ascii="Arial" w:hAnsi="Arial" w:cs="Arial"/>
          <w:sz w:val="22"/>
          <w:szCs w:val="22"/>
        </w:rPr>
        <w:t xml:space="preserve">The </w:t>
      </w:r>
      <w:r w:rsidR="00C87862">
        <w:rPr>
          <w:rFonts w:ascii="Arial" w:hAnsi="Arial" w:cs="Arial"/>
          <w:iCs/>
          <w:sz w:val="22"/>
          <w:szCs w:val="22"/>
        </w:rPr>
        <w:t xml:space="preserve">primary </w:t>
      </w:r>
      <w:r w:rsidR="00273EFA" w:rsidRPr="00F4371D">
        <w:rPr>
          <w:rFonts w:ascii="Arial" w:hAnsi="Arial" w:cs="Arial"/>
          <w:iCs/>
          <w:sz w:val="22"/>
          <w:szCs w:val="22"/>
        </w:rPr>
        <w:t>instrument</w:t>
      </w:r>
      <w:r w:rsidR="00273EFA" w:rsidRPr="00926FF0">
        <w:rPr>
          <w:rFonts w:ascii="Arial" w:hAnsi="Arial" w:cs="Arial"/>
          <w:iCs/>
          <w:sz w:val="22"/>
          <w:szCs w:val="22"/>
        </w:rPr>
        <w:t xml:space="preserve"> </w:t>
      </w:r>
      <w:r w:rsidR="00F4371D" w:rsidRPr="00926FF0">
        <w:rPr>
          <w:rFonts w:ascii="Arial" w:hAnsi="Arial" w:cs="Arial"/>
          <w:iCs/>
          <w:sz w:val="22"/>
          <w:szCs w:val="22"/>
        </w:rPr>
        <w:t>set</w:t>
      </w:r>
      <w:r w:rsidR="00C87862">
        <w:rPr>
          <w:rFonts w:ascii="Arial" w:hAnsi="Arial" w:cs="Arial"/>
          <w:iCs/>
          <w:sz w:val="22"/>
          <w:szCs w:val="22"/>
        </w:rPr>
        <w:t>s</w:t>
      </w:r>
      <w:r w:rsidR="00F4371D" w:rsidRPr="00926FF0">
        <w:rPr>
          <w:rFonts w:ascii="Arial" w:hAnsi="Arial" w:cs="Arial"/>
          <w:iCs/>
          <w:sz w:val="22"/>
          <w:szCs w:val="22"/>
        </w:rPr>
        <w:t xml:space="preserve"> out alternative</w:t>
      </w:r>
      <w:r w:rsidR="00F4371D">
        <w:rPr>
          <w:rFonts w:ascii="Arial" w:hAnsi="Arial" w:cs="Arial"/>
          <w:i/>
          <w:iCs/>
          <w:sz w:val="22"/>
          <w:szCs w:val="22"/>
        </w:rPr>
        <w:t xml:space="preserve"> </w:t>
      </w:r>
      <w:r w:rsidR="00F4371D">
        <w:rPr>
          <w:rFonts w:ascii="Arial" w:hAnsi="Arial" w:cs="Arial"/>
          <w:iCs/>
          <w:sz w:val="22"/>
          <w:szCs w:val="22"/>
        </w:rPr>
        <w:t>decline in turnover tests for the purposes of the Rules</w:t>
      </w:r>
      <w:r w:rsidR="00C87862">
        <w:rPr>
          <w:rFonts w:ascii="Arial" w:hAnsi="Arial" w:cs="Arial"/>
          <w:iCs/>
          <w:sz w:val="22"/>
          <w:szCs w:val="22"/>
        </w:rPr>
        <w:t xml:space="preserve">. </w:t>
      </w:r>
      <w:r w:rsidR="00C87862">
        <w:rPr>
          <w:rFonts w:ascii="Arial" w:hAnsi="Arial" w:cs="Arial"/>
          <w:sz w:val="22"/>
          <w:szCs w:val="22"/>
        </w:rPr>
        <w:t>T</w:t>
      </w:r>
      <w:r w:rsidR="00F4371D">
        <w:rPr>
          <w:rFonts w:ascii="Arial" w:hAnsi="Arial" w:cs="Arial"/>
          <w:sz w:val="22"/>
          <w:szCs w:val="22"/>
        </w:rPr>
        <w:t xml:space="preserve">he tests </w:t>
      </w:r>
      <w:r w:rsidR="00481073" w:rsidRPr="00080239">
        <w:rPr>
          <w:rFonts w:ascii="Arial" w:hAnsi="Arial" w:cs="Arial"/>
          <w:sz w:val="22"/>
          <w:szCs w:val="22"/>
        </w:rPr>
        <w:t xml:space="preserve">apply for </w:t>
      </w:r>
      <w:r w:rsidR="00306170">
        <w:rPr>
          <w:rFonts w:ascii="Arial" w:hAnsi="Arial" w:cs="Arial"/>
          <w:sz w:val="22"/>
          <w:szCs w:val="22"/>
        </w:rPr>
        <w:t xml:space="preserve">both the </w:t>
      </w:r>
      <w:r w:rsidR="002F6F00">
        <w:rPr>
          <w:rFonts w:ascii="Arial" w:hAnsi="Arial" w:cs="Arial"/>
          <w:sz w:val="22"/>
          <w:szCs w:val="22"/>
        </w:rPr>
        <w:t xml:space="preserve">decline in turnover test in sections 8 and 8A of the Rules (often called the ‘original’ or ‘projected’ decline in turnover test) </w:t>
      </w:r>
      <w:r w:rsidR="002F6F00">
        <w:rPr>
          <w:rFonts w:ascii="Arial" w:hAnsi="Arial" w:cs="Arial"/>
          <w:b/>
          <w:sz w:val="22"/>
          <w:szCs w:val="22"/>
        </w:rPr>
        <w:t xml:space="preserve">and </w:t>
      </w:r>
      <w:r w:rsidR="00481073" w:rsidRPr="00080239">
        <w:rPr>
          <w:rFonts w:ascii="Arial" w:hAnsi="Arial" w:cs="Arial"/>
          <w:sz w:val="22"/>
          <w:szCs w:val="22"/>
        </w:rPr>
        <w:t>the actual turnover test in section 8B</w:t>
      </w:r>
      <w:r w:rsidR="00273EFA" w:rsidRPr="0080693F">
        <w:rPr>
          <w:rFonts w:ascii="Arial" w:hAnsi="Arial" w:cs="Arial"/>
          <w:sz w:val="22"/>
          <w:szCs w:val="22"/>
        </w:rPr>
        <w:t xml:space="preserve"> of the Rules</w:t>
      </w:r>
      <w:r w:rsidR="005D07D3">
        <w:rPr>
          <w:rFonts w:ascii="Arial" w:hAnsi="Arial" w:cs="Arial"/>
          <w:sz w:val="22"/>
          <w:szCs w:val="22"/>
        </w:rPr>
        <w:t xml:space="preserve"> </w:t>
      </w:r>
      <w:r w:rsidR="001C2DBA">
        <w:rPr>
          <w:rFonts w:ascii="Arial" w:hAnsi="Arial" w:cs="Arial"/>
          <w:sz w:val="22"/>
          <w:szCs w:val="22"/>
        </w:rPr>
        <w:t>for</w:t>
      </w:r>
      <w:r w:rsidR="00F73F13">
        <w:rPr>
          <w:rFonts w:ascii="Arial" w:hAnsi="Arial" w:cs="Arial"/>
          <w:sz w:val="22"/>
          <w:szCs w:val="22"/>
        </w:rPr>
        <w:t xml:space="preserve"> </w:t>
      </w:r>
      <w:proofErr w:type="spellStart"/>
      <w:r w:rsidR="00F73F13">
        <w:rPr>
          <w:rFonts w:ascii="Arial" w:hAnsi="Arial" w:cs="Arial"/>
          <w:sz w:val="22"/>
          <w:szCs w:val="22"/>
        </w:rPr>
        <w:t>jobkeeper</w:t>
      </w:r>
      <w:proofErr w:type="spellEnd"/>
      <w:r w:rsidR="005D07D3">
        <w:rPr>
          <w:rFonts w:ascii="Arial" w:hAnsi="Arial" w:cs="Arial"/>
          <w:sz w:val="22"/>
          <w:szCs w:val="22"/>
        </w:rPr>
        <w:t xml:space="preserve"> fortnights beginning on or after 28</w:t>
      </w:r>
      <w:r w:rsidR="001C2DBA">
        <w:rPr>
          <w:rFonts w:ascii="Arial" w:hAnsi="Arial" w:cs="Arial"/>
          <w:sz w:val="22"/>
          <w:szCs w:val="22"/>
        </w:rPr>
        <w:t> </w:t>
      </w:r>
      <w:r w:rsidR="005D07D3">
        <w:rPr>
          <w:rFonts w:ascii="Arial" w:hAnsi="Arial" w:cs="Arial"/>
          <w:sz w:val="22"/>
          <w:szCs w:val="22"/>
        </w:rPr>
        <w:t>September 2020</w:t>
      </w:r>
      <w:r w:rsidR="00481073" w:rsidRPr="00080239">
        <w:rPr>
          <w:rFonts w:ascii="Arial" w:hAnsi="Arial" w:cs="Arial"/>
          <w:sz w:val="22"/>
          <w:szCs w:val="22"/>
        </w:rPr>
        <w:t>.</w:t>
      </w:r>
    </w:p>
    <w:p w:rsidR="00F4371D" w:rsidRPr="001770A4" w:rsidRDefault="00F4371D" w:rsidP="00F4371D">
      <w:pPr>
        <w:numPr>
          <w:ilvl w:val="0"/>
          <w:numId w:val="2"/>
        </w:numPr>
        <w:spacing w:after="120"/>
        <w:ind w:left="0" w:firstLine="0"/>
        <w:rPr>
          <w:rFonts w:ascii="Arial" w:hAnsi="Arial" w:cs="Arial"/>
          <w:sz w:val="22"/>
          <w:szCs w:val="22"/>
        </w:rPr>
      </w:pPr>
      <w:r>
        <w:rPr>
          <w:rFonts w:ascii="Arial" w:hAnsi="Arial" w:cs="Arial"/>
          <w:sz w:val="22"/>
          <w:szCs w:val="22"/>
        </w:rPr>
        <w:t>This instrument</w:t>
      </w:r>
      <w:r w:rsidR="00C87862">
        <w:rPr>
          <w:rFonts w:ascii="Arial" w:hAnsi="Arial" w:cs="Arial"/>
          <w:sz w:val="22"/>
          <w:szCs w:val="22"/>
        </w:rPr>
        <w:t xml:space="preserve"> amends the primary instrument to add an additional alternative decline in turnover test for the purposes of the Rules</w:t>
      </w:r>
      <w:r>
        <w:rPr>
          <w:rFonts w:ascii="Arial" w:hAnsi="Arial" w:cs="Arial"/>
          <w:sz w:val="22"/>
          <w:szCs w:val="22"/>
        </w:rPr>
        <w:t>.</w:t>
      </w:r>
      <w:r w:rsidR="00C87862">
        <w:rPr>
          <w:rFonts w:ascii="Arial" w:hAnsi="Arial" w:cs="Arial"/>
          <w:sz w:val="22"/>
          <w:szCs w:val="22"/>
        </w:rPr>
        <w:t xml:space="preserve"> </w:t>
      </w:r>
    </w:p>
    <w:p w:rsidR="00C87862" w:rsidRPr="001770A4" w:rsidRDefault="00C87862" w:rsidP="001770A4">
      <w:pPr>
        <w:numPr>
          <w:ilvl w:val="0"/>
          <w:numId w:val="2"/>
        </w:numPr>
        <w:spacing w:after="120"/>
        <w:ind w:left="0" w:firstLine="0"/>
        <w:rPr>
          <w:rFonts w:ascii="Arial" w:hAnsi="Arial" w:cs="Arial"/>
          <w:sz w:val="22"/>
          <w:szCs w:val="22"/>
        </w:rPr>
      </w:pPr>
      <w:r w:rsidRPr="001770A4">
        <w:rPr>
          <w:rFonts w:ascii="Arial" w:hAnsi="Arial" w:cs="Arial"/>
          <w:sz w:val="22"/>
          <w:szCs w:val="22"/>
        </w:rPr>
        <w:t xml:space="preserve">While the application of the amendments </w:t>
      </w:r>
      <w:r>
        <w:rPr>
          <w:rFonts w:ascii="Arial" w:hAnsi="Arial" w:cs="Arial"/>
          <w:sz w:val="22"/>
          <w:szCs w:val="22"/>
        </w:rPr>
        <w:t xml:space="preserve">in this instrument </w:t>
      </w:r>
      <w:r w:rsidRPr="001770A4">
        <w:rPr>
          <w:rFonts w:ascii="Arial" w:hAnsi="Arial" w:cs="Arial"/>
          <w:sz w:val="22"/>
          <w:szCs w:val="22"/>
        </w:rPr>
        <w:t xml:space="preserve">is retrospective, the amendments operate to allow </w:t>
      </w:r>
      <w:r>
        <w:rPr>
          <w:rFonts w:ascii="Arial" w:hAnsi="Arial" w:cs="Arial"/>
          <w:sz w:val="22"/>
          <w:szCs w:val="22"/>
        </w:rPr>
        <w:t xml:space="preserve">a class of </w:t>
      </w:r>
      <w:r w:rsidRPr="001770A4">
        <w:rPr>
          <w:rFonts w:ascii="Arial" w:hAnsi="Arial" w:cs="Arial"/>
          <w:sz w:val="22"/>
          <w:szCs w:val="22"/>
        </w:rPr>
        <w:t>entit</w:t>
      </w:r>
      <w:r>
        <w:rPr>
          <w:rFonts w:ascii="Arial" w:hAnsi="Arial" w:cs="Arial"/>
          <w:sz w:val="22"/>
          <w:szCs w:val="22"/>
        </w:rPr>
        <w:t xml:space="preserve">ies </w:t>
      </w:r>
      <w:r w:rsidRPr="001770A4">
        <w:rPr>
          <w:rFonts w:ascii="Arial" w:hAnsi="Arial" w:cs="Arial"/>
          <w:sz w:val="22"/>
          <w:szCs w:val="22"/>
        </w:rPr>
        <w:t xml:space="preserve">to use the </w:t>
      </w:r>
      <w:r>
        <w:rPr>
          <w:rFonts w:ascii="Arial" w:hAnsi="Arial" w:cs="Arial"/>
          <w:sz w:val="22"/>
          <w:szCs w:val="22"/>
        </w:rPr>
        <w:t xml:space="preserve">alternative </w:t>
      </w:r>
      <w:r w:rsidRPr="001770A4">
        <w:rPr>
          <w:rFonts w:ascii="Arial" w:hAnsi="Arial" w:cs="Arial"/>
          <w:sz w:val="22"/>
          <w:szCs w:val="22"/>
        </w:rPr>
        <w:t>decline in turnover test to gain access to the</w:t>
      </w:r>
      <w:r w:rsidR="00F73F13">
        <w:rPr>
          <w:rFonts w:ascii="Arial" w:hAnsi="Arial" w:cs="Arial"/>
          <w:sz w:val="22"/>
          <w:szCs w:val="22"/>
        </w:rPr>
        <w:t xml:space="preserve"> </w:t>
      </w:r>
      <w:proofErr w:type="spellStart"/>
      <w:r w:rsidR="00F73F13">
        <w:rPr>
          <w:rFonts w:ascii="Arial" w:hAnsi="Arial" w:cs="Arial"/>
          <w:sz w:val="22"/>
          <w:szCs w:val="22"/>
        </w:rPr>
        <w:t>jobkeeper</w:t>
      </w:r>
      <w:proofErr w:type="spellEnd"/>
      <w:r w:rsidRPr="001770A4">
        <w:rPr>
          <w:rFonts w:ascii="Arial" w:hAnsi="Arial" w:cs="Arial"/>
          <w:sz w:val="22"/>
          <w:szCs w:val="22"/>
        </w:rPr>
        <w:t xml:space="preserve"> payment </w:t>
      </w:r>
      <w:r>
        <w:rPr>
          <w:rFonts w:ascii="Arial" w:hAnsi="Arial" w:cs="Arial"/>
          <w:sz w:val="22"/>
          <w:szCs w:val="22"/>
        </w:rPr>
        <w:t xml:space="preserve">in </w:t>
      </w:r>
      <w:r w:rsidRPr="001770A4">
        <w:rPr>
          <w:rFonts w:ascii="Arial" w:hAnsi="Arial" w:cs="Arial"/>
          <w:sz w:val="22"/>
          <w:szCs w:val="22"/>
        </w:rPr>
        <w:t xml:space="preserve">the </w:t>
      </w:r>
      <w:r>
        <w:rPr>
          <w:rFonts w:ascii="Arial" w:hAnsi="Arial" w:cs="Arial"/>
          <w:sz w:val="22"/>
          <w:szCs w:val="22"/>
        </w:rPr>
        <w:t>fortnights beginning on</w:t>
      </w:r>
      <w:r w:rsidR="008A723F">
        <w:rPr>
          <w:rFonts w:ascii="Arial" w:hAnsi="Arial" w:cs="Arial"/>
          <w:sz w:val="22"/>
          <w:szCs w:val="22"/>
        </w:rPr>
        <w:t>,</w:t>
      </w:r>
      <w:r>
        <w:rPr>
          <w:rFonts w:ascii="Arial" w:hAnsi="Arial" w:cs="Arial"/>
          <w:sz w:val="22"/>
          <w:szCs w:val="22"/>
        </w:rPr>
        <w:t xml:space="preserve"> or after</w:t>
      </w:r>
      <w:r w:rsidR="008A723F">
        <w:rPr>
          <w:rFonts w:ascii="Arial" w:hAnsi="Arial" w:cs="Arial"/>
          <w:sz w:val="22"/>
          <w:szCs w:val="22"/>
        </w:rPr>
        <w:t>,</w:t>
      </w:r>
      <w:r>
        <w:rPr>
          <w:rFonts w:ascii="Arial" w:hAnsi="Arial" w:cs="Arial"/>
          <w:sz w:val="22"/>
          <w:szCs w:val="22"/>
        </w:rPr>
        <w:t xml:space="preserve"> 28 September 2020</w:t>
      </w:r>
      <w:r w:rsidRPr="001770A4">
        <w:rPr>
          <w:rFonts w:ascii="Arial" w:hAnsi="Arial" w:cs="Arial"/>
          <w:sz w:val="22"/>
          <w:szCs w:val="22"/>
        </w:rPr>
        <w:t>. In this way, the retrospectivity is not disadvantageous to affected entities.</w:t>
      </w:r>
    </w:p>
    <w:p w:rsidR="00F4371D" w:rsidRDefault="00F4371D" w:rsidP="00080239">
      <w:pPr>
        <w:pStyle w:val="Heading2"/>
        <w:keepNext w:val="0"/>
      </w:pPr>
    </w:p>
    <w:p w:rsidR="0080693F" w:rsidRPr="001770A4" w:rsidRDefault="00C87862" w:rsidP="00080239">
      <w:pPr>
        <w:spacing w:after="120"/>
        <w:rPr>
          <w:rFonts w:ascii="Arial" w:hAnsi="Arial" w:cs="Arial"/>
          <w:b/>
          <w:sz w:val="22"/>
          <w:szCs w:val="22"/>
        </w:rPr>
      </w:pPr>
      <w:r w:rsidRPr="001770A4">
        <w:rPr>
          <w:rFonts w:ascii="Arial" w:hAnsi="Arial" w:cs="Arial"/>
          <w:b/>
          <w:sz w:val="22"/>
          <w:szCs w:val="22"/>
        </w:rPr>
        <w:t xml:space="preserve">Additional </w:t>
      </w:r>
      <w:r w:rsidR="0080693F" w:rsidRPr="001770A4">
        <w:rPr>
          <w:rFonts w:ascii="Arial" w:hAnsi="Arial" w:cs="Arial"/>
          <w:b/>
          <w:sz w:val="22"/>
          <w:szCs w:val="22"/>
        </w:rPr>
        <w:t>alternative turnover test</w:t>
      </w:r>
      <w:r w:rsidRPr="001770A4">
        <w:rPr>
          <w:rFonts w:ascii="Arial" w:hAnsi="Arial" w:cs="Arial"/>
          <w:b/>
          <w:sz w:val="22"/>
          <w:szCs w:val="22"/>
        </w:rPr>
        <w:t xml:space="preserve">: Business </w:t>
      </w:r>
      <w:r w:rsidR="008A723F">
        <w:rPr>
          <w:rFonts w:ascii="Arial" w:hAnsi="Arial" w:cs="Arial"/>
          <w:b/>
          <w:sz w:val="22"/>
          <w:szCs w:val="22"/>
        </w:rPr>
        <w:t>temporarily ceas</w:t>
      </w:r>
      <w:r w:rsidR="0046189B">
        <w:rPr>
          <w:rFonts w:ascii="Arial" w:hAnsi="Arial" w:cs="Arial"/>
          <w:b/>
          <w:sz w:val="22"/>
          <w:szCs w:val="22"/>
        </w:rPr>
        <w:t>ed</w:t>
      </w:r>
      <w:r w:rsidRPr="001770A4">
        <w:rPr>
          <w:rFonts w:ascii="Arial" w:hAnsi="Arial" w:cs="Arial"/>
          <w:b/>
          <w:sz w:val="22"/>
          <w:szCs w:val="22"/>
        </w:rPr>
        <w:t xml:space="preserve"> trading during the relevant comparison period</w:t>
      </w:r>
      <w:r w:rsidRPr="001770A4" w:rsidDel="00C87862">
        <w:rPr>
          <w:rFonts w:ascii="Arial" w:hAnsi="Arial" w:cs="Arial"/>
          <w:b/>
          <w:sz w:val="22"/>
          <w:szCs w:val="22"/>
        </w:rPr>
        <w:t xml:space="preserve"> </w:t>
      </w:r>
    </w:p>
    <w:p w:rsidR="00C87862" w:rsidRPr="00995961" w:rsidRDefault="005514FC" w:rsidP="00F73F13">
      <w:pPr>
        <w:numPr>
          <w:ilvl w:val="0"/>
          <w:numId w:val="2"/>
        </w:numPr>
        <w:spacing w:after="120"/>
        <w:ind w:left="0" w:firstLine="0"/>
        <w:rPr>
          <w:rFonts w:ascii="Arial" w:hAnsi="Arial" w:cs="Arial"/>
          <w:sz w:val="22"/>
          <w:szCs w:val="22"/>
        </w:rPr>
      </w:pPr>
      <w:r w:rsidRPr="009C2B45">
        <w:rPr>
          <w:rFonts w:ascii="Arial" w:hAnsi="Arial" w:cs="Arial"/>
          <w:sz w:val="22"/>
          <w:szCs w:val="22"/>
        </w:rPr>
        <w:t>Th</w:t>
      </w:r>
      <w:r>
        <w:rPr>
          <w:rFonts w:ascii="Arial" w:hAnsi="Arial" w:cs="Arial"/>
          <w:sz w:val="22"/>
          <w:szCs w:val="22"/>
        </w:rPr>
        <w:t>e legislative</w:t>
      </w:r>
      <w:r w:rsidRPr="009C2B45">
        <w:rPr>
          <w:rFonts w:ascii="Arial" w:hAnsi="Arial" w:cs="Arial"/>
          <w:sz w:val="22"/>
          <w:szCs w:val="22"/>
        </w:rPr>
        <w:t xml:space="preserve"> instrument applies to give </w:t>
      </w:r>
      <w:r w:rsidR="00CF4AF6">
        <w:rPr>
          <w:rFonts w:ascii="Arial" w:hAnsi="Arial" w:cs="Arial"/>
          <w:sz w:val="22"/>
          <w:szCs w:val="22"/>
        </w:rPr>
        <w:t xml:space="preserve">two </w:t>
      </w:r>
      <w:r w:rsidRPr="009C2B45">
        <w:rPr>
          <w:rFonts w:ascii="Arial" w:hAnsi="Arial" w:cs="Arial"/>
          <w:sz w:val="22"/>
          <w:szCs w:val="22"/>
        </w:rPr>
        <w:t>alternative test</w:t>
      </w:r>
      <w:r w:rsidR="00CF4AF6">
        <w:rPr>
          <w:rFonts w:ascii="Arial" w:hAnsi="Arial" w:cs="Arial"/>
          <w:sz w:val="22"/>
          <w:szCs w:val="22"/>
        </w:rPr>
        <w:t>s</w:t>
      </w:r>
      <w:r w:rsidRPr="009C2B45">
        <w:rPr>
          <w:rFonts w:ascii="Arial" w:hAnsi="Arial" w:cs="Arial"/>
          <w:sz w:val="22"/>
          <w:szCs w:val="22"/>
        </w:rPr>
        <w:t xml:space="preserve"> to entities </w:t>
      </w:r>
      <w:r w:rsidR="00C87862">
        <w:rPr>
          <w:rFonts w:ascii="Arial" w:hAnsi="Arial" w:cs="Arial"/>
          <w:sz w:val="22"/>
          <w:szCs w:val="22"/>
        </w:rPr>
        <w:t xml:space="preserve">that temporarily </w:t>
      </w:r>
      <w:r w:rsidR="00995961">
        <w:rPr>
          <w:rFonts w:ascii="Arial" w:hAnsi="Arial" w:cs="Arial"/>
          <w:sz w:val="22"/>
          <w:szCs w:val="22"/>
        </w:rPr>
        <w:t xml:space="preserve">ceased </w:t>
      </w:r>
      <w:r w:rsidR="00C87862">
        <w:rPr>
          <w:rFonts w:ascii="Arial" w:hAnsi="Arial" w:cs="Arial"/>
          <w:sz w:val="22"/>
          <w:szCs w:val="22"/>
        </w:rPr>
        <w:t xml:space="preserve">trading </w:t>
      </w:r>
      <w:r w:rsidR="00995961">
        <w:rPr>
          <w:rFonts w:ascii="Arial" w:hAnsi="Arial" w:cs="Arial"/>
          <w:sz w:val="22"/>
          <w:szCs w:val="22"/>
        </w:rPr>
        <w:t xml:space="preserve">and were not trading for some or all of </w:t>
      </w:r>
      <w:r w:rsidR="00C87862" w:rsidRPr="00995961">
        <w:rPr>
          <w:rFonts w:ascii="Arial" w:hAnsi="Arial" w:cs="Arial"/>
          <w:sz w:val="22"/>
          <w:szCs w:val="22"/>
        </w:rPr>
        <w:t xml:space="preserve">the relevant comparison period. </w:t>
      </w:r>
      <w:r w:rsidR="00995961">
        <w:rPr>
          <w:rFonts w:ascii="Arial" w:hAnsi="Arial" w:cs="Arial"/>
          <w:sz w:val="22"/>
          <w:szCs w:val="22"/>
        </w:rPr>
        <w:t xml:space="preserve">Trading must cease due to events or circumstances outside of the ordinary course of business. </w:t>
      </w:r>
      <w:r w:rsidR="00C87862" w:rsidRPr="00995961">
        <w:rPr>
          <w:rFonts w:ascii="Arial" w:hAnsi="Arial" w:cs="Arial"/>
          <w:sz w:val="22"/>
          <w:szCs w:val="22"/>
        </w:rPr>
        <w:t xml:space="preserve">For example, where a business </w:t>
      </w:r>
      <w:r w:rsidR="00995961">
        <w:rPr>
          <w:rFonts w:ascii="Arial" w:hAnsi="Arial" w:cs="Arial"/>
          <w:sz w:val="22"/>
          <w:szCs w:val="22"/>
        </w:rPr>
        <w:t xml:space="preserve">that is run from a purpose-built premises ceased </w:t>
      </w:r>
      <w:r w:rsidR="00C87862" w:rsidRPr="00995961">
        <w:rPr>
          <w:rFonts w:ascii="Arial" w:hAnsi="Arial" w:cs="Arial"/>
          <w:sz w:val="22"/>
          <w:szCs w:val="22"/>
        </w:rPr>
        <w:t xml:space="preserve">trading </w:t>
      </w:r>
      <w:r w:rsidR="00995961">
        <w:rPr>
          <w:rFonts w:ascii="Arial" w:hAnsi="Arial" w:cs="Arial"/>
          <w:sz w:val="22"/>
          <w:szCs w:val="22"/>
        </w:rPr>
        <w:t>for a</w:t>
      </w:r>
      <w:r w:rsidR="004C3B6C">
        <w:rPr>
          <w:rFonts w:ascii="Arial" w:hAnsi="Arial" w:cs="Arial"/>
          <w:sz w:val="22"/>
          <w:szCs w:val="22"/>
        </w:rPr>
        <w:t>n</w:t>
      </w:r>
      <w:r w:rsidR="00995961">
        <w:rPr>
          <w:rFonts w:ascii="Arial" w:hAnsi="Arial" w:cs="Arial"/>
          <w:sz w:val="22"/>
          <w:szCs w:val="22"/>
        </w:rPr>
        <w:t xml:space="preserve"> </w:t>
      </w:r>
      <w:r w:rsidR="004C3B6C">
        <w:rPr>
          <w:rFonts w:ascii="Arial" w:hAnsi="Arial" w:cs="Arial"/>
          <w:sz w:val="22"/>
          <w:szCs w:val="22"/>
        </w:rPr>
        <w:t xml:space="preserve">extended </w:t>
      </w:r>
      <w:r w:rsidR="00995961">
        <w:rPr>
          <w:rFonts w:ascii="Arial" w:hAnsi="Arial" w:cs="Arial"/>
          <w:sz w:val="22"/>
          <w:szCs w:val="22"/>
        </w:rPr>
        <w:t xml:space="preserve">period of time to </w:t>
      </w:r>
      <w:r w:rsidR="00C87862" w:rsidRPr="00995961">
        <w:rPr>
          <w:rFonts w:ascii="Arial" w:hAnsi="Arial" w:cs="Arial"/>
          <w:sz w:val="22"/>
          <w:szCs w:val="22"/>
        </w:rPr>
        <w:t>mov</w:t>
      </w:r>
      <w:r w:rsidR="00995961">
        <w:rPr>
          <w:rFonts w:ascii="Arial" w:hAnsi="Arial" w:cs="Arial"/>
          <w:sz w:val="22"/>
          <w:szCs w:val="22"/>
        </w:rPr>
        <w:t>e</w:t>
      </w:r>
      <w:r w:rsidR="00C87862" w:rsidRPr="00995961">
        <w:rPr>
          <w:rFonts w:ascii="Arial" w:hAnsi="Arial" w:cs="Arial"/>
          <w:sz w:val="22"/>
          <w:szCs w:val="22"/>
        </w:rPr>
        <w:t xml:space="preserve"> </w:t>
      </w:r>
      <w:r w:rsidR="00995961">
        <w:rPr>
          <w:rFonts w:ascii="Arial" w:hAnsi="Arial" w:cs="Arial"/>
          <w:sz w:val="22"/>
          <w:szCs w:val="22"/>
        </w:rPr>
        <w:t xml:space="preserve">into a new </w:t>
      </w:r>
      <w:r w:rsidR="00C87862" w:rsidRPr="00995961">
        <w:rPr>
          <w:rFonts w:ascii="Arial" w:hAnsi="Arial" w:cs="Arial"/>
          <w:sz w:val="22"/>
          <w:szCs w:val="22"/>
        </w:rPr>
        <w:t xml:space="preserve">premises. </w:t>
      </w:r>
    </w:p>
    <w:p w:rsidR="00CF4AF6" w:rsidRPr="009C2B45" w:rsidDel="00104C5F" w:rsidRDefault="00CF4AF6" w:rsidP="00CF4AF6">
      <w:pPr>
        <w:numPr>
          <w:ilvl w:val="0"/>
          <w:numId w:val="2"/>
        </w:numPr>
        <w:spacing w:after="120"/>
        <w:ind w:left="0" w:firstLine="0"/>
        <w:rPr>
          <w:rFonts w:ascii="Arial" w:hAnsi="Arial" w:cs="Arial"/>
          <w:sz w:val="22"/>
          <w:szCs w:val="22"/>
        </w:rPr>
      </w:pPr>
      <w:bookmarkStart w:id="1" w:name="_Hlk52285050"/>
      <w:r w:rsidDel="00104C5F">
        <w:rPr>
          <w:rFonts w:ascii="Arial" w:hAnsi="Arial" w:cs="Arial"/>
          <w:sz w:val="22"/>
          <w:szCs w:val="22"/>
        </w:rPr>
        <w:t xml:space="preserve">As temporarily ceasing trading </w:t>
      </w:r>
      <w:r w:rsidR="00AF674B">
        <w:rPr>
          <w:rFonts w:ascii="Arial" w:hAnsi="Arial" w:cs="Arial"/>
          <w:sz w:val="22"/>
          <w:szCs w:val="22"/>
        </w:rPr>
        <w:t xml:space="preserve">for more than a short period </w:t>
      </w:r>
      <w:r w:rsidDel="00104C5F">
        <w:rPr>
          <w:rFonts w:ascii="Arial" w:hAnsi="Arial" w:cs="Arial"/>
          <w:sz w:val="22"/>
          <w:szCs w:val="22"/>
        </w:rPr>
        <w:t xml:space="preserve">is </w:t>
      </w:r>
      <w:r w:rsidRPr="009F66D1" w:rsidDel="00104C5F">
        <w:rPr>
          <w:rFonts w:ascii="Arial" w:hAnsi="Arial" w:cs="Arial"/>
          <w:sz w:val="22"/>
          <w:szCs w:val="22"/>
        </w:rPr>
        <w:t xml:space="preserve">outside </w:t>
      </w:r>
      <w:r w:rsidDel="00104C5F">
        <w:rPr>
          <w:rFonts w:ascii="Arial" w:hAnsi="Arial" w:cs="Arial"/>
          <w:sz w:val="22"/>
          <w:szCs w:val="22"/>
        </w:rPr>
        <w:t xml:space="preserve">the </w:t>
      </w:r>
      <w:r w:rsidRPr="009F66D1" w:rsidDel="00104C5F">
        <w:rPr>
          <w:rFonts w:ascii="Arial" w:hAnsi="Arial" w:cs="Arial"/>
          <w:sz w:val="22"/>
          <w:szCs w:val="22"/>
        </w:rPr>
        <w:t>ordinary business setting</w:t>
      </w:r>
      <w:r w:rsidDel="00104C5F">
        <w:rPr>
          <w:rFonts w:ascii="Arial" w:hAnsi="Arial" w:cs="Arial"/>
          <w:sz w:val="22"/>
          <w:szCs w:val="22"/>
        </w:rPr>
        <w:t xml:space="preserve">, </w:t>
      </w:r>
      <w:r w:rsidRPr="009F66D1" w:rsidDel="00104C5F">
        <w:rPr>
          <w:rFonts w:ascii="Arial" w:hAnsi="Arial" w:cs="Arial"/>
          <w:sz w:val="22"/>
          <w:szCs w:val="22"/>
        </w:rPr>
        <w:t>the relevant comparison period in</w:t>
      </w:r>
      <w:r w:rsidDel="00104C5F">
        <w:rPr>
          <w:rFonts w:ascii="Arial" w:hAnsi="Arial" w:cs="Arial"/>
          <w:sz w:val="22"/>
          <w:szCs w:val="22"/>
        </w:rPr>
        <w:t> 2019</w:t>
      </w:r>
      <w:r w:rsidRPr="009F66D1" w:rsidDel="00104C5F">
        <w:rPr>
          <w:rFonts w:ascii="Arial" w:hAnsi="Arial" w:cs="Arial"/>
          <w:sz w:val="22"/>
          <w:szCs w:val="22"/>
        </w:rPr>
        <w:t xml:space="preserve"> is no</w:t>
      </w:r>
      <w:r w:rsidDel="00104C5F">
        <w:rPr>
          <w:rFonts w:ascii="Arial" w:hAnsi="Arial" w:cs="Arial"/>
          <w:sz w:val="22"/>
          <w:szCs w:val="22"/>
        </w:rPr>
        <w:t>t</w:t>
      </w:r>
      <w:r w:rsidRPr="009F66D1" w:rsidDel="00104C5F">
        <w:rPr>
          <w:rFonts w:ascii="Arial" w:hAnsi="Arial" w:cs="Arial"/>
          <w:sz w:val="22"/>
          <w:szCs w:val="22"/>
        </w:rPr>
        <w:t xml:space="preserve"> appropriate</w:t>
      </w:r>
      <w:r w:rsidDel="00104C5F">
        <w:rPr>
          <w:rFonts w:ascii="Arial" w:hAnsi="Arial" w:cs="Arial"/>
          <w:sz w:val="22"/>
          <w:szCs w:val="22"/>
        </w:rPr>
        <w:t>.</w:t>
      </w:r>
    </w:p>
    <w:p w:rsidR="00C169A2" w:rsidRDefault="00104C5F" w:rsidP="00080239">
      <w:pPr>
        <w:numPr>
          <w:ilvl w:val="0"/>
          <w:numId w:val="2"/>
        </w:numPr>
        <w:spacing w:after="120"/>
        <w:ind w:left="0" w:firstLine="0"/>
        <w:rPr>
          <w:rFonts w:ascii="Arial" w:hAnsi="Arial" w:cs="Arial"/>
          <w:sz w:val="22"/>
          <w:szCs w:val="22"/>
        </w:rPr>
      </w:pPr>
      <w:r>
        <w:rPr>
          <w:rFonts w:ascii="Arial" w:hAnsi="Arial" w:cs="Arial"/>
          <w:sz w:val="22"/>
          <w:szCs w:val="22"/>
        </w:rPr>
        <w:t>Entities can expect to cease trading temporarily for short periods</w:t>
      </w:r>
      <w:r w:rsidR="003F510E">
        <w:rPr>
          <w:rFonts w:ascii="Arial" w:hAnsi="Arial" w:cs="Arial"/>
          <w:sz w:val="22"/>
          <w:szCs w:val="22"/>
        </w:rPr>
        <w:t>, such as several days to move premises, or such as</w:t>
      </w:r>
      <w:r w:rsidR="00AF674B">
        <w:rPr>
          <w:rFonts w:ascii="Arial" w:hAnsi="Arial" w:cs="Arial"/>
          <w:sz w:val="22"/>
          <w:szCs w:val="22"/>
        </w:rPr>
        <w:t xml:space="preserve"> due to events or circu</w:t>
      </w:r>
      <w:r>
        <w:rPr>
          <w:rFonts w:ascii="Arial" w:hAnsi="Arial" w:cs="Arial"/>
          <w:sz w:val="22"/>
          <w:szCs w:val="22"/>
        </w:rPr>
        <w:t>m</w:t>
      </w:r>
      <w:r w:rsidR="00AF674B">
        <w:rPr>
          <w:rFonts w:ascii="Arial" w:hAnsi="Arial" w:cs="Arial"/>
          <w:sz w:val="22"/>
          <w:szCs w:val="22"/>
        </w:rPr>
        <w:t>s</w:t>
      </w:r>
      <w:r>
        <w:rPr>
          <w:rFonts w:ascii="Arial" w:hAnsi="Arial" w:cs="Arial"/>
          <w:sz w:val="22"/>
          <w:szCs w:val="22"/>
        </w:rPr>
        <w:t>tances outside their control</w:t>
      </w:r>
      <w:r w:rsidR="003F510E">
        <w:rPr>
          <w:rFonts w:ascii="Arial" w:hAnsi="Arial" w:cs="Arial"/>
          <w:sz w:val="22"/>
          <w:szCs w:val="22"/>
        </w:rPr>
        <w:t>, like</w:t>
      </w:r>
      <w:r>
        <w:rPr>
          <w:rFonts w:ascii="Arial" w:hAnsi="Arial" w:cs="Arial"/>
          <w:sz w:val="22"/>
          <w:szCs w:val="22"/>
        </w:rPr>
        <w:t xml:space="preserve"> blackouts</w:t>
      </w:r>
      <w:r w:rsidR="00437843">
        <w:rPr>
          <w:rFonts w:ascii="Arial" w:hAnsi="Arial" w:cs="Arial"/>
          <w:sz w:val="22"/>
          <w:szCs w:val="22"/>
        </w:rPr>
        <w:t>.</w:t>
      </w:r>
      <w:r>
        <w:rPr>
          <w:rFonts w:ascii="Arial" w:hAnsi="Arial" w:cs="Arial"/>
          <w:sz w:val="22"/>
          <w:szCs w:val="22"/>
        </w:rPr>
        <w:t xml:space="preserve"> </w:t>
      </w:r>
      <w:r w:rsidR="003F510E">
        <w:rPr>
          <w:rFonts w:ascii="Arial" w:hAnsi="Arial" w:cs="Arial"/>
          <w:sz w:val="22"/>
          <w:szCs w:val="22"/>
        </w:rPr>
        <w:t>Even where particular events and their timing may not be known in advance, s</w:t>
      </w:r>
      <w:r>
        <w:rPr>
          <w:rFonts w:ascii="Arial" w:hAnsi="Arial" w:cs="Arial"/>
          <w:sz w:val="22"/>
          <w:szCs w:val="22"/>
        </w:rPr>
        <w:t>uch short events can be expected and are therefore not outside the ordinary business setting. Therefore, the legislative instrument requires that the entity t</w:t>
      </w:r>
      <w:r w:rsidR="0077705B">
        <w:rPr>
          <w:rFonts w:ascii="Arial" w:hAnsi="Arial" w:cs="Arial"/>
          <w:sz w:val="22"/>
          <w:szCs w:val="22"/>
        </w:rPr>
        <w:t xml:space="preserve">emporarily </w:t>
      </w:r>
      <w:r w:rsidR="00EA2630">
        <w:rPr>
          <w:rFonts w:ascii="Arial" w:hAnsi="Arial" w:cs="Arial"/>
          <w:sz w:val="22"/>
          <w:szCs w:val="22"/>
        </w:rPr>
        <w:t>ceas</w:t>
      </w:r>
      <w:r>
        <w:rPr>
          <w:rFonts w:ascii="Arial" w:hAnsi="Arial" w:cs="Arial"/>
          <w:sz w:val="22"/>
          <w:szCs w:val="22"/>
        </w:rPr>
        <w:t>e</w:t>
      </w:r>
      <w:r w:rsidR="00EA2630">
        <w:rPr>
          <w:rFonts w:ascii="Arial" w:hAnsi="Arial" w:cs="Arial"/>
          <w:sz w:val="22"/>
          <w:szCs w:val="22"/>
        </w:rPr>
        <w:t xml:space="preserve"> trading </w:t>
      </w:r>
      <w:r w:rsidR="00C14CBB">
        <w:rPr>
          <w:rFonts w:ascii="Arial" w:hAnsi="Arial" w:cs="Arial"/>
          <w:sz w:val="22"/>
          <w:szCs w:val="22"/>
        </w:rPr>
        <w:t xml:space="preserve">for a period of </w:t>
      </w:r>
      <w:r w:rsidR="0077705B">
        <w:rPr>
          <w:rFonts w:ascii="Arial" w:hAnsi="Arial" w:cs="Arial"/>
          <w:sz w:val="22"/>
          <w:szCs w:val="22"/>
        </w:rPr>
        <w:t>no</w:t>
      </w:r>
      <w:r w:rsidR="00C14CBB">
        <w:rPr>
          <w:rFonts w:ascii="Arial" w:hAnsi="Arial" w:cs="Arial"/>
          <w:sz w:val="22"/>
          <w:szCs w:val="22"/>
        </w:rPr>
        <w:t>t</w:t>
      </w:r>
      <w:r w:rsidR="0077705B">
        <w:rPr>
          <w:rFonts w:ascii="Arial" w:hAnsi="Arial" w:cs="Arial"/>
          <w:sz w:val="22"/>
          <w:szCs w:val="22"/>
        </w:rPr>
        <w:t xml:space="preserve"> less than a week.</w:t>
      </w:r>
    </w:p>
    <w:p w:rsidR="00CF4AF6" w:rsidRDefault="00CF4AF6" w:rsidP="00CF4AF6">
      <w:pPr>
        <w:numPr>
          <w:ilvl w:val="0"/>
          <w:numId w:val="2"/>
        </w:numPr>
        <w:spacing w:after="120"/>
        <w:ind w:left="0" w:firstLine="0"/>
        <w:rPr>
          <w:rFonts w:ascii="Arial" w:hAnsi="Arial" w:cs="Arial"/>
          <w:sz w:val="22"/>
          <w:szCs w:val="22"/>
        </w:rPr>
      </w:pPr>
      <w:bookmarkStart w:id="2" w:name="_Hlk52285064"/>
      <w:bookmarkEnd w:id="1"/>
      <w:r>
        <w:rPr>
          <w:rFonts w:ascii="Arial" w:hAnsi="Arial" w:cs="Arial"/>
          <w:sz w:val="22"/>
          <w:szCs w:val="22"/>
        </w:rPr>
        <w:t>Ceasing trade at the end of a business day, on weekends and public holidays or ceasing trade during the off-season of a seasona</w:t>
      </w:r>
      <w:r w:rsidR="00330FE3">
        <w:rPr>
          <w:rFonts w:ascii="Arial" w:hAnsi="Arial" w:cs="Arial"/>
          <w:sz w:val="22"/>
          <w:szCs w:val="22"/>
        </w:rPr>
        <w:t>l business would not satisfy the</w:t>
      </w:r>
      <w:r>
        <w:rPr>
          <w:rFonts w:ascii="Arial" w:hAnsi="Arial" w:cs="Arial"/>
          <w:sz w:val="22"/>
          <w:szCs w:val="22"/>
        </w:rPr>
        <w:t xml:space="preserve"> requirement</w:t>
      </w:r>
      <w:r w:rsidR="00330FE3">
        <w:rPr>
          <w:rFonts w:ascii="Arial" w:hAnsi="Arial" w:cs="Arial"/>
          <w:sz w:val="22"/>
          <w:szCs w:val="22"/>
        </w:rPr>
        <w:t xml:space="preserve"> that ceasing trading </w:t>
      </w:r>
      <w:r w:rsidR="00437843">
        <w:rPr>
          <w:rFonts w:ascii="Arial" w:hAnsi="Arial" w:cs="Arial"/>
          <w:sz w:val="22"/>
          <w:szCs w:val="22"/>
        </w:rPr>
        <w:t xml:space="preserve">is </w:t>
      </w:r>
      <w:r w:rsidR="00330FE3">
        <w:rPr>
          <w:rFonts w:ascii="Arial" w:hAnsi="Arial" w:cs="Arial"/>
          <w:sz w:val="22"/>
          <w:szCs w:val="22"/>
        </w:rPr>
        <w:t xml:space="preserve">because of </w:t>
      </w:r>
      <w:r w:rsidR="00330FE3" w:rsidRPr="004E04AA">
        <w:rPr>
          <w:rFonts w:ascii="Arial" w:hAnsi="Arial" w:cs="Arial"/>
          <w:sz w:val="22"/>
          <w:szCs w:val="22"/>
        </w:rPr>
        <w:t xml:space="preserve">an event or circumstance outside the ordinary course of </w:t>
      </w:r>
      <w:r w:rsidR="00330FE3">
        <w:rPr>
          <w:rFonts w:ascii="Arial" w:hAnsi="Arial" w:cs="Arial"/>
          <w:sz w:val="22"/>
          <w:szCs w:val="22"/>
        </w:rPr>
        <w:t xml:space="preserve">the entity’s </w:t>
      </w:r>
      <w:r w:rsidR="00330FE3" w:rsidRPr="004E04AA">
        <w:rPr>
          <w:rFonts w:ascii="Arial" w:hAnsi="Arial" w:cs="Arial"/>
          <w:sz w:val="22"/>
          <w:szCs w:val="22"/>
        </w:rPr>
        <w:t>business</w:t>
      </w:r>
      <w:r>
        <w:rPr>
          <w:rFonts w:ascii="Arial" w:hAnsi="Arial" w:cs="Arial"/>
          <w:sz w:val="22"/>
          <w:szCs w:val="22"/>
        </w:rPr>
        <w:t xml:space="preserve">. These all form part of the ordinary course of the entity’s business.  </w:t>
      </w:r>
    </w:p>
    <w:p w:rsidR="00CF4AF6" w:rsidRPr="00C169A2" w:rsidRDefault="00CF4AF6" w:rsidP="00CF4AF6">
      <w:pPr>
        <w:numPr>
          <w:ilvl w:val="0"/>
          <w:numId w:val="2"/>
        </w:numPr>
        <w:spacing w:after="120"/>
        <w:ind w:left="0" w:firstLine="0"/>
        <w:rPr>
          <w:rFonts w:ascii="Arial" w:hAnsi="Arial" w:cs="Arial"/>
          <w:sz w:val="22"/>
          <w:szCs w:val="22"/>
        </w:rPr>
      </w:pPr>
      <w:r>
        <w:rPr>
          <w:rFonts w:ascii="Arial" w:hAnsi="Arial" w:cs="Arial"/>
          <w:sz w:val="22"/>
          <w:szCs w:val="22"/>
        </w:rPr>
        <w:t xml:space="preserve">This alternative test will not generally apply where </w:t>
      </w:r>
      <w:r w:rsidR="00A217FD">
        <w:rPr>
          <w:rFonts w:ascii="Arial" w:hAnsi="Arial" w:cs="Arial"/>
          <w:sz w:val="22"/>
          <w:szCs w:val="22"/>
        </w:rPr>
        <w:t xml:space="preserve">a </w:t>
      </w:r>
      <w:r>
        <w:rPr>
          <w:rFonts w:ascii="Arial" w:hAnsi="Arial" w:cs="Arial"/>
          <w:sz w:val="22"/>
          <w:szCs w:val="22"/>
        </w:rPr>
        <w:t xml:space="preserve">business ceases trade because its sole trader or partner (in a small partnership) goes on planned leave for all or part of the relevant comparison period. These circumstances would not be outside the ordinary course of the entity’s business, but </w:t>
      </w:r>
      <w:r w:rsidR="00437843">
        <w:rPr>
          <w:rFonts w:ascii="Arial" w:hAnsi="Arial" w:cs="Arial"/>
          <w:sz w:val="22"/>
          <w:szCs w:val="22"/>
        </w:rPr>
        <w:t xml:space="preserve">may </w:t>
      </w:r>
      <w:r>
        <w:rPr>
          <w:rFonts w:ascii="Arial" w:hAnsi="Arial" w:cs="Arial"/>
          <w:sz w:val="22"/>
          <w:szCs w:val="22"/>
        </w:rPr>
        <w:t>be covered by the alternative test in section 13 of the primary instrument.</w:t>
      </w:r>
    </w:p>
    <w:bookmarkEnd w:id="2"/>
    <w:p w:rsidR="00104C5F" w:rsidRPr="00104C5F" w:rsidRDefault="001770A4" w:rsidP="00104C5F">
      <w:pPr>
        <w:numPr>
          <w:ilvl w:val="0"/>
          <w:numId w:val="2"/>
        </w:numPr>
        <w:spacing w:after="120"/>
        <w:ind w:left="0" w:firstLine="0"/>
        <w:rPr>
          <w:rFonts w:ascii="Arial" w:hAnsi="Arial" w:cs="Arial"/>
          <w:sz w:val="22"/>
          <w:szCs w:val="22"/>
        </w:rPr>
      </w:pPr>
      <w:r w:rsidRPr="00104C5F">
        <w:rPr>
          <w:rFonts w:ascii="Arial" w:hAnsi="Arial" w:cs="Arial"/>
          <w:sz w:val="22"/>
          <w:szCs w:val="22"/>
        </w:rPr>
        <w:t xml:space="preserve">The test is only available for entities that resumed trading before </w:t>
      </w:r>
      <w:r w:rsidR="00D31E59" w:rsidRPr="00104C5F">
        <w:rPr>
          <w:rFonts w:ascii="Arial" w:hAnsi="Arial" w:cs="Arial"/>
          <w:sz w:val="22"/>
          <w:szCs w:val="22"/>
        </w:rPr>
        <w:t>28 September 2020</w:t>
      </w:r>
      <w:r w:rsidR="00C108BE" w:rsidRPr="00104C5F">
        <w:rPr>
          <w:rFonts w:ascii="Arial" w:hAnsi="Arial" w:cs="Arial"/>
          <w:sz w:val="22"/>
          <w:szCs w:val="22"/>
        </w:rPr>
        <w:t>, as it is only for those businesses that had resumed prior to the</w:t>
      </w:r>
      <w:r w:rsidR="00F73F13" w:rsidRPr="00104C5F">
        <w:rPr>
          <w:rFonts w:ascii="Arial" w:hAnsi="Arial" w:cs="Arial"/>
          <w:sz w:val="22"/>
          <w:szCs w:val="22"/>
        </w:rPr>
        <w:t xml:space="preserve"> </w:t>
      </w:r>
      <w:proofErr w:type="spellStart"/>
      <w:r w:rsidR="00F73F13" w:rsidRPr="00104C5F">
        <w:rPr>
          <w:rFonts w:ascii="Arial" w:hAnsi="Arial" w:cs="Arial"/>
          <w:sz w:val="22"/>
          <w:szCs w:val="22"/>
        </w:rPr>
        <w:t>jobkeeper</w:t>
      </w:r>
      <w:proofErr w:type="spellEnd"/>
      <w:r w:rsidR="00C108BE" w:rsidRPr="00104C5F">
        <w:rPr>
          <w:rFonts w:ascii="Arial" w:hAnsi="Arial" w:cs="Arial"/>
          <w:sz w:val="22"/>
          <w:szCs w:val="22"/>
        </w:rPr>
        <w:t xml:space="preserve"> extension period (28 September 2020 to 28 March 2021). </w:t>
      </w:r>
      <w:r w:rsidR="00D31E59" w:rsidRPr="00104C5F">
        <w:rPr>
          <w:rFonts w:ascii="Arial" w:hAnsi="Arial" w:cs="Arial"/>
          <w:sz w:val="22"/>
          <w:szCs w:val="22"/>
        </w:rPr>
        <w:t xml:space="preserve"> </w:t>
      </w:r>
    </w:p>
    <w:p w:rsidR="00104C5F" w:rsidRDefault="00104C5F" w:rsidP="00104C5F">
      <w:pPr>
        <w:numPr>
          <w:ilvl w:val="0"/>
          <w:numId w:val="2"/>
        </w:numPr>
        <w:spacing w:after="120"/>
        <w:ind w:left="0" w:firstLine="0"/>
        <w:rPr>
          <w:rFonts w:ascii="Arial" w:hAnsi="Arial" w:cs="Arial"/>
          <w:sz w:val="22"/>
          <w:szCs w:val="22"/>
        </w:rPr>
      </w:pPr>
      <w:r>
        <w:rPr>
          <w:rFonts w:ascii="Arial" w:hAnsi="Arial" w:cs="Arial"/>
          <w:sz w:val="22"/>
          <w:szCs w:val="22"/>
        </w:rPr>
        <w:t xml:space="preserve">For the purpose of this alternative test, temporarily ceasing to trade includes where a business ceases to make supplies or cannot otherwise offer its goods and services to customers. It does not require that the entity stopped carrying on business, but requires a suspension of the ordinary activities of the business </w:t>
      </w:r>
      <w:r w:rsidR="00625BB9">
        <w:rPr>
          <w:rFonts w:ascii="Arial" w:hAnsi="Arial" w:cs="Arial"/>
          <w:sz w:val="22"/>
          <w:szCs w:val="22"/>
        </w:rPr>
        <w:t xml:space="preserve">while it is still carrying on business </w:t>
      </w:r>
      <w:r>
        <w:rPr>
          <w:rFonts w:ascii="Arial" w:hAnsi="Arial" w:cs="Arial"/>
          <w:sz w:val="22"/>
          <w:szCs w:val="22"/>
        </w:rPr>
        <w:t>due to some event or circumstance outside the ordinary course of business.</w:t>
      </w:r>
    </w:p>
    <w:p w:rsidR="00BA4919" w:rsidRPr="002D225C" w:rsidRDefault="00BA4919" w:rsidP="002D225C">
      <w:pPr>
        <w:spacing w:after="120"/>
        <w:rPr>
          <w:rFonts w:ascii="Arial" w:hAnsi="Arial" w:cs="Arial"/>
          <w:i/>
          <w:sz w:val="22"/>
          <w:szCs w:val="22"/>
          <w:u w:val="single"/>
        </w:rPr>
      </w:pPr>
      <w:r w:rsidRPr="002D225C">
        <w:rPr>
          <w:rFonts w:ascii="Arial" w:hAnsi="Arial" w:cs="Arial"/>
          <w:i/>
          <w:sz w:val="22"/>
          <w:szCs w:val="22"/>
          <w:u w:val="single"/>
        </w:rPr>
        <w:t>Alternative tests</w:t>
      </w:r>
    </w:p>
    <w:p w:rsidR="00C108BE" w:rsidRDefault="00C108BE" w:rsidP="00CF4AF6">
      <w:pPr>
        <w:numPr>
          <w:ilvl w:val="0"/>
          <w:numId w:val="2"/>
        </w:numPr>
        <w:spacing w:after="120"/>
        <w:ind w:left="0" w:firstLine="0"/>
        <w:rPr>
          <w:rFonts w:ascii="Arial" w:hAnsi="Arial" w:cs="Arial"/>
          <w:sz w:val="22"/>
          <w:szCs w:val="22"/>
        </w:rPr>
      </w:pPr>
      <w:r w:rsidRPr="00CF4AF6">
        <w:rPr>
          <w:rFonts w:ascii="Arial" w:hAnsi="Arial" w:cs="Arial"/>
          <w:sz w:val="22"/>
          <w:szCs w:val="22"/>
        </w:rPr>
        <w:t xml:space="preserve">The </w:t>
      </w:r>
      <w:r w:rsidR="00BA4919">
        <w:rPr>
          <w:rFonts w:ascii="Arial" w:hAnsi="Arial" w:cs="Arial"/>
          <w:sz w:val="22"/>
          <w:szCs w:val="22"/>
        </w:rPr>
        <w:t xml:space="preserve">first </w:t>
      </w:r>
      <w:r w:rsidRPr="00CF4AF6">
        <w:rPr>
          <w:rFonts w:ascii="Arial" w:hAnsi="Arial" w:cs="Arial"/>
          <w:sz w:val="22"/>
          <w:szCs w:val="22"/>
        </w:rPr>
        <w:t>alternative test</w:t>
      </w:r>
      <w:r w:rsidRPr="00BA4919">
        <w:rPr>
          <w:rFonts w:ascii="Arial" w:hAnsi="Arial" w:cs="Arial"/>
          <w:sz w:val="22"/>
          <w:szCs w:val="22"/>
        </w:rPr>
        <w:t xml:space="preserve"> compares the entity’s current GST turnover (or projected GST turnover) </w:t>
      </w:r>
      <w:r w:rsidRPr="00A217FD">
        <w:rPr>
          <w:rFonts w:ascii="Arial" w:hAnsi="Arial" w:cs="Arial"/>
          <w:sz w:val="22"/>
          <w:szCs w:val="22"/>
        </w:rPr>
        <w:t xml:space="preserve">for the applicable turnover test period with the current GST turnover for the same period in </w:t>
      </w:r>
      <w:r w:rsidRPr="002D225C">
        <w:rPr>
          <w:rFonts w:ascii="Arial" w:hAnsi="Arial" w:cs="Arial"/>
          <w:sz w:val="22"/>
          <w:szCs w:val="22"/>
        </w:rPr>
        <w:t xml:space="preserve">the year immediately before the business temporarily ceased trading. The earlier period will be a </w:t>
      </w:r>
      <w:r w:rsidRPr="002D225C">
        <w:rPr>
          <w:rFonts w:ascii="Arial" w:hAnsi="Arial" w:cs="Arial"/>
          <w:sz w:val="22"/>
          <w:szCs w:val="22"/>
        </w:rPr>
        <w:lastRenderedPageBreak/>
        <w:t>more appropriate period to use than the relevant comparison period in 2019 due to the temporar</w:t>
      </w:r>
      <w:r w:rsidR="00CF4AF6" w:rsidRPr="002D225C">
        <w:rPr>
          <w:rFonts w:ascii="Arial" w:hAnsi="Arial" w:cs="Arial"/>
          <w:sz w:val="22"/>
          <w:szCs w:val="22"/>
        </w:rPr>
        <w:t>y</w:t>
      </w:r>
      <w:r w:rsidRPr="002D225C">
        <w:rPr>
          <w:rFonts w:ascii="Arial" w:hAnsi="Arial" w:cs="Arial"/>
          <w:sz w:val="22"/>
          <w:szCs w:val="22"/>
        </w:rPr>
        <w:t xml:space="preserve"> </w:t>
      </w:r>
      <w:proofErr w:type="spellStart"/>
      <w:r w:rsidR="00CF4AF6" w:rsidRPr="002D225C">
        <w:rPr>
          <w:rFonts w:ascii="Arial" w:hAnsi="Arial" w:cs="Arial"/>
          <w:sz w:val="22"/>
          <w:szCs w:val="22"/>
        </w:rPr>
        <w:t>ceesation</w:t>
      </w:r>
      <w:proofErr w:type="spellEnd"/>
      <w:r w:rsidR="00CF4AF6" w:rsidRPr="002D225C">
        <w:rPr>
          <w:rFonts w:ascii="Arial" w:hAnsi="Arial" w:cs="Arial"/>
          <w:sz w:val="22"/>
          <w:szCs w:val="22"/>
        </w:rPr>
        <w:t xml:space="preserve"> of trade</w:t>
      </w:r>
      <w:r w:rsidRPr="002D225C">
        <w:rPr>
          <w:rFonts w:ascii="Arial" w:hAnsi="Arial" w:cs="Arial"/>
          <w:sz w:val="22"/>
          <w:szCs w:val="22"/>
        </w:rPr>
        <w:t>.</w:t>
      </w:r>
    </w:p>
    <w:p w:rsidR="00BA4919" w:rsidRDefault="00BA4919" w:rsidP="002D225C">
      <w:pPr>
        <w:numPr>
          <w:ilvl w:val="0"/>
          <w:numId w:val="2"/>
        </w:numPr>
        <w:spacing w:after="120"/>
        <w:ind w:left="0" w:firstLine="0"/>
        <w:rPr>
          <w:rFonts w:ascii="Arial" w:hAnsi="Arial" w:cs="Arial"/>
          <w:sz w:val="22"/>
          <w:szCs w:val="22"/>
        </w:rPr>
      </w:pPr>
      <w:r>
        <w:rPr>
          <w:rFonts w:ascii="Arial" w:hAnsi="Arial" w:cs="Arial"/>
          <w:sz w:val="22"/>
          <w:szCs w:val="22"/>
        </w:rPr>
        <w:t xml:space="preserve">The second alternative test compares the entity’s current GST turnover (or projected GST turnover) for the applicable turnover test period with the current GST turnover of the 3 </w:t>
      </w:r>
      <w:r w:rsidR="0077705B">
        <w:rPr>
          <w:rFonts w:ascii="Arial" w:hAnsi="Arial" w:cs="Arial"/>
          <w:sz w:val="22"/>
          <w:szCs w:val="22"/>
        </w:rPr>
        <w:t xml:space="preserve">whole </w:t>
      </w:r>
      <w:r>
        <w:rPr>
          <w:rFonts w:ascii="Arial" w:hAnsi="Arial" w:cs="Arial"/>
          <w:sz w:val="22"/>
          <w:szCs w:val="22"/>
        </w:rPr>
        <w:t>months immediately before</w:t>
      </w:r>
      <w:r w:rsidRPr="00BA4919">
        <w:rPr>
          <w:rFonts w:ascii="Arial" w:hAnsi="Arial" w:cs="Arial"/>
          <w:sz w:val="22"/>
          <w:szCs w:val="22"/>
        </w:rPr>
        <w:t xml:space="preserve"> </w:t>
      </w:r>
      <w:r w:rsidRPr="0006636E">
        <w:rPr>
          <w:rFonts w:ascii="Arial" w:hAnsi="Arial" w:cs="Arial"/>
          <w:sz w:val="22"/>
          <w:szCs w:val="22"/>
        </w:rPr>
        <w:t xml:space="preserve">the </w:t>
      </w:r>
      <w:r w:rsidR="0077705B">
        <w:rPr>
          <w:rFonts w:ascii="Arial" w:hAnsi="Arial" w:cs="Arial"/>
          <w:sz w:val="22"/>
          <w:szCs w:val="22"/>
        </w:rPr>
        <w:t xml:space="preserve">month that the </w:t>
      </w:r>
      <w:r w:rsidRPr="0006636E">
        <w:rPr>
          <w:rFonts w:ascii="Arial" w:hAnsi="Arial" w:cs="Arial"/>
          <w:sz w:val="22"/>
          <w:szCs w:val="22"/>
        </w:rPr>
        <w:t>business temporarily ceased trading</w:t>
      </w:r>
      <w:r w:rsidR="00B9205A">
        <w:rPr>
          <w:rFonts w:ascii="Arial" w:hAnsi="Arial" w:cs="Arial"/>
          <w:sz w:val="22"/>
          <w:szCs w:val="22"/>
        </w:rPr>
        <w:t xml:space="preserve"> (or </w:t>
      </w:r>
      <w:r w:rsidR="007E5566">
        <w:rPr>
          <w:rFonts w:ascii="Arial" w:hAnsi="Arial" w:cs="Arial"/>
          <w:sz w:val="22"/>
          <w:szCs w:val="22"/>
        </w:rPr>
        <w:t xml:space="preserve">the whole </w:t>
      </w:r>
      <w:r w:rsidR="00B9205A">
        <w:rPr>
          <w:rFonts w:ascii="Arial" w:hAnsi="Arial" w:cs="Arial"/>
          <w:sz w:val="22"/>
          <w:szCs w:val="22"/>
        </w:rPr>
        <w:t>month where the relevant comparison period is a month rather than a quarter)</w:t>
      </w:r>
      <w:r>
        <w:rPr>
          <w:rFonts w:ascii="Arial" w:hAnsi="Arial" w:cs="Arial"/>
          <w:sz w:val="22"/>
          <w:szCs w:val="22"/>
        </w:rPr>
        <w:t xml:space="preserve">. </w:t>
      </w:r>
    </w:p>
    <w:p w:rsidR="00B9205A" w:rsidRDefault="00B9205A" w:rsidP="002D225C">
      <w:pPr>
        <w:numPr>
          <w:ilvl w:val="0"/>
          <w:numId w:val="2"/>
        </w:numPr>
        <w:spacing w:after="120"/>
        <w:ind w:left="0" w:firstLine="0"/>
        <w:rPr>
          <w:rFonts w:ascii="Arial" w:hAnsi="Arial" w:cs="Arial"/>
          <w:sz w:val="22"/>
          <w:szCs w:val="22"/>
        </w:rPr>
      </w:pPr>
      <w:r>
        <w:rPr>
          <w:rFonts w:ascii="Arial" w:hAnsi="Arial" w:cs="Arial"/>
          <w:sz w:val="22"/>
          <w:szCs w:val="22"/>
        </w:rPr>
        <w:t>The entity can use either test.</w:t>
      </w:r>
    </w:p>
    <w:p w:rsidR="00BA4919" w:rsidRPr="002D225C" w:rsidRDefault="00BA4919" w:rsidP="002D225C">
      <w:pPr>
        <w:numPr>
          <w:ilvl w:val="0"/>
          <w:numId w:val="2"/>
        </w:numPr>
        <w:spacing w:after="120"/>
        <w:ind w:left="0" w:firstLine="0"/>
        <w:rPr>
          <w:rFonts w:ascii="Arial" w:hAnsi="Arial" w:cs="Arial"/>
          <w:sz w:val="22"/>
          <w:szCs w:val="22"/>
        </w:rPr>
      </w:pPr>
      <w:r w:rsidRPr="00A217FD">
        <w:rPr>
          <w:rFonts w:ascii="Arial" w:hAnsi="Arial" w:cs="Arial"/>
          <w:sz w:val="22"/>
          <w:szCs w:val="22"/>
        </w:rPr>
        <w:t xml:space="preserve">Each alternative test can apply </w:t>
      </w:r>
      <w:r w:rsidR="009B1491">
        <w:rPr>
          <w:rFonts w:ascii="Arial" w:hAnsi="Arial" w:cs="Arial"/>
          <w:sz w:val="22"/>
          <w:szCs w:val="22"/>
        </w:rPr>
        <w:t xml:space="preserve">in regard </w:t>
      </w:r>
      <w:r w:rsidRPr="00A217FD">
        <w:rPr>
          <w:rFonts w:ascii="Arial" w:hAnsi="Arial" w:cs="Arial"/>
          <w:sz w:val="22"/>
          <w:szCs w:val="22"/>
        </w:rPr>
        <w:t xml:space="preserve">to a relevant comparison period that is a calendar month or a quarter. </w:t>
      </w:r>
      <w:r w:rsidR="009B1491">
        <w:rPr>
          <w:rFonts w:ascii="Arial" w:hAnsi="Arial" w:cs="Arial"/>
          <w:sz w:val="22"/>
          <w:szCs w:val="22"/>
        </w:rPr>
        <w:t>A</w:t>
      </w:r>
      <w:r w:rsidRPr="00A217FD">
        <w:rPr>
          <w:rFonts w:ascii="Arial" w:hAnsi="Arial" w:cs="Arial"/>
          <w:sz w:val="22"/>
          <w:szCs w:val="22"/>
        </w:rPr>
        <w:t xml:space="preserve"> relevant comparison period that is a month is only applicable to the </w:t>
      </w:r>
      <w:r w:rsidRPr="002D225C">
        <w:rPr>
          <w:rFonts w:ascii="Arial" w:hAnsi="Arial" w:cs="Arial"/>
          <w:sz w:val="22"/>
          <w:szCs w:val="22"/>
        </w:rPr>
        <w:t>decline in turnover test under section 8 (including as modified by section 8A) of the Rules. For the actual decline in turnover test under section 8B of the Rules, entities must use a relevant comparison period that is a quarter ending on 30 September 2019 or 31 December 2019.</w:t>
      </w:r>
    </w:p>
    <w:p w:rsidR="001770A4" w:rsidRDefault="001770A4" w:rsidP="00080239">
      <w:pPr>
        <w:pStyle w:val="Heading3"/>
        <w:keepNext w:val="0"/>
        <w:spacing w:before="0" w:after="120"/>
        <w:rPr>
          <w:sz w:val="22"/>
          <w:szCs w:val="22"/>
        </w:rPr>
      </w:pPr>
    </w:p>
    <w:p w:rsidR="005514FC" w:rsidRPr="001770A4" w:rsidRDefault="005514FC" w:rsidP="00080239">
      <w:pPr>
        <w:pStyle w:val="Heading3"/>
        <w:keepNext w:val="0"/>
        <w:spacing w:before="0" w:after="120"/>
        <w:rPr>
          <w:sz w:val="22"/>
        </w:rPr>
      </w:pPr>
      <w:r w:rsidRPr="001770A4">
        <w:rPr>
          <w:sz w:val="22"/>
        </w:rPr>
        <w:t>Adjustments to the alternative test</w:t>
      </w:r>
    </w:p>
    <w:p w:rsidR="00F73F13" w:rsidRDefault="00147DB8" w:rsidP="00F73F13">
      <w:pPr>
        <w:numPr>
          <w:ilvl w:val="0"/>
          <w:numId w:val="2"/>
        </w:numPr>
        <w:spacing w:after="120"/>
        <w:ind w:left="0" w:firstLine="0"/>
        <w:rPr>
          <w:rFonts w:ascii="Arial" w:hAnsi="Arial" w:cs="Arial"/>
          <w:sz w:val="22"/>
          <w:szCs w:val="22"/>
        </w:rPr>
      </w:pPr>
      <w:r w:rsidRPr="007A5704">
        <w:rPr>
          <w:rFonts w:ascii="Arial" w:hAnsi="Arial" w:cs="Arial"/>
          <w:sz w:val="22"/>
          <w:szCs w:val="22"/>
        </w:rPr>
        <w:t>Allowances</w:t>
      </w:r>
      <w:r>
        <w:rPr>
          <w:rFonts w:ascii="Arial" w:hAnsi="Arial" w:cs="Arial"/>
          <w:sz w:val="22"/>
          <w:szCs w:val="22"/>
        </w:rPr>
        <w:t xml:space="preserve"> can</w:t>
      </w:r>
      <w:r w:rsidR="003C3C0C">
        <w:rPr>
          <w:rFonts w:ascii="Arial" w:hAnsi="Arial" w:cs="Arial"/>
          <w:sz w:val="22"/>
          <w:szCs w:val="22"/>
        </w:rPr>
        <w:t xml:space="preserve"> be</w:t>
      </w:r>
      <w:r w:rsidR="005514FC">
        <w:rPr>
          <w:rFonts w:ascii="Arial" w:hAnsi="Arial" w:cs="Arial"/>
          <w:sz w:val="22"/>
          <w:szCs w:val="22"/>
        </w:rPr>
        <w:t xml:space="preserve"> made</w:t>
      </w:r>
      <w:r w:rsidR="005514FC" w:rsidRPr="007A5704">
        <w:rPr>
          <w:rFonts w:ascii="Arial" w:hAnsi="Arial" w:cs="Arial"/>
          <w:sz w:val="22"/>
          <w:szCs w:val="22"/>
        </w:rPr>
        <w:t xml:space="preserve"> </w:t>
      </w:r>
      <w:r w:rsidR="005514FC">
        <w:rPr>
          <w:rFonts w:ascii="Arial" w:hAnsi="Arial" w:cs="Arial"/>
          <w:sz w:val="22"/>
          <w:szCs w:val="22"/>
        </w:rPr>
        <w:t>within</w:t>
      </w:r>
      <w:r w:rsidR="005514FC" w:rsidRPr="007A5704">
        <w:rPr>
          <w:rFonts w:ascii="Arial" w:hAnsi="Arial" w:cs="Arial"/>
          <w:sz w:val="22"/>
          <w:szCs w:val="22"/>
        </w:rPr>
        <w:t xml:space="preserve"> the alternative test in situations wher</w:t>
      </w:r>
      <w:r w:rsidR="00995961">
        <w:rPr>
          <w:rFonts w:ascii="Arial" w:hAnsi="Arial" w:cs="Arial"/>
          <w:sz w:val="22"/>
          <w:szCs w:val="22"/>
        </w:rPr>
        <w:t>e</w:t>
      </w:r>
      <w:r w:rsidR="00F73F13">
        <w:rPr>
          <w:rFonts w:ascii="Arial" w:hAnsi="Arial" w:cs="Arial"/>
          <w:sz w:val="22"/>
          <w:szCs w:val="22"/>
        </w:rPr>
        <w:t>:</w:t>
      </w:r>
    </w:p>
    <w:p w:rsidR="00F73F13" w:rsidRPr="002D225C" w:rsidRDefault="00F73F13" w:rsidP="00370958">
      <w:pPr>
        <w:pStyle w:val="ListParagraph"/>
        <w:numPr>
          <w:ilvl w:val="0"/>
          <w:numId w:val="27"/>
        </w:numPr>
        <w:spacing w:after="120" w:line="240" w:lineRule="auto"/>
        <w:rPr>
          <w:szCs w:val="24"/>
        </w:rPr>
      </w:pPr>
      <w:r w:rsidRPr="00F73F13">
        <w:rPr>
          <w:rFonts w:ascii="Arial" w:hAnsi="Arial" w:cs="Arial"/>
        </w:rPr>
        <w:t xml:space="preserve">Entities qualified for the ATO’s Bushfires 2019–20 </w:t>
      </w:r>
      <w:proofErr w:type="spellStart"/>
      <w:r w:rsidRPr="00F73F13">
        <w:rPr>
          <w:rFonts w:ascii="Arial" w:hAnsi="Arial" w:cs="Arial"/>
        </w:rPr>
        <w:t>lodgment</w:t>
      </w:r>
      <w:proofErr w:type="spellEnd"/>
      <w:r w:rsidRPr="00F73F13">
        <w:rPr>
          <w:rFonts w:ascii="Arial" w:hAnsi="Arial" w:cs="Arial"/>
        </w:rPr>
        <w:t xml:space="preserve"> and payment deferrals. The months which were affected by the bushfires can be excluded from the calculation of turnover on the assumption the entities had a decline in turnover from the bushfires, and inclusion of those months would unfairly reduce the turnover with which the projected or current GST turnover for the</w:t>
      </w:r>
      <w:r w:rsidR="00A217FD">
        <w:rPr>
          <w:rFonts w:ascii="Arial" w:hAnsi="Arial" w:cs="Arial"/>
        </w:rPr>
        <w:t xml:space="preserve"> applicable</w:t>
      </w:r>
      <w:r w:rsidRPr="00F73F13">
        <w:rPr>
          <w:rFonts w:ascii="Arial" w:hAnsi="Arial" w:cs="Arial"/>
        </w:rPr>
        <w:t xml:space="preserve"> turnover test period is compared</w:t>
      </w:r>
      <w:r>
        <w:rPr>
          <w:rStyle w:val="FootnoteReference"/>
          <w:rFonts w:ascii="Arial" w:hAnsi="Arial" w:cs="Arial"/>
        </w:rPr>
        <w:footnoteReference w:id="2"/>
      </w:r>
      <w:r>
        <w:rPr>
          <w:rFonts w:ascii="Arial" w:hAnsi="Arial" w:cs="Arial"/>
        </w:rPr>
        <w:t>,</w:t>
      </w:r>
      <w:r w:rsidRPr="00F73F13">
        <w:rPr>
          <w:rFonts w:ascii="Arial" w:hAnsi="Arial" w:cs="Arial"/>
        </w:rPr>
        <w:t xml:space="preserve"> unless there are no other appropriate months, or</w:t>
      </w:r>
    </w:p>
    <w:p w:rsidR="005514FC" w:rsidRPr="00F73F13" w:rsidRDefault="00F73F13" w:rsidP="00370958">
      <w:pPr>
        <w:pStyle w:val="ListParagraph"/>
        <w:numPr>
          <w:ilvl w:val="0"/>
          <w:numId w:val="27"/>
        </w:numPr>
        <w:spacing w:after="120" w:line="240" w:lineRule="auto"/>
        <w:rPr>
          <w:szCs w:val="24"/>
        </w:rPr>
      </w:pPr>
      <w:r w:rsidRPr="002D225C">
        <w:rPr>
          <w:rFonts w:ascii="Arial" w:hAnsi="Arial" w:cs="Arial"/>
        </w:rPr>
        <w:t xml:space="preserve">Entities that received Drought Help concessions provided by the ATO. The months which were affected by the drought can be excluded from the calculation of turnover on the assumption they had a decline in turnover from the drought already, and inclusion of those months would unfairly reduce the turnover with which the projected or current GST turnover for the </w:t>
      </w:r>
      <w:r w:rsidR="00A217FD">
        <w:rPr>
          <w:rFonts w:ascii="Arial" w:hAnsi="Arial" w:cs="Arial"/>
        </w:rPr>
        <w:t xml:space="preserve">applicable </w:t>
      </w:r>
      <w:r w:rsidRPr="002D225C">
        <w:rPr>
          <w:rFonts w:ascii="Arial" w:hAnsi="Arial" w:cs="Arial"/>
        </w:rPr>
        <w:t>turnover test period is compared, unless there are no other appropriate months.</w:t>
      </w:r>
      <w:r w:rsidR="005514FC" w:rsidRPr="007A5704">
        <w:rPr>
          <w:rStyle w:val="FootnoteReference"/>
          <w:rFonts w:ascii="Arial" w:hAnsi="Arial" w:cs="Arial"/>
        </w:rPr>
        <w:footnoteReference w:id="3"/>
      </w:r>
    </w:p>
    <w:p w:rsidR="005514FC" w:rsidRPr="00F73F13" w:rsidRDefault="005514FC" w:rsidP="00080239">
      <w:pPr>
        <w:pStyle w:val="Heading3"/>
        <w:keepNext w:val="0"/>
        <w:spacing w:before="0" w:after="120"/>
        <w:rPr>
          <w:sz w:val="22"/>
        </w:rPr>
      </w:pPr>
      <w:r w:rsidRPr="00F73F13">
        <w:rPr>
          <w:sz w:val="22"/>
        </w:rPr>
        <w:t>Example</w:t>
      </w:r>
    </w:p>
    <w:p w:rsidR="00FF2A9C" w:rsidRPr="00370958" w:rsidRDefault="00FF2A9C" w:rsidP="00FF2A9C">
      <w:pPr>
        <w:spacing w:after="120"/>
        <w:rPr>
          <w:rFonts w:ascii="Arial" w:hAnsi="Arial" w:cs="Arial"/>
          <w:i/>
          <w:iCs/>
          <w:sz w:val="22"/>
          <w:szCs w:val="24"/>
        </w:rPr>
      </w:pPr>
      <w:r w:rsidRPr="00370958">
        <w:rPr>
          <w:rFonts w:ascii="Arial" w:hAnsi="Arial" w:cs="Arial"/>
          <w:i/>
          <w:sz w:val="22"/>
          <w:szCs w:val="24"/>
        </w:rPr>
        <w:t xml:space="preserve">Example - </w:t>
      </w:r>
      <w:r w:rsidRPr="00370958">
        <w:rPr>
          <w:rFonts w:ascii="Arial" w:hAnsi="Arial" w:cs="Arial"/>
          <w:i/>
          <w:iCs/>
          <w:sz w:val="22"/>
          <w:szCs w:val="24"/>
        </w:rPr>
        <w:t xml:space="preserve">Business </w:t>
      </w:r>
      <w:r w:rsidR="008A723F" w:rsidRPr="00370958">
        <w:rPr>
          <w:rFonts w:ascii="Arial" w:hAnsi="Arial" w:cs="Arial"/>
          <w:i/>
          <w:iCs/>
          <w:sz w:val="22"/>
          <w:szCs w:val="24"/>
        </w:rPr>
        <w:t xml:space="preserve">ceasing </w:t>
      </w:r>
      <w:r w:rsidRPr="00370958">
        <w:rPr>
          <w:rFonts w:ascii="Arial" w:hAnsi="Arial" w:cs="Arial"/>
          <w:i/>
          <w:iCs/>
          <w:sz w:val="22"/>
          <w:szCs w:val="24"/>
        </w:rPr>
        <w:t xml:space="preserve">trading during the relevant comparison period </w:t>
      </w:r>
    </w:p>
    <w:p w:rsidR="002D747C" w:rsidRDefault="008A723F" w:rsidP="00FF2A9C">
      <w:pPr>
        <w:spacing w:after="120"/>
        <w:rPr>
          <w:rFonts w:ascii="Arial" w:hAnsi="Arial" w:cs="Arial"/>
          <w:sz w:val="22"/>
          <w:szCs w:val="22"/>
        </w:rPr>
      </w:pPr>
      <w:r>
        <w:rPr>
          <w:rFonts w:ascii="Arial" w:hAnsi="Arial" w:cs="Arial"/>
          <w:sz w:val="22"/>
          <w:szCs w:val="22"/>
        </w:rPr>
        <w:t xml:space="preserve">During the months of July and August 2019, </w:t>
      </w:r>
      <w:r w:rsidR="002D747C">
        <w:rPr>
          <w:rFonts w:ascii="Arial" w:hAnsi="Arial" w:cs="Arial"/>
          <w:sz w:val="22"/>
          <w:szCs w:val="22"/>
        </w:rPr>
        <w:t>A</w:t>
      </w:r>
      <w:r>
        <w:rPr>
          <w:rFonts w:ascii="Arial" w:hAnsi="Arial" w:cs="Arial"/>
          <w:sz w:val="22"/>
          <w:szCs w:val="22"/>
        </w:rPr>
        <w:t>US</w:t>
      </w:r>
      <w:r w:rsidR="002D747C">
        <w:rPr>
          <w:rFonts w:ascii="Arial" w:hAnsi="Arial" w:cs="Arial"/>
          <w:sz w:val="22"/>
          <w:szCs w:val="22"/>
        </w:rPr>
        <w:t xml:space="preserve"> Co </w:t>
      </w:r>
      <w:r>
        <w:rPr>
          <w:rFonts w:ascii="Arial" w:hAnsi="Arial" w:cs="Arial"/>
          <w:sz w:val="22"/>
          <w:szCs w:val="22"/>
        </w:rPr>
        <w:t xml:space="preserve">ceased </w:t>
      </w:r>
      <w:r w:rsidR="002D747C">
        <w:rPr>
          <w:rFonts w:ascii="Arial" w:hAnsi="Arial" w:cs="Arial"/>
          <w:sz w:val="22"/>
          <w:szCs w:val="22"/>
        </w:rPr>
        <w:t>trading</w:t>
      </w:r>
      <w:r w:rsidR="004C3B6C">
        <w:rPr>
          <w:rFonts w:ascii="Arial" w:hAnsi="Arial" w:cs="Arial"/>
          <w:sz w:val="22"/>
          <w:szCs w:val="22"/>
        </w:rPr>
        <w:t xml:space="preserve"> temporarily because its business premises had been severely damaged in a storm and needed repairing</w:t>
      </w:r>
      <w:r w:rsidR="002D747C">
        <w:rPr>
          <w:rFonts w:ascii="Arial" w:hAnsi="Arial" w:cs="Arial"/>
          <w:sz w:val="22"/>
          <w:szCs w:val="22"/>
        </w:rPr>
        <w:t>.</w:t>
      </w:r>
      <w:r w:rsidR="0047691B">
        <w:rPr>
          <w:rFonts w:ascii="Arial" w:hAnsi="Arial" w:cs="Arial"/>
          <w:sz w:val="22"/>
          <w:szCs w:val="22"/>
        </w:rPr>
        <w:t xml:space="preserve"> It resumed trading in September 2019.</w:t>
      </w:r>
    </w:p>
    <w:p w:rsidR="00FF2A9C" w:rsidRDefault="00ED2641" w:rsidP="00FF2A9C">
      <w:pPr>
        <w:spacing w:after="120"/>
        <w:rPr>
          <w:rFonts w:ascii="Arial" w:hAnsi="Arial" w:cs="Arial"/>
          <w:sz w:val="22"/>
          <w:szCs w:val="22"/>
        </w:rPr>
      </w:pPr>
      <w:r>
        <w:rPr>
          <w:rFonts w:ascii="Arial" w:hAnsi="Arial" w:cs="Arial"/>
          <w:sz w:val="22"/>
          <w:szCs w:val="22"/>
        </w:rPr>
        <w:t xml:space="preserve">AUS </w:t>
      </w:r>
      <w:r w:rsidR="006B2733">
        <w:rPr>
          <w:rFonts w:ascii="Arial" w:hAnsi="Arial" w:cs="Arial"/>
          <w:sz w:val="22"/>
          <w:szCs w:val="22"/>
        </w:rPr>
        <w:t>Co</w:t>
      </w:r>
      <w:r>
        <w:rPr>
          <w:rFonts w:ascii="Arial" w:hAnsi="Arial" w:cs="Arial"/>
          <w:sz w:val="22"/>
          <w:szCs w:val="22"/>
        </w:rPr>
        <w:t xml:space="preserve"> assesses its eligibility for</w:t>
      </w:r>
      <w:r w:rsidR="00F73F13">
        <w:rPr>
          <w:rFonts w:ascii="Arial" w:hAnsi="Arial" w:cs="Arial"/>
          <w:sz w:val="22"/>
          <w:szCs w:val="22"/>
        </w:rPr>
        <w:t xml:space="preserve"> </w:t>
      </w:r>
      <w:proofErr w:type="spellStart"/>
      <w:r w:rsidR="00F73F13">
        <w:rPr>
          <w:rFonts w:ascii="Arial" w:hAnsi="Arial" w:cs="Arial"/>
          <w:sz w:val="22"/>
          <w:szCs w:val="22"/>
        </w:rPr>
        <w:t>jobkeeper</w:t>
      </w:r>
      <w:proofErr w:type="spellEnd"/>
      <w:r>
        <w:rPr>
          <w:rFonts w:ascii="Arial" w:hAnsi="Arial" w:cs="Arial"/>
          <w:sz w:val="22"/>
          <w:szCs w:val="22"/>
        </w:rPr>
        <w:t xml:space="preserve"> payments based on a current GST turnover for the quarter ending 30 September 2020</w:t>
      </w:r>
      <w:r w:rsidR="006B2733">
        <w:rPr>
          <w:rFonts w:ascii="Arial" w:hAnsi="Arial" w:cs="Arial"/>
          <w:sz w:val="22"/>
          <w:szCs w:val="22"/>
        </w:rPr>
        <w:t xml:space="preserve"> of $</w:t>
      </w:r>
      <w:r w:rsidR="002D747C">
        <w:rPr>
          <w:rFonts w:ascii="Arial" w:hAnsi="Arial" w:cs="Arial"/>
          <w:sz w:val="22"/>
          <w:szCs w:val="22"/>
        </w:rPr>
        <w:t>3</w:t>
      </w:r>
      <w:r w:rsidR="006B2733">
        <w:rPr>
          <w:rFonts w:ascii="Arial" w:hAnsi="Arial" w:cs="Arial"/>
          <w:sz w:val="22"/>
          <w:szCs w:val="22"/>
        </w:rPr>
        <w:t xml:space="preserve"> million</w:t>
      </w:r>
      <w:r>
        <w:rPr>
          <w:rFonts w:ascii="Arial" w:hAnsi="Arial" w:cs="Arial"/>
          <w:sz w:val="22"/>
          <w:szCs w:val="22"/>
        </w:rPr>
        <w:t xml:space="preserve">. </w:t>
      </w:r>
    </w:p>
    <w:p w:rsidR="00C14CBB" w:rsidRDefault="002D747C" w:rsidP="006B2733">
      <w:pPr>
        <w:spacing w:after="120"/>
        <w:rPr>
          <w:rFonts w:ascii="Arial" w:hAnsi="Arial" w:cs="Arial"/>
          <w:sz w:val="22"/>
          <w:szCs w:val="22"/>
        </w:rPr>
      </w:pPr>
      <w:r>
        <w:rPr>
          <w:rFonts w:ascii="Arial" w:hAnsi="Arial" w:cs="Arial"/>
          <w:sz w:val="22"/>
          <w:szCs w:val="22"/>
        </w:rPr>
        <w:t xml:space="preserve">As </w:t>
      </w:r>
      <w:r w:rsidR="0047691B">
        <w:rPr>
          <w:rFonts w:ascii="Arial" w:hAnsi="Arial" w:cs="Arial"/>
          <w:sz w:val="22"/>
          <w:szCs w:val="22"/>
        </w:rPr>
        <w:t>AUS Co</w:t>
      </w:r>
      <w:r>
        <w:rPr>
          <w:rFonts w:ascii="Arial" w:hAnsi="Arial" w:cs="Arial"/>
          <w:sz w:val="22"/>
          <w:szCs w:val="22"/>
        </w:rPr>
        <w:t xml:space="preserve"> had </w:t>
      </w:r>
      <w:r w:rsidR="0047691B">
        <w:rPr>
          <w:rFonts w:ascii="Arial" w:hAnsi="Arial" w:cs="Arial"/>
          <w:sz w:val="22"/>
          <w:szCs w:val="22"/>
        </w:rPr>
        <w:t xml:space="preserve">ceased </w:t>
      </w:r>
      <w:r>
        <w:rPr>
          <w:rFonts w:ascii="Arial" w:hAnsi="Arial" w:cs="Arial"/>
          <w:sz w:val="22"/>
          <w:szCs w:val="22"/>
        </w:rPr>
        <w:t xml:space="preserve">trading for part of the relevant comparison period in 2019 </w:t>
      </w:r>
      <w:r w:rsidR="0047691B">
        <w:rPr>
          <w:rFonts w:ascii="Arial" w:hAnsi="Arial" w:cs="Arial"/>
          <w:sz w:val="22"/>
          <w:szCs w:val="22"/>
        </w:rPr>
        <w:t>and resumed trading before 28 September 2020, AUS Co</w:t>
      </w:r>
      <w:r w:rsidR="00C14CBB">
        <w:rPr>
          <w:rFonts w:ascii="Arial" w:hAnsi="Arial" w:cs="Arial"/>
          <w:sz w:val="22"/>
          <w:szCs w:val="22"/>
        </w:rPr>
        <w:t xml:space="preserve"> satisfies the conditions for the alternative tests in section 14 to apply.</w:t>
      </w:r>
      <w:r w:rsidR="0047691B">
        <w:rPr>
          <w:rFonts w:ascii="Arial" w:hAnsi="Arial" w:cs="Arial"/>
          <w:sz w:val="22"/>
          <w:szCs w:val="22"/>
        </w:rPr>
        <w:t xml:space="preserve"> </w:t>
      </w:r>
    </w:p>
    <w:p w:rsidR="006B2733" w:rsidRDefault="00C14CBB" w:rsidP="006B2733">
      <w:pPr>
        <w:spacing w:after="120"/>
        <w:rPr>
          <w:rFonts w:ascii="Arial" w:hAnsi="Arial" w:cs="Arial"/>
          <w:sz w:val="22"/>
          <w:szCs w:val="22"/>
        </w:rPr>
      </w:pPr>
      <w:r>
        <w:rPr>
          <w:rFonts w:ascii="Arial" w:hAnsi="Arial" w:cs="Arial"/>
          <w:sz w:val="22"/>
          <w:szCs w:val="22"/>
        </w:rPr>
        <w:t xml:space="preserve">Applying </w:t>
      </w:r>
      <w:r w:rsidR="0047691B">
        <w:rPr>
          <w:rFonts w:ascii="Arial" w:hAnsi="Arial" w:cs="Arial"/>
          <w:sz w:val="22"/>
          <w:szCs w:val="22"/>
        </w:rPr>
        <w:t xml:space="preserve">the </w:t>
      </w:r>
      <w:r w:rsidR="0018429D">
        <w:rPr>
          <w:rFonts w:ascii="Arial" w:hAnsi="Arial" w:cs="Arial"/>
          <w:sz w:val="22"/>
          <w:szCs w:val="22"/>
        </w:rPr>
        <w:t xml:space="preserve">first </w:t>
      </w:r>
      <w:r w:rsidR="0047691B">
        <w:rPr>
          <w:rFonts w:ascii="Arial" w:hAnsi="Arial" w:cs="Arial"/>
          <w:sz w:val="22"/>
          <w:szCs w:val="22"/>
        </w:rPr>
        <w:t>alternative test</w:t>
      </w:r>
      <w:r>
        <w:rPr>
          <w:rFonts w:ascii="Arial" w:hAnsi="Arial" w:cs="Arial"/>
          <w:sz w:val="22"/>
          <w:szCs w:val="22"/>
        </w:rPr>
        <w:t xml:space="preserve">, </w:t>
      </w:r>
      <w:r w:rsidR="00ED2641">
        <w:rPr>
          <w:rFonts w:ascii="Arial" w:hAnsi="Arial" w:cs="Arial"/>
          <w:sz w:val="22"/>
          <w:szCs w:val="22"/>
        </w:rPr>
        <w:t xml:space="preserve">AUS </w:t>
      </w:r>
      <w:r w:rsidR="006B2733">
        <w:rPr>
          <w:rFonts w:ascii="Arial" w:hAnsi="Arial" w:cs="Arial"/>
          <w:sz w:val="22"/>
          <w:szCs w:val="22"/>
        </w:rPr>
        <w:t>Co</w:t>
      </w:r>
      <w:r w:rsidR="00831103">
        <w:rPr>
          <w:rFonts w:ascii="Arial" w:hAnsi="Arial" w:cs="Arial"/>
          <w:sz w:val="22"/>
          <w:szCs w:val="22"/>
        </w:rPr>
        <w:t xml:space="preserve"> had the following current GST turnovers </w:t>
      </w:r>
      <w:r w:rsidR="006B2733">
        <w:rPr>
          <w:rFonts w:ascii="Arial" w:hAnsi="Arial" w:cs="Arial"/>
          <w:sz w:val="22"/>
          <w:szCs w:val="22"/>
        </w:rPr>
        <w:t xml:space="preserve">for the quarter ending 30 September 2018: </w:t>
      </w:r>
    </w:p>
    <w:p w:rsidR="00ED2641" w:rsidRDefault="006B2733" w:rsidP="00FF2A9C">
      <w:pPr>
        <w:spacing w:after="120"/>
        <w:rPr>
          <w:rFonts w:ascii="Arial" w:hAnsi="Arial" w:cs="Arial"/>
          <w:sz w:val="22"/>
          <w:szCs w:val="22"/>
        </w:rPr>
      </w:pPr>
      <w:r>
        <w:rPr>
          <w:rFonts w:ascii="Arial" w:hAnsi="Arial" w:cs="Arial"/>
          <w:sz w:val="22"/>
          <w:szCs w:val="22"/>
        </w:rPr>
        <w:t xml:space="preserve"> </w:t>
      </w:r>
    </w:p>
    <w:tbl>
      <w:tblPr>
        <w:tblStyle w:val="TableGrid"/>
        <w:tblW w:w="9996" w:type="dxa"/>
        <w:tblInd w:w="108" w:type="dxa"/>
        <w:tblLook w:val="04A0" w:firstRow="1" w:lastRow="0" w:firstColumn="1" w:lastColumn="0" w:noHBand="0" w:noVBand="1"/>
      </w:tblPr>
      <w:tblGrid>
        <w:gridCol w:w="4998"/>
        <w:gridCol w:w="4998"/>
      </w:tblGrid>
      <w:tr w:rsidR="00A95A4D" w:rsidTr="00E84C5C">
        <w:tc>
          <w:tcPr>
            <w:tcW w:w="4998" w:type="dxa"/>
          </w:tcPr>
          <w:p w:rsidR="00A95A4D" w:rsidRDefault="00A95A4D" w:rsidP="006B2733">
            <w:pPr>
              <w:spacing w:after="120"/>
              <w:rPr>
                <w:rFonts w:ascii="Arial" w:hAnsi="Arial" w:cs="Arial"/>
                <w:sz w:val="22"/>
                <w:szCs w:val="22"/>
              </w:rPr>
            </w:pPr>
            <w:r>
              <w:rPr>
                <w:rFonts w:ascii="Arial" w:hAnsi="Arial" w:cs="Arial"/>
                <w:sz w:val="22"/>
                <w:szCs w:val="22"/>
              </w:rPr>
              <w:t>Month</w:t>
            </w:r>
          </w:p>
        </w:tc>
        <w:tc>
          <w:tcPr>
            <w:tcW w:w="4998" w:type="dxa"/>
          </w:tcPr>
          <w:p w:rsidR="00A95A4D" w:rsidRDefault="00A95A4D" w:rsidP="006B2733">
            <w:pPr>
              <w:spacing w:after="120"/>
              <w:rPr>
                <w:rFonts w:ascii="Arial" w:hAnsi="Arial" w:cs="Arial"/>
                <w:sz w:val="22"/>
                <w:szCs w:val="22"/>
              </w:rPr>
            </w:pPr>
            <w:r>
              <w:rPr>
                <w:rFonts w:ascii="Arial" w:hAnsi="Arial" w:cs="Arial"/>
                <w:sz w:val="22"/>
                <w:szCs w:val="22"/>
              </w:rPr>
              <w:t>Turnover</w:t>
            </w:r>
          </w:p>
        </w:tc>
      </w:tr>
      <w:tr w:rsidR="00A95A4D" w:rsidTr="00E84C5C">
        <w:tc>
          <w:tcPr>
            <w:tcW w:w="4998" w:type="dxa"/>
          </w:tcPr>
          <w:p w:rsidR="00A95A4D" w:rsidRDefault="00ED2641" w:rsidP="00FF2A9C">
            <w:pPr>
              <w:spacing w:after="120"/>
              <w:rPr>
                <w:rFonts w:ascii="Arial" w:hAnsi="Arial" w:cs="Arial"/>
                <w:sz w:val="22"/>
                <w:szCs w:val="22"/>
              </w:rPr>
            </w:pPr>
            <w:r>
              <w:rPr>
                <w:rFonts w:ascii="Arial" w:hAnsi="Arial" w:cs="Arial"/>
                <w:sz w:val="22"/>
                <w:szCs w:val="22"/>
              </w:rPr>
              <w:lastRenderedPageBreak/>
              <w:t>July 201</w:t>
            </w:r>
            <w:r w:rsidR="008C0D86">
              <w:rPr>
                <w:rFonts w:ascii="Arial" w:hAnsi="Arial" w:cs="Arial"/>
                <w:sz w:val="22"/>
                <w:szCs w:val="22"/>
              </w:rPr>
              <w:t>8</w:t>
            </w:r>
          </w:p>
        </w:tc>
        <w:tc>
          <w:tcPr>
            <w:tcW w:w="4998" w:type="dxa"/>
          </w:tcPr>
          <w:p w:rsidR="00A95A4D" w:rsidRDefault="006B2733" w:rsidP="00FF2A9C">
            <w:pPr>
              <w:spacing w:after="120"/>
              <w:rPr>
                <w:rFonts w:ascii="Arial" w:hAnsi="Arial" w:cs="Arial"/>
                <w:sz w:val="22"/>
                <w:szCs w:val="22"/>
              </w:rPr>
            </w:pPr>
            <w:r>
              <w:rPr>
                <w:rFonts w:ascii="Arial" w:hAnsi="Arial" w:cs="Arial"/>
                <w:sz w:val="22"/>
                <w:szCs w:val="22"/>
              </w:rPr>
              <w:t>$3,000,000</w:t>
            </w:r>
          </w:p>
        </w:tc>
      </w:tr>
      <w:tr w:rsidR="00A95A4D" w:rsidTr="00E84C5C">
        <w:tc>
          <w:tcPr>
            <w:tcW w:w="4998" w:type="dxa"/>
          </w:tcPr>
          <w:p w:rsidR="00A95A4D" w:rsidRDefault="00ED2641" w:rsidP="00FF2A9C">
            <w:pPr>
              <w:spacing w:after="120"/>
              <w:rPr>
                <w:rFonts w:ascii="Arial" w:hAnsi="Arial" w:cs="Arial"/>
                <w:sz w:val="22"/>
                <w:szCs w:val="22"/>
              </w:rPr>
            </w:pPr>
            <w:r>
              <w:rPr>
                <w:rFonts w:ascii="Arial" w:hAnsi="Arial" w:cs="Arial"/>
                <w:sz w:val="22"/>
                <w:szCs w:val="22"/>
              </w:rPr>
              <w:t>August 201</w:t>
            </w:r>
            <w:r w:rsidR="008C0D86">
              <w:rPr>
                <w:rFonts w:ascii="Arial" w:hAnsi="Arial" w:cs="Arial"/>
                <w:sz w:val="22"/>
                <w:szCs w:val="22"/>
              </w:rPr>
              <w:t>8</w:t>
            </w:r>
          </w:p>
        </w:tc>
        <w:tc>
          <w:tcPr>
            <w:tcW w:w="4998" w:type="dxa"/>
          </w:tcPr>
          <w:p w:rsidR="00A95A4D" w:rsidRDefault="006B2733" w:rsidP="00FF2A9C">
            <w:pPr>
              <w:spacing w:after="120"/>
              <w:rPr>
                <w:rFonts w:ascii="Arial" w:hAnsi="Arial" w:cs="Arial"/>
                <w:sz w:val="22"/>
                <w:szCs w:val="22"/>
              </w:rPr>
            </w:pPr>
            <w:r>
              <w:rPr>
                <w:rFonts w:ascii="Arial" w:hAnsi="Arial" w:cs="Arial"/>
                <w:sz w:val="22"/>
                <w:szCs w:val="22"/>
              </w:rPr>
              <w:t>$3,000,000</w:t>
            </w:r>
          </w:p>
        </w:tc>
      </w:tr>
      <w:tr w:rsidR="00A95A4D" w:rsidTr="00E84C5C">
        <w:tc>
          <w:tcPr>
            <w:tcW w:w="4998" w:type="dxa"/>
          </w:tcPr>
          <w:p w:rsidR="00A95A4D" w:rsidRDefault="00ED2641" w:rsidP="00FF2A9C">
            <w:pPr>
              <w:spacing w:after="120"/>
              <w:rPr>
                <w:rFonts w:ascii="Arial" w:hAnsi="Arial" w:cs="Arial"/>
                <w:sz w:val="22"/>
                <w:szCs w:val="22"/>
              </w:rPr>
            </w:pPr>
            <w:r>
              <w:rPr>
                <w:rFonts w:ascii="Arial" w:hAnsi="Arial" w:cs="Arial"/>
                <w:sz w:val="22"/>
                <w:szCs w:val="22"/>
              </w:rPr>
              <w:t>September 201</w:t>
            </w:r>
            <w:r w:rsidR="008C0D86">
              <w:rPr>
                <w:rFonts w:ascii="Arial" w:hAnsi="Arial" w:cs="Arial"/>
                <w:sz w:val="22"/>
                <w:szCs w:val="22"/>
              </w:rPr>
              <w:t>8</w:t>
            </w:r>
          </w:p>
        </w:tc>
        <w:tc>
          <w:tcPr>
            <w:tcW w:w="4998" w:type="dxa"/>
          </w:tcPr>
          <w:p w:rsidR="00A95A4D" w:rsidRDefault="006B2733" w:rsidP="00FF2A9C">
            <w:pPr>
              <w:spacing w:after="120"/>
              <w:rPr>
                <w:rFonts w:ascii="Arial" w:hAnsi="Arial" w:cs="Arial"/>
                <w:sz w:val="22"/>
                <w:szCs w:val="22"/>
              </w:rPr>
            </w:pPr>
            <w:r>
              <w:rPr>
                <w:rFonts w:ascii="Arial" w:hAnsi="Arial" w:cs="Arial"/>
                <w:sz w:val="22"/>
                <w:szCs w:val="22"/>
              </w:rPr>
              <w:t>$</w:t>
            </w:r>
            <w:r w:rsidR="000A1351">
              <w:rPr>
                <w:rFonts w:ascii="Arial" w:hAnsi="Arial" w:cs="Arial"/>
                <w:sz w:val="22"/>
                <w:szCs w:val="22"/>
              </w:rPr>
              <w:t>2</w:t>
            </w:r>
            <w:r>
              <w:rPr>
                <w:rFonts w:ascii="Arial" w:hAnsi="Arial" w:cs="Arial"/>
                <w:sz w:val="22"/>
                <w:szCs w:val="22"/>
              </w:rPr>
              <w:t>,000,000</w:t>
            </w:r>
          </w:p>
        </w:tc>
      </w:tr>
    </w:tbl>
    <w:p w:rsidR="00A95A4D" w:rsidRDefault="00A95A4D" w:rsidP="00FF2A9C">
      <w:pPr>
        <w:spacing w:after="120"/>
        <w:rPr>
          <w:rFonts w:ascii="Arial" w:hAnsi="Arial" w:cs="Arial"/>
          <w:sz w:val="22"/>
          <w:szCs w:val="22"/>
        </w:rPr>
      </w:pPr>
    </w:p>
    <w:p w:rsidR="00DE42FD" w:rsidRDefault="00DE42FD" w:rsidP="00FF2A9C">
      <w:pPr>
        <w:spacing w:after="120"/>
        <w:rPr>
          <w:rFonts w:ascii="Arial" w:hAnsi="Arial" w:cs="Arial"/>
          <w:sz w:val="22"/>
          <w:szCs w:val="22"/>
        </w:rPr>
      </w:pPr>
      <w:r>
        <w:rPr>
          <w:rFonts w:ascii="Arial" w:hAnsi="Arial" w:cs="Arial"/>
          <w:sz w:val="22"/>
          <w:szCs w:val="22"/>
        </w:rPr>
        <w:t xml:space="preserve">AUS Co’s </w:t>
      </w:r>
      <w:r w:rsidR="00412892">
        <w:rPr>
          <w:rFonts w:ascii="Arial" w:hAnsi="Arial" w:cs="Arial"/>
          <w:sz w:val="22"/>
          <w:szCs w:val="22"/>
        </w:rPr>
        <w:t>current GST turnover for the quarter ending 30 September 2018 is $</w:t>
      </w:r>
      <w:r w:rsidR="00307E29">
        <w:rPr>
          <w:rFonts w:ascii="Arial" w:hAnsi="Arial" w:cs="Arial"/>
          <w:sz w:val="22"/>
          <w:szCs w:val="22"/>
        </w:rPr>
        <w:t>8</w:t>
      </w:r>
      <w:r w:rsidR="00412892">
        <w:rPr>
          <w:rFonts w:ascii="Arial" w:hAnsi="Arial" w:cs="Arial"/>
          <w:sz w:val="22"/>
          <w:szCs w:val="22"/>
        </w:rPr>
        <w:t xml:space="preserve"> million</w:t>
      </w:r>
      <w:r>
        <w:rPr>
          <w:rFonts w:ascii="Arial" w:hAnsi="Arial" w:cs="Arial"/>
          <w:sz w:val="22"/>
          <w:szCs w:val="22"/>
        </w:rPr>
        <w:t xml:space="preserve"> and compares it with the current GST turnover for the quarter ending 30 September 2020 of $3 million.</w:t>
      </w:r>
    </w:p>
    <w:p w:rsidR="0067505A" w:rsidRDefault="00DE42FD" w:rsidP="00C6424D">
      <w:pPr>
        <w:spacing w:after="120"/>
        <w:rPr>
          <w:rFonts w:ascii="Arial" w:hAnsi="Arial" w:cs="Arial"/>
          <w:sz w:val="22"/>
          <w:szCs w:val="22"/>
        </w:rPr>
      </w:pPr>
      <w:r>
        <w:rPr>
          <w:rFonts w:ascii="Arial" w:hAnsi="Arial" w:cs="Arial"/>
          <w:sz w:val="22"/>
          <w:szCs w:val="22"/>
        </w:rPr>
        <w:t>AUS Co finds that its current GST turnover for the quarter ending 30 September 2020 falls short of the current GST turnover for the quarter ending 30 September 2018 by $5 million</w:t>
      </w:r>
      <w:r w:rsidR="0044099D">
        <w:rPr>
          <w:rFonts w:ascii="Arial" w:hAnsi="Arial" w:cs="Arial"/>
          <w:sz w:val="22"/>
          <w:szCs w:val="22"/>
        </w:rPr>
        <w:t xml:space="preserve">, which is greater than </w:t>
      </w:r>
      <w:r w:rsidR="002D747C">
        <w:rPr>
          <w:rFonts w:ascii="Arial" w:hAnsi="Arial" w:cs="Arial"/>
          <w:sz w:val="22"/>
          <w:szCs w:val="22"/>
        </w:rPr>
        <w:t>3</w:t>
      </w:r>
      <w:r w:rsidR="00412892">
        <w:rPr>
          <w:rFonts w:ascii="Arial" w:hAnsi="Arial" w:cs="Arial"/>
          <w:sz w:val="22"/>
          <w:szCs w:val="22"/>
        </w:rPr>
        <w:t>0%</w:t>
      </w:r>
      <w:r w:rsidR="0044099D">
        <w:rPr>
          <w:rFonts w:ascii="Arial" w:hAnsi="Arial" w:cs="Arial"/>
          <w:sz w:val="22"/>
          <w:szCs w:val="22"/>
        </w:rPr>
        <w:t>.</w:t>
      </w:r>
      <w:r w:rsidR="00412892">
        <w:rPr>
          <w:rFonts w:ascii="Arial" w:hAnsi="Arial" w:cs="Arial"/>
          <w:sz w:val="22"/>
          <w:szCs w:val="22"/>
        </w:rPr>
        <w:t xml:space="preserve"> </w:t>
      </w:r>
      <w:r w:rsidR="0044099D">
        <w:rPr>
          <w:rFonts w:ascii="Arial" w:hAnsi="Arial" w:cs="Arial"/>
          <w:sz w:val="22"/>
          <w:szCs w:val="22"/>
        </w:rPr>
        <w:t>T</w:t>
      </w:r>
      <w:r w:rsidR="00412892">
        <w:rPr>
          <w:rFonts w:ascii="Arial" w:hAnsi="Arial" w:cs="Arial"/>
          <w:sz w:val="22"/>
          <w:szCs w:val="22"/>
        </w:rPr>
        <w:t xml:space="preserve">he alternative decline in turnover test is satisfied.   </w:t>
      </w:r>
    </w:p>
    <w:p w:rsidR="0067505A" w:rsidRDefault="0067505A" w:rsidP="00C6424D">
      <w:pPr>
        <w:spacing w:after="120"/>
        <w:rPr>
          <w:rFonts w:ascii="Arial" w:hAnsi="Arial" w:cs="Arial"/>
          <w:sz w:val="22"/>
          <w:szCs w:val="22"/>
        </w:rPr>
      </w:pPr>
    </w:p>
    <w:p w:rsidR="006F6803" w:rsidRPr="007A5704" w:rsidRDefault="006F6803" w:rsidP="006F6803">
      <w:pPr>
        <w:pStyle w:val="Heading2"/>
        <w:keepNext w:val="0"/>
      </w:pPr>
      <w:r w:rsidRPr="007A5704">
        <w:t>Consultation</w:t>
      </w:r>
    </w:p>
    <w:p w:rsidR="0014669E" w:rsidRDefault="006F6803" w:rsidP="006F6803">
      <w:pPr>
        <w:numPr>
          <w:ilvl w:val="0"/>
          <w:numId w:val="2"/>
        </w:numPr>
        <w:spacing w:after="120"/>
        <w:ind w:left="0" w:firstLine="0"/>
        <w:rPr>
          <w:rFonts w:ascii="Arial" w:hAnsi="Arial" w:cs="Arial"/>
          <w:color w:val="000000"/>
          <w:sz w:val="22"/>
          <w:szCs w:val="22"/>
        </w:rPr>
      </w:pPr>
      <w:r w:rsidRPr="007A5704">
        <w:rPr>
          <w:rFonts w:ascii="Arial" w:hAnsi="Arial" w:cs="Arial"/>
          <w:color w:val="000000"/>
          <w:sz w:val="22"/>
          <w:szCs w:val="22"/>
        </w:rPr>
        <w:t>The Commissioner routinely publishes draft legislative instruments seeking public feedback for a minimum period of 4 weeks. This legislative instrument was prepared in response to the COVID</w:t>
      </w:r>
      <w:r>
        <w:rPr>
          <w:rFonts w:ascii="Arial" w:hAnsi="Arial" w:cs="Arial"/>
          <w:color w:val="000000"/>
          <w:sz w:val="22"/>
          <w:szCs w:val="22"/>
        </w:rPr>
        <w:t>-</w:t>
      </w:r>
      <w:r w:rsidRPr="007A5704">
        <w:rPr>
          <w:rFonts w:ascii="Arial" w:hAnsi="Arial" w:cs="Arial"/>
          <w:color w:val="000000"/>
          <w:sz w:val="22"/>
          <w:szCs w:val="22"/>
        </w:rPr>
        <w:t xml:space="preserve">19 </w:t>
      </w:r>
      <w:r>
        <w:rPr>
          <w:rFonts w:ascii="Arial" w:hAnsi="Arial" w:cs="Arial"/>
          <w:color w:val="000000"/>
          <w:sz w:val="22"/>
          <w:szCs w:val="22"/>
        </w:rPr>
        <w:t xml:space="preserve">coronavirus disease </w:t>
      </w:r>
      <w:r w:rsidRPr="007A5704">
        <w:rPr>
          <w:rFonts w:ascii="Arial" w:hAnsi="Arial" w:cs="Arial"/>
          <w:color w:val="000000"/>
          <w:sz w:val="22"/>
          <w:szCs w:val="22"/>
        </w:rPr>
        <w:t xml:space="preserve">pandemic. </w:t>
      </w:r>
      <w:r>
        <w:rPr>
          <w:rFonts w:ascii="Arial" w:hAnsi="Arial" w:cs="Arial"/>
          <w:color w:val="000000"/>
          <w:sz w:val="22"/>
          <w:szCs w:val="22"/>
        </w:rPr>
        <w:t xml:space="preserve">To avoid the </w:t>
      </w:r>
      <w:r w:rsidRPr="007A5704">
        <w:rPr>
          <w:rFonts w:ascii="Arial" w:hAnsi="Arial" w:cs="Arial"/>
          <w:color w:val="000000"/>
          <w:sz w:val="22"/>
          <w:szCs w:val="22"/>
        </w:rPr>
        <w:t>detrimental effect</w:t>
      </w:r>
      <w:r>
        <w:rPr>
          <w:rFonts w:ascii="Arial" w:hAnsi="Arial" w:cs="Arial"/>
          <w:color w:val="000000"/>
          <w:sz w:val="22"/>
          <w:szCs w:val="22"/>
        </w:rPr>
        <w:t xml:space="preserve">s for employers and employees that delays in making the legislative instrument would cause, the Commissioner undertook targeted </w:t>
      </w:r>
      <w:r w:rsidRPr="007A5704">
        <w:rPr>
          <w:rFonts w:ascii="Arial" w:hAnsi="Arial" w:cs="Arial"/>
          <w:color w:val="000000"/>
          <w:sz w:val="22"/>
          <w:szCs w:val="22"/>
        </w:rPr>
        <w:t xml:space="preserve">consultation </w:t>
      </w:r>
      <w:r w:rsidRPr="006437DC">
        <w:rPr>
          <w:rFonts w:ascii="Arial" w:hAnsi="Arial" w:cs="Arial"/>
          <w:color w:val="000000"/>
          <w:sz w:val="22"/>
          <w:szCs w:val="22"/>
        </w:rPr>
        <w:t xml:space="preserve">with representatives of professional associations </w:t>
      </w:r>
      <w:r>
        <w:rPr>
          <w:rFonts w:ascii="Arial" w:hAnsi="Arial" w:cs="Arial"/>
          <w:color w:val="000000"/>
          <w:sz w:val="22"/>
          <w:szCs w:val="22"/>
        </w:rPr>
        <w:t>to ensure it could be made as quickly as possible</w:t>
      </w:r>
      <w:r w:rsidRPr="007A5704">
        <w:rPr>
          <w:rFonts w:ascii="Arial" w:hAnsi="Arial" w:cs="Arial"/>
          <w:color w:val="000000"/>
          <w:sz w:val="22"/>
          <w:szCs w:val="22"/>
        </w:rPr>
        <w:t>.</w:t>
      </w:r>
      <w:r w:rsidR="0014669E" w:rsidRPr="0014669E">
        <w:rPr>
          <w:rFonts w:ascii="Arial" w:hAnsi="Arial" w:cs="Arial"/>
          <w:color w:val="000000"/>
          <w:sz w:val="22"/>
          <w:szCs w:val="22"/>
        </w:rPr>
        <w:t xml:space="preserve"> </w:t>
      </w:r>
      <w:r w:rsidR="0014669E">
        <w:rPr>
          <w:rFonts w:ascii="Arial" w:hAnsi="Arial" w:cs="Arial"/>
          <w:color w:val="000000"/>
          <w:sz w:val="22"/>
          <w:szCs w:val="22"/>
        </w:rPr>
        <w:t>Consultees suggested modifications to the draft alternative decline in turnover tests and explanatory materials. Most, but not all, of these suggestions have been adopted or otherwise addressed.</w:t>
      </w:r>
      <w:r>
        <w:rPr>
          <w:rFonts w:ascii="Arial" w:hAnsi="Arial" w:cs="Arial"/>
          <w:color w:val="000000"/>
          <w:sz w:val="22"/>
          <w:szCs w:val="22"/>
        </w:rPr>
        <w:t xml:space="preserve"> </w:t>
      </w:r>
    </w:p>
    <w:p w:rsidR="006F6803" w:rsidRDefault="006F6803" w:rsidP="006F6803">
      <w:pPr>
        <w:numPr>
          <w:ilvl w:val="0"/>
          <w:numId w:val="2"/>
        </w:numPr>
        <w:spacing w:after="120"/>
        <w:ind w:left="0" w:firstLine="0"/>
        <w:rPr>
          <w:rFonts w:ascii="Arial" w:hAnsi="Arial" w:cs="Arial"/>
          <w:color w:val="000000"/>
          <w:sz w:val="22"/>
          <w:szCs w:val="22"/>
        </w:rPr>
      </w:pPr>
      <w:r>
        <w:rPr>
          <w:rFonts w:ascii="Arial" w:hAnsi="Arial" w:cs="Arial"/>
          <w:color w:val="000000"/>
          <w:sz w:val="22"/>
          <w:szCs w:val="22"/>
        </w:rPr>
        <w:t>In these circumstances the Commissioner has undertaken reasonable and appropriate consultation over a shorter period than would otherwise have been used.</w:t>
      </w:r>
    </w:p>
    <w:p w:rsidR="006F6803" w:rsidRDefault="006F6803" w:rsidP="006F6803">
      <w:pPr>
        <w:spacing w:after="120"/>
        <w:rPr>
          <w:rFonts w:ascii="Arial" w:hAnsi="Arial" w:cs="Arial"/>
          <w:sz w:val="22"/>
          <w:szCs w:val="22"/>
        </w:rPr>
      </w:pPr>
    </w:p>
    <w:p w:rsidR="00101CD5" w:rsidRPr="00E966EA" w:rsidRDefault="00101CD5" w:rsidP="0067505A">
      <w:pPr>
        <w:spacing w:after="120"/>
        <w:rPr>
          <w:rFonts w:ascii="Arial" w:hAnsi="Arial" w:cs="Arial"/>
          <w:sz w:val="22"/>
          <w:szCs w:val="22"/>
        </w:rPr>
      </w:pPr>
      <w:r w:rsidRPr="00E966EA">
        <w:rPr>
          <w:rFonts w:ascii="Arial" w:hAnsi="Arial" w:cs="Arial"/>
          <w:sz w:val="22"/>
          <w:szCs w:val="22"/>
        </w:rPr>
        <w:br w:type="page"/>
      </w:r>
    </w:p>
    <w:p w:rsidR="00495C47" w:rsidRPr="00C468D7" w:rsidRDefault="00495C47" w:rsidP="00080239">
      <w:pPr>
        <w:pStyle w:val="Heading3"/>
        <w:keepNext w:val="0"/>
        <w:spacing w:before="0" w:after="120"/>
        <w:jc w:val="center"/>
        <w:rPr>
          <w:sz w:val="24"/>
          <w:szCs w:val="22"/>
        </w:rPr>
      </w:pPr>
      <w:r w:rsidRPr="00C468D7">
        <w:rPr>
          <w:sz w:val="24"/>
          <w:szCs w:val="22"/>
        </w:rPr>
        <w:lastRenderedPageBreak/>
        <w:t>Statement of compatibility with Human Rights</w:t>
      </w:r>
    </w:p>
    <w:p w:rsidR="005F5B68" w:rsidRPr="00E966EA" w:rsidRDefault="00495C47">
      <w:pPr>
        <w:spacing w:after="120"/>
        <w:rPr>
          <w:rFonts w:ascii="Arial" w:hAnsi="Arial" w:cs="Arial"/>
          <w:sz w:val="22"/>
          <w:szCs w:val="22"/>
        </w:rPr>
      </w:pPr>
      <w:r w:rsidRPr="00E966EA">
        <w:rPr>
          <w:rFonts w:ascii="Arial" w:hAnsi="Arial" w:cs="Arial"/>
          <w:sz w:val="22"/>
          <w:szCs w:val="22"/>
        </w:rPr>
        <w:t xml:space="preserve">Prepared in accordance with Part 3 of the </w:t>
      </w:r>
      <w:r w:rsidRPr="00E966EA">
        <w:rPr>
          <w:rFonts w:ascii="Arial" w:hAnsi="Arial" w:cs="Arial"/>
          <w:i/>
          <w:sz w:val="22"/>
          <w:szCs w:val="22"/>
        </w:rPr>
        <w:t>Human Rights (Parliamentary Scrutiny) Act 2011</w:t>
      </w:r>
    </w:p>
    <w:p w:rsidR="00495C47" w:rsidRPr="00E966EA" w:rsidRDefault="005F5B68" w:rsidP="00080239">
      <w:pPr>
        <w:pStyle w:val="Heading2"/>
        <w:keepNext w:val="0"/>
        <w:jc w:val="center"/>
      </w:pPr>
      <w:r w:rsidRPr="00E966EA">
        <w:t xml:space="preserve">Coronavirus Economic Response Package (Payments and Benefits) Alternative Decline in Turnover Test </w:t>
      </w:r>
      <w:r w:rsidR="001770A4">
        <w:t>Amend</w:t>
      </w:r>
      <w:r w:rsidR="00C925BC">
        <w:t>ment</w:t>
      </w:r>
      <w:r w:rsidR="001770A4">
        <w:t xml:space="preserve"> </w:t>
      </w:r>
      <w:r w:rsidRPr="00E966EA">
        <w:t>Rules</w:t>
      </w:r>
      <w:r w:rsidR="000040AF">
        <w:t> 2020</w:t>
      </w:r>
      <w:r w:rsidR="0001058E">
        <w:t xml:space="preserve"> </w:t>
      </w:r>
    </w:p>
    <w:p w:rsidR="005F5B68" w:rsidRPr="00E966EA" w:rsidRDefault="00495C47">
      <w:pPr>
        <w:autoSpaceDE w:val="0"/>
        <w:autoSpaceDN w:val="0"/>
        <w:adjustRightInd w:val="0"/>
        <w:spacing w:after="120"/>
        <w:rPr>
          <w:rFonts w:ascii="Arial" w:hAnsi="Arial" w:cs="Arial"/>
          <w:color w:val="000000"/>
          <w:sz w:val="22"/>
          <w:szCs w:val="22"/>
        </w:rPr>
      </w:pPr>
      <w:r w:rsidRPr="00E966EA">
        <w:rPr>
          <w:rFonts w:ascii="Arial" w:hAnsi="Arial" w:cs="Arial"/>
          <w:color w:val="000000"/>
          <w:sz w:val="22"/>
          <w:szCs w:val="22"/>
        </w:rPr>
        <w:t>This Legislative Instrument is compatible with the human rights and freedoms recognised or declared in the international instruments listed in s</w:t>
      </w:r>
      <w:r w:rsidR="00D67E47" w:rsidRPr="00E966EA">
        <w:rPr>
          <w:rFonts w:ascii="Arial" w:hAnsi="Arial" w:cs="Arial"/>
          <w:color w:val="000000"/>
          <w:sz w:val="22"/>
          <w:szCs w:val="22"/>
        </w:rPr>
        <w:t>ection </w:t>
      </w:r>
      <w:r w:rsidRPr="00E966EA">
        <w:rPr>
          <w:rFonts w:ascii="Arial" w:hAnsi="Arial" w:cs="Arial"/>
          <w:color w:val="000000"/>
          <w:sz w:val="22"/>
          <w:szCs w:val="22"/>
        </w:rPr>
        <w:t xml:space="preserve">3 of the </w:t>
      </w:r>
      <w:r w:rsidRPr="00E966EA">
        <w:rPr>
          <w:rFonts w:ascii="Arial" w:hAnsi="Arial" w:cs="Arial"/>
          <w:i/>
          <w:color w:val="000000"/>
          <w:sz w:val="22"/>
          <w:szCs w:val="22"/>
        </w:rPr>
        <w:t>Human Rights (Parliamentary Scrutiny) Act 2011.</w:t>
      </w:r>
    </w:p>
    <w:p w:rsidR="005F5B68" w:rsidRPr="00E966EA" w:rsidRDefault="005F5B68">
      <w:pPr>
        <w:spacing w:after="120"/>
        <w:rPr>
          <w:rFonts w:ascii="Arial" w:hAnsi="Arial" w:cs="Arial"/>
          <w:sz w:val="22"/>
          <w:szCs w:val="22"/>
        </w:rPr>
      </w:pPr>
    </w:p>
    <w:p w:rsidR="00495C47" w:rsidRPr="00E966EA" w:rsidRDefault="00495C47" w:rsidP="00080239">
      <w:pPr>
        <w:pStyle w:val="Heading2"/>
        <w:keepNext w:val="0"/>
      </w:pPr>
      <w:r w:rsidRPr="00E966EA">
        <w:t xml:space="preserve">Overview of the </w:t>
      </w:r>
      <w:r w:rsidR="005801C0">
        <w:t>l</w:t>
      </w:r>
      <w:r w:rsidRPr="00E966EA">
        <w:t xml:space="preserve">egislative </w:t>
      </w:r>
      <w:r w:rsidR="005801C0">
        <w:t>i</w:t>
      </w:r>
      <w:r w:rsidRPr="00E966EA">
        <w:t>nstrument</w:t>
      </w:r>
    </w:p>
    <w:p w:rsidR="00495C47" w:rsidRPr="00E966EA" w:rsidRDefault="00495C47">
      <w:pPr>
        <w:spacing w:after="120"/>
        <w:rPr>
          <w:rFonts w:ascii="Arial" w:hAnsi="Arial" w:cs="Arial"/>
          <w:sz w:val="22"/>
          <w:szCs w:val="22"/>
        </w:rPr>
      </w:pPr>
      <w:r w:rsidRPr="00E966EA">
        <w:rPr>
          <w:rFonts w:ascii="Arial" w:hAnsi="Arial" w:cs="Arial"/>
          <w:sz w:val="22"/>
          <w:szCs w:val="22"/>
        </w:rPr>
        <w:t xml:space="preserve">The legislative instrument applies to </w:t>
      </w:r>
      <w:r w:rsidR="00C87862" w:rsidRPr="00E966EA">
        <w:rPr>
          <w:rFonts w:ascii="Arial" w:hAnsi="Arial" w:cs="Arial"/>
          <w:sz w:val="22"/>
          <w:szCs w:val="22"/>
        </w:rPr>
        <w:t>provide</w:t>
      </w:r>
      <w:r w:rsidR="00C87862">
        <w:rPr>
          <w:rFonts w:ascii="Arial" w:hAnsi="Arial" w:cs="Arial"/>
          <w:sz w:val="22"/>
          <w:szCs w:val="22"/>
        </w:rPr>
        <w:t xml:space="preserve"> an </w:t>
      </w:r>
      <w:r w:rsidRPr="00E966EA">
        <w:rPr>
          <w:rFonts w:ascii="Arial" w:hAnsi="Arial" w:cs="Arial"/>
          <w:sz w:val="22"/>
          <w:szCs w:val="22"/>
        </w:rPr>
        <w:t>alternative bas</w:t>
      </w:r>
      <w:r w:rsidR="00C87862">
        <w:rPr>
          <w:rFonts w:ascii="Arial" w:hAnsi="Arial" w:cs="Arial"/>
          <w:sz w:val="22"/>
          <w:szCs w:val="22"/>
        </w:rPr>
        <w:t>i</w:t>
      </w:r>
      <w:r w:rsidRPr="00E966EA">
        <w:rPr>
          <w:rFonts w:ascii="Arial" w:hAnsi="Arial" w:cs="Arial"/>
          <w:sz w:val="22"/>
          <w:szCs w:val="22"/>
        </w:rPr>
        <w:t xml:space="preserve">s for an entity </w:t>
      </w:r>
      <w:r w:rsidR="00C468D7">
        <w:rPr>
          <w:rFonts w:ascii="Arial" w:hAnsi="Arial" w:cs="Arial"/>
          <w:sz w:val="22"/>
          <w:szCs w:val="22"/>
        </w:rPr>
        <w:t>in a</w:t>
      </w:r>
      <w:r w:rsidRPr="00E966EA">
        <w:rPr>
          <w:rFonts w:ascii="Arial" w:hAnsi="Arial" w:cs="Arial"/>
          <w:sz w:val="22"/>
          <w:szCs w:val="22"/>
        </w:rPr>
        <w:t xml:space="preserve"> class of entities to satisfy the decline in turnover test</w:t>
      </w:r>
      <w:r w:rsidR="00D91C09">
        <w:rPr>
          <w:rFonts w:ascii="Arial" w:hAnsi="Arial" w:cs="Arial"/>
          <w:sz w:val="22"/>
          <w:szCs w:val="22"/>
        </w:rPr>
        <w:t>s</w:t>
      </w:r>
      <w:r w:rsidRPr="00E966EA">
        <w:rPr>
          <w:rFonts w:ascii="Arial" w:hAnsi="Arial" w:cs="Arial"/>
          <w:sz w:val="22"/>
          <w:szCs w:val="22"/>
        </w:rPr>
        <w:t xml:space="preserve"> for the purposes of receiving</w:t>
      </w:r>
      <w:r w:rsidR="00F73F13">
        <w:rPr>
          <w:rFonts w:ascii="Arial" w:hAnsi="Arial" w:cs="Arial"/>
          <w:sz w:val="22"/>
          <w:szCs w:val="22"/>
        </w:rPr>
        <w:t xml:space="preserve"> </w:t>
      </w:r>
      <w:proofErr w:type="spellStart"/>
      <w:r w:rsidR="00F73F13">
        <w:rPr>
          <w:rFonts w:ascii="Arial" w:hAnsi="Arial" w:cs="Arial"/>
          <w:sz w:val="22"/>
          <w:szCs w:val="22"/>
        </w:rPr>
        <w:t>jobkeeper</w:t>
      </w:r>
      <w:proofErr w:type="spellEnd"/>
      <w:r w:rsidRPr="00E966EA">
        <w:rPr>
          <w:rFonts w:ascii="Arial" w:hAnsi="Arial" w:cs="Arial"/>
          <w:sz w:val="22"/>
          <w:szCs w:val="22"/>
        </w:rPr>
        <w:t xml:space="preserve"> payments, when the Commissioner is satisfied that there is not a relevant comparison period for the purposes of </w:t>
      </w:r>
      <w:r w:rsidR="00C468D7">
        <w:rPr>
          <w:rFonts w:ascii="Arial" w:hAnsi="Arial" w:cs="Arial"/>
          <w:sz w:val="22"/>
          <w:szCs w:val="22"/>
        </w:rPr>
        <w:t>an</w:t>
      </w:r>
      <w:r w:rsidRPr="00E966EA">
        <w:rPr>
          <w:rFonts w:ascii="Arial" w:hAnsi="Arial" w:cs="Arial"/>
          <w:sz w:val="22"/>
          <w:szCs w:val="22"/>
        </w:rPr>
        <w:t xml:space="preserve"> entity </w:t>
      </w:r>
      <w:r w:rsidR="00C468D7">
        <w:rPr>
          <w:rFonts w:ascii="Arial" w:hAnsi="Arial" w:cs="Arial"/>
          <w:sz w:val="22"/>
          <w:szCs w:val="22"/>
        </w:rPr>
        <w:t xml:space="preserve">in a </w:t>
      </w:r>
      <w:r w:rsidRPr="00E966EA">
        <w:rPr>
          <w:rFonts w:ascii="Arial" w:hAnsi="Arial" w:cs="Arial"/>
          <w:sz w:val="22"/>
          <w:szCs w:val="22"/>
        </w:rPr>
        <w:t>class of entities satisfying the decline in turnover test under subs</w:t>
      </w:r>
      <w:r w:rsidR="00D67E47" w:rsidRPr="00E966EA">
        <w:rPr>
          <w:rFonts w:ascii="Arial" w:hAnsi="Arial" w:cs="Arial"/>
          <w:sz w:val="22"/>
          <w:szCs w:val="22"/>
        </w:rPr>
        <w:t>ection </w:t>
      </w:r>
      <w:r w:rsidRPr="00E966EA">
        <w:rPr>
          <w:rFonts w:ascii="Arial" w:hAnsi="Arial" w:cs="Arial"/>
          <w:sz w:val="22"/>
          <w:szCs w:val="22"/>
        </w:rPr>
        <w:t>8(1)</w:t>
      </w:r>
      <w:r w:rsidR="0087250E">
        <w:rPr>
          <w:rFonts w:ascii="Arial" w:hAnsi="Arial" w:cs="Arial"/>
          <w:sz w:val="22"/>
          <w:szCs w:val="22"/>
        </w:rPr>
        <w:t xml:space="preserve"> and the actual decline in turnover test in section 8B</w:t>
      </w:r>
      <w:r w:rsidRPr="00E966EA">
        <w:rPr>
          <w:rFonts w:ascii="Arial" w:hAnsi="Arial" w:cs="Arial"/>
          <w:sz w:val="22"/>
          <w:szCs w:val="22"/>
        </w:rPr>
        <w:t xml:space="preserve"> of the </w:t>
      </w:r>
      <w:r w:rsidRPr="00E966EA">
        <w:rPr>
          <w:rFonts w:ascii="Arial" w:hAnsi="Arial" w:cs="Arial"/>
          <w:i/>
          <w:iCs/>
          <w:sz w:val="22"/>
          <w:szCs w:val="22"/>
        </w:rPr>
        <w:t xml:space="preserve">Coronavirus Economic Response Package (Payments and Benefits) </w:t>
      </w:r>
      <w:r w:rsidR="009709BD" w:rsidRPr="00E966EA">
        <w:rPr>
          <w:rFonts w:ascii="Arial" w:hAnsi="Arial" w:cs="Arial"/>
          <w:i/>
          <w:iCs/>
          <w:sz w:val="22"/>
          <w:szCs w:val="22"/>
        </w:rPr>
        <w:t>Rules</w:t>
      </w:r>
      <w:r w:rsidR="000040AF">
        <w:rPr>
          <w:rFonts w:ascii="Arial" w:hAnsi="Arial" w:cs="Arial"/>
          <w:i/>
          <w:iCs/>
          <w:sz w:val="22"/>
          <w:szCs w:val="22"/>
        </w:rPr>
        <w:t> 2020</w:t>
      </w:r>
      <w:r w:rsidRPr="00E966EA">
        <w:rPr>
          <w:rFonts w:ascii="Arial" w:hAnsi="Arial" w:cs="Arial"/>
          <w:i/>
          <w:iCs/>
          <w:sz w:val="22"/>
          <w:szCs w:val="22"/>
        </w:rPr>
        <w:t>.</w:t>
      </w:r>
      <w:r w:rsidR="00C468D7">
        <w:rPr>
          <w:rFonts w:ascii="Arial" w:hAnsi="Arial" w:cs="Arial"/>
          <w:sz w:val="22"/>
          <w:szCs w:val="22"/>
        </w:rPr>
        <w:t xml:space="preserve"> This instrument is intended to keep more Australian workers in jobs through the course of the COVID-19 coronavirus disease pandemic by creating alternative decline in turnover tests for classes of entities where the relevant comparison period is not appropriate.</w:t>
      </w:r>
    </w:p>
    <w:p w:rsidR="005F5B68" w:rsidRPr="00E966EA" w:rsidRDefault="005F5B68">
      <w:pPr>
        <w:spacing w:after="120"/>
        <w:rPr>
          <w:rFonts w:ascii="Arial" w:hAnsi="Arial" w:cs="Arial"/>
          <w:sz w:val="22"/>
          <w:szCs w:val="22"/>
        </w:rPr>
      </w:pPr>
    </w:p>
    <w:p w:rsidR="00495C47" w:rsidRPr="00E966EA" w:rsidRDefault="00495C47" w:rsidP="00080239">
      <w:pPr>
        <w:pStyle w:val="Heading2"/>
        <w:keepNext w:val="0"/>
      </w:pPr>
      <w:r w:rsidRPr="00E966EA">
        <w:t>Human rights implications</w:t>
      </w:r>
    </w:p>
    <w:p w:rsidR="00495C47" w:rsidRPr="00E966EA" w:rsidRDefault="00495C47">
      <w:pPr>
        <w:spacing w:after="120"/>
        <w:rPr>
          <w:rFonts w:ascii="Arial" w:hAnsi="Arial" w:cs="Arial"/>
          <w:bCs/>
          <w:sz w:val="22"/>
          <w:szCs w:val="22"/>
        </w:rPr>
      </w:pPr>
      <w:r w:rsidRPr="00E966EA">
        <w:rPr>
          <w:rFonts w:ascii="Arial" w:hAnsi="Arial" w:cs="Arial"/>
          <w:sz w:val="22"/>
          <w:szCs w:val="22"/>
        </w:rPr>
        <w:t>This Legislative Instrument does not engage any of the applicable rights or freedoms</w:t>
      </w:r>
      <w:r w:rsidRPr="00E966EA">
        <w:rPr>
          <w:rFonts w:ascii="Arial" w:hAnsi="Arial" w:cs="Arial"/>
          <w:bCs/>
          <w:sz w:val="22"/>
          <w:szCs w:val="22"/>
        </w:rPr>
        <w:t xml:space="preserve"> listed in the following covenants:</w:t>
      </w:r>
    </w:p>
    <w:p w:rsidR="007F33BC" w:rsidRDefault="00BD6941" w:rsidP="00080239">
      <w:pPr>
        <w:numPr>
          <w:ilvl w:val="0"/>
          <w:numId w:val="1"/>
        </w:numPr>
        <w:tabs>
          <w:tab w:val="clear" w:pos="720"/>
        </w:tabs>
        <w:spacing w:after="120"/>
        <w:ind w:left="1418" w:hanging="709"/>
        <w:rPr>
          <w:rFonts w:ascii="Arial" w:hAnsi="Arial" w:cs="Arial"/>
          <w:sz w:val="22"/>
          <w:szCs w:val="22"/>
        </w:rPr>
      </w:pPr>
      <w:hyperlink r:id="rId14" w:history="1">
        <w:r w:rsidR="00495C47" w:rsidRPr="00E966EA">
          <w:rPr>
            <w:rStyle w:val="Hyperlink"/>
            <w:rFonts w:ascii="Arial" w:hAnsi="Arial" w:cs="Arial"/>
            <w:sz w:val="22"/>
            <w:szCs w:val="22"/>
          </w:rPr>
          <w:t>the International Covenant on Civil and Political Rights</w:t>
        </w:r>
      </w:hyperlink>
      <w:r w:rsidR="00495C47" w:rsidRPr="00E966EA">
        <w:rPr>
          <w:rFonts w:ascii="Arial" w:hAnsi="Arial" w:cs="Arial"/>
          <w:sz w:val="22"/>
          <w:szCs w:val="22"/>
        </w:rPr>
        <w:t xml:space="preserve"> (ICCPR)</w:t>
      </w:r>
    </w:p>
    <w:p w:rsidR="00C468D7" w:rsidRDefault="00C468D7">
      <w:pPr>
        <w:spacing w:after="120"/>
        <w:rPr>
          <w:rFonts w:ascii="Arial" w:hAnsi="Arial" w:cs="Arial"/>
          <w:sz w:val="22"/>
          <w:szCs w:val="22"/>
        </w:rPr>
      </w:pPr>
      <w:r>
        <w:rPr>
          <w:rFonts w:ascii="Arial" w:hAnsi="Arial" w:cs="Arial"/>
          <w:sz w:val="22"/>
          <w:szCs w:val="22"/>
        </w:rPr>
        <w:t>Article 17 of the International Covenant on Civil and Political Rights (the ICCPR) provides:</w:t>
      </w:r>
    </w:p>
    <w:p w:rsidR="00C468D7" w:rsidRPr="0075172C" w:rsidRDefault="00C468D7">
      <w:pPr>
        <w:shd w:val="clear" w:color="auto" w:fill="FFFFFF"/>
        <w:spacing w:before="240" w:after="100" w:afterAutospacing="1"/>
        <w:ind w:left="709"/>
        <w:rPr>
          <w:rFonts w:ascii="Arial" w:hAnsi="Arial"/>
          <w:sz w:val="20"/>
        </w:rPr>
      </w:pPr>
      <w:r w:rsidRPr="0075172C">
        <w:rPr>
          <w:rFonts w:ascii="Arial" w:hAnsi="Arial"/>
          <w:sz w:val="20"/>
        </w:rPr>
        <w:t>No one shall be subjected to arbitrary or unlawful interference with his privacy, family, home or correspondence, nor to unlawful attack</w:t>
      </w:r>
      <w:r>
        <w:rPr>
          <w:rFonts w:ascii="Arial" w:hAnsi="Arial"/>
          <w:sz w:val="20"/>
        </w:rPr>
        <w:t>s on his honour and reputation.</w:t>
      </w:r>
    </w:p>
    <w:p w:rsidR="00C468D7" w:rsidRPr="00C468D7" w:rsidRDefault="00C468D7">
      <w:pPr>
        <w:spacing w:after="120"/>
        <w:rPr>
          <w:rFonts w:ascii="Arial" w:hAnsi="Arial" w:cs="Arial"/>
          <w:sz w:val="22"/>
          <w:szCs w:val="22"/>
        </w:rPr>
      </w:pPr>
      <w:r w:rsidRPr="00C468D7">
        <w:rPr>
          <w:rFonts w:ascii="Arial" w:hAnsi="Arial" w:cs="Arial"/>
          <w:sz w:val="22"/>
          <w:szCs w:val="22"/>
        </w:rPr>
        <w:t xml:space="preserve">Participation in the </w:t>
      </w:r>
      <w:r w:rsidR="00C87862">
        <w:rPr>
          <w:rFonts w:ascii="Arial" w:hAnsi="Arial" w:cs="Arial"/>
          <w:sz w:val="22"/>
          <w:szCs w:val="22"/>
        </w:rPr>
        <w:t>a</w:t>
      </w:r>
      <w:r w:rsidRPr="00C468D7">
        <w:rPr>
          <w:rFonts w:ascii="Arial" w:hAnsi="Arial" w:cs="Arial"/>
          <w:sz w:val="22"/>
          <w:szCs w:val="22"/>
        </w:rPr>
        <w:t>lternative test requires the provision of information to the Commissioner that may include personal information such as the turnover of a business. To any extent to which the provision of this information constitutes a limitation of a person’s right to be protected from interference with his or her privacy, the limitation is justified because the provision of information is:</w:t>
      </w:r>
    </w:p>
    <w:p w:rsidR="00C468D7" w:rsidRPr="00C468D7" w:rsidRDefault="00C468D7" w:rsidP="00080239">
      <w:pPr>
        <w:numPr>
          <w:ilvl w:val="0"/>
          <w:numId w:val="1"/>
        </w:numPr>
        <w:tabs>
          <w:tab w:val="clear" w:pos="720"/>
        </w:tabs>
        <w:spacing w:after="120"/>
        <w:ind w:left="1418" w:hanging="709"/>
        <w:rPr>
          <w:rFonts w:ascii="Arial" w:hAnsi="Arial" w:cs="Arial"/>
          <w:sz w:val="22"/>
          <w:szCs w:val="22"/>
        </w:rPr>
      </w:pPr>
      <w:r w:rsidRPr="00C468D7">
        <w:rPr>
          <w:rFonts w:ascii="Arial" w:hAnsi="Arial" w:cs="Arial"/>
          <w:sz w:val="22"/>
          <w:szCs w:val="22"/>
        </w:rPr>
        <w:t>contingent on the affected person giving consent to the disclosure of information by nominating to participate in the</w:t>
      </w:r>
      <w:r w:rsidR="00F73F13">
        <w:rPr>
          <w:rFonts w:ascii="Arial" w:hAnsi="Arial" w:cs="Arial"/>
          <w:sz w:val="22"/>
          <w:szCs w:val="22"/>
        </w:rPr>
        <w:t xml:space="preserve"> </w:t>
      </w:r>
      <w:proofErr w:type="spellStart"/>
      <w:r w:rsidR="00F73F13">
        <w:rPr>
          <w:rFonts w:ascii="Arial" w:hAnsi="Arial" w:cs="Arial"/>
          <w:sz w:val="22"/>
          <w:szCs w:val="22"/>
        </w:rPr>
        <w:t>jobkeeper</w:t>
      </w:r>
      <w:proofErr w:type="spellEnd"/>
      <w:r w:rsidRPr="00C468D7">
        <w:rPr>
          <w:rFonts w:ascii="Arial" w:hAnsi="Arial" w:cs="Arial"/>
          <w:sz w:val="22"/>
          <w:szCs w:val="22"/>
        </w:rPr>
        <w:t xml:space="preserve"> scheme, or in the case of an employee, agreeing to be nominated</w:t>
      </w:r>
    </w:p>
    <w:p w:rsidR="00C468D7" w:rsidRPr="00C468D7" w:rsidRDefault="00C468D7" w:rsidP="00080239">
      <w:pPr>
        <w:numPr>
          <w:ilvl w:val="0"/>
          <w:numId w:val="1"/>
        </w:numPr>
        <w:tabs>
          <w:tab w:val="clear" w:pos="720"/>
        </w:tabs>
        <w:spacing w:after="120"/>
        <w:ind w:left="1418" w:hanging="709"/>
        <w:rPr>
          <w:rFonts w:ascii="Arial" w:hAnsi="Arial" w:cs="Arial"/>
          <w:sz w:val="22"/>
          <w:szCs w:val="22"/>
        </w:rPr>
      </w:pPr>
      <w:r w:rsidRPr="00C468D7">
        <w:rPr>
          <w:rFonts w:ascii="Arial" w:hAnsi="Arial" w:cs="Arial"/>
          <w:sz w:val="22"/>
          <w:szCs w:val="22"/>
        </w:rPr>
        <w:t>in pursuit of the legitimate objective identified</w:t>
      </w:r>
      <w:r w:rsidR="00FB6271">
        <w:rPr>
          <w:rFonts w:ascii="Arial" w:hAnsi="Arial" w:cs="Arial"/>
          <w:sz w:val="22"/>
          <w:szCs w:val="22"/>
        </w:rPr>
        <w:t xml:space="preserve"> - </w:t>
      </w:r>
      <w:r w:rsidRPr="00C468D7">
        <w:rPr>
          <w:rFonts w:ascii="Arial" w:hAnsi="Arial" w:cs="Arial"/>
          <w:sz w:val="22"/>
          <w:szCs w:val="22"/>
        </w:rPr>
        <w:t>which is to respond to the economic downturn caused by the Coronavirus by providing a wage subsidy to affected businesses</w:t>
      </w:r>
      <w:r>
        <w:rPr>
          <w:rFonts w:ascii="Arial" w:hAnsi="Arial" w:cs="Arial"/>
          <w:sz w:val="22"/>
          <w:szCs w:val="22"/>
        </w:rPr>
        <w:t>,</w:t>
      </w:r>
      <w:r w:rsidRPr="00C468D7">
        <w:rPr>
          <w:rFonts w:ascii="Arial" w:hAnsi="Arial" w:cs="Arial"/>
          <w:sz w:val="22"/>
          <w:szCs w:val="22"/>
        </w:rPr>
        <w:t xml:space="preserve"> and</w:t>
      </w:r>
    </w:p>
    <w:p w:rsidR="00C468D7" w:rsidRPr="00C468D7" w:rsidRDefault="00C468D7" w:rsidP="00080239">
      <w:pPr>
        <w:numPr>
          <w:ilvl w:val="0"/>
          <w:numId w:val="1"/>
        </w:numPr>
        <w:tabs>
          <w:tab w:val="clear" w:pos="720"/>
        </w:tabs>
        <w:spacing w:after="120"/>
        <w:ind w:left="1418" w:hanging="709"/>
        <w:rPr>
          <w:rFonts w:ascii="Arial" w:hAnsi="Arial" w:cs="Arial"/>
          <w:sz w:val="22"/>
          <w:szCs w:val="22"/>
        </w:rPr>
      </w:pPr>
      <w:r w:rsidRPr="00C468D7">
        <w:rPr>
          <w:rFonts w:ascii="Arial" w:hAnsi="Arial" w:cs="Arial"/>
          <w:sz w:val="22"/>
          <w:szCs w:val="22"/>
        </w:rPr>
        <w:t>rationally connected and proportionate to the objective sought as the information is required to determine eligibility for the</w:t>
      </w:r>
      <w:r w:rsidR="00F73F13">
        <w:rPr>
          <w:rFonts w:ascii="Arial" w:hAnsi="Arial" w:cs="Arial"/>
          <w:sz w:val="22"/>
          <w:szCs w:val="22"/>
        </w:rPr>
        <w:t xml:space="preserve"> </w:t>
      </w:r>
      <w:proofErr w:type="spellStart"/>
      <w:r w:rsidR="00F73F13">
        <w:rPr>
          <w:rFonts w:ascii="Arial" w:hAnsi="Arial" w:cs="Arial"/>
          <w:sz w:val="22"/>
          <w:szCs w:val="22"/>
        </w:rPr>
        <w:t>jobkeeper</w:t>
      </w:r>
      <w:proofErr w:type="spellEnd"/>
      <w:r w:rsidRPr="00C468D7">
        <w:rPr>
          <w:rFonts w:ascii="Arial" w:hAnsi="Arial" w:cs="Arial"/>
          <w:sz w:val="22"/>
          <w:szCs w:val="22"/>
        </w:rPr>
        <w:t xml:space="preserve"> scheme and to ensure that it is administered according to the policy objective.</w:t>
      </w:r>
    </w:p>
    <w:p w:rsidR="00C468D7" w:rsidRPr="00DB1F99" w:rsidRDefault="00C468D7">
      <w:pPr>
        <w:spacing w:after="120"/>
        <w:rPr>
          <w:rFonts w:ascii="Arial" w:hAnsi="Arial" w:cs="Arial"/>
          <w:sz w:val="22"/>
          <w:szCs w:val="22"/>
        </w:rPr>
      </w:pPr>
      <w:r w:rsidRPr="00C468D7">
        <w:rPr>
          <w:rFonts w:ascii="Arial" w:hAnsi="Arial" w:cs="Arial"/>
          <w:sz w:val="22"/>
          <w:szCs w:val="22"/>
        </w:rPr>
        <w:t>For these reasons, the Rules do not unnecessarily restric</w:t>
      </w:r>
      <w:r>
        <w:rPr>
          <w:rFonts w:ascii="Arial" w:hAnsi="Arial" w:cs="Arial"/>
          <w:sz w:val="22"/>
          <w:szCs w:val="22"/>
        </w:rPr>
        <w:t>t a person’s right to privacy.</w:t>
      </w:r>
    </w:p>
    <w:p w:rsidR="00495C47" w:rsidRPr="00E966EA" w:rsidRDefault="00BD6941" w:rsidP="00080239">
      <w:pPr>
        <w:numPr>
          <w:ilvl w:val="0"/>
          <w:numId w:val="1"/>
        </w:numPr>
        <w:tabs>
          <w:tab w:val="clear" w:pos="720"/>
        </w:tabs>
        <w:spacing w:after="120"/>
        <w:ind w:left="1418" w:hanging="709"/>
        <w:rPr>
          <w:rFonts w:ascii="Arial" w:hAnsi="Arial" w:cs="Arial"/>
          <w:sz w:val="22"/>
          <w:szCs w:val="22"/>
        </w:rPr>
      </w:pPr>
      <w:hyperlink r:id="rId15" w:history="1">
        <w:r w:rsidR="00495C47" w:rsidRPr="00E966EA">
          <w:rPr>
            <w:rStyle w:val="Hyperlink"/>
            <w:rFonts w:ascii="Arial" w:hAnsi="Arial" w:cs="Arial"/>
            <w:sz w:val="22"/>
            <w:szCs w:val="22"/>
          </w:rPr>
          <w:t>the International Covenant on Economic, Social and Cultural Rights</w:t>
        </w:r>
      </w:hyperlink>
      <w:r w:rsidR="00495C47" w:rsidRPr="00E966EA">
        <w:rPr>
          <w:rFonts w:ascii="Arial" w:hAnsi="Arial" w:cs="Arial"/>
          <w:sz w:val="22"/>
          <w:szCs w:val="22"/>
        </w:rPr>
        <w:t xml:space="preserve"> (ICESCR)</w:t>
      </w:r>
    </w:p>
    <w:p w:rsidR="007F33BC" w:rsidRPr="00E966EA" w:rsidRDefault="00BD6941" w:rsidP="00080239">
      <w:pPr>
        <w:numPr>
          <w:ilvl w:val="0"/>
          <w:numId w:val="1"/>
        </w:numPr>
        <w:tabs>
          <w:tab w:val="clear" w:pos="720"/>
        </w:tabs>
        <w:spacing w:after="120"/>
        <w:ind w:left="1418" w:hanging="709"/>
        <w:rPr>
          <w:rFonts w:ascii="Arial" w:hAnsi="Arial" w:cs="Arial"/>
          <w:sz w:val="22"/>
          <w:szCs w:val="22"/>
        </w:rPr>
      </w:pPr>
      <w:hyperlink r:id="rId16" w:history="1">
        <w:r w:rsidR="00495C47" w:rsidRPr="00E966EA">
          <w:rPr>
            <w:rStyle w:val="Hyperlink"/>
            <w:rFonts w:ascii="Arial" w:hAnsi="Arial" w:cs="Arial"/>
            <w:sz w:val="22"/>
            <w:szCs w:val="22"/>
          </w:rPr>
          <w:t>the International Convention on the Elimination of All Forms of Racial Discrimination</w:t>
        </w:r>
      </w:hyperlink>
      <w:r w:rsidR="00495C47" w:rsidRPr="00E966EA">
        <w:rPr>
          <w:rFonts w:ascii="Arial" w:hAnsi="Arial" w:cs="Arial"/>
          <w:sz w:val="22"/>
          <w:szCs w:val="22"/>
        </w:rPr>
        <w:t xml:space="preserve"> (CERD)</w:t>
      </w:r>
    </w:p>
    <w:p w:rsidR="007F33BC" w:rsidRPr="00E966EA" w:rsidRDefault="00BD6941" w:rsidP="00080239">
      <w:pPr>
        <w:numPr>
          <w:ilvl w:val="0"/>
          <w:numId w:val="1"/>
        </w:numPr>
        <w:tabs>
          <w:tab w:val="clear" w:pos="720"/>
        </w:tabs>
        <w:spacing w:after="120"/>
        <w:ind w:left="1418" w:hanging="709"/>
        <w:rPr>
          <w:rFonts w:ascii="Arial" w:hAnsi="Arial" w:cs="Arial"/>
          <w:sz w:val="22"/>
          <w:szCs w:val="22"/>
        </w:rPr>
      </w:pPr>
      <w:hyperlink r:id="rId17" w:history="1">
        <w:r w:rsidR="00495C47" w:rsidRPr="00E966EA">
          <w:rPr>
            <w:rStyle w:val="Hyperlink"/>
            <w:rFonts w:ascii="Arial" w:hAnsi="Arial" w:cs="Arial"/>
            <w:sz w:val="22"/>
            <w:szCs w:val="22"/>
          </w:rPr>
          <w:t>the Convention on the Elimination of All Forms of Discrimination against Women</w:t>
        </w:r>
      </w:hyperlink>
      <w:r w:rsidR="00495C47" w:rsidRPr="00E966EA">
        <w:rPr>
          <w:rFonts w:ascii="Arial" w:hAnsi="Arial" w:cs="Arial"/>
          <w:sz w:val="22"/>
          <w:szCs w:val="22"/>
        </w:rPr>
        <w:t xml:space="preserve"> (CEDAW)</w:t>
      </w:r>
    </w:p>
    <w:p w:rsidR="007F33BC" w:rsidRPr="00E966EA" w:rsidRDefault="00BD6941" w:rsidP="00080239">
      <w:pPr>
        <w:numPr>
          <w:ilvl w:val="0"/>
          <w:numId w:val="1"/>
        </w:numPr>
        <w:tabs>
          <w:tab w:val="clear" w:pos="720"/>
        </w:tabs>
        <w:spacing w:after="120"/>
        <w:ind w:left="1418" w:hanging="709"/>
        <w:rPr>
          <w:rFonts w:ascii="Arial" w:hAnsi="Arial" w:cs="Arial"/>
          <w:sz w:val="22"/>
          <w:szCs w:val="22"/>
        </w:rPr>
      </w:pPr>
      <w:hyperlink r:id="rId18" w:history="1">
        <w:r w:rsidR="00495C47" w:rsidRPr="00E966EA">
          <w:rPr>
            <w:rStyle w:val="Hyperlink"/>
            <w:rFonts w:ascii="Arial" w:hAnsi="Arial" w:cs="Arial"/>
            <w:sz w:val="22"/>
            <w:szCs w:val="22"/>
          </w:rPr>
          <w:t>the Convention against Torture and Other Cruel, Inhuman or Degrading Treatment or Punishment</w:t>
        </w:r>
      </w:hyperlink>
      <w:r w:rsidR="00495C47" w:rsidRPr="00E966EA">
        <w:rPr>
          <w:rFonts w:ascii="Arial" w:hAnsi="Arial" w:cs="Arial"/>
          <w:sz w:val="22"/>
          <w:szCs w:val="22"/>
        </w:rPr>
        <w:t xml:space="preserve"> (CAT)</w:t>
      </w:r>
    </w:p>
    <w:p w:rsidR="00495C47" w:rsidRPr="00E966EA" w:rsidRDefault="00BD6941" w:rsidP="00080239">
      <w:pPr>
        <w:numPr>
          <w:ilvl w:val="0"/>
          <w:numId w:val="1"/>
        </w:numPr>
        <w:tabs>
          <w:tab w:val="clear" w:pos="720"/>
        </w:tabs>
        <w:spacing w:after="120"/>
        <w:ind w:left="1418" w:hanging="709"/>
        <w:rPr>
          <w:rFonts w:ascii="Arial" w:hAnsi="Arial" w:cs="Arial"/>
          <w:sz w:val="22"/>
          <w:szCs w:val="22"/>
        </w:rPr>
      </w:pPr>
      <w:hyperlink r:id="rId19" w:history="1">
        <w:r w:rsidR="00495C47" w:rsidRPr="00E966EA">
          <w:rPr>
            <w:rStyle w:val="Hyperlink"/>
            <w:rFonts w:ascii="Arial" w:hAnsi="Arial" w:cs="Arial"/>
            <w:sz w:val="22"/>
            <w:szCs w:val="22"/>
          </w:rPr>
          <w:t>the Convention on the Rights of the Child</w:t>
        </w:r>
      </w:hyperlink>
      <w:r w:rsidR="00495C47" w:rsidRPr="00E966EA">
        <w:rPr>
          <w:rFonts w:ascii="Arial" w:hAnsi="Arial" w:cs="Arial"/>
          <w:sz w:val="22"/>
          <w:szCs w:val="22"/>
        </w:rPr>
        <w:t xml:space="preserve"> (CRC)</w:t>
      </w:r>
      <w:r w:rsidR="006F4F97">
        <w:rPr>
          <w:rFonts w:ascii="Arial" w:hAnsi="Arial" w:cs="Arial"/>
          <w:sz w:val="22"/>
          <w:szCs w:val="22"/>
        </w:rPr>
        <w:t>,</w:t>
      </w:r>
      <w:r w:rsidR="00495C47" w:rsidRPr="00E966EA">
        <w:rPr>
          <w:rFonts w:ascii="Arial" w:hAnsi="Arial" w:cs="Arial"/>
          <w:sz w:val="22"/>
          <w:szCs w:val="22"/>
        </w:rPr>
        <w:t xml:space="preserve"> and</w:t>
      </w:r>
    </w:p>
    <w:p w:rsidR="007F33BC" w:rsidRPr="00E966EA" w:rsidRDefault="00BD6941" w:rsidP="00080239">
      <w:pPr>
        <w:numPr>
          <w:ilvl w:val="0"/>
          <w:numId w:val="1"/>
        </w:numPr>
        <w:tabs>
          <w:tab w:val="clear" w:pos="720"/>
        </w:tabs>
        <w:spacing w:after="120"/>
        <w:ind w:left="1418" w:hanging="709"/>
        <w:rPr>
          <w:rFonts w:ascii="Arial" w:hAnsi="Arial" w:cs="Arial"/>
          <w:sz w:val="22"/>
          <w:szCs w:val="22"/>
        </w:rPr>
      </w:pPr>
      <w:hyperlink r:id="rId20" w:history="1">
        <w:r w:rsidR="00495C47" w:rsidRPr="00E966EA">
          <w:rPr>
            <w:rStyle w:val="Hyperlink"/>
            <w:rFonts w:ascii="Arial" w:hAnsi="Arial" w:cs="Arial"/>
            <w:sz w:val="22"/>
            <w:szCs w:val="22"/>
          </w:rPr>
          <w:t>the Convention on the Rights of Persons with Disabilities</w:t>
        </w:r>
      </w:hyperlink>
      <w:r w:rsidR="00495C47" w:rsidRPr="00E966EA">
        <w:rPr>
          <w:rFonts w:ascii="Arial" w:hAnsi="Arial" w:cs="Arial"/>
          <w:sz w:val="22"/>
          <w:szCs w:val="22"/>
        </w:rPr>
        <w:t xml:space="preserve"> (CRPD).</w:t>
      </w:r>
    </w:p>
    <w:p w:rsidR="005F5B68" w:rsidRDefault="00C468D7">
      <w:pPr>
        <w:spacing w:after="120"/>
        <w:rPr>
          <w:rFonts w:ascii="Arial" w:hAnsi="Arial" w:cs="Arial"/>
          <w:sz w:val="22"/>
          <w:szCs w:val="22"/>
        </w:rPr>
      </w:pPr>
      <w:r w:rsidRPr="00C468D7">
        <w:rPr>
          <w:rFonts w:ascii="Arial" w:hAnsi="Arial" w:cs="Arial"/>
          <w:sz w:val="22"/>
          <w:szCs w:val="22"/>
        </w:rPr>
        <w:t>This disallowable legislative instrument does not engage with any human rights because it merely provides additional opportunities for business entities to obtain Government assistance where the entities have experienced a decline in business turnover as a consequence of the COVID-19 pandemic.</w:t>
      </w:r>
    </w:p>
    <w:p w:rsidR="00C468D7" w:rsidRPr="00E966EA" w:rsidRDefault="00C468D7">
      <w:pPr>
        <w:spacing w:after="120"/>
        <w:rPr>
          <w:rFonts w:ascii="Arial" w:hAnsi="Arial" w:cs="Arial"/>
          <w:sz w:val="22"/>
          <w:szCs w:val="22"/>
        </w:rPr>
      </w:pPr>
    </w:p>
    <w:p w:rsidR="00495C47" w:rsidRPr="00E966EA" w:rsidRDefault="00495C47" w:rsidP="00080239">
      <w:pPr>
        <w:pStyle w:val="Heading2"/>
        <w:keepNext w:val="0"/>
      </w:pPr>
      <w:r w:rsidRPr="00E966EA">
        <w:t>Conclusion</w:t>
      </w:r>
    </w:p>
    <w:p w:rsidR="0076271C" w:rsidRPr="006F4F97" w:rsidRDefault="00495C47">
      <w:pPr>
        <w:spacing w:after="120"/>
        <w:rPr>
          <w:rFonts w:ascii="Arial" w:hAnsi="Arial" w:cs="Arial"/>
          <w:bCs/>
          <w:sz w:val="22"/>
          <w:szCs w:val="22"/>
        </w:rPr>
      </w:pPr>
      <w:r w:rsidRPr="006F4F97">
        <w:rPr>
          <w:rFonts w:ascii="Arial" w:hAnsi="Arial" w:cs="Arial"/>
          <w:sz w:val="22"/>
          <w:szCs w:val="22"/>
        </w:rPr>
        <w:t>This Legislative Instrument is compatible with human rights as it does not raise any human rights issues.</w:t>
      </w:r>
      <w:r w:rsidR="00C468D7" w:rsidRPr="00C468D7">
        <w:rPr>
          <w:rFonts w:ascii="Arial" w:hAnsi="Arial" w:cs="Arial"/>
          <w:sz w:val="22"/>
          <w:szCs w:val="22"/>
        </w:rPr>
        <w:t xml:space="preserve"> Importantly, this instrument positively engages the right to work as it is aimed at assisting employers and keeping people in jobs</w:t>
      </w:r>
      <w:r w:rsidR="00B87FCB">
        <w:rPr>
          <w:rFonts w:ascii="Arial" w:hAnsi="Arial" w:cs="Arial"/>
          <w:sz w:val="22"/>
          <w:szCs w:val="22"/>
        </w:rPr>
        <w:t>.</w:t>
      </w:r>
    </w:p>
    <w:sectPr w:rsidR="0076271C" w:rsidRPr="006F4F97" w:rsidSect="00081520">
      <w:headerReference w:type="even" r:id="rId21"/>
      <w:headerReference w:type="default" r:id="rId22"/>
      <w:footerReference w:type="default" r:id="rId23"/>
      <w:headerReference w:type="first" r:id="rId24"/>
      <w:pgSz w:w="11906" w:h="16838" w:code="9"/>
      <w:pgMar w:top="1440" w:right="1133" w:bottom="1358" w:left="993"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6941" w:rsidRDefault="00BD6941">
      <w:r>
        <w:separator/>
      </w:r>
    </w:p>
  </w:endnote>
  <w:endnote w:type="continuationSeparator" w:id="0">
    <w:p w:rsidR="00BD6941" w:rsidRDefault="00BD6941">
      <w:r>
        <w:continuationSeparator/>
      </w:r>
    </w:p>
  </w:endnote>
  <w:endnote w:type="continuationNotice" w:id="1">
    <w:p w:rsidR="00BD6941" w:rsidRDefault="00BD69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48A" w:rsidRDefault="00314B8C">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6941" w:rsidRDefault="00BD6941">
      <w:r>
        <w:separator/>
      </w:r>
    </w:p>
  </w:footnote>
  <w:footnote w:type="continuationSeparator" w:id="0">
    <w:p w:rsidR="00BD6941" w:rsidRDefault="00BD6941">
      <w:r>
        <w:continuationSeparator/>
      </w:r>
    </w:p>
  </w:footnote>
  <w:footnote w:type="continuationNotice" w:id="1">
    <w:p w:rsidR="00BD6941" w:rsidRDefault="00BD6941"/>
  </w:footnote>
  <w:footnote w:id="2">
    <w:p w:rsidR="00F73F13" w:rsidRDefault="00F73F13">
      <w:pPr>
        <w:pStyle w:val="FootnoteText"/>
      </w:pPr>
      <w:r>
        <w:rPr>
          <w:rStyle w:val="FootnoteReference"/>
        </w:rPr>
        <w:footnoteRef/>
      </w:r>
      <w:r>
        <w:t xml:space="preserve"> </w:t>
      </w:r>
      <w:r>
        <w:rPr>
          <w:rFonts w:ascii="Arial" w:hAnsi="Arial" w:cs="Arial"/>
          <w:sz w:val="18"/>
          <w:szCs w:val="18"/>
        </w:rPr>
        <w:t xml:space="preserve">Australian Taxation Office, Bushfires 2019–20 lodgment and payment deferrals </w:t>
      </w:r>
      <w:r>
        <w:t> </w:t>
      </w:r>
      <w:hyperlink r:id="rId1" w:history="1">
        <w:r w:rsidRPr="00724602">
          <w:rPr>
            <w:rStyle w:val="Hyperlink"/>
            <w:rFonts w:ascii="Arial" w:hAnsi="Arial" w:cs="Arial"/>
            <w:sz w:val="18"/>
            <w:szCs w:val="18"/>
          </w:rPr>
          <w:t>https://www.ato.gov.au/General/Dealing-with-disasters/In-detail/Specific-disasters/Bushfires-2019-20</w:t>
        </w:r>
      </w:hyperlink>
      <w:r>
        <w:rPr>
          <w:rFonts w:ascii="Arial" w:hAnsi="Arial" w:cs="Arial"/>
          <w:sz w:val="18"/>
          <w:szCs w:val="18"/>
        </w:rPr>
        <w:t xml:space="preserve">. </w:t>
      </w:r>
    </w:p>
  </w:footnote>
  <w:footnote w:id="3">
    <w:p w:rsidR="005305D7" w:rsidRPr="00B40EA0" w:rsidRDefault="005305D7" w:rsidP="00B40EA0">
      <w:pPr>
        <w:pStyle w:val="FootnoteText"/>
        <w:ind w:left="113" w:hanging="113"/>
        <w:rPr>
          <w:rFonts w:ascii="Arial" w:hAnsi="Arial" w:cs="Arial"/>
          <w:sz w:val="18"/>
          <w:szCs w:val="18"/>
        </w:rPr>
      </w:pPr>
      <w:r w:rsidRPr="00B40EA0">
        <w:rPr>
          <w:rStyle w:val="FootnoteReference"/>
          <w:rFonts w:ascii="Arial" w:hAnsi="Arial" w:cs="Arial"/>
          <w:sz w:val="18"/>
          <w:szCs w:val="18"/>
        </w:rPr>
        <w:footnoteRef/>
      </w:r>
      <w:r>
        <w:rPr>
          <w:rFonts w:ascii="Arial" w:hAnsi="Arial" w:cs="Arial"/>
          <w:sz w:val="18"/>
          <w:szCs w:val="18"/>
        </w:rPr>
        <w:t xml:space="preserve"> </w:t>
      </w:r>
      <w:r w:rsidRPr="00B40EA0">
        <w:rPr>
          <w:rFonts w:ascii="Arial" w:hAnsi="Arial" w:cs="Arial"/>
          <w:sz w:val="18"/>
          <w:szCs w:val="18"/>
        </w:rPr>
        <w:t xml:space="preserve">Australian Taxation Office, Drought Help </w:t>
      </w:r>
      <w:hyperlink r:id="rId2" w:anchor="Helpforindividualsandbusinesses" w:history="1">
        <w:r w:rsidRPr="00B40EA0">
          <w:rPr>
            <w:rStyle w:val="Hyperlink"/>
            <w:rFonts w:ascii="Arial" w:hAnsi="Arial" w:cs="Arial"/>
            <w:sz w:val="18"/>
            <w:szCs w:val="18"/>
          </w:rPr>
          <w:t>https://www.ato.gov.au/General/Financial-difficulties-and-serious-hardship/In-detail/Help-for-drought-affected-taxpayers/?page=1#Helpforindividualsandbusinesses</w:t>
        </w:r>
      </w:hyperlink>
      <w:r w:rsidRPr="00B40EA0">
        <w:rPr>
          <w:rStyle w:val="Hyperlink"/>
          <w:rFonts w:ascii="Arial" w:hAnsi="Arial" w:cs="Arial"/>
          <w:color w:val="auto"/>
          <w:sz w:val="18"/>
          <w:szCs w:val="18"/>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5D7" w:rsidRPr="0067541C" w:rsidRDefault="005305D7">
    <w:pPr>
      <w:pStyle w:val="Header"/>
      <w:rPr>
        <w:rFonts w:ascii="Arial" w:hAnsi="Arial" w:cs="Arial"/>
        <w:sz w:val="52"/>
      </w:rPr>
    </w:pPr>
    <w:r w:rsidRPr="0067541C">
      <w:rPr>
        <w:rFonts w:ascii="Arial" w:hAnsi="Arial" w:cs="Arial"/>
        <w:sz w:val="20"/>
      </w:rPr>
      <w:t>Taxation Determination</w:t>
    </w:r>
  </w:p>
  <w:p w:rsidR="005305D7" w:rsidRPr="0067541C" w:rsidRDefault="005305D7">
    <w:pPr>
      <w:pStyle w:val="Header"/>
      <w:rPr>
        <w:rFonts w:ascii="Arial" w:hAnsi="Arial" w:cs="Arial"/>
        <w:sz w:val="52"/>
      </w:rPr>
    </w:pPr>
    <w:r w:rsidRPr="0067541C">
      <w:rPr>
        <w:rFonts w:ascii="Arial" w:hAnsi="Arial" w:cs="Arial"/>
        <w:b/>
        <w:sz w:val="52"/>
      </w:rPr>
      <w:t xml:space="preserve">TD </w:t>
    </w:r>
    <w:r w:rsidRPr="0067541C">
      <w:rPr>
        <w:rFonts w:ascii="Arial" w:hAnsi="Arial" w:cs="Arial"/>
        <w:sz w:val="52"/>
      </w:rPr>
      <w:fldChar w:fldCharType="begin"/>
    </w:r>
    <w:r w:rsidRPr="0067541C">
      <w:rPr>
        <w:rFonts w:ascii="Arial" w:hAnsi="Arial" w:cs="Arial"/>
        <w:sz w:val="52"/>
      </w:rPr>
      <w:instrText xml:space="preserve"> REF CDocNum </w:instrText>
    </w:r>
    <w:r>
      <w:rPr>
        <w:rFonts w:ascii="Arial" w:hAnsi="Arial" w:cs="Arial"/>
        <w:sz w:val="52"/>
      </w:rPr>
      <w:instrText xml:space="preserve"> \* MERGEFORMAT </w:instrText>
    </w:r>
    <w:r w:rsidRPr="0067541C">
      <w:rPr>
        <w:rFonts w:ascii="Arial" w:hAnsi="Arial" w:cs="Arial"/>
        <w:sz w:val="52"/>
      </w:rPr>
      <w:fldChar w:fldCharType="end"/>
    </w:r>
  </w:p>
  <w:p w:rsidR="005305D7" w:rsidRPr="0067541C" w:rsidRDefault="005305D7">
    <w:pPr>
      <w:pStyle w:val="Header"/>
      <w:pBdr>
        <w:top w:val="single" w:sz="4" w:space="1" w:color="auto"/>
        <w:bottom w:val="single" w:sz="4" w:space="1" w:color="auto"/>
      </w:pBdr>
      <w:tabs>
        <w:tab w:val="clear" w:pos="4153"/>
        <w:tab w:val="clear" w:pos="8306"/>
        <w:tab w:val="right" w:pos="8789"/>
      </w:tabs>
      <w:spacing w:after="240"/>
      <w:rPr>
        <w:rFonts w:ascii="Arial" w:hAnsi="Arial" w:cs="Arial"/>
        <w:sz w:val="20"/>
      </w:rPr>
    </w:pPr>
    <w:r w:rsidRPr="0067541C">
      <w:rPr>
        <w:rFonts w:ascii="Arial" w:hAnsi="Arial" w:cs="Arial"/>
        <w:snapToGrid w:val="0"/>
        <w:sz w:val="20"/>
        <w:lang w:eastAsia="en-US"/>
      </w:rPr>
      <w:t xml:space="preserve">Page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PAGE </w:instrText>
    </w:r>
    <w:r w:rsidRPr="0067541C">
      <w:rPr>
        <w:rFonts w:ascii="Arial" w:hAnsi="Arial" w:cs="Arial"/>
        <w:snapToGrid w:val="0"/>
        <w:sz w:val="20"/>
        <w:lang w:eastAsia="en-US"/>
      </w:rPr>
      <w:fldChar w:fldCharType="separate"/>
    </w:r>
    <w:r>
      <w:rPr>
        <w:rFonts w:ascii="Arial" w:hAnsi="Arial" w:cs="Arial"/>
        <w:noProof/>
        <w:snapToGrid w:val="0"/>
        <w:sz w:val="20"/>
        <w:lang w:eastAsia="en-US"/>
      </w:rPr>
      <w:t>2</w:t>
    </w:r>
    <w:r w:rsidRPr="0067541C">
      <w:rPr>
        <w:rFonts w:ascii="Arial" w:hAnsi="Arial" w:cs="Arial"/>
        <w:snapToGrid w:val="0"/>
        <w:sz w:val="20"/>
        <w:lang w:eastAsia="en-US"/>
      </w:rPr>
      <w:fldChar w:fldCharType="end"/>
    </w:r>
    <w:r w:rsidRPr="0067541C">
      <w:rPr>
        <w:rFonts w:ascii="Arial" w:hAnsi="Arial" w:cs="Arial"/>
        <w:snapToGrid w:val="0"/>
        <w:sz w:val="20"/>
        <w:lang w:eastAsia="en-US"/>
      </w:rPr>
      <w:t xml:space="preserve"> of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NUMPAGES </w:instrText>
    </w:r>
    <w:r w:rsidRPr="0067541C">
      <w:rPr>
        <w:rFonts w:ascii="Arial" w:hAnsi="Arial" w:cs="Arial"/>
        <w:snapToGrid w:val="0"/>
        <w:sz w:val="20"/>
        <w:lang w:eastAsia="en-US"/>
      </w:rPr>
      <w:fldChar w:fldCharType="separate"/>
    </w:r>
    <w:r>
      <w:rPr>
        <w:rFonts w:ascii="Arial" w:hAnsi="Arial" w:cs="Arial"/>
        <w:noProof/>
        <w:snapToGrid w:val="0"/>
        <w:sz w:val="20"/>
        <w:lang w:eastAsia="en-US"/>
      </w:rPr>
      <w:t>5</w:t>
    </w:r>
    <w:r w:rsidRPr="0067541C">
      <w:rPr>
        <w:rFonts w:ascii="Arial" w:hAnsi="Arial" w:cs="Arial"/>
        <w:snapToGrid w:val="0"/>
        <w:sz w:val="20"/>
        <w:lang w:eastAsia="en-US"/>
      </w:rPr>
      <w:fldChar w:fldCharType="end"/>
    </w:r>
    <w:r w:rsidRPr="0067541C">
      <w:rPr>
        <w:rFonts w:ascii="Arial" w:hAnsi="Arial" w:cs="Arial"/>
      </w:rPr>
      <w:tab/>
    </w:r>
    <w:r w:rsidRPr="0067541C">
      <w:rPr>
        <w:rFonts w:ascii="Arial" w:hAnsi="Arial" w:cs="Arial"/>
        <w:sz w:val="20"/>
      </w:rPr>
      <w:t xml:space="preserve">FOI status:  </w:t>
    </w:r>
    <w:r w:rsidRPr="0067541C">
      <w:rPr>
        <w:rFonts w:ascii="Arial" w:hAnsi="Arial" w:cs="Arial"/>
        <w:b/>
        <w:sz w:val="20"/>
      </w:rPr>
      <w:t>may be released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5D7" w:rsidRDefault="005305D7" w:rsidP="00EA2630">
    <w:pPr>
      <w:pStyle w:val="Header"/>
      <w:tabs>
        <w:tab w:val="clear" w:pos="4153"/>
        <w:tab w:val="clear" w:pos="8306"/>
        <w:tab w:val="left" w:pos="356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5D7" w:rsidRPr="00767CE8" w:rsidRDefault="005305D7" w:rsidP="00767CE8">
    <w:pPr>
      <w:framePr w:w="3241" w:h="526" w:hSpace="180" w:wrap="around" w:vAnchor="page" w:hAnchor="page" w:x="7711" w:y="1141"/>
      <w:pBdr>
        <w:top w:val="single" w:sz="12" w:space="1" w:color="auto"/>
        <w:left w:val="single" w:sz="12" w:space="1" w:color="auto"/>
        <w:bottom w:val="single" w:sz="12" w:space="1" w:color="auto"/>
        <w:right w:val="single" w:sz="12" w:space="1" w:color="auto"/>
      </w:pBdr>
      <w:rPr>
        <w:rFonts w:ascii="Arial" w:hAnsi="Arial" w:cs="Arial"/>
        <w:sz w:val="22"/>
        <w:szCs w:val="22"/>
      </w:rPr>
    </w:pPr>
    <w:r w:rsidRPr="00767CE8">
      <w:rPr>
        <w:rFonts w:ascii="Arial" w:hAnsi="Arial" w:cs="Arial"/>
        <w:b/>
        <w:sz w:val="22"/>
        <w:szCs w:val="22"/>
      </w:rPr>
      <w:t xml:space="preserve">Instrument ID: </w:t>
    </w:r>
    <w:r w:rsidR="009E0F5C">
      <w:rPr>
        <w:rFonts w:ascii="Arial" w:hAnsi="Arial" w:cs="Arial"/>
        <w:b/>
        <w:sz w:val="22"/>
        <w:szCs w:val="22"/>
      </w:rPr>
      <w:t>2020/SMB/0032</w:t>
    </w:r>
  </w:p>
  <w:p w:rsidR="005305D7" w:rsidRDefault="005305D7" w:rsidP="001828A4">
    <w:pPr>
      <w:pStyle w:val="Header"/>
      <w:tabs>
        <w:tab w:val="clear" w:pos="4153"/>
        <w:tab w:val="clear" w:pos="8306"/>
      </w:tabs>
      <w:rPr>
        <w:rFonts w:ascii="Arial" w:hAnsi="Arial" w:cs="Arial"/>
        <w:sz w:val="20"/>
      </w:rPr>
    </w:pPr>
    <w:r>
      <w:rPr>
        <w:noProof/>
      </w:rPr>
      <w:drawing>
        <wp:inline distT="0" distB="0" distL="0" distR="0" wp14:anchorId="15AC1BD1" wp14:editId="15AC1BD2">
          <wp:extent cx="2413635" cy="701675"/>
          <wp:effectExtent l="0" t="0" r="5715" b="3175"/>
          <wp:docPr id="3" name="Picture 1"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rsidR="005305D7" w:rsidRPr="001A6644" w:rsidRDefault="005305D7" w:rsidP="00767CE8">
    <w:pPr>
      <w:pStyle w:val="Header"/>
      <w:tabs>
        <w:tab w:val="clear" w:pos="4153"/>
        <w:tab w:val="clear" w:pos="83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3A08"/>
    <w:multiLevelType w:val="multilevel"/>
    <w:tmpl w:val="2AD8F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0234C"/>
    <w:multiLevelType w:val="hybridMultilevel"/>
    <w:tmpl w:val="DB620258"/>
    <w:lvl w:ilvl="0" w:tplc="D334EEE8">
      <w:start w:val="1"/>
      <w:numFmt w:val="lowerRoman"/>
      <w:lvlText w:val="%1."/>
      <w:lvlJc w:val="left"/>
      <w:pPr>
        <w:ind w:left="1080" w:hanging="72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092720"/>
    <w:multiLevelType w:val="hybridMultilevel"/>
    <w:tmpl w:val="7F6A88C6"/>
    <w:lvl w:ilvl="0" w:tplc="D026DB6C">
      <w:start w:val="1"/>
      <w:numFmt w:val="lowerRoman"/>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 w15:restartNumberingAfterBreak="0">
    <w:nsid w:val="0AE703DE"/>
    <w:multiLevelType w:val="hybridMultilevel"/>
    <w:tmpl w:val="B20E74BA"/>
    <w:lvl w:ilvl="0" w:tplc="D026DB6C">
      <w:start w:val="1"/>
      <w:numFmt w:val="lowerRoman"/>
      <w:lvlText w:val="%1."/>
      <w:lvlJc w:val="left"/>
      <w:pPr>
        <w:ind w:left="1429" w:hanging="360"/>
      </w:pPr>
      <w:rPr>
        <w:rFonts w:hint="default"/>
      </w:rPr>
    </w:lvl>
    <w:lvl w:ilvl="1" w:tplc="0C090019" w:tentative="1">
      <w:start w:val="1"/>
      <w:numFmt w:val="lowerLetter"/>
      <w:lvlText w:val="%2."/>
      <w:lvlJc w:val="left"/>
      <w:pPr>
        <w:ind w:left="2149" w:hanging="360"/>
      </w:pPr>
    </w:lvl>
    <w:lvl w:ilvl="2" w:tplc="6CC8D630">
      <w:start w:val="1"/>
      <w:numFmt w:val="lowerLetter"/>
      <w:lvlText w:val="(%3)"/>
      <w:lvlJc w:val="left"/>
      <w:pPr>
        <w:ind w:left="2869" w:hanging="180"/>
      </w:pPr>
      <w:rPr>
        <w:rFonts w:hint="default"/>
      </w:r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 w15:restartNumberingAfterBreak="0">
    <w:nsid w:val="21AC0649"/>
    <w:multiLevelType w:val="hybridMultilevel"/>
    <w:tmpl w:val="7F6A88C6"/>
    <w:lvl w:ilvl="0" w:tplc="D026DB6C">
      <w:start w:val="1"/>
      <w:numFmt w:val="lowerRoman"/>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5" w15:restartNumberingAfterBreak="0">
    <w:nsid w:val="251E1E6D"/>
    <w:multiLevelType w:val="hybridMultilevel"/>
    <w:tmpl w:val="7F6A88C6"/>
    <w:lvl w:ilvl="0" w:tplc="D026DB6C">
      <w:start w:val="1"/>
      <w:numFmt w:val="lowerRoman"/>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6" w15:restartNumberingAfterBreak="0">
    <w:nsid w:val="251F4DD4"/>
    <w:multiLevelType w:val="hybridMultilevel"/>
    <w:tmpl w:val="23F620CE"/>
    <w:lvl w:ilvl="0" w:tplc="1060978A">
      <w:start w:val="1"/>
      <w:numFmt w:val="decimal"/>
      <w:lvlText w:val="(%1)"/>
      <w:lvlJc w:val="left"/>
      <w:pPr>
        <w:ind w:left="750" w:hanging="75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D251CC8"/>
    <w:multiLevelType w:val="hybridMultilevel"/>
    <w:tmpl w:val="7F6A88C6"/>
    <w:lvl w:ilvl="0" w:tplc="D026DB6C">
      <w:start w:val="1"/>
      <w:numFmt w:val="lowerRoman"/>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8" w15:restartNumberingAfterBreak="0">
    <w:nsid w:val="31596128"/>
    <w:multiLevelType w:val="hybridMultilevel"/>
    <w:tmpl w:val="E856C8A0"/>
    <w:lvl w:ilvl="0" w:tplc="02224C8E">
      <w:start w:val="1"/>
      <w:numFmt w:val="lowerLetter"/>
      <w:lvlText w:val="(%1)"/>
      <w:lvlJc w:val="left"/>
      <w:pPr>
        <w:ind w:left="2138" w:hanging="360"/>
      </w:pPr>
      <w:rPr>
        <w:rFonts w:hint="default"/>
      </w:rPr>
    </w:lvl>
    <w:lvl w:ilvl="1" w:tplc="02224C8E">
      <w:start w:val="1"/>
      <w:numFmt w:val="lowerLetter"/>
      <w:lvlText w:val="(%2)"/>
      <w:lvlJc w:val="left"/>
      <w:pPr>
        <w:ind w:left="2858" w:hanging="360"/>
      </w:pPr>
      <w:rPr>
        <w:rFonts w:hint="default"/>
      </w:r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9" w15:restartNumberingAfterBreak="0">
    <w:nsid w:val="35675E19"/>
    <w:multiLevelType w:val="hybridMultilevel"/>
    <w:tmpl w:val="80F480B6"/>
    <w:lvl w:ilvl="0" w:tplc="2D1AC17C">
      <w:start w:val="1"/>
      <w:numFmt w:val="lowerRoman"/>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6A76912"/>
    <w:multiLevelType w:val="hybridMultilevel"/>
    <w:tmpl w:val="858CA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C96E3C"/>
    <w:multiLevelType w:val="hybridMultilevel"/>
    <w:tmpl w:val="B482503C"/>
    <w:lvl w:ilvl="0" w:tplc="84B4688E">
      <w:start w:val="1"/>
      <w:numFmt w:val="lowerLetter"/>
      <w:lvlText w:val="(%1)"/>
      <w:lvlJc w:val="left"/>
      <w:pPr>
        <w:ind w:left="1069" w:hanging="360"/>
      </w:pPr>
      <w:rPr>
        <w:rFonts w:ascii="Arial" w:hAnsi="Arial" w:cs="Arial" w:hint="default"/>
        <w:i w:val="0"/>
        <w:sz w:val="22"/>
        <w:szCs w:val="22"/>
      </w:rPr>
    </w:lvl>
    <w:lvl w:ilvl="1" w:tplc="6CC8D630">
      <w:start w:val="1"/>
      <w:numFmt w:val="lowerLetter"/>
      <w:lvlText w:val="(%2)"/>
      <w:lvlJc w:val="left"/>
      <w:pPr>
        <w:ind w:left="1789" w:hanging="360"/>
      </w:pPr>
      <w:rPr>
        <w:rFonts w:hint="default"/>
      </w:rPr>
    </w:lvl>
    <w:lvl w:ilvl="2" w:tplc="B1BCE82E">
      <w:start w:val="1"/>
      <w:numFmt w:val="lowerRoman"/>
      <w:lvlText w:val="%3."/>
      <w:lvlJc w:val="left"/>
      <w:pPr>
        <w:ind w:left="3049" w:hanging="720"/>
      </w:pPr>
      <w:rPr>
        <w:rFonts w:hint="default"/>
      </w:r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2" w15:restartNumberingAfterBreak="0">
    <w:nsid w:val="3A7A1BDC"/>
    <w:multiLevelType w:val="hybridMultilevel"/>
    <w:tmpl w:val="80F480B6"/>
    <w:lvl w:ilvl="0" w:tplc="2D1AC17C">
      <w:start w:val="1"/>
      <w:numFmt w:val="lowerRoman"/>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E777C1"/>
    <w:multiLevelType w:val="hybridMultilevel"/>
    <w:tmpl w:val="1228D1CA"/>
    <w:lvl w:ilvl="0" w:tplc="8620EC5E">
      <w:start w:val="1"/>
      <w:numFmt w:val="lowerLetter"/>
      <w:lvlText w:val="(%1)"/>
      <w:lvlJc w:val="left"/>
      <w:pPr>
        <w:ind w:left="1455" w:hanging="735"/>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3CDC024B"/>
    <w:multiLevelType w:val="multilevel"/>
    <w:tmpl w:val="4EFEE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C94038"/>
    <w:multiLevelType w:val="hybridMultilevel"/>
    <w:tmpl w:val="6E1EF61E"/>
    <w:lvl w:ilvl="0" w:tplc="8620EC5E">
      <w:start w:val="1"/>
      <w:numFmt w:val="lowerLetter"/>
      <w:lvlText w:val="(%1)"/>
      <w:lvlJc w:val="left"/>
      <w:pPr>
        <w:ind w:left="1455" w:hanging="735"/>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47E611F5"/>
    <w:multiLevelType w:val="hybridMultilevel"/>
    <w:tmpl w:val="7F6A88C6"/>
    <w:lvl w:ilvl="0" w:tplc="D026DB6C">
      <w:start w:val="1"/>
      <w:numFmt w:val="lowerRoman"/>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7" w15:restartNumberingAfterBreak="0">
    <w:nsid w:val="495D4424"/>
    <w:multiLevelType w:val="hybridMultilevel"/>
    <w:tmpl w:val="BE541D5E"/>
    <w:lvl w:ilvl="0" w:tplc="02224C8E">
      <w:start w:val="1"/>
      <w:numFmt w:val="lowerLetter"/>
      <w:lvlText w:val="(%1)"/>
      <w:lvlJc w:val="left"/>
      <w:pPr>
        <w:ind w:left="2138" w:hanging="360"/>
      </w:pPr>
      <w:rPr>
        <w:rFonts w:hint="default"/>
      </w:rPr>
    </w:lvl>
    <w:lvl w:ilvl="1" w:tplc="02224C8E">
      <w:start w:val="1"/>
      <w:numFmt w:val="lowerLetter"/>
      <w:lvlText w:val="(%2)"/>
      <w:lvlJc w:val="left"/>
      <w:pPr>
        <w:ind w:left="2858" w:hanging="360"/>
      </w:pPr>
      <w:rPr>
        <w:rFonts w:hint="default"/>
      </w:r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8" w15:restartNumberingAfterBreak="0">
    <w:nsid w:val="551D7557"/>
    <w:multiLevelType w:val="multilevel"/>
    <w:tmpl w:val="C316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D033DC"/>
    <w:multiLevelType w:val="hybridMultilevel"/>
    <w:tmpl w:val="80F480B6"/>
    <w:lvl w:ilvl="0" w:tplc="2D1AC17C">
      <w:start w:val="1"/>
      <w:numFmt w:val="lowerRoman"/>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232560D"/>
    <w:multiLevelType w:val="hybridMultilevel"/>
    <w:tmpl w:val="80F480B6"/>
    <w:lvl w:ilvl="0" w:tplc="2D1AC17C">
      <w:start w:val="1"/>
      <w:numFmt w:val="lowerRoman"/>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2C869AE"/>
    <w:multiLevelType w:val="hybridMultilevel"/>
    <w:tmpl w:val="4B148D5C"/>
    <w:lvl w:ilvl="0" w:tplc="6CC8D6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3882A3D"/>
    <w:multiLevelType w:val="hybridMultilevel"/>
    <w:tmpl w:val="5ABAF900"/>
    <w:lvl w:ilvl="0" w:tplc="02224C8E">
      <w:start w:val="1"/>
      <w:numFmt w:val="lowerLetter"/>
      <w:lvlText w:val="(%1)"/>
      <w:lvlJc w:val="left"/>
      <w:pPr>
        <w:ind w:left="2138" w:hanging="360"/>
      </w:pPr>
      <w:rPr>
        <w:rFonts w:hint="default"/>
      </w:rPr>
    </w:lvl>
    <w:lvl w:ilvl="1" w:tplc="0C090019">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3" w15:restartNumberingAfterBreak="0">
    <w:nsid w:val="65C3248F"/>
    <w:multiLevelType w:val="hybridMultilevel"/>
    <w:tmpl w:val="2166BF56"/>
    <w:lvl w:ilvl="0" w:tplc="E4F884C8">
      <w:start w:val="1"/>
      <w:numFmt w:val="decimal"/>
      <w:lvlText w:val="%1."/>
      <w:lvlJc w:val="left"/>
      <w:pPr>
        <w:ind w:left="720" w:hanging="360"/>
      </w:pPr>
      <w:rPr>
        <w:i w:val="0"/>
        <w:sz w:val="22"/>
        <w:szCs w:val="22"/>
      </w:rPr>
    </w:lvl>
    <w:lvl w:ilvl="1" w:tplc="6CC8D630">
      <w:start w:val="1"/>
      <w:numFmt w:val="lowerLetter"/>
      <w:lvlText w:val="(%2)"/>
      <w:lvlJc w:val="left"/>
      <w:pPr>
        <w:ind w:left="1440" w:hanging="360"/>
      </w:pPr>
      <w:rPr>
        <w:rFonts w:hint="default"/>
      </w:rPr>
    </w:lvl>
    <w:lvl w:ilvl="2" w:tplc="B1BCE82E">
      <w:start w:val="1"/>
      <w:numFmt w:val="lowerRoman"/>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11D3CEE"/>
    <w:multiLevelType w:val="hybridMultilevel"/>
    <w:tmpl w:val="55DEB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1BD3DFC"/>
    <w:multiLevelType w:val="hybridMultilevel"/>
    <w:tmpl w:val="80F480B6"/>
    <w:lvl w:ilvl="0" w:tplc="2D1AC17C">
      <w:start w:val="1"/>
      <w:numFmt w:val="lowerRoman"/>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D5F0473"/>
    <w:multiLevelType w:val="hybridMultilevel"/>
    <w:tmpl w:val="80F480B6"/>
    <w:lvl w:ilvl="0" w:tplc="2D1AC17C">
      <w:start w:val="1"/>
      <w:numFmt w:val="lowerRoman"/>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8"/>
  </w:num>
  <w:num w:numId="2">
    <w:abstractNumId w:val="23"/>
  </w:num>
  <w:num w:numId="3">
    <w:abstractNumId w:val="17"/>
  </w:num>
  <w:num w:numId="4">
    <w:abstractNumId w:val="21"/>
  </w:num>
  <w:num w:numId="5">
    <w:abstractNumId w:val="5"/>
  </w:num>
  <w:num w:numId="6">
    <w:abstractNumId w:val="7"/>
  </w:num>
  <w:num w:numId="7">
    <w:abstractNumId w:val="2"/>
  </w:num>
  <w:num w:numId="8">
    <w:abstractNumId w:val="4"/>
  </w:num>
  <w:num w:numId="9">
    <w:abstractNumId w:val="16"/>
  </w:num>
  <w:num w:numId="10">
    <w:abstractNumId w:val="24"/>
  </w:num>
  <w:num w:numId="11">
    <w:abstractNumId w:val="26"/>
  </w:num>
  <w:num w:numId="12">
    <w:abstractNumId w:val="1"/>
  </w:num>
  <w:num w:numId="13">
    <w:abstractNumId w:val="19"/>
  </w:num>
  <w:num w:numId="14">
    <w:abstractNumId w:val="20"/>
  </w:num>
  <w:num w:numId="15">
    <w:abstractNumId w:val="12"/>
  </w:num>
  <w:num w:numId="16">
    <w:abstractNumId w:val="9"/>
  </w:num>
  <w:num w:numId="17">
    <w:abstractNumId w:val="25"/>
  </w:num>
  <w:num w:numId="18">
    <w:abstractNumId w:val="22"/>
  </w:num>
  <w:num w:numId="19">
    <w:abstractNumId w:val="8"/>
  </w:num>
  <w:num w:numId="20">
    <w:abstractNumId w:val="3"/>
  </w:num>
  <w:num w:numId="21">
    <w:abstractNumId w:val="0"/>
  </w:num>
  <w:num w:numId="22">
    <w:abstractNumId w:val="10"/>
  </w:num>
  <w:num w:numId="23">
    <w:abstractNumId w:val="14"/>
  </w:num>
  <w:num w:numId="24">
    <w:abstractNumId w:val="15"/>
  </w:num>
  <w:num w:numId="25">
    <w:abstractNumId w:val="13"/>
  </w:num>
  <w:num w:numId="26">
    <w:abstractNumId w:val="6"/>
  </w:num>
  <w:num w:numId="2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18"/>
    <w:rsid w:val="000040AF"/>
    <w:rsid w:val="000054B0"/>
    <w:rsid w:val="0001058E"/>
    <w:rsid w:val="000117B2"/>
    <w:rsid w:val="000146FF"/>
    <w:rsid w:val="0001796D"/>
    <w:rsid w:val="00017BF0"/>
    <w:rsid w:val="000204CA"/>
    <w:rsid w:val="00020AD8"/>
    <w:rsid w:val="00022440"/>
    <w:rsid w:val="00023A94"/>
    <w:rsid w:val="00024EAC"/>
    <w:rsid w:val="0002568B"/>
    <w:rsid w:val="00030143"/>
    <w:rsid w:val="00032CF7"/>
    <w:rsid w:val="00036A7D"/>
    <w:rsid w:val="00043FA7"/>
    <w:rsid w:val="0004600D"/>
    <w:rsid w:val="000528D0"/>
    <w:rsid w:val="00053EE3"/>
    <w:rsid w:val="000552E8"/>
    <w:rsid w:val="00056585"/>
    <w:rsid w:val="0005674F"/>
    <w:rsid w:val="000572DC"/>
    <w:rsid w:val="00061791"/>
    <w:rsid w:val="00061C1C"/>
    <w:rsid w:val="00065C6E"/>
    <w:rsid w:val="0006625F"/>
    <w:rsid w:val="00071D1D"/>
    <w:rsid w:val="00072E6E"/>
    <w:rsid w:val="00073F1B"/>
    <w:rsid w:val="00075B58"/>
    <w:rsid w:val="00077A1F"/>
    <w:rsid w:val="00080239"/>
    <w:rsid w:val="00081520"/>
    <w:rsid w:val="0008217F"/>
    <w:rsid w:val="000845F3"/>
    <w:rsid w:val="000848E4"/>
    <w:rsid w:val="00090023"/>
    <w:rsid w:val="000949EB"/>
    <w:rsid w:val="0009743B"/>
    <w:rsid w:val="000A1351"/>
    <w:rsid w:val="000A2549"/>
    <w:rsid w:val="000A48CF"/>
    <w:rsid w:val="000B11DD"/>
    <w:rsid w:val="000B1785"/>
    <w:rsid w:val="000C03B3"/>
    <w:rsid w:val="000C390A"/>
    <w:rsid w:val="000C42DD"/>
    <w:rsid w:val="000C46B3"/>
    <w:rsid w:val="000C77DD"/>
    <w:rsid w:val="000D1799"/>
    <w:rsid w:val="000D39C9"/>
    <w:rsid w:val="000D4EAB"/>
    <w:rsid w:val="000E295B"/>
    <w:rsid w:val="000E3C07"/>
    <w:rsid w:val="000E45A0"/>
    <w:rsid w:val="000F0DEA"/>
    <w:rsid w:val="00101CD5"/>
    <w:rsid w:val="00102328"/>
    <w:rsid w:val="00104C5F"/>
    <w:rsid w:val="00107460"/>
    <w:rsid w:val="00110F02"/>
    <w:rsid w:val="00112415"/>
    <w:rsid w:val="00120BCE"/>
    <w:rsid w:val="00131664"/>
    <w:rsid w:val="0013678D"/>
    <w:rsid w:val="00140A34"/>
    <w:rsid w:val="0014669E"/>
    <w:rsid w:val="00146ED8"/>
    <w:rsid w:val="00147DB8"/>
    <w:rsid w:val="0015651F"/>
    <w:rsid w:val="00167202"/>
    <w:rsid w:val="001712B3"/>
    <w:rsid w:val="00174FA0"/>
    <w:rsid w:val="001770A4"/>
    <w:rsid w:val="001828A4"/>
    <w:rsid w:val="00183082"/>
    <w:rsid w:val="0018429D"/>
    <w:rsid w:val="00187A9E"/>
    <w:rsid w:val="001A2914"/>
    <w:rsid w:val="001A3BE2"/>
    <w:rsid w:val="001A3C44"/>
    <w:rsid w:val="001B2A3F"/>
    <w:rsid w:val="001C2DBA"/>
    <w:rsid w:val="001C35E7"/>
    <w:rsid w:val="001C4578"/>
    <w:rsid w:val="001D02E6"/>
    <w:rsid w:val="001E7F6B"/>
    <w:rsid w:val="001F0051"/>
    <w:rsid w:val="001F0184"/>
    <w:rsid w:val="001F28A6"/>
    <w:rsid w:val="001F2A16"/>
    <w:rsid w:val="001F44D4"/>
    <w:rsid w:val="001F4570"/>
    <w:rsid w:val="001F6921"/>
    <w:rsid w:val="001F7C3E"/>
    <w:rsid w:val="00201969"/>
    <w:rsid w:val="00201DBC"/>
    <w:rsid w:val="002031D7"/>
    <w:rsid w:val="002073A8"/>
    <w:rsid w:val="0021222C"/>
    <w:rsid w:val="00213FA5"/>
    <w:rsid w:val="0021496E"/>
    <w:rsid w:val="00217EFF"/>
    <w:rsid w:val="00220BA7"/>
    <w:rsid w:val="00222392"/>
    <w:rsid w:val="00222AFB"/>
    <w:rsid w:val="0023733A"/>
    <w:rsid w:val="0024044F"/>
    <w:rsid w:val="00240CFB"/>
    <w:rsid w:val="00240F8A"/>
    <w:rsid w:val="00241D69"/>
    <w:rsid w:val="00245D00"/>
    <w:rsid w:val="00250C0A"/>
    <w:rsid w:val="00250C15"/>
    <w:rsid w:val="00257F2D"/>
    <w:rsid w:val="00262F9F"/>
    <w:rsid w:val="00266D2D"/>
    <w:rsid w:val="002705E1"/>
    <w:rsid w:val="00271892"/>
    <w:rsid w:val="0027331F"/>
    <w:rsid w:val="00273EFA"/>
    <w:rsid w:val="002849FB"/>
    <w:rsid w:val="002853DA"/>
    <w:rsid w:val="00285E76"/>
    <w:rsid w:val="00290C31"/>
    <w:rsid w:val="00290F5A"/>
    <w:rsid w:val="002949C3"/>
    <w:rsid w:val="002972DB"/>
    <w:rsid w:val="002A10A4"/>
    <w:rsid w:val="002A26FE"/>
    <w:rsid w:val="002A3E50"/>
    <w:rsid w:val="002A6DE6"/>
    <w:rsid w:val="002B1423"/>
    <w:rsid w:val="002B4C7E"/>
    <w:rsid w:val="002B6312"/>
    <w:rsid w:val="002B7ABE"/>
    <w:rsid w:val="002D225C"/>
    <w:rsid w:val="002D45A5"/>
    <w:rsid w:val="002D624C"/>
    <w:rsid w:val="002D747C"/>
    <w:rsid w:val="002F1257"/>
    <w:rsid w:val="002F1E55"/>
    <w:rsid w:val="002F65F6"/>
    <w:rsid w:val="002F6F00"/>
    <w:rsid w:val="00300494"/>
    <w:rsid w:val="00305759"/>
    <w:rsid w:val="00306170"/>
    <w:rsid w:val="00307E29"/>
    <w:rsid w:val="00310C61"/>
    <w:rsid w:val="00310FB7"/>
    <w:rsid w:val="00311179"/>
    <w:rsid w:val="0031244A"/>
    <w:rsid w:val="00314B8C"/>
    <w:rsid w:val="00316AA6"/>
    <w:rsid w:val="003171B3"/>
    <w:rsid w:val="00317A21"/>
    <w:rsid w:val="0032374E"/>
    <w:rsid w:val="003250A4"/>
    <w:rsid w:val="0032559D"/>
    <w:rsid w:val="00330FE3"/>
    <w:rsid w:val="00331616"/>
    <w:rsid w:val="00333567"/>
    <w:rsid w:val="00334E79"/>
    <w:rsid w:val="00344575"/>
    <w:rsid w:val="0035113C"/>
    <w:rsid w:val="00354525"/>
    <w:rsid w:val="003550B3"/>
    <w:rsid w:val="0035742F"/>
    <w:rsid w:val="00362B78"/>
    <w:rsid w:val="003644F6"/>
    <w:rsid w:val="00367203"/>
    <w:rsid w:val="00367623"/>
    <w:rsid w:val="003704A7"/>
    <w:rsid w:val="00370958"/>
    <w:rsid w:val="00374326"/>
    <w:rsid w:val="00374385"/>
    <w:rsid w:val="00376C42"/>
    <w:rsid w:val="00380CC4"/>
    <w:rsid w:val="00387578"/>
    <w:rsid w:val="003937E6"/>
    <w:rsid w:val="00396142"/>
    <w:rsid w:val="00396E41"/>
    <w:rsid w:val="003A31F8"/>
    <w:rsid w:val="003C0686"/>
    <w:rsid w:val="003C3C0C"/>
    <w:rsid w:val="003C75DE"/>
    <w:rsid w:val="003D04F7"/>
    <w:rsid w:val="003D08CF"/>
    <w:rsid w:val="003D0CBA"/>
    <w:rsid w:val="003D0F6A"/>
    <w:rsid w:val="003D15E9"/>
    <w:rsid w:val="003D4BA8"/>
    <w:rsid w:val="003E5269"/>
    <w:rsid w:val="003F510E"/>
    <w:rsid w:val="003F5D87"/>
    <w:rsid w:val="003F6204"/>
    <w:rsid w:val="00405394"/>
    <w:rsid w:val="004066E4"/>
    <w:rsid w:val="0040680B"/>
    <w:rsid w:val="00407361"/>
    <w:rsid w:val="00410CBE"/>
    <w:rsid w:val="00412892"/>
    <w:rsid w:val="00414014"/>
    <w:rsid w:val="00417C55"/>
    <w:rsid w:val="00417FD5"/>
    <w:rsid w:val="00420F69"/>
    <w:rsid w:val="00424A7B"/>
    <w:rsid w:val="00427263"/>
    <w:rsid w:val="00437843"/>
    <w:rsid w:val="0044099D"/>
    <w:rsid w:val="004447C1"/>
    <w:rsid w:val="00444AD1"/>
    <w:rsid w:val="00446AA8"/>
    <w:rsid w:val="00455220"/>
    <w:rsid w:val="0045590D"/>
    <w:rsid w:val="0046189B"/>
    <w:rsid w:val="0046211F"/>
    <w:rsid w:val="00462375"/>
    <w:rsid w:val="00466740"/>
    <w:rsid w:val="0046787B"/>
    <w:rsid w:val="004728A1"/>
    <w:rsid w:val="00473436"/>
    <w:rsid w:val="0047691B"/>
    <w:rsid w:val="00477984"/>
    <w:rsid w:val="00481073"/>
    <w:rsid w:val="00486653"/>
    <w:rsid w:val="00493CA7"/>
    <w:rsid w:val="00495C47"/>
    <w:rsid w:val="004A0980"/>
    <w:rsid w:val="004A5FDA"/>
    <w:rsid w:val="004B19DF"/>
    <w:rsid w:val="004B1AB4"/>
    <w:rsid w:val="004B3AA5"/>
    <w:rsid w:val="004B6853"/>
    <w:rsid w:val="004B7D46"/>
    <w:rsid w:val="004C054C"/>
    <w:rsid w:val="004C3B6C"/>
    <w:rsid w:val="004D098C"/>
    <w:rsid w:val="004D24A9"/>
    <w:rsid w:val="004D41FE"/>
    <w:rsid w:val="004E1A64"/>
    <w:rsid w:val="004E5357"/>
    <w:rsid w:val="004E7DC8"/>
    <w:rsid w:val="004F4A07"/>
    <w:rsid w:val="004F5EB1"/>
    <w:rsid w:val="004F6887"/>
    <w:rsid w:val="005030AD"/>
    <w:rsid w:val="00506B1F"/>
    <w:rsid w:val="00506B86"/>
    <w:rsid w:val="0051059C"/>
    <w:rsid w:val="0051249C"/>
    <w:rsid w:val="0051304C"/>
    <w:rsid w:val="0051572E"/>
    <w:rsid w:val="005176E7"/>
    <w:rsid w:val="00520330"/>
    <w:rsid w:val="005222CA"/>
    <w:rsid w:val="00524B6B"/>
    <w:rsid w:val="00526403"/>
    <w:rsid w:val="00527123"/>
    <w:rsid w:val="005305D7"/>
    <w:rsid w:val="005315D2"/>
    <w:rsid w:val="00533FA9"/>
    <w:rsid w:val="005347AB"/>
    <w:rsid w:val="005413EE"/>
    <w:rsid w:val="005438C1"/>
    <w:rsid w:val="00546699"/>
    <w:rsid w:val="00547CC3"/>
    <w:rsid w:val="005512CD"/>
    <w:rsid w:val="005514FC"/>
    <w:rsid w:val="00552362"/>
    <w:rsid w:val="00554216"/>
    <w:rsid w:val="005568E6"/>
    <w:rsid w:val="00557912"/>
    <w:rsid w:val="00560E04"/>
    <w:rsid w:val="005801C0"/>
    <w:rsid w:val="00582940"/>
    <w:rsid w:val="00582FE9"/>
    <w:rsid w:val="00587443"/>
    <w:rsid w:val="00587C50"/>
    <w:rsid w:val="005917F3"/>
    <w:rsid w:val="00593869"/>
    <w:rsid w:val="0059474D"/>
    <w:rsid w:val="005A07D1"/>
    <w:rsid w:val="005A462E"/>
    <w:rsid w:val="005A511A"/>
    <w:rsid w:val="005B0ACD"/>
    <w:rsid w:val="005B50A2"/>
    <w:rsid w:val="005B5FB0"/>
    <w:rsid w:val="005C3408"/>
    <w:rsid w:val="005C41BE"/>
    <w:rsid w:val="005D07D3"/>
    <w:rsid w:val="005D2C03"/>
    <w:rsid w:val="005D452C"/>
    <w:rsid w:val="005D611B"/>
    <w:rsid w:val="005D6267"/>
    <w:rsid w:val="005D78E2"/>
    <w:rsid w:val="005F1ACE"/>
    <w:rsid w:val="005F256D"/>
    <w:rsid w:val="005F362A"/>
    <w:rsid w:val="005F40D8"/>
    <w:rsid w:val="005F5B68"/>
    <w:rsid w:val="0060183A"/>
    <w:rsid w:val="00603110"/>
    <w:rsid w:val="006108EA"/>
    <w:rsid w:val="00611C8E"/>
    <w:rsid w:val="00614437"/>
    <w:rsid w:val="006177E2"/>
    <w:rsid w:val="00625BB9"/>
    <w:rsid w:val="006302F7"/>
    <w:rsid w:val="00631F30"/>
    <w:rsid w:val="006373B6"/>
    <w:rsid w:val="00637C60"/>
    <w:rsid w:val="00640CC2"/>
    <w:rsid w:val="00641220"/>
    <w:rsid w:val="00642420"/>
    <w:rsid w:val="00646158"/>
    <w:rsid w:val="00646733"/>
    <w:rsid w:val="00650FF3"/>
    <w:rsid w:val="006513F4"/>
    <w:rsid w:val="00655CD5"/>
    <w:rsid w:val="0066622C"/>
    <w:rsid w:val="00666487"/>
    <w:rsid w:val="00667885"/>
    <w:rsid w:val="00673B37"/>
    <w:rsid w:val="0067505A"/>
    <w:rsid w:val="00675F07"/>
    <w:rsid w:val="006810F1"/>
    <w:rsid w:val="00682134"/>
    <w:rsid w:val="00685E91"/>
    <w:rsid w:val="00686613"/>
    <w:rsid w:val="00690E17"/>
    <w:rsid w:val="006945EA"/>
    <w:rsid w:val="00696957"/>
    <w:rsid w:val="006A34E5"/>
    <w:rsid w:val="006B0F5E"/>
    <w:rsid w:val="006B2733"/>
    <w:rsid w:val="006B3542"/>
    <w:rsid w:val="006B3D4C"/>
    <w:rsid w:val="006B5417"/>
    <w:rsid w:val="006B5470"/>
    <w:rsid w:val="006B59DC"/>
    <w:rsid w:val="006D0138"/>
    <w:rsid w:val="006D3137"/>
    <w:rsid w:val="006D6F52"/>
    <w:rsid w:val="006D781B"/>
    <w:rsid w:val="006E1FE2"/>
    <w:rsid w:val="006E2739"/>
    <w:rsid w:val="006E59F5"/>
    <w:rsid w:val="006E6C0A"/>
    <w:rsid w:val="006F0782"/>
    <w:rsid w:val="006F28DA"/>
    <w:rsid w:val="006F4F97"/>
    <w:rsid w:val="006F60E3"/>
    <w:rsid w:val="006F6803"/>
    <w:rsid w:val="007010AD"/>
    <w:rsid w:val="00701718"/>
    <w:rsid w:val="007026B0"/>
    <w:rsid w:val="00710359"/>
    <w:rsid w:val="00710E36"/>
    <w:rsid w:val="00710FD7"/>
    <w:rsid w:val="007124CE"/>
    <w:rsid w:val="00712FFF"/>
    <w:rsid w:val="00714035"/>
    <w:rsid w:val="00714C25"/>
    <w:rsid w:val="00716452"/>
    <w:rsid w:val="00722DBF"/>
    <w:rsid w:val="00733E6A"/>
    <w:rsid w:val="00735157"/>
    <w:rsid w:val="00740A84"/>
    <w:rsid w:val="00753CC0"/>
    <w:rsid w:val="007540F3"/>
    <w:rsid w:val="00760753"/>
    <w:rsid w:val="0076271C"/>
    <w:rsid w:val="00764E66"/>
    <w:rsid w:val="00766CAB"/>
    <w:rsid w:val="007674C1"/>
    <w:rsid w:val="00767CE8"/>
    <w:rsid w:val="00775490"/>
    <w:rsid w:val="0077705B"/>
    <w:rsid w:val="00786DD9"/>
    <w:rsid w:val="00787934"/>
    <w:rsid w:val="007900D7"/>
    <w:rsid w:val="00795D0C"/>
    <w:rsid w:val="00797F42"/>
    <w:rsid w:val="007A55BA"/>
    <w:rsid w:val="007A5704"/>
    <w:rsid w:val="007B092A"/>
    <w:rsid w:val="007B1183"/>
    <w:rsid w:val="007C1FBD"/>
    <w:rsid w:val="007C54B3"/>
    <w:rsid w:val="007C5C8E"/>
    <w:rsid w:val="007E0A01"/>
    <w:rsid w:val="007E176F"/>
    <w:rsid w:val="007E22F5"/>
    <w:rsid w:val="007E5566"/>
    <w:rsid w:val="007E751C"/>
    <w:rsid w:val="007F25F3"/>
    <w:rsid w:val="007F33BC"/>
    <w:rsid w:val="007F42E7"/>
    <w:rsid w:val="007F4901"/>
    <w:rsid w:val="00802DB6"/>
    <w:rsid w:val="0080489E"/>
    <w:rsid w:val="00804EA2"/>
    <w:rsid w:val="0080693F"/>
    <w:rsid w:val="00815D18"/>
    <w:rsid w:val="00824FC9"/>
    <w:rsid w:val="00826DEB"/>
    <w:rsid w:val="00831103"/>
    <w:rsid w:val="00832A78"/>
    <w:rsid w:val="008345CF"/>
    <w:rsid w:val="00836B02"/>
    <w:rsid w:val="00844554"/>
    <w:rsid w:val="008467D4"/>
    <w:rsid w:val="00850FB0"/>
    <w:rsid w:val="0085238E"/>
    <w:rsid w:val="00853164"/>
    <w:rsid w:val="00853428"/>
    <w:rsid w:val="008540EA"/>
    <w:rsid w:val="0086357B"/>
    <w:rsid w:val="00866A00"/>
    <w:rsid w:val="008702A6"/>
    <w:rsid w:val="0087250E"/>
    <w:rsid w:val="00875580"/>
    <w:rsid w:val="008757CE"/>
    <w:rsid w:val="0087702D"/>
    <w:rsid w:val="0088392C"/>
    <w:rsid w:val="00891736"/>
    <w:rsid w:val="00897C0E"/>
    <w:rsid w:val="00897E31"/>
    <w:rsid w:val="008A046F"/>
    <w:rsid w:val="008A405A"/>
    <w:rsid w:val="008A6A4C"/>
    <w:rsid w:val="008A6A6A"/>
    <w:rsid w:val="008A723F"/>
    <w:rsid w:val="008B4F17"/>
    <w:rsid w:val="008B650A"/>
    <w:rsid w:val="008B787C"/>
    <w:rsid w:val="008C0D86"/>
    <w:rsid w:val="008C30D3"/>
    <w:rsid w:val="008C3898"/>
    <w:rsid w:val="008C66CC"/>
    <w:rsid w:val="008C7D52"/>
    <w:rsid w:val="008D47AB"/>
    <w:rsid w:val="008E5625"/>
    <w:rsid w:val="008F2164"/>
    <w:rsid w:val="008F483C"/>
    <w:rsid w:val="009036D4"/>
    <w:rsid w:val="00903C7C"/>
    <w:rsid w:val="00906447"/>
    <w:rsid w:val="00910595"/>
    <w:rsid w:val="00910756"/>
    <w:rsid w:val="009108C0"/>
    <w:rsid w:val="00912D61"/>
    <w:rsid w:val="00916C9F"/>
    <w:rsid w:val="00922462"/>
    <w:rsid w:val="00923D1D"/>
    <w:rsid w:val="00926FF0"/>
    <w:rsid w:val="00930346"/>
    <w:rsid w:val="009322D7"/>
    <w:rsid w:val="00932BDE"/>
    <w:rsid w:val="009350B6"/>
    <w:rsid w:val="0093673F"/>
    <w:rsid w:val="009371D0"/>
    <w:rsid w:val="00962436"/>
    <w:rsid w:val="0096362B"/>
    <w:rsid w:val="00967725"/>
    <w:rsid w:val="009702EE"/>
    <w:rsid w:val="009709BD"/>
    <w:rsid w:val="00980CC7"/>
    <w:rsid w:val="00980E8B"/>
    <w:rsid w:val="0098195F"/>
    <w:rsid w:val="00984717"/>
    <w:rsid w:val="009902F8"/>
    <w:rsid w:val="00993BB8"/>
    <w:rsid w:val="0099555F"/>
    <w:rsid w:val="00995961"/>
    <w:rsid w:val="009A1418"/>
    <w:rsid w:val="009A22A1"/>
    <w:rsid w:val="009A38F9"/>
    <w:rsid w:val="009B1491"/>
    <w:rsid w:val="009B209D"/>
    <w:rsid w:val="009B3A1B"/>
    <w:rsid w:val="009B6332"/>
    <w:rsid w:val="009C0912"/>
    <w:rsid w:val="009C2B45"/>
    <w:rsid w:val="009C7443"/>
    <w:rsid w:val="009D6694"/>
    <w:rsid w:val="009E0F5C"/>
    <w:rsid w:val="009E7B7C"/>
    <w:rsid w:val="009F0300"/>
    <w:rsid w:val="009F0C4F"/>
    <w:rsid w:val="009F342B"/>
    <w:rsid w:val="009F66D1"/>
    <w:rsid w:val="009F7728"/>
    <w:rsid w:val="00A018CC"/>
    <w:rsid w:val="00A124CB"/>
    <w:rsid w:val="00A14546"/>
    <w:rsid w:val="00A167A8"/>
    <w:rsid w:val="00A201FF"/>
    <w:rsid w:val="00A217FD"/>
    <w:rsid w:val="00A21F0A"/>
    <w:rsid w:val="00A26011"/>
    <w:rsid w:val="00A27218"/>
    <w:rsid w:val="00A35D38"/>
    <w:rsid w:val="00A427C1"/>
    <w:rsid w:val="00A46A4E"/>
    <w:rsid w:val="00A506C2"/>
    <w:rsid w:val="00A62886"/>
    <w:rsid w:val="00A64E76"/>
    <w:rsid w:val="00A72AE7"/>
    <w:rsid w:val="00A74C38"/>
    <w:rsid w:val="00A77CF3"/>
    <w:rsid w:val="00A77D24"/>
    <w:rsid w:val="00A8572F"/>
    <w:rsid w:val="00A92DE6"/>
    <w:rsid w:val="00A93E07"/>
    <w:rsid w:val="00A95A4D"/>
    <w:rsid w:val="00A979CF"/>
    <w:rsid w:val="00A97CF8"/>
    <w:rsid w:val="00AA0229"/>
    <w:rsid w:val="00AA3399"/>
    <w:rsid w:val="00AA3619"/>
    <w:rsid w:val="00AA4DF8"/>
    <w:rsid w:val="00AB780C"/>
    <w:rsid w:val="00AC2448"/>
    <w:rsid w:val="00AC77EB"/>
    <w:rsid w:val="00AD0B0B"/>
    <w:rsid w:val="00AD32AF"/>
    <w:rsid w:val="00AD5ADE"/>
    <w:rsid w:val="00AE023B"/>
    <w:rsid w:val="00AE7138"/>
    <w:rsid w:val="00AF1A49"/>
    <w:rsid w:val="00AF348A"/>
    <w:rsid w:val="00AF38E5"/>
    <w:rsid w:val="00AF4CAF"/>
    <w:rsid w:val="00AF674B"/>
    <w:rsid w:val="00B024C5"/>
    <w:rsid w:val="00B117BA"/>
    <w:rsid w:val="00B15F23"/>
    <w:rsid w:val="00B16508"/>
    <w:rsid w:val="00B20D87"/>
    <w:rsid w:val="00B23A58"/>
    <w:rsid w:val="00B24053"/>
    <w:rsid w:val="00B24635"/>
    <w:rsid w:val="00B2546A"/>
    <w:rsid w:val="00B27C80"/>
    <w:rsid w:val="00B30DF9"/>
    <w:rsid w:val="00B31550"/>
    <w:rsid w:val="00B35B27"/>
    <w:rsid w:val="00B40EA0"/>
    <w:rsid w:val="00B40EDF"/>
    <w:rsid w:val="00B47C92"/>
    <w:rsid w:val="00B5785A"/>
    <w:rsid w:val="00B578AC"/>
    <w:rsid w:val="00B62F06"/>
    <w:rsid w:val="00B6433F"/>
    <w:rsid w:val="00B64CF5"/>
    <w:rsid w:val="00B74644"/>
    <w:rsid w:val="00B75E9E"/>
    <w:rsid w:val="00B76C9B"/>
    <w:rsid w:val="00B823A1"/>
    <w:rsid w:val="00B8285B"/>
    <w:rsid w:val="00B83443"/>
    <w:rsid w:val="00B8428B"/>
    <w:rsid w:val="00B87FCB"/>
    <w:rsid w:val="00B9205A"/>
    <w:rsid w:val="00B92524"/>
    <w:rsid w:val="00BA2EC4"/>
    <w:rsid w:val="00BA41F5"/>
    <w:rsid w:val="00BA4919"/>
    <w:rsid w:val="00BA6F4E"/>
    <w:rsid w:val="00BB1811"/>
    <w:rsid w:val="00BB2BB7"/>
    <w:rsid w:val="00BB3C9C"/>
    <w:rsid w:val="00BB77B8"/>
    <w:rsid w:val="00BC4A81"/>
    <w:rsid w:val="00BD01E4"/>
    <w:rsid w:val="00BD6941"/>
    <w:rsid w:val="00BE70A8"/>
    <w:rsid w:val="00BF17C0"/>
    <w:rsid w:val="00BF4822"/>
    <w:rsid w:val="00C01AE3"/>
    <w:rsid w:val="00C01D22"/>
    <w:rsid w:val="00C03824"/>
    <w:rsid w:val="00C104B6"/>
    <w:rsid w:val="00C108BE"/>
    <w:rsid w:val="00C10F02"/>
    <w:rsid w:val="00C114F4"/>
    <w:rsid w:val="00C11D03"/>
    <w:rsid w:val="00C14CBB"/>
    <w:rsid w:val="00C169A2"/>
    <w:rsid w:val="00C17B5F"/>
    <w:rsid w:val="00C2079F"/>
    <w:rsid w:val="00C209FA"/>
    <w:rsid w:val="00C257CA"/>
    <w:rsid w:val="00C267B5"/>
    <w:rsid w:val="00C2704F"/>
    <w:rsid w:val="00C275DE"/>
    <w:rsid w:val="00C27C4F"/>
    <w:rsid w:val="00C31967"/>
    <w:rsid w:val="00C31F5E"/>
    <w:rsid w:val="00C34C96"/>
    <w:rsid w:val="00C371DE"/>
    <w:rsid w:val="00C409AE"/>
    <w:rsid w:val="00C4143E"/>
    <w:rsid w:val="00C42D50"/>
    <w:rsid w:val="00C468D7"/>
    <w:rsid w:val="00C514F4"/>
    <w:rsid w:val="00C54DF8"/>
    <w:rsid w:val="00C55841"/>
    <w:rsid w:val="00C60B49"/>
    <w:rsid w:val="00C6329B"/>
    <w:rsid w:val="00C635A9"/>
    <w:rsid w:val="00C6424D"/>
    <w:rsid w:val="00C7440A"/>
    <w:rsid w:val="00C768E0"/>
    <w:rsid w:val="00C77B30"/>
    <w:rsid w:val="00C82A86"/>
    <w:rsid w:val="00C865ED"/>
    <w:rsid w:val="00C8775A"/>
    <w:rsid w:val="00C87862"/>
    <w:rsid w:val="00C925BC"/>
    <w:rsid w:val="00C94719"/>
    <w:rsid w:val="00C970C8"/>
    <w:rsid w:val="00CA0877"/>
    <w:rsid w:val="00CA0D97"/>
    <w:rsid w:val="00CA387C"/>
    <w:rsid w:val="00CA6B59"/>
    <w:rsid w:val="00CA7D11"/>
    <w:rsid w:val="00CB3B6C"/>
    <w:rsid w:val="00CB75F1"/>
    <w:rsid w:val="00CC1833"/>
    <w:rsid w:val="00CC189F"/>
    <w:rsid w:val="00CC3368"/>
    <w:rsid w:val="00CC680A"/>
    <w:rsid w:val="00CD2421"/>
    <w:rsid w:val="00CF0693"/>
    <w:rsid w:val="00CF19C4"/>
    <w:rsid w:val="00CF2B0A"/>
    <w:rsid w:val="00CF4AF6"/>
    <w:rsid w:val="00CF54AC"/>
    <w:rsid w:val="00CF785F"/>
    <w:rsid w:val="00D02FE8"/>
    <w:rsid w:val="00D13C04"/>
    <w:rsid w:val="00D20A78"/>
    <w:rsid w:val="00D22572"/>
    <w:rsid w:val="00D26137"/>
    <w:rsid w:val="00D27458"/>
    <w:rsid w:val="00D278BA"/>
    <w:rsid w:val="00D317B4"/>
    <w:rsid w:val="00D31E59"/>
    <w:rsid w:val="00D40454"/>
    <w:rsid w:val="00D4059C"/>
    <w:rsid w:val="00D53D8F"/>
    <w:rsid w:val="00D55B41"/>
    <w:rsid w:val="00D61C76"/>
    <w:rsid w:val="00D66B0E"/>
    <w:rsid w:val="00D67E47"/>
    <w:rsid w:val="00D73A75"/>
    <w:rsid w:val="00D75996"/>
    <w:rsid w:val="00D75F20"/>
    <w:rsid w:val="00D77015"/>
    <w:rsid w:val="00D87345"/>
    <w:rsid w:val="00D87DB1"/>
    <w:rsid w:val="00D91825"/>
    <w:rsid w:val="00D91C09"/>
    <w:rsid w:val="00D92B48"/>
    <w:rsid w:val="00D9399E"/>
    <w:rsid w:val="00DA5102"/>
    <w:rsid w:val="00DA76B5"/>
    <w:rsid w:val="00DB1693"/>
    <w:rsid w:val="00DB17E2"/>
    <w:rsid w:val="00DB669E"/>
    <w:rsid w:val="00DC0D71"/>
    <w:rsid w:val="00DC148B"/>
    <w:rsid w:val="00DC44F8"/>
    <w:rsid w:val="00DC718C"/>
    <w:rsid w:val="00DD00DE"/>
    <w:rsid w:val="00DD5B07"/>
    <w:rsid w:val="00DE04D7"/>
    <w:rsid w:val="00DE42FD"/>
    <w:rsid w:val="00DE6821"/>
    <w:rsid w:val="00DF0FB1"/>
    <w:rsid w:val="00DF2022"/>
    <w:rsid w:val="00DF34BE"/>
    <w:rsid w:val="00DF5D59"/>
    <w:rsid w:val="00E00484"/>
    <w:rsid w:val="00E10B37"/>
    <w:rsid w:val="00E10EE4"/>
    <w:rsid w:val="00E1584A"/>
    <w:rsid w:val="00E15A6F"/>
    <w:rsid w:val="00E239E4"/>
    <w:rsid w:val="00E24606"/>
    <w:rsid w:val="00E25545"/>
    <w:rsid w:val="00E323CD"/>
    <w:rsid w:val="00E3596D"/>
    <w:rsid w:val="00E36A38"/>
    <w:rsid w:val="00E40EA2"/>
    <w:rsid w:val="00E44B2F"/>
    <w:rsid w:val="00E53399"/>
    <w:rsid w:val="00E55CE2"/>
    <w:rsid w:val="00E66566"/>
    <w:rsid w:val="00E679A6"/>
    <w:rsid w:val="00E7269A"/>
    <w:rsid w:val="00E77995"/>
    <w:rsid w:val="00E827A7"/>
    <w:rsid w:val="00E84C5C"/>
    <w:rsid w:val="00E87099"/>
    <w:rsid w:val="00E90F42"/>
    <w:rsid w:val="00E935CC"/>
    <w:rsid w:val="00E966EA"/>
    <w:rsid w:val="00EA1669"/>
    <w:rsid w:val="00EA23F5"/>
    <w:rsid w:val="00EA2630"/>
    <w:rsid w:val="00EA28E6"/>
    <w:rsid w:val="00EB10E0"/>
    <w:rsid w:val="00EC1AB1"/>
    <w:rsid w:val="00EC5545"/>
    <w:rsid w:val="00ED2641"/>
    <w:rsid w:val="00EE45DD"/>
    <w:rsid w:val="00EE7420"/>
    <w:rsid w:val="00EE7F96"/>
    <w:rsid w:val="00EF1D6A"/>
    <w:rsid w:val="00EF78C4"/>
    <w:rsid w:val="00F01D90"/>
    <w:rsid w:val="00F04CD7"/>
    <w:rsid w:val="00F069BA"/>
    <w:rsid w:val="00F07BF5"/>
    <w:rsid w:val="00F10067"/>
    <w:rsid w:val="00F17C94"/>
    <w:rsid w:val="00F23458"/>
    <w:rsid w:val="00F23CEB"/>
    <w:rsid w:val="00F23E15"/>
    <w:rsid w:val="00F244A2"/>
    <w:rsid w:val="00F35064"/>
    <w:rsid w:val="00F374D8"/>
    <w:rsid w:val="00F40A38"/>
    <w:rsid w:val="00F41D2B"/>
    <w:rsid w:val="00F4371D"/>
    <w:rsid w:val="00F454C7"/>
    <w:rsid w:val="00F539FB"/>
    <w:rsid w:val="00F5684D"/>
    <w:rsid w:val="00F57AB6"/>
    <w:rsid w:val="00F61695"/>
    <w:rsid w:val="00F6371F"/>
    <w:rsid w:val="00F6480F"/>
    <w:rsid w:val="00F64868"/>
    <w:rsid w:val="00F668F8"/>
    <w:rsid w:val="00F70C2E"/>
    <w:rsid w:val="00F7114B"/>
    <w:rsid w:val="00F721E1"/>
    <w:rsid w:val="00F73F13"/>
    <w:rsid w:val="00F84DF2"/>
    <w:rsid w:val="00F86713"/>
    <w:rsid w:val="00F932E0"/>
    <w:rsid w:val="00FA14AB"/>
    <w:rsid w:val="00FA7B3A"/>
    <w:rsid w:val="00FB0CF9"/>
    <w:rsid w:val="00FB2FC3"/>
    <w:rsid w:val="00FB6271"/>
    <w:rsid w:val="00FB6BBA"/>
    <w:rsid w:val="00FB7701"/>
    <w:rsid w:val="00FC40F0"/>
    <w:rsid w:val="00FC6D3B"/>
    <w:rsid w:val="00FD0129"/>
    <w:rsid w:val="00FD522D"/>
    <w:rsid w:val="00FE17ED"/>
    <w:rsid w:val="00FF2A9C"/>
    <w:rsid w:val="00FF4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C3EB956-EC58-443B-8319-23099FF7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9555F"/>
    <w:rPr>
      <w:sz w:val="24"/>
    </w:rPr>
  </w:style>
  <w:style w:type="paragraph" w:styleId="Heading2">
    <w:name w:val="heading 2"/>
    <w:basedOn w:val="Normal"/>
    <w:next w:val="Normal"/>
    <w:qFormat/>
    <w:rsid w:val="00240CFB"/>
    <w:pPr>
      <w:keepNext/>
      <w:spacing w:after="120"/>
      <w:outlineLvl w:val="1"/>
    </w:pPr>
    <w:rPr>
      <w:rFonts w:ascii="Arial" w:hAnsi="Arial" w:cs="Arial"/>
      <w:b/>
      <w:sz w:val="22"/>
      <w:szCs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CF785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9555F"/>
    <w:pPr>
      <w:spacing w:before="100" w:beforeAutospacing="1" w:after="100" w:afterAutospacing="1"/>
    </w:pPr>
    <w:rPr>
      <w:szCs w:val="24"/>
    </w:rPr>
  </w:style>
  <w:style w:type="paragraph" w:styleId="Footer">
    <w:name w:val="footer"/>
    <w:basedOn w:val="Normal"/>
    <w:link w:val="FooterChar"/>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uiPriority w:val="99"/>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uiPriority w:val="99"/>
    <w:semiHidden/>
    <w:rsid w:val="00A26011"/>
    <w:rPr>
      <w:sz w:val="16"/>
      <w:szCs w:val="16"/>
    </w:rPr>
  </w:style>
  <w:style w:type="paragraph" w:styleId="CommentText">
    <w:name w:val="annotation text"/>
    <w:basedOn w:val="Normal"/>
    <w:link w:val="CommentTextChar"/>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uiPriority w:val="34"/>
    <w:qFormat/>
    <w:rsid w:val="00075B58"/>
    <w:pPr>
      <w:spacing w:after="200" w:line="276" w:lineRule="auto"/>
      <w:ind w:left="720"/>
    </w:pPr>
    <w:rPr>
      <w:rFonts w:ascii="Calibri" w:eastAsia="Calibri" w:hAnsi="Calibri"/>
      <w:sz w:val="22"/>
      <w:szCs w:val="22"/>
      <w:lang w:eastAsia="en-US"/>
    </w:rPr>
  </w:style>
  <w:style w:type="character" w:customStyle="1" w:styleId="HeaderChar">
    <w:name w:val="Header Char"/>
    <w:basedOn w:val="DefaultParagraphFont"/>
    <w:link w:val="Header"/>
    <w:rsid w:val="00AC2448"/>
    <w:rPr>
      <w:sz w:val="24"/>
    </w:rPr>
  </w:style>
  <w:style w:type="character" w:customStyle="1" w:styleId="CommentTextChar">
    <w:name w:val="Comment Text Char"/>
    <w:basedOn w:val="DefaultParagraphFont"/>
    <w:link w:val="CommentText"/>
    <w:semiHidden/>
    <w:rsid w:val="00640CC2"/>
  </w:style>
  <w:style w:type="character" w:customStyle="1" w:styleId="UnresolvedMention1">
    <w:name w:val="Unresolved Mention1"/>
    <w:basedOn w:val="DefaultParagraphFont"/>
    <w:uiPriority w:val="99"/>
    <w:semiHidden/>
    <w:unhideWhenUsed/>
    <w:rsid w:val="00B75E9E"/>
    <w:rPr>
      <w:color w:val="605E5C"/>
      <w:shd w:val="clear" w:color="auto" w:fill="E1DFDD"/>
    </w:rPr>
  </w:style>
  <w:style w:type="table" w:customStyle="1" w:styleId="TableGrid1">
    <w:name w:val="Table Grid1"/>
    <w:basedOn w:val="TableNormal"/>
    <w:next w:val="TableGrid"/>
    <w:uiPriority w:val="59"/>
    <w:rsid w:val="00C257C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3137"/>
    <w:rPr>
      <w:sz w:val="24"/>
    </w:rPr>
  </w:style>
  <w:style w:type="character" w:customStyle="1" w:styleId="Heading4Char">
    <w:name w:val="Heading 4 Char"/>
    <w:basedOn w:val="DefaultParagraphFont"/>
    <w:link w:val="Heading4"/>
    <w:rsid w:val="00CF785F"/>
    <w:rPr>
      <w:rFonts w:asciiTheme="majorHAnsi" w:eastAsiaTheme="majorEastAsia" w:hAnsiTheme="majorHAnsi" w:cstheme="majorBidi"/>
      <w:b/>
      <w:bCs/>
      <w:i/>
      <w:iCs/>
      <w:color w:val="4F81BD" w:themeColor="accent1"/>
      <w:sz w:val="24"/>
    </w:rPr>
  </w:style>
  <w:style w:type="character" w:styleId="FollowedHyperlink">
    <w:name w:val="FollowedHyperlink"/>
    <w:basedOn w:val="DefaultParagraphFont"/>
    <w:semiHidden/>
    <w:unhideWhenUsed/>
    <w:rsid w:val="00CA387C"/>
    <w:rPr>
      <w:color w:val="800080" w:themeColor="followedHyperlink"/>
      <w:u w:val="single"/>
    </w:rPr>
  </w:style>
  <w:style w:type="character" w:customStyle="1" w:styleId="UnresolvedMention2">
    <w:name w:val="Unresolved Mention2"/>
    <w:basedOn w:val="DefaultParagraphFont"/>
    <w:uiPriority w:val="99"/>
    <w:semiHidden/>
    <w:unhideWhenUsed/>
    <w:rsid w:val="00B74644"/>
    <w:rPr>
      <w:color w:val="605E5C"/>
      <w:shd w:val="clear" w:color="auto" w:fill="E1DFDD"/>
    </w:rPr>
  </w:style>
  <w:style w:type="paragraph" w:customStyle="1" w:styleId="Default">
    <w:name w:val="Default"/>
    <w:rsid w:val="00C17B5F"/>
    <w:pPr>
      <w:autoSpaceDE w:val="0"/>
      <w:autoSpaceDN w:val="0"/>
      <w:adjustRightInd w:val="0"/>
    </w:pPr>
    <w:rPr>
      <w:color w:val="000000"/>
      <w:sz w:val="24"/>
      <w:szCs w:val="24"/>
    </w:rPr>
  </w:style>
  <w:style w:type="character" w:customStyle="1" w:styleId="FooterChar">
    <w:name w:val="Footer Char"/>
    <w:basedOn w:val="DefaultParagraphFont"/>
    <w:link w:val="Footer"/>
    <w:rsid w:val="00C17B5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687270">
      <w:bodyDiv w:val="1"/>
      <w:marLeft w:val="0"/>
      <w:marRight w:val="0"/>
      <w:marTop w:val="0"/>
      <w:marBottom w:val="0"/>
      <w:divBdr>
        <w:top w:val="none" w:sz="0" w:space="0" w:color="auto"/>
        <w:left w:val="none" w:sz="0" w:space="0" w:color="auto"/>
        <w:bottom w:val="none" w:sz="0" w:space="0" w:color="auto"/>
        <w:right w:val="none" w:sz="0" w:space="0" w:color="auto"/>
      </w:divBdr>
    </w:div>
    <w:div w:id="511116331">
      <w:bodyDiv w:val="1"/>
      <w:marLeft w:val="0"/>
      <w:marRight w:val="0"/>
      <w:marTop w:val="0"/>
      <w:marBottom w:val="0"/>
      <w:divBdr>
        <w:top w:val="none" w:sz="0" w:space="0" w:color="auto"/>
        <w:left w:val="none" w:sz="0" w:space="0" w:color="auto"/>
        <w:bottom w:val="none" w:sz="0" w:space="0" w:color="auto"/>
        <w:right w:val="none" w:sz="0" w:space="0" w:color="auto"/>
      </w:divBdr>
    </w:div>
    <w:div w:id="532614476">
      <w:bodyDiv w:val="1"/>
      <w:marLeft w:val="0"/>
      <w:marRight w:val="0"/>
      <w:marTop w:val="0"/>
      <w:marBottom w:val="0"/>
      <w:divBdr>
        <w:top w:val="none" w:sz="0" w:space="0" w:color="auto"/>
        <w:left w:val="none" w:sz="0" w:space="0" w:color="auto"/>
        <w:bottom w:val="none" w:sz="0" w:space="0" w:color="auto"/>
        <w:right w:val="none" w:sz="0" w:space="0" w:color="auto"/>
      </w:divBdr>
    </w:div>
    <w:div w:id="755054097">
      <w:bodyDiv w:val="1"/>
      <w:marLeft w:val="0"/>
      <w:marRight w:val="0"/>
      <w:marTop w:val="0"/>
      <w:marBottom w:val="0"/>
      <w:divBdr>
        <w:top w:val="none" w:sz="0" w:space="0" w:color="auto"/>
        <w:left w:val="none" w:sz="0" w:space="0" w:color="auto"/>
        <w:bottom w:val="none" w:sz="0" w:space="0" w:color="auto"/>
        <w:right w:val="none" w:sz="0" w:space="0" w:color="auto"/>
      </w:divBdr>
    </w:div>
    <w:div w:id="984242822">
      <w:bodyDiv w:val="1"/>
      <w:marLeft w:val="0"/>
      <w:marRight w:val="0"/>
      <w:marTop w:val="0"/>
      <w:marBottom w:val="0"/>
      <w:divBdr>
        <w:top w:val="none" w:sz="0" w:space="0" w:color="auto"/>
        <w:left w:val="none" w:sz="0" w:space="0" w:color="auto"/>
        <w:bottom w:val="none" w:sz="0" w:space="0" w:color="auto"/>
        <w:right w:val="none" w:sz="0" w:space="0" w:color="auto"/>
      </w:divBdr>
    </w:div>
    <w:div w:id="1043359033">
      <w:bodyDiv w:val="1"/>
      <w:marLeft w:val="0"/>
      <w:marRight w:val="0"/>
      <w:marTop w:val="0"/>
      <w:marBottom w:val="0"/>
      <w:divBdr>
        <w:top w:val="none" w:sz="0" w:space="0" w:color="auto"/>
        <w:left w:val="none" w:sz="0" w:space="0" w:color="auto"/>
        <w:bottom w:val="none" w:sz="0" w:space="0" w:color="auto"/>
        <w:right w:val="none" w:sz="0" w:space="0" w:color="auto"/>
      </w:divBdr>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114254097">
      <w:bodyDiv w:val="1"/>
      <w:marLeft w:val="0"/>
      <w:marRight w:val="0"/>
      <w:marTop w:val="0"/>
      <w:marBottom w:val="0"/>
      <w:divBdr>
        <w:top w:val="none" w:sz="0" w:space="0" w:color="auto"/>
        <w:left w:val="none" w:sz="0" w:space="0" w:color="auto"/>
        <w:bottom w:val="none" w:sz="0" w:space="0" w:color="auto"/>
        <w:right w:val="none" w:sz="0" w:space="0" w:color="auto"/>
      </w:divBdr>
    </w:div>
    <w:div w:id="1161778279">
      <w:bodyDiv w:val="1"/>
      <w:marLeft w:val="0"/>
      <w:marRight w:val="0"/>
      <w:marTop w:val="0"/>
      <w:marBottom w:val="0"/>
      <w:divBdr>
        <w:top w:val="none" w:sz="0" w:space="0" w:color="auto"/>
        <w:left w:val="none" w:sz="0" w:space="0" w:color="auto"/>
        <w:bottom w:val="none" w:sz="0" w:space="0" w:color="auto"/>
        <w:right w:val="none" w:sz="0" w:space="0" w:color="auto"/>
      </w:divBdr>
    </w:div>
    <w:div w:id="1195272299">
      <w:bodyDiv w:val="1"/>
      <w:marLeft w:val="0"/>
      <w:marRight w:val="0"/>
      <w:marTop w:val="0"/>
      <w:marBottom w:val="0"/>
      <w:divBdr>
        <w:top w:val="none" w:sz="0" w:space="0" w:color="auto"/>
        <w:left w:val="none" w:sz="0" w:space="0" w:color="auto"/>
        <w:bottom w:val="none" w:sz="0" w:space="0" w:color="auto"/>
        <w:right w:val="none" w:sz="0" w:space="0" w:color="auto"/>
      </w:divBdr>
    </w:div>
    <w:div w:id="1361971774">
      <w:bodyDiv w:val="1"/>
      <w:marLeft w:val="0"/>
      <w:marRight w:val="0"/>
      <w:marTop w:val="0"/>
      <w:marBottom w:val="0"/>
      <w:divBdr>
        <w:top w:val="none" w:sz="0" w:space="0" w:color="auto"/>
        <w:left w:val="none" w:sz="0" w:space="0" w:color="auto"/>
        <w:bottom w:val="none" w:sz="0" w:space="0" w:color="auto"/>
        <w:right w:val="none" w:sz="0" w:space="0" w:color="auto"/>
      </w:divBdr>
    </w:div>
    <w:div w:id="1542478053">
      <w:bodyDiv w:val="1"/>
      <w:marLeft w:val="0"/>
      <w:marRight w:val="0"/>
      <w:marTop w:val="0"/>
      <w:marBottom w:val="0"/>
      <w:divBdr>
        <w:top w:val="none" w:sz="0" w:space="0" w:color="auto"/>
        <w:left w:val="none" w:sz="0" w:space="0" w:color="auto"/>
        <w:bottom w:val="none" w:sz="0" w:space="0" w:color="auto"/>
        <w:right w:val="none" w:sz="0" w:space="0" w:color="auto"/>
      </w:divBdr>
    </w:div>
    <w:div w:id="2110541754">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austlii.edu.au/au/other/dfat/treaties/1989/21.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austlii.edu.au/au/other/dfat/treaties/1983/9.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ustlii.edu.au/au/other/dfat/treaties/1975/40.html" TargetMode="External"/><Relationship Id="rId20" Type="http://schemas.openxmlformats.org/officeDocument/2006/relationships/hyperlink" Target="http://www.austlii.edu.au/au/other/dfat/treaties/2008/12.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austlii.edu.au/au/other/dfat/treaties/1976/5.html"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www.austlii.edu.au/au/other/dfat/treaties/1991/4.html"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austlii.edu.au/au/other/dfat/treaties/1980/23.html"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ato.gov.au/General/Financial-difficulties-and-serious-hardship/In-detail/Help-for-drought-affected-taxpayers/?page=1" TargetMode="External"/><Relationship Id="rId1" Type="http://schemas.openxmlformats.org/officeDocument/2006/relationships/hyperlink" Target="https://www.ato.gov.au/General/Dealing-with-disasters/In-detail/Specific-disasters/Bushfires-2019-2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n1a6d2b88979416cad2cc3ecb331e44a xmlns="5e039acd-daf0-4ba3-b421-e9b9ae1a3620">
      <Terms xmlns="http://schemas.microsoft.com/office/infopath/2007/PartnerControls">
        <TermInfo xmlns="http://schemas.microsoft.com/office/infopath/2007/PartnerControls">
          <TermName xmlns="http://schemas.microsoft.com/office/infopath/2007/PartnerControls">OFFICIAL: Sensitive, Legislative Secrecy</TermName>
          <TermId xmlns="http://schemas.microsoft.com/office/infopath/2007/PartnerControls">48124047-5cfe-4b89-bde6-c6df0de76a03</TermId>
        </TermInfo>
      </Terms>
    </n1a6d2b88979416cad2cc3ecb331e44a>
    <TaxCatchAll xmlns="5e039acd-daf0-4ba3-b421-e9b9ae1a3620">
      <Value>2954</Value>
      <Value>3130</Value>
    </TaxCatchAll>
    <_dlc_ExpireDateSaved xmlns="http://schemas.microsoft.com/sharepoint/v3" xsi:nil="true"/>
    <_dlc_ExpireDate xmlns="http://schemas.microsoft.com/sharepoint/v3" xsi:nil="true"/>
    <_dlc_DocId xmlns="5e039acd-daf0-4ba3-b421-e9b9ae1a3620">5YHNKJZSV77T-4482-2020</_dlc_DocId>
    <_dlc_DocIdUrl xmlns="5e039acd-daf0-4ba3-b421-e9b9ae1a3620">
      <Url>http://sharepoint/GASites/TCN/_layouts/DocIdRedir.aspx?ID=5YHNKJZSV77T-4482-2020</Url>
      <Description>5YHNKJZSV77T-4482-2020</Description>
    </_dlc_DocIdUrl>
    <Status xmlns="beb52848-0546-46e0-bbc3-b3544a4775f1">Active</Status>
    <Contact xmlns="beb52848-0546-46e0-bbc3-b3544a4775f1">
      <UserInfo>
        <DisplayName/>
        <AccountId xsi:nil="true"/>
        <AccountType/>
      </UserInfo>
    </Contact>
    <PAG_x0020_Centre_x0020_Category xmlns="beb52848-0546-46e0-bbc3-b3544a4775f1" xsi:nil="true"/>
    <TaxKeywordTaxHTField xmlns="5e039acd-daf0-4ba3-b421-e9b9ae1a3620">Job keeper measure|bd5ee80d-6aaf-495e-9dcd-df612c59171b</TaxKeywordTaxHTField>
    <PAG_x0020_Centre_x0020_Sub_x0020_Category xmlns="beb52848-0546-46e0-bbc3-b3544a4775f1" xsi:nil="true"/>
    <Free_x0020_Text xmlns="beb52848-0546-46e0-bbc3-b3544a4775f1" xsi:nil="true"/>
    <Category_x0020_2 xmlns="beb52848-0546-46e0-bbc3-b3544a4775f1" xsi:nil="true"/>
    <Date xmlns="beb52848-0546-46e0-bbc3-b3544a4775f1" xsi:nil="true"/>
    <Topic xmlns="beb52848-0546-46e0-bbc3-b3544a4775f1" xsi:nil="true"/>
    <Zone_x0020_Catergory xmlns="beb52848-0546-46e0-bbc3-b3544a4775f1">
      <Value>PAG Centre</Value>
    </Zone_x0020_Catergory>
    <Sub_x002d_category_x0020_2 xmlns="beb52848-0546-46e0-bbc3-b3544a4775f1" xsi:nil="true"/>
  </documentManagement>
</p:properties>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ord" ma:contentTypeID="0x010100A64679C44DADA04984EEB770C479187300D7DB1CC15DF2EB438945136D3BF081DA" ma:contentTypeVersion="44" ma:contentTypeDescription="" ma:contentTypeScope="" ma:versionID="697376c27af12e7307ece67a6bff218a">
  <xsd:schema xmlns:xsd="http://www.w3.org/2001/XMLSchema" xmlns:xs="http://www.w3.org/2001/XMLSchema" xmlns:p="http://schemas.microsoft.com/office/2006/metadata/properties" xmlns:ns1="http://schemas.microsoft.com/sharepoint/v3" xmlns:ns2="beb52848-0546-46e0-bbc3-b3544a4775f1" xmlns:ns3="5e039acd-daf0-4ba3-b421-e9b9ae1a3620" targetNamespace="http://schemas.microsoft.com/office/2006/metadata/properties" ma:root="true" ma:fieldsID="4ca2edc8ddbbec5834b635d966dfe63e" ns1:_="" ns2:_="" ns3:_="">
    <xsd:import namespace="http://schemas.microsoft.com/sharepoint/v3"/>
    <xsd:import namespace="beb52848-0546-46e0-bbc3-b3544a4775f1"/>
    <xsd:import namespace="5e039acd-daf0-4ba3-b421-e9b9ae1a3620"/>
    <xsd:element name="properties">
      <xsd:complexType>
        <xsd:sequence>
          <xsd:element name="documentManagement">
            <xsd:complexType>
              <xsd:all>
                <xsd:element ref="ns2:Zone_x0020_Catergory" minOccurs="0"/>
                <xsd:element ref="ns2:Contact" minOccurs="0"/>
                <xsd:element ref="ns2:Topic" minOccurs="0"/>
                <xsd:element ref="ns2:Free_x0020_Text" minOccurs="0"/>
                <xsd:element ref="ns2:PAG_x0020_Centre_x0020_Category" minOccurs="0"/>
                <xsd:element ref="ns2:Category_x0020_2" minOccurs="0"/>
                <xsd:element ref="ns2:Sub_x002d_category_x0020_2" minOccurs="0"/>
                <xsd:element ref="ns2:PAG_x0020_Centre_x0020_Sub_x0020_Category" minOccurs="0"/>
                <xsd:element ref="ns2:Date" minOccurs="0"/>
                <xsd:element ref="ns3:TaxCatchAll" minOccurs="0"/>
                <xsd:element ref="ns3:TaxCatchAllLabel" minOccurs="0"/>
                <xsd:element ref="ns1:_dlc_Exempt" minOccurs="0"/>
                <xsd:element ref="ns1:_dlc_ExpireDateSaved" minOccurs="0"/>
                <xsd:element ref="ns1:_dlc_ExpireDate" minOccurs="0"/>
                <xsd:element ref="ns3:_dlc_DocId" minOccurs="0"/>
                <xsd:element ref="ns3:_dlc_DocIdUrl" minOccurs="0"/>
                <xsd:element ref="ns3:_dlc_DocIdPersistId" minOccurs="0"/>
                <xsd:element ref="ns3:n1a6d2b88979416cad2cc3ecb331e44a" minOccurs="0"/>
                <xsd:element ref="ns3:TaxKeywordTaxHTField" minOccurs="0"/>
                <xsd:element ref="ns2: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b52848-0546-46e0-bbc3-b3544a4775f1" elementFormDefault="qualified">
    <xsd:import namespace="http://schemas.microsoft.com/office/2006/documentManagement/types"/>
    <xsd:import namespace="http://schemas.microsoft.com/office/infopath/2007/PartnerControls"/>
    <xsd:element name="Zone_x0020_Catergory" ma:index="2" nillable="true" ma:displayName="Work Focus Group" ma:internalName="Zone_x0020_Catergory" ma:requiredMultiChoice="true">
      <xsd:complexType>
        <xsd:complexContent>
          <xsd:extension base="dms:MultiChoice">
            <xsd:sequence>
              <xsd:element name="Value" maxOccurs="unbounded" minOccurs="0" nillable="true">
                <xsd:simpleType>
                  <xsd:restriction base="dms:Choice">
                    <xsd:enumeration value="All Staff"/>
                    <xsd:enumeration value="Aggressive Tax Schemes"/>
                    <xsd:enumeration value="Banking, Finance &amp; Investment"/>
                    <xsd:enumeration value="Corporate Transactions"/>
                    <xsd:enumeration value="Energy, Resources &amp; Infrastructure"/>
                    <xsd:enumeration value="GST &amp; Indirect Taxes"/>
                    <xsd:enumeration value="Internationals"/>
                    <xsd:enumeration value="Office of the Chief Tax Counsel"/>
                    <xsd:enumeration value="PAG Centre"/>
                    <xsd:enumeration value="Private Business Structures"/>
                    <xsd:enumeration value="Super &amp; Remuneration"/>
                    <xsd:enumeration value="TCN Support Services"/>
                  </xsd:restriction>
                </xsd:simpleType>
              </xsd:element>
            </xsd:sequence>
          </xsd:extension>
        </xsd:complexContent>
      </xsd:complexType>
    </xsd:element>
    <xsd:element name="Contact" ma:index="3" nillable="true" ma:displayName="Assigned to"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opic" ma:index="5" nillable="true" ma:displayName="Topic" ma:internalName="Topic">
      <xsd:simpleType>
        <xsd:restriction base="dms:Text">
          <xsd:maxLength value="255"/>
        </xsd:restriction>
      </xsd:simpleType>
    </xsd:element>
    <xsd:element name="Free_x0020_Text" ma:index="6" nillable="true" ma:displayName="Brief Description" ma:description="Brief Description" ma:internalName="Free_x0020_Text">
      <xsd:simpleType>
        <xsd:restriction base="dms:Note">
          <xsd:maxLength value="255"/>
        </xsd:restriction>
      </xsd:simpleType>
    </xsd:element>
    <xsd:element name="PAG_x0020_Centre_x0020_Category" ma:index="7" nillable="true" ma:displayName="PAG Centre Category" ma:format="Dropdown" ma:internalName="PAG_x0020_Centre_x0020_Category">
      <xsd:simpleType>
        <xsd:restriction base="dms:Choice">
          <xsd:enumeration value="Administration"/>
          <xsd:enumeration value="Initiatives &amp; Projects"/>
          <xsd:enumeration value="PAG Establishment"/>
          <xsd:enumeration value="PAG Product types"/>
          <xsd:enumeration value="PAG Work priorities"/>
          <xsd:enumeration value="PAGES"/>
          <xsd:enumeration value="Reports"/>
          <xsd:enumeration value="Safe Harbour Steering Group"/>
          <xsd:enumeration value="Strategy &amp; Processes"/>
          <xsd:enumeration value="Technical Work"/>
        </xsd:restriction>
      </xsd:simpleType>
    </xsd:element>
    <xsd:element name="Category_x0020_2" ma:index="8" nillable="true" ma:displayName="Category" ma:format="Dropdown" ma:internalName="Category_x0020_2">
      <xsd:simpleType>
        <xsd:restriction base="dms:Choice">
          <xsd:enumeration value="Compliance"/>
          <xsd:enumeration value="Litigation"/>
          <xsd:enumeration value="Advice"/>
          <xsd:enumeration value="New Law"/>
          <xsd:enumeration value="Treasury"/>
          <xsd:enumeration value="Transcript"/>
          <xsd:enumeration value="Other"/>
        </xsd:restriction>
      </xsd:simpleType>
    </xsd:element>
    <xsd:element name="Sub_x002d_category_x0020_2" ma:index="9" nillable="true" ma:displayName="Sub-category" ma:format="Dropdown" ma:internalName="Sub_x002d_category_x0020_2">
      <xsd:simpleType>
        <xsd:restriction base="dms:Choice">
          <xsd:enumeration value="Admin"/>
          <xsd:enumeration value="Working Documents"/>
          <xsd:enumeration value="Resources"/>
          <xsd:enumeration value="Minutes"/>
        </xsd:restriction>
      </xsd:simpleType>
    </xsd:element>
    <xsd:element name="PAG_x0020_Centre_x0020_Sub_x0020_Category" ma:index="10" nillable="true" ma:displayName="PAG Centre Sub Category" ma:format="Dropdown" ma:internalName="PAG_x0020_Centre_x0020_Sub_x0020_Category">
      <xsd:simpleType>
        <xsd:restriction base="dms:Choice">
          <xsd:enumeration value="Academic review"/>
          <xsd:enumeration value="ARFP"/>
          <xsd:enumeration value="BSL Priorities"/>
          <xsd:enumeration value="CCIV"/>
          <xsd:enumeration value="Clear tech writing"/>
          <xsd:enumeration value="Consultation Hub"/>
          <xsd:enumeration value="Div 6C"/>
          <xsd:enumeration value="EPA"/>
          <xsd:enumeration value="Exec Briefings"/>
          <xsd:enumeration value="Exec Submissions"/>
          <xsd:enumeration value="External reporting"/>
          <xsd:enumeration value="Facilities"/>
          <xsd:enumeration value="Feedback"/>
          <xsd:enumeration value="Heartbeat"/>
          <xsd:enumeration value="Layered Approach"/>
          <xsd:enumeration value="LCG"/>
          <xsd:enumeration value="Legal Assurance"/>
          <xsd:enumeration value="Misc"/>
          <xsd:enumeration value="Notification forms"/>
          <xsd:enumeration value="PCG"/>
          <xsd:enumeration value="Processes"/>
          <xsd:enumeration value="Project Governance"/>
          <xsd:enumeration value="Relationship Management"/>
          <xsd:enumeration value="RWT"/>
          <xsd:enumeration value="Secretariat"/>
          <xsd:enumeration value="Super Reform 2016"/>
          <xsd:enumeration value="Training"/>
          <xsd:enumeration value="Trusts"/>
          <xsd:enumeration value="Writing Matters"/>
        </xsd:restriction>
      </xsd:simpleType>
    </xsd:element>
    <xsd:element name="Date" ma:index="11" nillable="true" ma:displayName="Date" ma:description="Date" ma:format="DateOnly" ma:internalName="Date">
      <xsd:simpleType>
        <xsd:restriction base="dms:DateTime"/>
      </xsd:simpleType>
    </xsd:element>
    <xsd:element name="Status" ma:index="28" ma:displayName="Status" ma:default="Active" ma:format="Dropdown" ma:internalName="Status">
      <xsd:simpleType>
        <xsd:restriction base="dms:Choice">
          <xsd:enumeration value="Active"/>
          <xsd:enumeration value="Archive"/>
        </xsd:restriction>
      </xsd:simpleType>
    </xsd:element>
  </xsd:schema>
  <xsd:schema xmlns:xsd="http://www.w3.org/2001/XMLSchema" xmlns:xs="http://www.w3.org/2001/XMLSchema" xmlns:dms="http://schemas.microsoft.com/office/2006/documentManagement/types" xmlns:pc="http://schemas.microsoft.com/office/infopath/2007/PartnerControls" targetNamespace="5e039acd-daf0-4ba3-b421-e9b9ae1a3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c2003f9-3252-44e8-804f-d5d14dd81ab1}" ma:internalName="TaxCatchAll" ma:showField="CatchAllData"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c2003f9-3252-44e8-804f-d5d14dd81ab1}" ma:internalName="TaxCatchAllLabel" ma:readOnly="true" ma:showField="CatchAllDataLabel"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n1a6d2b88979416cad2cc3ecb331e44a" ma:index="26" ma:taxonomy="true" ma:internalName="n1a6d2b88979416cad2cc3ecb331e44a" ma:taxonomyFieldName="Security_x0020_Classification" ma:displayName="Security Classification" ma:readOnly="false" ma:default="3110;#OFFICIAL|5d128361-bbb7-4b9a-ac60-b26612a0ec1b" ma:fieldId="{71a6d2b8-8979-416c-ad2c-c3ecb331e44a}" ma:sspId="552124a6-5639-4054-9398-f49b47b0070b" ma:termSetId="01e0d8d2-6959-4708-b4cf-d9f24a977c8f" ma:anchorId="00000000-0000-0000-0000-000000000000" ma:open="false" ma:isKeyword="false">
      <xsd:complexType>
        <xsd:sequence>
          <xsd:element ref="pc:Terms" minOccurs="0" maxOccurs="1"/>
        </xsd:sequence>
      </xsd:complexType>
    </xsd:element>
    <xsd:element name="TaxKeywordTaxHTField" ma:index="27" nillable="true" ma:displayName="TaxKeywordTaxHTField" ma:hidden="true" ma:internalName="TaxKeywordTaxHT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Word</p:Name>
  <p:Description/>
  <p:Statement/>
  <p:PolicyItems>
    <p:PolicyItem featureId="Microsoft.Office.RecordsManagement.PolicyFeatures.Expiration" staticId="0x010100A64679C44DADA04984EEB770C4791873|1060299444" UniqueId="4cb30c36-7391-4ddd-ab56-a47c5a5217a7">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Delete"/>
              </data>
            </stages>
          </Schedule>
        </Schedules>
      </p:CustomData>
    </p:PolicyItem>
  </p:PolicyItems>
</p:Policy>
</file>

<file path=customXml/item6.xml><?xml version="1.0" encoding="utf-8"?>
<?mso-contentType ?>
<customXsn xmlns="http://schemas.microsoft.com/office/2006/metadata/customXsn">
  <xsnLocation/>
  <cached>True</cached>
  <openByDefault>False</openByDefault>
  <xsnScope>http://sharepoint</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597C1-B965-4E1A-A465-326C0C3A3173}">
  <ds:schemaRefs>
    <ds:schemaRef ds:uri="http://schemas.microsoft.com/office/2006/metadata/properties"/>
    <ds:schemaRef ds:uri="http://schemas.microsoft.com/office/infopath/2007/PartnerControls"/>
    <ds:schemaRef ds:uri="5e039acd-daf0-4ba3-b421-e9b9ae1a3620"/>
    <ds:schemaRef ds:uri="http://schemas.microsoft.com/sharepoint/v3"/>
    <ds:schemaRef ds:uri="beb52848-0546-46e0-bbc3-b3544a4775f1"/>
  </ds:schemaRefs>
</ds:datastoreItem>
</file>

<file path=customXml/itemProps2.xml><?xml version="1.0" encoding="utf-8"?>
<ds:datastoreItem xmlns:ds="http://schemas.openxmlformats.org/officeDocument/2006/customXml" ds:itemID="{CE40FEE4-8F2A-4DA6-AF9E-9E11C73A05C2}">
  <ds:schemaRefs>
    <ds:schemaRef ds:uri="http://schemas.microsoft.com/sharepoint/events"/>
  </ds:schemaRefs>
</ds:datastoreItem>
</file>

<file path=customXml/itemProps3.xml><?xml version="1.0" encoding="utf-8"?>
<ds:datastoreItem xmlns:ds="http://schemas.openxmlformats.org/officeDocument/2006/customXml" ds:itemID="{3BD416F5-DC38-43DC-B6F2-17296BCF7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b52848-0546-46e0-bbc3-b3544a4775f1"/>
    <ds:schemaRef ds:uri="5e039acd-daf0-4ba3-b421-e9b9ae1a3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D21B34-0B68-411B-A3EA-94C6FDB92CD2}">
  <ds:schemaRefs>
    <ds:schemaRef ds:uri="http://schemas.microsoft.com/sharepoint/v3/contenttype/forms"/>
  </ds:schemaRefs>
</ds:datastoreItem>
</file>

<file path=customXml/itemProps5.xml><?xml version="1.0" encoding="utf-8"?>
<ds:datastoreItem xmlns:ds="http://schemas.openxmlformats.org/officeDocument/2006/customXml" ds:itemID="{9092B523-521B-4F01-8DAB-0EC284B7888D}">
  <ds:schemaRefs>
    <ds:schemaRef ds:uri="office.server.policy"/>
  </ds:schemaRefs>
</ds:datastoreItem>
</file>

<file path=customXml/itemProps6.xml><?xml version="1.0" encoding="utf-8"?>
<ds:datastoreItem xmlns:ds="http://schemas.openxmlformats.org/officeDocument/2006/customXml" ds:itemID="{D3BF56F5-71FC-48FA-B98E-E9A58F8032CA}">
  <ds:schemaRefs>
    <ds:schemaRef ds:uri="http://schemas.microsoft.com/office/2006/metadata/customXsn"/>
  </ds:schemaRefs>
</ds:datastoreItem>
</file>

<file path=customXml/itemProps7.xml><?xml version="1.0" encoding="utf-8"?>
<ds:datastoreItem xmlns:ds="http://schemas.openxmlformats.org/officeDocument/2006/customXml" ds:itemID="{705114EE-40B3-4CC7-93FB-EAB85321F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2257</Words>
  <Characters>12866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Taxation Office</Company>
  <LinksUpToDate>false</LinksUpToDate>
  <CharactersWithSpaces>15093</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creator>ubafu</dc:creator>
  <cp:keywords>Job keeper measure</cp:keywords>
  <cp:lastModifiedBy>Stuart Ducat</cp:lastModifiedBy>
  <cp:revision>2</cp:revision>
  <cp:lastPrinted>2017-04-21T01:19:00Z</cp:lastPrinted>
  <dcterms:created xsi:type="dcterms:W3CDTF">2020-10-09T00:41:00Z</dcterms:created>
  <dcterms:modified xsi:type="dcterms:W3CDTF">2020-10-09T00:41:00Z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0x010100A64679C44DADA04984EEB770C479187300D7DB1CC15DF2EB438945136D3BF081DA</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36a96c64-c2eb-4cc4-bf22-af81023b6e9c</vt:lpwstr>
  </property>
  <property fmtid="{D5CDD505-2E9C-101B-9397-08002B2CF9AE}" pid="6" name="TaxKeyword">
    <vt:lpwstr>2954;#Job keeper measure|bd5ee80d-6aaf-495e-9dcd-df612c59171b</vt:lpwstr>
  </property>
  <property fmtid="{D5CDD505-2E9C-101B-9397-08002B2CF9AE}" pid="7" name="Security Classification">
    <vt:lpwstr>3130;#OFFICIAL: Sensitive, Legislative Secrecy|48124047-5cfe-4b89-bde6-c6df0de76a03</vt:lpwstr>
  </property>
  <property fmtid="{D5CDD505-2E9C-101B-9397-08002B2CF9AE}" pid="8" name="_DocHome">
    <vt:i4>-2097574561</vt:i4>
  </property>
</Properties>
</file>