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E9CB8C" w14:textId="77777777" w:rsidR="00883CE2" w:rsidRPr="00BC76EB" w:rsidRDefault="00883CE2" w:rsidP="00883CE2">
      <w:pPr>
        <w:spacing w:before="0" w:after="120"/>
        <w:ind w:right="91"/>
        <w:jc w:val="center"/>
        <w:rPr>
          <w:rFonts w:ascii="Arial" w:hAnsi="Arial" w:cs="Arial"/>
          <w:b/>
          <w:szCs w:val="24"/>
          <w:u w:val="single"/>
        </w:rPr>
      </w:pPr>
      <w:bookmarkStart w:id="0" w:name="_Toc290210738"/>
      <w:bookmarkStart w:id="1" w:name="_GoBack"/>
      <w:bookmarkEnd w:id="1"/>
      <w:r w:rsidRPr="00BC76EB">
        <w:rPr>
          <w:rFonts w:ascii="Arial" w:hAnsi="Arial" w:cs="Arial"/>
          <w:b/>
          <w:szCs w:val="24"/>
          <w:u w:val="single"/>
        </w:rPr>
        <w:t xml:space="preserve">EXPLANATORY STATEMENT </w:t>
      </w:r>
    </w:p>
    <w:p w14:paraId="433288C2" w14:textId="77777777" w:rsidR="00883CE2" w:rsidRDefault="00883CE2" w:rsidP="00883CE2">
      <w:pPr>
        <w:spacing w:before="0"/>
        <w:ind w:right="91"/>
        <w:jc w:val="center"/>
        <w:rPr>
          <w:rFonts w:ascii="Arial" w:hAnsi="Arial" w:cs="Arial"/>
          <w:color w:val="0070C0"/>
          <w:szCs w:val="24"/>
        </w:rPr>
      </w:pPr>
    </w:p>
    <w:p w14:paraId="04B55E96" w14:textId="77777777" w:rsidR="00883CE2" w:rsidRDefault="00883CE2" w:rsidP="00883CE2">
      <w:pPr>
        <w:spacing w:before="0"/>
        <w:ind w:right="91"/>
        <w:jc w:val="center"/>
        <w:rPr>
          <w:rFonts w:ascii="Arial" w:hAnsi="Arial" w:cs="Arial"/>
          <w:color w:val="000000"/>
          <w:shd w:val="clear" w:color="auto" w:fill="FFFFFF"/>
        </w:rPr>
      </w:pPr>
      <w:r>
        <w:rPr>
          <w:rFonts w:ascii="Arial" w:hAnsi="Arial" w:cs="Arial"/>
          <w:color w:val="000000"/>
          <w:shd w:val="clear" w:color="auto" w:fill="FFFFFF"/>
        </w:rPr>
        <w:t>Issued by the authority of the Minister for Families and Social Services</w:t>
      </w:r>
    </w:p>
    <w:p w14:paraId="3CFA4761" w14:textId="77777777" w:rsidR="00883CE2" w:rsidRDefault="00883CE2" w:rsidP="00883CE2">
      <w:pPr>
        <w:spacing w:before="0"/>
        <w:ind w:right="91"/>
        <w:jc w:val="center"/>
        <w:rPr>
          <w:rFonts w:ascii="Arial" w:hAnsi="Arial" w:cs="Arial"/>
          <w:i/>
          <w:szCs w:val="24"/>
        </w:rPr>
      </w:pPr>
    </w:p>
    <w:p w14:paraId="6891387D" w14:textId="77777777" w:rsidR="00883CE2" w:rsidRDefault="00883CE2" w:rsidP="00883CE2">
      <w:pPr>
        <w:spacing w:before="0"/>
        <w:ind w:right="91"/>
        <w:jc w:val="center"/>
        <w:rPr>
          <w:rFonts w:ascii="Arial" w:hAnsi="Arial" w:cs="Arial"/>
          <w:i/>
          <w:szCs w:val="24"/>
        </w:rPr>
      </w:pPr>
      <w:r w:rsidRPr="00EE2BCB">
        <w:rPr>
          <w:rFonts w:ascii="Arial" w:hAnsi="Arial" w:cs="Arial"/>
          <w:i/>
          <w:szCs w:val="24"/>
        </w:rPr>
        <w:t xml:space="preserve">Social Security </w:t>
      </w:r>
      <w:r>
        <w:rPr>
          <w:rFonts w:ascii="Arial" w:hAnsi="Arial" w:cs="Arial"/>
          <w:i/>
          <w:szCs w:val="24"/>
        </w:rPr>
        <w:t>(Administration) Act 1999</w:t>
      </w:r>
    </w:p>
    <w:p w14:paraId="263114F7" w14:textId="77777777" w:rsidR="00883CE2" w:rsidRDefault="00883CE2" w:rsidP="00883CE2">
      <w:pPr>
        <w:spacing w:before="0"/>
        <w:ind w:right="91"/>
        <w:jc w:val="center"/>
        <w:rPr>
          <w:rFonts w:ascii="Arial" w:hAnsi="Arial" w:cs="Arial"/>
          <w:i/>
          <w:szCs w:val="24"/>
        </w:rPr>
      </w:pPr>
    </w:p>
    <w:p w14:paraId="43FDFD61" w14:textId="77777777" w:rsidR="00883CE2" w:rsidRPr="00BC76EB" w:rsidRDefault="00883CE2" w:rsidP="00883CE2">
      <w:pPr>
        <w:spacing w:before="0"/>
        <w:ind w:right="91"/>
        <w:jc w:val="center"/>
        <w:rPr>
          <w:rFonts w:ascii="Arial" w:hAnsi="Arial" w:cs="Arial"/>
          <w:i/>
          <w:szCs w:val="24"/>
        </w:rPr>
      </w:pPr>
      <w:r>
        <w:rPr>
          <w:rFonts w:ascii="Arial" w:hAnsi="Arial" w:cs="Arial"/>
          <w:i/>
          <w:szCs w:val="24"/>
        </w:rPr>
        <w:t>Social Security (Administration) (Weekly Payments – Class of Persons) Specification 2020</w:t>
      </w:r>
    </w:p>
    <w:p w14:paraId="01EE4E2E" w14:textId="77777777" w:rsidR="00883CE2" w:rsidRDefault="00883CE2" w:rsidP="00883CE2">
      <w:pPr>
        <w:jc w:val="both"/>
        <w:rPr>
          <w:rStyle w:val="BookTitle"/>
          <w:rFonts w:ascii="Arial" w:hAnsi="Arial" w:cs="Arial"/>
          <w:b/>
          <w:i w:val="0"/>
          <w:iCs w:val="0"/>
          <w:smallCaps w:val="0"/>
          <w:spacing w:val="0"/>
          <w:szCs w:val="24"/>
        </w:rPr>
      </w:pPr>
      <w:r>
        <w:rPr>
          <w:rStyle w:val="BookTitle"/>
          <w:rFonts w:ascii="Arial" w:hAnsi="Arial" w:cs="Arial"/>
          <w:b/>
          <w:i w:val="0"/>
          <w:iCs w:val="0"/>
          <w:smallCaps w:val="0"/>
          <w:spacing w:val="0"/>
          <w:szCs w:val="24"/>
        </w:rPr>
        <w:t>Purpose</w:t>
      </w:r>
    </w:p>
    <w:p w14:paraId="2E39E951" w14:textId="77777777" w:rsidR="00883CE2" w:rsidRDefault="00883CE2" w:rsidP="00883CE2">
      <w:pPr>
        <w:jc w:val="both"/>
        <w:rPr>
          <w:rStyle w:val="BookTitle"/>
          <w:rFonts w:ascii="Arial" w:hAnsi="Arial" w:cs="Arial"/>
          <w:i w:val="0"/>
          <w:iCs w:val="0"/>
          <w:smallCaps w:val="0"/>
          <w:spacing w:val="0"/>
        </w:rPr>
      </w:pPr>
      <w:r>
        <w:rPr>
          <w:rStyle w:val="BookTitle"/>
          <w:rFonts w:ascii="Arial" w:hAnsi="Arial" w:cs="Arial"/>
          <w:i w:val="0"/>
          <w:iCs w:val="0"/>
          <w:smallCaps w:val="0"/>
          <w:spacing w:val="0"/>
        </w:rPr>
        <w:t xml:space="preserve">Subsection 43(3B) of the </w:t>
      </w:r>
      <w:r>
        <w:rPr>
          <w:rStyle w:val="BookTitle"/>
          <w:rFonts w:ascii="Arial" w:hAnsi="Arial" w:cs="Arial"/>
          <w:iCs w:val="0"/>
          <w:smallCaps w:val="0"/>
          <w:spacing w:val="0"/>
        </w:rPr>
        <w:t>Social Security (Administration) Act 1999</w:t>
      </w:r>
      <w:r>
        <w:rPr>
          <w:rStyle w:val="BookTitle"/>
          <w:rFonts w:ascii="Arial" w:hAnsi="Arial" w:cs="Arial"/>
          <w:i w:val="0"/>
          <w:iCs w:val="0"/>
          <w:smallCaps w:val="0"/>
          <w:spacing w:val="0"/>
        </w:rPr>
        <w:t xml:space="preserve"> (the Act) allows the Minister for Families and Social Services to specify, by legislative instrument, the class of persons for the purposes of subsection 43(3A) of the Act.</w:t>
      </w:r>
    </w:p>
    <w:p w14:paraId="7EB8A184" w14:textId="77777777" w:rsidR="00883CE2" w:rsidRDefault="00883CE2" w:rsidP="00883CE2">
      <w:pPr>
        <w:jc w:val="both"/>
        <w:rPr>
          <w:rStyle w:val="BookTitle"/>
          <w:rFonts w:ascii="Arial" w:hAnsi="Arial" w:cs="Arial"/>
          <w:i w:val="0"/>
          <w:iCs w:val="0"/>
          <w:smallCaps w:val="0"/>
          <w:spacing w:val="0"/>
        </w:rPr>
      </w:pPr>
      <w:r>
        <w:rPr>
          <w:rStyle w:val="BookTitle"/>
          <w:rFonts w:ascii="Arial" w:hAnsi="Arial" w:cs="Arial"/>
          <w:i w:val="0"/>
          <w:iCs w:val="0"/>
          <w:smallCaps w:val="0"/>
          <w:spacing w:val="0"/>
        </w:rPr>
        <w:t>Under subsection 43(3A) of the Act, the Secretary of the Department of Social Services (DSS) is able to determine that a person who is a member of a specified class should be paid their social security period payment, in respect of a 14</w:t>
      </w:r>
      <w:r>
        <w:rPr>
          <w:rStyle w:val="BookTitle"/>
          <w:rFonts w:ascii="Arial" w:hAnsi="Arial" w:cs="Arial"/>
          <w:i w:val="0"/>
          <w:iCs w:val="0"/>
          <w:smallCaps w:val="0"/>
          <w:spacing w:val="0"/>
        </w:rPr>
        <w:noBreakHyphen/>
        <w:t>day instalment period, in two weekly payments.</w:t>
      </w:r>
    </w:p>
    <w:p w14:paraId="0C1934AD" w14:textId="77777777" w:rsidR="00883CE2" w:rsidRDefault="00883CE2" w:rsidP="00883CE2">
      <w:pPr>
        <w:jc w:val="both"/>
        <w:rPr>
          <w:rStyle w:val="BookTitle"/>
          <w:rFonts w:ascii="Arial" w:hAnsi="Arial" w:cs="Arial"/>
          <w:i w:val="0"/>
          <w:iCs w:val="0"/>
          <w:smallCaps w:val="0"/>
          <w:spacing w:val="0"/>
        </w:rPr>
      </w:pPr>
      <w:r>
        <w:rPr>
          <w:rStyle w:val="BookTitle"/>
          <w:rFonts w:ascii="Arial" w:hAnsi="Arial" w:cs="Arial"/>
          <w:i w:val="0"/>
          <w:iCs w:val="0"/>
          <w:smallCaps w:val="0"/>
          <w:spacing w:val="0"/>
        </w:rPr>
        <w:t xml:space="preserve">The effect of the </w:t>
      </w:r>
      <w:r w:rsidRPr="001C357F">
        <w:rPr>
          <w:rStyle w:val="BookTitle"/>
          <w:rFonts w:ascii="Arial" w:hAnsi="Arial" w:cs="Arial"/>
          <w:iCs w:val="0"/>
          <w:smallCaps w:val="0"/>
          <w:spacing w:val="0"/>
        </w:rPr>
        <w:t>Social Secur</w:t>
      </w:r>
      <w:r>
        <w:rPr>
          <w:rStyle w:val="BookTitle"/>
          <w:rFonts w:ascii="Arial" w:hAnsi="Arial" w:cs="Arial"/>
          <w:iCs w:val="0"/>
          <w:smallCaps w:val="0"/>
          <w:spacing w:val="0"/>
        </w:rPr>
        <w:t xml:space="preserve">ity (Administration) (Weekly Payments – Class of Persons) </w:t>
      </w:r>
      <w:r w:rsidRPr="001C357F">
        <w:rPr>
          <w:rStyle w:val="BookTitle"/>
          <w:rFonts w:ascii="Arial" w:hAnsi="Arial" w:cs="Arial"/>
          <w:iCs w:val="0"/>
          <w:smallCaps w:val="0"/>
          <w:spacing w:val="0"/>
        </w:rPr>
        <w:t xml:space="preserve">Specification </w:t>
      </w:r>
      <w:r>
        <w:rPr>
          <w:rStyle w:val="BookTitle"/>
          <w:rFonts w:ascii="Arial" w:hAnsi="Arial" w:cs="Arial"/>
          <w:iCs w:val="0"/>
          <w:smallCaps w:val="0"/>
          <w:spacing w:val="0"/>
        </w:rPr>
        <w:t>2020</w:t>
      </w:r>
      <w:r w:rsidRPr="001C357F">
        <w:rPr>
          <w:rStyle w:val="BookTitle"/>
          <w:rFonts w:ascii="Arial" w:hAnsi="Arial" w:cs="Arial"/>
          <w:iCs w:val="0"/>
          <w:smallCaps w:val="0"/>
          <w:spacing w:val="0"/>
        </w:rPr>
        <w:t xml:space="preserve"> </w:t>
      </w:r>
      <w:r>
        <w:rPr>
          <w:rStyle w:val="BookTitle"/>
          <w:rFonts w:ascii="Arial" w:hAnsi="Arial" w:cs="Arial"/>
          <w:i w:val="0"/>
          <w:iCs w:val="0"/>
          <w:smallCaps w:val="0"/>
          <w:spacing w:val="0"/>
        </w:rPr>
        <w:t xml:space="preserve">(this instrument) is to specify the class of persons for the purpose of making weekly payments of a social security periodic payment under Division 4, Part 3 of the Act. </w:t>
      </w:r>
    </w:p>
    <w:p w14:paraId="3E067DBB" w14:textId="77777777" w:rsidR="00883CE2" w:rsidRPr="00BC76EB" w:rsidRDefault="00883CE2" w:rsidP="00883CE2">
      <w:pPr>
        <w:jc w:val="both"/>
        <w:rPr>
          <w:rStyle w:val="BookTitle"/>
          <w:rFonts w:ascii="Arial" w:hAnsi="Arial" w:cs="Arial"/>
          <w:b/>
          <w:i w:val="0"/>
          <w:iCs w:val="0"/>
          <w:smallCaps w:val="0"/>
          <w:spacing w:val="0"/>
          <w:szCs w:val="24"/>
        </w:rPr>
      </w:pPr>
      <w:r w:rsidRPr="005C0271">
        <w:rPr>
          <w:rStyle w:val="BookTitle"/>
          <w:rFonts w:ascii="Arial" w:hAnsi="Arial" w:cs="Arial"/>
          <w:b/>
          <w:i w:val="0"/>
          <w:iCs w:val="0"/>
          <w:smallCaps w:val="0"/>
          <w:spacing w:val="0"/>
          <w:szCs w:val="24"/>
        </w:rPr>
        <w:t>Background</w:t>
      </w:r>
    </w:p>
    <w:p w14:paraId="1A124135" w14:textId="77777777" w:rsidR="00883CE2" w:rsidRPr="00B57794" w:rsidRDefault="00883CE2" w:rsidP="00883CE2">
      <w:pPr>
        <w:jc w:val="both"/>
        <w:rPr>
          <w:rStyle w:val="BookTitle"/>
          <w:rFonts w:ascii="Arial" w:hAnsi="Arial" w:cs="Arial"/>
          <w:i w:val="0"/>
          <w:iCs w:val="0"/>
          <w:smallCaps w:val="0"/>
          <w:spacing w:val="0"/>
        </w:rPr>
      </w:pPr>
      <w:r w:rsidRPr="000471BE">
        <w:rPr>
          <w:rStyle w:val="BookTitle"/>
          <w:rFonts w:ascii="Arial" w:hAnsi="Arial" w:cs="Arial"/>
          <w:i w:val="0"/>
          <w:iCs w:val="0"/>
          <w:smallCaps w:val="0"/>
          <w:spacing w:val="0"/>
        </w:rPr>
        <w:t xml:space="preserve">The Australian Government </w:t>
      </w:r>
      <w:r w:rsidRPr="000471BE">
        <w:rPr>
          <w:rFonts w:ascii="Arial" w:hAnsi="Arial" w:cs="Arial"/>
          <w:szCs w:val="24"/>
        </w:rPr>
        <w:t>provides financially vulnerable or significantly disadvantaged customers with the option of receiving income support payments weekly instead of each fortnight. This classification encompasses Australia’s most vulnerable people including those who are experiencing homelessness or at risk of being homeless. For example, people experiencing homelessness includes people who are living on the streets or staying in cars while at risk of homelessness involve a range of factors or triggers that can contribute to homelessness, such as financial or housing affordability stress or family and domestic violence.</w:t>
      </w:r>
      <w:r>
        <w:rPr>
          <w:rFonts w:ascii="Arial" w:hAnsi="Arial" w:cs="Arial"/>
          <w:szCs w:val="24"/>
        </w:rPr>
        <w:t xml:space="preserve"> </w:t>
      </w:r>
    </w:p>
    <w:p w14:paraId="495C52AA" w14:textId="77777777" w:rsidR="00883CE2" w:rsidRPr="00174463" w:rsidRDefault="00883CE2" w:rsidP="00883CE2">
      <w:pPr>
        <w:jc w:val="both"/>
        <w:rPr>
          <w:rStyle w:val="BookTitle"/>
          <w:rFonts w:ascii="Arial" w:hAnsi="Arial" w:cs="Arial"/>
          <w:i w:val="0"/>
          <w:iCs w:val="0"/>
          <w:smallCaps w:val="0"/>
          <w:spacing w:val="0"/>
          <w:szCs w:val="24"/>
        </w:rPr>
      </w:pPr>
      <w:r>
        <w:rPr>
          <w:rStyle w:val="BookTitle"/>
          <w:rFonts w:ascii="Arial" w:hAnsi="Arial" w:cs="Arial"/>
          <w:i w:val="0"/>
          <w:iCs w:val="0"/>
          <w:smallCaps w:val="0"/>
          <w:spacing w:val="0"/>
        </w:rPr>
        <w:t>In most cases,</w:t>
      </w:r>
      <w:r w:rsidRPr="00713033">
        <w:rPr>
          <w:rStyle w:val="BookTitle"/>
          <w:rFonts w:ascii="Arial" w:hAnsi="Arial" w:cs="Arial"/>
          <w:i w:val="0"/>
          <w:iCs w:val="0"/>
          <w:smallCaps w:val="0"/>
          <w:spacing w:val="0"/>
        </w:rPr>
        <w:t xml:space="preserve"> social security payments are paid fortnightly in arrears in</w:t>
      </w:r>
      <w:r>
        <w:rPr>
          <w:rStyle w:val="BookTitle"/>
          <w:rFonts w:ascii="Arial" w:hAnsi="Arial" w:cs="Arial"/>
          <w:i w:val="0"/>
          <w:iCs w:val="0"/>
          <w:smallCaps w:val="0"/>
          <w:spacing w:val="0"/>
        </w:rPr>
        <w:t xml:space="preserve"> </w:t>
      </w:r>
      <w:r w:rsidRPr="00713033">
        <w:rPr>
          <w:rStyle w:val="BookTitle"/>
          <w:rFonts w:ascii="Arial" w:hAnsi="Arial" w:cs="Arial"/>
          <w:i w:val="0"/>
          <w:iCs w:val="0"/>
          <w:smallCaps w:val="0"/>
          <w:spacing w:val="0"/>
        </w:rPr>
        <w:t>respect of</w:t>
      </w:r>
      <w:r>
        <w:rPr>
          <w:rStyle w:val="BookTitle"/>
          <w:rFonts w:ascii="Arial" w:hAnsi="Arial" w:cs="Arial"/>
          <w:i w:val="0"/>
          <w:iCs w:val="0"/>
          <w:smallCaps w:val="0"/>
          <w:spacing w:val="0"/>
        </w:rPr>
        <w:t> </w:t>
      </w:r>
      <w:r w:rsidRPr="00713033">
        <w:rPr>
          <w:rStyle w:val="BookTitle"/>
          <w:rFonts w:ascii="Arial" w:hAnsi="Arial" w:cs="Arial"/>
          <w:i w:val="0"/>
          <w:iCs w:val="0"/>
          <w:smallCaps w:val="0"/>
          <w:spacing w:val="0"/>
        </w:rPr>
        <w:t>a</w:t>
      </w:r>
      <w:r>
        <w:rPr>
          <w:rStyle w:val="BookTitle"/>
          <w:rFonts w:ascii="Arial" w:hAnsi="Arial" w:cs="Arial"/>
          <w:i w:val="0"/>
          <w:iCs w:val="0"/>
          <w:smallCaps w:val="0"/>
          <w:spacing w:val="0"/>
        </w:rPr>
        <w:t> </w:t>
      </w:r>
      <w:r w:rsidRPr="00713033">
        <w:rPr>
          <w:rStyle w:val="BookTitle"/>
          <w:rFonts w:ascii="Arial" w:hAnsi="Arial" w:cs="Arial"/>
          <w:i w:val="0"/>
          <w:iCs w:val="0"/>
          <w:smallCaps w:val="0"/>
          <w:spacing w:val="0"/>
        </w:rPr>
        <w:t xml:space="preserve">14-day instalment period. </w:t>
      </w:r>
      <w:r>
        <w:rPr>
          <w:rStyle w:val="BookTitle"/>
          <w:rFonts w:ascii="Arial" w:hAnsi="Arial" w:cs="Arial"/>
          <w:i w:val="0"/>
          <w:iCs w:val="0"/>
          <w:smallCaps w:val="0"/>
          <w:spacing w:val="0"/>
        </w:rPr>
        <w:t>However, s</w:t>
      </w:r>
      <w:r>
        <w:rPr>
          <w:rFonts w:ascii="Arial" w:hAnsi="Arial" w:cs="Arial"/>
          <w:szCs w:val="24"/>
        </w:rPr>
        <w:t xml:space="preserve">ubsection 43(3A) of the Act allows the Secretary of DSS to determine that a person is to receive their payment in 2 payments, that is to be paid </w:t>
      </w:r>
      <w:r w:rsidRPr="00A26ED6">
        <w:rPr>
          <w:rFonts w:ascii="Arial" w:hAnsi="Arial" w:cs="Arial"/>
          <w:szCs w:val="24"/>
        </w:rPr>
        <w:t>weekly, in arrears</w:t>
      </w:r>
      <w:r>
        <w:rPr>
          <w:rFonts w:ascii="Arial" w:hAnsi="Arial" w:cs="Arial"/>
          <w:szCs w:val="24"/>
        </w:rPr>
        <w:t>. The Secretary may only make such a determination if the person is in a class of persons specified by the Minister for Families and Social Services in a legislative instrument made under subsection 43(3B) of the Act.</w:t>
      </w:r>
    </w:p>
    <w:p w14:paraId="75DC1760" w14:textId="77777777" w:rsidR="00883CE2" w:rsidRDefault="00883CE2" w:rsidP="00883CE2">
      <w:pPr>
        <w:jc w:val="both"/>
        <w:rPr>
          <w:rFonts w:ascii="Arial" w:hAnsi="Arial" w:cs="Arial"/>
          <w:szCs w:val="24"/>
        </w:rPr>
      </w:pPr>
      <w:r w:rsidRPr="00907219">
        <w:rPr>
          <w:rFonts w:ascii="Arial" w:hAnsi="Arial" w:cs="Arial"/>
          <w:szCs w:val="24"/>
        </w:rPr>
        <w:t xml:space="preserve">This </w:t>
      </w:r>
      <w:r>
        <w:rPr>
          <w:rFonts w:ascii="Arial" w:hAnsi="Arial" w:cs="Arial"/>
          <w:szCs w:val="24"/>
        </w:rPr>
        <w:t>instrument</w:t>
      </w:r>
      <w:r w:rsidRPr="00907219">
        <w:rPr>
          <w:rFonts w:ascii="Arial" w:hAnsi="Arial" w:cs="Arial"/>
          <w:szCs w:val="24"/>
        </w:rPr>
        <w:t xml:space="preserve"> is beneficial in nature and </w:t>
      </w:r>
      <w:r>
        <w:rPr>
          <w:rFonts w:ascii="Arial" w:hAnsi="Arial" w:cs="Arial"/>
          <w:szCs w:val="24"/>
        </w:rPr>
        <w:t xml:space="preserve">is </w:t>
      </w:r>
      <w:r w:rsidRPr="00907219">
        <w:rPr>
          <w:rFonts w:ascii="Arial" w:hAnsi="Arial" w:cs="Arial"/>
          <w:szCs w:val="24"/>
        </w:rPr>
        <w:t>inte</w:t>
      </w:r>
      <w:r>
        <w:rPr>
          <w:rFonts w:ascii="Arial" w:hAnsi="Arial" w:cs="Arial"/>
          <w:szCs w:val="24"/>
        </w:rPr>
        <w:t>nded to assist a broad class of people</w:t>
      </w:r>
      <w:r w:rsidRPr="00C5241C">
        <w:rPr>
          <w:rFonts w:ascii="Arial" w:hAnsi="Arial" w:cs="Arial"/>
        </w:rPr>
        <w:t xml:space="preserve"> </w:t>
      </w:r>
      <w:r>
        <w:rPr>
          <w:rFonts w:ascii="Arial" w:hAnsi="Arial" w:cs="Arial"/>
        </w:rPr>
        <w:t>who would benefit from having their social security periodic payment paid weekly rather than fortnightly</w:t>
      </w:r>
      <w:r w:rsidRPr="00907219">
        <w:rPr>
          <w:rFonts w:ascii="Arial" w:hAnsi="Arial" w:cs="Arial"/>
          <w:szCs w:val="24"/>
        </w:rPr>
        <w:t xml:space="preserve">. In addition, </w:t>
      </w:r>
      <w:r>
        <w:rPr>
          <w:rFonts w:ascii="Arial" w:hAnsi="Arial" w:cs="Arial"/>
          <w:szCs w:val="24"/>
        </w:rPr>
        <w:t>this instrument ensures that a</w:t>
      </w:r>
      <w:r w:rsidRPr="00907219">
        <w:rPr>
          <w:rFonts w:ascii="Arial" w:hAnsi="Arial" w:cs="Arial"/>
          <w:szCs w:val="24"/>
        </w:rPr>
        <w:t xml:space="preserve"> person must consent to be p</w:t>
      </w:r>
      <w:r>
        <w:rPr>
          <w:rFonts w:ascii="Arial" w:hAnsi="Arial" w:cs="Arial"/>
          <w:szCs w:val="24"/>
        </w:rPr>
        <w:t xml:space="preserve">aid weekly before the Secretary </w:t>
      </w:r>
      <w:r w:rsidRPr="00907219">
        <w:rPr>
          <w:rFonts w:ascii="Arial" w:hAnsi="Arial" w:cs="Arial"/>
          <w:szCs w:val="24"/>
        </w:rPr>
        <w:t>can determine that a person is to receive their social security pe</w:t>
      </w:r>
      <w:r>
        <w:rPr>
          <w:rFonts w:ascii="Arial" w:hAnsi="Arial" w:cs="Arial"/>
          <w:szCs w:val="24"/>
        </w:rPr>
        <w:t xml:space="preserve">riodic payment on a </w:t>
      </w:r>
      <w:r w:rsidRPr="00907219">
        <w:rPr>
          <w:rFonts w:ascii="Arial" w:hAnsi="Arial" w:cs="Arial"/>
          <w:szCs w:val="24"/>
        </w:rPr>
        <w:t>weekly basis.</w:t>
      </w:r>
    </w:p>
    <w:p w14:paraId="1779B2FE" w14:textId="77777777" w:rsidR="00883CE2" w:rsidRDefault="00883CE2" w:rsidP="00883CE2">
      <w:pPr>
        <w:jc w:val="both"/>
        <w:rPr>
          <w:rFonts w:ascii="Arial" w:hAnsi="Arial" w:cs="Arial"/>
          <w:szCs w:val="24"/>
        </w:rPr>
      </w:pPr>
      <w:r>
        <w:rPr>
          <w:rFonts w:ascii="Arial" w:hAnsi="Arial" w:cs="Arial"/>
          <w:szCs w:val="24"/>
        </w:rPr>
        <w:lastRenderedPageBreak/>
        <w:t xml:space="preserve">The </w:t>
      </w:r>
      <w:r>
        <w:rPr>
          <w:rFonts w:ascii="Arial" w:hAnsi="Arial" w:cs="Arial"/>
          <w:i/>
          <w:szCs w:val="24"/>
        </w:rPr>
        <w:t>Social Security (Administration) (Weekly Payments – Class of Persons) (FaHCSIA) Specification 2010</w:t>
      </w:r>
      <w:r>
        <w:rPr>
          <w:rFonts w:ascii="Arial" w:hAnsi="Arial" w:cs="Arial"/>
          <w:szCs w:val="24"/>
        </w:rPr>
        <w:t xml:space="preserve"> (the 2010 FaHCSIA instrument) and the </w:t>
      </w:r>
      <w:r>
        <w:rPr>
          <w:rFonts w:ascii="Arial" w:hAnsi="Arial" w:cs="Arial"/>
          <w:i/>
          <w:szCs w:val="24"/>
        </w:rPr>
        <w:t>Social Security (Administration) (Weekly Payments – Classes of Persons) (DEEWR) Specification 2010</w:t>
      </w:r>
      <w:r>
        <w:rPr>
          <w:rFonts w:ascii="Arial" w:hAnsi="Arial" w:cs="Arial"/>
          <w:szCs w:val="24"/>
        </w:rPr>
        <w:t xml:space="preserve"> (the 2010 DEEWR instrument) are due to sunset on 1 October 2020. </w:t>
      </w:r>
    </w:p>
    <w:p w14:paraId="32D46A27" w14:textId="77777777" w:rsidR="00883CE2" w:rsidRDefault="00883CE2" w:rsidP="00883CE2">
      <w:pPr>
        <w:jc w:val="both"/>
        <w:rPr>
          <w:rFonts w:ascii="Arial" w:hAnsi="Arial" w:cs="Arial"/>
          <w:szCs w:val="24"/>
        </w:rPr>
      </w:pPr>
      <w:r>
        <w:rPr>
          <w:rFonts w:ascii="Arial" w:hAnsi="Arial" w:cs="Arial"/>
          <w:szCs w:val="24"/>
        </w:rPr>
        <w:t>This instrument is in substantially the same terms as, and will replace the 2010 FaHCSIA instrument and the 2010 DEEWR instrument.</w:t>
      </w:r>
    </w:p>
    <w:p w14:paraId="19F936A2" w14:textId="77777777" w:rsidR="00883CE2" w:rsidRDefault="00883CE2" w:rsidP="00883CE2">
      <w:pPr>
        <w:jc w:val="both"/>
        <w:rPr>
          <w:rFonts w:ascii="Arial" w:hAnsi="Arial" w:cs="Arial"/>
          <w:szCs w:val="24"/>
        </w:rPr>
      </w:pPr>
      <w:r w:rsidRPr="000506E8">
        <w:rPr>
          <w:rFonts w:ascii="Arial" w:hAnsi="Arial" w:cs="Arial"/>
          <w:szCs w:val="24"/>
        </w:rPr>
        <w:t xml:space="preserve">Under subsection 33(3) of the </w:t>
      </w:r>
      <w:r w:rsidRPr="000506E8">
        <w:rPr>
          <w:rFonts w:ascii="Arial" w:hAnsi="Arial" w:cs="Arial"/>
          <w:i/>
          <w:iCs/>
          <w:szCs w:val="24"/>
        </w:rPr>
        <w:t>Acts Interpretation Act 1901</w:t>
      </w:r>
      <w:r w:rsidRPr="000506E8">
        <w:rPr>
          <w:rFonts w:ascii="Arial" w:hAnsi="Arial" w:cs="Arial"/>
          <w:szCs w:val="24"/>
        </w:rPr>
        <w:t>, where an Act confers a</w:t>
      </w:r>
      <w:r>
        <w:rPr>
          <w:rFonts w:ascii="Arial" w:hAnsi="Arial" w:cs="Arial"/>
          <w:szCs w:val="24"/>
        </w:rPr>
        <w:t> </w:t>
      </w:r>
      <w:r w:rsidRPr="000506E8">
        <w:rPr>
          <w:rFonts w:ascii="Arial" w:hAnsi="Arial" w:cs="Arial"/>
          <w:szCs w:val="24"/>
        </w:rPr>
        <w:t>power to make, grant or issue any instrument of a legislative or administrative character (including rules, regulations or by-laws), the power is construed as including a power exercisable in the like manner and subject to the like conditions (if any) to</w:t>
      </w:r>
      <w:r>
        <w:rPr>
          <w:rFonts w:ascii="Arial" w:hAnsi="Arial" w:cs="Arial"/>
          <w:szCs w:val="24"/>
        </w:rPr>
        <w:t> </w:t>
      </w:r>
      <w:r w:rsidRPr="000506E8">
        <w:rPr>
          <w:rFonts w:ascii="Arial" w:hAnsi="Arial" w:cs="Arial"/>
          <w:szCs w:val="24"/>
        </w:rPr>
        <w:t>repeal, rescind, revoke, amend, or vary any such instrument</w:t>
      </w:r>
      <w:r>
        <w:rPr>
          <w:rFonts w:ascii="Arial" w:hAnsi="Arial" w:cs="Arial"/>
          <w:szCs w:val="24"/>
        </w:rPr>
        <w:t>.</w:t>
      </w:r>
    </w:p>
    <w:p w14:paraId="08B19DE0" w14:textId="77777777" w:rsidR="00883CE2" w:rsidRDefault="00883CE2" w:rsidP="00883CE2">
      <w:pPr>
        <w:jc w:val="both"/>
        <w:rPr>
          <w:rFonts w:ascii="Arial" w:hAnsi="Arial" w:cs="Arial"/>
          <w:szCs w:val="24"/>
        </w:rPr>
      </w:pPr>
      <w:r>
        <w:rPr>
          <w:rFonts w:ascii="Arial" w:hAnsi="Arial" w:cs="Arial"/>
          <w:szCs w:val="24"/>
        </w:rPr>
        <w:t xml:space="preserve">This instrument is a legislative instrument for the purposes of the </w:t>
      </w:r>
      <w:r w:rsidRPr="003B0126">
        <w:rPr>
          <w:rFonts w:ascii="Arial" w:hAnsi="Arial" w:cs="Arial"/>
          <w:i/>
          <w:szCs w:val="24"/>
        </w:rPr>
        <w:t>Legislation Act 2003</w:t>
      </w:r>
      <w:r>
        <w:rPr>
          <w:rFonts w:ascii="Arial" w:hAnsi="Arial" w:cs="Arial"/>
          <w:szCs w:val="24"/>
        </w:rPr>
        <w:t xml:space="preserve"> and is subject to disallowance.</w:t>
      </w:r>
    </w:p>
    <w:p w14:paraId="2102569F" w14:textId="77777777" w:rsidR="00883CE2" w:rsidRPr="00BC76EB" w:rsidRDefault="00883CE2" w:rsidP="00883CE2">
      <w:pPr>
        <w:jc w:val="both"/>
        <w:rPr>
          <w:rStyle w:val="BookTitle"/>
          <w:rFonts w:ascii="Arial" w:hAnsi="Arial" w:cs="Arial"/>
          <w:b/>
          <w:i w:val="0"/>
          <w:iCs w:val="0"/>
          <w:smallCaps w:val="0"/>
          <w:spacing w:val="0"/>
          <w:szCs w:val="24"/>
        </w:rPr>
      </w:pPr>
      <w:r w:rsidRPr="00BC76EB">
        <w:rPr>
          <w:rStyle w:val="BookTitle"/>
          <w:rFonts w:ascii="Arial" w:hAnsi="Arial" w:cs="Arial"/>
          <w:b/>
          <w:i w:val="0"/>
          <w:iCs w:val="0"/>
          <w:smallCaps w:val="0"/>
          <w:spacing w:val="0"/>
          <w:szCs w:val="24"/>
        </w:rPr>
        <w:t>Commencement</w:t>
      </w:r>
    </w:p>
    <w:p w14:paraId="71C1C6BC" w14:textId="77777777" w:rsidR="00883CE2" w:rsidRPr="00BC76EB" w:rsidRDefault="00883CE2" w:rsidP="00883CE2">
      <w:pPr>
        <w:jc w:val="both"/>
        <w:rPr>
          <w:rStyle w:val="BookTitle"/>
          <w:rFonts w:ascii="Arial" w:hAnsi="Arial" w:cs="Arial"/>
          <w:i w:val="0"/>
          <w:iCs w:val="0"/>
          <w:smallCaps w:val="0"/>
          <w:color w:val="0070C0"/>
          <w:spacing w:val="0"/>
          <w:szCs w:val="24"/>
        </w:rPr>
      </w:pPr>
      <w:r>
        <w:rPr>
          <w:rStyle w:val="BookTitle"/>
          <w:rFonts w:ascii="Arial" w:hAnsi="Arial" w:cs="Arial"/>
          <w:i w:val="0"/>
          <w:iCs w:val="0"/>
          <w:smallCaps w:val="0"/>
          <w:spacing w:val="0"/>
          <w:szCs w:val="24"/>
        </w:rPr>
        <w:t>This instrument commences the day after it is registered on the Federal Register of Legislation.</w:t>
      </w:r>
    </w:p>
    <w:p w14:paraId="31F2043F" w14:textId="77777777" w:rsidR="00883CE2" w:rsidRDefault="00883CE2" w:rsidP="00883CE2">
      <w:pPr>
        <w:jc w:val="both"/>
        <w:rPr>
          <w:rStyle w:val="BookTitle"/>
          <w:rFonts w:ascii="Arial" w:hAnsi="Arial" w:cs="Arial"/>
          <w:b/>
          <w:i w:val="0"/>
          <w:iCs w:val="0"/>
          <w:smallCaps w:val="0"/>
          <w:spacing w:val="0"/>
          <w:szCs w:val="24"/>
        </w:rPr>
      </w:pPr>
      <w:r w:rsidRPr="00954484">
        <w:rPr>
          <w:rStyle w:val="BookTitle"/>
          <w:rFonts w:ascii="Arial" w:hAnsi="Arial" w:cs="Arial"/>
          <w:b/>
          <w:i w:val="0"/>
          <w:iCs w:val="0"/>
          <w:smallCaps w:val="0"/>
          <w:spacing w:val="0"/>
          <w:szCs w:val="24"/>
        </w:rPr>
        <w:t>Consultation</w:t>
      </w:r>
    </w:p>
    <w:p w14:paraId="2C99B8BC" w14:textId="77777777" w:rsidR="00883CE2" w:rsidRPr="001A3F4D" w:rsidRDefault="00883CE2" w:rsidP="00883CE2">
      <w:pPr>
        <w:jc w:val="both"/>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Consultation has occurred with Economic Justice Australia and the Australian Council of Social Service.</w:t>
      </w:r>
    </w:p>
    <w:p w14:paraId="2050C197" w14:textId="77777777" w:rsidR="00883CE2" w:rsidRPr="00A75F39" w:rsidRDefault="00883CE2" w:rsidP="00883CE2">
      <w:pPr>
        <w:spacing w:after="240"/>
        <w:jc w:val="both"/>
        <w:rPr>
          <w:rFonts w:ascii="Arial" w:hAnsi="Arial" w:cs="Arial"/>
          <w:b/>
          <w:szCs w:val="24"/>
        </w:rPr>
      </w:pPr>
      <w:r w:rsidRPr="00A75F39">
        <w:rPr>
          <w:rFonts w:ascii="Arial" w:hAnsi="Arial" w:cs="Arial"/>
          <w:b/>
          <w:szCs w:val="24"/>
        </w:rPr>
        <w:t>Regulation Impact Statement (RIS)</w:t>
      </w:r>
    </w:p>
    <w:p w14:paraId="551F87A9" w14:textId="77777777" w:rsidR="00883CE2" w:rsidRDefault="00883CE2" w:rsidP="00883CE2">
      <w:pPr>
        <w:tabs>
          <w:tab w:val="left" w:pos="8789"/>
        </w:tabs>
        <w:spacing w:before="120"/>
        <w:jc w:val="both"/>
        <w:rPr>
          <w:rStyle w:val="BookTitle"/>
          <w:rFonts w:ascii="Arial" w:hAnsi="Arial" w:cs="Arial"/>
          <w:b/>
          <w:i w:val="0"/>
          <w:iCs w:val="0"/>
          <w:smallCaps w:val="0"/>
          <w:spacing w:val="0"/>
          <w:szCs w:val="24"/>
        </w:rPr>
      </w:pPr>
      <w:r w:rsidRPr="00A75F39">
        <w:rPr>
          <w:rFonts w:ascii="Arial" w:hAnsi="Arial" w:cs="Arial"/>
          <w:szCs w:val="24"/>
        </w:rPr>
        <w:t>This instrument does not require a Regulatory Impact Statement (</w:t>
      </w:r>
      <w:r w:rsidRPr="000471BE">
        <w:rPr>
          <w:rFonts w:ascii="Arial" w:hAnsi="Arial" w:cs="Arial"/>
          <w:szCs w:val="24"/>
        </w:rPr>
        <w:t>OBPR Reference: 42764</w:t>
      </w:r>
      <w:r w:rsidRPr="00A75F39">
        <w:rPr>
          <w:rFonts w:ascii="Arial" w:hAnsi="Arial" w:cs="Arial"/>
          <w:szCs w:val="24"/>
        </w:rPr>
        <w:t xml:space="preserve">).  </w:t>
      </w:r>
    </w:p>
    <w:p w14:paraId="35A43503" w14:textId="77777777" w:rsidR="00883CE2" w:rsidRDefault="00883CE2" w:rsidP="00883CE2">
      <w:pPr>
        <w:spacing w:before="120"/>
        <w:rPr>
          <w:rFonts w:ascii="Arial" w:hAnsi="Arial" w:cs="Arial"/>
          <w:b/>
          <w:szCs w:val="24"/>
        </w:rPr>
      </w:pPr>
      <w:r>
        <w:rPr>
          <w:rFonts w:ascii="Arial" w:hAnsi="Arial" w:cs="Arial"/>
          <w:b/>
          <w:szCs w:val="24"/>
        </w:rPr>
        <w:t>Availability of merits review</w:t>
      </w:r>
    </w:p>
    <w:p w14:paraId="77928D07" w14:textId="77777777" w:rsidR="00883CE2" w:rsidRPr="000471BE" w:rsidRDefault="00883CE2" w:rsidP="00883CE2">
      <w:pPr>
        <w:jc w:val="both"/>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Merits review</w:t>
      </w:r>
      <w:r w:rsidRPr="000471BE">
        <w:rPr>
          <w:rStyle w:val="BookTitle"/>
          <w:rFonts w:ascii="Arial" w:hAnsi="Arial" w:cs="Arial"/>
          <w:i w:val="0"/>
          <w:iCs w:val="0"/>
          <w:smallCaps w:val="0"/>
          <w:spacing w:val="0"/>
          <w:szCs w:val="24"/>
        </w:rPr>
        <w:t xml:space="preserve"> is available for decisions made under </w:t>
      </w:r>
      <w:r>
        <w:rPr>
          <w:rStyle w:val="BookTitle"/>
          <w:rFonts w:ascii="Arial" w:hAnsi="Arial" w:cs="Arial"/>
          <w:i w:val="0"/>
          <w:iCs w:val="0"/>
          <w:smallCaps w:val="0"/>
          <w:spacing w:val="0"/>
        </w:rPr>
        <w:t>s</w:t>
      </w:r>
      <w:r>
        <w:rPr>
          <w:rFonts w:ascii="Arial" w:hAnsi="Arial" w:cs="Arial"/>
          <w:szCs w:val="24"/>
        </w:rPr>
        <w:t>ubsection 43(3A) of the Act (with decisions under that subsection being made with reference to the class of persons specified in this instrument)</w:t>
      </w:r>
      <w:r w:rsidRPr="000471BE">
        <w:rPr>
          <w:rStyle w:val="BookTitle"/>
          <w:rFonts w:ascii="Arial" w:hAnsi="Arial" w:cs="Arial"/>
          <w:i w:val="0"/>
          <w:iCs w:val="0"/>
          <w:smallCaps w:val="0"/>
          <w:spacing w:val="0"/>
          <w:szCs w:val="24"/>
        </w:rPr>
        <w:t>.</w:t>
      </w:r>
      <w:r>
        <w:rPr>
          <w:rStyle w:val="BookTitle"/>
          <w:rFonts w:ascii="Arial" w:hAnsi="Arial" w:cs="Arial"/>
          <w:i w:val="0"/>
          <w:iCs w:val="0"/>
          <w:smallCaps w:val="0"/>
          <w:spacing w:val="0"/>
          <w:szCs w:val="24"/>
        </w:rPr>
        <w:t xml:space="preserve"> Decisions</w:t>
      </w:r>
      <w:r w:rsidRPr="000B58E0">
        <w:rPr>
          <w:rStyle w:val="BookTitle"/>
          <w:rFonts w:ascii="Arial" w:hAnsi="Arial" w:cs="Arial"/>
          <w:i w:val="0"/>
          <w:iCs w:val="0"/>
          <w:smallCaps w:val="0"/>
          <w:spacing w:val="0"/>
          <w:szCs w:val="24"/>
        </w:rPr>
        <w:t xml:space="preserve"> can be subject to an internal merits review by an Authorised Review Officer and then, if the recipient remains unsatisfied, they can seek merits review by the Administrative Appeals Tribunal</w:t>
      </w:r>
      <w:r>
        <w:rPr>
          <w:rStyle w:val="BookTitle"/>
          <w:rFonts w:ascii="Arial" w:hAnsi="Arial" w:cs="Arial"/>
          <w:i w:val="0"/>
          <w:iCs w:val="0"/>
          <w:smallCaps w:val="0"/>
          <w:spacing w:val="0"/>
          <w:szCs w:val="24"/>
        </w:rPr>
        <w:t xml:space="preserve"> (see Parts 4 and 4A of the Act)</w:t>
      </w:r>
      <w:r w:rsidRPr="000B58E0">
        <w:rPr>
          <w:rStyle w:val="BookTitle"/>
          <w:rFonts w:ascii="Arial" w:hAnsi="Arial" w:cs="Arial"/>
          <w:i w:val="0"/>
          <w:iCs w:val="0"/>
          <w:smallCaps w:val="0"/>
          <w:spacing w:val="0"/>
          <w:szCs w:val="24"/>
        </w:rPr>
        <w:t>.</w:t>
      </w:r>
    </w:p>
    <w:p w14:paraId="4C3936AF" w14:textId="77777777" w:rsidR="00883CE2" w:rsidRPr="00BC76EB" w:rsidRDefault="00883CE2" w:rsidP="00883CE2">
      <w:pPr>
        <w:jc w:val="both"/>
        <w:rPr>
          <w:rStyle w:val="BookTitle"/>
          <w:rFonts w:ascii="Arial" w:hAnsi="Arial" w:cs="Arial"/>
          <w:b/>
          <w:i w:val="0"/>
          <w:iCs w:val="0"/>
          <w:smallCaps w:val="0"/>
          <w:spacing w:val="0"/>
          <w:szCs w:val="24"/>
        </w:rPr>
      </w:pPr>
      <w:r w:rsidRPr="00BC76EB">
        <w:rPr>
          <w:rStyle w:val="BookTitle"/>
          <w:rFonts w:ascii="Arial" w:hAnsi="Arial" w:cs="Arial"/>
          <w:b/>
          <w:i w:val="0"/>
          <w:iCs w:val="0"/>
          <w:smallCaps w:val="0"/>
          <w:spacing w:val="0"/>
          <w:szCs w:val="24"/>
        </w:rPr>
        <w:t>Explanation of the provisions</w:t>
      </w:r>
    </w:p>
    <w:p w14:paraId="49F3BC34" w14:textId="77777777" w:rsidR="00883CE2" w:rsidRPr="00A83E18" w:rsidRDefault="00883CE2" w:rsidP="00883CE2">
      <w:pPr>
        <w:jc w:val="both"/>
        <w:rPr>
          <w:rStyle w:val="BookTitle"/>
          <w:rFonts w:ascii="Arial" w:hAnsi="Arial" w:cs="Arial"/>
          <w:i w:val="0"/>
          <w:iCs w:val="0"/>
          <w:smallCaps w:val="0"/>
          <w:spacing w:val="0"/>
          <w:szCs w:val="24"/>
        </w:rPr>
      </w:pPr>
      <w:r>
        <w:rPr>
          <w:rStyle w:val="BookTitle"/>
          <w:rFonts w:ascii="Arial" w:hAnsi="Arial" w:cs="Arial"/>
          <w:b/>
          <w:i w:val="0"/>
          <w:iCs w:val="0"/>
          <w:smallCaps w:val="0"/>
          <w:spacing w:val="0"/>
          <w:szCs w:val="24"/>
        </w:rPr>
        <w:t xml:space="preserve">Section 1 </w:t>
      </w:r>
      <w:r>
        <w:rPr>
          <w:rStyle w:val="BookTitle"/>
          <w:rFonts w:ascii="Arial" w:hAnsi="Arial" w:cs="Arial"/>
          <w:i w:val="0"/>
          <w:iCs w:val="0"/>
          <w:smallCaps w:val="0"/>
          <w:spacing w:val="0"/>
          <w:szCs w:val="24"/>
        </w:rPr>
        <w:t xml:space="preserve">provides that the name of this instrument is the </w:t>
      </w:r>
      <w:r>
        <w:rPr>
          <w:rStyle w:val="BookTitle"/>
          <w:rFonts w:ascii="Arial" w:hAnsi="Arial" w:cs="Arial"/>
          <w:iCs w:val="0"/>
          <w:smallCaps w:val="0"/>
          <w:spacing w:val="0"/>
          <w:szCs w:val="24"/>
        </w:rPr>
        <w:t>Social Security (Administration) (Weekly Payments – Class of Persons) Specification 2020</w:t>
      </w:r>
      <w:r>
        <w:rPr>
          <w:rStyle w:val="BookTitle"/>
          <w:rFonts w:ascii="Arial" w:hAnsi="Arial" w:cs="Arial"/>
          <w:i w:val="0"/>
          <w:iCs w:val="0"/>
          <w:smallCaps w:val="0"/>
          <w:spacing w:val="0"/>
          <w:szCs w:val="24"/>
        </w:rPr>
        <w:t>.</w:t>
      </w:r>
    </w:p>
    <w:p w14:paraId="2687EE8F" w14:textId="77777777" w:rsidR="00883CE2" w:rsidRDefault="00883CE2" w:rsidP="00883CE2">
      <w:pPr>
        <w:jc w:val="both"/>
        <w:rPr>
          <w:rStyle w:val="BookTitle"/>
          <w:rFonts w:ascii="Arial" w:hAnsi="Arial" w:cs="Arial"/>
          <w:i w:val="0"/>
          <w:iCs w:val="0"/>
          <w:smallCaps w:val="0"/>
          <w:spacing w:val="0"/>
          <w:szCs w:val="24"/>
        </w:rPr>
      </w:pPr>
      <w:r>
        <w:rPr>
          <w:rStyle w:val="BookTitle"/>
          <w:rFonts w:ascii="Arial" w:hAnsi="Arial" w:cs="Arial"/>
          <w:b/>
          <w:i w:val="0"/>
          <w:iCs w:val="0"/>
          <w:smallCaps w:val="0"/>
          <w:spacing w:val="0"/>
          <w:szCs w:val="24"/>
        </w:rPr>
        <w:t>Section 2</w:t>
      </w:r>
      <w:r>
        <w:rPr>
          <w:rStyle w:val="BookTitle"/>
          <w:rFonts w:ascii="Arial" w:hAnsi="Arial" w:cs="Arial"/>
          <w:i w:val="0"/>
          <w:iCs w:val="0"/>
          <w:smallCaps w:val="0"/>
          <w:spacing w:val="0"/>
          <w:szCs w:val="24"/>
        </w:rPr>
        <w:t xml:space="preserve"> provides that this instrument commences on the day after this instrument is registered on the Federal Register of Legislation.</w:t>
      </w:r>
    </w:p>
    <w:p w14:paraId="47D7AB5B" w14:textId="77777777" w:rsidR="00883CE2" w:rsidRPr="00174463" w:rsidRDefault="00883CE2" w:rsidP="00883CE2">
      <w:pPr>
        <w:jc w:val="both"/>
        <w:rPr>
          <w:rStyle w:val="BookTitle"/>
          <w:rFonts w:ascii="Arial" w:hAnsi="Arial" w:cs="Arial"/>
          <w:iCs w:val="0"/>
          <w:smallCaps w:val="0"/>
          <w:spacing w:val="0"/>
          <w:szCs w:val="24"/>
        </w:rPr>
      </w:pPr>
      <w:r>
        <w:rPr>
          <w:rStyle w:val="BookTitle"/>
          <w:rFonts w:ascii="Arial" w:hAnsi="Arial" w:cs="Arial"/>
          <w:b/>
          <w:i w:val="0"/>
          <w:iCs w:val="0"/>
          <w:smallCaps w:val="0"/>
          <w:spacing w:val="0"/>
          <w:szCs w:val="24"/>
        </w:rPr>
        <w:t>Section 3</w:t>
      </w:r>
      <w:r>
        <w:rPr>
          <w:rStyle w:val="BookTitle"/>
          <w:rFonts w:ascii="Arial" w:hAnsi="Arial" w:cs="Arial"/>
          <w:i w:val="0"/>
          <w:iCs w:val="0"/>
          <w:smallCaps w:val="0"/>
          <w:spacing w:val="0"/>
          <w:szCs w:val="24"/>
        </w:rPr>
        <w:t xml:space="preserve"> provides that the authority for making this instrument is subsection 43(3B) of the </w:t>
      </w:r>
      <w:r w:rsidRPr="000471BE">
        <w:rPr>
          <w:rStyle w:val="BookTitle"/>
          <w:rFonts w:ascii="Arial" w:hAnsi="Arial" w:cs="Arial"/>
          <w:i w:val="0"/>
          <w:iCs w:val="0"/>
          <w:smallCaps w:val="0"/>
          <w:spacing w:val="0"/>
          <w:szCs w:val="24"/>
        </w:rPr>
        <w:t>Act</w:t>
      </w:r>
      <w:r>
        <w:rPr>
          <w:rStyle w:val="BookTitle"/>
          <w:rFonts w:ascii="Arial" w:hAnsi="Arial" w:cs="Arial"/>
          <w:iCs w:val="0"/>
          <w:smallCaps w:val="0"/>
          <w:spacing w:val="0"/>
          <w:szCs w:val="24"/>
        </w:rPr>
        <w:t>.</w:t>
      </w:r>
    </w:p>
    <w:p w14:paraId="37D59FDF" w14:textId="77777777" w:rsidR="00883CE2" w:rsidRDefault="00883CE2" w:rsidP="00883CE2">
      <w:pPr>
        <w:jc w:val="both"/>
        <w:rPr>
          <w:rStyle w:val="BookTitle"/>
          <w:rFonts w:ascii="Arial" w:hAnsi="Arial" w:cs="Arial"/>
          <w:i w:val="0"/>
          <w:iCs w:val="0"/>
          <w:smallCaps w:val="0"/>
          <w:spacing w:val="0"/>
          <w:szCs w:val="24"/>
        </w:rPr>
      </w:pPr>
      <w:r>
        <w:rPr>
          <w:rStyle w:val="BookTitle"/>
          <w:rFonts w:ascii="Arial" w:hAnsi="Arial" w:cs="Arial"/>
          <w:b/>
          <w:i w:val="0"/>
          <w:iCs w:val="0"/>
          <w:smallCaps w:val="0"/>
          <w:spacing w:val="0"/>
          <w:szCs w:val="24"/>
        </w:rPr>
        <w:lastRenderedPageBreak/>
        <w:t xml:space="preserve">Section 4 </w:t>
      </w:r>
      <w:r>
        <w:rPr>
          <w:rStyle w:val="BookTitle"/>
          <w:rFonts w:ascii="Arial" w:hAnsi="Arial" w:cs="Arial"/>
          <w:i w:val="0"/>
          <w:iCs w:val="0"/>
          <w:smallCaps w:val="0"/>
          <w:spacing w:val="0"/>
          <w:szCs w:val="24"/>
        </w:rPr>
        <w:t>contains definitions of certain terms used in this instrument.</w:t>
      </w:r>
    </w:p>
    <w:p w14:paraId="1962F160" w14:textId="77777777" w:rsidR="00883CE2" w:rsidRDefault="00883CE2" w:rsidP="00883CE2">
      <w:pPr>
        <w:jc w:val="both"/>
        <w:rPr>
          <w:rStyle w:val="BookTitle"/>
          <w:rFonts w:ascii="Arial" w:hAnsi="Arial" w:cs="Arial"/>
          <w:i w:val="0"/>
          <w:iCs w:val="0"/>
          <w:smallCaps w:val="0"/>
          <w:spacing w:val="0"/>
          <w:szCs w:val="24"/>
        </w:rPr>
      </w:pPr>
      <w:r w:rsidRPr="001B0D4F">
        <w:rPr>
          <w:rStyle w:val="BookTitle"/>
          <w:rFonts w:ascii="Arial" w:hAnsi="Arial" w:cs="Arial"/>
          <w:b/>
          <w:iCs w:val="0"/>
          <w:smallCaps w:val="0"/>
          <w:spacing w:val="0"/>
          <w:szCs w:val="24"/>
        </w:rPr>
        <w:t>Act</w:t>
      </w:r>
      <w:r>
        <w:rPr>
          <w:rStyle w:val="BookTitle"/>
          <w:rFonts w:ascii="Arial" w:hAnsi="Arial" w:cs="Arial"/>
          <w:i w:val="0"/>
          <w:iCs w:val="0"/>
          <w:smallCaps w:val="0"/>
          <w:spacing w:val="0"/>
          <w:szCs w:val="24"/>
        </w:rPr>
        <w:t xml:space="preserve"> is defined to mean the </w:t>
      </w:r>
      <w:r>
        <w:rPr>
          <w:rStyle w:val="BookTitle"/>
          <w:rFonts w:ascii="Arial" w:hAnsi="Arial" w:cs="Arial"/>
          <w:iCs w:val="0"/>
          <w:smallCaps w:val="0"/>
          <w:spacing w:val="0"/>
          <w:szCs w:val="24"/>
        </w:rPr>
        <w:t>Social Security (Administration) Act 1999</w:t>
      </w:r>
      <w:r>
        <w:rPr>
          <w:rStyle w:val="BookTitle"/>
          <w:rFonts w:ascii="Arial" w:hAnsi="Arial" w:cs="Arial"/>
          <w:i w:val="0"/>
          <w:iCs w:val="0"/>
          <w:smallCaps w:val="0"/>
          <w:spacing w:val="0"/>
          <w:szCs w:val="24"/>
        </w:rPr>
        <w:t>.</w:t>
      </w:r>
    </w:p>
    <w:p w14:paraId="03D2AEAB" w14:textId="77777777" w:rsidR="00883CE2" w:rsidRDefault="00883CE2" w:rsidP="00883CE2">
      <w:pPr>
        <w:jc w:val="both"/>
        <w:rPr>
          <w:rFonts w:ascii="Arial" w:hAnsi="Arial" w:cs="Arial"/>
          <w:szCs w:val="24"/>
        </w:rPr>
      </w:pPr>
      <w:r>
        <w:rPr>
          <w:rFonts w:ascii="Arial" w:hAnsi="Arial" w:cs="Arial"/>
          <w:b/>
          <w:szCs w:val="24"/>
        </w:rPr>
        <w:t>Section 5</w:t>
      </w:r>
      <w:r>
        <w:rPr>
          <w:rFonts w:ascii="Arial" w:hAnsi="Arial" w:cs="Arial"/>
          <w:szCs w:val="24"/>
        </w:rPr>
        <w:t xml:space="preserve"> in conjunction with </w:t>
      </w:r>
      <w:r>
        <w:rPr>
          <w:rFonts w:ascii="Arial" w:hAnsi="Arial" w:cs="Arial"/>
          <w:b/>
          <w:szCs w:val="24"/>
        </w:rPr>
        <w:t>Schedule 1</w:t>
      </w:r>
      <w:r>
        <w:rPr>
          <w:rFonts w:ascii="Arial" w:hAnsi="Arial" w:cs="Arial"/>
          <w:szCs w:val="24"/>
        </w:rPr>
        <w:t xml:space="preserve"> operates to repeal the 2010 DEEWR instrument and the 2010 FaHCSIA instrument.</w:t>
      </w:r>
    </w:p>
    <w:p w14:paraId="448391D7" w14:textId="77777777" w:rsidR="00883CE2" w:rsidRDefault="00883CE2" w:rsidP="00883CE2">
      <w:pPr>
        <w:jc w:val="both"/>
        <w:rPr>
          <w:rFonts w:ascii="Arial" w:hAnsi="Arial" w:cs="Arial"/>
          <w:szCs w:val="24"/>
        </w:rPr>
      </w:pPr>
      <w:r>
        <w:rPr>
          <w:rFonts w:ascii="Arial" w:hAnsi="Arial" w:cs="Arial"/>
          <w:b/>
          <w:szCs w:val="24"/>
        </w:rPr>
        <w:t xml:space="preserve">Section 6 </w:t>
      </w:r>
      <w:r>
        <w:rPr>
          <w:rFonts w:ascii="Arial" w:hAnsi="Arial" w:cs="Arial"/>
          <w:szCs w:val="24"/>
        </w:rPr>
        <w:t xml:space="preserve">specifies the class of persons for the purpose of making weekly payments. </w:t>
      </w:r>
    </w:p>
    <w:p w14:paraId="067EB608" w14:textId="77777777" w:rsidR="00883CE2" w:rsidRDefault="00883CE2" w:rsidP="00883CE2">
      <w:pPr>
        <w:keepNext/>
        <w:keepLines/>
        <w:jc w:val="both"/>
        <w:rPr>
          <w:rFonts w:ascii="Arial" w:hAnsi="Arial" w:cs="Arial"/>
          <w:szCs w:val="24"/>
        </w:rPr>
      </w:pPr>
      <w:r>
        <w:rPr>
          <w:rFonts w:ascii="Arial" w:hAnsi="Arial" w:cs="Arial"/>
          <w:szCs w:val="24"/>
        </w:rPr>
        <w:t>Subsection 6(1) specifies the class of persons for the purposes of subsection 43(3A) of the Act as the following:</w:t>
      </w:r>
    </w:p>
    <w:p w14:paraId="461A0AFA" w14:textId="77777777" w:rsidR="00883CE2" w:rsidRPr="00174463" w:rsidRDefault="00883CE2" w:rsidP="00883CE2">
      <w:pPr>
        <w:pStyle w:val="ListBullet"/>
        <w:keepNext/>
        <w:keepLines/>
        <w:numPr>
          <w:ilvl w:val="0"/>
          <w:numId w:val="28"/>
        </w:numPr>
        <w:spacing w:before="120"/>
        <w:ind w:hanging="357"/>
        <w:contextualSpacing w:val="0"/>
      </w:pPr>
      <w:r>
        <w:rPr>
          <w:rFonts w:ascii="Arial" w:hAnsi="Arial" w:cs="Arial"/>
        </w:rPr>
        <w:t xml:space="preserve">the person is an Australian resident living in Australia (subsection 7(2) of the </w:t>
      </w:r>
      <w:r w:rsidRPr="00CE3CBB">
        <w:rPr>
          <w:rFonts w:ascii="Arial" w:hAnsi="Arial" w:cs="Arial"/>
          <w:i/>
        </w:rPr>
        <w:t>Social Security Act 1991</w:t>
      </w:r>
      <w:r>
        <w:rPr>
          <w:rFonts w:ascii="Arial" w:hAnsi="Arial" w:cs="Arial"/>
        </w:rPr>
        <w:t xml:space="preserve"> provides a definition of ‘Australian resident’);</w:t>
      </w:r>
    </w:p>
    <w:p w14:paraId="7023E9E4" w14:textId="77777777" w:rsidR="00883CE2" w:rsidRPr="00174463" w:rsidRDefault="00883CE2" w:rsidP="00883CE2">
      <w:pPr>
        <w:pStyle w:val="ListBullet"/>
        <w:numPr>
          <w:ilvl w:val="0"/>
          <w:numId w:val="28"/>
        </w:numPr>
        <w:spacing w:before="120"/>
        <w:ind w:hanging="357"/>
        <w:contextualSpacing w:val="0"/>
      </w:pPr>
      <w:r>
        <w:rPr>
          <w:rFonts w:ascii="Arial" w:hAnsi="Arial" w:cs="Arial"/>
        </w:rPr>
        <w:t>the person is receiving one of the social security period payments set out in subsection 6(2) (discussed below);</w:t>
      </w:r>
    </w:p>
    <w:p w14:paraId="2CD0BE33" w14:textId="77777777" w:rsidR="00883CE2" w:rsidRPr="00174463" w:rsidRDefault="00883CE2" w:rsidP="00883CE2">
      <w:pPr>
        <w:pStyle w:val="ListBullet"/>
        <w:numPr>
          <w:ilvl w:val="0"/>
          <w:numId w:val="28"/>
        </w:numPr>
        <w:spacing w:before="120"/>
        <w:ind w:hanging="357"/>
        <w:contextualSpacing w:val="0"/>
      </w:pPr>
      <w:r>
        <w:rPr>
          <w:rFonts w:ascii="Arial" w:hAnsi="Arial" w:cs="Arial"/>
        </w:rPr>
        <w:t xml:space="preserve">the person would benefit from having their social security periodic payment paid as described in subsection 43(3A) of the Act (including in the circumstances specified in subsection 6(3) discussed below); </w:t>
      </w:r>
    </w:p>
    <w:p w14:paraId="5F1D736E" w14:textId="77777777" w:rsidR="00883CE2" w:rsidRPr="00174463" w:rsidRDefault="00883CE2" w:rsidP="00883CE2">
      <w:pPr>
        <w:pStyle w:val="ListBullet"/>
        <w:numPr>
          <w:ilvl w:val="0"/>
          <w:numId w:val="28"/>
        </w:numPr>
        <w:spacing w:before="120"/>
        <w:ind w:hanging="357"/>
        <w:contextualSpacing w:val="0"/>
      </w:pPr>
      <w:r>
        <w:rPr>
          <w:rFonts w:ascii="Arial" w:hAnsi="Arial" w:cs="Arial"/>
        </w:rPr>
        <w:t>the person has requested the Secretary that they be paid the total amount of their social security periodic payment in respect of a 14-day instalment period in two weekly payments as provided by subsection 43(3A) of the Act and has not revoked that request.</w:t>
      </w:r>
    </w:p>
    <w:p w14:paraId="07E2390D" w14:textId="77777777" w:rsidR="00883CE2" w:rsidRDefault="00883CE2" w:rsidP="00883CE2">
      <w:pPr>
        <w:jc w:val="both"/>
        <w:rPr>
          <w:rFonts w:ascii="Arial" w:hAnsi="Arial" w:cs="Arial"/>
          <w:szCs w:val="24"/>
        </w:rPr>
      </w:pPr>
      <w:r w:rsidRPr="00174463">
        <w:rPr>
          <w:rFonts w:ascii="Arial" w:hAnsi="Arial" w:cs="Arial"/>
          <w:szCs w:val="24"/>
        </w:rPr>
        <w:t xml:space="preserve">Subsection 6(2) </w:t>
      </w:r>
      <w:r>
        <w:rPr>
          <w:rFonts w:ascii="Arial" w:hAnsi="Arial" w:cs="Arial"/>
          <w:szCs w:val="24"/>
        </w:rPr>
        <w:t>sets out the</w:t>
      </w:r>
      <w:r w:rsidRPr="00174463">
        <w:rPr>
          <w:rFonts w:ascii="Arial" w:hAnsi="Arial" w:cs="Arial"/>
          <w:szCs w:val="24"/>
        </w:rPr>
        <w:t xml:space="preserve"> </w:t>
      </w:r>
      <w:r>
        <w:rPr>
          <w:rFonts w:ascii="Arial" w:hAnsi="Arial" w:cs="Arial"/>
          <w:szCs w:val="24"/>
        </w:rPr>
        <w:t>social security periodic payments</w:t>
      </w:r>
      <w:r w:rsidRPr="00174463">
        <w:rPr>
          <w:rFonts w:ascii="Arial" w:hAnsi="Arial" w:cs="Arial"/>
          <w:szCs w:val="24"/>
        </w:rPr>
        <w:t xml:space="preserve"> for the purpose</w:t>
      </w:r>
      <w:r>
        <w:rPr>
          <w:rFonts w:ascii="Arial" w:hAnsi="Arial" w:cs="Arial"/>
          <w:szCs w:val="24"/>
        </w:rPr>
        <w:t>s</w:t>
      </w:r>
      <w:r w:rsidRPr="00174463">
        <w:rPr>
          <w:rFonts w:ascii="Arial" w:hAnsi="Arial" w:cs="Arial"/>
          <w:szCs w:val="24"/>
        </w:rPr>
        <w:t xml:space="preserve"> of </w:t>
      </w:r>
      <w:r>
        <w:rPr>
          <w:rFonts w:ascii="Arial" w:hAnsi="Arial" w:cs="Arial"/>
          <w:szCs w:val="24"/>
        </w:rPr>
        <w:t>subsection 6(1):</w:t>
      </w:r>
    </w:p>
    <w:p w14:paraId="0CB36564" w14:textId="77777777" w:rsidR="00883CE2" w:rsidRPr="00713033" w:rsidRDefault="00883CE2" w:rsidP="00883CE2">
      <w:pPr>
        <w:pStyle w:val="ListBullet"/>
        <w:numPr>
          <w:ilvl w:val="0"/>
          <w:numId w:val="28"/>
        </w:numPr>
        <w:spacing w:before="120"/>
        <w:ind w:hanging="357"/>
        <w:contextualSpacing w:val="0"/>
      </w:pPr>
      <w:r>
        <w:rPr>
          <w:rFonts w:ascii="Arial" w:hAnsi="Arial" w:cs="Arial"/>
        </w:rPr>
        <w:t>age pension;</w:t>
      </w:r>
    </w:p>
    <w:p w14:paraId="5945739C" w14:textId="77777777" w:rsidR="00883CE2" w:rsidRPr="00713033" w:rsidRDefault="00883CE2" w:rsidP="00883CE2">
      <w:pPr>
        <w:pStyle w:val="ListBullet"/>
        <w:numPr>
          <w:ilvl w:val="0"/>
          <w:numId w:val="28"/>
        </w:numPr>
        <w:spacing w:before="120"/>
        <w:ind w:hanging="357"/>
        <w:contextualSpacing w:val="0"/>
      </w:pPr>
      <w:r>
        <w:rPr>
          <w:rFonts w:ascii="Arial" w:hAnsi="Arial" w:cs="Arial"/>
        </w:rPr>
        <w:t>disability support pension;</w:t>
      </w:r>
    </w:p>
    <w:p w14:paraId="5871100C" w14:textId="77777777" w:rsidR="00883CE2" w:rsidRPr="00174463" w:rsidRDefault="00883CE2" w:rsidP="00883CE2">
      <w:pPr>
        <w:pStyle w:val="ListBullet"/>
        <w:numPr>
          <w:ilvl w:val="0"/>
          <w:numId w:val="28"/>
        </w:numPr>
        <w:spacing w:before="120"/>
        <w:ind w:hanging="357"/>
        <w:contextualSpacing w:val="0"/>
      </w:pPr>
      <w:r>
        <w:rPr>
          <w:rFonts w:ascii="Arial" w:hAnsi="Arial" w:cs="Arial"/>
        </w:rPr>
        <w:t>carer payment;</w:t>
      </w:r>
    </w:p>
    <w:p w14:paraId="0481772D" w14:textId="77777777" w:rsidR="00883CE2" w:rsidRPr="00FB7D13" w:rsidRDefault="00883CE2" w:rsidP="00883CE2">
      <w:pPr>
        <w:pStyle w:val="ListBullet"/>
        <w:numPr>
          <w:ilvl w:val="0"/>
          <w:numId w:val="28"/>
        </w:numPr>
        <w:spacing w:before="120"/>
        <w:ind w:hanging="357"/>
        <w:contextualSpacing w:val="0"/>
      </w:pPr>
      <w:r>
        <w:rPr>
          <w:rFonts w:ascii="Arial" w:hAnsi="Arial" w:cs="Arial"/>
        </w:rPr>
        <w:t>special benefit;</w:t>
      </w:r>
    </w:p>
    <w:p w14:paraId="75C5B284" w14:textId="77777777" w:rsidR="00883CE2" w:rsidRPr="00174463" w:rsidRDefault="00883CE2" w:rsidP="00883CE2">
      <w:pPr>
        <w:pStyle w:val="ListBullet"/>
        <w:numPr>
          <w:ilvl w:val="0"/>
          <w:numId w:val="28"/>
        </w:numPr>
        <w:spacing w:before="120"/>
        <w:ind w:hanging="357"/>
        <w:contextualSpacing w:val="0"/>
      </w:pPr>
      <w:r>
        <w:rPr>
          <w:rFonts w:ascii="Arial" w:hAnsi="Arial" w:cs="Arial"/>
        </w:rPr>
        <w:t>widow allowance;</w:t>
      </w:r>
    </w:p>
    <w:p w14:paraId="3C5E627F" w14:textId="77777777" w:rsidR="00883CE2" w:rsidRPr="00174463" w:rsidRDefault="00883CE2" w:rsidP="00883CE2">
      <w:pPr>
        <w:pStyle w:val="ListBullet"/>
        <w:numPr>
          <w:ilvl w:val="0"/>
          <w:numId w:val="28"/>
        </w:numPr>
        <w:spacing w:before="120"/>
        <w:ind w:hanging="357"/>
        <w:contextualSpacing w:val="0"/>
      </w:pPr>
      <w:r>
        <w:rPr>
          <w:rFonts w:ascii="Arial" w:hAnsi="Arial" w:cs="Arial"/>
        </w:rPr>
        <w:t>parenting payment;</w:t>
      </w:r>
    </w:p>
    <w:p w14:paraId="0BF57563" w14:textId="77777777" w:rsidR="00883CE2" w:rsidRPr="00174463" w:rsidRDefault="00883CE2" w:rsidP="00883CE2">
      <w:pPr>
        <w:pStyle w:val="ListBullet"/>
        <w:numPr>
          <w:ilvl w:val="0"/>
          <w:numId w:val="28"/>
        </w:numPr>
        <w:spacing w:before="120"/>
        <w:ind w:hanging="357"/>
        <w:contextualSpacing w:val="0"/>
      </w:pPr>
      <w:r>
        <w:rPr>
          <w:rFonts w:ascii="Arial" w:hAnsi="Arial" w:cs="Arial"/>
        </w:rPr>
        <w:t>youth allowance</w:t>
      </w:r>
    </w:p>
    <w:p w14:paraId="62A502DF" w14:textId="77777777" w:rsidR="00883CE2" w:rsidRPr="00FB7D13" w:rsidRDefault="00883CE2" w:rsidP="00883CE2">
      <w:pPr>
        <w:pStyle w:val="ListBullet"/>
        <w:numPr>
          <w:ilvl w:val="0"/>
          <w:numId w:val="28"/>
        </w:numPr>
        <w:spacing w:before="120"/>
        <w:ind w:hanging="357"/>
        <w:contextualSpacing w:val="0"/>
      </w:pPr>
      <w:r>
        <w:rPr>
          <w:rFonts w:ascii="Arial" w:hAnsi="Arial" w:cs="Arial"/>
        </w:rPr>
        <w:t xml:space="preserve">austudy payment; </w:t>
      </w:r>
    </w:p>
    <w:p w14:paraId="6F6C0FC8" w14:textId="77777777" w:rsidR="00883CE2" w:rsidRPr="00174463" w:rsidRDefault="00883CE2" w:rsidP="00883CE2">
      <w:pPr>
        <w:pStyle w:val="ListBullet"/>
        <w:numPr>
          <w:ilvl w:val="0"/>
          <w:numId w:val="28"/>
        </w:numPr>
        <w:spacing w:before="120"/>
        <w:ind w:hanging="357"/>
        <w:contextualSpacing w:val="0"/>
      </w:pPr>
      <w:r>
        <w:rPr>
          <w:rFonts w:ascii="Arial" w:hAnsi="Arial" w:cs="Arial"/>
        </w:rPr>
        <w:t>partner allowance; and</w:t>
      </w:r>
    </w:p>
    <w:p w14:paraId="1FA665A4" w14:textId="77777777" w:rsidR="00883CE2" w:rsidRPr="00FB7D13" w:rsidRDefault="00883CE2" w:rsidP="00883CE2">
      <w:pPr>
        <w:pStyle w:val="ListBullet"/>
        <w:numPr>
          <w:ilvl w:val="0"/>
          <w:numId w:val="28"/>
        </w:numPr>
        <w:spacing w:before="120"/>
        <w:ind w:hanging="357"/>
        <w:contextualSpacing w:val="0"/>
      </w:pPr>
      <w:r>
        <w:rPr>
          <w:rFonts w:ascii="Arial" w:hAnsi="Arial" w:cs="Arial"/>
        </w:rPr>
        <w:t>jobseeker payment.</w:t>
      </w:r>
    </w:p>
    <w:p w14:paraId="4D961354" w14:textId="77777777" w:rsidR="00883CE2" w:rsidRDefault="00883CE2" w:rsidP="00883CE2">
      <w:pPr>
        <w:jc w:val="both"/>
        <w:rPr>
          <w:rFonts w:ascii="Arial" w:hAnsi="Arial" w:cs="Arial"/>
          <w:szCs w:val="24"/>
        </w:rPr>
      </w:pPr>
      <w:r w:rsidRPr="00174463">
        <w:rPr>
          <w:rFonts w:ascii="Arial" w:hAnsi="Arial" w:cs="Arial"/>
          <w:szCs w:val="24"/>
        </w:rPr>
        <w:t xml:space="preserve">Subsection </w:t>
      </w:r>
      <w:r>
        <w:rPr>
          <w:rFonts w:ascii="Arial" w:hAnsi="Arial" w:cs="Arial"/>
          <w:szCs w:val="24"/>
        </w:rPr>
        <w:t>6</w:t>
      </w:r>
      <w:r w:rsidRPr="00174463">
        <w:rPr>
          <w:rFonts w:ascii="Arial" w:hAnsi="Arial" w:cs="Arial"/>
          <w:szCs w:val="24"/>
        </w:rPr>
        <w:t>(3) sets out non-ex</w:t>
      </w:r>
      <w:r>
        <w:rPr>
          <w:rFonts w:ascii="Arial" w:hAnsi="Arial" w:cs="Arial"/>
          <w:szCs w:val="24"/>
        </w:rPr>
        <w:t>haustively</w:t>
      </w:r>
      <w:r w:rsidRPr="00174463">
        <w:rPr>
          <w:rFonts w:ascii="Arial" w:hAnsi="Arial" w:cs="Arial"/>
          <w:szCs w:val="24"/>
        </w:rPr>
        <w:t xml:space="preserve">, </w:t>
      </w:r>
      <w:r>
        <w:rPr>
          <w:rFonts w:ascii="Arial" w:hAnsi="Arial" w:cs="Arial"/>
          <w:szCs w:val="24"/>
        </w:rPr>
        <w:t xml:space="preserve">the </w:t>
      </w:r>
      <w:r w:rsidRPr="00174463">
        <w:rPr>
          <w:rFonts w:ascii="Arial" w:hAnsi="Arial" w:cs="Arial"/>
          <w:szCs w:val="24"/>
        </w:rPr>
        <w:t>circumstances under which a person is</w:t>
      </w:r>
      <w:r>
        <w:rPr>
          <w:rFonts w:ascii="Arial" w:hAnsi="Arial" w:cs="Arial"/>
          <w:szCs w:val="24"/>
        </w:rPr>
        <w:t> </w:t>
      </w:r>
      <w:r w:rsidRPr="00174463">
        <w:rPr>
          <w:rFonts w:ascii="Arial" w:hAnsi="Arial" w:cs="Arial"/>
          <w:szCs w:val="24"/>
        </w:rPr>
        <w:t>taken to benefit from having their social security periodic payment paid weekly.</w:t>
      </w:r>
      <w:r>
        <w:rPr>
          <w:rFonts w:ascii="Arial" w:hAnsi="Arial" w:cs="Arial"/>
          <w:szCs w:val="24"/>
        </w:rPr>
        <w:t xml:space="preserve"> </w:t>
      </w:r>
      <w:r w:rsidRPr="00174463">
        <w:rPr>
          <w:rFonts w:ascii="Arial" w:hAnsi="Arial" w:cs="Arial"/>
          <w:szCs w:val="24"/>
        </w:rPr>
        <w:t>Those circumstances are that the person</w:t>
      </w:r>
      <w:r>
        <w:rPr>
          <w:rFonts w:ascii="Arial" w:hAnsi="Arial" w:cs="Arial"/>
          <w:szCs w:val="24"/>
        </w:rPr>
        <w:t>:</w:t>
      </w:r>
      <w:r w:rsidRPr="00174463">
        <w:rPr>
          <w:rFonts w:ascii="Arial" w:hAnsi="Arial" w:cs="Arial"/>
          <w:szCs w:val="24"/>
        </w:rPr>
        <w:t xml:space="preserve"> </w:t>
      </w:r>
    </w:p>
    <w:p w14:paraId="117053B0" w14:textId="77777777" w:rsidR="00883CE2" w:rsidRPr="00A43B68" w:rsidRDefault="00883CE2" w:rsidP="00883CE2">
      <w:pPr>
        <w:pStyle w:val="ListBullet"/>
        <w:numPr>
          <w:ilvl w:val="0"/>
          <w:numId w:val="28"/>
        </w:numPr>
        <w:spacing w:before="120"/>
        <w:ind w:hanging="357"/>
        <w:contextualSpacing w:val="0"/>
        <w:rPr>
          <w:rFonts w:ascii="Arial" w:hAnsi="Arial" w:cs="Arial"/>
        </w:rPr>
      </w:pPr>
      <w:r w:rsidRPr="001F327C">
        <w:rPr>
          <w:rFonts w:ascii="Arial" w:hAnsi="Arial" w:cs="Arial"/>
        </w:rPr>
        <w:t xml:space="preserve">does not have access to safe, secure and </w:t>
      </w:r>
      <w:r w:rsidRPr="00A43B68">
        <w:rPr>
          <w:rFonts w:ascii="Arial" w:hAnsi="Arial" w:cs="Arial"/>
        </w:rPr>
        <w:t>adequate housing</w:t>
      </w:r>
      <w:r>
        <w:rPr>
          <w:rFonts w:ascii="Arial" w:hAnsi="Arial" w:cs="Arial"/>
        </w:rPr>
        <w:t xml:space="preserve"> (including in the circumstances specified in subsection 6(4) discussed below)</w:t>
      </w:r>
      <w:r w:rsidRPr="00A43B68">
        <w:rPr>
          <w:rFonts w:ascii="Arial" w:hAnsi="Arial" w:cs="Arial"/>
        </w:rPr>
        <w:t xml:space="preserve">, </w:t>
      </w:r>
    </w:p>
    <w:p w14:paraId="1D473612" w14:textId="77777777" w:rsidR="00883CE2" w:rsidRPr="00CE3CBB" w:rsidRDefault="00883CE2" w:rsidP="00883CE2">
      <w:pPr>
        <w:pStyle w:val="ListBullet"/>
        <w:numPr>
          <w:ilvl w:val="0"/>
          <w:numId w:val="28"/>
        </w:numPr>
        <w:spacing w:before="120"/>
        <w:ind w:hanging="357"/>
        <w:contextualSpacing w:val="0"/>
        <w:rPr>
          <w:rFonts w:ascii="Arial" w:hAnsi="Arial" w:cs="Arial"/>
        </w:rPr>
      </w:pPr>
      <w:r w:rsidRPr="00CE3CBB">
        <w:rPr>
          <w:rFonts w:ascii="Arial" w:hAnsi="Arial" w:cs="Arial"/>
        </w:rPr>
        <w:t xml:space="preserve">is using emergency accommodation or is a refugee; or </w:t>
      </w:r>
    </w:p>
    <w:p w14:paraId="4FF20DAE" w14:textId="77777777" w:rsidR="00883CE2" w:rsidRPr="00CE3CBB" w:rsidRDefault="00883CE2" w:rsidP="00883CE2">
      <w:pPr>
        <w:pStyle w:val="ListBullet"/>
        <w:numPr>
          <w:ilvl w:val="0"/>
          <w:numId w:val="28"/>
        </w:numPr>
        <w:spacing w:before="120"/>
        <w:ind w:hanging="357"/>
        <w:contextualSpacing w:val="0"/>
        <w:rPr>
          <w:rFonts w:ascii="Arial" w:hAnsi="Arial" w:cs="Arial"/>
        </w:rPr>
      </w:pPr>
      <w:r w:rsidRPr="00CE3CBB">
        <w:rPr>
          <w:rFonts w:ascii="Arial" w:hAnsi="Arial" w:cs="Arial"/>
        </w:rPr>
        <w:lastRenderedPageBreak/>
        <w:t>is financially vulnerable and significantly disadvantaged.</w:t>
      </w:r>
    </w:p>
    <w:p w14:paraId="1403AE72" w14:textId="77777777" w:rsidR="00883CE2" w:rsidRPr="004B3D72" w:rsidRDefault="00883CE2" w:rsidP="00883CE2">
      <w:pPr>
        <w:jc w:val="both"/>
        <w:rPr>
          <w:rFonts w:ascii="Arial" w:hAnsi="Arial" w:cs="Arial"/>
          <w:szCs w:val="24"/>
          <w:highlight w:val="yellow"/>
        </w:rPr>
      </w:pPr>
      <w:r w:rsidRPr="000471BE">
        <w:rPr>
          <w:rFonts w:ascii="Arial" w:hAnsi="Arial" w:cs="Arial"/>
          <w:szCs w:val="24"/>
        </w:rPr>
        <w:t xml:space="preserve">Subsection 6(4) sets out, non-exhaustively, the circumstances under which a person is taken to have inadequate access to safe and secure housing. This definition is derived from that of ‘homeless’ provided in the </w:t>
      </w:r>
      <w:r w:rsidRPr="000471BE">
        <w:rPr>
          <w:rFonts w:ascii="Arial" w:hAnsi="Arial" w:cs="Arial"/>
          <w:i/>
          <w:szCs w:val="24"/>
        </w:rPr>
        <w:t>Supported Accommodation Assistance Act 1994</w:t>
      </w:r>
      <w:r w:rsidRPr="000471BE">
        <w:rPr>
          <w:rFonts w:ascii="Arial" w:hAnsi="Arial" w:cs="Arial"/>
          <w:szCs w:val="24"/>
        </w:rPr>
        <w:t xml:space="preserve">, and is intended to encompass the particular characteristics or incidents of a person’s accommodation that may adversely affect them or place them at risk. </w:t>
      </w:r>
    </w:p>
    <w:p w14:paraId="6C4803E8" w14:textId="77777777" w:rsidR="00883CE2" w:rsidRPr="00174463" w:rsidRDefault="00883CE2" w:rsidP="00883CE2">
      <w:pPr>
        <w:jc w:val="both"/>
        <w:rPr>
          <w:rFonts w:ascii="Arial" w:hAnsi="Arial" w:cs="Arial"/>
          <w:szCs w:val="24"/>
        </w:rPr>
      </w:pPr>
      <w:r w:rsidRPr="00174463">
        <w:rPr>
          <w:rFonts w:ascii="Arial" w:hAnsi="Arial" w:cs="Arial"/>
          <w:szCs w:val="24"/>
        </w:rPr>
        <w:t>Whether a person is financially vulnerable and significantly disadvantaged is</w:t>
      </w:r>
      <w:r>
        <w:rPr>
          <w:rFonts w:ascii="Arial" w:hAnsi="Arial" w:cs="Arial"/>
          <w:szCs w:val="24"/>
        </w:rPr>
        <w:t> </w:t>
      </w:r>
      <w:r w:rsidRPr="00174463">
        <w:rPr>
          <w:rFonts w:ascii="Arial" w:hAnsi="Arial" w:cs="Arial"/>
          <w:szCs w:val="24"/>
        </w:rPr>
        <w:t>not</w:t>
      </w:r>
      <w:r>
        <w:rPr>
          <w:rFonts w:ascii="Arial" w:hAnsi="Arial" w:cs="Arial"/>
          <w:szCs w:val="24"/>
        </w:rPr>
        <w:t> </w:t>
      </w:r>
      <w:r w:rsidRPr="00174463">
        <w:rPr>
          <w:rFonts w:ascii="Arial" w:hAnsi="Arial" w:cs="Arial"/>
          <w:szCs w:val="24"/>
        </w:rPr>
        <w:t xml:space="preserve">defined in the </w:t>
      </w:r>
      <w:r>
        <w:rPr>
          <w:rFonts w:ascii="Arial" w:hAnsi="Arial" w:cs="Arial"/>
          <w:szCs w:val="24"/>
        </w:rPr>
        <w:t>instrument</w:t>
      </w:r>
      <w:r w:rsidRPr="00174463">
        <w:rPr>
          <w:rFonts w:ascii="Arial" w:hAnsi="Arial" w:cs="Arial"/>
          <w:szCs w:val="24"/>
        </w:rPr>
        <w:t>, as it is intended to be a broad and flexible concept</w:t>
      </w:r>
      <w:r>
        <w:rPr>
          <w:rFonts w:ascii="Arial" w:hAnsi="Arial" w:cs="Arial"/>
          <w:szCs w:val="24"/>
        </w:rPr>
        <w:t xml:space="preserve"> </w:t>
      </w:r>
      <w:r w:rsidRPr="00174463">
        <w:rPr>
          <w:rFonts w:ascii="Arial" w:hAnsi="Arial" w:cs="Arial"/>
          <w:szCs w:val="24"/>
        </w:rPr>
        <w:t>examining many aspects of a person’s circumstances. Examples of matters</w:t>
      </w:r>
      <w:r>
        <w:rPr>
          <w:rFonts w:ascii="Arial" w:hAnsi="Arial" w:cs="Arial"/>
          <w:szCs w:val="24"/>
        </w:rPr>
        <w:t xml:space="preserve"> </w:t>
      </w:r>
      <w:r w:rsidRPr="00174463">
        <w:rPr>
          <w:rFonts w:ascii="Arial" w:hAnsi="Arial" w:cs="Arial"/>
          <w:szCs w:val="24"/>
        </w:rPr>
        <w:t>that decision-makers will be asked to consider include whether:</w:t>
      </w:r>
    </w:p>
    <w:p w14:paraId="21CAD9D6" w14:textId="77777777" w:rsidR="00883CE2" w:rsidRDefault="00883CE2" w:rsidP="00883CE2">
      <w:pPr>
        <w:pStyle w:val="ListBullet"/>
        <w:numPr>
          <w:ilvl w:val="0"/>
          <w:numId w:val="28"/>
        </w:numPr>
        <w:spacing w:before="120"/>
        <w:rPr>
          <w:rFonts w:ascii="Arial" w:hAnsi="Arial" w:cs="Arial"/>
        </w:rPr>
      </w:pPr>
      <w:r w:rsidRPr="00176BE0">
        <w:rPr>
          <w:rFonts w:ascii="Arial" w:hAnsi="Arial" w:cs="Arial"/>
        </w:rPr>
        <w:t>the person has suffered a recent traumatic relationship breakdown, particularly</w:t>
      </w:r>
      <w:r>
        <w:rPr>
          <w:rFonts w:ascii="Arial" w:hAnsi="Arial" w:cs="Arial"/>
        </w:rPr>
        <w:t xml:space="preserve"> </w:t>
      </w:r>
      <w:r w:rsidRPr="00174463">
        <w:rPr>
          <w:rFonts w:ascii="Arial" w:hAnsi="Arial" w:cs="Arial"/>
        </w:rPr>
        <w:t>if domestic or family violence was involved;</w:t>
      </w:r>
    </w:p>
    <w:p w14:paraId="7E13B8A3" w14:textId="77777777" w:rsidR="00883CE2" w:rsidRPr="00713033" w:rsidRDefault="00883CE2" w:rsidP="00883CE2">
      <w:pPr>
        <w:pStyle w:val="ListBullet"/>
        <w:numPr>
          <w:ilvl w:val="0"/>
          <w:numId w:val="28"/>
        </w:numPr>
        <w:spacing w:before="120"/>
        <w:contextualSpacing w:val="0"/>
      </w:pPr>
      <w:r w:rsidRPr="00176BE0">
        <w:rPr>
          <w:rFonts w:ascii="Arial" w:hAnsi="Arial" w:cs="Arial"/>
        </w:rPr>
        <w:t>the person or their partner or a family member has a diagnosed mental illness, acquired brain injury or acute cognitive impairment;</w:t>
      </w:r>
    </w:p>
    <w:p w14:paraId="559F3382" w14:textId="77777777" w:rsidR="00883CE2" w:rsidRPr="00174463" w:rsidRDefault="00883CE2" w:rsidP="00883CE2">
      <w:pPr>
        <w:pStyle w:val="ListBullet"/>
        <w:numPr>
          <w:ilvl w:val="0"/>
          <w:numId w:val="28"/>
        </w:numPr>
        <w:spacing w:before="120"/>
        <w:contextualSpacing w:val="0"/>
      </w:pPr>
      <w:r w:rsidRPr="00176BE0">
        <w:rPr>
          <w:rFonts w:ascii="Arial" w:hAnsi="Arial" w:cs="Arial"/>
        </w:rPr>
        <w:t>the person or their partner or a family member has a gambling, substance or alcohol dependence that is severe enough to impede the person from managing their finances on a fortnightly basis;</w:t>
      </w:r>
    </w:p>
    <w:p w14:paraId="5787EA73" w14:textId="77777777" w:rsidR="00883CE2" w:rsidRPr="00174463" w:rsidRDefault="00883CE2" w:rsidP="00883CE2">
      <w:pPr>
        <w:pStyle w:val="ListBullet"/>
        <w:numPr>
          <w:ilvl w:val="0"/>
          <w:numId w:val="28"/>
        </w:numPr>
        <w:spacing w:before="120"/>
        <w:contextualSpacing w:val="0"/>
        <w:rPr>
          <w:rFonts w:ascii="Arial" w:hAnsi="Arial" w:cs="Arial"/>
        </w:rPr>
      </w:pPr>
      <w:r w:rsidRPr="00174463">
        <w:rPr>
          <w:rFonts w:ascii="Arial" w:hAnsi="Arial" w:cs="Arial"/>
        </w:rPr>
        <w:t>the person has ongoing budgeting difficulties with his or her fortnightly payment arrangements;</w:t>
      </w:r>
    </w:p>
    <w:p w14:paraId="143A3105" w14:textId="77777777" w:rsidR="00883CE2" w:rsidRPr="00174463" w:rsidRDefault="00883CE2" w:rsidP="00883CE2">
      <w:pPr>
        <w:pStyle w:val="ListBullet"/>
        <w:numPr>
          <w:ilvl w:val="0"/>
          <w:numId w:val="28"/>
        </w:numPr>
        <w:spacing w:before="120"/>
        <w:contextualSpacing w:val="0"/>
        <w:rPr>
          <w:rFonts w:ascii="Arial" w:hAnsi="Arial" w:cs="Arial"/>
        </w:rPr>
      </w:pPr>
      <w:r w:rsidRPr="00174463">
        <w:rPr>
          <w:rFonts w:ascii="Arial" w:hAnsi="Arial" w:cs="Arial"/>
        </w:rPr>
        <w:t>the person has suffered an unforeseen event that has substantially reduced his or her income or requires significant additional expenditure; or</w:t>
      </w:r>
    </w:p>
    <w:p w14:paraId="17774E3B" w14:textId="77777777" w:rsidR="00883CE2" w:rsidRPr="00174463" w:rsidRDefault="00883CE2" w:rsidP="00883CE2">
      <w:pPr>
        <w:pStyle w:val="ListBullet"/>
        <w:numPr>
          <w:ilvl w:val="0"/>
          <w:numId w:val="28"/>
        </w:numPr>
        <w:spacing w:before="120"/>
        <w:contextualSpacing w:val="0"/>
        <w:rPr>
          <w:rFonts w:ascii="Arial" w:hAnsi="Arial" w:cs="Arial"/>
        </w:rPr>
      </w:pPr>
      <w:r w:rsidRPr="00174463">
        <w:rPr>
          <w:rFonts w:ascii="Arial" w:hAnsi="Arial" w:cs="Arial"/>
        </w:rPr>
        <w:t>the person has previously been offered other services and referrals which have failed to stabilise the person’s financial circumstances.</w:t>
      </w:r>
    </w:p>
    <w:p w14:paraId="5700F6DD" w14:textId="77777777" w:rsidR="00883CE2" w:rsidRPr="003A45EF" w:rsidRDefault="00883CE2" w:rsidP="00883CE2">
      <w:pPr>
        <w:jc w:val="both"/>
        <w:rPr>
          <w:rStyle w:val="BookTitle"/>
          <w:rFonts w:ascii="Arial" w:hAnsi="Arial" w:cs="Arial"/>
          <w:i w:val="0"/>
          <w:iCs w:val="0"/>
          <w:smallCaps w:val="0"/>
          <w:spacing w:val="0"/>
          <w:szCs w:val="24"/>
        </w:rPr>
      </w:pPr>
    </w:p>
    <w:p w14:paraId="5B0B566C" w14:textId="77777777" w:rsidR="00883CE2" w:rsidRPr="00174463" w:rsidRDefault="00883CE2" w:rsidP="00883CE2">
      <w:pPr>
        <w:shd w:val="clear" w:color="auto" w:fill="FFFFFF"/>
        <w:spacing w:before="0"/>
        <w:jc w:val="both"/>
        <w:textAlignment w:val="top"/>
        <w:rPr>
          <w:rFonts w:ascii="Arial" w:hAnsi="Arial" w:cs="Arial"/>
          <w:b/>
          <w:szCs w:val="24"/>
        </w:rPr>
      </w:pPr>
      <w:bookmarkStart w:id="2" w:name="_Toc290210739"/>
    </w:p>
    <w:bookmarkEnd w:id="2"/>
    <w:p w14:paraId="5CFF5AC7" w14:textId="77777777" w:rsidR="00883CE2" w:rsidRDefault="00883CE2" w:rsidP="00883CE2"/>
    <w:p w14:paraId="4B4A7390" w14:textId="77777777" w:rsidR="00883CE2" w:rsidRDefault="00883CE2" w:rsidP="00883CE2">
      <w:pPr>
        <w:spacing w:before="360" w:after="120"/>
        <w:jc w:val="center"/>
      </w:pPr>
    </w:p>
    <w:p w14:paraId="02402B0A" w14:textId="77777777" w:rsidR="00883CE2" w:rsidRPr="00083B40" w:rsidRDefault="00883CE2" w:rsidP="00883CE2">
      <w:pPr>
        <w:pStyle w:val="Heading1"/>
        <w:jc w:val="center"/>
        <w:rPr>
          <w:rFonts w:ascii="Arial" w:hAnsi="Arial" w:cs="Arial"/>
          <w:sz w:val="24"/>
          <w:szCs w:val="24"/>
        </w:rPr>
      </w:pPr>
      <w:r>
        <w:br w:type="column"/>
      </w:r>
      <w:r w:rsidRPr="00083B40">
        <w:rPr>
          <w:rFonts w:ascii="Arial" w:hAnsi="Arial" w:cs="Arial"/>
          <w:sz w:val="24"/>
          <w:szCs w:val="24"/>
        </w:rPr>
        <w:lastRenderedPageBreak/>
        <w:t>Statement of Compatibility with Human Rights</w:t>
      </w:r>
    </w:p>
    <w:p w14:paraId="72BFDC4C" w14:textId="77777777" w:rsidR="00883CE2" w:rsidRPr="00BC76EB" w:rsidRDefault="00883CE2" w:rsidP="00883CE2">
      <w:pPr>
        <w:spacing w:before="120" w:after="120"/>
        <w:jc w:val="center"/>
        <w:rPr>
          <w:rFonts w:ascii="Arial" w:hAnsi="Arial" w:cs="Arial"/>
          <w:szCs w:val="24"/>
        </w:rPr>
      </w:pPr>
      <w:r w:rsidRPr="00BC76EB">
        <w:rPr>
          <w:rFonts w:ascii="Arial" w:hAnsi="Arial" w:cs="Arial"/>
          <w:i/>
          <w:szCs w:val="24"/>
        </w:rPr>
        <w:t>Prepared in accordance with Part 3 of the Human Rights (Parliamentary Scrutiny) Act 2011</w:t>
      </w:r>
    </w:p>
    <w:p w14:paraId="45733C42" w14:textId="77777777" w:rsidR="00883CE2" w:rsidRPr="00BC76EB" w:rsidRDefault="00883CE2" w:rsidP="00883CE2">
      <w:pPr>
        <w:spacing w:before="120" w:after="120"/>
        <w:jc w:val="center"/>
        <w:rPr>
          <w:rFonts w:ascii="Arial" w:hAnsi="Arial" w:cs="Arial"/>
          <w:szCs w:val="24"/>
        </w:rPr>
      </w:pPr>
    </w:p>
    <w:p w14:paraId="70DB8910" w14:textId="77777777" w:rsidR="00883CE2" w:rsidRPr="00FB3D25" w:rsidRDefault="00883CE2" w:rsidP="00883CE2">
      <w:pPr>
        <w:spacing w:before="0"/>
        <w:ind w:right="91"/>
        <w:jc w:val="center"/>
        <w:rPr>
          <w:rFonts w:ascii="Arial" w:hAnsi="Arial" w:cs="Arial"/>
          <w:b/>
          <w:i/>
          <w:szCs w:val="24"/>
        </w:rPr>
      </w:pPr>
      <w:r w:rsidRPr="00174463">
        <w:rPr>
          <w:rFonts w:ascii="Arial" w:hAnsi="Arial" w:cs="Arial"/>
          <w:b/>
          <w:i/>
          <w:szCs w:val="24"/>
        </w:rPr>
        <w:t xml:space="preserve">Social Security (Administration) </w:t>
      </w:r>
      <w:r>
        <w:rPr>
          <w:rFonts w:ascii="Arial" w:hAnsi="Arial" w:cs="Arial"/>
          <w:b/>
          <w:i/>
          <w:szCs w:val="24"/>
        </w:rPr>
        <w:t>(</w:t>
      </w:r>
      <w:r w:rsidRPr="00174463">
        <w:rPr>
          <w:rFonts w:ascii="Arial" w:hAnsi="Arial" w:cs="Arial"/>
          <w:b/>
          <w:i/>
          <w:szCs w:val="24"/>
        </w:rPr>
        <w:t>Weekly Payments – Class of Persons</w:t>
      </w:r>
      <w:r>
        <w:rPr>
          <w:rFonts w:ascii="Arial" w:hAnsi="Arial" w:cs="Arial"/>
          <w:b/>
          <w:i/>
          <w:szCs w:val="24"/>
        </w:rPr>
        <w:t>)</w:t>
      </w:r>
      <w:r w:rsidRPr="00174463">
        <w:rPr>
          <w:rFonts w:ascii="Arial" w:hAnsi="Arial" w:cs="Arial"/>
          <w:b/>
          <w:i/>
          <w:szCs w:val="24"/>
        </w:rPr>
        <w:t xml:space="preserve"> Specification 2020</w:t>
      </w:r>
    </w:p>
    <w:p w14:paraId="312629E4" w14:textId="77777777" w:rsidR="00883CE2" w:rsidRPr="00BC76EB" w:rsidRDefault="00883CE2" w:rsidP="00883CE2">
      <w:pPr>
        <w:spacing w:before="120" w:after="120"/>
        <w:jc w:val="center"/>
        <w:rPr>
          <w:rFonts w:ascii="Arial" w:hAnsi="Arial" w:cs="Arial"/>
          <w:szCs w:val="24"/>
        </w:rPr>
      </w:pPr>
    </w:p>
    <w:p w14:paraId="2021EC11" w14:textId="77777777" w:rsidR="00883CE2" w:rsidRPr="00BC76EB" w:rsidRDefault="00883CE2" w:rsidP="00883CE2">
      <w:pPr>
        <w:spacing w:before="120" w:after="120"/>
        <w:jc w:val="center"/>
        <w:rPr>
          <w:rFonts w:ascii="Arial" w:hAnsi="Arial" w:cs="Arial"/>
          <w:szCs w:val="24"/>
        </w:rPr>
      </w:pPr>
      <w:r w:rsidRPr="00BC76EB">
        <w:rPr>
          <w:rFonts w:ascii="Arial" w:hAnsi="Arial" w:cs="Arial"/>
          <w:szCs w:val="24"/>
        </w:rPr>
        <w:t xml:space="preserve">The </w:t>
      </w:r>
      <w:r>
        <w:rPr>
          <w:rFonts w:ascii="Arial" w:hAnsi="Arial" w:cs="Arial"/>
          <w:szCs w:val="24"/>
        </w:rPr>
        <w:t>Instrument</w:t>
      </w:r>
      <w:r w:rsidRPr="00BC76EB">
        <w:rPr>
          <w:rFonts w:ascii="Arial" w:hAnsi="Arial" w:cs="Arial"/>
          <w:szCs w:val="24"/>
        </w:rPr>
        <w:t xml:space="preserve"> </w:t>
      </w:r>
      <w:r>
        <w:rPr>
          <w:rFonts w:ascii="Arial" w:hAnsi="Arial" w:cs="Arial"/>
          <w:szCs w:val="24"/>
        </w:rPr>
        <w:t>is</w:t>
      </w:r>
      <w:r w:rsidRPr="00BC76EB">
        <w:rPr>
          <w:rFonts w:ascii="Arial" w:hAnsi="Arial" w:cs="Arial"/>
          <w:szCs w:val="24"/>
        </w:rPr>
        <w:t xml:space="preserve"> compatible with the human rights and freedoms recognised or declared in the internationa</w:t>
      </w:r>
      <w:r>
        <w:rPr>
          <w:rFonts w:ascii="Arial" w:hAnsi="Arial" w:cs="Arial"/>
          <w:szCs w:val="24"/>
        </w:rPr>
        <w:t>l instruments listed in section </w:t>
      </w:r>
      <w:r w:rsidRPr="00BC76EB">
        <w:rPr>
          <w:rFonts w:ascii="Arial" w:hAnsi="Arial" w:cs="Arial"/>
          <w:szCs w:val="24"/>
        </w:rPr>
        <w:t xml:space="preserve">3 of the </w:t>
      </w:r>
      <w:r w:rsidRPr="00BC76EB">
        <w:rPr>
          <w:rFonts w:ascii="Arial" w:hAnsi="Arial" w:cs="Arial"/>
          <w:i/>
          <w:szCs w:val="24"/>
        </w:rPr>
        <w:t>Human Rights (Parliamentary Scrutiny) Act 2011</w:t>
      </w:r>
      <w:r w:rsidRPr="00BC76EB">
        <w:rPr>
          <w:rFonts w:ascii="Arial" w:hAnsi="Arial" w:cs="Arial"/>
          <w:szCs w:val="24"/>
        </w:rPr>
        <w:t>.</w:t>
      </w:r>
    </w:p>
    <w:p w14:paraId="506A12A7" w14:textId="77777777" w:rsidR="00883CE2" w:rsidRPr="00BC76EB" w:rsidRDefault="00883CE2" w:rsidP="00883CE2">
      <w:pPr>
        <w:spacing w:after="120"/>
        <w:jc w:val="both"/>
        <w:rPr>
          <w:rFonts w:ascii="Arial" w:hAnsi="Arial" w:cs="Arial"/>
          <w:b/>
          <w:szCs w:val="24"/>
        </w:rPr>
      </w:pPr>
      <w:r w:rsidRPr="00BC76EB">
        <w:rPr>
          <w:rFonts w:ascii="Arial" w:hAnsi="Arial" w:cs="Arial"/>
          <w:b/>
          <w:szCs w:val="24"/>
        </w:rPr>
        <w:t>Overview of the legislative instrument</w:t>
      </w:r>
    </w:p>
    <w:p w14:paraId="105A7FA4" w14:textId="77777777" w:rsidR="00883CE2" w:rsidRPr="00B57794" w:rsidRDefault="00883CE2" w:rsidP="00883CE2">
      <w:pPr>
        <w:jc w:val="both"/>
        <w:rPr>
          <w:rStyle w:val="BookTitle"/>
          <w:rFonts w:ascii="Arial" w:hAnsi="Arial" w:cs="Arial"/>
          <w:i w:val="0"/>
          <w:iCs w:val="0"/>
          <w:smallCaps w:val="0"/>
          <w:spacing w:val="0"/>
        </w:rPr>
      </w:pPr>
      <w:r w:rsidRPr="000471BE">
        <w:rPr>
          <w:rStyle w:val="BookTitle"/>
          <w:rFonts w:ascii="Arial" w:hAnsi="Arial" w:cs="Arial"/>
          <w:i w:val="0"/>
          <w:iCs w:val="0"/>
          <w:smallCaps w:val="0"/>
          <w:spacing w:val="0"/>
        </w:rPr>
        <w:t xml:space="preserve">The Australian Government </w:t>
      </w:r>
      <w:r w:rsidRPr="000471BE">
        <w:rPr>
          <w:rFonts w:ascii="Arial" w:hAnsi="Arial" w:cs="Arial"/>
          <w:szCs w:val="24"/>
        </w:rPr>
        <w:t>provides financially vulnerable or significantly disadvantaged customers with the option of receiving income support payments weekly instead of each fortnight. This classification encompasses Australia’s most vulnerable people including those who are experiencing homelessness or at risk of being homeless. For example, people experiencing homelessness includes people who are living on the streets or staying in cars while at risk of homelessness involve a range of factors or triggers that can contribute to homelessness, such as financial or housing affordability stress or family and domestic violence.</w:t>
      </w:r>
      <w:r>
        <w:rPr>
          <w:rFonts w:ascii="Arial" w:hAnsi="Arial" w:cs="Arial"/>
          <w:szCs w:val="24"/>
        </w:rPr>
        <w:t xml:space="preserve"> </w:t>
      </w:r>
    </w:p>
    <w:p w14:paraId="7ADF6A6D" w14:textId="77777777" w:rsidR="00883CE2" w:rsidRPr="00174463" w:rsidRDefault="00883CE2" w:rsidP="00883CE2">
      <w:pPr>
        <w:jc w:val="both"/>
        <w:rPr>
          <w:rStyle w:val="BookTitle"/>
          <w:rFonts w:ascii="Arial" w:hAnsi="Arial" w:cs="Arial"/>
          <w:i w:val="0"/>
          <w:iCs w:val="0"/>
          <w:smallCaps w:val="0"/>
          <w:spacing w:val="0"/>
          <w:szCs w:val="24"/>
        </w:rPr>
      </w:pPr>
      <w:r>
        <w:rPr>
          <w:rStyle w:val="BookTitle"/>
          <w:rFonts w:ascii="Arial" w:hAnsi="Arial" w:cs="Arial"/>
          <w:i w:val="0"/>
          <w:iCs w:val="0"/>
          <w:smallCaps w:val="0"/>
          <w:spacing w:val="0"/>
        </w:rPr>
        <w:t>In most cases,</w:t>
      </w:r>
      <w:r w:rsidRPr="00713033">
        <w:rPr>
          <w:rStyle w:val="BookTitle"/>
          <w:rFonts w:ascii="Arial" w:hAnsi="Arial" w:cs="Arial"/>
          <w:i w:val="0"/>
          <w:iCs w:val="0"/>
          <w:smallCaps w:val="0"/>
          <w:spacing w:val="0"/>
        </w:rPr>
        <w:t xml:space="preserve"> social security payments are paid fortnightly in arrears in</w:t>
      </w:r>
      <w:r>
        <w:rPr>
          <w:rStyle w:val="BookTitle"/>
          <w:rFonts w:ascii="Arial" w:hAnsi="Arial" w:cs="Arial"/>
          <w:i w:val="0"/>
          <w:iCs w:val="0"/>
          <w:smallCaps w:val="0"/>
          <w:spacing w:val="0"/>
        </w:rPr>
        <w:t xml:space="preserve"> </w:t>
      </w:r>
      <w:r w:rsidRPr="00713033">
        <w:rPr>
          <w:rStyle w:val="BookTitle"/>
          <w:rFonts w:ascii="Arial" w:hAnsi="Arial" w:cs="Arial"/>
          <w:i w:val="0"/>
          <w:iCs w:val="0"/>
          <w:smallCaps w:val="0"/>
          <w:spacing w:val="0"/>
        </w:rPr>
        <w:t>respect of</w:t>
      </w:r>
      <w:r>
        <w:rPr>
          <w:rStyle w:val="BookTitle"/>
          <w:rFonts w:ascii="Arial" w:hAnsi="Arial" w:cs="Arial"/>
          <w:i w:val="0"/>
          <w:iCs w:val="0"/>
          <w:smallCaps w:val="0"/>
          <w:spacing w:val="0"/>
        </w:rPr>
        <w:t> </w:t>
      </w:r>
      <w:r w:rsidRPr="00713033">
        <w:rPr>
          <w:rStyle w:val="BookTitle"/>
          <w:rFonts w:ascii="Arial" w:hAnsi="Arial" w:cs="Arial"/>
          <w:i w:val="0"/>
          <w:iCs w:val="0"/>
          <w:smallCaps w:val="0"/>
          <w:spacing w:val="0"/>
        </w:rPr>
        <w:t>a</w:t>
      </w:r>
      <w:r>
        <w:rPr>
          <w:rStyle w:val="BookTitle"/>
          <w:rFonts w:ascii="Arial" w:hAnsi="Arial" w:cs="Arial"/>
          <w:i w:val="0"/>
          <w:iCs w:val="0"/>
          <w:smallCaps w:val="0"/>
          <w:spacing w:val="0"/>
        </w:rPr>
        <w:t> </w:t>
      </w:r>
      <w:r w:rsidRPr="00713033">
        <w:rPr>
          <w:rStyle w:val="BookTitle"/>
          <w:rFonts w:ascii="Arial" w:hAnsi="Arial" w:cs="Arial"/>
          <w:i w:val="0"/>
          <w:iCs w:val="0"/>
          <w:smallCaps w:val="0"/>
          <w:spacing w:val="0"/>
        </w:rPr>
        <w:t xml:space="preserve">14-day instalment period. </w:t>
      </w:r>
      <w:r>
        <w:rPr>
          <w:rStyle w:val="BookTitle"/>
          <w:rFonts w:ascii="Arial" w:hAnsi="Arial" w:cs="Arial"/>
          <w:i w:val="0"/>
          <w:iCs w:val="0"/>
          <w:smallCaps w:val="0"/>
          <w:spacing w:val="0"/>
        </w:rPr>
        <w:t>However, s</w:t>
      </w:r>
      <w:r>
        <w:rPr>
          <w:rFonts w:ascii="Arial" w:hAnsi="Arial" w:cs="Arial"/>
          <w:szCs w:val="24"/>
        </w:rPr>
        <w:t xml:space="preserve">ubsection 43(3A) of the </w:t>
      </w:r>
      <w:r w:rsidRPr="000471BE">
        <w:rPr>
          <w:rFonts w:ascii="Arial" w:hAnsi="Arial" w:cs="Arial"/>
          <w:i/>
          <w:szCs w:val="24"/>
        </w:rPr>
        <w:t>Social Security (Administration) Act 1999</w:t>
      </w:r>
      <w:r>
        <w:rPr>
          <w:rFonts w:ascii="Arial" w:hAnsi="Arial" w:cs="Arial"/>
          <w:szCs w:val="24"/>
        </w:rPr>
        <w:t xml:space="preserve"> (the Act) allows the Secretary of DSS to determine that a person is to receive their payment in 2 payments, that is to be paid </w:t>
      </w:r>
      <w:r w:rsidRPr="00A26ED6">
        <w:rPr>
          <w:rFonts w:ascii="Arial" w:hAnsi="Arial" w:cs="Arial"/>
          <w:szCs w:val="24"/>
        </w:rPr>
        <w:t>weekly, in arrears</w:t>
      </w:r>
      <w:r>
        <w:rPr>
          <w:rFonts w:ascii="Arial" w:hAnsi="Arial" w:cs="Arial"/>
          <w:szCs w:val="24"/>
        </w:rPr>
        <w:t>. The Secretary may only make such a determination if the person is in a class of persons specified by the Minister for Families and Social Services in a legislative instrument made under subsection 43(3B) of the Act.</w:t>
      </w:r>
    </w:p>
    <w:p w14:paraId="6802CC1C" w14:textId="77777777" w:rsidR="00883CE2" w:rsidRDefault="00883CE2" w:rsidP="00883CE2">
      <w:pPr>
        <w:jc w:val="both"/>
        <w:rPr>
          <w:rFonts w:ascii="Arial" w:hAnsi="Arial" w:cs="Arial"/>
          <w:szCs w:val="24"/>
        </w:rPr>
      </w:pPr>
      <w:r w:rsidRPr="00907219">
        <w:rPr>
          <w:rFonts w:ascii="Arial" w:hAnsi="Arial" w:cs="Arial"/>
          <w:szCs w:val="24"/>
        </w:rPr>
        <w:t xml:space="preserve">This </w:t>
      </w:r>
      <w:r>
        <w:rPr>
          <w:rFonts w:ascii="Arial" w:hAnsi="Arial" w:cs="Arial"/>
          <w:szCs w:val="24"/>
        </w:rPr>
        <w:t>Instrument</w:t>
      </w:r>
      <w:r w:rsidRPr="00907219">
        <w:rPr>
          <w:rFonts w:ascii="Arial" w:hAnsi="Arial" w:cs="Arial"/>
          <w:szCs w:val="24"/>
        </w:rPr>
        <w:t xml:space="preserve"> is beneficial in nature and </w:t>
      </w:r>
      <w:r>
        <w:rPr>
          <w:rFonts w:ascii="Arial" w:hAnsi="Arial" w:cs="Arial"/>
          <w:szCs w:val="24"/>
        </w:rPr>
        <w:t xml:space="preserve">is </w:t>
      </w:r>
      <w:r w:rsidRPr="00907219">
        <w:rPr>
          <w:rFonts w:ascii="Arial" w:hAnsi="Arial" w:cs="Arial"/>
          <w:szCs w:val="24"/>
        </w:rPr>
        <w:t>inte</w:t>
      </w:r>
      <w:r>
        <w:rPr>
          <w:rFonts w:ascii="Arial" w:hAnsi="Arial" w:cs="Arial"/>
          <w:szCs w:val="24"/>
        </w:rPr>
        <w:t>nded to assist a broad class of people</w:t>
      </w:r>
      <w:r w:rsidRPr="00C5241C">
        <w:rPr>
          <w:rFonts w:ascii="Arial" w:hAnsi="Arial" w:cs="Arial"/>
        </w:rPr>
        <w:t xml:space="preserve"> </w:t>
      </w:r>
      <w:r>
        <w:rPr>
          <w:rFonts w:ascii="Arial" w:hAnsi="Arial" w:cs="Arial"/>
        </w:rPr>
        <w:t>who would benefit from having their social security periodic payment paid weekly rather than fortnightly</w:t>
      </w:r>
      <w:r w:rsidRPr="00907219">
        <w:rPr>
          <w:rFonts w:ascii="Arial" w:hAnsi="Arial" w:cs="Arial"/>
          <w:szCs w:val="24"/>
        </w:rPr>
        <w:t xml:space="preserve">. In addition, </w:t>
      </w:r>
      <w:r>
        <w:rPr>
          <w:rFonts w:ascii="Arial" w:hAnsi="Arial" w:cs="Arial"/>
          <w:szCs w:val="24"/>
        </w:rPr>
        <w:t>this instrument ensures that a</w:t>
      </w:r>
      <w:r w:rsidRPr="00907219">
        <w:rPr>
          <w:rFonts w:ascii="Arial" w:hAnsi="Arial" w:cs="Arial"/>
          <w:szCs w:val="24"/>
        </w:rPr>
        <w:t xml:space="preserve"> person must consent to be p</w:t>
      </w:r>
      <w:r>
        <w:rPr>
          <w:rFonts w:ascii="Arial" w:hAnsi="Arial" w:cs="Arial"/>
          <w:szCs w:val="24"/>
        </w:rPr>
        <w:t xml:space="preserve">aid weekly before the Secretary </w:t>
      </w:r>
      <w:r w:rsidRPr="00907219">
        <w:rPr>
          <w:rFonts w:ascii="Arial" w:hAnsi="Arial" w:cs="Arial"/>
          <w:szCs w:val="24"/>
        </w:rPr>
        <w:t>can determine that a person is to receive their social security pe</w:t>
      </w:r>
      <w:r>
        <w:rPr>
          <w:rFonts w:ascii="Arial" w:hAnsi="Arial" w:cs="Arial"/>
          <w:szCs w:val="24"/>
        </w:rPr>
        <w:t xml:space="preserve">riodic payment on a </w:t>
      </w:r>
      <w:r w:rsidRPr="00907219">
        <w:rPr>
          <w:rFonts w:ascii="Arial" w:hAnsi="Arial" w:cs="Arial"/>
          <w:szCs w:val="24"/>
        </w:rPr>
        <w:t>weekly basis.</w:t>
      </w:r>
    </w:p>
    <w:p w14:paraId="4E5D3965" w14:textId="77777777" w:rsidR="00883CE2" w:rsidRPr="00BC76EB" w:rsidRDefault="00883CE2" w:rsidP="00883CE2">
      <w:pPr>
        <w:spacing w:after="120"/>
        <w:rPr>
          <w:rFonts w:ascii="Arial" w:hAnsi="Arial" w:cs="Arial"/>
          <w:b/>
          <w:szCs w:val="24"/>
        </w:rPr>
      </w:pPr>
      <w:r w:rsidRPr="00BC76EB">
        <w:rPr>
          <w:rFonts w:ascii="Arial" w:hAnsi="Arial" w:cs="Arial"/>
          <w:b/>
          <w:szCs w:val="24"/>
        </w:rPr>
        <w:t>Human rights implications</w:t>
      </w:r>
    </w:p>
    <w:p w14:paraId="696FAEC2" w14:textId="77777777" w:rsidR="00883CE2" w:rsidRPr="00F61A88" w:rsidRDefault="00883CE2" w:rsidP="00883CE2">
      <w:pPr>
        <w:spacing w:before="120" w:after="120"/>
        <w:rPr>
          <w:rFonts w:ascii="Arial" w:hAnsi="Arial" w:cs="Arial"/>
          <w:szCs w:val="24"/>
        </w:rPr>
      </w:pPr>
      <w:r w:rsidRPr="00F61A88">
        <w:rPr>
          <w:rFonts w:ascii="Arial" w:hAnsi="Arial" w:cs="Arial"/>
          <w:szCs w:val="24"/>
        </w:rPr>
        <w:t>This legislative instrument engages the following rights:</w:t>
      </w:r>
    </w:p>
    <w:p w14:paraId="7C9024DC" w14:textId="77777777" w:rsidR="00883CE2" w:rsidRDefault="00883CE2" w:rsidP="00883CE2">
      <w:pPr>
        <w:pStyle w:val="ListParagraph"/>
        <w:numPr>
          <w:ilvl w:val="0"/>
          <w:numId w:val="6"/>
        </w:numPr>
        <w:spacing w:before="0"/>
        <w:ind w:left="714" w:hanging="357"/>
        <w:contextualSpacing w:val="0"/>
        <w:rPr>
          <w:rFonts w:ascii="Arial" w:hAnsi="Arial" w:cs="Arial"/>
          <w:szCs w:val="24"/>
        </w:rPr>
      </w:pPr>
      <w:r>
        <w:rPr>
          <w:rFonts w:ascii="Arial" w:hAnsi="Arial" w:cs="Arial"/>
          <w:szCs w:val="24"/>
        </w:rPr>
        <w:t xml:space="preserve">The right of everyone to social security in article 9, and the right of everyone to an adequate standard of living for an individual and their family, including adequate food, clothing and housing, and the continual improvement of living conditions in article 11 of the International Convention of Economic, Social and Cultural Rights.  </w:t>
      </w:r>
    </w:p>
    <w:p w14:paraId="40E30AB3" w14:textId="77777777" w:rsidR="00883CE2" w:rsidRDefault="00883CE2" w:rsidP="00883CE2">
      <w:pPr>
        <w:pStyle w:val="ListParagraph"/>
        <w:numPr>
          <w:ilvl w:val="0"/>
          <w:numId w:val="6"/>
        </w:numPr>
        <w:spacing w:before="0"/>
        <w:ind w:left="714" w:hanging="357"/>
        <w:contextualSpacing w:val="0"/>
        <w:rPr>
          <w:rFonts w:ascii="Arial" w:hAnsi="Arial" w:cs="Arial"/>
          <w:szCs w:val="24"/>
        </w:rPr>
      </w:pPr>
      <w:r>
        <w:rPr>
          <w:rFonts w:ascii="Arial" w:hAnsi="Arial" w:cs="Arial"/>
          <w:szCs w:val="24"/>
        </w:rPr>
        <w:t>The rights of the child in article 26 of the Convention of Rights of the Child</w:t>
      </w:r>
    </w:p>
    <w:p w14:paraId="611E5BC1" w14:textId="77777777" w:rsidR="00883CE2" w:rsidRDefault="00883CE2" w:rsidP="00883CE2">
      <w:pPr>
        <w:spacing w:before="0"/>
        <w:rPr>
          <w:rFonts w:ascii="Arial" w:hAnsi="Arial" w:cs="Arial"/>
          <w:szCs w:val="24"/>
        </w:rPr>
      </w:pPr>
    </w:p>
    <w:p w14:paraId="64B2D613" w14:textId="77777777" w:rsidR="00883CE2" w:rsidRDefault="00883CE2" w:rsidP="00883CE2">
      <w:pPr>
        <w:spacing w:before="0"/>
        <w:rPr>
          <w:rFonts w:ascii="Arial" w:hAnsi="Arial" w:cs="Arial"/>
          <w:szCs w:val="24"/>
        </w:rPr>
      </w:pPr>
      <w:r>
        <w:rPr>
          <w:rFonts w:ascii="Arial" w:hAnsi="Arial" w:cs="Arial"/>
          <w:szCs w:val="24"/>
        </w:rPr>
        <w:t xml:space="preserve">The instrument promotes articles 9 and 11 by increasing the frequency of social security payments for an individual. This assists in providing an adequate standard of living by increasing an individual’s ability to meet urgent needs and assists </w:t>
      </w:r>
      <w:r>
        <w:rPr>
          <w:rFonts w:ascii="Arial" w:hAnsi="Arial" w:cs="Arial"/>
          <w:szCs w:val="24"/>
        </w:rPr>
        <w:lastRenderedPageBreak/>
        <w:t xml:space="preserve">individuals with budgeting of payments ability to achieve an adequate standard of living.  </w:t>
      </w:r>
    </w:p>
    <w:p w14:paraId="3BCB8460" w14:textId="77777777" w:rsidR="00883CE2" w:rsidRDefault="00883CE2" w:rsidP="00883CE2">
      <w:pPr>
        <w:spacing w:before="0"/>
        <w:rPr>
          <w:rFonts w:ascii="Arial" w:hAnsi="Arial" w:cs="Arial"/>
          <w:szCs w:val="24"/>
        </w:rPr>
      </w:pPr>
    </w:p>
    <w:p w14:paraId="09A218D1" w14:textId="2D72A9F2" w:rsidR="00883CE2" w:rsidRDefault="00883CE2" w:rsidP="00883CE2">
      <w:pPr>
        <w:spacing w:before="0"/>
        <w:rPr>
          <w:rFonts w:ascii="Arial" w:hAnsi="Arial" w:cs="Arial"/>
          <w:szCs w:val="24"/>
        </w:rPr>
      </w:pPr>
      <w:r>
        <w:rPr>
          <w:rFonts w:ascii="Arial" w:hAnsi="Arial" w:cs="Arial"/>
          <w:szCs w:val="24"/>
        </w:rPr>
        <w:t>The instrument promotes article 26 by increasing the frequency of payments to recipien</w:t>
      </w:r>
      <w:r w:rsidR="007E7319">
        <w:rPr>
          <w:rFonts w:ascii="Arial" w:hAnsi="Arial" w:cs="Arial"/>
          <w:szCs w:val="24"/>
        </w:rPr>
        <w:t>ts with children. This increased</w:t>
      </w:r>
      <w:r>
        <w:rPr>
          <w:rFonts w:ascii="Arial" w:hAnsi="Arial" w:cs="Arial"/>
          <w:szCs w:val="24"/>
        </w:rPr>
        <w:t xml:space="preserve"> access to payment has a flow on effect to children of recipients by increasing </w:t>
      </w:r>
      <w:r w:rsidR="007E7319">
        <w:rPr>
          <w:rFonts w:ascii="Arial" w:hAnsi="Arial" w:cs="Arial"/>
          <w:szCs w:val="24"/>
        </w:rPr>
        <w:t xml:space="preserve">the ability to </w:t>
      </w:r>
      <w:r>
        <w:rPr>
          <w:rFonts w:ascii="Arial" w:hAnsi="Arial" w:cs="Arial"/>
          <w:szCs w:val="24"/>
        </w:rPr>
        <w:t>manag</w:t>
      </w:r>
      <w:r w:rsidR="007E7319">
        <w:rPr>
          <w:rFonts w:ascii="Arial" w:hAnsi="Arial" w:cs="Arial"/>
          <w:szCs w:val="24"/>
        </w:rPr>
        <w:t>e</w:t>
      </w:r>
      <w:r>
        <w:rPr>
          <w:rFonts w:ascii="Arial" w:hAnsi="Arial" w:cs="Arial"/>
          <w:szCs w:val="24"/>
        </w:rPr>
        <w:t xml:space="preserve"> urgent needs and budgeting of family finances.  </w:t>
      </w:r>
    </w:p>
    <w:p w14:paraId="2A9EB769" w14:textId="77777777" w:rsidR="00883CE2" w:rsidRDefault="00883CE2" w:rsidP="00883CE2">
      <w:pPr>
        <w:spacing w:before="0"/>
        <w:rPr>
          <w:rFonts w:ascii="Arial" w:hAnsi="Arial" w:cs="Arial"/>
          <w:szCs w:val="24"/>
        </w:rPr>
      </w:pPr>
    </w:p>
    <w:p w14:paraId="25EEF470" w14:textId="77777777" w:rsidR="00883CE2" w:rsidRDefault="00883CE2" w:rsidP="00883CE2">
      <w:pPr>
        <w:spacing w:after="120"/>
        <w:rPr>
          <w:rFonts w:ascii="Arial" w:hAnsi="Arial" w:cs="Arial"/>
          <w:b/>
          <w:szCs w:val="24"/>
        </w:rPr>
      </w:pPr>
      <w:r w:rsidRPr="00BC76EB">
        <w:rPr>
          <w:rFonts w:ascii="Arial" w:hAnsi="Arial" w:cs="Arial"/>
          <w:b/>
          <w:szCs w:val="24"/>
        </w:rPr>
        <w:t>Conclusion</w:t>
      </w:r>
    </w:p>
    <w:p w14:paraId="5B24367E" w14:textId="77777777" w:rsidR="00883CE2" w:rsidRDefault="00883CE2" w:rsidP="00883CE2">
      <w:pPr>
        <w:spacing w:after="120"/>
        <w:rPr>
          <w:rFonts w:ascii="Arial" w:hAnsi="Arial" w:cs="Arial"/>
          <w:szCs w:val="24"/>
        </w:rPr>
      </w:pPr>
      <w:r w:rsidRPr="00BC76EB">
        <w:rPr>
          <w:rFonts w:ascii="Arial" w:hAnsi="Arial" w:cs="Arial"/>
          <w:szCs w:val="24"/>
        </w:rPr>
        <w:t xml:space="preserve">The </w:t>
      </w:r>
      <w:r>
        <w:rPr>
          <w:rFonts w:ascii="Arial" w:hAnsi="Arial" w:cs="Arial"/>
          <w:szCs w:val="24"/>
        </w:rPr>
        <w:t>Instrument</w:t>
      </w:r>
      <w:r w:rsidRPr="00BC76EB">
        <w:rPr>
          <w:rFonts w:ascii="Arial" w:hAnsi="Arial" w:cs="Arial"/>
          <w:szCs w:val="24"/>
        </w:rPr>
        <w:t xml:space="preserve"> </w:t>
      </w:r>
      <w:r>
        <w:rPr>
          <w:rFonts w:ascii="Arial" w:hAnsi="Arial" w:cs="Arial"/>
          <w:szCs w:val="24"/>
        </w:rPr>
        <w:t xml:space="preserve">is </w:t>
      </w:r>
      <w:r w:rsidRPr="00BC76EB">
        <w:rPr>
          <w:rFonts w:ascii="Arial" w:hAnsi="Arial" w:cs="Arial"/>
          <w:szCs w:val="24"/>
        </w:rPr>
        <w:t>compatible with human rights because</w:t>
      </w:r>
      <w:r>
        <w:rPr>
          <w:rFonts w:ascii="Arial" w:hAnsi="Arial" w:cs="Arial"/>
          <w:szCs w:val="24"/>
        </w:rPr>
        <w:t xml:space="preserve"> it promotes the protection of human rights for vulnerable groups in society. </w:t>
      </w:r>
    </w:p>
    <w:p w14:paraId="174B5665" w14:textId="77777777" w:rsidR="00883CE2" w:rsidRDefault="00883CE2" w:rsidP="00883CE2">
      <w:pPr>
        <w:shd w:val="clear" w:color="auto" w:fill="FFFFFF"/>
        <w:spacing w:before="0"/>
        <w:jc w:val="both"/>
        <w:textAlignment w:val="top"/>
        <w:rPr>
          <w:rFonts w:ascii="Arial" w:hAnsi="Arial" w:cs="Arial"/>
          <w:szCs w:val="24"/>
        </w:rPr>
      </w:pPr>
    </w:p>
    <w:p w14:paraId="403E1345" w14:textId="77777777" w:rsidR="00883CE2" w:rsidRDefault="00883CE2" w:rsidP="00883CE2">
      <w:pPr>
        <w:shd w:val="clear" w:color="auto" w:fill="FFFFFF"/>
        <w:spacing w:before="0"/>
        <w:jc w:val="both"/>
        <w:textAlignment w:val="top"/>
        <w:rPr>
          <w:rFonts w:ascii="Arial" w:hAnsi="Arial" w:cs="Arial"/>
          <w:szCs w:val="24"/>
        </w:rPr>
      </w:pPr>
    </w:p>
    <w:p w14:paraId="287608D9" w14:textId="77777777" w:rsidR="00883CE2" w:rsidRPr="00BC76EB" w:rsidRDefault="00883CE2" w:rsidP="00883CE2">
      <w:pPr>
        <w:spacing w:before="0" w:after="200" w:line="276" w:lineRule="auto"/>
        <w:jc w:val="center"/>
        <w:rPr>
          <w:rFonts w:ascii="Arial" w:eastAsiaTheme="majorEastAsia" w:hAnsi="Arial" w:cs="Arial"/>
          <w:b/>
          <w:bCs/>
          <w:szCs w:val="24"/>
        </w:rPr>
      </w:pPr>
      <w:r>
        <w:rPr>
          <w:rFonts w:ascii="Arial" w:hAnsi="Arial" w:cs="Arial"/>
          <w:b/>
          <w:szCs w:val="24"/>
        </w:rPr>
        <w:t>Anne Ruston, Minister for Families and Social Services</w:t>
      </w:r>
      <w:r w:rsidRPr="00BC76EB">
        <w:rPr>
          <w:rFonts w:ascii="Arial" w:hAnsi="Arial" w:cs="Arial"/>
          <w:szCs w:val="24"/>
        </w:rPr>
        <w:t xml:space="preserve"> </w:t>
      </w:r>
    </w:p>
    <w:p w14:paraId="2246CEFB" w14:textId="74FB5679" w:rsidR="001F3F98" w:rsidRPr="00883CE2" w:rsidRDefault="001F3F98" w:rsidP="00883CE2">
      <w:pPr>
        <w:rPr>
          <w:rFonts w:eastAsiaTheme="majorEastAsia"/>
        </w:rPr>
      </w:pPr>
      <w:r w:rsidRPr="00883CE2">
        <w:t xml:space="preserve"> </w:t>
      </w:r>
      <w:bookmarkEnd w:id="0"/>
    </w:p>
    <w:sectPr w:rsidR="001F3F98" w:rsidRPr="00883CE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48F200" w14:textId="77777777" w:rsidR="00553FC4" w:rsidRDefault="00553FC4" w:rsidP="00AD1645">
      <w:pPr>
        <w:spacing w:before="0"/>
      </w:pPr>
      <w:r>
        <w:separator/>
      </w:r>
    </w:p>
  </w:endnote>
  <w:endnote w:type="continuationSeparator" w:id="0">
    <w:p w14:paraId="7085A8BD" w14:textId="77777777" w:rsidR="00553FC4" w:rsidRDefault="00553FC4" w:rsidP="00AD164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8834E" w14:textId="77777777" w:rsidR="008A48A8" w:rsidRDefault="008A48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567B8" w14:textId="77777777" w:rsidR="0062394F" w:rsidRDefault="0062394F" w:rsidP="0062394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86ED4" w14:textId="77777777" w:rsidR="008A48A8" w:rsidRDefault="008A48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FCE023" w14:textId="77777777" w:rsidR="00553FC4" w:rsidRDefault="00553FC4" w:rsidP="00AD1645">
      <w:pPr>
        <w:spacing w:before="0"/>
      </w:pPr>
      <w:r>
        <w:separator/>
      </w:r>
    </w:p>
  </w:footnote>
  <w:footnote w:type="continuationSeparator" w:id="0">
    <w:p w14:paraId="629A32FF" w14:textId="77777777" w:rsidR="00553FC4" w:rsidRDefault="00553FC4" w:rsidP="00AD164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69381" w14:textId="77777777" w:rsidR="008A48A8" w:rsidRDefault="008A48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13085" w14:textId="77777777" w:rsidR="008A48A8" w:rsidRDefault="008A48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2E1CA" w14:textId="77777777" w:rsidR="008A48A8" w:rsidRDefault="008A48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66C039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2C2CD0"/>
    <w:multiLevelType w:val="hybridMultilevel"/>
    <w:tmpl w:val="DA185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AF60CF"/>
    <w:multiLevelType w:val="hybridMultilevel"/>
    <w:tmpl w:val="42F8B08E"/>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 w15:restartNumberingAfterBreak="0">
    <w:nsid w:val="10E5567B"/>
    <w:multiLevelType w:val="hybridMultilevel"/>
    <w:tmpl w:val="D6841C42"/>
    <w:lvl w:ilvl="0" w:tplc="0C090001">
      <w:start w:val="1"/>
      <w:numFmt w:val="bullet"/>
      <w:lvlText w:val=""/>
      <w:lvlJc w:val="left"/>
      <w:pPr>
        <w:ind w:left="1446" w:hanging="360"/>
      </w:pPr>
      <w:rPr>
        <w:rFonts w:ascii="Symbol" w:hAnsi="Symbol" w:hint="default"/>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4"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B22794"/>
    <w:multiLevelType w:val="hybridMultilevel"/>
    <w:tmpl w:val="43E88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9365CA"/>
    <w:multiLevelType w:val="hybridMultilevel"/>
    <w:tmpl w:val="3F806FB8"/>
    <w:lvl w:ilvl="0" w:tplc="57409AB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36058F4"/>
    <w:multiLevelType w:val="hybridMultilevel"/>
    <w:tmpl w:val="AAB2E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E64A2E"/>
    <w:multiLevelType w:val="hybridMultilevel"/>
    <w:tmpl w:val="1340C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967D0B"/>
    <w:multiLevelType w:val="hybridMultilevel"/>
    <w:tmpl w:val="E13E8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97E0230"/>
    <w:multiLevelType w:val="hybridMultilevel"/>
    <w:tmpl w:val="52B8B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5505B4"/>
    <w:multiLevelType w:val="hybridMultilevel"/>
    <w:tmpl w:val="5C80EE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32BB6DE5"/>
    <w:multiLevelType w:val="hybridMultilevel"/>
    <w:tmpl w:val="6E3E9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B45D0D"/>
    <w:multiLevelType w:val="hybridMultilevel"/>
    <w:tmpl w:val="D74E4B50"/>
    <w:lvl w:ilvl="0" w:tplc="51D82C2A">
      <w:numFmt w:val="bullet"/>
      <w:lvlText w:val="-"/>
      <w:lvlJc w:val="left"/>
      <w:pPr>
        <w:ind w:left="1080" w:hanging="360"/>
      </w:pPr>
      <w:rPr>
        <w:rFonts w:ascii="Cambria" w:eastAsia="Calibri" w:hAnsi="Cambria"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4D4F2121"/>
    <w:multiLevelType w:val="hybridMultilevel"/>
    <w:tmpl w:val="2AEAD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F9A181D"/>
    <w:multiLevelType w:val="hybridMultilevel"/>
    <w:tmpl w:val="77BC02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1980D93"/>
    <w:multiLevelType w:val="hybridMultilevel"/>
    <w:tmpl w:val="74FECF0C"/>
    <w:lvl w:ilvl="0" w:tplc="F5F66F1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35D4D4B"/>
    <w:multiLevelType w:val="hybridMultilevel"/>
    <w:tmpl w:val="DF36C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A2611E"/>
    <w:multiLevelType w:val="hybridMultilevel"/>
    <w:tmpl w:val="0F022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E4A7931"/>
    <w:multiLevelType w:val="multilevel"/>
    <w:tmpl w:val="30A0F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1" w15:restartNumberingAfterBreak="0">
    <w:nsid w:val="65622447"/>
    <w:multiLevelType w:val="hybridMultilevel"/>
    <w:tmpl w:val="C01C9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D5A6224"/>
    <w:multiLevelType w:val="hybridMultilevel"/>
    <w:tmpl w:val="9F3E86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FAA0A5E"/>
    <w:multiLevelType w:val="hybridMultilevel"/>
    <w:tmpl w:val="DF58F5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BCE6927"/>
    <w:multiLevelType w:val="hybridMultilevel"/>
    <w:tmpl w:val="A2BA6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C941778"/>
    <w:multiLevelType w:val="hybridMultilevel"/>
    <w:tmpl w:val="265C16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5"/>
  </w:num>
  <w:num w:numId="4">
    <w:abstractNumId w:val="18"/>
  </w:num>
  <w:num w:numId="5">
    <w:abstractNumId w:val="17"/>
  </w:num>
  <w:num w:numId="6">
    <w:abstractNumId w:val="4"/>
  </w:num>
  <w:num w:numId="7">
    <w:abstractNumId w:val="13"/>
  </w:num>
  <w:num w:numId="8">
    <w:abstractNumId w:val="20"/>
  </w:num>
  <w:num w:numId="9">
    <w:abstractNumId w:val="11"/>
  </w:num>
  <w:num w:numId="10">
    <w:abstractNumId w:val="21"/>
  </w:num>
  <w:num w:numId="11">
    <w:abstractNumId w:val="5"/>
  </w:num>
  <w:num w:numId="12">
    <w:abstractNumId w:val="9"/>
  </w:num>
  <w:num w:numId="13">
    <w:abstractNumId w:val="1"/>
  </w:num>
  <w:num w:numId="14">
    <w:abstractNumId w:val="12"/>
  </w:num>
  <w:num w:numId="15">
    <w:abstractNumId w:val="10"/>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6"/>
  </w:num>
  <w:num w:numId="19">
    <w:abstractNumId w:val="0"/>
  </w:num>
  <w:num w:numId="20">
    <w:abstractNumId w:val="25"/>
  </w:num>
  <w:num w:numId="21">
    <w:abstractNumId w:val="23"/>
  </w:num>
  <w:num w:numId="22">
    <w:abstractNumId w:val="24"/>
  </w:num>
  <w:num w:numId="23">
    <w:abstractNumId w:val="7"/>
  </w:num>
  <w:num w:numId="24">
    <w:abstractNumId w:val="22"/>
  </w:num>
  <w:num w:numId="25">
    <w:abstractNumId w:val="14"/>
  </w:num>
  <w:num w:numId="26">
    <w:abstractNumId w:val="19"/>
  </w:num>
  <w:num w:numId="27">
    <w:abstractNumId w:val="2"/>
  </w:num>
  <w:num w:numId="28">
    <w:abstractNumId w:val="3"/>
  </w:num>
  <w:num w:numId="29">
    <w:abstractNumId w:val="0"/>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3F0"/>
    <w:rsid w:val="00000E2A"/>
    <w:rsid w:val="00004004"/>
    <w:rsid w:val="00005809"/>
    <w:rsid w:val="0000668E"/>
    <w:rsid w:val="00017D6C"/>
    <w:rsid w:val="00021ED2"/>
    <w:rsid w:val="00027FF3"/>
    <w:rsid w:val="00030B79"/>
    <w:rsid w:val="00031D0B"/>
    <w:rsid w:val="000321A1"/>
    <w:rsid w:val="00033724"/>
    <w:rsid w:val="00034C3F"/>
    <w:rsid w:val="00043B6D"/>
    <w:rsid w:val="00045BF2"/>
    <w:rsid w:val="000471BE"/>
    <w:rsid w:val="00050321"/>
    <w:rsid w:val="00051C3F"/>
    <w:rsid w:val="00066DAE"/>
    <w:rsid w:val="000728BE"/>
    <w:rsid w:val="00074C1A"/>
    <w:rsid w:val="000760DC"/>
    <w:rsid w:val="00080E68"/>
    <w:rsid w:val="00083B40"/>
    <w:rsid w:val="000844AF"/>
    <w:rsid w:val="00084B46"/>
    <w:rsid w:val="00085730"/>
    <w:rsid w:val="00091419"/>
    <w:rsid w:val="000918E3"/>
    <w:rsid w:val="00096B8D"/>
    <w:rsid w:val="000A3595"/>
    <w:rsid w:val="000A3C4B"/>
    <w:rsid w:val="000A4C3F"/>
    <w:rsid w:val="000A772F"/>
    <w:rsid w:val="000B4130"/>
    <w:rsid w:val="000C2389"/>
    <w:rsid w:val="000C2DDB"/>
    <w:rsid w:val="000C5204"/>
    <w:rsid w:val="000C6949"/>
    <w:rsid w:val="000D00A4"/>
    <w:rsid w:val="000D365F"/>
    <w:rsid w:val="000D53CE"/>
    <w:rsid w:val="000E02A0"/>
    <w:rsid w:val="000E3915"/>
    <w:rsid w:val="000F3122"/>
    <w:rsid w:val="000F6B72"/>
    <w:rsid w:val="000F7D1E"/>
    <w:rsid w:val="00112D87"/>
    <w:rsid w:val="0011719D"/>
    <w:rsid w:val="00122184"/>
    <w:rsid w:val="00126429"/>
    <w:rsid w:val="001310C6"/>
    <w:rsid w:val="001371E1"/>
    <w:rsid w:val="00140359"/>
    <w:rsid w:val="001502F9"/>
    <w:rsid w:val="0015134A"/>
    <w:rsid w:val="00152472"/>
    <w:rsid w:val="00157363"/>
    <w:rsid w:val="00163809"/>
    <w:rsid w:val="0016653C"/>
    <w:rsid w:val="00174463"/>
    <w:rsid w:val="00175BC6"/>
    <w:rsid w:val="00176667"/>
    <w:rsid w:val="00176BE0"/>
    <w:rsid w:val="00177C3B"/>
    <w:rsid w:val="00186B87"/>
    <w:rsid w:val="00191991"/>
    <w:rsid w:val="00191AEC"/>
    <w:rsid w:val="001920F3"/>
    <w:rsid w:val="0019350F"/>
    <w:rsid w:val="00193840"/>
    <w:rsid w:val="001942CD"/>
    <w:rsid w:val="001A3F4D"/>
    <w:rsid w:val="001A737C"/>
    <w:rsid w:val="001B0D4F"/>
    <w:rsid w:val="001B5379"/>
    <w:rsid w:val="001C357F"/>
    <w:rsid w:val="001C64F9"/>
    <w:rsid w:val="001D5385"/>
    <w:rsid w:val="001D69AF"/>
    <w:rsid w:val="001E0F7E"/>
    <w:rsid w:val="001E26DD"/>
    <w:rsid w:val="001E45B1"/>
    <w:rsid w:val="001E5B72"/>
    <w:rsid w:val="001E5D12"/>
    <w:rsid w:val="001E630D"/>
    <w:rsid w:val="001E7422"/>
    <w:rsid w:val="001F327C"/>
    <w:rsid w:val="001F3F98"/>
    <w:rsid w:val="001F4805"/>
    <w:rsid w:val="001F4E3C"/>
    <w:rsid w:val="002020CB"/>
    <w:rsid w:val="00202FD1"/>
    <w:rsid w:val="00210507"/>
    <w:rsid w:val="002154EE"/>
    <w:rsid w:val="00224887"/>
    <w:rsid w:val="002329E1"/>
    <w:rsid w:val="002334D9"/>
    <w:rsid w:val="00234F9E"/>
    <w:rsid w:val="0023728F"/>
    <w:rsid w:val="0024301B"/>
    <w:rsid w:val="0024465E"/>
    <w:rsid w:val="0024760C"/>
    <w:rsid w:val="002533F0"/>
    <w:rsid w:val="00256D04"/>
    <w:rsid w:val="00262710"/>
    <w:rsid w:val="00262803"/>
    <w:rsid w:val="002642C7"/>
    <w:rsid w:val="00264C31"/>
    <w:rsid w:val="0026619E"/>
    <w:rsid w:val="00267C0F"/>
    <w:rsid w:val="002741BD"/>
    <w:rsid w:val="00274CAF"/>
    <w:rsid w:val="00276D06"/>
    <w:rsid w:val="00276F09"/>
    <w:rsid w:val="002810A5"/>
    <w:rsid w:val="00283079"/>
    <w:rsid w:val="00283F58"/>
    <w:rsid w:val="0029048D"/>
    <w:rsid w:val="002926E3"/>
    <w:rsid w:val="002A0E63"/>
    <w:rsid w:val="002A109F"/>
    <w:rsid w:val="002A2A71"/>
    <w:rsid w:val="002A523B"/>
    <w:rsid w:val="002A6007"/>
    <w:rsid w:val="002A63EA"/>
    <w:rsid w:val="002B0175"/>
    <w:rsid w:val="002B483D"/>
    <w:rsid w:val="002C0C16"/>
    <w:rsid w:val="002C0F57"/>
    <w:rsid w:val="002C1403"/>
    <w:rsid w:val="002C1938"/>
    <w:rsid w:val="002C2252"/>
    <w:rsid w:val="002C6177"/>
    <w:rsid w:val="002D013A"/>
    <w:rsid w:val="002D0F1C"/>
    <w:rsid w:val="002D2B31"/>
    <w:rsid w:val="002D35D8"/>
    <w:rsid w:val="002D4522"/>
    <w:rsid w:val="002E0BB1"/>
    <w:rsid w:val="002E1BEE"/>
    <w:rsid w:val="002E45E2"/>
    <w:rsid w:val="002F479E"/>
    <w:rsid w:val="00300D8B"/>
    <w:rsid w:val="003119FD"/>
    <w:rsid w:val="00322A0E"/>
    <w:rsid w:val="00334F9D"/>
    <w:rsid w:val="00335032"/>
    <w:rsid w:val="00337065"/>
    <w:rsid w:val="003430FC"/>
    <w:rsid w:val="003434E2"/>
    <w:rsid w:val="00345FFE"/>
    <w:rsid w:val="00347160"/>
    <w:rsid w:val="00351A6A"/>
    <w:rsid w:val="0035378F"/>
    <w:rsid w:val="00353BB9"/>
    <w:rsid w:val="003606C5"/>
    <w:rsid w:val="00365154"/>
    <w:rsid w:val="00365424"/>
    <w:rsid w:val="0037297A"/>
    <w:rsid w:val="00374A77"/>
    <w:rsid w:val="00380666"/>
    <w:rsid w:val="00382B3C"/>
    <w:rsid w:val="00387D89"/>
    <w:rsid w:val="00392EB6"/>
    <w:rsid w:val="00393D4E"/>
    <w:rsid w:val="00394743"/>
    <w:rsid w:val="00394EDD"/>
    <w:rsid w:val="003A04AD"/>
    <w:rsid w:val="003A2C57"/>
    <w:rsid w:val="003A45EF"/>
    <w:rsid w:val="003A5D6E"/>
    <w:rsid w:val="003B2BB8"/>
    <w:rsid w:val="003B44E1"/>
    <w:rsid w:val="003B5998"/>
    <w:rsid w:val="003C3368"/>
    <w:rsid w:val="003C54B6"/>
    <w:rsid w:val="003D34FF"/>
    <w:rsid w:val="003D5E06"/>
    <w:rsid w:val="003D71F6"/>
    <w:rsid w:val="003E1784"/>
    <w:rsid w:val="003F058E"/>
    <w:rsid w:val="003F20AB"/>
    <w:rsid w:val="003F4E37"/>
    <w:rsid w:val="00400273"/>
    <w:rsid w:val="00405B90"/>
    <w:rsid w:val="00405F85"/>
    <w:rsid w:val="004071FA"/>
    <w:rsid w:val="00420387"/>
    <w:rsid w:val="0042132E"/>
    <w:rsid w:val="00434A04"/>
    <w:rsid w:val="00436001"/>
    <w:rsid w:val="00437D31"/>
    <w:rsid w:val="004418D5"/>
    <w:rsid w:val="00446D6C"/>
    <w:rsid w:val="00447672"/>
    <w:rsid w:val="0045240C"/>
    <w:rsid w:val="00453FC9"/>
    <w:rsid w:val="00454405"/>
    <w:rsid w:val="00456FBD"/>
    <w:rsid w:val="00457792"/>
    <w:rsid w:val="004622AE"/>
    <w:rsid w:val="00463213"/>
    <w:rsid w:val="004646E1"/>
    <w:rsid w:val="00465FC3"/>
    <w:rsid w:val="00466AD2"/>
    <w:rsid w:val="00470C3D"/>
    <w:rsid w:val="004726D9"/>
    <w:rsid w:val="004726FF"/>
    <w:rsid w:val="00476EFA"/>
    <w:rsid w:val="004814F1"/>
    <w:rsid w:val="00481999"/>
    <w:rsid w:val="00482411"/>
    <w:rsid w:val="004956ED"/>
    <w:rsid w:val="0049646F"/>
    <w:rsid w:val="0049767B"/>
    <w:rsid w:val="00497768"/>
    <w:rsid w:val="004A0B8C"/>
    <w:rsid w:val="004A0C19"/>
    <w:rsid w:val="004A126A"/>
    <w:rsid w:val="004A24AF"/>
    <w:rsid w:val="004A7C28"/>
    <w:rsid w:val="004B3147"/>
    <w:rsid w:val="004B3D72"/>
    <w:rsid w:val="004B54CA"/>
    <w:rsid w:val="004C00E3"/>
    <w:rsid w:val="004C163F"/>
    <w:rsid w:val="004C209A"/>
    <w:rsid w:val="004C394D"/>
    <w:rsid w:val="004C6F31"/>
    <w:rsid w:val="004D1BBA"/>
    <w:rsid w:val="004D336A"/>
    <w:rsid w:val="004D7DDF"/>
    <w:rsid w:val="004E1703"/>
    <w:rsid w:val="004E34AC"/>
    <w:rsid w:val="004E3A61"/>
    <w:rsid w:val="004E4778"/>
    <w:rsid w:val="004E5CBF"/>
    <w:rsid w:val="004E647A"/>
    <w:rsid w:val="004E694C"/>
    <w:rsid w:val="004F1CD0"/>
    <w:rsid w:val="004F264A"/>
    <w:rsid w:val="004F3BEA"/>
    <w:rsid w:val="004F5308"/>
    <w:rsid w:val="004F69ED"/>
    <w:rsid w:val="00502D48"/>
    <w:rsid w:val="00511520"/>
    <w:rsid w:val="005143D2"/>
    <w:rsid w:val="00527238"/>
    <w:rsid w:val="005332C8"/>
    <w:rsid w:val="0053634C"/>
    <w:rsid w:val="00540BD8"/>
    <w:rsid w:val="005501FE"/>
    <w:rsid w:val="00553FC4"/>
    <w:rsid w:val="0055503B"/>
    <w:rsid w:val="00560385"/>
    <w:rsid w:val="00560D86"/>
    <w:rsid w:val="00562CBC"/>
    <w:rsid w:val="00566538"/>
    <w:rsid w:val="00566BF6"/>
    <w:rsid w:val="00570884"/>
    <w:rsid w:val="005718EE"/>
    <w:rsid w:val="00573D6B"/>
    <w:rsid w:val="00574A7A"/>
    <w:rsid w:val="00576330"/>
    <w:rsid w:val="0057641C"/>
    <w:rsid w:val="005766D2"/>
    <w:rsid w:val="0058158E"/>
    <w:rsid w:val="00583C98"/>
    <w:rsid w:val="00591D1A"/>
    <w:rsid w:val="00594251"/>
    <w:rsid w:val="005A2612"/>
    <w:rsid w:val="005A5002"/>
    <w:rsid w:val="005C0271"/>
    <w:rsid w:val="005C390A"/>
    <w:rsid w:val="005C3AA9"/>
    <w:rsid w:val="005C54B4"/>
    <w:rsid w:val="005C78B2"/>
    <w:rsid w:val="005D523D"/>
    <w:rsid w:val="005E4167"/>
    <w:rsid w:val="005E4362"/>
    <w:rsid w:val="005E4607"/>
    <w:rsid w:val="005E7B26"/>
    <w:rsid w:val="005F41C9"/>
    <w:rsid w:val="005F5E17"/>
    <w:rsid w:val="00610B93"/>
    <w:rsid w:val="00610DD4"/>
    <w:rsid w:val="006141DF"/>
    <w:rsid w:val="006145B0"/>
    <w:rsid w:val="0061467E"/>
    <w:rsid w:val="00614C63"/>
    <w:rsid w:val="00616D42"/>
    <w:rsid w:val="00617ABE"/>
    <w:rsid w:val="00620404"/>
    <w:rsid w:val="00622668"/>
    <w:rsid w:val="00622B71"/>
    <w:rsid w:val="00622D63"/>
    <w:rsid w:val="0062394F"/>
    <w:rsid w:val="00624E34"/>
    <w:rsid w:val="00632F44"/>
    <w:rsid w:val="006367F9"/>
    <w:rsid w:val="006402A6"/>
    <w:rsid w:val="006407D3"/>
    <w:rsid w:val="0064167D"/>
    <w:rsid w:val="00646C45"/>
    <w:rsid w:val="00647281"/>
    <w:rsid w:val="00650B9C"/>
    <w:rsid w:val="00650C1C"/>
    <w:rsid w:val="006512A6"/>
    <w:rsid w:val="006546B7"/>
    <w:rsid w:val="006560BF"/>
    <w:rsid w:val="006643AB"/>
    <w:rsid w:val="0067070B"/>
    <w:rsid w:val="0067283E"/>
    <w:rsid w:val="00672BBC"/>
    <w:rsid w:val="00672E46"/>
    <w:rsid w:val="00676BBD"/>
    <w:rsid w:val="00681C7F"/>
    <w:rsid w:val="00683FF5"/>
    <w:rsid w:val="00685B2C"/>
    <w:rsid w:val="00687351"/>
    <w:rsid w:val="006939EB"/>
    <w:rsid w:val="00694024"/>
    <w:rsid w:val="00694875"/>
    <w:rsid w:val="006A1F70"/>
    <w:rsid w:val="006A4CE7"/>
    <w:rsid w:val="006A5D55"/>
    <w:rsid w:val="006A6D51"/>
    <w:rsid w:val="006B287E"/>
    <w:rsid w:val="006C36A2"/>
    <w:rsid w:val="006C5E5E"/>
    <w:rsid w:val="006D2BE7"/>
    <w:rsid w:val="006D46BB"/>
    <w:rsid w:val="006D4A7F"/>
    <w:rsid w:val="006D7E0F"/>
    <w:rsid w:val="006E0385"/>
    <w:rsid w:val="006E156E"/>
    <w:rsid w:val="006E1B19"/>
    <w:rsid w:val="006E4261"/>
    <w:rsid w:val="006F0769"/>
    <w:rsid w:val="006F386A"/>
    <w:rsid w:val="006F3E5D"/>
    <w:rsid w:val="00700DF9"/>
    <w:rsid w:val="00701486"/>
    <w:rsid w:val="00703186"/>
    <w:rsid w:val="00703564"/>
    <w:rsid w:val="0072092F"/>
    <w:rsid w:val="00720E42"/>
    <w:rsid w:val="00732A71"/>
    <w:rsid w:val="0073766B"/>
    <w:rsid w:val="0074777D"/>
    <w:rsid w:val="00754A45"/>
    <w:rsid w:val="00762A05"/>
    <w:rsid w:val="00766A6B"/>
    <w:rsid w:val="00767CAD"/>
    <w:rsid w:val="00771003"/>
    <w:rsid w:val="0077461F"/>
    <w:rsid w:val="007747D4"/>
    <w:rsid w:val="00776B68"/>
    <w:rsid w:val="0078126B"/>
    <w:rsid w:val="00784264"/>
    <w:rsid w:val="00785261"/>
    <w:rsid w:val="00786B39"/>
    <w:rsid w:val="007907A8"/>
    <w:rsid w:val="007938F3"/>
    <w:rsid w:val="0079557B"/>
    <w:rsid w:val="00797CDB"/>
    <w:rsid w:val="007A0542"/>
    <w:rsid w:val="007A1E8B"/>
    <w:rsid w:val="007A2F6C"/>
    <w:rsid w:val="007A53DD"/>
    <w:rsid w:val="007B0256"/>
    <w:rsid w:val="007B613B"/>
    <w:rsid w:val="007B68EB"/>
    <w:rsid w:val="007B69DD"/>
    <w:rsid w:val="007B75B2"/>
    <w:rsid w:val="007B7E93"/>
    <w:rsid w:val="007C4060"/>
    <w:rsid w:val="007C5234"/>
    <w:rsid w:val="007C7ACB"/>
    <w:rsid w:val="007D502A"/>
    <w:rsid w:val="007D6273"/>
    <w:rsid w:val="007D6D79"/>
    <w:rsid w:val="007E0607"/>
    <w:rsid w:val="007E4FAD"/>
    <w:rsid w:val="007E7319"/>
    <w:rsid w:val="007F3D09"/>
    <w:rsid w:val="007F44F6"/>
    <w:rsid w:val="007F604F"/>
    <w:rsid w:val="00805CD5"/>
    <w:rsid w:val="00807CD7"/>
    <w:rsid w:val="00816CFA"/>
    <w:rsid w:val="0083135C"/>
    <w:rsid w:val="00841C22"/>
    <w:rsid w:val="00844FDB"/>
    <w:rsid w:val="0084517A"/>
    <w:rsid w:val="0085175C"/>
    <w:rsid w:val="00851CA3"/>
    <w:rsid w:val="00860BE9"/>
    <w:rsid w:val="0086334C"/>
    <w:rsid w:val="008669B7"/>
    <w:rsid w:val="00870517"/>
    <w:rsid w:val="008707FE"/>
    <w:rsid w:val="00871F28"/>
    <w:rsid w:val="008724BA"/>
    <w:rsid w:val="00872C68"/>
    <w:rsid w:val="008761FF"/>
    <w:rsid w:val="00880E92"/>
    <w:rsid w:val="00883CE2"/>
    <w:rsid w:val="0088409F"/>
    <w:rsid w:val="00891B3A"/>
    <w:rsid w:val="008954BF"/>
    <w:rsid w:val="00896466"/>
    <w:rsid w:val="008A48A8"/>
    <w:rsid w:val="008A5217"/>
    <w:rsid w:val="008A5D9C"/>
    <w:rsid w:val="008B026E"/>
    <w:rsid w:val="008B1AA5"/>
    <w:rsid w:val="008B4576"/>
    <w:rsid w:val="008B4CF1"/>
    <w:rsid w:val="008C5B07"/>
    <w:rsid w:val="008D2D41"/>
    <w:rsid w:val="008D2FC2"/>
    <w:rsid w:val="008D59CA"/>
    <w:rsid w:val="008D68B6"/>
    <w:rsid w:val="008D7A97"/>
    <w:rsid w:val="008E145B"/>
    <w:rsid w:val="008E16DA"/>
    <w:rsid w:val="008E1D0E"/>
    <w:rsid w:val="008E320A"/>
    <w:rsid w:val="008F4E07"/>
    <w:rsid w:val="008F530C"/>
    <w:rsid w:val="008F5702"/>
    <w:rsid w:val="0090001F"/>
    <w:rsid w:val="00905452"/>
    <w:rsid w:val="0090702B"/>
    <w:rsid w:val="00907219"/>
    <w:rsid w:val="0090743B"/>
    <w:rsid w:val="0091106B"/>
    <w:rsid w:val="0091310A"/>
    <w:rsid w:val="009140F6"/>
    <w:rsid w:val="00915967"/>
    <w:rsid w:val="00915A96"/>
    <w:rsid w:val="009225F0"/>
    <w:rsid w:val="00925633"/>
    <w:rsid w:val="00930624"/>
    <w:rsid w:val="00932E80"/>
    <w:rsid w:val="009332B3"/>
    <w:rsid w:val="00935A03"/>
    <w:rsid w:val="009426E4"/>
    <w:rsid w:val="00945FEE"/>
    <w:rsid w:val="00946730"/>
    <w:rsid w:val="00950ACB"/>
    <w:rsid w:val="0095196E"/>
    <w:rsid w:val="00954484"/>
    <w:rsid w:val="00956519"/>
    <w:rsid w:val="00964C63"/>
    <w:rsid w:val="00966756"/>
    <w:rsid w:val="00966F79"/>
    <w:rsid w:val="00970C88"/>
    <w:rsid w:val="00971067"/>
    <w:rsid w:val="00985038"/>
    <w:rsid w:val="0098503D"/>
    <w:rsid w:val="00994A56"/>
    <w:rsid w:val="0099649B"/>
    <w:rsid w:val="009A0A24"/>
    <w:rsid w:val="009A117D"/>
    <w:rsid w:val="009A4EAB"/>
    <w:rsid w:val="009A5D3E"/>
    <w:rsid w:val="009B6511"/>
    <w:rsid w:val="009B71A9"/>
    <w:rsid w:val="009C249A"/>
    <w:rsid w:val="009C63A9"/>
    <w:rsid w:val="009C63B6"/>
    <w:rsid w:val="009D1179"/>
    <w:rsid w:val="009D1BE5"/>
    <w:rsid w:val="009D486D"/>
    <w:rsid w:val="009E7FE2"/>
    <w:rsid w:val="009F157B"/>
    <w:rsid w:val="009F3C43"/>
    <w:rsid w:val="009F41FF"/>
    <w:rsid w:val="009F5A04"/>
    <w:rsid w:val="00A050A9"/>
    <w:rsid w:val="00A06B72"/>
    <w:rsid w:val="00A23FBC"/>
    <w:rsid w:val="00A26ED6"/>
    <w:rsid w:val="00A2720A"/>
    <w:rsid w:val="00A27E85"/>
    <w:rsid w:val="00A32495"/>
    <w:rsid w:val="00A3754E"/>
    <w:rsid w:val="00A375D4"/>
    <w:rsid w:val="00A37984"/>
    <w:rsid w:val="00A42690"/>
    <w:rsid w:val="00A43B68"/>
    <w:rsid w:val="00A44972"/>
    <w:rsid w:val="00A4616D"/>
    <w:rsid w:val="00A500B4"/>
    <w:rsid w:val="00A50DF8"/>
    <w:rsid w:val="00A54D5D"/>
    <w:rsid w:val="00A554F4"/>
    <w:rsid w:val="00A55E4F"/>
    <w:rsid w:val="00A6045B"/>
    <w:rsid w:val="00A63D74"/>
    <w:rsid w:val="00A66DD0"/>
    <w:rsid w:val="00A719D2"/>
    <w:rsid w:val="00A74EE4"/>
    <w:rsid w:val="00A75F39"/>
    <w:rsid w:val="00A763EC"/>
    <w:rsid w:val="00A77281"/>
    <w:rsid w:val="00A83E18"/>
    <w:rsid w:val="00A8767B"/>
    <w:rsid w:val="00A9073C"/>
    <w:rsid w:val="00A94C22"/>
    <w:rsid w:val="00AA0F80"/>
    <w:rsid w:val="00AA37AC"/>
    <w:rsid w:val="00AA45C6"/>
    <w:rsid w:val="00AA51E7"/>
    <w:rsid w:val="00AA7449"/>
    <w:rsid w:val="00AB1E7B"/>
    <w:rsid w:val="00AB2236"/>
    <w:rsid w:val="00AB4BDC"/>
    <w:rsid w:val="00AB5413"/>
    <w:rsid w:val="00AB7356"/>
    <w:rsid w:val="00AC01E6"/>
    <w:rsid w:val="00AC271F"/>
    <w:rsid w:val="00AC4BC1"/>
    <w:rsid w:val="00AC578D"/>
    <w:rsid w:val="00AC635D"/>
    <w:rsid w:val="00AD0A23"/>
    <w:rsid w:val="00AD1347"/>
    <w:rsid w:val="00AD1645"/>
    <w:rsid w:val="00AD2722"/>
    <w:rsid w:val="00AD69FE"/>
    <w:rsid w:val="00AE11F6"/>
    <w:rsid w:val="00AE3176"/>
    <w:rsid w:val="00AF0E6A"/>
    <w:rsid w:val="00AF6C38"/>
    <w:rsid w:val="00B00CEC"/>
    <w:rsid w:val="00B01538"/>
    <w:rsid w:val="00B04615"/>
    <w:rsid w:val="00B04EB0"/>
    <w:rsid w:val="00B2411F"/>
    <w:rsid w:val="00B261D9"/>
    <w:rsid w:val="00B27354"/>
    <w:rsid w:val="00B33E33"/>
    <w:rsid w:val="00B3724D"/>
    <w:rsid w:val="00B376E6"/>
    <w:rsid w:val="00B400DB"/>
    <w:rsid w:val="00B46E8D"/>
    <w:rsid w:val="00B46FBF"/>
    <w:rsid w:val="00B52B87"/>
    <w:rsid w:val="00B54C30"/>
    <w:rsid w:val="00B57278"/>
    <w:rsid w:val="00B57332"/>
    <w:rsid w:val="00B57794"/>
    <w:rsid w:val="00B6192B"/>
    <w:rsid w:val="00B63A8F"/>
    <w:rsid w:val="00B644B0"/>
    <w:rsid w:val="00B6472A"/>
    <w:rsid w:val="00B72CF7"/>
    <w:rsid w:val="00B73680"/>
    <w:rsid w:val="00B74531"/>
    <w:rsid w:val="00B777D9"/>
    <w:rsid w:val="00B821A0"/>
    <w:rsid w:val="00B825A7"/>
    <w:rsid w:val="00B90E08"/>
    <w:rsid w:val="00B94040"/>
    <w:rsid w:val="00B95D02"/>
    <w:rsid w:val="00B97EE8"/>
    <w:rsid w:val="00BA2DB9"/>
    <w:rsid w:val="00BA5E27"/>
    <w:rsid w:val="00BB0D37"/>
    <w:rsid w:val="00BC35F6"/>
    <w:rsid w:val="00BC48B9"/>
    <w:rsid w:val="00BC76EB"/>
    <w:rsid w:val="00BD25AE"/>
    <w:rsid w:val="00BD7E9D"/>
    <w:rsid w:val="00BE0CC6"/>
    <w:rsid w:val="00BE56A0"/>
    <w:rsid w:val="00BE7148"/>
    <w:rsid w:val="00BF2FB3"/>
    <w:rsid w:val="00C06C28"/>
    <w:rsid w:val="00C06E47"/>
    <w:rsid w:val="00C1217C"/>
    <w:rsid w:val="00C14AF4"/>
    <w:rsid w:val="00C157A1"/>
    <w:rsid w:val="00C21C68"/>
    <w:rsid w:val="00C2733D"/>
    <w:rsid w:val="00C3204C"/>
    <w:rsid w:val="00C3470C"/>
    <w:rsid w:val="00C37944"/>
    <w:rsid w:val="00C37BA8"/>
    <w:rsid w:val="00C41153"/>
    <w:rsid w:val="00C415EA"/>
    <w:rsid w:val="00C4511C"/>
    <w:rsid w:val="00C455A2"/>
    <w:rsid w:val="00C472E5"/>
    <w:rsid w:val="00C51C19"/>
    <w:rsid w:val="00C51F84"/>
    <w:rsid w:val="00C5241C"/>
    <w:rsid w:val="00C53D4C"/>
    <w:rsid w:val="00C54BAF"/>
    <w:rsid w:val="00C559BF"/>
    <w:rsid w:val="00C645FF"/>
    <w:rsid w:val="00C66CFA"/>
    <w:rsid w:val="00C71E54"/>
    <w:rsid w:val="00C7238E"/>
    <w:rsid w:val="00C72C80"/>
    <w:rsid w:val="00C74C51"/>
    <w:rsid w:val="00C76028"/>
    <w:rsid w:val="00C77B41"/>
    <w:rsid w:val="00C90A33"/>
    <w:rsid w:val="00CA33B2"/>
    <w:rsid w:val="00CA3D78"/>
    <w:rsid w:val="00CA43C4"/>
    <w:rsid w:val="00CA6F15"/>
    <w:rsid w:val="00CB0CFB"/>
    <w:rsid w:val="00CB344C"/>
    <w:rsid w:val="00CB42CE"/>
    <w:rsid w:val="00CB5183"/>
    <w:rsid w:val="00CB5B8E"/>
    <w:rsid w:val="00CC3F3B"/>
    <w:rsid w:val="00CC7EC4"/>
    <w:rsid w:val="00CD0DDB"/>
    <w:rsid w:val="00CD492C"/>
    <w:rsid w:val="00CE1802"/>
    <w:rsid w:val="00CE288D"/>
    <w:rsid w:val="00CE3AFE"/>
    <w:rsid w:val="00CE3CBB"/>
    <w:rsid w:val="00CF0527"/>
    <w:rsid w:val="00CF2921"/>
    <w:rsid w:val="00CF2D63"/>
    <w:rsid w:val="00CF587B"/>
    <w:rsid w:val="00D01FF4"/>
    <w:rsid w:val="00D0648E"/>
    <w:rsid w:val="00D14A4C"/>
    <w:rsid w:val="00D1706F"/>
    <w:rsid w:val="00D2075E"/>
    <w:rsid w:val="00D21D83"/>
    <w:rsid w:val="00D243C5"/>
    <w:rsid w:val="00D246DB"/>
    <w:rsid w:val="00D3071D"/>
    <w:rsid w:val="00D31C51"/>
    <w:rsid w:val="00D367AA"/>
    <w:rsid w:val="00D37C2C"/>
    <w:rsid w:val="00D44A72"/>
    <w:rsid w:val="00D459E0"/>
    <w:rsid w:val="00D513C2"/>
    <w:rsid w:val="00D520A1"/>
    <w:rsid w:val="00D60B35"/>
    <w:rsid w:val="00D61C4B"/>
    <w:rsid w:val="00D65FB4"/>
    <w:rsid w:val="00D708CA"/>
    <w:rsid w:val="00D72F4B"/>
    <w:rsid w:val="00D849AE"/>
    <w:rsid w:val="00DA3EDC"/>
    <w:rsid w:val="00DB3F43"/>
    <w:rsid w:val="00DB6E7A"/>
    <w:rsid w:val="00DC765C"/>
    <w:rsid w:val="00DD1B71"/>
    <w:rsid w:val="00DD3BC1"/>
    <w:rsid w:val="00DD56C4"/>
    <w:rsid w:val="00DE0717"/>
    <w:rsid w:val="00DE3A1F"/>
    <w:rsid w:val="00DE6F22"/>
    <w:rsid w:val="00DF68B3"/>
    <w:rsid w:val="00E01E71"/>
    <w:rsid w:val="00E027AF"/>
    <w:rsid w:val="00E03243"/>
    <w:rsid w:val="00E0407C"/>
    <w:rsid w:val="00E12FFA"/>
    <w:rsid w:val="00E15916"/>
    <w:rsid w:val="00E15CFF"/>
    <w:rsid w:val="00E221DB"/>
    <w:rsid w:val="00E230ED"/>
    <w:rsid w:val="00E23C53"/>
    <w:rsid w:val="00E247EE"/>
    <w:rsid w:val="00E32139"/>
    <w:rsid w:val="00E32622"/>
    <w:rsid w:val="00E37E55"/>
    <w:rsid w:val="00E44FD4"/>
    <w:rsid w:val="00E4704F"/>
    <w:rsid w:val="00E5244B"/>
    <w:rsid w:val="00E708B1"/>
    <w:rsid w:val="00E70CD9"/>
    <w:rsid w:val="00E72DC6"/>
    <w:rsid w:val="00E73A99"/>
    <w:rsid w:val="00E745BB"/>
    <w:rsid w:val="00E7675B"/>
    <w:rsid w:val="00E7793A"/>
    <w:rsid w:val="00E87016"/>
    <w:rsid w:val="00E907A4"/>
    <w:rsid w:val="00E96A85"/>
    <w:rsid w:val="00E9738E"/>
    <w:rsid w:val="00EA16F9"/>
    <w:rsid w:val="00EA2DDC"/>
    <w:rsid w:val="00EA3666"/>
    <w:rsid w:val="00EA532B"/>
    <w:rsid w:val="00EA677D"/>
    <w:rsid w:val="00EA6829"/>
    <w:rsid w:val="00EA76C2"/>
    <w:rsid w:val="00EB3B2F"/>
    <w:rsid w:val="00EB51BC"/>
    <w:rsid w:val="00EC0C59"/>
    <w:rsid w:val="00EC0D6A"/>
    <w:rsid w:val="00EC25F5"/>
    <w:rsid w:val="00EC2F63"/>
    <w:rsid w:val="00EC47F6"/>
    <w:rsid w:val="00EC580E"/>
    <w:rsid w:val="00ED1D5E"/>
    <w:rsid w:val="00ED3F8D"/>
    <w:rsid w:val="00ED6613"/>
    <w:rsid w:val="00EE2764"/>
    <w:rsid w:val="00EE2BCB"/>
    <w:rsid w:val="00EF309C"/>
    <w:rsid w:val="00EF54F0"/>
    <w:rsid w:val="00F02E4E"/>
    <w:rsid w:val="00F0576D"/>
    <w:rsid w:val="00F108ED"/>
    <w:rsid w:val="00F14CBB"/>
    <w:rsid w:val="00F227A4"/>
    <w:rsid w:val="00F328DA"/>
    <w:rsid w:val="00F35271"/>
    <w:rsid w:val="00F35580"/>
    <w:rsid w:val="00F440E7"/>
    <w:rsid w:val="00F446AF"/>
    <w:rsid w:val="00F5022A"/>
    <w:rsid w:val="00F502A9"/>
    <w:rsid w:val="00F51836"/>
    <w:rsid w:val="00F52853"/>
    <w:rsid w:val="00F61A88"/>
    <w:rsid w:val="00F6251D"/>
    <w:rsid w:val="00F6297B"/>
    <w:rsid w:val="00F663F4"/>
    <w:rsid w:val="00F70094"/>
    <w:rsid w:val="00F720BA"/>
    <w:rsid w:val="00F74408"/>
    <w:rsid w:val="00F754A3"/>
    <w:rsid w:val="00F775AA"/>
    <w:rsid w:val="00F92153"/>
    <w:rsid w:val="00F925B9"/>
    <w:rsid w:val="00FA66B6"/>
    <w:rsid w:val="00FA6F53"/>
    <w:rsid w:val="00FA7196"/>
    <w:rsid w:val="00FB030F"/>
    <w:rsid w:val="00FB13C7"/>
    <w:rsid w:val="00FB7D13"/>
    <w:rsid w:val="00FC1AD3"/>
    <w:rsid w:val="00FC4CD1"/>
    <w:rsid w:val="00FD0CFD"/>
    <w:rsid w:val="00FD2E33"/>
    <w:rsid w:val="00FD2F20"/>
    <w:rsid w:val="00FD368E"/>
    <w:rsid w:val="00FD3855"/>
    <w:rsid w:val="00FD6BF4"/>
    <w:rsid w:val="00FD7A80"/>
    <w:rsid w:val="00FD7FC1"/>
    <w:rsid w:val="00FE5C69"/>
    <w:rsid w:val="00FE7083"/>
    <w:rsid w:val="00FF20B0"/>
    <w:rsid w:val="00FF26B4"/>
    <w:rsid w:val="00FF53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920E1F"/>
  <w15:docId w15:val="{2C7DC711-E7A8-4035-ADA1-C225226FC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3F0"/>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character" w:styleId="Hyperlink">
    <w:name w:val="Hyperlink"/>
    <w:basedOn w:val="DefaultParagraphFont"/>
    <w:uiPriority w:val="99"/>
    <w:unhideWhenUsed/>
    <w:rsid w:val="0000668E"/>
    <w:rPr>
      <w:color w:val="0000FF" w:themeColor="hyperlink"/>
      <w:u w:val="single"/>
    </w:rPr>
  </w:style>
  <w:style w:type="paragraph" w:styleId="BalloonText">
    <w:name w:val="Balloon Text"/>
    <w:basedOn w:val="Normal"/>
    <w:link w:val="BalloonTextChar"/>
    <w:uiPriority w:val="99"/>
    <w:semiHidden/>
    <w:unhideWhenUsed/>
    <w:rsid w:val="005F41C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1C9"/>
    <w:rPr>
      <w:rFonts w:ascii="Tahoma" w:eastAsia="Times New Roman" w:hAnsi="Tahoma" w:cs="Tahoma"/>
      <w:sz w:val="16"/>
      <w:szCs w:val="16"/>
      <w:lang w:eastAsia="en-AU"/>
    </w:rPr>
  </w:style>
  <w:style w:type="character" w:styleId="CommentReference">
    <w:name w:val="annotation reference"/>
    <w:basedOn w:val="DefaultParagraphFont"/>
    <w:unhideWhenUsed/>
    <w:rsid w:val="005F41C9"/>
    <w:rPr>
      <w:sz w:val="16"/>
      <w:szCs w:val="16"/>
    </w:rPr>
  </w:style>
  <w:style w:type="paragraph" w:styleId="CommentText">
    <w:name w:val="annotation text"/>
    <w:basedOn w:val="Normal"/>
    <w:link w:val="CommentTextChar"/>
    <w:unhideWhenUsed/>
    <w:rsid w:val="005F41C9"/>
    <w:rPr>
      <w:sz w:val="20"/>
    </w:rPr>
  </w:style>
  <w:style w:type="character" w:customStyle="1" w:styleId="CommentTextChar">
    <w:name w:val="Comment Text Char"/>
    <w:basedOn w:val="DefaultParagraphFont"/>
    <w:link w:val="CommentText"/>
    <w:rsid w:val="005F41C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F41C9"/>
    <w:rPr>
      <w:b/>
      <w:bCs/>
    </w:rPr>
  </w:style>
  <w:style w:type="character" w:customStyle="1" w:styleId="CommentSubjectChar">
    <w:name w:val="Comment Subject Char"/>
    <w:basedOn w:val="CommentTextChar"/>
    <w:link w:val="CommentSubject"/>
    <w:uiPriority w:val="99"/>
    <w:semiHidden/>
    <w:rsid w:val="005F41C9"/>
    <w:rPr>
      <w:rFonts w:ascii="Times New Roman" w:eastAsia="Times New Roman" w:hAnsi="Times New Roman" w:cs="Times New Roman"/>
      <w:b/>
      <w:bCs/>
      <w:sz w:val="20"/>
      <w:szCs w:val="20"/>
      <w:lang w:eastAsia="en-AU"/>
    </w:rPr>
  </w:style>
  <w:style w:type="character" w:customStyle="1" w:styleId="paragraphChar">
    <w:name w:val="paragraph Char"/>
    <w:aliases w:val="a Char"/>
    <w:basedOn w:val="DefaultParagraphFont"/>
    <w:link w:val="paragraph"/>
    <w:locked/>
    <w:rsid w:val="008F5702"/>
    <w:rPr>
      <w:rFonts w:ascii="Times New Roman" w:eastAsia="Times New Roman" w:hAnsi="Times New Roman" w:cs="Times New Roman"/>
    </w:rPr>
  </w:style>
  <w:style w:type="paragraph" w:customStyle="1" w:styleId="paragraph">
    <w:name w:val="paragraph"/>
    <w:aliases w:val="a"/>
    <w:basedOn w:val="Normal"/>
    <w:link w:val="paragraphChar"/>
    <w:rsid w:val="008F5702"/>
    <w:pPr>
      <w:tabs>
        <w:tab w:val="right" w:pos="1531"/>
      </w:tabs>
      <w:spacing w:before="40"/>
      <w:ind w:left="1644" w:hanging="1644"/>
    </w:pPr>
    <w:rPr>
      <w:sz w:val="22"/>
      <w:szCs w:val="22"/>
      <w:lang w:eastAsia="en-US"/>
    </w:rPr>
  </w:style>
  <w:style w:type="paragraph" w:styleId="FootnoteText">
    <w:name w:val="footnote text"/>
    <w:basedOn w:val="Normal"/>
    <w:link w:val="FootnoteTextChar"/>
    <w:rsid w:val="00AD1645"/>
    <w:pPr>
      <w:spacing w:before="0"/>
    </w:pPr>
    <w:rPr>
      <w:sz w:val="20"/>
      <w:lang w:eastAsia="en-US"/>
    </w:rPr>
  </w:style>
  <w:style w:type="character" w:customStyle="1" w:styleId="FootnoteTextChar">
    <w:name w:val="Footnote Text Char"/>
    <w:basedOn w:val="DefaultParagraphFont"/>
    <w:link w:val="FootnoteText"/>
    <w:rsid w:val="00AD1645"/>
    <w:rPr>
      <w:rFonts w:ascii="Times New Roman" w:eastAsia="Times New Roman" w:hAnsi="Times New Roman" w:cs="Times New Roman"/>
      <w:sz w:val="20"/>
      <w:szCs w:val="20"/>
    </w:rPr>
  </w:style>
  <w:style w:type="character" w:styleId="FootnoteReference">
    <w:name w:val="footnote reference"/>
    <w:rsid w:val="00AD1645"/>
    <w:rPr>
      <w:vertAlign w:val="superscript"/>
    </w:rPr>
  </w:style>
  <w:style w:type="paragraph" w:styleId="NormalWeb">
    <w:name w:val="Normal (Web)"/>
    <w:basedOn w:val="Normal"/>
    <w:uiPriority w:val="99"/>
    <w:semiHidden/>
    <w:unhideWhenUsed/>
    <w:rsid w:val="006546B7"/>
    <w:pPr>
      <w:spacing w:before="100" w:beforeAutospacing="1" w:after="360" w:line="360" w:lineRule="atLeast"/>
    </w:pPr>
    <w:rPr>
      <w:szCs w:val="24"/>
    </w:rPr>
  </w:style>
  <w:style w:type="paragraph" w:styleId="Header">
    <w:name w:val="header"/>
    <w:basedOn w:val="Normal"/>
    <w:link w:val="HeaderChar"/>
    <w:uiPriority w:val="99"/>
    <w:unhideWhenUsed/>
    <w:rsid w:val="006546B7"/>
    <w:pPr>
      <w:tabs>
        <w:tab w:val="center" w:pos="4513"/>
        <w:tab w:val="right" w:pos="9026"/>
      </w:tabs>
      <w:spacing w:before="0"/>
    </w:pPr>
  </w:style>
  <w:style w:type="character" w:customStyle="1" w:styleId="HeaderChar">
    <w:name w:val="Header Char"/>
    <w:basedOn w:val="DefaultParagraphFont"/>
    <w:link w:val="Header"/>
    <w:uiPriority w:val="99"/>
    <w:rsid w:val="006546B7"/>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6546B7"/>
    <w:pPr>
      <w:tabs>
        <w:tab w:val="center" w:pos="4513"/>
        <w:tab w:val="right" w:pos="9026"/>
      </w:tabs>
      <w:spacing w:before="0"/>
    </w:pPr>
  </w:style>
  <w:style w:type="character" w:customStyle="1" w:styleId="FooterChar">
    <w:name w:val="Footer Char"/>
    <w:basedOn w:val="DefaultParagraphFont"/>
    <w:link w:val="Footer"/>
    <w:uiPriority w:val="99"/>
    <w:rsid w:val="006546B7"/>
    <w:rPr>
      <w:rFonts w:ascii="Times New Roman" w:eastAsia="Times New Roman" w:hAnsi="Times New Roman" w:cs="Times New Roman"/>
      <w:sz w:val="24"/>
      <w:szCs w:val="20"/>
      <w:lang w:eastAsia="en-AU"/>
    </w:rPr>
  </w:style>
  <w:style w:type="character" w:styleId="FollowedHyperlink">
    <w:name w:val="FollowedHyperlink"/>
    <w:basedOn w:val="DefaultParagraphFont"/>
    <w:uiPriority w:val="99"/>
    <w:semiHidden/>
    <w:unhideWhenUsed/>
    <w:rsid w:val="00482411"/>
    <w:rPr>
      <w:color w:val="800080" w:themeColor="followedHyperlink"/>
      <w:u w:val="single"/>
    </w:rPr>
  </w:style>
  <w:style w:type="paragraph" w:customStyle="1" w:styleId="Default">
    <w:name w:val="Default"/>
    <w:rsid w:val="00694024"/>
    <w:pPr>
      <w:autoSpaceDE w:val="0"/>
      <w:autoSpaceDN w:val="0"/>
      <w:adjustRightInd w:val="0"/>
      <w:spacing w:after="0" w:line="240" w:lineRule="auto"/>
    </w:pPr>
    <w:rPr>
      <w:rFonts w:ascii="Times New Roman" w:hAnsi="Times New Roman" w:cs="Times New Roman"/>
      <w:color w:val="000000"/>
      <w:sz w:val="24"/>
      <w:szCs w:val="24"/>
    </w:rPr>
  </w:style>
  <w:style w:type="paragraph" w:styleId="ListBullet">
    <w:name w:val="List Bullet"/>
    <w:basedOn w:val="Normal"/>
    <w:uiPriority w:val="99"/>
    <w:unhideWhenUsed/>
    <w:rsid w:val="00676BBD"/>
    <w:pPr>
      <w:numPr>
        <w:numId w:val="1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049128">
      <w:bodyDiv w:val="1"/>
      <w:marLeft w:val="0"/>
      <w:marRight w:val="0"/>
      <w:marTop w:val="0"/>
      <w:marBottom w:val="0"/>
      <w:divBdr>
        <w:top w:val="none" w:sz="0" w:space="0" w:color="auto"/>
        <w:left w:val="none" w:sz="0" w:space="0" w:color="auto"/>
        <w:bottom w:val="none" w:sz="0" w:space="0" w:color="auto"/>
        <w:right w:val="none" w:sz="0" w:space="0" w:color="auto"/>
      </w:divBdr>
      <w:divsChild>
        <w:div w:id="1153372106">
          <w:marLeft w:val="0"/>
          <w:marRight w:val="0"/>
          <w:marTop w:val="0"/>
          <w:marBottom w:val="0"/>
          <w:divBdr>
            <w:top w:val="single" w:sz="6" w:space="8" w:color="B8B8B8"/>
            <w:left w:val="none" w:sz="0" w:space="0" w:color="auto"/>
            <w:bottom w:val="none" w:sz="0" w:space="0" w:color="auto"/>
            <w:right w:val="none" w:sz="0" w:space="0" w:color="auto"/>
          </w:divBdr>
          <w:divsChild>
            <w:div w:id="535656818">
              <w:marLeft w:val="2"/>
              <w:marRight w:val="2"/>
              <w:marTop w:val="0"/>
              <w:marBottom w:val="0"/>
              <w:divBdr>
                <w:top w:val="single" w:sz="6" w:space="8" w:color="CDCCD4"/>
                <w:left w:val="single" w:sz="6" w:space="8" w:color="CDCCD4"/>
                <w:bottom w:val="single" w:sz="6" w:space="8" w:color="CDCCD4"/>
                <w:right w:val="single" w:sz="6" w:space="4" w:color="CDCCD4"/>
              </w:divBdr>
              <w:divsChild>
                <w:div w:id="627931502">
                  <w:marLeft w:val="0"/>
                  <w:marRight w:val="0"/>
                  <w:marTop w:val="75"/>
                  <w:marBottom w:val="75"/>
                  <w:divBdr>
                    <w:top w:val="single" w:sz="6" w:space="8" w:color="CCCCD4"/>
                    <w:left w:val="single" w:sz="6" w:space="8" w:color="CCCCD4"/>
                    <w:bottom w:val="single" w:sz="6" w:space="8" w:color="CCCCD4"/>
                    <w:right w:val="single" w:sz="6" w:space="8" w:color="CCCCD4"/>
                  </w:divBdr>
                  <w:divsChild>
                    <w:div w:id="14152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480332">
      <w:bodyDiv w:val="1"/>
      <w:marLeft w:val="0"/>
      <w:marRight w:val="0"/>
      <w:marTop w:val="0"/>
      <w:marBottom w:val="0"/>
      <w:divBdr>
        <w:top w:val="none" w:sz="0" w:space="0" w:color="auto"/>
        <w:left w:val="none" w:sz="0" w:space="0" w:color="auto"/>
        <w:bottom w:val="none" w:sz="0" w:space="0" w:color="auto"/>
        <w:right w:val="none" w:sz="0" w:space="0" w:color="auto"/>
      </w:divBdr>
    </w:div>
    <w:div w:id="1233194159">
      <w:bodyDiv w:val="1"/>
      <w:marLeft w:val="0"/>
      <w:marRight w:val="0"/>
      <w:marTop w:val="0"/>
      <w:marBottom w:val="0"/>
      <w:divBdr>
        <w:top w:val="none" w:sz="0" w:space="0" w:color="auto"/>
        <w:left w:val="none" w:sz="0" w:space="0" w:color="auto"/>
        <w:bottom w:val="none" w:sz="0" w:space="0" w:color="auto"/>
        <w:right w:val="none" w:sz="0" w:space="0" w:color="auto"/>
      </w:divBdr>
      <w:divsChild>
        <w:div w:id="1065881433">
          <w:marLeft w:val="0"/>
          <w:marRight w:val="0"/>
          <w:marTop w:val="0"/>
          <w:marBottom w:val="0"/>
          <w:divBdr>
            <w:top w:val="none" w:sz="0" w:space="0" w:color="auto"/>
            <w:left w:val="none" w:sz="0" w:space="0" w:color="auto"/>
            <w:bottom w:val="none" w:sz="0" w:space="0" w:color="auto"/>
            <w:right w:val="none" w:sz="0" w:space="0" w:color="auto"/>
          </w:divBdr>
          <w:divsChild>
            <w:div w:id="234122366">
              <w:marLeft w:val="0"/>
              <w:marRight w:val="0"/>
              <w:marTop w:val="0"/>
              <w:marBottom w:val="0"/>
              <w:divBdr>
                <w:top w:val="none" w:sz="0" w:space="0" w:color="auto"/>
                <w:left w:val="none" w:sz="0" w:space="0" w:color="auto"/>
                <w:bottom w:val="none" w:sz="0" w:space="0" w:color="auto"/>
                <w:right w:val="none" w:sz="0" w:space="0" w:color="auto"/>
              </w:divBdr>
              <w:divsChild>
                <w:div w:id="1672294974">
                  <w:marLeft w:val="0"/>
                  <w:marRight w:val="0"/>
                  <w:marTop w:val="0"/>
                  <w:marBottom w:val="0"/>
                  <w:divBdr>
                    <w:top w:val="none" w:sz="0" w:space="0" w:color="auto"/>
                    <w:left w:val="none" w:sz="0" w:space="0" w:color="auto"/>
                    <w:bottom w:val="none" w:sz="0" w:space="0" w:color="auto"/>
                    <w:right w:val="none" w:sz="0" w:space="0" w:color="auto"/>
                  </w:divBdr>
                  <w:divsChild>
                    <w:div w:id="1046445281">
                      <w:marLeft w:val="0"/>
                      <w:marRight w:val="0"/>
                      <w:marTop w:val="0"/>
                      <w:marBottom w:val="0"/>
                      <w:divBdr>
                        <w:top w:val="none" w:sz="0" w:space="0" w:color="auto"/>
                        <w:left w:val="none" w:sz="0" w:space="0" w:color="auto"/>
                        <w:bottom w:val="none" w:sz="0" w:space="0" w:color="auto"/>
                        <w:right w:val="none" w:sz="0" w:space="0" w:color="auto"/>
                      </w:divBdr>
                      <w:divsChild>
                        <w:div w:id="228541256">
                          <w:marLeft w:val="0"/>
                          <w:marRight w:val="0"/>
                          <w:marTop w:val="0"/>
                          <w:marBottom w:val="0"/>
                          <w:divBdr>
                            <w:top w:val="none" w:sz="0" w:space="0" w:color="auto"/>
                            <w:left w:val="none" w:sz="0" w:space="0" w:color="auto"/>
                            <w:bottom w:val="none" w:sz="0" w:space="0" w:color="auto"/>
                            <w:right w:val="none" w:sz="0" w:space="0" w:color="auto"/>
                          </w:divBdr>
                          <w:divsChild>
                            <w:div w:id="265235329">
                              <w:marLeft w:val="0"/>
                              <w:marRight w:val="0"/>
                              <w:marTop w:val="0"/>
                              <w:marBottom w:val="0"/>
                              <w:divBdr>
                                <w:top w:val="none" w:sz="0" w:space="0" w:color="auto"/>
                                <w:left w:val="none" w:sz="0" w:space="0" w:color="auto"/>
                                <w:bottom w:val="none" w:sz="0" w:space="0" w:color="auto"/>
                                <w:right w:val="none" w:sz="0" w:space="0" w:color="auto"/>
                              </w:divBdr>
                              <w:divsChild>
                                <w:div w:id="326443087">
                                  <w:marLeft w:val="0"/>
                                  <w:marRight w:val="0"/>
                                  <w:marTop w:val="0"/>
                                  <w:marBottom w:val="0"/>
                                  <w:divBdr>
                                    <w:top w:val="none" w:sz="0" w:space="0" w:color="auto"/>
                                    <w:left w:val="none" w:sz="0" w:space="0" w:color="auto"/>
                                    <w:bottom w:val="none" w:sz="0" w:space="0" w:color="auto"/>
                                    <w:right w:val="none" w:sz="0" w:space="0" w:color="auto"/>
                                  </w:divBdr>
                                  <w:divsChild>
                                    <w:div w:id="205353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84912">
      <w:bodyDiv w:val="1"/>
      <w:marLeft w:val="0"/>
      <w:marRight w:val="0"/>
      <w:marTop w:val="0"/>
      <w:marBottom w:val="0"/>
      <w:divBdr>
        <w:top w:val="none" w:sz="0" w:space="0" w:color="auto"/>
        <w:left w:val="none" w:sz="0" w:space="0" w:color="auto"/>
        <w:bottom w:val="none" w:sz="0" w:space="0" w:color="auto"/>
        <w:right w:val="none" w:sz="0" w:space="0" w:color="auto"/>
      </w:divBdr>
      <w:divsChild>
        <w:div w:id="1739396300">
          <w:marLeft w:val="0"/>
          <w:marRight w:val="0"/>
          <w:marTop w:val="0"/>
          <w:marBottom w:val="0"/>
          <w:divBdr>
            <w:top w:val="none" w:sz="0" w:space="0" w:color="auto"/>
            <w:left w:val="none" w:sz="0" w:space="0" w:color="auto"/>
            <w:bottom w:val="none" w:sz="0" w:space="0" w:color="auto"/>
            <w:right w:val="none" w:sz="0" w:space="0" w:color="auto"/>
          </w:divBdr>
          <w:divsChild>
            <w:div w:id="1122576082">
              <w:marLeft w:val="0"/>
              <w:marRight w:val="0"/>
              <w:marTop w:val="0"/>
              <w:marBottom w:val="0"/>
              <w:divBdr>
                <w:top w:val="none" w:sz="0" w:space="0" w:color="auto"/>
                <w:left w:val="none" w:sz="0" w:space="0" w:color="auto"/>
                <w:bottom w:val="none" w:sz="0" w:space="0" w:color="auto"/>
                <w:right w:val="none" w:sz="0" w:space="0" w:color="auto"/>
              </w:divBdr>
              <w:divsChild>
                <w:div w:id="1088576200">
                  <w:marLeft w:val="0"/>
                  <w:marRight w:val="0"/>
                  <w:marTop w:val="100"/>
                  <w:marBottom w:val="100"/>
                  <w:divBdr>
                    <w:top w:val="none" w:sz="0" w:space="0" w:color="auto"/>
                    <w:left w:val="none" w:sz="0" w:space="0" w:color="auto"/>
                    <w:bottom w:val="none" w:sz="0" w:space="0" w:color="auto"/>
                    <w:right w:val="none" w:sz="0" w:space="0" w:color="auto"/>
                  </w:divBdr>
                  <w:divsChild>
                    <w:div w:id="1981104855">
                      <w:marLeft w:val="0"/>
                      <w:marRight w:val="0"/>
                      <w:marTop w:val="0"/>
                      <w:marBottom w:val="0"/>
                      <w:divBdr>
                        <w:top w:val="none" w:sz="0" w:space="0" w:color="auto"/>
                        <w:left w:val="none" w:sz="0" w:space="0" w:color="auto"/>
                        <w:bottom w:val="none" w:sz="0" w:space="0" w:color="auto"/>
                        <w:right w:val="none" w:sz="0" w:space="0" w:color="auto"/>
                      </w:divBdr>
                      <w:divsChild>
                        <w:div w:id="1465347980">
                          <w:marLeft w:val="0"/>
                          <w:marRight w:val="0"/>
                          <w:marTop w:val="0"/>
                          <w:marBottom w:val="0"/>
                          <w:divBdr>
                            <w:top w:val="none" w:sz="0" w:space="0" w:color="auto"/>
                            <w:left w:val="none" w:sz="0" w:space="0" w:color="auto"/>
                            <w:bottom w:val="none" w:sz="0" w:space="0" w:color="auto"/>
                            <w:right w:val="none" w:sz="0" w:space="0" w:color="auto"/>
                          </w:divBdr>
                          <w:divsChild>
                            <w:div w:id="1978293757">
                              <w:marLeft w:val="0"/>
                              <w:marRight w:val="0"/>
                              <w:marTop w:val="0"/>
                              <w:marBottom w:val="0"/>
                              <w:divBdr>
                                <w:top w:val="none" w:sz="0" w:space="0" w:color="auto"/>
                                <w:left w:val="none" w:sz="0" w:space="0" w:color="auto"/>
                                <w:bottom w:val="none" w:sz="0" w:space="0" w:color="auto"/>
                                <w:right w:val="none" w:sz="0" w:space="0" w:color="auto"/>
                              </w:divBdr>
                              <w:divsChild>
                                <w:div w:id="1138452477">
                                  <w:marLeft w:val="0"/>
                                  <w:marRight w:val="0"/>
                                  <w:marTop w:val="0"/>
                                  <w:marBottom w:val="0"/>
                                  <w:divBdr>
                                    <w:top w:val="none" w:sz="0" w:space="0" w:color="auto"/>
                                    <w:left w:val="none" w:sz="0" w:space="0" w:color="auto"/>
                                    <w:bottom w:val="none" w:sz="0" w:space="0" w:color="auto"/>
                                    <w:right w:val="none" w:sz="0" w:space="0" w:color="auto"/>
                                  </w:divBdr>
                                  <w:divsChild>
                                    <w:div w:id="760952370">
                                      <w:marLeft w:val="0"/>
                                      <w:marRight w:val="0"/>
                                      <w:marTop w:val="0"/>
                                      <w:marBottom w:val="0"/>
                                      <w:divBdr>
                                        <w:top w:val="none" w:sz="0" w:space="0" w:color="auto"/>
                                        <w:left w:val="none" w:sz="0" w:space="0" w:color="auto"/>
                                        <w:bottom w:val="none" w:sz="0" w:space="0" w:color="auto"/>
                                        <w:right w:val="none" w:sz="0" w:space="0" w:color="auto"/>
                                      </w:divBdr>
                                      <w:divsChild>
                                        <w:div w:id="1368337225">
                                          <w:marLeft w:val="0"/>
                                          <w:marRight w:val="0"/>
                                          <w:marTop w:val="0"/>
                                          <w:marBottom w:val="360"/>
                                          <w:divBdr>
                                            <w:top w:val="none" w:sz="0" w:space="0" w:color="auto"/>
                                            <w:left w:val="none" w:sz="0" w:space="0" w:color="auto"/>
                                            <w:bottom w:val="none" w:sz="0" w:space="0" w:color="auto"/>
                                            <w:right w:val="none" w:sz="0" w:space="0" w:color="auto"/>
                                          </w:divBdr>
                                          <w:divsChild>
                                            <w:div w:id="1894659458">
                                              <w:marLeft w:val="0"/>
                                              <w:marRight w:val="0"/>
                                              <w:marTop w:val="0"/>
                                              <w:marBottom w:val="0"/>
                                              <w:divBdr>
                                                <w:top w:val="none" w:sz="0" w:space="0" w:color="auto"/>
                                                <w:left w:val="none" w:sz="0" w:space="0" w:color="auto"/>
                                                <w:bottom w:val="none" w:sz="0" w:space="0" w:color="auto"/>
                                                <w:right w:val="none" w:sz="0" w:space="0" w:color="auto"/>
                                              </w:divBdr>
                                              <w:divsChild>
                                                <w:div w:id="599028053">
                                                  <w:marLeft w:val="0"/>
                                                  <w:marRight w:val="0"/>
                                                  <w:marTop w:val="0"/>
                                                  <w:marBottom w:val="0"/>
                                                  <w:divBdr>
                                                    <w:top w:val="none" w:sz="0" w:space="0" w:color="auto"/>
                                                    <w:left w:val="none" w:sz="0" w:space="0" w:color="auto"/>
                                                    <w:bottom w:val="none" w:sz="0" w:space="0" w:color="auto"/>
                                                    <w:right w:val="none" w:sz="0" w:space="0" w:color="auto"/>
                                                  </w:divBdr>
                                                  <w:divsChild>
                                                    <w:div w:id="1734889108">
                                                      <w:marLeft w:val="5370"/>
                                                      <w:marRight w:val="0"/>
                                                      <w:marTop w:val="120"/>
                                                      <w:marBottom w:val="0"/>
                                                      <w:divBdr>
                                                        <w:top w:val="none" w:sz="0" w:space="0" w:color="auto"/>
                                                        <w:left w:val="none" w:sz="0" w:space="0" w:color="auto"/>
                                                        <w:bottom w:val="none" w:sz="0" w:space="0" w:color="auto"/>
                                                        <w:right w:val="none" w:sz="0" w:space="0" w:color="auto"/>
                                                      </w:divBdr>
                                                      <w:divsChild>
                                                        <w:div w:id="1315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92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6511C68532751E498A50FE1DFDA008C9" ma:contentTypeVersion="" ma:contentTypeDescription="PDMS Document Site Content Type" ma:contentTypeScope="" ma:versionID="e1d57250ff584e4b8e60ef7fdd104d89">
  <xsd:schema xmlns:xsd="http://www.w3.org/2001/XMLSchema" xmlns:xs="http://www.w3.org/2001/XMLSchema" xmlns:p="http://schemas.microsoft.com/office/2006/metadata/properties" xmlns:ns2="EF557D28-4594-49EF-9182-298B044AB89C" targetNamespace="http://schemas.microsoft.com/office/2006/metadata/properties" ma:root="true" ma:fieldsID="6f7a01f8c7f377737b8a3fd7f1683ed1" ns2:_="">
    <xsd:import namespace="EF557D28-4594-49EF-9182-298B044AB89C"/>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557D28-4594-49EF-9182-298B044AB89C"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EF557D28-4594-49EF-9182-298B044AB89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F0AD6-0F5F-4B3D-A71D-38597810E975}">
  <ds:schemaRefs>
    <ds:schemaRef ds:uri="http://schemas.microsoft.com/sharepoint/v3/contenttype/forms"/>
  </ds:schemaRefs>
</ds:datastoreItem>
</file>

<file path=customXml/itemProps2.xml><?xml version="1.0" encoding="utf-8"?>
<ds:datastoreItem xmlns:ds="http://schemas.openxmlformats.org/officeDocument/2006/customXml" ds:itemID="{54EDF017-D5AA-4631-AF18-60202B031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557D28-4594-49EF-9182-298B044AB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CFD476-7A26-40BD-A5C4-96256BF4D6DE}">
  <ds:schemaRefs>
    <ds:schemaRef ds:uri="EF557D28-4594-49EF-9182-298B044AB89C"/>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3BC3E514-6486-499D-8833-9209B18C0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1733</Words>
  <Characters>9880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11590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TSAO, Thomas</dc:creator>
  <cp:lastModifiedBy>VOSS, Kathy</cp:lastModifiedBy>
  <cp:revision>2</cp:revision>
  <cp:lastPrinted>2020-02-16T21:32:00Z</cp:lastPrinted>
  <dcterms:created xsi:type="dcterms:W3CDTF">2020-09-25T03:22:00Z</dcterms:created>
  <dcterms:modified xsi:type="dcterms:W3CDTF">2020-09-25T03:22:00Z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mmendation number/s">
    <vt:lpwstr>13;#RC 2.4.1|f48efc12-f0bc-4951-b3b3-562d9287e9f8;#14;#RC 2.4.2|ef1dbc4c-e675-4da8-8e7b-3e2facdfdd53</vt:lpwstr>
  </property>
  <property fmtid="{D5CDD505-2E9C-101B-9397-08002B2CF9AE}" pid="3" name="_dlc_DocIdItemGuid">
    <vt:lpwstr>3bfb58da-eaa5-43a4-beb4-094f70bf1360</vt:lpwstr>
  </property>
  <property fmtid="{D5CDD505-2E9C-101B-9397-08002B2CF9AE}" pid="4" name="lb508a4dc5e84436a0fe496b536466aa">
    <vt:lpwstr>TSY RA-9072 - Retain as national archives|d71911a4-1e32-4fc6-834f-26c4fc33e217</vt:lpwstr>
  </property>
  <property fmtid="{D5CDD505-2E9C-101B-9397-08002B2CF9AE}" pid="5" name="ContentTypeId">
    <vt:lpwstr>0x010100266966F133664895A6EE3632470D45F5006511C68532751E498A50FE1DFDA008C9</vt:lpwstr>
  </property>
  <property fmtid="{D5CDD505-2E9C-101B-9397-08002B2CF9AE}" pid="6" name="TSYRecordClass">
    <vt:lpwstr>4;#TSY RA-9072 - Retain as national archives|d71911a4-1e32-4fc6-834f-26c4fc33e217</vt:lpwstr>
  </property>
  <property fmtid="{D5CDD505-2E9C-101B-9397-08002B2CF9AE}" pid="7" name="TaxKeyword">
    <vt:lpwstr/>
  </property>
  <property fmtid="{D5CDD505-2E9C-101B-9397-08002B2CF9AE}" pid="8" name="_NewReviewCycle">
    <vt:lpwstr/>
  </property>
</Properties>
</file>