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A" w14:textId="3AF416F9" w:rsidR="00670C8D" w:rsidRPr="00521029" w:rsidRDefault="0048556F" w:rsidP="00521029">
      <w:pPr>
        <w:rPr>
          <w:rFonts w:ascii="Times New Roman" w:hAnsi="Times New Roman"/>
        </w:rPr>
      </w:pPr>
      <w:bookmarkStart w:id="0" w:name="_GoBack"/>
      <w:bookmarkEnd w:id="0"/>
      <w:r w:rsidRPr="0048556F">
        <w:rPr>
          <w:rFonts w:ascii="Times New Roman" w:eastAsia="Times New Roman" w:hAnsi="Times New Roman" w:cs="Times New Roman"/>
          <w:b/>
          <w:bCs/>
          <w:caps/>
          <w:kern w:val="32"/>
          <w:sz w:val="24"/>
          <w:szCs w:val="32"/>
          <w:u w:val="single"/>
        </w:rPr>
        <w:t>Fair Work Amendment (Jobkeeper Payments) Regulations 2020</w:t>
      </w:r>
    </w:p>
    <w:p w14:paraId="5CBC81F8" w14:textId="250E8B59" w:rsidR="00EE1DC3" w:rsidRPr="00EE1DC3" w:rsidRDefault="002B361E" w:rsidP="00EE1DC3">
      <w:pPr>
        <w:pStyle w:val="Heading1"/>
        <w:spacing w:before="0" w:after="0" w:line="240" w:lineRule="auto"/>
        <w:jc w:val="center"/>
      </w:pPr>
      <w:r w:rsidRPr="00E81349">
        <w:rPr>
          <w:rFonts w:ascii="Times New Roman" w:hAnsi="Times New Roman"/>
          <w:b/>
          <w:sz w:val="24"/>
          <w:u w:val="single"/>
        </w:rPr>
        <w:t>EXPLANATORY STATEMENT</w:t>
      </w:r>
      <w:r w:rsidR="00012AD6">
        <w:rPr>
          <w:rFonts w:ascii="Times New Roman" w:hAnsi="Times New Roman"/>
          <w:b/>
          <w:sz w:val="24"/>
          <w:u w:val="single"/>
        </w:rPr>
        <w:br/>
      </w:r>
    </w:p>
    <w:p w14:paraId="09BFDCCF" w14:textId="79FCB655"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r w:rsidR="00806842">
        <w:rPr>
          <w:rFonts w:ascii="Times New Roman" w:hAnsi="Times New Roman" w:cs="Times New Roman"/>
        </w:rPr>
        <w:t>and Minister for Industrial Relations</w:t>
      </w:r>
    </w:p>
    <w:p w14:paraId="09BFDCD4" w14:textId="037CBBBB" w:rsidR="00AF0C63" w:rsidRPr="00516C31" w:rsidRDefault="00AF0C63" w:rsidP="00516C31">
      <w:pPr>
        <w:spacing w:line="360" w:lineRule="auto"/>
        <w:jc w:val="center"/>
        <w:rPr>
          <w:rFonts w:ascii="Times New Roman" w:hAnsi="Times New Roman"/>
          <w:caps/>
          <w:sz w:val="24"/>
          <w:szCs w:val="24"/>
        </w:rPr>
      </w:pPr>
      <w:r w:rsidRPr="00516C31">
        <w:rPr>
          <w:rFonts w:ascii="Times New Roman" w:hAnsi="Times New Roman" w:cs="Times New Roman"/>
        </w:rPr>
        <w:t xml:space="preserve">under </w:t>
      </w:r>
      <w:r w:rsidR="00516C31" w:rsidRPr="00516C31">
        <w:rPr>
          <w:rFonts w:ascii="Times New Roman" w:hAnsi="Times New Roman" w:cs="Times New Roman"/>
        </w:rPr>
        <w:t xml:space="preserve">paragraph 789GCB(1)(d), subsection 789GCB(2) and subparagraph 789GJA(1)(b)(ii) of the </w:t>
      </w:r>
      <w:r w:rsidR="00516C31" w:rsidRPr="00516C31">
        <w:rPr>
          <w:rFonts w:ascii="Times New Roman" w:hAnsi="Times New Roman" w:cs="Times New Roman"/>
          <w:i/>
        </w:rPr>
        <w:t>Fair Work Act 2009</w:t>
      </w:r>
    </w:p>
    <w:p w14:paraId="2A6B88D5" w14:textId="77777777" w:rsidR="004E2C32" w:rsidRPr="00521029" w:rsidRDefault="004E2C32" w:rsidP="004E2C32">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248B2B06" w14:textId="4989CB65" w:rsidR="00EC6E2B" w:rsidRDefault="00EC6E2B" w:rsidP="00EC6E2B">
      <w:pPr>
        <w:spacing w:line="360" w:lineRule="auto"/>
        <w:rPr>
          <w:rFonts w:ascii="Times New Roman" w:hAnsi="Times New Roman" w:cs="Times New Roman"/>
        </w:rPr>
      </w:pPr>
      <w:r>
        <w:rPr>
          <w:rFonts w:ascii="Times New Roman" w:hAnsi="Times New Roman" w:cs="Times New Roman"/>
        </w:rPr>
        <w:t xml:space="preserve">The </w:t>
      </w:r>
      <w:r w:rsidRPr="007021D0">
        <w:rPr>
          <w:rFonts w:ascii="Times New Roman" w:hAnsi="Times New Roman" w:cs="Times New Roman"/>
          <w:i/>
        </w:rPr>
        <w:t>Fair Work Amendment (Jobkeeper Payments) Regulations 2020</w:t>
      </w:r>
      <w:r>
        <w:rPr>
          <w:rFonts w:ascii="Times New Roman" w:hAnsi="Times New Roman" w:cs="Times New Roman"/>
        </w:rPr>
        <w:t xml:space="preserve"> (JobKeeper Regulations) support the extension</w:t>
      </w:r>
      <w:r w:rsidRPr="007021D0">
        <w:rPr>
          <w:rFonts w:ascii="Times New Roman" w:hAnsi="Times New Roman" w:cs="Times New Roman"/>
        </w:rPr>
        <w:t xml:space="preserve"> </w:t>
      </w:r>
      <w:r w:rsidR="00806842">
        <w:rPr>
          <w:rFonts w:ascii="Times New Roman" w:hAnsi="Times New Roman" w:cs="Times New Roman"/>
        </w:rPr>
        <w:t xml:space="preserve">for ‘legacy employers’ </w:t>
      </w:r>
      <w:r w:rsidRPr="007021D0">
        <w:rPr>
          <w:rFonts w:ascii="Times New Roman" w:hAnsi="Times New Roman" w:cs="Times New Roman"/>
        </w:rPr>
        <w:t>of the temporary</w:t>
      </w:r>
      <w:r>
        <w:rPr>
          <w:rFonts w:ascii="Times New Roman" w:hAnsi="Times New Roman" w:cs="Times New Roman"/>
        </w:rPr>
        <w:t xml:space="preserve"> workplace flexibility measures in Part 6-4C of the</w:t>
      </w:r>
      <w:r w:rsidRPr="007021D0">
        <w:rPr>
          <w:rFonts w:ascii="Times New Roman" w:hAnsi="Times New Roman" w:cs="Times New Roman"/>
        </w:rPr>
        <w:t xml:space="preserve"> </w:t>
      </w:r>
      <w:r w:rsidRPr="007021D0">
        <w:rPr>
          <w:rFonts w:ascii="Times New Roman" w:hAnsi="Times New Roman" w:cs="Times New Roman"/>
          <w:i/>
        </w:rPr>
        <w:t>Fair Work Act 2009</w:t>
      </w:r>
      <w:r w:rsidRPr="007021D0">
        <w:rPr>
          <w:rFonts w:ascii="Times New Roman" w:hAnsi="Times New Roman" w:cs="Times New Roman"/>
        </w:rPr>
        <w:t xml:space="preserve"> (Fair Work </w:t>
      </w:r>
      <w:r>
        <w:rPr>
          <w:rFonts w:ascii="Times New Roman" w:hAnsi="Times New Roman" w:cs="Times New Roman"/>
        </w:rPr>
        <w:t xml:space="preserve">Act) made by the </w:t>
      </w:r>
      <w:r w:rsidRPr="007021D0">
        <w:rPr>
          <w:rFonts w:ascii="Times New Roman" w:hAnsi="Times New Roman" w:cs="Times New Roman"/>
          <w:i/>
        </w:rPr>
        <w:t>Coronavirus Economic Response (Jobkeeper Payment)</w:t>
      </w:r>
      <w:r>
        <w:rPr>
          <w:rFonts w:ascii="Times New Roman" w:hAnsi="Times New Roman" w:cs="Times New Roman"/>
          <w:i/>
        </w:rPr>
        <w:t xml:space="preserve"> Amendment</w:t>
      </w:r>
      <w:r w:rsidRPr="007021D0">
        <w:rPr>
          <w:rFonts w:ascii="Times New Roman" w:hAnsi="Times New Roman" w:cs="Times New Roman"/>
          <w:i/>
        </w:rPr>
        <w:t xml:space="preserve"> Act 2020</w:t>
      </w:r>
      <w:r>
        <w:rPr>
          <w:rFonts w:ascii="Times New Roman" w:hAnsi="Times New Roman" w:cs="Times New Roman"/>
        </w:rPr>
        <w:t xml:space="preserve"> (JobKeeper Amendment Act).</w:t>
      </w:r>
      <w:r w:rsidR="00806842" w:rsidRPr="00806842">
        <w:t xml:space="preserve"> </w:t>
      </w:r>
      <w:r w:rsidR="00806842" w:rsidRPr="00806842">
        <w:rPr>
          <w:rFonts w:ascii="Times New Roman" w:hAnsi="Times New Roman" w:cs="Times New Roman"/>
        </w:rPr>
        <w:t>Legacy employers are employers who received one or more JobKeeper payments for an employee prior to 28 September 2020, but who are not entitled to a payment for that employee after that date.</w:t>
      </w:r>
    </w:p>
    <w:p w14:paraId="7CA3E931" w14:textId="3D5A9DCA" w:rsidR="00EC6E2B" w:rsidRDefault="00EC6E2B" w:rsidP="00EC6E2B">
      <w:pPr>
        <w:spacing w:line="360" w:lineRule="auto"/>
        <w:rPr>
          <w:rFonts w:ascii="Times New Roman" w:hAnsi="Times New Roman" w:cs="Times New Roman"/>
        </w:rPr>
      </w:pPr>
      <w:r>
        <w:rPr>
          <w:rFonts w:ascii="Times New Roman" w:hAnsi="Times New Roman" w:cs="Times New Roman"/>
        </w:rPr>
        <w:t xml:space="preserve">The JobKeeper Amendment </w:t>
      </w:r>
      <w:r w:rsidR="00806842">
        <w:rPr>
          <w:rFonts w:ascii="Times New Roman" w:hAnsi="Times New Roman" w:cs="Times New Roman"/>
        </w:rPr>
        <w:t>Act</w:t>
      </w:r>
      <w:r>
        <w:rPr>
          <w:rFonts w:ascii="Times New Roman" w:hAnsi="Times New Roman" w:cs="Times New Roman"/>
        </w:rPr>
        <w:t xml:space="preserve"> </w:t>
      </w:r>
      <w:r w:rsidR="00806842">
        <w:rPr>
          <w:rFonts w:ascii="Times New Roman" w:hAnsi="Times New Roman" w:cs="Times New Roman"/>
        </w:rPr>
        <w:t xml:space="preserve">relevantly </w:t>
      </w:r>
      <w:r>
        <w:rPr>
          <w:rFonts w:ascii="Times New Roman" w:hAnsi="Times New Roman" w:cs="Times New Roman"/>
        </w:rPr>
        <w:t xml:space="preserve">inserted </w:t>
      </w:r>
      <w:r w:rsidR="006E3BC1">
        <w:rPr>
          <w:rFonts w:ascii="Times New Roman" w:hAnsi="Times New Roman" w:cs="Times New Roman"/>
        </w:rPr>
        <w:t xml:space="preserve">two </w:t>
      </w:r>
      <w:r>
        <w:rPr>
          <w:rFonts w:ascii="Times New Roman" w:hAnsi="Times New Roman" w:cs="Times New Roman"/>
        </w:rPr>
        <w:t>new regulation-making powers into the Fair Work Act:</w:t>
      </w:r>
    </w:p>
    <w:p w14:paraId="3735FC68" w14:textId="0DE2274B" w:rsidR="00EC6E2B" w:rsidRDefault="007F1855" w:rsidP="00EC6E2B">
      <w:pPr>
        <w:pStyle w:val="ListParagraph"/>
        <w:numPr>
          <w:ilvl w:val="0"/>
          <w:numId w:val="17"/>
        </w:numPr>
        <w:spacing w:line="360" w:lineRule="auto"/>
        <w:rPr>
          <w:rFonts w:ascii="Times New Roman" w:hAnsi="Times New Roman" w:cs="Times New Roman"/>
        </w:rPr>
      </w:pPr>
      <w:r w:rsidRPr="007F1855">
        <w:rPr>
          <w:rFonts w:ascii="Times New Roman" w:hAnsi="Times New Roman" w:cs="Times New Roman"/>
        </w:rPr>
        <w:t>Paragraph 789GCB(1)(d) provides a limited regulation-making power to modify the 10% decline in turnover test set out in section 789GCB(1) that legacy employers must satisfy in order to access the flexibilities under Part 6-4C. Subsection 789GCB(2) confines this regulation-making power to modifications of this test if the JobKeeper Payment Rules are amended after the commencement of section 789GCB and the modifications relate to those amendments. Section 789GCB commenced on 4 September 2020</w:t>
      </w:r>
      <w:r w:rsidR="00EC6E2B" w:rsidRPr="00006ED6">
        <w:rPr>
          <w:rFonts w:ascii="Times New Roman" w:hAnsi="Times New Roman" w:cs="Times New Roman"/>
        </w:rPr>
        <w:t>.</w:t>
      </w:r>
    </w:p>
    <w:p w14:paraId="2D20E225" w14:textId="1072ED6D" w:rsidR="00EC6E2B" w:rsidRPr="00006ED6" w:rsidRDefault="007F1855" w:rsidP="00EC6E2B">
      <w:pPr>
        <w:pStyle w:val="ListParagraph"/>
        <w:numPr>
          <w:ilvl w:val="0"/>
          <w:numId w:val="17"/>
        </w:numPr>
        <w:spacing w:line="360" w:lineRule="auto"/>
        <w:rPr>
          <w:rFonts w:ascii="Times New Roman" w:hAnsi="Times New Roman" w:cs="Times New Roman"/>
        </w:rPr>
      </w:pPr>
      <w:r w:rsidRPr="007F1855">
        <w:rPr>
          <w:rFonts w:ascii="Times New Roman" w:hAnsi="Times New Roman" w:cs="Times New Roman"/>
        </w:rPr>
        <w:t>Subparagraph 789GJA(1)(b)(ii) allows regulations to be made providing a way to work out the number of ordinary hours for a particular class of employees for the purpose of determining the 60% minimum threshold of ordinary hours, below which a legacy employer cannot direct an employee to work by way of a JobKeeper enabling stand down direction</w:t>
      </w:r>
      <w:r w:rsidR="00EC6E2B">
        <w:rPr>
          <w:rFonts w:ascii="Times New Roman" w:hAnsi="Times New Roman" w:cs="Times New Roman"/>
        </w:rPr>
        <w:t>.</w:t>
      </w:r>
    </w:p>
    <w:p w14:paraId="517953E4" w14:textId="07A122C5" w:rsidR="00770797" w:rsidRPr="00770797" w:rsidRDefault="00770797" w:rsidP="00770797">
      <w:pPr>
        <w:spacing w:line="360" w:lineRule="auto"/>
        <w:rPr>
          <w:rFonts w:ascii="Times New Roman" w:hAnsi="Times New Roman" w:cs="Times New Roman"/>
        </w:rPr>
      </w:pPr>
      <w:r w:rsidRPr="00770797">
        <w:rPr>
          <w:rFonts w:ascii="Times New Roman" w:hAnsi="Times New Roman" w:cs="Times New Roman"/>
        </w:rPr>
        <w:t>In reliance on paragraph 789GCB(1)(d) of the Fair Work Act</w:t>
      </w:r>
      <w:r>
        <w:rPr>
          <w:rFonts w:ascii="Times New Roman" w:hAnsi="Times New Roman" w:cs="Times New Roman"/>
        </w:rPr>
        <w:t>, the JobKeeper Regulations</w:t>
      </w:r>
      <w:r w:rsidRPr="00770797">
        <w:rPr>
          <w:rFonts w:ascii="Times New Roman" w:hAnsi="Times New Roman" w:cs="Times New Roman"/>
        </w:rPr>
        <w:t xml:space="preserve"> amend the </w:t>
      </w:r>
      <w:r w:rsidRPr="00770797">
        <w:rPr>
          <w:rFonts w:ascii="Times New Roman" w:hAnsi="Times New Roman" w:cs="Times New Roman"/>
          <w:i/>
        </w:rPr>
        <w:t>Fair Work Regulations 2009</w:t>
      </w:r>
      <w:r w:rsidRPr="00770797">
        <w:rPr>
          <w:rFonts w:ascii="Times New Roman" w:hAnsi="Times New Roman" w:cs="Times New Roman"/>
        </w:rPr>
        <w:t xml:space="preserve"> (Fair Work Regulations) by inserting new regulation 6.07B. This regulation ensure</w:t>
      </w:r>
      <w:r>
        <w:rPr>
          <w:rFonts w:ascii="Times New Roman" w:hAnsi="Times New Roman" w:cs="Times New Roman"/>
        </w:rPr>
        <w:t>s</w:t>
      </w:r>
      <w:r w:rsidRPr="00770797">
        <w:rPr>
          <w:rFonts w:ascii="Times New Roman" w:hAnsi="Times New Roman" w:cs="Times New Roman"/>
        </w:rPr>
        <w:t xml:space="preserve"> that any modifications that are made to the calculation of turnover for the purposes of the decline in turnover test in the </w:t>
      </w:r>
      <w:r w:rsidRPr="00770797">
        <w:rPr>
          <w:rFonts w:ascii="Times New Roman" w:hAnsi="Times New Roman" w:cs="Times New Roman"/>
          <w:i/>
        </w:rPr>
        <w:t>Coronavirus Economic Response Package (Payments and Benefits) Rules 2020</w:t>
      </w:r>
      <w:r w:rsidRPr="00770797">
        <w:rPr>
          <w:rFonts w:ascii="Times New Roman" w:hAnsi="Times New Roman" w:cs="Times New Roman"/>
        </w:rPr>
        <w:t xml:space="preserve"> (JobKeeper Payment Rules) are picked up for the purposes of the 10% decline in turnover test in the Fair Work Act. This include</w:t>
      </w:r>
      <w:r>
        <w:rPr>
          <w:rFonts w:ascii="Times New Roman" w:hAnsi="Times New Roman" w:cs="Times New Roman"/>
        </w:rPr>
        <w:t>s</w:t>
      </w:r>
      <w:r w:rsidRPr="00770797">
        <w:rPr>
          <w:rFonts w:ascii="Times New Roman" w:hAnsi="Times New Roman" w:cs="Times New Roman"/>
        </w:rPr>
        <w:t xml:space="preserve"> any existing modifications, and any future modifications that may be made, to the decline in turnover test under the JobKeeper Payment Rules, and </w:t>
      </w:r>
      <w:r>
        <w:rPr>
          <w:rFonts w:ascii="Times New Roman" w:hAnsi="Times New Roman" w:cs="Times New Roman"/>
        </w:rPr>
        <w:t>will</w:t>
      </w:r>
      <w:r w:rsidRPr="00770797">
        <w:rPr>
          <w:rFonts w:ascii="Times New Roman" w:hAnsi="Times New Roman" w:cs="Times New Roman"/>
        </w:rPr>
        <w:t xml:space="preserve"> ensure alignment between the tests as far as possible.  </w:t>
      </w:r>
    </w:p>
    <w:p w14:paraId="2D13F1F4" w14:textId="77777777" w:rsidR="00770797" w:rsidRDefault="00770797" w:rsidP="00770797">
      <w:pPr>
        <w:spacing w:line="360" w:lineRule="auto"/>
        <w:rPr>
          <w:rFonts w:ascii="Times New Roman" w:hAnsi="Times New Roman" w:cs="Times New Roman"/>
        </w:rPr>
      </w:pPr>
    </w:p>
    <w:p w14:paraId="7135DCBA" w14:textId="77777777" w:rsidR="00770797" w:rsidRDefault="00770797" w:rsidP="00770797">
      <w:pPr>
        <w:spacing w:line="360" w:lineRule="auto"/>
        <w:rPr>
          <w:rFonts w:ascii="Times New Roman" w:hAnsi="Times New Roman" w:cs="Times New Roman"/>
        </w:rPr>
      </w:pPr>
    </w:p>
    <w:p w14:paraId="6785B7A4" w14:textId="0807EA18" w:rsidR="00770797" w:rsidRPr="00770797" w:rsidRDefault="00770797" w:rsidP="00770797">
      <w:pPr>
        <w:spacing w:line="360" w:lineRule="auto"/>
        <w:rPr>
          <w:rFonts w:ascii="Times New Roman" w:hAnsi="Times New Roman" w:cs="Times New Roman"/>
        </w:rPr>
      </w:pPr>
      <w:r w:rsidRPr="00770797">
        <w:rPr>
          <w:rFonts w:ascii="Times New Roman" w:hAnsi="Times New Roman" w:cs="Times New Roman"/>
        </w:rPr>
        <w:t>In reliance on subparagraph 789GJA(1)(b)</w:t>
      </w:r>
      <w:r w:rsidR="003424FE">
        <w:rPr>
          <w:rFonts w:ascii="Times New Roman" w:hAnsi="Times New Roman" w:cs="Times New Roman"/>
        </w:rPr>
        <w:t>(ii)</w:t>
      </w:r>
      <w:r w:rsidRPr="00770797">
        <w:rPr>
          <w:rFonts w:ascii="Times New Roman" w:hAnsi="Times New Roman" w:cs="Times New Roman"/>
        </w:rPr>
        <w:t xml:space="preserve"> of the Fair Work Act, the JobKeeper Regulations also insert new regulation 6.07C. Section 789GJA allows a legacy employer, when certain conditions have been met, to give an employee a JobKeeper enabling stand down direction to no less than 60% of the employee’s ordinary hours as at 1 March 2020 (i.e. their ordinary hours before the impact of COVID-19). This regulation provide</w:t>
      </w:r>
      <w:r>
        <w:rPr>
          <w:rFonts w:ascii="Times New Roman" w:hAnsi="Times New Roman" w:cs="Times New Roman"/>
        </w:rPr>
        <w:t>s</w:t>
      </w:r>
      <w:r w:rsidRPr="00770797">
        <w:rPr>
          <w:rFonts w:ascii="Times New Roman" w:hAnsi="Times New Roman" w:cs="Times New Roman"/>
        </w:rPr>
        <w:t xml:space="preserve"> a method of determining an employee’s ordinary hours for the purposes of JobKeeper enabling stand down directions for certain classes of employees for whom it is not possible or appropriate to assess their ordinary hours as at 1 March 2020, for example because they don’t have ordinary hours as at 1 March 2020 as they were not yet employed.</w:t>
      </w:r>
    </w:p>
    <w:p w14:paraId="1B40AB0D" w14:textId="0033A4FB" w:rsidR="00EC6E2B" w:rsidRDefault="00EC6E2B" w:rsidP="00EC6E2B">
      <w:pPr>
        <w:spacing w:line="360" w:lineRule="auto"/>
        <w:rPr>
          <w:rFonts w:ascii="Times New Roman" w:hAnsi="Times New Roman" w:cs="Times New Roman"/>
        </w:rPr>
      </w:pPr>
      <w:r>
        <w:rPr>
          <w:rFonts w:ascii="Times New Roman" w:hAnsi="Times New Roman" w:cs="Times New Roman"/>
        </w:rPr>
        <w:t xml:space="preserve">Details of the JobKeeper Regulations are set out in </w:t>
      </w:r>
      <w:r w:rsidRPr="004E2C32">
        <w:rPr>
          <w:rFonts w:ascii="Times New Roman" w:hAnsi="Times New Roman" w:cs="Times New Roman"/>
          <w:u w:val="single"/>
        </w:rPr>
        <w:t>Attachment</w:t>
      </w:r>
      <w:r w:rsidR="00770797">
        <w:rPr>
          <w:rFonts w:ascii="Times New Roman" w:hAnsi="Times New Roman" w:cs="Times New Roman"/>
          <w:u w:val="single"/>
        </w:rPr>
        <w:t xml:space="preserve"> A</w:t>
      </w:r>
      <w:r>
        <w:rPr>
          <w:rFonts w:ascii="Times New Roman" w:hAnsi="Times New Roman" w:cs="Times New Roman"/>
        </w:rPr>
        <w:t xml:space="preserve">. </w:t>
      </w:r>
    </w:p>
    <w:p w14:paraId="568B7621" w14:textId="41A3D130" w:rsidR="00EC6E2B" w:rsidRPr="002427F4" w:rsidRDefault="00EC6E2B" w:rsidP="002427F4">
      <w:pPr>
        <w:spacing w:line="360" w:lineRule="auto"/>
        <w:rPr>
          <w:rFonts w:ascii="Times New Roman" w:hAnsi="Times New Roman" w:cs="Times New Roman"/>
        </w:rPr>
      </w:pPr>
      <w:r w:rsidRPr="00EE1DC3">
        <w:rPr>
          <w:rFonts w:ascii="Times New Roman" w:hAnsi="Times New Roman" w:cs="Times New Roman"/>
        </w:rPr>
        <w:t xml:space="preserve">The </w:t>
      </w:r>
      <w:r w:rsidR="00770797">
        <w:rPr>
          <w:rFonts w:ascii="Times New Roman" w:hAnsi="Times New Roman" w:cs="Times New Roman"/>
        </w:rPr>
        <w:t>JobKeeper</w:t>
      </w:r>
      <w:r w:rsidRPr="00EE1DC3">
        <w:rPr>
          <w:rFonts w:ascii="Times New Roman" w:hAnsi="Times New Roman" w:cs="Times New Roman"/>
        </w:rPr>
        <w:t xml:space="preserve"> Regulations are a legislative instrument for the purposes of the </w:t>
      </w:r>
      <w:r w:rsidRPr="00EE1DC3">
        <w:rPr>
          <w:rFonts w:ascii="Times New Roman" w:hAnsi="Times New Roman" w:cs="Times New Roman"/>
          <w:i/>
        </w:rPr>
        <w:t>Legislation Act 2003</w:t>
      </w:r>
      <w:r w:rsidRPr="00EE1DC3">
        <w:rPr>
          <w:rFonts w:ascii="Times New Roman" w:hAnsi="Times New Roman" w:cs="Times New Roman"/>
        </w:rPr>
        <w:t xml:space="preserve"> and commence the day after they are registered on the Federal Register of Legislation.</w:t>
      </w:r>
    </w:p>
    <w:p w14:paraId="09BFDCE0" w14:textId="77777777" w:rsidR="0026109C" w:rsidRPr="00521029" w:rsidRDefault="004F430F" w:rsidP="00435B4C">
      <w:pPr>
        <w:keepNext/>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3675B9BB" w14:textId="75423569" w:rsidR="00770797" w:rsidRDefault="00770797" w:rsidP="00770797">
      <w:pPr>
        <w:spacing w:line="360" w:lineRule="auto"/>
        <w:rPr>
          <w:rFonts w:ascii="Times New Roman" w:hAnsi="Times New Roman" w:cs="Times New Roman"/>
        </w:rPr>
      </w:pPr>
      <w:r w:rsidRPr="00770797">
        <w:rPr>
          <w:rFonts w:ascii="Times New Roman" w:hAnsi="Times New Roman" w:cs="Times New Roman"/>
        </w:rPr>
        <w:t xml:space="preserve">The Government consulted with state and territory government officials under the </w:t>
      </w:r>
      <w:r w:rsidRPr="00770797">
        <w:rPr>
          <w:rFonts w:ascii="Times New Roman" w:hAnsi="Times New Roman" w:cs="Times New Roman"/>
          <w:i/>
        </w:rPr>
        <w:t>Inter-governmental Agreement for a National Workplace Relations System for the Private Sector</w:t>
      </w:r>
      <w:r w:rsidRPr="00770797">
        <w:rPr>
          <w:rFonts w:ascii="Times New Roman" w:hAnsi="Times New Roman" w:cs="Times New Roman"/>
        </w:rPr>
        <w:t xml:space="preserve"> and the Committee on Industrial Legislation on an exposure draft of the JobKeeper Regulations</w:t>
      </w:r>
      <w:r>
        <w:rPr>
          <w:rFonts w:ascii="Times New Roman" w:hAnsi="Times New Roman" w:cs="Times New Roman"/>
        </w:rPr>
        <w:t xml:space="preserve"> on </w:t>
      </w:r>
      <w:r w:rsidR="00EA412C">
        <w:rPr>
          <w:rFonts w:ascii="Times New Roman" w:hAnsi="Times New Roman" w:cs="Times New Roman"/>
        </w:rPr>
        <w:t>10</w:t>
      </w:r>
      <w:r>
        <w:rPr>
          <w:rFonts w:ascii="Times New Roman" w:hAnsi="Times New Roman" w:cs="Times New Roman"/>
        </w:rPr>
        <w:t xml:space="preserve"> and 1</w:t>
      </w:r>
      <w:r w:rsidR="00EA412C">
        <w:rPr>
          <w:rFonts w:ascii="Times New Roman" w:hAnsi="Times New Roman" w:cs="Times New Roman"/>
        </w:rPr>
        <w:t>1</w:t>
      </w:r>
      <w:r>
        <w:rPr>
          <w:rFonts w:ascii="Times New Roman" w:hAnsi="Times New Roman" w:cs="Times New Roman"/>
        </w:rPr>
        <w:t xml:space="preserve"> September 2020</w:t>
      </w:r>
      <w:r w:rsidRPr="00770797">
        <w:rPr>
          <w:rFonts w:ascii="Times New Roman" w:hAnsi="Times New Roman" w:cs="Times New Roman"/>
        </w:rPr>
        <w:t>. The Government also consulted with the National Tax Liaison Group on an exposure draft of regulation 6.07B</w:t>
      </w:r>
      <w:r w:rsidR="00EA412C">
        <w:rPr>
          <w:rFonts w:ascii="Times New Roman" w:hAnsi="Times New Roman" w:cs="Times New Roman"/>
        </w:rPr>
        <w:t xml:space="preserve"> on 10</w:t>
      </w:r>
      <w:r>
        <w:rPr>
          <w:rFonts w:ascii="Times New Roman" w:hAnsi="Times New Roman" w:cs="Times New Roman"/>
        </w:rPr>
        <w:t xml:space="preserve"> and 1</w:t>
      </w:r>
      <w:r w:rsidR="00EA412C">
        <w:rPr>
          <w:rFonts w:ascii="Times New Roman" w:hAnsi="Times New Roman" w:cs="Times New Roman"/>
        </w:rPr>
        <w:t>1</w:t>
      </w:r>
      <w:r>
        <w:rPr>
          <w:rFonts w:ascii="Times New Roman" w:hAnsi="Times New Roman" w:cs="Times New Roman"/>
        </w:rPr>
        <w:t xml:space="preserve"> September 2020</w:t>
      </w:r>
      <w:r w:rsidRPr="00770797">
        <w:rPr>
          <w:rFonts w:ascii="Times New Roman" w:hAnsi="Times New Roman" w:cs="Times New Roman"/>
        </w:rPr>
        <w:t>.</w:t>
      </w:r>
    </w:p>
    <w:p w14:paraId="09BFDCE4" w14:textId="77777777" w:rsidR="00566C9B" w:rsidRPr="00521029" w:rsidRDefault="004F430F" w:rsidP="002427F4">
      <w:pPr>
        <w:keepNext/>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09BFDCE6" w14:textId="2CA19F15" w:rsidR="00F10A91" w:rsidRPr="00726974" w:rsidRDefault="00726974" w:rsidP="00CF14E3">
      <w:pPr>
        <w:spacing w:line="360" w:lineRule="auto"/>
        <w:rPr>
          <w:rFonts w:ascii="Times New Roman" w:hAnsi="Times New Roman" w:cs="Times New Roman"/>
        </w:rPr>
      </w:pPr>
      <w:r w:rsidRPr="00726974">
        <w:rPr>
          <w:rFonts w:ascii="Times New Roman" w:hAnsi="Times New Roman" w:cs="Times New Roman"/>
        </w:rPr>
        <w:t>An exemption from Regulation Impact Statement requirements has been granted by the Prime Minister for measures related to the Australian Government’s response to the COVID-19 pandemic</w:t>
      </w:r>
      <w:r w:rsidR="005D194A" w:rsidRPr="00726974">
        <w:rPr>
          <w:rFonts w:ascii="Times New Roman" w:hAnsi="Times New Roman" w:cs="Times New Roman"/>
        </w:rPr>
        <w:t xml:space="preserve">. </w:t>
      </w:r>
    </w:p>
    <w:p w14:paraId="09BFDCE7"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09BFDCE8" w14:textId="77777777" w:rsidR="001D3031" w:rsidRPr="00521029" w:rsidRDefault="001D3031" w:rsidP="00CF14E3">
      <w:pPr>
        <w:spacing w:line="360" w:lineRule="auto"/>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(Parliamentary Scrutiny) Act 2011</w:t>
      </w:r>
    </w:p>
    <w:p w14:paraId="51FC957E" w14:textId="643A4C41" w:rsidR="0085115A" w:rsidRDefault="0085115A" w:rsidP="009B6322">
      <w:pPr>
        <w:spacing w:line="360" w:lineRule="auto"/>
        <w:rPr>
          <w:rFonts w:ascii="Times New Roman" w:hAnsi="Times New Roman" w:cs="Times New Roman"/>
        </w:rPr>
      </w:pPr>
      <w:r>
        <w:rPr>
          <w:rFonts w:ascii="Times New Roman" w:hAnsi="Times New Roman" w:cs="Times New Roman"/>
        </w:rPr>
        <w:t xml:space="preserve">The </w:t>
      </w:r>
      <w:r w:rsidR="00293A83">
        <w:rPr>
          <w:rFonts w:ascii="Times New Roman" w:hAnsi="Times New Roman" w:cs="Times New Roman"/>
        </w:rPr>
        <w:t xml:space="preserve">JobKeeper Regulations </w:t>
      </w:r>
      <w:r w:rsidRPr="0085115A">
        <w:rPr>
          <w:rFonts w:ascii="Times New Roman" w:hAnsi="Times New Roman" w:cs="Times New Roman"/>
        </w:rPr>
        <w:t xml:space="preserve">are compatible with the human rights and freedoms recognised or declared in the international instruments listed in section 3 of the </w:t>
      </w:r>
      <w:r w:rsidRPr="0085115A">
        <w:rPr>
          <w:rFonts w:ascii="Times New Roman" w:hAnsi="Times New Roman" w:cs="Times New Roman"/>
          <w:i/>
        </w:rPr>
        <w:t>Human Rights (Parliamentary Scrutiny) Act 2011</w:t>
      </w:r>
      <w:r w:rsidRPr="0085115A">
        <w:rPr>
          <w:rFonts w:ascii="Times New Roman" w:hAnsi="Times New Roman" w:cs="Times New Roman"/>
        </w:rPr>
        <w:t>.</w:t>
      </w:r>
    </w:p>
    <w:p w14:paraId="215B3BB8" w14:textId="440ED696" w:rsidR="005A6EA5" w:rsidRPr="005A6EA5" w:rsidRDefault="005A6EA5" w:rsidP="00770797">
      <w:pPr>
        <w:keepNext/>
        <w:spacing w:line="360" w:lineRule="auto"/>
        <w:rPr>
          <w:rFonts w:ascii="Times New Roman" w:hAnsi="Times New Roman" w:cs="Times New Roman"/>
          <w:i/>
        </w:rPr>
      </w:pPr>
      <w:r>
        <w:rPr>
          <w:rFonts w:ascii="Times New Roman" w:hAnsi="Times New Roman" w:cs="Times New Roman"/>
          <w:i/>
        </w:rPr>
        <w:lastRenderedPageBreak/>
        <w:t>Right to work and rights in work</w:t>
      </w:r>
    </w:p>
    <w:p w14:paraId="3F3FA27C" w14:textId="7497BE97" w:rsidR="00EC6E2B" w:rsidRDefault="00241A10" w:rsidP="00241A10">
      <w:pPr>
        <w:spacing w:line="360" w:lineRule="auto"/>
        <w:rPr>
          <w:rFonts w:ascii="Times New Roman" w:hAnsi="Times New Roman" w:cs="Times New Roman"/>
        </w:rPr>
      </w:pPr>
      <w:r w:rsidRPr="00241A10">
        <w:rPr>
          <w:rFonts w:ascii="Times New Roman" w:hAnsi="Times New Roman" w:cs="Times New Roman"/>
        </w:rPr>
        <w:t xml:space="preserve">The </w:t>
      </w:r>
      <w:r w:rsidR="00585687">
        <w:rPr>
          <w:rFonts w:ascii="Times New Roman" w:hAnsi="Times New Roman" w:cs="Times New Roman"/>
        </w:rPr>
        <w:t xml:space="preserve">JobKeeper </w:t>
      </w:r>
      <w:r>
        <w:rPr>
          <w:rFonts w:ascii="Times New Roman" w:hAnsi="Times New Roman" w:cs="Times New Roman"/>
        </w:rPr>
        <w:t>Regulations</w:t>
      </w:r>
      <w:r w:rsidR="00EC6E2B">
        <w:rPr>
          <w:rFonts w:ascii="Times New Roman" w:hAnsi="Times New Roman" w:cs="Times New Roman"/>
        </w:rPr>
        <w:t xml:space="preserve"> engage</w:t>
      </w:r>
      <w:r w:rsidRPr="00241A10">
        <w:rPr>
          <w:rFonts w:ascii="Times New Roman" w:hAnsi="Times New Roman" w:cs="Times New Roman"/>
        </w:rPr>
        <w:t xml:space="preserve"> the</w:t>
      </w:r>
      <w:r w:rsidR="00EC6E2B" w:rsidRPr="00EC6E2B">
        <w:t xml:space="preserve"> </w:t>
      </w:r>
      <w:r w:rsidR="00EC6E2B" w:rsidRPr="00EC6E2B">
        <w:rPr>
          <w:rFonts w:ascii="Times New Roman" w:hAnsi="Times New Roman" w:cs="Times New Roman"/>
        </w:rPr>
        <w:t>right to work in Article 6 of the International Covenant on Economic, Social and Cultural Rights (ICESCR) and the right to just and favourable conditions of work in Article 7 of ICESCR.</w:t>
      </w:r>
    </w:p>
    <w:p w14:paraId="6EA95146" w14:textId="65FDAD39" w:rsidR="000E6739" w:rsidRDefault="00293A83" w:rsidP="000E6739">
      <w:pPr>
        <w:spacing w:line="360" w:lineRule="auto"/>
        <w:rPr>
          <w:rFonts w:ascii="Times New Roman" w:hAnsi="Times New Roman" w:cs="Times New Roman"/>
        </w:rPr>
      </w:pPr>
      <w:r w:rsidRPr="00293A83">
        <w:rPr>
          <w:rFonts w:ascii="Times New Roman" w:hAnsi="Times New Roman" w:cs="Times New Roman"/>
        </w:rPr>
        <w:t xml:space="preserve">The new regulation to provide a method of determining ordinary hours for certain classes of employees employed by legacy employers </w:t>
      </w:r>
      <w:r w:rsidR="00630314">
        <w:rPr>
          <w:rFonts w:ascii="Times New Roman" w:hAnsi="Times New Roman" w:cs="Times New Roman"/>
        </w:rPr>
        <w:t xml:space="preserve">is compatible </w:t>
      </w:r>
      <w:r w:rsidR="000E6739">
        <w:rPr>
          <w:rFonts w:ascii="Times New Roman" w:hAnsi="Times New Roman" w:cs="Times New Roman"/>
        </w:rPr>
        <w:t xml:space="preserve">with </w:t>
      </w:r>
      <w:r w:rsidRPr="00293A83">
        <w:rPr>
          <w:rFonts w:ascii="Times New Roman" w:hAnsi="Times New Roman" w:cs="Times New Roman"/>
        </w:rPr>
        <w:t>the</w:t>
      </w:r>
      <w:r w:rsidR="000E6739">
        <w:rPr>
          <w:rFonts w:ascii="Times New Roman" w:hAnsi="Times New Roman" w:cs="Times New Roman"/>
        </w:rPr>
        <w:t xml:space="preserve">se rights </w:t>
      </w:r>
      <w:r w:rsidRPr="00293A83">
        <w:rPr>
          <w:rFonts w:ascii="Times New Roman" w:hAnsi="Times New Roman" w:cs="Times New Roman"/>
        </w:rPr>
        <w:t xml:space="preserve">because it ensures that employees’ </w:t>
      </w:r>
      <w:r>
        <w:rPr>
          <w:rFonts w:ascii="Times New Roman" w:hAnsi="Times New Roman" w:cs="Times New Roman"/>
        </w:rPr>
        <w:t>60%</w:t>
      </w:r>
      <w:r w:rsidRPr="00293A83">
        <w:rPr>
          <w:rFonts w:ascii="Times New Roman" w:hAnsi="Times New Roman" w:cs="Times New Roman"/>
        </w:rPr>
        <w:t xml:space="preserve"> guarant</w:t>
      </w:r>
      <w:r>
        <w:rPr>
          <w:rFonts w:ascii="Times New Roman" w:hAnsi="Times New Roman" w:cs="Times New Roman"/>
        </w:rPr>
        <w:t xml:space="preserve">eed threshold of hours </w:t>
      </w:r>
      <w:r w:rsidR="00630314">
        <w:rPr>
          <w:rFonts w:ascii="Times New Roman" w:hAnsi="Times New Roman" w:cs="Times New Roman"/>
        </w:rPr>
        <w:t>is based on</w:t>
      </w:r>
      <w:r w:rsidRPr="00293A83">
        <w:rPr>
          <w:rFonts w:ascii="Times New Roman" w:hAnsi="Times New Roman" w:cs="Times New Roman"/>
        </w:rPr>
        <w:t xml:space="preserve"> </w:t>
      </w:r>
      <w:r w:rsidR="00630314">
        <w:rPr>
          <w:rFonts w:ascii="Times New Roman" w:hAnsi="Times New Roman" w:cs="Times New Roman"/>
        </w:rPr>
        <w:t>their</w:t>
      </w:r>
      <w:r w:rsidRPr="00293A83">
        <w:rPr>
          <w:rFonts w:ascii="Times New Roman" w:hAnsi="Times New Roman" w:cs="Times New Roman"/>
        </w:rPr>
        <w:t xml:space="preserve"> </w:t>
      </w:r>
      <w:r w:rsidR="00630314">
        <w:rPr>
          <w:rFonts w:ascii="Times New Roman" w:hAnsi="Times New Roman" w:cs="Times New Roman"/>
        </w:rPr>
        <w:t>most recent terms and conditions, disregarding any alteration to those terms and conditions made by a JobKeeper enabling stand down direction</w:t>
      </w:r>
      <w:r w:rsidR="00770797">
        <w:rPr>
          <w:rFonts w:ascii="Times New Roman" w:hAnsi="Times New Roman" w:cs="Times New Roman"/>
        </w:rPr>
        <w:t xml:space="preserve"> or changes to ordinary hours for COVID related reasons</w:t>
      </w:r>
      <w:r w:rsidRPr="00293A83">
        <w:rPr>
          <w:rFonts w:ascii="Times New Roman" w:hAnsi="Times New Roman" w:cs="Times New Roman"/>
        </w:rPr>
        <w:t>.</w:t>
      </w:r>
      <w:r>
        <w:rPr>
          <w:rFonts w:ascii="Times New Roman" w:hAnsi="Times New Roman" w:cs="Times New Roman"/>
        </w:rPr>
        <w:t xml:space="preserve"> This new regulation </w:t>
      </w:r>
      <w:r w:rsidR="00630314">
        <w:rPr>
          <w:rFonts w:ascii="Times New Roman" w:hAnsi="Times New Roman" w:cs="Times New Roman"/>
        </w:rPr>
        <w:t xml:space="preserve">also positively engages with the right to work as it </w:t>
      </w:r>
      <w:r w:rsidR="00585687">
        <w:rPr>
          <w:rFonts w:ascii="Times New Roman" w:hAnsi="Times New Roman" w:cs="Times New Roman"/>
        </w:rPr>
        <w:t xml:space="preserve">will </w:t>
      </w:r>
      <w:r w:rsidR="00770797">
        <w:rPr>
          <w:rFonts w:ascii="Times New Roman" w:hAnsi="Times New Roman" w:cs="Times New Roman"/>
        </w:rPr>
        <w:t xml:space="preserve">result either in an increase minimum threshold of hours reflecting an employee’s increased ordinary hours, or </w:t>
      </w:r>
      <w:r w:rsidR="00492A50">
        <w:rPr>
          <w:rFonts w:ascii="Times New Roman" w:hAnsi="Times New Roman" w:cs="Times New Roman"/>
        </w:rPr>
        <w:t>facilitating</w:t>
      </w:r>
      <w:r w:rsidR="00770797">
        <w:rPr>
          <w:rFonts w:ascii="Times New Roman" w:hAnsi="Times New Roman" w:cs="Times New Roman"/>
        </w:rPr>
        <w:t xml:space="preserve"> the </w:t>
      </w:r>
      <w:r w:rsidR="00492A50">
        <w:rPr>
          <w:rFonts w:ascii="Times New Roman" w:hAnsi="Times New Roman" w:cs="Times New Roman"/>
        </w:rPr>
        <w:t>employer maintaining</w:t>
      </w:r>
      <w:r w:rsidR="00770797">
        <w:rPr>
          <w:rFonts w:ascii="Times New Roman" w:hAnsi="Times New Roman" w:cs="Times New Roman"/>
        </w:rPr>
        <w:t xml:space="preserve"> the employee’s position by </w:t>
      </w:r>
      <w:r w:rsidR="00492A50">
        <w:rPr>
          <w:rFonts w:ascii="Times New Roman" w:hAnsi="Times New Roman" w:cs="Times New Roman"/>
        </w:rPr>
        <w:t xml:space="preserve">aligning the capacity of the employer to give a JobKeeper enabling stand down direction with the employee’s relevant ordinary hours of work. </w:t>
      </w:r>
      <w:r w:rsidR="00564896">
        <w:rPr>
          <w:rFonts w:ascii="Times New Roman" w:hAnsi="Times New Roman" w:cs="Times New Roman"/>
        </w:rPr>
        <w:t xml:space="preserve">For example, </w:t>
      </w:r>
      <w:r w:rsidR="00492A50">
        <w:rPr>
          <w:rFonts w:ascii="Times New Roman" w:hAnsi="Times New Roman" w:cs="Times New Roman"/>
        </w:rPr>
        <w:t xml:space="preserve">if an employee has </w:t>
      </w:r>
      <w:r w:rsidR="00492A50" w:rsidRPr="00492A50">
        <w:rPr>
          <w:rFonts w:ascii="Times New Roman" w:hAnsi="Times New Roman" w:cs="Times New Roman"/>
        </w:rPr>
        <w:t>increase</w:t>
      </w:r>
      <w:r w:rsidR="00492A50">
        <w:rPr>
          <w:rFonts w:ascii="Times New Roman" w:hAnsi="Times New Roman" w:cs="Times New Roman"/>
        </w:rPr>
        <w:t>d</w:t>
      </w:r>
      <w:r w:rsidR="00492A50" w:rsidRPr="00492A50">
        <w:rPr>
          <w:rFonts w:ascii="Times New Roman" w:hAnsi="Times New Roman" w:cs="Times New Roman"/>
        </w:rPr>
        <w:t xml:space="preserve"> from a part-time role to a full-time role </w:t>
      </w:r>
      <w:r w:rsidR="00492A50">
        <w:rPr>
          <w:rFonts w:ascii="Times New Roman" w:hAnsi="Times New Roman" w:cs="Times New Roman"/>
        </w:rPr>
        <w:t>after 1 March 2020 for reasons unrelated to COVID-19, the new regulation will ensure their 60% guaranteed threshold of hours is based on their new full-time ordinary hours, rather than their previous part-time ordinary hours.</w:t>
      </w:r>
      <w:r w:rsidR="00630314">
        <w:rPr>
          <w:rFonts w:ascii="Times New Roman" w:hAnsi="Times New Roman" w:cs="Times New Roman"/>
        </w:rPr>
        <w:t xml:space="preserve"> </w:t>
      </w:r>
    </w:p>
    <w:p w14:paraId="09BFDCEB" w14:textId="582CB3BA" w:rsidR="009B6322" w:rsidRPr="00564896" w:rsidRDefault="007649D5" w:rsidP="00564896">
      <w:pPr>
        <w:spacing w:line="360" w:lineRule="auto"/>
        <w:rPr>
          <w:rFonts w:ascii="Times New Roman" w:hAnsi="Times New Roman" w:cs="Times New Roman"/>
        </w:rPr>
      </w:pPr>
      <w:r>
        <w:rPr>
          <w:rFonts w:ascii="Times New Roman" w:hAnsi="Times New Roman" w:cs="Times New Roman"/>
        </w:rPr>
        <w:t xml:space="preserve">The new regulation to align the 10% decline in turnover test in the Fair Work Act with the JobKeeper Payment Rules </w:t>
      </w:r>
      <w:r w:rsidR="005A6EA5">
        <w:rPr>
          <w:rFonts w:ascii="Times New Roman" w:hAnsi="Times New Roman" w:cs="Times New Roman"/>
        </w:rPr>
        <w:t xml:space="preserve">makes a technical change to the test to ensure it operates effectively and </w:t>
      </w:r>
      <w:r>
        <w:rPr>
          <w:rFonts w:ascii="Times New Roman" w:hAnsi="Times New Roman" w:cs="Times New Roman"/>
        </w:rPr>
        <w:t xml:space="preserve">does not engage human rights. </w:t>
      </w:r>
    </w:p>
    <w:p w14:paraId="121F2E18" w14:textId="4FEB60D6" w:rsidR="009C0BE2" w:rsidRPr="00521029" w:rsidRDefault="00492A50" w:rsidP="009C0BE2">
      <w:pPr>
        <w:spacing w:line="360" w:lineRule="auto"/>
        <w:jc w:val="right"/>
        <w:rPr>
          <w:rFonts w:ascii="Times New Roman" w:hAnsi="Times New Roman" w:cs="Times New Roman"/>
          <w:b/>
          <w:sz w:val="24"/>
          <w:szCs w:val="24"/>
        </w:rPr>
      </w:pPr>
      <w:r>
        <w:rPr>
          <w:rFonts w:ascii="Times New Roman" w:hAnsi="Times New Roman" w:cs="Times New Roman"/>
          <w:b/>
          <w:sz w:val="24"/>
          <w:szCs w:val="24"/>
        </w:rPr>
        <w:br w:type="column"/>
      </w:r>
      <w:r w:rsidR="009C0BE2" w:rsidRPr="00521029">
        <w:rPr>
          <w:rFonts w:ascii="Times New Roman" w:hAnsi="Times New Roman" w:cs="Times New Roman"/>
          <w:b/>
          <w:sz w:val="24"/>
          <w:szCs w:val="24"/>
        </w:rPr>
        <w:lastRenderedPageBreak/>
        <w:t>Attachment A</w:t>
      </w:r>
    </w:p>
    <w:p w14:paraId="09BFDCED" w14:textId="77777777" w:rsidR="00186EFA" w:rsidRPr="00521029" w:rsidRDefault="001469C7" w:rsidP="00C16B35">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0032D546" w14:textId="77777777" w:rsidR="00043840" w:rsidRPr="008E1D76" w:rsidRDefault="00C16B35" w:rsidP="00043840">
      <w:pPr>
        <w:spacing w:line="360" w:lineRule="auto"/>
        <w:rPr>
          <w:rFonts w:ascii="Times New Roman" w:hAnsi="Times New Roman" w:cs="Times New Roman"/>
          <w:b/>
        </w:rPr>
      </w:pPr>
      <w:r w:rsidRPr="008E1D76">
        <w:rPr>
          <w:rFonts w:ascii="Times New Roman" w:hAnsi="Times New Roman" w:cs="Times New Roman"/>
          <w:b/>
        </w:rPr>
        <w:t>Section 1 – Name</w:t>
      </w:r>
    </w:p>
    <w:p w14:paraId="4AB22170" w14:textId="175EBD94" w:rsidR="00043840" w:rsidRPr="008E1D76" w:rsidRDefault="008E1D76" w:rsidP="00043840">
      <w:pPr>
        <w:spacing w:line="360" w:lineRule="auto"/>
        <w:rPr>
          <w:rFonts w:ascii="Times New Roman" w:hAnsi="Times New Roman" w:cs="Times New Roman"/>
        </w:rPr>
      </w:pPr>
      <w:r>
        <w:rPr>
          <w:rFonts w:ascii="Times New Roman" w:hAnsi="Times New Roman" w:cs="Times New Roman"/>
        </w:rPr>
        <w:t>This section</w:t>
      </w:r>
      <w:r w:rsidR="00C16B35" w:rsidRPr="008E1D76">
        <w:rPr>
          <w:rFonts w:ascii="Times New Roman" w:hAnsi="Times New Roman" w:cs="Times New Roman"/>
        </w:rPr>
        <w:t xml:space="preserve"> provides that the title of the instrument is </w:t>
      </w:r>
      <w:r>
        <w:rPr>
          <w:rFonts w:ascii="Times New Roman" w:hAnsi="Times New Roman" w:cs="Times New Roman"/>
        </w:rPr>
        <w:t xml:space="preserve">the </w:t>
      </w:r>
      <w:r w:rsidRPr="008E1D76">
        <w:rPr>
          <w:rFonts w:ascii="Times New Roman" w:hAnsi="Times New Roman" w:cs="Times New Roman"/>
          <w:i/>
        </w:rPr>
        <w:t>Fair Work Amendment (Jobkeeper Payments) Regulations 2020</w:t>
      </w:r>
      <w:r w:rsidRPr="008E1D76">
        <w:rPr>
          <w:rFonts w:ascii="Times New Roman" w:hAnsi="Times New Roman" w:cs="Times New Roman"/>
        </w:rPr>
        <w:t>.</w:t>
      </w:r>
    </w:p>
    <w:p w14:paraId="0CF8DC30" w14:textId="77777777" w:rsidR="00043840" w:rsidRPr="008E1D76" w:rsidRDefault="00C16B35" w:rsidP="00043840">
      <w:pPr>
        <w:spacing w:line="360" w:lineRule="auto"/>
        <w:rPr>
          <w:rFonts w:ascii="Times New Roman" w:hAnsi="Times New Roman" w:cs="Times New Roman"/>
          <w:b/>
        </w:rPr>
      </w:pPr>
      <w:r w:rsidRPr="008E1D76">
        <w:rPr>
          <w:rFonts w:ascii="Times New Roman" w:hAnsi="Times New Roman" w:cs="Times New Roman"/>
          <w:b/>
        </w:rPr>
        <w:t>Section 2 – Commencement</w:t>
      </w:r>
    </w:p>
    <w:p w14:paraId="09BFDCFC" w14:textId="1B22ADC0" w:rsidR="00C16B35" w:rsidRDefault="008E1D76" w:rsidP="00043840">
      <w:pPr>
        <w:spacing w:line="360" w:lineRule="auto"/>
        <w:rPr>
          <w:rFonts w:ascii="Times New Roman" w:hAnsi="Times New Roman" w:cs="Times New Roman"/>
        </w:rPr>
      </w:pPr>
      <w:r>
        <w:rPr>
          <w:rFonts w:ascii="Times New Roman" w:hAnsi="Times New Roman" w:cs="Times New Roman"/>
        </w:rPr>
        <w:t>This section provides that the whole of the</w:t>
      </w:r>
      <w:r w:rsidR="00C16B35" w:rsidRPr="008E1D76">
        <w:rPr>
          <w:rFonts w:ascii="Times New Roman" w:hAnsi="Times New Roman" w:cs="Times New Roman"/>
        </w:rPr>
        <w:t xml:space="preserve"> instrument </w:t>
      </w:r>
      <w:r>
        <w:rPr>
          <w:rFonts w:ascii="Times New Roman" w:hAnsi="Times New Roman" w:cs="Times New Roman"/>
        </w:rPr>
        <w:t>will commence</w:t>
      </w:r>
      <w:r w:rsidR="00C16B35" w:rsidRPr="008E1D76">
        <w:rPr>
          <w:rFonts w:ascii="Times New Roman" w:hAnsi="Times New Roman" w:cs="Times New Roman"/>
        </w:rPr>
        <w:t xml:space="preserve"> the day after </w:t>
      </w:r>
      <w:r>
        <w:rPr>
          <w:rFonts w:ascii="Times New Roman" w:hAnsi="Times New Roman" w:cs="Times New Roman"/>
        </w:rPr>
        <w:t>it</w:t>
      </w:r>
      <w:r w:rsidR="00C16B35" w:rsidRPr="008E1D76">
        <w:rPr>
          <w:rFonts w:ascii="Times New Roman" w:hAnsi="Times New Roman" w:cs="Times New Roman"/>
        </w:rPr>
        <w:t xml:space="preserve"> is registered</w:t>
      </w:r>
      <w:r>
        <w:rPr>
          <w:rFonts w:ascii="Times New Roman" w:hAnsi="Times New Roman" w:cs="Times New Roman"/>
        </w:rPr>
        <w:t>.</w:t>
      </w:r>
    </w:p>
    <w:p w14:paraId="1824486E" w14:textId="6A4EBE97" w:rsidR="008E1D76" w:rsidRPr="008E1D76" w:rsidRDefault="008E1D76" w:rsidP="008E1D76">
      <w:pPr>
        <w:spacing w:line="360" w:lineRule="auto"/>
        <w:rPr>
          <w:rFonts w:ascii="Times New Roman" w:hAnsi="Times New Roman" w:cs="Times New Roman"/>
          <w:b/>
        </w:rPr>
      </w:pPr>
      <w:r w:rsidRPr="008E1D76">
        <w:rPr>
          <w:rFonts w:ascii="Times New Roman" w:hAnsi="Times New Roman" w:cs="Times New Roman"/>
          <w:b/>
        </w:rPr>
        <w:t>Section</w:t>
      </w:r>
      <w:r>
        <w:rPr>
          <w:rFonts w:ascii="Times New Roman" w:hAnsi="Times New Roman" w:cs="Times New Roman"/>
          <w:b/>
        </w:rPr>
        <w:t xml:space="preserve"> 3</w:t>
      </w:r>
      <w:r w:rsidRPr="008E1D76">
        <w:rPr>
          <w:rFonts w:ascii="Times New Roman" w:hAnsi="Times New Roman" w:cs="Times New Roman"/>
          <w:b/>
        </w:rPr>
        <w:t xml:space="preserve"> – </w:t>
      </w:r>
      <w:r>
        <w:rPr>
          <w:rFonts w:ascii="Times New Roman" w:hAnsi="Times New Roman" w:cs="Times New Roman"/>
          <w:b/>
        </w:rPr>
        <w:t>Authority</w:t>
      </w:r>
    </w:p>
    <w:p w14:paraId="42FB61ED" w14:textId="6CE18105" w:rsidR="008E1D76" w:rsidRDefault="008E1D76" w:rsidP="008E1D76">
      <w:pPr>
        <w:spacing w:line="360" w:lineRule="auto"/>
        <w:rPr>
          <w:rFonts w:ascii="Times New Roman" w:hAnsi="Times New Roman" w:cs="Times New Roman"/>
        </w:rPr>
      </w:pPr>
      <w:r>
        <w:rPr>
          <w:rFonts w:ascii="Times New Roman" w:hAnsi="Times New Roman" w:cs="Times New Roman"/>
        </w:rPr>
        <w:t xml:space="preserve">This section provides </w:t>
      </w:r>
      <w:r w:rsidRPr="008E1D76">
        <w:rPr>
          <w:rFonts w:ascii="Times New Roman" w:hAnsi="Times New Roman" w:cs="Times New Roman"/>
        </w:rPr>
        <w:t xml:space="preserve">that the instrument is made under the </w:t>
      </w:r>
      <w:r w:rsidRPr="008E1D76">
        <w:rPr>
          <w:rFonts w:ascii="Times New Roman" w:hAnsi="Times New Roman" w:cs="Times New Roman"/>
          <w:i/>
        </w:rPr>
        <w:t>Fair Work Act 2009</w:t>
      </w:r>
      <w:r>
        <w:rPr>
          <w:rFonts w:ascii="Times New Roman" w:hAnsi="Times New Roman" w:cs="Times New Roman"/>
        </w:rPr>
        <w:t xml:space="preserve"> (</w:t>
      </w:r>
      <w:r w:rsidRPr="008E1D76">
        <w:rPr>
          <w:rFonts w:ascii="Times New Roman" w:hAnsi="Times New Roman" w:cs="Times New Roman"/>
        </w:rPr>
        <w:t>Fair Work Act).</w:t>
      </w:r>
    </w:p>
    <w:p w14:paraId="750F7503" w14:textId="46143C1C" w:rsidR="008E1D76" w:rsidRPr="008E1D76" w:rsidRDefault="008E1D76" w:rsidP="00492A50">
      <w:pPr>
        <w:keepNext/>
        <w:spacing w:line="360" w:lineRule="auto"/>
        <w:rPr>
          <w:rFonts w:ascii="Times New Roman" w:hAnsi="Times New Roman" w:cs="Times New Roman"/>
          <w:b/>
        </w:rPr>
      </w:pPr>
      <w:r w:rsidRPr="008E1D76">
        <w:rPr>
          <w:rFonts w:ascii="Times New Roman" w:hAnsi="Times New Roman" w:cs="Times New Roman"/>
          <w:b/>
        </w:rPr>
        <w:t>Section</w:t>
      </w:r>
      <w:r>
        <w:rPr>
          <w:rFonts w:ascii="Times New Roman" w:hAnsi="Times New Roman" w:cs="Times New Roman"/>
          <w:b/>
        </w:rPr>
        <w:t xml:space="preserve"> 4</w:t>
      </w:r>
      <w:r w:rsidRPr="008E1D76">
        <w:rPr>
          <w:rFonts w:ascii="Times New Roman" w:hAnsi="Times New Roman" w:cs="Times New Roman"/>
          <w:b/>
        </w:rPr>
        <w:t xml:space="preserve"> – </w:t>
      </w:r>
      <w:r>
        <w:rPr>
          <w:rFonts w:ascii="Times New Roman" w:hAnsi="Times New Roman" w:cs="Times New Roman"/>
          <w:b/>
        </w:rPr>
        <w:t>Schedules</w:t>
      </w:r>
    </w:p>
    <w:p w14:paraId="1152DE75" w14:textId="2404E0E0" w:rsidR="008E1D76" w:rsidRPr="003E29A4" w:rsidRDefault="008E1D76" w:rsidP="008E1D76">
      <w:pPr>
        <w:spacing w:line="360" w:lineRule="auto"/>
        <w:rPr>
          <w:rFonts w:ascii="Times New Roman" w:hAnsi="Times New Roman" w:cs="Times New Roman"/>
        </w:rPr>
      </w:pPr>
      <w:r>
        <w:rPr>
          <w:rFonts w:ascii="Times New Roman" w:hAnsi="Times New Roman" w:cs="Times New Roman"/>
        </w:rPr>
        <w:t xml:space="preserve">This section provides </w:t>
      </w:r>
      <w:r w:rsidRPr="008E1D76">
        <w:rPr>
          <w:rFonts w:ascii="Times New Roman" w:hAnsi="Times New Roman" w:cs="Times New Roman"/>
        </w:rPr>
        <w:t xml:space="preserve">that each instrument specified in a Schedule to the </w:t>
      </w:r>
      <w:r w:rsidR="000248F2">
        <w:rPr>
          <w:rFonts w:ascii="Times New Roman" w:hAnsi="Times New Roman" w:cs="Times New Roman"/>
        </w:rPr>
        <w:t>instrument</w:t>
      </w:r>
      <w:r w:rsidRPr="008E1D76">
        <w:rPr>
          <w:rFonts w:ascii="Times New Roman" w:hAnsi="Times New Roman" w:cs="Times New Roman"/>
        </w:rPr>
        <w:t xml:space="preserve"> is amended or repealed as set out in the applicable items in the Schedule concerned, and any other item in a Schedule to this instrument </w:t>
      </w:r>
      <w:r w:rsidRPr="003E29A4">
        <w:rPr>
          <w:rFonts w:ascii="Times New Roman" w:hAnsi="Times New Roman" w:cs="Times New Roman"/>
        </w:rPr>
        <w:t>will have effect according to its terms.</w:t>
      </w:r>
    </w:p>
    <w:p w14:paraId="09BFDCFD" w14:textId="77777777" w:rsidR="00C16B35" w:rsidRPr="003E29A4" w:rsidRDefault="00C16B35" w:rsidP="00521029">
      <w:pPr>
        <w:keepNext/>
        <w:spacing w:line="360" w:lineRule="auto"/>
        <w:rPr>
          <w:rFonts w:ascii="Times New Roman" w:hAnsi="Times New Roman" w:cs="Times New Roman"/>
          <w:b/>
          <w:u w:val="single"/>
        </w:rPr>
      </w:pPr>
      <w:r w:rsidRPr="003E29A4">
        <w:rPr>
          <w:rFonts w:ascii="Times New Roman" w:hAnsi="Times New Roman" w:cs="Times New Roman"/>
          <w:b/>
          <w:u w:val="single"/>
        </w:rPr>
        <w:t>SCHEDULE 1 – Amendments</w:t>
      </w:r>
    </w:p>
    <w:p w14:paraId="4C9D6BE8" w14:textId="4E41891C" w:rsidR="008E1D76" w:rsidRPr="003E29A4" w:rsidRDefault="008E1D76" w:rsidP="00521029">
      <w:pPr>
        <w:keepNext/>
        <w:spacing w:line="360" w:lineRule="auto"/>
        <w:rPr>
          <w:rFonts w:ascii="Times New Roman" w:hAnsi="Times New Roman" w:cs="Times New Roman"/>
          <w:b/>
          <w:i/>
        </w:rPr>
      </w:pPr>
      <w:r w:rsidRPr="003E29A4">
        <w:rPr>
          <w:rFonts w:ascii="Times New Roman" w:hAnsi="Times New Roman" w:cs="Times New Roman"/>
          <w:b/>
          <w:i/>
        </w:rPr>
        <w:t>Fair Work Regulations 2009</w:t>
      </w:r>
    </w:p>
    <w:p w14:paraId="09BFDCFE" w14:textId="7AED6E55" w:rsidR="00C16B35" w:rsidRPr="003E29A4" w:rsidRDefault="008E1D76" w:rsidP="00521029">
      <w:pPr>
        <w:keepNext/>
        <w:spacing w:line="360" w:lineRule="auto"/>
        <w:rPr>
          <w:rFonts w:ascii="Times New Roman" w:hAnsi="Times New Roman" w:cs="Times New Roman"/>
          <w:b/>
        </w:rPr>
      </w:pPr>
      <w:r w:rsidRPr="003E29A4">
        <w:rPr>
          <w:rFonts w:ascii="Times New Roman" w:hAnsi="Times New Roman" w:cs="Times New Roman"/>
          <w:b/>
        </w:rPr>
        <w:t>Item 1 – After Part 6-4B</w:t>
      </w:r>
    </w:p>
    <w:p w14:paraId="6AF95912" w14:textId="7ADAF3CF" w:rsidR="005472F1" w:rsidRPr="003E29A4" w:rsidRDefault="008E1D76" w:rsidP="00521029">
      <w:pPr>
        <w:spacing w:line="360" w:lineRule="auto"/>
        <w:rPr>
          <w:rFonts w:ascii="Times New Roman" w:hAnsi="Times New Roman" w:cs="Times New Roman"/>
        </w:rPr>
      </w:pPr>
      <w:r w:rsidRPr="003E29A4">
        <w:rPr>
          <w:rFonts w:ascii="Times New Roman" w:hAnsi="Times New Roman" w:cs="Times New Roman"/>
        </w:rPr>
        <w:t>This item inserts new Part 6-4C–Coronavirus economic response.</w:t>
      </w:r>
    </w:p>
    <w:p w14:paraId="5587558F" w14:textId="49866F23" w:rsidR="005472F1" w:rsidRPr="003E29A4" w:rsidRDefault="005472F1" w:rsidP="00521029">
      <w:pPr>
        <w:spacing w:line="360" w:lineRule="auto"/>
        <w:rPr>
          <w:rFonts w:ascii="Times New Roman" w:hAnsi="Times New Roman" w:cs="Times New Roman"/>
          <w:i/>
        </w:rPr>
      </w:pPr>
      <w:r w:rsidRPr="003E29A4">
        <w:rPr>
          <w:rFonts w:ascii="Times New Roman" w:hAnsi="Times New Roman" w:cs="Times New Roman"/>
          <w:i/>
        </w:rPr>
        <w:t>Division 1–Introduction</w:t>
      </w:r>
    </w:p>
    <w:p w14:paraId="45626316" w14:textId="662C4591" w:rsidR="005472F1" w:rsidRPr="003E29A4" w:rsidRDefault="005472F1" w:rsidP="00521029">
      <w:pPr>
        <w:spacing w:line="360" w:lineRule="auto"/>
        <w:rPr>
          <w:rFonts w:ascii="Times New Roman" w:hAnsi="Times New Roman" w:cs="Times New Roman"/>
          <w:i/>
        </w:rPr>
      </w:pPr>
      <w:r w:rsidRPr="003E29A4">
        <w:rPr>
          <w:rFonts w:ascii="Times New Roman" w:hAnsi="Times New Roman" w:cs="Times New Roman"/>
          <w:i/>
        </w:rPr>
        <w:t>6.07B  10% decline in turnover test—modification</w:t>
      </w:r>
    </w:p>
    <w:p w14:paraId="1D09890D" w14:textId="77AF45A8" w:rsidR="008E1D76" w:rsidRPr="003E29A4" w:rsidRDefault="005472F1" w:rsidP="00521029">
      <w:pPr>
        <w:spacing w:line="360" w:lineRule="auto"/>
        <w:rPr>
          <w:rFonts w:ascii="Times New Roman" w:hAnsi="Times New Roman" w:cs="Times New Roman"/>
        </w:rPr>
      </w:pPr>
      <w:r w:rsidRPr="003E29A4">
        <w:rPr>
          <w:rFonts w:ascii="Times New Roman" w:hAnsi="Times New Roman" w:cs="Times New Roman"/>
        </w:rPr>
        <w:t>New regulation 6.07B</w:t>
      </w:r>
      <w:r w:rsidR="008E1D76" w:rsidRPr="003E29A4">
        <w:rPr>
          <w:rFonts w:ascii="Times New Roman" w:hAnsi="Times New Roman" w:cs="Times New Roman"/>
        </w:rPr>
        <w:t xml:space="preserve"> </w:t>
      </w:r>
      <w:r w:rsidR="000248F2" w:rsidRPr="000248F2">
        <w:rPr>
          <w:rFonts w:ascii="Times New Roman" w:hAnsi="Times New Roman" w:cs="Times New Roman"/>
        </w:rPr>
        <w:t>provide</w:t>
      </w:r>
      <w:r w:rsidR="000248F2">
        <w:rPr>
          <w:rFonts w:ascii="Times New Roman" w:hAnsi="Times New Roman" w:cs="Times New Roman"/>
        </w:rPr>
        <w:t>s</w:t>
      </w:r>
      <w:r w:rsidR="000248F2" w:rsidRPr="000248F2">
        <w:rPr>
          <w:rFonts w:ascii="Times New Roman" w:hAnsi="Times New Roman" w:cs="Times New Roman"/>
        </w:rPr>
        <w:t xml:space="preserve"> for modifications to the 10% decline in turnover test in section 789GCB of the Fair Work Act as authorised by paragraph 789GCB(1)(d), and as limited by subsection 789GCB(2)</w:t>
      </w:r>
      <w:r w:rsidR="008E1D76" w:rsidRPr="003E29A4">
        <w:rPr>
          <w:rFonts w:ascii="Times New Roman" w:hAnsi="Times New Roman" w:cs="Times New Roman"/>
        </w:rPr>
        <w:t>.</w:t>
      </w:r>
    </w:p>
    <w:p w14:paraId="427604C1" w14:textId="7AAE9AFD" w:rsidR="005472F1" w:rsidRPr="003E29A4" w:rsidRDefault="005472F1" w:rsidP="00521029">
      <w:pPr>
        <w:spacing w:line="360" w:lineRule="auto"/>
        <w:rPr>
          <w:rFonts w:ascii="Times New Roman" w:hAnsi="Times New Roman" w:cs="Times New Roman"/>
        </w:rPr>
      </w:pPr>
      <w:r w:rsidRPr="003E29A4">
        <w:rPr>
          <w:rFonts w:ascii="Times New Roman" w:hAnsi="Times New Roman" w:cs="Times New Roman"/>
        </w:rPr>
        <w:t xml:space="preserve">Subregulation 6.07B(1) provides that the regulation is made for the purposes of paragraph 789GCB(1)(d) of the Fair Work Act. </w:t>
      </w:r>
    </w:p>
    <w:p w14:paraId="28FE99C6" w14:textId="4D4D5B70" w:rsidR="005472F1" w:rsidRDefault="005472F1" w:rsidP="00521029">
      <w:pPr>
        <w:spacing w:line="360" w:lineRule="auto"/>
        <w:rPr>
          <w:rFonts w:ascii="Times New Roman" w:hAnsi="Times New Roman" w:cs="Times New Roman"/>
        </w:rPr>
      </w:pPr>
      <w:r w:rsidRPr="003E29A4">
        <w:rPr>
          <w:rFonts w:ascii="Times New Roman" w:hAnsi="Times New Roman" w:cs="Times New Roman"/>
        </w:rPr>
        <w:t xml:space="preserve">Subregulation 6.07B(2) provides that the decline in turnover test, </w:t>
      </w:r>
      <w:r w:rsidR="003E29A4" w:rsidRPr="003E29A4">
        <w:rPr>
          <w:rFonts w:ascii="Times New Roman" w:hAnsi="Times New Roman" w:cs="Times New Roman"/>
        </w:rPr>
        <w:t>as applied under paragraph 789GCB(1)(b) of the</w:t>
      </w:r>
      <w:r w:rsidR="003E29A4">
        <w:rPr>
          <w:rFonts w:ascii="Times New Roman" w:hAnsi="Times New Roman" w:cs="Times New Roman"/>
        </w:rPr>
        <w:t xml:space="preserve"> Fair Work</w:t>
      </w:r>
      <w:r w:rsidR="003E29A4" w:rsidRPr="003E29A4">
        <w:rPr>
          <w:rFonts w:ascii="Times New Roman" w:hAnsi="Times New Roman" w:cs="Times New Roman"/>
        </w:rPr>
        <w:t xml:space="preserve"> Act, is modified by providing that current GST turnover is to be calculated in the same way as current GST turnover is calculated for the purposes of the actual decline </w:t>
      </w:r>
      <w:r w:rsidR="003E29A4" w:rsidRPr="003E29A4">
        <w:rPr>
          <w:rFonts w:ascii="Times New Roman" w:hAnsi="Times New Roman" w:cs="Times New Roman"/>
        </w:rPr>
        <w:lastRenderedPageBreak/>
        <w:t xml:space="preserve">in turnover test within the meaning of the </w:t>
      </w:r>
      <w:r w:rsidRPr="003E29A4">
        <w:rPr>
          <w:rFonts w:ascii="Times New Roman" w:hAnsi="Times New Roman" w:cs="Times New Roman"/>
          <w:i/>
        </w:rPr>
        <w:t>Coronavirus Economic Response Package (Payments and Benefits) Rules 2020</w:t>
      </w:r>
      <w:r w:rsidRPr="003E29A4">
        <w:rPr>
          <w:rFonts w:ascii="Times New Roman" w:hAnsi="Times New Roman" w:cs="Times New Roman"/>
        </w:rPr>
        <w:t xml:space="preserve"> (JobKeeper Payment Rules).</w:t>
      </w:r>
    </w:p>
    <w:p w14:paraId="3FCE1658" w14:textId="67A6CAE9" w:rsidR="00194EFD" w:rsidRDefault="000248F2" w:rsidP="00987AB3">
      <w:pPr>
        <w:spacing w:line="360" w:lineRule="auto"/>
        <w:rPr>
          <w:rFonts w:ascii="Times New Roman" w:hAnsi="Times New Roman" w:cs="Times New Roman"/>
        </w:rPr>
      </w:pPr>
      <w:r w:rsidRPr="000248F2">
        <w:rPr>
          <w:rFonts w:ascii="Times New Roman" w:hAnsi="Times New Roman" w:cs="Times New Roman"/>
        </w:rPr>
        <w:t xml:space="preserve">The effect of this subregulation </w:t>
      </w:r>
      <w:r>
        <w:rPr>
          <w:rFonts w:ascii="Times New Roman" w:hAnsi="Times New Roman" w:cs="Times New Roman"/>
        </w:rPr>
        <w:t>is</w:t>
      </w:r>
      <w:r w:rsidRPr="000248F2">
        <w:rPr>
          <w:rFonts w:ascii="Times New Roman" w:hAnsi="Times New Roman" w:cs="Times New Roman"/>
        </w:rPr>
        <w:t xml:space="preserve"> that modifications that have been made, and modifications that may be made in future, to the decline in turnover test for the purposes of the JobKeeper Payment Rules </w:t>
      </w:r>
      <w:r>
        <w:rPr>
          <w:rFonts w:ascii="Times New Roman" w:hAnsi="Times New Roman" w:cs="Times New Roman"/>
        </w:rPr>
        <w:t>will</w:t>
      </w:r>
      <w:r w:rsidRPr="000248F2">
        <w:rPr>
          <w:rFonts w:ascii="Times New Roman" w:hAnsi="Times New Roman" w:cs="Times New Roman"/>
        </w:rPr>
        <w:t xml:space="preserve"> be incorporated into the 10% decline in turnover test in section 789GCB of the Fair Work Act to ensure alignment between the tests as far as possible</w:t>
      </w:r>
      <w:r>
        <w:rPr>
          <w:rFonts w:ascii="Times New Roman" w:hAnsi="Times New Roman" w:cs="Times New Roman"/>
        </w:rPr>
        <w:t>.</w:t>
      </w:r>
    </w:p>
    <w:p w14:paraId="58B2B170" w14:textId="24F6963A" w:rsidR="005472F1" w:rsidRPr="003E29A4" w:rsidRDefault="005472F1" w:rsidP="005472F1">
      <w:pPr>
        <w:spacing w:line="360" w:lineRule="auto"/>
        <w:rPr>
          <w:rFonts w:ascii="Times New Roman" w:hAnsi="Times New Roman" w:cs="Times New Roman"/>
          <w:i/>
        </w:rPr>
      </w:pPr>
      <w:r w:rsidRPr="003E29A4">
        <w:rPr>
          <w:rFonts w:ascii="Times New Roman" w:hAnsi="Times New Roman" w:cs="Times New Roman"/>
          <w:i/>
        </w:rPr>
        <w:t>Division 5A—Flexibility provisions relating to em</w:t>
      </w:r>
      <w:r w:rsidR="003E29A4">
        <w:rPr>
          <w:rFonts w:ascii="Times New Roman" w:hAnsi="Times New Roman" w:cs="Times New Roman"/>
          <w:i/>
        </w:rPr>
        <w:t>ployers previously entitled to JobK</w:t>
      </w:r>
      <w:r w:rsidRPr="003E29A4">
        <w:rPr>
          <w:rFonts w:ascii="Times New Roman" w:hAnsi="Times New Roman" w:cs="Times New Roman"/>
          <w:i/>
        </w:rPr>
        <w:t>eeper payment</w:t>
      </w:r>
    </w:p>
    <w:p w14:paraId="4B75A73D" w14:textId="597A9F77" w:rsidR="005472F1" w:rsidRPr="003E29A4" w:rsidRDefault="003E29A4" w:rsidP="005472F1">
      <w:pPr>
        <w:spacing w:line="360" w:lineRule="auto"/>
        <w:rPr>
          <w:rFonts w:ascii="Times New Roman" w:hAnsi="Times New Roman" w:cs="Times New Roman"/>
          <w:i/>
        </w:rPr>
      </w:pPr>
      <w:r>
        <w:rPr>
          <w:rFonts w:ascii="Times New Roman" w:hAnsi="Times New Roman" w:cs="Times New Roman"/>
          <w:i/>
        </w:rPr>
        <w:t>6.07C  JobK</w:t>
      </w:r>
      <w:r w:rsidR="005472F1" w:rsidRPr="003E29A4">
        <w:rPr>
          <w:rFonts w:ascii="Times New Roman" w:hAnsi="Times New Roman" w:cs="Times New Roman"/>
          <w:i/>
        </w:rPr>
        <w:t xml:space="preserve">eeper enabling stand down—employer previously entitled to </w:t>
      </w:r>
      <w:r>
        <w:rPr>
          <w:rFonts w:ascii="Times New Roman" w:hAnsi="Times New Roman" w:cs="Times New Roman"/>
          <w:i/>
        </w:rPr>
        <w:t>JobKeeper</w:t>
      </w:r>
      <w:r w:rsidR="005472F1" w:rsidRPr="003E29A4">
        <w:rPr>
          <w:rFonts w:ascii="Times New Roman" w:hAnsi="Times New Roman" w:cs="Times New Roman"/>
          <w:i/>
        </w:rPr>
        <w:t xml:space="preserve"> payment for employee</w:t>
      </w:r>
    </w:p>
    <w:p w14:paraId="124D071B" w14:textId="77777777" w:rsidR="000248F2" w:rsidRPr="000248F2" w:rsidRDefault="000248F2" w:rsidP="000248F2">
      <w:pPr>
        <w:spacing w:line="360" w:lineRule="auto"/>
        <w:rPr>
          <w:rFonts w:ascii="Times New Roman" w:hAnsi="Times New Roman" w:cs="Times New Roman"/>
        </w:rPr>
      </w:pPr>
      <w:r w:rsidRPr="000248F2">
        <w:rPr>
          <w:rFonts w:ascii="Times New Roman" w:hAnsi="Times New Roman" w:cs="Times New Roman"/>
        </w:rPr>
        <w:t>Under subparagraph 789GJA(1)(b)(ii) of the Fair Work Act, if an employee belongs to a class of employees specified in the regulations, an employer cannot reduce the employee’s hours under section 789GJA to below 60% of the employee’s ordinary hours of work ascertained in accordance with the regulations for this class. This provision applies to ‘legacy employers’ who received a JobKeeper payment for an employee prior to 28 September 2020 but who is not entitled to a payment for that employee after that date.</w:t>
      </w:r>
    </w:p>
    <w:p w14:paraId="301657D9" w14:textId="1C13832F" w:rsidR="000248F2" w:rsidRPr="000248F2" w:rsidRDefault="000248F2" w:rsidP="000248F2">
      <w:pPr>
        <w:spacing w:line="360" w:lineRule="auto"/>
        <w:rPr>
          <w:rFonts w:ascii="Times New Roman" w:hAnsi="Times New Roman" w:cs="Times New Roman"/>
        </w:rPr>
      </w:pPr>
      <w:r w:rsidRPr="000248F2">
        <w:rPr>
          <w:rFonts w:ascii="Times New Roman" w:hAnsi="Times New Roman" w:cs="Times New Roman"/>
        </w:rPr>
        <w:t>New regulation 6.07C provide</w:t>
      </w:r>
      <w:r>
        <w:rPr>
          <w:rFonts w:ascii="Times New Roman" w:hAnsi="Times New Roman" w:cs="Times New Roman"/>
        </w:rPr>
        <w:t>s</w:t>
      </w:r>
      <w:r w:rsidRPr="000248F2">
        <w:rPr>
          <w:rFonts w:ascii="Times New Roman" w:hAnsi="Times New Roman" w:cs="Times New Roman"/>
        </w:rPr>
        <w:t xml:space="preserve"> a method of determining an employee’s ordinary hours for the purposes of JobKeeper enabling stand down directions for certain classes of employees for whom it is not possible or appropriate to assess their ordinary hours as at 1 March 2020.</w:t>
      </w:r>
    </w:p>
    <w:p w14:paraId="6434ECC8" w14:textId="10D28528" w:rsidR="000248F2" w:rsidRPr="000248F2" w:rsidRDefault="000248F2" w:rsidP="000248F2">
      <w:pPr>
        <w:spacing w:line="360" w:lineRule="auto"/>
        <w:rPr>
          <w:rFonts w:ascii="Times New Roman" w:hAnsi="Times New Roman" w:cs="Times New Roman"/>
        </w:rPr>
      </w:pPr>
      <w:r w:rsidRPr="000248F2">
        <w:rPr>
          <w:rFonts w:ascii="Times New Roman" w:hAnsi="Times New Roman" w:cs="Times New Roman"/>
        </w:rPr>
        <w:t>The new regulation provide</w:t>
      </w:r>
      <w:r>
        <w:rPr>
          <w:rFonts w:ascii="Times New Roman" w:hAnsi="Times New Roman" w:cs="Times New Roman"/>
        </w:rPr>
        <w:t>s</w:t>
      </w:r>
      <w:r w:rsidRPr="000248F2">
        <w:rPr>
          <w:rFonts w:ascii="Times New Roman" w:hAnsi="Times New Roman" w:cs="Times New Roman"/>
        </w:rPr>
        <w:t xml:space="preserve"> that, for each employee of an employer in a class of employees specified in column 1 of the table at regulation 6.07C, the number of ordinary hours of work for the purposes of subparagraph 789GJA(1)(b)(ii) are ascertained as specified in column 2 of the table.</w:t>
      </w:r>
    </w:p>
    <w:p w14:paraId="5D6CA366" w14:textId="458E0602" w:rsidR="000248F2" w:rsidRPr="000248F2" w:rsidRDefault="000248F2" w:rsidP="000248F2">
      <w:pPr>
        <w:spacing w:line="360" w:lineRule="auto"/>
        <w:rPr>
          <w:rFonts w:ascii="Times New Roman" w:hAnsi="Times New Roman" w:cs="Times New Roman"/>
        </w:rPr>
      </w:pPr>
      <w:r w:rsidRPr="000248F2">
        <w:rPr>
          <w:rFonts w:ascii="Times New Roman" w:hAnsi="Times New Roman" w:cs="Times New Roman"/>
        </w:rPr>
        <w:t xml:space="preserve">The first class of employee specified in column 1 at item 1 of the table is employees whose ordinary hours of work for the employer have changed on or after 1 March 2020 for reasons </w:t>
      </w:r>
      <w:r w:rsidR="003424FE">
        <w:rPr>
          <w:rFonts w:ascii="Times New Roman" w:hAnsi="Times New Roman" w:cs="Times New Roman"/>
        </w:rPr>
        <w:t xml:space="preserve">that are attributable to neither the COVID-19 pandemic, nor government initiatives to slow the transmission of </w:t>
      </w:r>
      <w:r w:rsidRPr="000248F2">
        <w:rPr>
          <w:rFonts w:ascii="Times New Roman" w:hAnsi="Times New Roman" w:cs="Times New Roman"/>
        </w:rPr>
        <w:t xml:space="preserve"> COVID-19</w:t>
      </w:r>
      <w:r w:rsidR="00757178">
        <w:rPr>
          <w:rFonts w:ascii="Times New Roman" w:hAnsi="Times New Roman" w:cs="Times New Roman"/>
        </w:rPr>
        <w:t xml:space="preserve"> </w:t>
      </w:r>
      <w:r w:rsidR="00757178" w:rsidRPr="000248F2">
        <w:rPr>
          <w:rFonts w:ascii="Times New Roman" w:hAnsi="Times New Roman" w:cs="Times New Roman"/>
        </w:rPr>
        <w:t>(non-COVID reasons)</w:t>
      </w:r>
      <w:r w:rsidRPr="000248F2">
        <w:rPr>
          <w:rFonts w:ascii="Times New Roman" w:hAnsi="Times New Roman" w:cs="Times New Roman"/>
        </w:rPr>
        <w:t>. Employees in this category</w:t>
      </w:r>
      <w:r w:rsidR="00757178">
        <w:rPr>
          <w:rFonts w:ascii="Times New Roman" w:hAnsi="Times New Roman" w:cs="Times New Roman"/>
        </w:rPr>
        <w:t xml:space="preserve"> could</w:t>
      </w:r>
      <w:r w:rsidRPr="000248F2">
        <w:rPr>
          <w:rFonts w:ascii="Times New Roman" w:hAnsi="Times New Roman" w:cs="Times New Roman"/>
        </w:rPr>
        <w:t xml:space="preserve"> include:</w:t>
      </w:r>
    </w:p>
    <w:p w14:paraId="2BC56BBA" w14:textId="77777777" w:rsidR="000248F2" w:rsidRPr="000248F2" w:rsidRDefault="000248F2" w:rsidP="000248F2">
      <w:pPr>
        <w:numPr>
          <w:ilvl w:val="0"/>
          <w:numId w:val="16"/>
        </w:numPr>
        <w:spacing w:line="360" w:lineRule="auto"/>
        <w:rPr>
          <w:rFonts w:ascii="Times New Roman" w:hAnsi="Times New Roman" w:cs="Times New Roman"/>
        </w:rPr>
      </w:pPr>
      <w:r w:rsidRPr="000248F2">
        <w:rPr>
          <w:rFonts w:ascii="Times New Roman" w:hAnsi="Times New Roman" w:cs="Times New Roman"/>
        </w:rPr>
        <w:t>employees on long term unpaid leave on 1 March 2020, such as employees on unpaid parental leave under Division 5 of Part 2-2 of the Fair Work Act; and</w:t>
      </w:r>
    </w:p>
    <w:p w14:paraId="4FC29915" w14:textId="02B633A7" w:rsidR="000248F2" w:rsidRPr="000248F2" w:rsidRDefault="000248F2" w:rsidP="000248F2">
      <w:pPr>
        <w:numPr>
          <w:ilvl w:val="0"/>
          <w:numId w:val="16"/>
        </w:numPr>
        <w:spacing w:line="360" w:lineRule="auto"/>
        <w:rPr>
          <w:rFonts w:ascii="Times New Roman" w:hAnsi="Times New Roman" w:cs="Times New Roman"/>
        </w:rPr>
      </w:pPr>
      <w:r w:rsidRPr="000248F2">
        <w:rPr>
          <w:rFonts w:ascii="Times New Roman" w:hAnsi="Times New Roman" w:cs="Times New Roman"/>
        </w:rPr>
        <w:t xml:space="preserve">employees whose ordinary hours of work have </w:t>
      </w:r>
      <w:r w:rsidR="00757178">
        <w:rPr>
          <w:rFonts w:ascii="Times New Roman" w:hAnsi="Times New Roman" w:cs="Times New Roman"/>
        </w:rPr>
        <w:t xml:space="preserve">otherwise </w:t>
      </w:r>
      <w:r w:rsidRPr="000248F2">
        <w:rPr>
          <w:rFonts w:ascii="Times New Roman" w:hAnsi="Times New Roman" w:cs="Times New Roman"/>
        </w:rPr>
        <w:t>changed since 1 March 2020 for</w:t>
      </w:r>
      <w:r w:rsidR="00757178">
        <w:rPr>
          <w:rFonts w:ascii="Times New Roman" w:hAnsi="Times New Roman" w:cs="Times New Roman"/>
        </w:rPr>
        <w:t xml:space="preserve"> non-COVID</w:t>
      </w:r>
      <w:r w:rsidRPr="000248F2">
        <w:rPr>
          <w:rFonts w:ascii="Times New Roman" w:hAnsi="Times New Roman" w:cs="Times New Roman"/>
        </w:rPr>
        <w:t xml:space="preserve"> reasons, such as employees who increase from a part-time role to a full-time role, for example, because they no longer need days off work for caring responsibilities. </w:t>
      </w:r>
    </w:p>
    <w:p w14:paraId="7777A4A6" w14:textId="233D569D" w:rsidR="000248F2" w:rsidRPr="000248F2" w:rsidRDefault="000248F2" w:rsidP="000248F2">
      <w:pPr>
        <w:spacing w:line="360" w:lineRule="auto"/>
        <w:rPr>
          <w:rFonts w:ascii="Times New Roman" w:hAnsi="Times New Roman" w:cs="Times New Roman"/>
        </w:rPr>
      </w:pPr>
      <w:r w:rsidRPr="000248F2">
        <w:rPr>
          <w:rFonts w:ascii="Times New Roman" w:hAnsi="Times New Roman" w:cs="Times New Roman"/>
        </w:rPr>
        <w:lastRenderedPageBreak/>
        <w:t xml:space="preserve">For this class of employees, their ordinary hours for the purposes of ascertaining the 60% minimum threshold of hours </w:t>
      </w:r>
      <w:r>
        <w:rPr>
          <w:rFonts w:ascii="Times New Roman" w:hAnsi="Times New Roman" w:cs="Times New Roman"/>
        </w:rPr>
        <w:t>are</w:t>
      </w:r>
      <w:r w:rsidRPr="000248F2">
        <w:rPr>
          <w:rFonts w:ascii="Times New Roman" w:hAnsi="Times New Roman" w:cs="Times New Roman"/>
        </w:rPr>
        <w:t xml:space="preserve"> the ordinary hours of work of the employee as most recently changed for non-COVID reasons, disregarding the effect of any JobKeeper enabling stand down direction applying to the employee (table item 1, column 2).</w:t>
      </w:r>
    </w:p>
    <w:p w14:paraId="43F47555" w14:textId="77777777" w:rsidR="000248F2" w:rsidRPr="000248F2" w:rsidRDefault="000248F2" w:rsidP="000248F2">
      <w:pPr>
        <w:spacing w:line="360" w:lineRule="auto"/>
        <w:rPr>
          <w:rFonts w:ascii="Times New Roman" w:hAnsi="Times New Roman" w:cs="Times New Roman"/>
        </w:rPr>
      </w:pPr>
      <w:r w:rsidRPr="000248F2">
        <w:rPr>
          <w:rFonts w:ascii="Times New Roman" w:hAnsi="Times New Roman" w:cs="Times New Roman"/>
        </w:rPr>
        <w:t>The second class of employee specified in column 1 at item 2 of the table in regulation 6.07C is employees who were not employed by the employer on 1 March 2020. When the JobKeeper Payment Rules were first made in April 2020, the JobKeeper payment could only be received in respect of employees who were employed on 1 March 2020. However, in August 2020, the JobKeeper Payment Rules were amended so that the JobKeeper payment could be paid in respect of employees who were employed on 1 July 2020. As a result of this amendment to the JobKeeper Payment Rules, legacy employers may be able to give JobKeeper enabling stand down directions to an employee who was employed on 1 July 2020, but who was not employed on 1 March 2020, so long as the legacy employer has previously received a JobKeeper payment for that employee.</w:t>
      </w:r>
    </w:p>
    <w:p w14:paraId="14460FA1" w14:textId="6EB65BAD" w:rsidR="000248F2" w:rsidRPr="000248F2" w:rsidRDefault="000248F2" w:rsidP="000248F2">
      <w:pPr>
        <w:spacing w:line="360" w:lineRule="auto"/>
        <w:rPr>
          <w:rFonts w:ascii="Times New Roman" w:hAnsi="Times New Roman" w:cs="Times New Roman"/>
        </w:rPr>
      </w:pPr>
      <w:r w:rsidRPr="000248F2">
        <w:rPr>
          <w:rFonts w:ascii="Times New Roman" w:hAnsi="Times New Roman" w:cs="Times New Roman"/>
        </w:rPr>
        <w:t xml:space="preserve">For this class of employees, their ordinary hours for the purposes of ascertaining the 60% minimum threshold of hours </w:t>
      </w:r>
      <w:r>
        <w:rPr>
          <w:rFonts w:ascii="Times New Roman" w:hAnsi="Times New Roman" w:cs="Times New Roman"/>
        </w:rPr>
        <w:t>are</w:t>
      </w:r>
      <w:r w:rsidRPr="000248F2">
        <w:rPr>
          <w:rFonts w:ascii="Times New Roman" w:hAnsi="Times New Roman" w:cs="Times New Roman"/>
        </w:rPr>
        <w:t xml:space="preserve"> either:</w:t>
      </w:r>
    </w:p>
    <w:p w14:paraId="5ED24D7B" w14:textId="77777777" w:rsidR="000248F2" w:rsidRPr="000248F2" w:rsidRDefault="000248F2" w:rsidP="000248F2">
      <w:pPr>
        <w:numPr>
          <w:ilvl w:val="0"/>
          <w:numId w:val="18"/>
        </w:numPr>
        <w:spacing w:line="360" w:lineRule="auto"/>
        <w:rPr>
          <w:rFonts w:ascii="Times New Roman" w:hAnsi="Times New Roman" w:cs="Times New Roman"/>
        </w:rPr>
      </w:pPr>
      <w:r w:rsidRPr="000248F2">
        <w:rPr>
          <w:rFonts w:ascii="Times New Roman" w:hAnsi="Times New Roman" w:cs="Times New Roman"/>
        </w:rPr>
        <w:t>the ordinary hours of work of the employee when the employee started employment with the employer; or</w:t>
      </w:r>
    </w:p>
    <w:p w14:paraId="44F35827" w14:textId="77777777" w:rsidR="000248F2" w:rsidRPr="000248F2" w:rsidRDefault="000248F2" w:rsidP="000248F2">
      <w:pPr>
        <w:numPr>
          <w:ilvl w:val="0"/>
          <w:numId w:val="18"/>
        </w:numPr>
        <w:spacing w:line="360" w:lineRule="auto"/>
        <w:rPr>
          <w:rFonts w:ascii="Times New Roman" w:hAnsi="Times New Roman" w:cs="Times New Roman"/>
        </w:rPr>
      </w:pPr>
      <w:r w:rsidRPr="000248F2">
        <w:rPr>
          <w:rFonts w:ascii="Times New Roman" w:hAnsi="Times New Roman" w:cs="Times New Roman"/>
        </w:rPr>
        <w:t>if those hours of work have changed for non-COVID reasons—those hours of work as most recently changed for those non-COVID reasons;</w:t>
      </w:r>
    </w:p>
    <w:p w14:paraId="6A3578FF" w14:textId="54FC6240" w:rsidR="005472F1" w:rsidRPr="00C82E3B" w:rsidRDefault="000248F2" w:rsidP="009062E3">
      <w:pPr>
        <w:spacing w:line="360" w:lineRule="auto"/>
        <w:rPr>
          <w:rFonts w:ascii="Times New Roman" w:hAnsi="Times New Roman" w:cs="Times New Roman"/>
        </w:rPr>
      </w:pPr>
      <w:r w:rsidRPr="000248F2">
        <w:rPr>
          <w:rFonts w:ascii="Times New Roman" w:hAnsi="Times New Roman" w:cs="Times New Roman"/>
        </w:rPr>
        <w:t>disregarding the effect of any jobkeeper enabling stand down direction applying to the employee (table item 2, column 2).</w:t>
      </w:r>
      <w:r w:rsidR="006E2F23">
        <w:rPr>
          <w:rFonts w:ascii="Times New Roman" w:hAnsi="Times New Roman" w:cs="Times New Roman"/>
        </w:rPr>
        <w:t xml:space="preserve"> </w:t>
      </w:r>
    </w:p>
    <w:sectPr w:rsidR="005472F1" w:rsidRPr="00C82E3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62EE2" w14:textId="77777777" w:rsidR="0081421B" w:rsidRDefault="0081421B" w:rsidP="0002636A">
      <w:pPr>
        <w:spacing w:after="0" w:line="240" w:lineRule="auto"/>
      </w:pPr>
      <w:r>
        <w:separator/>
      </w:r>
    </w:p>
  </w:endnote>
  <w:endnote w:type="continuationSeparator" w:id="0">
    <w:p w14:paraId="216A5587" w14:textId="77777777" w:rsidR="0081421B" w:rsidRDefault="0081421B"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rFonts w:ascii="Times New Roman" w:hAnsi="Times New Roman" w:cs="Times New Roman"/>
        <w:noProof/>
      </w:rPr>
    </w:sdtEndPr>
    <w:sdtContent>
      <w:p w14:paraId="09BFDD04" w14:textId="77777777" w:rsidR="0002636A" w:rsidRPr="00987AB3" w:rsidRDefault="0002636A">
        <w:pPr>
          <w:pStyle w:val="Footer"/>
          <w:jc w:val="right"/>
          <w:rPr>
            <w:rFonts w:ascii="Times New Roman" w:hAnsi="Times New Roman" w:cs="Times New Roman"/>
          </w:rPr>
        </w:pPr>
        <w:r w:rsidRPr="00987AB3">
          <w:rPr>
            <w:rFonts w:ascii="Times New Roman" w:hAnsi="Times New Roman" w:cs="Times New Roman"/>
          </w:rPr>
          <w:fldChar w:fldCharType="begin"/>
        </w:r>
        <w:r w:rsidRPr="00987AB3">
          <w:rPr>
            <w:rFonts w:ascii="Times New Roman" w:hAnsi="Times New Roman" w:cs="Times New Roman"/>
          </w:rPr>
          <w:instrText xml:space="preserve"> PAGE   \* MERGEFORMAT </w:instrText>
        </w:r>
        <w:r w:rsidRPr="00987AB3">
          <w:rPr>
            <w:rFonts w:ascii="Times New Roman" w:hAnsi="Times New Roman" w:cs="Times New Roman"/>
          </w:rPr>
          <w:fldChar w:fldCharType="separate"/>
        </w:r>
        <w:r w:rsidR="00B76A6D">
          <w:rPr>
            <w:rFonts w:ascii="Times New Roman" w:hAnsi="Times New Roman" w:cs="Times New Roman"/>
            <w:noProof/>
          </w:rPr>
          <w:t>1</w:t>
        </w:r>
        <w:r w:rsidRPr="00987AB3">
          <w:rPr>
            <w:rFonts w:ascii="Times New Roman" w:hAnsi="Times New Roman" w:cs="Times New Roman"/>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B01AD" w14:textId="77777777" w:rsidR="0081421B" w:rsidRDefault="0081421B" w:rsidP="0002636A">
      <w:pPr>
        <w:spacing w:after="0" w:line="240" w:lineRule="auto"/>
      </w:pPr>
      <w:r>
        <w:separator/>
      </w:r>
    </w:p>
  </w:footnote>
  <w:footnote w:type="continuationSeparator" w:id="0">
    <w:p w14:paraId="06D393AA" w14:textId="77777777" w:rsidR="0081421B" w:rsidRDefault="0081421B"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978"/>
    <w:multiLevelType w:val="hybridMultilevel"/>
    <w:tmpl w:val="090A2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C4F28"/>
    <w:multiLevelType w:val="hybridMultilevel"/>
    <w:tmpl w:val="F2DEB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765765"/>
    <w:multiLevelType w:val="hybridMultilevel"/>
    <w:tmpl w:val="0FDE1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9007C0"/>
    <w:multiLevelType w:val="hybridMultilevel"/>
    <w:tmpl w:val="1F3A5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E14E7C"/>
    <w:multiLevelType w:val="hybridMultilevel"/>
    <w:tmpl w:val="43A0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D2161C"/>
    <w:multiLevelType w:val="hybridMultilevel"/>
    <w:tmpl w:val="E30617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6"/>
  </w:num>
  <w:num w:numId="5">
    <w:abstractNumId w:val="6"/>
  </w:num>
  <w:num w:numId="6">
    <w:abstractNumId w:val="18"/>
  </w:num>
  <w:num w:numId="7">
    <w:abstractNumId w:val="1"/>
  </w:num>
  <w:num w:numId="8">
    <w:abstractNumId w:val="10"/>
  </w:num>
  <w:num w:numId="9">
    <w:abstractNumId w:val="7"/>
  </w:num>
  <w:num w:numId="10">
    <w:abstractNumId w:val="14"/>
  </w:num>
  <w:num w:numId="11">
    <w:abstractNumId w:val="13"/>
  </w:num>
  <w:num w:numId="12">
    <w:abstractNumId w:val="12"/>
  </w:num>
  <w:num w:numId="13">
    <w:abstractNumId w:val="8"/>
  </w:num>
  <w:num w:numId="14">
    <w:abstractNumId w:val="2"/>
  </w:num>
  <w:num w:numId="15">
    <w:abstractNumId w:val="0"/>
  </w:num>
  <w:num w:numId="16">
    <w:abstractNumId w:val="3"/>
  </w:num>
  <w:num w:numId="17">
    <w:abstractNumId w:val="17"/>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AD6"/>
    <w:rsid w:val="000248F2"/>
    <w:rsid w:val="0002636A"/>
    <w:rsid w:val="000415BA"/>
    <w:rsid w:val="00043840"/>
    <w:rsid w:val="00086638"/>
    <w:rsid w:val="00092565"/>
    <w:rsid w:val="000A66BD"/>
    <w:rsid w:val="000D61F5"/>
    <w:rsid w:val="000E1EA1"/>
    <w:rsid w:val="000E2C80"/>
    <w:rsid w:val="000E6739"/>
    <w:rsid w:val="000F0FB1"/>
    <w:rsid w:val="000F5D3A"/>
    <w:rsid w:val="000F5E06"/>
    <w:rsid w:val="0010364C"/>
    <w:rsid w:val="00106CBA"/>
    <w:rsid w:val="00132863"/>
    <w:rsid w:val="001469C7"/>
    <w:rsid w:val="0017632E"/>
    <w:rsid w:val="00186EFA"/>
    <w:rsid w:val="00194EFD"/>
    <w:rsid w:val="00195A18"/>
    <w:rsid w:val="001C4696"/>
    <w:rsid w:val="001D3031"/>
    <w:rsid w:val="00230899"/>
    <w:rsid w:val="00241A10"/>
    <w:rsid w:val="002427F4"/>
    <w:rsid w:val="0026109C"/>
    <w:rsid w:val="00262B9E"/>
    <w:rsid w:val="002673E8"/>
    <w:rsid w:val="002925BE"/>
    <w:rsid w:val="00293A83"/>
    <w:rsid w:val="002B361E"/>
    <w:rsid w:val="002C5B76"/>
    <w:rsid w:val="002E2783"/>
    <w:rsid w:val="003424FE"/>
    <w:rsid w:val="00343F7C"/>
    <w:rsid w:val="003516FD"/>
    <w:rsid w:val="00381AEC"/>
    <w:rsid w:val="00392854"/>
    <w:rsid w:val="003B6050"/>
    <w:rsid w:val="003C6789"/>
    <w:rsid w:val="003E29A4"/>
    <w:rsid w:val="00435B4C"/>
    <w:rsid w:val="004518A4"/>
    <w:rsid w:val="004525D1"/>
    <w:rsid w:val="004709FE"/>
    <w:rsid w:val="0048556F"/>
    <w:rsid w:val="0049094A"/>
    <w:rsid w:val="00492A50"/>
    <w:rsid w:val="004A0438"/>
    <w:rsid w:val="004A4086"/>
    <w:rsid w:val="004B3C03"/>
    <w:rsid w:val="004C69C4"/>
    <w:rsid w:val="004E2C32"/>
    <w:rsid w:val="004F430F"/>
    <w:rsid w:val="0050398F"/>
    <w:rsid w:val="00511A0C"/>
    <w:rsid w:val="00516C31"/>
    <w:rsid w:val="00516C99"/>
    <w:rsid w:val="00521029"/>
    <w:rsid w:val="005472F1"/>
    <w:rsid w:val="00564896"/>
    <w:rsid w:val="00566C9B"/>
    <w:rsid w:val="005773A8"/>
    <w:rsid w:val="00583F23"/>
    <w:rsid w:val="00585687"/>
    <w:rsid w:val="00591AF2"/>
    <w:rsid w:val="005A6EA5"/>
    <w:rsid w:val="005D194A"/>
    <w:rsid w:val="005D3A8A"/>
    <w:rsid w:val="00630314"/>
    <w:rsid w:val="00630F41"/>
    <w:rsid w:val="0063239B"/>
    <w:rsid w:val="00634AE9"/>
    <w:rsid w:val="00635C6A"/>
    <w:rsid w:val="00646A2C"/>
    <w:rsid w:val="006568AC"/>
    <w:rsid w:val="00670C8D"/>
    <w:rsid w:val="00674543"/>
    <w:rsid w:val="0068538D"/>
    <w:rsid w:val="006A5876"/>
    <w:rsid w:val="006C7939"/>
    <w:rsid w:val="006E2F23"/>
    <w:rsid w:val="006E3BC1"/>
    <w:rsid w:val="007222DB"/>
    <w:rsid w:val="00722B1B"/>
    <w:rsid w:val="00726974"/>
    <w:rsid w:val="007371F3"/>
    <w:rsid w:val="00757178"/>
    <w:rsid w:val="007649D5"/>
    <w:rsid w:val="00770797"/>
    <w:rsid w:val="00773AF3"/>
    <w:rsid w:val="007B7195"/>
    <w:rsid w:val="007D47C5"/>
    <w:rsid w:val="007F1855"/>
    <w:rsid w:val="007F1D53"/>
    <w:rsid w:val="00806697"/>
    <w:rsid w:val="00806842"/>
    <w:rsid w:val="0081421B"/>
    <w:rsid w:val="00835127"/>
    <w:rsid w:val="0085115A"/>
    <w:rsid w:val="0086046A"/>
    <w:rsid w:val="00872B27"/>
    <w:rsid w:val="00894B90"/>
    <w:rsid w:val="00894D9D"/>
    <w:rsid w:val="008B2955"/>
    <w:rsid w:val="008B3624"/>
    <w:rsid w:val="008E1D76"/>
    <w:rsid w:val="008F01F6"/>
    <w:rsid w:val="00902F3D"/>
    <w:rsid w:val="009062E3"/>
    <w:rsid w:val="00911332"/>
    <w:rsid w:val="009227B6"/>
    <w:rsid w:val="00957401"/>
    <w:rsid w:val="009601BB"/>
    <w:rsid w:val="00987AB3"/>
    <w:rsid w:val="009B1F88"/>
    <w:rsid w:val="009B6322"/>
    <w:rsid w:val="009C0BE2"/>
    <w:rsid w:val="009D2B82"/>
    <w:rsid w:val="00A331F1"/>
    <w:rsid w:val="00A353D9"/>
    <w:rsid w:val="00A74118"/>
    <w:rsid w:val="00AB3F89"/>
    <w:rsid w:val="00AC39E5"/>
    <w:rsid w:val="00AF0C63"/>
    <w:rsid w:val="00AF673F"/>
    <w:rsid w:val="00B273E1"/>
    <w:rsid w:val="00B27DC1"/>
    <w:rsid w:val="00B427C7"/>
    <w:rsid w:val="00B427D5"/>
    <w:rsid w:val="00B57503"/>
    <w:rsid w:val="00B74C12"/>
    <w:rsid w:val="00B76A6D"/>
    <w:rsid w:val="00B828BC"/>
    <w:rsid w:val="00B978CE"/>
    <w:rsid w:val="00BA3F3C"/>
    <w:rsid w:val="00BB42CD"/>
    <w:rsid w:val="00C05002"/>
    <w:rsid w:val="00C16B35"/>
    <w:rsid w:val="00C82E3B"/>
    <w:rsid w:val="00C858F4"/>
    <w:rsid w:val="00CD7A2D"/>
    <w:rsid w:val="00CE6485"/>
    <w:rsid w:val="00CF14E3"/>
    <w:rsid w:val="00D51A2A"/>
    <w:rsid w:val="00D972E1"/>
    <w:rsid w:val="00DB2DA6"/>
    <w:rsid w:val="00DB54AF"/>
    <w:rsid w:val="00DF54A5"/>
    <w:rsid w:val="00E23B2F"/>
    <w:rsid w:val="00E44073"/>
    <w:rsid w:val="00E81349"/>
    <w:rsid w:val="00E95555"/>
    <w:rsid w:val="00EA412C"/>
    <w:rsid w:val="00EC6E2B"/>
    <w:rsid w:val="00ED357E"/>
    <w:rsid w:val="00EE1DC3"/>
    <w:rsid w:val="00F10A91"/>
    <w:rsid w:val="00F11561"/>
    <w:rsid w:val="00F26896"/>
    <w:rsid w:val="00F33269"/>
    <w:rsid w:val="00F36AA4"/>
    <w:rsid w:val="00F43BD6"/>
    <w:rsid w:val="00F769DC"/>
    <w:rsid w:val="00F83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52049">
      <w:bodyDiv w:val="1"/>
      <w:marLeft w:val="0"/>
      <w:marRight w:val="0"/>
      <w:marTop w:val="0"/>
      <w:marBottom w:val="0"/>
      <w:divBdr>
        <w:top w:val="none" w:sz="0" w:space="0" w:color="auto"/>
        <w:left w:val="none" w:sz="0" w:space="0" w:color="auto"/>
        <w:bottom w:val="none" w:sz="0" w:space="0" w:color="auto"/>
        <w:right w:val="none" w:sz="0" w:space="0" w:color="auto"/>
      </w:divBdr>
      <w:divsChild>
        <w:div w:id="1394427452">
          <w:marLeft w:val="0"/>
          <w:marRight w:val="0"/>
          <w:marTop w:val="0"/>
          <w:marBottom w:val="0"/>
          <w:divBdr>
            <w:top w:val="none" w:sz="0" w:space="0" w:color="auto"/>
            <w:left w:val="none" w:sz="0" w:space="0" w:color="auto"/>
            <w:bottom w:val="none" w:sz="0" w:space="0" w:color="auto"/>
            <w:right w:val="none" w:sz="0" w:space="0" w:color="auto"/>
          </w:divBdr>
          <w:divsChild>
            <w:div w:id="696739599">
              <w:marLeft w:val="0"/>
              <w:marRight w:val="0"/>
              <w:marTop w:val="0"/>
              <w:marBottom w:val="0"/>
              <w:divBdr>
                <w:top w:val="none" w:sz="0" w:space="0" w:color="auto"/>
                <w:left w:val="none" w:sz="0" w:space="0" w:color="auto"/>
                <w:bottom w:val="none" w:sz="0" w:space="0" w:color="auto"/>
                <w:right w:val="none" w:sz="0" w:space="0" w:color="auto"/>
              </w:divBdr>
              <w:divsChild>
                <w:div w:id="208732952">
                  <w:marLeft w:val="0"/>
                  <w:marRight w:val="0"/>
                  <w:marTop w:val="0"/>
                  <w:marBottom w:val="0"/>
                  <w:divBdr>
                    <w:top w:val="none" w:sz="0" w:space="0" w:color="auto"/>
                    <w:left w:val="none" w:sz="0" w:space="0" w:color="auto"/>
                    <w:bottom w:val="none" w:sz="0" w:space="0" w:color="auto"/>
                    <w:right w:val="none" w:sz="0" w:space="0" w:color="auto"/>
                  </w:divBdr>
                  <w:divsChild>
                    <w:div w:id="1070541210">
                      <w:marLeft w:val="0"/>
                      <w:marRight w:val="0"/>
                      <w:marTop w:val="0"/>
                      <w:marBottom w:val="0"/>
                      <w:divBdr>
                        <w:top w:val="none" w:sz="0" w:space="0" w:color="auto"/>
                        <w:left w:val="none" w:sz="0" w:space="0" w:color="auto"/>
                        <w:bottom w:val="none" w:sz="0" w:space="0" w:color="auto"/>
                        <w:right w:val="none" w:sz="0" w:space="0" w:color="auto"/>
                      </w:divBdr>
                      <w:divsChild>
                        <w:div w:id="1808475037">
                          <w:marLeft w:val="0"/>
                          <w:marRight w:val="0"/>
                          <w:marTop w:val="0"/>
                          <w:marBottom w:val="0"/>
                          <w:divBdr>
                            <w:top w:val="none" w:sz="0" w:space="0" w:color="auto"/>
                            <w:left w:val="none" w:sz="0" w:space="0" w:color="auto"/>
                            <w:bottom w:val="none" w:sz="0" w:space="0" w:color="auto"/>
                            <w:right w:val="none" w:sz="0" w:space="0" w:color="auto"/>
                          </w:divBdr>
                          <w:divsChild>
                            <w:div w:id="1835611813">
                              <w:marLeft w:val="0"/>
                              <w:marRight w:val="0"/>
                              <w:marTop w:val="0"/>
                              <w:marBottom w:val="0"/>
                              <w:divBdr>
                                <w:top w:val="none" w:sz="0" w:space="0" w:color="auto"/>
                                <w:left w:val="none" w:sz="0" w:space="0" w:color="auto"/>
                                <w:bottom w:val="none" w:sz="0" w:space="0" w:color="auto"/>
                                <w:right w:val="none" w:sz="0" w:space="0" w:color="auto"/>
                              </w:divBdr>
                              <w:divsChild>
                                <w:div w:id="688260182">
                                  <w:marLeft w:val="0"/>
                                  <w:marRight w:val="0"/>
                                  <w:marTop w:val="0"/>
                                  <w:marBottom w:val="0"/>
                                  <w:divBdr>
                                    <w:top w:val="none" w:sz="0" w:space="0" w:color="auto"/>
                                    <w:left w:val="none" w:sz="0" w:space="0" w:color="auto"/>
                                    <w:bottom w:val="none" w:sz="0" w:space="0" w:color="auto"/>
                                    <w:right w:val="none" w:sz="0" w:space="0" w:color="auto"/>
                                  </w:divBdr>
                                  <w:divsChild>
                                    <w:div w:id="845680365">
                                      <w:marLeft w:val="0"/>
                                      <w:marRight w:val="0"/>
                                      <w:marTop w:val="0"/>
                                      <w:marBottom w:val="0"/>
                                      <w:divBdr>
                                        <w:top w:val="none" w:sz="0" w:space="0" w:color="auto"/>
                                        <w:left w:val="none" w:sz="0" w:space="0" w:color="auto"/>
                                        <w:bottom w:val="none" w:sz="0" w:space="0" w:color="auto"/>
                                        <w:right w:val="none" w:sz="0" w:space="0" w:color="auto"/>
                                      </w:divBdr>
                                      <w:divsChild>
                                        <w:div w:id="127557560">
                                          <w:marLeft w:val="0"/>
                                          <w:marRight w:val="0"/>
                                          <w:marTop w:val="0"/>
                                          <w:marBottom w:val="0"/>
                                          <w:divBdr>
                                            <w:top w:val="none" w:sz="0" w:space="0" w:color="auto"/>
                                            <w:left w:val="none" w:sz="0" w:space="0" w:color="auto"/>
                                            <w:bottom w:val="none" w:sz="0" w:space="0" w:color="auto"/>
                                            <w:right w:val="none" w:sz="0" w:space="0" w:color="auto"/>
                                          </w:divBdr>
                                          <w:divsChild>
                                            <w:div w:id="1348747615">
                                              <w:marLeft w:val="0"/>
                                              <w:marRight w:val="0"/>
                                              <w:marTop w:val="0"/>
                                              <w:marBottom w:val="0"/>
                                              <w:divBdr>
                                                <w:top w:val="none" w:sz="0" w:space="0" w:color="auto"/>
                                                <w:left w:val="none" w:sz="0" w:space="0" w:color="auto"/>
                                                <w:bottom w:val="none" w:sz="0" w:space="0" w:color="auto"/>
                                                <w:right w:val="none" w:sz="0" w:space="0" w:color="auto"/>
                                              </w:divBdr>
                                              <w:divsChild>
                                                <w:div w:id="1377581969">
                                                  <w:marLeft w:val="0"/>
                                                  <w:marRight w:val="0"/>
                                                  <w:marTop w:val="0"/>
                                                  <w:marBottom w:val="0"/>
                                                  <w:divBdr>
                                                    <w:top w:val="none" w:sz="0" w:space="0" w:color="auto"/>
                                                    <w:left w:val="none" w:sz="0" w:space="0" w:color="auto"/>
                                                    <w:bottom w:val="none" w:sz="0" w:space="0" w:color="auto"/>
                                                    <w:right w:val="none" w:sz="0" w:space="0" w:color="auto"/>
                                                  </w:divBdr>
                                                  <w:divsChild>
                                                    <w:div w:id="1309284849">
                                                      <w:marLeft w:val="0"/>
                                                      <w:marRight w:val="0"/>
                                                      <w:marTop w:val="0"/>
                                                      <w:marBottom w:val="0"/>
                                                      <w:divBdr>
                                                        <w:top w:val="none" w:sz="0" w:space="0" w:color="auto"/>
                                                        <w:left w:val="none" w:sz="0" w:space="0" w:color="auto"/>
                                                        <w:bottom w:val="none" w:sz="0" w:space="0" w:color="auto"/>
                                                        <w:right w:val="none" w:sz="0" w:space="0" w:color="auto"/>
                                                      </w:divBdr>
                                                      <w:divsChild>
                                                        <w:div w:id="16890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13C05E6182AF344AD725E218A72EE6A" ma:contentTypeVersion="" ma:contentTypeDescription="PDMS Document Site Content Type" ma:contentTypeScope="" ma:versionID="d46d46fda72458b8c803da97db28957f">
  <xsd:schema xmlns:xsd="http://www.w3.org/2001/XMLSchema" xmlns:xs="http://www.w3.org/2001/XMLSchema" xmlns:p="http://schemas.microsoft.com/office/2006/metadata/properties" xmlns:ns2="CD1E9E09-822E-437C-A61C-DA1431AC5833" targetNamespace="http://schemas.microsoft.com/office/2006/metadata/properties" ma:root="true" ma:fieldsID="b6f17417090297ad0abe8407bcfa8b10" ns2:_="">
    <xsd:import namespace="CD1E9E09-822E-437C-A61C-DA1431AC583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9E09-822E-437C-A61C-DA1431AC583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1E9E09-822E-437C-A61C-DA1431AC58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B4B6-4C14-4611-B2CA-617E058B8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9E09-822E-437C-A61C-DA1431AC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CD1E9E09-822E-437C-A61C-DA1431AC5833"/>
  </ds:schemaRefs>
</ds:datastoreItem>
</file>

<file path=customXml/itemProps4.xml><?xml version="1.0" encoding="utf-8"?>
<ds:datastoreItem xmlns:ds="http://schemas.openxmlformats.org/officeDocument/2006/customXml" ds:itemID="{68DF0C27-D57F-4263-9F32-6F0F6271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OAKESHOTT, Heather</dc:creator>
  <cp:lastModifiedBy>Volzke, Rachel</cp:lastModifiedBy>
  <cp:revision>2</cp:revision>
  <dcterms:created xsi:type="dcterms:W3CDTF">2020-09-18T09:11:00Z</dcterms:created>
  <dcterms:modified xsi:type="dcterms:W3CDTF">2020-09-18T09:11:00Z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0x010100266966F133664895A6EE3632470D45F500C13C05E6182AF344AD725E218A72EE6A</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