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bookmarkStart w:id="0" w:name="_GoBack"/>
      <w:bookmarkEnd w:id="0"/>
      <w:r w:rsidRPr="00C85162">
        <w:rPr>
          <w:sz w:val="24"/>
          <w:szCs w:val="24"/>
        </w:rPr>
        <w:t>EXPLANATORY STATEMENT</w:t>
      </w:r>
    </w:p>
    <w:p w14:paraId="2412D120" w14:textId="77777777" w:rsidR="00FA6784" w:rsidRPr="00C85162" w:rsidRDefault="00FA6784" w:rsidP="00FA6784">
      <w:pPr>
        <w:jc w:val="center"/>
        <w:rPr>
          <w:sz w:val="22"/>
          <w:szCs w:val="22"/>
        </w:rPr>
      </w:pPr>
    </w:p>
    <w:p w14:paraId="2412D121" w14:textId="77777777" w:rsidR="00FA6784" w:rsidRPr="00C85162" w:rsidRDefault="00FA6784" w:rsidP="00FA6784">
      <w:pPr>
        <w:jc w:val="center"/>
      </w:pPr>
      <w:r w:rsidRPr="00C85162">
        <w:t>Issued by the Authority of the Minister for Health</w:t>
      </w:r>
    </w:p>
    <w:p w14:paraId="2412D122" w14:textId="77777777" w:rsidR="00FA6784" w:rsidRPr="00C85162" w:rsidRDefault="00FA6784" w:rsidP="00FA6784">
      <w:pPr>
        <w:jc w:val="center"/>
        <w:rPr>
          <w:i/>
          <w:iCs/>
          <w:sz w:val="20"/>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3A16D588" w14:textId="77777777" w:rsidR="00D05CFD" w:rsidRDefault="00A5463B" w:rsidP="005D6E31">
      <w:pPr>
        <w:tabs>
          <w:tab w:val="left" w:pos="1008"/>
          <w:tab w:val="left" w:pos="2160"/>
          <w:tab w:val="left" w:pos="3312"/>
          <w:tab w:val="left" w:pos="4464"/>
          <w:tab w:val="left" w:pos="5616"/>
          <w:tab w:val="left" w:pos="6768"/>
          <w:tab w:val="left" w:pos="7920"/>
          <w:tab w:val="left" w:pos="9072"/>
          <w:tab w:val="right" w:pos="9504"/>
        </w:tabs>
        <w:spacing w:line="279" w:lineRule="exact"/>
        <w:jc w:val="center"/>
        <w:rPr>
          <w:i/>
          <w:szCs w:val="24"/>
        </w:rPr>
      </w:pPr>
      <w:r w:rsidRPr="00A5463B">
        <w:rPr>
          <w:i/>
          <w:szCs w:val="24"/>
        </w:rPr>
        <w:t>Health Insurance Legislation Amendment (</w:t>
      </w:r>
      <w:r w:rsidR="00C231A3">
        <w:rPr>
          <w:i/>
          <w:szCs w:val="24"/>
        </w:rPr>
        <w:t xml:space="preserve">Section 3C – </w:t>
      </w:r>
      <w:r w:rsidR="006842D4">
        <w:rPr>
          <w:i/>
          <w:szCs w:val="24"/>
        </w:rPr>
        <w:t>Cardiac</w:t>
      </w:r>
      <w:r w:rsidRPr="00A5463B">
        <w:rPr>
          <w:i/>
          <w:szCs w:val="24"/>
        </w:rPr>
        <w:t xml:space="preserve"> Services) Determination </w:t>
      </w:r>
    </w:p>
    <w:p w14:paraId="1BE0C3D5" w14:textId="40D4ADA8" w:rsidR="002111BB" w:rsidRDefault="00D05CFD" w:rsidP="005D6E31">
      <w:pPr>
        <w:tabs>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r w:rsidRPr="00D05CFD">
        <w:rPr>
          <w:i/>
          <w:szCs w:val="24"/>
        </w:rPr>
        <w:t xml:space="preserve">(No. 2) </w:t>
      </w:r>
      <w:r w:rsidR="00A5463B" w:rsidRPr="00A5463B">
        <w:rPr>
          <w:i/>
          <w:szCs w:val="24"/>
        </w:rPr>
        <w:t>2020</w:t>
      </w:r>
    </w:p>
    <w:p w14:paraId="44F31373" w14:textId="77777777" w:rsidR="005D6E31" w:rsidRDefault="005D6E31" w:rsidP="001A4575">
      <w:pPr>
        <w:shd w:val="clear" w:color="auto" w:fill="FFFFFF"/>
        <w:rPr>
          <w:color w:val="000000"/>
          <w:szCs w:val="24"/>
          <w:shd w:val="clear" w:color="auto" w:fill="FFFFFF"/>
        </w:rPr>
      </w:pPr>
    </w:p>
    <w:p w14:paraId="46AD257F" w14:textId="6C1E558E" w:rsidR="00AF5D61" w:rsidRDefault="00AF5D61" w:rsidP="001A4575">
      <w:pPr>
        <w:shd w:val="clear" w:color="auto" w:fill="FFFFFF"/>
        <w:rPr>
          <w:szCs w:val="24"/>
        </w:rPr>
      </w:pPr>
      <w:r w:rsidRPr="00B12B90">
        <w:rPr>
          <w:color w:val="000000"/>
          <w:szCs w:val="24"/>
          <w:shd w:val="clear" w:color="auto" w:fill="FFFFFF"/>
        </w:rPr>
        <w:t xml:space="preserve">Subsection 3C(1) of the </w:t>
      </w:r>
      <w:r w:rsidRPr="00B12B90">
        <w:rPr>
          <w:i/>
          <w:iCs/>
          <w:color w:val="000000"/>
          <w:szCs w:val="24"/>
          <w:shd w:val="clear" w:color="auto" w:fill="FFFFFF"/>
        </w:rPr>
        <w:t>Health Insurance Act 1973</w:t>
      </w:r>
      <w:r w:rsidRPr="00B12B90">
        <w:rPr>
          <w:color w:val="000000"/>
          <w:szCs w:val="24"/>
          <w:shd w:val="clear" w:color="auto" w:fill="FFFFFF"/>
        </w:rPr>
        <w:t xml:space="preserve"> (the Act) provides that the Minister may, by legislative instrument, determine that a health service not specified in an item in the </w:t>
      </w:r>
      <w:r w:rsidR="00AB543B">
        <w:rPr>
          <w:color w:val="000000"/>
          <w:szCs w:val="24"/>
          <w:shd w:val="clear" w:color="auto" w:fill="FFFFFF"/>
        </w:rPr>
        <w:t>d</w:t>
      </w:r>
      <w:r>
        <w:rPr>
          <w:color w:val="000000"/>
          <w:szCs w:val="24"/>
          <w:shd w:val="clear" w:color="auto" w:fill="FFFFFF"/>
        </w:rPr>
        <w:t xml:space="preserve">iagnostic </w:t>
      </w:r>
      <w:r w:rsidR="00AB543B">
        <w:rPr>
          <w:color w:val="000000"/>
          <w:szCs w:val="24"/>
          <w:shd w:val="clear" w:color="auto" w:fill="FFFFFF"/>
        </w:rPr>
        <w:t>i</w:t>
      </w:r>
      <w:r>
        <w:rPr>
          <w:color w:val="000000"/>
          <w:szCs w:val="24"/>
          <w:shd w:val="clear" w:color="auto" w:fill="FFFFFF"/>
        </w:rPr>
        <w:t xml:space="preserve">maging </w:t>
      </w:r>
      <w:r w:rsidR="00AB543B">
        <w:rPr>
          <w:color w:val="000000"/>
          <w:szCs w:val="24"/>
          <w:shd w:val="clear" w:color="auto" w:fill="FFFFFF"/>
        </w:rPr>
        <w:t>s</w:t>
      </w:r>
      <w:r>
        <w:rPr>
          <w:color w:val="000000"/>
          <w:szCs w:val="24"/>
          <w:shd w:val="clear" w:color="auto" w:fill="FFFFFF"/>
        </w:rPr>
        <w:t xml:space="preserve">ervices </w:t>
      </w:r>
      <w:r w:rsidR="00AB543B">
        <w:rPr>
          <w:color w:val="000000"/>
          <w:szCs w:val="24"/>
          <w:shd w:val="clear" w:color="auto" w:fill="FFFFFF"/>
        </w:rPr>
        <w:t>t</w:t>
      </w:r>
      <w:r>
        <w:rPr>
          <w:color w:val="000000"/>
          <w:szCs w:val="24"/>
          <w:shd w:val="clear" w:color="auto" w:fill="FFFFFF"/>
        </w:rPr>
        <w:t>able</w:t>
      </w:r>
      <w:r w:rsidRPr="00B12B90">
        <w:rPr>
          <w:color w:val="000000"/>
          <w:szCs w:val="24"/>
          <w:shd w:val="clear" w:color="auto" w:fill="FFFFFF"/>
        </w:rPr>
        <w:t xml:space="preserve"> </w:t>
      </w:r>
      <w:r>
        <w:rPr>
          <w:color w:val="000000"/>
          <w:szCs w:val="24"/>
          <w:shd w:val="clear" w:color="auto" w:fill="FFFFFF"/>
        </w:rPr>
        <w:t>(the DIST</w:t>
      </w:r>
      <w:r w:rsidR="00A5463B">
        <w:rPr>
          <w:color w:val="000000"/>
          <w:szCs w:val="24"/>
          <w:shd w:val="clear" w:color="auto" w:fill="FFFFFF"/>
        </w:rPr>
        <w:t>)</w:t>
      </w:r>
      <w:r>
        <w:rPr>
          <w:color w:val="000000"/>
          <w:szCs w:val="24"/>
          <w:shd w:val="clear" w:color="auto" w:fill="FFFFFF"/>
        </w:rPr>
        <w:t xml:space="preserve"> </w:t>
      </w:r>
      <w:r w:rsidRPr="00B12B90">
        <w:rPr>
          <w:color w:val="000000"/>
          <w:szCs w:val="24"/>
          <w:shd w:val="clear" w:color="auto" w:fill="FFFFFF"/>
        </w:rPr>
        <w:t xml:space="preserve">shall, in specified circumstances and for specified statutory provisions, be treated as if it were specified </w:t>
      </w:r>
      <w:r w:rsidRPr="001A4575">
        <w:rPr>
          <w:szCs w:val="24"/>
        </w:rPr>
        <w:t>in one of these tables.</w:t>
      </w:r>
    </w:p>
    <w:p w14:paraId="5FF23116" w14:textId="77777777" w:rsidR="00B80FA2" w:rsidRPr="001A4575" w:rsidRDefault="00B80FA2" w:rsidP="001A4575">
      <w:pPr>
        <w:shd w:val="clear" w:color="auto" w:fill="FFFFFF"/>
        <w:rPr>
          <w:szCs w:val="24"/>
        </w:rPr>
      </w:pPr>
    </w:p>
    <w:p w14:paraId="47FF2C5C" w14:textId="5C639C9A" w:rsidR="00A5463B" w:rsidRDefault="00A5463B" w:rsidP="00A5463B">
      <w:pPr>
        <w:shd w:val="clear" w:color="auto" w:fill="FFFFFF"/>
        <w:rPr>
          <w:szCs w:val="24"/>
        </w:rPr>
      </w:pPr>
      <w:r>
        <w:rPr>
          <w:szCs w:val="24"/>
        </w:rPr>
        <w:t xml:space="preserve">The DIST </w:t>
      </w:r>
      <w:r w:rsidRPr="00A5463B">
        <w:rPr>
          <w:szCs w:val="24"/>
        </w:rPr>
        <w:t>is set out in the regulations made under subsection</w:t>
      </w:r>
      <w:r>
        <w:rPr>
          <w:szCs w:val="24"/>
        </w:rPr>
        <w:t xml:space="preserve"> </w:t>
      </w:r>
      <w:proofErr w:type="gramStart"/>
      <w:r w:rsidRPr="00797F31">
        <w:rPr>
          <w:szCs w:val="24"/>
        </w:rPr>
        <w:t>4AA(</w:t>
      </w:r>
      <w:proofErr w:type="gramEnd"/>
      <w:r w:rsidRPr="00797F31">
        <w:rPr>
          <w:szCs w:val="24"/>
        </w:rPr>
        <w:t>1) of the Act</w:t>
      </w:r>
      <w:r>
        <w:rPr>
          <w:szCs w:val="24"/>
        </w:rPr>
        <w:t xml:space="preserve">. The DIST is currently prescribed in the </w:t>
      </w:r>
      <w:r w:rsidRPr="00A5463B">
        <w:rPr>
          <w:i/>
        </w:rPr>
        <w:t xml:space="preserve">Health Insurance (Diagnostic Imaging Services Table) Regulations (No. </w:t>
      </w:r>
      <w:r w:rsidR="00C231A3">
        <w:rPr>
          <w:i/>
        </w:rPr>
        <w:t>2</w:t>
      </w:r>
      <w:r w:rsidRPr="00A5463B">
        <w:rPr>
          <w:i/>
        </w:rPr>
        <w:t>) 2020</w:t>
      </w:r>
      <w:r>
        <w:t>.</w:t>
      </w:r>
    </w:p>
    <w:p w14:paraId="0591D5A7" w14:textId="742D7EDF" w:rsidR="00A5463B" w:rsidRDefault="00A5463B" w:rsidP="00A5463B">
      <w:pPr>
        <w:shd w:val="clear" w:color="auto" w:fill="FFFFFF"/>
        <w:rPr>
          <w:szCs w:val="24"/>
        </w:rPr>
      </w:pPr>
    </w:p>
    <w:p w14:paraId="3FD9B55B" w14:textId="6A977F90" w:rsidR="00CE1A40" w:rsidRDefault="00963A5E"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t>S</w:t>
      </w:r>
      <w:r w:rsidR="00CE1A40" w:rsidRPr="00CE1A40">
        <w:t xml:space="preserve">ubsection 33(3) of the </w:t>
      </w:r>
      <w:r w:rsidR="00CE1A40" w:rsidRPr="00CE1A40">
        <w:rPr>
          <w:i/>
          <w:iCs/>
        </w:rPr>
        <w:t xml:space="preserve">Acts Interpretation Act 1901 </w:t>
      </w:r>
      <w:r w:rsidR="00CE1A40" w:rsidRPr="00CE1A40">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F6DF215" w14:textId="77777777" w:rsidR="00D5274F" w:rsidRDefault="00D5274F"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6E5CB2E" w14:textId="120BBA47" w:rsidR="00AF5D61" w:rsidRPr="00AF5D61" w:rsidRDefault="00A1739A" w:rsidP="00B44F00">
      <w:pPr>
        <w:rPr>
          <w:b/>
          <w:szCs w:val="24"/>
          <w:lang w:val="en-US" w:eastAsia="en-US"/>
        </w:rPr>
      </w:pPr>
      <w:r w:rsidRPr="00CD4A21">
        <w:rPr>
          <w:b/>
          <w:szCs w:val="24"/>
          <w:lang w:val="en-US" w:eastAsia="en-US"/>
        </w:rPr>
        <w:t>Purpose</w:t>
      </w:r>
    </w:p>
    <w:p w14:paraId="15436B5C" w14:textId="3D55FA79" w:rsidR="00772B56" w:rsidRDefault="00B21A1B" w:rsidP="00B44F00">
      <w:pPr>
        <w:rPr>
          <w:iCs/>
          <w:szCs w:val="24"/>
        </w:rPr>
      </w:pPr>
      <w:r>
        <w:t xml:space="preserve">The purpose of the </w:t>
      </w:r>
      <w:r w:rsidR="00A5463B" w:rsidRPr="00BC7046">
        <w:rPr>
          <w:i/>
        </w:rPr>
        <w:t xml:space="preserve">Health Insurance Legislation Amendment (Section 3C – </w:t>
      </w:r>
      <w:r w:rsidR="00C231A3">
        <w:rPr>
          <w:i/>
        </w:rPr>
        <w:t>Cardiac</w:t>
      </w:r>
      <w:r w:rsidR="00A5463B" w:rsidRPr="00BC7046">
        <w:rPr>
          <w:i/>
        </w:rPr>
        <w:t xml:space="preserve"> Services) Determination </w:t>
      </w:r>
      <w:r w:rsidR="00772B56">
        <w:rPr>
          <w:i/>
        </w:rPr>
        <w:t xml:space="preserve">(No. 2) </w:t>
      </w:r>
      <w:r w:rsidR="00A5463B" w:rsidRPr="00BC7046">
        <w:rPr>
          <w:i/>
        </w:rPr>
        <w:t>2020</w:t>
      </w:r>
      <w:r w:rsidR="00A5463B">
        <w:rPr>
          <w:i/>
        </w:rPr>
        <w:t xml:space="preserve"> </w:t>
      </w:r>
      <w:r>
        <w:t xml:space="preserve">(the Determination) is </w:t>
      </w:r>
      <w:r>
        <w:rPr>
          <w:szCs w:val="24"/>
        </w:rPr>
        <w:t xml:space="preserve">to </w:t>
      </w:r>
      <w:r w:rsidR="00964083">
        <w:rPr>
          <w:szCs w:val="24"/>
        </w:rPr>
        <w:t xml:space="preserve">amend the </w:t>
      </w:r>
      <w:r w:rsidR="00964083" w:rsidRPr="00964083">
        <w:rPr>
          <w:i/>
          <w:iCs/>
          <w:szCs w:val="24"/>
        </w:rPr>
        <w:t>Health Insurance (Section 3C Diagnostic Imaging Services – Cardiac Services) Determination 2020</w:t>
      </w:r>
      <w:r w:rsidR="00964083">
        <w:rPr>
          <w:i/>
          <w:iCs/>
          <w:szCs w:val="24"/>
        </w:rPr>
        <w:t xml:space="preserve"> </w:t>
      </w:r>
      <w:r w:rsidR="00964083">
        <w:rPr>
          <w:iCs/>
          <w:szCs w:val="24"/>
        </w:rPr>
        <w:t xml:space="preserve"> </w:t>
      </w:r>
      <w:r w:rsidR="00772B56">
        <w:rPr>
          <w:iCs/>
          <w:szCs w:val="24"/>
        </w:rPr>
        <w:t xml:space="preserve">to clarify that a co-claiming restriction between general ultrasound </w:t>
      </w:r>
      <w:r w:rsidR="009E32E1">
        <w:rPr>
          <w:iCs/>
          <w:szCs w:val="24"/>
        </w:rPr>
        <w:t xml:space="preserve">services </w:t>
      </w:r>
      <w:r w:rsidR="00772B56">
        <w:rPr>
          <w:iCs/>
          <w:szCs w:val="24"/>
        </w:rPr>
        <w:t xml:space="preserve">and cardiac services is not required.  </w:t>
      </w:r>
    </w:p>
    <w:p w14:paraId="37A07C72" w14:textId="77777777" w:rsidR="00772B56" w:rsidRDefault="00772B56" w:rsidP="00B44F00">
      <w:pPr>
        <w:rPr>
          <w:iCs/>
          <w:szCs w:val="24"/>
        </w:rPr>
      </w:pPr>
    </w:p>
    <w:p w14:paraId="3FA08AC5" w14:textId="7A9FFB08" w:rsidR="00687D0A" w:rsidRDefault="00C231A3" w:rsidP="00687D0A">
      <w:pPr>
        <w:rPr>
          <w:iCs/>
          <w:szCs w:val="24"/>
        </w:rPr>
      </w:pPr>
      <w:r w:rsidRPr="00C231A3">
        <w:rPr>
          <w:iCs/>
          <w:szCs w:val="24"/>
        </w:rPr>
        <w:t>In the 201</w:t>
      </w:r>
      <w:r w:rsidR="00772B56">
        <w:rPr>
          <w:iCs/>
          <w:szCs w:val="24"/>
        </w:rPr>
        <w:t>9</w:t>
      </w:r>
      <w:r w:rsidRPr="00C231A3">
        <w:rPr>
          <w:iCs/>
          <w:szCs w:val="24"/>
        </w:rPr>
        <w:t>-</w:t>
      </w:r>
      <w:r w:rsidR="00772B56">
        <w:rPr>
          <w:iCs/>
          <w:szCs w:val="24"/>
        </w:rPr>
        <w:t>20</w:t>
      </w:r>
      <w:r w:rsidRPr="00C231A3">
        <w:rPr>
          <w:iCs/>
          <w:szCs w:val="24"/>
        </w:rPr>
        <w:t xml:space="preserve"> Mid-Year Economic and Fiscal Outlook (MYEFO) under the </w:t>
      </w:r>
      <w:r w:rsidR="00772B56" w:rsidRPr="00772B56">
        <w:rPr>
          <w:i/>
          <w:iCs/>
          <w:szCs w:val="24"/>
        </w:rPr>
        <w:t xml:space="preserve">Guaranteeing Medicare — Medicare Benefits Schedule — new and amended listings </w:t>
      </w:r>
      <w:r w:rsidRPr="00C231A3">
        <w:rPr>
          <w:iCs/>
          <w:szCs w:val="24"/>
        </w:rPr>
        <w:t>measure, the Government agreed to recommendations made by the clinician-led M</w:t>
      </w:r>
      <w:r w:rsidR="00B80FA2">
        <w:rPr>
          <w:iCs/>
          <w:szCs w:val="24"/>
        </w:rPr>
        <w:t xml:space="preserve">edicare </w:t>
      </w:r>
      <w:r w:rsidRPr="00C231A3">
        <w:rPr>
          <w:iCs/>
          <w:szCs w:val="24"/>
        </w:rPr>
        <w:t>B</w:t>
      </w:r>
      <w:r w:rsidR="00B80FA2">
        <w:rPr>
          <w:iCs/>
          <w:szCs w:val="24"/>
        </w:rPr>
        <w:t xml:space="preserve">enefits </w:t>
      </w:r>
      <w:r w:rsidR="00B80FA2" w:rsidRPr="00C231A3">
        <w:rPr>
          <w:iCs/>
          <w:szCs w:val="24"/>
        </w:rPr>
        <w:t>S</w:t>
      </w:r>
      <w:r w:rsidR="00B80FA2">
        <w:rPr>
          <w:iCs/>
          <w:szCs w:val="24"/>
        </w:rPr>
        <w:t>chedule</w:t>
      </w:r>
      <w:r w:rsidRPr="00C231A3">
        <w:rPr>
          <w:iCs/>
          <w:szCs w:val="24"/>
        </w:rPr>
        <w:t xml:space="preserve"> Review Taskforce (the</w:t>
      </w:r>
      <w:r w:rsidR="00772B56">
        <w:rPr>
          <w:iCs/>
          <w:szCs w:val="24"/>
        </w:rPr>
        <w:t xml:space="preserve"> Taskforce) to cardiac services. </w:t>
      </w:r>
    </w:p>
    <w:p w14:paraId="316580AA" w14:textId="5E23110B" w:rsidR="00772B56" w:rsidRDefault="00772B56" w:rsidP="00687D0A">
      <w:pPr>
        <w:rPr>
          <w:iCs/>
          <w:szCs w:val="24"/>
        </w:rPr>
      </w:pPr>
    </w:p>
    <w:p w14:paraId="0251B3BC" w14:textId="03EF715B" w:rsidR="00772B56" w:rsidRDefault="00772B56" w:rsidP="00687D0A">
      <w:pPr>
        <w:rPr>
          <w:i/>
          <w:iCs/>
          <w:szCs w:val="24"/>
        </w:rPr>
      </w:pPr>
      <w:r>
        <w:rPr>
          <w:iCs/>
          <w:szCs w:val="24"/>
        </w:rPr>
        <w:t>As part of these recommendations, co-claiming restrictions were removed for general ultrasound services (not including interventional services)</w:t>
      </w:r>
      <w:r w:rsidR="00583CFF">
        <w:rPr>
          <w:iCs/>
          <w:szCs w:val="24"/>
        </w:rPr>
        <w:t>,</w:t>
      </w:r>
      <w:r>
        <w:rPr>
          <w:iCs/>
          <w:szCs w:val="24"/>
        </w:rPr>
        <w:t xml:space="preserve"> </w:t>
      </w:r>
      <w:r w:rsidRPr="00772B56">
        <w:rPr>
          <w:iCs/>
          <w:szCs w:val="24"/>
        </w:rPr>
        <w:t>obstetric, gynaecological and musculoskeletal ultrasound services with cardiac or vascular ultrasound services (with the exception of lower leg ultrasound)</w:t>
      </w:r>
      <w:r w:rsidR="009E66A1">
        <w:rPr>
          <w:iCs/>
          <w:szCs w:val="24"/>
        </w:rPr>
        <w:t>, to enable ultrasound services to be performed on more than one area, when clinically necessary</w:t>
      </w:r>
      <w:r w:rsidRPr="00772B56">
        <w:rPr>
          <w:iCs/>
          <w:szCs w:val="24"/>
        </w:rPr>
        <w:t>.</w:t>
      </w:r>
      <w:r w:rsidR="009E66A1">
        <w:rPr>
          <w:iCs/>
          <w:szCs w:val="24"/>
        </w:rPr>
        <w:t xml:space="preserve"> This change commenced on 1 May 2020 and was implemented by the </w:t>
      </w:r>
      <w:r w:rsidR="009E66A1" w:rsidRPr="009E66A1">
        <w:rPr>
          <w:i/>
          <w:iCs/>
          <w:szCs w:val="24"/>
        </w:rPr>
        <w:t>Health Insurance (Diagnostic Imaging Services Table) Regulations (No. 1) 2020</w:t>
      </w:r>
      <w:r w:rsidR="009E66A1">
        <w:rPr>
          <w:i/>
          <w:iCs/>
          <w:szCs w:val="24"/>
        </w:rPr>
        <w:t>.</w:t>
      </w:r>
    </w:p>
    <w:p w14:paraId="47DDA037" w14:textId="745049C2" w:rsidR="009E66A1" w:rsidRDefault="009E66A1" w:rsidP="00687D0A">
      <w:pPr>
        <w:rPr>
          <w:i/>
          <w:iCs/>
          <w:szCs w:val="24"/>
        </w:rPr>
      </w:pPr>
    </w:p>
    <w:p w14:paraId="472A9A27" w14:textId="569C7E3A" w:rsidR="009E66A1" w:rsidRPr="006D656E" w:rsidRDefault="009E66A1" w:rsidP="00687D0A">
      <w:pPr>
        <w:rPr>
          <w:iCs/>
          <w:szCs w:val="24"/>
        </w:rPr>
      </w:pPr>
      <w:r>
        <w:rPr>
          <w:iCs/>
          <w:szCs w:val="24"/>
        </w:rPr>
        <w:lastRenderedPageBreak/>
        <w:t xml:space="preserve">The Determination amends eight echocardiographic </w:t>
      </w:r>
      <w:r w:rsidR="00583CFF">
        <w:rPr>
          <w:iCs/>
          <w:szCs w:val="24"/>
        </w:rPr>
        <w:t xml:space="preserve">examination items </w:t>
      </w:r>
      <w:r>
        <w:rPr>
          <w:iCs/>
          <w:szCs w:val="24"/>
        </w:rPr>
        <w:t xml:space="preserve">(55126, 55127, 55128, 55129, 55132, 55133, 55134 and 55137) and four stress </w:t>
      </w:r>
      <w:r w:rsidRPr="009E66A1">
        <w:rPr>
          <w:iCs/>
          <w:szCs w:val="24"/>
        </w:rPr>
        <w:t>echocardiography focused study</w:t>
      </w:r>
      <w:r>
        <w:rPr>
          <w:iCs/>
          <w:szCs w:val="24"/>
        </w:rPr>
        <w:t xml:space="preserve"> items (55141, 55143, 55145 and 55146) to remove the co-claiming restriction </w:t>
      </w:r>
      <w:r w:rsidR="00583CFF">
        <w:rPr>
          <w:iCs/>
          <w:szCs w:val="24"/>
        </w:rPr>
        <w:t xml:space="preserve">with </w:t>
      </w:r>
      <w:r>
        <w:rPr>
          <w:iCs/>
          <w:szCs w:val="24"/>
        </w:rPr>
        <w:t xml:space="preserve">general ultrasound </w:t>
      </w:r>
      <w:r w:rsidR="00430BFE">
        <w:rPr>
          <w:iCs/>
          <w:szCs w:val="24"/>
        </w:rPr>
        <w:t>items</w:t>
      </w:r>
      <w:r w:rsidR="00E9030F">
        <w:rPr>
          <w:iCs/>
          <w:szCs w:val="24"/>
        </w:rPr>
        <w:t xml:space="preserve">. </w:t>
      </w:r>
      <w:r>
        <w:rPr>
          <w:iCs/>
          <w:szCs w:val="24"/>
        </w:rPr>
        <w:t>This change is administrative in nature, ensuring that the cardiac services align with the policy intent</w:t>
      </w:r>
      <w:r w:rsidR="00430BFE">
        <w:rPr>
          <w:iCs/>
          <w:szCs w:val="24"/>
        </w:rPr>
        <w:t xml:space="preserve"> of the Taskforce recommendations</w:t>
      </w:r>
      <w:r>
        <w:rPr>
          <w:iCs/>
          <w:szCs w:val="24"/>
        </w:rPr>
        <w:t xml:space="preserve">. </w:t>
      </w:r>
      <w:r w:rsidR="006D656E">
        <w:rPr>
          <w:iCs/>
          <w:szCs w:val="24"/>
        </w:rPr>
        <w:t xml:space="preserve">To this effect, the amendments in Schedule 1 are taken to have commenced immediately after the </w:t>
      </w:r>
      <w:r w:rsidR="006D656E" w:rsidRPr="00E9030F">
        <w:rPr>
          <w:i/>
          <w:color w:val="000000"/>
          <w:szCs w:val="24"/>
        </w:rPr>
        <w:t>Health Insurance Legislation Amendment (Section 3C – Cardiac Services) Determination 2020</w:t>
      </w:r>
      <w:r w:rsidR="006D656E">
        <w:rPr>
          <w:i/>
          <w:color w:val="000000"/>
          <w:szCs w:val="24"/>
        </w:rPr>
        <w:t xml:space="preserve"> </w:t>
      </w:r>
      <w:r w:rsidR="006D656E" w:rsidRPr="006D656E">
        <w:rPr>
          <w:color w:val="000000"/>
          <w:szCs w:val="24"/>
        </w:rPr>
        <w:t>commences.</w:t>
      </w:r>
      <w:r w:rsidR="006D656E">
        <w:rPr>
          <w:color w:val="000000"/>
          <w:szCs w:val="24"/>
        </w:rPr>
        <w:t xml:space="preserve"> </w:t>
      </w:r>
      <w:r w:rsidR="006D656E" w:rsidRPr="006D656E">
        <w:rPr>
          <w:color w:val="000000"/>
          <w:szCs w:val="24"/>
        </w:rPr>
        <w:t xml:space="preserve">Section 3C(2) of the </w:t>
      </w:r>
      <w:r w:rsidR="006D656E" w:rsidRPr="006D656E">
        <w:rPr>
          <w:i/>
          <w:iCs/>
          <w:color w:val="000000"/>
          <w:szCs w:val="24"/>
        </w:rPr>
        <w:t xml:space="preserve">Health Insurance Act 1973 </w:t>
      </w:r>
      <w:r w:rsidR="006D656E" w:rsidRPr="006D656E">
        <w:rPr>
          <w:color w:val="000000"/>
          <w:szCs w:val="24"/>
        </w:rPr>
        <w:t xml:space="preserve">allows for retrospective commencement as it excludes section 12(2) of the </w:t>
      </w:r>
      <w:r w:rsidR="006D656E" w:rsidRPr="006D656E">
        <w:rPr>
          <w:i/>
          <w:iCs/>
          <w:color w:val="000000"/>
          <w:szCs w:val="24"/>
        </w:rPr>
        <w:t>Legislation Act 2003</w:t>
      </w:r>
      <w:r w:rsidR="006D656E" w:rsidRPr="006D656E">
        <w:rPr>
          <w:color w:val="000000"/>
          <w:szCs w:val="24"/>
        </w:rPr>
        <w:t xml:space="preserve"> from applying to determinations made under section 3C(1) of the </w:t>
      </w:r>
      <w:r w:rsidR="006D656E" w:rsidRPr="006D656E">
        <w:rPr>
          <w:i/>
          <w:iCs/>
          <w:color w:val="000000"/>
          <w:szCs w:val="24"/>
        </w:rPr>
        <w:t>Health Insurance Act 1973.</w:t>
      </w:r>
    </w:p>
    <w:p w14:paraId="765BFE44" w14:textId="77777777" w:rsidR="00C231A3" w:rsidRDefault="00C231A3" w:rsidP="00687D0A">
      <w:pPr>
        <w:rPr>
          <w:b/>
          <w:i/>
          <w:iCs/>
          <w:szCs w:val="24"/>
        </w:rPr>
      </w:pPr>
    </w:p>
    <w:p w14:paraId="2412D131" w14:textId="508D89E9" w:rsidR="001865F8" w:rsidRDefault="00A1739A" w:rsidP="00E04B6F">
      <w:pPr>
        <w:rPr>
          <w:b/>
        </w:rPr>
      </w:pPr>
      <w:r w:rsidRPr="00A853D1">
        <w:rPr>
          <w:b/>
        </w:rPr>
        <w:t>Consultation</w:t>
      </w:r>
    </w:p>
    <w:p w14:paraId="639AD406" w14:textId="571EA9F5" w:rsidR="00E9030F" w:rsidRDefault="00C231A3" w:rsidP="00C231A3">
      <w:pPr>
        <w:rPr>
          <w:rFonts w:eastAsiaTheme="minorHAnsi"/>
          <w:szCs w:val="24"/>
          <w:lang w:eastAsia="en-US"/>
        </w:rPr>
      </w:pPr>
      <w:r w:rsidRPr="00C231A3">
        <w:rPr>
          <w:rFonts w:eastAsiaTheme="minorHAnsi"/>
          <w:szCs w:val="24"/>
          <w:lang w:eastAsia="en-US"/>
        </w:rPr>
        <w:t xml:space="preserve">Consultation was </w:t>
      </w:r>
      <w:r w:rsidR="00E9030F">
        <w:rPr>
          <w:rFonts w:eastAsiaTheme="minorHAnsi"/>
          <w:szCs w:val="24"/>
          <w:lang w:eastAsia="en-US"/>
        </w:rPr>
        <w:t xml:space="preserve">not undertaken on this Determination as it is machinery in nature. </w:t>
      </w:r>
      <w:r w:rsidR="00E9030F" w:rsidRPr="00E9030F">
        <w:rPr>
          <w:rFonts w:eastAsiaTheme="minorHAnsi"/>
          <w:szCs w:val="24"/>
          <w:lang w:eastAsia="en-US"/>
        </w:rPr>
        <w:t xml:space="preserve">However, consultation was undertaken on the changes to diagnostic imaging services that were recommended by the Taskforce, and announced in the 2019-20 Budget under the </w:t>
      </w:r>
      <w:r w:rsidR="00E9030F" w:rsidRPr="00430BFE">
        <w:rPr>
          <w:rFonts w:eastAsiaTheme="minorHAnsi"/>
          <w:i/>
          <w:szCs w:val="24"/>
          <w:lang w:eastAsia="en-US"/>
        </w:rPr>
        <w:t>Guaranteeing Medicare – Medicare Benefits Schedule – new and amended listings</w:t>
      </w:r>
      <w:r w:rsidR="00E9030F" w:rsidRPr="00E9030F">
        <w:rPr>
          <w:rFonts w:eastAsiaTheme="minorHAnsi"/>
          <w:szCs w:val="24"/>
          <w:lang w:eastAsia="en-US"/>
        </w:rPr>
        <w:t xml:space="preserve"> measure.</w:t>
      </w:r>
    </w:p>
    <w:p w14:paraId="61FBF561" w14:textId="39E1BA54" w:rsidR="00C231A3" w:rsidRPr="00C231A3" w:rsidRDefault="00C231A3" w:rsidP="00C231A3">
      <w:pPr>
        <w:rPr>
          <w:rFonts w:eastAsiaTheme="minorHAnsi"/>
          <w:szCs w:val="24"/>
          <w:lang w:val="en-US" w:eastAsia="en-US"/>
        </w:rPr>
      </w:pPr>
    </w:p>
    <w:p w14:paraId="5F751739" w14:textId="780AC06A" w:rsidR="00BD2A97" w:rsidRDefault="00430BFE" w:rsidP="00C231A3">
      <w:pPr>
        <w:rPr>
          <w:rFonts w:eastAsiaTheme="minorHAnsi"/>
          <w:szCs w:val="24"/>
          <w:lang w:eastAsia="en-US"/>
        </w:rPr>
      </w:pPr>
      <w:r w:rsidRPr="00430BFE">
        <w:rPr>
          <w:rFonts w:eastAsiaTheme="minorHAnsi"/>
          <w:szCs w:val="24"/>
          <w:lang w:eastAsia="en-US"/>
        </w:rPr>
        <w:t xml:space="preserve">The </w:t>
      </w:r>
      <w:r>
        <w:rPr>
          <w:rFonts w:eastAsiaTheme="minorHAnsi"/>
          <w:szCs w:val="24"/>
          <w:lang w:eastAsia="en-US"/>
        </w:rPr>
        <w:t>Taskforce</w:t>
      </w:r>
      <w:r w:rsidRPr="00430BFE">
        <w:rPr>
          <w:rFonts w:eastAsiaTheme="minorHAnsi"/>
          <w:szCs w:val="24"/>
          <w:lang w:eastAsia="en-US"/>
        </w:rPr>
        <w:t xml:space="preserve"> is conducted by expert committees and working groups focusing on specific areas of the </w:t>
      </w:r>
      <w:r>
        <w:rPr>
          <w:rFonts w:eastAsiaTheme="minorHAnsi"/>
          <w:szCs w:val="24"/>
          <w:lang w:eastAsia="en-US"/>
        </w:rPr>
        <w:t>Medicare Benefits Schedule (</w:t>
      </w:r>
      <w:r w:rsidRPr="00430BFE">
        <w:rPr>
          <w:rFonts w:eastAsiaTheme="minorHAnsi"/>
          <w:szCs w:val="24"/>
          <w:lang w:eastAsia="en-US"/>
        </w:rPr>
        <w:t>MBS</w:t>
      </w:r>
      <w:r>
        <w:rPr>
          <w:rFonts w:eastAsiaTheme="minorHAnsi"/>
          <w:szCs w:val="24"/>
          <w:lang w:eastAsia="en-US"/>
        </w:rPr>
        <w:t>)</w:t>
      </w:r>
      <w:r w:rsidRPr="00430BFE">
        <w:rPr>
          <w:rFonts w:eastAsiaTheme="minorHAnsi"/>
          <w:szCs w:val="24"/>
          <w:lang w:eastAsia="en-US"/>
        </w:rPr>
        <w:t>. The Taskforce endorsed reports were released for public comment prior to finalisation of the recommendations to Government. This was undertaken through the public consultation process during consideration by the Taskforce. </w:t>
      </w:r>
    </w:p>
    <w:p w14:paraId="4FDBA34F" w14:textId="77777777" w:rsidR="00430BFE" w:rsidRDefault="00430BFE" w:rsidP="000337CB">
      <w:pPr>
        <w:rPr>
          <w:szCs w:val="24"/>
        </w:rPr>
      </w:pPr>
    </w:p>
    <w:p w14:paraId="2412D134" w14:textId="7D15FEC4" w:rsidR="00967E51" w:rsidRDefault="00A1739A" w:rsidP="000337CB">
      <w:pPr>
        <w:rPr>
          <w:szCs w:val="24"/>
        </w:rPr>
      </w:pPr>
      <w:r w:rsidRPr="00A853D1">
        <w:rPr>
          <w:szCs w:val="24"/>
        </w:rPr>
        <w:t xml:space="preserve">Details of the </w:t>
      </w:r>
      <w:r w:rsidR="00574E71" w:rsidRPr="00A853D1">
        <w:rPr>
          <w:szCs w:val="24"/>
        </w:rPr>
        <w:t>Determination</w:t>
      </w:r>
      <w:r w:rsidRPr="00A853D1">
        <w:rPr>
          <w:szCs w:val="24"/>
        </w:rPr>
        <w:t xml:space="preserve"> are set out in the </w:t>
      </w:r>
      <w:r w:rsidRPr="00A853D1">
        <w:rPr>
          <w:szCs w:val="24"/>
          <w:u w:val="single"/>
        </w:rPr>
        <w:t>Attachment</w:t>
      </w:r>
      <w:r w:rsidRPr="00A853D1">
        <w:rPr>
          <w:szCs w:val="24"/>
        </w:rPr>
        <w:t>.</w:t>
      </w:r>
    </w:p>
    <w:p w14:paraId="7F310E98" w14:textId="70BC4F2F" w:rsidR="007C30F6" w:rsidRDefault="003252BB" w:rsidP="003252BB">
      <w:pPr>
        <w:tabs>
          <w:tab w:val="left" w:pos="567"/>
        </w:tabs>
        <w:spacing w:before="240" w:after="240"/>
        <w:rPr>
          <w:szCs w:val="24"/>
        </w:rPr>
      </w:pPr>
      <w:r>
        <w:rPr>
          <w:szCs w:val="24"/>
        </w:rPr>
        <w:t>The Act specifies no conditions that need to be satisfied before the power to make the Determination may be exercised.</w:t>
      </w:r>
    </w:p>
    <w:p w14:paraId="7F8BAEED" w14:textId="08A4A624" w:rsidR="004C1122" w:rsidRPr="00E9030F" w:rsidRDefault="00297AD0" w:rsidP="00E95832">
      <w:pPr>
        <w:shd w:val="clear" w:color="auto" w:fill="FFFFFF"/>
        <w:rPr>
          <w:i/>
          <w:color w:val="000000"/>
          <w:szCs w:val="24"/>
        </w:rPr>
      </w:pPr>
      <w:r w:rsidRPr="00E95832">
        <w:rPr>
          <w:color w:val="000000"/>
          <w:szCs w:val="24"/>
        </w:rPr>
        <w:t xml:space="preserve">The </w:t>
      </w:r>
      <w:r w:rsidR="00967E51" w:rsidRPr="00E95832">
        <w:rPr>
          <w:color w:val="000000"/>
          <w:szCs w:val="24"/>
        </w:rPr>
        <w:t>Determination</w:t>
      </w:r>
      <w:r w:rsidRPr="00E95832">
        <w:rPr>
          <w:color w:val="000000"/>
          <w:szCs w:val="24"/>
        </w:rPr>
        <w:t xml:space="preserve"> </w:t>
      </w:r>
      <w:r w:rsidR="007524B0" w:rsidRPr="00FE2800">
        <w:rPr>
          <w:color w:val="000000"/>
          <w:szCs w:val="24"/>
        </w:rPr>
        <w:t>commences</w:t>
      </w:r>
      <w:r w:rsidR="004C1122" w:rsidRPr="00FE2800">
        <w:rPr>
          <w:color w:val="000000"/>
          <w:szCs w:val="24"/>
        </w:rPr>
        <w:t xml:space="preserve"> </w:t>
      </w:r>
      <w:r w:rsidR="00E9030F">
        <w:rPr>
          <w:color w:val="000000"/>
          <w:szCs w:val="24"/>
        </w:rPr>
        <w:t xml:space="preserve">immediately after the </w:t>
      </w:r>
      <w:r w:rsidR="00E9030F" w:rsidRPr="00E9030F">
        <w:rPr>
          <w:i/>
          <w:color w:val="000000"/>
          <w:szCs w:val="24"/>
        </w:rPr>
        <w:t>Health Insurance Legislation Amendment (Section 3C – Cardiac Services) Determination 2020</w:t>
      </w:r>
      <w:r w:rsidR="006B5E7C" w:rsidRPr="00E9030F">
        <w:rPr>
          <w:i/>
          <w:color w:val="000000"/>
          <w:szCs w:val="24"/>
        </w:rPr>
        <w:t>.</w:t>
      </w:r>
    </w:p>
    <w:p w14:paraId="490E8A66" w14:textId="77777777" w:rsidR="00E95832" w:rsidRPr="00E95832" w:rsidRDefault="00E95832" w:rsidP="00E95832">
      <w:pPr>
        <w:shd w:val="clear" w:color="auto" w:fill="FFFFFF"/>
        <w:rPr>
          <w:color w:val="000000"/>
          <w:szCs w:val="24"/>
        </w:rPr>
      </w:pPr>
    </w:p>
    <w:p w14:paraId="2412D138" w14:textId="533B92D2" w:rsidR="00574E71" w:rsidRDefault="0002728B" w:rsidP="00E95832">
      <w:pPr>
        <w:shd w:val="clear" w:color="auto" w:fill="FFFFFF"/>
        <w:rPr>
          <w:szCs w:val="24"/>
        </w:rPr>
      </w:pPr>
      <w:r w:rsidRPr="00E95832">
        <w:rPr>
          <w:color w:val="000000"/>
          <w:szCs w:val="24"/>
        </w:rPr>
        <w:t>T</w:t>
      </w:r>
      <w:r w:rsidR="00574E71" w:rsidRPr="00E95832">
        <w:rPr>
          <w:color w:val="000000"/>
          <w:szCs w:val="24"/>
        </w:rPr>
        <w:t>he</w:t>
      </w:r>
      <w:r w:rsidR="00574E71" w:rsidRPr="00A853D1">
        <w:rPr>
          <w:szCs w:val="24"/>
        </w:rPr>
        <w:t xml:space="preserve"> Determination is </w:t>
      </w:r>
      <w:r w:rsidR="004417A2" w:rsidRPr="00A853D1">
        <w:rPr>
          <w:szCs w:val="24"/>
        </w:rPr>
        <w:t xml:space="preserve">a </w:t>
      </w:r>
      <w:r w:rsidR="00574E71" w:rsidRPr="00A853D1">
        <w:rPr>
          <w:szCs w:val="24"/>
        </w:rPr>
        <w:t xml:space="preserve">legislative instrument for the purposes of the </w:t>
      </w:r>
      <w:r w:rsidR="00574E71" w:rsidRPr="00A853D1">
        <w:rPr>
          <w:i/>
        </w:rPr>
        <w:t>Legislation Act 2003</w:t>
      </w:r>
      <w:r w:rsidR="00574E71" w:rsidRPr="00A853D1">
        <w:rPr>
          <w:szCs w:val="24"/>
        </w:rPr>
        <w:t>.</w:t>
      </w:r>
    </w:p>
    <w:p w14:paraId="2F7C70F6" w14:textId="66DA6BB5" w:rsidR="003252BB" w:rsidRPr="00A853D1" w:rsidRDefault="003252BB" w:rsidP="003252BB">
      <w:pPr>
        <w:tabs>
          <w:tab w:val="left" w:pos="567"/>
        </w:tabs>
        <w:spacing w:before="240"/>
        <w:rPr>
          <w:szCs w:val="24"/>
        </w:rPr>
      </w:pPr>
      <w:r>
        <w:rPr>
          <w:szCs w:val="24"/>
        </w:rPr>
        <w:t xml:space="preserve">The Determination is compatible with the human rights and freedoms recognised or declared in the international instruments listed in section 3 of the </w:t>
      </w:r>
      <w:r w:rsidRPr="003F6970">
        <w:rPr>
          <w:i/>
          <w:szCs w:val="24"/>
        </w:rPr>
        <w:t>Human Rights (Parliamentary Scrutiny) Act 2011</w:t>
      </w:r>
      <w:r>
        <w:rPr>
          <w:szCs w:val="24"/>
        </w:rPr>
        <w:t xml:space="preserve"> as set out in the attached Statement of Compatibility with Human Rights. </w:t>
      </w:r>
    </w:p>
    <w:p w14:paraId="2412D139" w14:textId="77777777" w:rsidR="00A1739A" w:rsidRPr="00A853D1" w:rsidRDefault="00A1739A" w:rsidP="000337CB">
      <w:pPr>
        <w:ind w:left="6663" w:hanging="3119"/>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proofErr w:type="gramStart"/>
      <w:r w:rsidRPr="00A853D1">
        <w:rPr>
          <w:szCs w:val="24"/>
        </w:rPr>
        <w:t>3</w:t>
      </w:r>
      <w:r w:rsidR="00967E51" w:rsidRPr="00A853D1">
        <w:rPr>
          <w:szCs w:val="24"/>
        </w:rPr>
        <w:t>C</w:t>
      </w:r>
      <w:r w:rsidRPr="00A853D1">
        <w:rPr>
          <w:szCs w:val="24"/>
        </w:rPr>
        <w:t>(</w:t>
      </w:r>
      <w:proofErr w:type="gramEnd"/>
      <w:r w:rsidRPr="00A853D1">
        <w:rPr>
          <w:szCs w:val="24"/>
        </w:rPr>
        <w:t xml:space="preserve">1) of the </w:t>
      </w:r>
    </w:p>
    <w:p w14:paraId="4C9942A6" w14:textId="77777777" w:rsidR="00EB36F2" w:rsidRDefault="00A1739A" w:rsidP="000337CB">
      <w:pPr>
        <w:tabs>
          <w:tab w:val="left" w:pos="4820"/>
        </w:tabs>
        <w:rPr>
          <w:i/>
          <w:szCs w:val="24"/>
        </w:rPr>
        <w:sectPr w:rsidR="00EB36F2" w:rsidSect="00E50EC8">
          <w:headerReference w:type="even" r:id="rId11"/>
          <w:headerReference w:type="default" r:id="rId12"/>
          <w:headerReference w:type="first" r:id="rId13"/>
          <w:pgSz w:w="11906" w:h="16838"/>
          <w:pgMar w:top="1135" w:right="1133" w:bottom="1135" w:left="1440" w:header="720" w:footer="720" w:gutter="0"/>
          <w:paperSrc w:first="7" w:other="7"/>
          <w:pgNumType w:start="1"/>
          <w:cols w:space="720"/>
          <w:titlePg/>
          <w:docGrid w:linePitch="326"/>
        </w:sectPr>
      </w:pPr>
      <w:r w:rsidRPr="00A853D1">
        <w:rPr>
          <w:i/>
          <w:szCs w:val="24"/>
        </w:rPr>
        <w:tab/>
        <w:t>Health Insurance Act 1973</w:t>
      </w:r>
    </w:p>
    <w:p w14:paraId="441C9181" w14:textId="4183083F" w:rsidR="00C67460" w:rsidRPr="009C0610" w:rsidRDefault="00C67460" w:rsidP="00DA0C2F">
      <w:pPr>
        <w:spacing w:after="200" w:line="276" w:lineRule="auto"/>
        <w:jc w:val="right"/>
        <w:rPr>
          <w:b/>
          <w:szCs w:val="24"/>
        </w:rPr>
      </w:pPr>
      <w:r w:rsidRPr="009C0610">
        <w:rPr>
          <w:b/>
          <w:szCs w:val="24"/>
        </w:rPr>
        <w:lastRenderedPageBreak/>
        <w:t>ATTACHMENT</w:t>
      </w:r>
    </w:p>
    <w:p w14:paraId="7C5E231D" w14:textId="49BE236F" w:rsidR="00C67460" w:rsidRPr="00215191" w:rsidRDefault="00C67460" w:rsidP="00695DBD">
      <w:pPr>
        <w:pStyle w:val="BodyText"/>
        <w:rPr>
          <w:i/>
          <w:szCs w:val="24"/>
        </w:rPr>
      </w:pPr>
      <w:r w:rsidRPr="00215191">
        <w:rPr>
          <w:szCs w:val="24"/>
        </w:rPr>
        <w:t xml:space="preserve">Details of the </w:t>
      </w:r>
      <w:r w:rsidR="0089764E" w:rsidRPr="00BC7046">
        <w:rPr>
          <w:i/>
        </w:rPr>
        <w:t xml:space="preserve">Health Insurance Legislation Amendment (Section 3C – </w:t>
      </w:r>
      <w:r w:rsidR="00A33029">
        <w:rPr>
          <w:i/>
        </w:rPr>
        <w:t>Cardiac</w:t>
      </w:r>
      <w:r w:rsidR="0089764E" w:rsidRPr="00BC7046">
        <w:rPr>
          <w:i/>
        </w:rPr>
        <w:t xml:space="preserve"> Services) Determination </w:t>
      </w:r>
      <w:r w:rsidR="00E9030F">
        <w:rPr>
          <w:i/>
        </w:rPr>
        <w:t xml:space="preserve">(No. 2) </w:t>
      </w:r>
      <w:r w:rsidR="0089764E" w:rsidRPr="00BC7046">
        <w:rPr>
          <w:i/>
        </w:rPr>
        <w:t>2020</w:t>
      </w:r>
    </w:p>
    <w:p w14:paraId="4275FCDB" w14:textId="77777777" w:rsidR="00C67460" w:rsidRPr="00215191" w:rsidRDefault="00C67460" w:rsidP="00C67460">
      <w:pPr>
        <w:pStyle w:val="BodyText"/>
        <w:rPr>
          <w:b w:val="0"/>
          <w:i/>
          <w:szCs w:val="24"/>
        </w:rPr>
      </w:pPr>
    </w:p>
    <w:p w14:paraId="437237FF" w14:textId="19A55500" w:rsidR="00C67460" w:rsidRPr="00215191" w:rsidRDefault="00C67460" w:rsidP="00C67460">
      <w:pPr>
        <w:pStyle w:val="BodyText"/>
        <w:rPr>
          <w:b w:val="0"/>
          <w:szCs w:val="24"/>
          <w:u w:val="single"/>
        </w:rPr>
      </w:pPr>
      <w:r w:rsidRPr="00215191">
        <w:rPr>
          <w:b w:val="0"/>
          <w:szCs w:val="24"/>
          <w:u w:val="single"/>
        </w:rPr>
        <w:t>Section 1 – Name</w:t>
      </w:r>
    </w:p>
    <w:p w14:paraId="0FDB14B2" w14:textId="77777777" w:rsidR="00C67460" w:rsidRPr="00215191" w:rsidRDefault="00C67460" w:rsidP="008861F7">
      <w:pPr>
        <w:pStyle w:val="NoSpacing"/>
      </w:pPr>
    </w:p>
    <w:p w14:paraId="62B5A915" w14:textId="079EE16B" w:rsidR="00C67460" w:rsidRPr="00695DBD" w:rsidRDefault="008F39B4" w:rsidP="008861F7">
      <w:pPr>
        <w:pStyle w:val="NoSpacing"/>
      </w:pPr>
      <w:r>
        <w:t>Section 1</w:t>
      </w:r>
      <w:r w:rsidR="00C67460" w:rsidRPr="00215191">
        <w:t xml:space="preserve"> provides for the </w:t>
      </w:r>
      <w:r w:rsidR="00890F41" w:rsidRPr="00890F41">
        <w:t>Determination</w:t>
      </w:r>
      <w:r w:rsidR="00890F41" w:rsidRPr="00215191">
        <w:t xml:space="preserve"> </w:t>
      </w:r>
      <w:r w:rsidR="00C67460" w:rsidRPr="00215191">
        <w:t xml:space="preserve">to be referred to as the </w:t>
      </w:r>
      <w:r w:rsidR="00151724" w:rsidRPr="00BC7046">
        <w:rPr>
          <w:i/>
        </w:rPr>
        <w:t xml:space="preserve">Health Insurance Legislation Amendment (Section 3C – </w:t>
      </w:r>
      <w:r w:rsidR="00A33029">
        <w:rPr>
          <w:i/>
        </w:rPr>
        <w:t>Cardiac</w:t>
      </w:r>
      <w:r w:rsidR="00151724" w:rsidRPr="00BC7046">
        <w:rPr>
          <w:i/>
        </w:rPr>
        <w:t xml:space="preserve"> Services) Determination </w:t>
      </w:r>
      <w:r w:rsidR="00E9030F">
        <w:rPr>
          <w:i/>
        </w:rPr>
        <w:t xml:space="preserve">(No. 2) </w:t>
      </w:r>
      <w:r w:rsidR="00151724" w:rsidRPr="00BC7046">
        <w:rPr>
          <w:i/>
        </w:rPr>
        <w:t>2020</w:t>
      </w:r>
      <w:r w:rsidR="00151724">
        <w:rPr>
          <w:i/>
        </w:rPr>
        <w:t>.</w:t>
      </w:r>
    </w:p>
    <w:p w14:paraId="6E248236" w14:textId="77777777" w:rsidR="00C67460" w:rsidRPr="00695DBD" w:rsidRDefault="00C67460" w:rsidP="00C67460">
      <w:pPr>
        <w:rPr>
          <w:u w:val="single"/>
        </w:rPr>
      </w:pPr>
    </w:p>
    <w:p w14:paraId="09A44DED" w14:textId="77777777" w:rsidR="00C67460" w:rsidRPr="00215191" w:rsidRDefault="00C67460" w:rsidP="00C67460">
      <w:pPr>
        <w:pStyle w:val="BodyText"/>
        <w:rPr>
          <w:b w:val="0"/>
          <w:szCs w:val="24"/>
          <w:u w:val="single"/>
        </w:rPr>
      </w:pPr>
      <w:r w:rsidRPr="00215191">
        <w:rPr>
          <w:b w:val="0"/>
          <w:szCs w:val="24"/>
          <w:u w:val="single"/>
        </w:rPr>
        <w:t xml:space="preserve">Section 2 – Commencement </w:t>
      </w:r>
    </w:p>
    <w:p w14:paraId="7F4E3DC2" w14:textId="77777777" w:rsidR="00C67460" w:rsidRPr="00215191" w:rsidRDefault="00C67460" w:rsidP="00C67460">
      <w:pPr>
        <w:pStyle w:val="BodyText"/>
        <w:rPr>
          <w:b w:val="0"/>
          <w:szCs w:val="24"/>
          <w:u w:val="single"/>
        </w:rPr>
      </w:pPr>
    </w:p>
    <w:p w14:paraId="2FEC2A64" w14:textId="130F8089" w:rsidR="00C67460" w:rsidRPr="00215191" w:rsidRDefault="00C67460" w:rsidP="004C37D3">
      <w:pPr>
        <w:pStyle w:val="BodyText"/>
        <w:rPr>
          <w:b w:val="0"/>
          <w:szCs w:val="24"/>
        </w:rPr>
      </w:pPr>
      <w:r w:rsidRPr="00215191">
        <w:rPr>
          <w:b w:val="0"/>
          <w:szCs w:val="24"/>
        </w:rPr>
        <w:t xml:space="preserve">Section 2 provides that the </w:t>
      </w:r>
      <w:r w:rsidR="00890F41">
        <w:rPr>
          <w:b w:val="0"/>
          <w:szCs w:val="24"/>
        </w:rPr>
        <w:t>Determination</w:t>
      </w:r>
      <w:r w:rsidRPr="00215191">
        <w:rPr>
          <w:b w:val="0"/>
          <w:szCs w:val="24"/>
        </w:rPr>
        <w:t xml:space="preserve"> </w:t>
      </w:r>
      <w:r w:rsidRPr="00FE2800">
        <w:rPr>
          <w:b w:val="0"/>
          <w:szCs w:val="24"/>
        </w:rPr>
        <w:t>commences</w:t>
      </w:r>
      <w:r w:rsidRPr="00FE2800">
        <w:t xml:space="preserve"> </w:t>
      </w:r>
      <w:r w:rsidR="00E9030F">
        <w:rPr>
          <w:b w:val="0"/>
          <w:szCs w:val="24"/>
        </w:rPr>
        <w:t xml:space="preserve">immediately after the </w:t>
      </w:r>
      <w:r w:rsidR="00E9030F" w:rsidRPr="00E9030F">
        <w:rPr>
          <w:b w:val="0"/>
          <w:i/>
          <w:szCs w:val="24"/>
        </w:rPr>
        <w:t>Health Insurance Legislation Amendment (Section 3C – Cardiac Services) Determination 2020</w:t>
      </w:r>
      <w:r w:rsidR="004C37D3" w:rsidRPr="00FE2800">
        <w:rPr>
          <w:b w:val="0"/>
          <w:szCs w:val="24"/>
        </w:rPr>
        <w:t>.</w:t>
      </w:r>
      <w:r w:rsidR="004C37D3">
        <w:rPr>
          <w:b w:val="0"/>
          <w:szCs w:val="24"/>
        </w:rPr>
        <w:t xml:space="preserve">  </w:t>
      </w:r>
    </w:p>
    <w:p w14:paraId="12230BE2" w14:textId="77777777" w:rsidR="00C67460" w:rsidRPr="00215191" w:rsidRDefault="00C67460" w:rsidP="00C67460">
      <w:pPr>
        <w:pStyle w:val="BodyText"/>
        <w:rPr>
          <w:b w:val="0"/>
          <w:szCs w:val="24"/>
        </w:rPr>
      </w:pPr>
    </w:p>
    <w:p w14:paraId="658B9080" w14:textId="77777777" w:rsidR="00C67460" w:rsidRPr="00215191" w:rsidRDefault="00C67460" w:rsidP="00C67460">
      <w:pPr>
        <w:pStyle w:val="BodyText"/>
        <w:rPr>
          <w:b w:val="0"/>
          <w:szCs w:val="24"/>
          <w:u w:val="single"/>
        </w:rPr>
      </w:pPr>
      <w:r w:rsidRPr="00215191">
        <w:rPr>
          <w:b w:val="0"/>
          <w:szCs w:val="24"/>
          <w:u w:val="single"/>
        </w:rPr>
        <w:t>Section 3 – Authority</w:t>
      </w:r>
    </w:p>
    <w:p w14:paraId="36336F91" w14:textId="77777777" w:rsidR="00C67460" w:rsidRPr="00215191" w:rsidRDefault="00C67460" w:rsidP="00C67460">
      <w:pPr>
        <w:pStyle w:val="BodyText"/>
        <w:rPr>
          <w:b w:val="0"/>
          <w:szCs w:val="24"/>
          <w:u w:val="single"/>
        </w:rPr>
      </w:pPr>
    </w:p>
    <w:p w14:paraId="6E4BEB2F" w14:textId="7E0491DB" w:rsidR="00C67460" w:rsidRPr="00215191" w:rsidRDefault="00C67460" w:rsidP="00C67460">
      <w:pPr>
        <w:pStyle w:val="BodyText"/>
        <w:rPr>
          <w:b w:val="0"/>
        </w:rPr>
      </w:pPr>
      <w:r w:rsidRPr="00215191">
        <w:rPr>
          <w:b w:val="0"/>
        </w:rPr>
        <w:t xml:space="preserve">Section 3 provides that the </w:t>
      </w:r>
      <w:r w:rsidR="00890F41">
        <w:rPr>
          <w:b w:val="0"/>
          <w:szCs w:val="24"/>
        </w:rPr>
        <w:t>Determination</w:t>
      </w:r>
      <w:r w:rsidR="00890F41" w:rsidRPr="00215191">
        <w:rPr>
          <w:b w:val="0"/>
          <w:szCs w:val="24"/>
        </w:rPr>
        <w:t xml:space="preserve"> </w:t>
      </w:r>
      <w:r w:rsidRPr="00215191">
        <w:rPr>
          <w:b w:val="0"/>
        </w:rPr>
        <w:t xml:space="preserve">is made under subsection </w:t>
      </w:r>
      <w:proofErr w:type="gramStart"/>
      <w:r w:rsidRPr="00215191">
        <w:rPr>
          <w:b w:val="0"/>
        </w:rPr>
        <w:t>3C(</w:t>
      </w:r>
      <w:proofErr w:type="gramEnd"/>
      <w:r w:rsidRPr="00215191">
        <w:rPr>
          <w:b w:val="0"/>
        </w:rPr>
        <w:t xml:space="preserve">1) of the </w:t>
      </w:r>
      <w:r w:rsidRPr="00215191">
        <w:rPr>
          <w:b w:val="0"/>
          <w:i/>
        </w:rPr>
        <w:t>Health Insurance Act 1973</w:t>
      </w:r>
      <w:r w:rsidRPr="00215191">
        <w:rPr>
          <w:b w:val="0"/>
        </w:rPr>
        <w:t>.</w:t>
      </w:r>
    </w:p>
    <w:p w14:paraId="718A5E49" w14:textId="77777777" w:rsidR="00C67460" w:rsidRPr="00215191" w:rsidRDefault="00C67460" w:rsidP="00C67460">
      <w:pPr>
        <w:pStyle w:val="BodyText"/>
        <w:rPr>
          <w:b w:val="0"/>
        </w:rPr>
      </w:pPr>
    </w:p>
    <w:p w14:paraId="2DD1D35A" w14:textId="088225A4" w:rsidR="00C67460" w:rsidRPr="00215191" w:rsidRDefault="00C67460" w:rsidP="00C67460">
      <w:pPr>
        <w:pStyle w:val="BodyText"/>
        <w:rPr>
          <w:b w:val="0"/>
          <w:szCs w:val="24"/>
          <w:u w:val="single"/>
        </w:rPr>
      </w:pPr>
      <w:r w:rsidRPr="00215191">
        <w:rPr>
          <w:b w:val="0"/>
          <w:szCs w:val="24"/>
          <w:u w:val="single"/>
        </w:rPr>
        <w:t xml:space="preserve">Section </w:t>
      </w:r>
      <w:r w:rsidR="002B5085">
        <w:rPr>
          <w:b w:val="0"/>
          <w:szCs w:val="24"/>
          <w:u w:val="single"/>
        </w:rPr>
        <w:t>4</w:t>
      </w:r>
      <w:r w:rsidRPr="00215191">
        <w:rPr>
          <w:b w:val="0"/>
          <w:szCs w:val="24"/>
          <w:u w:val="single"/>
        </w:rPr>
        <w:t xml:space="preserve"> – </w:t>
      </w:r>
      <w:r w:rsidR="008A256F">
        <w:rPr>
          <w:b w:val="0"/>
          <w:szCs w:val="24"/>
          <w:u w:val="single"/>
        </w:rPr>
        <w:t>Schedule</w:t>
      </w:r>
      <w:r w:rsidR="0012120D">
        <w:rPr>
          <w:b w:val="0"/>
          <w:szCs w:val="24"/>
          <w:u w:val="single"/>
        </w:rPr>
        <w:t>s</w:t>
      </w:r>
    </w:p>
    <w:p w14:paraId="65A5FA9C" w14:textId="77777777" w:rsidR="00C67460" w:rsidRPr="00215191" w:rsidRDefault="00C67460" w:rsidP="00C67460">
      <w:pPr>
        <w:pStyle w:val="BodyText"/>
        <w:rPr>
          <w:b w:val="0"/>
          <w:szCs w:val="24"/>
          <w:u w:val="single"/>
        </w:rPr>
      </w:pPr>
    </w:p>
    <w:p w14:paraId="28051AD7" w14:textId="77777777" w:rsidR="008A256F" w:rsidRDefault="008A256F" w:rsidP="0089764E">
      <w:pPr>
        <w:pStyle w:val="BodyText"/>
        <w:rPr>
          <w:b w:val="0"/>
        </w:rPr>
      </w:pPr>
      <w:r>
        <w:rPr>
          <w:b w:val="0"/>
          <w:szCs w:val="24"/>
        </w:rPr>
        <w:t>Section 4</w:t>
      </w:r>
      <w:r w:rsidRPr="00215191">
        <w:rPr>
          <w:b w:val="0"/>
          <w:szCs w:val="24"/>
        </w:rPr>
        <w:t xml:space="preserve"> </w:t>
      </w:r>
      <w:r>
        <w:rPr>
          <w:b w:val="0"/>
          <w:szCs w:val="24"/>
        </w:rPr>
        <w:t xml:space="preserve">provides that </w:t>
      </w:r>
      <w:r w:rsidRPr="008C4CAD">
        <w:rPr>
          <w:b w:val="0"/>
        </w:rPr>
        <w:t>each instrument that is s</w:t>
      </w:r>
      <w:r>
        <w:rPr>
          <w:b w:val="0"/>
        </w:rPr>
        <w:t>pecified in a Schedule to this Determination</w:t>
      </w:r>
      <w:r w:rsidRPr="008C4CAD">
        <w:rPr>
          <w:b w:val="0"/>
        </w:rPr>
        <w:t xml:space="preserve"> is amended or repealed as set out in the applicable items in the Schedule concerned, and any ot</w:t>
      </w:r>
      <w:r>
        <w:rPr>
          <w:b w:val="0"/>
        </w:rPr>
        <w:t>her item in a Schedule to this Determination</w:t>
      </w:r>
      <w:r w:rsidRPr="008C4CAD">
        <w:rPr>
          <w:b w:val="0"/>
        </w:rPr>
        <w:t xml:space="preserve"> has effect according to its terms.</w:t>
      </w:r>
    </w:p>
    <w:p w14:paraId="41B34056" w14:textId="77777777" w:rsidR="0089764E" w:rsidRDefault="0089764E" w:rsidP="0089764E">
      <w:pPr>
        <w:rPr>
          <w:szCs w:val="24"/>
          <w:u w:val="single"/>
        </w:rPr>
      </w:pPr>
    </w:p>
    <w:p w14:paraId="5DFB26DF" w14:textId="0EE2D283" w:rsidR="00151724" w:rsidRDefault="00BE5947" w:rsidP="0089764E">
      <w:pPr>
        <w:rPr>
          <w:i/>
        </w:rPr>
      </w:pPr>
      <w:r w:rsidRPr="005B5F95">
        <w:rPr>
          <w:szCs w:val="24"/>
          <w:u w:val="single"/>
        </w:rPr>
        <w:t>Schedule</w:t>
      </w:r>
      <w:r w:rsidR="00B85F0D" w:rsidRPr="005B5F95">
        <w:rPr>
          <w:szCs w:val="24"/>
          <w:u w:val="single"/>
        </w:rPr>
        <w:t xml:space="preserve"> 1</w:t>
      </w:r>
      <w:r w:rsidR="002F3C7E">
        <w:rPr>
          <w:szCs w:val="24"/>
          <w:u w:val="single"/>
        </w:rPr>
        <w:t xml:space="preserve"> – </w:t>
      </w:r>
      <w:r w:rsidR="0012120D">
        <w:rPr>
          <w:szCs w:val="24"/>
          <w:u w:val="single"/>
        </w:rPr>
        <w:t>Amendments</w:t>
      </w:r>
      <w:r w:rsidR="0012120D">
        <w:rPr>
          <w:i/>
          <w:szCs w:val="24"/>
          <w:u w:val="single"/>
        </w:rPr>
        <w:br/>
      </w:r>
      <w:r w:rsidR="0012120D">
        <w:rPr>
          <w:i/>
          <w:szCs w:val="24"/>
          <w:u w:val="single"/>
        </w:rPr>
        <w:br/>
      </w:r>
      <w:r w:rsidR="00A33029" w:rsidRPr="00A33029">
        <w:rPr>
          <w:i/>
        </w:rPr>
        <w:t>Health Insurance (Section 3C Diagnostic Imaging Services – Cardiac Services) Determination 2020</w:t>
      </w:r>
      <w:r w:rsidR="00A33029">
        <w:rPr>
          <w:i/>
        </w:rPr>
        <w:t xml:space="preserve"> </w:t>
      </w:r>
    </w:p>
    <w:p w14:paraId="64A53927" w14:textId="77777777" w:rsidR="00993EAC" w:rsidRDefault="00993EAC" w:rsidP="00FE1564">
      <w:pPr>
        <w:rPr>
          <w:b/>
        </w:rPr>
      </w:pPr>
    </w:p>
    <w:p w14:paraId="2D6B741C" w14:textId="7596A0EC" w:rsidR="00FE1564" w:rsidRPr="0089764E" w:rsidRDefault="00FE1564" w:rsidP="00FE1564">
      <w:pPr>
        <w:rPr>
          <w:b/>
        </w:rPr>
      </w:pPr>
      <w:r w:rsidRPr="0089764E">
        <w:rPr>
          <w:b/>
        </w:rPr>
        <w:t>Item [</w:t>
      </w:r>
      <w:r w:rsidR="00E9030F">
        <w:rPr>
          <w:b/>
        </w:rPr>
        <w:t>1</w:t>
      </w:r>
      <w:r w:rsidRPr="0089764E">
        <w:rPr>
          <w:b/>
        </w:rPr>
        <w:t xml:space="preserve">] – </w:t>
      </w:r>
      <w:r w:rsidR="007502C2">
        <w:rPr>
          <w:b/>
        </w:rPr>
        <w:t>Division 1.1 of Schedule 1 (below clause 1.1.2)</w:t>
      </w:r>
    </w:p>
    <w:p w14:paraId="4EEE80C6" w14:textId="6EC89E23" w:rsidR="0082326E" w:rsidRDefault="00FE1564" w:rsidP="00FE1564">
      <w:r>
        <w:t xml:space="preserve">Item </w:t>
      </w:r>
      <w:r w:rsidR="00E9030F">
        <w:t>1</w:t>
      </w:r>
      <w:r w:rsidR="00993EAC">
        <w:t xml:space="preserve"> </w:t>
      </w:r>
      <w:r w:rsidR="007502C2">
        <w:t xml:space="preserve">repeals and replaces </w:t>
      </w:r>
      <w:r w:rsidR="00C836CE" w:rsidRPr="00C836CE">
        <w:t>the table with a new table in</w:t>
      </w:r>
      <w:r w:rsidR="00C836CE">
        <w:t xml:space="preserve"> Division 1.1 of Schedule 1. The new table </w:t>
      </w:r>
      <w:r w:rsidR="00C836CE" w:rsidRPr="00C836CE">
        <w:t>includes amended item descriptors for items</w:t>
      </w:r>
      <w:r w:rsidR="00C836CE">
        <w:t xml:space="preserve"> 55126, 55127, 55128, 55129, 55132, 55133, 55134, 55137, 55</w:t>
      </w:r>
      <w:r w:rsidR="0082326E">
        <w:t xml:space="preserve">141, 55143, 55145 and 55146 </w:t>
      </w:r>
      <w:r w:rsidR="00C836CE">
        <w:t xml:space="preserve">to </w:t>
      </w:r>
      <w:r w:rsidR="006D656E">
        <w:t>enable</w:t>
      </w:r>
      <w:r w:rsidR="0082326E">
        <w:t xml:space="preserve"> these items </w:t>
      </w:r>
      <w:r w:rsidR="006D656E">
        <w:t>to</w:t>
      </w:r>
      <w:r w:rsidR="0082326E">
        <w:t xml:space="preserve"> be provided in association with a </w:t>
      </w:r>
      <w:r w:rsidR="0082326E" w:rsidRPr="0082326E">
        <w:t>service to which item Subgroup 1 (except item 55054) applies</w:t>
      </w:r>
      <w:r w:rsidR="006D656E">
        <w:t>, if required</w:t>
      </w:r>
      <w:r w:rsidR="0082326E" w:rsidRPr="0082326E">
        <w:t>.</w:t>
      </w:r>
    </w:p>
    <w:p w14:paraId="4C8D1584" w14:textId="77777777" w:rsidR="0082326E" w:rsidRDefault="0082326E" w:rsidP="00FE1564"/>
    <w:p w14:paraId="5E961F1E" w14:textId="77777777" w:rsidR="00E9030F" w:rsidRDefault="00E9030F" w:rsidP="00FE1564"/>
    <w:p w14:paraId="1492FE22" w14:textId="19021F90" w:rsidR="00E473EB" w:rsidRDefault="00E473EB" w:rsidP="007F1654"/>
    <w:p w14:paraId="01819030" w14:textId="77777777" w:rsidR="00E473EB" w:rsidRPr="00E473EB" w:rsidRDefault="00E473EB" w:rsidP="007F1654"/>
    <w:p w14:paraId="5BB09616" w14:textId="6C9060D7" w:rsidR="003257C1" w:rsidRDefault="003257C1">
      <w:pPr>
        <w:spacing w:after="200" w:line="276" w:lineRule="auto"/>
        <w:rPr>
          <w:b/>
          <w:sz w:val="28"/>
          <w:szCs w:val="28"/>
        </w:rPr>
      </w:pPr>
      <w:r>
        <w:rPr>
          <w:b/>
          <w:sz w:val="28"/>
          <w:szCs w:val="28"/>
        </w:rPr>
        <w:br w:type="page"/>
      </w:r>
    </w:p>
    <w:p w14:paraId="796D727D" w14:textId="41E079E1" w:rsidR="00C67460" w:rsidRPr="0071124D" w:rsidRDefault="00C67460" w:rsidP="0071124D">
      <w:pPr>
        <w:shd w:val="clear" w:color="auto" w:fill="FFFFFF"/>
        <w:spacing w:before="100" w:beforeAutospacing="1" w:after="100" w:afterAutospacing="1"/>
        <w:jc w:val="center"/>
        <w:rPr>
          <w:szCs w:val="24"/>
        </w:rPr>
      </w:pPr>
      <w:r w:rsidRPr="00B86A9F">
        <w:rPr>
          <w:b/>
          <w:sz w:val="28"/>
          <w:szCs w:val="28"/>
        </w:rPr>
        <w:lastRenderedPageBreak/>
        <w:t>Statement of Compatibility with Human Rights</w:t>
      </w:r>
    </w:p>
    <w:p w14:paraId="76CE15CD" w14:textId="77777777" w:rsidR="00C67460" w:rsidRPr="00B86A9F" w:rsidRDefault="00C67460" w:rsidP="00C67460">
      <w:pPr>
        <w:spacing w:before="120" w:after="120"/>
        <w:jc w:val="center"/>
        <w:rPr>
          <w:szCs w:val="24"/>
        </w:rPr>
      </w:pPr>
      <w:r w:rsidRPr="00B86A9F">
        <w:rPr>
          <w:i/>
          <w:szCs w:val="24"/>
        </w:rPr>
        <w:t>Prepared in accordance with Part 3 of the Human Rights (Parliamentary Scrutiny) Act 2011</w:t>
      </w:r>
    </w:p>
    <w:p w14:paraId="67D4B8CB" w14:textId="77777777" w:rsidR="00C354FC" w:rsidRDefault="00C354FC" w:rsidP="00441339">
      <w:pPr>
        <w:jc w:val="center"/>
        <w:rPr>
          <w:i/>
        </w:rPr>
      </w:pPr>
    </w:p>
    <w:p w14:paraId="530131A0" w14:textId="77777777" w:rsidR="00D05CFD" w:rsidRDefault="009D2CE3" w:rsidP="00441339">
      <w:pPr>
        <w:jc w:val="center"/>
        <w:rPr>
          <w:i/>
        </w:rPr>
      </w:pPr>
      <w:r w:rsidRPr="00C06753">
        <w:rPr>
          <w:i/>
        </w:rPr>
        <w:t xml:space="preserve">Health Insurance Legislation Amendment (Section 3C – </w:t>
      </w:r>
      <w:r w:rsidR="00C71431" w:rsidRPr="00C06753">
        <w:rPr>
          <w:i/>
        </w:rPr>
        <w:t>Cardiac</w:t>
      </w:r>
      <w:r w:rsidRPr="00C06753">
        <w:rPr>
          <w:i/>
        </w:rPr>
        <w:t xml:space="preserve"> Services) Determination </w:t>
      </w:r>
    </w:p>
    <w:p w14:paraId="0FFE4FB8" w14:textId="79231C4A" w:rsidR="00C67460" w:rsidRPr="00C06753" w:rsidRDefault="00E9030F" w:rsidP="00441339">
      <w:pPr>
        <w:jc w:val="center"/>
        <w:rPr>
          <w:i/>
          <w:szCs w:val="24"/>
        </w:rPr>
      </w:pPr>
      <w:r>
        <w:rPr>
          <w:i/>
        </w:rPr>
        <w:t xml:space="preserve">(No. 2) </w:t>
      </w:r>
      <w:r w:rsidR="009D2CE3" w:rsidRPr="00C06753">
        <w:rPr>
          <w:i/>
        </w:rPr>
        <w:t>2020</w:t>
      </w:r>
      <w:r w:rsidR="00C67460" w:rsidRPr="00C06753">
        <w:rPr>
          <w:i/>
          <w:szCs w:val="24"/>
        </w:rPr>
        <w:br/>
      </w:r>
    </w:p>
    <w:p w14:paraId="2A44F74C" w14:textId="418C7B44" w:rsidR="00C67460" w:rsidRPr="00B86A9F" w:rsidRDefault="00C67460" w:rsidP="00C67460">
      <w:pPr>
        <w:jc w:val="center"/>
        <w:rPr>
          <w:szCs w:val="24"/>
        </w:rPr>
      </w:pPr>
      <w:r w:rsidRPr="00B86A9F">
        <w:rPr>
          <w:szCs w:val="24"/>
        </w:rPr>
        <w:t xml:space="preserve">This </w:t>
      </w:r>
      <w:r w:rsidR="00535742">
        <w:rPr>
          <w:szCs w:val="24"/>
        </w:rPr>
        <w:t>instrument</w:t>
      </w:r>
      <w:r w:rsidRPr="00B86A9F">
        <w:rPr>
          <w:szCs w:val="24"/>
        </w:rPr>
        <w:t xml:space="preserve"> is compatible with the human rights and freedoms recognised or declared in the international instruments listed in section 3 of the </w:t>
      </w:r>
      <w:r w:rsidRPr="00B86A9F">
        <w:rPr>
          <w:i/>
          <w:szCs w:val="24"/>
        </w:rPr>
        <w:t>Human Rights (Parliamentary Scrutiny) Act 2011</w:t>
      </w:r>
      <w:r w:rsidRPr="00B86A9F">
        <w:rPr>
          <w:szCs w:val="24"/>
        </w:rPr>
        <w:t>.</w:t>
      </w:r>
    </w:p>
    <w:p w14:paraId="6ECEAD35" w14:textId="77777777" w:rsidR="00C67460" w:rsidRPr="003E6F8B" w:rsidRDefault="00C67460" w:rsidP="00CD6C5E">
      <w:pPr>
        <w:spacing w:before="120" w:after="120"/>
        <w:rPr>
          <w:b/>
          <w:szCs w:val="24"/>
        </w:rPr>
      </w:pPr>
      <w:r w:rsidRPr="003E6F8B">
        <w:rPr>
          <w:b/>
          <w:szCs w:val="24"/>
        </w:rPr>
        <w:t>Overview of the Determination</w:t>
      </w:r>
    </w:p>
    <w:p w14:paraId="68AFF842" w14:textId="77777777" w:rsidR="0082326E" w:rsidRDefault="0082326E" w:rsidP="0082326E">
      <w:pPr>
        <w:rPr>
          <w:iCs/>
          <w:szCs w:val="24"/>
        </w:rPr>
      </w:pPr>
      <w:r>
        <w:t xml:space="preserve">The purpose of the </w:t>
      </w:r>
      <w:r w:rsidRPr="00BC7046">
        <w:rPr>
          <w:i/>
        </w:rPr>
        <w:t xml:space="preserve">Health Insurance Legislation Amendment (Section 3C – </w:t>
      </w:r>
      <w:r>
        <w:rPr>
          <w:i/>
        </w:rPr>
        <w:t>Cardiac</w:t>
      </w:r>
      <w:r w:rsidRPr="00BC7046">
        <w:rPr>
          <w:i/>
        </w:rPr>
        <w:t xml:space="preserve"> Services) Determination </w:t>
      </w:r>
      <w:r>
        <w:rPr>
          <w:i/>
        </w:rPr>
        <w:t xml:space="preserve">(No. 2) </w:t>
      </w:r>
      <w:r w:rsidRPr="00BC7046">
        <w:rPr>
          <w:i/>
        </w:rPr>
        <w:t>2020</w:t>
      </w:r>
      <w:r>
        <w:rPr>
          <w:i/>
        </w:rPr>
        <w:t xml:space="preserve"> </w:t>
      </w:r>
      <w:r>
        <w:t xml:space="preserve">(the Determination) is </w:t>
      </w:r>
      <w:r>
        <w:rPr>
          <w:szCs w:val="24"/>
        </w:rPr>
        <w:t xml:space="preserve">to amend the </w:t>
      </w:r>
      <w:r w:rsidRPr="00964083">
        <w:rPr>
          <w:i/>
          <w:iCs/>
          <w:szCs w:val="24"/>
        </w:rPr>
        <w:t>Health Insurance (Section 3C Diagnostic Imaging Services – Cardiac Services) Determination 2020</w:t>
      </w:r>
      <w:r>
        <w:rPr>
          <w:i/>
          <w:iCs/>
          <w:szCs w:val="24"/>
        </w:rPr>
        <w:t xml:space="preserve"> </w:t>
      </w:r>
      <w:r>
        <w:rPr>
          <w:iCs/>
          <w:szCs w:val="24"/>
        </w:rPr>
        <w:t xml:space="preserve"> to clarify that a co-claiming restriction between general ultrasound services and cardiac services is not required.  </w:t>
      </w:r>
    </w:p>
    <w:p w14:paraId="41D3EFD1" w14:textId="77777777" w:rsidR="0082326E" w:rsidRDefault="0082326E" w:rsidP="0082326E">
      <w:pPr>
        <w:rPr>
          <w:iCs/>
          <w:szCs w:val="24"/>
        </w:rPr>
      </w:pPr>
    </w:p>
    <w:p w14:paraId="7AA3F7B8" w14:textId="77777777" w:rsidR="0082326E" w:rsidRDefault="0082326E" w:rsidP="0082326E">
      <w:pPr>
        <w:rPr>
          <w:iCs/>
          <w:szCs w:val="24"/>
        </w:rPr>
      </w:pPr>
      <w:r w:rsidRPr="00C231A3">
        <w:rPr>
          <w:iCs/>
          <w:szCs w:val="24"/>
        </w:rPr>
        <w:t>In the 201</w:t>
      </w:r>
      <w:r>
        <w:rPr>
          <w:iCs/>
          <w:szCs w:val="24"/>
        </w:rPr>
        <w:t>9</w:t>
      </w:r>
      <w:r w:rsidRPr="00C231A3">
        <w:rPr>
          <w:iCs/>
          <w:szCs w:val="24"/>
        </w:rPr>
        <w:t>-</w:t>
      </w:r>
      <w:r>
        <w:rPr>
          <w:iCs/>
          <w:szCs w:val="24"/>
        </w:rPr>
        <w:t>20</w:t>
      </w:r>
      <w:r w:rsidRPr="00C231A3">
        <w:rPr>
          <w:iCs/>
          <w:szCs w:val="24"/>
        </w:rPr>
        <w:t xml:space="preserve"> Mid-Year Economic and Fiscal Outlook (MYEFO) under the </w:t>
      </w:r>
      <w:r w:rsidRPr="00772B56">
        <w:rPr>
          <w:i/>
          <w:iCs/>
          <w:szCs w:val="24"/>
        </w:rPr>
        <w:t xml:space="preserve">Guaranteeing Medicare — Medicare Benefits Schedule — new and amended listings </w:t>
      </w:r>
      <w:r w:rsidRPr="00C231A3">
        <w:rPr>
          <w:iCs/>
          <w:szCs w:val="24"/>
        </w:rPr>
        <w:t>measure, the Government agreed to recommendations made by the clinician-led M</w:t>
      </w:r>
      <w:r>
        <w:rPr>
          <w:iCs/>
          <w:szCs w:val="24"/>
        </w:rPr>
        <w:t xml:space="preserve">edicare </w:t>
      </w:r>
      <w:r w:rsidRPr="00C231A3">
        <w:rPr>
          <w:iCs/>
          <w:szCs w:val="24"/>
        </w:rPr>
        <w:t>B</w:t>
      </w:r>
      <w:r>
        <w:rPr>
          <w:iCs/>
          <w:szCs w:val="24"/>
        </w:rPr>
        <w:t xml:space="preserve">enefits </w:t>
      </w:r>
      <w:r w:rsidRPr="00C231A3">
        <w:rPr>
          <w:iCs/>
          <w:szCs w:val="24"/>
        </w:rPr>
        <w:t>S</w:t>
      </w:r>
      <w:r>
        <w:rPr>
          <w:iCs/>
          <w:szCs w:val="24"/>
        </w:rPr>
        <w:t>chedule</w:t>
      </w:r>
      <w:r w:rsidRPr="00C231A3">
        <w:rPr>
          <w:iCs/>
          <w:szCs w:val="24"/>
        </w:rPr>
        <w:t xml:space="preserve"> Review Taskforce (the</w:t>
      </w:r>
      <w:r>
        <w:rPr>
          <w:iCs/>
          <w:szCs w:val="24"/>
        </w:rPr>
        <w:t xml:space="preserve"> Taskforce) to cardiac services. </w:t>
      </w:r>
    </w:p>
    <w:p w14:paraId="7F634307" w14:textId="77777777" w:rsidR="0082326E" w:rsidRDefault="0082326E" w:rsidP="0082326E">
      <w:pPr>
        <w:rPr>
          <w:iCs/>
          <w:szCs w:val="24"/>
        </w:rPr>
      </w:pPr>
    </w:p>
    <w:p w14:paraId="1E0F670B" w14:textId="77777777" w:rsidR="0082326E" w:rsidRDefault="0082326E" w:rsidP="0082326E">
      <w:pPr>
        <w:rPr>
          <w:i/>
          <w:iCs/>
          <w:szCs w:val="24"/>
        </w:rPr>
      </w:pPr>
      <w:r>
        <w:rPr>
          <w:iCs/>
          <w:szCs w:val="24"/>
        </w:rPr>
        <w:t xml:space="preserve">As part of these recommendations, co-claiming restrictions were removed for general ultrasound services (not including interventional services), </w:t>
      </w:r>
      <w:r w:rsidRPr="00772B56">
        <w:rPr>
          <w:iCs/>
          <w:szCs w:val="24"/>
        </w:rPr>
        <w:t>obstetric, gynaecological and musculoskeletal ultrasound services with cardiac or vascular ultrasound services (with the exception of lower leg ultrasound)</w:t>
      </w:r>
      <w:r>
        <w:rPr>
          <w:iCs/>
          <w:szCs w:val="24"/>
        </w:rPr>
        <w:t>, to enable ultrasound services to be performed on more than one area, when clinically necessary</w:t>
      </w:r>
      <w:r w:rsidRPr="00772B56">
        <w:rPr>
          <w:iCs/>
          <w:szCs w:val="24"/>
        </w:rPr>
        <w:t>.</w:t>
      </w:r>
      <w:r>
        <w:rPr>
          <w:iCs/>
          <w:szCs w:val="24"/>
        </w:rPr>
        <w:t xml:space="preserve"> This change commenced on 1 May 2020 and was implemented by the </w:t>
      </w:r>
      <w:r w:rsidRPr="009E66A1">
        <w:rPr>
          <w:i/>
          <w:iCs/>
          <w:szCs w:val="24"/>
        </w:rPr>
        <w:t>Health Insurance (Diagnostic Imaging Services Table) Regulations (No. 1) 2020</w:t>
      </w:r>
      <w:r>
        <w:rPr>
          <w:i/>
          <w:iCs/>
          <w:szCs w:val="24"/>
        </w:rPr>
        <w:t>.</w:t>
      </w:r>
    </w:p>
    <w:p w14:paraId="4FF0E271" w14:textId="77777777" w:rsidR="0082326E" w:rsidRDefault="0082326E" w:rsidP="0082326E">
      <w:pPr>
        <w:rPr>
          <w:i/>
          <w:iCs/>
          <w:szCs w:val="24"/>
        </w:rPr>
      </w:pPr>
    </w:p>
    <w:p w14:paraId="672BF3E5" w14:textId="77777777" w:rsidR="0082326E" w:rsidRPr="009E66A1" w:rsidRDefault="0082326E" w:rsidP="0082326E">
      <w:pPr>
        <w:rPr>
          <w:iCs/>
          <w:szCs w:val="24"/>
        </w:rPr>
      </w:pPr>
      <w:r>
        <w:rPr>
          <w:iCs/>
          <w:szCs w:val="24"/>
        </w:rPr>
        <w:t xml:space="preserve">The Determination amends eight echocardiographic examination items (55126, 55127, 55128, 55129, 55132, 55133, 55134 and 55137) and four stress </w:t>
      </w:r>
      <w:r w:rsidRPr="009E66A1">
        <w:rPr>
          <w:iCs/>
          <w:szCs w:val="24"/>
        </w:rPr>
        <w:t>echocardiography focused study</w:t>
      </w:r>
      <w:r>
        <w:rPr>
          <w:iCs/>
          <w:szCs w:val="24"/>
        </w:rPr>
        <w:t xml:space="preserve"> items (55141, 55143, 55145 and 55146) to remove the co-claiming restriction with general ultrasound items. This change is administrative in nature, ensuring that the cardiac services align with the policy intent of the Taskforce recommendations. </w:t>
      </w:r>
    </w:p>
    <w:p w14:paraId="30F5FE8B" w14:textId="77777777" w:rsidR="00832304" w:rsidRDefault="00832304" w:rsidP="00832304">
      <w:pPr>
        <w:rPr>
          <w:iCs/>
          <w:szCs w:val="24"/>
        </w:rPr>
      </w:pPr>
    </w:p>
    <w:p w14:paraId="6CF1FB14" w14:textId="40F72B9B" w:rsidR="00C67460" w:rsidRPr="00B86A9F" w:rsidRDefault="00C67460" w:rsidP="00C9247B">
      <w:pPr>
        <w:rPr>
          <w:b/>
          <w:szCs w:val="24"/>
        </w:rPr>
      </w:pPr>
      <w:r w:rsidRPr="00B86A9F">
        <w:rPr>
          <w:b/>
          <w:szCs w:val="24"/>
        </w:rPr>
        <w:t>Human rights implications</w:t>
      </w:r>
    </w:p>
    <w:p w14:paraId="37CAF162" w14:textId="77777777" w:rsidR="00B21A1B" w:rsidRPr="00B86A9F" w:rsidRDefault="00B21A1B" w:rsidP="00B21A1B">
      <w:pPr>
        <w:spacing w:before="120" w:after="120"/>
        <w:rPr>
          <w:szCs w:val="24"/>
        </w:rPr>
      </w:pPr>
      <w:r w:rsidRPr="00B86A9F">
        <w:rPr>
          <w:szCs w:val="24"/>
        </w:rPr>
        <w:t>Th</w:t>
      </w:r>
      <w:r>
        <w:rPr>
          <w:szCs w:val="24"/>
        </w:rPr>
        <w:t>is</w:t>
      </w:r>
      <w:r w:rsidRPr="00B86A9F">
        <w:rPr>
          <w:szCs w:val="24"/>
        </w:rPr>
        <w:t xml:space="preserve"> </w:t>
      </w:r>
      <w:r>
        <w:rPr>
          <w:szCs w:val="24"/>
        </w:rPr>
        <w:t xml:space="preserve">Determination </w:t>
      </w:r>
      <w:r w:rsidRPr="00B86A9F">
        <w:rPr>
          <w:szCs w:val="24"/>
        </w:rPr>
        <w:t>engage</w:t>
      </w:r>
      <w:r>
        <w:rPr>
          <w:szCs w:val="24"/>
        </w:rPr>
        <w:t>s</w:t>
      </w:r>
      <w:r w:rsidRPr="00B86A9F">
        <w:rPr>
          <w:szCs w:val="24"/>
        </w:rPr>
        <w:t xml:space="preserve"> Articles 9 and 12 of the International Covenant on Economic Social and Cultural Rights (ICESCR), specifically the rights to health and social security. </w:t>
      </w:r>
    </w:p>
    <w:p w14:paraId="7F9B1457" w14:textId="77777777" w:rsidR="00B21A1B" w:rsidRPr="00B86A9F" w:rsidRDefault="00B21A1B" w:rsidP="00B21A1B">
      <w:pPr>
        <w:spacing w:before="120" w:after="120"/>
        <w:rPr>
          <w:i/>
          <w:szCs w:val="24"/>
        </w:rPr>
      </w:pPr>
      <w:r w:rsidRPr="00B86A9F">
        <w:rPr>
          <w:i/>
          <w:szCs w:val="24"/>
        </w:rPr>
        <w:t>The Right to Health</w:t>
      </w:r>
    </w:p>
    <w:p w14:paraId="7B684257" w14:textId="77777777" w:rsidR="00B21A1B" w:rsidRPr="00B86A9F" w:rsidRDefault="00B21A1B" w:rsidP="00B21A1B">
      <w:pPr>
        <w:spacing w:before="120" w:after="120"/>
        <w:rPr>
          <w:szCs w:val="24"/>
        </w:rPr>
      </w:pPr>
      <w:r w:rsidRPr="00B86A9F">
        <w:rPr>
          <w:szCs w:val="24"/>
        </w:rPr>
        <w:lastRenderedPageBreak/>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69C603CE" w14:textId="77777777" w:rsidR="00B21A1B" w:rsidRPr="00B86A9F" w:rsidRDefault="00B21A1B" w:rsidP="00B21A1B">
      <w:pPr>
        <w:spacing w:before="120" w:after="120"/>
        <w:rPr>
          <w:szCs w:val="24"/>
        </w:rPr>
      </w:pPr>
      <w:r w:rsidRPr="00B86A9F">
        <w:rPr>
          <w:szCs w:val="24"/>
        </w:rPr>
        <w:t xml:space="preserve">The Committee reports that the </w:t>
      </w:r>
      <w:r w:rsidRPr="00B86A9F">
        <w:rPr>
          <w:i/>
          <w:szCs w:val="24"/>
        </w:rPr>
        <w:t>‘highest attainable standard of health’</w:t>
      </w:r>
      <w:r w:rsidRPr="00B86A9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6C8CEDF2" w14:textId="541B50B4" w:rsidR="00B21A1B" w:rsidRPr="00B86A9F" w:rsidRDefault="00B21A1B" w:rsidP="00B21A1B">
      <w:pPr>
        <w:spacing w:before="120" w:after="120"/>
        <w:rPr>
          <w:i/>
          <w:szCs w:val="24"/>
        </w:rPr>
      </w:pPr>
      <w:r w:rsidRPr="00B86A9F">
        <w:rPr>
          <w:i/>
          <w:szCs w:val="24"/>
        </w:rPr>
        <w:t xml:space="preserve">The Right to Social Security </w:t>
      </w:r>
    </w:p>
    <w:p w14:paraId="75913D45" w14:textId="2D9D20FD" w:rsidR="00B21A1B" w:rsidRPr="00B86A9F" w:rsidRDefault="00B21A1B" w:rsidP="00B21A1B">
      <w:pPr>
        <w:spacing w:before="120" w:after="120"/>
        <w:rPr>
          <w:szCs w:val="24"/>
        </w:rPr>
      </w:pPr>
      <w:r w:rsidRPr="00B86A9F">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satisfy, as a matter of priority, this minimum obligation.</w:t>
      </w:r>
    </w:p>
    <w:p w14:paraId="5FE870AF" w14:textId="0007494E" w:rsidR="00B21A1B" w:rsidRPr="00B86A9F" w:rsidRDefault="00B21A1B" w:rsidP="00B21A1B">
      <w:pPr>
        <w:spacing w:before="120" w:after="120"/>
        <w:rPr>
          <w:szCs w:val="24"/>
        </w:rPr>
      </w:pPr>
      <w:r w:rsidRPr="00B86A9F">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w:t>
      </w:r>
      <w:r w:rsidR="00B205F7">
        <w:rPr>
          <w:szCs w:val="24"/>
        </w:rPr>
        <w:t>community</w:t>
      </w:r>
      <w:r w:rsidRPr="00B86A9F">
        <w:rPr>
          <w:szCs w:val="24"/>
        </w:rPr>
        <w:t>.</w:t>
      </w:r>
    </w:p>
    <w:p w14:paraId="7337C3B6" w14:textId="77777777" w:rsidR="00B21A1B" w:rsidRPr="00B86A9F" w:rsidRDefault="00B21A1B" w:rsidP="00B21A1B">
      <w:pPr>
        <w:spacing w:before="120" w:after="120"/>
        <w:rPr>
          <w:szCs w:val="24"/>
          <w:u w:val="single"/>
        </w:rPr>
      </w:pPr>
      <w:r w:rsidRPr="00B86A9F">
        <w:rPr>
          <w:szCs w:val="24"/>
          <w:u w:val="single"/>
        </w:rPr>
        <w:t xml:space="preserve">Analysis </w:t>
      </w:r>
    </w:p>
    <w:p w14:paraId="3FD2D8B6" w14:textId="77777777" w:rsidR="007C2268" w:rsidRDefault="007C2268" w:rsidP="007C2268">
      <w:pPr>
        <w:shd w:val="clear" w:color="auto" w:fill="FFFFFF"/>
        <w:spacing w:before="120" w:after="120"/>
        <w:rPr>
          <w:rFonts w:ascii="Helvetica Neue" w:hAnsi="Helvetica Neue"/>
          <w:szCs w:val="24"/>
        </w:rPr>
      </w:pPr>
      <w:r w:rsidRPr="00FC7B8C">
        <w:rPr>
          <w:rFonts w:ascii="Helvetica Neue" w:hAnsi="Helvetica Neue"/>
          <w:szCs w:val="24"/>
        </w:rPr>
        <w:t xml:space="preserve">This instrument maintains rights to health and social security by ensuring access to publicly subsidised health services, which are clinically effective and cost-effective.  </w:t>
      </w:r>
    </w:p>
    <w:p w14:paraId="7EEF7069" w14:textId="63C3172B" w:rsidR="00C67460" w:rsidRPr="00B86A9F" w:rsidRDefault="00C67460" w:rsidP="00BA1FAD">
      <w:pPr>
        <w:shd w:val="clear" w:color="auto" w:fill="FFFFFF"/>
        <w:spacing w:before="120" w:after="120"/>
        <w:rPr>
          <w:rFonts w:eastAsia="Calibri"/>
          <w:b/>
          <w:szCs w:val="24"/>
          <w:lang w:eastAsia="en-US"/>
        </w:rPr>
      </w:pPr>
      <w:r w:rsidRPr="00B86A9F">
        <w:rPr>
          <w:rFonts w:eastAsia="Calibri"/>
          <w:b/>
          <w:szCs w:val="24"/>
          <w:lang w:eastAsia="en-US"/>
        </w:rPr>
        <w:t xml:space="preserve">Conclusion </w:t>
      </w:r>
    </w:p>
    <w:p w14:paraId="42B8647B" w14:textId="5CD4A562" w:rsidR="00C67460" w:rsidRPr="00B86A9F" w:rsidRDefault="00C67460" w:rsidP="00C67460">
      <w:pPr>
        <w:rPr>
          <w:szCs w:val="24"/>
        </w:rPr>
      </w:pPr>
      <w:r w:rsidRPr="00B86A9F">
        <w:rPr>
          <w:szCs w:val="24"/>
        </w:rPr>
        <w:t xml:space="preserve">This </w:t>
      </w:r>
      <w:r w:rsidR="00535742">
        <w:rPr>
          <w:szCs w:val="24"/>
        </w:rPr>
        <w:t>instrument</w:t>
      </w:r>
      <w:r w:rsidRPr="00B86A9F">
        <w:rPr>
          <w:szCs w:val="24"/>
        </w:rPr>
        <w:t xml:space="preserve"> is compatible with human rights </w:t>
      </w:r>
      <w:r w:rsidR="005A05F6">
        <w:rPr>
          <w:szCs w:val="24"/>
        </w:rPr>
        <w:t xml:space="preserve">because it maintains existing arrangements and the protection of human rights. </w:t>
      </w:r>
      <w:r>
        <w:rPr>
          <w:szCs w:val="24"/>
        </w:rPr>
        <w:t xml:space="preserve"> </w:t>
      </w:r>
    </w:p>
    <w:p w14:paraId="36F39195" w14:textId="77777777" w:rsidR="00C67460" w:rsidRPr="00B86A9F" w:rsidRDefault="00C67460" w:rsidP="00C67460">
      <w:pPr>
        <w:rPr>
          <w:rFonts w:eastAsia="Calibri"/>
          <w:szCs w:val="24"/>
          <w:lang w:eastAsia="en-US"/>
        </w:rPr>
      </w:pPr>
    </w:p>
    <w:p w14:paraId="3924E53C" w14:textId="2ABE612B" w:rsidR="00C67460" w:rsidRDefault="00790F8B" w:rsidP="008A7735">
      <w:pPr>
        <w:jc w:val="center"/>
        <w:rPr>
          <w:b/>
        </w:rPr>
      </w:pPr>
      <w:r>
        <w:rPr>
          <w:b/>
        </w:rPr>
        <w:t>Paul McBride</w:t>
      </w:r>
    </w:p>
    <w:p w14:paraId="577AFC0C" w14:textId="18FF5F17" w:rsidR="00C67460" w:rsidRPr="00D67E0A" w:rsidRDefault="005A05F6" w:rsidP="008A7735">
      <w:pPr>
        <w:jc w:val="center"/>
        <w:rPr>
          <w:b/>
        </w:rPr>
      </w:pPr>
      <w:r>
        <w:rPr>
          <w:b/>
        </w:rPr>
        <w:t xml:space="preserve">First </w:t>
      </w:r>
      <w:r w:rsidR="00C67460" w:rsidRPr="00D67E0A">
        <w:rPr>
          <w:b/>
        </w:rPr>
        <w:t>Assistant Secretary</w:t>
      </w:r>
    </w:p>
    <w:p w14:paraId="1D362E3A" w14:textId="77777777" w:rsidR="00C67460" w:rsidRDefault="00C67460" w:rsidP="00EB0185">
      <w:pPr>
        <w:autoSpaceDE w:val="0"/>
        <w:autoSpaceDN w:val="0"/>
        <w:spacing w:line="240" w:lineRule="atLeast"/>
        <w:ind w:right="-23"/>
        <w:jc w:val="center"/>
        <w:rPr>
          <w:b/>
          <w:szCs w:val="24"/>
          <w:lang w:eastAsia="en-US"/>
        </w:rPr>
      </w:pPr>
      <w:r w:rsidRPr="00536AC6">
        <w:rPr>
          <w:b/>
          <w:szCs w:val="24"/>
          <w:lang w:eastAsia="en-US"/>
        </w:rPr>
        <w:t>Medical Benefits Division</w:t>
      </w:r>
    </w:p>
    <w:p w14:paraId="2D114263" w14:textId="71F583C9" w:rsidR="00AB04F6" w:rsidRPr="00AB04F6" w:rsidRDefault="00AB04F6" w:rsidP="007C0532">
      <w:pPr>
        <w:autoSpaceDE w:val="0"/>
        <w:autoSpaceDN w:val="0"/>
        <w:spacing w:line="240" w:lineRule="atLeast"/>
        <w:ind w:right="-23"/>
        <w:jc w:val="center"/>
        <w:rPr>
          <w:b/>
          <w:szCs w:val="24"/>
          <w:lang w:eastAsia="en-US"/>
        </w:rPr>
      </w:pPr>
      <w:r w:rsidRPr="00AB04F6">
        <w:rPr>
          <w:b/>
          <w:szCs w:val="24"/>
          <w:lang w:eastAsia="en-US"/>
        </w:rPr>
        <w:t xml:space="preserve">Health </w:t>
      </w:r>
      <w:r w:rsidR="00EE6D7C">
        <w:rPr>
          <w:b/>
          <w:szCs w:val="24"/>
          <w:lang w:eastAsia="en-US"/>
        </w:rPr>
        <w:t>Resourcing</w:t>
      </w:r>
      <w:r w:rsidR="00EE6D7C" w:rsidRPr="00AB04F6">
        <w:rPr>
          <w:b/>
          <w:szCs w:val="24"/>
          <w:lang w:eastAsia="en-US"/>
        </w:rPr>
        <w:t xml:space="preserve"> </w:t>
      </w:r>
      <w:r w:rsidRPr="00AB04F6">
        <w:rPr>
          <w:b/>
          <w:szCs w:val="24"/>
          <w:lang w:eastAsia="en-US"/>
        </w:rPr>
        <w:t>Group</w:t>
      </w:r>
    </w:p>
    <w:p w14:paraId="60929AC7" w14:textId="216C5A02" w:rsidR="00C67460" w:rsidRPr="0020245D" w:rsidRDefault="00C67460" w:rsidP="002E0751">
      <w:pPr>
        <w:autoSpaceDE w:val="0"/>
        <w:autoSpaceDN w:val="0"/>
        <w:spacing w:line="240" w:lineRule="atLeast"/>
        <w:ind w:right="-23"/>
        <w:jc w:val="center"/>
        <w:rPr>
          <w:rFonts w:eastAsia="Calibri"/>
          <w:szCs w:val="24"/>
          <w:lang w:eastAsia="en-US"/>
        </w:rPr>
      </w:pPr>
      <w:r w:rsidRPr="00536AC6">
        <w:rPr>
          <w:b/>
          <w:szCs w:val="24"/>
          <w:lang w:eastAsia="en-US"/>
        </w:rPr>
        <w:t>Department of Health</w:t>
      </w:r>
    </w:p>
    <w:p w14:paraId="2412D13C" w14:textId="77777777" w:rsidR="00242974" w:rsidRPr="00EB601D" w:rsidRDefault="00242974" w:rsidP="000337CB">
      <w:pPr>
        <w:tabs>
          <w:tab w:val="left" w:pos="4536"/>
        </w:tabs>
        <w:rPr>
          <w:b/>
          <w:szCs w:val="24"/>
          <w:highlight w:val="yellow"/>
        </w:rPr>
      </w:pPr>
    </w:p>
    <w:sectPr w:rsidR="00242974" w:rsidRPr="00EB601D" w:rsidSect="005C2A0E">
      <w:pgSz w:w="11906" w:h="16838"/>
      <w:pgMar w:top="1276"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20714"/>
      <w:docPartObj>
        <w:docPartGallery w:val="Page Numbers (Top of Page)"/>
        <w:docPartUnique/>
      </w:docPartObj>
    </w:sdtPr>
    <w:sdtEndPr>
      <w:rPr>
        <w:noProof/>
      </w:rPr>
    </w:sdtEndPr>
    <w:sdtContent>
      <w:p w14:paraId="2412D17A" w14:textId="518F354E" w:rsidR="00E23B6B" w:rsidRDefault="00E23B6B">
        <w:pPr>
          <w:pStyle w:val="Header"/>
          <w:jc w:val="center"/>
        </w:pPr>
        <w:r>
          <w:fldChar w:fldCharType="begin"/>
        </w:r>
        <w:r>
          <w:instrText xml:space="preserve"> PAGE   \* MERGEFORMAT </w:instrText>
        </w:r>
        <w:r>
          <w:fldChar w:fldCharType="separate"/>
        </w:r>
        <w:r w:rsidR="00B75C2D">
          <w:rPr>
            <w:noProof/>
          </w:rPr>
          <w:t>3</w:t>
        </w:r>
        <w:r>
          <w:rPr>
            <w:noProof/>
          </w:rPr>
          <w:fldChar w:fldCharType="end"/>
        </w:r>
      </w:p>
    </w:sdtContent>
  </w:sdt>
  <w:p w14:paraId="2412D17B" w14:textId="77777777" w:rsidR="001C35BC" w:rsidRDefault="001C35BC"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095866"/>
      <w:docPartObj>
        <w:docPartGallery w:val="Page Numbers (Top of Page)"/>
        <w:docPartUnique/>
      </w:docPartObj>
    </w:sdtPr>
    <w:sdtEndPr>
      <w:rPr>
        <w:noProof/>
      </w:rPr>
    </w:sdtEndPr>
    <w:sdtContent>
      <w:p w14:paraId="2412D17C" w14:textId="79BAB5BA" w:rsidR="00E23B6B" w:rsidRDefault="00E23B6B">
        <w:pPr>
          <w:pStyle w:val="Header"/>
          <w:jc w:val="center"/>
        </w:pPr>
        <w:r>
          <w:fldChar w:fldCharType="begin"/>
        </w:r>
        <w:r>
          <w:instrText xml:space="preserve"> PAGE   \* MERGEFORMAT </w:instrText>
        </w:r>
        <w:r>
          <w:fldChar w:fldCharType="separate"/>
        </w:r>
        <w:r w:rsidR="00B75C2D">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8E2DFF"/>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53ECE"/>
    <w:multiLevelType w:val="hybridMultilevel"/>
    <w:tmpl w:val="07AA7790"/>
    <w:lvl w:ilvl="0" w:tplc="0C090017">
      <w:start w:val="1"/>
      <w:numFmt w:val="lowerLetter"/>
      <w:lvlText w:val="%1)"/>
      <w:lvlJc w:val="left"/>
      <w:pPr>
        <w:ind w:left="1440" w:hanging="360"/>
      </w:pPr>
    </w:lvl>
    <w:lvl w:ilvl="1" w:tplc="6672855A">
      <w:start w:val="1"/>
      <w:numFmt w:val="lowerRoman"/>
      <w:lvlText w:val="(%2)"/>
      <w:lvlJc w:val="left"/>
      <w:pPr>
        <w:ind w:left="1800" w:firstLine="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7E5FE1"/>
    <w:multiLevelType w:val="hybridMultilevel"/>
    <w:tmpl w:val="19C85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D92B4E"/>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B4316CF"/>
    <w:multiLevelType w:val="hybridMultilevel"/>
    <w:tmpl w:val="689E1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2F6314"/>
    <w:multiLevelType w:val="hybridMultilevel"/>
    <w:tmpl w:val="A1585048"/>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462A93"/>
    <w:multiLevelType w:val="hybridMultilevel"/>
    <w:tmpl w:val="FA20217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B04D72"/>
    <w:multiLevelType w:val="hybridMultilevel"/>
    <w:tmpl w:val="90F8F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3" w15:restartNumberingAfterBreak="0">
    <w:nsid w:val="50D83516"/>
    <w:multiLevelType w:val="hybridMultilevel"/>
    <w:tmpl w:val="6ECE54DA"/>
    <w:lvl w:ilvl="0" w:tplc="CD7E05B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216F70"/>
    <w:multiLevelType w:val="hybridMultilevel"/>
    <w:tmpl w:val="F034B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FF70D6"/>
    <w:multiLevelType w:val="hybridMultilevel"/>
    <w:tmpl w:val="386CF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B875CA"/>
    <w:multiLevelType w:val="hybridMultilevel"/>
    <w:tmpl w:val="448AEA9E"/>
    <w:lvl w:ilvl="0" w:tplc="0CCC3EE2">
      <w:start w:val="1"/>
      <w:numFmt w:val="lowerRoman"/>
      <w:lvlText w:val="(%1)"/>
      <w:lvlJc w:val="left"/>
      <w:pPr>
        <w:ind w:left="2038" w:hanging="360"/>
      </w:pPr>
    </w:lvl>
    <w:lvl w:ilvl="1" w:tplc="0C090019">
      <w:start w:val="1"/>
      <w:numFmt w:val="lowerLetter"/>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31" w15:restartNumberingAfterBreak="0">
    <w:nsid w:val="62116167"/>
    <w:multiLevelType w:val="hybridMultilevel"/>
    <w:tmpl w:val="D5E06CF8"/>
    <w:lvl w:ilvl="0" w:tplc="0CC2E6FC">
      <w:start w:val="1"/>
      <w:numFmt w:val="lowerLetter"/>
      <w:lvlText w:val="(%1)"/>
      <w:lvlJc w:val="left"/>
      <w:pPr>
        <w:ind w:left="720" w:firstLine="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25A53AE"/>
    <w:multiLevelType w:val="hybridMultilevel"/>
    <w:tmpl w:val="F2A2C8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5" w15:restartNumberingAfterBreak="0">
    <w:nsid w:val="6C9A2341"/>
    <w:multiLevelType w:val="hybridMultilevel"/>
    <w:tmpl w:val="6FE89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A70DF3"/>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866EE2"/>
    <w:multiLevelType w:val="hybridMultilevel"/>
    <w:tmpl w:val="442E1CE0"/>
    <w:lvl w:ilvl="0" w:tplc="0CCC3EE2">
      <w:start w:val="1"/>
      <w:numFmt w:val="lowerRoman"/>
      <w:lvlText w:val="(%1)"/>
      <w:lvlJc w:val="left"/>
      <w:pPr>
        <w:ind w:left="2038" w:hanging="360"/>
      </w:pPr>
    </w:lvl>
    <w:lvl w:ilvl="1" w:tplc="0CCC3EE2">
      <w:start w:val="1"/>
      <w:numFmt w:val="lowerRoman"/>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40" w15:restartNumberingAfterBreak="0">
    <w:nsid w:val="7A851562"/>
    <w:multiLevelType w:val="hybridMultilevel"/>
    <w:tmpl w:val="22569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4"/>
  </w:num>
  <w:num w:numId="4">
    <w:abstractNumId w:val="18"/>
  </w:num>
  <w:num w:numId="5">
    <w:abstractNumId w:val="21"/>
  </w:num>
  <w:num w:numId="6">
    <w:abstractNumId w:val="15"/>
  </w:num>
  <w:num w:numId="7">
    <w:abstractNumId w:val="38"/>
  </w:num>
  <w:num w:numId="8">
    <w:abstractNumId w:val="12"/>
  </w:num>
  <w:num w:numId="9">
    <w:abstractNumId w:val="8"/>
  </w:num>
  <w:num w:numId="10">
    <w:abstractNumId w:val="41"/>
  </w:num>
  <w:num w:numId="11">
    <w:abstractNumId w:val="37"/>
  </w:num>
  <w:num w:numId="12">
    <w:abstractNumId w:val="19"/>
  </w:num>
  <w:num w:numId="13">
    <w:abstractNumId w:val="20"/>
  </w:num>
  <w:num w:numId="14">
    <w:abstractNumId w:val="34"/>
  </w:num>
  <w:num w:numId="15">
    <w:abstractNumId w:val="13"/>
  </w:num>
  <w:num w:numId="16">
    <w:abstractNumId w:val="24"/>
  </w:num>
  <w:num w:numId="17">
    <w:abstractNumId w:val="28"/>
  </w:num>
  <w:num w:numId="18">
    <w:abstractNumId w:val="25"/>
  </w:num>
  <w:num w:numId="19">
    <w:abstractNumId w:val="7"/>
  </w:num>
  <w:num w:numId="20">
    <w:abstractNumId w:val="1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6"/>
  </w:num>
  <w:num w:numId="25">
    <w:abstractNumId w:val="14"/>
  </w:num>
  <w:num w:numId="26">
    <w:abstractNumId w:val="1"/>
  </w:num>
  <w:num w:numId="27">
    <w:abstractNumId w:val="6"/>
  </w:num>
  <w:num w:numId="28">
    <w:abstractNumId w:val="10"/>
  </w:num>
  <w:num w:numId="29">
    <w:abstractNumId w:val="36"/>
  </w:num>
  <w:num w:numId="30">
    <w:abstractNumId w:val="3"/>
  </w:num>
  <w:num w:numId="31">
    <w:abstractNumId w:val="31"/>
  </w:num>
  <w:num w:numId="32">
    <w:abstractNumId w:val="30"/>
  </w:num>
  <w:num w:numId="33">
    <w:abstractNumId w:val="39"/>
  </w:num>
  <w:num w:numId="34">
    <w:abstractNumId w:val="9"/>
  </w:num>
  <w:num w:numId="35">
    <w:abstractNumId w:val="40"/>
  </w:num>
  <w:num w:numId="36">
    <w:abstractNumId w:val="11"/>
  </w:num>
  <w:num w:numId="37">
    <w:abstractNumId w:val="32"/>
  </w:num>
  <w:num w:numId="38">
    <w:abstractNumId w:val="29"/>
  </w:num>
  <w:num w:numId="39">
    <w:abstractNumId w:val="17"/>
  </w:num>
  <w:num w:numId="40">
    <w:abstractNumId w:val="23"/>
  </w:num>
  <w:num w:numId="41">
    <w:abstractNumId w:val="5"/>
  </w:num>
  <w:num w:numId="42">
    <w:abstractNumId w:val="27"/>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B66"/>
    <w:rsid w:val="00003D66"/>
    <w:rsid w:val="0000441D"/>
    <w:rsid w:val="00004E17"/>
    <w:rsid w:val="00005906"/>
    <w:rsid w:val="00007B65"/>
    <w:rsid w:val="00014639"/>
    <w:rsid w:val="00014B38"/>
    <w:rsid w:val="00014E40"/>
    <w:rsid w:val="0001557D"/>
    <w:rsid w:val="00016774"/>
    <w:rsid w:val="000203B4"/>
    <w:rsid w:val="0002158F"/>
    <w:rsid w:val="00021EFA"/>
    <w:rsid w:val="00024158"/>
    <w:rsid w:val="00025169"/>
    <w:rsid w:val="00025F64"/>
    <w:rsid w:val="0002704E"/>
    <w:rsid w:val="0002728B"/>
    <w:rsid w:val="00027830"/>
    <w:rsid w:val="000319EF"/>
    <w:rsid w:val="00032D75"/>
    <w:rsid w:val="00033034"/>
    <w:rsid w:val="000337CB"/>
    <w:rsid w:val="000358DF"/>
    <w:rsid w:val="0003591F"/>
    <w:rsid w:val="00041849"/>
    <w:rsid w:val="0004426E"/>
    <w:rsid w:val="00044A2A"/>
    <w:rsid w:val="000509BA"/>
    <w:rsid w:val="000512F5"/>
    <w:rsid w:val="0005224B"/>
    <w:rsid w:val="0005533C"/>
    <w:rsid w:val="00063242"/>
    <w:rsid w:val="00063255"/>
    <w:rsid w:val="000640CF"/>
    <w:rsid w:val="00064BA4"/>
    <w:rsid w:val="000654AD"/>
    <w:rsid w:val="0006727B"/>
    <w:rsid w:val="00067F59"/>
    <w:rsid w:val="000710DD"/>
    <w:rsid w:val="0007160C"/>
    <w:rsid w:val="0007187A"/>
    <w:rsid w:val="000727E0"/>
    <w:rsid w:val="00073497"/>
    <w:rsid w:val="00073983"/>
    <w:rsid w:val="00073BC9"/>
    <w:rsid w:val="00076C34"/>
    <w:rsid w:val="00076FE3"/>
    <w:rsid w:val="00080116"/>
    <w:rsid w:val="00081188"/>
    <w:rsid w:val="00081C37"/>
    <w:rsid w:val="000909E1"/>
    <w:rsid w:val="0009514A"/>
    <w:rsid w:val="000969EF"/>
    <w:rsid w:val="000A199B"/>
    <w:rsid w:val="000A31F2"/>
    <w:rsid w:val="000A45BE"/>
    <w:rsid w:val="000A467F"/>
    <w:rsid w:val="000A6FB3"/>
    <w:rsid w:val="000A7B9B"/>
    <w:rsid w:val="000B25E0"/>
    <w:rsid w:val="000B3452"/>
    <w:rsid w:val="000B36DF"/>
    <w:rsid w:val="000C04B2"/>
    <w:rsid w:val="000C1226"/>
    <w:rsid w:val="000C12EE"/>
    <w:rsid w:val="000C3686"/>
    <w:rsid w:val="000C3D8A"/>
    <w:rsid w:val="000C46E6"/>
    <w:rsid w:val="000C4B3D"/>
    <w:rsid w:val="000C5BA2"/>
    <w:rsid w:val="000C6797"/>
    <w:rsid w:val="000C6FF8"/>
    <w:rsid w:val="000C7FE1"/>
    <w:rsid w:val="000D1325"/>
    <w:rsid w:val="000D1A87"/>
    <w:rsid w:val="000D2300"/>
    <w:rsid w:val="000D3B79"/>
    <w:rsid w:val="000D7803"/>
    <w:rsid w:val="000E0368"/>
    <w:rsid w:val="000E0C87"/>
    <w:rsid w:val="000E1ACD"/>
    <w:rsid w:val="000E1EB3"/>
    <w:rsid w:val="000E3444"/>
    <w:rsid w:val="000E4AFA"/>
    <w:rsid w:val="000E534F"/>
    <w:rsid w:val="000E66FA"/>
    <w:rsid w:val="000E7163"/>
    <w:rsid w:val="000F14A0"/>
    <w:rsid w:val="000F1575"/>
    <w:rsid w:val="000F1714"/>
    <w:rsid w:val="000F249E"/>
    <w:rsid w:val="000F2AFC"/>
    <w:rsid w:val="000F37A0"/>
    <w:rsid w:val="000F3DE3"/>
    <w:rsid w:val="000F5E76"/>
    <w:rsid w:val="000F6853"/>
    <w:rsid w:val="001000CE"/>
    <w:rsid w:val="00104751"/>
    <w:rsid w:val="0010617D"/>
    <w:rsid w:val="00106763"/>
    <w:rsid w:val="001068B6"/>
    <w:rsid w:val="001072D4"/>
    <w:rsid w:val="00107F36"/>
    <w:rsid w:val="001105E1"/>
    <w:rsid w:val="0011066E"/>
    <w:rsid w:val="00113B2E"/>
    <w:rsid w:val="00120766"/>
    <w:rsid w:val="00121189"/>
    <w:rsid w:val="0012120D"/>
    <w:rsid w:val="00121A66"/>
    <w:rsid w:val="00127E3A"/>
    <w:rsid w:val="00132087"/>
    <w:rsid w:val="00133846"/>
    <w:rsid w:val="00134B27"/>
    <w:rsid w:val="00135D0D"/>
    <w:rsid w:val="001400C4"/>
    <w:rsid w:val="00141323"/>
    <w:rsid w:val="00141E8C"/>
    <w:rsid w:val="00143943"/>
    <w:rsid w:val="00145918"/>
    <w:rsid w:val="00145D25"/>
    <w:rsid w:val="00145DED"/>
    <w:rsid w:val="00151724"/>
    <w:rsid w:val="001519E4"/>
    <w:rsid w:val="00152304"/>
    <w:rsid w:val="00153D99"/>
    <w:rsid w:val="00154FC4"/>
    <w:rsid w:val="0015521F"/>
    <w:rsid w:val="001572B0"/>
    <w:rsid w:val="001641C0"/>
    <w:rsid w:val="0016646C"/>
    <w:rsid w:val="00167DA1"/>
    <w:rsid w:val="00167EC6"/>
    <w:rsid w:val="0017187F"/>
    <w:rsid w:val="001734C9"/>
    <w:rsid w:val="00174E96"/>
    <w:rsid w:val="001770D9"/>
    <w:rsid w:val="0017759F"/>
    <w:rsid w:val="0018012F"/>
    <w:rsid w:val="00180742"/>
    <w:rsid w:val="00180D75"/>
    <w:rsid w:val="00181B3E"/>
    <w:rsid w:val="00181F74"/>
    <w:rsid w:val="00182F72"/>
    <w:rsid w:val="00183C10"/>
    <w:rsid w:val="0018451D"/>
    <w:rsid w:val="001865F8"/>
    <w:rsid w:val="001867EA"/>
    <w:rsid w:val="00187EE5"/>
    <w:rsid w:val="00190FC9"/>
    <w:rsid w:val="0019289B"/>
    <w:rsid w:val="001929C3"/>
    <w:rsid w:val="0019464A"/>
    <w:rsid w:val="00195A6A"/>
    <w:rsid w:val="001965CE"/>
    <w:rsid w:val="001965DA"/>
    <w:rsid w:val="0019711F"/>
    <w:rsid w:val="001978CE"/>
    <w:rsid w:val="001A328B"/>
    <w:rsid w:val="001A4575"/>
    <w:rsid w:val="001A4BE2"/>
    <w:rsid w:val="001A5BC0"/>
    <w:rsid w:val="001A7249"/>
    <w:rsid w:val="001A7EF8"/>
    <w:rsid w:val="001B0111"/>
    <w:rsid w:val="001B3714"/>
    <w:rsid w:val="001B5ED9"/>
    <w:rsid w:val="001B602D"/>
    <w:rsid w:val="001B66AF"/>
    <w:rsid w:val="001B7092"/>
    <w:rsid w:val="001C1B86"/>
    <w:rsid w:val="001C261D"/>
    <w:rsid w:val="001C35BC"/>
    <w:rsid w:val="001C5FC1"/>
    <w:rsid w:val="001C6713"/>
    <w:rsid w:val="001D128F"/>
    <w:rsid w:val="001D6B46"/>
    <w:rsid w:val="001D778A"/>
    <w:rsid w:val="001D7D62"/>
    <w:rsid w:val="001E014D"/>
    <w:rsid w:val="001E10DC"/>
    <w:rsid w:val="001E2D6D"/>
    <w:rsid w:val="001E3B02"/>
    <w:rsid w:val="001E5391"/>
    <w:rsid w:val="001E5787"/>
    <w:rsid w:val="001E579F"/>
    <w:rsid w:val="001E57BC"/>
    <w:rsid w:val="001E5DE7"/>
    <w:rsid w:val="001E63F3"/>
    <w:rsid w:val="001E7C25"/>
    <w:rsid w:val="001F0923"/>
    <w:rsid w:val="001F108B"/>
    <w:rsid w:val="001F1F27"/>
    <w:rsid w:val="001F75F3"/>
    <w:rsid w:val="00200145"/>
    <w:rsid w:val="002003CA"/>
    <w:rsid w:val="002003F7"/>
    <w:rsid w:val="00200971"/>
    <w:rsid w:val="0020245D"/>
    <w:rsid w:val="00203952"/>
    <w:rsid w:val="00203F23"/>
    <w:rsid w:val="00204413"/>
    <w:rsid w:val="0021042D"/>
    <w:rsid w:val="00210EE7"/>
    <w:rsid w:val="002111BB"/>
    <w:rsid w:val="00213177"/>
    <w:rsid w:val="00215191"/>
    <w:rsid w:val="00216C44"/>
    <w:rsid w:val="00217EBF"/>
    <w:rsid w:val="00220EE3"/>
    <w:rsid w:val="00221C4B"/>
    <w:rsid w:val="002227DF"/>
    <w:rsid w:val="0022342C"/>
    <w:rsid w:val="0022384B"/>
    <w:rsid w:val="00225B50"/>
    <w:rsid w:val="00225D8E"/>
    <w:rsid w:val="002264F4"/>
    <w:rsid w:val="00227BB1"/>
    <w:rsid w:val="002322A8"/>
    <w:rsid w:val="0023311C"/>
    <w:rsid w:val="00233BEB"/>
    <w:rsid w:val="00236DF2"/>
    <w:rsid w:val="0024152E"/>
    <w:rsid w:val="00242974"/>
    <w:rsid w:val="00244D84"/>
    <w:rsid w:val="00247818"/>
    <w:rsid w:val="00250061"/>
    <w:rsid w:val="00250414"/>
    <w:rsid w:val="00250642"/>
    <w:rsid w:val="00251E4A"/>
    <w:rsid w:val="00251F50"/>
    <w:rsid w:val="00253E30"/>
    <w:rsid w:val="0025493F"/>
    <w:rsid w:val="00254E5D"/>
    <w:rsid w:val="00257E4D"/>
    <w:rsid w:val="00262865"/>
    <w:rsid w:val="00263279"/>
    <w:rsid w:val="002643FC"/>
    <w:rsid w:val="00270055"/>
    <w:rsid w:val="00271639"/>
    <w:rsid w:val="00272B74"/>
    <w:rsid w:val="00274073"/>
    <w:rsid w:val="0027526F"/>
    <w:rsid w:val="0027529B"/>
    <w:rsid w:val="0027545F"/>
    <w:rsid w:val="0027610D"/>
    <w:rsid w:val="00276A38"/>
    <w:rsid w:val="00281918"/>
    <w:rsid w:val="00282B79"/>
    <w:rsid w:val="00282C2A"/>
    <w:rsid w:val="00284483"/>
    <w:rsid w:val="00285256"/>
    <w:rsid w:val="00287104"/>
    <w:rsid w:val="00287AEF"/>
    <w:rsid w:val="00287B08"/>
    <w:rsid w:val="00290B98"/>
    <w:rsid w:val="00291555"/>
    <w:rsid w:val="002944D4"/>
    <w:rsid w:val="00295110"/>
    <w:rsid w:val="00296763"/>
    <w:rsid w:val="0029737E"/>
    <w:rsid w:val="00297AD0"/>
    <w:rsid w:val="002A0CC8"/>
    <w:rsid w:val="002A3243"/>
    <w:rsid w:val="002A5CDF"/>
    <w:rsid w:val="002A68B3"/>
    <w:rsid w:val="002B0622"/>
    <w:rsid w:val="002B2AC5"/>
    <w:rsid w:val="002B2E78"/>
    <w:rsid w:val="002B49DE"/>
    <w:rsid w:val="002B4E4D"/>
    <w:rsid w:val="002B5085"/>
    <w:rsid w:val="002B53D3"/>
    <w:rsid w:val="002B6D15"/>
    <w:rsid w:val="002B7177"/>
    <w:rsid w:val="002C04B4"/>
    <w:rsid w:val="002C4F5B"/>
    <w:rsid w:val="002C54A1"/>
    <w:rsid w:val="002C59F8"/>
    <w:rsid w:val="002C5DCD"/>
    <w:rsid w:val="002D03AB"/>
    <w:rsid w:val="002D2A4E"/>
    <w:rsid w:val="002D5294"/>
    <w:rsid w:val="002D5DFC"/>
    <w:rsid w:val="002D5E92"/>
    <w:rsid w:val="002D6269"/>
    <w:rsid w:val="002D629A"/>
    <w:rsid w:val="002E0751"/>
    <w:rsid w:val="002E12C3"/>
    <w:rsid w:val="002E3493"/>
    <w:rsid w:val="002E35BF"/>
    <w:rsid w:val="002E5F5C"/>
    <w:rsid w:val="002E6FD5"/>
    <w:rsid w:val="002E7D88"/>
    <w:rsid w:val="002F0434"/>
    <w:rsid w:val="002F0508"/>
    <w:rsid w:val="002F1707"/>
    <w:rsid w:val="002F2F33"/>
    <w:rsid w:val="002F3A26"/>
    <w:rsid w:val="002F3C7E"/>
    <w:rsid w:val="002F449C"/>
    <w:rsid w:val="002F4CD2"/>
    <w:rsid w:val="002F6069"/>
    <w:rsid w:val="002F7549"/>
    <w:rsid w:val="00300EFB"/>
    <w:rsid w:val="00301D49"/>
    <w:rsid w:val="003025C7"/>
    <w:rsid w:val="00302F5C"/>
    <w:rsid w:val="00304080"/>
    <w:rsid w:val="0031124D"/>
    <w:rsid w:val="00312ED1"/>
    <w:rsid w:val="00313554"/>
    <w:rsid w:val="00317B55"/>
    <w:rsid w:val="0032155B"/>
    <w:rsid w:val="003239D0"/>
    <w:rsid w:val="00324908"/>
    <w:rsid w:val="003252BB"/>
    <w:rsid w:val="003257C1"/>
    <w:rsid w:val="0033493D"/>
    <w:rsid w:val="00335AE6"/>
    <w:rsid w:val="00337DE1"/>
    <w:rsid w:val="00340BDB"/>
    <w:rsid w:val="00340E39"/>
    <w:rsid w:val="00341145"/>
    <w:rsid w:val="003412CB"/>
    <w:rsid w:val="00345BDA"/>
    <w:rsid w:val="0035214B"/>
    <w:rsid w:val="003527D6"/>
    <w:rsid w:val="00352BEB"/>
    <w:rsid w:val="00353351"/>
    <w:rsid w:val="00353622"/>
    <w:rsid w:val="00356345"/>
    <w:rsid w:val="00357CD8"/>
    <w:rsid w:val="0036105C"/>
    <w:rsid w:val="00361ADE"/>
    <w:rsid w:val="00363306"/>
    <w:rsid w:val="0036495A"/>
    <w:rsid w:val="00366C2C"/>
    <w:rsid w:val="00367440"/>
    <w:rsid w:val="00370BE6"/>
    <w:rsid w:val="00371F67"/>
    <w:rsid w:val="00375273"/>
    <w:rsid w:val="00375E39"/>
    <w:rsid w:val="003760ED"/>
    <w:rsid w:val="003775D7"/>
    <w:rsid w:val="00380CBA"/>
    <w:rsid w:val="00381278"/>
    <w:rsid w:val="0038127E"/>
    <w:rsid w:val="00384080"/>
    <w:rsid w:val="00386C22"/>
    <w:rsid w:val="003876E6"/>
    <w:rsid w:val="00391AFA"/>
    <w:rsid w:val="00393698"/>
    <w:rsid w:val="00393774"/>
    <w:rsid w:val="003937EF"/>
    <w:rsid w:val="00393E9B"/>
    <w:rsid w:val="00395942"/>
    <w:rsid w:val="00397A97"/>
    <w:rsid w:val="003A280D"/>
    <w:rsid w:val="003A3FCA"/>
    <w:rsid w:val="003A5A70"/>
    <w:rsid w:val="003A6230"/>
    <w:rsid w:val="003A6299"/>
    <w:rsid w:val="003B1976"/>
    <w:rsid w:val="003B27BA"/>
    <w:rsid w:val="003B366C"/>
    <w:rsid w:val="003B38C1"/>
    <w:rsid w:val="003B59A9"/>
    <w:rsid w:val="003B6852"/>
    <w:rsid w:val="003B6B63"/>
    <w:rsid w:val="003B7C31"/>
    <w:rsid w:val="003C02D4"/>
    <w:rsid w:val="003C12D5"/>
    <w:rsid w:val="003C37E3"/>
    <w:rsid w:val="003C4CBD"/>
    <w:rsid w:val="003C546B"/>
    <w:rsid w:val="003C7255"/>
    <w:rsid w:val="003C7719"/>
    <w:rsid w:val="003D08EF"/>
    <w:rsid w:val="003D0FBD"/>
    <w:rsid w:val="003D2A6D"/>
    <w:rsid w:val="003E005B"/>
    <w:rsid w:val="003E04DA"/>
    <w:rsid w:val="003E1249"/>
    <w:rsid w:val="003E1D75"/>
    <w:rsid w:val="003E3544"/>
    <w:rsid w:val="003E35A8"/>
    <w:rsid w:val="003E6F8B"/>
    <w:rsid w:val="003E77CB"/>
    <w:rsid w:val="003F28D4"/>
    <w:rsid w:val="003F47FD"/>
    <w:rsid w:val="003F4B52"/>
    <w:rsid w:val="003F73BA"/>
    <w:rsid w:val="003F73F0"/>
    <w:rsid w:val="00401423"/>
    <w:rsid w:val="00403105"/>
    <w:rsid w:val="00404F11"/>
    <w:rsid w:val="004052E8"/>
    <w:rsid w:val="00405890"/>
    <w:rsid w:val="00405EF4"/>
    <w:rsid w:val="00411365"/>
    <w:rsid w:val="0041237F"/>
    <w:rsid w:val="00412B6C"/>
    <w:rsid w:val="0041439E"/>
    <w:rsid w:val="00414613"/>
    <w:rsid w:val="00415B19"/>
    <w:rsid w:val="0041767B"/>
    <w:rsid w:val="00420205"/>
    <w:rsid w:val="00421D5F"/>
    <w:rsid w:val="00422831"/>
    <w:rsid w:val="00422D5A"/>
    <w:rsid w:val="00424197"/>
    <w:rsid w:val="00425F40"/>
    <w:rsid w:val="004265AA"/>
    <w:rsid w:val="00426A8D"/>
    <w:rsid w:val="00427FDA"/>
    <w:rsid w:val="00430861"/>
    <w:rsid w:val="00430BFE"/>
    <w:rsid w:val="00432D4D"/>
    <w:rsid w:val="00433DCE"/>
    <w:rsid w:val="004361D7"/>
    <w:rsid w:val="00437B1B"/>
    <w:rsid w:val="004405B8"/>
    <w:rsid w:val="00441339"/>
    <w:rsid w:val="004417A2"/>
    <w:rsid w:val="00442F9D"/>
    <w:rsid w:val="00444EDF"/>
    <w:rsid w:val="004456A4"/>
    <w:rsid w:val="00445A6D"/>
    <w:rsid w:val="00446A6B"/>
    <w:rsid w:val="0045189C"/>
    <w:rsid w:val="00451A38"/>
    <w:rsid w:val="004541E2"/>
    <w:rsid w:val="004636B4"/>
    <w:rsid w:val="004641DC"/>
    <w:rsid w:val="00464AC7"/>
    <w:rsid w:val="004669A4"/>
    <w:rsid w:val="00466A5B"/>
    <w:rsid w:val="0046799A"/>
    <w:rsid w:val="0047494B"/>
    <w:rsid w:val="00475A85"/>
    <w:rsid w:val="00476F13"/>
    <w:rsid w:val="00480561"/>
    <w:rsid w:val="004806B3"/>
    <w:rsid w:val="00481E5E"/>
    <w:rsid w:val="004828A9"/>
    <w:rsid w:val="004849DE"/>
    <w:rsid w:val="00484A65"/>
    <w:rsid w:val="00484E4F"/>
    <w:rsid w:val="0048759F"/>
    <w:rsid w:val="004876DF"/>
    <w:rsid w:val="004909F3"/>
    <w:rsid w:val="00492341"/>
    <w:rsid w:val="00492DBE"/>
    <w:rsid w:val="004962CC"/>
    <w:rsid w:val="00497023"/>
    <w:rsid w:val="00497EC1"/>
    <w:rsid w:val="004A0313"/>
    <w:rsid w:val="004A0A89"/>
    <w:rsid w:val="004A0BE6"/>
    <w:rsid w:val="004A2249"/>
    <w:rsid w:val="004A26E0"/>
    <w:rsid w:val="004A4D01"/>
    <w:rsid w:val="004A524A"/>
    <w:rsid w:val="004A56D3"/>
    <w:rsid w:val="004A6B0F"/>
    <w:rsid w:val="004B1ECE"/>
    <w:rsid w:val="004B38C8"/>
    <w:rsid w:val="004B5C2E"/>
    <w:rsid w:val="004B7CB9"/>
    <w:rsid w:val="004C10BA"/>
    <w:rsid w:val="004C1122"/>
    <w:rsid w:val="004C27EB"/>
    <w:rsid w:val="004C357A"/>
    <w:rsid w:val="004C37D3"/>
    <w:rsid w:val="004C405B"/>
    <w:rsid w:val="004C47F0"/>
    <w:rsid w:val="004C5B35"/>
    <w:rsid w:val="004C68D1"/>
    <w:rsid w:val="004C6AE7"/>
    <w:rsid w:val="004C72E8"/>
    <w:rsid w:val="004D03E3"/>
    <w:rsid w:val="004D04DF"/>
    <w:rsid w:val="004D1BF4"/>
    <w:rsid w:val="004D2ECB"/>
    <w:rsid w:val="004D480B"/>
    <w:rsid w:val="004D7821"/>
    <w:rsid w:val="004E1045"/>
    <w:rsid w:val="004E10C5"/>
    <w:rsid w:val="004E22A7"/>
    <w:rsid w:val="004E39E6"/>
    <w:rsid w:val="004E71DC"/>
    <w:rsid w:val="004E7F97"/>
    <w:rsid w:val="004F1563"/>
    <w:rsid w:val="004F20B0"/>
    <w:rsid w:val="004F60F0"/>
    <w:rsid w:val="004F7682"/>
    <w:rsid w:val="005012BC"/>
    <w:rsid w:val="00502156"/>
    <w:rsid w:val="00502277"/>
    <w:rsid w:val="005042B5"/>
    <w:rsid w:val="00505C67"/>
    <w:rsid w:val="00510A4F"/>
    <w:rsid w:val="005119E9"/>
    <w:rsid w:val="00512A65"/>
    <w:rsid w:val="005130BE"/>
    <w:rsid w:val="005140F2"/>
    <w:rsid w:val="0051709B"/>
    <w:rsid w:val="0052165A"/>
    <w:rsid w:val="00521802"/>
    <w:rsid w:val="0052430B"/>
    <w:rsid w:val="00525D51"/>
    <w:rsid w:val="00532CD3"/>
    <w:rsid w:val="005345A9"/>
    <w:rsid w:val="00534D8A"/>
    <w:rsid w:val="00535655"/>
    <w:rsid w:val="00535742"/>
    <w:rsid w:val="005369FA"/>
    <w:rsid w:val="00536AC6"/>
    <w:rsid w:val="0054004F"/>
    <w:rsid w:val="00542913"/>
    <w:rsid w:val="005440E4"/>
    <w:rsid w:val="005452CD"/>
    <w:rsid w:val="00546DB4"/>
    <w:rsid w:val="005474A5"/>
    <w:rsid w:val="00547D82"/>
    <w:rsid w:val="005504B4"/>
    <w:rsid w:val="00550DAB"/>
    <w:rsid w:val="00552105"/>
    <w:rsid w:val="0055354D"/>
    <w:rsid w:val="00554543"/>
    <w:rsid w:val="005555B8"/>
    <w:rsid w:val="005642D9"/>
    <w:rsid w:val="00564C2B"/>
    <w:rsid w:val="00564C37"/>
    <w:rsid w:val="00564D84"/>
    <w:rsid w:val="0057054E"/>
    <w:rsid w:val="00570F2B"/>
    <w:rsid w:val="0057258C"/>
    <w:rsid w:val="00573651"/>
    <w:rsid w:val="00574E71"/>
    <w:rsid w:val="005811D8"/>
    <w:rsid w:val="00581904"/>
    <w:rsid w:val="00582B3F"/>
    <w:rsid w:val="00583643"/>
    <w:rsid w:val="00583CFF"/>
    <w:rsid w:val="00585309"/>
    <w:rsid w:val="005857E8"/>
    <w:rsid w:val="005858CB"/>
    <w:rsid w:val="00585D07"/>
    <w:rsid w:val="0058699E"/>
    <w:rsid w:val="00586CE9"/>
    <w:rsid w:val="00590B04"/>
    <w:rsid w:val="00592F78"/>
    <w:rsid w:val="00594EB6"/>
    <w:rsid w:val="005960D0"/>
    <w:rsid w:val="0059798F"/>
    <w:rsid w:val="00597EC9"/>
    <w:rsid w:val="005A0300"/>
    <w:rsid w:val="005A05F6"/>
    <w:rsid w:val="005A163F"/>
    <w:rsid w:val="005A1891"/>
    <w:rsid w:val="005A3D73"/>
    <w:rsid w:val="005A3D8D"/>
    <w:rsid w:val="005A445D"/>
    <w:rsid w:val="005B00DC"/>
    <w:rsid w:val="005B0EA3"/>
    <w:rsid w:val="005B1B0A"/>
    <w:rsid w:val="005B20AE"/>
    <w:rsid w:val="005B5062"/>
    <w:rsid w:val="005B5F95"/>
    <w:rsid w:val="005B6234"/>
    <w:rsid w:val="005B7596"/>
    <w:rsid w:val="005C2A0E"/>
    <w:rsid w:val="005C2DB7"/>
    <w:rsid w:val="005C4A91"/>
    <w:rsid w:val="005C5824"/>
    <w:rsid w:val="005C6118"/>
    <w:rsid w:val="005D08E2"/>
    <w:rsid w:val="005D16F7"/>
    <w:rsid w:val="005D3575"/>
    <w:rsid w:val="005D3CED"/>
    <w:rsid w:val="005D538F"/>
    <w:rsid w:val="005D63D9"/>
    <w:rsid w:val="005D68D1"/>
    <w:rsid w:val="005D6E31"/>
    <w:rsid w:val="005E293A"/>
    <w:rsid w:val="005E3F70"/>
    <w:rsid w:val="005E49E7"/>
    <w:rsid w:val="005E56FE"/>
    <w:rsid w:val="005E62D6"/>
    <w:rsid w:val="005E6A82"/>
    <w:rsid w:val="005E6DC0"/>
    <w:rsid w:val="005E7398"/>
    <w:rsid w:val="005F04DC"/>
    <w:rsid w:val="005F0F6C"/>
    <w:rsid w:val="005F1A7F"/>
    <w:rsid w:val="005F1F44"/>
    <w:rsid w:val="00600A0B"/>
    <w:rsid w:val="00601165"/>
    <w:rsid w:val="00606339"/>
    <w:rsid w:val="00607971"/>
    <w:rsid w:val="00611A4E"/>
    <w:rsid w:val="006122C0"/>
    <w:rsid w:val="0061281D"/>
    <w:rsid w:val="00613C46"/>
    <w:rsid w:val="00615ED8"/>
    <w:rsid w:val="00616889"/>
    <w:rsid w:val="00616E4E"/>
    <w:rsid w:val="006177EC"/>
    <w:rsid w:val="00617F77"/>
    <w:rsid w:val="0062186B"/>
    <w:rsid w:val="00623004"/>
    <w:rsid w:val="00627C91"/>
    <w:rsid w:val="006327E7"/>
    <w:rsid w:val="00635031"/>
    <w:rsid w:val="006369D4"/>
    <w:rsid w:val="00636C51"/>
    <w:rsid w:val="006407FA"/>
    <w:rsid w:val="006427B2"/>
    <w:rsid w:val="00642BEB"/>
    <w:rsid w:val="00647426"/>
    <w:rsid w:val="00647590"/>
    <w:rsid w:val="006526F5"/>
    <w:rsid w:val="00657702"/>
    <w:rsid w:val="006619F5"/>
    <w:rsid w:val="006629F9"/>
    <w:rsid w:val="006639F0"/>
    <w:rsid w:val="00664A25"/>
    <w:rsid w:val="0066562D"/>
    <w:rsid w:val="00670998"/>
    <w:rsid w:val="00672050"/>
    <w:rsid w:val="00673872"/>
    <w:rsid w:val="00674A34"/>
    <w:rsid w:val="0067500D"/>
    <w:rsid w:val="006842D4"/>
    <w:rsid w:val="00685515"/>
    <w:rsid w:val="00685CC6"/>
    <w:rsid w:val="0068642A"/>
    <w:rsid w:val="00687D0A"/>
    <w:rsid w:val="00694C76"/>
    <w:rsid w:val="00694F4A"/>
    <w:rsid w:val="00695DBD"/>
    <w:rsid w:val="006A029B"/>
    <w:rsid w:val="006A17A1"/>
    <w:rsid w:val="006A61C5"/>
    <w:rsid w:val="006A766C"/>
    <w:rsid w:val="006B0F31"/>
    <w:rsid w:val="006B13BC"/>
    <w:rsid w:val="006B26FC"/>
    <w:rsid w:val="006B32FE"/>
    <w:rsid w:val="006B3959"/>
    <w:rsid w:val="006B4B58"/>
    <w:rsid w:val="006B5E7C"/>
    <w:rsid w:val="006B6925"/>
    <w:rsid w:val="006C026A"/>
    <w:rsid w:val="006C138D"/>
    <w:rsid w:val="006C3807"/>
    <w:rsid w:val="006C7491"/>
    <w:rsid w:val="006C761B"/>
    <w:rsid w:val="006C76B5"/>
    <w:rsid w:val="006D03ED"/>
    <w:rsid w:val="006D2B37"/>
    <w:rsid w:val="006D3D81"/>
    <w:rsid w:val="006D3FA3"/>
    <w:rsid w:val="006D46A1"/>
    <w:rsid w:val="006D4AA4"/>
    <w:rsid w:val="006D54FB"/>
    <w:rsid w:val="006D5816"/>
    <w:rsid w:val="006D627E"/>
    <w:rsid w:val="006D62D4"/>
    <w:rsid w:val="006D656E"/>
    <w:rsid w:val="006E1A62"/>
    <w:rsid w:val="006E320C"/>
    <w:rsid w:val="006E3D84"/>
    <w:rsid w:val="006E527B"/>
    <w:rsid w:val="006E5C6B"/>
    <w:rsid w:val="006E6377"/>
    <w:rsid w:val="006E6640"/>
    <w:rsid w:val="006E6BBF"/>
    <w:rsid w:val="006E7529"/>
    <w:rsid w:val="006F2E4F"/>
    <w:rsid w:val="006F5CDC"/>
    <w:rsid w:val="006F6EC2"/>
    <w:rsid w:val="006F70B6"/>
    <w:rsid w:val="0070058D"/>
    <w:rsid w:val="00702854"/>
    <w:rsid w:val="00704585"/>
    <w:rsid w:val="00704A1A"/>
    <w:rsid w:val="0070581F"/>
    <w:rsid w:val="00705833"/>
    <w:rsid w:val="00705924"/>
    <w:rsid w:val="00707B77"/>
    <w:rsid w:val="00707CE9"/>
    <w:rsid w:val="00710055"/>
    <w:rsid w:val="007103BC"/>
    <w:rsid w:val="0071124D"/>
    <w:rsid w:val="0071184F"/>
    <w:rsid w:val="00712189"/>
    <w:rsid w:val="007134A2"/>
    <w:rsid w:val="00713FB2"/>
    <w:rsid w:val="00717B45"/>
    <w:rsid w:val="007202C4"/>
    <w:rsid w:val="0072331C"/>
    <w:rsid w:val="00725F6C"/>
    <w:rsid w:val="00726CFA"/>
    <w:rsid w:val="0072758A"/>
    <w:rsid w:val="007304D5"/>
    <w:rsid w:val="00730965"/>
    <w:rsid w:val="00731FE9"/>
    <w:rsid w:val="00733599"/>
    <w:rsid w:val="00735753"/>
    <w:rsid w:val="00735CCC"/>
    <w:rsid w:val="007368DC"/>
    <w:rsid w:val="00736AC9"/>
    <w:rsid w:val="00741948"/>
    <w:rsid w:val="00741A4E"/>
    <w:rsid w:val="00742E97"/>
    <w:rsid w:val="007452E0"/>
    <w:rsid w:val="00745BD4"/>
    <w:rsid w:val="00746860"/>
    <w:rsid w:val="007502C2"/>
    <w:rsid w:val="00750378"/>
    <w:rsid w:val="007505FB"/>
    <w:rsid w:val="007524B0"/>
    <w:rsid w:val="00752997"/>
    <w:rsid w:val="007533EC"/>
    <w:rsid w:val="00757618"/>
    <w:rsid w:val="00762606"/>
    <w:rsid w:val="00762B45"/>
    <w:rsid w:val="0076544A"/>
    <w:rsid w:val="00767402"/>
    <w:rsid w:val="0077044D"/>
    <w:rsid w:val="00772B56"/>
    <w:rsid w:val="00774454"/>
    <w:rsid w:val="00774ABF"/>
    <w:rsid w:val="00776E17"/>
    <w:rsid w:val="00780DD4"/>
    <w:rsid w:val="00782D07"/>
    <w:rsid w:val="007859F8"/>
    <w:rsid w:val="00790F8B"/>
    <w:rsid w:val="00791384"/>
    <w:rsid w:val="0079191B"/>
    <w:rsid w:val="00791C27"/>
    <w:rsid w:val="0079239C"/>
    <w:rsid w:val="007934F3"/>
    <w:rsid w:val="00795A80"/>
    <w:rsid w:val="00796464"/>
    <w:rsid w:val="00796F15"/>
    <w:rsid w:val="007A0403"/>
    <w:rsid w:val="007A12F5"/>
    <w:rsid w:val="007A4089"/>
    <w:rsid w:val="007A4CE4"/>
    <w:rsid w:val="007A5936"/>
    <w:rsid w:val="007A5B55"/>
    <w:rsid w:val="007A5F41"/>
    <w:rsid w:val="007A5FEC"/>
    <w:rsid w:val="007B08D1"/>
    <w:rsid w:val="007B161A"/>
    <w:rsid w:val="007B29C6"/>
    <w:rsid w:val="007B37E0"/>
    <w:rsid w:val="007B4EAA"/>
    <w:rsid w:val="007B790F"/>
    <w:rsid w:val="007C0532"/>
    <w:rsid w:val="007C20FA"/>
    <w:rsid w:val="007C2268"/>
    <w:rsid w:val="007C27D3"/>
    <w:rsid w:val="007C2C95"/>
    <w:rsid w:val="007C30F6"/>
    <w:rsid w:val="007C767F"/>
    <w:rsid w:val="007C79FB"/>
    <w:rsid w:val="007D3891"/>
    <w:rsid w:val="007D4584"/>
    <w:rsid w:val="007D4A14"/>
    <w:rsid w:val="007E0017"/>
    <w:rsid w:val="007E0D9D"/>
    <w:rsid w:val="007E4B14"/>
    <w:rsid w:val="007E4B4C"/>
    <w:rsid w:val="007E7ABF"/>
    <w:rsid w:val="007F0907"/>
    <w:rsid w:val="007F0D24"/>
    <w:rsid w:val="007F10B5"/>
    <w:rsid w:val="007F1654"/>
    <w:rsid w:val="007F1C81"/>
    <w:rsid w:val="007F6ABA"/>
    <w:rsid w:val="0080144C"/>
    <w:rsid w:val="0080170D"/>
    <w:rsid w:val="00804A98"/>
    <w:rsid w:val="00805C3A"/>
    <w:rsid w:val="008061B8"/>
    <w:rsid w:val="008129B1"/>
    <w:rsid w:val="00817A12"/>
    <w:rsid w:val="00822092"/>
    <w:rsid w:val="0082326E"/>
    <w:rsid w:val="0082437E"/>
    <w:rsid w:val="008259FD"/>
    <w:rsid w:val="00825B2C"/>
    <w:rsid w:val="00825D67"/>
    <w:rsid w:val="00826C1C"/>
    <w:rsid w:val="0083200D"/>
    <w:rsid w:val="00832304"/>
    <w:rsid w:val="00832E86"/>
    <w:rsid w:val="00833BAB"/>
    <w:rsid w:val="00833CC2"/>
    <w:rsid w:val="00833FCC"/>
    <w:rsid w:val="008356E6"/>
    <w:rsid w:val="008360AA"/>
    <w:rsid w:val="00837412"/>
    <w:rsid w:val="00840877"/>
    <w:rsid w:val="0084180A"/>
    <w:rsid w:val="0084197A"/>
    <w:rsid w:val="00841EDA"/>
    <w:rsid w:val="00843425"/>
    <w:rsid w:val="00843A81"/>
    <w:rsid w:val="008443D0"/>
    <w:rsid w:val="00845708"/>
    <w:rsid w:val="00846239"/>
    <w:rsid w:val="00846484"/>
    <w:rsid w:val="008470DE"/>
    <w:rsid w:val="008478EE"/>
    <w:rsid w:val="00852FB1"/>
    <w:rsid w:val="0085475F"/>
    <w:rsid w:val="00855470"/>
    <w:rsid w:val="00855C39"/>
    <w:rsid w:val="00856225"/>
    <w:rsid w:val="0085681C"/>
    <w:rsid w:val="008604B1"/>
    <w:rsid w:val="008609B1"/>
    <w:rsid w:val="008612E4"/>
    <w:rsid w:val="0086158F"/>
    <w:rsid w:val="008645C4"/>
    <w:rsid w:val="00867884"/>
    <w:rsid w:val="00867AC8"/>
    <w:rsid w:val="008734F5"/>
    <w:rsid w:val="00875104"/>
    <w:rsid w:val="00875732"/>
    <w:rsid w:val="008770B0"/>
    <w:rsid w:val="008774D2"/>
    <w:rsid w:val="0087779F"/>
    <w:rsid w:val="00880E40"/>
    <w:rsid w:val="00883771"/>
    <w:rsid w:val="00883C9D"/>
    <w:rsid w:val="00883EFE"/>
    <w:rsid w:val="008861F7"/>
    <w:rsid w:val="008869CA"/>
    <w:rsid w:val="008905BA"/>
    <w:rsid w:val="00890F41"/>
    <w:rsid w:val="00894BBB"/>
    <w:rsid w:val="0089513F"/>
    <w:rsid w:val="00895699"/>
    <w:rsid w:val="0089764E"/>
    <w:rsid w:val="008A108A"/>
    <w:rsid w:val="008A153F"/>
    <w:rsid w:val="008A256F"/>
    <w:rsid w:val="008A54A9"/>
    <w:rsid w:val="008A6188"/>
    <w:rsid w:val="008A7735"/>
    <w:rsid w:val="008A79C6"/>
    <w:rsid w:val="008B28F2"/>
    <w:rsid w:val="008B3A89"/>
    <w:rsid w:val="008B444F"/>
    <w:rsid w:val="008B683E"/>
    <w:rsid w:val="008C0EF7"/>
    <w:rsid w:val="008C11A2"/>
    <w:rsid w:val="008C20F7"/>
    <w:rsid w:val="008C5F1C"/>
    <w:rsid w:val="008D06D8"/>
    <w:rsid w:val="008D1B01"/>
    <w:rsid w:val="008D25D7"/>
    <w:rsid w:val="008D2A83"/>
    <w:rsid w:val="008D2D7B"/>
    <w:rsid w:val="008D2D98"/>
    <w:rsid w:val="008D44EB"/>
    <w:rsid w:val="008D6F0F"/>
    <w:rsid w:val="008E19EA"/>
    <w:rsid w:val="008E3E1A"/>
    <w:rsid w:val="008E4039"/>
    <w:rsid w:val="008F06B9"/>
    <w:rsid w:val="008F1AA9"/>
    <w:rsid w:val="008F25B0"/>
    <w:rsid w:val="008F39B4"/>
    <w:rsid w:val="008F6F44"/>
    <w:rsid w:val="008F7C5B"/>
    <w:rsid w:val="009042BB"/>
    <w:rsid w:val="009049C0"/>
    <w:rsid w:val="00906257"/>
    <w:rsid w:val="009069D6"/>
    <w:rsid w:val="00910EF6"/>
    <w:rsid w:val="00912380"/>
    <w:rsid w:val="009124F6"/>
    <w:rsid w:val="00912BC1"/>
    <w:rsid w:val="00913B67"/>
    <w:rsid w:val="00915B08"/>
    <w:rsid w:val="00916953"/>
    <w:rsid w:val="00917C08"/>
    <w:rsid w:val="0092164E"/>
    <w:rsid w:val="00921DD1"/>
    <w:rsid w:val="009225FE"/>
    <w:rsid w:val="00923D31"/>
    <w:rsid w:val="00923F94"/>
    <w:rsid w:val="00926DD3"/>
    <w:rsid w:val="0092705D"/>
    <w:rsid w:val="00932C51"/>
    <w:rsid w:val="00935308"/>
    <w:rsid w:val="00935868"/>
    <w:rsid w:val="009361FD"/>
    <w:rsid w:val="009406D2"/>
    <w:rsid w:val="00940F17"/>
    <w:rsid w:val="009414C5"/>
    <w:rsid w:val="009427F2"/>
    <w:rsid w:val="00944F64"/>
    <w:rsid w:val="00945CE1"/>
    <w:rsid w:val="009462C7"/>
    <w:rsid w:val="009467A8"/>
    <w:rsid w:val="00951A0B"/>
    <w:rsid w:val="00953383"/>
    <w:rsid w:val="00955683"/>
    <w:rsid w:val="009574A8"/>
    <w:rsid w:val="00963A5E"/>
    <w:rsid w:val="00964083"/>
    <w:rsid w:val="009648F3"/>
    <w:rsid w:val="00964D68"/>
    <w:rsid w:val="00965025"/>
    <w:rsid w:val="009654C8"/>
    <w:rsid w:val="00967E51"/>
    <w:rsid w:val="00971039"/>
    <w:rsid w:val="00971B7B"/>
    <w:rsid w:val="00971D3B"/>
    <w:rsid w:val="00972D48"/>
    <w:rsid w:val="00974B48"/>
    <w:rsid w:val="00975E68"/>
    <w:rsid w:val="00977A95"/>
    <w:rsid w:val="009812FA"/>
    <w:rsid w:val="00982585"/>
    <w:rsid w:val="0098480E"/>
    <w:rsid w:val="009857AA"/>
    <w:rsid w:val="00985DC9"/>
    <w:rsid w:val="00985FA9"/>
    <w:rsid w:val="00987A99"/>
    <w:rsid w:val="00987B88"/>
    <w:rsid w:val="009902F7"/>
    <w:rsid w:val="00993EAC"/>
    <w:rsid w:val="0099448D"/>
    <w:rsid w:val="00995A06"/>
    <w:rsid w:val="00995C33"/>
    <w:rsid w:val="009A222A"/>
    <w:rsid w:val="009A26CA"/>
    <w:rsid w:val="009A6FE7"/>
    <w:rsid w:val="009B1FD2"/>
    <w:rsid w:val="009B3AEB"/>
    <w:rsid w:val="009B7AE2"/>
    <w:rsid w:val="009C0610"/>
    <w:rsid w:val="009C210D"/>
    <w:rsid w:val="009C2D83"/>
    <w:rsid w:val="009C3EB5"/>
    <w:rsid w:val="009C42BD"/>
    <w:rsid w:val="009C444B"/>
    <w:rsid w:val="009C54AF"/>
    <w:rsid w:val="009D2CE3"/>
    <w:rsid w:val="009D3773"/>
    <w:rsid w:val="009D499D"/>
    <w:rsid w:val="009D5C03"/>
    <w:rsid w:val="009D6F9C"/>
    <w:rsid w:val="009D72AA"/>
    <w:rsid w:val="009D7484"/>
    <w:rsid w:val="009E1FC0"/>
    <w:rsid w:val="009E2AEA"/>
    <w:rsid w:val="009E3183"/>
    <w:rsid w:val="009E32E1"/>
    <w:rsid w:val="009E36E1"/>
    <w:rsid w:val="009E3783"/>
    <w:rsid w:val="009E3EA3"/>
    <w:rsid w:val="009E3ED4"/>
    <w:rsid w:val="009E66A1"/>
    <w:rsid w:val="009F0715"/>
    <w:rsid w:val="009F1335"/>
    <w:rsid w:val="009F1615"/>
    <w:rsid w:val="009F45FE"/>
    <w:rsid w:val="009F5B74"/>
    <w:rsid w:val="009F6717"/>
    <w:rsid w:val="00A00280"/>
    <w:rsid w:val="00A01F6A"/>
    <w:rsid w:val="00A0321B"/>
    <w:rsid w:val="00A045CA"/>
    <w:rsid w:val="00A04DC3"/>
    <w:rsid w:val="00A0597B"/>
    <w:rsid w:val="00A05DAD"/>
    <w:rsid w:val="00A06FB4"/>
    <w:rsid w:val="00A14878"/>
    <w:rsid w:val="00A14CAA"/>
    <w:rsid w:val="00A1707B"/>
    <w:rsid w:val="00A1739A"/>
    <w:rsid w:val="00A17694"/>
    <w:rsid w:val="00A17F2C"/>
    <w:rsid w:val="00A232B9"/>
    <w:rsid w:val="00A33029"/>
    <w:rsid w:val="00A33893"/>
    <w:rsid w:val="00A3466B"/>
    <w:rsid w:val="00A34C9A"/>
    <w:rsid w:val="00A34D89"/>
    <w:rsid w:val="00A37B47"/>
    <w:rsid w:val="00A41364"/>
    <w:rsid w:val="00A41F72"/>
    <w:rsid w:val="00A44A25"/>
    <w:rsid w:val="00A45F81"/>
    <w:rsid w:val="00A5463B"/>
    <w:rsid w:val="00A54891"/>
    <w:rsid w:val="00A54CA1"/>
    <w:rsid w:val="00A56516"/>
    <w:rsid w:val="00A62031"/>
    <w:rsid w:val="00A65D80"/>
    <w:rsid w:val="00A672A7"/>
    <w:rsid w:val="00A714DD"/>
    <w:rsid w:val="00A71B36"/>
    <w:rsid w:val="00A73044"/>
    <w:rsid w:val="00A7379C"/>
    <w:rsid w:val="00A73CF1"/>
    <w:rsid w:val="00A75C9A"/>
    <w:rsid w:val="00A76AC8"/>
    <w:rsid w:val="00A835D4"/>
    <w:rsid w:val="00A853D1"/>
    <w:rsid w:val="00A85AA3"/>
    <w:rsid w:val="00A86302"/>
    <w:rsid w:val="00A90EE0"/>
    <w:rsid w:val="00A9123D"/>
    <w:rsid w:val="00A918D2"/>
    <w:rsid w:val="00A91DC0"/>
    <w:rsid w:val="00A91EEC"/>
    <w:rsid w:val="00A92534"/>
    <w:rsid w:val="00A927C4"/>
    <w:rsid w:val="00A92BCA"/>
    <w:rsid w:val="00A93B9E"/>
    <w:rsid w:val="00AA0F9E"/>
    <w:rsid w:val="00AA1522"/>
    <w:rsid w:val="00AA2734"/>
    <w:rsid w:val="00AA3015"/>
    <w:rsid w:val="00AA3E46"/>
    <w:rsid w:val="00AA4399"/>
    <w:rsid w:val="00AA4D97"/>
    <w:rsid w:val="00AA59AF"/>
    <w:rsid w:val="00AB04F6"/>
    <w:rsid w:val="00AB05D5"/>
    <w:rsid w:val="00AB0E8F"/>
    <w:rsid w:val="00AB1897"/>
    <w:rsid w:val="00AB2611"/>
    <w:rsid w:val="00AB35DC"/>
    <w:rsid w:val="00AB419D"/>
    <w:rsid w:val="00AB52D0"/>
    <w:rsid w:val="00AB543B"/>
    <w:rsid w:val="00AC046B"/>
    <w:rsid w:val="00AC1E16"/>
    <w:rsid w:val="00AC1EDB"/>
    <w:rsid w:val="00AC355E"/>
    <w:rsid w:val="00AC3A0C"/>
    <w:rsid w:val="00AC3EEC"/>
    <w:rsid w:val="00AC50EE"/>
    <w:rsid w:val="00AC54F8"/>
    <w:rsid w:val="00AC57A5"/>
    <w:rsid w:val="00AC5D4C"/>
    <w:rsid w:val="00AC681D"/>
    <w:rsid w:val="00AC6FF1"/>
    <w:rsid w:val="00AD0F67"/>
    <w:rsid w:val="00AD1A30"/>
    <w:rsid w:val="00AD700A"/>
    <w:rsid w:val="00AD7E8E"/>
    <w:rsid w:val="00AE0F81"/>
    <w:rsid w:val="00AE136A"/>
    <w:rsid w:val="00AE1EBC"/>
    <w:rsid w:val="00AE330D"/>
    <w:rsid w:val="00AF134A"/>
    <w:rsid w:val="00AF3563"/>
    <w:rsid w:val="00AF3BCE"/>
    <w:rsid w:val="00AF421C"/>
    <w:rsid w:val="00AF5C05"/>
    <w:rsid w:val="00AF5D61"/>
    <w:rsid w:val="00AF7622"/>
    <w:rsid w:val="00B00238"/>
    <w:rsid w:val="00B019A9"/>
    <w:rsid w:val="00B03218"/>
    <w:rsid w:val="00B03273"/>
    <w:rsid w:val="00B039EC"/>
    <w:rsid w:val="00B04F62"/>
    <w:rsid w:val="00B07EFF"/>
    <w:rsid w:val="00B10984"/>
    <w:rsid w:val="00B110B5"/>
    <w:rsid w:val="00B11FF9"/>
    <w:rsid w:val="00B14512"/>
    <w:rsid w:val="00B14C3A"/>
    <w:rsid w:val="00B167A2"/>
    <w:rsid w:val="00B174E3"/>
    <w:rsid w:val="00B205F7"/>
    <w:rsid w:val="00B21A1B"/>
    <w:rsid w:val="00B22071"/>
    <w:rsid w:val="00B2772E"/>
    <w:rsid w:val="00B27A5B"/>
    <w:rsid w:val="00B316E7"/>
    <w:rsid w:val="00B325B7"/>
    <w:rsid w:val="00B32A4E"/>
    <w:rsid w:val="00B3398C"/>
    <w:rsid w:val="00B34BDE"/>
    <w:rsid w:val="00B34EF9"/>
    <w:rsid w:val="00B3578F"/>
    <w:rsid w:val="00B35DAD"/>
    <w:rsid w:val="00B36D34"/>
    <w:rsid w:val="00B36EB3"/>
    <w:rsid w:val="00B41AE8"/>
    <w:rsid w:val="00B41FCB"/>
    <w:rsid w:val="00B445D0"/>
    <w:rsid w:val="00B44F00"/>
    <w:rsid w:val="00B45C4D"/>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AE"/>
    <w:rsid w:val="00B75C2D"/>
    <w:rsid w:val="00B75D53"/>
    <w:rsid w:val="00B75DB2"/>
    <w:rsid w:val="00B7681E"/>
    <w:rsid w:val="00B80FA2"/>
    <w:rsid w:val="00B81EB1"/>
    <w:rsid w:val="00B832A3"/>
    <w:rsid w:val="00B83AFF"/>
    <w:rsid w:val="00B84886"/>
    <w:rsid w:val="00B84958"/>
    <w:rsid w:val="00B85067"/>
    <w:rsid w:val="00B85F0D"/>
    <w:rsid w:val="00B86A9F"/>
    <w:rsid w:val="00B9042F"/>
    <w:rsid w:val="00B910E8"/>
    <w:rsid w:val="00B93137"/>
    <w:rsid w:val="00B9328C"/>
    <w:rsid w:val="00B93BE0"/>
    <w:rsid w:val="00B94CD8"/>
    <w:rsid w:val="00B9595D"/>
    <w:rsid w:val="00B96F16"/>
    <w:rsid w:val="00B97A54"/>
    <w:rsid w:val="00BA0974"/>
    <w:rsid w:val="00BA1817"/>
    <w:rsid w:val="00BA1FAD"/>
    <w:rsid w:val="00BA3D73"/>
    <w:rsid w:val="00BA58AC"/>
    <w:rsid w:val="00BA5D5A"/>
    <w:rsid w:val="00BA67DC"/>
    <w:rsid w:val="00BA69CB"/>
    <w:rsid w:val="00BA7C49"/>
    <w:rsid w:val="00BB00BA"/>
    <w:rsid w:val="00BB112B"/>
    <w:rsid w:val="00BB1B81"/>
    <w:rsid w:val="00BB1CDA"/>
    <w:rsid w:val="00BB25B1"/>
    <w:rsid w:val="00BB2CD8"/>
    <w:rsid w:val="00BB4114"/>
    <w:rsid w:val="00BB49CB"/>
    <w:rsid w:val="00BB6375"/>
    <w:rsid w:val="00BC459E"/>
    <w:rsid w:val="00BC4AAE"/>
    <w:rsid w:val="00BC5DCD"/>
    <w:rsid w:val="00BC626B"/>
    <w:rsid w:val="00BC7397"/>
    <w:rsid w:val="00BD0628"/>
    <w:rsid w:val="00BD2A97"/>
    <w:rsid w:val="00BD304A"/>
    <w:rsid w:val="00BD7FD9"/>
    <w:rsid w:val="00BE1022"/>
    <w:rsid w:val="00BE283F"/>
    <w:rsid w:val="00BE2ECA"/>
    <w:rsid w:val="00BE2EFA"/>
    <w:rsid w:val="00BE2FAA"/>
    <w:rsid w:val="00BE3768"/>
    <w:rsid w:val="00BE5947"/>
    <w:rsid w:val="00BE597C"/>
    <w:rsid w:val="00BE6870"/>
    <w:rsid w:val="00BE6EA7"/>
    <w:rsid w:val="00BE71FD"/>
    <w:rsid w:val="00BE7B19"/>
    <w:rsid w:val="00BF23A6"/>
    <w:rsid w:val="00BF3B3D"/>
    <w:rsid w:val="00BF564D"/>
    <w:rsid w:val="00BF591D"/>
    <w:rsid w:val="00BF5A87"/>
    <w:rsid w:val="00BF6341"/>
    <w:rsid w:val="00BF65F3"/>
    <w:rsid w:val="00C0045E"/>
    <w:rsid w:val="00C00E0C"/>
    <w:rsid w:val="00C00FC7"/>
    <w:rsid w:val="00C00FD8"/>
    <w:rsid w:val="00C023A0"/>
    <w:rsid w:val="00C05E84"/>
    <w:rsid w:val="00C06753"/>
    <w:rsid w:val="00C073E4"/>
    <w:rsid w:val="00C07C34"/>
    <w:rsid w:val="00C13962"/>
    <w:rsid w:val="00C154E6"/>
    <w:rsid w:val="00C158B5"/>
    <w:rsid w:val="00C16A92"/>
    <w:rsid w:val="00C16E23"/>
    <w:rsid w:val="00C2082B"/>
    <w:rsid w:val="00C20DBA"/>
    <w:rsid w:val="00C231A3"/>
    <w:rsid w:val="00C33771"/>
    <w:rsid w:val="00C3394C"/>
    <w:rsid w:val="00C3411B"/>
    <w:rsid w:val="00C34230"/>
    <w:rsid w:val="00C354FC"/>
    <w:rsid w:val="00C35B1A"/>
    <w:rsid w:val="00C3661B"/>
    <w:rsid w:val="00C42112"/>
    <w:rsid w:val="00C435EB"/>
    <w:rsid w:val="00C44B76"/>
    <w:rsid w:val="00C44D13"/>
    <w:rsid w:val="00C45768"/>
    <w:rsid w:val="00C4692B"/>
    <w:rsid w:val="00C46A0C"/>
    <w:rsid w:val="00C473F7"/>
    <w:rsid w:val="00C501E5"/>
    <w:rsid w:val="00C5100A"/>
    <w:rsid w:val="00C51884"/>
    <w:rsid w:val="00C518F6"/>
    <w:rsid w:val="00C5268C"/>
    <w:rsid w:val="00C549BC"/>
    <w:rsid w:val="00C56251"/>
    <w:rsid w:val="00C5667B"/>
    <w:rsid w:val="00C56A65"/>
    <w:rsid w:val="00C56FE0"/>
    <w:rsid w:val="00C6072B"/>
    <w:rsid w:val="00C6094D"/>
    <w:rsid w:val="00C62733"/>
    <w:rsid w:val="00C62FDC"/>
    <w:rsid w:val="00C67460"/>
    <w:rsid w:val="00C71431"/>
    <w:rsid w:val="00C724F5"/>
    <w:rsid w:val="00C73066"/>
    <w:rsid w:val="00C743D2"/>
    <w:rsid w:val="00C77A1F"/>
    <w:rsid w:val="00C80647"/>
    <w:rsid w:val="00C80836"/>
    <w:rsid w:val="00C8277B"/>
    <w:rsid w:val="00C836CE"/>
    <w:rsid w:val="00C84DDE"/>
    <w:rsid w:val="00C85162"/>
    <w:rsid w:val="00C874E5"/>
    <w:rsid w:val="00C87864"/>
    <w:rsid w:val="00C90463"/>
    <w:rsid w:val="00C90EAC"/>
    <w:rsid w:val="00C917FD"/>
    <w:rsid w:val="00C9247B"/>
    <w:rsid w:val="00C93D01"/>
    <w:rsid w:val="00C958FA"/>
    <w:rsid w:val="00C96958"/>
    <w:rsid w:val="00C96A6B"/>
    <w:rsid w:val="00CA62C0"/>
    <w:rsid w:val="00CA73CB"/>
    <w:rsid w:val="00CA79BB"/>
    <w:rsid w:val="00CB20E8"/>
    <w:rsid w:val="00CB4161"/>
    <w:rsid w:val="00CB43A2"/>
    <w:rsid w:val="00CB6DE1"/>
    <w:rsid w:val="00CB7730"/>
    <w:rsid w:val="00CC12A0"/>
    <w:rsid w:val="00CC26A8"/>
    <w:rsid w:val="00CC4CED"/>
    <w:rsid w:val="00CC5F5A"/>
    <w:rsid w:val="00CC6EBB"/>
    <w:rsid w:val="00CD25BC"/>
    <w:rsid w:val="00CD4A21"/>
    <w:rsid w:val="00CD6C5E"/>
    <w:rsid w:val="00CE1A40"/>
    <w:rsid w:val="00CE3A6F"/>
    <w:rsid w:val="00CE63F9"/>
    <w:rsid w:val="00CF0A31"/>
    <w:rsid w:val="00CF1E87"/>
    <w:rsid w:val="00CF240F"/>
    <w:rsid w:val="00CF34FA"/>
    <w:rsid w:val="00CF48C4"/>
    <w:rsid w:val="00CF4B5F"/>
    <w:rsid w:val="00CF4FAD"/>
    <w:rsid w:val="00CF5C15"/>
    <w:rsid w:val="00CF6201"/>
    <w:rsid w:val="00CF6B2F"/>
    <w:rsid w:val="00D05CAA"/>
    <w:rsid w:val="00D05CFD"/>
    <w:rsid w:val="00D06129"/>
    <w:rsid w:val="00D114E6"/>
    <w:rsid w:val="00D1198D"/>
    <w:rsid w:val="00D14302"/>
    <w:rsid w:val="00D15F17"/>
    <w:rsid w:val="00D161BE"/>
    <w:rsid w:val="00D162D9"/>
    <w:rsid w:val="00D259FD"/>
    <w:rsid w:val="00D30F03"/>
    <w:rsid w:val="00D33180"/>
    <w:rsid w:val="00D34E5E"/>
    <w:rsid w:val="00D34F04"/>
    <w:rsid w:val="00D35495"/>
    <w:rsid w:val="00D4044B"/>
    <w:rsid w:val="00D4046C"/>
    <w:rsid w:val="00D41D2D"/>
    <w:rsid w:val="00D42638"/>
    <w:rsid w:val="00D44316"/>
    <w:rsid w:val="00D448E6"/>
    <w:rsid w:val="00D44EB2"/>
    <w:rsid w:val="00D4743F"/>
    <w:rsid w:val="00D5065B"/>
    <w:rsid w:val="00D51CBC"/>
    <w:rsid w:val="00D5274F"/>
    <w:rsid w:val="00D531B6"/>
    <w:rsid w:val="00D548E4"/>
    <w:rsid w:val="00D56338"/>
    <w:rsid w:val="00D565F8"/>
    <w:rsid w:val="00D56ABB"/>
    <w:rsid w:val="00D571B1"/>
    <w:rsid w:val="00D57944"/>
    <w:rsid w:val="00D57EFC"/>
    <w:rsid w:val="00D602E0"/>
    <w:rsid w:val="00D61C9B"/>
    <w:rsid w:val="00D63EFF"/>
    <w:rsid w:val="00D64096"/>
    <w:rsid w:val="00D644BD"/>
    <w:rsid w:val="00D65500"/>
    <w:rsid w:val="00D65F8F"/>
    <w:rsid w:val="00D664A9"/>
    <w:rsid w:val="00D66520"/>
    <w:rsid w:val="00D671E2"/>
    <w:rsid w:val="00D67E0A"/>
    <w:rsid w:val="00D70862"/>
    <w:rsid w:val="00D72F7B"/>
    <w:rsid w:val="00D753C3"/>
    <w:rsid w:val="00D7566A"/>
    <w:rsid w:val="00D85008"/>
    <w:rsid w:val="00D869A8"/>
    <w:rsid w:val="00D87426"/>
    <w:rsid w:val="00D8754D"/>
    <w:rsid w:val="00D91C9C"/>
    <w:rsid w:val="00D92717"/>
    <w:rsid w:val="00D93E05"/>
    <w:rsid w:val="00D9515D"/>
    <w:rsid w:val="00DA0C2F"/>
    <w:rsid w:val="00DA3A08"/>
    <w:rsid w:val="00DA4715"/>
    <w:rsid w:val="00DA62DF"/>
    <w:rsid w:val="00DA7439"/>
    <w:rsid w:val="00DB0DA9"/>
    <w:rsid w:val="00DB108A"/>
    <w:rsid w:val="00DC1776"/>
    <w:rsid w:val="00DC33A5"/>
    <w:rsid w:val="00DC4340"/>
    <w:rsid w:val="00DC6F5E"/>
    <w:rsid w:val="00DC7898"/>
    <w:rsid w:val="00DD19F8"/>
    <w:rsid w:val="00DD1C70"/>
    <w:rsid w:val="00DD3239"/>
    <w:rsid w:val="00DE07E4"/>
    <w:rsid w:val="00DE0877"/>
    <w:rsid w:val="00DE0FF8"/>
    <w:rsid w:val="00DE3EBF"/>
    <w:rsid w:val="00DE67C3"/>
    <w:rsid w:val="00DE6D39"/>
    <w:rsid w:val="00DE7099"/>
    <w:rsid w:val="00DE7345"/>
    <w:rsid w:val="00DF05D0"/>
    <w:rsid w:val="00DF2CEB"/>
    <w:rsid w:val="00DF51CA"/>
    <w:rsid w:val="00DF5581"/>
    <w:rsid w:val="00DF7501"/>
    <w:rsid w:val="00DF7936"/>
    <w:rsid w:val="00E04B6F"/>
    <w:rsid w:val="00E13833"/>
    <w:rsid w:val="00E17001"/>
    <w:rsid w:val="00E17406"/>
    <w:rsid w:val="00E20235"/>
    <w:rsid w:val="00E20AE5"/>
    <w:rsid w:val="00E20F00"/>
    <w:rsid w:val="00E21297"/>
    <w:rsid w:val="00E21FC9"/>
    <w:rsid w:val="00E22614"/>
    <w:rsid w:val="00E23A38"/>
    <w:rsid w:val="00E23B6B"/>
    <w:rsid w:val="00E26484"/>
    <w:rsid w:val="00E265A0"/>
    <w:rsid w:val="00E266DE"/>
    <w:rsid w:val="00E311F5"/>
    <w:rsid w:val="00E31262"/>
    <w:rsid w:val="00E34BF8"/>
    <w:rsid w:val="00E35B1E"/>
    <w:rsid w:val="00E4250F"/>
    <w:rsid w:val="00E44A7E"/>
    <w:rsid w:val="00E46269"/>
    <w:rsid w:val="00E46A7E"/>
    <w:rsid w:val="00E46CE8"/>
    <w:rsid w:val="00E46EB8"/>
    <w:rsid w:val="00E473EB"/>
    <w:rsid w:val="00E50EC8"/>
    <w:rsid w:val="00E51559"/>
    <w:rsid w:val="00E548DB"/>
    <w:rsid w:val="00E552BD"/>
    <w:rsid w:val="00E55649"/>
    <w:rsid w:val="00E56A50"/>
    <w:rsid w:val="00E5798A"/>
    <w:rsid w:val="00E57A3E"/>
    <w:rsid w:val="00E605A2"/>
    <w:rsid w:val="00E628D9"/>
    <w:rsid w:val="00E63ADA"/>
    <w:rsid w:val="00E640E0"/>
    <w:rsid w:val="00E645F6"/>
    <w:rsid w:val="00E64C5F"/>
    <w:rsid w:val="00E664F4"/>
    <w:rsid w:val="00E70355"/>
    <w:rsid w:val="00E72855"/>
    <w:rsid w:val="00E7377F"/>
    <w:rsid w:val="00E74710"/>
    <w:rsid w:val="00E74C1D"/>
    <w:rsid w:val="00E80439"/>
    <w:rsid w:val="00E8127D"/>
    <w:rsid w:val="00E81B2F"/>
    <w:rsid w:val="00E844ED"/>
    <w:rsid w:val="00E85810"/>
    <w:rsid w:val="00E85B0A"/>
    <w:rsid w:val="00E9030F"/>
    <w:rsid w:val="00E90558"/>
    <w:rsid w:val="00E909CD"/>
    <w:rsid w:val="00E92248"/>
    <w:rsid w:val="00E92BD1"/>
    <w:rsid w:val="00E935A1"/>
    <w:rsid w:val="00E93FB6"/>
    <w:rsid w:val="00E95832"/>
    <w:rsid w:val="00E96820"/>
    <w:rsid w:val="00E973E4"/>
    <w:rsid w:val="00EA1715"/>
    <w:rsid w:val="00EA31FD"/>
    <w:rsid w:val="00EA4349"/>
    <w:rsid w:val="00EA4EE4"/>
    <w:rsid w:val="00EA5A32"/>
    <w:rsid w:val="00EB0185"/>
    <w:rsid w:val="00EB2F51"/>
    <w:rsid w:val="00EB36F2"/>
    <w:rsid w:val="00EB3BF0"/>
    <w:rsid w:val="00EB601D"/>
    <w:rsid w:val="00EB6CCD"/>
    <w:rsid w:val="00EC0273"/>
    <w:rsid w:val="00EC25BA"/>
    <w:rsid w:val="00ED0AD5"/>
    <w:rsid w:val="00ED1DE2"/>
    <w:rsid w:val="00ED1F31"/>
    <w:rsid w:val="00ED3630"/>
    <w:rsid w:val="00ED4B95"/>
    <w:rsid w:val="00ED7140"/>
    <w:rsid w:val="00ED77E5"/>
    <w:rsid w:val="00ED78F5"/>
    <w:rsid w:val="00EE026E"/>
    <w:rsid w:val="00EE3C59"/>
    <w:rsid w:val="00EE5027"/>
    <w:rsid w:val="00EE5B70"/>
    <w:rsid w:val="00EE66B6"/>
    <w:rsid w:val="00EE6D7C"/>
    <w:rsid w:val="00EE7B48"/>
    <w:rsid w:val="00EF0AFA"/>
    <w:rsid w:val="00EF0EE9"/>
    <w:rsid w:val="00EF1D45"/>
    <w:rsid w:val="00EF38E5"/>
    <w:rsid w:val="00EF5C33"/>
    <w:rsid w:val="00EF629C"/>
    <w:rsid w:val="00EF6AB8"/>
    <w:rsid w:val="00EF7C6E"/>
    <w:rsid w:val="00F012F4"/>
    <w:rsid w:val="00F01632"/>
    <w:rsid w:val="00F0546E"/>
    <w:rsid w:val="00F0625D"/>
    <w:rsid w:val="00F0672D"/>
    <w:rsid w:val="00F072E1"/>
    <w:rsid w:val="00F11185"/>
    <w:rsid w:val="00F11DDA"/>
    <w:rsid w:val="00F12E98"/>
    <w:rsid w:val="00F14DDA"/>
    <w:rsid w:val="00F15284"/>
    <w:rsid w:val="00F169CB"/>
    <w:rsid w:val="00F207AB"/>
    <w:rsid w:val="00F2161A"/>
    <w:rsid w:val="00F21724"/>
    <w:rsid w:val="00F2198A"/>
    <w:rsid w:val="00F21A81"/>
    <w:rsid w:val="00F21CC1"/>
    <w:rsid w:val="00F22D61"/>
    <w:rsid w:val="00F2324D"/>
    <w:rsid w:val="00F2428F"/>
    <w:rsid w:val="00F25075"/>
    <w:rsid w:val="00F25669"/>
    <w:rsid w:val="00F27444"/>
    <w:rsid w:val="00F317CA"/>
    <w:rsid w:val="00F319F3"/>
    <w:rsid w:val="00F31BFB"/>
    <w:rsid w:val="00F323E7"/>
    <w:rsid w:val="00F324D2"/>
    <w:rsid w:val="00F32A56"/>
    <w:rsid w:val="00F335E4"/>
    <w:rsid w:val="00F35361"/>
    <w:rsid w:val="00F35509"/>
    <w:rsid w:val="00F358C3"/>
    <w:rsid w:val="00F413D8"/>
    <w:rsid w:val="00F42100"/>
    <w:rsid w:val="00F42A9B"/>
    <w:rsid w:val="00F45470"/>
    <w:rsid w:val="00F464FE"/>
    <w:rsid w:val="00F465F9"/>
    <w:rsid w:val="00F46846"/>
    <w:rsid w:val="00F47621"/>
    <w:rsid w:val="00F52CF2"/>
    <w:rsid w:val="00F570AB"/>
    <w:rsid w:val="00F57A71"/>
    <w:rsid w:val="00F60A1A"/>
    <w:rsid w:val="00F61C28"/>
    <w:rsid w:val="00F61E69"/>
    <w:rsid w:val="00F633B7"/>
    <w:rsid w:val="00F63B7E"/>
    <w:rsid w:val="00F64066"/>
    <w:rsid w:val="00F64151"/>
    <w:rsid w:val="00F645F1"/>
    <w:rsid w:val="00F6591A"/>
    <w:rsid w:val="00F66DC9"/>
    <w:rsid w:val="00F70D35"/>
    <w:rsid w:val="00F7546C"/>
    <w:rsid w:val="00F77B00"/>
    <w:rsid w:val="00F83B6F"/>
    <w:rsid w:val="00F84470"/>
    <w:rsid w:val="00F857BC"/>
    <w:rsid w:val="00F90273"/>
    <w:rsid w:val="00F90BD0"/>
    <w:rsid w:val="00F93ACB"/>
    <w:rsid w:val="00F93C4F"/>
    <w:rsid w:val="00F95994"/>
    <w:rsid w:val="00F973ED"/>
    <w:rsid w:val="00FA03C0"/>
    <w:rsid w:val="00FA49C5"/>
    <w:rsid w:val="00FA5BD2"/>
    <w:rsid w:val="00FA6175"/>
    <w:rsid w:val="00FA6784"/>
    <w:rsid w:val="00FA7E00"/>
    <w:rsid w:val="00FB1780"/>
    <w:rsid w:val="00FB35C6"/>
    <w:rsid w:val="00FB4C5A"/>
    <w:rsid w:val="00FB5BFA"/>
    <w:rsid w:val="00FB6F79"/>
    <w:rsid w:val="00FC10F6"/>
    <w:rsid w:val="00FC39FA"/>
    <w:rsid w:val="00FC3E5C"/>
    <w:rsid w:val="00FC4892"/>
    <w:rsid w:val="00FC7C25"/>
    <w:rsid w:val="00FD1C2E"/>
    <w:rsid w:val="00FD3574"/>
    <w:rsid w:val="00FD602D"/>
    <w:rsid w:val="00FD60D2"/>
    <w:rsid w:val="00FD6A7D"/>
    <w:rsid w:val="00FD6FC9"/>
    <w:rsid w:val="00FE02C2"/>
    <w:rsid w:val="00FE1564"/>
    <w:rsid w:val="00FE2800"/>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2412D11F"/>
  <w15:docId w15:val="{B25E55DB-B4B7-4C3B-8E84-A7741C3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4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paragraph">
    <w:name w:val="paragraph"/>
    <w:basedOn w:val="Normal"/>
    <w:rsid w:val="003D08EF"/>
    <w:pPr>
      <w:spacing w:before="100" w:beforeAutospacing="1" w:after="100" w:afterAutospacing="1"/>
    </w:pPr>
    <w:rPr>
      <w:szCs w:val="24"/>
    </w:rPr>
  </w:style>
  <w:style w:type="paragraph" w:customStyle="1" w:styleId="paragraphsub">
    <w:name w:val="paragraphsub"/>
    <w:basedOn w:val="Normal"/>
    <w:rsid w:val="003D08E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591">
      <w:bodyDiv w:val="1"/>
      <w:marLeft w:val="0"/>
      <w:marRight w:val="0"/>
      <w:marTop w:val="0"/>
      <w:marBottom w:val="0"/>
      <w:divBdr>
        <w:top w:val="none" w:sz="0" w:space="0" w:color="auto"/>
        <w:left w:val="none" w:sz="0" w:space="0" w:color="auto"/>
        <w:bottom w:val="none" w:sz="0" w:space="0" w:color="auto"/>
        <w:right w:val="none" w:sz="0" w:space="0" w:color="auto"/>
      </w:divBdr>
      <w:divsChild>
        <w:div w:id="1216892703">
          <w:marLeft w:val="0"/>
          <w:marRight w:val="0"/>
          <w:marTop w:val="0"/>
          <w:marBottom w:val="0"/>
          <w:divBdr>
            <w:top w:val="none" w:sz="0" w:space="0" w:color="auto"/>
            <w:left w:val="none" w:sz="0" w:space="0" w:color="auto"/>
            <w:bottom w:val="none" w:sz="0" w:space="0" w:color="auto"/>
            <w:right w:val="none" w:sz="0" w:space="0" w:color="auto"/>
          </w:divBdr>
          <w:divsChild>
            <w:div w:id="711198295">
              <w:marLeft w:val="0"/>
              <w:marRight w:val="0"/>
              <w:marTop w:val="0"/>
              <w:marBottom w:val="0"/>
              <w:divBdr>
                <w:top w:val="none" w:sz="0" w:space="0" w:color="auto"/>
                <w:left w:val="none" w:sz="0" w:space="0" w:color="auto"/>
                <w:bottom w:val="none" w:sz="0" w:space="0" w:color="auto"/>
                <w:right w:val="none" w:sz="0" w:space="0" w:color="auto"/>
              </w:divBdr>
              <w:divsChild>
                <w:div w:id="1435054752">
                  <w:marLeft w:val="0"/>
                  <w:marRight w:val="0"/>
                  <w:marTop w:val="0"/>
                  <w:marBottom w:val="0"/>
                  <w:divBdr>
                    <w:top w:val="none" w:sz="0" w:space="0" w:color="auto"/>
                    <w:left w:val="none" w:sz="0" w:space="0" w:color="auto"/>
                    <w:bottom w:val="none" w:sz="0" w:space="0" w:color="auto"/>
                    <w:right w:val="none" w:sz="0" w:space="0" w:color="auto"/>
                  </w:divBdr>
                  <w:divsChild>
                    <w:div w:id="572198592">
                      <w:marLeft w:val="0"/>
                      <w:marRight w:val="0"/>
                      <w:marTop w:val="0"/>
                      <w:marBottom w:val="0"/>
                      <w:divBdr>
                        <w:top w:val="none" w:sz="0" w:space="0" w:color="auto"/>
                        <w:left w:val="none" w:sz="0" w:space="0" w:color="auto"/>
                        <w:bottom w:val="none" w:sz="0" w:space="0" w:color="auto"/>
                        <w:right w:val="none" w:sz="0" w:space="0" w:color="auto"/>
                      </w:divBdr>
                      <w:divsChild>
                        <w:div w:id="1758208617">
                          <w:marLeft w:val="0"/>
                          <w:marRight w:val="0"/>
                          <w:marTop w:val="0"/>
                          <w:marBottom w:val="0"/>
                          <w:divBdr>
                            <w:top w:val="none" w:sz="0" w:space="0" w:color="auto"/>
                            <w:left w:val="none" w:sz="0" w:space="0" w:color="auto"/>
                            <w:bottom w:val="none" w:sz="0" w:space="0" w:color="auto"/>
                            <w:right w:val="none" w:sz="0" w:space="0" w:color="auto"/>
                          </w:divBdr>
                          <w:divsChild>
                            <w:div w:id="1205870390">
                              <w:marLeft w:val="0"/>
                              <w:marRight w:val="0"/>
                              <w:marTop w:val="0"/>
                              <w:marBottom w:val="0"/>
                              <w:divBdr>
                                <w:top w:val="none" w:sz="0" w:space="0" w:color="auto"/>
                                <w:left w:val="none" w:sz="0" w:space="0" w:color="auto"/>
                                <w:bottom w:val="none" w:sz="0" w:space="0" w:color="auto"/>
                                <w:right w:val="none" w:sz="0" w:space="0" w:color="auto"/>
                              </w:divBdr>
                              <w:divsChild>
                                <w:div w:id="536047005">
                                  <w:marLeft w:val="0"/>
                                  <w:marRight w:val="0"/>
                                  <w:marTop w:val="0"/>
                                  <w:marBottom w:val="0"/>
                                  <w:divBdr>
                                    <w:top w:val="none" w:sz="0" w:space="0" w:color="auto"/>
                                    <w:left w:val="none" w:sz="0" w:space="0" w:color="auto"/>
                                    <w:bottom w:val="none" w:sz="0" w:space="0" w:color="auto"/>
                                    <w:right w:val="none" w:sz="0" w:space="0" w:color="auto"/>
                                  </w:divBdr>
                                  <w:divsChild>
                                    <w:div w:id="1971207940">
                                      <w:marLeft w:val="0"/>
                                      <w:marRight w:val="0"/>
                                      <w:marTop w:val="0"/>
                                      <w:marBottom w:val="0"/>
                                      <w:divBdr>
                                        <w:top w:val="none" w:sz="0" w:space="0" w:color="auto"/>
                                        <w:left w:val="none" w:sz="0" w:space="0" w:color="auto"/>
                                        <w:bottom w:val="none" w:sz="0" w:space="0" w:color="auto"/>
                                        <w:right w:val="none" w:sz="0" w:space="0" w:color="auto"/>
                                      </w:divBdr>
                                      <w:divsChild>
                                        <w:div w:id="294723699">
                                          <w:marLeft w:val="0"/>
                                          <w:marRight w:val="0"/>
                                          <w:marTop w:val="0"/>
                                          <w:marBottom w:val="0"/>
                                          <w:divBdr>
                                            <w:top w:val="none" w:sz="0" w:space="0" w:color="auto"/>
                                            <w:left w:val="none" w:sz="0" w:space="0" w:color="auto"/>
                                            <w:bottom w:val="none" w:sz="0" w:space="0" w:color="auto"/>
                                            <w:right w:val="none" w:sz="0" w:space="0" w:color="auto"/>
                                          </w:divBdr>
                                          <w:divsChild>
                                            <w:div w:id="878778917">
                                              <w:marLeft w:val="0"/>
                                              <w:marRight w:val="0"/>
                                              <w:marTop w:val="0"/>
                                              <w:marBottom w:val="0"/>
                                              <w:divBdr>
                                                <w:top w:val="none" w:sz="0" w:space="0" w:color="auto"/>
                                                <w:left w:val="none" w:sz="0" w:space="0" w:color="auto"/>
                                                <w:bottom w:val="none" w:sz="0" w:space="0" w:color="auto"/>
                                                <w:right w:val="none" w:sz="0" w:space="0" w:color="auto"/>
                                              </w:divBdr>
                                              <w:divsChild>
                                                <w:div w:id="1139153276">
                                                  <w:marLeft w:val="0"/>
                                                  <w:marRight w:val="0"/>
                                                  <w:marTop w:val="0"/>
                                                  <w:marBottom w:val="0"/>
                                                  <w:divBdr>
                                                    <w:top w:val="none" w:sz="0" w:space="0" w:color="auto"/>
                                                    <w:left w:val="none" w:sz="0" w:space="0" w:color="auto"/>
                                                    <w:bottom w:val="none" w:sz="0" w:space="0" w:color="auto"/>
                                                    <w:right w:val="none" w:sz="0" w:space="0" w:color="auto"/>
                                                  </w:divBdr>
                                                  <w:divsChild>
                                                    <w:div w:id="2085757552">
                                                      <w:marLeft w:val="0"/>
                                                      <w:marRight w:val="0"/>
                                                      <w:marTop w:val="0"/>
                                                      <w:marBottom w:val="0"/>
                                                      <w:divBdr>
                                                        <w:top w:val="none" w:sz="0" w:space="0" w:color="auto"/>
                                                        <w:left w:val="none" w:sz="0" w:space="0" w:color="auto"/>
                                                        <w:bottom w:val="none" w:sz="0" w:space="0" w:color="auto"/>
                                                        <w:right w:val="none" w:sz="0" w:space="0" w:color="auto"/>
                                                      </w:divBdr>
                                                      <w:divsChild>
                                                        <w:div w:id="9509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1489702">
      <w:bodyDiv w:val="1"/>
      <w:marLeft w:val="0"/>
      <w:marRight w:val="0"/>
      <w:marTop w:val="0"/>
      <w:marBottom w:val="0"/>
      <w:divBdr>
        <w:top w:val="none" w:sz="0" w:space="0" w:color="auto"/>
        <w:left w:val="none" w:sz="0" w:space="0" w:color="auto"/>
        <w:bottom w:val="none" w:sz="0" w:space="0" w:color="auto"/>
        <w:right w:val="none" w:sz="0" w:space="0" w:color="auto"/>
      </w:divBdr>
      <w:divsChild>
        <w:div w:id="915819626">
          <w:marLeft w:val="0"/>
          <w:marRight w:val="0"/>
          <w:marTop w:val="0"/>
          <w:marBottom w:val="0"/>
          <w:divBdr>
            <w:top w:val="none" w:sz="0" w:space="0" w:color="auto"/>
            <w:left w:val="none" w:sz="0" w:space="0" w:color="auto"/>
            <w:bottom w:val="none" w:sz="0" w:space="0" w:color="auto"/>
            <w:right w:val="none" w:sz="0" w:space="0" w:color="auto"/>
          </w:divBdr>
          <w:divsChild>
            <w:div w:id="100228561">
              <w:marLeft w:val="0"/>
              <w:marRight w:val="0"/>
              <w:marTop w:val="0"/>
              <w:marBottom w:val="0"/>
              <w:divBdr>
                <w:top w:val="none" w:sz="0" w:space="0" w:color="auto"/>
                <w:left w:val="none" w:sz="0" w:space="0" w:color="auto"/>
                <w:bottom w:val="none" w:sz="0" w:space="0" w:color="auto"/>
                <w:right w:val="none" w:sz="0" w:space="0" w:color="auto"/>
              </w:divBdr>
              <w:divsChild>
                <w:div w:id="649284860">
                  <w:marLeft w:val="0"/>
                  <w:marRight w:val="0"/>
                  <w:marTop w:val="0"/>
                  <w:marBottom w:val="0"/>
                  <w:divBdr>
                    <w:top w:val="none" w:sz="0" w:space="0" w:color="auto"/>
                    <w:left w:val="none" w:sz="0" w:space="0" w:color="auto"/>
                    <w:bottom w:val="none" w:sz="0" w:space="0" w:color="auto"/>
                    <w:right w:val="none" w:sz="0" w:space="0" w:color="auto"/>
                  </w:divBdr>
                  <w:divsChild>
                    <w:div w:id="325210012">
                      <w:marLeft w:val="0"/>
                      <w:marRight w:val="0"/>
                      <w:marTop w:val="0"/>
                      <w:marBottom w:val="0"/>
                      <w:divBdr>
                        <w:top w:val="none" w:sz="0" w:space="0" w:color="auto"/>
                        <w:left w:val="none" w:sz="0" w:space="0" w:color="auto"/>
                        <w:bottom w:val="none" w:sz="0" w:space="0" w:color="auto"/>
                        <w:right w:val="none" w:sz="0" w:space="0" w:color="auto"/>
                      </w:divBdr>
                      <w:divsChild>
                        <w:div w:id="1952080780">
                          <w:marLeft w:val="0"/>
                          <w:marRight w:val="0"/>
                          <w:marTop w:val="0"/>
                          <w:marBottom w:val="0"/>
                          <w:divBdr>
                            <w:top w:val="none" w:sz="0" w:space="0" w:color="auto"/>
                            <w:left w:val="none" w:sz="0" w:space="0" w:color="auto"/>
                            <w:bottom w:val="none" w:sz="0" w:space="0" w:color="auto"/>
                            <w:right w:val="none" w:sz="0" w:space="0" w:color="auto"/>
                          </w:divBdr>
                          <w:divsChild>
                            <w:div w:id="1315914690">
                              <w:marLeft w:val="0"/>
                              <w:marRight w:val="0"/>
                              <w:marTop w:val="0"/>
                              <w:marBottom w:val="0"/>
                              <w:divBdr>
                                <w:top w:val="none" w:sz="0" w:space="0" w:color="auto"/>
                                <w:left w:val="none" w:sz="0" w:space="0" w:color="auto"/>
                                <w:bottom w:val="none" w:sz="0" w:space="0" w:color="auto"/>
                                <w:right w:val="none" w:sz="0" w:space="0" w:color="auto"/>
                              </w:divBdr>
                              <w:divsChild>
                                <w:div w:id="1749767763">
                                  <w:marLeft w:val="0"/>
                                  <w:marRight w:val="0"/>
                                  <w:marTop w:val="0"/>
                                  <w:marBottom w:val="0"/>
                                  <w:divBdr>
                                    <w:top w:val="none" w:sz="0" w:space="0" w:color="auto"/>
                                    <w:left w:val="none" w:sz="0" w:space="0" w:color="auto"/>
                                    <w:bottom w:val="none" w:sz="0" w:space="0" w:color="auto"/>
                                    <w:right w:val="none" w:sz="0" w:space="0" w:color="auto"/>
                                  </w:divBdr>
                                  <w:divsChild>
                                    <w:div w:id="821701564">
                                      <w:marLeft w:val="0"/>
                                      <w:marRight w:val="0"/>
                                      <w:marTop w:val="0"/>
                                      <w:marBottom w:val="0"/>
                                      <w:divBdr>
                                        <w:top w:val="none" w:sz="0" w:space="0" w:color="auto"/>
                                        <w:left w:val="none" w:sz="0" w:space="0" w:color="auto"/>
                                        <w:bottom w:val="none" w:sz="0" w:space="0" w:color="auto"/>
                                        <w:right w:val="none" w:sz="0" w:space="0" w:color="auto"/>
                                      </w:divBdr>
                                      <w:divsChild>
                                        <w:div w:id="1999724835">
                                          <w:marLeft w:val="0"/>
                                          <w:marRight w:val="0"/>
                                          <w:marTop w:val="0"/>
                                          <w:marBottom w:val="0"/>
                                          <w:divBdr>
                                            <w:top w:val="none" w:sz="0" w:space="0" w:color="auto"/>
                                            <w:left w:val="none" w:sz="0" w:space="0" w:color="auto"/>
                                            <w:bottom w:val="none" w:sz="0" w:space="0" w:color="auto"/>
                                            <w:right w:val="none" w:sz="0" w:space="0" w:color="auto"/>
                                          </w:divBdr>
                                          <w:divsChild>
                                            <w:div w:id="1647780376">
                                              <w:marLeft w:val="0"/>
                                              <w:marRight w:val="0"/>
                                              <w:marTop w:val="0"/>
                                              <w:marBottom w:val="0"/>
                                              <w:divBdr>
                                                <w:top w:val="none" w:sz="0" w:space="0" w:color="auto"/>
                                                <w:left w:val="none" w:sz="0" w:space="0" w:color="auto"/>
                                                <w:bottom w:val="none" w:sz="0" w:space="0" w:color="auto"/>
                                                <w:right w:val="none" w:sz="0" w:space="0" w:color="auto"/>
                                              </w:divBdr>
                                              <w:divsChild>
                                                <w:div w:id="1671331411">
                                                  <w:marLeft w:val="0"/>
                                                  <w:marRight w:val="0"/>
                                                  <w:marTop w:val="0"/>
                                                  <w:marBottom w:val="0"/>
                                                  <w:divBdr>
                                                    <w:top w:val="none" w:sz="0" w:space="0" w:color="auto"/>
                                                    <w:left w:val="none" w:sz="0" w:space="0" w:color="auto"/>
                                                    <w:bottom w:val="none" w:sz="0" w:space="0" w:color="auto"/>
                                                    <w:right w:val="none" w:sz="0" w:space="0" w:color="auto"/>
                                                  </w:divBdr>
                                                  <w:divsChild>
                                                    <w:div w:id="1820688345">
                                                      <w:marLeft w:val="0"/>
                                                      <w:marRight w:val="0"/>
                                                      <w:marTop w:val="0"/>
                                                      <w:marBottom w:val="0"/>
                                                      <w:divBdr>
                                                        <w:top w:val="none" w:sz="0" w:space="0" w:color="auto"/>
                                                        <w:left w:val="none" w:sz="0" w:space="0" w:color="auto"/>
                                                        <w:bottom w:val="none" w:sz="0" w:space="0" w:color="auto"/>
                                                        <w:right w:val="none" w:sz="0" w:space="0" w:color="auto"/>
                                                      </w:divBdr>
                                                      <w:divsChild>
                                                        <w:div w:id="12183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849744">
      <w:bodyDiv w:val="1"/>
      <w:marLeft w:val="0"/>
      <w:marRight w:val="0"/>
      <w:marTop w:val="0"/>
      <w:marBottom w:val="0"/>
      <w:divBdr>
        <w:top w:val="none" w:sz="0" w:space="0" w:color="auto"/>
        <w:left w:val="none" w:sz="0" w:space="0" w:color="auto"/>
        <w:bottom w:val="none" w:sz="0" w:space="0" w:color="auto"/>
        <w:right w:val="none" w:sz="0" w:space="0" w:color="auto"/>
      </w:divBdr>
      <w:divsChild>
        <w:div w:id="805586840">
          <w:marLeft w:val="0"/>
          <w:marRight w:val="0"/>
          <w:marTop w:val="0"/>
          <w:marBottom w:val="0"/>
          <w:divBdr>
            <w:top w:val="none" w:sz="0" w:space="0" w:color="auto"/>
            <w:left w:val="none" w:sz="0" w:space="0" w:color="auto"/>
            <w:bottom w:val="none" w:sz="0" w:space="0" w:color="auto"/>
            <w:right w:val="none" w:sz="0" w:space="0" w:color="auto"/>
          </w:divBdr>
          <w:divsChild>
            <w:div w:id="113447595">
              <w:marLeft w:val="0"/>
              <w:marRight w:val="0"/>
              <w:marTop w:val="0"/>
              <w:marBottom w:val="0"/>
              <w:divBdr>
                <w:top w:val="none" w:sz="0" w:space="0" w:color="auto"/>
                <w:left w:val="none" w:sz="0" w:space="0" w:color="auto"/>
                <w:bottom w:val="none" w:sz="0" w:space="0" w:color="auto"/>
                <w:right w:val="none" w:sz="0" w:space="0" w:color="auto"/>
              </w:divBdr>
              <w:divsChild>
                <w:div w:id="645164844">
                  <w:marLeft w:val="0"/>
                  <w:marRight w:val="0"/>
                  <w:marTop w:val="0"/>
                  <w:marBottom w:val="0"/>
                  <w:divBdr>
                    <w:top w:val="none" w:sz="0" w:space="0" w:color="auto"/>
                    <w:left w:val="none" w:sz="0" w:space="0" w:color="auto"/>
                    <w:bottom w:val="none" w:sz="0" w:space="0" w:color="auto"/>
                    <w:right w:val="none" w:sz="0" w:space="0" w:color="auto"/>
                  </w:divBdr>
                  <w:divsChild>
                    <w:div w:id="1024357528">
                      <w:marLeft w:val="0"/>
                      <w:marRight w:val="0"/>
                      <w:marTop w:val="0"/>
                      <w:marBottom w:val="0"/>
                      <w:divBdr>
                        <w:top w:val="none" w:sz="0" w:space="0" w:color="auto"/>
                        <w:left w:val="none" w:sz="0" w:space="0" w:color="auto"/>
                        <w:bottom w:val="none" w:sz="0" w:space="0" w:color="auto"/>
                        <w:right w:val="none" w:sz="0" w:space="0" w:color="auto"/>
                      </w:divBdr>
                      <w:divsChild>
                        <w:div w:id="1467165941">
                          <w:marLeft w:val="0"/>
                          <w:marRight w:val="0"/>
                          <w:marTop w:val="0"/>
                          <w:marBottom w:val="0"/>
                          <w:divBdr>
                            <w:top w:val="none" w:sz="0" w:space="0" w:color="auto"/>
                            <w:left w:val="none" w:sz="0" w:space="0" w:color="auto"/>
                            <w:bottom w:val="none" w:sz="0" w:space="0" w:color="auto"/>
                            <w:right w:val="none" w:sz="0" w:space="0" w:color="auto"/>
                          </w:divBdr>
                          <w:divsChild>
                            <w:div w:id="2001614544">
                              <w:marLeft w:val="0"/>
                              <w:marRight w:val="0"/>
                              <w:marTop w:val="0"/>
                              <w:marBottom w:val="0"/>
                              <w:divBdr>
                                <w:top w:val="none" w:sz="0" w:space="0" w:color="auto"/>
                                <w:left w:val="none" w:sz="0" w:space="0" w:color="auto"/>
                                <w:bottom w:val="none" w:sz="0" w:space="0" w:color="auto"/>
                                <w:right w:val="none" w:sz="0" w:space="0" w:color="auto"/>
                              </w:divBdr>
                              <w:divsChild>
                                <w:div w:id="1427579129">
                                  <w:marLeft w:val="0"/>
                                  <w:marRight w:val="0"/>
                                  <w:marTop w:val="0"/>
                                  <w:marBottom w:val="0"/>
                                  <w:divBdr>
                                    <w:top w:val="none" w:sz="0" w:space="0" w:color="auto"/>
                                    <w:left w:val="none" w:sz="0" w:space="0" w:color="auto"/>
                                    <w:bottom w:val="none" w:sz="0" w:space="0" w:color="auto"/>
                                    <w:right w:val="none" w:sz="0" w:space="0" w:color="auto"/>
                                  </w:divBdr>
                                  <w:divsChild>
                                    <w:div w:id="789322215">
                                      <w:marLeft w:val="0"/>
                                      <w:marRight w:val="0"/>
                                      <w:marTop w:val="0"/>
                                      <w:marBottom w:val="0"/>
                                      <w:divBdr>
                                        <w:top w:val="none" w:sz="0" w:space="0" w:color="auto"/>
                                        <w:left w:val="none" w:sz="0" w:space="0" w:color="auto"/>
                                        <w:bottom w:val="none" w:sz="0" w:space="0" w:color="auto"/>
                                        <w:right w:val="none" w:sz="0" w:space="0" w:color="auto"/>
                                      </w:divBdr>
                                      <w:divsChild>
                                        <w:div w:id="360596793">
                                          <w:marLeft w:val="0"/>
                                          <w:marRight w:val="0"/>
                                          <w:marTop w:val="0"/>
                                          <w:marBottom w:val="0"/>
                                          <w:divBdr>
                                            <w:top w:val="none" w:sz="0" w:space="0" w:color="auto"/>
                                            <w:left w:val="none" w:sz="0" w:space="0" w:color="auto"/>
                                            <w:bottom w:val="none" w:sz="0" w:space="0" w:color="auto"/>
                                            <w:right w:val="none" w:sz="0" w:space="0" w:color="auto"/>
                                          </w:divBdr>
                                          <w:divsChild>
                                            <w:div w:id="863906549">
                                              <w:marLeft w:val="0"/>
                                              <w:marRight w:val="0"/>
                                              <w:marTop w:val="0"/>
                                              <w:marBottom w:val="0"/>
                                              <w:divBdr>
                                                <w:top w:val="none" w:sz="0" w:space="0" w:color="auto"/>
                                                <w:left w:val="none" w:sz="0" w:space="0" w:color="auto"/>
                                                <w:bottom w:val="none" w:sz="0" w:space="0" w:color="auto"/>
                                                <w:right w:val="none" w:sz="0" w:space="0" w:color="auto"/>
                                              </w:divBdr>
                                              <w:divsChild>
                                                <w:div w:id="1123379562">
                                                  <w:marLeft w:val="0"/>
                                                  <w:marRight w:val="0"/>
                                                  <w:marTop w:val="0"/>
                                                  <w:marBottom w:val="0"/>
                                                  <w:divBdr>
                                                    <w:top w:val="none" w:sz="0" w:space="0" w:color="auto"/>
                                                    <w:left w:val="none" w:sz="0" w:space="0" w:color="auto"/>
                                                    <w:bottom w:val="none" w:sz="0" w:space="0" w:color="auto"/>
                                                    <w:right w:val="none" w:sz="0" w:space="0" w:color="auto"/>
                                                  </w:divBdr>
                                                  <w:divsChild>
                                                    <w:div w:id="300696979">
                                                      <w:marLeft w:val="0"/>
                                                      <w:marRight w:val="0"/>
                                                      <w:marTop w:val="0"/>
                                                      <w:marBottom w:val="0"/>
                                                      <w:divBdr>
                                                        <w:top w:val="none" w:sz="0" w:space="0" w:color="auto"/>
                                                        <w:left w:val="none" w:sz="0" w:space="0" w:color="auto"/>
                                                        <w:bottom w:val="none" w:sz="0" w:space="0" w:color="auto"/>
                                                        <w:right w:val="none" w:sz="0" w:space="0" w:color="auto"/>
                                                      </w:divBdr>
                                                      <w:divsChild>
                                                        <w:div w:id="6060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341560">
      <w:bodyDiv w:val="1"/>
      <w:marLeft w:val="0"/>
      <w:marRight w:val="0"/>
      <w:marTop w:val="0"/>
      <w:marBottom w:val="0"/>
      <w:divBdr>
        <w:top w:val="none" w:sz="0" w:space="0" w:color="auto"/>
        <w:left w:val="none" w:sz="0" w:space="0" w:color="auto"/>
        <w:bottom w:val="none" w:sz="0" w:space="0" w:color="auto"/>
        <w:right w:val="none" w:sz="0" w:space="0" w:color="auto"/>
      </w:divBdr>
      <w:divsChild>
        <w:div w:id="281811504">
          <w:marLeft w:val="0"/>
          <w:marRight w:val="0"/>
          <w:marTop w:val="0"/>
          <w:marBottom w:val="0"/>
          <w:divBdr>
            <w:top w:val="none" w:sz="0" w:space="0" w:color="auto"/>
            <w:left w:val="none" w:sz="0" w:space="0" w:color="auto"/>
            <w:bottom w:val="none" w:sz="0" w:space="0" w:color="auto"/>
            <w:right w:val="none" w:sz="0" w:space="0" w:color="auto"/>
          </w:divBdr>
          <w:divsChild>
            <w:div w:id="1617835753">
              <w:marLeft w:val="0"/>
              <w:marRight w:val="0"/>
              <w:marTop w:val="0"/>
              <w:marBottom w:val="0"/>
              <w:divBdr>
                <w:top w:val="none" w:sz="0" w:space="0" w:color="auto"/>
                <w:left w:val="none" w:sz="0" w:space="0" w:color="auto"/>
                <w:bottom w:val="none" w:sz="0" w:space="0" w:color="auto"/>
                <w:right w:val="none" w:sz="0" w:space="0" w:color="auto"/>
              </w:divBdr>
              <w:divsChild>
                <w:div w:id="1938515387">
                  <w:marLeft w:val="0"/>
                  <w:marRight w:val="0"/>
                  <w:marTop w:val="0"/>
                  <w:marBottom w:val="0"/>
                  <w:divBdr>
                    <w:top w:val="none" w:sz="0" w:space="0" w:color="auto"/>
                    <w:left w:val="none" w:sz="0" w:space="0" w:color="auto"/>
                    <w:bottom w:val="none" w:sz="0" w:space="0" w:color="auto"/>
                    <w:right w:val="none" w:sz="0" w:space="0" w:color="auto"/>
                  </w:divBdr>
                  <w:divsChild>
                    <w:div w:id="2141025117">
                      <w:marLeft w:val="0"/>
                      <w:marRight w:val="0"/>
                      <w:marTop w:val="0"/>
                      <w:marBottom w:val="0"/>
                      <w:divBdr>
                        <w:top w:val="none" w:sz="0" w:space="0" w:color="auto"/>
                        <w:left w:val="none" w:sz="0" w:space="0" w:color="auto"/>
                        <w:bottom w:val="none" w:sz="0" w:space="0" w:color="auto"/>
                        <w:right w:val="none" w:sz="0" w:space="0" w:color="auto"/>
                      </w:divBdr>
                      <w:divsChild>
                        <w:div w:id="1319188647">
                          <w:marLeft w:val="0"/>
                          <w:marRight w:val="0"/>
                          <w:marTop w:val="0"/>
                          <w:marBottom w:val="0"/>
                          <w:divBdr>
                            <w:top w:val="none" w:sz="0" w:space="0" w:color="auto"/>
                            <w:left w:val="none" w:sz="0" w:space="0" w:color="auto"/>
                            <w:bottom w:val="none" w:sz="0" w:space="0" w:color="auto"/>
                            <w:right w:val="none" w:sz="0" w:space="0" w:color="auto"/>
                          </w:divBdr>
                          <w:divsChild>
                            <w:div w:id="1982037513">
                              <w:marLeft w:val="0"/>
                              <w:marRight w:val="0"/>
                              <w:marTop w:val="0"/>
                              <w:marBottom w:val="0"/>
                              <w:divBdr>
                                <w:top w:val="none" w:sz="0" w:space="0" w:color="auto"/>
                                <w:left w:val="none" w:sz="0" w:space="0" w:color="auto"/>
                                <w:bottom w:val="none" w:sz="0" w:space="0" w:color="auto"/>
                                <w:right w:val="none" w:sz="0" w:space="0" w:color="auto"/>
                              </w:divBdr>
                              <w:divsChild>
                                <w:div w:id="1278025510">
                                  <w:marLeft w:val="0"/>
                                  <w:marRight w:val="0"/>
                                  <w:marTop w:val="0"/>
                                  <w:marBottom w:val="0"/>
                                  <w:divBdr>
                                    <w:top w:val="none" w:sz="0" w:space="0" w:color="auto"/>
                                    <w:left w:val="none" w:sz="0" w:space="0" w:color="auto"/>
                                    <w:bottom w:val="none" w:sz="0" w:space="0" w:color="auto"/>
                                    <w:right w:val="none" w:sz="0" w:space="0" w:color="auto"/>
                                  </w:divBdr>
                                  <w:divsChild>
                                    <w:div w:id="1626036369">
                                      <w:marLeft w:val="0"/>
                                      <w:marRight w:val="0"/>
                                      <w:marTop w:val="0"/>
                                      <w:marBottom w:val="0"/>
                                      <w:divBdr>
                                        <w:top w:val="none" w:sz="0" w:space="0" w:color="auto"/>
                                        <w:left w:val="none" w:sz="0" w:space="0" w:color="auto"/>
                                        <w:bottom w:val="none" w:sz="0" w:space="0" w:color="auto"/>
                                        <w:right w:val="none" w:sz="0" w:space="0" w:color="auto"/>
                                      </w:divBdr>
                                      <w:divsChild>
                                        <w:div w:id="1317146944">
                                          <w:marLeft w:val="0"/>
                                          <w:marRight w:val="0"/>
                                          <w:marTop w:val="0"/>
                                          <w:marBottom w:val="0"/>
                                          <w:divBdr>
                                            <w:top w:val="none" w:sz="0" w:space="0" w:color="auto"/>
                                            <w:left w:val="none" w:sz="0" w:space="0" w:color="auto"/>
                                            <w:bottom w:val="none" w:sz="0" w:space="0" w:color="auto"/>
                                            <w:right w:val="none" w:sz="0" w:space="0" w:color="auto"/>
                                          </w:divBdr>
                                          <w:divsChild>
                                            <w:div w:id="1293555922">
                                              <w:marLeft w:val="0"/>
                                              <w:marRight w:val="0"/>
                                              <w:marTop w:val="0"/>
                                              <w:marBottom w:val="0"/>
                                              <w:divBdr>
                                                <w:top w:val="none" w:sz="0" w:space="0" w:color="auto"/>
                                                <w:left w:val="none" w:sz="0" w:space="0" w:color="auto"/>
                                                <w:bottom w:val="none" w:sz="0" w:space="0" w:color="auto"/>
                                                <w:right w:val="none" w:sz="0" w:space="0" w:color="auto"/>
                                              </w:divBdr>
                                              <w:divsChild>
                                                <w:div w:id="1303730598">
                                                  <w:marLeft w:val="0"/>
                                                  <w:marRight w:val="0"/>
                                                  <w:marTop w:val="0"/>
                                                  <w:marBottom w:val="0"/>
                                                  <w:divBdr>
                                                    <w:top w:val="none" w:sz="0" w:space="0" w:color="auto"/>
                                                    <w:left w:val="none" w:sz="0" w:space="0" w:color="auto"/>
                                                    <w:bottom w:val="none" w:sz="0" w:space="0" w:color="auto"/>
                                                    <w:right w:val="none" w:sz="0" w:space="0" w:color="auto"/>
                                                  </w:divBdr>
                                                  <w:divsChild>
                                                    <w:div w:id="1171333354">
                                                      <w:marLeft w:val="0"/>
                                                      <w:marRight w:val="0"/>
                                                      <w:marTop w:val="0"/>
                                                      <w:marBottom w:val="0"/>
                                                      <w:divBdr>
                                                        <w:top w:val="none" w:sz="0" w:space="0" w:color="auto"/>
                                                        <w:left w:val="none" w:sz="0" w:space="0" w:color="auto"/>
                                                        <w:bottom w:val="none" w:sz="0" w:space="0" w:color="auto"/>
                                                        <w:right w:val="none" w:sz="0" w:space="0" w:color="auto"/>
                                                      </w:divBdr>
                                                      <w:divsChild>
                                                        <w:div w:id="5636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89704003">
      <w:bodyDiv w:val="1"/>
      <w:marLeft w:val="0"/>
      <w:marRight w:val="0"/>
      <w:marTop w:val="0"/>
      <w:marBottom w:val="0"/>
      <w:divBdr>
        <w:top w:val="none" w:sz="0" w:space="0" w:color="auto"/>
        <w:left w:val="none" w:sz="0" w:space="0" w:color="auto"/>
        <w:bottom w:val="none" w:sz="0" w:space="0" w:color="auto"/>
        <w:right w:val="none" w:sz="0" w:space="0" w:color="auto"/>
      </w:divBdr>
      <w:divsChild>
        <w:div w:id="481972505">
          <w:marLeft w:val="0"/>
          <w:marRight w:val="0"/>
          <w:marTop w:val="0"/>
          <w:marBottom w:val="0"/>
          <w:divBdr>
            <w:top w:val="none" w:sz="0" w:space="0" w:color="auto"/>
            <w:left w:val="none" w:sz="0" w:space="0" w:color="auto"/>
            <w:bottom w:val="none" w:sz="0" w:space="0" w:color="auto"/>
            <w:right w:val="none" w:sz="0" w:space="0" w:color="auto"/>
          </w:divBdr>
          <w:divsChild>
            <w:div w:id="531118094">
              <w:marLeft w:val="0"/>
              <w:marRight w:val="0"/>
              <w:marTop w:val="0"/>
              <w:marBottom w:val="0"/>
              <w:divBdr>
                <w:top w:val="none" w:sz="0" w:space="0" w:color="auto"/>
                <w:left w:val="none" w:sz="0" w:space="0" w:color="auto"/>
                <w:bottom w:val="none" w:sz="0" w:space="0" w:color="auto"/>
                <w:right w:val="none" w:sz="0" w:space="0" w:color="auto"/>
              </w:divBdr>
              <w:divsChild>
                <w:div w:id="1990481086">
                  <w:marLeft w:val="0"/>
                  <w:marRight w:val="0"/>
                  <w:marTop w:val="0"/>
                  <w:marBottom w:val="0"/>
                  <w:divBdr>
                    <w:top w:val="none" w:sz="0" w:space="0" w:color="auto"/>
                    <w:left w:val="none" w:sz="0" w:space="0" w:color="auto"/>
                    <w:bottom w:val="none" w:sz="0" w:space="0" w:color="auto"/>
                    <w:right w:val="none" w:sz="0" w:space="0" w:color="auto"/>
                  </w:divBdr>
                  <w:divsChild>
                    <w:div w:id="967660076">
                      <w:marLeft w:val="0"/>
                      <w:marRight w:val="0"/>
                      <w:marTop w:val="0"/>
                      <w:marBottom w:val="0"/>
                      <w:divBdr>
                        <w:top w:val="none" w:sz="0" w:space="0" w:color="auto"/>
                        <w:left w:val="none" w:sz="0" w:space="0" w:color="auto"/>
                        <w:bottom w:val="none" w:sz="0" w:space="0" w:color="auto"/>
                        <w:right w:val="none" w:sz="0" w:space="0" w:color="auto"/>
                      </w:divBdr>
                      <w:divsChild>
                        <w:div w:id="500970431">
                          <w:marLeft w:val="0"/>
                          <w:marRight w:val="0"/>
                          <w:marTop w:val="0"/>
                          <w:marBottom w:val="0"/>
                          <w:divBdr>
                            <w:top w:val="none" w:sz="0" w:space="0" w:color="auto"/>
                            <w:left w:val="none" w:sz="0" w:space="0" w:color="auto"/>
                            <w:bottom w:val="none" w:sz="0" w:space="0" w:color="auto"/>
                            <w:right w:val="none" w:sz="0" w:space="0" w:color="auto"/>
                          </w:divBdr>
                          <w:divsChild>
                            <w:div w:id="339967926">
                              <w:marLeft w:val="0"/>
                              <w:marRight w:val="0"/>
                              <w:marTop w:val="0"/>
                              <w:marBottom w:val="0"/>
                              <w:divBdr>
                                <w:top w:val="none" w:sz="0" w:space="0" w:color="auto"/>
                                <w:left w:val="none" w:sz="0" w:space="0" w:color="auto"/>
                                <w:bottom w:val="none" w:sz="0" w:space="0" w:color="auto"/>
                                <w:right w:val="none" w:sz="0" w:space="0" w:color="auto"/>
                              </w:divBdr>
                              <w:divsChild>
                                <w:div w:id="1759523464">
                                  <w:marLeft w:val="0"/>
                                  <w:marRight w:val="0"/>
                                  <w:marTop w:val="0"/>
                                  <w:marBottom w:val="0"/>
                                  <w:divBdr>
                                    <w:top w:val="none" w:sz="0" w:space="0" w:color="auto"/>
                                    <w:left w:val="none" w:sz="0" w:space="0" w:color="auto"/>
                                    <w:bottom w:val="none" w:sz="0" w:space="0" w:color="auto"/>
                                    <w:right w:val="none" w:sz="0" w:space="0" w:color="auto"/>
                                  </w:divBdr>
                                  <w:divsChild>
                                    <w:div w:id="1475566231">
                                      <w:marLeft w:val="0"/>
                                      <w:marRight w:val="0"/>
                                      <w:marTop w:val="0"/>
                                      <w:marBottom w:val="0"/>
                                      <w:divBdr>
                                        <w:top w:val="none" w:sz="0" w:space="0" w:color="auto"/>
                                        <w:left w:val="none" w:sz="0" w:space="0" w:color="auto"/>
                                        <w:bottom w:val="none" w:sz="0" w:space="0" w:color="auto"/>
                                        <w:right w:val="none" w:sz="0" w:space="0" w:color="auto"/>
                                      </w:divBdr>
                                      <w:divsChild>
                                        <w:div w:id="663319352">
                                          <w:marLeft w:val="0"/>
                                          <w:marRight w:val="0"/>
                                          <w:marTop w:val="0"/>
                                          <w:marBottom w:val="0"/>
                                          <w:divBdr>
                                            <w:top w:val="none" w:sz="0" w:space="0" w:color="auto"/>
                                            <w:left w:val="none" w:sz="0" w:space="0" w:color="auto"/>
                                            <w:bottom w:val="none" w:sz="0" w:space="0" w:color="auto"/>
                                            <w:right w:val="none" w:sz="0" w:space="0" w:color="auto"/>
                                          </w:divBdr>
                                          <w:divsChild>
                                            <w:div w:id="721683430">
                                              <w:marLeft w:val="0"/>
                                              <w:marRight w:val="0"/>
                                              <w:marTop w:val="0"/>
                                              <w:marBottom w:val="0"/>
                                              <w:divBdr>
                                                <w:top w:val="none" w:sz="0" w:space="0" w:color="auto"/>
                                                <w:left w:val="none" w:sz="0" w:space="0" w:color="auto"/>
                                                <w:bottom w:val="none" w:sz="0" w:space="0" w:color="auto"/>
                                                <w:right w:val="none" w:sz="0" w:space="0" w:color="auto"/>
                                              </w:divBdr>
                                              <w:divsChild>
                                                <w:div w:id="824509691">
                                                  <w:marLeft w:val="0"/>
                                                  <w:marRight w:val="0"/>
                                                  <w:marTop w:val="0"/>
                                                  <w:marBottom w:val="0"/>
                                                  <w:divBdr>
                                                    <w:top w:val="none" w:sz="0" w:space="0" w:color="auto"/>
                                                    <w:left w:val="none" w:sz="0" w:space="0" w:color="auto"/>
                                                    <w:bottom w:val="none" w:sz="0" w:space="0" w:color="auto"/>
                                                    <w:right w:val="none" w:sz="0" w:space="0" w:color="auto"/>
                                                  </w:divBdr>
                                                  <w:divsChild>
                                                    <w:div w:id="910384079">
                                                      <w:marLeft w:val="0"/>
                                                      <w:marRight w:val="0"/>
                                                      <w:marTop w:val="0"/>
                                                      <w:marBottom w:val="0"/>
                                                      <w:divBdr>
                                                        <w:top w:val="none" w:sz="0" w:space="0" w:color="auto"/>
                                                        <w:left w:val="none" w:sz="0" w:space="0" w:color="auto"/>
                                                        <w:bottom w:val="none" w:sz="0" w:space="0" w:color="auto"/>
                                                        <w:right w:val="none" w:sz="0" w:space="0" w:color="auto"/>
                                                      </w:divBdr>
                                                      <w:divsChild>
                                                        <w:div w:id="2927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43104139">
      <w:bodyDiv w:val="1"/>
      <w:marLeft w:val="0"/>
      <w:marRight w:val="0"/>
      <w:marTop w:val="0"/>
      <w:marBottom w:val="0"/>
      <w:divBdr>
        <w:top w:val="none" w:sz="0" w:space="0" w:color="auto"/>
        <w:left w:val="none" w:sz="0" w:space="0" w:color="auto"/>
        <w:bottom w:val="none" w:sz="0" w:space="0" w:color="auto"/>
        <w:right w:val="none" w:sz="0" w:space="0" w:color="auto"/>
      </w:divBdr>
      <w:divsChild>
        <w:div w:id="1092504414">
          <w:marLeft w:val="0"/>
          <w:marRight w:val="0"/>
          <w:marTop w:val="0"/>
          <w:marBottom w:val="0"/>
          <w:divBdr>
            <w:top w:val="none" w:sz="0" w:space="0" w:color="auto"/>
            <w:left w:val="none" w:sz="0" w:space="0" w:color="auto"/>
            <w:bottom w:val="none" w:sz="0" w:space="0" w:color="auto"/>
            <w:right w:val="none" w:sz="0" w:space="0" w:color="auto"/>
          </w:divBdr>
          <w:divsChild>
            <w:div w:id="680817620">
              <w:marLeft w:val="0"/>
              <w:marRight w:val="0"/>
              <w:marTop w:val="0"/>
              <w:marBottom w:val="0"/>
              <w:divBdr>
                <w:top w:val="none" w:sz="0" w:space="0" w:color="auto"/>
                <w:left w:val="none" w:sz="0" w:space="0" w:color="auto"/>
                <w:bottom w:val="none" w:sz="0" w:space="0" w:color="auto"/>
                <w:right w:val="none" w:sz="0" w:space="0" w:color="auto"/>
              </w:divBdr>
              <w:divsChild>
                <w:div w:id="27728285">
                  <w:marLeft w:val="0"/>
                  <w:marRight w:val="0"/>
                  <w:marTop w:val="0"/>
                  <w:marBottom w:val="0"/>
                  <w:divBdr>
                    <w:top w:val="none" w:sz="0" w:space="0" w:color="auto"/>
                    <w:left w:val="none" w:sz="0" w:space="0" w:color="auto"/>
                    <w:bottom w:val="none" w:sz="0" w:space="0" w:color="auto"/>
                    <w:right w:val="none" w:sz="0" w:space="0" w:color="auto"/>
                  </w:divBdr>
                  <w:divsChild>
                    <w:div w:id="1616910741">
                      <w:marLeft w:val="0"/>
                      <w:marRight w:val="0"/>
                      <w:marTop w:val="0"/>
                      <w:marBottom w:val="0"/>
                      <w:divBdr>
                        <w:top w:val="none" w:sz="0" w:space="0" w:color="auto"/>
                        <w:left w:val="none" w:sz="0" w:space="0" w:color="auto"/>
                        <w:bottom w:val="none" w:sz="0" w:space="0" w:color="auto"/>
                        <w:right w:val="none" w:sz="0" w:space="0" w:color="auto"/>
                      </w:divBdr>
                      <w:divsChild>
                        <w:div w:id="1992057375">
                          <w:marLeft w:val="0"/>
                          <w:marRight w:val="0"/>
                          <w:marTop w:val="0"/>
                          <w:marBottom w:val="0"/>
                          <w:divBdr>
                            <w:top w:val="none" w:sz="0" w:space="0" w:color="auto"/>
                            <w:left w:val="none" w:sz="0" w:space="0" w:color="auto"/>
                            <w:bottom w:val="none" w:sz="0" w:space="0" w:color="auto"/>
                            <w:right w:val="none" w:sz="0" w:space="0" w:color="auto"/>
                          </w:divBdr>
                          <w:divsChild>
                            <w:div w:id="1401558324">
                              <w:marLeft w:val="0"/>
                              <w:marRight w:val="0"/>
                              <w:marTop w:val="0"/>
                              <w:marBottom w:val="0"/>
                              <w:divBdr>
                                <w:top w:val="none" w:sz="0" w:space="0" w:color="auto"/>
                                <w:left w:val="none" w:sz="0" w:space="0" w:color="auto"/>
                                <w:bottom w:val="none" w:sz="0" w:space="0" w:color="auto"/>
                                <w:right w:val="none" w:sz="0" w:space="0" w:color="auto"/>
                              </w:divBdr>
                              <w:divsChild>
                                <w:div w:id="1280337522">
                                  <w:marLeft w:val="0"/>
                                  <w:marRight w:val="0"/>
                                  <w:marTop w:val="0"/>
                                  <w:marBottom w:val="0"/>
                                  <w:divBdr>
                                    <w:top w:val="none" w:sz="0" w:space="0" w:color="auto"/>
                                    <w:left w:val="none" w:sz="0" w:space="0" w:color="auto"/>
                                    <w:bottom w:val="none" w:sz="0" w:space="0" w:color="auto"/>
                                    <w:right w:val="none" w:sz="0" w:space="0" w:color="auto"/>
                                  </w:divBdr>
                                  <w:divsChild>
                                    <w:div w:id="70736300">
                                      <w:marLeft w:val="0"/>
                                      <w:marRight w:val="0"/>
                                      <w:marTop w:val="0"/>
                                      <w:marBottom w:val="0"/>
                                      <w:divBdr>
                                        <w:top w:val="none" w:sz="0" w:space="0" w:color="auto"/>
                                        <w:left w:val="none" w:sz="0" w:space="0" w:color="auto"/>
                                        <w:bottom w:val="none" w:sz="0" w:space="0" w:color="auto"/>
                                        <w:right w:val="none" w:sz="0" w:space="0" w:color="auto"/>
                                      </w:divBdr>
                                      <w:divsChild>
                                        <w:div w:id="1310398506">
                                          <w:marLeft w:val="0"/>
                                          <w:marRight w:val="0"/>
                                          <w:marTop w:val="0"/>
                                          <w:marBottom w:val="0"/>
                                          <w:divBdr>
                                            <w:top w:val="none" w:sz="0" w:space="0" w:color="auto"/>
                                            <w:left w:val="none" w:sz="0" w:space="0" w:color="auto"/>
                                            <w:bottom w:val="none" w:sz="0" w:space="0" w:color="auto"/>
                                            <w:right w:val="none" w:sz="0" w:space="0" w:color="auto"/>
                                          </w:divBdr>
                                          <w:divsChild>
                                            <w:div w:id="1021518419">
                                              <w:marLeft w:val="0"/>
                                              <w:marRight w:val="0"/>
                                              <w:marTop w:val="0"/>
                                              <w:marBottom w:val="0"/>
                                              <w:divBdr>
                                                <w:top w:val="none" w:sz="0" w:space="0" w:color="auto"/>
                                                <w:left w:val="none" w:sz="0" w:space="0" w:color="auto"/>
                                                <w:bottom w:val="none" w:sz="0" w:space="0" w:color="auto"/>
                                                <w:right w:val="none" w:sz="0" w:space="0" w:color="auto"/>
                                              </w:divBdr>
                                              <w:divsChild>
                                                <w:div w:id="793788659">
                                                  <w:marLeft w:val="0"/>
                                                  <w:marRight w:val="0"/>
                                                  <w:marTop w:val="0"/>
                                                  <w:marBottom w:val="0"/>
                                                  <w:divBdr>
                                                    <w:top w:val="none" w:sz="0" w:space="0" w:color="auto"/>
                                                    <w:left w:val="none" w:sz="0" w:space="0" w:color="auto"/>
                                                    <w:bottom w:val="none" w:sz="0" w:space="0" w:color="auto"/>
                                                    <w:right w:val="none" w:sz="0" w:space="0" w:color="auto"/>
                                                  </w:divBdr>
                                                  <w:divsChild>
                                                    <w:div w:id="282926573">
                                                      <w:marLeft w:val="0"/>
                                                      <w:marRight w:val="0"/>
                                                      <w:marTop w:val="0"/>
                                                      <w:marBottom w:val="0"/>
                                                      <w:divBdr>
                                                        <w:top w:val="none" w:sz="0" w:space="0" w:color="auto"/>
                                                        <w:left w:val="none" w:sz="0" w:space="0" w:color="auto"/>
                                                        <w:bottom w:val="none" w:sz="0" w:space="0" w:color="auto"/>
                                                        <w:right w:val="none" w:sz="0" w:space="0" w:color="auto"/>
                                                      </w:divBdr>
                                                      <w:divsChild>
                                                        <w:div w:id="96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7A684A1C-1FE9-414F-9A24-E3663D26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9287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MARTIN, Yvette</cp:lastModifiedBy>
  <cp:revision>2</cp:revision>
  <cp:lastPrinted>2020-09-14T06:15:00Z</cp:lastPrinted>
  <dcterms:created xsi:type="dcterms:W3CDTF">2020-09-15T01:16:00Z</dcterms:created>
  <dcterms:modified xsi:type="dcterms:W3CDTF">2020-09-15T01:16:00Z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