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8D83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24F6C8A9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47997D3D67B74CB7A97678ED986A246D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5E205D">
            <w:rPr>
              <w:sz w:val="24"/>
              <w:szCs w:val="24"/>
            </w:rPr>
            <w:t>Treasurer</w:t>
          </w:r>
        </w:sdtContent>
      </w:sdt>
    </w:p>
    <w:p w14:paraId="2A7CCECB" w14:textId="77777777" w:rsidR="005E205D" w:rsidRDefault="005E205D" w:rsidP="005E205D">
      <w:pPr>
        <w:spacing w:before="240" w:after="240"/>
        <w:jc w:val="center"/>
        <w:rPr>
          <w:i/>
        </w:rPr>
      </w:pPr>
      <w:r>
        <w:rPr>
          <w:i/>
        </w:rPr>
        <w:t>Competition and Consumer Act 2010</w:t>
      </w:r>
    </w:p>
    <w:p w14:paraId="1115FB98" w14:textId="79F6F92C" w:rsidR="00F109D4" w:rsidRPr="00503E44" w:rsidRDefault="0016059F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3A14EC">
        <w:rPr>
          <w:i/>
        </w:rPr>
        <w:t>Competition and Consumer (</w:t>
      </w:r>
      <w:r w:rsidRPr="0016059F">
        <w:rPr>
          <w:i/>
        </w:rPr>
        <w:t>Price Inquiry— Perishable Agricultural Goods</w:t>
      </w:r>
      <w:r w:rsidRPr="003A14EC">
        <w:rPr>
          <w:i/>
        </w:rPr>
        <w:t xml:space="preserve">) </w:t>
      </w:r>
      <w:r>
        <w:rPr>
          <w:i/>
        </w:rPr>
        <w:t>Direction 2020</w:t>
      </w:r>
    </w:p>
    <w:p w14:paraId="1361B264" w14:textId="77777777" w:rsidR="003A14EC" w:rsidRPr="003A14EC" w:rsidRDefault="003A14EC" w:rsidP="003A14EC">
      <w:pPr>
        <w:spacing w:before="240"/>
      </w:pPr>
      <w:r w:rsidRPr="003A14EC">
        <w:t xml:space="preserve">Section 95H of the </w:t>
      </w:r>
      <w:r w:rsidRPr="003A14EC">
        <w:rPr>
          <w:i/>
        </w:rPr>
        <w:t>Competition and Consumer Act 2010</w:t>
      </w:r>
      <w:r w:rsidRPr="003A14EC">
        <w:t xml:space="preserve"> (the Act) provides that the Minister may require the Australian Competition and Consumer Commission (ACCC) to hold an inquiry into a specified matter or matters.</w:t>
      </w:r>
    </w:p>
    <w:p w14:paraId="26055456" w14:textId="3393B4D4" w:rsidR="003A14EC" w:rsidRPr="003A14EC" w:rsidRDefault="003A14EC" w:rsidP="003A14EC">
      <w:pPr>
        <w:spacing w:before="240"/>
      </w:pPr>
      <w:r w:rsidRPr="003A14EC">
        <w:t xml:space="preserve">The </w:t>
      </w:r>
      <w:r w:rsidRPr="003A14EC">
        <w:rPr>
          <w:i/>
        </w:rPr>
        <w:t>Competition and Consumer (</w:t>
      </w:r>
      <w:r w:rsidR="0016059F" w:rsidRPr="0016059F">
        <w:rPr>
          <w:i/>
        </w:rPr>
        <w:t>Price Inquiry— Perishable Agricultural Goods</w:t>
      </w:r>
      <w:r w:rsidRPr="003A14EC">
        <w:rPr>
          <w:i/>
        </w:rPr>
        <w:t xml:space="preserve">) </w:t>
      </w:r>
      <w:r w:rsidR="005E205D">
        <w:rPr>
          <w:i/>
        </w:rPr>
        <w:t>Direction 2020</w:t>
      </w:r>
      <w:r w:rsidRPr="003A14EC">
        <w:t xml:space="preserve"> (the Direction) is made under subsection 95H(1) </w:t>
      </w:r>
      <w:r w:rsidR="009255D3">
        <w:t xml:space="preserve">of the Act </w:t>
      </w:r>
      <w:r w:rsidRPr="003A14EC">
        <w:t>and provides a direction to the Chairperson of the ACCC requiring the ACCC to hold a price inquiry into the market</w:t>
      </w:r>
      <w:r w:rsidR="009D6ABA">
        <w:t>s</w:t>
      </w:r>
      <w:r w:rsidRPr="003A14EC">
        <w:t xml:space="preserve"> for the supply of </w:t>
      </w:r>
      <w:r w:rsidR="009D6ABA" w:rsidRPr="009D6ABA">
        <w:t>perishable agricultural goods</w:t>
      </w:r>
      <w:r w:rsidRPr="003A14EC">
        <w:t>.</w:t>
      </w:r>
    </w:p>
    <w:p w14:paraId="35812EF3" w14:textId="7955CEB2" w:rsidR="003A14EC" w:rsidRDefault="005E205D" w:rsidP="003A14EC">
      <w:pPr>
        <w:spacing w:before="240"/>
      </w:pPr>
      <w:r>
        <w:t>The inquiry will</w:t>
      </w:r>
      <w:r w:rsidR="008F3411">
        <w:t xml:space="preserve"> </w:t>
      </w:r>
      <w:r w:rsidRPr="005E205D">
        <w:t xml:space="preserve">support the Government’s commitment to </w:t>
      </w:r>
      <w:r w:rsidR="007036F5">
        <w:t xml:space="preserve">ensuring the right domestic policy settings are in place to support growth of the Australian agricultural sector. </w:t>
      </w:r>
      <w:r w:rsidR="00AC589E">
        <w:t xml:space="preserve">The </w:t>
      </w:r>
      <w:r w:rsidR="0022337D">
        <w:t xml:space="preserve">ACCC will be required to </w:t>
      </w:r>
      <w:r w:rsidR="00AC589E">
        <w:t xml:space="preserve">recommend options to enhance competition in the markets for the supply of perishable agricultural goods. </w:t>
      </w:r>
      <w:r w:rsidR="00D2373E">
        <w:t>In particular, the inquiry w</w:t>
      </w:r>
      <w:r w:rsidR="0032660D">
        <w:t xml:space="preserve">ill focus on </w:t>
      </w:r>
      <w:r w:rsidR="00D9170A">
        <w:t>assessing</w:t>
      </w:r>
      <w:r w:rsidR="0032660D">
        <w:t xml:space="preserve"> </w:t>
      </w:r>
      <w:r w:rsidR="00D2373E">
        <w:t xml:space="preserve">imbalances </w:t>
      </w:r>
      <w:r w:rsidR="0032660D">
        <w:t xml:space="preserve">in power </w:t>
      </w:r>
      <w:r w:rsidR="00D2373E">
        <w:t xml:space="preserve">along the </w:t>
      </w:r>
      <w:r w:rsidR="001B0E7D" w:rsidRPr="001B0E7D">
        <w:t>supply chains for perishable agricultural goods</w:t>
      </w:r>
      <w:r w:rsidR="00D075DD">
        <w:t xml:space="preserve"> and any </w:t>
      </w:r>
      <w:r w:rsidR="008C20E9">
        <w:t xml:space="preserve">harmful outcomes for participants in the market as a </w:t>
      </w:r>
      <w:r w:rsidR="00D075DD">
        <w:t>consequence</w:t>
      </w:r>
      <w:r w:rsidR="00D2373E">
        <w:t>.</w:t>
      </w:r>
      <w:r w:rsidR="009F1746">
        <w:t xml:space="preserve"> The inquiry will also </w:t>
      </w:r>
      <w:r w:rsidR="00E025CA">
        <w:t xml:space="preserve">assess </w:t>
      </w:r>
      <w:r w:rsidR="009F1746" w:rsidRPr="009F1746">
        <w:t>the</w:t>
      </w:r>
      <w:r w:rsidR="009F1746">
        <w:t xml:space="preserve"> effectiveness of the</w:t>
      </w:r>
      <w:r w:rsidR="009F1746" w:rsidRPr="009F1746">
        <w:t xml:space="preserve"> </w:t>
      </w:r>
      <w:r w:rsidR="009F1746" w:rsidRPr="009F1746">
        <w:rPr>
          <w:i/>
          <w:iCs/>
        </w:rPr>
        <w:t>Competition and Consumer (Industry Codes—Dairy) Regulations</w:t>
      </w:r>
      <w:r w:rsidR="00FF3BA4">
        <w:rPr>
          <w:i/>
          <w:iCs/>
        </w:rPr>
        <w:t> </w:t>
      </w:r>
      <w:r w:rsidR="009F1746" w:rsidRPr="009F1746">
        <w:rPr>
          <w:i/>
          <w:iCs/>
        </w:rPr>
        <w:t>2019</w:t>
      </w:r>
      <w:r w:rsidR="009F1746">
        <w:rPr>
          <w:i/>
          <w:iCs/>
        </w:rPr>
        <w:t>.</w:t>
      </w:r>
    </w:p>
    <w:p w14:paraId="37F2F399" w14:textId="77777777" w:rsidR="003A14EC" w:rsidRDefault="003A14EC" w:rsidP="003A14EC">
      <w:pPr>
        <w:spacing w:before="240"/>
      </w:pPr>
      <w:r w:rsidRPr="003A14EC">
        <w:lastRenderedPageBreak/>
        <w:t>Part 1 of the Direction provides the machinery provisions of the instrument, including the definitions.</w:t>
      </w:r>
    </w:p>
    <w:p w14:paraId="0612EC15" w14:textId="0E24C2C2" w:rsidR="003677EA" w:rsidRDefault="005E205D" w:rsidP="005E205D">
      <w:pPr>
        <w:spacing w:before="240"/>
        <w:rPr>
          <w:i/>
          <w:iCs/>
        </w:rPr>
      </w:pPr>
      <w:r w:rsidRPr="005E205D">
        <w:t>Part 2 of the Direction provides the terms of reference for the inquiry</w:t>
      </w:r>
      <w:r w:rsidR="005D0AA0">
        <w:t>,</w:t>
      </w:r>
      <w:r w:rsidR="00E56B38">
        <w:t xml:space="preserve"> including</w:t>
      </w:r>
      <w:r w:rsidRPr="005E205D">
        <w:t xml:space="preserve"> </w:t>
      </w:r>
      <w:r w:rsidR="008C20E9">
        <w:t>directions</w:t>
      </w:r>
      <w:r w:rsidRPr="005E205D">
        <w:t xml:space="preserve"> </w:t>
      </w:r>
      <w:r w:rsidR="00E56B38">
        <w:t xml:space="preserve">about </w:t>
      </w:r>
      <w:r w:rsidRPr="005E205D">
        <w:t>the matters to be taken into consideration</w:t>
      </w:r>
      <w:r w:rsidR="00E56B38">
        <w:t xml:space="preserve">. </w:t>
      </w:r>
      <w:r w:rsidR="008C68D5" w:rsidRPr="008C68D5">
        <w:t xml:space="preserve">The inquiry will be held in relation to </w:t>
      </w:r>
      <w:r w:rsidR="00B82F7D">
        <w:t xml:space="preserve">perishable agricultural goods, comprising </w:t>
      </w:r>
      <w:r w:rsidR="008C68D5" w:rsidRPr="001A5DAE">
        <w:t xml:space="preserve">meat </w:t>
      </w:r>
      <w:r w:rsidR="00E56B38">
        <w:t xml:space="preserve">products </w:t>
      </w:r>
      <w:r w:rsidR="008C68D5" w:rsidRPr="001A5DAE">
        <w:t>(</w:t>
      </w:r>
      <w:r w:rsidR="00E56B38">
        <w:t xml:space="preserve">such as </w:t>
      </w:r>
      <w:r w:rsidR="008C68D5" w:rsidRPr="001A5DAE">
        <w:t>pork, lamb, beef</w:t>
      </w:r>
      <w:r w:rsidR="00424885">
        <w:t xml:space="preserve"> and </w:t>
      </w:r>
      <w:r w:rsidR="006753C3">
        <w:t>chicken</w:t>
      </w:r>
      <w:r w:rsidR="008C68D5" w:rsidRPr="001A5DAE">
        <w:t xml:space="preserve">), eggs, seafood, </w:t>
      </w:r>
      <w:r w:rsidR="00370EE8">
        <w:t xml:space="preserve">dairy products </w:t>
      </w:r>
      <w:r w:rsidR="008C68D5" w:rsidRPr="001A5DAE">
        <w:t>and horticultur</w:t>
      </w:r>
      <w:r w:rsidR="008B0705">
        <w:t>e</w:t>
      </w:r>
      <w:r w:rsidR="008C68D5" w:rsidRPr="001A5DAE">
        <w:t xml:space="preserve"> goods</w:t>
      </w:r>
      <w:r w:rsidR="00E56B38">
        <w:t>.</w:t>
      </w:r>
      <w:r w:rsidR="008C68D5" w:rsidRPr="001A5DAE">
        <w:t xml:space="preserve"> </w:t>
      </w:r>
      <w:r w:rsidR="00B82F7D">
        <w:t xml:space="preserve">The inquiry will not extend to </w:t>
      </w:r>
      <w:r w:rsidR="00B82F7D" w:rsidRPr="00B82F7D">
        <w:t xml:space="preserve">reviewing the operation or scope of the </w:t>
      </w:r>
      <w:r w:rsidR="00B82F7D" w:rsidRPr="00B82F7D">
        <w:rPr>
          <w:i/>
          <w:iCs/>
        </w:rPr>
        <w:t>Competition and Consumer (Industry Codes—Horticulture) Regulations 2017</w:t>
      </w:r>
      <w:r w:rsidR="00B82F7D">
        <w:rPr>
          <w:i/>
          <w:iCs/>
        </w:rPr>
        <w:t>.</w:t>
      </w:r>
      <w:r w:rsidR="00B82F7D" w:rsidRPr="00B82F7D">
        <w:rPr>
          <w:i/>
          <w:iCs/>
        </w:rPr>
        <w:t xml:space="preserve"> </w:t>
      </w:r>
      <w:r w:rsidR="00370EE8">
        <w:t>The ACCC will be required to recommend options to enhance competition</w:t>
      </w:r>
      <w:r w:rsidR="0067770D">
        <w:t xml:space="preserve"> in the markets</w:t>
      </w:r>
      <w:r w:rsidR="00B82F7D">
        <w:t xml:space="preserve"> for the supply of perishable agricultural goods</w:t>
      </w:r>
      <w:r w:rsidR="00370EE8">
        <w:t xml:space="preserve">, including options to amend the </w:t>
      </w:r>
      <w:r w:rsidR="00370EE8" w:rsidRPr="00370EE8">
        <w:rPr>
          <w:i/>
          <w:iCs/>
        </w:rPr>
        <w:t>Competition and Consumer (Industry Codes—Dairy) Regulations 2019</w:t>
      </w:r>
      <w:r w:rsidR="00370EE8">
        <w:rPr>
          <w:i/>
          <w:iCs/>
        </w:rPr>
        <w:t>.</w:t>
      </w:r>
      <w:r w:rsidR="007A3162">
        <w:rPr>
          <w:i/>
          <w:iCs/>
        </w:rPr>
        <w:t xml:space="preserve"> </w:t>
      </w:r>
    </w:p>
    <w:p w14:paraId="7E780DD1" w14:textId="6B2008BF" w:rsidR="005E205D" w:rsidRPr="005E205D" w:rsidRDefault="007A3162" w:rsidP="005E205D">
      <w:pPr>
        <w:spacing w:before="240"/>
      </w:pPr>
      <w:r w:rsidRPr="00CD51AF">
        <w:rPr>
          <w:iCs/>
        </w:rPr>
        <w:t xml:space="preserve">The Direction also </w:t>
      </w:r>
      <w:r w:rsidR="00EC38C0" w:rsidRPr="00CD51AF">
        <w:rPr>
          <w:iCs/>
        </w:rPr>
        <w:t xml:space="preserve">ensures that </w:t>
      </w:r>
      <w:r w:rsidRPr="00CD51AF">
        <w:rPr>
          <w:iCs/>
        </w:rPr>
        <w:t>the ACCC</w:t>
      </w:r>
      <w:r w:rsidR="00EC38C0" w:rsidRPr="00CD51AF">
        <w:rPr>
          <w:iCs/>
        </w:rPr>
        <w:t xml:space="preserve"> is able to receive confidential written submissions</w:t>
      </w:r>
      <w:r w:rsidR="00F731F7">
        <w:rPr>
          <w:iCs/>
        </w:rPr>
        <w:t xml:space="preserve"> to the inquiry</w:t>
      </w:r>
      <w:r w:rsidR="00EC38C0" w:rsidRPr="00CD51AF">
        <w:rPr>
          <w:iCs/>
        </w:rPr>
        <w:t>.</w:t>
      </w:r>
      <w:r w:rsidR="00EC38C0">
        <w:rPr>
          <w:i/>
          <w:iCs/>
        </w:rPr>
        <w:t xml:space="preserve"> </w:t>
      </w:r>
    </w:p>
    <w:p w14:paraId="5EB717F0" w14:textId="77777777" w:rsidR="005E205D" w:rsidRDefault="005E205D" w:rsidP="005E205D">
      <w:pPr>
        <w:spacing w:before="240"/>
      </w:pPr>
      <w:r w:rsidRPr="005E205D">
        <w:t>The ACCC must provide a report to th</w:t>
      </w:r>
      <w:r>
        <w:t>e Treasurer by no later than 30 November </w:t>
      </w:r>
      <w:r w:rsidRPr="005E205D">
        <w:t xml:space="preserve">2020.  </w:t>
      </w:r>
    </w:p>
    <w:p w14:paraId="311E4CB2" w14:textId="77777777" w:rsidR="008F3411" w:rsidRPr="008F3411" w:rsidRDefault="008F3411" w:rsidP="008F3411">
      <w:pPr>
        <w:spacing w:before="240"/>
      </w:pPr>
      <w:r w:rsidRPr="00483920">
        <w:t xml:space="preserve">In accordance with section 17 of the </w:t>
      </w:r>
      <w:r w:rsidRPr="00483920">
        <w:rPr>
          <w:i/>
          <w:iCs/>
        </w:rPr>
        <w:t>Legislation Act 2003</w:t>
      </w:r>
      <w:r w:rsidRPr="00483920">
        <w:t>, the ACCC has been consulted on the terms of this Direction.</w:t>
      </w:r>
    </w:p>
    <w:p w14:paraId="727121D3" w14:textId="367D2BA6" w:rsidR="005E205D" w:rsidRPr="005E205D" w:rsidRDefault="005E205D" w:rsidP="005E205D">
      <w:pPr>
        <w:spacing w:before="240"/>
      </w:pPr>
      <w:r w:rsidRPr="005E205D">
        <w:t xml:space="preserve">The Direction is a legislative instrument for the purposes of the </w:t>
      </w:r>
      <w:r w:rsidRPr="005E205D">
        <w:rPr>
          <w:i/>
          <w:iCs/>
        </w:rPr>
        <w:t>Legislation Act</w:t>
      </w:r>
      <w:r w:rsidR="000661C5">
        <w:rPr>
          <w:i/>
          <w:iCs/>
        </w:rPr>
        <w:t> </w:t>
      </w:r>
      <w:r w:rsidRPr="005E205D">
        <w:rPr>
          <w:i/>
          <w:iCs/>
        </w:rPr>
        <w:t>2003</w:t>
      </w:r>
      <w:r w:rsidRPr="005E205D">
        <w:t xml:space="preserve">.  However, the instrument is not disallowable and does not sunset (see </w:t>
      </w:r>
      <w:r w:rsidRPr="005E205D">
        <w:rPr>
          <w:i/>
          <w:iCs/>
        </w:rPr>
        <w:t>Legislation (Exemptions and Other Matters) Regulation 2015</w:t>
      </w:r>
      <w:r w:rsidRPr="005E205D">
        <w:t>).</w:t>
      </w:r>
    </w:p>
    <w:p w14:paraId="792BA1B2" w14:textId="46FC7528" w:rsidR="005E205D" w:rsidRPr="005E205D" w:rsidRDefault="005E205D" w:rsidP="005E205D">
      <w:pPr>
        <w:spacing w:before="240"/>
      </w:pPr>
      <w:r w:rsidRPr="005E205D">
        <w:t xml:space="preserve">The Direction commences </w:t>
      </w:r>
      <w:r w:rsidR="00D95FC9">
        <w:t>immediately</w:t>
      </w:r>
      <w:r w:rsidRPr="005E205D">
        <w:t xml:space="preserve"> </w:t>
      </w:r>
      <w:r w:rsidR="00D866C6">
        <w:t xml:space="preserve">after </w:t>
      </w:r>
      <w:r w:rsidRPr="005E205D">
        <w:t xml:space="preserve">the instrument is registered. </w:t>
      </w:r>
    </w:p>
    <w:p w14:paraId="19E72838" w14:textId="77777777" w:rsidR="005E205D" w:rsidRPr="005E205D" w:rsidRDefault="005E205D" w:rsidP="005E205D">
      <w:pPr>
        <w:spacing w:before="240"/>
      </w:pPr>
      <w:r w:rsidRPr="005E205D">
        <w:t xml:space="preserve">A statement of Compatibility with Human Rights is at </w:t>
      </w:r>
      <w:r w:rsidRPr="008F3411">
        <w:rPr>
          <w:u w:val="single"/>
        </w:rPr>
        <w:t>Attachment A</w:t>
      </w:r>
      <w:r w:rsidRPr="005E205D">
        <w:t xml:space="preserve">. </w:t>
      </w:r>
    </w:p>
    <w:p w14:paraId="6ED51874" w14:textId="77777777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8F3411">
        <w:rPr>
          <w:b/>
          <w:u w:val="single"/>
        </w:rPr>
        <w:t>A</w:t>
      </w:r>
    </w:p>
    <w:p w14:paraId="0018025F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341F9D1A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3BDAB6D4" w14:textId="3C1D156A" w:rsidR="00E4438C" w:rsidRPr="00647BB7" w:rsidRDefault="0016059F" w:rsidP="003E1CE3">
      <w:pPr>
        <w:pStyle w:val="Heading3"/>
        <w:jc w:val="center"/>
      </w:pPr>
      <w:r w:rsidRPr="003A14EC">
        <w:rPr>
          <w:i/>
        </w:rPr>
        <w:t>Competition and Consumer (</w:t>
      </w:r>
      <w:r w:rsidRPr="0016059F">
        <w:rPr>
          <w:i/>
        </w:rPr>
        <w:t>Price Inquiry— Perishable Agricultural Goods</w:t>
      </w:r>
      <w:r w:rsidRPr="003A14EC">
        <w:rPr>
          <w:i/>
        </w:rPr>
        <w:t xml:space="preserve">) </w:t>
      </w:r>
      <w:r>
        <w:rPr>
          <w:i/>
        </w:rPr>
        <w:t>Direction 2020</w:t>
      </w:r>
    </w:p>
    <w:p w14:paraId="50A4B5F6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59E57B21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53B175E2" w14:textId="4A614433" w:rsidR="008F3411" w:rsidRPr="008F3411" w:rsidRDefault="008F3411" w:rsidP="008F3411">
      <w:pPr>
        <w:spacing w:before="240"/>
      </w:pPr>
      <w:r w:rsidRPr="008F3411">
        <w:t xml:space="preserve">The </w:t>
      </w:r>
      <w:r w:rsidRPr="008F3411">
        <w:rPr>
          <w:i/>
          <w:iCs/>
        </w:rPr>
        <w:t>Competition and Consumer (</w:t>
      </w:r>
      <w:r w:rsidR="0016059F" w:rsidRPr="0016059F">
        <w:rPr>
          <w:i/>
        </w:rPr>
        <w:t>Price Inquiry— Perishable Agricultural Goods</w:t>
      </w:r>
      <w:r w:rsidRPr="008F3411">
        <w:rPr>
          <w:i/>
          <w:iCs/>
        </w:rPr>
        <w:t>) Direction 20</w:t>
      </w:r>
      <w:r w:rsidR="00B96D56">
        <w:rPr>
          <w:i/>
          <w:iCs/>
        </w:rPr>
        <w:t>20</w:t>
      </w:r>
      <w:bookmarkStart w:id="0" w:name="_GoBack"/>
      <w:bookmarkEnd w:id="0"/>
      <w:r w:rsidRPr="008F3411">
        <w:rPr>
          <w:i/>
          <w:iCs/>
        </w:rPr>
        <w:t xml:space="preserve"> </w:t>
      </w:r>
      <w:r w:rsidRPr="008F3411">
        <w:t>(the Direction) is a direction to the Chairperson of the ACCC to hold a price inquiry into the market</w:t>
      </w:r>
      <w:r w:rsidR="00783CBE">
        <w:t>s</w:t>
      </w:r>
      <w:r w:rsidRPr="008F3411">
        <w:t xml:space="preserve"> for the supply of </w:t>
      </w:r>
      <w:r w:rsidR="003558AB">
        <w:t>perishable agricultural goods</w:t>
      </w:r>
      <w:r w:rsidRPr="008F3411">
        <w:t>.</w:t>
      </w:r>
    </w:p>
    <w:p w14:paraId="5A043139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6DE1348A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73A9945B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4BAD5B92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549EDB43" w14:textId="77777777" w:rsidR="00482B81" w:rsidRPr="00EA4DD8" w:rsidRDefault="00482B81" w:rsidP="00EA4DD8">
      <w:pPr>
        <w:spacing w:before="0" w:after="0"/>
      </w:pPr>
    </w:p>
    <w:sectPr w:rsidR="00482B81" w:rsidRPr="00EA4DD8" w:rsidSect="00392BBA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17D4" w14:textId="77777777" w:rsidR="0091641C" w:rsidRDefault="0091641C" w:rsidP="00954679">
      <w:pPr>
        <w:spacing w:before="0" w:after="0"/>
      </w:pPr>
      <w:r>
        <w:separator/>
      </w:r>
    </w:p>
  </w:endnote>
  <w:endnote w:type="continuationSeparator" w:id="0">
    <w:p w14:paraId="41CA6E37" w14:textId="77777777" w:rsidR="0091641C" w:rsidRDefault="0091641C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3B27" w14:textId="3F67B621" w:rsidR="00061BF9" w:rsidRDefault="00061BF9">
    <w:pPr>
      <w:pStyle w:val="Footer"/>
    </w:pPr>
  </w:p>
  <w:p w14:paraId="08C2D9B9" w14:textId="04F310DD" w:rsidR="00061BF9" w:rsidRDefault="005D6E2D" w:rsidP="00061BF9">
    <w:pPr>
      <w:pStyle w:val="SecurityClassificationFooter"/>
    </w:pPr>
    <w:fldSimple w:instr=" DOCPROPERTY WorkingDocStatus \* MERGEFORMAT ">
      <w:r w:rsidR="00061BF9">
        <w:t>DRAFT WORKING DOCUMENT</w:t>
      </w:r>
    </w:fldSimple>
  </w:p>
  <w:p w14:paraId="7BDA9492" w14:textId="5B1D8BF3" w:rsidR="00061BF9" w:rsidRDefault="005D6E2D" w:rsidP="00061BF9">
    <w:pPr>
      <w:pStyle w:val="DLMSecurityFooter"/>
    </w:pPr>
    <w:fldSimple w:instr=" DOCPROPERTY DLMSecurityClassification \* MERGEFORMAT ">
      <w:r w:rsidR="00061BF9">
        <w:t>Sensitive:  Legal</w:t>
      </w:r>
    </w:fldSimple>
  </w:p>
  <w:p w14:paraId="178EDF11" w14:textId="11B36530" w:rsidR="00061BF9" w:rsidRDefault="005D6E2D" w:rsidP="00061BF9">
    <w:pPr>
      <w:pStyle w:val="SecurityClassificationFooter"/>
    </w:pPr>
    <w:fldSimple w:instr=" DOCPROPERTY SecurityClassification \* MERGEFORMAT ">
      <w:r w:rsidR="00061BF9">
        <w:t>Protected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D5F268" w14:textId="375813EE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96D56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96D56">
              <w:rPr>
                <w:bCs/>
                <w:noProof/>
              </w:rPr>
              <w:t>3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BCFE" w14:textId="295712FB" w:rsidR="00061BF9" w:rsidRDefault="00061BF9">
    <w:pPr>
      <w:pStyle w:val="Footer"/>
    </w:pPr>
  </w:p>
  <w:p w14:paraId="0C7FFBA2" w14:textId="4092B9E2" w:rsidR="00061BF9" w:rsidRDefault="005D6E2D" w:rsidP="00061BF9">
    <w:pPr>
      <w:pStyle w:val="SecurityClassificationFooter"/>
    </w:pPr>
    <w:fldSimple w:instr=" DOCPROPERTY WorkingDocStatus \* MERGEFORMAT ">
      <w:r w:rsidR="00061BF9">
        <w:t>DRAFT WORKING DOCUMENT</w:t>
      </w:r>
    </w:fldSimple>
  </w:p>
  <w:p w14:paraId="57F1EB24" w14:textId="6B95D7D2" w:rsidR="00061BF9" w:rsidRDefault="005D6E2D" w:rsidP="00061BF9">
    <w:pPr>
      <w:pStyle w:val="DLMSecurityFooter"/>
    </w:pPr>
    <w:fldSimple w:instr=" DOCPROPERTY DLMSecurityClassification \* MERGEFORMAT ">
      <w:r w:rsidR="00061BF9">
        <w:t>Sensitive:  Legal</w:t>
      </w:r>
    </w:fldSimple>
  </w:p>
  <w:p w14:paraId="6E8592F7" w14:textId="4B61B130" w:rsidR="00061BF9" w:rsidRDefault="005D6E2D" w:rsidP="00061BF9">
    <w:pPr>
      <w:pStyle w:val="SecurityClassificationFooter"/>
    </w:pPr>
    <w:fldSimple w:instr=" DOCPROPERTY SecurityClassification \* MERGEFORMAT ">
      <w:r w:rsidR="00061BF9">
        <w:t>Protected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8932" w14:textId="77777777" w:rsidR="0091641C" w:rsidRDefault="0091641C" w:rsidP="00954679">
      <w:pPr>
        <w:spacing w:before="0" w:after="0"/>
      </w:pPr>
      <w:r>
        <w:separator/>
      </w:r>
    </w:p>
  </w:footnote>
  <w:footnote w:type="continuationSeparator" w:id="0">
    <w:p w14:paraId="533F5366" w14:textId="77777777" w:rsidR="0091641C" w:rsidRDefault="0091641C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2722F" w14:textId="2315BE4F" w:rsidR="00061BF9" w:rsidRDefault="005D6E2D" w:rsidP="00061BF9">
    <w:pPr>
      <w:pStyle w:val="SecurityClassificationHeader"/>
    </w:pPr>
    <w:fldSimple w:instr=" DOCPROPERTY SecurityClassification \* MERGEFORMAT ">
      <w:r w:rsidR="00061BF9">
        <w:t>Protected</w:t>
      </w:r>
    </w:fldSimple>
  </w:p>
  <w:p w14:paraId="14329D11" w14:textId="5D3CEA3D" w:rsidR="00061BF9" w:rsidRDefault="005D6E2D" w:rsidP="00061BF9">
    <w:pPr>
      <w:pStyle w:val="DLMSecurityHeader"/>
    </w:pPr>
    <w:fldSimple w:instr=" DOCPROPERTY DLMSecurityClassification \* MERGEFORMAT ">
      <w:r w:rsidR="00061BF9">
        <w:t>Sensitive:  Legal</w:t>
      </w:r>
    </w:fldSimple>
  </w:p>
  <w:p w14:paraId="6B5DA095" w14:textId="56EB0317" w:rsidR="00061BF9" w:rsidRDefault="005D6E2D" w:rsidP="00061BF9">
    <w:pPr>
      <w:pStyle w:val="SecurityClassificationHeader"/>
    </w:pPr>
    <w:fldSimple w:instr=" DOCPROPERTY WorkingDocStatus \* MERGEFORMAT ">
      <w:r w:rsidR="00061BF9">
        <w:t>DRAFT WORKING DOCUMENT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FA94" w14:textId="587BAA94" w:rsidR="00061BF9" w:rsidRDefault="005D6E2D" w:rsidP="00061BF9">
    <w:pPr>
      <w:pStyle w:val="SecurityClassificationHeader"/>
    </w:pPr>
    <w:fldSimple w:instr=" DOCPROPERTY SecurityClassification \* MERGEFORMAT ">
      <w:r w:rsidR="00061BF9">
        <w:t>Protected</w:t>
      </w:r>
    </w:fldSimple>
  </w:p>
  <w:p w14:paraId="1B4BD2F9" w14:textId="7FF6F7F0" w:rsidR="00061BF9" w:rsidRDefault="005D6E2D" w:rsidP="00061BF9">
    <w:pPr>
      <w:pStyle w:val="DLMSecurityHeader"/>
    </w:pPr>
    <w:fldSimple w:instr=" DOCPROPERTY DLMSecurityClassification \* MERGEFORMAT ">
      <w:r w:rsidR="00061BF9">
        <w:t>Sensitive:  Legal</w:t>
      </w:r>
    </w:fldSimple>
  </w:p>
  <w:p w14:paraId="6B7B43BF" w14:textId="791F419C" w:rsidR="00061BF9" w:rsidRDefault="005D6E2D" w:rsidP="00061BF9">
    <w:pPr>
      <w:pStyle w:val="SecurityClassificationHeader"/>
    </w:pPr>
    <w:fldSimple w:instr=" DOCPROPERTY WorkingDocStatus \* MERGEFORMAT ">
      <w:r w:rsidR="00061BF9">
        <w:t>DRAFT WORKING DOCUMENT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True"/>
    <w:docVar w:name="SecurityClassificationInHeader" w:val="True"/>
  </w:docVars>
  <w:rsids>
    <w:rsidRoot w:val="0091641C"/>
    <w:rsid w:val="000048E0"/>
    <w:rsid w:val="00013390"/>
    <w:rsid w:val="00016EA2"/>
    <w:rsid w:val="00022DD8"/>
    <w:rsid w:val="0003207C"/>
    <w:rsid w:val="000456FF"/>
    <w:rsid w:val="00051686"/>
    <w:rsid w:val="00053991"/>
    <w:rsid w:val="00061BF9"/>
    <w:rsid w:val="000661C5"/>
    <w:rsid w:val="00076178"/>
    <w:rsid w:val="000857A8"/>
    <w:rsid w:val="0009261C"/>
    <w:rsid w:val="00095211"/>
    <w:rsid w:val="000B2843"/>
    <w:rsid w:val="000B39A1"/>
    <w:rsid w:val="000C10DF"/>
    <w:rsid w:val="000C6935"/>
    <w:rsid w:val="000D35CE"/>
    <w:rsid w:val="000D7F1F"/>
    <w:rsid w:val="000E7DEA"/>
    <w:rsid w:val="00113B45"/>
    <w:rsid w:val="001173DD"/>
    <w:rsid w:val="001373D5"/>
    <w:rsid w:val="001518D4"/>
    <w:rsid w:val="0016059F"/>
    <w:rsid w:val="001A5DAE"/>
    <w:rsid w:val="001B0C0B"/>
    <w:rsid w:val="001B0E7D"/>
    <w:rsid w:val="001B7535"/>
    <w:rsid w:val="001D70E7"/>
    <w:rsid w:val="001E6A74"/>
    <w:rsid w:val="001F41D0"/>
    <w:rsid w:val="001F4CAC"/>
    <w:rsid w:val="00220F16"/>
    <w:rsid w:val="00222827"/>
    <w:rsid w:val="0022337D"/>
    <w:rsid w:val="00254C5B"/>
    <w:rsid w:val="00293440"/>
    <w:rsid w:val="002A398A"/>
    <w:rsid w:val="002A7E1F"/>
    <w:rsid w:val="002C226C"/>
    <w:rsid w:val="002F689C"/>
    <w:rsid w:val="003041FA"/>
    <w:rsid w:val="0032660D"/>
    <w:rsid w:val="003342CD"/>
    <w:rsid w:val="00335042"/>
    <w:rsid w:val="003558AB"/>
    <w:rsid w:val="00362B70"/>
    <w:rsid w:val="003677EA"/>
    <w:rsid w:val="00370EE8"/>
    <w:rsid w:val="00392BBA"/>
    <w:rsid w:val="003954FD"/>
    <w:rsid w:val="003956CF"/>
    <w:rsid w:val="003A14EC"/>
    <w:rsid w:val="003C7907"/>
    <w:rsid w:val="003D60D7"/>
    <w:rsid w:val="003E1CE3"/>
    <w:rsid w:val="003E5128"/>
    <w:rsid w:val="003F29CE"/>
    <w:rsid w:val="0040233A"/>
    <w:rsid w:val="00424885"/>
    <w:rsid w:val="00450BFD"/>
    <w:rsid w:val="00462095"/>
    <w:rsid w:val="00482B81"/>
    <w:rsid w:val="00482D4C"/>
    <w:rsid w:val="00483920"/>
    <w:rsid w:val="004B3C0F"/>
    <w:rsid w:val="004C05E4"/>
    <w:rsid w:val="004E39E1"/>
    <w:rsid w:val="004F56D0"/>
    <w:rsid w:val="00503E44"/>
    <w:rsid w:val="00515283"/>
    <w:rsid w:val="00522577"/>
    <w:rsid w:val="00522E6E"/>
    <w:rsid w:val="00533926"/>
    <w:rsid w:val="005428F8"/>
    <w:rsid w:val="0055675D"/>
    <w:rsid w:val="00566E8F"/>
    <w:rsid w:val="0057422E"/>
    <w:rsid w:val="005833BE"/>
    <w:rsid w:val="005B1E35"/>
    <w:rsid w:val="005D0AA0"/>
    <w:rsid w:val="005D6E2D"/>
    <w:rsid w:val="005D7D5A"/>
    <w:rsid w:val="005E199A"/>
    <w:rsid w:val="005E205D"/>
    <w:rsid w:val="005E4BAC"/>
    <w:rsid w:val="0060130D"/>
    <w:rsid w:val="00606EED"/>
    <w:rsid w:val="0064129F"/>
    <w:rsid w:val="006425FA"/>
    <w:rsid w:val="00647BB7"/>
    <w:rsid w:val="006732AB"/>
    <w:rsid w:val="006753C3"/>
    <w:rsid w:val="0067770D"/>
    <w:rsid w:val="00680297"/>
    <w:rsid w:val="006873CE"/>
    <w:rsid w:val="006A0786"/>
    <w:rsid w:val="006B5E7D"/>
    <w:rsid w:val="006C014E"/>
    <w:rsid w:val="007036F5"/>
    <w:rsid w:val="00710E94"/>
    <w:rsid w:val="00712DAF"/>
    <w:rsid w:val="007260D6"/>
    <w:rsid w:val="00727D8A"/>
    <w:rsid w:val="00731FEA"/>
    <w:rsid w:val="00736F61"/>
    <w:rsid w:val="00742253"/>
    <w:rsid w:val="007662C7"/>
    <w:rsid w:val="00770D77"/>
    <w:rsid w:val="00776306"/>
    <w:rsid w:val="00783CBE"/>
    <w:rsid w:val="007A3162"/>
    <w:rsid w:val="007A55A7"/>
    <w:rsid w:val="007B1F10"/>
    <w:rsid w:val="007B335E"/>
    <w:rsid w:val="007D2210"/>
    <w:rsid w:val="007E018D"/>
    <w:rsid w:val="007F1B71"/>
    <w:rsid w:val="00803502"/>
    <w:rsid w:val="00807E7D"/>
    <w:rsid w:val="0081725E"/>
    <w:rsid w:val="00831675"/>
    <w:rsid w:val="008358BD"/>
    <w:rsid w:val="00876265"/>
    <w:rsid w:val="0088467C"/>
    <w:rsid w:val="00894579"/>
    <w:rsid w:val="008A5B67"/>
    <w:rsid w:val="008B0705"/>
    <w:rsid w:val="008C20E9"/>
    <w:rsid w:val="008C68D5"/>
    <w:rsid w:val="008D16F7"/>
    <w:rsid w:val="008E1427"/>
    <w:rsid w:val="008E7B1A"/>
    <w:rsid w:val="008F3411"/>
    <w:rsid w:val="009143A0"/>
    <w:rsid w:val="0091641C"/>
    <w:rsid w:val="009255D3"/>
    <w:rsid w:val="00936157"/>
    <w:rsid w:val="00936902"/>
    <w:rsid w:val="00936F8B"/>
    <w:rsid w:val="0095311D"/>
    <w:rsid w:val="00954679"/>
    <w:rsid w:val="00987764"/>
    <w:rsid w:val="009C6971"/>
    <w:rsid w:val="009C6A1E"/>
    <w:rsid w:val="009D6ABA"/>
    <w:rsid w:val="009E2F86"/>
    <w:rsid w:val="009E6DBB"/>
    <w:rsid w:val="009F1746"/>
    <w:rsid w:val="00A12209"/>
    <w:rsid w:val="00A36DF3"/>
    <w:rsid w:val="00A532DD"/>
    <w:rsid w:val="00A551AF"/>
    <w:rsid w:val="00A62B72"/>
    <w:rsid w:val="00A80BCF"/>
    <w:rsid w:val="00A8369C"/>
    <w:rsid w:val="00A8726C"/>
    <w:rsid w:val="00A904E1"/>
    <w:rsid w:val="00A92722"/>
    <w:rsid w:val="00A92E76"/>
    <w:rsid w:val="00AA1689"/>
    <w:rsid w:val="00AA5770"/>
    <w:rsid w:val="00AB543B"/>
    <w:rsid w:val="00AB6BA7"/>
    <w:rsid w:val="00AC1D15"/>
    <w:rsid w:val="00AC589E"/>
    <w:rsid w:val="00B07B0C"/>
    <w:rsid w:val="00B25563"/>
    <w:rsid w:val="00B26D48"/>
    <w:rsid w:val="00B27AB5"/>
    <w:rsid w:val="00B311B2"/>
    <w:rsid w:val="00B42EE1"/>
    <w:rsid w:val="00B66964"/>
    <w:rsid w:val="00B8293D"/>
    <w:rsid w:val="00B82F7D"/>
    <w:rsid w:val="00B92478"/>
    <w:rsid w:val="00B96D56"/>
    <w:rsid w:val="00BA41E3"/>
    <w:rsid w:val="00BA6188"/>
    <w:rsid w:val="00BC4E8E"/>
    <w:rsid w:val="00BD61A2"/>
    <w:rsid w:val="00BE484D"/>
    <w:rsid w:val="00C01BEB"/>
    <w:rsid w:val="00C267BE"/>
    <w:rsid w:val="00C27698"/>
    <w:rsid w:val="00C37E05"/>
    <w:rsid w:val="00C55D29"/>
    <w:rsid w:val="00C63C2E"/>
    <w:rsid w:val="00CA0BE9"/>
    <w:rsid w:val="00CA138D"/>
    <w:rsid w:val="00CC7641"/>
    <w:rsid w:val="00CD51AF"/>
    <w:rsid w:val="00D075DD"/>
    <w:rsid w:val="00D13794"/>
    <w:rsid w:val="00D2373E"/>
    <w:rsid w:val="00D24052"/>
    <w:rsid w:val="00D24386"/>
    <w:rsid w:val="00D31575"/>
    <w:rsid w:val="00D34017"/>
    <w:rsid w:val="00D34626"/>
    <w:rsid w:val="00D34FB4"/>
    <w:rsid w:val="00D4257A"/>
    <w:rsid w:val="00D62665"/>
    <w:rsid w:val="00D70F78"/>
    <w:rsid w:val="00D75724"/>
    <w:rsid w:val="00D82E47"/>
    <w:rsid w:val="00D866C6"/>
    <w:rsid w:val="00D9170A"/>
    <w:rsid w:val="00D95FC9"/>
    <w:rsid w:val="00DB45F0"/>
    <w:rsid w:val="00DC0CDE"/>
    <w:rsid w:val="00DC3232"/>
    <w:rsid w:val="00DC4D72"/>
    <w:rsid w:val="00DC6F9D"/>
    <w:rsid w:val="00DD5C5D"/>
    <w:rsid w:val="00DF7A6A"/>
    <w:rsid w:val="00E025CA"/>
    <w:rsid w:val="00E0624D"/>
    <w:rsid w:val="00E4438C"/>
    <w:rsid w:val="00E457F3"/>
    <w:rsid w:val="00E46FB1"/>
    <w:rsid w:val="00E56B38"/>
    <w:rsid w:val="00E704DF"/>
    <w:rsid w:val="00E77FC8"/>
    <w:rsid w:val="00EA4DD8"/>
    <w:rsid w:val="00EB2AEF"/>
    <w:rsid w:val="00EB7E71"/>
    <w:rsid w:val="00EC38C0"/>
    <w:rsid w:val="00ED42F3"/>
    <w:rsid w:val="00EE580B"/>
    <w:rsid w:val="00F00E9E"/>
    <w:rsid w:val="00F109D4"/>
    <w:rsid w:val="00F15EE9"/>
    <w:rsid w:val="00F47585"/>
    <w:rsid w:val="00F731F7"/>
    <w:rsid w:val="00F74611"/>
    <w:rsid w:val="00F77FBC"/>
    <w:rsid w:val="00F85E6F"/>
    <w:rsid w:val="00FC58ED"/>
    <w:rsid w:val="00FD6148"/>
    <w:rsid w:val="00FE04E4"/>
    <w:rsid w:val="00FE73F9"/>
    <w:rsid w:val="00FF1057"/>
    <w:rsid w:val="00FF3BA4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36C72"/>
  <w15:docId w15:val="{82C2C47B-C706-4B58-A99F-A4C7CBCD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customStyle="1" w:styleId="SecurityClassificationHeader">
    <w:name w:val="Security Classification Header"/>
    <w:link w:val="SecurityClassificationHeaderChar"/>
    <w:rsid w:val="00061BF9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61BF9"/>
    <w:rPr>
      <w:rFonts w:ascii="Calibri" w:hAnsi="Calibri" w:cs="Calibri"/>
      <w:b/>
      <w:caps/>
      <w:sz w:val="24"/>
    </w:rPr>
  </w:style>
  <w:style w:type="paragraph" w:customStyle="1" w:styleId="SecurityClassificationFooter">
    <w:name w:val="Security Classification Footer"/>
    <w:link w:val="SecurityClassificationFooterChar"/>
    <w:rsid w:val="00061BF9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061BF9"/>
    <w:rPr>
      <w:rFonts w:ascii="Calibri" w:hAnsi="Calibri" w:cs="Calibri"/>
      <w:b/>
      <w:caps/>
      <w:sz w:val="24"/>
    </w:rPr>
  </w:style>
  <w:style w:type="paragraph" w:customStyle="1" w:styleId="DLMSecurityHeader">
    <w:name w:val="DLM Security Header"/>
    <w:link w:val="DLMSecurityHeaderChar"/>
    <w:rsid w:val="00061BF9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061BF9"/>
    <w:rPr>
      <w:rFonts w:ascii="Calibri" w:hAnsi="Calibri" w:cs="Calibri"/>
      <w:b/>
      <w:caps/>
      <w:sz w:val="24"/>
    </w:rPr>
  </w:style>
  <w:style w:type="paragraph" w:customStyle="1" w:styleId="DLMSecurityFooter">
    <w:name w:val="DLM Security Footer"/>
    <w:link w:val="DLMSecurityFooterChar"/>
    <w:rsid w:val="00061BF9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061BF9"/>
    <w:rPr>
      <w:rFonts w:ascii="Calibri" w:hAnsi="Calibri" w:cs="Calibri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997D3D67B74CB7A97678ED986A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2349-19D7-46B0-96D1-3E6694C1590F}"/>
      </w:docPartPr>
      <w:docPartBody>
        <w:p w:rsidR="0021780A" w:rsidRDefault="0021780A">
          <w:pPr>
            <w:pStyle w:val="47997D3D67B74CB7A97678ED986A246D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0A"/>
    <w:rsid w:val="002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997D3D67B74CB7A97678ED986A246D">
    <w:name w:val="47997D3D67B74CB7A97678ED986A246D"/>
  </w:style>
  <w:style w:type="paragraph" w:customStyle="1" w:styleId="B84DD263431C437CA8CAAB955AC4C82B">
    <w:name w:val="B84DD263431C437CA8CAAB955AC4C82B"/>
  </w:style>
  <w:style w:type="paragraph" w:customStyle="1" w:styleId="3448240C067641339E25298D2D918E5A">
    <w:name w:val="3448240C067641339E25298D2D918E5A"/>
  </w:style>
  <w:style w:type="paragraph" w:customStyle="1" w:styleId="E1DE06F114714806B825DBE6D28F8133">
    <w:name w:val="E1DE06F114714806B825DBE6D28F81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2020RG-111-15470</_dlc_DocId>
    <_dlc_DocIdUrl xmlns="0f563589-9cf9-4143-b1eb-fb0534803d38">
      <Url>http://tweb/sites/rg/ldp/lmu/_layouts/15/DocIdRedir.aspx?ID=2020RG-111-15470</Url>
      <Description>2020RG-111-15470</Description>
    </_dlc_DocIdUrl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1674" ma:contentTypeDescription=" " ma:contentTypeScope="" ma:versionID="e32e26517003e246531870b0a30eda8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687b78b0-2ddd-4441-8a8b-c9638c2a19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878C92-8B41-44C5-A681-E20F12A80258}"/>
</file>

<file path=customXml/itemProps4.xml><?xml version="1.0" encoding="utf-8"?>
<ds:datastoreItem xmlns:ds="http://schemas.openxmlformats.org/officeDocument/2006/customXml" ds:itemID="{684698F9-396E-4805-9E02-EC2BDABF0402}"/>
</file>

<file path=customXml/itemProps5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1D56834-1695-4D6E-8C4F-C636DA8B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Treasury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Ting, Ruby</dc:creator>
  <cp:lastModifiedBy>Ting, Ruby</cp:lastModifiedBy>
  <cp:revision>3</cp:revision>
  <cp:lastPrinted>2019-02-17T23:23:00Z</cp:lastPrinted>
  <dcterms:created xsi:type="dcterms:W3CDTF">2020-08-27T04:01:00Z</dcterms:created>
  <dcterms:modified xsi:type="dcterms:W3CDTF">2020-08-27T05:18:00Z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7;#TSY RA-9236 - Retain as national archives|c6a225b4-6b93-473e-bcbb-6bc6ab25b623</vt:lpwstr>
  </property>
  <property fmtid="{D5CDD505-2E9C-101B-9397-08002B2CF9AE}" pid="9" name="_dlc_DocIdItemGuid">
    <vt:lpwstr>37354fba-b92e-4ac0-946e-14bd6340ae5e</vt:lpwstr>
  </property>
  <property fmtid="{D5CDD505-2E9C-101B-9397-08002B2CF9AE}" pid="12" name="TSYTopic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{ffac5632-73e6-4196-8082-c7e69f8a2bb3}</vt:lpwstr>
  </property>
  <property fmtid="{D5CDD505-2E9C-101B-9397-08002B2CF9AE}" pid="15" name="RecordPoint_ActiveItemWebId">
    <vt:lpwstr>{09392e0d-4618-463d-b4d2-50a90b9447cf}</vt:lpwstr>
  </property>
  <property fmtid="{D5CDD505-2E9C-101B-9397-08002B2CF9AE}" pid="16" name="RecordPoint_ActiveItemSiteId">
    <vt:lpwstr>{5b52b9a5-e5b2-4521-8814-a1e24ca2869d}</vt:lpwstr>
  </property>
  <property fmtid="{D5CDD505-2E9C-101B-9397-08002B2CF9AE}" pid="17" name="RecordPoint_ActiveItemListId">
    <vt:lpwstr>{687b78b0-2ddd-4441-8a8b-c9638c2a1939}</vt:lpwstr>
  </property>
  <property fmtid="{D5CDD505-2E9C-101B-9397-08002B2CF9AE}" pid="18" name="WorkingDocStatus">
    <vt:lpwstr>DRAFT WORKING DOCUMENT</vt:lpwstr>
  </property>
  <property fmtid="{D5CDD505-2E9C-101B-9397-08002B2CF9AE}" pid="19" name="SecurityClassification">
    <vt:lpwstr>Protected</vt:lpwstr>
  </property>
  <property fmtid="{D5CDD505-2E9C-101B-9397-08002B2CF9AE}" pid="20" name="DLMSecurityClassification">
    <vt:lpwstr>Sensitive:  Legal</vt:lpwstr>
  </property>
  <property fmtid="{D5CDD505-2E9C-101B-9397-08002B2CF9AE}" pid="21" name="RecordPoint_SubmissionDate">
    <vt:lpwstr/>
  </property>
  <property fmtid="{D5CDD505-2E9C-101B-9397-08002B2CF9AE}" pid="22" name="RecordPoint_RecordNumberSubmitted">
    <vt:lpwstr/>
  </property>
  <property fmtid="{D5CDD505-2E9C-101B-9397-08002B2CF9AE}" pid="23" name="RecordPoint_ActiveItemMoved">
    <vt:lpwstr/>
  </property>
  <property fmtid="{D5CDD505-2E9C-101B-9397-08002B2CF9AE}" pid="24" name="RecordPoint_RecordFormat">
    <vt:lpwstr/>
  </property>
  <property fmtid="{D5CDD505-2E9C-101B-9397-08002B2CF9AE}" pid="25" name="RecordPoint_SubmissionCompleted">
    <vt:lpwstr/>
  </property>
</Properties>
</file>