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</w:t>
      </w:r>
      <w:bookmarkStart w:id="0" w:name="_GoBack"/>
      <w:bookmarkEnd w:id="0"/>
      <w:r w:rsidRPr="00024911">
        <w:t>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F54F01" w:rsidP="006647B7">
      <w:pPr>
        <w:pStyle w:val="Plainheader"/>
      </w:pPr>
      <w:bookmarkStart w:id="1" w:name="SoP_Name_Title"/>
      <w:r>
        <w:t>APLASTIC ANAEMIA</w:t>
      </w:r>
      <w:bookmarkEnd w:id="1"/>
      <w:r w:rsidR="00997416">
        <w:br/>
      </w:r>
      <w:r w:rsidR="001127E7">
        <w:t xml:space="preserve"> </w:t>
      </w:r>
      <w:r w:rsidR="00997416"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2" w:name="BP"/>
      <w:r w:rsidR="000C3ECB">
        <w:t>58</w:t>
      </w:r>
      <w:bookmarkEnd w:id="2"/>
      <w:r w:rsidRPr="00024911">
        <w:t xml:space="preserve"> of</w:t>
      </w:r>
      <w:r w:rsidR="00085567">
        <w:t xml:space="preserve"> </w:t>
      </w:r>
      <w:bookmarkStart w:id="3" w:name="year"/>
      <w:r w:rsidR="00F54F01">
        <w:t>2020</w:t>
      </w:r>
      <w:bookmarkEnd w:id="3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0C3ECB">
        <w:rPr>
          <w:b w:val="0"/>
        </w:rPr>
        <w:t>28 August 2020</w:t>
      </w:r>
    </w:p>
    <w:p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D20B7" w:rsidRPr="00781DD2" w:rsidTr="0034373D">
        <w:tc>
          <w:tcPr>
            <w:tcW w:w="4116" w:type="dxa"/>
          </w:tcPr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The Common Seal of the</w:t>
            </w:r>
            <w:r w:rsidRPr="00781DD2">
              <w:rPr>
                <w:b w:val="0"/>
              </w:rPr>
              <w:br/>
              <w:t>Repatriation Medical Authority</w:t>
            </w:r>
            <w:r w:rsidRPr="00781DD2">
              <w:rPr>
                <w:b w:val="0"/>
              </w:rPr>
              <w:br/>
              <w:t>was affixed to this instrument</w:t>
            </w:r>
            <w:r w:rsidRPr="00781DD2">
              <w:rPr>
                <w:b w:val="0"/>
              </w:rPr>
              <w:br/>
              <w:t>at the direction of:</w:t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</w:tc>
      </w:tr>
      <w:tr w:rsidR="00ED20B7" w:rsidRPr="00781DD2" w:rsidTr="0034373D">
        <w:tc>
          <w:tcPr>
            <w:tcW w:w="4116" w:type="dxa"/>
          </w:tcPr>
          <w:p w:rsidR="00ED20B7" w:rsidRPr="00781DD2" w:rsidRDefault="009A5C5D" w:rsidP="00781DD2">
            <w:pPr>
              <w:pStyle w:val="Plain"/>
              <w:spacing w:before="0"/>
              <w:ind w:left="0"/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 wp14:anchorId="4FCF15B2" wp14:editId="56801AFD">
                  <wp:extent cx="2463800" cy="533400"/>
                  <wp:effectExtent l="0" t="0" r="0" b="0"/>
                  <wp:docPr id="3" name="Picture 3" descr="RMA Chairperson signa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RMA Chairperson signa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Professor Nicholas Saunders AO</w:t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Chairperson</w:t>
            </w:r>
          </w:p>
          <w:p w:rsidR="00ED20B7" w:rsidRPr="00781DD2" w:rsidRDefault="00ED20B7" w:rsidP="00781DD2"/>
        </w:tc>
      </w:tr>
    </w:tbl>
    <w:p w:rsidR="00ED20B7" w:rsidRPr="00FA33FB" w:rsidRDefault="00ED20B7" w:rsidP="00ED20B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1B426B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1B426B">
        <w:rPr>
          <w:noProof/>
        </w:rPr>
        <w:t>1</w:t>
      </w:r>
      <w:r w:rsidR="001B426B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1B426B">
        <w:rPr>
          <w:noProof/>
        </w:rPr>
        <w:t>Name</w:t>
      </w:r>
      <w:r w:rsidR="001B426B">
        <w:rPr>
          <w:noProof/>
        </w:rPr>
        <w:tab/>
      </w:r>
      <w:r w:rsidR="001B426B">
        <w:rPr>
          <w:noProof/>
        </w:rPr>
        <w:fldChar w:fldCharType="begin"/>
      </w:r>
      <w:r w:rsidR="001B426B">
        <w:rPr>
          <w:noProof/>
        </w:rPr>
        <w:instrText xml:space="preserve"> PAGEREF _Toc49411423 \h </w:instrText>
      </w:r>
      <w:r w:rsidR="001B426B">
        <w:rPr>
          <w:noProof/>
        </w:rPr>
      </w:r>
      <w:r w:rsidR="001B426B">
        <w:rPr>
          <w:noProof/>
        </w:rPr>
        <w:fldChar w:fldCharType="separate"/>
      </w:r>
      <w:r w:rsidR="001B426B">
        <w:rPr>
          <w:noProof/>
        </w:rPr>
        <w:t>3</w:t>
      </w:r>
      <w:r w:rsidR="001B426B"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B426B" w:rsidRDefault="001B426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B426B" w:rsidRDefault="001B426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 2 - Drugs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B426B" w:rsidRDefault="001B426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Specified Drugs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_Toc49411437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253D7C">
      <w:pPr>
        <w:pStyle w:val="LV1"/>
      </w:pPr>
      <w:bookmarkStart w:id="5" w:name="_Toc49411423"/>
      <w:r>
        <w:lastRenderedPageBreak/>
        <w:t>Name</w:t>
      </w:r>
      <w:bookmarkEnd w:id="5"/>
    </w:p>
    <w:p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r w:rsidR="00F54F01">
        <w:rPr>
          <w:i/>
        </w:rPr>
        <w:t>aplastic anaemia</w:t>
      </w:r>
      <w:bookmarkEnd w:id="7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0C3ECB">
        <w:t>58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F54F01">
        <w:t>2020</w:t>
      </w:r>
      <w:r w:rsidR="00E55F66" w:rsidRPr="00F97A62">
        <w:t>)</w:t>
      </w:r>
      <w:r w:rsidRPr="00F97A62">
        <w:t>.</w:t>
      </w:r>
    </w:p>
    <w:p w:rsidR="00F67B67" w:rsidRPr="00684C0E" w:rsidRDefault="00F67B67" w:rsidP="00253D7C">
      <w:pPr>
        <w:pStyle w:val="LV1"/>
      </w:pPr>
      <w:bookmarkStart w:id="8" w:name="_Toc49411424"/>
      <w:r w:rsidRPr="00684C0E">
        <w:t>Commencement</w:t>
      </w:r>
      <w:bookmarkEnd w:id="8"/>
    </w:p>
    <w:p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0C3ECB">
        <w:t>28 September 2020</w:t>
      </w:r>
      <w:r w:rsidR="00F67B67" w:rsidRPr="007527C1">
        <w:t>.</w:t>
      </w:r>
    </w:p>
    <w:p w:rsidR="00F67B67" w:rsidRPr="00684C0E" w:rsidRDefault="00F67B67" w:rsidP="00253D7C">
      <w:pPr>
        <w:pStyle w:val="LV1"/>
      </w:pPr>
      <w:bookmarkStart w:id="9" w:name="_Toc49411425"/>
      <w:r w:rsidRPr="00684C0E">
        <w:t>Authority</w:t>
      </w:r>
      <w:bookmarkEnd w:id="9"/>
    </w:p>
    <w:p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253D7C">
      <w:pPr>
        <w:pStyle w:val="LV1"/>
      </w:pPr>
      <w:bookmarkStart w:id="10" w:name="_Toc49411426"/>
      <w:r>
        <w:t>Re</w:t>
      </w:r>
      <w:r w:rsidR="005962C4">
        <w:t>peal</w:t>
      </w:r>
      <w:bookmarkEnd w:id="10"/>
    </w:p>
    <w:p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F54F01" w:rsidRPr="00F54F01">
        <w:t>aplastic anaemia</w:t>
      </w:r>
      <w:r w:rsidRPr="00DA3996">
        <w:t xml:space="preserve"> No. </w:t>
      </w:r>
      <w:r w:rsidR="00F54F01">
        <w:t>50</w:t>
      </w:r>
      <w:r w:rsidRPr="00DA3996">
        <w:t xml:space="preserve"> of </w:t>
      </w:r>
      <w:r w:rsidR="00F54F01">
        <w:t>2012</w:t>
      </w:r>
      <w:r w:rsidR="005962C4">
        <w:t xml:space="preserve"> </w:t>
      </w:r>
      <w:r w:rsidR="005962C4" w:rsidRPr="00786DAE">
        <w:t xml:space="preserve">(Federal Register of Legislation No. </w:t>
      </w:r>
      <w:r w:rsidR="00F54F01" w:rsidRPr="00F54F01">
        <w:t>F2012L01791</w:t>
      </w:r>
      <w:r w:rsidR="005962C4" w:rsidRPr="00786DAE">
        <w:t xml:space="preserve">) </w:t>
      </w:r>
      <w:r w:rsidR="005962C4" w:rsidRPr="00DA3996">
        <w:t xml:space="preserve">made under subsections </w:t>
      </w:r>
      <w:proofErr w:type="gramStart"/>
      <w:r w:rsidR="005962C4" w:rsidRPr="00DA3996">
        <w:t>196B(</w:t>
      </w:r>
      <w:proofErr w:type="gramEnd"/>
      <w:r w:rsidR="005962C4" w:rsidRPr="00DA3996">
        <w:t xml:space="preserve">2) and (8)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:rsidR="007C7DEE" w:rsidRPr="00684C0E" w:rsidRDefault="007C7DEE" w:rsidP="00253D7C">
      <w:pPr>
        <w:pStyle w:val="LV1"/>
      </w:pPr>
      <w:bookmarkStart w:id="11" w:name="_Toc49411427"/>
      <w:r w:rsidRPr="00684C0E">
        <w:t>Application</w:t>
      </w:r>
      <w:bookmarkEnd w:id="11"/>
    </w:p>
    <w:p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279AE" w:rsidRPr="00684C0E" w:rsidRDefault="007279AE" w:rsidP="007279AE">
      <w:pPr>
        <w:pStyle w:val="LV1"/>
        <w:numPr>
          <w:ilvl w:val="0"/>
          <w:numId w:val="4"/>
        </w:numPr>
        <w:ind w:left="851"/>
      </w:pPr>
      <w:bookmarkStart w:id="12" w:name="_Toc34819940"/>
      <w:bookmarkStart w:id="13" w:name="_Toc49411428"/>
      <w:r>
        <w:t>Schedule</w:t>
      </w:r>
      <w:r w:rsidRPr="00684C0E">
        <w:t>s</w:t>
      </w:r>
      <w:bookmarkEnd w:id="12"/>
      <w:bookmarkEnd w:id="13"/>
    </w:p>
    <w:p w:rsidR="00237471" w:rsidRPr="00D5620B" w:rsidRDefault="007279AE" w:rsidP="007279AE">
      <w:pPr>
        <w:pStyle w:val="PlainIndent"/>
      </w:pPr>
      <w:r>
        <w:rPr>
          <w:color w:val="000000"/>
          <w:shd w:val="clear" w:color="auto" w:fill="FFFFFF"/>
        </w:rPr>
        <w:t>Any item in a Schedule to this Instrument has effect according to its terms.</w:t>
      </w:r>
    </w:p>
    <w:p w:rsidR="007C7DEE" w:rsidRPr="00684C0E" w:rsidRDefault="007C7DEE" w:rsidP="00253D7C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49411429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253D7C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F54F01" w:rsidRPr="00F54F01">
        <w:t>aplastic anaemia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F54F01" w:rsidRPr="00F54F01">
        <w:t>aplastic anaemia</w:t>
      </w:r>
      <w:r w:rsidRPr="00D5620B">
        <w:t>.</w:t>
      </w:r>
      <w:bookmarkEnd w:id="18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F54F01" w:rsidRPr="00F54F01">
        <w:rPr>
          <w:b/>
        </w:rPr>
        <w:t>aplastic anaemia</w:t>
      </w:r>
    </w:p>
    <w:p w:rsidR="002716E4" w:rsidRPr="00237BAF" w:rsidRDefault="007C7DEE" w:rsidP="00253D7C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r w:rsidR="00F54F01" w:rsidRPr="00F54F01">
        <w:t>aplastic anaemia</w:t>
      </w:r>
      <w:r w:rsidR="002716E4" w:rsidRPr="00237BAF">
        <w:t>:</w:t>
      </w:r>
      <w:bookmarkEnd w:id="19"/>
    </w:p>
    <w:bookmarkEnd w:id="20"/>
    <w:p w:rsidR="00F54F01" w:rsidRDefault="00F54F01" w:rsidP="00F54F01">
      <w:pPr>
        <w:pStyle w:val="LV3"/>
      </w:pPr>
      <w:r>
        <w:t xml:space="preserve">means bone marrow failure, characterised by: </w:t>
      </w:r>
    </w:p>
    <w:p w:rsidR="00F54F01" w:rsidRPr="00F54F01" w:rsidRDefault="00F54F01" w:rsidP="00F54F01">
      <w:pPr>
        <w:pStyle w:val="LV4"/>
        <w:ind w:left="2552"/>
      </w:pPr>
      <w:r w:rsidRPr="00F54F01">
        <w:t xml:space="preserve">destruction of haematopoietic stem cells with peripheral blood </w:t>
      </w:r>
      <w:proofErr w:type="spellStart"/>
      <w:r w:rsidRPr="00F54F01">
        <w:t>cytopaenia</w:t>
      </w:r>
      <w:proofErr w:type="spellEnd"/>
      <w:r>
        <w:t>;</w:t>
      </w:r>
      <w:r w:rsidRPr="00F54F01">
        <w:t xml:space="preserve"> and </w:t>
      </w:r>
    </w:p>
    <w:p w:rsidR="00F54F01" w:rsidRDefault="00F54F01" w:rsidP="00F54F01">
      <w:pPr>
        <w:pStyle w:val="LV4"/>
        <w:ind w:left="2552"/>
      </w:pPr>
      <w:proofErr w:type="spellStart"/>
      <w:r w:rsidRPr="00F54F01">
        <w:t>hypocellular</w:t>
      </w:r>
      <w:proofErr w:type="spellEnd"/>
      <w:r w:rsidRPr="00F54F01">
        <w:t xml:space="preserve"> bone marrow in which normal haematopoietic tissue is replaced by fatty marrow; and</w:t>
      </w:r>
    </w:p>
    <w:p w:rsidR="00F54F01" w:rsidRDefault="00F54F01" w:rsidP="00F54F01">
      <w:pPr>
        <w:pStyle w:val="LV3"/>
      </w:pPr>
      <w:r>
        <w:t xml:space="preserve">excludes: </w:t>
      </w:r>
    </w:p>
    <w:p w:rsidR="00F54F01" w:rsidRDefault="00F54F01" w:rsidP="00F54F01">
      <w:pPr>
        <w:pStyle w:val="LV4"/>
        <w:ind w:left="2552"/>
      </w:pPr>
      <w:r>
        <w:t xml:space="preserve">inherited bone marrow failure syndromes, including </w:t>
      </w:r>
      <w:proofErr w:type="spellStart"/>
      <w:r>
        <w:t>Fanconi</w:t>
      </w:r>
      <w:proofErr w:type="spellEnd"/>
      <w:r>
        <w:t xml:space="preserve"> anaemia, </w:t>
      </w:r>
      <w:proofErr w:type="spellStart"/>
      <w:r>
        <w:t>dyskeratosis</w:t>
      </w:r>
      <w:proofErr w:type="spellEnd"/>
      <w:r>
        <w:t xml:space="preserve"> </w:t>
      </w:r>
      <w:proofErr w:type="spellStart"/>
      <w:r>
        <w:t>congenita</w:t>
      </w:r>
      <w:proofErr w:type="spellEnd"/>
      <w:r>
        <w:t xml:space="preserve">, </w:t>
      </w:r>
      <w:proofErr w:type="spellStart"/>
      <w:r>
        <w:t>Shwachman</w:t>
      </w:r>
      <w:proofErr w:type="spellEnd"/>
      <w:r>
        <w:t xml:space="preserve">-Diamond syndrome and inherited </w:t>
      </w:r>
      <w:proofErr w:type="spellStart"/>
      <w:r>
        <w:t>amegakaryocytic</w:t>
      </w:r>
      <w:proofErr w:type="spellEnd"/>
      <w:r>
        <w:t xml:space="preserve"> </w:t>
      </w:r>
      <w:proofErr w:type="spellStart"/>
      <w:r>
        <w:t>thrombocytopaenia</w:t>
      </w:r>
      <w:proofErr w:type="spellEnd"/>
      <w:r>
        <w:t xml:space="preserve">; </w:t>
      </w:r>
    </w:p>
    <w:p w:rsidR="00F54F01" w:rsidRDefault="00F54F01" w:rsidP="00F54F01">
      <w:pPr>
        <w:pStyle w:val="LV4"/>
        <w:ind w:left="2552"/>
      </w:pPr>
      <w:r>
        <w:lastRenderedPageBreak/>
        <w:t xml:space="preserve">isolated </w:t>
      </w:r>
      <w:proofErr w:type="spellStart"/>
      <w:r>
        <w:t>leukopaenia</w:t>
      </w:r>
      <w:proofErr w:type="spellEnd"/>
      <w:r>
        <w:t xml:space="preserve"> and isolated </w:t>
      </w:r>
      <w:proofErr w:type="spellStart"/>
      <w:r>
        <w:t>thrombocytopaenia</w:t>
      </w:r>
      <w:proofErr w:type="spellEnd"/>
      <w:r>
        <w:t>;</w:t>
      </w:r>
    </w:p>
    <w:p w:rsidR="00F54F01" w:rsidRDefault="00F54F01" w:rsidP="00F54F01">
      <w:pPr>
        <w:pStyle w:val="LV4"/>
        <w:ind w:left="2552"/>
      </w:pPr>
      <w:r>
        <w:t>myelodysplastic syndrome;</w:t>
      </w:r>
    </w:p>
    <w:p w:rsidR="00F54F01" w:rsidRDefault="00F54F01" w:rsidP="00F54F01">
      <w:pPr>
        <w:pStyle w:val="LV4"/>
        <w:ind w:left="2552"/>
      </w:pPr>
      <w:r>
        <w:t>paroxysmal nocturnal haemoglobinuria; and</w:t>
      </w:r>
    </w:p>
    <w:p w:rsidR="00253D7C" w:rsidRDefault="00F54F01" w:rsidP="00F54F01">
      <w:pPr>
        <w:pStyle w:val="LV4"/>
        <w:ind w:left="2552"/>
      </w:pPr>
      <w:proofErr w:type="gramStart"/>
      <w:r>
        <w:t>replacement</w:t>
      </w:r>
      <w:proofErr w:type="gramEnd"/>
      <w:r>
        <w:t xml:space="preserve"> of bone marrow due to fibrosis or an infiltrative neoplastic process. </w:t>
      </w:r>
    </w:p>
    <w:p w:rsidR="008F572A" w:rsidRPr="00237BAF" w:rsidRDefault="008F572A" w:rsidP="00253D7C">
      <w:pPr>
        <w:pStyle w:val="LV2"/>
      </w:pPr>
      <w:r w:rsidRPr="00237BAF">
        <w:t xml:space="preserve">While </w:t>
      </w:r>
      <w:r w:rsidR="00F54F01" w:rsidRPr="00F54F01">
        <w:t>aplastic anaemia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F54F01">
        <w:t>D61.1, D61.2, D61.3 or D61.8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F54F01" w:rsidRPr="00F54F01">
        <w:t>aplastic anaemia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F54F01" w:rsidRPr="00F54F01">
        <w:rPr>
          <w:b/>
        </w:rPr>
        <w:t>aplastic anaemia</w:t>
      </w:r>
    </w:p>
    <w:p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F54F01" w:rsidRPr="00F54F01">
        <w:t>aplastic anaemia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F54F01" w:rsidRPr="00F54F01">
        <w:t>aplastic anaemia</w:t>
      </w:r>
      <w:r w:rsidRPr="00D5620B">
        <w:t>.</w:t>
      </w:r>
    </w:p>
    <w:p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8170E4">
        <w:t>-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:rsidR="007C7DEE" w:rsidRPr="00A20CA1" w:rsidRDefault="007C7DEE" w:rsidP="00253D7C">
      <w:pPr>
        <w:pStyle w:val="LV1"/>
      </w:pPr>
      <w:bookmarkStart w:id="21" w:name="_Toc49411430"/>
      <w:r w:rsidRPr="00A20CA1">
        <w:t>Basis for determining the factors</w:t>
      </w:r>
      <w:bookmarkEnd w:id="21"/>
    </w:p>
    <w:p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F54F01" w:rsidRPr="00F54F01">
        <w:t>aplastic anaemia</w:t>
      </w:r>
      <w:r>
        <w:t xml:space="preserve"> </w:t>
      </w:r>
      <w:r w:rsidRPr="00D5620B">
        <w:t>and death from</w:t>
      </w:r>
      <w:r>
        <w:t xml:space="preserve"> </w:t>
      </w:r>
      <w:r w:rsidR="00F54F01" w:rsidRPr="00F54F01">
        <w:t>aplastic anaemia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</w:t>
      </w:r>
      <w:r w:rsidR="008170E4">
        <w:t>-</w:t>
      </w:r>
      <w:r>
        <w:t xml:space="preserve"> </w:t>
      </w:r>
      <w:r w:rsidRPr="00046E67">
        <w:t>Dictionary</w:t>
      </w:r>
      <w:r>
        <w:t>.</w:t>
      </w:r>
    </w:p>
    <w:p w:rsidR="007C7DEE" w:rsidRPr="00301C54" w:rsidRDefault="007C7DEE" w:rsidP="00253D7C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49411431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253D7C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F54F01" w:rsidRPr="00F54F01">
        <w:t>aplastic anaemia</w:t>
      </w:r>
      <w:r w:rsidR="007A3989">
        <w:t xml:space="preserve"> </w:t>
      </w:r>
      <w:r w:rsidR="007C7DEE" w:rsidRPr="00AA6D8B">
        <w:t xml:space="preserve">or death from </w:t>
      </w:r>
      <w:r w:rsidR="00F54F01" w:rsidRPr="00F54F01">
        <w:t>aplastic anaemia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:rsidR="001127E7" w:rsidRPr="001127E7" w:rsidRDefault="001127E7" w:rsidP="001127E7">
      <w:pPr>
        <w:pStyle w:val="LV2"/>
      </w:pPr>
      <w:bookmarkStart w:id="27" w:name="_Ref402530260"/>
      <w:bookmarkStart w:id="28" w:name="_Ref409598844"/>
      <w:r w:rsidRPr="001127E7">
        <w:t>being pregnant at the time of the clinical onset of aplastic anaemia;</w:t>
      </w:r>
    </w:p>
    <w:p w:rsidR="00253D7C" w:rsidRPr="008D1B8B" w:rsidRDefault="00F54F01" w:rsidP="00F54F01">
      <w:pPr>
        <w:pStyle w:val="LV2"/>
      </w:pPr>
      <w:r w:rsidRPr="00F54F01">
        <w:t xml:space="preserve">being treated with </w:t>
      </w:r>
      <w:r w:rsidR="003A3C57">
        <w:t xml:space="preserve">a drug </w:t>
      </w:r>
      <w:r w:rsidR="007279AE">
        <w:t xml:space="preserve">specified in </w:t>
      </w:r>
      <w:r w:rsidR="00B94916">
        <w:t xml:space="preserve">the </w:t>
      </w:r>
      <w:r w:rsidR="007279AE">
        <w:t>Schedule</w:t>
      </w:r>
      <w:r w:rsidR="00B94916">
        <w:t> </w:t>
      </w:r>
      <w:r w:rsidR="007279AE">
        <w:t>2</w:t>
      </w:r>
      <w:r w:rsidR="00B94916">
        <w:t> </w:t>
      </w:r>
      <w:r w:rsidR="00BE0A0C">
        <w:t>-</w:t>
      </w:r>
      <w:r w:rsidR="00B94916">
        <w:t> </w:t>
      </w:r>
      <w:r w:rsidR="00BE0A0C">
        <w:t>Drugs</w:t>
      </w:r>
      <w:r w:rsidR="007279AE">
        <w:t xml:space="preserve"> of this </w:t>
      </w:r>
      <w:r w:rsidR="00914656">
        <w:t>I</w:t>
      </w:r>
      <w:r w:rsidR="007279AE">
        <w:t>nstrument</w:t>
      </w:r>
      <w:r w:rsidRPr="00F54F01">
        <w:t xml:space="preserve"> within the one year before the clinical onset of aplastic anaemia;</w:t>
      </w:r>
    </w:p>
    <w:p w:rsidR="00253D7C" w:rsidRPr="008E76DC" w:rsidRDefault="001812B0" w:rsidP="001812B0">
      <w:pPr>
        <w:pStyle w:val="LV2"/>
        <w:keepNext/>
        <w:keepLines/>
      </w:pPr>
      <w:r w:rsidRPr="001812B0">
        <w:lastRenderedPageBreak/>
        <w:t>being treated with a drug which is associated in the individual with</w:t>
      </w:r>
      <w:r w:rsidR="00253D7C" w:rsidRPr="008E76DC">
        <w:t>:</w:t>
      </w:r>
    </w:p>
    <w:p w:rsidR="001812B0" w:rsidRDefault="001812B0" w:rsidP="001812B0">
      <w:pPr>
        <w:pStyle w:val="LV3"/>
        <w:keepNext/>
        <w:keepLines/>
      </w:pPr>
      <w:r>
        <w:t xml:space="preserve">the development of aplastic anaemia within six months of drug therapy; and </w:t>
      </w:r>
    </w:p>
    <w:p w:rsidR="00253D7C" w:rsidRPr="008E76DC" w:rsidRDefault="001812B0" w:rsidP="001812B0">
      <w:pPr>
        <w:pStyle w:val="LV3"/>
      </w:pPr>
      <w:r>
        <w:t>the improvement of aplastic anaemia within six months of discontinuing or tapering drug therapy;</w:t>
      </w:r>
    </w:p>
    <w:p w:rsidR="001812B0" w:rsidRDefault="001356A1" w:rsidP="001812B0">
      <w:pPr>
        <w:pStyle w:val="LV2"/>
      </w:pPr>
      <w:r>
        <w:t>taking</w:t>
      </w:r>
      <w:r w:rsidR="001812B0" w:rsidRPr="001812B0">
        <w:t xml:space="preserve"> a non-aspirin</w:t>
      </w:r>
      <w:r w:rsidR="001812B0">
        <w:t>,</w:t>
      </w:r>
      <w:r w:rsidR="001812B0" w:rsidRPr="001812B0">
        <w:t xml:space="preserve"> nonsteroidal</w:t>
      </w:r>
      <w:r w:rsidR="001812B0">
        <w:t>,</w:t>
      </w:r>
      <w:r w:rsidR="001812B0" w:rsidRPr="001812B0">
        <w:t xml:space="preserve"> anti-inflammatory drug </w:t>
      </w:r>
      <w:r>
        <w:t xml:space="preserve">on </w:t>
      </w:r>
      <w:r w:rsidR="001812B0" w:rsidRPr="001812B0">
        <w:t xml:space="preserve">at least four days </w:t>
      </w:r>
      <w:r w:rsidR="005B0E76">
        <w:t>per</w:t>
      </w:r>
      <w:r w:rsidR="001812B0" w:rsidRPr="001812B0">
        <w:t xml:space="preserve"> week for a continuous period of at least four weeks, within the one year before the clinical onset of aplastic anaemia;</w:t>
      </w:r>
    </w:p>
    <w:p w:rsidR="001812B0" w:rsidRDefault="001812B0" w:rsidP="001812B0">
      <w:pPr>
        <w:pStyle w:val="LV2"/>
      </w:pPr>
      <w:r w:rsidRPr="001812B0">
        <w:t>using 3,4-</w:t>
      </w:r>
      <w:r w:rsidR="007E0503">
        <w:t>methylenedioxymethamphetamine (e</w:t>
      </w:r>
      <w:r w:rsidRPr="001812B0">
        <w:t>cstasy) within the three months before the clinical onset of aplastic anaemia;</w:t>
      </w:r>
    </w:p>
    <w:p w:rsidR="005B0E76" w:rsidRDefault="005B0E76" w:rsidP="005B0E76">
      <w:pPr>
        <w:pStyle w:val="LV2"/>
      </w:pPr>
      <w:r w:rsidRPr="001812B0">
        <w:t>being exposed to benzene as specified on at least 30 days within the one year before the clinical onset of aplastic anaemia</w:t>
      </w:r>
      <w:r>
        <w:t>;</w:t>
      </w:r>
    </w:p>
    <w:p w:rsidR="005B0E76" w:rsidRDefault="005B0E76" w:rsidP="005B0E76">
      <w:pPr>
        <w:pStyle w:val="Note2"/>
      </w:pPr>
      <w:r>
        <w:t xml:space="preserve">Note: </w:t>
      </w:r>
      <w:r w:rsidRPr="001812B0">
        <w:rPr>
          <w:b/>
          <w:i/>
        </w:rPr>
        <w:t>being exposed to benzene as specified</w:t>
      </w:r>
      <w:r w:rsidRPr="00046E67">
        <w:t xml:space="preserve"> is defined in the </w:t>
      </w:r>
      <w:r>
        <w:t>Schedule 1 </w:t>
      </w:r>
      <w:r w:rsidR="008170E4">
        <w:t>-</w:t>
      </w:r>
      <w:r>
        <w:t> Dictionary</w:t>
      </w:r>
      <w:r w:rsidRPr="00046E67">
        <w:t>.</w:t>
      </w:r>
      <w:r w:rsidRPr="00046E67">
        <w:tab/>
      </w:r>
    </w:p>
    <w:p w:rsidR="005B0E76" w:rsidRDefault="005B0E76" w:rsidP="005B0E76">
      <w:pPr>
        <w:pStyle w:val="LV2"/>
      </w:pPr>
      <w:r w:rsidRPr="001812B0">
        <w:t xml:space="preserve">inhaling, ingesting or having cutaneous contact with a </w:t>
      </w:r>
      <w:r w:rsidR="00DD6D93">
        <w:t>herbicide or insecticide</w:t>
      </w:r>
      <w:r w:rsidR="005B3216">
        <w:t xml:space="preserve"> </w:t>
      </w:r>
      <w:r w:rsidRPr="001812B0">
        <w:t>from the specified list</w:t>
      </w:r>
      <w:r>
        <w:t xml:space="preserve"> of </w:t>
      </w:r>
      <w:r w:rsidR="00DD6D93">
        <w:t xml:space="preserve">herbicides </w:t>
      </w:r>
      <w:r w:rsidR="007F4769">
        <w:t>and</w:t>
      </w:r>
      <w:r w:rsidR="00DD6D93">
        <w:t xml:space="preserve"> insecticides</w:t>
      </w:r>
      <w:r w:rsidRPr="001812B0">
        <w:t>, on at least 30 days within the six months before the clinical onset of aplastic anaemia;</w:t>
      </w:r>
      <w:r>
        <w:t xml:space="preserve"> </w:t>
      </w:r>
    </w:p>
    <w:p w:rsidR="001A261E" w:rsidRPr="005B0E76" w:rsidRDefault="001A261E" w:rsidP="001A261E">
      <w:pPr>
        <w:pStyle w:val="Note2"/>
      </w:pPr>
      <w:r w:rsidRPr="001A261E">
        <w:t xml:space="preserve">Note: </w:t>
      </w:r>
      <w:r w:rsidRPr="001A261E">
        <w:rPr>
          <w:b/>
          <w:i/>
        </w:rPr>
        <w:t xml:space="preserve">specified list of </w:t>
      </w:r>
      <w:r w:rsidR="00DD6D93">
        <w:rPr>
          <w:b/>
          <w:i/>
        </w:rPr>
        <w:t xml:space="preserve">herbicides </w:t>
      </w:r>
      <w:r w:rsidR="007F4769">
        <w:rPr>
          <w:b/>
          <w:i/>
        </w:rPr>
        <w:t>and</w:t>
      </w:r>
      <w:r w:rsidR="00DD6D93">
        <w:rPr>
          <w:b/>
          <w:i/>
        </w:rPr>
        <w:t xml:space="preserve"> insecticides</w:t>
      </w:r>
      <w:r w:rsidRPr="001A261E">
        <w:t xml:space="preserve"> is defined in the Schedule 1 </w:t>
      </w:r>
      <w:r w:rsidR="005E1F18">
        <w:t>-</w:t>
      </w:r>
      <w:r w:rsidRPr="001A261E">
        <w:t xml:space="preserve"> Dictionary.</w:t>
      </w:r>
      <w:r w:rsidRPr="001A261E">
        <w:tab/>
      </w:r>
    </w:p>
    <w:p w:rsidR="001812B0" w:rsidRDefault="001812B0" w:rsidP="001812B0">
      <w:pPr>
        <w:pStyle w:val="LV2"/>
      </w:pPr>
      <w:r w:rsidRPr="001812B0">
        <w:t>having acute hepatitis within the one year before the clinical onset of aplastic anaemia</w:t>
      </w:r>
      <w:r>
        <w:t>;</w:t>
      </w:r>
    </w:p>
    <w:p w:rsidR="001812B0" w:rsidRDefault="001812B0" w:rsidP="001812B0">
      <w:pPr>
        <w:pStyle w:val="LV2"/>
      </w:pPr>
      <w:r w:rsidRPr="001812B0">
        <w:t>having a liver transplant within the six months before the clinical onset of aplastic anaemia</w:t>
      </w:r>
      <w:r>
        <w:t>;</w:t>
      </w:r>
    </w:p>
    <w:p w:rsidR="001839AB" w:rsidRDefault="001839AB" w:rsidP="001839AB">
      <w:pPr>
        <w:pStyle w:val="LV2"/>
      </w:pPr>
      <w:r w:rsidRPr="001839AB">
        <w:t xml:space="preserve">having an autoimmune </w:t>
      </w:r>
      <w:r w:rsidR="00596208">
        <w:t>disease</w:t>
      </w:r>
      <w:r w:rsidRPr="001839AB">
        <w:t xml:space="preserve"> from the specified list of autoimmune </w:t>
      </w:r>
      <w:r w:rsidR="00596208">
        <w:t>diseases</w:t>
      </w:r>
      <w:r w:rsidRPr="001839AB">
        <w:t xml:space="preserve"> within the two years before the clinical onset of aplastic anaemia</w:t>
      </w:r>
      <w:r>
        <w:t>;</w:t>
      </w:r>
    </w:p>
    <w:p w:rsidR="001839AB" w:rsidRDefault="001839AB" w:rsidP="001839AB">
      <w:pPr>
        <w:pStyle w:val="Note2"/>
      </w:pPr>
      <w:r>
        <w:t xml:space="preserve">Note: </w:t>
      </w:r>
      <w:r w:rsidRPr="001812B0">
        <w:rPr>
          <w:b/>
          <w:i/>
        </w:rPr>
        <w:t xml:space="preserve">specified list of </w:t>
      </w:r>
      <w:r>
        <w:rPr>
          <w:b/>
          <w:i/>
        </w:rPr>
        <w:t xml:space="preserve">autoimmune </w:t>
      </w:r>
      <w:r w:rsidR="00596208">
        <w:rPr>
          <w:b/>
          <w:i/>
        </w:rPr>
        <w:t>diseases</w:t>
      </w:r>
      <w:r w:rsidRPr="00046E67">
        <w:t xml:space="preserve"> is defined in the </w:t>
      </w:r>
      <w:r>
        <w:t>Schedule 1 </w:t>
      </w:r>
      <w:r w:rsidR="00596208">
        <w:t>-</w:t>
      </w:r>
      <w:r>
        <w:t> Dictionary</w:t>
      </w:r>
      <w:r w:rsidRPr="00046E67">
        <w:t>.</w:t>
      </w:r>
      <w:r w:rsidRPr="00046E67">
        <w:tab/>
      </w:r>
    </w:p>
    <w:p w:rsidR="005839BE" w:rsidRDefault="005839BE" w:rsidP="005839BE">
      <w:pPr>
        <w:pStyle w:val="LV2"/>
      </w:pPr>
      <w:r w:rsidRPr="001839AB">
        <w:t>having a haematological malignancy from the specified list of haematological malignancies within the six months before the clinical onset of aplastic anaemia</w:t>
      </w:r>
      <w:r>
        <w:t>;</w:t>
      </w:r>
    </w:p>
    <w:p w:rsidR="005839BE" w:rsidRDefault="005839BE" w:rsidP="005839BE">
      <w:pPr>
        <w:pStyle w:val="Note2"/>
      </w:pPr>
      <w:r>
        <w:t xml:space="preserve">Note: </w:t>
      </w:r>
      <w:r w:rsidRPr="001812B0">
        <w:rPr>
          <w:b/>
          <w:i/>
        </w:rPr>
        <w:t xml:space="preserve">specified list of </w:t>
      </w:r>
      <w:r w:rsidRPr="001839AB">
        <w:rPr>
          <w:b/>
          <w:i/>
        </w:rPr>
        <w:t>haematological malignancies</w:t>
      </w:r>
      <w:r w:rsidRPr="00046E67">
        <w:t xml:space="preserve"> is defined in the </w:t>
      </w:r>
      <w:r>
        <w:t>Schedule 1 </w:t>
      </w:r>
      <w:r w:rsidR="00596208">
        <w:t>-</w:t>
      </w:r>
      <w:r>
        <w:t> Dictionary</w:t>
      </w:r>
      <w:r w:rsidRPr="00046E67">
        <w:t>.</w:t>
      </w:r>
      <w:r w:rsidRPr="00046E67">
        <w:tab/>
      </w:r>
    </w:p>
    <w:p w:rsidR="001839AB" w:rsidRDefault="001839AB" w:rsidP="001839AB">
      <w:pPr>
        <w:pStyle w:val="LV2"/>
      </w:pPr>
      <w:r>
        <w:t xml:space="preserve">having a </w:t>
      </w:r>
      <w:proofErr w:type="spellStart"/>
      <w:r>
        <w:t>thymoma</w:t>
      </w:r>
      <w:proofErr w:type="spellEnd"/>
      <w:r>
        <w:t xml:space="preserve"> or thymic carcinoma before the clinical onset of aplastic anaemia;</w:t>
      </w:r>
    </w:p>
    <w:p w:rsidR="005B0E76" w:rsidRDefault="005B0E76" w:rsidP="005B0E76">
      <w:pPr>
        <w:pStyle w:val="LV2"/>
      </w:pPr>
      <w:r w:rsidRPr="001839AB">
        <w:t>having an infection with parvovirus B19 or acute infectious mononucleosis within the six months before the clinical onset of aplastic anaemia;</w:t>
      </w:r>
      <w:r>
        <w:t xml:space="preserve"> </w:t>
      </w:r>
    </w:p>
    <w:p w:rsidR="001839AB" w:rsidRDefault="001839AB" w:rsidP="001839AB">
      <w:pPr>
        <w:pStyle w:val="LV2"/>
      </w:pPr>
      <w:r w:rsidRPr="001839AB">
        <w:t>being pregnant at the time of the clinical worsening of aplastic anaemia;</w:t>
      </w:r>
    </w:p>
    <w:p w:rsidR="007C7DEE" w:rsidRPr="008D1B8B" w:rsidRDefault="007C7DEE" w:rsidP="00253D7C">
      <w:pPr>
        <w:pStyle w:val="LV2"/>
      </w:pPr>
      <w:proofErr w:type="gramStart"/>
      <w:r w:rsidRPr="008D1B8B">
        <w:lastRenderedPageBreak/>
        <w:t>inability</w:t>
      </w:r>
      <w:proofErr w:type="gramEnd"/>
      <w:r w:rsidRPr="008D1B8B">
        <w:t xml:space="preserve"> to obtain appropriate clinical management for</w:t>
      </w:r>
      <w:bookmarkEnd w:id="27"/>
      <w:r w:rsidR="007A3989">
        <w:t xml:space="preserve"> </w:t>
      </w:r>
      <w:r w:rsidR="00F54F01" w:rsidRPr="00F54F01">
        <w:t>aplastic anaemia</w:t>
      </w:r>
      <w:r w:rsidR="00D5620B" w:rsidRPr="008D1B8B">
        <w:t>.</w:t>
      </w:r>
      <w:bookmarkEnd w:id="28"/>
    </w:p>
    <w:p w:rsidR="000C21A3" w:rsidRPr="00684C0E" w:rsidRDefault="00D32F71" w:rsidP="00253D7C">
      <w:pPr>
        <w:pStyle w:val="LV1"/>
      </w:pPr>
      <w:bookmarkStart w:id="29" w:name="_Ref402530057"/>
      <w:bookmarkStart w:id="30" w:name="_Toc49411432"/>
      <w:r>
        <w:t>Relationship to s</w:t>
      </w:r>
      <w:r w:rsidR="000C21A3" w:rsidRPr="00684C0E">
        <w:t>ervice</w:t>
      </w:r>
      <w:bookmarkEnd w:id="30"/>
    </w:p>
    <w:p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253D7C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29260C">
        <w:t>1</w:t>
      </w:r>
      <w:r w:rsidR="001A261E">
        <w:t>4</w:t>
      </w:r>
      <w:r w:rsidR="00FF1D47">
        <w:t>)</w:t>
      </w:r>
      <w:r w:rsidR="0029260C">
        <w:t xml:space="preserve"> and 9(1</w:t>
      </w:r>
      <w:r w:rsidR="001A261E">
        <w:t>5</w:t>
      </w:r>
      <w:r w:rsidR="0029260C">
        <w:t>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F54F01" w:rsidRPr="00F54F01">
        <w:t>aplastic anaemia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F54F01" w:rsidRPr="00F54F01">
        <w:t>aplastic anaemia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:rsidR="00774897" w:rsidRPr="00301C54" w:rsidRDefault="00774897" w:rsidP="00253D7C">
      <w:pPr>
        <w:pStyle w:val="LV1"/>
      </w:pPr>
      <w:bookmarkStart w:id="31" w:name="_Toc49411433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253D7C">
      <w:pPr>
        <w:pStyle w:val="PlainIndent"/>
      </w:pPr>
      <w:r w:rsidRPr="00E64EE4">
        <w:t>In this Statement of Principles:</w:t>
      </w:r>
    </w:p>
    <w:p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253D7C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253D7C">
      <w:pPr>
        <w:pStyle w:val="PlainIndent"/>
      </w:pPr>
    </w:p>
    <w:p w:rsidR="00081B7C" w:rsidRPr="00FA33FB" w:rsidRDefault="00081B7C" w:rsidP="00253D7C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253D7C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49411434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49411435"/>
      <w:r w:rsidRPr="00D97BB3">
        <w:t>Definitions</w:t>
      </w:r>
      <w:bookmarkEnd w:id="35"/>
      <w:bookmarkEnd w:id="36"/>
    </w:p>
    <w:p w:rsidR="00702C42" w:rsidRPr="00516768" w:rsidRDefault="00702C42" w:rsidP="00253D7C">
      <w:pPr>
        <w:pStyle w:val="SH2"/>
      </w:pPr>
      <w:r w:rsidRPr="00516768">
        <w:t>In this instrument:</w:t>
      </w:r>
    </w:p>
    <w:p w:rsidR="008170E4" w:rsidRPr="008170E4" w:rsidRDefault="008170E4" w:rsidP="008170E4">
      <w:pPr>
        <w:pStyle w:val="SH3"/>
      </w:pPr>
      <w:bookmarkStart w:id="37" w:name="_Ref402530810"/>
      <w:r w:rsidRPr="008170E4">
        <w:rPr>
          <w:b/>
          <w:i/>
        </w:rPr>
        <w:t>8-hour time-weighted average (TWA)</w:t>
      </w:r>
      <w:r w:rsidRPr="008170E4">
        <w:t xml:space="preserve"> means the averaging of different exposure levels to benzene during an average exposure period equivalent to eight hours.</w:t>
      </w:r>
    </w:p>
    <w:p w:rsidR="001839AB" w:rsidRPr="00513D05" w:rsidRDefault="001839AB" w:rsidP="001839AB">
      <w:pPr>
        <w:pStyle w:val="SH3"/>
      </w:pPr>
      <w:proofErr w:type="gramStart"/>
      <w:r w:rsidRPr="00F54F01">
        <w:rPr>
          <w:b/>
          <w:i/>
        </w:rPr>
        <w:t>aplastic</w:t>
      </w:r>
      <w:proofErr w:type="gramEnd"/>
      <w:r w:rsidRPr="00F54F01">
        <w:rPr>
          <w:b/>
          <w:i/>
        </w:rPr>
        <w:t xml:space="preserve"> anaemia</w:t>
      </w:r>
      <w:r w:rsidRPr="00513D05">
        <w:t>—see subsection</w:t>
      </w:r>
      <w:r>
        <w:t xml:space="preserve"> 7(2).</w:t>
      </w:r>
    </w:p>
    <w:p w:rsidR="001812B0" w:rsidRDefault="001812B0" w:rsidP="001812B0">
      <w:pPr>
        <w:pStyle w:val="SH3"/>
      </w:pPr>
      <w:r w:rsidRPr="001812B0">
        <w:rPr>
          <w:b/>
          <w:i/>
        </w:rPr>
        <w:t>being exposed to benzene as specified</w:t>
      </w:r>
      <w:r>
        <w:t xml:space="preserve"> means: </w:t>
      </w:r>
    </w:p>
    <w:p w:rsidR="001812B0" w:rsidRDefault="001812B0" w:rsidP="001812B0">
      <w:pPr>
        <w:pStyle w:val="SH4"/>
        <w:ind w:left="1418"/>
      </w:pPr>
      <w:r>
        <w:t xml:space="preserve">having cutaneous contact with liquids containing benzene greater than 1% by volume; or </w:t>
      </w:r>
    </w:p>
    <w:p w:rsidR="001812B0" w:rsidRDefault="001812B0" w:rsidP="001812B0">
      <w:pPr>
        <w:pStyle w:val="SH4"/>
        <w:ind w:left="1418"/>
      </w:pPr>
      <w:r>
        <w:t xml:space="preserve">ingesting liquids containing benzene greater than 1% by volume; or </w:t>
      </w:r>
    </w:p>
    <w:p w:rsidR="00253D7C" w:rsidRDefault="001812B0" w:rsidP="001812B0">
      <w:pPr>
        <w:pStyle w:val="SH4"/>
        <w:ind w:left="1418"/>
      </w:pPr>
      <w:proofErr w:type="gramStart"/>
      <w:r>
        <w:t>inhaling</w:t>
      </w:r>
      <w:proofErr w:type="gramEnd"/>
      <w:r>
        <w:t xml:space="preserve"> benzene vapour where such exposure occurs at an ambient 8</w:t>
      </w:r>
      <w:r w:rsidR="008F7BBE">
        <w:noBreakHyphen/>
      </w:r>
      <w:r>
        <w:t xml:space="preserve">hour time-weighted average </w:t>
      </w:r>
      <w:r w:rsidR="00B111C0">
        <w:t xml:space="preserve">(TWA) </w:t>
      </w:r>
      <w:r>
        <w:t>benzene concentration exceeding five parts per million.</w:t>
      </w:r>
    </w:p>
    <w:p w:rsidR="001812B0" w:rsidRDefault="001812B0" w:rsidP="001812B0">
      <w:pPr>
        <w:pStyle w:val="ScheduleNote"/>
      </w:pPr>
      <w:r>
        <w:t xml:space="preserve">Note: </w:t>
      </w:r>
      <w:r w:rsidRPr="001812B0">
        <w:rPr>
          <w:b/>
          <w:i/>
        </w:rPr>
        <w:t>8-hour time-weighted average (TWA)</w:t>
      </w:r>
      <w:r w:rsidRPr="001812B0">
        <w:t xml:space="preserve"> </w:t>
      </w:r>
      <w:r>
        <w:t>is also</w:t>
      </w:r>
      <w:r w:rsidRPr="00A36B1A">
        <w:t xml:space="preserve"> defined in the Schedule 1 - Dictionary.</w:t>
      </w:r>
    </w:p>
    <w:p w:rsidR="00885EAB" w:rsidRPr="009C404D" w:rsidRDefault="007B52F6" w:rsidP="004A1E0E">
      <w:pPr>
        <w:pStyle w:val="SH3"/>
      </w:pPr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:rsidR="0090262E" w:rsidRPr="0090262E" w:rsidRDefault="0090262E" w:rsidP="00576E99">
      <w:pPr>
        <w:pStyle w:val="SH3"/>
      </w:pPr>
      <w:bookmarkStart w:id="38" w:name="_Ref402529607"/>
      <w:bookmarkEnd w:id="37"/>
      <w:r w:rsidRPr="00E424C8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:rsidR="001839AB" w:rsidRDefault="001839AB" w:rsidP="001839AB">
      <w:pPr>
        <w:pStyle w:val="SH3"/>
      </w:pPr>
      <w:r w:rsidRPr="001839AB">
        <w:rPr>
          <w:b/>
          <w:i/>
        </w:rPr>
        <w:t xml:space="preserve">specified list of autoimmune </w:t>
      </w:r>
      <w:r w:rsidR="00596208">
        <w:rPr>
          <w:b/>
          <w:i/>
        </w:rPr>
        <w:t>diseases</w:t>
      </w:r>
      <w:r>
        <w:t xml:space="preserve"> means:</w:t>
      </w:r>
    </w:p>
    <w:p w:rsidR="001839AB" w:rsidRDefault="001839AB" w:rsidP="001839AB">
      <w:pPr>
        <w:pStyle w:val="SH4"/>
        <w:ind w:left="1418"/>
      </w:pPr>
      <w:r>
        <w:t xml:space="preserve">ABO mismatched haematopoietic stem cell transplant; </w:t>
      </w:r>
    </w:p>
    <w:p w:rsidR="001839AB" w:rsidRDefault="001839AB" w:rsidP="001839AB">
      <w:pPr>
        <w:pStyle w:val="SH4"/>
        <w:ind w:left="1418"/>
      </w:pPr>
      <w:r>
        <w:t xml:space="preserve">coeliac disease; </w:t>
      </w:r>
    </w:p>
    <w:p w:rsidR="001839AB" w:rsidRDefault="001839AB" w:rsidP="001839AB">
      <w:pPr>
        <w:pStyle w:val="SH4"/>
        <w:ind w:left="1418"/>
      </w:pPr>
      <w:r>
        <w:t>eosinophilic fasciitis;</w:t>
      </w:r>
    </w:p>
    <w:p w:rsidR="001839AB" w:rsidRDefault="001839AB" w:rsidP="001839AB">
      <w:pPr>
        <w:pStyle w:val="SH4"/>
        <w:ind w:left="1418"/>
      </w:pPr>
      <w:r>
        <w:t xml:space="preserve">graft versus host disease; </w:t>
      </w:r>
    </w:p>
    <w:p w:rsidR="001839AB" w:rsidRDefault="001839AB" w:rsidP="001839AB">
      <w:pPr>
        <w:pStyle w:val="SH4"/>
        <w:ind w:left="1418"/>
      </w:pPr>
      <w:proofErr w:type="spellStart"/>
      <w:r>
        <w:t>hyperimmunoglobulinaemia</w:t>
      </w:r>
      <w:proofErr w:type="spellEnd"/>
      <w:r w:rsidR="001356A1">
        <w:t>;</w:t>
      </w:r>
    </w:p>
    <w:p w:rsidR="001839AB" w:rsidRDefault="001839AB" w:rsidP="001839AB">
      <w:pPr>
        <w:pStyle w:val="SH4"/>
        <w:ind w:left="1418"/>
      </w:pPr>
      <w:proofErr w:type="spellStart"/>
      <w:r>
        <w:t>hypoimmunoglobulinaemia</w:t>
      </w:r>
      <w:proofErr w:type="spellEnd"/>
      <w:r>
        <w:t>; or</w:t>
      </w:r>
    </w:p>
    <w:p w:rsidR="001839AB" w:rsidRPr="001839AB" w:rsidRDefault="001839AB" w:rsidP="001839AB">
      <w:pPr>
        <w:pStyle w:val="SH4"/>
        <w:ind w:left="1418"/>
      </w:pPr>
      <w:proofErr w:type="gramStart"/>
      <w:r>
        <w:t>systemic</w:t>
      </w:r>
      <w:proofErr w:type="gramEnd"/>
      <w:r>
        <w:t xml:space="preserve"> lupus erythematosus.</w:t>
      </w:r>
    </w:p>
    <w:p w:rsidR="001839AB" w:rsidRDefault="001839AB" w:rsidP="00A432CE">
      <w:pPr>
        <w:pStyle w:val="SH3"/>
        <w:keepNext/>
        <w:ind w:left="850"/>
      </w:pPr>
      <w:r w:rsidRPr="001839AB">
        <w:rPr>
          <w:b/>
          <w:i/>
        </w:rPr>
        <w:t>specified list of haematological malignancies</w:t>
      </w:r>
      <w:r>
        <w:t xml:space="preserve"> means:</w:t>
      </w:r>
    </w:p>
    <w:p w:rsidR="001839AB" w:rsidRDefault="001839AB" w:rsidP="001839AB">
      <w:pPr>
        <w:pStyle w:val="SH4"/>
        <w:ind w:left="1418"/>
      </w:pPr>
      <w:r>
        <w:t xml:space="preserve">chronic lymphocytic leukaemia/small lymphocytic lymphoma; </w:t>
      </w:r>
    </w:p>
    <w:p w:rsidR="001839AB" w:rsidRDefault="001839AB" w:rsidP="001839AB">
      <w:pPr>
        <w:pStyle w:val="SH4"/>
        <w:ind w:left="1418"/>
      </w:pPr>
      <w:r>
        <w:t>Hodgkin</w:t>
      </w:r>
      <w:r w:rsidR="00240E45">
        <w:t>'</w:t>
      </w:r>
      <w:r>
        <w:t xml:space="preserve">s lymphoma; </w:t>
      </w:r>
    </w:p>
    <w:p w:rsidR="001839AB" w:rsidRDefault="001839AB" w:rsidP="001839AB">
      <w:pPr>
        <w:pStyle w:val="SH4"/>
        <w:ind w:left="1418"/>
      </w:pPr>
      <w:r>
        <w:t xml:space="preserve">non-Hodgkin lymphoma; or </w:t>
      </w:r>
    </w:p>
    <w:p w:rsidR="001839AB" w:rsidRPr="001839AB" w:rsidRDefault="001839AB" w:rsidP="001839AB">
      <w:pPr>
        <w:pStyle w:val="SH4"/>
        <w:ind w:left="1418"/>
      </w:pPr>
      <w:r>
        <w:t>T-cell large granular lymphocytic leukaemia.</w:t>
      </w:r>
    </w:p>
    <w:p w:rsidR="001839AB" w:rsidRDefault="001839AB" w:rsidP="00BF6552">
      <w:pPr>
        <w:pStyle w:val="SH3"/>
        <w:keepNext/>
        <w:keepLines/>
      </w:pPr>
      <w:r w:rsidRPr="001839AB">
        <w:rPr>
          <w:b/>
          <w:i/>
        </w:rPr>
        <w:lastRenderedPageBreak/>
        <w:t xml:space="preserve">specified list of </w:t>
      </w:r>
      <w:r w:rsidR="00DD6D93">
        <w:rPr>
          <w:b/>
          <w:i/>
        </w:rPr>
        <w:t xml:space="preserve">herbicides </w:t>
      </w:r>
      <w:r w:rsidR="007F4769">
        <w:rPr>
          <w:b/>
          <w:i/>
        </w:rPr>
        <w:t>and</w:t>
      </w:r>
      <w:r w:rsidR="00DD6D93">
        <w:rPr>
          <w:b/>
          <w:i/>
        </w:rPr>
        <w:t xml:space="preserve"> insecticides</w:t>
      </w:r>
      <w:r>
        <w:t xml:space="preserve"> means: </w:t>
      </w:r>
    </w:p>
    <w:p w:rsidR="001839AB" w:rsidRDefault="00DD6D93" w:rsidP="00BF6552">
      <w:pPr>
        <w:pStyle w:val="SH4"/>
        <w:keepNext/>
        <w:keepLines/>
        <w:ind w:left="1418"/>
      </w:pPr>
      <w:r>
        <w:t>a carbamate insecticide</w:t>
      </w:r>
      <w:r w:rsidR="001839AB">
        <w:t xml:space="preserve">; </w:t>
      </w:r>
    </w:p>
    <w:p w:rsidR="001839AB" w:rsidRDefault="00DD6D93" w:rsidP="001839AB">
      <w:pPr>
        <w:pStyle w:val="SH4"/>
        <w:ind w:left="1418"/>
      </w:pPr>
      <w:r>
        <w:t>an organochlorine insecticide</w:t>
      </w:r>
      <w:r w:rsidR="001839AB">
        <w:t xml:space="preserve">; </w:t>
      </w:r>
    </w:p>
    <w:p w:rsidR="001839AB" w:rsidRDefault="00DD6D93" w:rsidP="001839AB">
      <w:pPr>
        <w:pStyle w:val="SH4"/>
        <w:ind w:left="1418"/>
      </w:pPr>
      <w:r>
        <w:t>an organophosphate insecticide</w:t>
      </w:r>
      <w:r w:rsidR="001839AB">
        <w:t xml:space="preserve">; or </w:t>
      </w:r>
    </w:p>
    <w:p w:rsidR="001839AB" w:rsidRPr="001839AB" w:rsidRDefault="001839AB" w:rsidP="001839AB">
      <w:pPr>
        <w:pStyle w:val="SH4"/>
        <w:ind w:left="1418"/>
      </w:pPr>
      <w:proofErr w:type="spellStart"/>
      <w:proofErr w:type="gramStart"/>
      <w:r>
        <w:t>paraquat</w:t>
      </w:r>
      <w:proofErr w:type="spellEnd"/>
      <w:proofErr w:type="gramEnd"/>
      <w:r w:rsidR="00240E45">
        <w:t>.</w:t>
      </w:r>
    </w:p>
    <w:p w:rsidR="00885EAB" w:rsidRPr="009C404D" w:rsidRDefault="007279AE" w:rsidP="00576E99">
      <w:pPr>
        <w:pStyle w:val="SH3"/>
      </w:pPr>
      <w:r>
        <w:rPr>
          <w:b/>
          <w:i/>
        </w:rPr>
        <w:t>t</w:t>
      </w:r>
      <w:r w:rsidR="00885EAB" w:rsidRPr="00BF6552">
        <w:rPr>
          <w:b/>
          <w:i/>
        </w:rPr>
        <w:t>erm</w:t>
      </w:r>
      <w:r w:rsidR="00885EAB" w:rsidRPr="00973808">
        <w:rPr>
          <w:b/>
          <w:i/>
        </w:rPr>
        <w:t>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114AB5" w:rsidRDefault="00114AB5">
      <w:pPr>
        <w:spacing w:line="240" w:lineRule="auto"/>
        <w:rPr>
          <w:b/>
          <w:i/>
        </w:rPr>
      </w:pPr>
      <w:r>
        <w:rPr>
          <w:b/>
          <w:i/>
        </w:rPr>
        <w:br w:type="page"/>
      </w:r>
    </w:p>
    <w:p w:rsidR="00114AB5" w:rsidRPr="003929A3" w:rsidRDefault="00114AB5" w:rsidP="00114AB5">
      <w:pPr>
        <w:pStyle w:val="SHHeader"/>
        <w:rPr>
          <w:rStyle w:val="CharAmSchNo"/>
          <w:szCs w:val="40"/>
        </w:rPr>
      </w:pPr>
      <w:bookmarkStart w:id="39" w:name="_Toc34819948"/>
      <w:bookmarkStart w:id="40" w:name="_Toc49411436"/>
      <w:r w:rsidRPr="003929A3">
        <w:rPr>
          <w:rStyle w:val="CharAmSchNo"/>
          <w:szCs w:val="40"/>
        </w:rPr>
        <w:lastRenderedPageBreak/>
        <w:t xml:space="preserve">Schedule </w:t>
      </w:r>
      <w:r>
        <w:rPr>
          <w:rStyle w:val="CharAmSchNo"/>
          <w:szCs w:val="40"/>
        </w:rPr>
        <w:t>2</w:t>
      </w:r>
      <w:r w:rsidRPr="003929A3">
        <w:rPr>
          <w:rStyle w:val="CharAmSchNo"/>
          <w:szCs w:val="40"/>
        </w:rPr>
        <w:t xml:space="preserve"> - </w:t>
      </w:r>
      <w:r>
        <w:rPr>
          <w:rStyle w:val="CharAmSchNo"/>
          <w:szCs w:val="40"/>
        </w:rPr>
        <w:t>Drugs</w:t>
      </w:r>
      <w:bookmarkEnd w:id="39"/>
      <w:bookmarkEnd w:id="40"/>
    </w:p>
    <w:p w:rsidR="00114AB5" w:rsidRDefault="00114AB5" w:rsidP="00114AB5">
      <w:pPr>
        <w:pStyle w:val="NOTEScheduleonly"/>
        <w:rPr>
          <w:rStyle w:val="CharAmSchNo"/>
          <w:szCs w:val="18"/>
        </w:rPr>
      </w:pPr>
      <w:r w:rsidRPr="003929A3">
        <w:rPr>
          <w:rStyle w:val="CharAmSchNo"/>
          <w:szCs w:val="18"/>
        </w:rPr>
        <w:t>Note:</w:t>
      </w:r>
      <w:r w:rsidRPr="003929A3">
        <w:rPr>
          <w:rStyle w:val="CharAmSchNo"/>
          <w:szCs w:val="18"/>
        </w:rPr>
        <w:tab/>
        <w:t xml:space="preserve"> See Section 6</w:t>
      </w:r>
      <w:r>
        <w:rPr>
          <w:rStyle w:val="CharAmSchNo"/>
          <w:szCs w:val="18"/>
        </w:rPr>
        <w:t xml:space="preserve">, </w:t>
      </w:r>
      <w:r w:rsidR="00BE0A0C">
        <w:rPr>
          <w:rStyle w:val="CharAmSchNo"/>
          <w:szCs w:val="18"/>
        </w:rPr>
        <w:t>Subs</w:t>
      </w:r>
      <w:r>
        <w:rPr>
          <w:rStyle w:val="CharAmSchNo"/>
          <w:szCs w:val="18"/>
        </w:rPr>
        <w:t>ection 9(2)</w:t>
      </w:r>
    </w:p>
    <w:p w:rsidR="00114AB5" w:rsidRDefault="00114AB5" w:rsidP="00114AB5">
      <w:pPr>
        <w:pStyle w:val="SH1"/>
        <w:numPr>
          <w:ilvl w:val="0"/>
          <w:numId w:val="23"/>
        </w:numPr>
        <w:rPr>
          <w:rStyle w:val="CharAmSchText"/>
        </w:rPr>
      </w:pPr>
      <w:bookmarkStart w:id="41" w:name="_Toc49411437"/>
      <w:r w:rsidRPr="006F5693">
        <w:rPr>
          <w:rStyle w:val="CharAmSchText"/>
          <w:szCs w:val="24"/>
        </w:rPr>
        <w:t>Specified Drugs</w:t>
      </w:r>
      <w:bookmarkEnd w:id="41"/>
    </w:p>
    <w:p w:rsidR="00114AB5" w:rsidRDefault="00114AB5" w:rsidP="00114AB5">
      <w:pPr>
        <w:pStyle w:val="SH1"/>
        <w:numPr>
          <w:ilvl w:val="0"/>
          <w:numId w:val="0"/>
        </w:numPr>
        <w:ind w:left="907"/>
        <w:rPr>
          <w:rStyle w:val="CharAmSchText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27"/>
        <w:gridCol w:w="2627"/>
        <w:gridCol w:w="2628"/>
      </w:tblGrid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albendazole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alkylating agents (including </w:t>
            </w:r>
            <w:proofErr w:type="spellStart"/>
            <w:r w:rsidRPr="00BE0A0C">
              <w:rPr>
                <w:sz w:val="24"/>
                <w:szCs w:val="24"/>
              </w:rPr>
              <w:t>temozolomide</w:t>
            </w:r>
            <w:proofErr w:type="spellEnd"/>
            <w:r w:rsidRPr="00BE0A0C">
              <w:rPr>
                <w:sz w:val="24"/>
                <w:szCs w:val="24"/>
              </w:rPr>
              <w:t xml:space="preserve">, </w:t>
            </w:r>
            <w:proofErr w:type="spellStart"/>
            <w:r w:rsidRPr="00BE0A0C">
              <w:rPr>
                <w:sz w:val="24"/>
                <w:szCs w:val="24"/>
              </w:rPr>
              <w:t>busulfan</w:t>
            </w:r>
            <w:proofErr w:type="spellEnd"/>
            <w:r w:rsidRPr="00BE0A0C">
              <w:rPr>
                <w:sz w:val="24"/>
                <w:szCs w:val="24"/>
              </w:rPr>
              <w:t xml:space="preserve">, </w:t>
            </w:r>
            <w:proofErr w:type="spellStart"/>
            <w:r w:rsidRPr="00BE0A0C">
              <w:rPr>
                <w:sz w:val="24"/>
                <w:szCs w:val="24"/>
              </w:rPr>
              <w:t>dacarbazine</w:t>
            </w:r>
            <w:proofErr w:type="spellEnd"/>
            <w:r w:rsidRPr="00BE0A0C">
              <w:rPr>
                <w:sz w:val="24"/>
                <w:szCs w:val="24"/>
              </w:rPr>
              <w:t xml:space="preserve">, cyclophosphamide, </w:t>
            </w:r>
            <w:proofErr w:type="spellStart"/>
            <w:r w:rsidRPr="00BE0A0C">
              <w:rPr>
                <w:sz w:val="24"/>
                <w:szCs w:val="24"/>
              </w:rPr>
              <w:t>melphalan</w:t>
            </w:r>
            <w:proofErr w:type="spellEnd"/>
            <w:r w:rsidRPr="00BE0A0C">
              <w:rPr>
                <w:sz w:val="24"/>
                <w:szCs w:val="24"/>
              </w:rPr>
              <w:t xml:space="preserve"> hydrochloride, nitrogen mustard)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allopurinol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aminoglutethimide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antimetabolite agents (including 6-mercaptopurine, </w:t>
            </w:r>
            <w:proofErr w:type="spellStart"/>
            <w:r w:rsidRPr="00BE0A0C">
              <w:rPr>
                <w:sz w:val="24"/>
                <w:szCs w:val="24"/>
              </w:rPr>
              <w:t>fludarabine</w:t>
            </w:r>
            <w:proofErr w:type="spellEnd"/>
            <w:r w:rsidRPr="00BE0A0C">
              <w:rPr>
                <w:sz w:val="24"/>
                <w:szCs w:val="24"/>
              </w:rPr>
              <w:t xml:space="preserve">, </w:t>
            </w:r>
            <w:proofErr w:type="spellStart"/>
            <w:r w:rsidRPr="00BE0A0C">
              <w:rPr>
                <w:sz w:val="24"/>
                <w:szCs w:val="24"/>
              </w:rPr>
              <w:t>fluouracil</w:t>
            </w:r>
            <w:proofErr w:type="spellEnd"/>
            <w:r w:rsidRPr="00BE0A0C">
              <w:rPr>
                <w:sz w:val="24"/>
                <w:szCs w:val="24"/>
              </w:rPr>
              <w:t xml:space="preserve">, methotrexate, </w:t>
            </w:r>
            <w:proofErr w:type="spellStart"/>
            <w:r w:rsidRPr="00BE0A0C">
              <w:rPr>
                <w:sz w:val="24"/>
                <w:szCs w:val="24"/>
              </w:rPr>
              <w:t>pemetrexed</w:t>
            </w:r>
            <w:proofErr w:type="spellEnd"/>
            <w:r w:rsidRPr="00BE0A0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arsenic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azathioprine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azithromycin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bismuth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captopril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carbamazepine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carbimazole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carbonic anhydrase inhibitors (including acetazolamide, </w:t>
            </w:r>
            <w:proofErr w:type="spellStart"/>
            <w:r w:rsidRPr="00BE0A0C">
              <w:rPr>
                <w:sz w:val="24"/>
                <w:szCs w:val="24"/>
              </w:rPr>
              <w:t>methazolamide</w:t>
            </w:r>
            <w:proofErr w:type="spellEnd"/>
            <w:r w:rsidRPr="00BE0A0C">
              <w:rPr>
                <w:sz w:val="24"/>
                <w:szCs w:val="24"/>
              </w:rPr>
              <w:t>)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cephalosporins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chloramphenicol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chlordiazepoxide</w:t>
            </w:r>
            <w:proofErr w:type="spellEnd"/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chloroquine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chlorpheniramine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chlorthalidone</w:t>
            </w:r>
            <w:proofErr w:type="spellEnd"/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cimetidine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clopidogrel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clozapine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colchicine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dapsone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daunorubicin</w:t>
            </w:r>
            <w:proofErr w:type="spellEnd"/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doxycycline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d-</w:t>
            </w:r>
            <w:proofErr w:type="spellStart"/>
            <w:r w:rsidRPr="00BE0A0C">
              <w:rPr>
                <w:sz w:val="24"/>
                <w:szCs w:val="24"/>
              </w:rPr>
              <w:t>penicillamine</w:t>
            </w:r>
            <w:proofErr w:type="spellEnd"/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erythromycin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etanercept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ethosuximide</w:t>
            </w:r>
            <w:proofErr w:type="spellEnd"/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felbamate</w:t>
            </w:r>
            <w:proofErr w:type="spellEnd"/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flucloxacillin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flucytosine</w:t>
            </w:r>
            <w:proofErr w:type="spellEnd"/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fluoxetine 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furosemide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ganoderma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gold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golimumab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guanidine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hydantoins</w:t>
            </w:r>
            <w:proofErr w:type="spellEnd"/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imatinib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immune checkpoint inhibitors (including </w:t>
            </w:r>
            <w:proofErr w:type="spellStart"/>
            <w:r w:rsidRPr="00BE0A0C">
              <w:rPr>
                <w:sz w:val="24"/>
                <w:szCs w:val="24"/>
              </w:rPr>
              <w:t>nivolumab</w:t>
            </w:r>
            <w:proofErr w:type="spellEnd"/>
            <w:r w:rsidRPr="00BE0A0C">
              <w:rPr>
                <w:sz w:val="24"/>
                <w:szCs w:val="24"/>
              </w:rPr>
              <w:t xml:space="preserve">, </w:t>
            </w:r>
            <w:proofErr w:type="spellStart"/>
            <w:r w:rsidRPr="00BE0A0C">
              <w:rPr>
                <w:sz w:val="24"/>
                <w:szCs w:val="24"/>
              </w:rPr>
              <w:t>pembrolizumab</w:t>
            </w:r>
            <w:proofErr w:type="spellEnd"/>
            <w:r w:rsidRPr="00BE0A0C">
              <w:rPr>
                <w:sz w:val="24"/>
                <w:szCs w:val="24"/>
              </w:rPr>
              <w:t>)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indapamide</w:t>
            </w:r>
            <w:proofErr w:type="spellEnd"/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infliximab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interferon alfa-2 and peg-interferon alfa-2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lamivudine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lamotrigine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leflunomide</w:t>
            </w:r>
            <w:proofErr w:type="spellEnd"/>
            <w:r w:rsidRPr="00BE0A0C">
              <w:rPr>
                <w:sz w:val="24"/>
                <w:szCs w:val="24"/>
              </w:rPr>
              <w:t xml:space="preserve"> 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lenalidomide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linezolid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lisinopril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lastRenderedPageBreak/>
              <w:t xml:space="preserve">lithium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mebendazole</w:t>
            </w:r>
            <w:proofErr w:type="spellEnd"/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mepacrine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meprobamate</w:t>
            </w:r>
            <w:proofErr w:type="spellEnd"/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mercury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mesalamine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methicillin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methimazole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methyldopa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methyprylon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mycophenolate</w:t>
            </w:r>
            <w:proofErr w:type="spellEnd"/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nifedipine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nizatidine</w:t>
            </w:r>
            <w:proofErr w:type="spellEnd"/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non-topical corticosteroids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osimertinib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pentoxifylline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phenothiazines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phenytoin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procainamide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proguanil</w:t>
            </w:r>
            <w:proofErr w:type="spellEnd"/>
            <w:r w:rsidRPr="00BE0A0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propylthiouracil</w:t>
            </w:r>
            <w:proofErr w:type="spellEnd"/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protease inhibitors for chronic hepatitis C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quinacrine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quinidine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quinine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quinolones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ribavirin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rituximab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streptomycin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>sulphonamide antibiotics (including trimethoprim, sulfamethoxazole) and drugs containing sulphonamide antibiotics (including sulfasalazine)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sulphonylureas</w:t>
            </w:r>
            <w:proofErr w:type="spellEnd"/>
            <w:r w:rsidRPr="00BE0A0C">
              <w:rPr>
                <w:sz w:val="24"/>
                <w:szCs w:val="24"/>
              </w:rPr>
              <w:t xml:space="preserve"> (including </w:t>
            </w:r>
            <w:proofErr w:type="spellStart"/>
            <w:r w:rsidRPr="00BE0A0C">
              <w:rPr>
                <w:sz w:val="24"/>
                <w:szCs w:val="24"/>
              </w:rPr>
              <w:t>chlorpropamide</w:t>
            </w:r>
            <w:proofErr w:type="spellEnd"/>
            <w:r w:rsidRPr="00BE0A0C">
              <w:rPr>
                <w:sz w:val="24"/>
                <w:szCs w:val="24"/>
              </w:rPr>
              <w:t xml:space="preserve">, </w:t>
            </w:r>
            <w:proofErr w:type="spellStart"/>
            <w:r w:rsidRPr="00BE0A0C">
              <w:rPr>
                <w:sz w:val="24"/>
                <w:szCs w:val="24"/>
              </w:rPr>
              <w:t>tolbutamide</w:t>
            </w:r>
            <w:proofErr w:type="spellEnd"/>
            <w:r w:rsidRPr="00BE0A0C">
              <w:rPr>
                <w:sz w:val="24"/>
                <w:szCs w:val="24"/>
              </w:rPr>
              <w:t>)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tetracycline 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thiazide diuretics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thiocyanate </w:t>
            </w:r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ticlopidine</w:t>
            </w:r>
            <w:proofErr w:type="spellEnd"/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tocainide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</w:tr>
      <w:tr w:rsidR="00114AB5" w:rsidRPr="003E763D" w:rsidTr="00BE0A0C"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valganciclovir</w:t>
            </w:r>
            <w:proofErr w:type="spellEnd"/>
          </w:p>
        </w:tc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426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valproic</w:t>
            </w:r>
            <w:proofErr w:type="spellEnd"/>
            <w:r w:rsidRPr="00BE0A0C">
              <w:rPr>
                <w:sz w:val="24"/>
                <w:szCs w:val="24"/>
              </w:rPr>
              <w:t xml:space="preserve"> acid </w:t>
            </w:r>
          </w:p>
        </w:tc>
        <w:tc>
          <w:tcPr>
            <w:tcW w:w="2628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98" w:hanging="398"/>
              <w:rPr>
                <w:sz w:val="24"/>
                <w:szCs w:val="24"/>
              </w:rPr>
            </w:pPr>
            <w:r w:rsidRPr="00BE0A0C">
              <w:rPr>
                <w:sz w:val="24"/>
                <w:szCs w:val="24"/>
              </w:rPr>
              <w:t xml:space="preserve">zidovudine </w:t>
            </w:r>
          </w:p>
        </w:tc>
      </w:tr>
      <w:tr w:rsidR="00114AB5" w:rsidRPr="0036471C" w:rsidTr="008A646A">
        <w:trPr>
          <w:trHeight w:val="351"/>
        </w:trPr>
        <w:tc>
          <w:tcPr>
            <w:tcW w:w="2627" w:type="dxa"/>
          </w:tcPr>
          <w:p w:rsidR="00114AB5" w:rsidRPr="00BE0A0C" w:rsidRDefault="00114AB5" w:rsidP="00114AB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4" w:hanging="454"/>
              <w:rPr>
                <w:sz w:val="24"/>
                <w:szCs w:val="24"/>
              </w:rPr>
            </w:pPr>
            <w:proofErr w:type="spellStart"/>
            <w:r w:rsidRPr="00BE0A0C">
              <w:rPr>
                <w:sz w:val="24"/>
                <w:szCs w:val="24"/>
              </w:rPr>
              <w:t>zonisamide</w:t>
            </w:r>
            <w:proofErr w:type="spellEnd"/>
            <w:r w:rsidRPr="00BE0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7" w:type="dxa"/>
          </w:tcPr>
          <w:p w:rsidR="00114AB5" w:rsidRPr="00BE0A0C" w:rsidRDefault="00114AB5" w:rsidP="00426246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114AB5" w:rsidRPr="00BE0A0C" w:rsidRDefault="00114AB5" w:rsidP="00426246">
            <w:pPr>
              <w:rPr>
                <w:sz w:val="24"/>
                <w:szCs w:val="24"/>
              </w:rPr>
            </w:pPr>
          </w:p>
        </w:tc>
      </w:tr>
    </w:tbl>
    <w:p w:rsidR="00114AB5" w:rsidRPr="0036471C" w:rsidRDefault="00114AB5" w:rsidP="00114AB5"/>
    <w:p w:rsidR="00FD775E" w:rsidRDefault="00FD775E" w:rsidP="003F4535">
      <w:pPr>
        <w:rPr>
          <w:b/>
          <w:i/>
        </w:rPr>
      </w:pPr>
    </w:p>
    <w:sectPr w:rsidR="00FD775E" w:rsidSect="008A646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184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850"/>
    </w:tblGrid>
    <w:tr w:rsidR="004A2007" w:rsidRPr="00C01863" w:rsidTr="00114AB5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F54F01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54F01">
            <w:rPr>
              <w:i/>
              <w:sz w:val="18"/>
              <w:szCs w:val="18"/>
            </w:rPr>
            <w:t>Aplastic Anaemia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0C3ECB" w:rsidRPr="000C3ECB">
            <w:rPr>
              <w:i/>
              <w:sz w:val="18"/>
              <w:szCs w:val="18"/>
            </w:rPr>
            <w:t>58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F54F01">
            <w:rPr>
              <w:i/>
              <w:sz w:val="18"/>
              <w:szCs w:val="18"/>
            </w:rPr>
            <w:t>2020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15115">
            <w:rPr>
              <w:i/>
              <w:noProof/>
              <w:sz w:val="18"/>
            </w:rPr>
            <w:t>8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15115">
            <w:rPr>
              <w:i/>
              <w:noProof/>
              <w:sz w:val="18"/>
            </w:rPr>
            <w:t>10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850"/>
    </w:tblGrid>
    <w:tr w:rsidR="004A2007" w:rsidRPr="00C01863" w:rsidTr="008F7BB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F54F01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54F01">
            <w:rPr>
              <w:i/>
              <w:sz w:val="18"/>
              <w:szCs w:val="18"/>
            </w:rPr>
            <w:t>Aplastic Anaemia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0C3ECB" w:rsidRPr="000C3ECB">
            <w:rPr>
              <w:i/>
              <w:sz w:val="18"/>
              <w:szCs w:val="18"/>
            </w:rPr>
            <w:t>58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F54F01">
            <w:rPr>
              <w:i/>
              <w:sz w:val="18"/>
              <w:szCs w:val="18"/>
            </w:rPr>
            <w:t>2020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15115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15115">
            <w:rPr>
              <w:i/>
              <w:noProof/>
              <w:sz w:val="18"/>
            </w:rPr>
            <w:t>10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B5" w:rsidRPr="00E33C1C" w:rsidRDefault="00114AB5" w:rsidP="00114A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850"/>
    </w:tblGrid>
    <w:tr w:rsidR="00114AB5" w:rsidRPr="00C01863" w:rsidTr="00426246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AB5" w:rsidRPr="00C01863" w:rsidRDefault="00114AB5" w:rsidP="00114AB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AB5" w:rsidRDefault="00114AB5" w:rsidP="00114A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114AB5" w:rsidRDefault="00114AB5" w:rsidP="00114A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54F01">
            <w:rPr>
              <w:i/>
              <w:sz w:val="18"/>
              <w:szCs w:val="18"/>
            </w:rPr>
            <w:t>Aplastic Anaemia</w:t>
          </w:r>
          <w:r>
            <w:rPr>
              <w:i/>
              <w:sz w:val="18"/>
              <w:szCs w:val="18"/>
            </w:rPr>
            <w:t xml:space="preserve"> (Reasonable Hypothesis) </w:t>
          </w:r>
          <w:r w:rsidRPr="007C5CE0">
            <w:rPr>
              <w:i/>
              <w:sz w:val="18"/>
            </w:rPr>
            <w:t xml:space="preserve">(No. </w:t>
          </w:r>
          <w:r w:rsidR="000C3ECB" w:rsidRPr="000C3ECB">
            <w:rPr>
              <w:i/>
              <w:sz w:val="18"/>
              <w:szCs w:val="18"/>
            </w:rPr>
            <w:t>58</w:t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F54F01">
            <w:rPr>
              <w:i/>
              <w:sz w:val="18"/>
              <w:szCs w:val="18"/>
            </w:rPr>
            <w:t>2020</w:t>
          </w:r>
          <w:r w:rsidRPr="007C5CE0">
            <w:rPr>
              <w:i/>
              <w:sz w:val="18"/>
              <w:szCs w:val="18"/>
            </w:rPr>
            <w:t>)</w:t>
          </w:r>
        </w:p>
        <w:p w:rsidR="00114AB5" w:rsidRPr="007C5CE0" w:rsidRDefault="00114AB5" w:rsidP="00114A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AB5" w:rsidRPr="00C01863" w:rsidRDefault="008F7BBE" w:rsidP="008F7BB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15115">
            <w:rPr>
              <w:i/>
              <w:noProof/>
              <w:sz w:val="18"/>
            </w:rPr>
            <w:t>10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15115">
            <w:rPr>
              <w:i/>
              <w:noProof/>
              <w:sz w:val="18"/>
            </w:rPr>
            <w:t>10</w:t>
          </w:r>
          <w:r>
            <w:rPr>
              <w:i/>
              <w:sz w:val="18"/>
            </w:rPr>
            <w:fldChar w:fldCharType="end"/>
          </w:r>
        </w:p>
      </w:tc>
    </w:tr>
  </w:tbl>
  <w:p w:rsidR="00114AB5" w:rsidRPr="004A2007" w:rsidRDefault="00114AB5" w:rsidP="00114AB5">
    <w:pPr>
      <w:pStyle w:val="Footer"/>
    </w:pPr>
  </w:p>
  <w:p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B5" w:rsidRDefault="00114AB5" w:rsidP="00114AB5">
    <w:pPr>
      <w:rPr>
        <w:sz w:val="20"/>
      </w:rPr>
    </w:pPr>
    <w:r>
      <w:rPr>
        <w:b/>
        <w:noProof/>
        <w:sz w:val="20"/>
      </w:rPr>
      <w:t>Schedule 2</w:t>
    </w:r>
    <w:r>
      <w:rPr>
        <w:sz w:val="20"/>
      </w:rPr>
      <w:t xml:space="preserve"> - </w:t>
    </w:r>
    <w:r>
      <w:rPr>
        <w:noProof/>
        <w:sz w:val="20"/>
      </w:rPr>
      <w:t>Drugs</w:t>
    </w:r>
  </w:p>
  <w:p w:rsidR="00114AB5" w:rsidRDefault="00114AB5" w:rsidP="00114AB5">
    <w:pPr>
      <w:pBdr>
        <w:bottom w:val="single" w:sz="6" w:space="1" w:color="auto"/>
      </w:pBdr>
    </w:pPr>
  </w:p>
  <w:p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B19B2"/>
    <w:multiLevelType w:val="hybridMultilevel"/>
    <w:tmpl w:val="DC0683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2"/>
  </w:num>
  <w:num w:numId="21">
    <w:abstractNumId w:val="10"/>
  </w:num>
  <w:num w:numId="22">
    <w:abstractNumId w:val="13"/>
  </w:num>
  <w:num w:numId="23">
    <w:abstractNumId w:val="15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251"/>
    <w:rsid w:val="00001EAA"/>
    <w:rsid w:val="00004470"/>
    <w:rsid w:val="000136AF"/>
    <w:rsid w:val="0001587D"/>
    <w:rsid w:val="00021CE7"/>
    <w:rsid w:val="00024911"/>
    <w:rsid w:val="00030917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254C"/>
    <w:rsid w:val="00097FDF"/>
    <w:rsid w:val="000A3D68"/>
    <w:rsid w:val="000A651F"/>
    <w:rsid w:val="000B1350"/>
    <w:rsid w:val="000B58FA"/>
    <w:rsid w:val="000C21A3"/>
    <w:rsid w:val="000C3ECB"/>
    <w:rsid w:val="000C4367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127E7"/>
    <w:rsid w:val="00114AB5"/>
    <w:rsid w:val="00132CEB"/>
    <w:rsid w:val="001356A1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12B0"/>
    <w:rsid w:val="001833C8"/>
    <w:rsid w:val="001839AB"/>
    <w:rsid w:val="00187DE1"/>
    <w:rsid w:val="0019084F"/>
    <w:rsid w:val="001939E1"/>
    <w:rsid w:val="00194C3E"/>
    <w:rsid w:val="00195382"/>
    <w:rsid w:val="001A1438"/>
    <w:rsid w:val="001A261E"/>
    <w:rsid w:val="001B0F26"/>
    <w:rsid w:val="001B426B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0E45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260C"/>
    <w:rsid w:val="0029598F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08A1"/>
    <w:rsid w:val="00301C54"/>
    <w:rsid w:val="00304166"/>
    <w:rsid w:val="00304F8B"/>
    <w:rsid w:val="0032243F"/>
    <w:rsid w:val="00331768"/>
    <w:rsid w:val="0033221D"/>
    <w:rsid w:val="003354D2"/>
    <w:rsid w:val="00335BC6"/>
    <w:rsid w:val="003415D3"/>
    <w:rsid w:val="00344701"/>
    <w:rsid w:val="00352B0F"/>
    <w:rsid w:val="00356690"/>
    <w:rsid w:val="003572DA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3C57"/>
    <w:rsid w:val="003A5C26"/>
    <w:rsid w:val="003B3E42"/>
    <w:rsid w:val="003B49E6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76E99"/>
    <w:rsid w:val="005839BE"/>
    <w:rsid w:val="00584811"/>
    <w:rsid w:val="00585784"/>
    <w:rsid w:val="00593AA6"/>
    <w:rsid w:val="00594161"/>
    <w:rsid w:val="00594749"/>
    <w:rsid w:val="00596208"/>
    <w:rsid w:val="005962C4"/>
    <w:rsid w:val="005B05D3"/>
    <w:rsid w:val="005B0E76"/>
    <w:rsid w:val="005B3216"/>
    <w:rsid w:val="005B4067"/>
    <w:rsid w:val="005C3F41"/>
    <w:rsid w:val="005C74AC"/>
    <w:rsid w:val="005C7B57"/>
    <w:rsid w:val="005C7CC5"/>
    <w:rsid w:val="005D2D09"/>
    <w:rsid w:val="005E1F18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40798"/>
    <w:rsid w:val="0066266D"/>
    <w:rsid w:val="006647B7"/>
    <w:rsid w:val="00667A4E"/>
    <w:rsid w:val="00670EA1"/>
    <w:rsid w:val="00675C86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279AE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77D"/>
    <w:rsid w:val="00783E89"/>
    <w:rsid w:val="007904DB"/>
    <w:rsid w:val="00793915"/>
    <w:rsid w:val="007A15B1"/>
    <w:rsid w:val="007A3989"/>
    <w:rsid w:val="007A5E21"/>
    <w:rsid w:val="007B132E"/>
    <w:rsid w:val="007B52F6"/>
    <w:rsid w:val="007C2253"/>
    <w:rsid w:val="007C5CE0"/>
    <w:rsid w:val="007C7DEE"/>
    <w:rsid w:val="007D3BA2"/>
    <w:rsid w:val="007E0503"/>
    <w:rsid w:val="007E163D"/>
    <w:rsid w:val="007E667A"/>
    <w:rsid w:val="007F2378"/>
    <w:rsid w:val="007F28C9"/>
    <w:rsid w:val="007F4769"/>
    <w:rsid w:val="00803587"/>
    <w:rsid w:val="00806368"/>
    <w:rsid w:val="008117E9"/>
    <w:rsid w:val="008170E4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A646A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8F7BBE"/>
    <w:rsid w:val="0090262E"/>
    <w:rsid w:val="00903422"/>
    <w:rsid w:val="00904761"/>
    <w:rsid w:val="009056AF"/>
    <w:rsid w:val="00912B55"/>
    <w:rsid w:val="00914656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A4353"/>
    <w:rsid w:val="009A5C5D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432CE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11C0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94916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0A0C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BF6552"/>
    <w:rsid w:val="00C01863"/>
    <w:rsid w:val="00C11D03"/>
    <w:rsid w:val="00C15115"/>
    <w:rsid w:val="00C17A45"/>
    <w:rsid w:val="00C25E7F"/>
    <w:rsid w:val="00C2746F"/>
    <w:rsid w:val="00C324A0"/>
    <w:rsid w:val="00C3300F"/>
    <w:rsid w:val="00C34993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1CEA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5D5D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1E2B"/>
    <w:rsid w:val="00D93DA9"/>
    <w:rsid w:val="00D94857"/>
    <w:rsid w:val="00D96383"/>
    <w:rsid w:val="00D966D0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C75BE"/>
    <w:rsid w:val="00DD2B43"/>
    <w:rsid w:val="00DD31AB"/>
    <w:rsid w:val="00DD6D93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374B2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4F01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0E66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14A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1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1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1746</Words>
  <Characters>9953</Characters>
  <Application>Microsoft Office Word</Application>
  <DocSecurity>0</DocSecurity>
  <PresentationFormat/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2020-03-11T04:01:00Z</dcterms:created>
  <dcterms:modified xsi:type="dcterms:W3CDTF">2020-08-26T23:47:00Z</dcterms:modified>
  <cp:category/>
  <cp:contentStatus/>
  <dc:language/>
  <cp:version/>
</cp:coreProperties>
</file>