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01425" w14:textId="4AD84AEC" w:rsidR="00A669D7" w:rsidRPr="00407E9C" w:rsidRDefault="00A669D7" w:rsidP="00A669D7">
      <w:pPr>
        <w:keepNext/>
        <w:keepLines/>
        <w:spacing w:before="0"/>
        <w:ind w:right="91"/>
        <w:jc w:val="center"/>
      </w:pPr>
      <w:r w:rsidRPr="00407E9C">
        <w:rPr>
          <w:b/>
          <w:u w:val="single"/>
        </w:rPr>
        <w:t xml:space="preserve">EXPLANATORY </w:t>
      </w:r>
      <w:r w:rsidR="00883450">
        <w:rPr>
          <w:b/>
          <w:u w:val="single"/>
        </w:rPr>
        <w:t>STATEMENT</w:t>
      </w:r>
    </w:p>
    <w:p w14:paraId="6C81B4D1" w14:textId="77777777" w:rsidR="00A669D7" w:rsidRPr="00407E9C" w:rsidRDefault="00A669D7" w:rsidP="00A669D7">
      <w:pPr>
        <w:pStyle w:val="Heading6"/>
        <w:keepLines/>
        <w:spacing w:before="0"/>
        <w:jc w:val="center"/>
        <w:rPr>
          <w:u w:val="none"/>
        </w:rPr>
      </w:pPr>
    </w:p>
    <w:p w14:paraId="111052C7" w14:textId="30B70C2A" w:rsidR="00275273" w:rsidRDefault="00A669D7" w:rsidP="00275273">
      <w:pPr>
        <w:pStyle w:val="Heading6"/>
        <w:spacing w:before="0"/>
        <w:ind w:right="42"/>
        <w:rPr>
          <w:szCs w:val="24"/>
        </w:rPr>
      </w:pPr>
      <w:r w:rsidRPr="003D0027">
        <w:rPr>
          <w:szCs w:val="24"/>
        </w:rPr>
        <w:t xml:space="preserve">Minute No. </w:t>
      </w:r>
      <w:r w:rsidR="000167A4" w:rsidRPr="003D0027">
        <w:rPr>
          <w:szCs w:val="24"/>
        </w:rPr>
        <w:t>16</w:t>
      </w:r>
      <w:r w:rsidRPr="003D0027">
        <w:rPr>
          <w:szCs w:val="24"/>
        </w:rPr>
        <w:t xml:space="preserve"> of 20</w:t>
      </w:r>
      <w:r w:rsidR="000167A4" w:rsidRPr="003D0027">
        <w:rPr>
          <w:szCs w:val="24"/>
        </w:rPr>
        <w:t>20</w:t>
      </w:r>
      <w:r w:rsidRPr="003D0027">
        <w:rPr>
          <w:szCs w:val="24"/>
        </w:rPr>
        <w:t xml:space="preserve"> – </w:t>
      </w:r>
      <w:r w:rsidR="00275273">
        <w:rPr>
          <w:szCs w:val="24"/>
        </w:rPr>
        <w:t xml:space="preserve">Assistant Minister for Customs, Community Safety and Multicultural Affairs, </w:t>
      </w:r>
      <w:r w:rsidR="00275273">
        <w:t>Parliamentary Secretary to the Minister for Home Affairs</w:t>
      </w:r>
    </w:p>
    <w:p w14:paraId="408D271C" w14:textId="02222495" w:rsidR="00A7109C" w:rsidRDefault="00A7109C" w:rsidP="00275273">
      <w:pPr>
        <w:pStyle w:val="Heading6"/>
        <w:spacing w:before="0"/>
        <w:ind w:right="42"/>
      </w:pPr>
    </w:p>
    <w:p w14:paraId="2336093C" w14:textId="77777777" w:rsidR="00A669D7" w:rsidRPr="00B65BF6" w:rsidRDefault="00A669D7" w:rsidP="000E51C3">
      <w:pPr>
        <w:spacing w:before="0"/>
        <w:ind w:right="91"/>
        <w:rPr>
          <w:i/>
        </w:rPr>
      </w:pPr>
      <w:r w:rsidRPr="00B65BF6">
        <w:t xml:space="preserve">Subject – </w:t>
      </w:r>
      <w:r w:rsidRPr="00B65BF6">
        <w:tab/>
      </w:r>
      <w:r w:rsidRPr="00B65BF6">
        <w:rPr>
          <w:i/>
        </w:rPr>
        <w:t>Migration Act 1958</w:t>
      </w:r>
    </w:p>
    <w:p w14:paraId="7FDB2759" w14:textId="77777777" w:rsidR="00B206BB" w:rsidRDefault="00B206BB" w:rsidP="000E51C3">
      <w:pPr>
        <w:spacing w:before="0"/>
        <w:ind w:right="91"/>
        <w:rPr>
          <w:i/>
        </w:rPr>
      </w:pPr>
    </w:p>
    <w:p w14:paraId="3151564F" w14:textId="77777777" w:rsidR="0092473A" w:rsidRDefault="00A669D7" w:rsidP="0092473A">
      <w:pPr>
        <w:spacing w:before="0"/>
        <w:ind w:left="1440" w:right="91"/>
        <w:rPr>
          <w:i/>
        </w:rPr>
      </w:pPr>
      <w:r w:rsidRPr="00391F5C">
        <w:rPr>
          <w:i/>
        </w:rPr>
        <w:t xml:space="preserve">Migration </w:t>
      </w:r>
      <w:r w:rsidR="003D0027">
        <w:rPr>
          <w:i/>
        </w:rPr>
        <w:t>Agents Amendment (Regulation of Migration Agents) Regulations 2020</w:t>
      </w:r>
    </w:p>
    <w:p w14:paraId="0B57C409" w14:textId="157DC916" w:rsidR="0092473A" w:rsidRDefault="0092473A" w:rsidP="0092473A">
      <w:pPr>
        <w:spacing w:before="0"/>
        <w:ind w:right="91"/>
        <w:rPr>
          <w:i/>
        </w:rPr>
      </w:pPr>
    </w:p>
    <w:p w14:paraId="15981EEC" w14:textId="5606193E" w:rsidR="00C92C9E" w:rsidRDefault="00C92C9E" w:rsidP="0092473A">
      <w:pPr>
        <w:spacing w:before="0"/>
        <w:ind w:right="91"/>
      </w:pPr>
    </w:p>
    <w:p w14:paraId="43033CE2" w14:textId="1A05043E" w:rsidR="001276E3" w:rsidRDefault="00275273" w:rsidP="0092473A">
      <w:pPr>
        <w:spacing w:before="0"/>
        <w:ind w:right="91"/>
      </w:pPr>
      <w:r>
        <w:t xml:space="preserve">The </w:t>
      </w:r>
      <w:r>
        <w:rPr>
          <w:i/>
        </w:rPr>
        <w:t xml:space="preserve">Migration Agents Amendment (Regulation of Migration Agents) Regulations 2020 </w:t>
      </w:r>
      <w:r>
        <w:t xml:space="preserve">(the amending Regulations) </w:t>
      </w:r>
      <w:r w:rsidR="00182555">
        <w:t>w</w:t>
      </w:r>
      <w:r w:rsidR="00774140">
        <w:t>ill</w:t>
      </w:r>
      <w:r w:rsidR="00182555">
        <w:t xml:space="preserve"> make amendments </w:t>
      </w:r>
      <w:r w:rsidR="009B3A80">
        <w:t xml:space="preserve">consequential to </w:t>
      </w:r>
      <w:r w:rsidR="00182555">
        <w:t xml:space="preserve">the </w:t>
      </w:r>
      <w:r w:rsidR="00182555" w:rsidRPr="00551592">
        <w:rPr>
          <w:i/>
        </w:rPr>
        <w:t>Migration Amendment (Regulation of Migration Agents) Act 2020</w:t>
      </w:r>
      <w:r w:rsidR="00182555">
        <w:t xml:space="preserve"> (</w:t>
      </w:r>
      <w:r w:rsidR="00A93F98">
        <w:t xml:space="preserve">the </w:t>
      </w:r>
      <w:r w:rsidR="00182555">
        <w:t xml:space="preserve">Regulation of Migration Agents Act) and complement the amendments made by that Act.  </w:t>
      </w:r>
    </w:p>
    <w:p w14:paraId="5B50483A" w14:textId="77777777" w:rsidR="00182555" w:rsidRPr="00784584" w:rsidRDefault="00182555" w:rsidP="0092473A">
      <w:pPr>
        <w:spacing w:before="0"/>
        <w:ind w:right="91"/>
      </w:pPr>
    </w:p>
    <w:p w14:paraId="435751D8" w14:textId="77777777" w:rsidR="001E49C1" w:rsidRDefault="006C1271" w:rsidP="001E49C1">
      <w:pPr>
        <w:spacing w:before="0"/>
        <w:ind w:right="91"/>
      </w:pPr>
      <w:r w:rsidRPr="006C1271">
        <w:t xml:space="preserve">The </w:t>
      </w:r>
      <w:r w:rsidRPr="006C1271">
        <w:rPr>
          <w:i/>
        </w:rPr>
        <w:t>Migration Act 1958</w:t>
      </w:r>
      <w:r w:rsidRPr="006C1271">
        <w:t xml:space="preserve"> (the Migration Act) is an Act relating to the entry into, and presence in, Australia of aliens, and the departure or deportation from Australia of aliens and certain other persons.</w:t>
      </w:r>
    </w:p>
    <w:p w14:paraId="2E056999" w14:textId="77777777" w:rsidR="001E49C1" w:rsidRDefault="001E49C1" w:rsidP="001E49C1">
      <w:pPr>
        <w:spacing w:before="0"/>
        <w:ind w:right="91"/>
      </w:pPr>
    </w:p>
    <w:p w14:paraId="26E08BA0" w14:textId="44FD4C65" w:rsidR="001E49C1" w:rsidRDefault="006C1271" w:rsidP="001E49C1">
      <w:pPr>
        <w:spacing w:before="0"/>
        <w:ind w:right="91"/>
      </w:pPr>
      <w:r w:rsidRPr="006C1271">
        <w:t xml:space="preserve">Subsection 504(1) of </w:t>
      </w:r>
      <w:r w:rsidRPr="006C1271">
        <w:rPr>
          <w:iCs/>
        </w:rPr>
        <w:t xml:space="preserve">the </w:t>
      </w:r>
      <w:r w:rsidRPr="006C1271">
        <w:t>Migration Act</w:t>
      </w:r>
      <w:r w:rsidRPr="006C1271">
        <w:rPr>
          <w:i/>
        </w:rPr>
        <w:t xml:space="preserve"> </w:t>
      </w:r>
      <w:r w:rsidRPr="006C1271">
        <w:t xml:space="preserve">provides that the Governor-General may make regulations, not inconsistent with the Migration Act, prescribing </w:t>
      </w:r>
      <w:r w:rsidR="00960C3A">
        <w:t xml:space="preserve">all </w:t>
      </w:r>
      <w:proofErr w:type="gramStart"/>
      <w:r w:rsidRPr="006C1271">
        <w:t xml:space="preserve">matters </w:t>
      </w:r>
      <w:r w:rsidR="00A93F98">
        <w:t>which</w:t>
      </w:r>
      <w:proofErr w:type="gramEnd"/>
      <w:r w:rsidR="00A93F98">
        <w:t xml:space="preserve"> are </w:t>
      </w:r>
      <w:r w:rsidRPr="006C1271">
        <w:t xml:space="preserve">required or permitted to be prescribed, or </w:t>
      </w:r>
      <w:r w:rsidR="00A93F98">
        <w:t xml:space="preserve">which are </w:t>
      </w:r>
      <w:r w:rsidRPr="006C1271">
        <w:t xml:space="preserve">necessary or convenient to be prescribed, for carrying out or giving effect to the Migration Act.  </w:t>
      </w:r>
    </w:p>
    <w:p w14:paraId="5D57D2B3" w14:textId="77777777" w:rsidR="001E49C1" w:rsidRDefault="001E49C1" w:rsidP="001E49C1">
      <w:pPr>
        <w:spacing w:before="0"/>
        <w:ind w:right="91"/>
      </w:pPr>
    </w:p>
    <w:p w14:paraId="445C274C" w14:textId="741C894F" w:rsidR="001E49C1" w:rsidRDefault="00D03DB4" w:rsidP="001E49C1">
      <w:pPr>
        <w:spacing w:before="0"/>
        <w:ind w:right="91"/>
      </w:pPr>
      <w:r>
        <w:t>On 22 June 202</w:t>
      </w:r>
      <w:r w:rsidR="00960C3A">
        <w:t>0</w:t>
      </w:r>
      <w:r>
        <w:t xml:space="preserve">, the Regulation of Migration Agents Act received the Royal Assent. </w:t>
      </w:r>
    </w:p>
    <w:p w14:paraId="13254589" w14:textId="77777777" w:rsidR="001E49C1" w:rsidRDefault="001E49C1" w:rsidP="001E49C1">
      <w:pPr>
        <w:spacing w:before="0"/>
        <w:ind w:right="91"/>
      </w:pPr>
    </w:p>
    <w:p w14:paraId="1A58C753" w14:textId="77777777" w:rsidR="001E49C1" w:rsidRDefault="00D03DB4" w:rsidP="001E49C1">
      <w:pPr>
        <w:spacing w:before="0"/>
        <w:ind w:right="91"/>
      </w:pPr>
      <w:r>
        <w:t>The Regulation of Migration Agents Act</w:t>
      </w:r>
      <w:r w:rsidR="004C4C1F">
        <w:t xml:space="preserve"> amends the Migration Act to remove</w:t>
      </w:r>
      <w:r>
        <w:t xml:space="preserve"> legal practitioners who hold an unrestricted legal practising certificate from the migration </w:t>
      </w:r>
      <w:r w:rsidR="00960C3A">
        <w:t xml:space="preserve">agents </w:t>
      </w:r>
      <w:r>
        <w:t>regulatory framework</w:t>
      </w:r>
      <w:r w:rsidR="008124D3">
        <w:t>,</w:t>
      </w:r>
      <w:r>
        <w:t xml:space="preserve"> so that they are solely regulated by the relevant State or Territory regulatory bodies for legal practitioners. It also makes other changes to strengthen the regulatory framework for migration agents and repeal</w:t>
      </w:r>
      <w:r w:rsidR="008D6A1B">
        <w:t>s</w:t>
      </w:r>
      <w:r>
        <w:t xml:space="preserve"> redundant provisions in the Migration Act. </w:t>
      </w:r>
    </w:p>
    <w:p w14:paraId="4A36506E" w14:textId="77777777" w:rsidR="001E49C1" w:rsidRDefault="001E49C1" w:rsidP="001E49C1">
      <w:pPr>
        <w:spacing w:before="0"/>
        <w:ind w:right="91"/>
      </w:pPr>
    </w:p>
    <w:p w14:paraId="10D851CF" w14:textId="0E388AB7" w:rsidR="001E49C1" w:rsidRDefault="006C1271" w:rsidP="001E49C1">
      <w:pPr>
        <w:spacing w:before="0"/>
        <w:ind w:right="91"/>
      </w:pPr>
      <w:r w:rsidRPr="00551592">
        <w:t xml:space="preserve">The </w:t>
      </w:r>
      <w:r w:rsidR="00774140">
        <w:t>amending</w:t>
      </w:r>
      <w:r w:rsidR="00774140" w:rsidRPr="00551592">
        <w:t xml:space="preserve"> </w:t>
      </w:r>
      <w:r w:rsidRPr="00551592">
        <w:t xml:space="preserve">Regulations </w:t>
      </w:r>
      <w:r w:rsidR="009622AD">
        <w:t>w</w:t>
      </w:r>
      <w:r w:rsidR="00774140">
        <w:t>ill</w:t>
      </w:r>
      <w:r w:rsidR="009622AD">
        <w:t xml:space="preserve"> </w:t>
      </w:r>
      <w:r w:rsidR="00971049">
        <w:t xml:space="preserve">amend the </w:t>
      </w:r>
      <w:r w:rsidR="00EE03F8" w:rsidRPr="000E51C3">
        <w:rPr>
          <w:i/>
        </w:rPr>
        <w:t xml:space="preserve">Migrations </w:t>
      </w:r>
      <w:r w:rsidR="0075463B">
        <w:rPr>
          <w:i/>
        </w:rPr>
        <w:t xml:space="preserve">Agents </w:t>
      </w:r>
      <w:r w:rsidR="00EE03F8" w:rsidRPr="000E51C3">
        <w:rPr>
          <w:i/>
        </w:rPr>
        <w:t>Regulations 199</w:t>
      </w:r>
      <w:r w:rsidR="0075463B">
        <w:rPr>
          <w:i/>
        </w:rPr>
        <w:t>8</w:t>
      </w:r>
      <w:r w:rsidR="00EE03F8">
        <w:t xml:space="preserve"> </w:t>
      </w:r>
      <w:r w:rsidR="00551592">
        <w:t xml:space="preserve">(the </w:t>
      </w:r>
      <w:r w:rsidR="00275273">
        <w:t xml:space="preserve">Agents </w:t>
      </w:r>
      <w:r w:rsidR="00551592">
        <w:t>Regulations)</w:t>
      </w:r>
      <w:r w:rsidR="00971049">
        <w:t xml:space="preserve"> </w:t>
      </w:r>
      <w:proofErr w:type="gramStart"/>
      <w:r w:rsidR="00971049">
        <w:t>as a consequence</w:t>
      </w:r>
      <w:proofErr w:type="gramEnd"/>
      <w:r w:rsidR="00971049">
        <w:t xml:space="preserve"> of the</w:t>
      </w:r>
      <w:r w:rsidR="00CC2A92">
        <w:t xml:space="preserve"> amendments made by </w:t>
      </w:r>
      <w:r w:rsidR="00F31D78">
        <w:t xml:space="preserve">the </w:t>
      </w:r>
      <w:r w:rsidR="00971049">
        <w:t>Regulation of Migration Agents Act</w:t>
      </w:r>
      <w:r w:rsidR="00D03DB4">
        <w:t xml:space="preserve">, and </w:t>
      </w:r>
      <w:r w:rsidR="00960C3A">
        <w:t xml:space="preserve">to </w:t>
      </w:r>
      <w:r w:rsidR="000B4DFD">
        <w:t xml:space="preserve">complement </w:t>
      </w:r>
      <w:r w:rsidR="00D03DB4">
        <w:t xml:space="preserve">that Act. </w:t>
      </w:r>
    </w:p>
    <w:p w14:paraId="1BA1B0F7" w14:textId="77777777" w:rsidR="001E49C1" w:rsidRDefault="001E49C1" w:rsidP="001E49C1">
      <w:pPr>
        <w:spacing w:before="0"/>
        <w:ind w:right="91"/>
      </w:pPr>
    </w:p>
    <w:p w14:paraId="785E7285" w14:textId="31E1B5A9" w:rsidR="001E49C1" w:rsidRDefault="00EE03F8" w:rsidP="001E49C1">
      <w:pPr>
        <w:spacing w:before="0"/>
        <w:ind w:right="91"/>
      </w:pPr>
      <w:r>
        <w:t>In particular</w:t>
      </w:r>
      <w:r w:rsidR="00EF7D79">
        <w:t xml:space="preserve">, the </w:t>
      </w:r>
      <w:r w:rsidR="00774140">
        <w:t xml:space="preserve">amending </w:t>
      </w:r>
      <w:r w:rsidR="005B0132">
        <w:t xml:space="preserve">Regulations </w:t>
      </w:r>
      <w:r w:rsidR="00774140">
        <w:t>will</w:t>
      </w:r>
      <w:r w:rsidR="000E51C3">
        <w:t>:</w:t>
      </w:r>
    </w:p>
    <w:p w14:paraId="1A469156" w14:textId="77777777" w:rsidR="001E49C1" w:rsidRDefault="001E49C1" w:rsidP="001E49C1">
      <w:pPr>
        <w:spacing w:before="0"/>
        <w:ind w:right="91"/>
      </w:pPr>
    </w:p>
    <w:p w14:paraId="6DCCF343" w14:textId="05CC9DDB" w:rsidR="001E49C1" w:rsidRPr="001E49C1" w:rsidRDefault="00005BDE" w:rsidP="001E49C1">
      <w:pPr>
        <w:pStyle w:val="ListParagraph"/>
        <w:numPr>
          <w:ilvl w:val="0"/>
          <w:numId w:val="16"/>
        </w:numPr>
        <w:spacing w:before="0"/>
        <w:ind w:right="91"/>
        <w:rPr>
          <w:rFonts w:ascii="Calibri" w:hAnsi="Calibri"/>
        </w:rPr>
      </w:pPr>
      <w:r>
        <w:t xml:space="preserve">make </w:t>
      </w:r>
      <w:r w:rsidR="006C555D">
        <w:t xml:space="preserve">amendments </w:t>
      </w:r>
      <w:r>
        <w:t>consequential to the Regulation of Migration Agents Act</w:t>
      </w:r>
      <w:r w:rsidR="00A34A87">
        <w:t xml:space="preserve"> by repealing or updating references and/or provisions</w:t>
      </w:r>
      <w:r>
        <w:t xml:space="preserve">;  </w:t>
      </w:r>
    </w:p>
    <w:p w14:paraId="1CA5AE80" w14:textId="77777777" w:rsidR="001E49C1" w:rsidRPr="001E49C1" w:rsidRDefault="00124EB8" w:rsidP="001E49C1">
      <w:pPr>
        <w:pStyle w:val="ListParagraph"/>
        <w:numPr>
          <w:ilvl w:val="0"/>
          <w:numId w:val="16"/>
        </w:numPr>
        <w:spacing w:before="0"/>
        <w:ind w:right="91"/>
        <w:rPr>
          <w:rFonts w:ascii="Calibri" w:hAnsi="Calibri"/>
        </w:rPr>
      </w:pPr>
      <w:r>
        <w:t xml:space="preserve">amend the requirements for registration applications, including relevant qualification requirements; </w:t>
      </w:r>
    </w:p>
    <w:p w14:paraId="0926ABA5" w14:textId="025C833D" w:rsidR="001E49C1" w:rsidRPr="001E49C1" w:rsidRDefault="004B0131" w:rsidP="001E49C1">
      <w:pPr>
        <w:pStyle w:val="ListParagraph"/>
        <w:numPr>
          <w:ilvl w:val="0"/>
          <w:numId w:val="16"/>
        </w:numPr>
        <w:spacing w:before="0"/>
        <w:ind w:right="91"/>
        <w:rPr>
          <w:rFonts w:ascii="Calibri" w:hAnsi="Calibri"/>
        </w:rPr>
      </w:pPr>
      <w:proofErr w:type="gramStart"/>
      <w:r>
        <w:t>prescribe</w:t>
      </w:r>
      <w:proofErr w:type="gramEnd"/>
      <w:r>
        <w:t xml:space="preserve"> a </w:t>
      </w:r>
      <w:r w:rsidR="00005BDE">
        <w:t xml:space="preserve">period </w:t>
      </w:r>
      <w:r>
        <w:t>of 3 years</w:t>
      </w:r>
      <w:r w:rsidR="00313362">
        <w:t>,</w:t>
      </w:r>
      <w:r>
        <w:t xml:space="preserve"> </w:t>
      </w:r>
      <w:r w:rsidR="00005BDE">
        <w:t>for</w:t>
      </w:r>
      <w:r>
        <w:t xml:space="preserve"> when</w:t>
      </w:r>
      <w:r w:rsidR="00A93F98">
        <w:t xml:space="preserve"> a registration</w:t>
      </w:r>
      <w:r w:rsidR="00005BDE">
        <w:t xml:space="preserve"> application</w:t>
      </w:r>
      <w:r>
        <w:t xml:space="preserve"> </w:t>
      </w:r>
      <w:r w:rsidR="00F177D8">
        <w:t>w</w:t>
      </w:r>
      <w:r w:rsidR="00695764">
        <w:t>ill</w:t>
      </w:r>
      <w:r>
        <w:t xml:space="preserve"> be considered an application</w:t>
      </w:r>
      <w:r w:rsidR="00005BDE">
        <w:t xml:space="preserve"> for repeat registration</w:t>
      </w:r>
      <w:r w:rsidR="00CA7326">
        <w:t>.</w:t>
      </w:r>
      <w:r w:rsidR="00005BDE">
        <w:t xml:space="preserve"> </w:t>
      </w:r>
    </w:p>
    <w:p w14:paraId="476DA80B" w14:textId="77777777" w:rsidR="001E49C1" w:rsidRPr="001E49C1" w:rsidRDefault="00124EB8" w:rsidP="001E49C1">
      <w:pPr>
        <w:pStyle w:val="ListParagraph"/>
        <w:numPr>
          <w:ilvl w:val="0"/>
          <w:numId w:val="16"/>
        </w:numPr>
        <w:spacing w:before="0"/>
        <w:ind w:right="91"/>
        <w:rPr>
          <w:rFonts w:ascii="Calibri" w:hAnsi="Calibri"/>
        </w:rPr>
      </w:pPr>
      <w:r>
        <w:t>amend the requirements for</w:t>
      </w:r>
      <w:r w:rsidR="00CA7326">
        <w:t xml:space="preserve"> repeat registration</w:t>
      </w:r>
      <w:r>
        <w:t xml:space="preserve"> applications</w:t>
      </w:r>
      <w:r w:rsidR="00CA7326">
        <w:t xml:space="preserve">, </w:t>
      </w:r>
      <w:r w:rsidR="00005BDE">
        <w:t>to reflect the</w:t>
      </w:r>
      <w:r w:rsidR="00CA7326">
        <w:t xml:space="preserve"> new</w:t>
      </w:r>
      <w:r w:rsidR="00005BDE">
        <w:t xml:space="preserve"> </w:t>
      </w:r>
      <w:r w:rsidR="004B0131">
        <w:t xml:space="preserve">prescribed </w:t>
      </w:r>
      <w:r w:rsidR="00A34A87">
        <w:t xml:space="preserve">3 year </w:t>
      </w:r>
      <w:r w:rsidR="00005BDE">
        <w:t xml:space="preserve">time period for </w:t>
      </w:r>
      <w:r w:rsidR="00CA7326">
        <w:t>those</w:t>
      </w:r>
      <w:r w:rsidR="00005BDE">
        <w:t xml:space="preserve"> application</w:t>
      </w:r>
      <w:r w:rsidR="00CA7326">
        <w:t>s</w:t>
      </w:r>
      <w:r w:rsidR="00005BDE">
        <w:t xml:space="preserve">; </w:t>
      </w:r>
    </w:p>
    <w:p w14:paraId="295E2FBC" w14:textId="77777777" w:rsidR="001E49C1" w:rsidRPr="001E49C1" w:rsidRDefault="00A34A87" w:rsidP="001E49C1">
      <w:pPr>
        <w:pStyle w:val="ListParagraph"/>
        <w:numPr>
          <w:ilvl w:val="0"/>
          <w:numId w:val="16"/>
        </w:numPr>
        <w:spacing w:before="0"/>
        <w:ind w:right="91"/>
        <w:rPr>
          <w:rFonts w:ascii="Calibri" w:hAnsi="Calibri"/>
        </w:rPr>
      </w:pPr>
      <w:r w:rsidRPr="00E554FC">
        <w:t xml:space="preserve">clarify the time </w:t>
      </w:r>
      <w:r w:rsidR="004B0131">
        <w:t xml:space="preserve">at </w:t>
      </w:r>
      <w:r w:rsidRPr="00E554FC">
        <w:t xml:space="preserve">which a registration application is taken to have been made; </w:t>
      </w:r>
    </w:p>
    <w:p w14:paraId="074F972E" w14:textId="7DF489FA" w:rsidR="00A34A87" w:rsidRPr="001E49C1" w:rsidRDefault="00A34A87" w:rsidP="001E49C1">
      <w:pPr>
        <w:pStyle w:val="ListParagraph"/>
        <w:numPr>
          <w:ilvl w:val="0"/>
          <w:numId w:val="16"/>
        </w:numPr>
        <w:spacing w:before="0"/>
        <w:ind w:right="91"/>
        <w:rPr>
          <w:rFonts w:ascii="Calibri" w:hAnsi="Calibri"/>
        </w:rPr>
      </w:pPr>
      <w:r w:rsidRPr="00E554FC">
        <w:t xml:space="preserve">prescribe a </w:t>
      </w:r>
      <w:r w:rsidR="004B0131">
        <w:t xml:space="preserve">period of </w:t>
      </w:r>
      <w:r w:rsidRPr="00E554FC">
        <w:t>28 day</w:t>
      </w:r>
      <w:r w:rsidR="004B0131">
        <w:t>s</w:t>
      </w:r>
      <w:r w:rsidRPr="00E554FC">
        <w:t xml:space="preserve"> in which, if </w:t>
      </w:r>
      <w:r w:rsidR="004B0131">
        <w:t xml:space="preserve">required </w:t>
      </w:r>
      <w:r w:rsidRPr="00E554FC">
        <w:t xml:space="preserve">by the Migration Agents Registration Authority, an </w:t>
      </w:r>
      <w:r w:rsidR="004B0131">
        <w:t xml:space="preserve">applicant </w:t>
      </w:r>
      <w:r w:rsidRPr="00E554FC">
        <w:t xml:space="preserve">must provide further information in relation to </w:t>
      </w:r>
      <w:r w:rsidR="0065562E">
        <w:t xml:space="preserve">a </w:t>
      </w:r>
      <w:r w:rsidRPr="00E554FC">
        <w:t>registration application</w:t>
      </w:r>
      <w:r w:rsidR="00CC2A92" w:rsidRPr="00E554FC">
        <w:t xml:space="preserve">. </w:t>
      </w:r>
      <w:r w:rsidRPr="00E554FC">
        <w:t xml:space="preserve"> </w:t>
      </w:r>
    </w:p>
    <w:p w14:paraId="286F1867" w14:textId="1FBF4F80" w:rsidR="00842997" w:rsidRDefault="00842997" w:rsidP="00CC2A92">
      <w:pPr>
        <w:spacing w:before="0"/>
        <w:ind w:right="91"/>
      </w:pPr>
    </w:p>
    <w:p w14:paraId="73013AE5" w14:textId="046F9D28" w:rsidR="00621AB2" w:rsidRDefault="0065562E" w:rsidP="00842997">
      <w:pPr>
        <w:spacing w:before="0"/>
        <w:ind w:right="91"/>
      </w:pPr>
      <w:r>
        <w:t>Schedule 1 to t</w:t>
      </w:r>
      <w:r w:rsidR="00CC2A92">
        <w:t>he Regulation of Migration Agents Act</w:t>
      </w:r>
      <w:r w:rsidR="00621AB2">
        <w:t xml:space="preserve"> </w:t>
      </w:r>
      <w:r w:rsidR="00F31D78">
        <w:t xml:space="preserve">partially </w:t>
      </w:r>
      <w:r w:rsidR="00CC2A92">
        <w:t xml:space="preserve">gave effect to recommendation 1 of the 2014 Independent Review of the Office of the Migration Agents Registration Authority (the </w:t>
      </w:r>
      <w:r w:rsidR="00F31D78">
        <w:t>Kendall</w:t>
      </w:r>
      <w:r w:rsidR="00CC2A92">
        <w:t xml:space="preserve"> Review)</w:t>
      </w:r>
      <w:r w:rsidR="00621AB2">
        <w:t>, which is to deregulate the migration advice industry by removing legal practitioners from the migration agents regulatory framework</w:t>
      </w:r>
      <w:r w:rsidR="00CC2A92">
        <w:t xml:space="preserve">. </w:t>
      </w:r>
      <w:r w:rsidR="00B83CD1">
        <w:t>Schedule 2 to the Regulation of Migration Agents Act and the</w:t>
      </w:r>
      <w:r w:rsidR="00021AF0">
        <w:t xml:space="preserve"> amending</w:t>
      </w:r>
      <w:r w:rsidR="00B83CD1">
        <w:t xml:space="preserve"> Regulations w</w:t>
      </w:r>
      <w:r w:rsidR="00021AF0">
        <w:t>ill</w:t>
      </w:r>
      <w:r w:rsidR="00B83CD1">
        <w:t xml:space="preserve"> partially give effect to recommendation 12 of the </w:t>
      </w:r>
      <w:r w:rsidR="00F31D78">
        <w:t>Kendall</w:t>
      </w:r>
      <w:r w:rsidR="00B83CD1">
        <w:t xml:space="preserve"> Review, </w:t>
      </w:r>
      <w:r w:rsidR="00A93F98">
        <w:t>by extending</w:t>
      </w:r>
      <w:r w:rsidR="00B83CD1">
        <w:t xml:space="preserve"> the </w:t>
      </w:r>
      <w:proofErr w:type="gramStart"/>
      <w:r w:rsidR="00B83CD1">
        <w:t>time period</w:t>
      </w:r>
      <w:proofErr w:type="gramEnd"/>
      <w:r w:rsidR="00B83CD1">
        <w:t xml:space="preserve"> for registration </w:t>
      </w:r>
      <w:r w:rsidR="00A93F98">
        <w:t xml:space="preserve">as a migration agent </w:t>
      </w:r>
      <w:r w:rsidR="00B83CD1">
        <w:t xml:space="preserve">after completing the prescribed course from one year to </w:t>
      </w:r>
      <w:r w:rsidR="00A93F98">
        <w:t>three</w:t>
      </w:r>
      <w:r w:rsidR="00B83CD1">
        <w:t xml:space="preserve"> years. </w:t>
      </w:r>
    </w:p>
    <w:p w14:paraId="7A3215FC" w14:textId="77777777" w:rsidR="00621AB2" w:rsidRDefault="00621AB2" w:rsidP="00842997">
      <w:pPr>
        <w:spacing w:before="0"/>
        <w:ind w:right="91"/>
      </w:pPr>
    </w:p>
    <w:p w14:paraId="120617C1" w14:textId="5DB22074" w:rsidR="00B83CD1" w:rsidRPr="00CC2A92" w:rsidRDefault="00D03DB4" w:rsidP="00842997">
      <w:pPr>
        <w:spacing w:before="0"/>
        <w:ind w:right="91"/>
      </w:pPr>
      <w:r>
        <w:t xml:space="preserve">The </w:t>
      </w:r>
      <w:r w:rsidR="00F31D78">
        <w:t>Kendall</w:t>
      </w:r>
      <w:r>
        <w:t xml:space="preserve"> Review included an extensive consultation process that canvassed the views of relevant stakeholders across the migration advice industry. During the development stage, an exposure draft of the key amendments in the Regulation of Migration Agents Act </w:t>
      </w:r>
      <w:proofErr w:type="gramStart"/>
      <w:r w:rsidR="00C15CD3">
        <w:t xml:space="preserve">was </w:t>
      </w:r>
      <w:r>
        <w:t>circulated</w:t>
      </w:r>
      <w:proofErr w:type="gramEnd"/>
      <w:r>
        <w:t xml:space="preserve"> to industry stakeholders for comment. Stakeholders consulted included the Law Council of Australia, the Migration Institute of Australia, the Legal Regulators Collaborative Group and individual State and Territory legal professional and disciplinary bodies.</w:t>
      </w:r>
      <w:r w:rsidR="0092473A">
        <w:t xml:space="preserve"> Given the extensive consultation already undertaken for the Regulation of Migration Agents Act, and the fact that the</w:t>
      </w:r>
      <w:r>
        <w:t xml:space="preserve"> </w:t>
      </w:r>
      <w:r w:rsidR="00021AF0">
        <w:t xml:space="preserve">amending </w:t>
      </w:r>
      <w:r>
        <w:t xml:space="preserve">Regulations </w:t>
      </w:r>
      <w:r w:rsidR="0092473A">
        <w:t>w</w:t>
      </w:r>
      <w:r w:rsidR="00021AF0">
        <w:t>ill</w:t>
      </w:r>
      <w:r w:rsidR="0092473A">
        <w:t xml:space="preserve"> make consequential amendments and </w:t>
      </w:r>
      <w:r w:rsidR="000B4DFD">
        <w:t>complement</w:t>
      </w:r>
      <w:r w:rsidR="0092473A">
        <w:t xml:space="preserve"> that </w:t>
      </w:r>
      <w:r>
        <w:t>Act</w:t>
      </w:r>
      <w:r w:rsidR="0092473A">
        <w:t xml:space="preserve">, no further consultation is considered </w:t>
      </w:r>
      <w:proofErr w:type="gramStart"/>
      <w:r w:rsidR="0092473A">
        <w:t xml:space="preserve">to be </w:t>
      </w:r>
      <w:r w:rsidR="00124EB8">
        <w:t>necessary</w:t>
      </w:r>
      <w:proofErr w:type="gramEnd"/>
      <w:r w:rsidR="0092473A">
        <w:t xml:space="preserve">. </w:t>
      </w:r>
    </w:p>
    <w:p w14:paraId="531167A4" w14:textId="1593DD69" w:rsidR="003A349F" w:rsidRDefault="006C555D" w:rsidP="009E66DF">
      <w:pPr>
        <w:tabs>
          <w:tab w:val="left" w:pos="6521"/>
        </w:tabs>
        <w:spacing w:before="0"/>
        <w:ind w:right="91"/>
      </w:pPr>
      <w:r>
        <w:t xml:space="preserve">Details of the </w:t>
      </w:r>
      <w:r w:rsidR="00021AF0">
        <w:t xml:space="preserve">amending </w:t>
      </w:r>
      <w:r>
        <w:t xml:space="preserve">Regulations are set out in the </w:t>
      </w:r>
      <w:r w:rsidRPr="00784584">
        <w:rPr>
          <w:u w:val="single"/>
        </w:rPr>
        <w:t>Attachment</w:t>
      </w:r>
      <w:r w:rsidR="00021AF0">
        <w:rPr>
          <w:u w:val="single"/>
        </w:rPr>
        <w:t xml:space="preserve"> C</w:t>
      </w:r>
      <w:r>
        <w:t>.</w:t>
      </w:r>
    </w:p>
    <w:p w14:paraId="786D753E" w14:textId="77777777" w:rsidR="00021AF0" w:rsidRPr="00DF437B" w:rsidRDefault="00021AF0" w:rsidP="00A93F98">
      <w:pPr>
        <w:spacing w:before="360"/>
        <w:rPr>
          <w:rFonts w:ascii="Calibri" w:hAnsi="Calibri" w:cs="Calibri"/>
          <w:szCs w:val="24"/>
          <w:lang w:eastAsia="en-US"/>
        </w:rPr>
      </w:pPr>
      <w:r w:rsidRPr="00DF437B">
        <w:rPr>
          <w:szCs w:val="24"/>
        </w:rPr>
        <w:t xml:space="preserve">The Office of Best Practice Regulation </w:t>
      </w:r>
      <w:proofErr w:type="gramStart"/>
      <w:r w:rsidRPr="00DF437B">
        <w:rPr>
          <w:szCs w:val="24"/>
        </w:rPr>
        <w:t xml:space="preserve">has </w:t>
      </w:r>
      <w:r>
        <w:rPr>
          <w:szCs w:val="24"/>
        </w:rPr>
        <w:t>been consulted and advised that no Regulatory Impact Statements are required</w:t>
      </w:r>
      <w:proofErr w:type="gramEnd"/>
      <w:r>
        <w:rPr>
          <w:szCs w:val="24"/>
        </w:rPr>
        <w:t xml:space="preserve">: </w:t>
      </w:r>
      <w:r w:rsidRPr="00DF437B">
        <w:rPr>
          <w:szCs w:val="24"/>
        </w:rPr>
        <w:t xml:space="preserve">OBPR Reference: </w:t>
      </w:r>
      <w:r>
        <w:rPr>
          <w:szCs w:val="24"/>
        </w:rPr>
        <w:t>22900</w:t>
      </w:r>
      <w:r w:rsidRPr="00DF437B">
        <w:rPr>
          <w:szCs w:val="24"/>
        </w:rPr>
        <w:t>.</w:t>
      </w:r>
    </w:p>
    <w:p w14:paraId="6BF06271" w14:textId="77777777" w:rsidR="00021AF0" w:rsidRDefault="00021AF0" w:rsidP="009E66DF">
      <w:pPr>
        <w:tabs>
          <w:tab w:val="left" w:pos="6521"/>
        </w:tabs>
        <w:spacing w:before="0"/>
        <w:ind w:right="91"/>
      </w:pPr>
    </w:p>
    <w:p w14:paraId="153AE25D" w14:textId="2A45E82B" w:rsidR="00A669D7" w:rsidRPr="00B65BF6" w:rsidRDefault="00A669D7" w:rsidP="009E66DF">
      <w:pPr>
        <w:tabs>
          <w:tab w:val="left" w:pos="6521"/>
        </w:tabs>
        <w:spacing w:before="0"/>
        <w:ind w:right="91"/>
      </w:pPr>
      <w:r w:rsidRPr="00B65BF6">
        <w:t xml:space="preserve">The Migration Act specifies no conditions that need to be satisfied before the power to make the </w:t>
      </w:r>
      <w:r w:rsidR="00021AF0">
        <w:t>amending</w:t>
      </w:r>
      <w:r w:rsidR="00021AF0" w:rsidRPr="00B65BF6">
        <w:t xml:space="preserve"> </w:t>
      </w:r>
      <w:r w:rsidRPr="00B65BF6">
        <w:t>Regulation</w:t>
      </w:r>
      <w:r w:rsidR="00A7789C">
        <w:t>s</w:t>
      </w:r>
      <w:r w:rsidRPr="00B65BF6">
        <w:t xml:space="preserve"> </w:t>
      </w:r>
      <w:proofErr w:type="gramStart"/>
      <w:r w:rsidRPr="00B65BF6">
        <w:t>may be exercised</w:t>
      </w:r>
      <w:proofErr w:type="gramEnd"/>
      <w:r w:rsidRPr="00B65BF6">
        <w:t>.</w:t>
      </w:r>
    </w:p>
    <w:p w14:paraId="0F0ACBE0" w14:textId="77777777" w:rsidR="009E66DF" w:rsidRDefault="009E66DF" w:rsidP="00194BDF">
      <w:pPr>
        <w:tabs>
          <w:tab w:val="left" w:pos="6521"/>
        </w:tabs>
        <w:spacing w:before="0"/>
        <w:ind w:right="521"/>
        <w:rPr>
          <w:szCs w:val="24"/>
        </w:rPr>
      </w:pPr>
    </w:p>
    <w:p w14:paraId="2C3C0BCB" w14:textId="32E10DE1" w:rsidR="00A669D7" w:rsidRPr="00B65BF6" w:rsidRDefault="00A669D7" w:rsidP="00A669D7">
      <w:pPr>
        <w:tabs>
          <w:tab w:val="left" w:pos="6521"/>
        </w:tabs>
        <w:spacing w:before="0"/>
        <w:ind w:right="521"/>
        <w:rPr>
          <w:szCs w:val="24"/>
        </w:rPr>
      </w:pPr>
      <w:r w:rsidRPr="00B65BF6">
        <w:rPr>
          <w:szCs w:val="24"/>
        </w:rPr>
        <w:t xml:space="preserve">The </w:t>
      </w:r>
      <w:r w:rsidR="00021AF0">
        <w:rPr>
          <w:szCs w:val="24"/>
        </w:rPr>
        <w:t>amending</w:t>
      </w:r>
      <w:r w:rsidR="00021AF0" w:rsidRPr="00B65BF6">
        <w:rPr>
          <w:szCs w:val="24"/>
        </w:rPr>
        <w:t xml:space="preserve"> </w:t>
      </w:r>
      <w:r w:rsidRPr="00B65BF6">
        <w:rPr>
          <w:szCs w:val="24"/>
        </w:rPr>
        <w:t>Regulation</w:t>
      </w:r>
      <w:r w:rsidR="00A7789C">
        <w:rPr>
          <w:szCs w:val="24"/>
        </w:rPr>
        <w:t>s</w:t>
      </w:r>
      <w:r w:rsidRPr="00B65BF6">
        <w:rPr>
          <w:szCs w:val="24"/>
        </w:rPr>
        <w:t xml:space="preserve"> w</w:t>
      </w:r>
      <w:r w:rsidR="00021AF0">
        <w:rPr>
          <w:szCs w:val="24"/>
        </w:rPr>
        <w:t>ill</w:t>
      </w:r>
      <w:r w:rsidRPr="00B65BF6">
        <w:rPr>
          <w:szCs w:val="24"/>
        </w:rPr>
        <w:t xml:space="preserve"> be a legislative instrument for the purposes of the </w:t>
      </w:r>
      <w:r w:rsidR="00A7789C" w:rsidRPr="00C33F3A">
        <w:rPr>
          <w:i/>
        </w:rPr>
        <w:t>Legislation Act</w:t>
      </w:r>
      <w:r w:rsidR="00C33F3A" w:rsidRPr="00C33F3A">
        <w:rPr>
          <w:i/>
        </w:rPr>
        <w:t xml:space="preserve"> 2003</w:t>
      </w:r>
      <w:r w:rsidRPr="00B65BF6">
        <w:rPr>
          <w:szCs w:val="24"/>
        </w:rPr>
        <w:t>.</w:t>
      </w:r>
    </w:p>
    <w:p w14:paraId="169D4629" w14:textId="77777777" w:rsidR="00A669D7" w:rsidRPr="00B65BF6" w:rsidRDefault="00A669D7" w:rsidP="00A669D7">
      <w:pPr>
        <w:tabs>
          <w:tab w:val="left" w:pos="6521"/>
        </w:tabs>
        <w:spacing w:before="0"/>
        <w:ind w:right="521"/>
        <w:rPr>
          <w:szCs w:val="24"/>
        </w:rPr>
      </w:pPr>
    </w:p>
    <w:p w14:paraId="536BD825" w14:textId="3AFB0AB3" w:rsidR="001B1589" w:rsidRDefault="001B1589" w:rsidP="00BC6848">
      <w:pPr>
        <w:tabs>
          <w:tab w:val="left" w:pos="6521"/>
        </w:tabs>
        <w:spacing w:before="0"/>
        <w:ind w:right="521"/>
        <w:rPr>
          <w:szCs w:val="24"/>
        </w:rPr>
      </w:pPr>
      <w:r>
        <w:rPr>
          <w:szCs w:val="24"/>
        </w:rPr>
        <w:t>Parts 1 and 2 of Schedule 1 to the</w:t>
      </w:r>
      <w:r w:rsidR="00A669D7" w:rsidRPr="00B65BF6">
        <w:rPr>
          <w:szCs w:val="24"/>
        </w:rPr>
        <w:t xml:space="preserve"> </w:t>
      </w:r>
      <w:r w:rsidR="00021AF0">
        <w:rPr>
          <w:szCs w:val="24"/>
        </w:rPr>
        <w:t xml:space="preserve">amending </w:t>
      </w:r>
      <w:r w:rsidR="00A669D7" w:rsidRPr="00B65BF6">
        <w:rPr>
          <w:szCs w:val="24"/>
        </w:rPr>
        <w:t xml:space="preserve">Regulations </w:t>
      </w:r>
      <w:r w:rsidR="00021AF0" w:rsidRPr="00B65BF6">
        <w:rPr>
          <w:szCs w:val="24"/>
        </w:rPr>
        <w:t>w</w:t>
      </w:r>
      <w:r w:rsidR="00021AF0">
        <w:rPr>
          <w:szCs w:val="24"/>
        </w:rPr>
        <w:t>ill</w:t>
      </w:r>
      <w:r w:rsidR="00021AF0" w:rsidRPr="00B65BF6">
        <w:rPr>
          <w:szCs w:val="24"/>
        </w:rPr>
        <w:t xml:space="preserve"> </w:t>
      </w:r>
      <w:r w:rsidR="00A669D7" w:rsidRPr="00B65BF6">
        <w:rPr>
          <w:szCs w:val="24"/>
        </w:rPr>
        <w:t xml:space="preserve">commence </w:t>
      </w:r>
      <w:r>
        <w:rPr>
          <w:szCs w:val="24"/>
        </w:rPr>
        <w:t xml:space="preserve">immediately after </w:t>
      </w:r>
      <w:r w:rsidR="00A93F98">
        <w:rPr>
          <w:szCs w:val="24"/>
        </w:rPr>
        <w:t>the commencement of</w:t>
      </w:r>
      <w:r w:rsidR="008D6A1B">
        <w:rPr>
          <w:szCs w:val="24"/>
        </w:rPr>
        <w:t xml:space="preserve"> </w:t>
      </w:r>
      <w:r>
        <w:rPr>
          <w:szCs w:val="24"/>
        </w:rPr>
        <w:t xml:space="preserve">Schedules 1 and 2 to the Regulation of Migration Agents Act. </w:t>
      </w:r>
    </w:p>
    <w:p w14:paraId="74362A50" w14:textId="28A5AEE3" w:rsidR="001B1589" w:rsidRDefault="001B1589" w:rsidP="00BC6848">
      <w:pPr>
        <w:tabs>
          <w:tab w:val="left" w:pos="6521"/>
        </w:tabs>
        <w:spacing w:before="0"/>
        <w:ind w:right="521"/>
        <w:rPr>
          <w:szCs w:val="24"/>
        </w:rPr>
      </w:pPr>
    </w:p>
    <w:p w14:paraId="201B2876" w14:textId="489D335A" w:rsidR="001B1589" w:rsidRDefault="001B1589" w:rsidP="001B1589">
      <w:pPr>
        <w:tabs>
          <w:tab w:val="left" w:pos="6521"/>
        </w:tabs>
        <w:spacing w:before="0"/>
        <w:ind w:right="521"/>
        <w:rPr>
          <w:szCs w:val="24"/>
        </w:rPr>
      </w:pPr>
      <w:r>
        <w:rPr>
          <w:szCs w:val="24"/>
        </w:rPr>
        <w:t>Part 3 of Schedule 1</w:t>
      </w:r>
      <w:r w:rsidRPr="001B1589">
        <w:rPr>
          <w:szCs w:val="24"/>
        </w:rPr>
        <w:t xml:space="preserve"> </w:t>
      </w:r>
      <w:r>
        <w:rPr>
          <w:szCs w:val="24"/>
        </w:rPr>
        <w:t>to the</w:t>
      </w:r>
      <w:r w:rsidRPr="00B65BF6">
        <w:rPr>
          <w:szCs w:val="24"/>
        </w:rPr>
        <w:t xml:space="preserve"> </w:t>
      </w:r>
      <w:r w:rsidR="00021AF0">
        <w:rPr>
          <w:szCs w:val="24"/>
        </w:rPr>
        <w:t xml:space="preserve">amending </w:t>
      </w:r>
      <w:r w:rsidRPr="00B65BF6">
        <w:rPr>
          <w:szCs w:val="24"/>
        </w:rPr>
        <w:t>Regulations w</w:t>
      </w:r>
      <w:r w:rsidR="00021AF0">
        <w:rPr>
          <w:szCs w:val="24"/>
        </w:rPr>
        <w:t>ill</w:t>
      </w:r>
      <w:r w:rsidRPr="00B65BF6">
        <w:rPr>
          <w:szCs w:val="24"/>
        </w:rPr>
        <w:t xml:space="preserve"> commence </w:t>
      </w:r>
      <w:r>
        <w:rPr>
          <w:szCs w:val="24"/>
        </w:rPr>
        <w:t xml:space="preserve">immediately after the </w:t>
      </w:r>
      <w:r w:rsidR="00A93F98">
        <w:rPr>
          <w:szCs w:val="24"/>
        </w:rPr>
        <w:t>commencement of</w:t>
      </w:r>
      <w:r>
        <w:rPr>
          <w:szCs w:val="24"/>
        </w:rPr>
        <w:t xml:space="preserve"> Schedule 3 to the Regulation of Migration Agents Act. </w:t>
      </w:r>
    </w:p>
    <w:p w14:paraId="52EBE984" w14:textId="02722D7C" w:rsidR="001B1589" w:rsidRDefault="001B1589" w:rsidP="001B1589">
      <w:pPr>
        <w:tabs>
          <w:tab w:val="left" w:pos="6521"/>
        </w:tabs>
        <w:spacing w:before="0"/>
        <w:ind w:right="521"/>
        <w:rPr>
          <w:szCs w:val="24"/>
        </w:rPr>
      </w:pPr>
    </w:p>
    <w:p w14:paraId="7147953B" w14:textId="3D9CCCC8" w:rsidR="001B1589" w:rsidRDefault="001B1589" w:rsidP="001B1589">
      <w:pPr>
        <w:tabs>
          <w:tab w:val="left" w:pos="6521"/>
        </w:tabs>
        <w:spacing w:before="0"/>
        <w:ind w:right="521"/>
        <w:rPr>
          <w:szCs w:val="24"/>
        </w:rPr>
      </w:pPr>
      <w:r>
        <w:rPr>
          <w:szCs w:val="24"/>
        </w:rPr>
        <w:t xml:space="preserve">Part 4 of Schedule 1 to the </w:t>
      </w:r>
      <w:r w:rsidR="00021AF0">
        <w:rPr>
          <w:szCs w:val="24"/>
        </w:rPr>
        <w:t xml:space="preserve">amending </w:t>
      </w:r>
      <w:r>
        <w:rPr>
          <w:szCs w:val="24"/>
        </w:rPr>
        <w:t>Regulations w</w:t>
      </w:r>
      <w:r w:rsidR="00021AF0">
        <w:rPr>
          <w:szCs w:val="24"/>
        </w:rPr>
        <w:t>ill</w:t>
      </w:r>
      <w:r>
        <w:rPr>
          <w:szCs w:val="24"/>
        </w:rPr>
        <w:t xml:space="preserve"> commence at the same time as the provisions covered by Parts 1 and 2 of Schedule 1 to the </w:t>
      </w:r>
      <w:r w:rsidR="00021AF0">
        <w:rPr>
          <w:szCs w:val="24"/>
        </w:rPr>
        <w:t xml:space="preserve">amending </w:t>
      </w:r>
      <w:r>
        <w:rPr>
          <w:szCs w:val="24"/>
        </w:rPr>
        <w:t xml:space="preserve">Regulations. </w:t>
      </w:r>
    </w:p>
    <w:p w14:paraId="7732FE92" w14:textId="3D8A388C" w:rsidR="001B1589" w:rsidRDefault="001B1589" w:rsidP="00BC6848">
      <w:pPr>
        <w:tabs>
          <w:tab w:val="left" w:pos="6521"/>
        </w:tabs>
        <w:spacing w:before="0"/>
        <w:ind w:right="521"/>
        <w:rPr>
          <w:szCs w:val="24"/>
        </w:rPr>
      </w:pPr>
    </w:p>
    <w:p w14:paraId="58A2D45A" w14:textId="60263926" w:rsidR="009D06FA" w:rsidRDefault="00EE11DE" w:rsidP="00EE11DE">
      <w:pPr>
        <w:tabs>
          <w:tab w:val="left" w:pos="6521"/>
        </w:tabs>
        <w:spacing w:before="0"/>
        <w:ind w:right="521"/>
        <w:rPr>
          <w:szCs w:val="24"/>
        </w:rPr>
      </w:pPr>
      <w:r>
        <w:rPr>
          <w:szCs w:val="24"/>
        </w:rPr>
        <w:t>The commencement dates w</w:t>
      </w:r>
      <w:r w:rsidR="00021AF0">
        <w:rPr>
          <w:szCs w:val="24"/>
        </w:rPr>
        <w:t>ill</w:t>
      </w:r>
      <w:r>
        <w:rPr>
          <w:szCs w:val="24"/>
        </w:rPr>
        <w:t xml:space="preserve"> be determined </w:t>
      </w:r>
      <w:r w:rsidR="00AC70CA">
        <w:rPr>
          <w:szCs w:val="24"/>
        </w:rPr>
        <w:t>to align</w:t>
      </w:r>
      <w:r>
        <w:rPr>
          <w:szCs w:val="24"/>
        </w:rPr>
        <w:t xml:space="preserve"> </w:t>
      </w:r>
      <w:r w:rsidR="00597E6C" w:rsidRPr="00597E6C">
        <w:rPr>
          <w:szCs w:val="24"/>
        </w:rPr>
        <w:t xml:space="preserve">with the </w:t>
      </w:r>
      <w:proofErr w:type="gramStart"/>
      <w:r w:rsidR="00597E6C" w:rsidRPr="00597E6C">
        <w:rPr>
          <w:szCs w:val="24"/>
        </w:rPr>
        <w:t>roll-out</w:t>
      </w:r>
      <w:proofErr w:type="gramEnd"/>
      <w:r w:rsidR="00597E6C" w:rsidRPr="00597E6C">
        <w:rPr>
          <w:szCs w:val="24"/>
        </w:rPr>
        <w:t xml:space="preserve"> of changes to the relevant Departmental systems</w:t>
      </w:r>
      <w:r>
        <w:rPr>
          <w:szCs w:val="24"/>
        </w:rPr>
        <w:t xml:space="preserve"> and other arrangements</w:t>
      </w:r>
      <w:r w:rsidR="00597E6C" w:rsidRPr="00597E6C">
        <w:rPr>
          <w:szCs w:val="24"/>
        </w:rPr>
        <w:t xml:space="preserve">.  The Department </w:t>
      </w:r>
      <w:r w:rsidR="00021AF0" w:rsidRPr="00597E6C">
        <w:rPr>
          <w:szCs w:val="24"/>
        </w:rPr>
        <w:t>w</w:t>
      </w:r>
      <w:r w:rsidR="00021AF0">
        <w:rPr>
          <w:szCs w:val="24"/>
        </w:rPr>
        <w:t>ill</w:t>
      </w:r>
      <w:r w:rsidR="00021AF0" w:rsidRPr="00597E6C">
        <w:rPr>
          <w:szCs w:val="24"/>
        </w:rPr>
        <w:t xml:space="preserve"> </w:t>
      </w:r>
      <w:r w:rsidR="00597E6C" w:rsidRPr="00597E6C">
        <w:rPr>
          <w:szCs w:val="24"/>
        </w:rPr>
        <w:t xml:space="preserve">follow standard practices to notify clients about the introduction of the </w:t>
      </w:r>
      <w:r w:rsidR="00021AF0">
        <w:rPr>
          <w:szCs w:val="24"/>
        </w:rPr>
        <w:t>amending</w:t>
      </w:r>
      <w:r w:rsidR="00021AF0" w:rsidRPr="00597E6C">
        <w:rPr>
          <w:szCs w:val="24"/>
        </w:rPr>
        <w:t xml:space="preserve"> </w:t>
      </w:r>
      <w:r w:rsidR="00597E6C" w:rsidRPr="00597E6C">
        <w:rPr>
          <w:szCs w:val="24"/>
        </w:rPr>
        <w:t xml:space="preserve">Regulations, including updating the Departmental websites and notifying relevant peak bodies.  </w:t>
      </w:r>
      <w:r>
        <w:rPr>
          <w:szCs w:val="24"/>
        </w:rPr>
        <w:t xml:space="preserve"> </w:t>
      </w:r>
    </w:p>
    <w:p w14:paraId="67DEB237" w14:textId="77777777" w:rsidR="000E51C3" w:rsidRDefault="000E51C3" w:rsidP="00BC6848">
      <w:pPr>
        <w:tabs>
          <w:tab w:val="left" w:pos="6521"/>
        </w:tabs>
        <w:spacing w:before="0"/>
        <w:ind w:right="521"/>
        <w:rPr>
          <w:szCs w:val="24"/>
        </w:rPr>
      </w:pPr>
    </w:p>
    <w:p w14:paraId="79B956C9" w14:textId="4980E000" w:rsidR="00A669D7" w:rsidRPr="00B65BF6" w:rsidRDefault="00A669D7" w:rsidP="00A669D7">
      <w:pPr>
        <w:spacing w:before="0"/>
        <w:ind w:right="42"/>
        <w:rPr>
          <w:szCs w:val="24"/>
        </w:rPr>
      </w:pPr>
      <w:r w:rsidRPr="00B65BF6">
        <w:rPr>
          <w:szCs w:val="24"/>
        </w:rPr>
        <w:t xml:space="preserve">The Minute recommends that the </w:t>
      </w:r>
      <w:r w:rsidR="00275273">
        <w:rPr>
          <w:szCs w:val="24"/>
        </w:rPr>
        <w:t xml:space="preserve">amending </w:t>
      </w:r>
      <w:r w:rsidRPr="00B65BF6">
        <w:rPr>
          <w:szCs w:val="24"/>
        </w:rPr>
        <w:t>Regulation</w:t>
      </w:r>
      <w:r w:rsidR="00651F1A">
        <w:rPr>
          <w:szCs w:val="24"/>
        </w:rPr>
        <w:t>s</w:t>
      </w:r>
      <w:r w:rsidRPr="00B65BF6">
        <w:rPr>
          <w:szCs w:val="24"/>
        </w:rPr>
        <w:t xml:space="preserve"> </w:t>
      </w:r>
      <w:proofErr w:type="gramStart"/>
      <w:r w:rsidRPr="00B65BF6">
        <w:rPr>
          <w:szCs w:val="24"/>
        </w:rPr>
        <w:t>be made</w:t>
      </w:r>
      <w:proofErr w:type="gramEnd"/>
      <w:r w:rsidRPr="00B65BF6">
        <w:rPr>
          <w:szCs w:val="24"/>
        </w:rPr>
        <w:t xml:space="preserve"> in the </w:t>
      </w:r>
      <w:r w:rsidR="00021AF0">
        <w:rPr>
          <w:szCs w:val="24"/>
        </w:rPr>
        <w:t>current form</w:t>
      </w:r>
      <w:r w:rsidRPr="00B65BF6">
        <w:rPr>
          <w:szCs w:val="24"/>
        </w:rPr>
        <w:t xml:space="preserve">. </w:t>
      </w:r>
    </w:p>
    <w:p w14:paraId="564351E8" w14:textId="77777777" w:rsidR="00A669D7" w:rsidRPr="00B65BF6" w:rsidRDefault="00A669D7" w:rsidP="00A669D7">
      <w:pPr>
        <w:spacing w:before="0"/>
        <w:ind w:right="42"/>
        <w:rPr>
          <w:szCs w:val="24"/>
        </w:rPr>
      </w:pPr>
    </w:p>
    <w:p w14:paraId="6FAA18E8" w14:textId="77777777" w:rsidR="00A669D7" w:rsidRPr="00B65BF6" w:rsidRDefault="00A669D7" w:rsidP="00A669D7">
      <w:pPr>
        <w:spacing w:before="0"/>
        <w:ind w:right="42"/>
        <w:rPr>
          <w:szCs w:val="24"/>
        </w:rPr>
      </w:pPr>
    </w:p>
    <w:p w14:paraId="3EDD847B" w14:textId="72D77ADB" w:rsidR="00DD7754" w:rsidRPr="00DD7754" w:rsidRDefault="00A669D7" w:rsidP="00DD7754">
      <w:pPr>
        <w:keepNext/>
        <w:keepLines/>
        <w:spacing w:before="0"/>
        <w:ind w:left="6480" w:right="40" w:hanging="1440"/>
        <w:rPr>
          <w:i/>
          <w:szCs w:val="24"/>
        </w:rPr>
      </w:pPr>
      <w:r w:rsidRPr="00B65BF6">
        <w:rPr>
          <w:szCs w:val="24"/>
          <w:u w:val="single"/>
        </w:rPr>
        <w:t>Authority:</w:t>
      </w:r>
      <w:r w:rsidRPr="00B65BF6">
        <w:rPr>
          <w:szCs w:val="24"/>
        </w:rPr>
        <w:tab/>
        <w:t>S</w:t>
      </w:r>
      <w:r w:rsidR="00E06D6B">
        <w:rPr>
          <w:szCs w:val="24"/>
        </w:rPr>
        <w:t>ubs</w:t>
      </w:r>
      <w:r w:rsidRPr="00B65BF6">
        <w:rPr>
          <w:szCs w:val="24"/>
        </w:rPr>
        <w:t>ection 504(1) of the</w:t>
      </w:r>
      <w:r w:rsidRPr="00B65BF6">
        <w:rPr>
          <w:i/>
          <w:szCs w:val="24"/>
        </w:rPr>
        <w:t xml:space="preserve"> Mig</w:t>
      </w:r>
      <w:r w:rsidR="001F6227">
        <w:rPr>
          <w:i/>
          <w:szCs w:val="24"/>
        </w:rPr>
        <w:t>r</w:t>
      </w:r>
      <w:r w:rsidRPr="00B65BF6">
        <w:rPr>
          <w:i/>
          <w:szCs w:val="24"/>
        </w:rPr>
        <w:t>ation Act 1958</w:t>
      </w:r>
      <w:r>
        <w:rPr>
          <w:i/>
          <w:szCs w:val="24"/>
        </w:rPr>
        <w:t xml:space="preserve"> </w:t>
      </w:r>
      <w:r w:rsidR="00DD7754">
        <w:rPr>
          <w:b/>
          <w:i/>
        </w:rPr>
        <w:br w:type="page"/>
      </w:r>
    </w:p>
    <w:p w14:paraId="44FC40C4" w14:textId="77777777" w:rsidR="006F5128" w:rsidRPr="00C57F23" w:rsidRDefault="006F5128" w:rsidP="006F5128">
      <w:pPr>
        <w:spacing w:before="0"/>
        <w:ind w:right="42"/>
        <w:jc w:val="right"/>
        <w:rPr>
          <w:szCs w:val="24"/>
          <w:u w:val="single"/>
        </w:rPr>
      </w:pPr>
      <w:r w:rsidRPr="00C57F23">
        <w:rPr>
          <w:b/>
          <w:szCs w:val="24"/>
          <w:u w:val="single"/>
        </w:rPr>
        <w:lastRenderedPageBreak/>
        <w:t>ATTACHMENT</w:t>
      </w:r>
      <w:r>
        <w:rPr>
          <w:b/>
          <w:szCs w:val="24"/>
          <w:u w:val="single"/>
        </w:rPr>
        <w:t xml:space="preserve"> A</w:t>
      </w:r>
    </w:p>
    <w:p w14:paraId="1C4D7D2A" w14:textId="77777777" w:rsidR="006F5128" w:rsidRDefault="006F5128" w:rsidP="006F5128">
      <w:pPr>
        <w:spacing w:before="0"/>
        <w:rPr>
          <w:szCs w:val="24"/>
        </w:rPr>
      </w:pPr>
    </w:p>
    <w:p w14:paraId="1EF39965" w14:textId="77777777" w:rsidR="00A93F98" w:rsidRPr="00645B27" w:rsidRDefault="00A93F98" w:rsidP="00A93F98">
      <w:pPr>
        <w:tabs>
          <w:tab w:val="left" w:pos="435"/>
        </w:tabs>
        <w:spacing w:before="0"/>
        <w:ind w:right="42"/>
        <w:jc w:val="center"/>
        <w:rPr>
          <w:b/>
          <w:szCs w:val="24"/>
        </w:rPr>
      </w:pPr>
      <w:r w:rsidRPr="00645B27">
        <w:rPr>
          <w:b/>
          <w:szCs w:val="24"/>
        </w:rPr>
        <w:t>AUTHORISING PROVISIONS</w:t>
      </w:r>
    </w:p>
    <w:p w14:paraId="02508D57" w14:textId="77777777" w:rsidR="00A93F98" w:rsidRPr="00645B27" w:rsidRDefault="00A93F98" w:rsidP="00A93F98">
      <w:pPr>
        <w:tabs>
          <w:tab w:val="left" w:pos="435"/>
        </w:tabs>
        <w:spacing w:before="0"/>
        <w:ind w:right="42"/>
        <w:rPr>
          <w:szCs w:val="24"/>
        </w:rPr>
      </w:pPr>
    </w:p>
    <w:p w14:paraId="63C7858E" w14:textId="77777777" w:rsidR="006F5128" w:rsidRDefault="006F5128" w:rsidP="006F5128">
      <w:pPr>
        <w:spacing w:before="0"/>
        <w:ind w:right="42"/>
        <w:rPr>
          <w:szCs w:val="24"/>
        </w:rPr>
      </w:pPr>
      <w:r w:rsidRPr="005D7CFC">
        <w:rPr>
          <w:szCs w:val="24"/>
        </w:rPr>
        <w:t xml:space="preserve">Subsection 504(1) of the </w:t>
      </w:r>
      <w:r w:rsidRPr="005D7CFC">
        <w:rPr>
          <w:i/>
          <w:szCs w:val="24"/>
        </w:rPr>
        <w:t>Migration Act 1958</w:t>
      </w:r>
      <w:r>
        <w:rPr>
          <w:szCs w:val="24"/>
        </w:rPr>
        <w:t xml:space="preserve"> (the Migration Act) </w:t>
      </w:r>
      <w:r w:rsidRPr="005D7CFC">
        <w:rPr>
          <w:szCs w:val="24"/>
        </w:rPr>
        <w:t>relevantly provides that the Governor</w:t>
      </w:r>
      <w:r w:rsidRPr="005D7CFC">
        <w:rPr>
          <w:szCs w:val="24"/>
        </w:rPr>
        <w:noBreakHyphen/>
        <w:t xml:space="preserve">General may make regulations, not inconsistent with the Migration Act, prescribing all </w:t>
      </w:r>
      <w:proofErr w:type="gramStart"/>
      <w:r w:rsidRPr="005D7CFC">
        <w:rPr>
          <w:szCs w:val="24"/>
        </w:rPr>
        <w:t>matters which by the Migration Act are required or permitted to be prescribed</w:t>
      </w:r>
      <w:proofErr w:type="gramEnd"/>
      <w:r w:rsidRPr="005D7CFC">
        <w:rPr>
          <w:szCs w:val="24"/>
        </w:rPr>
        <w:t xml:space="preserve"> or which are necessary or convenient to be prescribed for carrying out or giving effect to the Migration Act.</w:t>
      </w:r>
      <w:r w:rsidRPr="006A2F2C">
        <w:rPr>
          <w:szCs w:val="24"/>
        </w:rPr>
        <w:t xml:space="preserve"> </w:t>
      </w:r>
    </w:p>
    <w:p w14:paraId="785B757E" w14:textId="77777777" w:rsidR="006F5128" w:rsidRDefault="006F5128" w:rsidP="006F5128">
      <w:pPr>
        <w:spacing w:before="0"/>
        <w:ind w:right="43"/>
        <w:rPr>
          <w:szCs w:val="24"/>
        </w:rPr>
      </w:pPr>
    </w:p>
    <w:p w14:paraId="67B76BF7" w14:textId="77777777" w:rsidR="006F5128" w:rsidRDefault="006F5128" w:rsidP="006F5128">
      <w:pPr>
        <w:spacing w:before="0"/>
        <w:ind w:right="43"/>
        <w:rPr>
          <w:szCs w:val="24"/>
        </w:rPr>
      </w:pPr>
      <w:r w:rsidRPr="00F2282D">
        <w:rPr>
          <w:szCs w:val="24"/>
        </w:rPr>
        <w:t>In ad</w:t>
      </w:r>
      <w:r>
        <w:rPr>
          <w:szCs w:val="24"/>
        </w:rPr>
        <w:t>dition, the following provisions</w:t>
      </w:r>
      <w:r w:rsidRPr="00F2282D">
        <w:rPr>
          <w:szCs w:val="24"/>
        </w:rPr>
        <w:t xml:space="preserve"> of the Migration Act may apply:</w:t>
      </w:r>
    </w:p>
    <w:p w14:paraId="02B5D30D" w14:textId="77777777" w:rsidR="006F5128" w:rsidRPr="00A669D7" w:rsidRDefault="006F5128" w:rsidP="006F5128">
      <w:pPr>
        <w:spacing w:before="0"/>
        <w:ind w:right="43"/>
        <w:rPr>
          <w:szCs w:val="24"/>
        </w:rPr>
      </w:pPr>
    </w:p>
    <w:p w14:paraId="0467D87E" w14:textId="32A57EEE" w:rsidR="000817DF" w:rsidRPr="00275273" w:rsidRDefault="00A93F98" w:rsidP="000817DF">
      <w:pPr>
        <w:pStyle w:val="ListParagraph"/>
        <w:numPr>
          <w:ilvl w:val="0"/>
          <w:numId w:val="9"/>
        </w:numPr>
        <w:spacing w:before="0"/>
      </w:pPr>
      <w:r>
        <w:rPr>
          <w:szCs w:val="24"/>
        </w:rPr>
        <w:t>s</w:t>
      </w:r>
      <w:r w:rsidR="000817DF" w:rsidRPr="00897943">
        <w:rPr>
          <w:szCs w:val="24"/>
        </w:rPr>
        <w:t>ubsection 276(4), which provides tha</w:t>
      </w:r>
      <w:r w:rsidR="000817DF">
        <w:rPr>
          <w:szCs w:val="24"/>
        </w:rPr>
        <w:t xml:space="preserve">t </w:t>
      </w:r>
      <w:r w:rsidR="000817DF">
        <w:t>a</w:t>
      </w:r>
      <w:r w:rsidR="000817DF" w:rsidRPr="00275273">
        <w:t xml:space="preserve"> person also does not give immigration assistance in the circumstances prescribed by the regulation</w:t>
      </w:r>
      <w:r w:rsidR="00747060">
        <w:t>s</w:t>
      </w:r>
      <w:r w:rsidR="000817DF">
        <w:t xml:space="preserve">; </w:t>
      </w:r>
    </w:p>
    <w:p w14:paraId="1EE91592" w14:textId="77777777" w:rsidR="000817DF" w:rsidRPr="00897943" w:rsidRDefault="000817DF" w:rsidP="000817DF">
      <w:pPr>
        <w:pStyle w:val="ListParagraph"/>
        <w:spacing w:before="0"/>
        <w:rPr>
          <w:szCs w:val="24"/>
        </w:rPr>
      </w:pPr>
    </w:p>
    <w:p w14:paraId="47C02C88" w14:textId="279BB933" w:rsidR="006F5128" w:rsidRPr="000566F9" w:rsidRDefault="00460A3F" w:rsidP="000566F9">
      <w:pPr>
        <w:pStyle w:val="ListParagraph"/>
        <w:numPr>
          <w:ilvl w:val="0"/>
          <w:numId w:val="9"/>
        </w:numPr>
        <w:spacing w:before="0"/>
      </w:pPr>
      <w:r>
        <w:rPr>
          <w:szCs w:val="24"/>
        </w:rPr>
        <w:t>s</w:t>
      </w:r>
      <w:r w:rsidR="006F5128" w:rsidRPr="00897943">
        <w:rPr>
          <w:szCs w:val="24"/>
        </w:rPr>
        <w:t xml:space="preserve">ubsection 288(2), which </w:t>
      </w:r>
      <w:r w:rsidR="00512641">
        <w:rPr>
          <w:szCs w:val="24"/>
        </w:rPr>
        <w:t xml:space="preserve">provides the individual must satisfy 1 of 2 publishing options set out in section 288A </w:t>
      </w:r>
      <w:r w:rsidR="006F5128" w:rsidRPr="000566F9">
        <w:t>unless the individual has been registered at some time within the period, immediately before making the application, that is prescribed for the purposes of this subsection</w:t>
      </w:r>
      <w:r w:rsidR="00512641">
        <w:t xml:space="preserve">; </w:t>
      </w:r>
    </w:p>
    <w:p w14:paraId="327948EE" w14:textId="77777777" w:rsidR="006F5128" w:rsidRPr="00897943" w:rsidRDefault="006F5128" w:rsidP="006F5128">
      <w:pPr>
        <w:pStyle w:val="ListParagraph"/>
        <w:spacing w:before="0"/>
        <w:rPr>
          <w:szCs w:val="24"/>
        </w:rPr>
      </w:pPr>
    </w:p>
    <w:p w14:paraId="73C21A65" w14:textId="0065EE0E" w:rsidR="000817DF" w:rsidRDefault="00512641" w:rsidP="000566F9">
      <w:pPr>
        <w:pStyle w:val="ListParagraph"/>
        <w:numPr>
          <w:ilvl w:val="0"/>
          <w:numId w:val="9"/>
        </w:numPr>
        <w:spacing w:before="0"/>
      </w:pPr>
      <w:r>
        <w:rPr>
          <w:szCs w:val="24"/>
        </w:rPr>
        <w:t>paragraph</w:t>
      </w:r>
      <w:r w:rsidRPr="000566F9">
        <w:rPr>
          <w:szCs w:val="24"/>
        </w:rPr>
        <w:t xml:space="preserve"> </w:t>
      </w:r>
      <w:r w:rsidR="006F5128" w:rsidRPr="000566F9">
        <w:rPr>
          <w:szCs w:val="24"/>
        </w:rPr>
        <w:t>288B</w:t>
      </w:r>
      <w:r w:rsidR="00460A3F" w:rsidRPr="000566F9">
        <w:rPr>
          <w:szCs w:val="24"/>
        </w:rPr>
        <w:t>(2)</w:t>
      </w:r>
      <w:r>
        <w:rPr>
          <w:szCs w:val="24"/>
        </w:rPr>
        <w:t xml:space="preserve">(a), </w:t>
      </w:r>
      <w:r w:rsidR="006F5128" w:rsidRPr="000566F9">
        <w:rPr>
          <w:szCs w:val="24"/>
        </w:rPr>
        <w:t xml:space="preserve">which </w:t>
      </w:r>
      <w:r>
        <w:rPr>
          <w:szCs w:val="24"/>
        </w:rPr>
        <w:t xml:space="preserve">relevantly </w:t>
      </w:r>
      <w:r w:rsidR="006F5128" w:rsidRPr="000566F9">
        <w:rPr>
          <w:szCs w:val="24"/>
        </w:rPr>
        <w:t>provides</w:t>
      </w:r>
      <w:r w:rsidRPr="000566F9">
        <w:rPr>
          <w:szCs w:val="24"/>
        </w:rPr>
        <w:t xml:space="preserve"> </w:t>
      </w:r>
      <w:r>
        <w:t>t</w:t>
      </w:r>
      <w:r w:rsidR="006F5128" w:rsidRPr="00897943">
        <w:t>he Migration Agents Registration Authority</w:t>
      </w:r>
      <w:r w:rsidR="00A93F98">
        <w:t xml:space="preserve"> (MARA)</w:t>
      </w:r>
      <w:r w:rsidR="006F5128" w:rsidRPr="00897943">
        <w:t xml:space="preserve"> may, by written notice given to the applicant, require the applicant to provide information in relation to the application, that is stated in the</w:t>
      </w:r>
      <w:r>
        <w:t xml:space="preserve"> </w:t>
      </w:r>
      <w:r w:rsidR="006F5128" w:rsidRPr="00897943">
        <w:t xml:space="preserve">notice, by providing to the </w:t>
      </w:r>
      <w:r w:rsidR="00A93F98">
        <w:t>MARA</w:t>
      </w:r>
      <w:r>
        <w:t xml:space="preserve"> certain documents</w:t>
      </w:r>
      <w:r w:rsidR="006F5128" w:rsidRPr="00897943">
        <w:t xml:space="preserve">, within a period prescribed for the purposes of this paragraph (or that period as extended under subsection </w:t>
      </w:r>
      <w:r w:rsidR="00A93F98">
        <w:t>288B</w:t>
      </w:r>
      <w:r w:rsidR="006F5128" w:rsidRPr="00897943">
        <w:t xml:space="preserve">(5)) and stated in the notice; </w:t>
      </w:r>
    </w:p>
    <w:p w14:paraId="3A906114" w14:textId="77777777" w:rsidR="000817DF" w:rsidRDefault="000817DF" w:rsidP="000566F9">
      <w:pPr>
        <w:pStyle w:val="ListParagraph"/>
        <w:spacing w:before="0"/>
      </w:pPr>
    </w:p>
    <w:p w14:paraId="77E4944C" w14:textId="34D3CFD5" w:rsidR="000817DF" w:rsidRPr="00897943" w:rsidRDefault="000817DF" w:rsidP="000566F9">
      <w:pPr>
        <w:pStyle w:val="ListParagraph"/>
        <w:numPr>
          <w:ilvl w:val="0"/>
          <w:numId w:val="9"/>
        </w:numPr>
        <w:spacing w:before="0"/>
      </w:pPr>
      <w:r>
        <w:t>paragraph</w:t>
      </w:r>
      <w:r>
        <w:rPr>
          <w:szCs w:val="24"/>
        </w:rPr>
        <w:t xml:space="preserve"> </w:t>
      </w:r>
      <w:r w:rsidR="006F5128" w:rsidRPr="00897943">
        <w:rPr>
          <w:szCs w:val="24"/>
        </w:rPr>
        <w:t>289A</w:t>
      </w:r>
      <w:r>
        <w:rPr>
          <w:szCs w:val="24"/>
        </w:rPr>
        <w:t>(1)(b)</w:t>
      </w:r>
      <w:r w:rsidR="006F5128" w:rsidRPr="00897943">
        <w:rPr>
          <w:szCs w:val="24"/>
        </w:rPr>
        <w:t xml:space="preserve">, which </w:t>
      </w:r>
      <w:r>
        <w:rPr>
          <w:szCs w:val="24"/>
        </w:rPr>
        <w:t>relevantly provides that section</w:t>
      </w:r>
      <w:r w:rsidR="00A93F98">
        <w:rPr>
          <w:szCs w:val="24"/>
        </w:rPr>
        <w:t xml:space="preserve"> 289A</w:t>
      </w:r>
      <w:r>
        <w:rPr>
          <w:szCs w:val="24"/>
        </w:rPr>
        <w:t xml:space="preserve"> applies to an applicant whose </w:t>
      </w:r>
      <w:r w:rsidR="006F5128" w:rsidRPr="00897943">
        <w:t>registration application is made after the end of a period, prescribed for the purposes of this paragraph, immediately after the end of the applicant’s most recent period of registration</w:t>
      </w:r>
      <w:r>
        <w:t xml:space="preserve">; </w:t>
      </w:r>
    </w:p>
    <w:p w14:paraId="62CA1F4A" w14:textId="77777777" w:rsidR="000817DF" w:rsidRDefault="000817DF" w:rsidP="000566F9">
      <w:pPr>
        <w:pStyle w:val="ListParagraph"/>
      </w:pPr>
    </w:p>
    <w:p w14:paraId="5CEC887C" w14:textId="296E0D83" w:rsidR="000817DF" w:rsidRPr="00A93F98" w:rsidRDefault="000817DF" w:rsidP="000566F9">
      <w:pPr>
        <w:pStyle w:val="ListParagraph"/>
        <w:numPr>
          <w:ilvl w:val="0"/>
          <w:numId w:val="9"/>
        </w:numPr>
        <w:rPr>
          <w:szCs w:val="24"/>
        </w:rPr>
      </w:pPr>
      <w:r>
        <w:t>paragraph 289A(2)(a), which relevantly provides that t</w:t>
      </w:r>
      <w:r w:rsidR="006F5128" w:rsidRPr="00897943">
        <w:t xml:space="preserve">he applicant must not be registered unless the </w:t>
      </w:r>
      <w:r w:rsidR="00A93F98">
        <w:t>MARA</w:t>
      </w:r>
      <w:r w:rsidR="006F5128" w:rsidRPr="00897943">
        <w:t xml:space="preserve"> is satisfied that the applicant has</w:t>
      </w:r>
      <w:r>
        <w:t xml:space="preserve"> </w:t>
      </w:r>
      <w:r w:rsidR="006F5128" w:rsidRPr="00897943">
        <w:t xml:space="preserve">completed a course prescribed for the purposes of this </w:t>
      </w:r>
      <w:r w:rsidR="006F5128" w:rsidRPr="00A93F98">
        <w:rPr>
          <w:szCs w:val="24"/>
        </w:rPr>
        <w:t>paragraph;</w:t>
      </w:r>
    </w:p>
    <w:p w14:paraId="68EDB1A5" w14:textId="23445751" w:rsidR="00460A3F" w:rsidRPr="00A93F98" w:rsidRDefault="00460A3F" w:rsidP="000566F9">
      <w:pPr>
        <w:pStyle w:val="ListParagraph"/>
        <w:rPr>
          <w:szCs w:val="24"/>
        </w:rPr>
      </w:pPr>
    </w:p>
    <w:p w14:paraId="597B1B56" w14:textId="68C34FC1" w:rsidR="006F5128" w:rsidRPr="00A93F98" w:rsidRDefault="000817DF" w:rsidP="000566F9">
      <w:pPr>
        <w:pStyle w:val="ListParagraph"/>
        <w:numPr>
          <w:ilvl w:val="0"/>
          <w:numId w:val="9"/>
        </w:numPr>
        <w:rPr>
          <w:szCs w:val="24"/>
        </w:rPr>
      </w:pPr>
      <w:r w:rsidRPr="00A93F98">
        <w:rPr>
          <w:szCs w:val="24"/>
        </w:rPr>
        <w:t xml:space="preserve">paragraph 289A(2)(a), which relevantly provides that the applicant must not be registered unless the </w:t>
      </w:r>
      <w:r w:rsidR="00A93F98" w:rsidRPr="00A93F98">
        <w:rPr>
          <w:szCs w:val="24"/>
        </w:rPr>
        <w:t>MARA</w:t>
      </w:r>
      <w:r w:rsidRPr="00A93F98">
        <w:rPr>
          <w:szCs w:val="24"/>
        </w:rPr>
        <w:t xml:space="preserve"> is satisfied that the applicant has </w:t>
      </w:r>
      <w:r w:rsidR="006F5128" w:rsidRPr="00A93F98">
        <w:rPr>
          <w:szCs w:val="24"/>
        </w:rPr>
        <w:t>passed an examination, prescribed for the purposes of this paragraph, within a prescribed period before the date of the registration application</w:t>
      </w:r>
      <w:r w:rsidRPr="00A93F98">
        <w:rPr>
          <w:szCs w:val="24"/>
        </w:rPr>
        <w:t xml:space="preserve">; </w:t>
      </w:r>
    </w:p>
    <w:p w14:paraId="62D48F74" w14:textId="77777777" w:rsidR="006F5128" w:rsidRPr="00A93F98" w:rsidRDefault="006F5128" w:rsidP="006F5128">
      <w:pPr>
        <w:pStyle w:val="ListParagraph"/>
        <w:rPr>
          <w:szCs w:val="24"/>
        </w:rPr>
      </w:pPr>
    </w:p>
    <w:p w14:paraId="7693A4A1" w14:textId="574C3C3E" w:rsidR="0008300C" w:rsidRPr="00A93F98" w:rsidRDefault="000817DF" w:rsidP="006F5128">
      <w:pPr>
        <w:pStyle w:val="ListParagraph"/>
        <w:numPr>
          <w:ilvl w:val="0"/>
          <w:numId w:val="9"/>
        </w:numPr>
        <w:spacing w:before="0"/>
        <w:rPr>
          <w:szCs w:val="24"/>
        </w:rPr>
      </w:pPr>
      <w:r w:rsidRPr="00A93F98">
        <w:rPr>
          <w:szCs w:val="24"/>
        </w:rPr>
        <w:t xml:space="preserve">subsection </w:t>
      </w:r>
      <w:r w:rsidR="006F5128" w:rsidRPr="00A93F98">
        <w:rPr>
          <w:szCs w:val="24"/>
        </w:rPr>
        <w:t>290A</w:t>
      </w:r>
      <w:r w:rsidRPr="00A93F98">
        <w:rPr>
          <w:szCs w:val="24"/>
        </w:rPr>
        <w:t>(1)</w:t>
      </w:r>
      <w:r w:rsidR="00A93F98" w:rsidRPr="00A93F98">
        <w:rPr>
          <w:szCs w:val="24"/>
        </w:rPr>
        <w:t>, which</w:t>
      </w:r>
      <w:r w:rsidR="006F5128" w:rsidRPr="00A93F98">
        <w:rPr>
          <w:szCs w:val="24"/>
        </w:rPr>
        <w:t xml:space="preserve"> provides that</w:t>
      </w:r>
      <w:r w:rsidR="00A93F98" w:rsidRPr="00A93F98">
        <w:rPr>
          <w:szCs w:val="24"/>
        </w:rPr>
        <w:t xml:space="preserve"> </w:t>
      </w:r>
      <w:r w:rsidRPr="00A93F98">
        <w:rPr>
          <w:szCs w:val="24"/>
        </w:rPr>
        <w:t>section</w:t>
      </w:r>
      <w:r w:rsidR="00A93F98" w:rsidRPr="00A93F98">
        <w:rPr>
          <w:szCs w:val="24"/>
        </w:rPr>
        <w:t xml:space="preserve"> 290A</w:t>
      </w:r>
      <w:r w:rsidRPr="00A93F98">
        <w:rPr>
          <w:szCs w:val="24"/>
        </w:rPr>
        <w:t xml:space="preserve"> applies in relation to an applicant who has been registered at some time within the period, immediately before making the registration applicat</w:t>
      </w:r>
      <w:r w:rsidR="00A93F98" w:rsidRPr="00A93F98">
        <w:rPr>
          <w:szCs w:val="24"/>
        </w:rPr>
        <w:t xml:space="preserve">ion, that is prescribed for the </w:t>
      </w:r>
      <w:r w:rsidRPr="00A93F98">
        <w:rPr>
          <w:szCs w:val="24"/>
        </w:rPr>
        <w:t>purposes of this subsection; and</w:t>
      </w:r>
      <w:r w:rsidR="0008300C" w:rsidRPr="00A93F98">
        <w:rPr>
          <w:szCs w:val="24"/>
        </w:rPr>
        <w:br/>
      </w:r>
    </w:p>
    <w:p w14:paraId="29F48D40" w14:textId="064DBF8B" w:rsidR="006F5128" w:rsidRPr="00A93F98" w:rsidRDefault="00A93F98" w:rsidP="00FA4F1E">
      <w:pPr>
        <w:pStyle w:val="ListParagraph"/>
        <w:numPr>
          <w:ilvl w:val="0"/>
          <w:numId w:val="9"/>
        </w:numPr>
        <w:spacing w:before="0"/>
        <w:rPr>
          <w:szCs w:val="24"/>
        </w:rPr>
      </w:pPr>
      <w:r>
        <w:rPr>
          <w:szCs w:val="24"/>
        </w:rPr>
        <w:t>s</w:t>
      </w:r>
      <w:r w:rsidR="000817DF" w:rsidRPr="00A93F98">
        <w:rPr>
          <w:szCs w:val="24"/>
        </w:rPr>
        <w:t xml:space="preserve">ubsection 290A(2), which provides that the </w:t>
      </w:r>
      <w:r w:rsidR="006F5128" w:rsidRPr="00A93F98">
        <w:rPr>
          <w:szCs w:val="24"/>
        </w:rPr>
        <w:t xml:space="preserve">applicant must not be registered if the </w:t>
      </w:r>
      <w:r>
        <w:rPr>
          <w:szCs w:val="24"/>
        </w:rPr>
        <w:t>MARA</w:t>
      </w:r>
      <w:r w:rsidR="006F5128" w:rsidRPr="00A93F98">
        <w:rPr>
          <w:szCs w:val="24"/>
        </w:rPr>
        <w:t xml:space="preserve"> is satisfied that the applicant has not met, within the period</w:t>
      </w:r>
      <w:r>
        <w:rPr>
          <w:szCs w:val="24"/>
        </w:rPr>
        <w:t xml:space="preserve"> prescribed for the purposes of this </w:t>
      </w:r>
      <w:proofErr w:type="spellStart"/>
      <w:r>
        <w:rPr>
          <w:szCs w:val="24"/>
        </w:rPr>
        <w:t>subesction</w:t>
      </w:r>
      <w:proofErr w:type="spellEnd"/>
      <w:r w:rsidR="006F5128" w:rsidRPr="00A93F98">
        <w:rPr>
          <w:szCs w:val="24"/>
        </w:rPr>
        <w:t xml:space="preserve">, the prescribed </w:t>
      </w:r>
      <w:r w:rsidR="000817DF" w:rsidRPr="00A93F98">
        <w:rPr>
          <w:szCs w:val="24"/>
        </w:rPr>
        <w:t xml:space="preserve">requirements </w:t>
      </w:r>
      <w:r w:rsidR="006F5128" w:rsidRPr="00A93F98">
        <w:rPr>
          <w:szCs w:val="24"/>
        </w:rPr>
        <w:t>for continuing professional development of registered migration agents.</w:t>
      </w:r>
    </w:p>
    <w:p w14:paraId="749B1935" w14:textId="4DC57840" w:rsidR="006F5128" w:rsidRPr="00645B27" w:rsidRDefault="006F5128" w:rsidP="006F5128">
      <w:pPr>
        <w:tabs>
          <w:tab w:val="left" w:pos="345"/>
        </w:tabs>
        <w:spacing w:before="0"/>
        <w:ind w:right="43"/>
        <w:contextualSpacing/>
        <w:jc w:val="right"/>
        <w:rPr>
          <w:b/>
          <w:szCs w:val="24"/>
          <w:u w:val="single"/>
        </w:rPr>
      </w:pPr>
      <w:r w:rsidRPr="00FE4459">
        <w:rPr>
          <w:b/>
          <w:szCs w:val="24"/>
          <w:u w:val="single"/>
        </w:rPr>
        <w:lastRenderedPageBreak/>
        <w:t>ATTACHMENT B</w:t>
      </w:r>
    </w:p>
    <w:p w14:paraId="7D22F5F8" w14:textId="77777777" w:rsidR="006F5128" w:rsidRPr="00645B27" w:rsidRDefault="006F5128" w:rsidP="006F5128">
      <w:pPr>
        <w:tabs>
          <w:tab w:val="left" w:pos="345"/>
        </w:tabs>
        <w:spacing w:before="0"/>
        <w:ind w:right="43"/>
        <w:contextualSpacing/>
        <w:jc w:val="right"/>
        <w:rPr>
          <w:b/>
          <w:szCs w:val="24"/>
          <w:u w:val="single"/>
        </w:rPr>
      </w:pPr>
    </w:p>
    <w:p w14:paraId="414324B4" w14:textId="77777777" w:rsidR="006F5128" w:rsidRPr="00645B27" w:rsidRDefault="006F5128" w:rsidP="006F5128">
      <w:pPr>
        <w:pStyle w:val="Default"/>
        <w:jc w:val="center"/>
        <w:rPr>
          <w:color w:val="auto"/>
        </w:rPr>
      </w:pPr>
      <w:r w:rsidRPr="00645B27">
        <w:rPr>
          <w:b/>
          <w:bCs/>
          <w:color w:val="auto"/>
        </w:rPr>
        <w:t>Statement of Compatibility with Human Rights</w:t>
      </w:r>
    </w:p>
    <w:p w14:paraId="47E3DFBD" w14:textId="77777777" w:rsidR="006F5128" w:rsidRPr="00645B27" w:rsidRDefault="006F5128" w:rsidP="006F5128">
      <w:pPr>
        <w:pStyle w:val="Default"/>
        <w:jc w:val="center"/>
        <w:rPr>
          <w:i/>
          <w:iCs/>
          <w:color w:val="auto"/>
        </w:rPr>
      </w:pPr>
      <w:r w:rsidRPr="00645B27">
        <w:rPr>
          <w:i/>
          <w:iCs/>
          <w:color w:val="auto"/>
        </w:rPr>
        <w:t>Prepared in accordance with Part 3 of the Human Rights (Parliamentary Scrutiny) Act 2011</w:t>
      </w:r>
    </w:p>
    <w:p w14:paraId="0C0B210B" w14:textId="77777777" w:rsidR="006F5128" w:rsidRPr="00645B27" w:rsidRDefault="006F5128" w:rsidP="006F5128">
      <w:pPr>
        <w:pStyle w:val="Default"/>
        <w:jc w:val="center"/>
        <w:rPr>
          <w:b/>
          <w:i/>
          <w:iCs/>
          <w:color w:val="auto"/>
        </w:rPr>
      </w:pPr>
    </w:p>
    <w:p w14:paraId="21FF4C22" w14:textId="77777777" w:rsidR="006F5128" w:rsidRPr="00FD4EDA" w:rsidRDefault="006F5128" w:rsidP="006F5128">
      <w:pPr>
        <w:pStyle w:val="Default"/>
        <w:jc w:val="center"/>
        <w:rPr>
          <w:b/>
          <w:bCs/>
          <w:i/>
          <w:color w:val="auto"/>
        </w:rPr>
      </w:pPr>
      <w:r w:rsidRPr="00FD4EDA">
        <w:rPr>
          <w:b/>
          <w:bCs/>
          <w:i/>
          <w:color w:val="auto"/>
        </w:rPr>
        <w:t>Migration Agents Amendment (Regulation of Migration Agents) Regulations 2020</w:t>
      </w:r>
    </w:p>
    <w:p w14:paraId="5A188379" w14:textId="77777777" w:rsidR="006F5128" w:rsidRPr="00645B27" w:rsidRDefault="006F5128" w:rsidP="006F5128">
      <w:pPr>
        <w:pStyle w:val="Default"/>
        <w:jc w:val="center"/>
        <w:rPr>
          <w:color w:val="auto"/>
        </w:rPr>
      </w:pPr>
    </w:p>
    <w:p w14:paraId="7978B1F7" w14:textId="77777777" w:rsidR="006F5128" w:rsidRPr="00645B27" w:rsidRDefault="006F5128" w:rsidP="006F5128">
      <w:pPr>
        <w:pStyle w:val="Default"/>
        <w:jc w:val="center"/>
        <w:rPr>
          <w:color w:val="auto"/>
        </w:rPr>
      </w:pPr>
      <w:r w:rsidRPr="00645B27">
        <w:rPr>
          <w:color w:val="auto"/>
        </w:rPr>
        <w:t xml:space="preserve">This </w:t>
      </w:r>
      <w:r>
        <w:rPr>
          <w:color w:val="auto"/>
        </w:rPr>
        <w:t>Disallowable Legislative Instrument</w:t>
      </w:r>
      <w:r w:rsidRPr="00645B27">
        <w:rPr>
          <w:color w:val="auto"/>
        </w:rPr>
        <w:t xml:space="preserve"> is compatible with the human rights and freedoms recognised or declared in the international instruments listed in section 3 of the </w:t>
      </w:r>
      <w:r w:rsidRPr="00645B27">
        <w:rPr>
          <w:i/>
          <w:iCs/>
          <w:color w:val="auto"/>
        </w:rPr>
        <w:t>Human Rights (Parliamentary Scrutiny) Act 2011</w:t>
      </w:r>
      <w:r w:rsidRPr="00645B27">
        <w:rPr>
          <w:color w:val="auto"/>
        </w:rPr>
        <w:t>.</w:t>
      </w:r>
    </w:p>
    <w:p w14:paraId="265037FC" w14:textId="77777777" w:rsidR="006F5128" w:rsidRPr="00645B27" w:rsidRDefault="006F5128" w:rsidP="006F5128">
      <w:pPr>
        <w:spacing w:before="0"/>
        <w:contextualSpacing/>
        <w:rPr>
          <w:b/>
          <w:szCs w:val="24"/>
          <w:u w:val="single"/>
        </w:rPr>
      </w:pPr>
    </w:p>
    <w:p w14:paraId="6E807DB5" w14:textId="77777777" w:rsidR="006F5128" w:rsidRDefault="006F5128" w:rsidP="006F5128">
      <w:pPr>
        <w:tabs>
          <w:tab w:val="left" w:pos="601"/>
        </w:tabs>
        <w:spacing w:before="0"/>
        <w:ind w:left="601" w:hanging="601"/>
        <w:rPr>
          <w:b/>
          <w:szCs w:val="24"/>
        </w:rPr>
      </w:pPr>
      <w:r>
        <w:rPr>
          <w:b/>
          <w:szCs w:val="24"/>
        </w:rPr>
        <w:t>Overview of the Disallowable Legislative Instrument</w:t>
      </w:r>
    </w:p>
    <w:p w14:paraId="52638DAD" w14:textId="77777777" w:rsidR="006F5128" w:rsidRDefault="006F5128" w:rsidP="00A93F98">
      <w:pPr>
        <w:tabs>
          <w:tab w:val="left" w:pos="601"/>
        </w:tabs>
        <w:spacing w:before="0"/>
        <w:rPr>
          <w:rFonts w:eastAsia="Calibri"/>
          <w:szCs w:val="24"/>
          <w:lang w:eastAsia="en-US"/>
        </w:rPr>
      </w:pPr>
    </w:p>
    <w:p w14:paraId="48080BD9" w14:textId="77777777" w:rsidR="000566F9" w:rsidRDefault="006F5128" w:rsidP="007753B9">
      <w:pPr>
        <w:spacing w:before="0"/>
      </w:pPr>
      <w:r w:rsidRPr="00F07248">
        <w:t>The</w:t>
      </w:r>
      <w:r>
        <w:t xml:space="preserve"> </w:t>
      </w:r>
      <w:r w:rsidRPr="000566F9">
        <w:rPr>
          <w:i/>
        </w:rPr>
        <w:t>Migration Agents Amendment (Regulation of Migration Agents) Regulations 2020</w:t>
      </w:r>
      <w:r>
        <w:t xml:space="preserve"> (the amending Regulations)</w:t>
      </w:r>
      <w:r w:rsidRPr="00F07248">
        <w:rPr>
          <w:i/>
          <w:iCs/>
          <w:color w:val="7030A0"/>
        </w:rPr>
        <w:t xml:space="preserve"> </w:t>
      </w:r>
      <w:r w:rsidRPr="00F07248">
        <w:t>w</w:t>
      </w:r>
      <w:r>
        <w:t>ill</w:t>
      </w:r>
      <w:r w:rsidRPr="00F07248">
        <w:t xml:space="preserve"> make </w:t>
      </w:r>
      <w:r>
        <w:t xml:space="preserve">consequential amendments to the </w:t>
      </w:r>
      <w:r w:rsidRPr="00F07248">
        <w:rPr>
          <w:i/>
          <w:iCs/>
        </w:rPr>
        <w:t>Migration Agents Regulations 1998</w:t>
      </w:r>
      <w:r>
        <w:t xml:space="preserve"> (the Regulations) </w:t>
      </w:r>
      <w:r w:rsidRPr="00F07248">
        <w:t xml:space="preserve">in order to complement the changes made by the </w:t>
      </w:r>
      <w:r w:rsidRPr="00F07248">
        <w:rPr>
          <w:i/>
          <w:iCs/>
        </w:rPr>
        <w:t>Migration Legislation Amendment (Regulation of Migration Agents) Act 2020</w:t>
      </w:r>
      <w:r>
        <w:rPr>
          <w:i/>
          <w:iCs/>
        </w:rPr>
        <w:t xml:space="preserve"> </w:t>
      </w:r>
      <w:r w:rsidRPr="00F07248">
        <w:rPr>
          <w:iCs/>
        </w:rPr>
        <w:t xml:space="preserve">(the </w:t>
      </w:r>
      <w:r w:rsidRPr="00F07248">
        <w:t>Regulation of M</w:t>
      </w:r>
      <w:r>
        <w:t xml:space="preserve">igration </w:t>
      </w:r>
      <w:r w:rsidRPr="00F07248">
        <w:t>A</w:t>
      </w:r>
      <w:r>
        <w:t>gents</w:t>
      </w:r>
      <w:r w:rsidRPr="00F07248">
        <w:t xml:space="preserve"> Act)</w:t>
      </w:r>
      <w:r>
        <w:t>, which received Royal Assent on 22 June 2020</w:t>
      </w:r>
      <w:r w:rsidRPr="00F07248">
        <w:t xml:space="preserve">. </w:t>
      </w:r>
    </w:p>
    <w:p w14:paraId="726EF205" w14:textId="77777777" w:rsidR="000566F9" w:rsidRDefault="000566F9" w:rsidP="007753B9">
      <w:pPr>
        <w:spacing w:before="0"/>
      </w:pPr>
    </w:p>
    <w:p w14:paraId="503F08AD" w14:textId="601EB122" w:rsidR="006F5128" w:rsidRDefault="006F5128" w:rsidP="007753B9">
      <w:pPr>
        <w:spacing w:before="0"/>
        <w:rPr>
          <w:color w:val="7030A0"/>
        </w:rPr>
      </w:pPr>
      <w:r w:rsidRPr="00F07248">
        <w:t>The Regulation of M</w:t>
      </w:r>
      <w:r>
        <w:t xml:space="preserve">igration </w:t>
      </w:r>
      <w:r w:rsidRPr="00F07248">
        <w:t>A</w:t>
      </w:r>
      <w:r>
        <w:t>gents</w:t>
      </w:r>
      <w:r w:rsidRPr="00F07248">
        <w:t xml:space="preserve"> Act</w:t>
      </w:r>
      <w:r>
        <w:t xml:space="preserve"> will amend the </w:t>
      </w:r>
      <w:r>
        <w:rPr>
          <w:i/>
        </w:rPr>
        <w:t>Migration </w:t>
      </w:r>
      <w:r w:rsidRPr="00F07248">
        <w:rPr>
          <w:i/>
        </w:rPr>
        <w:t>Act 1958</w:t>
      </w:r>
      <w:r>
        <w:t xml:space="preserve"> to remove unrestricted practising lawyers from the regulatory scheme that governs migration agents; improve the effectiveness of the scheme that regulates migration agents; and remove redundant provisions.</w:t>
      </w:r>
      <w:r w:rsidRPr="00F07248">
        <w:rPr>
          <w:color w:val="7030A0"/>
        </w:rPr>
        <w:t xml:space="preserve"> </w:t>
      </w:r>
    </w:p>
    <w:p w14:paraId="147E5872" w14:textId="77777777" w:rsidR="000566F9" w:rsidRPr="00F07248" w:rsidRDefault="000566F9" w:rsidP="007753B9">
      <w:pPr>
        <w:spacing w:before="0"/>
      </w:pPr>
    </w:p>
    <w:p w14:paraId="1D3CC518" w14:textId="25C0AD0D" w:rsidR="006F5128" w:rsidRDefault="006F5128" w:rsidP="007753B9">
      <w:pPr>
        <w:spacing w:before="0"/>
      </w:pPr>
      <w:r w:rsidRPr="00B81F69">
        <w:t xml:space="preserve">The </w:t>
      </w:r>
      <w:r>
        <w:t>amending</w:t>
      </w:r>
      <w:r w:rsidRPr="00B81F69">
        <w:t xml:space="preserve"> Regulations w</w:t>
      </w:r>
      <w:r>
        <w:t>ill</w:t>
      </w:r>
      <w:r w:rsidRPr="00B81F69">
        <w:t xml:space="preserve"> primarily complement the </w:t>
      </w:r>
      <w:r w:rsidRPr="00F07248">
        <w:t>Regulation of M</w:t>
      </w:r>
      <w:r>
        <w:t xml:space="preserve">igration </w:t>
      </w:r>
      <w:r w:rsidRPr="00F07248">
        <w:t>A</w:t>
      </w:r>
      <w:r>
        <w:t>gents</w:t>
      </w:r>
      <w:r w:rsidRPr="00F07248">
        <w:t xml:space="preserve"> Act</w:t>
      </w:r>
      <w:r>
        <w:t xml:space="preserve"> </w:t>
      </w:r>
      <w:r w:rsidRPr="00B81F69">
        <w:t>in two ways</w:t>
      </w:r>
      <w:r w:rsidR="000566F9">
        <w:t xml:space="preserve">. </w:t>
      </w:r>
    </w:p>
    <w:p w14:paraId="219E9B85" w14:textId="77777777" w:rsidR="000566F9" w:rsidRPr="00B81F69" w:rsidRDefault="000566F9" w:rsidP="007753B9">
      <w:pPr>
        <w:spacing w:before="0"/>
      </w:pPr>
    </w:p>
    <w:p w14:paraId="3F61E0F1" w14:textId="1F68B371" w:rsidR="006F5128" w:rsidRDefault="006F5128" w:rsidP="007753B9">
      <w:pPr>
        <w:spacing w:before="0"/>
      </w:pPr>
      <w:r w:rsidRPr="00B81F69">
        <w:t xml:space="preserve">First, the </w:t>
      </w:r>
      <w:r>
        <w:t>amending</w:t>
      </w:r>
      <w:r w:rsidRPr="00B81F69">
        <w:t xml:space="preserve"> Regulations w</w:t>
      </w:r>
      <w:r>
        <w:t>ill</w:t>
      </w:r>
      <w:r w:rsidRPr="00B81F69">
        <w:t xml:space="preserve"> prescribe a </w:t>
      </w:r>
      <w:proofErr w:type="gramStart"/>
      <w:r w:rsidRPr="00B81F69">
        <w:t>tim</w:t>
      </w:r>
      <w:r>
        <w:t>e period</w:t>
      </w:r>
      <w:proofErr w:type="gramEnd"/>
      <w:r>
        <w:t xml:space="preserve"> of three years for when an application will</w:t>
      </w:r>
      <w:r w:rsidRPr="00B81F69">
        <w:t xml:space="preserve"> be considered an application for repeat registration</w:t>
      </w:r>
      <w:r>
        <w:t>. The purpose of this amendment is to provide</w:t>
      </w:r>
      <w:r w:rsidRPr="000047FE">
        <w:t xml:space="preserve"> a longer </w:t>
      </w:r>
      <w:r w:rsidR="000566F9">
        <w:t>period</w:t>
      </w:r>
      <w:r w:rsidR="000566F9" w:rsidRPr="000047FE">
        <w:t xml:space="preserve"> </w:t>
      </w:r>
      <w:r w:rsidRPr="000047FE">
        <w:t xml:space="preserve">within which applicants </w:t>
      </w:r>
      <w:proofErr w:type="gramStart"/>
      <w:r w:rsidRPr="000047FE">
        <w:t>may be considered</w:t>
      </w:r>
      <w:proofErr w:type="gramEnd"/>
      <w:r w:rsidRPr="000047FE">
        <w:t xml:space="preserve"> applicants for repeat registration, and will therefore be exempt from certain entry qualification requirements. </w:t>
      </w:r>
    </w:p>
    <w:p w14:paraId="69D98D47" w14:textId="77777777" w:rsidR="000566F9" w:rsidRDefault="000566F9" w:rsidP="007753B9">
      <w:pPr>
        <w:spacing w:before="0"/>
      </w:pPr>
    </w:p>
    <w:p w14:paraId="28FF525F" w14:textId="04060AE0" w:rsidR="006F5128" w:rsidRDefault="000566F9" w:rsidP="007753B9">
      <w:pPr>
        <w:spacing w:before="0"/>
      </w:pPr>
      <w:r>
        <w:t>Previously, t</w:t>
      </w:r>
      <w:r w:rsidR="006F5128">
        <w:t xml:space="preserve">he </w:t>
      </w:r>
      <w:r>
        <w:t xml:space="preserve">Migration Act required a repeat registration application to </w:t>
      </w:r>
      <w:proofErr w:type="gramStart"/>
      <w:r>
        <w:t>be made</w:t>
      </w:r>
      <w:proofErr w:type="gramEnd"/>
      <w:r>
        <w:t xml:space="preserve"> within 12 months </w:t>
      </w:r>
      <w:r w:rsidR="001F5711">
        <w:t xml:space="preserve">of </w:t>
      </w:r>
      <w:r w:rsidR="006F5128" w:rsidRPr="000047FE">
        <w:t xml:space="preserve">the end of </w:t>
      </w:r>
      <w:r w:rsidR="001F5711">
        <w:t xml:space="preserve">the applicant’s </w:t>
      </w:r>
      <w:r w:rsidR="006F5128" w:rsidRPr="000047FE">
        <w:t xml:space="preserve">last registration period. </w:t>
      </w:r>
      <w:r w:rsidR="001F5711">
        <w:t>T</w:t>
      </w:r>
      <w:r w:rsidR="006F5128">
        <w:t xml:space="preserve">he changes in the </w:t>
      </w:r>
      <w:r w:rsidR="006F5128" w:rsidRPr="00F07248">
        <w:t>Regulation of M</w:t>
      </w:r>
      <w:r w:rsidR="006F5128">
        <w:t xml:space="preserve">igration </w:t>
      </w:r>
      <w:r w:rsidR="006F5128" w:rsidRPr="00F07248">
        <w:t>A</w:t>
      </w:r>
      <w:r w:rsidR="006F5128">
        <w:t>gents</w:t>
      </w:r>
      <w:r w:rsidR="006F5128" w:rsidRPr="00F07248">
        <w:t xml:space="preserve"> Act</w:t>
      </w:r>
      <w:r w:rsidR="006F5128">
        <w:t xml:space="preserve"> together with the amending Regulations</w:t>
      </w:r>
      <w:r w:rsidR="006F5128" w:rsidRPr="000047FE">
        <w:t xml:space="preserve"> </w:t>
      </w:r>
      <w:r w:rsidR="006F5128">
        <w:t xml:space="preserve">will </w:t>
      </w:r>
      <w:r w:rsidR="001F5711">
        <w:t xml:space="preserve">change the period from 12 months to 3 years for repeat registration application. This change is </w:t>
      </w:r>
      <w:r w:rsidR="006F5128" w:rsidRPr="000047FE">
        <w:t xml:space="preserve">beneficial to applicants. </w:t>
      </w:r>
    </w:p>
    <w:p w14:paraId="3D057B2B" w14:textId="77777777" w:rsidR="00ED6E10" w:rsidRPr="00B81F69" w:rsidRDefault="00ED6E10" w:rsidP="007753B9">
      <w:pPr>
        <w:spacing w:before="0"/>
      </w:pPr>
    </w:p>
    <w:p w14:paraId="1C4693E0" w14:textId="77777777" w:rsidR="007753B9" w:rsidRDefault="006F5128" w:rsidP="007753B9">
      <w:pPr>
        <w:spacing w:before="0"/>
      </w:pPr>
      <w:r w:rsidRPr="00B81F69">
        <w:t xml:space="preserve">Secondly, the </w:t>
      </w:r>
      <w:r>
        <w:t>amending</w:t>
      </w:r>
      <w:r w:rsidRPr="00B81F69">
        <w:t xml:space="preserve"> Regulations w</w:t>
      </w:r>
      <w:r>
        <w:t xml:space="preserve">ill </w:t>
      </w:r>
      <w:r w:rsidRPr="00B81F69">
        <w:t xml:space="preserve">prescribe a period of 28 days in which, if required by the </w:t>
      </w:r>
      <w:r w:rsidRPr="00E16F49">
        <w:t>Migration Agents Registration Authority</w:t>
      </w:r>
      <w:r w:rsidRPr="00B81F69">
        <w:t xml:space="preserve"> </w:t>
      </w:r>
      <w:r>
        <w:t xml:space="preserve">(the </w:t>
      </w:r>
      <w:r w:rsidRPr="00B81F69">
        <w:t>MARA</w:t>
      </w:r>
      <w:r>
        <w:t xml:space="preserve">), an applicant will </w:t>
      </w:r>
      <w:r w:rsidR="007753B9">
        <w:t>be required</w:t>
      </w:r>
      <w:r>
        <w:t xml:space="preserve"> to provide </w:t>
      </w:r>
      <w:r w:rsidRPr="00553CF2">
        <w:t xml:space="preserve">information in relation to their application by </w:t>
      </w:r>
      <w:r w:rsidR="007753B9">
        <w:t>providing</w:t>
      </w:r>
      <w:r w:rsidRPr="00553CF2">
        <w:t xml:space="preserve"> a statutory declaration</w:t>
      </w:r>
      <w:r w:rsidR="007753B9">
        <w:t xml:space="preserve"> and </w:t>
      </w:r>
      <w:r>
        <w:t>any other specified documents</w:t>
      </w:r>
      <w:r w:rsidR="007753B9">
        <w:t xml:space="preserve"> to the MARA</w:t>
      </w:r>
      <w:r>
        <w:t>, or </w:t>
      </w:r>
      <w:r w:rsidRPr="00553CF2">
        <w:t xml:space="preserve">appearing before the MARA. </w:t>
      </w:r>
    </w:p>
    <w:p w14:paraId="0F13E243" w14:textId="77777777" w:rsidR="007753B9" w:rsidRDefault="007753B9" w:rsidP="007753B9">
      <w:pPr>
        <w:spacing w:before="0"/>
      </w:pPr>
    </w:p>
    <w:p w14:paraId="550347B7" w14:textId="1F7F8EB4" w:rsidR="006F5128" w:rsidRPr="00553CF2" w:rsidRDefault="00ED6E10" w:rsidP="007753B9">
      <w:pPr>
        <w:spacing w:before="0"/>
      </w:pPr>
      <w:r>
        <w:t>Previously</w:t>
      </w:r>
      <w:r w:rsidR="00E65A42">
        <w:t>, if an applicant was</w:t>
      </w:r>
      <w:r w:rsidR="006F5128" w:rsidRPr="00553CF2">
        <w:t xml:space="preserve"> required to make a statutory declaration or answer questions in relation to their application, the MARA </w:t>
      </w:r>
      <w:r w:rsidR="00E65A42">
        <w:t>was</w:t>
      </w:r>
      <w:r w:rsidR="006F5128" w:rsidRPr="00553CF2">
        <w:t xml:space="preserve"> required not to further consider the application until the applicant does so. The effect of this </w:t>
      </w:r>
      <w:r w:rsidR="00E65A42">
        <w:t>was</w:t>
      </w:r>
      <w:r w:rsidR="006F5128" w:rsidRPr="00553CF2">
        <w:t xml:space="preserve"> that there </w:t>
      </w:r>
      <w:r w:rsidR="00E65A42">
        <w:t>were</w:t>
      </w:r>
      <w:r w:rsidR="00E65A42" w:rsidRPr="00553CF2">
        <w:t xml:space="preserve"> </w:t>
      </w:r>
      <w:r w:rsidR="006F5128" w:rsidRPr="00553CF2">
        <w:t>a number of outstanding applications that the MARA has no power to refuse because the applicant ha</w:t>
      </w:r>
      <w:r w:rsidR="00E65A42">
        <w:t>d</w:t>
      </w:r>
      <w:r w:rsidR="006F5128" w:rsidRPr="00553CF2">
        <w:t xml:space="preserve"> failed to make the requisite statutory declaration or answer the requisite questions. The amendments made by </w:t>
      </w:r>
      <w:r w:rsidR="006F5128">
        <w:t xml:space="preserve">the </w:t>
      </w:r>
      <w:r w:rsidR="006F5128" w:rsidRPr="00F07248">
        <w:t>Regulation of M</w:t>
      </w:r>
      <w:r w:rsidR="006F5128">
        <w:t xml:space="preserve">igration </w:t>
      </w:r>
      <w:r w:rsidR="006F5128" w:rsidRPr="00F07248">
        <w:t>A</w:t>
      </w:r>
      <w:r w:rsidR="006F5128">
        <w:t>gents</w:t>
      </w:r>
      <w:r w:rsidR="006F5128" w:rsidRPr="00F07248">
        <w:t xml:space="preserve"> Act</w:t>
      </w:r>
      <w:r w:rsidR="006F5128">
        <w:t xml:space="preserve"> together with the amending Regulations</w:t>
      </w:r>
      <w:r w:rsidR="006F5128" w:rsidRPr="000047FE">
        <w:t xml:space="preserve"> </w:t>
      </w:r>
      <w:r w:rsidR="006F5128" w:rsidRPr="00553CF2">
        <w:t>address this anomaly</w:t>
      </w:r>
      <w:r w:rsidR="006F5128">
        <w:t xml:space="preserve"> and </w:t>
      </w:r>
      <w:r w:rsidR="001F5711">
        <w:t xml:space="preserve">provide </w:t>
      </w:r>
      <w:r w:rsidR="006F5128">
        <w:t xml:space="preserve">the MARA </w:t>
      </w:r>
      <w:r w:rsidR="001F5711">
        <w:t xml:space="preserve">with </w:t>
      </w:r>
      <w:r w:rsidR="006F5128">
        <w:t xml:space="preserve">the ability to </w:t>
      </w:r>
      <w:r w:rsidR="001F5711">
        <w:t xml:space="preserve">refuse </w:t>
      </w:r>
      <w:r w:rsidR="006F5128">
        <w:t>incomplete applications</w:t>
      </w:r>
      <w:r w:rsidR="006F5128" w:rsidRPr="00553CF2">
        <w:t xml:space="preserve">. </w:t>
      </w:r>
    </w:p>
    <w:p w14:paraId="79E312F7" w14:textId="77777777" w:rsidR="006F5128" w:rsidRPr="00B81F69" w:rsidRDefault="006F5128" w:rsidP="007753B9">
      <w:pPr>
        <w:spacing w:before="0"/>
      </w:pPr>
    </w:p>
    <w:p w14:paraId="175B859E" w14:textId="07535BA4" w:rsidR="006F5128" w:rsidRPr="00B81F69" w:rsidRDefault="006F5128" w:rsidP="007753B9">
      <w:pPr>
        <w:spacing w:before="0"/>
      </w:pPr>
      <w:r w:rsidRPr="00B81F69">
        <w:t xml:space="preserve">Lastly, the </w:t>
      </w:r>
      <w:r>
        <w:t>amending</w:t>
      </w:r>
      <w:r w:rsidRPr="00B81F69">
        <w:t xml:space="preserve"> Regulations w</w:t>
      </w:r>
      <w:r>
        <w:t>ill</w:t>
      </w:r>
      <w:r w:rsidRPr="00B81F69">
        <w:t xml:space="preserve"> also make machinery amend</w:t>
      </w:r>
      <w:r>
        <w:t xml:space="preserve">ments of a technical nature </w:t>
      </w:r>
      <w:proofErr w:type="gramStart"/>
      <w:r>
        <w:t>as</w:t>
      </w:r>
      <w:r w:rsidRPr="00B81F69">
        <w:t xml:space="preserve"> </w:t>
      </w:r>
      <w:r w:rsidR="001F5711">
        <w:t xml:space="preserve">a </w:t>
      </w:r>
      <w:r w:rsidRPr="00B81F69">
        <w:t>consequence</w:t>
      </w:r>
      <w:proofErr w:type="gramEnd"/>
      <w:r w:rsidRPr="00B81F69">
        <w:t xml:space="preserve"> to the amendments by the </w:t>
      </w:r>
      <w:r w:rsidRPr="00F07248">
        <w:t>Regulation of M</w:t>
      </w:r>
      <w:r>
        <w:t xml:space="preserve">igration </w:t>
      </w:r>
      <w:r w:rsidRPr="00F07248">
        <w:t>A</w:t>
      </w:r>
      <w:r>
        <w:t>gents</w:t>
      </w:r>
      <w:r w:rsidRPr="00F07248">
        <w:t xml:space="preserve"> Act</w:t>
      </w:r>
      <w:r>
        <w:t xml:space="preserve"> </w:t>
      </w:r>
      <w:r w:rsidRPr="00B81F69">
        <w:t xml:space="preserve">and to reflect modern drafting practices. </w:t>
      </w:r>
    </w:p>
    <w:p w14:paraId="2D21C9DA" w14:textId="77777777" w:rsidR="006F5128" w:rsidRDefault="006F5128" w:rsidP="007753B9">
      <w:pPr>
        <w:tabs>
          <w:tab w:val="left" w:pos="601"/>
        </w:tabs>
        <w:spacing w:before="0"/>
        <w:ind w:left="601" w:hanging="601"/>
        <w:rPr>
          <w:rFonts w:eastAsia="Calibri"/>
          <w:szCs w:val="24"/>
          <w:lang w:eastAsia="en-US"/>
        </w:rPr>
      </w:pPr>
    </w:p>
    <w:p w14:paraId="044986AB" w14:textId="77777777" w:rsidR="006F5128" w:rsidRDefault="006F5128" w:rsidP="006F5128">
      <w:pPr>
        <w:tabs>
          <w:tab w:val="left" w:pos="601"/>
        </w:tabs>
        <w:spacing w:before="0"/>
        <w:ind w:left="601" w:hanging="601"/>
        <w:rPr>
          <w:b/>
          <w:szCs w:val="24"/>
        </w:rPr>
      </w:pPr>
      <w:r>
        <w:rPr>
          <w:b/>
          <w:szCs w:val="24"/>
        </w:rPr>
        <w:t>Human rights implications</w:t>
      </w:r>
    </w:p>
    <w:p w14:paraId="45D0F5DC" w14:textId="77777777" w:rsidR="006F5128" w:rsidRDefault="006F5128" w:rsidP="006F5128">
      <w:pPr>
        <w:spacing w:before="120" w:after="120"/>
      </w:pPr>
      <w:r>
        <w:t>This Disallowable Legislative Instrument does not engage any of the applicable human rights or freedoms.</w:t>
      </w:r>
    </w:p>
    <w:p w14:paraId="7C74DCA6" w14:textId="77777777" w:rsidR="006F5128" w:rsidRDefault="006F5128" w:rsidP="006F5128">
      <w:pPr>
        <w:tabs>
          <w:tab w:val="left" w:pos="601"/>
        </w:tabs>
        <w:spacing w:before="0"/>
        <w:ind w:left="601" w:hanging="601"/>
        <w:rPr>
          <w:b/>
          <w:szCs w:val="24"/>
        </w:rPr>
      </w:pPr>
    </w:p>
    <w:p w14:paraId="2A41C371" w14:textId="77777777" w:rsidR="006F5128" w:rsidRDefault="006F5128" w:rsidP="006F5128">
      <w:pPr>
        <w:tabs>
          <w:tab w:val="left" w:pos="601"/>
        </w:tabs>
        <w:spacing w:before="0"/>
        <w:ind w:left="601" w:hanging="601"/>
        <w:rPr>
          <w:b/>
          <w:szCs w:val="24"/>
        </w:rPr>
      </w:pPr>
      <w:r>
        <w:rPr>
          <w:b/>
          <w:szCs w:val="24"/>
        </w:rPr>
        <w:t>Conclusion</w:t>
      </w:r>
    </w:p>
    <w:p w14:paraId="1735CBEB" w14:textId="77777777" w:rsidR="006F5128" w:rsidRPr="00D0175A" w:rsidRDefault="006F5128" w:rsidP="006F5128">
      <w:pPr>
        <w:spacing w:before="120" w:after="120"/>
      </w:pPr>
      <w:r>
        <w:t xml:space="preserve">This Disallowable Legislative Instrument is compatible with human </w:t>
      </w:r>
      <w:proofErr w:type="gramStart"/>
      <w:r>
        <w:t>rights</w:t>
      </w:r>
      <w:proofErr w:type="gramEnd"/>
      <w:r>
        <w:t xml:space="preserve"> as it does not raise any human rights issues.</w:t>
      </w:r>
    </w:p>
    <w:p w14:paraId="05DCB564" w14:textId="77777777" w:rsidR="006F5128" w:rsidRPr="0012120C" w:rsidRDefault="006F5128" w:rsidP="006F5128">
      <w:pPr>
        <w:spacing w:before="120" w:after="120"/>
      </w:pPr>
    </w:p>
    <w:p w14:paraId="7F276796" w14:textId="77777777" w:rsidR="006F5128" w:rsidRDefault="006F5128" w:rsidP="006F5128">
      <w:pPr>
        <w:tabs>
          <w:tab w:val="left" w:pos="601"/>
        </w:tabs>
        <w:spacing w:before="0"/>
        <w:ind w:left="601" w:hanging="601"/>
        <w:rPr>
          <w:rFonts w:eastAsia="Calibri"/>
          <w:szCs w:val="24"/>
          <w:lang w:eastAsia="en-US"/>
        </w:rPr>
      </w:pPr>
    </w:p>
    <w:p w14:paraId="1E424FD0" w14:textId="77777777" w:rsidR="006F5128" w:rsidRDefault="006F5128" w:rsidP="006F5128">
      <w:pPr>
        <w:tabs>
          <w:tab w:val="left" w:pos="601"/>
        </w:tabs>
        <w:spacing w:before="0"/>
        <w:ind w:left="601" w:hanging="601"/>
        <w:rPr>
          <w:rFonts w:eastAsia="Calibri"/>
          <w:szCs w:val="24"/>
          <w:lang w:eastAsia="en-US"/>
        </w:rPr>
      </w:pPr>
    </w:p>
    <w:p w14:paraId="70FC95DB" w14:textId="179EF6EF" w:rsidR="006F5128" w:rsidRDefault="006F5128" w:rsidP="006F5128">
      <w:pPr>
        <w:tabs>
          <w:tab w:val="left" w:pos="601"/>
        </w:tabs>
        <w:spacing w:before="0"/>
        <w:ind w:left="601" w:hanging="601"/>
        <w:rPr>
          <w:rFonts w:eastAsia="Calibri"/>
          <w:szCs w:val="24"/>
          <w:lang w:eastAsia="en-US"/>
        </w:rPr>
      </w:pPr>
    </w:p>
    <w:p w14:paraId="4873DC28" w14:textId="376993F6" w:rsidR="007753B9" w:rsidRDefault="007753B9" w:rsidP="006F5128">
      <w:pPr>
        <w:tabs>
          <w:tab w:val="left" w:pos="601"/>
        </w:tabs>
        <w:spacing w:before="0"/>
        <w:ind w:left="601" w:hanging="601"/>
        <w:rPr>
          <w:rFonts w:eastAsia="Calibri"/>
          <w:szCs w:val="24"/>
          <w:lang w:eastAsia="en-US"/>
        </w:rPr>
      </w:pPr>
    </w:p>
    <w:p w14:paraId="685E2519" w14:textId="77777777" w:rsidR="007753B9" w:rsidRDefault="007753B9" w:rsidP="006F5128">
      <w:pPr>
        <w:tabs>
          <w:tab w:val="left" w:pos="601"/>
        </w:tabs>
        <w:spacing w:before="0"/>
        <w:ind w:left="601" w:hanging="601"/>
        <w:rPr>
          <w:rFonts w:eastAsia="Calibri"/>
          <w:szCs w:val="24"/>
          <w:lang w:eastAsia="en-US"/>
        </w:rPr>
      </w:pPr>
    </w:p>
    <w:p w14:paraId="250DF4B6" w14:textId="77777777" w:rsidR="006F5128" w:rsidRDefault="006F5128" w:rsidP="006F5128">
      <w:pPr>
        <w:tabs>
          <w:tab w:val="left" w:pos="601"/>
        </w:tabs>
        <w:spacing w:before="0"/>
        <w:ind w:left="601" w:hanging="601"/>
        <w:rPr>
          <w:b/>
          <w:szCs w:val="24"/>
        </w:rPr>
      </w:pPr>
    </w:p>
    <w:p w14:paraId="2371B13A" w14:textId="77777777" w:rsidR="006F5128" w:rsidRDefault="006F5128" w:rsidP="006F5128">
      <w:pPr>
        <w:spacing w:before="0"/>
      </w:pPr>
    </w:p>
    <w:p w14:paraId="1C37F0DB" w14:textId="77777777" w:rsidR="007753B9" w:rsidRDefault="007753B9" w:rsidP="007753B9">
      <w:pPr>
        <w:keepNext/>
        <w:keepLines/>
        <w:spacing w:before="0"/>
        <w:jc w:val="center"/>
        <w:rPr>
          <w:rFonts w:eastAsiaTheme="minorHAnsi"/>
          <w:b/>
          <w:szCs w:val="24"/>
          <w:lang w:eastAsia="en-US"/>
        </w:rPr>
      </w:pPr>
      <w:r>
        <w:rPr>
          <w:rFonts w:eastAsiaTheme="minorHAnsi"/>
          <w:b/>
          <w:szCs w:val="24"/>
          <w:lang w:eastAsia="en-US"/>
        </w:rPr>
        <w:t xml:space="preserve">The Hon Jason Wood MP, </w:t>
      </w:r>
    </w:p>
    <w:p w14:paraId="291FC957" w14:textId="77777777" w:rsidR="007753B9" w:rsidRDefault="007753B9" w:rsidP="007753B9">
      <w:pPr>
        <w:keepNext/>
        <w:keepLines/>
        <w:spacing w:before="0"/>
        <w:jc w:val="center"/>
        <w:rPr>
          <w:b/>
          <w:u w:val="single"/>
        </w:rPr>
      </w:pPr>
      <w:r>
        <w:rPr>
          <w:rFonts w:eastAsiaTheme="minorHAnsi"/>
          <w:b/>
          <w:szCs w:val="24"/>
          <w:lang w:eastAsia="en-US"/>
        </w:rPr>
        <w:t>Assistant Minister for Customs, Community Safety and Multicultural Affairs,</w:t>
      </w:r>
      <w:r>
        <w:t xml:space="preserve"> </w:t>
      </w:r>
      <w:r>
        <w:rPr>
          <w:rFonts w:eastAsiaTheme="minorHAnsi"/>
          <w:b/>
          <w:szCs w:val="24"/>
          <w:lang w:eastAsia="en-US"/>
        </w:rPr>
        <w:t>Parliamentary Secretary to the Minister for Home Affairs</w:t>
      </w:r>
      <w:r>
        <w:rPr>
          <w:b/>
          <w:u w:val="single"/>
        </w:rPr>
        <w:br w:type="page"/>
      </w:r>
    </w:p>
    <w:p w14:paraId="18F4DCDF" w14:textId="5CDF9939" w:rsidR="001276E3" w:rsidRDefault="001276E3" w:rsidP="001276E3">
      <w:pPr>
        <w:ind w:right="91"/>
        <w:jc w:val="right"/>
        <w:rPr>
          <w:u w:val="single"/>
        </w:rPr>
      </w:pPr>
      <w:r>
        <w:rPr>
          <w:b/>
          <w:u w:val="single"/>
        </w:rPr>
        <w:lastRenderedPageBreak/>
        <w:t>ATTACHMENT</w:t>
      </w:r>
      <w:r w:rsidR="00021AF0">
        <w:rPr>
          <w:b/>
          <w:u w:val="single"/>
        </w:rPr>
        <w:t xml:space="preserve"> C</w:t>
      </w:r>
      <w:r>
        <w:rPr>
          <w:b/>
          <w:u w:val="single"/>
        </w:rPr>
        <w:br/>
      </w:r>
    </w:p>
    <w:p w14:paraId="554C173B" w14:textId="4F911034" w:rsidR="001276E3" w:rsidRDefault="001276E3" w:rsidP="001276E3">
      <w:pPr>
        <w:ind w:right="91"/>
        <w:rPr>
          <w:u w:val="single"/>
        </w:rPr>
      </w:pPr>
      <w:r>
        <w:rPr>
          <w:b/>
          <w:u w:val="single"/>
        </w:rPr>
        <w:t xml:space="preserve">Details of the </w:t>
      </w:r>
      <w:r w:rsidR="006F5128">
        <w:rPr>
          <w:b/>
          <w:u w:val="single"/>
        </w:rPr>
        <w:t xml:space="preserve">amending </w:t>
      </w:r>
      <w:r>
        <w:rPr>
          <w:b/>
          <w:i/>
          <w:u w:val="single"/>
        </w:rPr>
        <w:t xml:space="preserve">Migration Agents Amendment (Regulation of Migration Agents) Regulations 2020 </w:t>
      </w:r>
    </w:p>
    <w:p w14:paraId="5D5D131E" w14:textId="77777777" w:rsidR="001276E3" w:rsidRDefault="001276E3" w:rsidP="00424BBC">
      <w:pPr>
        <w:pStyle w:val="Default"/>
        <w:rPr>
          <w:b/>
          <w:i/>
          <w:color w:val="auto"/>
        </w:rPr>
      </w:pPr>
    </w:p>
    <w:p w14:paraId="6ED0C799" w14:textId="77777777" w:rsidR="00424BBC" w:rsidRPr="00B87B61" w:rsidRDefault="00424BBC" w:rsidP="00424BBC">
      <w:pPr>
        <w:spacing w:before="0"/>
        <w:ind w:right="43"/>
        <w:rPr>
          <w:b/>
          <w:i/>
          <w:szCs w:val="24"/>
          <w:u w:val="single"/>
        </w:rPr>
      </w:pPr>
    </w:p>
    <w:p w14:paraId="5A861EA2" w14:textId="77777777" w:rsidR="00424BBC" w:rsidRPr="00B87B61" w:rsidRDefault="00424BBC" w:rsidP="00424BBC">
      <w:pPr>
        <w:spacing w:before="0"/>
        <w:ind w:right="91"/>
        <w:jc w:val="both"/>
      </w:pPr>
      <w:r w:rsidRPr="00B87B61">
        <w:rPr>
          <w:u w:val="single"/>
        </w:rPr>
        <w:t xml:space="preserve">Section 1 – Name </w:t>
      </w:r>
    </w:p>
    <w:p w14:paraId="665215F9" w14:textId="77777777" w:rsidR="00424BBC" w:rsidRPr="00B87B61" w:rsidRDefault="00424BBC" w:rsidP="00424BBC">
      <w:pPr>
        <w:spacing w:before="0"/>
        <w:ind w:right="91"/>
        <w:jc w:val="both"/>
      </w:pPr>
    </w:p>
    <w:p w14:paraId="7621EB96" w14:textId="4E5FC1CE" w:rsidR="00424BBC" w:rsidRPr="00B87B61" w:rsidRDefault="00424BBC" w:rsidP="00424BBC">
      <w:pPr>
        <w:pStyle w:val="Default"/>
        <w:rPr>
          <w:color w:val="auto"/>
        </w:rPr>
      </w:pPr>
      <w:r w:rsidRPr="00B87B61">
        <w:rPr>
          <w:color w:val="auto"/>
        </w:rPr>
        <w:t xml:space="preserve">This section </w:t>
      </w:r>
      <w:r w:rsidR="00997C04">
        <w:rPr>
          <w:color w:val="auto"/>
        </w:rPr>
        <w:t>w</w:t>
      </w:r>
      <w:r w:rsidR="00E70F62">
        <w:rPr>
          <w:color w:val="auto"/>
        </w:rPr>
        <w:t>ill</w:t>
      </w:r>
      <w:r w:rsidR="00997C04">
        <w:rPr>
          <w:color w:val="auto"/>
        </w:rPr>
        <w:t xml:space="preserve"> provide</w:t>
      </w:r>
      <w:r w:rsidRPr="00B87B61">
        <w:rPr>
          <w:color w:val="auto"/>
        </w:rPr>
        <w:t xml:space="preserve"> that the title of the Regulation</w:t>
      </w:r>
      <w:r>
        <w:rPr>
          <w:color w:val="auto"/>
        </w:rPr>
        <w:t>s</w:t>
      </w:r>
      <w:r w:rsidRPr="00B87B61">
        <w:rPr>
          <w:color w:val="auto"/>
        </w:rPr>
        <w:t xml:space="preserve"> is </w:t>
      </w:r>
      <w:bookmarkStart w:id="0" w:name="_GoBack"/>
      <w:bookmarkEnd w:id="0"/>
      <w:r w:rsidRPr="00B87B61">
        <w:rPr>
          <w:color w:val="auto"/>
        </w:rPr>
        <w:t>the</w:t>
      </w:r>
      <w:r w:rsidR="00EE11DE">
        <w:rPr>
          <w:color w:val="auto"/>
        </w:rPr>
        <w:t xml:space="preserve"> </w:t>
      </w:r>
      <w:r w:rsidR="000B7DDE" w:rsidRPr="000B7DDE">
        <w:rPr>
          <w:i/>
          <w:color w:val="auto"/>
        </w:rPr>
        <w:t>Migration Agents Amendment (Regulation of Migration Agents) Regulations 2020</w:t>
      </w:r>
      <w:r w:rsidR="00301A08">
        <w:rPr>
          <w:color w:val="auto"/>
        </w:rPr>
        <w:t xml:space="preserve"> </w:t>
      </w:r>
      <w:r w:rsidRPr="00B87B61">
        <w:rPr>
          <w:color w:val="auto"/>
        </w:rPr>
        <w:t>(the</w:t>
      </w:r>
      <w:r w:rsidR="00E70F62">
        <w:rPr>
          <w:color w:val="auto"/>
        </w:rPr>
        <w:t xml:space="preserve"> amending</w:t>
      </w:r>
      <w:r w:rsidR="00301A08">
        <w:rPr>
          <w:color w:val="auto"/>
        </w:rPr>
        <w:t xml:space="preserve"> </w:t>
      </w:r>
      <w:r w:rsidRPr="00B87B61">
        <w:rPr>
          <w:color w:val="auto"/>
        </w:rPr>
        <w:t>Regulation</w:t>
      </w:r>
      <w:r>
        <w:rPr>
          <w:color w:val="auto"/>
        </w:rPr>
        <w:t>s</w:t>
      </w:r>
      <w:r w:rsidRPr="00B87B61">
        <w:rPr>
          <w:color w:val="auto"/>
        </w:rPr>
        <w:t>).</w:t>
      </w:r>
    </w:p>
    <w:p w14:paraId="0E57DC8C" w14:textId="77777777" w:rsidR="00424BBC" w:rsidRPr="00B87B61" w:rsidRDefault="00424BBC" w:rsidP="00424BBC">
      <w:pPr>
        <w:spacing w:before="0"/>
        <w:ind w:right="91"/>
        <w:jc w:val="both"/>
      </w:pPr>
    </w:p>
    <w:p w14:paraId="5BB48E7F" w14:textId="77777777" w:rsidR="00424BBC" w:rsidRPr="00B87B61" w:rsidRDefault="00424BBC" w:rsidP="00424BBC">
      <w:pPr>
        <w:spacing w:before="0"/>
        <w:ind w:right="91"/>
        <w:jc w:val="both"/>
        <w:rPr>
          <w:u w:val="single"/>
        </w:rPr>
      </w:pPr>
      <w:r w:rsidRPr="00B87B61">
        <w:rPr>
          <w:u w:val="single"/>
        </w:rPr>
        <w:t>Section 2 – Commencement</w:t>
      </w:r>
    </w:p>
    <w:p w14:paraId="38CB7B59" w14:textId="77777777" w:rsidR="00424BBC" w:rsidRPr="00B87B61" w:rsidRDefault="00424BBC" w:rsidP="00424BBC">
      <w:pPr>
        <w:spacing w:before="0"/>
        <w:ind w:right="91"/>
        <w:jc w:val="both"/>
      </w:pPr>
    </w:p>
    <w:p w14:paraId="7AE8F144" w14:textId="6B0193C9" w:rsidR="00EE11DE" w:rsidRDefault="00424BBC" w:rsidP="00424BBC">
      <w:pPr>
        <w:pStyle w:val="Default"/>
      </w:pPr>
      <w:r w:rsidRPr="00562124">
        <w:t xml:space="preserve">Subsection 2(1) </w:t>
      </w:r>
      <w:r w:rsidR="00997C04">
        <w:t>w</w:t>
      </w:r>
      <w:r w:rsidR="00E70F62">
        <w:t>ill</w:t>
      </w:r>
      <w:r w:rsidR="00997C04">
        <w:t xml:space="preserve"> provide</w:t>
      </w:r>
      <w:r w:rsidRPr="00562124">
        <w:t xml:space="preserve"> that each provision of the</w:t>
      </w:r>
      <w:r w:rsidR="00F672C6">
        <w:t xml:space="preserve"> </w:t>
      </w:r>
      <w:r w:rsidR="00E70F62">
        <w:t>amending</w:t>
      </w:r>
      <w:r w:rsidR="00E70F62" w:rsidRPr="00562124">
        <w:t xml:space="preserve"> </w:t>
      </w:r>
      <w:r w:rsidRPr="00562124">
        <w:t>Regulation</w:t>
      </w:r>
      <w:r>
        <w:t>s</w:t>
      </w:r>
      <w:r w:rsidRPr="00562124">
        <w:t xml:space="preserve"> specified in column 1 of the table commence</w:t>
      </w:r>
      <w:r w:rsidR="00EE11DE">
        <w:t>s</w:t>
      </w:r>
      <w:r w:rsidRPr="00562124">
        <w:t xml:space="preserve">, or </w:t>
      </w:r>
      <w:proofErr w:type="gramStart"/>
      <w:r w:rsidRPr="00562124">
        <w:t>is taken</w:t>
      </w:r>
      <w:proofErr w:type="gramEnd"/>
      <w:r w:rsidRPr="00562124">
        <w:t xml:space="preserve"> to have commenced, in accordance with column 2 of the table. Any other statement in column 2 </w:t>
      </w:r>
      <w:r w:rsidR="00EE11DE">
        <w:t xml:space="preserve">has </w:t>
      </w:r>
      <w:r w:rsidR="00997C04">
        <w:t>effect</w:t>
      </w:r>
      <w:r w:rsidRPr="00562124">
        <w:t xml:space="preserve"> according to its terms. </w:t>
      </w:r>
    </w:p>
    <w:p w14:paraId="2D3DC2A7" w14:textId="77777777" w:rsidR="00EE11DE" w:rsidRDefault="00EE11DE" w:rsidP="00424BBC">
      <w:pPr>
        <w:pStyle w:val="Default"/>
      </w:pPr>
    </w:p>
    <w:p w14:paraId="47CB243B" w14:textId="368F7CC8" w:rsidR="00301A08" w:rsidRDefault="00301A08" w:rsidP="00424BBC">
      <w:pPr>
        <w:pStyle w:val="Default"/>
      </w:pPr>
      <w:r>
        <w:t xml:space="preserve">The table under subsection 2(1) sets out the commencement for the </w:t>
      </w:r>
      <w:r w:rsidR="00E70F62">
        <w:t xml:space="preserve">amending </w:t>
      </w:r>
      <w:r>
        <w:t xml:space="preserve">Regulations. </w:t>
      </w:r>
    </w:p>
    <w:p w14:paraId="51266D2F" w14:textId="31880A00" w:rsidR="00301A08" w:rsidRDefault="00301A08" w:rsidP="00424BBC">
      <w:pPr>
        <w:pStyle w:val="Default"/>
      </w:pPr>
    </w:p>
    <w:p w14:paraId="4AF47B64" w14:textId="34EE0453" w:rsidR="00301A08" w:rsidRDefault="00301A08" w:rsidP="00424BBC">
      <w:pPr>
        <w:pStyle w:val="Default"/>
      </w:pPr>
      <w:r>
        <w:t>Table item 1 w</w:t>
      </w:r>
      <w:r w:rsidR="00695764">
        <w:t>ill</w:t>
      </w:r>
      <w:r>
        <w:t xml:space="preserve"> provide that sections 1 to </w:t>
      </w:r>
      <w:r w:rsidR="00C0294D">
        <w:t>4</w:t>
      </w:r>
      <w:r>
        <w:t xml:space="preserve"> and anything in this instrument not elsewhere covered by this </w:t>
      </w:r>
      <w:r w:rsidR="008D6A1B">
        <w:t xml:space="preserve">table </w:t>
      </w:r>
      <w:r w:rsidR="00F31D78">
        <w:t>commence</w:t>
      </w:r>
      <w:r>
        <w:t xml:space="preserve"> the day after this instrument is registered. </w:t>
      </w:r>
    </w:p>
    <w:p w14:paraId="3E477A6A" w14:textId="572FFC83" w:rsidR="00301A08" w:rsidRDefault="00301A08" w:rsidP="00424BBC">
      <w:pPr>
        <w:pStyle w:val="Default"/>
      </w:pPr>
    </w:p>
    <w:p w14:paraId="66F71CC8" w14:textId="1A68A4BA" w:rsidR="00301A08" w:rsidRDefault="00301A08" w:rsidP="00424BBC">
      <w:pPr>
        <w:pStyle w:val="Default"/>
      </w:pPr>
      <w:r>
        <w:t>Table item 2 w</w:t>
      </w:r>
      <w:r w:rsidR="00A45D5B">
        <w:t>ill</w:t>
      </w:r>
      <w:r>
        <w:t xml:space="preserve"> provide that Parts 1 and 2 of Schedule 1 </w:t>
      </w:r>
      <w:r w:rsidR="00F3099D">
        <w:t xml:space="preserve">to the </w:t>
      </w:r>
      <w:r w:rsidR="00A45D5B">
        <w:t xml:space="preserve">amending </w:t>
      </w:r>
      <w:r w:rsidR="00F3099D">
        <w:t xml:space="preserve">Regulations </w:t>
      </w:r>
      <w:r>
        <w:t>w</w:t>
      </w:r>
      <w:r w:rsidR="00A45D5B">
        <w:t>ill</w:t>
      </w:r>
      <w:r>
        <w:t xml:space="preserve"> commence immediately </w:t>
      </w:r>
      <w:r w:rsidR="00F3099D">
        <w:t xml:space="preserve">after </w:t>
      </w:r>
      <w:r w:rsidR="00C0294D">
        <w:t>the commencement of</w:t>
      </w:r>
      <w:r w:rsidR="00F3099D">
        <w:t xml:space="preserve"> Schedules 1 and 2 to the </w:t>
      </w:r>
      <w:r w:rsidR="00827CD4" w:rsidRPr="00551592">
        <w:rPr>
          <w:i/>
        </w:rPr>
        <w:t>Migration Amendment (Regulation of Migration Agents) Act 2020</w:t>
      </w:r>
      <w:r w:rsidR="00827CD4">
        <w:t xml:space="preserve"> (</w:t>
      </w:r>
      <w:r w:rsidR="00F3099D">
        <w:t xml:space="preserve">Regulation of </w:t>
      </w:r>
      <w:r w:rsidR="00EB2CE4">
        <w:t xml:space="preserve">Migration </w:t>
      </w:r>
      <w:r w:rsidR="00F3099D">
        <w:t>Agents Act</w:t>
      </w:r>
      <w:r w:rsidR="00827CD4">
        <w:t>)</w:t>
      </w:r>
      <w:r w:rsidR="00F3099D">
        <w:t xml:space="preserve">. </w:t>
      </w:r>
    </w:p>
    <w:p w14:paraId="73A444F0" w14:textId="7FF5AFF5" w:rsidR="00F3099D" w:rsidRDefault="00F3099D" w:rsidP="00424BBC">
      <w:pPr>
        <w:pStyle w:val="Default"/>
      </w:pPr>
    </w:p>
    <w:p w14:paraId="0F6C451D" w14:textId="05F760DB" w:rsidR="00F3099D" w:rsidRDefault="00F3099D" w:rsidP="00424BBC">
      <w:pPr>
        <w:pStyle w:val="Default"/>
      </w:pPr>
      <w:r>
        <w:t xml:space="preserve">These Parts </w:t>
      </w:r>
      <w:r w:rsidR="00A45D5B">
        <w:t>will</w:t>
      </w:r>
      <w:r>
        <w:t xml:space="preserve"> commence </w:t>
      </w:r>
      <w:r w:rsidR="00380498">
        <w:t xml:space="preserve">immediately </w:t>
      </w:r>
      <w:r w:rsidR="00C0294D">
        <w:t xml:space="preserve">after the commencement of </w:t>
      </w:r>
      <w:r>
        <w:t xml:space="preserve">relevant Schedules to the Regulation of Migration Agents Act because </w:t>
      </w:r>
      <w:r w:rsidR="00380498">
        <w:t xml:space="preserve">the amendments in these Parts rely upon, and </w:t>
      </w:r>
      <w:proofErr w:type="gramStart"/>
      <w:r w:rsidR="00380498">
        <w:t>make references</w:t>
      </w:r>
      <w:proofErr w:type="gramEnd"/>
      <w:r w:rsidR="00380498">
        <w:t xml:space="preserve"> to, th</w:t>
      </w:r>
      <w:r w:rsidR="008D6A1B">
        <w:t>os</w:t>
      </w:r>
      <w:r w:rsidR="00380498">
        <w:t xml:space="preserve">e </w:t>
      </w:r>
      <w:r w:rsidR="008D6A1B">
        <w:t xml:space="preserve">Schedules </w:t>
      </w:r>
      <w:r w:rsidR="00380498">
        <w:t xml:space="preserve">in the enabling legislation. </w:t>
      </w:r>
    </w:p>
    <w:p w14:paraId="32400923" w14:textId="43DDBEDA" w:rsidR="00301A08" w:rsidRDefault="00301A08" w:rsidP="00424BBC">
      <w:pPr>
        <w:pStyle w:val="Default"/>
      </w:pPr>
    </w:p>
    <w:p w14:paraId="2CEF8AD0" w14:textId="12EDBBD3" w:rsidR="00380498" w:rsidRDefault="00380498" w:rsidP="00424BBC">
      <w:pPr>
        <w:pStyle w:val="Default"/>
      </w:pPr>
      <w:r>
        <w:t>Table item 3 w</w:t>
      </w:r>
      <w:r w:rsidR="00A45D5B">
        <w:t>ill</w:t>
      </w:r>
      <w:r>
        <w:t xml:space="preserve"> provide that Part 3 of Schedule 1 to the </w:t>
      </w:r>
      <w:r w:rsidR="00A45D5B">
        <w:t xml:space="preserve">amending </w:t>
      </w:r>
      <w:r>
        <w:t>Regulations w</w:t>
      </w:r>
      <w:r w:rsidR="00A45D5B">
        <w:t>ill</w:t>
      </w:r>
      <w:r>
        <w:t xml:space="preserve"> commence immediately </w:t>
      </w:r>
      <w:r w:rsidR="00C0294D">
        <w:t xml:space="preserve">after the commencement of </w:t>
      </w:r>
      <w:r>
        <w:t xml:space="preserve">Schedule 3 to the Regulation of Migration Agents Act. </w:t>
      </w:r>
    </w:p>
    <w:p w14:paraId="5A20BA4B" w14:textId="3497C662" w:rsidR="00380498" w:rsidRDefault="00380498" w:rsidP="00424BBC">
      <w:pPr>
        <w:pStyle w:val="Default"/>
      </w:pPr>
    </w:p>
    <w:p w14:paraId="1BB34866" w14:textId="0DABA735" w:rsidR="00380498" w:rsidRDefault="00380498" w:rsidP="00380498">
      <w:pPr>
        <w:pStyle w:val="Default"/>
      </w:pPr>
      <w:r>
        <w:t xml:space="preserve">This Part </w:t>
      </w:r>
      <w:r w:rsidR="00A45D5B">
        <w:t>will</w:t>
      </w:r>
      <w:r>
        <w:t xml:space="preserve"> commence immediately </w:t>
      </w:r>
      <w:r w:rsidR="00C0294D">
        <w:t xml:space="preserve">after the commencement of </w:t>
      </w:r>
      <w:r>
        <w:t xml:space="preserve">Schedule </w:t>
      </w:r>
      <w:r w:rsidR="008D6A1B">
        <w:t xml:space="preserve">3 </w:t>
      </w:r>
      <w:r>
        <w:t xml:space="preserve">to the Regulation of Migration Agents Act because the amendments in </w:t>
      </w:r>
      <w:r w:rsidR="008D6A1B">
        <w:t xml:space="preserve">this </w:t>
      </w:r>
      <w:r>
        <w:t>Part rel</w:t>
      </w:r>
      <w:r w:rsidR="008D6A1B">
        <w:t>ies</w:t>
      </w:r>
      <w:r>
        <w:t xml:space="preserve"> upon, and </w:t>
      </w:r>
      <w:proofErr w:type="gramStart"/>
      <w:r>
        <w:t>make</w:t>
      </w:r>
      <w:r w:rsidR="008D6A1B">
        <w:t>s</w:t>
      </w:r>
      <w:r>
        <w:t xml:space="preserve"> references</w:t>
      </w:r>
      <w:proofErr w:type="gramEnd"/>
      <w:r>
        <w:t xml:space="preserve"> to, </w:t>
      </w:r>
      <w:r w:rsidR="008D6A1B">
        <w:t xml:space="preserve">Schedule 3 </w:t>
      </w:r>
      <w:r>
        <w:t xml:space="preserve">in the enabling legislation. </w:t>
      </w:r>
    </w:p>
    <w:p w14:paraId="3DA27019" w14:textId="37842575" w:rsidR="00380498" w:rsidRDefault="00380498" w:rsidP="00424BBC">
      <w:pPr>
        <w:pStyle w:val="Default"/>
      </w:pPr>
    </w:p>
    <w:p w14:paraId="639DBFA3" w14:textId="25F76F2D" w:rsidR="00380498" w:rsidRDefault="00380498" w:rsidP="00424BBC">
      <w:pPr>
        <w:pStyle w:val="Default"/>
      </w:pPr>
      <w:r>
        <w:t xml:space="preserve">Table item 4 </w:t>
      </w:r>
      <w:r w:rsidR="00A45D5B">
        <w:t xml:space="preserve">will </w:t>
      </w:r>
      <w:r>
        <w:t xml:space="preserve">provide that Part 4 of Schedule 1 to the </w:t>
      </w:r>
      <w:r w:rsidR="00A45D5B">
        <w:t xml:space="preserve">amending </w:t>
      </w:r>
      <w:r>
        <w:t xml:space="preserve">Regulations </w:t>
      </w:r>
      <w:r w:rsidR="00A45D5B">
        <w:t xml:space="preserve">will </w:t>
      </w:r>
      <w:r>
        <w:t xml:space="preserve">commence at the same time as the provisions covered by table item 2. </w:t>
      </w:r>
    </w:p>
    <w:p w14:paraId="11C966EB" w14:textId="30006D70" w:rsidR="00301A08" w:rsidRDefault="00301A08" w:rsidP="00424BBC">
      <w:pPr>
        <w:pStyle w:val="Default"/>
      </w:pPr>
    </w:p>
    <w:p w14:paraId="1B73353C" w14:textId="71F8EDC4" w:rsidR="00380498" w:rsidRDefault="00380498" w:rsidP="00424BBC">
      <w:pPr>
        <w:pStyle w:val="Default"/>
      </w:pPr>
      <w:r>
        <w:t>Part 4 of Schedule 1 w</w:t>
      </w:r>
      <w:r w:rsidR="00A45D5B">
        <w:t>ill</w:t>
      </w:r>
      <w:r>
        <w:t xml:space="preserve"> provide for the transitional arrangements for the amendments in Parts 1 and 2 of this Schedule. As such, it </w:t>
      </w:r>
      <w:r w:rsidR="00A45D5B">
        <w:t>will</w:t>
      </w:r>
      <w:r>
        <w:t xml:space="preserve"> commence with the amendments in Parts 1 and 2 of Schedule 1. </w:t>
      </w:r>
    </w:p>
    <w:p w14:paraId="51980121" w14:textId="77777777" w:rsidR="00301A08" w:rsidRDefault="00301A08" w:rsidP="00424BBC">
      <w:pPr>
        <w:pStyle w:val="Default"/>
      </w:pPr>
    </w:p>
    <w:p w14:paraId="7147DDAB" w14:textId="72B86172" w:rsidR="00424BBC" w:rsidRDefault="00424BBC" w:rsidP="00424BBC">
      <w:pPr>
        <w:pStyle w:val="Default"/>
      </w:pPr>
      <w:r w:rsidRPr="00562124">
        <w:t>A note</w:t>
      </w:r>
      <w:r w:rsidR="00301A08">
        <w:t xml:space="preserve"> under the table</w:t>
      </w:r>
      <w:r w:rsidRPr="00562124">
        <w:t xml:space="preserve"> </w:t>
      </w:r>
      <w:r w:rsidR="00A45D5B">
        <w:t xml:space="preserve">will </w:t>
      </w:r>
      <w:r w:rsidR="00301A08">
        <w:t xml:space="preserve">clarify </w:t>
      </w:r>
      <w:r w:rsidRPr="00562124">
        <w:t xml:space="preserve">that this table </w:t>
      </w:r>
      <w:r w:rsidR="00997C04">
        <w:t>relate</w:t>
      </w:r>
      <w:r w:rsidR="00301A08">
        <w:t>s</w:t>
      </w:r>
      <w:r w:rsidRPr="00562124">
        <w:t xml:space="preserve"> only to the provisions of </w:t>
      </w:r>
      <w:r w:rsidR="00C0294D">
        <w:t>the</w:t>
      </w:r>
      <w:r w:rsidRPr="00562124">
        <w:t xml:space="preserve"> </w:t>
      </w:r>
      <w:r w:rsidR="00C0294D">
        <w:t>amending Regulations</w:t>
      </w:r>
      <w:r w:rsidR="00C0294D" w:rsidRPr="00562124">
        <w:t xml:space="preserve"> </w:t>
      </w:r>
      <w:r w:rsidRPr="00562124">
        <w:t xml:space="preserve">as originally made. It </w:t>
      </w:r>
      <w:proofErr w:type="gramStart"/>
      <w:r w:rsidRPr="00562124">
        <w:t>will not be amended</w:t>
      </w:r>
      <w:proofErr w:type="gramEnd"/>
      <w:r>
        <w:t xml:space="preserve"> to deal with any later amendments of </w:t>
      </w:r>
      <w:r w:rsidR="00C0294D">
        <w:t>the amending Regulations</w:t>
      </w:r>
      <w:r>
        <w:t>.</w:t>
      </w:r>
    </w:p>
    <w:p w14:paraId="6D0FEF3E" w14:textId="77777777" w:rsidR="00424BBC" w:rsidRDefault="00424BBC" w:rsidP="00424BBC">
      <w:pPr>
        <w:pStyle w:val="Default"/>
      </w:pPr>
    </w:p>
    <w:p w14:paraId="1759FCC3" w14:textId="71D8FF58" w:rsidR="00424BBC" w:rsidRDefault="00424BBC" w:rsidP="00424BBC">
      <w:pPr>
        <w:pStyle w:val="Default"/>
      </w:pPr>
      <w:r>
        <w:lastRenderedPageBreak/>
        <w:t xml:space="preserve">Subsection 2(2) </w:t>
      </w:r>
      <w:r w:rsidR="00997C04">
        <w:t>w</w:t>
      </w:r>
      <w:r w:rsidR="00CD49E5">
        <w:t>ill</w:t>
      </w:r>
      <w:r w:rsidR="00997C04">
        <w:t xml:space="preserve"> provide</w:t>
      </w:r>
      <w:r>
        <w:t xml:space="preserve"> that any information in column 3 of the table is not part of the </w:t>
      </w:r>
      <w:r w:rsidR="00CD49E5">
        <w:t xml:space="preserve">amending </w:t>
      </w:r>
      <w:r>
        <w:t xml:space="preserve">Regulations. Information </w:t>
      </w:r>
      <w:proofErr w:type="gramStart"/>
      <w:r>
        <w:t>may be inserted</w:t>
      </w:r>
      <w:proofErr w:type="gramEnd"/>
      <w:r>
        <w:t xml:space="preserve"> in this column, or information in it may be edited, in any published version of </w:t>
      </w:r>
      <w:r w:rsidR="00C0294D">
        <w:t>the amending Regulations</w:t>
      </w:r>
      <w:r>
        <w:t xml:space="preserve">. </w:t>
      </w:r>
      <w:r w:rsidR="002A23F7">
        <w:t xml:space="preserve"> </w:t>
      </w:r>
    </w:p>
    <w:p w14:paraId="72427338" w14:textId="77777777" w:rsidR="00424BBC" w:rsidRDefault="00424BBC" w:rsidP="00424BBC">
      <w:pPr>
        <w:pStyle w:val="Default"/>
      </w:pPr>
    </w:p>
    <w:p w14:paraId="15FC4F37" w14:textId="77777777" w:rsidR="00424BBC" w:rsidRPr="00B87B61" w:rsidRDefault="00424BBC" w:rsidP="00424BBC">
      <w:pPr>
        <w:spacing w:before="0"/>
        <w:ind w:right="91"/>
        <w:jc w:val="both"/>
      </w:pPr>
      <w:r w:rsidRPr="00B87B61">
        <w:rPr>
          <w:u w:val="single"/>
        </w:rPr>
        <w:t>Section 3 – Authority</w:t>
      </w:r>
    </w:p>
    <w:p w14:paraId="0B779E64" w14:textId="77777777" w:rsidR="00424BBC" w:rsidRPr="00B87B61" w:rsidRDefault="00424BBC" w:rsidP="00424BBC">
      <w:pPr>
        <w:spacing w:before="0"/>
        <w:ind w:right="91"/>
        <w:jc w:val="both"/>
      </w:pPr>
    </w:p>
    <w:p w14:paraId="070418A8" w14:textId="2BCC3877" w:rsidR="00424BBC" w:rsidRPr="00B87B61" w:rsidRDefault="00424BBC" w:rsidP="00424BBC">
      <w:pPr>
        <w:spacing w:before="0"/>
        <w:ind w:right="91"/>
        <w:rPr>
          <w:rFonts w:eastAsia="Calibri"/>
          <w:szCs w:val="24"/>
          <w:lang w:eastAsia="en-US"/>
        </w:rPr>
      </w:pPr>
      <w:r w:rsidRPr="00B87B61">
        <w:rPr>
          <w:rFonts w:eastAsia="Calibri"/>
          <w:szCs w:val="24"/>
          <w:lang w:eastAsia="en-US"/>
        </w:rPr>
        <w:t>This section</w:t>
      </w:r>
      <w:r w:rsidR="00997C04">
        <w:rPr>
          <w:rFonts w:eastAsia="Calibri"/>
          <w:szCs w:val="24"/>
          <w:lang w:eastAsia="en-US"/>
        </w:rPr>
        <w:t xml:space="preserve"> w</w:t>
      </w:r>
      <w:r w:rsidR="00CD49E5">
        <w:rPr>
          <w:rFonts w:eastAsia="Calibri"/>
          <w:szCs w:val="24"/>
          <w:lang w:eastAsia="en-US"/>
        </w:rPr>
        <w:t>ill</w:t>
      </w:r>
      <w:r w:rsidR="00997C04">
        <w:rPr>
          <w:rFonts w:eastAsia="Calibri"/>
          <w:szCs w:val="24"/>
          <w:lang w:eastAsia="en-US"/>
        </w:rPr>
        <w:t xml:space="preserve"> provide</w:t>
      </w:r>
      <w:r w:rsidRPr="00B87B61">
        <w:rPr>
          <w:rFonts w:eastAsia="Calibri"/>
          <w:szCs w:val="24"/>
          <w:lang w:eastAsia="en-US"/>
        </w:rPr>
        <w:t xml:space="preserve"> that </w:t>
      </w:r>
      <w:r w:rsidR="00C0294D">
        <w:t>amending Regulations</w:t>
      </w:r>
      <w:r w:rsidR="00C0294D">
        <w:rPr>
          <w:rFonts w:eastAsia="Calibri"/>
          <w:szCs w:val="24"/>
          <w:lang w:eastAsia="en-US"/>
        </w:rPr>
        <w:t xml:space="preserve"> </w:t>
      </w:r>
      <w:proofErr w:type="gramStart"/>
      <w:r w:rsidR="00301A08">
        <w:rPr>
          <w:rFonts w:eastAsia="Calibri"/>
          <w:szCs w:val="24"/>
          <w:lang w:eastAsia="en-US"/>
        </w:rPr>
        <w:t>is</w:t>
      </w:r>
      <w:proofErr w:type="gramEnd"/>
      <w:r w:rsidR="00301A08">
        <w:rPr>
          <w:rFonts w:eastAsia="Calibri"/>
          <w:szCs w:val="24"/>
          <w:lang w:eastAsia="en-US"/>
        </w:rPr>
        <w:t xml:space="preserve"> </w:t>
      </w:r>
      <w:r w:rsidRPr="00B87B61">
        <w:rPr>
          <w:rFonts w:eastAsia="Calibri"/>
          <w:szCs w:val="24"/>
          <w:lang w:eastAsia="en-US"/>
        </w:rPr>
        <w:t xml:space="preserve">made under the </w:t>
      </w:r>
      <w:r w:rsidRPr="00B87B61">
        <w:rPr>
          <w:rFonts w:eastAsia="Calibri"/>
          <w:i/>
          <w:szCs w:val="24"/>
          <w:lang w:eastAsia="en-US"/>
        </w:rPr>
        <w:t>Migration Act 1958</w:t>
      </w:r>
      <w:r w:rsidRPr="00B87B61">
        <w:rPr>
          <w:rFonts w:eastAsia="Calibri"/>
          <w:szCs w:val="24"/>
          <w:lang w:eastAsia="en-US"/>
        </w:rPr>
        <w:t xml:space="preserve"> (the Migration Act). </w:t>
      </w:r>
    </w:p>
    <w:p w14:paraId="48688054" w14:textId="77777777" w:rsidR="00424BBC" w:rsidRPr="00B87B61" w:rsidRDefault="00424BBC" w:rsidP="00424BBC">
      <w:pPr>
        <w:spacing w:before="0"/>
        <w:ind w:right="91"/>
        <w:jc w:val="both"/>
        <w:rPr>
          <w:rFonts w:eastAsia="Calibri"/>
          <w:szCs w:val="24"/>
          <w:lang w:eastAsia="en-US"/>
        </w:rPr>
      </w:pPr>
    </w:p>
    <w:p w14:paraId="6C0FF5E6" w14:textId="6DC77399" w:rsidR="00424BBC" w:rsidRPr="00B87B61" w:rsidRDefault="00C0294D" w:rsidP="00424BBC">
      <w:pPr>
        <w:pStyle w:val="EMHeading"/>
        <w:keepNext w:val="0"/>
        <w:spacing w:after="0"/>
        <w:ind w:right="91"/>
        <w:jc w:val="both"/>
      </w:pPr>
      <w:r>
        <w:t>Section 4 – Schedules</w:t>
      </w:r>
    </w:p>
    <w:p w14:paraId="3B595B29" w14:textId="77777777" w:rsidR="00424BBC" w:rsidRPr="00B87B61" w:rsidRDefault="00424BBC" w:rsidP="00424BBC">
      <w:pPr>
        <w:spacing w:before="0"/>
        <w:ind w:right="91"/>
        <w:jc w:val="both"/>
      </w:pPr>
    </w:p>
    <w:p w14:paraId="6E0B0F3B" w14:textId="10DA5A6B" w:rsidR="00424BBC" w:rsidRPr="00B87B61" w:rsidRDefault="00424BBC" w:rsidP="00C0294D">
      <w:pPr>
        <w:spacing w:before="0"/>
        <w:ind w:right="91"/>
        <w:rPr>
          <w:rFonts w:eastAsia="Calibri"/>
          <w:szCs w:val="24"/>
          <w:lang w:eastAsia="en-US"/>
        </w:rPr>
      </w:pPr>
      <w:r w:rsidRPr="00B87B61">
        <w:t xml:space="preserve">This section </w:t>
      </w:r>
      <w:r w:rsidR="00CD49E5">
        <w:t>will</w:t>
      </w:r>
      <w:r w:rsidR="00997C04">
        <w:t xml:space="preserve"> provide</w:t>
      </w:r>
      <w:r w:rsidRPr="00B87B61">
        <w:t xml:space="preserve"> that each instrument </w:t>
      </w:r>
      <w:r w:rsidRPr="00B87B61">
        <w:rPr>
          <w:rFonts w:eastAsia="Calibri"/>
          <w:szCs w:val="24"/>
          <w:lang w:eastAsia="en-US"/>
        </w:rPr>
        <w:t xml:space="preserve">that </w:t>
      </w:r>
      <w:proofErr w:type="gramStart"/>
      <w:r w:rsidRPr="00B87B61">
        <w:rPr>
          <w:rFonts w:eastAsia="Calibri"/>
          <w:szCs w:val="24"/>
          <w:lang w:eastAsia="en-US"/>
        </w:rPr>
        <w:t>is specified</w:t>
      </w:r>
      <w:proofErr w:type="gramEnd"/>
      <w:r w:rsidRPr="00B87B61">
        <w:rPr>
          <w:rFonts w:eastAsia="Calibri"/>
          <w:szCs w:val="24"/>
          <w:lang w:eastAsia="en-US"/>
        </w:rPr>
        <w:t xml:space="preserve"> in </w:t>
      </w:r>
      <w:r w:rsidR="00997C04">
        <w:rPr>
          <w:rFonts w:eastAsia="Calibri"/>
          <w:szCs w:val="24"/>
          <w:lang w:eastAsia="en-US"/>
        </w:rPr>
        <w:t xml:space="preserve">a Schedule to </w:t>
      </w:r>
      <w:r w:rsidR="00C0294D">
        <w:rPr>
          <w:rFonts w:eastAsia="Calibri"/>
          <w:szCs w:val="24"/>
          <w:lang w:eastAsia="en-US"/>
        </w:rPr>
        <w:t xml:space="preserve">the </w:t>
      </w:r>
      <w:r w:rsidR="00C0294D">
        <w:t>amending Regulations</w:t>
      </w:r>
      <w:r w:rsidR="00C0294D">
        <w:rPr>
          <w:rFonts w:eastAsia="Calibri"/>
          <w:szCs w:val="24"/>
          <w:lang w:eastAsia="en-US"/>
        </w:rPr>
        <w:t xml:space="preserve"> </w:t>
      </w:r>
      <w:r w:rsidR="00301A08">
        <w:rPr>
          <w:rFonts w:eastAsia="Calibri"/>
          <w:szCs w:val="24"/>
          <w:lang w:eastAsia="en-US"/>
        </w:rPr>
        <w:t xml:space="preserve">is </w:t>
      </w:r>
      <w:r w:rsidRPr="00B87B61">
        <w:rPr>
          <w:rFonts w:eastAsia="Calibri"/>
          <w:szCs w:val="24"/>
          <w:lang w:eastAsia="en-US"/>
        </w:rPr>
        <w:t>amended or repealed as set out in the applicable items in the Schedule concerned, and any other item in a</w:t>
      </w:r>
      <w:r w:rsidR="00997C04">
        <w:rPr>
          <w:rFonts w:eastAsia="Calibri"/>
          <w:szCs w:val="24"/>
          <w:lang w:eastAsia="en-US"/>
        </w:rPr>
        <w:t xml:space="preserve"> Schedule to </w:t>
      </w:r>
      <w:r w:rsidR="00C0294D">
        <w:rPr>
          <w:rFonts w:eastAsia="Calibri"/>
          <w:szCs w:val="24"/>
          <w:lang w:eastAsia="en-US"/>
        </w:rPr>
        <w:t xml:space="preserve">the </w:t>
      </w:r>
      <w:r w:rsidR="00C0294D">
        <w:t>amending Regulations</w:t>
      </w:r>
      <w:r w:rsidR="00C0294D">
        <w:rPr>
          <w:rFonts w:eastAsia="Calibri"/>
          <w:szCs w:val="24"/>
          <w:lang w:eastAsia="en-US"/>
        </w:rPr>
        <w:t xml:space="preserve"> </w:t>
      </w:r>
      <w:r w:rsidR="00997C04">
        <w:rPr>
          <w:rFonts w:eastAsia="Calibri"/>
          <w:szCs w:val="24"/>
          <w:lang w:eastAsia="en-US"/>
        </w:rPr>
        <w:t>w</w:t>
      </w:r>
      <w:r w:rsidR="00695764">
        <w:rPr>
          <w:rFonts w:eastAsia="Calibri"/>
          <w:szCs w:val="24"/>
          <w:lang w:eastAsia="en-US"/>
        </w:rPr>
        <w:t>ill</w:t>
      </w:r>
      <w:r w:rsidR="00997C04">
        <w:rPr>
          <w:rFonts w:eastAsia="Calibri"/>
          <w:szCs w:val="24"/>
          <w:lang w:eastAsia="en-US"/>
        </w:rPr>
        <w:t xml:space="preserve"> have</w:t>
      </w:r>
      <w:r w:rsidRPr="00B87B61">
        <w:rPr>
          <w:rFonts w:eastAsia="Calibri"/>
          <w:szCs w:val="24"/>
          <w:lang w:eastAsia="en-US"/>
        </w:rPr>
        <w:t xml:space="preserve"> effect according to its terms.</w:t>
      </w:r>
    </w:p>
    <w:p w14:paraId="007ED07F" w14:textId="62305D24" w:rsidR="00424BBC" w:rsidRPr="00B87B61" w:rsidRDefault="003A261F" w:rsidP="00424BBC">
      <w:pPr>
        <w:spacing w:before="0"/>
        <w:ind w:right="-57"/>
        <w:rPr>
          <w:rFonts w:eastAsia="Calibri"/>
          <w:szCs w:val="24"/>
          <w:lang w:eastAsia="en-US"/>
        </w:rPr>
      </w:pPr>
      <w:r>
        <w:t xml:space="preserve"> </w:t>
      </w:r>
    </w:p>
    <w:p w14:paraId="3C26394C" w14:textId="77777777" w:rsidR="00424BBC" w:rsidRDefault="00424BBC" w:rsidP="00424BBC">
      <w:pPr>
        <w:widowControl w:val="0"/>
        <w:spacing w:before="0"/>
        <w:rPr>
          <w:rFonts w:eastAsiaTheme="minorHAnsi"/>
          <w:b/>
          <w:szCs w:val="24"/>
          <w:u w:val="single"/>
          <w:lang w:eastAsia="en-US"/>
        </w:rPr>
      </w:pPr>
      <w:r w:rsidRPr="00D50F97">
        <w:rPr>
          <w:rFonts w:eastAsiaTheme="minorHAnsi"/>
          <w:b/>
          <w:szCs w:val="24"/>
          <w:u w:val="single"/>
          <w:lang w:eastAsia="en-US"/>
        </w:rPr>
        <w:t xml:space="preserve">Schedule </w:t>
      </w:r>
      <w:r>
        <w:rPr>
          <w:rFonts w:eastAsiaTheme="minorHAnsi"/>
          <w:b/>
          <w:szCs w:val="24"/>
          <w:u w:val="single"/>
          <w:lang w:eastAsia="en-US"/>
        </w:rPr>
        <w:t>1 – Amendments</w:t>
      </w:r>
    </w:p>
    <w:p w14:paraId="2170FA51" w14:textId="77777777" w:rsidR="00424BBC" w:rsidRDefault="00424BBC" w:rsidP="00424BBC">
      <w:pPr>
        <w:widowControl w:val="0"/>
        <w:spacing w:before="0"/>
        <w:rPr>
          <w:rFonts w:eastAsiaTheme="minorHAnsi"/>
          <w:b/>
          <w:szCs w:val="24"/>
          <w:u w:val="single"/>
          <w:lang w:eastAsia="en-US"/>
        </w:rPr>
      </w:pPr>
    </w:p>
    <w:p w14:paraId="063FC9E0" w14:textId="525C6FD6" w:rsidR="00424BBC" w:rsidRDefault="00424BBC" w:rsidP="00424BBC">
      <w:pPr>
        <w:widowControl w:val="0"/>
        <w:spacing w:before="0"/>
        <w:rPr>
          <w:rFonts w:eastAsiaTheme="minorHAnsi"/>
          <w:b/>
          <w:szCs w:val="24"/>
          <w:lang w:eastAsia="en-US"/>
        </w:rPr>
      </w:pPr>
      <w:r>
        <w:rPr>
          <w:rFonts w:eastAsiaTheme="minorHAnsi"/>
          <w:b/>
          <w:szCs w:val="24"/>
          <w:lang w:eastAsia="en-US"/>
        </w:rPr>
        <w:t xml:space="preserve">Part 1 – Australian </w:t>
      </w:r>
      <w:r w:rsidR="00B4473A">
        <w:rPr>
          <w:rFonts w:eastAsiaTheme="minorHAnsi"/>
          <w:b/>
          <w:szCs w:val="24"/>
          <w:lang w:eastAsia="en-US"/>
        </w:rPr>
        <w:t>l</w:t>
      </w:r>
      <w:r>
        <w:rPr>
          <w:rFonts w:eastAsiaTheme="minorHAnsi"/>
          <w:b/>
          <w:szCs w:val="24"/>
          <w:lang w:eastAsia="en-US"/>
        </w:rPr>
        <w:t xml:space="preserve">egal </w:t>
      </w:r>
      <w:r w:rsidR="00B4473A">
        <w:rPr>
          <w:rFonts w:eastAsiaTheme="minorHAnsi"/>
          <w:b/>
          <w:szCs w:val="24"/>
          <w:lang w:eastAsia="en-US"/>
        </w:rPr>
        <w:t>p</w:t>
      </w:r>
      <w:r>
        <w:rPr>
          <w:rFonts w:eastAsiaTheme="minorHAnsi"/>
          <w:b/>
          <w:szCs w:val="24"/>
          <w:lang w:eastAsia="en-US"/>
        </w:rPr>
        <w:t>ractitioners providing immigration assistance</w:t>
      </w:r>
    </w:p>
    <w:p w14:paraId="58303EAF" w14:textId="77777777" w:rsidR="00424BBC" w:rsidRDefault="00424BBC" w:rsidP="00424BBC">
      <w:pPr>
        <w:widowControl w:val="0"/>
        <w:spacing w:before="0"/>
        <w:rPr>
          <w:rFonts w:eastAsiaTheme="minorHAnsi"/>
          <w:b/>
          <w:szCs w:val="24"/>
          <w:lang w:eastAsia="en-US"/>
        </w:rPr>
      </w:pPr>
    </w:p>
    <w:p w14:paraId="4DE1B523" w14:textId="77777777" w:rsidR="00424BBC" w:rsidRPr="00536AD1" w:rsidRDefault="00424BBC" w:rsidP="00424BBC">
      <w:pPr>
        <w:widowControl w:val="0"/>
        <w:spacing w:before="0"/>
        <w:rPr>
          <w:i/>
          <w:szCs w:val="24"/>
          <w:u w:val="single"/>
        </w:rPr>
      </w:pPr>
      <w:r>
        <w:rPr>
          <w:rFonts w:eastAsiaTheme="minorHAnsi"/>
          <w:b/>
          <w:i/>
          <w:szCs w:val="24"/>
          <w:lang w:eastAsia="en-US"/>
        </w:rPr>
        <w:t xml:space="preserve">Migration Agents Regulations 1998 </w:t>
      </w:r>
    </w:p>
    <w:p w14:paraId="66EED954" w14:textId="22DABBB7" w:rsidR="00424BBC" w:rsidRPr="00536AD1" w:rsidRDefault="00424BBC" w:rsidP="00424BBC">
      <w:pPr>
        <w:rPr>
          <w:szCs w:val="24"/>
          <w:u w:val="single"/>
        </w:rPr>
      </w:pPr>
      <w:r w:rsidRPr="00536AD1">
        <w:rPr>
          <w:szCs w:val="24"/>
          <w:u w:val="single"/>
        </w:rPr>
        <w:t xml:space="preserve">Item </w:t>
      </w:r>
      <w:r w:rsidR="001276E3">
        <w:rPr>
          <w:szCs w:val="24"/>
          <w:u w:val="single"/>
        </w:rPr>
        <w:t>[</w:t>
      </w:r>
      <w:r w:rsidRPr="00536AD1">
        <w:rPr>
          <w:szCs w:val="24"/>
          <w:u w:val="single"/>
        </w:rPr>
        <w:t>1</w:t>
      </w:r>
      <w:r w:rsidR="001276E3">
        <w:rPr>
          <w:szCs w:val="24"/>
          <w:u w:val="single"/>
        </w:rPr>
        <w:t>]</w:t>
      </w:r>
      <w:r w:rsidRPr="00536AD1">
        <w:rPr>
          <w:szCs w:val="24"/>
          <w:u w:val="single"/>
        </w:rPr>
        <w:t xml:space="preserve"> – </w:t>
      </w:r>
      <w:proofErr w:type="spellStart"/>
      <w:r>
        <w:rPr>
          <w:szCs w:val="24"/>
          <w:u w:val="single"/>
        </w:rPr>
        <w:t>Subregulation</w:t>
      </w:r>
      <w:proofErr w:type="spellEnd"/>
      <w:r>
        <w:rPr>
          <w:szCs w:val="24"/>
          <w:u w:val="single"/>
        </w:rPr>
        <w:t xml:space="preserve"> 3(1) (definition of </w:t>
      </w:r>
      <w:r w:rsidRPr="00C715A4">
        <w:rPr>
          <w:b/>
          <w:i/>
          <w:szCs w:val="24"/>
          <w:u w:val="single"/>
        </w:rPr>
        <w:t>client</w:t>
      </w:r>
      <w:r>
        <w:rPr>
          <w:szCs w:val="24"/>
          <w:u w:val="single"/>
        </w:rPr>
        <w:t>)</w:t>
      </w:r>
    </w:p>
    <w:p w14:paraId="74144EA5" w14:textId="6985455A" w:rsidR="00424BBC" w:rsidRDefault="00827CD4" w:rsidP="00424BBC">
      <w:pPr>
        <w:rPr>
          <w:szCs w:val="24"/>
        </w:rPr>
      </w:pPr>
      <w:r w:rsidRPr="00827CD4">
        <w:rPr>
          <w:szCs w:val="24"/>
        </w:rPr>
        <w:t xml:space="preserve">This </w:t>
      </w:r>
      <w:r>
        <w:rPr>
          <w:szCs w:val="24"/>
        </w:rPr>
        <w:t>item w</w:t>
      </w:r>
      <w:r w:rsidR="00CD49E5">
        <w:rPr>
          <w:szCs w:val="24"/>
        </w:rPr>
        <w:t>ill</w:t>
      </w:r>
      <w:r>
        <w:rPr>
          <w:szCs w:val="24"/>
        </w:rPr>
        <w:t xml:space="preserve"> repeal the definition of </w:t>
      </w:r>
      <w:r w:rsidRPr="00C715A4">
        <w:rPr>
          <w:b/>
          <w:i/>
          <w:szCs w:val="24"/>
        </w:rPr>
        <w:t>client</w:t>
      </w:r>
      <w:r w:rsidRPr="00C715A4">
        <w:rPr>
          <w:b/>
          <w:szCs w:val="24"/>
        </w:rPr>
        <w:t xml:space="preserve"> </w:t>
      </w:r>
      <w:r>
        <w:rPr>
          <w:szCs w:val="24"/>
        </w:rPr>
        <w:t xml:space="preserve">in </w:t>
      </w:r>
      <w:proofErr w:type="spellStart"/>
      <w:r>
        <w:rPr>
          <w:szCs w:val="24"/>
        </w:rPr>
        <w:t>subregulation</w:t>
      </w:r>
      <w:proofErr w:type="spellEnd"/>
      <w:r>
        <w:rPr>
          <w:szCs w:val="24"/>
        </w:rPr>
        <w:t xml:space="preserve"> 3(1) of the </w:t>
      </w:r>
      <w:r w:rsidR="00070AFC">
        <w:rPr>
          <w:i/>
          <w:szCs w:val="24"/>
        </w:rPr>
        <w:t>Migration</w:t>
      </w:r>
      <w:r w:rsidR="005702B5">
        <w:rPr>
          <w:i/>
          <w:szCs w:val="24"/>
        </w:rPr>
        <w:t xml:space="preserve"> Agents Regulations 1998</w:t>
      </w:r>
      <w:r w:rsidR="0019590F">
        <w:rPr>
          <w:i/>
          <w:szCs w:val="24"/>
        </w:rPr>
        <w:t xml:space="preserve"> </w:t>
      </w:r>
      <w:r w:rsidR="005702B5">
        <w:t xml:space="preserve">(the </w:t>
      </w:r>
      <w:r w:rsidR="00755C5C">
        <w:t xml:space="preserve">Agents </w:t>
      </w:r>
      <w:r w:rsidR="005702B5">
        <w:t>Regulations)</w:t>
      </w:r>
      <w:r>
        <w:rPr>
          <w:szCs w:val="24"/>
        </w:rPr>
        <w:t xml:space="preserve">. </w:t>
      </w:r>
    </w:p>
    <w:p w14:paraId="5B311C07" w14:textId="6E04C3DB" w:rsidR="00827CD4" w:rsidRPr="00827CD4" w:rsidRDefault="00ED6E10" w:rsidP="00424BBC">
      <w:pPr>
        <w:rPr>
          <w:szCs w:val="24"/>
        </w:rPr>
      </w:pPr>
      <w:r>
        <w:rPr>
          <w:szCs w:val="24"/>
        </w:rPr>
        <w:t>Previously</w:t>
      </w:r>
      <w:r w:rsidR="00827CD4">
        <w:rPr>
          <w:szCs w:val="24"/>
        </w:rPr>
        <w:t xml:space="preserve">, </w:t>
      </w:r>
      <w:proofErr w:type="spellStart"/>
      <w:r w:rsidR="00827CD4">
        <w:rPr>
          <w:szCs w:val="24"/>
        </w:rPr>
        <w:t>subregulation</w:t>
      </w:r>
      <w:proofErr w:type="spellEnd"/>
      <w:r w:rsidR="00827CD4">
        <w:rPr>
          <w:szCs w:val="24"/>
        </w:rPr>
        <w:t xml:space="preserve"> 3(1) provides that, in </w:t>
      </w:r>
      <w:r w:rsidR="00755C5C">
        <w:t xml:space="preserve">Agents </w:t>
      </w:r>
      <w:r w:rsidR="00827CD4">
        <w:rPr>
          <w:szCs w:val="24"/>
        </w:rPr>
        <w:t xml:space="preserve">Regulations, </w:t>
      </w:r>
      <w:r w:rsidR="00827CD4" w:rsidRPr="00C715A4">
        <w:rPr>
          <w:b/>
          <w:i/>
          <w:szCs w:val="24"/>
        </w:rPr>
        <w:t>client</w:t>
      </w:r>
      <w:r w:rsidR="00827CD4">
        <w:rPr>
          <w:szCs w:val="24"/>
        </w:rPr>
        <w:t xml:space="preserve">, of a registered migration agent, means a person to whom the agent agrees (whether or not in writing) to provide immigration assistance. </w:t>
      </w:r>
    </w:p>
    <w:p w14:paraId="6C7497E8" w14:textId="64E8073C" w:rsidR="00827CD4" w:rsidRDefault="00827CD4" w:rsidP="00424BBC">
      <w:pPr>
        <w:rPr>
          <w:szCs w:val="24"/>
        </w:rPr>
      </w:pPr>
      <w:r>
        <w:rPr>
          <w:szCs w:val="24"/>
        </w:rPr>
        <w:t>The amendment w</w:t>
      </w:r>
      <w:r w:rsidR="00CD49E5">
        <w:rPr>
          <w:szCs w:val="24"/>
        </w:rPr>
        <w:t>ill</w:t>
      </w:r>
      <w:r>
        <w:rPr>
          <w:szCs w:val="24"/>
        </w:rPr>
        <w:t xml:space="preserve"> repeal this definition so that the term ‘client’ w</w:t>
      </w:r>
      <w:r w:rsidR="00CD49E5">
        <w:rPr>
          <w:szCs w:val="24"/>
        </w:rPr>
        <w:t>ill</w:t>
      </w:r>
      <w:r>
        <w:rPr>
          <w:szCs w:val="24"/>
        </w:rPr>
        <w:t xml:space="preserve"> assume the same meaning as the definition </w:t>
      </w:r>
      <w:r w:rsidR="008D6A1B">
        <w:rPr>
          <w:szCs w:val="24"/>
        </w:rPr>
        <w:t xml:space="preserve">of </w:t>
      </w:r>
      <w:r>
        <w:rPr>
          <w:szCs w:val="24"/>
        </w:rPr>
        <w:t xml:space="preserve">that term in section 306C of the Regulation of Migration Agents </w:t>
      </w:r>
      <w:r w:rsidR="005702B5">
        <w:rPr>
          <w:szCs w:val="24"/>
        </w:rPr>
        <w:t>Act: paragraphs 13(1</w:t>
      </w:r>
      <w:proofErr w:type="gramStart"/>
      <w:r w:rsidR="005702B5">
        <w:rPr>
          <w:szCs w:val="24"/>
        </w:rPr>
        <w:t>)(</w:t>
      </w:r>
      <w:proofErr w:type="gramEnd"/>
      <w:r w:rsidR="005702B5">
        <w:rPr>
          <w:szCs w:val="24"/>
        </w:rPr>
        <w:t xml:space="preserve">b) and (c) of the </w:t>
      </w:r>
      <w:r w:rsidR="005702B5">
        <w:rPr>
          <w:i/>
          <w:szCs w:val="24"/>
        </w:rPr>
        <w:t>Legislation Act 2003</w:t>
      </w:r>
      <w:r w:rsidR="005702B5">
        <w:rPr>
          <w:szCs w:val="24"/>
        </w:rPr>
        <w:t xml:space="preserve"> refers. </w:t>
      </w:r>
    </w:p>
    <w:p w14:paraId="5D45467F" w14:textId="6078100B" w:rsidR="005702B5" w:rsidRPr="005702B5" w:rsidRDefault="005702B5" w:rsidP="00424BBC">
      <w:pPr>
        <w:rPr>
          <w:szCs w:val="24"/>
        </w:rPr>
      </w:pPr>
      <w:r>
        <w:rPr>
          <w:szCs w:val="24"/>
        </w:rPr>
        <w:t xml:space="preserve">The purpose of this amendment is to remove unnecessary provisions in the </w:t>
      </w:r>
      <w:r w:rsidR="00755C5C">
        <w:t xml:space="preserve">Agents </w:t>
      </w:r>
      <w:r>
        <w:rPr>
          <w:szCs w:val="24"/>
        </w:rPr>
        <w:t xml:space="preserve">Regulations. </w:t>
      </w:r>
    </w:p>
    <w:p w14:paraId="4A19F5B2" w14:textId="097BF43E" w:rsidR="00424BBC" w:rsidRPr="00536AD1" w:rsidRDefault="00424BBC" w:rsidP="00424BBC">
      <w:pPr>
        <w:rPr>
          <w:szCs w:val="24"/>
          <w:u w:val="single"/>
        </w:rPr>
      </w:pPr>
      <w:r w:rsidRPr="00536AD1">
        <w:rPr>
          <w:szCs w:val="24"/>
          <w:u w:val="single"/>
        </w:rPr>
        <w:t>Item</w:t>
      </w:r>
      <w:r w:rsidR="00C91631">
        <w:rPr>
          <w:szCs w:val="24"/>
          <w:u w:val="single"/>
        </w:rPr>
        <w:t>s</w:t>
      </w:r>
      <w:r w:rsidRPr="00536AD1">
        <w:rPr>
          <w:szCs w:val="24"/>
          <w:u w:val="single"/>
        </w:rPr>
        <w:t xml:space="preserve"> </w:t>
      </w:r>
      <w:r w:rsidR="001276E3">
        <w:rPr>
          <w:szCs w:val="24"/>
          <w:u w:val="single"/>
        </w:rPr>
        <w:t>[</w:t>
      </w:r>
      <w:r w:rsidRPr="00536AD1">
        <w:rPr>
          <w:szCs w:val="24"/>
          <w:u w:val="single"/>
        </w:rPr>
        <w:t>2</w:t>
      </w:r>
      <w:r w:rsidR="001276E3">
        <w:rPr>
          <w:szCs w:val="24"/>
          <w:u w:val="single"/>
        </w:rPr>
        <w:t>]</w:t>
      </w:r>
      <w:r w:rsidR="00C91631">
        <w:rPr>
          <w:szCs w:val="24"/>
          <w:u w:val="single"/>
        </w:rPr>
        <w:t xml:space="preserve"> and </w:t>
      </w:r>
      <w:r w:rsidR="001276E3">
        <w:rPr>
          <w:szCs w:val="24"/>
          <w:u w:val="single"/>
        </w:rPr>
        <w:t>[</w:t>
      </w:r>
      <w:r w:rsidR="00C91631">
        <w:rPr>
          <w:szCs w:val="24"/>
          <w:u w:val="single"/>
        </w:rPr>
        <w:t>3</w:t>
      </w:r>
      <w:r w:rsidR="001276E3">
        <w:rPr>
          <w:szCs w:val="24"/>
          <w:u w:val="single"/>
        </w:rPr>
        <w:t>]</w:t>
      </w:r>
      <w:r w:rsidR="00C91631">
        <w:rPr>
          <w:szCs w:val="24"/>
          <w:u w:val="single"/>
        </w:rPr>
        <w:t xml:space="preserve"> </w:t>
      </w:r>
      <w:r w:rsidRPr="00536AD1">
        <w:rPr>
          <w:szCs w:val="24"/>
          <w:u w:val="single"/>
        </w:rPr>
        <w:t xml:space="preserve">– </w:t>
      </w:r>
      <w:r>
        <w:rPr>
          <w:szCs w:val="24"/>
          <w:u w:val="single"/>
        </w:rPr>
        <w:t>Regulation 6A</w:t>
      </w:r>
      <w:r w:rsidR="00C91631">
        <w:rPr>
          <w:szCs w:val="24"/>
          <w:u w:val="single"/>
        </w:rPr>
        <w:t xml:space="preserve"> and </w:t>
      </w:r>
      <w:r w:rsidR="00755C5C">
        <w:rPr>
          <w:szCs w:val="24"/>
          <w:u w:val="single"/>
        </w:rPr>
        <w:t>R</w:t>
      </w:r>
      <w:r w:rsidR="00C91631">
        <w:rPr>
          <w:szCs w:val="24"/>
          <w:u w:val="single"/>
        </w:rPr>
        <w:t xml:space="preserve">egulation 6A (note) </w:t>
      </w:r>
    </w:p>
    <w:p w14:paraId="7E22F1B4" w14:textId="293C5A4F" w:rsidR="00C91631" w:rsidRDefault="00C91631" w:rsidP="00424BBC">
      <w:pPr>
        <w:rPr>
          <w:szCs w:val="24"/>
        </w:rPr>
      </w:pPr>
      <w:r>
        <w:rPr>
          <w:szCs w:val="24"/>
        </w:rPr>
        <w:t xml:space="preserve">Item </w:t>
      </w:r>
      <w:proofErr w:type="gramStart"/>
      <w:r>
        <w:rPr>
          <w:szCs w:val="24"/>
        </w:rPr>
        <w:t>2</w:t>
      </w:r>
      <w:proofErr w:type="gramEnd"/>
      <w:r>
        <w:rPr>
          <w:szCs w:val="24"/>
        </w:rPr>
        <w:t xml:space="preserve"> w</w:t>
      </w:r>
      <w:r w:rsidR="00CD49E5">
        <w:rPr>
          <w:szCs w:val="24"/>
        </w:rPr>
        <w:t>ill</w:t>
      </w:r>
      <w:r>
        <w:rPr>
          <w:szCs w:val="24"/>
        </w:rPr>
        <w:t xml:space="preserve"> omit ‘lawyer who holds a current practising certificate granted under a law of a State or Territory’ and substitute ‘</w:t>
      </w:r>
      <w:r w:rsidR="0019590F">
        <w:rPr>
          <w:szCs w:val="24"/>
        </w:rPr>
        <w:t>restricted legal practitioner’ in regulation 6A</w:t>
      </w:r>
      <w:r w:rsidR="0019590F" w:rsidRPr="0019590F">
        <w:rPr>
          <w:szCs w:val="24"/>
        </w:rPr>
        <w:t xml:space="preserve"> </w:t>
      </w:r>
      <w:r w:rsidR="0019590F">
        <w:rPr>
          <w:szCs w:val="24"/>
        </w:rPr>
        <w:t xml:space="preserve">of the </w:t>
      </w:r>
      <w:r w:rsidR="00755C5C">
        <w:t xml:space="preserve">Agents </w:t>
      </w:r>
      <w:r w:rsidR="0019590F">
        <w:rPr>
          <w:szCs w:val="24"/>
        </w:rPr>
        <w:t xml:space="preserve">Regulations. </w:t>
      </w:r>
    </w:p>
    <w:p w14:paraId="364DE496" w14:textId="585ED3B3" w:rsidR="00C91631" w:rsidRDefault="00C91631" w:rsidP="00424BBC">
      <w:pPr>
        <w:rPr>
          <w:szCs w:val="24"/>
        </w:rPr>
      </w:pPr>
      <w:r>
        <w:rPr>
          <w:szCs w:val="24"/>
        </w:rPr>
        <w:t xml:space="preserve">Item </w:t>
      </w:r>
      <w:proofErr w:type="gramStart"/>
      <w:r>
        <w:rPr>
          <w:szCs w:val="24"/>
        </w:rPr>
        <w:t>3</w:t>
      </w:r>
      <w:proofErr w:type="gramEnd"/>
      <w:r>
        <w:rPr>
          <w:szCs w:val="24"/>
        </w:rPr>
        <w:t xml:space="preserve"> w</w:t>
      </w:r>
      <w:r w:rsidR="008B59A8">
        <w:rPr>
          <w:szCs w:val="24"/>
        </w:rPr>
        <w:t>ill</w:t>
      </w:r>
      <w:r>
        <w:rPr>
          <w:szCs w:val="24"/>
        </w:rPr>
        <w:t xml:space="preserve"> repeal the note under regulation 6A</w:t>
      </w:r>
      <w:r w:rsidR="00755C5C">
        <w:rPr>
          <w:szCs w:val="24"/>
        </w:rPr>
        <w:t xml:space="preserve"> of the </w:t>
      </w:r>
      <w:r w:rsidR="00755C5C">
        <w:t>Agents Regulations</w:t>
      </w:r>
      <w:r>
        <w:rPr>
          <w:szCs w:val="24"/>
        </w:rPr>
        <w:t xml:space="preserve"> and substitute a new note which w</w:t>
      </w:r>
      <w:r w:rsidR="008B59A8">
        <w:rPr>
          <w:szCs w:val="24"/>
        </w:rPr>
        <w:t>ill</w:t>
      </w:r>
      <w:r>
        <w:rPr>
          <w:szCs w:val="24"/>
        </w:rPr>
        <w:t xml:space="preserve"> provide that a restricted </w:t>
      </w:r>
      <w:r w:rsidRPr="0070017F">
        <w:t xml:space="preserve">legal practitioner must satisfy the continuing professional development requirements of the relevant legal professional association. Under section 275 of the </w:t>
      </w:r>
      <w:r w:rsidRPr="00C91631">
        <w:rPr>
          <w:i/>
        </w:rPr>
        <w:t>Migration Act 1958</w:t>
      </w:r>
      <w:r>
        <w:t xml:space="preserve"> (the </w:t>
      </w:r>
      <w:r w:rsidR="000C7F74">
        <w:t xml:space="preserve">Migration </w:t>
      </w:r>
      <w:r>
        <w:t>Act)</w:t>
      </w:r>
      <w:r w:rsidRPr="0070017F">
        <w:t xml:space="preserve">, a </w:t>
      </w:r>
      <w:r w:rsidRPr="0070017F">
        <w:rPr>
          <w:b/>
          <w:i/>
        </w:rPr>
        <w:t xml:space="preserve">restricted legal practitioner </w:t>
      </w:r>
      <w:proofErr w:type="gramStart"/>
      <w:r w:rsidRPr="0070017F">
        <w:t>is defined</w:t>
      </w:r>
      <w:proofErr w:type="gramEnd"/>
      <w:r w:rsidRPr="0070017F">
        <w:t xml:space="preserve"> as an Australian legal practitioner with a restricted practising certificate.</w:t>
      </w:r>
    </w:p>
    <w:p w14:paraId="649382E3" w14:textId="7E6291BC" w:rsidR="00F31D78" w:rsidRPr="00F31D78" w:rsidRDefault="00070AFC" w:rsidP="00F31D78">
      <w:pPr>
        <w:rPr>
          <w:szCs w:val="24"/>
        </w:rPr>
      </w:pPr>
      <w:r>
        <w:rPr>
          <w:szCs w:val="24"/>
        </w:rPr>
        <w:lastRenderedPageBreak/>
        <w:t>The amendments w</w:t>
      </w:r>
      <w:r w:rsidR="008B59A8">
        <w:rPr>
          <w:szCs w:val="24"/>
        </w:rPr>
        <w:t>ill</w:t>
      </w:r>
      <w:r>
        <w:rPr>
          <w:szCs w:val="24"/>
        </w:rPr>
        <w:t xml:space="preserve"> </w:t>
      </w:r>
      <w:r w:rsidR="0019590F">
        <w:rPr>
          <w:szCs w:val="24"/>
        </w:rPr>
        <w:t xml:space="preserve">be consequential to the amendments in the Regulation of Migration Agents Act, and reflect the removal of legal practitioners holding unrestricted </w:t>
      </w:r>
      <w:r w:rsidR="0019590F" w:rsidRPr="00F31D78">
        <w:rPr>
          <w:szCs w:val="24"/>
        </w:rPr>
        <w:t>practising certificates</w:t>
      </w:r>
      <w:r w:rsidR="00353791">
        <w:rPr>
          <w:szCs w:val="24"/>
        </w:rPr>
        <w:t xml:space="preserve"> (unrestricted legal practitioners)</w:t>
      </w:r>
      <w:r w:rsidR="0019590F" w:rsidRPr="00F31D78">
        <w:rPr>
          <w:szCs w:val="24"/>
        </w:rPr>
        <w:t xml:space="preserve"> from the migration </w:t>
      </w:r>
      <w:proofErr w:type="gramStart"/>
      <w:r w:rsidR="0019590F" w:rsidRPr="00F31D78">
        <w:rPr>
          <w:szCs w:val="24"/>
        </w:rPr>
        <w:t>agents</w:t>
      </w:r>
      <w:proofErr w:type="gramEnd"/>
      <w:r w:rsidR="0019590F" w:rsidRPr="00F31D78">
        <w:rPr>
          <w:szCs w:val="24"/>
        </w:rPr>
        <w:t xml:space="preserve"> regulatory scheme. </w:t>
      </w:r>
    </w:p>
    <w:p w14:paraId="4C12781D" w14:textId="16907049" w:rsidR="00F31D78" w:rsidRPr="00F31D78" w:rsidRDefault="00F31D78" w:rsidP="00F31D78">
      <w:pPr>
        <w:rPr>
          <w:sz w:val="22"/>
        </w:rPr>
      </w:pPr>
      <w:proofErr w:type="gramStart"/>
      <w:r w:rsidRPr="00F31D78">
        <w:t>Consistent with the amendments</w:t>
      </w:r>
      <w:r w:rsidR="00755C5C">
        <w:t xml:space="preserve"> made</w:t>
      </w:r>
      <w:r w:rsidRPr="00F31D78">
        <w:t xml:space="preserve"> by Schedule 1 to the Regulation of Migration Agents Act, it is intended for legal practitioners </w:t>
      </w:r>
      <w:r w:rsidR="00B61C17">
        <w:t xml:space="preserve">holding restricted practising certificates </w:t>
      </w:r>
      <w:r w:rsidRPr="00F31D78">
        <w:t>to be regulated within the migration agents regulatory framework for a</w:t>
      </w:r>
      <w:r w:rsidR="00755C5C">
        <w:t>n eligible</w:t>
      </w:r>
      <w:r w:rsidRPr="00F31D78">
        <w:t xml:space="preserve"> p</w:t>
      </w:r>
      <w:r>
        <w:t xml:space="preserve">eriod of </w:t>
      </w:r>
      <w:r w:rsidR="00CF1C0F">
        <w:t xml:space="preserve">2 </w:t>
      </w:r>
      <w:r>
        <w:t xml:space="preserve">years </w:t>
      </w:r>
      <w:r w:rsidR="00B61C17">
        <w:t>(</w:t>
      </w:r>
      <w:r w:rsidR="00CF1C0F">
        <w:t xml:space="preserve">with the possibility of extending for </w:t>
      </w:r>
      <w:r w:rsidR="00755C5C">
        <w:t>a further</w:t>
      </w:r>
      <w:r w:rsidR="00CF1C0F">
        <w:t xml:space="preserve"> 2 years </w:t>
      </w:r>
      <w:r w:rsidR="00B61C17">
        <w:t>if approved by the Migration Agents Regulatory Authority</w:t>
      </w:r>
      <w:r w:rsidR="00ED6E10">
        <w:t xml:space="preserve"> (MARA)</w:t>
      </w:r>
      <w:r w:rsidR="00B61C17">
        <w:t xml:space="preserve">) </w:t>
      </w:r>
      <w:r>
        <w:t>in order</w:t>
      </w:r>
      <w:r w:rsidRPr="00F31D78">
        <w:t xml:space="preserve"> to facilitate their transition to be</w:t>
      </w:r>
      <w:r w:rsidR="00AC70CA">
        <w:t>coming</w:t>
      </w:r>
      <w:r w:rsidRPr="00F31D78">
        <w:t xml:space="preserve"> an unrestricted legal practitioner and minimise </w:t>
      </w:r>
      <w:r w:rsidR="00755C5C">
        <w:t>any hardship</w:t>
      </w:r>
      <w:r w:rsidRPr="00F31D78">
        <w:t>.</w:t>
      </w:r>
      <w:proofErr w:type="gramEnd"/>
      <w:r w:rsidRPr="00F31D78">
        <w:t xml:space="preserve"> </w:t>
      </w:r>
    </w:p>
    <w:p w14:paraId="7D0042B7" w14:textId="4D02EEBD" w:rsidR="00C91631" w:rsidRPr="0019590F" w:rsidRDefault="0019590F" w:rsidP="00424BBC">
      <w:pPr>
        <w:rPr>
          <w:szCs w:val="24"/>
          <w:u w:val="single"/>
        </w:rPr>
      </w:pPr>
      <w:r>
        <w:rPr>
          <w:szCs w:val="24"/>
          <w:u w:val="single"/>
        </w:rPr>
        <w:t xml:space="preserve">Item </w:t>
      </w:r>
      <w:r w:rsidR="001276E3">
        <w:rPr>
          <w:szCs w:val="24"/>
          <w:u w:val="single"/>
        </w:rPr>
        <w:t>[</w:t>
      </w:r>
      <w:r>
        <w:rPr>
          <w:szCs w:val="24"/>
          <w:u w:val="single"/>
        </w:rPr>
        <w:t>4</w:t>
      </w:r>
      <w:r w:rsidR="001276E3">
        <w:rPr>
          <w:szCs w:val="24"/>
          <w:u w:val="single"/>
        </w:rPr>
        <w:t>]</w:t>
      </w:r>
      <w:r>
        <w:rPr>
          <w:szCs w:val="24"/>
          <w:u w:val="single"/>
        </w:rPr>
        <w:t xml:space="preserve"> – </w:t>
      </w:r>
      <w:proofErr w:type="spellStart"/>
      <w:r>
        <w:rPr>
          <w:szCs w:val="24"/>
          <w:u w:val="single"/>
        </w:rPr>
        <w:t>Sub</w:t>
      </w:r>
      <w:r w:rsidR="00734423">
        <w:rPr>
          <w:szCs w:val="24"/>
          <w:u w:val="single"/>
        </w:rPr>
        <w:t>r</w:t>
      </w:r>
      <w:r>
        <w:rPr>
          <w:szCs w:val="24"/>
          <w:u w:val="single"/>
        </w:rPr>
        <w:t>egulation</w:t>
      </w:r>
      <w:proofErr w:type="spellEnd"/>
      <w:r>
        <w:rPr>
          <w:szCs w:val="24"/>
          <w:u w:val="single"/>
        </w:rPr>
        <w:t xml:space="preserve"> </w:t>
      </w:r>
      <w:proofErr w:type="gramStart"/>
      <w:r>
        <w:rPr>
          <w:szCs w:val="24"/>
          <w:u w:val="single"/>
        </w:rPr>
        <w:t>6B(</w:t>
      </w:r>
      <w:proofErr w:type="gramEnd"/>
      <w:r>
        <w:rPr>
          <w:szCs w:val="24"/>
          <w:u w:val="single"/>
        </w:rPr>
        <w:t>1)</w:t>
      </w:r>
    </w:p>
    <w:p w14:paraId="71B4BBC3" w14:textId="5CBCB628" w:rsidR="0019590F" w:rsidRDefault="00687A99" w:rsidP="00424BBC">
      <w:pPr>
        <w:rPr>
          <w:szCs w:val="24"/>
        </w:rPr>
      </w:pPr>
      <w:r>
        <w:rPr>
          <w:szCs w:val="24"/>
        </w:rPr>
        <w:t xml:space="preserve">This item </w:t>
      </w:r>
      <w:r w:rsidR="008B59A8">
        <w:rPr>
          <w:szCs w:val="24"/>
        </w:rPr>
        <w:t xml:space="preserve">will </w:t>
      </w:r>
      <w:r w:rsidR="0019590F">
        <w:rPr>
          <w:szCs w:val="24"/>
        </w:rPr>
        <w:t>omit “(1</w:t>
      </w:r>
      <w:proofErr w:type="gramStart"/>
      <w:r w:rsidR="0019590F">
        <w:rPr>
          <w:szCs w:val="24"/>
        </w:rPr>
        <w:t>)  Subject</w:t>
      </w:r>
      <w:proofErr w:type="gramEnd"/>
      <w:r w:rsidR="0019590F">
        <w:rPr>
          <w:szCs w:val="24"/>
        </w:rPr>
        <w:t xml:space="preserve"> to </w:t>
      </w:r>
      <w:proofErr w:type="spellStart"/>
      <w:r w:rsidR="0019590F">
        <w:rPr>
          <w:szCs w:val="24"/>
        </w:rPr>
        <w:t>subregulation</w:t>
      </w:r>
      <w:proofErr w:type="spellEnd"/>
      <w:r w:rsidR="0019590F">
        <w:rPr>
          <w:szCs w:val="24"/>
        </w:rPr>
        <w:t xml:space="preserve"> (2), for” and substitute “For the purposes of” </w:t>
      </w:r>
      <w:r w:rsidR="00C15CD3">
        <w:rPr>
          <w:szCs w:val="24"/>
        </w:rPr>
        <w:t xml:space="preserve">in </w:t>
      </w:r>
      <w:proofErr w:type="spellStart"/>
      <w:r w:rsidR="0019590F">
        <w:rPr>
          <w:szCs w:val="24"/>
        </w:rPr>
        <w:t>subregu</w:t>
      </w:r>
      <w:r w:rsidR="00C15CD3">
        <w:rPr>
          <w:szCs w:val="24"/>
        </w:rPr>
        <w:t>l</w:t>
      </w:r>
      <w:r w:rsidR="0019590F">
        <w:rPr>
          <w:szCs w:val="24"/>
        </w:rPr>
        <w:t>ation</w:t>
      </w:r>
      <w:proofErr w:type="spellEnd"/>
      <w:r w:rsidR="0019590F">
        <w:rPr>
          <w:szCs w:val="24"/>
        </w:rPr>
        <w:t xml:space="preserve"> 6B(1) of the </w:t>
      </w:r>
      <w:r w:rsidR="00755C5C">
        <w:t xml:space="preserve">Agents </w:t>
      </w:r>
      <w:r w:rsidR="0019590F">
        <w:rPr>
          <w:szCs w:val="24"/>
        </w:rPr>
        <w:t xml:space="preserve">Regulations.  </w:t>
      </w:r>
    </w:p>
    <w:p w14:paraId="6991D8CB" w14:textId="46D120DE" w:rsidR="0019590F" w:rsidRDefault="0019590F" w:rsidP="00424BBC">
      <w:pPr>
        <w:rPr>
          <w:szCs w:val="24"/>
        </w:rPr>
      </w:pPr>
      <w:r>
        <w:rPr>
          <w:szCs w:val="24"/>
        </w:rPr>
        <w:t xml:space="preserve">This </w:t>
      </w:r>
      <w:r w:rsidR="008B59A8">
        <w:rPr>
          <w:szCs w:val="24"/>
        </w:rPr>
        <w:t xml:space="preserve">will </w:t>
      </w:r>
      <w:r w:rsidR="00532188">
        <w:rPr>
          <w:szCs w:val="24"/>
        </w:rPr>
        <w:t>be</w:t>
      </w:r>
      <w:r>
        <w:rPr>
          <w:szCs w:val="24"/>
        </w:rPr>
        <w:t xml:space="preserve"> a consequential amendment to Item 5 below. </w:t>
      </w:r>
    </w:p>
    <w:p w14:paraId="535D45B8" w14:textId="55AE9E11" w:rsidR="0019590F" w:rsidRPr="0019590F" w:rsidRDefault="0019590F" w:rsidP="0019590F">
      <w:pPr>
        <w:rPr>
          <w:szCs w:val="24"/>
          <w:u w:val="single"/>
        </w:rPr>
      </w:pPr>
      <w:r>
        <w:rPr>
          <w:szCs w:val="24"/>
          <w:u w:val="single"/>
        </w:rPr>
        <w:t xml:space="preserve">Item </w:t>
      </w:r>
      <w:r w:rsidR="001276E3">
        <w:rPr>
          <w:szCs w:val="24"/>
          <w:u w:val="single"/>
        </w:rPr>
        <w:t>[</w:t>
      </w:r>
      <w:r>
        <w:rPr>
          <w:szCs w:val="24"/>
          <w:u w:val="single"/>
        </w:rPr>
        <w:t>5</w:t>
      </w:r>
      <w:r w:rsidR="001276E3">
        <w:rPr>
          <w:szCs w:val="24"/>
          <w:u w:val="single"/>
        </w:rPr>
        <w:t>]</w:t>
      </w:r>
      <w:r>
        <w:rPr>
          <w:szCs w:val="24"/>
          <w:u w:val="single"/>
        </w:rPr>
        <w:t xml:space="preserve"> – </w:t>
      </w:r>
      <w:proofErr w:type="spellStart"/>
      <w:r>
        <w:rPr>
          <w:szCs w:val="24"/>
          <w:u w:val="single"/>
        </w:rPr>
        <w:t>Subregulation</w:t>
      </w:r>
      <w:proofErr w:type="spellEnd"/>
      <w:r>
        <w:rPr>
          <w:szCs w:val="24"/>
          <w:u w:val="single"/>
        </w:rPr>
        <w:t xml:space="preserve"> </w:t>
      </w:r>
      <w:proofErr w:type="gramStart"/>
      <w:r>
        <w:rPr>
          <w:szCs w:val="24"/>
          <w:u w:val="single"/>
        </w:rPr>
        <w:t>6B(</w:t>
      </w:r>
      <w:proofErr w:type="gramEnd"/>
      <w:r>
        <w:rPr>
          <w:szCs w:val="24"/>
          <w:u w:val="single"/>
        </w:rPr>
        <w:t>2)</w:t>
      </w:r>
    </w:p>
    <w:p w14:paraId="03AB91D1" w14:textId="3190F6EE" w:rsidR="0019590F" w:rsidRDefault="00687A99" w:rsidP="00C91631">
      <w:pPr>
        <w:rPr>
          <w:szCs w:val="24"/>
        </w:rPr>
      </w:pPr>
      <w:r>
        <w:rPr>
          <w:szCs w:val="24"/>
        </w:rPr>
        <w:t xml:space="preserve">This item </w:t>
      </w:r>
      <w:r w:rsidR="0019590F">
        <w:rPr>
          <w:szCs w:val="24"/>
        </w:rPr>
        <w:t>w</w:t>
      </w:r>
      <w:r w:rsidR="008B59A8">
        <w:rPr>
          <w:szCs w:val="24"/>
        </w:rPr>
        <w:t>ill</w:t>
      </w:r>
      <w:r w:rsidR="0019590F">
        <w:rPr>
          <w:szCs w:val="24"/>
        </w:rPr>
        <w:t xml:space="preserve"> repeal </w:t>
      </w:r>
      <w:proofErr w:type="spellStart"/>
      <w:r w:rsidR="0019590F">
        <w:rPr>
          <w:szCs w:val="24"/>
        </w:rPr>
        <w:t>subregu</w:t>
      </w:r>
      <w:r w:rsidR="00C15CD3">
        <w:rPr>
          <w:szCs w:val="24"/>
        </w:rPr>
        <w:t>l</w:t>
      </w:r>
      <w:r w:rsidR="0019590F">
        <w:rPr>
          <w:szCs w:val="24"/>
        </w:rPr>
        <w:t>ation</w:t>
      </w:r>
      <w:proofErr w:type="spellEnd"/>
      <w:r w:rsidR="0019590F">
        <w:rPr>
          <w:szCs w:val="24"/>
        </w:rPr>
        <w:t xml:space="preserve"> </w:t>
      </w:r>
      <w:proofErr w:type="gramStart"/>
      <w:r w:rsidR="0019590F">
        <w:rPr>
          <w:szCs w:val="24"/>
        </w:rPr>
        <w:t>6B(</w:t>
      </w:r>
      <w:proofErr w:type="gramEnd"/>
      <w:r w:rsidR="0019590F">
        <w:rPr>
          <w:szCs w:val="24"/>
        </w:rPr>
        <w:t>2)</w:t>
      </w:r>
      <w:r w:rsidR="00755C5C">
        <w:rPr>
          <w:szCs w:val="24"/>
        </w:rPr>
        <w:t xml:space="preserve"> from the </w:t>
      </w:r>
      <w:r w:rsidR="00755C5C">
        <w:t>Agents Regulations</w:t>
      </w:r>
      <w:r w:rsidR="0019590F">
        <w:rPr>
          <w:szCs w:val="24"/>
        </w:rPr>
        <w:t xml:space="preserve">, including the note under that provision. </w:t>
      </w:r>
    </w:p>
    <w:p w14:paraId="14E76166" w14:textId="350DB0F8" w:rsidR="0019590F" w:rsidRDefault="00F10528" w:rsidP="00C91631">
      <w:pPr>
        <w:rPr>
          <w:szCs w:val="24"/>
        </w:rPr>
      </w:pPr>
      <w:r>
        <w:rPr>
          <w:szCs w:val="24"/>
        </w:rPr>
        <w:t>Previously</w:t>
      </w:r>
      <w:r w:rsidR="0019590F">
        <w:rPr>
          <w:szCs w:val="24"/>
        </w:rPr>
        <w:t xml:space="preserve">, a person who </w:t>
      </w:r>
      <w:r w:rsidR="00C15CD3">
        <w:rPr>
          <w:szCs w:val="24"/>
        </w:rPr>
        <w:t>satisfie</w:t>
      </w:r>
      <w:r w:rsidR="00AC078A">
        <w:rPr>
          <w:szCs w:val="24"/>
        </w:rPr>
        <w:t>d</w:t>
      </w:r>
      <w:r w:rsidR="00C15CD3">
        <w:rPr>
          <w:szCs w:val="24"/>
        </w:rPr>
        <w:t xml:space="preserve"> the </w:t>
      </w:r>
      <w:r w:rsidR="00755C5C">
        <w:rPr>
          <w:szCs w:val="24"/>
        </w:rPr>
        <w:t>MARA</w:t>
      </w:r>
      <w:r w:rsidR="00C15CD3">
        <w:rPr>
          <w:szCs w:val="24"/>
        </w:rPr>
        <w:t xml:space="preserve"> that they have </w:t>
      </w:r>
      <w:r w:rsidR="0019590F">
        <w:rPr>
          <w:szCs w:val="24"/>
        </w:rPr>
        <w:t xml:space="preserve">a current legal practising certificate </w:t>
      </w:r>
      <w:proofErr w:type="gramStart"/>
      <w:r w:rsidR="001467AE">
        <w:rPr>
          <w:szCs w:val="24"/>
        </w:rPr>
        <w:t>was</w:t>
      </w:r>
      <w:r w:rsidR="0019590F">
        <w:rPr>
          <w:szCs w:val="24"/>
        </w:rPr>
        <w:t xml:space="preserve"> taken</w:t>
      </w:r>
      <w:proofErr w:type="gramEnd"/>
      <w:r w:rsidR="0019590F">
        <w:rPr>
          <w:szCs w:val="24"/>
        </w:rPr>
        <w:t xml:space="preserve"> to </w:t>
      </w:r>
      <w:r w:rsidR="00C15CD3">
        <w:rPr>
          <w:szCs w:val="24"/>
        </w:rPr>
        <w:t xml:space="preserve">have complied with </w:t>
      </w:r>
      <w:r w:rsidR="0019590F">
        <w:rPr>
          <w:szCs w:val="24"/>
        </w:rPr>
        <w:t xml:space="preserve">the professional indemnity insurance requirements under regulation 6B. </w:t>
      </w:r>
    </w:p>
    <w:p w14:paraId="6E61E804" w14:textId="3930673F" w:rsidR="0019590F" w:rsidRDefault="0019590F" w:rsidP="00C91631">
      <w:pPr>
        <w:rPr>
          <w:szCs w:val="24"/>
        </w:rPr>
      </w:pPr>
      <w:r>
        <w:rPr>
          <w:szCs w:val="24"/>
        </w:rPr>
        <w:t xml:space="preserve">The amendment </w:t>
      </w:r>
      <w:r w:rsidR="008B59A8">
        <w:rPr>
          <w:szCs w:val="24"/>
        </w:rPr>
        <w:t xml:space="preserve">will </w:t>
      </w:r>
      <w:r>
        <w:rPr>
          <w:szCs w:val="24"/>
        </w:rPr>
        <w:t xml:space="preserve">remove that provision so that all individuals, whether or not they hold a current legal practising certificate, </w:t>
      </w:r>
      <w:r w:rsidR="008B59A8">
        <w:rPr>
          <w:szCs w:val="24"/>
        </w:rPr>
        <w:t xml:space="preserve">will </w:t>
      </w:r>
      <w:r>
        <w:rPr>
          <w:szCs w:val="24"/>
        </w:rPr>
        <w:t xml:space="preserve">be required to meet the professional indemnity requirements set out in the </w:t>
      </w:r>
      <w:r w:rsidR="00755C5C">
        <w:rPr>
          <w:szCs w:val="24"/>
        </w:rPr>
        <w:t xml:space="preserve">Agents </w:t>
      </w:r>
      <w:r>
        <w:rPr>
          <w:szCs w:val="24"/>
        </w:rPr>
        <w:t xml:space="preserve">Regulations. </w:t>
      </w:r>
    </w:p>
    <w:p w14:paraId="5BCC646F" w14:textId="6F442D0D" w:rsidR="0019590F" w:rsidRDefault="0019590F" w:rsidP="00C91631">
      <w:pPr>
        <w:rPr>
          <w:szCs w:val="24"/>
        </w:rPr>
      </w:pPr>
      <w:r>
        <w:rPr>
          <w:szCs w:val="24"/>
        </w:rPr>
        <w:t xml:space="preserve">The purpose of this amendment is to require all </w:t>
      </w:r>
      <w:r w:rsidR="006E37DD">
        <w:rPr>
          <w:szCs w:val="24"/>
        </w:rPr>
        <w:t xml:space="preserve">restricted </w:t>
      </w:r>
      <w:r>
        <w:rPr>
          <w:szCs w:val="24"/>
        </w:rPr>
        <w:t xml:space="preserve">legal practitioners </w:t>
      </w:r>
      <w:r w:rsidR="00876F84">
        <w:rPr>
          <w:szCs w:val="24"/>
        </w:rPr>
        <w:t xml:space="preserve">who wish to </w:t>
      </w:r>
      <w:proofErr w:type="gramStart"/>
      <w:r w:rsidR="00876F84">
        <w:rPr>
          <w:szCs w:val="24"/>
        </w:rPr>
        <w:t>be registered</w:t>
      </w:r>
      <w:proofErr w:type="gramEnd"/>
      <w:r w:rsidR="00876F84">
        <w:rPr>
          <w:szCs w:val="24"/>
        </w:rPr>
        <w:t xml:space="preserve"> as a migration agent </w:t>
      </w:r>
      <w:r w:rsidR="00C15CD3">
        <w:rPr>
          <w:szCs w:val="24"/>
        </w:rPr>
        <w:t xml:space="preserve">to </w:t>
      </w:r>
      <w:r w:rsidR="00876F84">
        <w:rPr>
          <w:szCs w:val="24"/>
        </w:rPr>
        <w:t>meet the requirements for</w:t>
      </w:r>
      <w:r>
        <w:rPr>
          <w:szCs w:val="24"/>
        </w:rPr>
        <w:t xml:space="preserve"> professional indemnity insurance. This amendment recognises that</w:t>
      </w:r>
      <w:r w:rsidR="00876F84">
        <w:rPr>
          <w:szCs w:val="24"/>
        </w:rPr>
        <w:t>, depending on the applicable State and Territory laws,</w:t>
      </w:r>
      <w:r>
        <w:rPr>
          <w:szCs w:val="24"/>
        </w:rPr>
        <w:t xml:space="preserve"> some legal practitioners </w:t>
      </w:r>
      <w:proofErr w:type="gramStart"/>
      <w:r>
        <w:rPr>
          <w:szCs w:val="24"/>
        </w:rPr>
        <w:t>may not be required</w:t>
      </w:r>
      <w:proofErr w:type="gramEnd"/>
      <w:r>
        <w:rPr>
          <w:szCs w:val="24"/>
        </w:rPr>
        <w:t xml:space="preserve"> </w:t>
      </w:r>
      <w:r w:rsidR="00876F84">
        <w:rPr>
          <w:szCs w:val="24"/>
        </w:rPr>
        <w:t xml:space="preserve">to hold professional indemnity insurance in order to provide legal services. </w:t>
      </w:r>
    </w:p>
    <w:p w14:paraId="42C02930" w14:textId="05C4DC75" w:rsidR="00C91631" w:rsidRPr="00536AD1" w:rsidRDefault="00C91631" w:rsidP="00C91631">
      <w:pPr>
        <w:rPr>
          <w:szCs w:val="24"/>
          <w:u w:val="single"/>
        </w:rPr>
      </w:pPr>
      <w:r w:rsidRPr="00536AD1">
        <w:rPr>
          <w:szCs w:val="24"/>
          <w:u w:val="single"/>
        </w:rPr>
        <w:t>Item</w:t>
      </w:r>
      <w:r>
        <w:rPr>
          <w:szCs w:val="24"/>
          <w:u w:val="single"/>
        </w:rPr>
        <w:t>s</w:t>
      </w:r>
      <w:r w:rsidRPr="00536AD1">
        <w:rPr>
          <w:szCs w:val="24"/>
          <w:u w:val="single"/>
        </w:rPr>
        <w:t xml:space="preserve"> </w:t>
      </w:r>
      <w:r w:rsidR="001276E3">
        <w:rPr>
          <w:szCs w:val="24"/>
          <w:u w:val="single"/>
        </w:rPr>
        <w:t>[</w:t>
      </w:r>
      <w:r>
        <w:rPr>
          <w:szCs w:val="24"/>
          <w:u w:val="single"/>
        </w:rPr>
        <w:t>6</w:t>
      </w:r>
      <w:r w:rsidR="001276E3">
        <w:rPr>
          <w:szCs w:val="24"/>
          <w:u w:val="single"/>
        </w:rPr>
        <w:t>]</w:t>
      </w:r>
      <w:r>
        <w:rPr>
          <w:szCs w:val="24"/>
          <w:u w:val="single"/>
        </w:rPr>
        <w:t xml:space="preserve"> and </w:t>
      </w:r>
      <w:r w:rsidR="001276E3">
        <w:rPr>
          <w:szCs w:val="24"/>
          <w:u w:val="single"/>
        </w:rPr>
        <w:t>[</w:t>
      </w:r>
      <w:r>
        <w:rPr>
          <w:szCs w:val="24"/>
          <w:u w:val="single"/>
        </w:rPr>
        <w:t>7</w:t>
      </w:r>
      <w:r w:rsidR="001276E3">
        <w:rPr>
          <w:szCs w:val="24"/>
          <w:u w:val="single"/>
        </w:rPr>
        <w:t>]</w:t>
      </w:r>
      <w:r w:rsidRPr="00536AD1">
        <w:rPr>
          <w:szCs w:val="24"/>
          <w:u w:val="single"/>
        </w:rPr>
        <w:t xml:space="preserve"> – </w:t>
      </w:r>
      <w:r>
        <w:rPr>
          <w:szCs w:val="24"/>
          <w:u w:val="single"/>
        </w:rPr>
        <w:t>Regulation 9 and paragraph 9(a)</w:t>
      </w:r>
    </w:p>
    <w:p w14:paraId="55D365D1" w14:textId="35924C27" w:rsidR="00EB2CE4" w:rsidRDefault="00EB2CE4" w:rsidP="00C91631">
      <w:pPr>
        <w:rPr>
          <w:szCs w:val="24"/>
        </w:rPr>
      </w:pPr>
      <w:r>
        <w:rPr>
          <w:szCs w:val="24"/>
        </w:rPr>
        <w:t xml:space="preserve">Item 6 </w:t>
      </w:r>
      <w:r w:rsidR="008B59A8">
        <w:rPr>
          <w:szCs w:val="24"/>
        </w:rPr>
        <w:t xml:space="preserve">will </w:t>
      </w:r>
      <w:r>
        <w:rPr>
          <w:szCs w:val="24"/>
        </w:rPr>
        <w:t>omit “paragraphs 316(c) and (e)</w:t>
      </w:r>
      <w:r w:rsidR="00F306AF">
        <w:rPr>
          <w:szCs w:val="24"/>
        </w:rPr>
        <w:t>”</w:t>
      </w:r>
      <w:r>
        <w:rPr>
          <w:szCs w:val="24"/>
        </w:rPr>
        <w:t xml:space="preserve"> from </w:t>
      </w:r>
      <w:r w:rsidR="00C91631">
        <w:rPr>
          <w:szCs w:val="24"/>
        </w:rPr>
        <w:t xml:space="preserve">regulation 9 </w:t>
      </w:r>
      <w:r>
        <w:rPr>
          <w:szCs w:val="24"/>
        </w:rPr>
        <w:t>and substitute “paragraph 316(1</w:t>
      </w:r>
      <w:proofErr w:type="gramStart"/>
      <w:r>
        <w:rPr>
          <w:szCs w:val="24"/>
        </w:rPr>
        <w:t>)(</w:t>
      </w:r>
      <w:proofErr w:type="gramEnd"/>
      <w:r>
        <w:rPr>
          <w:szCs w:val="24"/>
        </w:rPr>
        <w:t xml:space="preserve">c)” </w:t>
      </w:r>
      <w:r w:rsidR="00C15CD3">
        <w:rPr>
          <w:szCs w:val="24"/>
        </w:rPr>
        <w:t xml:space="preserve">in regulation 9 </w:t>
      </w:r>
      <w:r>
        <w:rPr>
          <w:szCs w:val="24"/>
        </w:rPr>
        <w:t xml:space="preserve">of the </w:t>
      </w:r>
      <w:r w:rsidR="00755C5C">
        <w:rPr>
          <w:szCs w:val="24"/>
        </w:rPr>
        <w:t xml:space="preserve">Agents </w:t>
      </w:r>
      <w:r>
        <w:rPr>
          <w:szCs w:val="24"/>
        </w:rPr>
        <w:t xml:space="preserve">Regulations. </w:t>
      </w:r>
    </w:p>
    <w:p w14:paraId="62EE193B" w14:textId="02628C41" w:rsidR="00EB2CE4" w:rsidRDefault="00EB2CE4" w:rsidP="00C91631">
      <w:pPr>
        <w:rPr>
          <w:szCs w:val="24"/>
        </w:rPr>
      </w:pPr>
      <w:r>
        <w:rPr>
          <w:szCs w:val="24"/>
        </w:rPr>
        <w:t xml:space="preserve">Item </w:t>
      </w:r>
      <w:proofErr w:type="gramStart"/>
      <w:r>
        <w:rPr>
          <w:szCs w:val="24"/>
        </w:rPr>
        <w:t>7</w:t>
      </w:r>
      <w:proofErr w:type="gramEnd"/>
      <w:r>
        <w:rPr>
          <w:szCs w:val="24"/>
        </w:rPr>
        <w:t xml:space="preserve"> </w:t>
      </w:r>
      <w:r w:rsidR="00C15CD3">
        <w:rPr>
          <w:szCs w:val="24"/>
        </w:rPr>
        <w:t>w</w:t>
      </w:r>
      <w:r w:rsidR="00695764">
        <w:rPr>
          <w:szCs w:val="24"/>
        </w:rPr>
        <w:t>ill</w:t>
      </w:r>
      <w:r w:rsidR="00C15CD3">
        <w:rPr>
          <w:szCs w:val="24"/>
        </w:rPr>
        <w:t xml:space="preserve"> </w:t>
      </w:r>
      <w:r>
        <w:rPr>
          <w:szCs w:val="24"/>
        </w:rPr>
        <w:t xml:space="preserve">omit “or lawyer” from paragraph 9(a) of the </w:t>
      </w:r>
      <w:r w:rsidR="00755C5C">
        <w:rPr>
          <w:szCs w:val="24"/>
        </w:rPr>
        <w:t xml:space="preserve">Agents </w:t>
      </w:r>
      <w:r>
        <w:rPr>
          <w:szCs w:val="24"/>
        </w:rPr>
        <w:t xml:space="preserve">Regulations. </w:t>
      </w:r>
    </w:p>
    <w:p w14:paraId="297A4D2A" w14:textId="612D7C2F" w:rsidR="00C91631" w:rsidRDefault="00EB2CE4" w:rsidP="00424BBC">
      <w:pPr>
        <w:rPr>
          <w:szCs w:val="24"/>
        </w:rPr>
      </w:pPr>
      <w:r>
        <w:rPr>
          <w:szCs w:val="24"/>
        </w:rPr>
        <w:t xml:space="preserve">These amendments </w:t>
      </w:r>
      <w:r w:rsidR="008B59A8">
        <w:rPr>
          <w:szCs w:val="24"/>
        </w:rPr>
        <w:t xml:space="preserve">will </w:t>
      </w:r>
      <w:r w:rsidR="00464C76">
        <w:rPr>
          <w:szCs w:val="24"/>
        </w:rPr>
        <w:t>be</w:t>
      </w:r>
      <w:r>
        <w:rPr>
          <w:szCs w:val="24"/>
        </w:rPr>
        <w:t xml:space="preserve"> consequential to the amendments made by Schedule 1 to the Regulation of Migration Agents Act. </w:t>
      </w:r>
    </w:p>
    <w:p w14:paraId="2B68933E" w14:textId="349C43A7" w:rsidR="00424BBC" w:rsidRDefault="00424BBC" w:rsidP="00424BBC">
      <w:pPr>
        <w:widowControl w:val="0"/>
        <w:spacing w:before="0"/>
        <w:rPr>
          <w:rFonts w:eastAsiaTheme="minorHAnsi"/>
          <w:b/>
          <w:szCs w:val="24"/>
          <w:lang w:eastAsia="en-US"/>
        </w:rPr>
      </w:pPr>
    </w:p>
    <w:p w14:paraId="30BBD07F" w14:textId="77777777" w:rsidR="00424BBC" w:rsidRDefault="00424BBC" w:rsidP="00424BBC">
      <w:pPr>
        <w:widowControl w:val="0"/>
        <w:spacing w:before="0"/>
        <w:rPr>
          <w:rFonts w:eastAsiaTheme="minorHAnsi"/>
          <w:b/>
          <w:szCs w:val="24"/>
          <w:lang w:eastAsia="en-US"/>
        </w:rPr>
      </w:pPr>
      <w:r>
        <w:rPr>
          <w:rFonts w:eastAsiaTheme="minorHAnsi"/>
          <w:b/>
          <w:szCs w:val="24"/>
          <w:lang w:eastAsia="en-US"/>
        </w:rPr>
        <w:t xml:space="preserve">Part </w:t>
      </w:r>
      <w:proofErr w:type="gramStart"/>
      <w:r>
        <w:rPr>
          <w:rFonts w:eastAsiaTheme="minorHAnsi"/>
          <w:b/>
          <w:szCs w:val="24"/>
          <w:lang w:eastAsia="en-US"/>
        </w:rPr>
        <w:t>2</w:t>
      </w:r>
      <w:proofErr w:type="gramEnd"/>
      <w:r>
        <w:rPr>
          <w:rFonts w:eastAsiaTheme="minorHAnsi"/>
          <w:b/>
          <w:szCs w:val="24"/>
          <w:lang w:eastAsia="en-US"/>
        </w:rPr>
        <w:t xml:space="preserve"> – Registration requirements</w:t>
      </w:r>
    </w:p>
    <w:p w14:paraId="303A5774" w14:textId="77777777" w:rsidR="00424BBC" w:rsidRDefault="00424BBC" w:rsidP="00424BBC">
      <w:pPr>
        <w:widowControl w:val="0"/>
        <w:spacing w:before="0"/>
        <w:rPr>
          <w:rFonts w:eastAsiaTheme="minorHAnsi"/>
          <w:b/>
          <w:szCs w:val="24"/>
          <w:lang w:eastAsia="en-US"/>
        </w:rPr>
      </w:pPr>
    </w:p>
    <w:p w14:paraId="4939C346" w14:textId="77777777" w:rsidR="00424BBC" w:rsidRPr="00536AD1" w:rsidRDefault="00424BBC" w:rsidP="00424BBC">
      <w:pPr>
        <w:widowControl w:val="0"/>
        <w:spacing w:before="0"/>
        <w:rPr>
          <w:i/>
          <w:szCs w:val="24"/>
          <w:u w:val="single"/>
        </w:rPr>
      </w:pPr>
      <w:r>
        <w:rPr>
          <w:rFonts w:eastAsiaTheme="minorHAnsi"/>
          <w:b/>
          <w:i/>
          <w:szCs w:val="24"/>
          <w:lang w:eastAsia="en-US"/>
        </w:rPr>
        <w:t xml:space="preserve">Migration Agents Regulations 1998 </w:t>
      </w:r>
    </w:p>
    <w:p w14:paraId="48052EDE" w14:textId="16B0E414" w:rsidR="00424BBC" w:rsidRPr="00372A34" w:rsidRDefault="00424BBC" w:rsidP="00424BBC">
      <w:pPr>
        <w:rPr>
          <w:szCs w:val="24"/>
          <w:u w:val="single"/>
        </w:rPr>
      </w:pPr>
      <w:r>
        <w:rPr>
          <w:szCs w:val="24"/>
          <w:u w:val="single"/>
        </w:rPr>
        <w:t>Item</w:t>
      </w:r>
      <w:r w:rsidR="002D3652">
        <w:rPr>
          <w:szCs w:val="24"/>
          <w:u w:val="single"/>
        </w:rPr>
        <w:t>s</w:t>
      </w:r>
      <w:r>
        <w:rPr>
          <w:szCs w:val="24"/>
          <w:u w:val="single"/>
        </w:rPr>
        <w:t xml:space="preserve"> </w:t>
      </w:r>
      <w:r w:rsidR="001276E3">
        <w:rPr>
          <w:szCs w:val="24"/>
          <w:u w:val="single"/>
        </w:rPr>
        <w:t>[</w:t>
      </w:r>
      <w:r>
        <w:rPr>
          <w:szCs w:val="24"/>
          <w:u w:val="single"/>
        </w:rPr>
        <w:t>8</w:t>
      </w:r>
      <w:r w:rsidR="001276E3">
        <w:rPr>
          <w:szCs w:val="24"/>
          <w:u w:val="single"/>
        </w:rPr>
        <w:t>]</w:t>
      </w:r>
      <w:r w:rsidR="00E24208">
        <w:rPr>
          <w:szCs w:val="24"/>
          <w:u w:val="single"/>
        </w:rPr>
        <w:t xml:space="preserve">, </w:t>
      </w:r>
      <w:r w:rsidR="001276E3">
        <w:rPr>
          <w:szCs w:val="24"/>
          <w:u w:val="single"/>
        </w:rPr>
        <w:t>[</w:t>
      </w:r>
      <w:r w:rsidR="002D3652">
        <w:rPr>
          <w:szCs w:val="24"/>
          <w:u w:val="single"/>
        </w:rPr>
        <w:t>11</w:t>
      </w:r>
      <w:r w:rsidR="001276E3">
        <w:rPr>
          <w:szCs w:val="24"/>
          <w:u w:val="single"/>
        </w:rPr>
        <w:t>]</w:t>
      </w:r>
      <w:r w:rsidR="00E24208">
        <w:rPr>
          <w:szCs w:val="24"/>
          <w:u w:val="single"/>
        </w:rPr>
        <w:t xml:space="preserve"> and </w:t>
      </w:r>
      <w:r w:rsidR="001276E3">
        <w:rPr>
          <w:szCs w:val="24"/>
          <w:u w:val="single"/>
        </w:rPr>
        <w:t>[</w:t>
      </w:r>
      <w:r w:rsidR="00E24208">
        <w:rPr>
          <w:szCs w:val="24"/>
          <w:u w:val="single"/>
        </w:rPr>
        <w:t>13</w:t>
      </w:r>
      <w:r w:rsidR="001276E3">
        <w:rPr>
          <w:szCs w:val="24"/>
          <w:u w:val="single"/>
        </w:rPr>
        <w:t>]</w:t>
      </w:r>
      <w:r w:rsidRPr="00372A34">
        <w:rPr>
          <w:szCs w:val="24"/>
          <w:u w:val="single"/>
        </w:rPr>
        <w:t xml:space="preserve"> – </w:t>
      </w:r>
      <w:proofErr w:type="spellStart"/>
      <w:r>
        <w:rPr>
          <w:szCs w:val="24"/>
          <w:u w:val="single"/>
        </w:rPr>
        <w:t>Subregulation</w:t>
      </w:r>
      <w:proofErr w:type="spellEnd"/>
      <w:r>
        <w:rPr>
          <w:szCs w:val="24"/>
          <w:u w:val="single"/>
        </w:rPr>
        <w:t xml:space="preserve"> 3(1)</w:t>
      </w:r>
      <w:r w:rsidR="00E24208">
        <w:rPr>
          <w:szCs w:val="24"/>
          <w:u w:val="single"/>
        </w:rPr>
        <w:t xml:space="preserve">, </w:t>
      </w:r>
      <w:r w:rsidR="00755C5C">
        <w:rPr>
          <w:szCs w:val="24"/>
          <w:u w:val="single"/>
        </w:rPr>
        <w:t>R</w:t>
      </w:r>
      <w:r w:rsidR="002D3652">
        <w:rPr>
          <w:szCs w:val="24"/>
          <w:u w:val="single"/>
        </w:rPr>
        <w:t>egulation 3AA</w:t>
      </w:r>
      <w:r w:rsidR="00C15CD3">
        <w:rPr>
          <w:szCs w:val="24"/>
          <w:u w:val="single"/>
        </w:rPr>
        <w:t xml:space="preserve"> </w:t>
      </w:r>
      <w:r w:rsidR="002D3652">
        <w:rPr>
          <w:szCs w:val="24"/>
          <w:u w:val="single"/>
        </w:rPr>
        <w:t>(note)</w:t>
      </w:r>
      <w:r w:rsidR="00E24208">
        <w:rPr>
          <w:szCs w:val="24"/>
          <w:u w:val="single"/>
        </w:rPr>
        <w:t xml:space="preserve"> and </w:t>
      </w:r>
      <w:proofErr w:type="spellStart"/>
      <w:r w:rsidR="00755C5C">
        <w:rPr>
          <w:szCs w:val="24"/>
          <w:u w:val="single"/>
        </w:rPr>
        <w:t>S</w:t>
      </w:r>
      <w:r w:rsidR="00E24208">
        <w:rPr>
          <w:szCs w:val="24"/>
          <w:u w:val="single"/>
        </w:rPr>
        <w:t>ubregulation</w:t>
      </w:r>
      <w:proofErr w:type="spellEnd"/>
      <w:r w:rsidR="00E24208">
        <w:rPr>
          <w:szCs w:val="24"/>
          <w:u w:val="single"/>
        </w:rPr>
        <w:t xml:space="preserve"> </w:t>
      </w:r>
      <w:proofErr w:type="gramStart"/>
      <w:r w:rsidR="00E24208">
        <w:rPr>
          <w:szCs w:val="24"/>
          <w:u w:val="single"/>
        </w:rPr>
        <w:t>3XA(</w:t>
      </w:r>
      <w:proofErr w:type="gramEnd"/>
      <w:r w:rsidR="00E24208">
        <w:rPr>
          <w:szCs w:val="24"/>
          <w:u w:val="single"/>
        </w:rPr>
        <w:t>1)</w:t>
      </w:r>
      <w:r w:rsidR="00C15CD3">
        <w:rPr>
          <w:szCs w:val="24"/>
          <w:u w:val="single"/>
        </w:rPr>
        <w:t xml:space="preserve"> </w:t>
      </w:r>
      <w:r w:rsidR="00E24208">
        <w:rPr>
          <w:szCs w:val="24"/>
          <w:u w:val="single"/>
        </w:rPr>
        <w:t>(note)</w:t>
      </w:r>
    </w:p>
    <w:p w14:paraId="34F98F93" w14:textId="50CB1C96" w:rsidR="000B6615" w:rsidRDefault="002D3652" w:rsidP="000B6615">
      <w:pPr>
        <w:rPr>
          <w:szCs w:val="24"/>
        </w:rPr>
      </w:pPr>
      <w:r>
        <w:rPr>
          <w:szCs w:val="24"/>
        </w:rPr>
        <w:lastRenderedPageBreak/>
        <w:t xml:space="preserve">Item </w:t>
      </w:r>
      <w:proofErr w:type="gramStart"/>
      <w:r>
        <w:rPr>
          <w:szCs w:val="24"/>
        </w:rPr>
        <w:t>8</w:t>
      </w:r>
      <w:proofErr w:type="gramEnd"/>
      <w:r w:rsidR="000B6615" w:rsidRPr="008E0FF3">
        <w:rPr>
          <w:szCs w:val="24"/>
        </w:rPr>
        <w:t xml:space="preserve"> w</w:t>
      </w:r>
      <w:r w:rsidR="008B59A8">
        <w:rPr>
          <w:szCs w:val="24"/>
        </w:rPr>
        <w:t>ill</w:t>
      </w:r>
      <w:r w:rsidR="000B6615" w:rsidRPr="008E0FF3">
        <w:rPr>
          <w:szCs w:val="24"/>
        </w:rPr>
        <w:t xml:space="preserve"> </w:t>
      </w:r>
      <w:r w:rsidR="008E0FF3">
        <w:rPr>
          <w:szCs w:val="24"/>
        </w:rPr>
        <w:t xml:space="preserve">omit “(1) In these Regulations:” and substitute “In these Regulations:” in </w:t>
      </w:r>
      <w:proofErr w:type="spellStart"/>
      <w:r w:rsidR="008E0FF3">
        <w:rPr>
          <w:szCs w:val="24"/>
        </w:rPr>
        <w:t>subregulation</w:t>
      </w:r>
      <w:proofErr w:type="spellEnd"/>
      <w:r w:rsidR="008E0FF3">
        <w:rPr>
          <w:szCs w:val="24"/>
        </w:rPr>
        <w:t xml:space="preserve"> 3(1) of the </w:t>
      </w:r>
      <w:r w:rsidR="00755C5C">
        <w:rPr>
          <w:szCs w:val="24"/>
        </w:rPr>
        <w:t xml:space="preserve">Agents </w:t>
      </w:r>
      <w:r w:rsidR="008E0FF3">
        <w:rPr>
          <w:szCs w:val="24"/>
        </w:rPr>
        <w:t xml:space="preserve">Regulations. </w:t>
      </w:r>
    </w:p>
    <w:p w14:paraId="1072F1CB" w14:textId="4A33964D" w:rsidR="002D3652" w:rsidRDefault="002D3652" w:rsidP="000B6615">
      <w:pPr>
        <w:rPr>
          <w:szCs w:val="24"/>
        </w:rPr>
      </w:pPr>
      <w:r>
        <w:rPr>
          <w:szCs w:val="24"/>
        </w:rPr>
        <w:t xml:space="preserve">Item 11 </w:t>
      </w:r>
      <w:r w:rsidR="008B59A8">
        <w:rPr>
          <w:szCs w:val="24"/>
        </w:rPr>
        <w:t>will</w:t>
      </w:r>
      <w:r>
        <w:rPr>
          <w:szCs w:val="24"/>
        </w:rPr>
        <w:t xml:space="preserve"> omit “</w:t>
      </w:r>
      <w:proofErr w:type="spellStart"/>
      <w:r>
        <w:rPr>
          <w:szCs w:val="24"/>
        </w:rPr>
        <w:t>subregulation</w:t>
      </w:r>
      <w:proofErr w:type="spellEnd"/>
      <w:r>
        <w:rPr>
          <w:szCs w:val="24"/>
        </w:rPr>
        <w:t xml:space="preserve"> 3(1)” and substitute “regulation 3”. </w:t>
      </w:r>
    </w:p>
    <w:p w14:paraId="47FA3375" w14:textId="5B1AA2AF" w:rsidR="00E24208" w:rsidRDefault="00E24208" w:rsidP="000B6615">
      <w:pPr>
        <w:rPr>
          <w:szCs w:val="24"/>
        </w:rPr>
      </w:pPr>
      <w:r>
        <w:rPr>
          <w:szCs w:val="24"/>
        </w:rPr>
        <w:t xml:space="preserve">Item </w:t>
      </w:r>
      <w:r w:rsidR="00F306AF">
        <w:rPr>
          <w:szCs w:val="24"/>
        </w:rPr>
        <w:t xml:space="preserve">13 </w:t>
      </w:r>
      <w:r w:rsidR="008B59A8">
        <w:rPr>
          <w:szCs w:val="24"/>
        </w:rPr>
        <w:t xml:space="preserve">will </w:t>
      </w:r>
      <w:r>
        <w:rPr>
          <w:szCs w:val="24"/>
        </w:rPr>
        <w:t xml:space="preserve">repeal the note under </w:t>
      </w:r>
      <w:proofErr w:type="spellStart"/>
      <w:r>
        <w:rPr>
          <w:szCs w:val="24"/>
        </w:rPr>
        <w:t>subregulation</w:t>
      </w:r>
      <w:proofErr w:type="spellEnd"/>
      <w:r>
        <w:rPr>
          <w:szCs w:val="24"/>
        </w:rPr>
        <w:t xml:space="preserve"> </w:t>
      </w:r>
      <w:proofErr w:type="gramStart"/>
      <w:r>
        <w:rPr>
          <w:szCs w:val="24"/>
        </w:rPr>
        <w:t>3XA(</w:t>
      </w:r>
      <w:proofErr w:type="gramEnd"/>
      <w:r>
        <w:rPr>
          <w:szCs w:val="24"/>
        </w:rPr>
        <w:t xml:space="preserve">1), which </w:t>
      </w:r>
      <w:r w:rsidR="004D1B23">
        <w:rPr>
          <w:szCs w:val="24"/>
        </w:rPr>
        <w:t xml:space="preserve">previously </w:t>
      </w:r>
      <w:r>
        <w:rPr>
          <w:szCs w:val="24"/>
        </w:rPr>
        <w:t xml:space="preserve">refers the reader to </w:t>
      </w:r>
      <w:proofErr w:type="spellStart"/>
      <w:r>
        <w:rPr>
          <w:szCs w:val="24"/>
        </w:rPr>
        <w:t>subregulation</w:t>
      </w:r>
      <w:proofErr w:type="spellEnd"/>
      <w:r>
        <w:rPr>
          <w:szCs w:val="24"/>
        </w:rPr>
        <w:t xml:space="preserve"> 3(2) for the definition of </w:t>
      </w:r>
      <w:r w:rsidRPr="00E554FC">
        <w:rPr>
          <w:b/>
          <w:i/>
          <w:szCs w:val="24"/>
        </w:rPr>
        <w:t>repeat registration</w:t>
      </w:r>
      <w:r>
        <w:rPr>
          <w:szCs w:val="24"/>
        </w:rPr>
        <w:t xml:space="preserve">. </w:t>
      </w:r>
    </w:p>
    <w:p w14:paraId="7F3771F6" w14:textId="2B809568" w:rsidR="008E0FF3" w:rsidRDefault="00464C76" w:rsidP="000B6615">
      <w:pPr>
        <w:rPr>
          <w:szCs w:val="24"/>
        </w:rPr>
      </w:pPr>
      <w:r>
        <w:rPr>
          <w:szCs w:val="24"/>
        </w:rPr>
        <w:t>The amendment</w:t>
      </w:r>
      <w:r w:rsidR="002D3652">
        <w:rPr>
          <w:szCs w:val="24"/>
        </w:rPr>
        <w:t>s</w:t>
      </w:r>
      <w:r>
        <w:rPr>
          <w:szCs w:val="24"/>
        </w:rPr>
        <w:t xml:space="preserve"> w</w:t>
      </w:r>
      <w:r w:rsidR="008B59A8">
        <w:rPr>
          <w:szCs w:val="24"/>
        </w:rPr>
        <w:t>ill</w:t>
      </w:r>
      <w:r>
        <w:rPr>
          <w:szCs w:val="24"/>
        </w:rPr>
        <w:t xml:space="preserve"> be consequential to Item 10 below. </w:t>
      </w:r>
    </w:p>
    <w:p w14:paraId="05BD212E" w14:textId="4F8C1884" w:rsidR="00424BBC" w:rsidRPr="00536AD1" w:rsidRDefault="00424BBC" w:rsidP="00424BBC">
      <w:pPr>
        <w:rPr>
          <w:szCs w:val="24"/>
          <w:u w:val="single"/>
        </w:rPr>
      </w:pPr>
      <w:r>
        <w:rPr>
          <w:szCs w:val="24"/>
          <w:u w:val="single"/>
        </w:rPr>
        <w:t xml:space="preserve">Item </w:t>
      </w:r>
      <w:r w:rsidR="001276E3">
        <w:rPr>
          <w:szCs w:val="24"/>
          <w:u w:val="single"/>
        </w:rPr>
        <w:t>[</w:t>
      </w:r>
      <w:r>
        <w:rPr>
          <w:szCs w:val="24"/>
          <w:u w:val="single"/>
        </w:rPr>
        <w:t>9</w:t>
      </w:r>
      <w:r w:rsidR="001276E3">
        <w:rPr>
          <w:szCs w:val="24"/>
          <w:u w:val="single"/>
        </w:rPr>
        <w:t>]</w:t>
      </w:r>
      <w:r w:rsidRPr="00536AD1">
        <w:rPr>
          <w:szCs w:val="24"/>
          <w:u w:val="single"/>
        </w:rPr>
        <w:t xml:space="preserve"> – </w:t>
      </w:r>
      <w:proofErr w:type="spellStart"/>
      <w:r>
        <w:rPr>
          <w:szCs w:val="24"/>
          <w:u w:val="single"/>
        </w:rPr>
        <w:t>Subregulation</w:t>
      </w:r>
      <w:proofErr w:type="spellEnd"/>
      <w:r>
        <w:rPr>
          <w:szCs w:val="24"/>
          <w:u w:val="single"/>
        </w:rPr>
        <w:t xml:space="preserve"> 3(1)</w:t>
      </w:r>
    </w:p>
    <w:p w14:paraId="2B0567B3" w14:textId="0153A307" w:rsidR="000B6615" w:rsidRDefault="000B6615" w:rsidP="000B6615">
      <w:pPr>
        <w:rPr>
          <w:szCs w:val="24"/>
        </w:rPr>
      </w:pPr>
      <w:r w:rsidRPr="00464C76">
        <w:rPr>
          <w:szCs w:val="24"/>
        </w:rPr>
        <w:t>This item w</w:t>
      </w:r>
      <w:r w:rsidR="008B59A8">
        <w:rPr>
          <w:szCs w:val="24"/>
        </w:rPr>
        <w:t>ill</w:t>
      </w:r>
      <w:r w:rsidRPr="00464C76">
        <w:rPr>
          <w:szCs w:val="24"/>
        </w:rPr>
        <w:t xml:space="preserve"> </w:t>
      </w:r>
      <w:r w:rsidR="00464C76">
        <w:rPr>
          <w:szCs w:val="24"/>
        </w:rPr>
        <w:t xml:space="preserve">insert </w:t>
      </w:r>
      <w:r w:rsidR="00F177D8">
        <w:rPr>
          <w:szCs w:val="24"/>
        </w:rPr>
        <w:t xml:space="preserve">a </w:t>
      </w:r>
      <w:r w:rsidR="00464C76">
        <w:rPr>
          <w:szCs w:val="24"/>
        </w:rPr>
        <w:t xml:space="preserve">new definition </w:t>
      </w:r>
      <w:r w:rsidR="00F177D8">
        <w:rPr>
          <w:szCs w:val="24"/>
        </w:rPr>
        <w:t xml:space="preserve">of </w:t>
      </w:r>
      <w:r w:rsidR="00464C76">
        <w:rPr>
          <w:b/>
          <w:i/>
          <w:szCs w:val="24"/>
        </w:rPr>
        <w:t>repeat registration</w:t>
      </w:r>
      <w:r w:rsidR="00464C76">
        <w:rPr>
          <w:szCs w:val="24"/>
        </w:rPr>
        <w:t xml:space="preserve"> into </w:t>
      </w:r>
      <w:proofErr w:type="spellStart"/>
      <w:r w:rsidR="00464C76">
        <w:rPr>
          <w:szCs w:val="24"/>
        </w:rPr>
        <w:t>subregulation</w:t>
      </w:r>
      <w:proofErr w:type="spellEnd"/>
      <w:r w:rsidR="00464C76">
        <w:rPr>
          <w:szCs w:val="24"/>
        </w:rPr>
        <w:t xml:space="preserve"> 3(1) of the </w:t>
      </w:r>
      <w:r w:rsidR="00755C5C">
        <w:rPr>
          <w:szCs w:val="24"/>
        </w:rPr>
        <w:t xml:space="preserve">Agents </w:t>
      </w:r>
      <w:r w:rsidR="00464C76">
        <w:rPr>
          <w:szCs w:val="24"/>
        </w:rPr>
        <w:t xml:space="preserve">Regulations. </w:t>
      </w:r>
    </w:p>
    <w:p w14:paraId="535C607C" w14:textId="0714746A" w:rsidR="00464C76" w:rsidRDefault="00755C5C" w:rsidP="000B6615">
      <w:pPr>
        <w:rPr>
          <w:szCs w:val="24"/>
        </w:rPr>
      </w:pPr>
      <w:r w:rsidRPr="00755C5C">
        <w:rPr>
          <w:szCs w:val="24"/>
        </w:rPr>
        <w:t xml:space="preserve">The new definition of </w:t>
      </w:r>
      <w:r>
        <w:rPr>
          <w:b/>
          <w:i/>
          <w:szCs w:val="24"/>
        </w:rPr>
        <w:t>r</w:t>
      </w:r>
      <w:r w:rsidR="00464C76" w:rsidRPr="00464C76">
        <w:rPr>
          <w:b/>
          <w:i/>
          <w:szCs w:val="24"/>
        </w:rPr>
        <w:t xml:space="preserve">epeat </w:t>
      </w:r>
      <w:r w:rsidR="00464C76">
        <w:rPr>
          <w:b/>
          <w:i/>
          <w:szCs w:val="24"/>
        </w:rPr>
        <w:t xml:space="preserve">registration </w:t>
      </w:r>
      <w:r w:rsidR="00464C76">
        <w:rPr>
          <w:szCs w:val="24"/>
        </w:rPr>
        <w:t>w</w:t>
      </w:r>
      <w:r w:rsidR="008B59A8">
        <w:rPr>
          <w:szCs w:val="24"/>
        </w:rPr>
        <w:t>ill</w:t>
      </w:r>
      <w:r w:rsidR="00464C76">
        <w:rPr>
          <w:szCs w:val="24"/>
        </w:rPr>
        <w:t xml:space="preserve"> provide that an individual </w:t>
      </w:r>
      <w:proofErr w:type="gramStart"/>
      <w:r w:rsidR="00464C76">
        <w:rPr>
          <w:szCs w:val="24"/>
        </w:rPr>
        <w:t>applies</w:t>
      </w:r>
      <w:proofErr w:type="gramEnd"/>
      <w:r w:rsidR="00464C76">
        <w:rPr>
          <w:szCs w:val="24"/>
        </w:rPr>
        <w:t xml:space="preserve"> for repeat registration if the individual:</w:t>
      </w:r>
    </w:p>
    <w:p w14:paraId="42BC49D2" w14:textId="0B42A7A4" w:rsidR="00464C76" w:rsidRDefault="00464C76" w:rsidP="00464C76">
      <w:pPr>
        <w:pStyle w:val="ListParagraph"/>
        <w:numPr>
          <w:ilvl w:val="0"/>
          <w:numId w:val="11"/>
        </w:numPr>
        <w:rPr>
          <w:szCs w:val="24"/>
        </w:rPr>
      </w:pPr>
      <w:r w:rsidRPr="00464C76">
        <w:rPr>
          <w:szCs w:val="24"/>
        </w:rPr>
        <w:t xml:space="preserve">applies for </w:t>
      </w:r>
      <w:r>
        <w:rPr>
          <w:szCs w:val="24"/>
        </w:rPr>
        <w:t>registration; and</w:t>
      </w:r>
    </w:p>
    <w:p w14:paraId="1725F714" w14:textId="650662FD" w:rsidR="00464C76" w:rsidRPr="00464C76" w:rsidRDefault="00464C76" w:rsidP="00464C76">
      <w:pPr>
        <w:pStyle w:val="ListParagraph"/>
        <w:numPr>
          <w:ilvl w:val="0"/>
          <w:numId w:val="11"/>
        </w:numPr>
        <w:rPr>
          <w:szCs w:val="24"/>
        </w:rPr>
      </w:pPr>
      <w:proofErr w:type="gramStart"/>
      <w:r>
        <w:rPr>
          <w:szCs w:val="24"/>
        </w:rPr>
        <w:t>has</w:t>
      </w:r>
      <w:proofErr w:type="gramEnd"/>
      <w:r>
        <w:rPr>
          <w:szCs w:val="24"/>
        </w:rPr>
        <w:t xml:space="preserve"> previously been registered at some time within the period of 3 years before making the application. </w:t>
      </w:r>
    </w:p>
    <w:p w14:paraId="6D5A6CE3" w14:textId="7F0236BB" w:rsidR="00464C76" w:rsidRDefault="00464C76" w:rsidP="000B6615">
      <w:pPr>
        <w:rPr>
          <w:szCs w:val="24"/>
        </w:rPr>
      </w:pPr>
      <w:r>
        <w:rPr>
          <w:szCs w:val="24"/>
        </w:rPr>
        <w:t xml:space="preserve">The new definition </w:t>
      </w:r>
      <w:r w:rsidR="00D94C51">
        <w:rPr>
          <w:szCs w:val="24"/>
        </w:rPr>
        <w:t>w</w:t>
      </w:r>
      <w:r w:rsidR="008B59A8">
        <w:rPr>
          <w:szCs w:val="24"/>
        </w:rPr>
        <w:t>ill</w:t>
      </w:r>
      <w:r w:rsidR="00D94C51">
        <w:rPr>
          <w:szCs w:val="24"/>
        </w:rPr>
        <w:t xml:space="preserve"> be</w:t>
      </w:r>
      <w:r>
        <w:rPr>
          <w:szCs w:val="24"/>
        </w:rPr>
        <w:t xml:space="preserve"> substantially the same as the current definition of </w:t>
      </w:r>
      <w:r w:rsidRPr="00E554FC">
        <w:rPr>
          <w:b/>
          <w:i/>
          <w:szCs w:val="24"/>
        </w:rPr>
        <w:t>repeat registration</w:t>
      </w:r>
      <w:r>
        <w:rPr>
          <w:szCs w:val="24"/>
        </w:rPr>
        <w:t xml:space="preserve">, except the period </w:t>
      </w:r>
      <w:r w:rsidR="00F177D8">
        <w:rPr>
          <w:szCs w:val="24"/>
        </w:rPr>
        <w:t xml:space="preserve">within which an </w:t>
      </w:r>
      <w:r>
        <w:rPr>
          <w:szCs w:val="24"/>
        </w:rPr>
        <w:t xml:space="preserve">application </w:t>
      </w:r>
      <w:r w:rsidR="00F177D8">
        <w:rPr>
          <w:szCs w:val="24"/>
        </w:rPr>
        <w:t>w</w:t>
      </w:r>
      <w:r w:rsidR="008B59A8">
        <w:rPr>
          <w:szCs w:val="24"/>
        </w:rPr>
        <w:t>ill</w:t>
      </w:r>
      <w:r w:rsidR="00F177D8">
        <w:rPr>
          <w:szCs w:val="24"/>
        </w:rPr>
        <w:t xml:space="preserve"> be considered </w:t>
      </w:r>
      <w:proofErr w:type="gramStart"/>
      <w:r w:rsidR="00F177D8">
        <w:rPr>
          <w:szCs w:val="24"/>
        </w:rPr>
        <w:t>to be an</w:t>
      </w:r>
      <w:proofErr w:type="gramEnd"/>
      <w:r w:rsidR="00F177D8">
        <w:rPr>
          <w:szCs w:val="24"/>
        </w:rPr>
        <w:t xml:space="preserve"> application for repeat registration </w:t>
      </w:r>
      <w:r w:rsidR="00D94C51">
        <w:rPr>
          <w:szCs w:val="24"/>
        </w:rPr>
        <w:t>w</w:t>
      </w:r>
      <w:r w:rsidR="00695764">
        <w:rPr>
          <w:szCs w:val="24"/>
        </w:rPr>
        <w:t>ill</w:t>
      </w:r>
      <w:r w:rsidR="00D94C51">
        <w:rPr>
          <w:szCs w:val="24"/>
        </w:rPr>
        <w:t xml:space="preserve"> be</w:t>
      </w:r>
      <w:r>
        <w:rPr>
          <w:szCs w:val="24"/>
        </w:rPr>
        <w:t xml:space="preserve"> 3 years. </w:t>
      </w:r>
    </w:p>
    <w:p w14:paraId="370AD6E7" w14:textId="34B9CCF4" w:rsidR="00464C76" w:rsidRPr="00464C76" w:rsidRDefault="00464C76" w:rsidP="000B6615">
      <w:pPr>
        <w:rPr>
          <w:szCs w:val="24"/>
        </w:rPr>
      </w:pPr>
      <w:r>
        <w:rPr>
          <w:szCs w:val="24"/>
        </w:rPr>
        <w:t xml:space="preserve">The </w:t>
      </w:r>
      <w:r w:rsidR="000B4DFD">
        <w:rPr>
          <w:szCs w:val="24"/>
        </w:rPr>
        <w:t>amendment w</w:t>
      </w:r>
      <w:r w:rsidR="008B59A8">
        <w:rPr>
          <w:szCs w:val="24"/>
        </w:rPr>
        <w:t>ill</w:t>
      </w:r>
      <w:r w:rsidR="000B4DFD">
        <w:rPr>
          <w:szCs w:val="24"/>
        </w:rPr>
        <w:t xml:space="preserve"> complement the policy intention of Schedule 2 to the Regulation of Migration Agents Act in allowing for a period for repeat registration applications that is longer than 12 months to </w:t>
      </w:r>
      <w:proofErr w:type="gramStart"/>
      <w:r w:rsidR="000B4DFD">
        <w:rPr>
          <w:szCs w:val="24"/>
        </w:rPr>
        <w:t>be prescribed</w:t>
      </w:r>
      <w:proofErr w:type="gramEnd"/>
      <w:r w:rsidR="000B4DFD">
        <w:rPr>
          <w:szCs w:val="24"/>
        </w:rPr>
        <w:t xml:space="preserve"> in the regulations. </w:t>
      </w:r>
    </w:p>
    <w:p w14:paraId="1A5392FC" w14:textId="063856E4" w:rsidR="00424BBC" w:rsidRPr="00536AD1" w:rsidRDefault="00424BBC" w:rsidP="00424BBC">
      <w:pPr>
        <w:rPr>
          <w:szCs w:val="24"/>
          <w:u w:val="single"/>
        </w:rPr>
      </w:pPr>
      <w:r w:rsidRPr="00536AD1">
        <w:rPr>
          <w:szCs w:val="24"/>
          <w:u w:val="single"/>
        </w:rPr>
        <w:t xml:space="preserve">Item </w:t>
      </w:r>
      <w:r w:rsidR="001276E3">
        <w:rPr>
          <w:szCs w:val="24"/>
          <w:u w:val="single"/>
        </w:rPr>
        <w:t>[</w:t>
      </w:r>
      <w:r w:rsidRPr="00536AD1">
        <w:rPr>
          <w:szCs w:val="24"/>
          <w:u w:val="single"/>
        </w:rPr>
        <w:t>1</w:t>
      </w:r>
      <w:r>
        <w:rPr>
          <w:szCs w:val="24"/>
          <w:u w:val="single"/>
        </w:rPr>
        <w:t>0</w:t>
      </w:r>
      <w:r w:rsidR="001276E3">
        <w:rPr>
          <w:szCs w:val="24"/>
          <w:u w:val="single"/>
        </w:rPr>
        <w:t>]</w:t>
      </w:r>
      <w:r w:rsidRPr="00536AD1">
        <w:rPr>
          <w:szCs w:val="24"/>
          <w:u w:val="single"/>
        </w:rPr>
        <w:t xml:space="preserve"> – </w:t>
      </w:r>
      <w:proofErr w:type="spellStart"/>
      <w:r>
        <w:rPr>
          <w:szCs w:val="24"/>
          <w:u w:val="single"/>
        </w:rPr>
        <w:t>Subregulation</w:t>
      </w:r>
      <w:proofErr w:type="spellEnd"/>
      <w:r>
        <w:rPr>
          <w:szCs w:val="24"/>
          <w:u w:val="single"/>
        </w:rPr>
        <w:t xml:space="preserve"> 3(2)</w:t>
      </w:r>
    </w:p>
    <w:p w14:paraId="74EAA50C" w14:textId="08372F54" w:rsidR="000B6615" w:rsidRDefault="000B6615" w:rsidP="000B6615">
      <w:pPr>
        <w:rPr>
          <w:szCs w:val="24"/>
        </w:rPr>
      </w:pPr>
      <w:r w:rsidRPr="003D00AC">
        <w:rPr>
          <w:szCs w:val="24"/>
        </w:rPr>
        <w:t>This item w</w:t>
      </w:r>
      <w:r w:rsidR="008B59A8">
        <w:rPr>
          <w:szCs w:val="24"/>
        </w:rPr>
        <w:t>ill</w:t>
      </w:r>
      <w:r w:rsidRPr="003D00AC">
        <w:rPr>
          <w:szCs w:val="24"/>
        </w:rPr>
        <w:t xml:space="preserve"> </w:t>
      </w:r>
      <w:r w:rsidR="003D00AC">
        <w:rPr>
          <w:szCs w:val="24"/>
        </w:rPr>
        <w:t xml:space="preserve">repeal </w:t>
      </w:r>
      <w:proofErr w:type="spellStart"/>
      <w:r w:rsidR="003D00AC">
        <w:rPr>
          <w:szCs w:val="24"/>
        </w:rPr>
        <w:t>subregulation</w:t>
      </w:r>
      <w:proofErr w:type="spellEnd"/>
      <w:r w:rsidR="003D00AC">
        <w:rPr>
          <w:szCs w:val="24"/>
        </w:rPr>
        <w:t xml:space="preserve"> 3(2) </w:t>
      </w:r>
      <w:r w:rsidR="00E24208">
        <w:rPr>
          <w:szCs w:val="24"/>
        </w:rPr>
        <w:t xml:space="preserve">from the </w:t>
      </w:r>
      <w:r w:rsidR="00755C5C">
        <w:rPr>
          <w:szCs w:val="24"/>
        </w:rPr>
        <w:t xml:space="preserve">Agents </w:t>
      </w:r>
      <w:r w:rsidR="00E24208">
        <w:rPr>
          <w:szCs w:val="24"/>
        </w:rPr>
        <w:t xml:space="preserve">Regulations, which provides the definition of </w:t>
      </w:r>
      <w:r w:rsidR="00E24208" w:rsidRPr="00E554FC">
        <w:rPr>
          <w:b/>
          <w:i/>
          <w:szCs w:val="24"/>
        </w:rPr>
        <w:t>repeat registration</w:t>
      </w:r>
      <w:r w:rsidR="00E24208">
        <w:rPr>
          <w:szCs w:val="24"/>
        </w:rPr>
        <w:t xml:space="preserve">. </w:t>
      </w:r>
    </w:p>
    <w:p w14:paraId="1721682D" w14:textId="6939FCFC" w:rsidR="003D00AC" w:rsidRPr="003D00AC" w:rsidRDefault="0083337C" w:rsidP="000B6615">
      <w:pPr>
        <w:rPr>
          <w:szCs w:val="24"/>
        </w:rPr>
      </w:pPr>
      <w:r>
        <w:rPr>
          <w:szCs w:val="24"/>
        </w:rPr>
        <w:t xml:space="preserve">The amendment </w:t>
      </w:r>
      <w:r w:rsidR="008B59A8">
        <w:rPr>
          <w:szCs w:val="24"/>
        </w:rPr>
        <w:t xml:space="preserve">will </w:t>
      </w:r>
      <w:r>
        <w:rPr>
          <w:szCs w:val="24"/>
        </w:rPr>
        <w:t xml:space="preserve">be consequential to Item 9 above. </w:t>
      </w:r>
    </w:p>
    <w:p w14:paraId="4C3B4433" w14:textId="0A5A4F67" w:rsidR="00424BBC" w:rsidRPr="00372A34" w:rsidRDefault="00424BBC" w:rsidP="00424BBC">
      <w:pPr>
        <w:rPr>
          <w:szCs w:val="24"/>
          <w:u w:val="single"/>
        </w:rPr>
      </w:pPr>
      <w:r w:rsidRPr="00372A34">
        <w:rPr>
          <w:szCs w:val="24"/>
          <w:u w:val="single"/>
        </w:rPr>
        <w:t xml:space="preserve">Item </w:t>
      </w:r>
      <w:r w:rsidR="001276E3">
        <w:rPr>
          <w:szCs w:val="24"/>
          <w:u w:val="single"/>
        </w:rPr>
        <w:t>[</w:t>
      </w:r>
      <w:r w:rsidRPr="00372A34">
        <w:rPr>
          <w:szCs w:val="24"/>
          <w:u w:val="single"/>
        </w:rPr>
        <w:t>1</w:t>
      </w:r>
      <w:r>
        <w:rPr>
          <w:szCs w:val="24"/>
          <w:u w:val="single"/>
        </w:rPr>
        <w:t>2</w:t>
      </w:r>
      <w:r w:rsidR="001276E3">
        <w:rPr>
          <w:szCs w:val="24"/>
          <w:u w:val="single"/>
        </w:rPr>
        <w:t>]</w:t>
      </w:r>
      <w:r w:rsidRPr="00372A34">
        <w:rPr>
          <w:szCs w:val="24"/>
          <w:u w:val="single"/>
        </w:rPr>
        <w:t xml:space="preserve"> – </w:t>
      </w:r>
      <w:r>
        <w:rPr>
          <w:szCs w:val="24"/>
          <w:u w:val="single"/>
        </w:rPr>
        <w:t>After regulation 3X</w:t>
      </w:r>
    </w:p>
    <w:p w14:paraId="18B4482C" w14:textId="11070815" w:rsidR="00424BBC" w:rsidRDefault="000B6615" w:rsidP="00424BBC">
      <w:pPr>
        <w:rPr>
          <w:szCs w:val="24"/>
        </w:rPr>
      </w:pPr>
      <w:r w:rsidRPr="008C3A70">
        <w:rPr>
          <w:szCs w:val="24"/>
        </w:rPr>
        <w:t xml:space="preserve">This item </w:t>
      </w:r>
      <w:r w:rsidR="00F177D8">
        <w:rPr>
          <w:szCs w:val="24"/>
        </w:rPr>
        <w:t>w</w:t>
      </w:r>
      <w:r w:rsidR="00FB7134">
        <w:rPr>
          <w:szCs w:val="24"/>
        </w:rPr>
        <w:t>ill</w:t>
      </w:r>
      <w:r w:rsidR="00F177D8">
        <w:rPr>
          <w:szCs w:val="24"/>
        </w:rPr>
        <w:t xml:space="preserve"> </w:t>
      </w:r>
      <w:r w:rsidR="008C3A70">
        <w:rPr>
          <w:szCs w:val="24"/>
        </w:rPr>
        <w:t>insert new regulation 3XAA after regulation 3X in the</w:t>
      </w:r>
      <w:r w:rsidR="00755C5C">
        <w:rPr>
          <w:szCs w:val="24"/>
        </w:rPr>
        <w:t xml:space="preserve"> Agents</w:t>
      </w:r>
      <w:r w:rsidR="008C3A70">
        <w:rPr>
          <w:szCs w:val="24"/>
        </w:rPr>
        <w:t xml:space="preserve"> Regulations. </w:t>
      </w:r>
    </w:p>
    <w:p w14:paraId="2E7691B7" w14:textId="368A9272" w:rsidR="008C3A70" w:rsidRDefault="008C3A70" w:rsidP="00424BBC">
      <w:pPr>
        <w:rPr>
          <w:szCs w:val="24"/>
        </w:rPr>
      </w:pPr>
      <w:r>
        <w:rPr>
          <w:szCs w:val="24"/>
        </w:rPr>
        <w:t xml:space="preserve">New regulation 3XAA </w:t>
      </w:r>
      <w:proofErr w:type="gramStart"/>
      <w:r>
        <w:rPr>
          <w:szCs w:val="24"/>
        </w:rPr>
        <w:t>w</w:t>
      </w:r>
      <w:r w:rsidR="00FB7134">
        <w:rPr>
          <w:szCs w:val="24"/>
        </w:rPr>
        <w:t>ill</w:t>
      </w:r>
      <w:r>
        <w:rPr>
          <w:szCs w:val="24"/>
        </w:rPr>
        <w:t xml:space="preserve"> be titled</w:t>
      </w:r>
      <w:proofErr w:type="gramEnd"/>
      <w:r>
        <w:rPr>
          <w:szCs w:val="24"/>
        </w:rPr>
        <w:t xml:space="preserve"> ‘Applications – publishing requirement’. This provision </w:t>
      </w:r>
      <w:r w:rsidR="00FB7134">
        <w:rPr>
          <w:szCs w:val="24"/>
        </w:rPr>
        <w:t xml:space="preserve">will </w:t>
      </w:r>
      <w:r>
        <w:rPr>
          <w:szCs w:val="24"/>
        </w:rPr>
        <w:t xml:space="preserve">provide </w:t>
      </w:r>
      <w:r w:rsidR="00F177D8">
        <w:rPr>
          <w:szCs w:val="24"/>
        </w:rPr>
        <w:t xml:space="preserve">that, </w:t>
      </w:r>
      <w:r>
        <w:rPr>
          <w:szCs w:val="24"/>
        </w:rPr>
        <w:t xml:space="preserve">for the purposes of subsection 288(2) of the Migration Act, the prescribed period is 3 years. </w:t>
      </w:r>
    </w:p>
    <w:p w14:paraId="5566320F" w14:textId="7E5F7D15" w:rsidR="008C3A70" w:rsidRDefault="008C3A70" w:rsidP="00424BBC">
      <w:pPr>
        <w:rPr>
          <w:szCs w:val="24"/>
        </w:rPr>
      </w:pPr>
      <w:r>
        <w:rPr>
          <w:szCs w:val="24"/>
        </w:rPr>
        <w:t xml:space="preserve">The Regulation of Migration Agents Act amends subsection 288(2) of the Migration Act to remove the reference to a </w:t>
      </w:r>
      <w:proofErr w:type="gramStart"/>
      <w:r>
        <w:rPr>
          <w:szCs w:val="24"/>
        </w:rPr>
        <w:t>12 month</w:t>
      </w:r>
      <w:proofErr w:type="gramEnd"/>
      <w:r>
        <w:rPr>
          <w:szCs w:val="24"/>
        </w:rPr>
        <w:t xml:space="preserve"> period, and instead insert</w:t>
      </w:r>
      <w:r w:rsidR="00F177D8">
        <w:rPr>
          <w:szCs w:val="24"/>
        </w:rPr>
        <w:t>s</w:t>
      </w:r>
      <w:r>
        <w:rPr>
          <w:szCs w:val="24"/>
        </w:rPr>
        <w:t xml:space="preserve"> a reference to a period prescribed for the purposes of the subsection. </w:t>
      </w:r>
    </w:p>
    <w:p w14:paraId="1A606270" w14:textId="73E79137" w:rsidR="008C3A70" w:rsidRDefault="008C3A70" w:rsidP="00424BBC">
      <w:pPr>
        <w:rPr>
          <w:szCs w:val="24"/>
        </w:rPr>
      </w:pPr>
      <w:r>
        <w:rPr>
          <w:szCs w:val="24"/>
        </w:rPr>
        <w:t>The amendment w</w:t>
      </w:r>
      <w:r w:rsidR="00FB7134">
        <w:rPr>
          <w:szCs w:val="24"/>
        </w:rPr>
        <w:t>ill</w:t>
      </w:r>
      <w:r>
        <w:rPr>
          <w:szCs w:val="24"/>
        </w:rPr>
        <w:t xml:space="preserve"> prescribe that period to be 3 years. </w:t>
      </w:r>
    </w:p>
    <w:p w14:paraId="18A3FA20" w14:textId="15BAE0FF" w:rsidR="008C3A70" w:rsidRPr="008C3A70" w:rsidRDefault="008C3A70" w:rsidP="00424BBC">
      <w:pPr>
        <w:rPr>
          <w:szCs w:val="24"/>
        </w:rPr>
      </w:pPr>
      <w:r>
        <w:rPr>
          <w:szCs w:val="24"/>
        </w:rPr>
        <w:lastRenderedPageBreak/>
        <w:t xml:space="preserve">The purpose of the amendment is to ensure that applicants for repeat registration </w:t>
      </w:r>
      <w:proofErr w:type="gramStart"/>
      <w:r w:rsidR="00FB7134">
        <w:rPr>
          <w:szCs w:val="24"/>
        </w:rPr>
        <w:t>will</w:t>
      </w:r>
      <w:r>
        <w:rPr>
          <w:szCs w:val="24"/>
        </w:rPr>
        <w:t xml:space="preserve"> not be required</w:t>
      </w:r>
      <w:proofErr w:type="gramEnd"/>
      <w:r>
        <w:rPr>
          <w:szCs w:val="24"/>
        </w:rPr>
        <w:t xml:space="preserve"> to satisfy the publishing requirements if the </w:t>
      </w:r>
      <w:r w:rsidR="00F177D8">
        <w:rPr>
          <w:szCs w:val="24"/>
        </w:rPr>
        <w:t xml:space="preserve">application for </w:t>
      </w:r>
      <w:r>
        <w:rPr>
          <w:szCs w:val="24"/>
        </w:rPr>
        <w:t xml:space="preserve">registration is made within </w:t>
      </w:r>
      <w:r w:rsidR="006E5E85">
        <w:rPr>
          <w:szCs w:val="24"/>
        </w:rPr>
        <w:t xml:space="preserve">the period of </w:t>
      </w:r>
      <w:r>
        <w:rPr>
          <w:szCs w:val="24"/>
        </w:rPr>
        <w:t xml:space="preserve">3 years </w:t>
      </w:r>
      <w:r w:rsidR="006E5E85">
        <w:rPr>
          <w:szCs w:val="24"/>
        </w:rPr>
        <w:t xml:space="preserve">following the end </w:t>
      </w:r>
      <w:r>
        <w:rPr>
          <w:szCs w:val="24"/>
        </w:rPr>
        <w:t xml:space="preserve">of their last registration period. </w:t>
      </w:r>
    </w:p>
    <w:p w14:paraId="4444D271" w14:textId="63EF5047" w:rsidR="00424BBC" w:rsidRPr="00372A34" w:rsidRDefault="00424BBC" w:rsidP="00424BBC">
      <w:pPr>
        <w:rPr>
          <w:szCs w:val="24"/>
          <w:u w:val="single"/>
        </w:rPr>
      </w:pPr>
      <w:r w:rsidRPr="00372A34">
        <w:rPr>
          <w:szCs w:val="24"/>
          <w:u w:val="single"/>
        </w:rPr>
        <w:t xml:space="preserve">Item </w:t>
      </w:r>
      <w:r w:rsidR="001276E3">
        <w:rPr>
          <w:szCs w:val="24"/>
          <w:u w:val="single"/>
        </w:rPr>
        <w:t>[</w:t>
      </w:r>
      <w:r w:rsidRPr="00372A34">
        <w:rPr>
          <w:szCs w:val="24"/>
          <w:u w:val="single"/>
        </w:rPr>
        <w:t>1</w:t>
      </w:r>
      <w:r>
        <w:rPr>
          <w:szCs w:val="24"/>
          <w:u w:val="single"/>
        </w:rPr>
        <w:t>4</w:t>
      </w:r>
      <w:r w:rsidR="001276E3">
        <w:rPr>
          <w:szCs w:val="24"/>
          <w:u w:val="single"/>
        </w:rPr>
        <w:t>]</w:t>
      </w:r>
      <w:r w:rsidRPr="00372A34">
        <w:rPr>
          <w:szCs w:val="24"/>
          <w:u w:val="single"/>
        </w:rPr>
        <w:t xml:space="preserve"> – </w:t>
      </w:r>
      <w:r>
        <w:rPr>
          <w:szCs w:val="24"/>
          <w:u w:val="single"/>
        </w:rPr>
        <w:t xml:space="preserve">Paragraph </w:t>
      </w:r>
      <w:proofErr w:type="gramStart"/>
      <w:r>
        <w:rPr>
          <w:szCs w:val="24"/>
          <w:u w:val="single"/>
        </w:rPr>
        <w:t>3XA(</w:t>
      </w:r>
      <w:proofErr w:type="gramEnd"/>
      <w:r>
        <w:rPr>
          <w:szCs w:val="24"/>
          <w:u w:val="single"/>
        </w:rPr>
        <w:t>2)(c)</w:t>
      </w:r>
    </w:p>
    <w:p w14:paraId="261A0E2F" w14:textId="4FF2EF4D" w:rsidR="005B0EC1" w:rsidRDefault="005B0EC1" w:rsidP="000B6615">
      <w:pPr>
        <w:rPr>
          <w:szCs w:val="24"/>
        </w:rPr>
      </w:pPr>
      <w:r>
        <w:rPr>
          <w:szCs w:val="24"/>
        </w:rPr>
        <w:t>This item w</w:t>
      </w:r>
      <w:r w:rsidR="00FB7134">
        <w:rPr>
          <w:szCs w:val="24"/>
        </w:rPr>
        <w:t>ill</w:t>
      </w:r>
      <w:r>
        <w:rPr>
          <w:szCs w:val="24"/>
        </w:rPr>
        <w:t xml:space="preserve"> omit “begins more than 12 months” and substitute “starts earlier than 3 years” in paragraph </w:t>
      </w:r>
      <w:proofErr w:type="gramStart"/>
      <w:r>
        <w:rPr>
          <w:szCs w:val="24"/>
        </w:rPr>
        <w:t>3XA(</w:t>
      </w:r>
      <w:proofErr w:type="gramEnd"/>
      <w:r>
        <w:rPr>
          <w:szCs w:val="24"/>
        </w:rPr>
        <w:t xml:space="preserve">2)(c) of the </w:t>
      </w:r>
      <w:r w:rsidR="00755C5C">
        <w:rPr>
          <w:szCs w:val="24"/>
        </w:rPr>
        <w:t xml:space="preserve">Agents </w:t>
      </w:r>
      <w:r>
        <w:rPr>
          <w:szCs w:val="24"/>
        </w:rPr>
        <w:t xml:space="preserve">Regulations. </w:t>
      </w:r>
    </w:p>
    <w:p w14:paraId="127356B6" w14:textId="75C81F16" w:rsidR="005B0EC1" w:rsidRDefault="005B0EC1" w:rsidP="000B6615">
      <w:pPr>
        <w:rPr>
          <w:szCs w:val="24"/>
        </w:rPr>
      </w:pPr>
      <w:r>
        <w:rPr>
          <w:szCs w:val="24"/>
        </w:rPr>
        <w:t xml:space="preserve">The amendment </w:t>
      </w:r>
      <w:r w:rsidR="00FB7134">
        <w:rPr>
          <w:szCs w:val="24"/>
        </w:rPr>
        <w:t>will</w:t>
      </w:r>
      <w:r w:rsidR="005F0899">
        <w:rPr>
          <w:szCs w:val="24"/>
        </w:rPr>
        <w:t xml:space="preserve"> be a machinery </w:t>
      </w:r>
      <w:r w:rsidR="00B716EC">
        <w:rPr>
          <w:szCs w:val="24"/>
        </w:rPr>
        <w:t xml:space="preserve">change and </w:t>
      </w:r>
      <w:r w:rsidR="00B167AA">
        <w:rPr>
          <w:szCs w:val="24"/>
        </w:rPr>
        <w:t xml:space="preserve">technical </w:t>
      </w:r>
      <w:r w:rsidR="00B716EC">
        <w:rPr>
          <w:szCs w:val="24"/>
        </w:rPr>
        <w:t xml:space="preserve">in nature. It </w:t>
      </w:r>
      <w:r w:rsidR="00FB7134">
        <w:rPr>
          <w:szCs w:val="24"/>
        </w:rPr>
        <w:t xml:space="preserve">will </w:t>
      </w:r>
      <w:r>
        <w:rPr>
          <w:szCs w:val="24"/>
        </w:rPr>
        <w:t xml:space="preserve">be consequential to Item 9 above. </w:t>
      </w:r>
    </w:p>
    <w:p w14:paraId="774DABCD" w14:textId="10F07910" w:rsidR="00424BBC" w:rsidRPr="00372A34" w:rsidRDefault="00424BBC" w:rsidP="00424BBC">
      <w:pPr>
        <w:rPr>
          <w:szCs w:val="24"/>
          <w:u w:val="single"/>
        </w:rPr>
      </w:pPr>
      <w:r w:rsidRPr="00372A34">
        <w:rPr>
          <w:szCs w:val="24"/>
          <w:u w:val="single"/>
        </w:rPr>
        <w:t xml:space="preserve">Item </w:t>
      </w:r>
      <w:r w:rsidR="001276E3">
        <w:rPr>
          <w:szCs w:val="24"/>
          <w:u w:val="single"/>
        </w:rPr>
        <w:t>[</w:t>
      </w:r>
      <w:r w:rsidRPr="00372A34">
        <w:rPr>
          <w:szCs w:val="24"/>
          <w:u w:val="single"/>
        </w:rPr>
        <w:t>1</w:t>
      </w:r>
      <w:r>
        <w:rPr>
          <w:szCs w:val="24"/>
          <w:u w:val="single"/>
        </w:rPr>
        <w:t>5</w:t>
      </w:r>
      <w:r w:rsidR="001276E3">
        <w:rPr>
          <w:szCs w:val="24"/>
          <w:u w:val="single"/>
        </w:rPr>
        <w:t>]</w:t>
      </w:r>
      <w:r w:rsidRPr="00372A34">
        <w:rPr>
          <w:szCs w:val="24"/>
          <w:u w:val="single"/>
        </w:rPr>
        <w:t xml:space="preserve"> – </w:t>
      </w:r>
      <w:r>
        <w:rPr>
          <w:szCs w:val="24"/>
          <w:u w:val="single"/>
        </w:rPr>
        <w:t>Regulation 3Y</w:t>
      </w:r>
    </w:p>
    <w:p w14:paraId="337BF135" w14:textId="6793CA7A" w:rsidR="000B6615" w:rsidRDefault="000B6615" w:rsidP="000B6615">
      <w:pPr>
        <w:rPr>
          <w:szCs w:val="24"/>
        </w:rPr>
      </w:pPr>
      <w:r w:rsidRPr="00D94C51">
        <w:rPr>
          <w:szCs w:val="24"/>
        </w:rPr>
        <w:t>This item w</w:t>
      </w:r>
      <w:r w:rsidR="00CE2362">
        <w:rPr>
          <w:szCs w:val="24"/>
        </w:rPr>
        <w:t>ill</w:t>
      </w:r>
      <w:r w:rsidRPr="00D94C51">
        <w:rPr>
          <w:szCs w:val="24"/>
        </w:rPr>
        <w:t xml:space="preserve"> </w:t>
      </w:r>
      <w:r w:rsidR="00D94C51">
        <w:rPr>
          <w:szCs w:val="24"/>
        </w:rPr>
        <w:t xml:space="preserve">repeal and substitute regulation 3Y of the </w:t>
      </w:r>
      <w:r w:rsidR="00755C5C">
        <w:rPr>
          <w:szCs w:val="24"/>
        </w:rPr>
        <w:t xml:space="preserve">Agents </w:t>
      </w:r>
      <w:r w:rsidR="00D94C51">
        <w:rPr>
          <w:szCs w:val="24"/>
        </w:rPr>
        <w:t xml:space="preserve">Regulations. </w:t>
      </w:r>
    </w:p>
    <w:p w14:paraId="4D1D42C5" w14:textId="0C697242" w:rsidR="001068BF" w:rsidRDefault="001068BF" w:rsidP="000B6615">
      <w:pPr>
        <w:rPr>
          <w:szCs w:val="24"/>
        </w:rPr>
      </w:pPr>
      <w:r>
        <w:rPr>
          <w:szCs w:val="24"/>
        </w:rPr>
        <w:t xml:space="preserve">Subsection 288(3) of the </w:t>
      </w:r>
      <w:r w:rsidR="006E5E85">
        <w:rPr>
          <w:szCs w:val="24"/>
        </w:rPr>
        <w:t xml:space="preserve">Migration </w:t>
      </w:r>
      <w:r>
        <w:rPr>
          <w:szCs w:val="24"/>
        </w:rPr>
        <w:t xml:space="preserve">Act provides that a registration application is to be in a form approved in writing by the </w:t>
      </w:r>
      <w:r w:rsidR="00755C5C">
        <w:rPr>
          <w:szCs w:val="24"/>
        </w:rPr>
        <w:t>MARA</w:t>
      </w:r>
      <w:r>
        <w:rPr>
          <w:szCs w:val="24"/>
        </w:rPr>
        <w:t xml:space="preserve"> and contain such information relevant to the application as is required by the form. </w:t>
      </w:r>
    </w:p>
    <w:p w14:paraId="26EE6A28" w14:textId="3A9535F1" w:rsidR="001068BF" w:rsidRDefault="001068BF" w:rsidP="001068BF">
      <w:pPr>
        <w:rPr>
          <w:szCs w:val="24"/>
        </w:rPr>
      </w:pPr>
      <w:r>
        <w:rPr>
          <w:szCs w:val="24"/>
        </w:rPr>
        <w:t xml:space="preserve">Subsection 288(4) of the </w:t>
      </w:r>
      <w:r w:rsidR="006E5E85">
        <w:rPr>
          <w:szCs w:val="24"/>
        </w:rPr>
        <w:t xml:space="preserve">Migration </w:t>
      </w:r>
      <w:r>
        <w:rPr>
          <w:szCs w:val="24"/>
        </w:rPr>
        <w:t xml:space="preserve">Act provides that the day on which a registration application </w:t>
      </w:r>
      <w:proofErr w:type="gramStart"/>
      <w:r>
        <w:rPr>
          <w:szCs w:val="24"/>
        </w:rPr>
        <w:t>is taken to have been made</w:t>
      </w:r>
      <w:proofErr w:type="gramEnd"/>
      <w:r>
        <w:rPr>
          <w:szCs w:val="24"/>
        </w:rPr>
        <w:t xml:space="preserve"> is the day worked out in accordance with the regulations. </w:t>
      </w:r>
    </w:p>
    <w:p w14:paraId="357238F4" w14:textId="43866CFC" w:rsidR="00D94C51" w:rsidRDefault="00ED6E10" w:rsidP="000B6615">
      <w:pPr>
        <w:rPr>
          <w:szCs w:val="24"/>
        </w:rPr>
      </w:pPr>
      <w:r>
        <w:rPr>
          <w:szCs w:val="24"/>
        </w:rPr>
        <w:t>Previously</w:t>
      </w:r>
      <w:r w:rsidR="00D94C51">
        <w:rPr>
          <w:szCs w:val="24"/>
        </w:rPr>
        <w:t>, regulation 3Y set out the time of registration application</w:t>
      </w:r>
      <w:r w:rsidR="006E5E85">
        <w:rPr>
          <w:szCs w:val="24"/>
        </w:rPr>
        <w:t xml:space="preserve"> for the purposes of subsection 288(4) of the Migration Act</w:t>
      </w:r>
      <w:r w:rsidR="00D94C51">
        <w:rPr>
          <w:szCs w:val="24"/>
        </w:rPr>
        <w:t>. It provide</w:t>
      </w:r>
      <w:r w:rsidR="00567494">
        <w:rPr>
          <w:szCs w:val="24"/>
        </w:rPr>
        <w:t>d</w:t>
      </w:r>
      <w:r w:rsidR="006E5E85">
        <w:rPr>
          <w:szCs w:val="24"/>
        </w:rPr>
        <w:t xml:space="preserve"> that</w:t>
      </w:r>
      <w:r w:rsidR="00D94C51">
        <w:rPr>
          <w:szCs w:val="24"/>
        </w:rPr>
        <w:t xml:space="preserve"> the day on which a registration application is taken to have been made </w:t>
      </w:r>
      <w:proofErr w:type="gramStart"/>
      <w:r w:rsidR="00567494">
        <w:rPr>
          <w:szCs w:val="24"/>
        </w:rPr>
        <w:t>was</w:t>
      </w:r>
      <w:proofErr w:type="gramEnd"/>
      <w:r w:rsidR="00D94C51">
        <w:rPr>
          <w:szCs w:val="24"/>
        </w:rPr>
        <w:t xml:space="preserve"> either: </w:t>
      </w:r>
    </w:p>
    <w:p w14:paraId="24D8300C" w14:textId="0958A245" w:rsidR="00D94C51" w:rsidRDefault="00D94C51" w:rsidP="00D94C51">
      <w:pPr>
        <w:pStyle w:val="ListParagraph"/>
        <w:numPr>
          <w:ilvl w:val="0"/>
          <w:numId w:val="12"/>
        </w:numPr>
        <w:rPr>
          <w:szCs w:val="24"/>
        </w:rPr>
      </w:pPr>
      <w:r>
        <w:rPr>
          <w:szCs w:val="24"/>
        </w:rPr>
        <w:t xml:space="preserve">if the registration application is sent by pre-paid post – the day on which the registration application is delivered to the </w:t>
      </w:r>
      <w:r w:rsidR="004B6F26">
        <w:rPr>
          <w:szCs w:val="24"/>
        </w:rPr>
        <w:t>MARA</w:t>
      </w:r>
      <w:r>
        <w:rPr>
          <w:szCs w:val="24"/>
        </w:rPr>
        <w:t xml:space="preserve"> post office box; or</w:t>
      </w:r>
    </w:p>
    <w:p w14:paraId="46B69200" w14:textId="21314294" w:rsidR="00D94C51" w:rsidRDefault="00D94C51" w:rsidP="00D94C51">
      <w:pPr>
        <w:pStyle w:val="ListParagraph"/>
        <w:numPr>
          <w:ilvl w:val="0"/>
          <w:numId w:val="12"/>
        </w:numPr>
        <w:rPr>
          <w:szCs w:val="24"/>
        </w:rPr>
      </w:pPr>
      <w:proofErr w:type="gramStart"/>
      <w:r>
        <w:rPr>
          <w:szCs w:val="24"/>
        </w:rPr>
        <w:t>the</w:t>
      </w:r>
      <w:proofErr w:type="gramEnd"/>
      <w:r>
        <w:rPr>
          <w:szCs w:val="24"/>
        </w:rPr>
        <w:t xml:space="preserve"> day on which a person gives the registration application by hand to a person employed by the </w:t>
      </w:r>
      <w:r w:rsidR="006E5E85">
        <w:rPr>
          <w:szCs w:val="24"/>
        </w:rPr>
        <w:t xml:space="preserve">MARA </w:t>
      </w:r>
      <w:r w:rsidR="00755C5C">
        <w:rPr>
          <w:szCs w:val="24"/>
        </w:rPr>
        <w:t xml:space="preserve">at a </w:t>
      </w:r>
      <w:r w:rsidR="006E5E85">
        <w:rPr>
          <w:szCs w:val="24"/>
        </w:rPr>
        <w:t xml:space="preserve">MARA </w:t>
      </w:r>
      <w:r>
        <w:rPr>
          <w:szCs w:val="24"/>
        </w:rPr>
        <w:t xml:space="preserve">Office. </w:t>
      </w:r>
    </w:p>
    <w:p w14:paraId="195F089F" w14:textId="47A8B91F" w:rsidR="00FB4FC3" w:rsidRDefault="00CE2362" w:rsidP="00FB4FC3">
      <w:pPr>
        <w:rPr>
          <w:szCs w:val="24"/>
        </w:rPr>
      </w:pPr>
      <w:r>
        <w:rPr>
          <w:szCs w:val="24"/>
        </w:rPr>
        <w:t>N</w:t>
      </w:r>
      <w:r w:rsidR="00FB4FC3">
        <w:rPr>
          <w:szCs w:val="24"/>
        </w:rPr>
        <w:t>ew regulation 3Y w</w:t>
      </w:r>
      <w:r>
        <w:rPr>
          <w:szCs w:val="24"/>
        </w:rPr>
        <w:t>ill</w:t>
      </w:r>
      <w:r w:rsidR="00FB4FC3">
        <w:rPr>
          <w:szCs w:val="24"/>
        </w:rPr>
        <w:t xml:space="preserve"> be substantially the same as current regulation 3Y, but </w:t>
      </w:r>
      <w:r>
        <w:rPr>
          <w:szCs w:val="24"/>
        </w:rPr>
        <w:t xml:space="preserve">will </w:t>
      </w:r>
      <w:r w:rsidR="00FB4FC3">
        <w:rPr>
          <w:szCs w:val="24"/>
        </w:rPr>
        <w:t xml:space="preserve">expressly provide for the time of the registration application if the registration application </w:t>
      </w:r>
      <w:proofErr w:type="gramStart"/>
      <w:r w:rsidR="00FB4FC3">
        <w:rPr>
          <w:szCs w:val="24"/>
        </w:rPr>
        <w:t>is made</w:t>
      </w:r>
      <w:proofErr w:type="gramEnd"/>
      <w:r w:rsidR="00FB4FC3">
        <w:rPr>
          <w:szCs w:val="24"/>
        </w:rPr>
        <w:t xml:space="preserve"> in an approved form that is an interactive computer program. The new regulation </w:t>
      </w:r>
      <w:r>
        <w:rPr>
          <w:szCs w:val="24"/>
        </w:rPr>
        <w:t xml:space="preserve">will </w:t>
      </w:r>
      <w:r w:rsidR="00FB4FC3">
        <w:rPr>
          <w:szCs w:val="24"/>
        </w:rPr>
        <w:t xml:space="preserve">provide that that the day on which the application is taken to have been made is the </w:t>
      </w:r>
      <w:proofErr w:type="gramStart"/>
      <w:r w:rsidR="00FB4FC3">
        <w:rPr>
          <w:szCs w:val="24"/>
        </w:rPr>
        <w:t>day the completed application is received by the MARA</w:t>
      </w:r>
      <w:proofErr w:type="gramEnd"/>
      <w:r w:rsidR="00FB4FC3">
        <w:rPr>
          <w:szCs w:val="24"/>
        </w:rPr>
        <w:t>.</w:t>
      </w:r>
    </w:p>
    <w:p w14:paraId="720F5021" w14:textId="67259AA7" w:rsidR="00FB4FC3" w:rsidRDefault="00FB4FC3" w:rsidP="00FB4FC3">
      <w:pPr>
        <w:rPr>
          <w:szCs w:val="24"/>
        </w:rPr>
      </w:pPr>
      <w:r>
        <w:rPr>
          <w:szCs w:val="24"/>
        </w:rPr>
        <w:t xml:space="preserve">A new note to new </w:t>
      </w:r>
      <w:proofErr w:type="spellStart"/>
      <w:r>
        <w:rPr>
          <w:szCs w:val="24"/>
        </w:rPr>
        <w:t>subregulation</w:t>
      </w:r>
      <w:proofErr w:type="spellEnd"/>
      <w:r>
        <w:rPr>
          <w:szCs w:val="24"/>
        </w:rPr>
        <w:t xml:space="preserve"> 3Y(2) w</w:t>
      </w:r>
      <w:r w:rsidR="00CE2362">
        <w:rPr>
          <w:szCs w:val="24"/>
        </w:rPr>
        <w:t>ill</w:t>
      </w:r>
      <w:r>
        <w:rPr>
          <w:szCs w:val="24"/>
        </w:rPr>
        <w:t xml:space="preserve"> provide that for the time of receipt of a registration application sent electronically, section 14A of the </w:t>
      </w:r>
      <w:r>
        <w:rPr>
          <w:i/>
          <w:szCs w:val="24"/>
        </w:rPr>
        <w:t>Electronic Transactions Act 1999</w:t>
      </w:r>
      <w:r>
        <w:rPr>
          <w:szCs w:val="24"/>
        </w:rPr>
        <w:t xml:space="preserve"> applies. That provision sets out the time of receipt of the electronic communication for the purposes of a law of the Commonwealth, unless otherwise agreed between the originator and the addressee of an electronic communication.</w:t>
      </w:r>
    </w:p>
    <w:p w14:paraId="1E23E515" w14:textId="07A15E7C" w:rsidR="00755C5C" w:rsidRDefault="00FB4FC3" w:rsidP="00FB4FC3">
      <w:r>
        <w:rPr>
          <w:szCs w:val="24"/>
        </w:rPr>
        <w:t xml:space="preserve">A new note to new </w:t>
      </w:r>
      <w:proofErr w:type="spellStart"/>
      <w:r>
        <w:rPr>
          <w:szCs w:val="24"/>
        </w:rPr>
        <w:t>subregulation</w:t>
      </w:r>
      <w:proofErr w:type="spellEnd"/>
      <w:r>
        <w:rPr>
          <w:szCs w:val="24"/>
        </w:rPr>
        <w:t xml:space="preserve"> </w:t>
      </w:r>
      <w:proofErr w:type="gramStart"/>
      <w:r>
        <w:rPr>
          <w:szCs w:val="24"/>
        </w:rPr>
        <w:t>3Y(</w:t>
      </w:r>
      <w:proofErr w:type="gramEnd"/>
      <w:r>
        <w:rPr>
          <w:szCs w:val="24"/>
        </w:rPr>
        <w:t>3) w</w:t>
      </w:r>
      <w:r w:rsidR="00CE2362">
        <w:rPr>
          <w:szCs w:val="24"/>
        </w:rPr>
        <w:t>ill</w:t>
      </w:r>
      <w:r>
        <w:rPr>
          <w:szCs w:val="24"/>
        </w:rPr>
        <w:t xml:space="preserve"> provide that </w:t>
      </w:r>
      <w:r>
        <w:t xml:space="preserve">a registration application must be made in a form approved in writing by the MARA, under subsection 288(3) of the Migration Act. </w:t>
      </w:r>
      <w:r w:rsidR="005A79AF">
        <w:t>U</w:t>
      </w:r>
      <w:r>
        <w:t xml:space="preserve">nder regulation 11 of the </w:t>
      </w:r>
      <w:r w:rsidR="00755C5C">
        <w:rPr>
          <w:szCs w:val="24"/>
        </w:rPr>
        <w:t xml:space="preserve">Agents </w:t>
      </w:r>
      <w:r>
        <w:t>Regulations, an approved form may be a paper form or an interactive computer program.</w:t>
      </w:r>
    </w:p>
    <w:p w14:paraId="54B25D37" w14:textId="77777777" w:rsidR="00755C5C" w:rsidRDefault="00755C5C">
      <w:pPr>
        <w:spacing w:before="0" w:after="200" w:line="276" w:lineRule="auto"/>
      </w:pPr>
      <w:r>
        <w:br w:type="page"/>
      </w:r>
    </w:p>
    <w:p w14:paraId="0C14E1BE" w14:textId="1939B949" w:rsidR="00424BBC" w:rsidRPr="00372A34" w:rsidRDefault="00424BBC" w:rsidP="00424BBC">
      <w:pPr>
        <w:rPr>
          <w:szCs w:val="24"/>
          <w:u w:val="single"/>
        </w:rPr>
      </w:pPr>
      <w:r w:rsidRPr="00372A34">
        <w:rPr>
          <w:szCs w:val="24"/>
          <w:u w:val="single"/>
        </w:rPr>
        <w:lastRenderedPageBreak/>
        <w:t xml:space="preserve">Item </w:t>
      </w:r>
      <w:r w:rsidR="001276E3">
        <w:rPr>
          <w:szCs w:val="24"/>
          <w:u w:val="single"/>
        </w:rPr>
        <w:t>[</w:t>
      </w:r>
      <w:r w:rsidRPr="00372A34">
        <w:rPr>
          <w:szCs w:val="24"/>
          <w:u w:val="single"/>
        </w:rPr>
        <w:t>1</w:t>
      </w:r>
      <w:r>
        <w:rPr>
          <w:szCs w:val="24"/>
          <w:u w:val="single"/>
        </w:rPr>
        <w:t>6</w:t>
      </w:r>
      <w:r w:rsidR="001276E3">
        <w:rPr>
          <w:szCs w:val="24"/>
          <w:u w:val="single"/>
        </w:rPr>
        <w:t>]</w:t>
      </w:r>
      <w:r w:rsidRPr="00372A34">
        <w:rPr>
          <w:szCs w:val="24"/>
          <w:u w:val="single"/>
        </w:rPr>
        <w:t xml:space="preserve"> – </w:t>
      </w:r>
      <w:r>
        <w:rPr>
          <w:szCs w:val="24"/>
          <w:u w:val="single"/>
        </w:rPr>
        <w:t>Regulation 5</w:t>
      </w:r>
    </w:p>
    <w:p w14:paraId="1824F8CA" w14:textId="69B1C32D" w:rsidR="00424BBC" w:rsidRDefault="000B6615" w:rsidP="00424BBC">
      <w:pPr>
        <w:rPr>
          <w:szCs w:val="24"/>
        </w:rPr>
      </w:pPr>
      <w:r w:rsidRPr="004E2AFC">
        <w:rPr>
          <w:szCs w:val="24"/>
        </w:rPr>
        <w:t xml:space="preserve">This item </w:t>
      </w:r>
      <w:r w:rsidR="00CE2362">
        <w:rPr>
          <w:szCs w:val="24"/>
        </w:rPr>
        <w:t>will</w:t>
      </w:r>
      <w:r w:rsidRPr="004E2AFC">
        <w:rPr>
          <w:szCs w:val="24"/>
        </w:rPr>
        <w:t xml:space="preserve"> </w:t>
      </w:r>
      <w:r w:rsidR="004E2AFC">
        <w:rPr>
          <w:szCs w:val="24"/>
        </w:rPr>
        <w:t xml:space="preserve">repeal regulation 5 and substitute new regulations 4A and </w:t>
      </w:r>
      <w:proofErr w:type="gramStart"/>
      <w:r w:rsidR="004E2AFC">
        <w:rPr>
          <w:szCs w:val="24"/>
        </w:rPr>
        <w:t>5</w:t>
      </w:r>
      <w:proofErr w:type="gramEnd"/>
      <w:r w:rsidR="004E2AFC">
        <w:rPr>
          <w:szCs w:val="24"/>
        </w:rPr>
        <w:t xml:space="preserve"> of the </w:t>
      </w:r>
      <w:r w:rsidR="00755C5C">
        <w:rPr>
          <w:szCs w:val="24"/>
        </w:rPr>
        <w:t xml:space="preserve">Agents </w:t>
      </w:r>
      <w:r w:rsidR="004E2AFC">
        <w:rPr>
          <w:szCs w:val="24"/>
        </w:rPr>
        <w:t xml:space="preserve">Regulations. </w:t>
      </w:r>
    </w:p>
    <w:p w14:paraId="46ECF60A" w14:textId="487C1EAD" w:rsidR="00883836" w:rsidRPr="00755C5C" w:rsidRDefault="00883836" w:rsidP="00424BBC">
      <w:pPr>
        <w:rPr>
          <w:i/>
          <w:szCs w:val="24"/>
        </w:rPr>
      </w:pPr>
      <w:r w:rsidRPr="00755C5C">
        <w:rPr>
          <w:i/>
          <w:szCs w:val="24"/>
        </w:rPr>
        <w:t>Regulation 4A</w:t>
      </w:r>
    </w:p>
    <w:p w14:paraId="64F043C1" w14:textId="2F5BAAD5" w:rsidR="004E2AFC" w:rsidRDefault="004E2AFC" w:rsidP="00424BBC">
      <w:pPr>
        <w:rPr>
          <w:szCs w:val="24"/>
        </w:rPr>
      </w:pPr>
      <w:proofErr w:type="gramStart"/>
      <w:r>
        <w:rPr>
          <w:szCs w:val="24"/>
        </w:rPr>
        <w:t>Schedule 4 to the Regulation of Migration Agents Act repeals and substitute</w:t>
      </w:r>
      <w:r w:rsidR="00747060">
        <w:rPr>
          <w:szCs w:val="24"/>
        </w:rPr>
        <w:t>s</w:t>
      </w:r>
      <w:r>
        <w:rPr>
          <w:szCs w:val="24"/>
        </w:rPr>
        <w:t xml:space="preserve"> section 288B </w:t>
      </w:r>
      <w:r w:rsidR="00747060">
        <w:rPr>
          <w:szCs w:val="24"/>
        </w:rPr>
        <w:t xml:space="preserve">of the Migration Act </w:t>
      </w:r>
      <w:r>
        <w:rPr>
          <w:szCs w:val="24"/>
        </w:rPr>
        <w:t xml:space="preserve">in order to allow the </w:t>
      </w:r>
      <w:r w:rsidR="00BF179E">
        <w:rPr>
          <w:szCs w:val="24"/>
        </w:rPr>
        <w:t xml:space="preserve">MARA </w:t>
      </w:r>
      <w:r>
        <w:rPr>
          <w:szCs w:val="24"/>
        </w:rPr>
        <w:t xml:space="preserve">to refuse a registration application where the applicant has been required to, </w:t>
      </w:r>
      <w:r w:rsidR="00747060" w:rsidRPr="00D1150E">
        <w:rPr>
          <w:szCs w:val="24"/>
        </w:rPr>
        <w:t>but has failed to, provide information in relation to their application</w:t>
      </w:r>
      <w:r w:rsidR="00747060">
        <w:rPr>
          <w:szCs w:val="24"/>
        </w:rPr>
        <w:t>, such as</w:t>
      </w:r>
      <w:r w:rsidR="00747060" w:rsidRPr="00D1150E">
        <w:rPr>
          <w:szCs w:val="24"/>
        </w:rPr>
        <w:t xml:space="preserve"> by </w:t>
      </w:r>
      <w:r w:rsidR="00747060">
        <w:rPr>
          <w:szCs w:val="24"/>
        </w:rPr>
        <w:t xml:space="preserve">providing </w:t>
      </w:r>
      <w:r w:rsidR="00747060" w:rsidRPr="00D1150E">
        <w:rPr>
          <w:szCs w:val="24"/>
        </w:rPr>
        <w:t>a statutory declaration</w:t>
      </w:r>
      <w:r w:rsidR="00747060">
        <w:rPr>
          <w:szCs w:val="24"/>
        </w:rPr>
        <w:t xml:space="preserve"> and any other specified documents to the MARA</w:t>
      </w:r>
      <w:r w:rsidR="00747060" w:rsidRPr="00D1150E">
        <w:rPr>
          <w:szCs w:val="24"/>
        </w:rPr>
        <w:t xml:space="preserve"> or appearing before the MARA.</w:t>
      </w:r>
      <w:proofErr w:type="gramEnd"/>
    </w:p>
    <w:p w14:paraId="3A303C02" w14:textId="55FFF75F" w:rsidR="004E2AFC" w:rsidRDefault="008E6F87" w:rsidP="00424BBC">
      <w:pPr>
        <w:rPr>
          <w:szCs w:val="24"/>
        </w:rPr>
      </w:pPr>
      <w:proofErr w:type="gramStart"/>
      <w:r>
        <w:rPr>
          <w:szCs w:val="24"/>
        </w:rPr>
        <w:t xml:space="preserve">Paragraph 288B(2)(a) </w:t>
      </w:r>
      <w:r w:rsidR="00B164BB">
        <w:rPr>
          <w:szCs w:val="24"/>
        </w:rPr>
        <w:t xml:space="preserve">relevantly </w:t>
      </w:r>
      <w:r>
        <w:rPr>
          <w:szCs w:val="24"/>
        </w:rPr>
        <w:t xml:space="preserve">provides that the </w:t>
      </w:r>
      <w:r w:rsidR="00664079">
        <w:rPr>
          <w:szCs w:val="24"/>
        </w:rPr>
        <w:t xml:space="preserve">MARA </w:t>
      </w:r>
      <w:r w:rsidR="00B164BB">
        <w:rPr>
          <w:szCs w:val="24"/>
        </w:rPr>
        <w:t>may, by written notice given to the applicant, require the applicant to provide information in relation to the application, that is stated in the notice, by providing to the</w:t>
      </w:r>
      <w:r w:rsidR="00664079">
        <w:rPr>
          <w:szCs w:val="24"/>
        </w:rPr>
        <w:t xml:space="preserve"> MARA</w:t>
      </w:r>
      <w:r w:rsidR="00B164BB">
        <w:rPr>
          <w:szCs w:val="24"/>
        </w:rPr>
        <w:t>, within a period prescribed for the purposes of paragraph</w:t>
      </w:r>
      <w:r w:rsidR="00664079">
        <w:rPr>
          <w:szCs w:val="24"/>
        </w:rPr>
        <w:t xml:space="preserve"> 288B(2)(a)</w:t>
      </w:r>
      <w:r w:rsidR="00B164BB">
        <w:rPr>
          <w:szCs w:val="24"/>
        </w:rPr>
        <w:t xml:space="preserve"> (or that period as extended under subsection </w:t>
      </w:r>
      <w:r w:rsidR="00664079">
        <w:rPr>
          <w:szCs w:val="24"/>
        </w:rPr>
        <w:t>288B</w:t>
      </w:r>
      <w:r w:rsidR="00B164BB">
        <w:rPr>
          <w:szCs w:val="24"/>
        </w:rPr>
        <w:t>(5)) and stated in the notice:</w:t>
      </w:r>
      <w:proofErr w:type="gramEnd"/>
    </w:p>
    <w:p w14:paraId="297218A5" w14:textId="16D08D77" w:rsidR="00B164BB" w:rsidRDefault="00B164BB" w:rsidP="00B164BB">
      <w:pPr>
        <w:pStyle w:val="ListParagraph"/>
        <w:numPr>
          <w:ilvl w:val="0"/>
          <w:numId w:val="13"/>
        </w:numPr>
        <w:rPr>
          <w:szCs w:val="24"/>
        </w:rPr>
      </w:pPr>
      <w:r>
        <w:rPr>
          <w:szCs w:val="24"/>
        </w:rPr>
        <w:t>a statutory declaration; and</w:t>
      </w:r>
    </w:p>
    <w:p w14:paraId="59CFCA66" w14:textId="12C35AE0" w:rsidR="00B164BB" w:rsidRPr="00B164BB" w:rsidRDefault="00B164BB" w:rsidP="00B164BB">
      <w:pPr>
        <w:pStyle w:val="ListParagraph"/>
        <w:numPr>
          <w:ilvl w:val="0"/>
          <w:numId w:val="13"/>
        </w:numPr>
        <w:rPr>
          <w:szCs w:val="24"/>
        </w:rPr>
      </w:pPr>
      <w:proofErr w:type="gramStart"/>
      <w:r>
        <w:rPr>
          <w:szCs w:val="24"/>
        </w:rPr>
        <w:t>any</w:t>
      </w:r>
      <w:proofErr w:type="gramEnd"/>
      <w:r>
        <w:rPr>
          <w:szCs w:val="24"/>
        </w:rPr>
        <w:t xml:space="preserve"> other specified documents. </w:t>
      </w:r>
    </w:p>
    <w:p w14:paraId="1B20B6E3" w14:textId="6796258D" w:rsidR="004E2AFC" w:rsidRDefault="00B164BB" w:rsidP="00424BBC">
      <w:pPr>
        <w:rPr>
          <w:szCs w:val="24"/>
        </w:rPr>
      </w:pPr>
      <w:r>
        <w:rPr>
          <w:szCs w:val="24"/>
        </w:rPr>
        <w:t>New regulation 4A w</w:t>
      </w:r>
      <w:r w:rsidR="00CE2362">
        <w:rPr>
          <w:szCs w:val="24"/>
        </w:rPr>
        <w:t>ill</w:t>
      </w:r>
      <w:r>
        <w:rPr>
          <w:szCs w:val="24"/>
        </w:rPr>
        <w:t xml:space="preserve"> provide for the purposes of paragraph </w:t>
      </w:r>
      <w:proofErr w:type="gramStart"/>
      <w:r>
        <w:rPr>
          <w:szCs w:val="24"/>
        </w:rPr>
        <w:t>288B(</w:t>
      </w:r>
      <w:proofErr w:type="gramEnd"/>
      <w:r>
        <w:rPr>
          <w:szCs w:val="24"/>
        </w:rPr>
        <w:t xml:space="preserve">2)(a) of the </w:t>
      </w:r>
      <w:r w:rsidR="000C7F74">
        <w:rPr>
          <w:szCs w:val="24"/>
        </w:rPr>
        <w:t xml:space="preserve">Migration </w:t>
      </w:r>
      <w:r>
        <w:rPr>
          <w:szCs w:val="24"/>
        </w:rPr>
        <w:t xml:space="preserve">Act, </w:t>
      </w:r>
      <w:r w:rsidR="00664079">
        <w:rPr>
          <w:szCs w:val="24"/>
        </w:rPr>
        <w:t xml:space="preserve">that </w:t>
      </w:r>
      <w:r>
        <w:rPr>
          <w:szCs w:val="24"/>
        </w:rPr>
        <w:t xml:space="preserve">the prescribed period is 28 days. </w:t>
      </w:r>
    </w:p>
    <w:p w14:paraId="79A873FC" w14:textId="062B853E" w:rsidR="00B164BB" w:rsidRDefault="00B164BB" w:rsidP="00424BBC">
      <w:pPr>
        <w:rPr>
          <w:szCs w:val="24"/>
        </w:rPr>
      </w:pPr>
      <w:r>
        <w:rPr>
          <w:szCs w:val="24"/>
        </w:rPr>
        <w:t xml:space="preserve">The purpose of this amendment is to complement the amendments in Schedule 4 to the Regulation of Migration Agents Act and prescribe a timeframe by which an applicant </w:t>
      </w:r>
      <w:proofErr w:type="gramStart"/>
      <w:r w:rsidR="00CE2362">
        <w:rPr>
          <w:szCs w:val="24"/>
        </w:rPr>
        <w:t xml:space="preserve">will </w:t>
      </w:r>
      <w:r>
        <w:rPr>
          <w:szCs w:val="24"/>
        </w:rPr>
        <w:t>be required</w:t>
      </w:r>
      <w:proofErr w:type="gramEnd"/>
      <w:r>
        <w:rPr>
          <w:szCs w:val="24"/>
        </w:rPr>
        <w:t xml:space="preserve"> to provide further information. </w:t>
      </w:r>
    </w:p>
    <w:p w14:paraId="283A821A" w14:textId="77B2CB25" w:rsidR="00883836" w:rsidRPr="00747060" w:rsidRDefault="00883836" w:rsidP="00424BBC">
      <w:pPr>
        <w:rPr>
          <w:i/>
          <w:szCs w:val="24"/>
        </w:rPr>
      </w:pPr>
      <w:r w:rsidRPr="00747060">
        <w:rPr>
          <w:i/>
          <w:szCs w:val="24"/>
        </w:rPr>
        <w:t>Regulation 5</w:t>
      </w:r>
    </w:p>
    <w:p w14:paraId="004A45D2" w14:textId="7ED3DE96" w:rsidR="00883836" w:rsidRDefault="008968F6" w:rsidP="00A637EF">
      <w:pPr>
        <w:rPr>
          <w:szCs w:val="24"/>
        </w:rPr>
      </w:pPr>
      <w:r>
        <w:rPr>
          <w:szCs w:val="24"/>
        </w:rPr>
        <w:t xml:space="preserve">Schedule </w:t>
      </w:r>
      <w:proofErr w:type="gramStart"/>
      <w:r w:rsidR="00883836">
        <w:rPr>
          <w:szCs w:val="24"/>
        </w:rPr>
        <w:t>2</w:t>
      </w:r>
      <w:proofErr w:type="gramEnd"/>
      <w:r w:rsidR="00883836">
        <w:rPr>
          <w:szCs w:val="24"/>
        </w:rPr>
        <w:t xml:space="preserve"> to the Regulation of Migration Agents Act repeals and substitutes, amongst other things, section 289A of the </w:t>
      </w:r>
      <w:r w:rsidR="00747060">
        <w:rPr>
          <w:szCs w:val="24"/>
        </w:rPr>
        <w:t xml:space="preserve">Migration </w:t>
      </w:r>
      <w:r w:rsidR="00883836">
        <w:rPr>
          <w:szCs w:val="24"/>
        </w:rPr>
        <w:t>Act</w:t>
      </w:r>
      <w:r w:rsidR="00A637EF">
        <w:rPr>
          <w:szCs w:val="24"/>
        </w:rPr>
        <w:t xml:space="preserve">, which </w:t>
      </w:r>
      <w:r w:rsidR="00AE6B19">
        <w:rPr>
          <w:szCs w:val="24"/>
        </w:rPr>
        <w:t>prevents</w:t>
      </w:r>
      <w:r w:rsidR="00883836">
        <w:rPr>
          <w:szCs w:val="24"/>
        </w:rPr>
        <w:t xml:space="preserve"> an applicant from being registered if the relevant academic and vocational requirements are not satisfied. </w:t>
      </w:r>
    </w:p>
    <w:p w14:paraId="207BCB50" w14:textId="0C415768" w:rsidR="00AE6B19" w:rsidRDefault="00AE6B19" w:rsidP="00424BBC">
      <w:pPr>
        <w:rPr>
          <w:szCs w:val="24"/>
        </w:rPr>
      </w:pPr>
      <w:r>
        <w:rPr>
          <w:szCs w:val="24"/>
        </w:rPr>
        <w:t xml:space="preserve">Subsection </w:t>
      </w:r>
      <w:proofErr w:type="gramStart"/>
      <w:r>
        <w:rPr>
          <w:szCs w:val="24"/>
        </w:rPr>
        <w:t>289A(</w:t>
      </w:r>
      <w:proofErr w:type="gramEnd"/>
      <w:r>
        <w:rPr>
          <w:szCs w:val="24"/>
        </w:rPr>
        <w:t xml:space="preserve">1) </w:t>
      </w:r>
      <w:r w:rsidR="00747060">
        <w:rPr>
          <w:szCs w:val="24"/>
        </w:rPr>
        <w:t xml:space="preserve">of the Migration Act </w:t>
      </w:r>
      <w:r>
        <w:rPr>
          <w:szCs w:val="24"/>
        </w:rPr>
        <w:t xml:space="preserve">sets out the applicants to whom section </w:t>
      </w:r>
      <w:r w:rsidR="00747060">
        <w:rPr>
          <w:szCs w:val="24"/>
        </w:rPr>
        <w:t xml:space="preserve">289A </w:t>
      </w:r>
      <w:r>
        <w:rPr>
          <w:szCs w:val="24"/>
        </w:rPr>
        <w:t xml:space="preserve">applies. </w:t>
      </w:r>
    </w:p>
    <w:p w14:paraId="3285C471" w14:textId="6B04EBF9" w:rsidR="00AE6B19" w:rsidRDefault="00AE6B19" w:rsidP="00424BBC">
      <w:pPr>
        <w:rPr>
          <w:szCs w:val="24"/>
        </w:rPr>
      </w:pPr>
      <w:r>
        <w:rPr>
          <w:szCs w:val="24"/>
        </w:rPr>
        <w:t>Paragraph 289A(1)(b) provides that section</w:t>
      </w:r>
      <w:r w:rsidR="00747060">
        <w:rPr>
          <w:szCs w:val="24"/>
        </w:rPr>
        <w:t xml:space="preserve"> 289A</w:t>
      </w:r>
      <w:r>
        <w:rPr>
          <w:szCs w:val="24"/>
        </w:rPr>
        <w:t xml:space="preserve"> applies to an </w:t>
      </w:r>
      <w:r w:rsidR="00747060">
        <w:rPr>
          <w:szCs w:val="24"/>
        </w:rPr>
        <w:t>applicant</w:t>
      </w:r>
      <w:r>
        <w:rPr>
          <w:szCs w:val="24"/>
        </w:rPr>
        <w:t xml:space="preserve"> whose registration application is made after the end of a period, prescribed for the purposes of this paragraph, immediately after the end of the applicant’s most recent period of registration. </w:t>
      </w:r>
    </w:p>
    <w:p w14:paraId="1922C9B7" w14:textId="011F7ACE" w:rsidR="000710D7" w:rsidRDefault="00AE6B19" w:rsidP="00424BBC">
      <w:pPr>
        <w:rPr>
          <w:szCs w:val="24"/>
        </w:rPr>
      </w:pPr>
      <w:proofErr w:type="spellStart"/>
      <w:r>
        <w:rPr>
          <w:szCs w:val="24"/>
        </w:rPr>
        <w:t>Subregulation</w:t>
      </w:r>
      <w:proofErr w:type="spellEnd"/>
      <w:r>
        <w:rPr>
          <w:szCs w:val="24"/>
        </w:rPr>
        <w:t xml:space="preserve"> 5(1) </w:t>
      </w:r>
      <w:r w:rsidR="00FB2637">
        <w:rPr>
          <w:szCs w:val="24"/>
        </w:rPr>
        <w:t>will</w:t>
      </w:r>
      <w:r>
        <w:rPr>
          <w:szCs w:val="24"/>
        </w:rPr>
        <w:t xml:space="preserve"> provide that for the purposes of paragraph </w:t>
      </w:r>
      <w:proofErr w:type="gramStart"/>
      <w:r>
        <w:rPr>
          <w:szCs w:val="24"/>
        </w:rPr>
        <w:t>289A(</w:t>
      </w:r>
      <w:proofErr w:type="gramEnd"/>
      <w:r>
        <w:rPr>
          <w:szCs w:val="24"/>
        </w:rPr>
        <w:t xml:space="preserve">1)(b) of the </w:t>
      </w:r>
      <w:r w:rsidR="00747060">
        <w:rPr>
          <w:szCs w:val="24"/>
        </w:rPr>
        <w:t xml:space="preserve">Migration </w:t>
      </w:r>
      <w:r>
        <w:rPr>
          <w:szCs w:val="24"/>
        </w:rPr>
        <w:t xml:space="preserve">Act, the prescribed period is 3 years. </w:t>
      </w:r>
    </w:p>
    <w:p w14:paraId="60E2CEE5" w14:textId="4C5723BB" w:rsidR="00A637EF" w:rsidRDefault="00A637EF" w:rsidP="00424BBC">
      <w:pPr>
        <w:rPr>
          <w:szCs w:val="24"/>
        </w:rPr>
      </w:pPr>
      <w:r>
        <w:rPr>
          <w:szCs w:val="24"/>
        </w:rPr>
        <w:t>The effect of this amendment w</w:t>
      </w:r>
      <w:r w:rsidR="00FB2637">
        <w:rPr>
          <w:szCs w:val="24"/>
        </w:rPr>
        <w:t>ill</w:t>
      </w:r>
      <w:r>
        <w:rPr>
          <w:szCs w:val="24"/>
        </w:rPr>
        <w:t xml:space="preserve"> be that applicants who appl</w:t>
      </w:r>
      <w:r w:rsidR="008124D3">
        <w:rPr>
          <w:szCs w:val="24"/>
        </w:rPr>
        <w:t>y</w:t>
      </w:r>
      <w:r>
        <w:rPr>
          <w:szCs w:val="24"/>
        </w:rPr>
        <w:t xml:space="preserve"> more than 3 years after the end of their most recent period of registration w</w:t>
      </w:r>
      <w:r w:rsidR="00FB2637">
        <w:rPr>
          <w:szCs w:val="24"/>
        </w:rPr>
        <w:t>ill</w:t>
      </w:r>
      <w:r>
        <w:rPr>
          <w:szCs w:val="24"/>
        </w:rPr>
        <w:t xml:space="preserve"> be required to meet the </w:t>
      </w:r>
      <w:r w:rsidR="00747060">
        <w:rPr>
          <w:szCs w:val="24"/>
        </w:rPr>
        <w:t xml:space="preserve">academic and vocational </w:t>
      </w:r>
      <w:r>
        <w:rPr>
          <w:szCs w:val="24"/>
        </w:rPr>
        <w:t xml:space="preserve">requirements in this regulation. </w:t>
      </w:r>
    </w:p>
    <w:p w14:paraId="4143849C" w14:textId="3CE66B4F" w:rsidR="000710D7" w:rsidRDefault="00A637EF" w:rsidP="00424BBC">
      <w:pPr>
        <w:rPr>
          <w:szCs w:val="24"/>
        </w:rPr>
      </w:pPr>
      <w:r>
        <w:rPr>
          <w:szCs w:val="24"/>
        </w:rPr>
        <w:t xml:space="preserve">The purpose of this amendment is to complement the amendments in Schedule 2 to the </w:t>
      </w:r>
      <w:r w:rsidR="00747060">
        <w:rPr>
          <w:szCs w:val="24"/>
        </w:rPr>
        <w:t>R</w:t>
      </w:r>
      <w:r>
        <w:rPr>
          <w:szCs w:val="24"/>
        </w:rPr>
        <w:t xml:space="preserve">egulation of Migration Agents Act. This amendment is consistent with the intention that an </w:t>
      </w:r>
      <w:r>
        <w:rPr>
          <w:szCs w:val="24"/>
        </w:rPr>
        <w:lastRenderedPageBreak/>
        <w:t xml:space="preserve">application made within 3 years of the applicant’s most recent period of registration </w:t>
      </w:r>
      <w:proofErr w:type="gramStart"/>
      <w:r>
        <w:rPr>
          <w:szCs w:val="24"/>
        </w:rPr>
        <w:t>w</w:t>
      </w:r>
      <w:r w:rsidR="00695764">
        <w:rPr>
          <w:szCs w:val="24"/>
        </w:rPr>
        <w:t>ill</w:t>
      </w:r>
      <w:r>
        <w:rPr>
          <w:szCs w:val="24"/>
        </w:rPr>
        <w:t xml:space="preserve"> be considered</w:t>
      </w:r>
      <w:proofErr w:type="gramEnd"/>
      <w:r>
        <w:rPr>
          <w:szCs w:val="24"/>
        </w:rPr>
        <w:t xml:space="preserve"> a repeat registration application, and subject to different requirements. </w:t>
      </w:r>
    </w:p>
    <w:p w14:paraId="1E7483FD" w14:textId="20FEA1F9" w:rsidR="00AE6B19" w:rsidRDefault="00AE6B19" w:rsidP="00424BBC">
      <w:pPr>
        <w:rPr>
          <w:szCs w:val="24"/>
        </w:rPr>
      </w:pPr>
      <w:r>
        <w:rPr>
          <w:szCs w:val="24"/>
        </w:rPr>
        <w:t xml:space="preserve">Subsection </w:t>
      </w:r>
      <w:proofErr w:type="gramStart"/>
      <w:r>
        <w:rPr>
          <w:szCs w:val="24"/>
        </w:rPr>
        <w:t>289A(</w:t>
      </w:r>
      <w:proofErr w:type="gramEnd"/>
      <w:r>
        <w:rPr>
          <w:szCs w:val="24"/>
        </w:rPr>
        <w:t xml:space="preserve">2) </w:t>
      </w:r>
      <w:r w:rsidR="00747060">
        <w:rPr>
          <w:szCs w:val="24"/>
        </w:rPr>
        <w:t xml:space="preserve">of the Migration Act </w:t>
      </w:r>
      <w:r>
        <w:rPr>
          <w:szCs w:val="24"/>
        </w:rPr>
        <w:t xml:space="preserve">provides </w:t>
      </w:r>
      <w:r w:rsidR="00A637EF">
        <w:rPr>
          <w:szCs w:val="24"/>
        </w:rPr>
        <w:t xml:space="preserve">that an applicant must not be registered unless the MARA is satisfied that the applicant meets the requirements in this subsection.  </w:t>
      </w:r>
    </w:p>
    <w:p w14:paraId="3072DFBC" w14:textId="343B4D16" w:rsidR="00AE6B19" w:rsidRDefault="00AE6B19" w:rsidP="00424BBC">
      <w:pPr>
        <w:rPr>
          <w:szCs w:val="24"/>
        </w:rPr>
      </w:pPr>
      <w:r>
        <w:rPr>
          <w:szCs w:val="24"/>
        </w:rPr>
        <w:t xml:space="preserve">Paragraph </w:t>
      </w:r>
      <w:proofErr w:type="gramStart"/>
      <w:r>
        <w:rPr>
          <w:szCs w:val="24"/>
        </w:rPr>
        <w:t>289A(</w:t>
      </w:r>
      <w:proofErr w:type="gramEnd"/>
      <w:r>
        <w:rPr>
          <w:szCs w:val="24"/>
        </w:rPr>
        <w:t xml:space="preserve">2)(a) provides the applicant must not be registered unless the MARA is satisfied that the applicant has completed a course prescribed for the purposes of this paragraph. </w:t>
      </w:r>
    </w:p>
    <w:p w14:paraId="5C4BE37A" w14:textId="71596CC5" w:rsidR="00AE6B19" w:rsidRDefault="00AE6B19" w:rsidP="00AE6B19">
      <w:pPr>
        <w:rPr>
          <w:szCs w:val="24"/>
        </w:rPr>
      </w:pPr>
      <w:proofErr w:type="spellStart"/>
      <w:r>
        <w:rPr>
          <w:szCs w:val="24"/>
        </w:rPr>
        <w:t>Subregulation</w:t>
      </w:r>
      <w:proofErr w:type="spellEnd"/>
      <w:r>
        <w:rPr>
          <w:szCs w:val="24"/>
        </w:rPr>
        <w:t xml:space="preserve"> 5(2) </w:t>
      </w:r>
      <w:r w:rsidR="00FB2637">
        <w:rPr>
          <w:szCs w:val="24"/>
        </w:rPr>
        <w:t xml:space="preserve">will </w:t>
      </w:r>
      <w:r>
        <w:rPr>
          <w:szCs w:val="24"/>
        </w:rPr>
        <w:t xml:space="preserve">provide that for the purposes of paragraph </w:t>
      </w:r>
      <w:proofErr w:type="gramStart"/>
      <w:r>
        <w:rPr>
          <w:szCs w:val="24"/>
        </w:rPr>
        <w:t>289A(</w:t>
      </w:r>
      <w:proofErr w:type="gramEnd"/>
      <w:r>
        <w:rPr>
          <w:szCs w:val="24"/>
        </w:rPr>
        <w:t xml:space="preserve">2)(a) of the </w:t>
      </w:r>
      <w:r w:rsidR="00747060">
        <w:rPr>
          <w:szCs w:val="24"/>
        </w:rPr>
        <w:t xml:space="preserve">Migration </w:t>
      </w:r>
      <w:r>
        <w:rPr>
          <w:szCs w:val="24"/>
        </w:rPr>
        <w:t xml:space="preserve">Act, the prescribed course is a course specified under </w:t>
      </w:r>
      <w:proofErr w:type="spellStart"/>
      <w:r>
        <w:rPr>
          <w:szCs w:val="24"/>
        </w:rPr>
        <w:t>subregulation</w:t>
      </w:r>
      <w:proofErr w:type="spellEnd"/>
      <w:r>
        <w:rPr>
          <w:szCs w:val="24"/>
        </w:rPr>
        <w:t xml:space="preserve"> 5(4). </w:t>
      </w:r>
    </w:p>
    <w:p w14:paraId="3831B5F7" w14:textId="600B6FC1" w:rsidR="00AE6B19" w:rsidRDefault="00AE6B19" w:rsidP="00AE6B19">
      <w:pPr>
        <w:rPr>
          <w:szCs w:val="24"/>
        </w:rPr>
      </w:pPr>
      <w:r>
        <w:rPr>
          <w:szCs w:val="24"/>
        </w:rPr>
        <w:t xml:space="preserve">Paragraph </w:t>
      </w:r>
      <w:proofErr w:type="gramStart"/>
      <w:r>
        <w:rPr>
          <w:szCs w:val="24"/>
        </w:rPr>
        <w:t>289A(</w:t>
      </w:r>
      <w:proofErr w:type="gramEnd"/>
      <w:r>
        <w:rPr>
          <w:szCs w:val="24"/>
        </w:rPr>
        <w:t xml:space="preserve">2)(b) provides the applicant must not be registered unless the MARA is satisfied that the applicant has passed an examination, prescribed for the purposes of this paragraph, within a prescribed period before the date of the registration application. </w:t>
      </w:r>
    </w:p>
    <w:p w14:paraId="332ED2B3" w14:textId="7AC3D91C" w:rsidR="00AE6B19" w:rsidRDefault="00AE6B19" w:rsidP="00424BBC">
      <w:pPr>
        <w:rPr>
          <w:szCs w:val="24"/>
        </w:rPr>
      </w:pPr>
      <w:proofErr w:type="spellStart"/>
      <w:r>
        <w:rPr>
          <w:szCs w:val="24"/>
        </w:rPr>
        <w:t>Subregulation</w:t>
      </w:r>
      <w:proofErr w:type="spellEnd"/>
      <w:r>
        <w:rPr>
          <w:szCs w:val="24"/>
        </w:rPr>
        <w:t xml:space="preserve"> 5(3) </w:t>
      </w:r>
      <w:r w:rsidR="00ED6E10">
        <w:rPr>
          <w:szCs w:val="24"/>
        </w:rPr>
        <w:t>will</w:t>
      </w:r>
      <w:r w:rsidR="00FB2637">
        <w:rPr>
          <w:szCs w:val="24"/>
        </w:rPr>
        <w:t xml:space="preserve"> </w:t>
      </w:r>
      <w:r>
        <w:rPr>
          <w:szCs w:val="24"/>
        </w:rPr>
        <w:t xml:space="preserve">provide that for the purposes of paragraph </w:t>
      </w:r>
      <w:proofErr w:type="gramStart"/>
      <w:r>
        <w:rPr>
          <w:szCs w:val="24"/>
        </w:rPr>
        <w:t>289A(</w:t>
      </w:r>
      <w:proofErr w:type="gramEnd"/>
      <w:r>
        <w:rPr>
          <w:szCs w:val="24"/>
        </w:rPr>
        <w:t>2)(b)</w:t>
      </w:r>
      <w:r w:rsidR="00747060">
        <w:rPr>
          <w:szCs w:val="24"/>
        </w:rPr>
        <w:t xml:space="preserve"> of the Migration Act</w:t>
      </w:r>
      <w:r>
        <w:rPr>
          <w:szCs w:val="24"/>
        </w:rPr>
        <w:t>:</w:t>
      </w:r>
    </w:p>
    <w:p w14:paraId="16CB064D" w14:textId="36EE9882" w:rsidR="00AE6B19" w:rsidRDefault="00AE6B19" w:rsidP="00AE6B19">
      <w:pPr>
        <w:pStyle w:val="ListParagraph"/>
        <w:numPr>
          <w:ilvl w:val="0"/>
          <w:numId w:val="14"/>
        </w:numPr>
        <w:rPr>
          <w:szCs w:val="24"/>
        </w:rPr>
      </w:pPr>
      <w:r>
        <w:rPr>
          <w:szCs w:val="24"/>
        </w:rPr>
        <w:t xml:space="preserve">the prescribed examination is an examination specified under </w:t>
      </w:r>
      <w:proofErr w:type="spellStart"/>
      <w:r>
        <w:rPr>
          <w:szCs w:val="24"/>
        </w:rPr>
        <w:t>subregulation</w:t>
      </w:r>
      <w:proofErr w:type="spellEnd"/>
      <w:r>
        <w:rPr>
          <w:szCs w:val="24"/>
        </w:rPr>
        <w:t xml:space="preserve"> 5(4); and</w:t>
      </w:r>
    </w:p>
    <w:p w14:paraId="7A5D72B0" w14:textId="4F9C8300" w:rsidR="00AE6B19" w:rsidRDefault="00AE6B19" w:rsidP="00AE6B19">
      <w:pPr>
        <w:pStyle w:val="ListParagraph"/>
        <w:numPr>
          <w:ilvl w:val="0"/>
          <w:numId w:val="14"/>
        </w:numPr>
        <w:rPr>
          <w:szCs w:val="24"/>
        </w:rPr>
      </w:pPr>
      <w:r>
        <w:rPr>
          <w:szCs w:val="24"/>
        </w:rPr>
        <w:t xml:space="preserve">the Minister may, under </w:t>
      </w:r>
      <w:proofErr w:type="spellStart"/>
      <w:r>
        <w:rPr>
          <w:szCs w:val="24"/>
        </w:rPr>
        <w:t>subregulation</w:t>
      </w:r>
      <w:proofErr w:type="spellEnd"/>
      <w:r>
        <w:rPr>
          <w:szCs w:val="24"/>
        </w:rPr>
        <w:t xml:space="preserve"> 5(4), specify a minimum pass mark for the examination; and</w:t>
      </w:r>
    </w:p>
    <w:p w14:paraId="425A769C" w14:textId="2F17F786" w:rsidR="00AE6B19" w:rsidRPr="00AE6B19" w:rsidRDefault="00AE6B19" w:rsidP="00AE6B19">
      <w:pPr>
        <w:pStyle w:val="ListParagraph"/>
        <w:numPr>
          <w:ilvl w:val="0"/>
          <w:numId w:val="14"/>
        </w:numPr>
        <w:rPr>
          <w:szCs w:val="24"/>
        </w:rPr>
      </w:pPr>
      <w:proofErr w:type="gramStart"/>
      <w:r>
        <w:rPr>
          <w:szCs w:val="24"/>
        </w:rPr>
        <w:t>the</w:t>
      </w:r>
      <w:proofErr w:type="gramEnd"/>
      <w:r>
        <w:rPr>
          <w:szCs w:val="24"/>
        </w:rPr>
        <w:t xml:space="preserve"> prescribed period is the period specified under </w:t>
      </w:r>
      <w:proofErr w:type="spellStart"/>
      <w:r>
        <w:rPr>
          <w:szCs w:val="24"/>
        </w:rPr>
        <w:t>subregulation</w:t>
      </w:r>
      <w:proofErr w:type="spellEnd"/>
      <w:r>
        <w:rPr>
          <w:szCs w:val="24"/>
        </w:rPr>
        <w:t xml:space="preserve"> 5(4). </w:t>
      </w:r>
    </w:p>
    <w:p w14:paraId="6CEEEAE3" w14:textId="6E04E47E" w:rsidR="00AE6B19" w:rsidRDefault="00AE6B19" w:rsidP="00424BBC">
      <w:pPr>
        <w:rPr>
          <w:szCs w:val="24"/>
        </w:rPr>
      </w:pPr>
      <w:proofErr w:type="spellStart"/>
      <w:r>
        <w:rPr>
          <w:szCs w:val="24"/>
        </w:rPr>
        <w:t>Subregulation</w:t>
      </w:r>
      <w:proofErr w:type="spellEnd"/>
      <w:r>
        <w:rPr>
          <w:szCs w:val="24"/>
        </w:rPr>
        <w:t xml:space="preserve"> 5(4) w</w:t>
      </w:r>
      <w:r w:rsidR="00FB2637">
        <w:rPr>
          <w:szCs w:val="24"/>
        </w:rPr>
        <w:t>ill</w:t>
      </w:r>
      <w:r>
        <w:rPr>
          <w:szCs w:val="24"/>
        </w:rPr>
        <w:t xml:space="preserve"> provide that the Minister </w:t>
      </w:r>
      <w:proofErr w:type="gramStart"/>
      <w:r>
        <w:rPr>
          <w:szCs w:val="24"/>
        </w:rPr>
        <w:t>may, by legislative instrument, specify</w:t>
      </w:r>
      <w:proofErr w:type="gramEnd"/>
      <w:r>
        <w:rPr>
          <w:szCs w:val="24"/>
        </w:rPr>
        <w:t xml:space="preserve"> a matter for the purposes of </w:t>
      </w:r>
      <w:proofErr w:type="spellStart"/>
      <w:r>
        <w:rPr>
          <w:szCs w:val="24"/>
        </w:rPr>
        <w:t>subregulation</w:t>
      </w:r>
      <w:proofErr w:type="spellEnd"/>
      <w:r>
        <w:rPr>
          <w:szCs w:val="24"/>
        </w:rPr>
        <w:t xml:space="preserve"> 5(2) or (3). </w:t>
      </w:r>
    </w:p>
    <w:p w14:paraId="23585F7E" w14:textId="0BBA1B45" w:rsidR="00C242E7" w:rsidRDefault="00AE6B19" w:rsidP="00424BBC">
      <w:pPr>
        <w:rPr>
          <w:szCs w:val="24"/>
        </w:rPr>
      </w:pPr>
      <w:r>
        <w:rPr>
          <w:szCs w:val="24"/>
        </w:rPr>
        <w:t xml:space="preserve">A </w:t>
      </w:r>
      <w:r w:rsidR="00747060">
        <w:rPr>
          <w:szCs w:val="24"/>
        </w:rPr>
        <w:t xml:space="preserve">new </w:t>
      </w:r>
      <w:r>
        <w:rPr>
          <w:szCs w:val="24"/>
        </w:rPr>
        <w:t xml:space="preserve">note under this </w:t>
      </w:r>
      <w:proofErr w:type="spellStart"/>
      <w:r>
        <w:rPr>
          <w:szCs w:val="24"/>
        </w:rPr>
        <w:t>subregulation</w:t>
      </w:r>
      <w:proofErr w:type="spellEnd"/>
      <w:r>
        <w:rPr>
          <w:szCs w:val="24"/>
        </w:rPr>
        <w:t xml:space="preserve"> provides that the instrument may make different </w:t>
      </w:r>
      <w:r>
        <w:t xml:space="preserve">provision with respect to different matters or different classes of matters (see subsection 33(3A) of the </w:t>
      </w:r>
      <w:r>
        <w:rPr>
          <w:i/>
        </w:rPr>
        <w:t>Acts Interpretation Act 1901</w:t>
      </w:r>
      <w:r>
        <w:t xml:space="preserve">, as applied by subsection 13(1) of the </w:t>
      </w:r>
      <w:r>
        <w:rPr>
          <w:i/>
        </w:rPr>
        <w:t>Legislation Act 2003</w:t>
      </w:r>
      <w:r>
        <w:t>). For example, the instrument could specify different examinations for different classes of persons.</w:t>
      </w:r>
    </w:p>
    <w:p w14:paraId="49365AFE" w14:textId="1C92E4A6" w:rsidR="008D7075" w:rsidRDefault="008D7075" w:rsidP="00424BBC">
      <w:pPr>
        <w:rPr>
          <w:szCs w:val="24"/>
        </w:rPr>
      </w:pPr>
      <w:r>
        <w:rPr>
          <w:szCs w:val="24"/>
        </w:rPr>
        <w:t xml:space="preserve">New regulation 5 </w:t>
      </w:r>
      <w:r w:rsidR="00FB2637">
        <w:rPr>
          <w:szCs w:val="24"/>
        </w:rPr>
        <w:t xml:space="preserve">will </w:t>
      </w:r>
      <w:r>
        <w:rPr>
          <w:szCs w:val="24"/>
        </w:rPr>
        <w:t>be substantially the same as current regulation 5, but has been simplified</w:t>
      </w:r>
      <w:r w:rsidR="00747060">
        <w:rPr>
          <w:szCs w:val="24"/>
        </w:rPr>
        <w:t xml:space="preserve">, in reliance on the effect </w:t>
      </w:r>
      <w:r w:rsidR="000E7BA3">
        <w:rPr>
          <w:szCs w:val="24"/>
        </w:rPr>
        <w:t xml:space="preserve">of subsection 33(3A) of the </w:t>
      </w:r>
      <w:r w:rsidR="000E7BA3">
        <w:rPr>
          <w:i/>
        </w:rPr>
        <w:t>Acts Interpretation Act 1901</w:t>
      </w:r>
      <w:r w:rsidR="000E7BA3">
        <w:t xml:space="preserve">, as applied by subsection 13(1) of the </w:t>
      </w:r>
      <w:r w:rsidR="000E7BA3">
        <w:rPr>
          <w:i/>
        </w:rPr>
        <w:t>Legislation Act 2003,</w:t>
      </w:r>
      <w:r>
        <w:rPr>
          <w:szCs w:val="24"/>
        </w:rPr>
        <w:t xml:space="preserve"> and </w:t>
      </w:r>
      <w:r w:rsidR="000E7BA3">
        <w:rPr>
          <w:szCs w:val="24"/>
        </w:rPr>
        <w:t>restructured for more flexibility</w:t>
      </w:r>
      <w:r>
        <w:rPr>
          <w:szCs w:val="24"/>
        </w:rPr>
        <w:t>. In addition, new regulation 5 w</w:t>
      </w:r>
      <w:r w:rsidR="00FB2637">
        <w:rPr>
          <w:szCs w:val="24"/>
        </w:rPr>
        <w:t>ill</w:t>
      </w:r>
      <w:r>
        <w:rPr>
          <w:szCs w:val="24"/>
        </w:rPr>
        <w:t xml:space="preserve"> remove legal qualifications </w:t>
      </w:r>
      <w:r w:rsidR="000710D7">
        <w:rPr>
          <w:szCs w:val="24"/>
        </w:rPr>
        <w:t xml:space="preserve">as a prescribed qualification for the purposes of meeting the </w:t>
      </w:r>
      <w:r w:rsidR="00F96740">
        <w:rPr>
          <w:szCs w:val="24"/>
        </w:rPr>
        <w:t xml:space="preserve">academic and vocational </w:t>
      </w:r>
      <w:r w:rsidR="000710D7">
        <w:rPr>
          <w:szCs w:val="24"/>
        </w:rPr>
        <w:t xml:space="preserve">requirements. </w:t>
      </w:r>
    </w:p>
    <w:p w14:paraId="36FC772C" w14:textId="26A9A56C" w:rsidR="004E2AFC" w:rsidRDefault="00F10B54" w:rsidP="00424BBC">
      <w:pPr>
        <w:rPr>
          <w:szCs w:val="24"/>
        </w:rPr>
      </w:pPr>
      <w:r>
        <w:rPr>
          <w:szCs w:val="24"/>
        </w:rPr>
        <w:t xml:space="preserve">These amendments </w:t>
      </w:r>
      <w:r w:rsidR="00FB2637">
        <w:rPr>
          <w:szCs w:val="24"/>
        </w:rPr>
        <w:t xml:space="preserve">will </w:t>
      </w:r>
      <w:r w:rsidR="00AE6B19">
        <w:rPr>
          <w:szCs w:val="24"/>
        </w:rPr>
        <w:t xml:space="preserve">complement the amendments in Schedule 2 to the Regulation of Migration Agents Act </w:t>
      </w:r>
      <w:r w:rsidR="00E800DC">
        <w:rPr>
          <w:szCs w:val="24"/>
        </w:rPr>
        <w:t>by prescribing</w:t>
      </w:r>
      <w:r w:rsidR="00AE6B19">
        <w:rPr>
          <w:szCs w:val="24"/>
        </w:rPr>
        <w:t xml:space="preserve"> the </w:t>
      </w:r>
      <w:r>
        <w:rPr>
          <w:szCs w:val="24"/>
        </w:rPr>
        <w:t xml:space="preserve">relevant matters. In addition, </w:t>
      </w:r>
      <w:r w:rsidR="008D7075">
        <w:rPr>
          <w:szCs w:val="24"/>
        </w:rPr>
        <w:t xml:space="preserve">consistent with current regulation 5, </w:t>
      </w:r>
      <w:proofErr w:type="spellStart"/>
      <w:r>
        <w:rPr>
          <w:szCs w:val="24"/>
        </w:rPr>
        <w:t>subregulation</w:t>
      </w:r>
      <w:proofErr w:type="spellEnd"/>
      <w:r>
        <w:rPr>
          <w:szCs w:val="24"/>
        </w:rPr>
        <w:t xml:space="preserve"> 5(4) </w:t>
      </w:r>
      <w:r w:rsidR="00FB2637">
        <w:rPr>
          <w:szCs w:val="24"/>
        </w:rPr>
        <w:t xml:space="preserve">will </w:t>
      </w:r>
      <w:r w:rsidR="00C242E7">
        <w:rPr>
          <w:szCs w:val="24"/>
        </w:rPr>
        <w:t>enable the Minister to specify</w:t>
      </w:r>
      <w:r w:rsidR="008D7075">
        <w:rPr>
          <w:szCs w:val="24"/>
        </w:rPr>
        <w:t xml:space="preserve"> in a legislative instrument</w:t>
      </w:r>
      <w:r w:rsidR="00C242E7">
        <w:rPr>
          <w:szCs w:val="24"/>
        </w:rPr>
        <w:t xml:space="preserve"> the </w:t>
      </w:r>
      <w:r w:rsidR="00BC29E9">
        <w:rPr>
          <w:szCs w:val="24"/>
        </w:rPr>
        <w:t xml:space="preserve">relevant </w:t>
      </w:r>
      <w:r w:rsidR="00C242E7">
        <w:rPr>
          <w:szCs w:val="24"/>
        </w:rPr>
        <w:t xml:space="preserve">academic and vocational </w:t>
      </w:r>
      <w:proofErr w:type="gramStart"/>
      <w:r w:rsidR="00C242E7">
        <w:rPr>
          <w:szCs w:val="24"/>
        </w:rPr>
        <w:t>requirements</w:t>
      </w:r>
      <w:r w:rsidR="00BC29E9">
        <w:rPr>
          <w:szCs w:val="24"/>
        </w:rPr>
        <w:t xml:space="preserve"> which</w:t>
      </w:r>
      <w:proofErr w:type="gramEnd"/>
      <w:r w:rsidR="00BC29E9">
        <w:rPr>
          <w:szCs w:val="24"/>
        </w:rPr>
        <w:t xml:space="preserve"> must be met by an applicant for registration. </w:t>
      </w:r>
    </w:p>
    <w:p w14:paraId="0644D246" w14:textId="433015B7" w:rsidR="00AE6B19" w:rsidRDefault="008D7075" w:rsidP="00424BBC">
      <w:pPr>
        <w:rPr>
          <w:szCs w:val="24"/>
        </w:rPr>
      </w:pPr>
      <w:r>
        <w:rPr>
          <w:szCs w:val="24"/>
        </w:rPr>
        <w:t xml:space="preserve">It </w:t>
      </w:r>
      <w:proofErr w:type="gramStart"/>
      <w:r>
        <w:rPr>
          <w:szCs w:val="24"/>
        </w:rPr>
        <w:t>is intended</w:t>
      </w:r>
      <w:proofErr w:type="gramEnd"/>
      <w:r>
        <w:rPr>
          <w:szCs w:val="24"/>
        </w:rPr>
        <w:t xml:space="preserve"> for the Minister to </w:t>
      </w:r>
      <w:r w:rsidR="000710D7">
        <w:rPr>
          <w:szCs w:val="24"/>
        </w:rPr>
        <w:t xml:space="preserve">be able to </w:t>
      </w:r>
      <w:r>
        <w:rPr>
          <w:szCs w:val="24"/>
        </w:rPr>
        <w:t xml:space="preserve">specify the relevant academic and vocational requirements in a legislative </w:t>
      </w:r>
      <w:r w:rsidR="000710D7">
        <w:rPr>
          <w:szCs w:val="24"/>
        </w:rPr>
        <w:t xml:space="preserve">instrument. This sub-delegation is consistent with the sub-delegation under current regulation 5. This is authorised by subsection 504(2) of the </w:t>
      </w:r>
      <w:r w:rsidR="00747060">
        <w:rPr>
          <w:szCs w:val="24"/>
        </w:rPr>
        <w:t xml:space="preserve">Migration </w:t>
      </w:r>
      <w:r w:rsidR="000710D7">
        <w:rPr>
          <w:szCs w:val="24"/>
        </w:rPr>
        <w:t xml:space="preserve">Act, which provides that section 14 of the </w:t>
      </w:r>
      <w:r w:rsidR="000710D7">
        <w:rPr>
          <w:i/>
          <w:szCs w:val="24"/>
        </w:rPr>
        <w:t>Legislation Act 2003</w:t>
      </w:r>
      <w:r w:rsidR="000710D7">
        <w:rPr>
          <w:szCs w:val="24"/>
        </w:rPr>
        <w:t xml:space="preserve"> does not prevent regulations whose operation depends on a matter being </w:t>
      </w:r>
      <w:proofErr w:type="gramStart"/>
      <w:r w:rsidR="000710D7">
        <w:rPr>
          <w:szCs w:val="24"/>
        </w:rPr>
        <w:t>specified</w:t>
      </w:r>
      <w:proofErr w:type="gramEnd"/>
      <w:r w:rsidR="000710D7">
        <w:rPr>
          <w:szCs w:val="24"/>
        </w:rPr>
        <w:t xml:space="preserve"> or certified by the Minister </w:t>
      </w:r>
      <w:r w:rsidR="000710D7">
        <w:rPr>
          <w:szCs w:val="24"/>
        </w:rPr>
        <w:lastRenderedPageBreak/>
        <w:t xml:space="preserve">in an instrument in writing made under the regulations after the commencement of those regulations. </w:t>
      </w:r>
    </w:p>
    <w:p w14:paraId="382D2D0B" w14:textId="1AC7CF27" w:rsidR="007448E7" w:rsidRDefault="007448E7" w:rsidP="007448E7">
      <w:pPr>
        <w:autoSpaceDE w:val="0"/>
        <w:autoSpaceDN w:val="0"/>
        <w:rPr>
          <w:sz w:val="22"/>
        </w:rPr>
      </w:pPr>
      <w:r>
        <w:rPr>
          <w:szCs w:val="24"/>
        </w:rPr>
        <w:t>Allowing the Minister to specify the relevant academic and vocational requirements gives recognition to the fact that providers of courses, and the educational requirements themselves, can change from time to time</w:t>
      </w:r>
      <w:r>
        <w:rPr>
          <w:rFonts w:ascii="Segoe UI" w:hAnsi="Segoe UI" w:cs="Segoe UI"/>
          <w:color w:val="000000"/>
          <w:sz w:val="20"/>
        </w:rPr>
        <w:t>,</w:t>
      </w:r>
      <w:r>
        <w:rPr>
          <w:szCs w:val="24"/>
        </w:rPr>
        <w:t xml:space="preserve"> and avoids creating any unnecessary legislative burden by requiring a change to the </w:t>
      </w:r>
      <w:r w:rsidR="00747060">
        <w:rPr>
          <w:szCs w:val="24"/>
        </w:rPr>
        <w:t xml:space="preserve">Agents </w:t>
      </w:r>
      <w:r>
        <w:rPr>
          <w:szCs w:val="24"/>
        </w:rPr>
        <w:t>Regulations each time there is a course change.</w:t>
      </w:r>
    </w:p>
    <w:p w14:paraId="5D690ACA" w14:textId="2F69D144" w:rsidR="00424BBC" w:rsidRPr="00372A34" w:rsidRDefault="00424BBC" w:rsidP="00424BBC">
      <w:pPr>
        <w:rPr>
          <w:szCs w:val="24"/>
          <w:u w:val="single"/>
        </w:rPr>
      </w:pPr>
      <w:r w:rsidRPr="00372A34">
        <w:rPr>
          <w:szCs w:val="24"/>
          <w:u w:val="single"/>
        </w:rPr>
        <w:t xml:space="preserve">Item </w:t>
      </w:r>
      <w:r w:rsidR="001276E3">
        <w:rPr>
          <w:szCs w:val="24"/>
          <w:u w:val="single"/>
        </w:rPr>
        <w:t>[</w:t>
      </w:r>
      <w:r w:rsidRPr="00372A34">
        <w:rPr>
          <w:szCs w:val="24"/>
          <w:u w:val="single"/>
        </w:rPr>
        <w:t>1</w:t>
      </w:r>
      <w:r>
        <w:rPr>
          <w:szCs w:val="24"/>
          <w:u w:val="single"/>
        </w:rPr>
        <w:t>7</w:t>
      </w:r>
      <w:r w:rsidR="001276E3">
        <w:rPr>
          <w:szCs w:val="24"/>
          <w:u w:val="single"/>
        </w:rPr>
        <w:t>]</w:t>
      </w:r>
      <w:r w:rsidRPr="00372A34">
        <w:rPr>
          <w:szCs w:val="24"/>
          <w:u w:val="single"/>
        </w:rPr>
        <w:t xml:space="preserve"> – </w:t>
      </w:r>
      <w:r>
        <w:rPr>
          <w:szCs w:val="24"/>
          <w:u w:val="single"/>
        </w:rPr>
        <w:t xml:space="preserve">Before </w:t>
      </w:r>
      <w:proofErr w:type="spellStart"/>
      <w:r>
        <w:rPr>
          <w:szCs w:val="24"/>
          <w:u w:val="single"/>
        </w:rPr>
        <w:t>subregulation</w:t>
      </w:r>
      <w:proofErr w:type="spellEnd"/>
      <w:r>
        <w:rPr>
          <w:szCs w:val="24"/>
          <w:u w:val="single"/>
        </w:rPr>
        <w:t xml:space="preserve"> 6(1)</w:t>
      </w:r>
    </w:p>
    <w:p w14:paraId="24752973" w14:textId="23E29219" w:rsidR="00A86D34" w:rsidRDefault="000C4E7B" w:rsidP="001D2686">
      <w:pPr>
        <w:rPr>
          <w:szCs w:val="24"/>
        </w:rPr>
      </w:pPr>
      <w:r>
        <w:rPr>
          <w:szCs w:val="24"/>
        </w:rPr>
        <w:t xml:space="preserve">This item inserts </w:t>
      </w:r>
      <w:proofErr w:type="spellStart"/>
      <w:r>
        <w:rPr>
          <w:szCs w:val="24"/>
        </w:rPr>
        <w:t>subregulation</w:t>
      </w:r>
      <w:proofErr w:type="spellEnd"/>
      <w:r>
        <w:rPr>
          <w:szCs w:val="24"/>
        </w:rPr>
        <w:t xml:space="preserve"> 6(1A) after </w:t>
      </w:r>
      <w:proofErr w:type="spellStart"/>
      <w:r>
        <w:rPr>
          <w:szCs w:val="24"/>
        </w:rPr>
        <w:t>subregulation</w:t>
      </w:r>
      <w:proofErr w:type="spellEnd"/>
      <w:r>
        <w:rPr>
          <w:szCs w:val="24"/>
        </w:rPr>
        <w:t xml:space="preserve"> 6(1) in the </w:t>
      </w:r>
      <w:r w:rsidR="00747060">
        <w:rPr>
          <w:szCs w:val="24"/>
        </w:rPr>
        <w:t xml:space="preserve">Agents </w:t>
      </w:r>
      <w:r>
        <w:rPr>
          <w:szCs w:val="24"/>
        </w:rPr>
        <w:t xml:space="preserve">Regulations. </w:t>
      </w:r>
    </w:p>
    <w:p w14:paraId="1A1C73E8" w14:textId="3DC8D649" w:rsidR="000C4E7B" w:rsidRDefault="000C4E7B" w:rsidP="001D2686">
      <w:pPr>
        <w:rPr>
          <w:szCs w:val="24"/>
        </w:rPr>
      </w:pPr>
      <w:r>
        <w:rPr>
          <w:szCs w:val="24"/>
        </w:rPr>
        <w:t>Schedule 2 to the Regulation of Migration Agents Act repealed and substituted new section 290A</w:t>
      </w:r>
      <w:r w:rsidR="00F96740">
        <w:rPr>
          <w:szCs w:val="24"/>
        </w:rPr>
        <w:t xml:space="preserve"> of the Migration Act</w:t>
      </w:r>
      <w:r>
        <w:rPr>
          <w:szCs w:val="24"/>
        </w:rPr>
        <w:t>, which</w:t>
      </w:r>
      <w:r w:rsidR="00B90F80">
        <w:rPr>
          <w:szCs w:val="24"/>
        </w:rPr>
        <w:t xml:space="preserve"> removes references to a 12 month period </w:t>
      </w:r>
      <w:r w:rsidR="00F96740">
        <w:rPr>
          <w:szCs w:val="24"/>
        </w:rPr>
        <w:t xml:space="preserve">for meeting continuing professional development requirements </w:t>
      </w:r>
      <w:r w:rsidR="00B90F80">
        <w:rPr>
          <w:szCs w:val="24"/>
        </w:rPr>
        <w:t xml:space="preserve">and replaces it with a prescribed time period. </w:t>
      </w:r>
      <w:r w:rsidR="00894F32">
        <w:rPr>
          <w:szCs w:val="24"/>
        </w:rPr>
        <w:t xml:space="preserve">The effect of </w:t>
      </w:r>
      <w:r w:rsidR="00F96740">
        <w:rPr>
          <w:szCs w:val="24"/>
        </w:rPr>
        <w:t>sub</w:t>
      </w:r>
      <w:r w:rsidR="00894F32">
        <w:rPr>
          <w:szCs w:val="24"/>
        </w:rPr>
        <w:t>s</w:t>
      </w:r>
      <w:r w:rsidR="00B90F80">
        <w:rPr>
          <w:szCs w:val="24"/>
        </w:rPr>
        <w:t xml:space="preserve">ection </w:t>
      </w:r>
      <w:proofErr w:type="gramStart"/>
      <w:r w:rsidR="00B90F80">
        <w:rPr>
          <w:szCs w:val="24"/>
        </w:rPr>
        <w:t>290A</w:t>
      </w:r>
      <w:r w:rsidR="00F96740">
        <w:rPr>
          <w:szCs w:val="24"/>
        </w:rPr>
        <w:t>(</w:t>
      </w:r>
      <w:proofErr w:type="gramEnd"/>
      <w:r w:rsidR="00F96740">
        <w:rPr>
          <w:szCs w:val="24"/>
        </w:rPr>
        <w:t>1)</w:t>
      </w:r>
      <w:r w:rsidR="00B90F80">
        <w:rPr>
          <w:szCs w:val="24"/>
        </w:rPr>
        <w:t xml:space="preserve"> </w:t>
      </w:r>
      <w:r w:rsidR="00894F32">
        <w:rPr>
          <w:szCs w:val="24"/>
        </w:rPr>
        <w:t xml:space="preserve">is that </w:t>
      </w:r>
      <w:r w:rsidR="00F96740">
        <w:rPr>
          <w:szCs w:val="24"/>
        </w:rPr>
        <w:t xml:space="preserve">section 290A applies in relation to an applicant who has been registered at some time within the prescribed period immediately before making the registration application.  </w:t>
      </w:r>
    </w:p>
    <w:p w14:paraId="49B6B7F5" w14:textId="5BF077CC" w:rsidR="00F96740" w:rsidRDefault="00F96740" w:rsidP="00F96740">
      <w:pPr>
        <w:rPr>
          <w:szCs w:val="24"/>
        </w:rPr>
      </w:pPr>
      <w:r>
        <w:rPr>
          <w:szCs w:val="24"/>
        </w:rPr>
        <w:t>Previously</w:t>
      </w:r>
      <w:r w:rsidR="00894F32">
        <w:rPr>
          <w:szCs w:val="24"/>
        </w:rPr>
        <w:t xml:space="preserve">, </w:t>
      </w:r>
      <w:r>
        <w:rPr>
          <w:szCs w:val="24"/>
        </w:rPr>
        <w:t>regulation 6 require</w:t>
      </w:r>
      <w:r w:rsidR="00567494">
        <w:rPr>
          <w:szCs w:val="24"/>
        </w:rPr>
        <w:t>d</w:t>
      </w:r>
      <w:r>
        <w:rPr>
          <w:szCs w:val="24"/>
        </w:rPr>
        <w:t xml:space="preserve"> a registered migration agent who ma</w:t>
      </w:r>
      <w:r w:rsidR="00567494">
        <w:rPr>
          <w:szCs w:val="24"/>
        </w:rPr>
        <w:t>de</w:t>
      </w:r>
      <w:r>
        <w:rPr>
          <w:szCs w:val="24"/>
        </w:rPr>
        <w:t xml:space="preserve"> a repeat registration application to meet the continuing professional development requirements within 12 month ending on the day the application was made, unless the MARA </w:t>
      </w:r>
      <w:r w:rsidR="00567494">
        <w:rPr>
          <w:szCs w:val="24"/>
        </w:rPr>
        <w:t>was</w:t>
      </w:r>
      <w:r>
        <w:rPr>
          <w:szCs w:val="24"/>
        </w:rPr>
        <w:t xml:space="preserve"> satisfied that the applicant did not meet a requirement because of exceptional circumstances beyond the applicant’s control. </w:t>
      </w:r>
    </w:p>
    <w:p w14:paraId="3FF7D413" w14:textId="15D01DBB" w:rsidR="000C4E7B" w:rsidRDefault="000C4E7B" w:rsidP="001D2686">
      <w:pPr>
        <w:rPr>
          <w:szCs w:val="24"/>
        </w:rPr>
      </w:pPr>
      <w:r>
        <w:rPr>
          <w:szCs w:val="24"/>
        </w:rPr>
        <w:t xml:space="preserve">New </w:t>
      </w:r>
      <w:proofErr w:type="spellStart"/>
      <w:r>
        <w:rPr>
          <w:szCs w:val="24"/>
        </w:rPr>
        <w:t>subregu</w:t>
      </w:r>
      <w:r w:rsidR="00B90F80">
        <w:rPr>
          <w:szCs w:val="24"/>
        </w:rPr>
        <w:t>lation</w:t>
      </w:r>
      <w:proofErr w:type="spellEnd"/>
      <w:r w:rsidR="00B90F80">
        <w:rPr>
          <w:szCs w:val="24"/>
        </w:rPr>
        <w:t xml:space="preserve"> 6(1A) w</w:t>
      </w:r>
      <w:r w:rsidR="00FB2637">
        <w:rPr>
          <w:szCs w:val="24"/>
        </w:rPr>
        <w:t>ill</w:t>
      </w:r>
      <w:r w:rsidR="00B90F80">
        <w:rPr>
          <w:szCs w:val="24"/>
        </w:rPr>
        <w:t xml:space="preserve"> provide that, for the purposes of subsection </w:t>
      </w:r>
      <w:proofErr w:type="gramStart"/>
      <w:r w:rsidR="00B90F80">
        <w:rPr>
          <w:szCs w:val="24"/>
        </w:rPr>
        <w:t>290A(</w:t>
      </w:r>
      <w:proofErr w:type="gramEnd"/>
      <w:r w:rsidR="00B90F80">
        <w:rPr>
          <w:szCs w:val="24"/>
        </w:rPr>
        <w:t xml:space="preserve">1) of the </w:t>
      </w:r>
      <w:r w:rsidR="00747060">
        <w:rPr>
          <w:szCs w:val="24"/>
        </w:rPr>
        <w:t xml:space="preserve">Migration </w:t>
      </w:r>
      <w:r w:rsidR="00B90F80">
        <w:rPr>
          <w:szCs w:val="24"/>
        </w:rPr>
        <w:t xml:space="preserve">Act, the prescribed period is 3 years. </w:t>
      </w:r>
    </w:p>
    <w:p w14:paraId="14DDE0CA" w14:textId="789980B6" w:rsidR="00894F32" w:rsidRDefault="00894F32" w:rsidP="001D2686">
      <w:pPr>
        <w:rPr>
          <w:szCs w:val="24"/>
        </w:rPr>
      </w:pPr>
      <w:r>
        <w:rPr>
          <w:szCs w:val="24"/>
        </w:rPr>
        <w:t xml:space="preserve">New </w:t>
      </w:r>
      <w:proofErr w:type="spellStart"/>
      <w:r>
        <w:rPr>
          <w:szCs w:val="24"/>
        </w:rPr>
        <w:t>subregulation</w:t>
      </w:r>
      <w:proofErr w:type="spellEnd"/>
      <w:r>
        <w:rPr>
          <w:szCs w:val="24"/>
        </w:rPr>
        <w:t xml:space="preserve"> 6(1A) w</w:t>
      </w:r>
      <w:r w:rsidR="00FB2637">
        <w:rPr>
          <w:szCs w:val="24"/>
        </w:rPr>
        <w:t>ill</w:t>
      </w:r>
      <w:r>
        <w:rPr>
          <w:szCs w:val="24"/>
        </w:rPr>
        <w:t xml:space="preserve"> complement the amendments made by Schedule 2 to the Regulation of Migration Agents Act, and </w:t>
      </w:r>
      <w:r w:rsidR="000C2C2D">
        <w:rPr>
          <w:szCs w:val="24"/>
        </w:rPr>
        <w:t xml:space="preserve">provide for a longer time period within which continuing professional requirements for a repeat registration application must be met. </w:t>
      </w:r>
    </w:p>
    <w:p w14:paraId="503CB809" w14:textId="2AB64E06" w:rsidR="00B90F80" w:rsidRPr="00B90F80" w:rsidRDefault="00B90F80" w:rsidP="00B90F80">
      <w:pPr>
        <w:rPr>
          <w:szCs w:val="24"/>
        </w:rPr>
      </w:pPr>
      <w:r>
        <w:rPr>
          <w:szCs w:val="24"/>
        </w:rPr>
        <w:t xml:space="preserve">As explained in the </w:t>
      </w:r>
      <w:r w:rsidR="00747060">
        <w:rPr>
          <w:szCs w:val="24"/>
        </w:rPr>
        <w:t>new n</w:t>
      </w:r>
      <w:r>
        <w:rPr>
          <w:szCs w:val="24"/>
        </w:rPr>
        <w:t xml:space="preserve">ote under </w:t>
      </w:r>
      <w:proofErr w:type="spellStart"/>
      <w:r>
        <w:rPr>
          <w:szCs w:val="24"/>
        </w:rPr>
        <w:t>subregulation</w:t>
      </w:r>
      <w:proofErr w:type="spellEnd"/>
      <w:r>
        <w:rPr>
          <w:szCs w:val="24"/>
        </w:rPr>
        <w:t xml:space="preserve"> 6(1A), the effect of </w:t>
      </w:r>
      <w:r>
        <w:t xml:space="preserve">subsection 290A(1) of the Act, combined with this </w:t>
      </w:r>
      <w:proofErr w:type="spellStart"/>
      <w:r>
        <w:t>subregulation</w:t>
      </w:r>
      <w:proofErr w:type="spellEnd"/>
      <w:r>
        <w:t xml:space="preserve">, is that section 290A of the </w:t>
      </w:r>
      <w:r w:rsidR="00747060">
        <w:t xml:space="preserve">Migration </w:t>
      </w:r>
      <w:r>
        <w:t xml:space="preserve">Act (which relates to continuing professional development requirements) applies to applicants for repeat registration as defined in regulation 3 of </w:t>
      </w:r>
      <w:r w:rsidR="00747060">
        <w:t>the Agents Regulations</w:t>
      </w:r>
      <w:r>
        <w:t>.</w:t>
      </w:r>
    </w:p>
    <w:p w14:paraId="3AA1B477" w14:textId="4D20135D" w:rsidR="00424BBC" w:rsidRPr="00372A34" w:rsidRDefault="00424BBC" w:rsidP="00424BBC">
      <w:pPr>
        <w:rPr>
          <w:szCs w:val="24"/>
          <w:u w:val="single"/>
        </w:rPr>
      </w:pPr>
      <w:r w:rsidRPr="00372A34">
        <w:rPr>
          <w:szCs w:val="24"/>
          <w:u w:val="single"/>
        </w:rPr>
        <w:t xml:space="preserve">Item </w:t>
      </w:r>
      <w:r w:rsidR="0054257D">
        <w:rPr>
          <w:szCs w:val="24"/>
          <w:u w:val="single"/>
        </w:rPr>
        <w:t>[</w:t>
      </w:r>
      <w:r w:rsidRPr="00372A34">
        <w:rPr>
          <w:szCs w:val="24"/>
          <w:u w:val="single"/>
        </w:rPr>
        <w:t>1</w:t>
      </w:r>
      <w:r>
        <w:rPr>
          <w:szCs w:val="24"/>
          <w:u w:val="single"/>
        </w:rPr>
        <w:t>8</w:t>
      </w:r>
      <w:r w:rsidR="0054257D">
        <w:rPr>
          <w:szCs w:val="24"/>
          <w:u w:val="single"/>
        </w:rPr>
        <w:t>]</w:t>
      </w:r>
      <w:r w:rsidRPr="00372A34">
        <w:rPr>
          <w:szCs w:val="24"/>
          <w:u w:val="single"/>
        </w:rPr>
        <w:t xml:space="preserve"> – </w:t>
      </w:r>
      <w:proofErr w:type="spellStart"/>
      <w:r>
        <w:rPr>
          <w:szCs w:val="24"/>
          <w:u w:val="single"/>
        </w:rPr>
        <w:t>Subregulation</w:t>
      </w:r>
      <w:proofErr w:type="spellEnd"/>
      <w:r>
        <w:rPr>
          <w:szCs w:val="24"/>
          <w:u w:val="single"/>
        </w:rPr>
        <w:t xml:space="preserve"> 6(1)</w:t>
      </w:r>
    </w:p>
    <w:p w14:paraId="68950F79" w14:textId="5C17903E" w:rsidR="00424BBC" w:rsidRDefault="000C2C2D" w:rsidP="00424BBC">
      <w:pPr>
        <w:rPr>
          <w:szCs w:val="24"/>
        </w:rPr>
      </w:pPr>
      <w:r>
        <w:rPr>
          <w:szCs w:val="24"/>
        </w:rPr>
        <w:t>This item omits “section 290A” and substitute</w:t>
      </w:r>
      <w:r w:rsidR="00FB2637">
        <w:rPr>
          <w:szCs w:val="24"/>
        </w:rPr>
        <w:t>s</w:t>
      </w:r>
      <w:r>
        <w:rPr>
          <w:szCs w:val="24"/>
        </w:rPr>
        <w:t xml:space="preserve"> “subsection </w:t>
      </w:r>
      <w:proofErr w:type="gramStart"/>
      <w:r>
        <w:rPr>
          <w:szCs w:val="24"/>
        </w:rPr>
        <w:t>290A(</w:t>
      </w:r>
      <w:proofErr w:type="gramEnd"/>
      <w:r>
        <w:rPr>
          <w:szCs w:val="24"/>
        </w:rPr>
        <w:t xml:space="preserve">2)” in </w:t>
      </w:r>
      <w:proofErr w:type="spellStart"/>
      <w:r>
        <w:rPr>
          <w:szCs w:val="24"/>
        </w:rPr>
        <w:t>subregulation</w:t>
      </w:r>
      <w:proofErr w:type="spellEnd"/>
      <w:r>
        <w:rPr>
          <w:szCs w:val="24"/>
        </w:rPr>
        <w:t xml:space="preserve"> 6(1)</w:t>
      </w:r>
      <w:r w:rsidR="0051422E" w:rsidRPr="0051422E">
        <w:rPr>
          <w:szCs w:val="24"/>
        </w:rPr>
        <w:t xml:space="preserve"> </w:t>
      </w:r>
      <w:r w:rsidR="0051422E">
        <w:rPr>
          <w:szCs w:val="24"/>
        </w:rPr>
        <w:t>of the Agents Regulations</w:t>
      </w:r>
      <w:r>
        <w:rPr>
          <w:szCs w:val="24"/>
        </w:rPr>
        <w:t xml:space="preserve">. </w:t>
      </w:r>
    </w:p>
    <w:p w14:paraId="1B305399" w14:textId="185D359F" w:rsidR="00EF5DEA" w:rsidRDefault="00EF5DEA" w:rsidP="00EF5DEA">
      <w:pPr>
        <w:rPr>
          <w:szCs w:val="24"/>
        </w:rPr>
      </w:pPr>
      <w:r>
        <w:rPr>
          <w:szCs w:val="24"/>
        </w:rPr>
        <w:t xml:space="preserve">The amendment is consequential to the amendments made by Schedule 2 to the Regulation of Migration Agents Act in changing the structure of section 290A. </w:t>
      </w:r>
      <w:r w:rsidR="0051422E">
        <w:rPr>
          <w:szCs w:val="24"/>
        </w:rPr>
        <w:t xml:space="preserve"> </w:t>
      </w:r>
    </w:p>
    <w:p w14:paraId="4654E335" w14:textId="5C546F17" w:rsidR="000C2C2D" w:rsidRDefault="0051422E" w:rsidP="00424BBC">
      <w:pPr>
        <w:rPr>
          <w:szCs w:val="24"/>
        </w:rPr>
      </w:pPr>
      <w:r>
        <w:rPr>
          <w:szCs w:val="24"/>
        </w:rPr>
        <w:t xml:space="preserve">Previously, </w:t>
      </w:r>
      <w:proofErr w:type="spellStart"/>
      <w:r w:rsidR="00EF5DEA">
        <w:rPr>
          <w:szCs w:val="24"/>
        </w:rPr>
        <w:t>subregulation</w:t>
      </w:r>
      <w:proofErr w:type="spellEnd"/>
      <w:r w:rsidR="00EF5DEA">
        <w:rPr>
          <w:szCs w:val="24"/>
        </w:rPr>
        <w:t xml:space="preserve"> 6(1) refers only to section 290A. </w:t>
      </w:r>
    </w:p>
    <w:p w14:paraId="694B3FA5" w14:textId="39FDE5D5" w:rsidR="0051422E" w:rsidRDefault="0051422E" w:rsidP="0051422E">
      <w:pPr>
        <w:rPr>
          <w:szCs w:val="24"/>
        </w:rPr>
      </w:pPr>
      <w:r>
        <w:rPr>
          <w:szCs w:val="24"/>
        </w:rPr>
        <w:t xml:space="preserve">The effect of this amendment is that </w:t>
      </w:r>
      <w:proofErr w:type="spellStart"/>
      <w:r>
        <w:rPr>
          <w:szCs w:val="24"/>
        </w:rPr>
        <w:t>subregulation</w:t>
      </w:r>
      <w:proofErr w:type="spellEnd"/>
      <w:r>
        <w:rPr>
          <w:szCs w:val="24"/>
        </w:rPr>
        <w:t xml:space="preserve"> 6(1) will prescribe the period in which the applicant must meet the prescribed requirements for continuing professional development for the purposes of subsection 290A(2), as amended by Schedule 2 to the Regulation of Migration Agents Act. The amendment will make no change to the existing continuing professional development requirements prescribed in the Agents Regulations. </w:t>
      </w:r>
    </w:p>
    <w:p w14:paraId="49E3C5E3" w14:textId="77777777" w:rsidR="003F078D" w:rsidRDefault="003F078D" w:rsidP="00424BBC">
      <w:pPr>
        <w:widowControl w:val="0"/>
        <w:spacing w:before="0"/>
        <w:rPr>
          <w:rFonts w:eastAsiaTheme="minorHAnsi"/>
          <w:b/>
          <w:szCs w:val="24"/>
          <w:lang w:eastAsia="en-US"/>
        </w:rPr>
      </w:pPr>
    </w:p>
    <w:p w14:paraId="4983A138" w14:textId="2F542387" w:rsidR="00424BBC" w:rsidRDefault="00424BBC" w:rsidP="00424BBC">
      <w:pPr>
        <w:widowControl w:val="0"/>
        <w:spacing w:before="0"/>
        <w:rPr>
          <w:rFonts w:eastAsiaTheme="minorHAnsi"/>
          <w:b/>
          <w:szCs w:val="24"/>
          <w:lang w:eastAsia="en-US"/>
        </w:rPr>
      </w:pPr>
      <w:r>
        <w:rPr>
          <w:rFonts w:eastAsiaTheme="minorHAnsi"/>
          <w:b/>
          <w:szCs w:val="24"/>
          <w:lang w:eastAsia="en-US"/>
        </w:rPr>
        <w:t>Part 3 – Redundant Provisions</w:t>
      </w:r>
    </w:p>
    <w:p w14:paraId="59CCBCAE" w14:textId="77777777" w:rsidR="00424BBC" w:rsidRDefault="00424BBC" w:rsidP="00424BBC">
      <w:pPr>
        <w:widowControl w:val="0"/>
        <w:spacing w:before="0"/>
        <w:rPr>
          <w:rFonts w:eastAsiaTheme="minorHAnsi"/>
          <w:b/>
          <w:szCs w:val="24"/>
          <w:lang w:eastAsia="en-US"/>
        </w:rPr>
      </w:pPr>
    </w:p>
    <w:p w14:paraId="1E6F4929" w14:textId="77777777" w:rsidR="00424BBC" w:rsidRPr="00536AD1" w:rsidRDefault="00424BBC" w:rsidP="00424BBC">
      <w:pPr>
        <w:widowControl w:val="0"/>
        <w:spacing w:before="0"/>
        <w:rPr>
          <w:i/>
          <w:szCs w:val="24"/>
          <w:u w:val="single"/>
        </w:rPr>
      </w:pPr>
      <w:r>
        <w:rPr>
          <w:rFonts w:eastAsiaTheme="minorHAnsi"/>
          <w:b/>
          <w:i/>
          <w:szCs w:val="24"/>
          <w:lang w:eastAsia="en-US"/>
        </w:rPr>
        <w:t xml:space="preserve">Migration Agents Regulations 1998 </w:t>
      </w:r>
    </w:p>
    <w:p w14:paraId="0EFC5E06" w14:textId="77777777" w:rsidR="00747060" w:rsidRPr="00D1150E" w:rsidRDefault="00747060" w:rsidP="00747060">
      <w:pPr>
        <w:rPr>
          <w:szCs w:val="24"/>
          <w:u w:val="single"/>
        </w:rPr>
      </w:pPr>
      <w:r w:rsidRPr="00D1150E">
        <w:rPr>
          <w:szCs w:val="24"/>
          <w:u w:val="single"/>
        </w:rPr>
        <w:t>Items [19]</w:t>
      </w:r>
      <w:r>
        <w:rPr>
          <w:szCs w:val="24"/>
          <w:u w:val="single"/>
        </w:rPr>
        <w:t>–</w:t>
      </w:r>
      <w:r w:rsidRPr="00D1150E">
        <w:rPr>
          <w:szCs w:val="24"/>
          <w:u w:val="single"/>
        </w:rPr>
        <w:t xml:space="preserve">[27] – Paragraph </w:t>
      </w:r>
      <w:proofErr w:type="gramStart"/>
      <w:r w:rsidRPr="00D1150E">
        <w:rPr>
          <w:szCs w:val="24"/>
          <w:u w:val="single"/>
        </w:rPr>
        <w:t>3V(</w:t>
      </w:r>
      <w:proofErr w:type="gramEnd"/>
      <w:r w:rsidRPr="00D1150E">
        <w:rPr>
          <w:szCs w:val="24"/>
          <w:u w:val="single"/>
        </w:rPr>
        <w:t>e)</w:t>
      </w:r>
      <w:r>
        <w:rPr>
          <w:szCs w:val="24"/>
          <w:u w:val="single"/>
        </w:rPr>
        <w:t xml:space="preserve">, </w:t>
      </w:r>
      <w:proofErr w:type="spellStart"/>
      <w:r>
        <w:rPr>
          <w:szCs w:val="24"/>
          <w:u w:val="single"/>
        </w:rPr>
        <w:t>S</w:t>
      </w:r>
      <w:r w:rsidRPr="00D1150E">
        <w:rPr>
          <w:szCs w:val="24"/>
          <w:u w:val="single"/>
        </w:rPr>
        <w:t>ubregulation</w:t>
      </w:r>
      <w:proofErr w:type="spellEnd"/>
      <w:r w:rsidRPr="00D1150E">
        <w:rPr>
          <w:szCs w:val="24"/>
          <w:u w:val="single"/>
        </w:rPr>
        <w:t xml:space="preserve"> 7(1), </w:t>
      </w:r>
      <w:proofErr w:type="spellStart"/>
      <w:r>
        <w:rPr>
          <w:szCs w:val="24"/>
          <w:u w:val="single"/>
        </w:rPr>
        <w:t>S</w:t>
      </w:r>
      <w:r w:rsidRPr="00D1150E">
        <w:rPr>
          <w:szCs w:val="24"/>
          <w:u w:val="single"/>
        </w:rPr>
        <w:t>ubregulation</w:t>
      </w:r>
      <w:proofErr w:type="spellEnd"/>
      <w:r w:rsidRPr="00D1150E">
        <w:rPr>
          <w:szCs w:val="24"/>
          <w:u w:val="single"/>
        </w:rPr>
        <w:t xml:space="preserve"> 7B(1), </w:t>
      </w:r>
      <w:r>
        <w:rPr>
          <w:szCs w:val="24"/>
          <w:u w:val="single"/>
        </w:rPr>
        <w:t>R</w:t>
      </w:r>
      <w:r w:rsidRPr="00D1150E">
        <w:rPr>
          <w:szCs w:val="24"/>
          <w:u w:val="single"/>
        </w:rPr>
        <w:t>egulations 7C and 7D</w:t>
      </w:r>
      <w:r>
        <w:rPr>
          <w:szCs w:val="24"/>
          <w:u w:val="single"/>
        </w:rPr>
        <w:t xml:space="preserve">, </w:t>
      </w:r>
      <w:proofErr w:type="spellStart"/>
      <w:r>
        <w:rPr>
          <w:szCs w:val="24"/>
          <w:u w:val="single"/>
        </w:rPr>
        <w:t>S</w:t>
      </w:r>
      <w:r w:rsidRPr="00D1150E">
        <w:rPr>
          <w:szCs w:val="24"/>
          <w:u w:val="single"/>
        </w:rPr>
        <w:t>ubregulation</w:t>
      </w:r>
      <w:proofErr w:type="spellEnd"/>
      <w:r w:rsidRPr="00D1150E">
        <w:rPr>
          <w:szCs w:val="24"/>
          <w:u w:val="single"/>
        </w:rPr>
        <w:t xml:space="preserve"> 7E(1)</w:t>
      </w:r>
      <w:r>
        <w:rPr>
          <w:szCs w:val="24"/>
          <w:u w:val="single"/>
        </w:rPr>
        <w:t>, P</w:t>
      </w:r>
      <w:r w:rsidRPr="00D1150E">
        <w:rPr>
          <w:szCs w:val="24"/>
          <w:u w:val="single"/>
        </w:rPr>
        <w:t>aragraph 9(c)</w:t>
      </w:r>
      <w:r>
        <w:rPr>
          <w:szCs w:val="24"/>
          <w:u w:val="single"/>
        </w:rPr>
        <w:t>, R</w:t>
      </w:r>
      <w:r w:rsidRPr="00D1150E">
        <w:rPr>
          <w:szCs w:val="24"/>
          <w:u w:val="single"/>
        </w:rPr>
        <w:t>egulation 9 (note 1)</w:t>
      </w:r>
      <w:r>
        <w:rPr>
          <w:szCs w:val="24"/>
          <w:u w:val="single"/>
        </w:rPr>
        <w:t>, R</w:t>
      </w:r>
      <w:r w:rsidRPr="00D1150E">
        <w:rPr>
          <w:szCs w:val="24"/>
          <w:u w:val="single"/>
        </w:rPr>
        <w:t>egulation 9 (note 2)</w:t>
      </w:r>
      <w:r>
        <w:rPr>
          <w:szCs w:val="24"/>
          <w:u w:val="single"/>
        </w:rPr>
        <w:t>, C</w:t>
      </w:r>
      <w:r w:rsidRPr="00D1150E">
        <w:rPr>
          <w:szCs w:val="24"/>
          <w:u w:val="single"/>
        </w:rPr>
        <w:t>lause 2.17 of Schedule 2 (note)</w:t>
      </w:r>
    </w:p>
    <w:p w14:paraId="5798ED65" w14:textId="7CB4ACD4" w:rsidR="001D2686" w:rsidRDefault="002A51E7" w:rsidP="00424BBC">
      <w:pPr>
        <w:rPr>
          <w:szCs w:val="24"/>
        </w:rPr>
      </w:pPr>
      <w:r>
        <w:rPr>
          <w:szCs w:val="24"/>
        </w:rPr>
        <w:t xml:space="preserve">These items repeal or remove redundant references and provisions from the </w:t>
      </w:r>
      <w:r w:rsidR="00747060">
        <w:rPr>
          <w:szCs w:val="24"/>
        </w:rPr>
        <w:t xml:space="preserve">Agents </w:t>
      </w:r>
      <w:r>
        <w:rPr>
          <w:szCs w:val="24"/>
        </w:rPr>
        <w:t>Regulation</w:t>
      </w:r>
      <w:r w:rsidR="00747060">
        <w:rPr>
          <w:szCs w:val="24"/>
        </w:rPr>
        <w:t>s</w:t>
      </w:r>
      <w:r>
        <w:rPr>
          <w:szCs w:val="24"/>
        </w:rPr>
        <w:t xml:space="preserve">. </w:t>
      </w:r>
    </w:p>
    <w:p w14:paraId="4574A340" w14:textId="71D6A2E5" w:rsidR="0051422E" w:rsidRDefault="002A51E7" w:rsidP="0051422E">
      <w:pPr>
        <w:rPr>
          <w:szCs w:val="24"/>
        </w:rPr>
      </w:pPr>
      <w:r>
        <w:rPr>
          <w:szCs w:val="24"/>
        </w:rPr>
        <w:t xml:space="preserve">The amendments </w:t>
      </w:r>
      <w:r w:rsidR="00747060">
        <w:rPr>
          <w:szCs w:val="24"/>
        </w:rPr>
        <w:t xml:space="preserve">will </w:t>
      </w:r>
      <w:r>
        <w:rPr>
          <w:szCs w:val="24"/>
        </w:rPr>
        <w:t xml:space="preserve">complement the amendments made by Schedule 3 to the Regulation of Migration Agents Act, and </w:t>
      </w:r>
      <w:r w:rsidR="00395D08">
        <w:rPr>
          <w:szCs w:val="24"/>
        </w:rPr>
        <w:t xml:space="preserve">repeal redundant </w:t>
      </w:r>
      <w:proofErr w:type="gramStart"/>
      <w:r w:rsidR="00395D08">
        <w:rPr>
          <w:szCs w:val="24"/>
        </w:rPr>
        <w:t>provisions which</w:t>
      </w:r>
      <w:proofErr w:type="gramEnd"/>
      <w:r w:rsidR="00395D08">
        <w:rPr>
          <w:szCs w:val="24"/>
        </w:rPr>
        <w:t xml:space="preserve"> are no longer necessary. </w:t>
      </w:r>
      <w:proofErr w:type="gramStart"/>
      <w:r w:rsidR="0051422E">
        <w:rPr>
          <w:szCs w:val="24"/>
        </w:rPr>
        <w:t>Schedule 3 to the Regulation of Migration Agents Act makes amendments to the Migration Act to reflect the consolidation of the Office of the MARA into the Department of Immigration and Border Protection (now the Department of Home Affairs) on 1 July 2015, and to repeal provisions that mention the Migration Institute of Australia as the body that carries out the functions of the MARA.</w:t>
      </w:r>
      <w:proofErr w:type="gramEnd"/>
    </w:p>
    <w:p w14:paraId="49D446EC" w14:textId="77777777" w:rsidR="00E554FC" w:rsidRPr="00E554FC" w:rsidRDefault="00E554FC" w:rsidP="00424BBC">
      <w:pPr>
        <w:rPr>
          <w:szCs w:val="24"/>
        </w:rPr>
      </w:pPr>
    </w:p>
    <w:p w14:paraId="762B1818" w14:textId="77777777" w:rsidR="00424BBC" w:rsidRDefault="00424BBC" w:rsidP="00424BBC">
      <w:pPr>
        <w:widowControl w:val="0"/>
        <w:spacing w:before="0"/>
        <w:rPr>
          <w:rFonts w:eastAsiaTheme="minorHAnsi"/>
          <w:b/>
          <w:szCs w:val="24"/>
          <w:lang w:eastAsia="en-US"/>
        </w:rPr>
      </w:pPr>
      <w:r>
        <w:rPr>
          <w:rFonts w:eastAsiaTheme="minorHAnsi"/>
          <w:b/>
          <w:szCs w:val="24"/>
          <w:lang w:eastAsia="en-US"/>
        </w:rPr>
        <w:t>Part 4 – Transitional</w:t>
      </w:r>
    </w:p>
    <w:p w14:paraId="6E483725" w14:textId="77777777" w:rsidR="00424BBC" w:rsidRDefault="00424BBC" w:rsidP="00424BBC">
      <w:pPr>
        <w:widowControl w:val="0"/>
        <w:spacing w:before="0"/>
        <w:rPr>
          <w:rFonts w:eastAsiaTheme="minorHAnsi"/>
          <w:b/>
          <w:szCs w:val="24"/>
          <w:lang w:eastAsia="en-US"/>
        </w:rPr>
      </w:pPr>
    </w:p>
    <w:p w14:paraId="63786BF8" w14:textId="77777777" w:rsidR="00424BBC" w:rsidRPr="00536AD1" w:rsidRDefault="00424BBC" w:rsidP="00424BBC">
      <w:pPr>
        <w:widowControl w:val="0"/>
        <w:spacing w:before="0"/>
        <w:rPr>
          <w:i/>
          <w:szCs w:val="24"/>
          <w:u w:val="single"/>
        </w:rPr>
      </w:pPr>
      <w:r>
        <w:rPr>
          <w:rFonts w:eastAsiaTheme="minorHAnsi"/>
          <w:b/>
          <w:i/>
          <w:szCs w:val="24"/>
          <w:lang w:eastAsia="en-US"/>
        </w:rPr>
        <w:t xml:space="preserve">Migration Agents Regulations 1998 </w:t>
      </w:r>
    </w:p>
    <w:p w14:paraId="1DD2E7BB" w14:textId="75AA3434" w:rsidR="00424BBC" w:rsidRPr="00372A34" w:rsidRDefault="00424BBC" w:rsidP="00424BBC">
      <w:pPr>
        <w:rPr>
          <w:szCs w:val="24"/>
          <w:u w:val="single"/>
        </w:rPr>
      </w:pPr>
      <w:r>
        <w:rPr>
          <w:szCs w:val="24"/>
          <w:u w:val="single"/>
        </w:rPr>
        <w:t xml:space="preserve">Item </w:t>
      </w:r>
      <w:r w:rsidR="0054257D">
        <w:rPr>
          <w:szCs w:val="24"/>
          <w:u w:val="single"/>
        </w:rPr>
        <w:t>[</w:t>
      </w:r>
      <w:r>
        <w:rPr>
          <w:szCs w:val="24"/>
          <w:u w:val="single"/>
        </w:rPr>
        <w:t>28</w:t>
      </w:r>
      <w:r w:rsidR="0054257D">
        <w:rPr>
          <w:szCs w:val="24"/>
          <w:u w:val="single"/>
        </w:rPr>
        <w:t>]</w:t>
      </w:r>
      <w:r>
        <w:rPr>
          <w:szCs w:val="24"/>
          <w:u w:val="single"/>
        </w:rPr>
        <w:t xml:space="preserve"> – In the appropriate position in Part 5</w:t>
      </w:r>
    </w:p>
    <w:p w14:paraId="3D199F71" w14:textId="01CC508B" w:rsidR="00424BBC" w:rsidRDefault="00424BBC" w:rsidP="00395D08">
      <w:pPr>
        <w:pStyle w:val="DINumberedParagraph"/>
        <w:numPr>
          <w:ilvl w:val="0"/>
          <w:numId w:val="0"/>
        </w:numPr>
        <w:tabs>
          <w:tab w:val="clear" w:pos="567"/>
          <w:tab w:val="left" w:pos="720"/>
        </w:tabs>
        <w:spacing w:after="0"/>
        <w:rPr>
          <w:rFonts w:ascii="Times New Roman" w:eastAsia="Times New Roman" w:hAnsi="Times New Roman" w:cs="Times New Roman"/>
          <w:szCs w:val="24"/>
          <w:lang w:eastAsia="en-AU"/>
        </w:rPr>
      </w:pPr>
    </w:p>
    <w:p w14:paraId="163A8BE9" w14:textId="77BE2D4D" w:rsidR="00395D08" w:rsidRDefault="00C65A0A" w:rsidP="00395D08">
      <w:pPr>
        <w:pStyle w:val="DINumberedParagraph"/>
        <w:numPr>
          <w:ilvl w:val="0"/>
          <w:numId w:val="0"/>
        </w:numPr>
        <w:tabs>
          <w:tab w:val="clear" w:pos="567"/>
          <w:tab w:val="left" w:pos="720"/>
        </w:tabs>
        <w:spacing w:after="0"/>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 xml:space="preserve">This item inserts </w:t>
      </w:r>
      <w:r w:rsidR="00747060">
        <w:rPr>
          <w:rFonts w:ascii="Times New Roman" w:eastAsia="Times New Roman" w:hAnsi="Times New Roman" w:cs="Times New Roman"/>
          <w:szCs w:val="24"/>
          <w:lang w:eastAsia="en-AU"/>
        </w:rPr>
        <w:t xml:space="preserve">a new </w:t>
      </w:r>
      <w:r>
        <w:rPr>
          <w:rFonts w:ascii="Times New Roman" w:eastAsia="Times New Roman" w:hAnsi="Times New Roman" w:cs="Times New Roman"/>
          <w:szCs w:val="24"/>
          <w:lang w:eastAsia="en-AU"/>
        </w:rPr>
        <w:t>Division 6</w:t>
      </w:r>
      <w:r w:rsidR="00747060">
        <w:rPr>
          <w:rFonts w:ascii="Times New Roman" w:eastAsia="Times New Roman" w:hAnsi="Times New Roman" w:cs="Times New Roman"/>
          <w:szCs w:val="24"/>
          <w:lang w:eastAsia="en-AU"/>
        </w:rPr>
        <w:t xml:space="preserve"> titled “</w:t>
      </w:r>
      <w:r>
        <w:rPr>
          <w:rFonts w:ascii="Times New Roman" w:eastAsia="Times New Roman" w:hAnsi="Times New Roman" w:cs="Times New Roman"/>
          <w:szCs w:val="24"/>
          <w:lang w:eastAsia="en-AU"/>
        </w:rPr>
        <w:t>Amendments made by the Migration Agents Amendment (Regulation of Migration Agents) Regulations 2020</w:t>
      </w:r>
      <w:r w:rsidR="00747060">
        <w:rPr>
          <w:rFonts w:ascii="Times New Roman" w:eastAsia="Times New Roman" w:hAnsi="Times New Roman" w:cs="Times New Roman"/>
          <w:szCs w:val="24"/>
          <w:lang w:eastAsia="en-AU"/>
        </w:rPr>
        <w:t>”</w:t>
      </w:r>
      <w:r>
        <w:rPr>
          <w:rFonts w:ascii="Times New Roman" w:eastAsia="Times New Roman" w:hAnsi="Times New Roman" w:cs="Times New Roman"/>
          <w:szCs w:val="24"/>
          <w:lang w:eastAsia="en-AU"/>
        </w:rPr>
        <w:t xml:space="preserve"> into Part 5 of the </w:t>
      </w:r>
      <w:r w:rsidR="00747060">
        <w:rPr>
          <w:rFonts w:ascii="Times New Roman" w:eastAsia="Times New Roman" w:hAnsi="Times New Roman" w:cs="Times New Roman"/>
          <w:szCs w:val="24"/>
          <w:lang w:eastAsia="en-AU"/>
        </w:rPr>
        <w:t xml:space="preserve">Agents </w:t>
      </w:r>
      <w:r>
        <w:rPr>
          <w:rFonts w:ascii="Times New Roman" w:eastAsia="Times New Roman" w:hAnsi="Times New Roman" w:cs="Times New Roman"/>
          <w:szCs w:val="24"/>
          <w:lang w:eastAsia="en-AU"/>
        </w:rPr>
        <w:t xml:space="preserve">Regulations. </w:t>
      </w:r>
    </w:p>
    <w:p w14:paraId="546DC9F2" w14:textId="77D2C88D" w:rsidR="00C65A0A" w:rsidRDefault="00C65A0A" w:rsidP="00C65A0A">
      <w:pPr>
        <w:widowControl w:val="0"/>
        <w:spacing w:before="0"/>
        <w:ind w:right="-57"/>
        <w:rPr>
          <w:rFonts w:eastAsiaTheme="minorHAnsi"/>
          <w:szCs w:val="24"/>
          <w:lang w:eastAsia="en-US"/>
        </w:rPr>
      </w:pPr>
    </w:p>
    <w:p w14:paraId="6C64CA9F" w14:textId="067B818E" w:rsidR="00C65A0A" w:rsidRPr="00C65A0A" w:rsidRDefault="00C65A0A" w:rsidP="00C65A0A">
      <w:pPr>
        <w:widowControl w:val="0"/>
        <w:spacing w:before="0"/>
        <w:ind w:right="-57"/>
        <w:rPr>
          <w:rFonts w:eastAsiaTheme="minorHAnsi"/>
          <w:szCs w:val="24"/>
          <w:lang w:eastAsia="en-US"/>
        </w:rPr>
      </w:pPr>
      <w:r>
        <w:rPr>
          <w:rFonts w:eastAsiaTheme="minorHAnsi"/>
          <w:szCs w:val="24"/>
          <w:lang w:eastAsia="en-US"/>
        </w:rPr>
        <w:t xml:space="preserve">New regulation 24 provides for the definition of </w:t>
      </w:r>
      <w:r>
        <w:rPr>
          <w:rFonts w:eastAsiaTheme="minorHAnsi"/>
          <w:b/>
          <w:i/>
          <w:szCs w:val="24"/>
          <w:lang w:eastAsia="en-US"/>
        </w:rPr>
        <w:t xml:space="preserve">amending Regulations </w:t>
      </w:r>
      <w:r w:rsidR="00747060" w:rsidRPr="00747060">
        <w:rPr>
          <w:rFonts w:eastAsiaTheme="minorHAnsi"/>
          <w:szCs w:val="24"/>
          <w:lang w:eastAsia="en-US"/>
        </w:rPr>
        <w:t>in new Division 6</w:t>
      </w:r>
      <w:r w:rsidR="00747060">
        <w:rPr>
          <w:rFonts w:eastAsiaTheme="minorHAnsi"/>
          <w:b/>
          <w:szCs w:val="24"/>
          <w:lang w:eastAsia="en-US"/>
        </w:rPr>
        <w:t xml:space="preserve"> </w:t>
      </w:r>
      <w:r w:rsidRPr="00C65A0A">
        <w:rPr>
          <w:rFonts w:eastAsiaTheme="minorHAnsi"/>
          <w:szCs w:val="24"/>
          <w:lang w:eastAsia="en-US"/>
        </w:rPr>
        <w:t xml:space="preserve">to mean the </w:t>
      </w:r>
      <w:r w:rsidRPr="00C65A0A">
        <w:rPr>
          <w:i/>
        </w:rPr>
        <w:t>Migration Agents Amendment (Regulation of Migration Agents) Regulations 2020</w:t>
      </w:r>
      <w:r w:rsidRPr="00C65A0A">
        <w:t>.</w:t>
      </w:r>
    </w:p>
    <w:p w14:paraId="2768AAA7" w14:textId="2552DBDF" w:rsidR="00C65A0A" w:rsidRDefault="00C65A0A" w:rsidP="00C65A0A">
      <w:pPr>
        <w:widowControl w:val="0"/>
        <w:spacing w:before="0"/>
        <w:ind w:right="-57"/>
        <w:rPr>
          <w:rFonts w:eastAsiaTheme="minorHAnsi"/>
          <w:szCs w:val="24"/>
          <w:lang w:eastAsia="en-US"/>
        </w:rPr>
      </w:pPr>
    </w:p>
    <w:p w14:paraId="76C9D2F3" w14:textId="1C65CC30" w:rsidR="00C65A0A" w:rsidRDefault="00C65A0A" w:rsidP="00C65A0A">
      <w:pPr>
        <w:widowControl w:val="0"/>
        <w:spacing w:before="0"/>
        <w:ind w:right="-57"/>
        <w:rPr>
          <w:rFonts w:eastAsiaTheme="minorHAnsi"/>
          <w:szCs w:val="24"/>
          <w:lang w:eastAsia="en-US"/>
        </w:rPr>
      </w:pPr>
      <w:r>
        <w:rPr>
          <w:rFonts w:eastAsiaTheme="minorHAnsi"/>
          <w:szCs w:val="24"/>
          <w:lang w:eastAsia="en-US"/>
        </w:rPr>
        <w:t xml:space="preserve">New regulation 25 provides that the amendments of </w:t>
      </w:r>
      <w:r w:rsidR="00747060">
        <w:rPr>
          <w:rFonts w:eastAsiaTheme="minorHAnsi"/>
          <w:szCs w:val="24"/>
          <w:lang w:eastAsia="en-US"/>
        </w:rPr>
        <w:t>the Agents</w:t>
      </w:r>
      <w:r>
        <w:rPr>
          <w:rFonts w:eastAsiaTheme="minorHAnsi"/>
          <w:szCs w:val="24"/>
          <w:lang w:eastAsia="en-US"/>
        </w:rPr>
        <w:t xml:space="preserve"> Regulations made by Part 2 of Schedule 1 to the amending Regulations apply in relation to a registration application made on or after the commencement of that Part.  </w:t>
      </w:r>
    </w:p>
    <w:p w14:paraId="420CDE80" w14:textId="769AE9CA" w:rsidR="00C65A0A" w:rsidRDefault="00C65A0A" w:rsidP="00C65A0A">
      <w:pPr>
        <w:widowControl w:val="0"/>
        <w:spacing w:before="0"/>
        <w:ind w:right="-57"/>
        <w:rPr>
          <w:rFonts w:eastAsiaTheme="minorHAnsi"/>
          <w:szCs w:val="24"/>
          <w:lang w:eastAsia="en-US"/>
        </w:rPr>
      </w:pPr>
    </w:p>
    <w:p w14:paraId="3007E318" w14:textId="1E2D5B7E" w:rsidR="00C65A0A" w:rsidRDefault="00C65A0A" w:rsidP="00C65A0A">
      <w:pPr>
        <w:widowControl w:val="0"/>
        <w:spacing w:before="0"/>
        <w:ind w:right="-57"/>
        <w:rPr>
          <w:rFonts w:eastAsiaTheme="minorHAnsi"/>
          <w:szCs w:val="24"/>
          <w:lang w:eastAsia="en-US"/>
        </w:rPr>
      </w:pPr>
      <w:r>
        <w:rPr>
          <w:rFonts w:eastAsiaTheme="minorHAnsi"/>
          <w:szCs w:val="24"/>
          <w:lang w:eastAsia="en-US"/>
        </w:rPr>
        <w:t xml:space="preserve">Collectively, regulations 24 and 25 </w:t>
      </w:r>
      <w:r w:rsidR="00FB2637">
        <w:rPr>
          <w:rFonts w:eastAsiaTheme="minorHAnsi"/>
          <w:szCs w:val="24"/>
          <w:lang w:eastAsia="en-US"/>
        </w:rPr>
        <w:t>will</w:t>
      </w:r>
      <w:r>
        <w:rPr>
          <w:rFonts w:eastAsiaTheme="minorHAnsi"/>
          <w:szCs w:val="24"/>
          <w:lang w:eastAsia="en-US"/>
        </w:rPr>
        <w:t xml:space="preserve"> make clear that the amendments to the registration requirements made by Part 2 of Schedule 1 of the </w:t>
      </w:r>
      <w:r w:rsidR="00695764">
        <w:rPr>
          <w:rFonts w:eastAsiaTheme="minorHAnsi"/>
          <w:szCs w:val="24"/>
          <w:lang w:eastAsia="en-US"/>
        </w:rPr>
        <w:t xml:space="preserve">amending </w:t>
      </w:r>
      <w:r>
        <w:rPr>
          <w:rFonts w:eastAsiaTheme="minorHAnsi"/>
          <w:szCs w:val="24"/>
          <w:lang w:eastAsia="en-US"/>
        </w:rPr>
        <w:t xml:space="preserve">Regulations </w:t>
      </w:r>
      <w:r w:rsidR="00FB2637">
        <w:rPr>
          <w:rFonts w:eastAsiaTheme="minorHAnsi"/>
          <w:szCs w:val="24"/>
          <w:lang w:eastAsia="en-US"/>
        </w:rPr>
        <w:t xml:space="preserve">will </w:t>
      </w:r>
      <w:r>
        <w:rPr>
          <w:rFonts w:eastAsiaTheme="minorHAnsi"/>
          <w:szCs w:val="24"/>
          <w:lang w:eastAsia="en-US"/>
        </w:rPr>
        <w:t xml:space="preserve">apply prospectively to new registration applications made on or after those amendments commence. </w:t>
      </w:r>
    </w:p>
    <w:p w14:paraId="15A1EF62" w14:textId="77777777" w:rsidR="00C65A0A" w:rsidRPr="008B3F98" w:rsidRDefault="00C65A0A" w:rsidP="00C65A0A">
      <w:pPr>
        <w:widowControl w:val="0"/>
        <w:spacing w:before="0"/>
        <w:ind w:right="-57"/>
        <w:rPr>
          <w:szCs w:val="24"/>
          <w:u w:val="single"/>
        </w:rPr>
      </w:pPr>
    </w:p>
    <w:p w14:paraId="421C071E" w14:textId="77777777" w:rsidR="00C65A0A" w:rsidRPr="00AF35EA" w:rsidRDefault="00C65A0A" w:rsidP="00395D08">
      <w:pPr>
        <w:pStyle w:val="DINumberedParagraph"/>
        <w:numPr>
          <w:ilvl w:val="0"/>
          <w:numId w:val="0"/>
        </w:numPr>
        <w:tabs>
          <w:tab w:val="clear" w:pos="567"/>
          <w:tab w:val="left" w:pos="720"/>
        </w:tabs>
        <w:spacing w:after="0"/>
        <w:rPr>
          <w:rFonts w:ascii="Times New Roman" w:eastAsia="Times New Roman" w:hAnsi="Times New Roman" w:cs="Times New Roman"/>
          <w:szCs w:val="24"/>
          <w:lang w:eastAsia="en-AU"/>
        </w:rPr>
      </w:pPr>
    </w:p>
    <w:sectPr w:rsidR="00C65A0A" w:rsidRPr="00AF35EA" w:rsidSect="00DD7754">
      <w:headerReference w:type="default" r:id="rId7"/>
      <w:footerReference w:type="default" r:id="rId8"/>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26C57" w14:textId="77777777" w:rsidR="00B41B14" w:rsidRDefault="00B41B14" w:rsidP="001E49C1">
      <w:pPr>
        <w:spacing w:before="0"/>
      </w:pPr>
      <w:r>
        <w:separator/>
      </w:r>
    </w:p>
  </w:endnote>
  <w:endnote w:type="continuationSeparator" w:id="0">
    <w:p w14:paraId="547278D4" w14:textId="77777777" w:rsidR="00B41B14" w:rsidRDefault="00B41B14" w:rsidP="001E49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82469"/>
      <w:docPartObj>
        <w:docPartGallery w:val="Page Numbers (Bottom of Page)"/>
        <w:docPartUnique/>
      </w:docPartObj>
    </w:sdtPr>
    <w:sdtEndPr>
      <w:rPr>
        <w:noProof/>
      </w:rPr>
    </w:sdtEndPr>
    <w:sdtContent>
      <w:p w14:paraId="02383E2F" w14:textId="3692961A" w:rsidR="001276E3" w:rsidRDefault="001276E3">
        <w:pPr>
          <w:pStyle w:val="Footer"/>
          <w:jc w:val="center"/>
        </w:pPr>
        <w:r>
          <w:fldChar w:fldCharType="begin"/>
        </w:r>
        <w:r>
          <w:instrText xml:space="preserve"> PAGE   \* MERGEFORMAT </w:instrText>
        </w:r>
        <w:r>
          <w:fldChar w:fldCharType="separate"/>
        </w:r>
        <w:r w:rsidR="000B7DDE">
          <w:rPr>
            <w:noProof/>
          </w:rPr>
          <w:t>14</w:t>
        </w:r>
        <w:r>
          <w:rPr>
            <w:noProof/>
          </w:rPr>
          <w:fldChar w:fldCharType="end"/>
        </w:r>
      </w:p>
    </w:sdtContent>
  </w:sdt>
  <w:p w14:paraId="3F732B01" w14:textId="77777777" w:rsidR="001276E3" w:rsidRDefault="00127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E53E6" w14:textId="77777777" w:rsidR="00B41B14" w:rsidRDefault="00B41B14" w:rsidP="001E49C1">
      <w:pPr>
        <w:spacing w:before="0"/>
      </w:pPr>
      <w:r>
        <w:separator/>
      </w:r>
    </w:p>
  </w:footnote>
  <w:footnote w:type="continuationSeparator" w:id="0">
    <w:p w14:paraId="6997FB2E" w14:textId="77777777" w:rsidR="00B41B14" w:rsidRDefault="00B41B14" w:rsidP="001E49C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94F70" w14:textId="3585BE00" w:rsidR="001E49C1" w:rsidRDefault="001E49C1">
    <w:pPr>
      <w:pStyle w:val="Header"/>
      <w:jc w:val="center"/>
    </w:pPr>
  </w:p>
  <w:p w14:paraId="70E83A36" w14:textId="77777777" w:rsidR="001E49C1" w:rsidRDefault="001E4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0956"/>
    <w:multiLevelType w:val="hybridMultilevel"/>
    <w:tmpl w:val="8D72C640"/>
    <w:lvl w:ilvl="0" w:tplc="7054AF8E">
      <w:start w:val="1"/>
      <w:numFmt w:val="lowerLetter"/>
      <w:lvlText w:val="(%1)"/>
      <w:lvlJc w:val="left"/>
      <w:pPr>
        <w:ind w:left="1210" w:hanging="360"/>
      </w:pPr>
    </w:lvl>
    <w:lvl w:ilvl="1" w:tplc="0C090019">
      <w:start w:val="1"/>
      <w:numFmt w:val="lowerLetter"/>
      <w:lvlText w:val="%2."/>
      <w:lvlJc w:val="left"/>
      <w:pPr>
        <w:ind w:left="1930" w:hanging="360"/>
      </w:pPr>
    </w:lvl>
    <w:lvl w:ilvl="2" w:tplc="0C09001B">
      <w:start w:val="1"/>
      <w:numFmt w:val="lowerRoman"/>
      <w:lvlText w:val="%3."/>
      <w:lvlJc w:val="right"/>
      <w:pPr>
        <w:ind w:left="2650" w:hanging="180"/>
      </w:pPr>
    </w:lvl>
    <w:lvl w:ilvl="3" w:tplc="0C09000F">
      <w:start w:val="1"/>
      <w:numFmt w:val="decimal"/>
      <w:lvlText w:val="%4."/>
      <w:lvlJc w:val="left"/>
      <w:pPr>
        <w:ind w:left="3370" w:hanging="360"/>
      </w:pPr>
    </w:lvl>
    <w:lvl w:ilvl="4" w:tplc="0C090019">
      <w:start w:val="1"/>
      <w:numFmt w:val="lowerLetter"/>
      <w:lvlText w:val="%5."/>
      <w:lvlJc w:val="left"/>
      <w:pPr>
        <w:ind w:left="4090" w:hanging="360"/>
      </w:pPr>
    </w:lvl>
    <w:lvl w:ilvl="5" w:tplc="0C09001B">
      <w:start w:val="1"/>
      <w:numFmt w:val="lowerRoman"/>
      <w:lvlText w:val="%6."/>
      <w:lvlJc w:val="right"/>
      <w:pPr>
        <w:ind w:left="4810" w:hanging="180"/>
      </w:pPr>
    </w:lvl>
    <w:lvl w:ilvl="6" w:tplc="0C09000F">
      <w:start w:val="1"/>
      <w:numFmt w:val="decimal"/>
      <w:lvlText w:val="%7."/>
      <w:lvlJc w:val="left"/>
      <w:pPr>
        <w:ind w:left="5530" w:hanging="360"/>
      </w:pPr>
    </w:lvl>
    <w:lvl w:ilvl="7" w:tplc="0C090019">
      <w:start w:val="1"/>
      <w:numFmt w:val="lowerLetter"/>
      <w:lvlText w:val="%8."/>
      <w:lvlJc w:val="left"/>
      <w:pPr>
        <w:ind w:left="6250" w:hanging="360"/>
      </w:pPr>
    </w:lvl>
    <w:lvl w:ilvl="8" w:tplc="0C09001B">
      <w:start w:val="1"/>
      <w:numFmt w:val="lowerRoman"/>
      <w:lvlText w:val="%9."/>
      <w:lvlJc w:val="right"/>
      <w:pPr>
        <w:ind w:left="6970" w:hanging="180"/>
      </w:pPr>
    </w:lvl>
  </w:abstractNum>
  <w:abstractNum w:abstractNumId="1" w15:restartNumberingAfterBreak="0">
    <w:nsid w:val="05BD4EC9"/>
    <w:multiLevelType w:val="hybridMultilevel"/>
    <w:tmpl w:val="7A42B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64D36"/>
    <w:multiLevelType w:val="hybridMultilevel"/>
    <w:tmpl w:val="5A2257CC"/>
    <w:lvl w:ilvl="0" w:tplc="9CE21246">
      <w:start w:val="1"/>
      <w:numFmt w:val="decimal"/>
      <w:lvlText w:val="(%1)"/>
      <w:lvlJc w:val="left"/>
      <w:pPr>
        <w:ind w:left="1352" w:hanging="36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3" w15:restartNumberingAfterBreak="0">
    <w:nsid w:val="0C0424D9"/>
    <w:multiLevelType w:val="hybridMultilevel"/>
    <w:tmpl w:val="8AA2FC86"/>
    <w:lvl w:ilvl="0" w:tplc="0C090003">
      <w:start w:val="1"/>
      <w:numFmt w:val="bullet"/>
      <w:lvlText w:val="o"/>
      <w:lvlJc w:val="left"/>
      <w:pPr>
        <w:ind w:left="1068" w:hanging="360"/>
      </w:pPr>
      <w:rPr>
        <w:rFonts w:ascii="Courier New" w:hAnsi="Courier New" w:cs="Courier New"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 w15:restartNumberingAfterBreak="0">
    <w:nsid w:val="0CD44A02"/>
    <w:multiLevelType w:val="hybridMultilevel"/>
    <w:tmpl w:val="EB304626"/>
    <w:lvl w:ilvl="0" w:tplc="B492EDD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045489C"/>
    <w:multiLevelType w:val="hybridMultilevel"/>
    <w:tmpl w:val="B7A02DA2"/>
    <w:lvl w:ilvl="0" w:tplc="0C090005">
      <w:start w:val="1"/>
      <w:numFmt w:val="bullet"/>
      <w:lvlText w:val=""/>
      <w:lvlJc w:val="left"/>
      <w:pPr>
        <w:ind w:left="1080" w:hanging="360"/>
      </w:pPr>
      <w:rPr>
        <w:rFonts w:ascii="Wingdings" w:hAnsi="Wingding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 w15:restartNumberingAfterBreak="0">
    <w:nsid w:val="11AB796B"/>
    <w:multiLevelType w:val="hybridMultilevel"/>
    <w:tmpl w:val="717ABF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9A4670"/>
    <w:multiLevelType w:val="hybridMultilevel"/>
    <w:tmpl w:val="E44014D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330580A"/>
    <w:multiLevelType w:val="hybridMultilevel"/>
    <w:tmpl w:val="6B7A98AE"/>
    <w:lvl w:ilvl="0" w:tplc="0C090003">
      <w:start w:val="1"/>
      <w:numFmt w:val="bullet"/>
      <w:lvlText w:val="o"/>
      <w:lvlJc w:val="left"/>
      <w:pPr>
        <w:ind w:left="1080" w:hanging="360"/>
      </w:pPr>
      <w:rPr>
        <w:rFonts w:ascii="Courier New" w:hAnsi="Courier New" w:cs="Courier New"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5B44FDE"/>
    <w:multiLevelType w:val="singleLevel"/>
    <w:tmpl w:val="4350A1D6"/>
    <w:lvl w:ilvl="0">
      <w:start w:val="2"/>
      <w:numFmt w:val="decimal"/>
      <w:pStyle w:val="DINumberedParagraph"/>
      <w:lvlText w:val="%1."/>
      <w:lvlJc w:val="left"/>
      <w:pPr>
        <w:tabs>
          <w:tab w:val="num" w:pos="360"/>
        </w:tabs>
        <w:ind w:left="0" w:firstLine="0"/>
      </w:pPr>
    </w:lvl>
  </w:abstractNum>
  <w:abstractNum w:abstractNumId="10" w15:restartNumberingAfterBreak="0">
    <w:nsid w:val="1721782E"/>
    <w:multiLevelType w:val="hybridMultilevel"/>
    <w:tmpl w:val="7E96C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B73253"/>
    <w:multiLevelType w:val="hybridMultilevel"/>
    <w:tmpl w:val="2F264D4C"/>
    <w:lvl w:ilvl="0" w:tplc="EF4A8394">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2037409"/>
    <w:multiLevelType w:val="hybridMultilevel"/>
    <w:tmpl w:val="BD62F5D6"/>
    <w:lvl w:ilvl="0" w:tplc="61E2AA82">
      <w:start w:val="1"/>
      <w:numFmt w:val="decimal"/>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3" w15:restartNumberingAfterBreak="0">
    <w:nsid w:val="26762391"/>
    <w:multiLevelType w:val="hybridMultilevel"/>
    <w:tmpl w:val="35DEDCC8"/>
    <w:lvl w:ilvl="0" w:tplc="04268C06">
      <w:start w:val="4"/>
      <w:numFmt w:val="decimal"/>
      <w:lvlText w:val="(%1)"/>
      <w:lvlJc w:val="left"/>
      <w:pPr>
        <w:ind w:left="106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B944BF"/>
    <w:multiLevelType w:val="hybridMultilevel"/>
    <w:tmpl w:val="271E1056"/>
    <w:lvl w:ilvl="0" w:tplc="0C090001">
      <w:start w:val="1"/>
      <w:numFmt w:val="bullet"/>
      <w:lvlText w:val=""/>
      <w:lvlJc w:val="left"/>
      <w:pPr>
        <w:ind w:left="1854" w:hanging="720"/>
      </w:pPr>
      <w:rPr>
        <w:rFonts w:ascii="Symbol" w:hAnsi="Symbol"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27175C8A"/>
    <w:multiLevelType w:val="hybridMultilevel"/>
    <w:tmpl w:val="DEB8BEA0"/>
    <w:lvl w:ilvl="0" w:tplc="6A34D692">
      <w:start w:val="2"/>
      <w:numFmt w:val="decimal"/>
      <w:lvlText w:val="(%1)"/>
      <w:lvlJc w:val="left"/>
      <w:pPr>
        <w:ind w:left="1068"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6" w15:restartNumberingAfterBreak="0">
    <w:nsid w:val="27300669"/>
    <w:multiLevelType w:val="hybridMultilevel"/>
    <w:tmpl w:val="197882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28FE4B6C"/>
    <w:multiLevelType w:val="hybridMultilevel"/>
    <w:tmpl w:val="7AD6C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BC47DF"/>
    <w:multiLevelType w:val="hybridMultilevel"/>
    <w:tmpl w:val="4B02F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E090E2E"/>
    <w:multiLevelType w:val="hybridMultilevel"/>
    <w:tmpl w:val="983E032A"/>
    <w:lvl w:ilvl="0" w:tplc="4E78BEE2">
      <w:start w:val="1"/>
      <w:numFmt w:val="decimal"/>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20" w15:restartNumberingAfterBreak="0">
    <w:nsid w:val="3EA86335"/>
    <w:multiLevelType w:val="hybridMultilevel"/>
    <w:tmpl w:val="77847D5A"/>
    <w:lvl w:ilvl="0" w:tplc="7054AF8E">
      <w:start w:val="1"/>
      <w:numFmt w:val="lowerLetter"/>
      <w:lvlText w:val="(%1)"/>
      <w:lvlJc w:val="left"/>
      <w:pPr>
        <w:ind w:left="1507" w:hanging="360"/>
      </w:pPr>
    </w:lvl>
    <w:lvl w:ilvl="1" w:tplc="0C090019" w:tentative="1">
      <w:start w:val="1"/>
      <w:numFmt w:val="lowerLetter"/>
      <w:lvlText w:val="%2."/>
      <w:lvlJc w:val="left"/>
      <w:pPr>
        <w:ind w:left="2227" w:hanging="360"/>
      </w:pPr>
    </w:lvl>
    <w:lvl w:ilvl="2" w:tplc="0C09001B" w:tentative="1">
      <w:start w:val="1"/>
      <w:numFmt w:val="lowerRoman"/>
      <w:lvlText w:val="%3."/>
      <w:lvlJc w:val="right"/>
      <w:pPr>
        <w:ind w:left="2947" w:hanging="180"/>
      </w:pPr>
    </w:lvl>
    <w:lvl w:ilvl="3" w:tplc="0C09000F" w:tentative="1">
      <w:start w:val="1"/>
      <w:numFmt w:val="decimal"/>
      <w:lvlText w:val="%4."/>
      <w:lvlJc w:val="left"/>
      <w:pPr>
        <w:ind w:left="3667" w:hanging="360"/>
      </w:pPr>
    </w:lvl>
    <w:lvl w:ilvl="4" w:tplc="0C090019" w:tentative="1">
      <w:start w:val="1"/>
      <w:numFmt w:val="lowerLetter"/>
      <w:lvlText w:val="%5."/>
      <w:lvlJc w:val="left"/>
      <w:pPr>
        <w:ind w:left="4387" w:hanging="360"/>
      </w:pPr>
    </w:lvl>
    <w:lvl w:ilvl="5" w:tplc="0C09001B" w:tentative="1">
      <w:start w:val="1"/>
      <w:numFmt w:val="lowerRoman"/>
      <w:lvlText w:val="%6."/>
      <w:lvlJc w:val="right"/>
      <w:pPr>
        <w:ind w:left="5107" w:hanging="180"/>
      </w:pPr>
    </w:lvl>
    <w:lvl w:ilvl="6" w:tplc="0C09000F" w:tentative="1">
      <w:start w:val="1"/>
      <w:numFmt w:val="decimal"/>
      <w:lvlText w:val="%7."/>
      <w:lvlJc w:val="left"/>
      <w:pPr>
        <w:ind w:left="5827" w:hanging="360"/>
      </w:pPr>
    </w:lvl>
    <w:lvl w:ilvl="7" w:tplc="0C090019" w:tentative="1">
      <w:start w:val="1"/>
      <w:numFmt w:val="lowerLetter"/>
      <w:lvlText w:val="%8."/>
      <w:lvlJc w:val="left"/>
      <w:pPr>
        <w:ind w:left="6547" w:hanging="360"/>
      </w:pPr>
    </w:lvl>
    <w:lvl w:ilvl="8" w:tplc="0C09001B" w:tentative="1">
      <w:start w:val="1"/>
      <w:numFmt w:val="lowerRoman"/>
      <w:lvlText w:val="%9."/>
      <w:lvlJc w:val="right"/>
      <w:pPr>
        <w:ind w:left="7267" w:hanging="180"/>
      </w:pPr>
    </w:lvl>
  </w:abstractNum>
  <w:abstractNum w:abstractNumId="21" w15:restartNumberingAfterBreak="0">
    <w:nsid w:val="4B8F6237"/>
    <w:multiLevelType w:val="hybridMultilevel"/>
    <w:tmpl w:val="34841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B87EB3"/>
    <w:multiLevelType w:val="hybridMultilevel"/>
    <w:tmpl w:val="FEBABCA0"/>
    <w:lvl w:ilvl="0" w:tplc="0C090003">
      <w:start w:val="1"/>
      <w:numFmt w:val="bullet"/>
      <w:lvlText w:val="o"/>
      <w:lvlJc w:val="left"/>
      <w:pPr>
        <w:ind w:left="1068"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073CC9"/>
    <w:multiLevelType w:val="hybridMultilevel"/>
    <w:tmpl w:val="36163FA0"/>
    <w:lvl w:ilvl="0" w:tplc="0C090003">
      <w:start w:val="1"/>
      <w:numFmt w:val="bullet"/>
      <w:lvlText w:val="o"/>
      <w:lvlJc w:val="left"/>
      <w:pPr>
        <w:ind w:left="1068" w:hanging="360"/>
      </w:pPr>
      <w:rPr>
        <w:rFonts w:ascii="Courier New" w:hAnsi="Courier New" w:cs="Courier New"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4" w15:restartNumberingAfterBreak="0">
    <w:nsid w:val="4D267BFD"/>
    <w:multiLevelType w:val="hybridMultilevel"/>
    <w:tmpl w:val="FD6E108C"/>
    <w:lvl w:ilvl="0" w:tplc="1324B000">
      <w:start w:val="2"/>
      <w:numFmt w:val="decimal"/>
      <w:lvlText w:val="(%1)"/>
      <w:lvlJc w:val="left"/>
      <w:pPr>
        <w:ind w:left="1068"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5" w15:restartNumberingAfterBreak="0">
    <w:nsid w:val="50E76426"/>
    <w:multiLevelType w:val="hybridMultilevel"/>
    <w:tmpl w:val="95DC9B4E"/>
    <w:lvl w:ilvl="0" w:tplc="47B08466">
      <w:start w:val="1"/>
      <w:numFmt w:val="decimal"/>
      <w:lvlText w:val="(%1)"/>
      <w:lvlJc w:val="left"/>
      <w:pPr>
        <w:ind w:left="106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852149"/>
    <w:multiLevelType w:val="hybridMultilevel"/>
    <w:tmpl w:val="B78027EE"/>
    <w:lvl w:ilvl="0" w:tplc="C52CCD98">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8" w15:restartNumberingAfterBreak="0">
    <w:nsid w:val="51B841F1"/>
    <w:multiLevelType w:val="hybridMultilevel"/>
    <w:tmpl w:val="10C84DAA"/>
    <w:lvl w:ilvl="0" w:tplc="7FC64378">
      <w:start w:val="9"/>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5B785740"/>
    <w:multiLevelType w:val="hybridMultilevel"/>
    <w:tmpl w:val="8D72C640"/>
    <w:lvl w:ilvl="0" w:tplc="7054AF8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0" w15:restartNumberingAfterBreak="0">
    <w:nsid w:val="5F3130EC"/>
    <w:multiLevelType w:val="hybridMultilevel"/>
    <w:tmpl w:val="25D4A310"/>
    <w:lvl w:ilvl="0" w:tplc="0C090003">
      <w:start w:val="1"/>
      <w:numFmt w:val="bullet"/>
      <w:lvlText w:val="o"/>
      <w:lvlJc w:val="left"/>
      <w:pPr>
        <w:ind w:left="1080" w:hanging="360"/>
      </w:pPr>
      <w:rPr>
        <w:rFonts w:ascii="Courier New" w:hAnsi="Courier New" w:cs="Courier New"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1" w15:restartNumberingAfterBreak="0">
    <w:nsid w:val="60805C0D"/>
    <w:multiLevelType w:val="hybridMultilevel"/>
    <w:tmpl w:val="92D69412"/>
    <w:lvl w:ilvl="0" w:tplc="7FC64378">
      <w:start w:val="9"/>
      <w:numFmt w:val="decimal"/>
      <w:lvlText w:val="(%1)"/>
      <w:lvlJc w:val="left"/>
      <w:pPr>
        <w:ind w:left="1068" w:hanging="360"/>
      </w:pPr>
      <w:rPr>
        <w:rFonts w:hint="default"/>
      </w:rPr>
    </w:lvl>
    <w:lvl w:ilvl="1" w:tplc="0C090019" w:tentative="1">
      <w:start w:val="1"/>
      <w:numFmt w:val="lowerLetter"/>
      <w:lvlText w:val="%2."/>
      <w:lvlJc w:val="left"/>
      <w:pPr>
        <w:ind w:left="1428" w:hanging="360"/>
      </w:pPr>
    </w:lvl>
    <w:lvl w:ilvl="2" w:tplc="0C09001B" w:tentative="1">
      <w:start w:val="1"/>
      <w:numFmt w:val="lowerRoman"/>
      <w:lvlText w:val="%3."/>
      <w:lvlJc w:val="right"/>
      <w:pPr>
        <w:ind w:left="2148" w:hanging="180"/>
      </w:pPr>
    </w:lvl>
    <w:lvl w:ilvl="3" w:tplc="0C09000F" w:tentative="1">
      <w:start w:val="1"/>
      <w:numFmt w:val="decimal"/>
      <w:lvlText w:val="%4."/>
      <w:lvlJc w:val="left"/>
      <w:pPr>
        <w:ind w:left="2868" w:hanging="360"/>
      </w:pPr>
    </w:lvl>
    <w:lvl w:ilvl="4" w:tplc="0C090019" w:tentative="1">
      <w:start w:val="1"/>
      <w:numFmt w:val="lowerLetter"/>
      <w:lvlText w:val="%5."/>
      <w:lvlJc w:val="left"/>
      <w:pPr>
        <w:ind w:left="3588" w:hanging="360"/>
      </w:pPr>
    </w:lvl>
    <w:lvl w:ilvl="5" w:tplc="0C09001B" w:tentative="1">
      <w:start w:val="1"/>
      <w:numFmt w:val="lowerRoman"/>
      <w:lvlText w:val="%6."/>
      <w:lvlJc w:val="right"/>
      <w:pPr>
        <w:ind w:left="4308" w:hanging="180"/>
      </w:pPr>
    </w:lvl>
    <w:lvl w:ilvl="6" w:tplc="0C09000F" w:tentative="1">
      <w:start w:val="1"/>
      <w:numFmt w:val="decimal"/>
      <w:lvlText w:val="%7."/>
      <w:lvlJc w:val="left"/>
      <w:pPr>
        <w:ind w:left="5028" w:hanging="360"/>
      </w:pPr>
    </w:lvl>
    <w:lvl w:ilvl="7" w:tplc="0C090019" w:tentative="1">
      <w:start w:val="1"/>
      <w:numFmt w:val="lowerLetter"/>
      <w:lvlText w:val="%8."/>
      <w:lvlJc w:val="left"/>
      <w:pPr>
        <w:ind w:left="5748" w:hanging="360"/>
      </w:pPr>
    </w:lvl>
    <w:lvl w:ilvl="8" w:tplc="0C09001B" w:tentative="1">
      <w:start w:val="1"/>
      <w:numFmt w:val="lowerRoman"/>
      <w:lvlText w:val="%9."/>
      <w:lvlJc w:val="right"/>
      <w:pPr>
        <w:ind w:left="6468" w:hanging="180"/>
      </w:pPr>
    </w:lvl>
  </w:abstractNum>
  <w:abstractNum w:abstractNumId="32" w15:restartNumberingAfterBreak="0">
    <w:nsid w:val="61345028"/>
    <w:multiLevelType w:val="hybridMultilevel"/>
    <w:tmpl w:val="B0789224"/>
    <w:lvl w:ilvl="0" w:tplc="0D48F45A">
      <w:start w:val="1"/>
      <w:numFmt w:val="decimal"/>
      <w:lvlText w:val="%1."/>
      <w:lvlJc w:val="left"/>
      <w:pPr>
        <w:ind w:left="720" w:hanging="360"/>
      </w:pPr>
      <w:rPr>
        <w:i w:val="0"/>
      </w:rPr>
    </w:lvl>
    <w:lvl w:ilvl="1" w:tplc="0C090001">
      <w:start w:val="1"/>
      <w:numFmt w:val="bullet"/>
      <w:lvlText w:val=""/>
      <w:lvlJc w:val="left"/>
      <w:pPr>
        <w:ind w:left="1440" w:hanging="360"/>
      </w:pPr>
      <w:rPr>
        <w:rFonts w:ascii="Symbol" w:hAnsi="Symbol" w:hint="default"/>
      </w:rPr>
    </w:lvl>
    <w:lvl w:ilvl="2" w:tplc="40346E42" w:tentative="1">
      <w:start w:val="1"/>
      <w:numFmt w:val="lowerRoman"/>
      <w:lvlText w:val="%3."/>
      <w:lvlJc w:val="right"/>
      <w:pPr>
        <w:ind w:left="2160" w:hanging="180"/>
      </w:pPr>
    </w:lvl>
    <w:lvl w:ilvl="3" w:tplc="457035D0" w:tentative="1">
      <w:start w:val="1"/>
      <w:numFmt w:val="decimal"/>
      <w:lvlText w:val="%4."/>
      <w:lvlJc w:val="left"/>
      <w:pPr>
        <w:ind w:left="2880" w:hanging="360"/>
      </w:pPr>
    </w:lvl>
    <w:lvl w:ilvl="4" w:tplc="BC520E5C" w:tentative="1">
      <w:start w:val="1"/>
      <w:numFmt w:val="lowerLetter"/>
      <w:lvlText w:val="%5."/>
      <w:lvlJc w:val="left"/>
      <w:pPr>
        <w:ind w:left="3600" w:hanging="360"/>
      </w:pPr>
    </w:lvl>
    <w:lvl w:ilvl="5" w:tplc="54BC06D4" w:tentative="1">
      <w:start w:val="1"/>
      <w:numFmt w:val="lowerRoman"/>
      <w:lvlText w:val="%6."/>
      <w:lvlJc w:val="right"/>
      <w:pPr>
        <w:ind w:left="4320" w:hanging="180"/>
      </w:pPr>
    </w:lvl>
    <w:lvl w:ilvl="6" w:tplc="4DF406E8" w:tentative="1">
      <w:start w:val="1"/>
      <w:numFmt w:val="decimal"/>
      <w:lvlText w:val="%7."/>
      <w:lvlJc w:val="left"/>
      <w:pPr>
        <w:ind w:left="5040" w:hanging="360"/>
      </w:pPr>
    </w:lvl>
    <w:lvl w:ilvl="7" w:tplc="40DC9224" w:tentative="1">
      <w:start w:val="1"/>
      <w:numFmt w:val="lowerLetter"/>
      <w:lvlText w:val="%8."/>
      <w:lvlJc w:val="left"/>
      <w:pPr>
        <w:ind w:left="5760" w:hanging="360"/>
      </w:pPr>
    </w:lvl>
    <w:lvl w:ilvl="8" w:tplc="0F348372" w:tentative="1">
      <w:start w:val="1"/>
      <w:numFmt w:val="lowerRoman"/>
      <w:lvlText w:val="%9."/>
      <w:lvlJc w:val="right"/>
      <w:pPr>
        <w:ind w:left="6480" w:hanging="180"/>
      </w:pPr>
    </w:lvl>
  </w:abstractNum>
  <w:abstractNum w:abstractNumId="33" w15:restartNumberingAfterBreak="0">
    <w:nsid w:val="6A5F0888"/>
    <w:multiLevelType w:val="hybridMultilevel"/>
    <w:tmpl w:val="D7D20F30"/>
    <w:lvl w:ilvl="0" w:tplc="0C090003">
      <w:start w:val="1"/>
      <w:numFmt w:val="bullet"/>
      <w:lvlText w:val="o"/>
      <w:lvlJc w:val="left"/>
      <w:pPr>
        <w:ind w:left="1068" w:hanging="360"/>
      </w:pPr>
      <w:rPr>
        <w:rFonts w:ascii="Courier New" w:hAnsi="Courier New" w:cs="Courier New" w:hint="default"/>
      </w:rPr>
    </w:lvl>
    <w:lvl w:ilvl="1" w:tplc="0C090019" w:tentative="1">
      <w:start w:val="1"/>
      <w:numFmt w:val="lowerLetter"/>
      <w:lvlText w:val="%2."/>
      <w:lvlJc w:val="left"/>
      <w:pPr>
        <w:ind w:left="1428" w:hanging="360"/>
      </w:pPr>
    </w:lvl>
    <w:lvl w:ilvl="2" w:tplc="0C09001B" w:tentative="1">
      <w:start w:val="1"/>
      <w:numFmt w:val="lowerRoman"/>
      <w:lvlText w:val="%3."/>
      <w:lvlJc w:val="right"/>
      <w:pPr>
        <w:ind w:left="2148" w:hanging="180"/>
      </w:pPr>
    </w:lvl>
    <w:lvl w:ilvl="3" w:tplc="0C09000F" w:tentative="1">
      <w:start w:val="1"/>
      <w:numFmt w:val="decimal"/>
      <w:lvlText w:val="%4."/>
      <w:lvlJc w:val="left"/>
      <w:pPr>
        <w:ind w:left="2868" w:hanging="360"/>
      </w:pPr>
    </w:lvl>
    <w:lvl w:ilvl="4" w:tplc="0C090019" w:tentative="1">
      <w:start w:val="1"/>
      <w:numFmt w:val="lowerLetter"/>
      <w:lvlText w:val="%5."/>
      <w:lvlJc w:val="left"/>
      <w:pPr>
        <w:ind w:left="3588" w:hanging="360"/>
      </w:pPr>
    </w:lvl>
    <w:lvl w:ilvl="5" w:tplc="0C09001B" w:tentative="1">
      <w:start w:val="1"/>
      <w:numFmt w:val="lowerRoman"/>
      <w:lvlText w:val="%6."/>
      <w:lvlJc w:val="right"/>
      <w:pPr>
        <w:ind w:left="4308" w:hanging="180"/>
      </w:pPr>
    </w:lvl>
    <w:lvl w:ilvl="6" w:tplc="0C09000F" w:tentative="1">
      <w:start w:val="1"/>
      <w:numFmt w:val="decimal"/>
      <w:lvlText w:val="%7."/>
      <w:lvlJc w:val="left"/>
      <w:pPr>
        <w:ind w:left="5028" w:hanging="360"/>
      </w:pPr>
    </w:lvl>
    <w:lvl w:ilvl="7" w:tplc="0C090019" w:tentative="1">
      <w:start w:val="1"/>
      <w:numFmt w:val="lowerLetter"/>
      <w:lvlText w:val="%8."/>
      <w:lvlJc w:val="left"/>
      <w:pPr>
        <w:ind w:left="5748" w:hanging="360"/>
      </w:pPr>
    </w:lvl>
    <w:lvl w:ilvl="8" w:tplc="0C09001B" w:tentative="1">
      <w:start w:val="1"/>
      <w:numFmt w:val="lowerRoman"/>
      <w:lvlText w:val="%9."/>
      <w:lvlJc w:val="right"/>
      <w:pPr>
        <w:ind w:left="6468" w:hanging="180"/>
      </w:pPr>
    </w:lvl>
  </w:abstractNum>
  <w:abstractNum w:abstractNumId="34" w15:restartNumberingAfterBreak="0">
    <w:nsid w:val="73320987"/>
    <w:multiLevelType w:val="hybridMultilevel"/>
    <w:tmpl w:val="67C0BCE6"/>
    <w:lvl w:ilvl="0" w:tplc="0C090003">
      <w:start w:val="1"/>
      <w:numFmt w:val="bullet"/>
      <w:lvlText w:val="o"/>
      <w:lvlJc w:val="left"/>
      <w:pPr>
        <w:ind w:left="1068"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6116F7"/>
    <w:multiLevelType w:val="hybridMultilevel"/>
    <w:tmpl w:val="5F442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8E37F4D"/>
    <w:multiLevelType w:val="hybridMultilevel"/>
    <w:tmpl w:val="16B8F46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9DF25CD"/>
    <w:multiLevelType w:val="hybridMultilevel"/>
    <w:tmpl w:val="A61AD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9A7E84"/>
    <w:multiLevelType w:val="hybridMultilevel"/>
    <w:tmpl w:val="00BC9378"/>
    <w:lvl w:ilvl="0" w:tplc="F5D6D4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DEA4372"/>
    <w:multiLevelType w:val="hybridMultilevel"/>
    <w:tmpl w:val="95D0C7E2"/>
    <w:lvl w:ilvl="0" w:tplc="7054AF8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0" w15:restartNumberingAfterBreak="0">
    <w:nsid w:val="7DF74F51"/>
    <w:multiLevelType w:val="hybridMultilevel"/>
    <w:tmpl w:val="540816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8" w:hanging="360"/>
      </w:pPr>
      <w:rPr>
        <w:rFonts w:ascii="Courier New" w:hAnsi="Courier New" w:cs="Courier New" w:hint="default"/>
        <w:color w:val="FFFFFF" w:themeColor="background1"/>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ECE09D5"/>
    <w:multiLevelType w:val="hybridMultilevel"/>
    <w:tmpl w:val="56EAB554"/>
    <w:lvl w:ilvl="0" w:tplc="1DB614E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6"/>
  </w:num>
  <w:num w:numId="2">
    <w:abstractNumId w:val="4"/>
  </w:num>
  <w:num w:numId="3">
    <w:abstractNumId w:val="9"/>
    <w:lvlOverride w:ilvl="0">
      <w:startOverride w:val="2"/>
    </w:lvlOverride>
  </w:num>
  <w:num w:numId="4">
    <w:abstractNumId w:val="18"/>
  </w:num>
  <w:num w:numId="5">
    <w:abstractNumId w:val="7"/>
  </w:num>
  <w:num w:numId="6">
    <w:abstractNumId w:val="16"/>
  </w:num>
  <w:num w:numId="7">
    <w:abstractNumId w:val="9"/>
  </w:num>
  <w:num w:numId="8">
    <w:abstractNumId w:val="32"/>
  </w:num>
  <w:num w:numId="9">
    <w:abstractNumId w:val="40"/>
  </w:num>
  <w:num w:numId="10">
    <w:abstractNumId w:val="39"/>
  </w:num>
  <w:num w:numId="11">
    <w:abstractNumId w:val="37"/>
  </w:num>
  <w:num w:numId="12">
    <w:abstractNumId w:val="21"/>
  </w:num>
  <w:num w:numId="13">
    <w:abstractNumId w:val="17"/>
  </w:num>
  <w:num w:numId="14">
    <w:abstractNumId w:val="1"/>
  </w:num>
  <w:num w:numId="15">
    <w:abstractNumId w:val="35"/>
  </w:num>
  <w:num w:numId="16">
    <w:abstractNumId w:val="10"/>
  </w:num>
  <w:num w:numId="17">
    <w:abstractNumId w:val="19"/>
  </w:num>
  <w:num w:numId="18">
    <w:abstractNumId w:val="31"/>
  </w:num>
  <w:num w:numId="19">
    <w:abstractNumId w:val="12"/>
  </w:num>
  <w:num w:numId="20">
    <w:abstractNumId w:val="15"/>
  </w:num>
  <w:num w:numId="21">
    <w:abstractNumId w:val="2"/>
  </w:num>
  <w:num w:numId="22">
    <w:abstractNumId w:val="24"/>
  </w:num>
  <w:num w:numId="23">
    <w:abstractNumId w:val="39"/>
  </w:num>
  <w:num w:numId="24">
    <w:abstractNumId w:val="29"/>
  </w:num>
  <w:num w:numId="25">
    <w:abstractNumId w:val="27"/>
  </w:num>
  <w:num w:numId="26">
    <w:abstractNumId w:val="38"/>
  </w:num>
  <w:num w:numId="27">
    <w:abstractNumId w:val="28"/>
  </w:num>
  <w:num w:numId="28">
    <w:abstractNumId w:val="25"/>
  </w:num>
  <w:num w:numId="29">
    <w:abstractNumId w:val="41"/>
  </w:num>
  <w:num w:numId="30">
    <w:abstractNumId w:val="0"/>
  </w:num>
  <w:num w:numId="31">
    <w:abstractNumId w:val="20"/>
  </w:num>
  <w:num w:numId="32">
    <w:abstractNumId w:val="13"/>
  </w:num>
  <w:num w:numId="33">
    <w:abstractNumId w:val="8"/>
  </w:num>
  <w:num w:numId="34">
    <w:abstractNumId w:val="36"/>
  </w:num>
  <w:num w:numId="35">
    <w:abstractNumId w:val="11"/>
  </w:num>
  <w:num w:numId="36">
    <w:abstractNumId w:val="33"/>
  </w:num>
  <w:num w:numId="37">
    <w:abstractNumId w:val="3"/>
  </w:num>
  <w:num w:numId="38">
    <w:abstractNumId w:val="23"/>
  </w:num>
  <w:num w:numId="39">
    <w:abstractNumId w:val="5"/>
  </w:num>
  <w:num w:numId="40">
    <w:abstractNumId w:val="14"/>
  </w:num>
  <w:num w:numId="41">
    <w:abstractNumId w:val="30"/>
  </w:num>
  <w:num w:numId="42">
    <w:abstractNumId w:val="34"/>
  </w:num>
  <w:num w:numId="43">
    <w:abstractNumId w:val="2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D7"/>
    <w:rsid w:val="000031AE"/>
    <w:rsid w:val="00005BDE"/>
    <w:rsid w:val="000167A4"/>
    <w:rsid w:val="00021AF0"/>
    <w:rsid w:val="0004530D"/>
    <w:rsid w:val="000566F9"/>
    <w:rsid w:val="00070AFC"/>
    <w:rsid w:val="000710D7"/>
    <w:rsid w:val="000760B4"/>
    <w:rsid w:val="000817DF"/>
    <w:rsid w:val="0008300C"/>
    <w:rsid w:val="000A4649"/>
    <w:rsid w:val="000B4DFD"/>
    <w:rsid w:val="000B6615"/>
    <w:rsid w:val="000B7DDE"/>
    <w:rsid w:val="000C0781"/>
    <w:rsid w:val="000C2C2D"/>
    <w:rsid w:val="000C4E7B"/>
    <w:rsid w:val="000C6BAC"/>
    <w:rsid w:val="000C7F74"/>
    <w:rsid w:val="000E151C"/>
    <w:rsid w:val="000E51C3"/>
    <w:rsid w:val="000E7BA3"/>
    <w:rsid w:val="001068BF"/>
    <w:rsid w:val="00124CA7"/>
    <w:rsid w:val="00124EB8"/>
    <w:rsid w:val="001276E3"/>
    <w:rsid w:val="00142A9C"/>
    <w:rsid w:val="001467AE"/>
    <w:rsid w:val="00151BE6"/>
    <w:rsid w:val="0016433C"/>
    <w:rsid w:val="00170560"/>
    <w:rsid w:val="00176AA6"/>
    <w:rsid w:val="001817DF"/>
    <w:rsid w:val="00182555"/>
    <w:rsid w:val="00194BDF"/>
    <w:rsid w:val="0019590F"/>
    <w:rsid w:val="001B1589"/>
    <w:rsid w:val="001C2D3A"/>
    <w:rsid w:val="001D2686"/>
    <w:rsid w:val="001D7372"/>
    <w:rsid w:val="001E312E"/>
    <w:rsid w:val="001E49C1"/>
    <w:rsid w:val="001F28A6"/>
    <w:rsid w:val="001F5711"/>
    <w:rsid w:val="001F6227"/>
    <w:rsid w:val="00204FAC"/>
    <w:rsid w:val="00212B08"/>
    <w:rsid w:val="00221CD1"/>
    <w:rsid w:val="00243955"/>
    <w:rsid w:val="00245B50"/>
    <w:rsid w:val="00275273"/>
    <w:rsid w:val="002A23F7"/>
    <w:rsid w:val="002A51E7"/>
    <w:rsid w:val="002D3652"/>
    <w:rsid w:val="002E1F0E"/>
    <w:rsid w:val="002F02C4"/>
    <w:rsid w:val="00301A08"/>
    <w:rsid w:val="00313362"/>
    <w:rsid w:val="00316AEA"/>
    <w:rsid w:val="00341C0A"/>
    <w:rsid w:val="00353791"/>
    <w:rsid w:val="003605FF"/>
    <w:rsid w:val="00362BBB"/>
    <w:rsid w:val="00374B27"/>
    <w:rsid w:val="00380498"/>
    <w:rsid w:val="00391F5C"/>
    <w:rsid w:val="00395D08"/>
    <w:rsid w:val="003A261F"/>
    <w:rsid w:val="003A349F"/>
    <w:rsid w:val="003C5FDD"/>
    <w:rsid w:val="003D0027"/>
    <w:rsid w:val="003D00AC"/>
    <w:rsid w:val="003D00B1"/>
    <w:rsid w:val="003D1117"/>
    <w:rsid w:val="003D21BB"/>
    <w:rsid w:val="003E71B5"/>
    <w:rsid w:val="003F029F"/>
    <w:rsid w:val="003F078D"/>
    <w:rsid w:val="00424BBC"/>
    <w:rsid w:val="00460A3F"/>
    <w:rsid w:val="00464C76"/>
    <w:rsid w:val="0047497F"/>
    <w:rsid w:val="004A6F04"/>
    <w:rsid w:val="004B0131"/>
    <w:rsid w:val="004B6F26"/>
    <w:rsid w:val="004C4C1F"/>
    <w:rsid w:val="004D1B23"/>
    <w:rsid w:val="004D7FA5"/>
    <w:rsid w:val="004E2AFC"/>
    <w:rsid w:val="00512641"/>
    <w:rsid w:val="0051422E"/>
    <w:rsid w:val="00532188"/>
    <w:rsid w:val="0054257D"/>
    <w:rsid w:val="00551592"/>
    <w:rsid w:val="00561FA7"/>
    <w:rsid w:val="005644BA"/>
    <w:rsid w:val="00567494"/>
    <w:rsid w:val="005702B5"/>
    <w:rsid w:val="0057150D"/>
    <w:rsid w:val="00597E6C"/>
    <w:rsid w:val="005A79AF"/>
    <w:rsid w:val="005B0132"/>
    <w:rsid w:val="005B0EC1"/>
    <w:rsid w:val="005F0899"/>
    <w:rsid w:val="00600B12"/>
    <w:rsid w:val="00621AB2"/>
    <w:rsid w:val="00651F1A"/>
    <w:rsid w:val="0065562E"/>
    <w:rsid w:val="00664079"/>
    <w:rsid w:val="00675245"/>
    <w:rsid w:val="0068603B"/>
    <w:rsid w:val="00687A99"/>
    <w:rsid w:val="00695764"/>
    <w:rsid w:val="006A09C3"/>
    <w:rsid w:val="006C1271"/>
    <w:rsid w:val="006C555D"/>
    <w:rsid w:val="006E37DD"/>
    <w:rsid w:val="006E5E85"/>
    <w:rsid w:val="006F34D3"/>
    <w:rsid w:val="006F5128"/>
    <w:rsid w:val="007325F2"/>
    <w:rsid w:val="00734423"/>
    <w:rsid w:val="007448E7"/>
    <w:rsid w:val="00747060"/>
    <w:rsid w:val="0075463B"/>
    <w:rsid w:val="00754845"/>
    <w:rsid w:val="00755298"/>
    <w:rsid w:val="00755C5C"/>
    <w:rsid w:val="007649A0"/>
    <w:rsid w:val="00774140"/>
    <w:rsid w:val="007753B9"/>
    <w:rsid w:val="00784584"/>
    <w:rsid w:val="007B1939"/>
    <w:rsid w:val="007B4678"/>
    <w:rsid w:val="007D479C"/>
    <w:rsid w:val="008124D3"/>
    <w:rsid w:val="008146D8"/>
    <w:rsid w:val="00823A27"/>
    <w:rsid w:val="00827685"/>
    <w:rsid w:val="00827CD4"/>
    <w:rsid w:val="0083337C"/>
    <w:rsid w:val="0084040E"/>
    <w:rsid w:val="008426AA"/>
    <w:rsid w:val="00842997"/>
    <w:rsid w:val="008649C8"/>
    <w:rsid w:val="00876F84"/>
    <w:rsid w:val="00883450"/>
    <w:rsid w:val="00883836"/>
    <w:rsid w:val="00894F32"/>
    <w:rsid w:val="008968F6"/>
    <w:rsid w:val="008A1A06"/>
    <w:rsid w:val="008B59A8"/>
    <w:rsid w:val="008C3A70"/>
    <w:rsid w:val="008D6A1B"/>
    <w:rsid w:val="008D7075"/>
    <w:rsid w:val="008E0FF3"/>
    <w:rsid w:val="008E6F87"/>
    <w:rsid w:val="008F0202"/>
    <w:rsid w:val="008F0393"/>
    <w:rsid w:val="00915C16"/>
    <w:rsid w:val="0092473A"/>
    <w:rsid w:val="009347A8"/>
    <w:rsid w:val="009478F9"/>
    <w:rsid w:val="00960C3A"/>
    <w:rsid w:val="009622AD"/>
    <w:rsid w:val="00971049"/>
    <w:rsid w:val="00997C04"/>
    <w:rsid w:val="009B18CC"/>
    <w:rsid w:val="009B3A80"/>
    <w:rsid w:val="009B4576"/>
    <w:rsid w:val="009C3D0B"/>
    <w:rsid w:val="009D06FA"/>
    <w:rsid w:val="009E60EF"/>
    <w:rsid w:val="009E66DF"/>
    <w:rsid w:val="00A25CBB"/>
    <w:rsid w:val="00A34A87"/>
    <w:rsid w:val="00A45D5B"/>
    <w:rsid w:val="00A503D9"/>
    <w:rsid w:val="00A637EF"/>
    <w:rsid w:val="00A669D7"/>
    <w:rsid w:val="00A7109C"/>
    <w:rsid w:val="00A7789C"/>
    <w:rsid w:val="00A77E47"/>
    <w:rsid w:val="00A80CD3"/>
    <w:rsid w:val="00A86D34"/>
    <w:rsid w:val="00A93F98"/>
    <w:rsid w:val="00A940E6"/>
    <w:rsid w:val="00AA5ADF"/>
    <w:rsid w:val="00AC0600"/>
    <w:rsid w:val="00AC078A"/>
    <w:rsid w:val="00AC70CA"/>
    <w:rsid w:val="00AE6B19"/>
    <w:rsid w:val="00AF35EA"/>
    <w:rsid w:val="00B164BB"/>
    <w:rsid w:val="00B167AA"/>
    <w:rsid w:val="00B206BB"/>
    <w:rsid w:val="00B24EDB"/>
    <w:rsid w:val="00B41B14"/>
    <w:rsid w:val="00B4473A"/>
    <w:rsid w:val="00B61C17"/>
    <w:rsid w:val="00B65BF6"/>
    <w:rsid w:val="00B716EC"/>
    <w:rsid w:val="00B83925"/>
    <w:rsid w:val="00B83CD1"/>
    <w:rsid w:val="00B90F80"/>
    <w:rsid w:val="00BA481B"/>
    <w:rsid w:val="00BA65E7"/>
    <w:rsid w:val="00BC29E9"/>
    <w:rsid w:val="00BC6848"/>
    <w:rsid w:val="00BD0B60"/>
    <w:rsid w:val="00BF179E"/>
    <w:rsid w:val="00C0294D"/>
    <w:rsid w:val="00C06304"/>
    <w:rsid w:val="00C15CD3"/>
    <w:rsid w:val="00C242E7"/>
    <w:rsid w:val="00C2703C"/>
    <w:rsid w:val="00C33F3A"/>
    <w:rsid w:val="00C501C4"/>
    <w:rsid w:val="00C65A0A"/>
    <w:rsid w:val="00C715A4"/>
    <w:rsid w:val="00C91631"/>
    <w:rsid w:val="00C92C9E"/>
    <w:rsid w:val="00CA0571"/>
    <w:rsid w:val="00CA7326"/>
    <w:rsid w:val="00CC2A92"/>
    <w:rsid w:val="00CD3875"/>
    <w:rsid w:val="00CD49E5"/>
    <w:rsid w:val="00CE2362"/>
    <w:rsid w:val="00CF1C0F"/>
    <w:rsid w:val="00D03DB4"/>
    <w:rsid w:val="00D06808"/>
    <w:rsid w:val="00D3394A"/>
    <w:rsid w:val="00D648DC"/>
    <w:rsid w:val="00D94C51"/>
    <w:rsid w:val="00DA3550"/>
    <w:rsid w:val="00DD7754"/>
    <w:rsid w:val="00DF4E63"/>
    <w:rsid w:val="00E05C17"/>
    <w:rsid w:val="00E06D6B"/>
    <w:rsid w:val="00E15504"/>
    <w:rsid w:val="00E15F3A"/>
    <w:rsid w:val="00E24208"/>
    <w:rsid w:val="00E44F1C"/>
    <w:rsid w:val="00E46674"/>
    <w:rsid w:val="00E554FC"/>
    <w:rsid w:val="00E6249C"/>
    <w:rsid w:val="00E65A42"/>
    <w:rsid w:val="00E70F62"/>
    <w:rsid w:val="00E800DC"/>
    <w:rsid w:val="00EA646E"/>
    <w:rsid w:val="00EB1ED5"/>
    <w:rsid w:val="00EB2CE4"/>
    <w:rsid w:val="00ED186F"/>
    <w:rsid w:val="00ED6E10"/>
    <w:rsid w:val="00EE03F8"/>
    <w:rsid w:val="00EE11DE"/>
    <w:rsid w:val="00EF5DEA"/>
    <w:rsid w:val="00EF7D79"/>
    <w:rsid w:val="00F10528"/>
    <w:rsid w:val="00F10B54"/>
    <w:rsid w:val="00F177D8"/>
    <w:rsid w:val="00F306AF"/>
    <w:rsid w:val="00F3099D"/>
    <w:rsid w:val="00F31D78"/>
    <w:rsid w:val="00F40AE7"/>
    <w:rsid w:val="00F672C6"/>
    <w:rsid w:val="00F96740"/>
    <w:rsid w:val="00FA4F1E"/>
    <w:rsid w:val="00FB2637"/>
    <w:rsid w:val="00FB4FC3"/>
    <w:rsid w:val="00FB71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8419"/>
  <w15:docId w15:val="{88BD9773-9196-48EC-ABA0-BDAAE99E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9D7"/>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424B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A669D7"/>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669D7"/>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A669D7"/>
    <w:pPr>
      <w:ind w:left="720"/>
      <w:contextualSpacing/>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A669D7"/>
    <w:rPr>
      <w:rFonts w:ascii="Times New Roman" w:eastAsia="Times New Roman" w:hAnsi="Times New Roman" w:cs="Times New Roman"/>
      <w:sz w:val="24"/>
      <w:szCs w:val="20"/>
      <w:lang w:eastAsia="en-AU"/>
    </w:rPr>
  </w:style>
  <w:style w:type="character" w:customStyle="1" w:styleId="DINumberedParagraphChar">
    <w:name w:val="DI Numbered Paragraph Char"/>
    <w:link w:val="DINumberedParagraph"/>
    <w:locked/>
    <w:rsid w:val="00A669D7"/>
    <w:rPr>
      <w:sz w:val="24"/>
    </w:rPr>
  </w:style>
  <w:style w:type="paragraph" w:customStyle="1" w:styleId="DINumberedParagraph">
    <w:name w:val="DI Numbered Paragraph"/>
    <w:basedOn w:val="Normal"/>
    <w:link w:val="DINumberedParagraphChar"/>
    <w:rsid w:val="00A669D7"/>
    <w:pPr>
      <w:numPr>
        <w:numId w:val="3"/>
      </w:numPr>
      <w:tabs>
        <w:tab w:val="left" w:pos="567"/>
      </w:tabs>
      <w:spacing w:before="0" w:after="240"/>
    </w:pPr>
    <w:rPr>
      <w:rFonts w:asciiTheme="minorHAnsi" w:eastAsiaTheme="minorHAnsi" w:hAnsiTheme="minorHAnsi" w:cstheme="minorBidi"/>
      <w:szCs w:val="22"/>
      <w:lang w:eastAsia="en-US"/>
    </w:rPr>
  </w:style>
  <w:style w:type="paragraph" w:styleId="BalloonText">
    <w:name w:val="Balloon Text"/>
    <w:basedOn w:val="Normal"/>
    <w:link w:val="BalloonTextChar"/>
    <w:uiPriority w:val="99"/>
    <w:semiHidden/>
    <w:unhideWhenUsed/>
    <w:rsid w:val="003D00B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0B1"/>
    <w:rPr>
      <w:rFonts w:ascii="Tahoma" w:eastAsia="Times New Roman" w:hAnsi="Tahoma" w:cs="Tahoma"/>
      <w:sz w:val="16"/>
      <w:szCs w:val="16"/>
      <w:lang w:eastAsia="en-AU"/>
    </w:rPr>
  </w:style>
  <w:style w:type="paragraph" w:customStyle="1" w:styleId="BodyText10">
    <w:name w:val="Body Text1_0"/>
    <w:basedOn w:val="Normal"/>
    <w:rsid w:val="009E66DF"/>
    <w:rPr>
      <w:rFonts w:ascii="Arial" w:hAnsi="Arial" w:cs="Arial"/>
      <w:szCs w:val="24"/>
    </w:rPr>
  </w:style>
  <w:style w:type="character" w:styleId="CommentReference">
    <w:name w:val="annotation reference"/>
    <w:basedOn w:val="DefaultParagraphFont"/>
    <w:uiPriority w:val="99"/>
    <w:semiHidden/>
    <w:unhideWhenUsed/>
    <w:rsid w:val="002E1F0E"/>
    <w:rPr>
      <w:sz w:val="16"/>
      <w:szCs w:val="16"/>
    </w:rPr>
  </w:style>
  <w:style w:type="paragraph" w:styleId="CommentText">
    <w:name w:val="annotation text"/>
    <w:basedOn w:val="Normal"/>
    <w:link w:val="CommentTextChar"/>
    <w:uiPriority w:val="99"/>
    <w:unhideWhenUsed/>
    <w:rsid w:val="002E1F0E"/>
    <w:rPr>
      <w:sz w:val="20"/>
    </w:rPr>
  </w:style>
  <w:style w:type="character" w:customStyle="1" w:styleId="CommentTextChar">
    <w:name w:val="Comment Text Char"/>
    <w:basedOn w:val="DefaultParagraphFont"/>
    <w:link w:val="CommentText"/>
    <w:uiPriority w:val="99"/>
    <w:rsid w:val="002E1F0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E1F0E"/>
    <w:rPr>
      <w:b/>
      <w:bCs/>
    </w:rPr>
  </w:style>
  <w:style w:type="character" w:customStyle="1" w:styleId="CommentSubjectChar">
    <w:name w:val="Comment Subject Char"/>
    <w:basedOn w:val="CommentTextChar"/>
    <w:link w:val="CommentSubject"/>
    <w:uiPriority w:val="99"/>
    <w:semiHidden/>
    <w:rsid w:val="002E1F0E"/>
    <w:rPr>
      <w:rFonts w:ascii="Times New Roman" w:eastAsia="Times New Roman" w:hAnsi="Times New Roman" w:cs="Times New Roman"/>
      <w:b/>
      <w:bCs/>
      <w:sz w:val="20"/>
      <w:szCs w:val="20"/>
      <w:lang w:eastAsia="en-AU"/>
    </w:rPr>
  </w:style>
  <w:style w:type="paragraph" w:customStyle="1" w:styleId="EMHeading">
    <w:name w:val="EM Heading"/>
    <w:basedOn w:val="Heading2"/>
    <w:link w:val="EMHeadingChar"/>
    <w:rsid w:val="00424BBC"/>
    <w:pPr>
      <w:keepLines w:val="0"/>
      <w:spacing w:before="0" w:after="240"/>
    </w:pPr>
    <w:rPr>
      <w:rFonts w:ascii="Times New Roman" w:eastAsia="Times New Roman" w:hAnsi="Times New Roman" w:cs="Times New Roman"/>
      <w:color w:val="auto"/>
      <w:sz w:val="24"/>
      <w:szCs w:val="20"/>
      <w:u w:val="single"/>
    </w:rPr>
  </w:style>
  <w:style w:type="character" w:customStyle="1" w:styleId="EMHeadingChar">
    <w:name w:val="EM Heading Char"/>
    <w:basedOn w:val="DefaultParagraphFont"/>
    <w:link w:val="EMHeading"/>
    <w:rsid w:val="00424BBC"/>
    <w:rPr>
      <w:rFonts w:ascii="Times New Roman" w:eastAsia="Times New Roman" w:hAnsi="Times New Roman" w:cs="Times New Roman"/>
      <w:sz w:val="24"/>
      <w:szCs w:val="20"/>
      <w:u w:val="single"/>
      <w:lang w:eastAsia="en-AU"/>
    </w:rPr>
  </w:style>
  <w:style w:type="paragraph" w:customStyle="1" w:styleId="Default">
    <w:name w:val="Default"/>
    <w:rsid w:val="00424BB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Heading2Char">
    <w:name w:val="Heading 2 Char"/>
    <w:basedOn w:val="DefaultParagraphFont"/>
    <w:link w:val="Heading2"/>
    <w:uiPriority w:val="9"/>
    <w:semiHidden/>
    <w:rsid w:val="00424BBC"/>
    <w:rPr>
      <w:rFonts w:asciiTheme="majorHAnsi" w:eastAsiaTheme="majorEastAsia" w:hAnsiTheme="majorHAnsi" w:cstheme="majorBidi"/>
      <w:color w:val="365F91" w:themeColor="accent1" w:themeShade="BF"/>
      <w:sz w:val="26"/>
      <w:szCs w:val="26"/>
      <w:lang w:eastAsia="en-AU"/>
    </w:rPr>
  </w:style>
  <w:style w:type="paragraph" w:customStyle="1" w:styleId="Tabletext">
    <w:name w:val="Tabletext"/>
    <w:aliases w:val="tt"/>
    <w:basedOn w:val="Normal"/>
    <w:rsid w:val="00301A08"/>
    <w:pPr>
      <w:spacing w:before="60" w:line="240" w:lineRule="atLeast"/>
    </w:pPr>
    <w:rPr>
      <w:sz w:val="20"/>
    </w:rPr>
  </w:style>
  <w:style w:type="paragraph" w:customStyle="1" w:styleId="TableHeading">
    <w:name w:val="TableHeading"/>
    <w:aliases w:val="th"/>
    <w:basedOn w:val="Normal"/>
    <w:next w:val="Tabletext"/>
    <w:rsid w:val="00301A08"/>
    <w:pPr>
      <w:keepNext/>
      <w:spacing w:before="60" w:line="240" w:lineRule="atLeast"/>
    </w:pPr>
    <w:rPr>
      <w:b/>
      <w:sz w:val="20"/>
    </w:rPr>
  </w:style>
  <w:style w:type="paragraph" w:styleId="Revision">
    <w:name w:val="Revision"/>
    <w:hidden/>
    <w:uiPriority w:val="99"/>
    <w:semiHidden/>
    <w:rsid w:val="001F28A6"/>
    <w:pPr>
      <w:spacing w:after="0" w:line="240" w:lineRule="auto"/>
    </w:pPr>
    <w:rPr>
      <w:rFonts w:ascii="Times New Roman" w:eastAsia="Times New Roman" w:hAnsi="Times New Roman" w:cs="Times New Roman"/>
      <w:sz w:val="24"/>
      <w:szCs w:val="20"/>
      <w:lang w:eastAsia="en-AU"/>
    </w:rPr>
  </w:style>
  <w:style w:type="character" w:styleId="Strong">
    <w:name w:val="Strong"/>
    <w:basedOn w:val="DefaultParagraphFont"/>
    <w:uiPriority w:val="22"/>
    <w:qFormat/>
    <w:rsid w:val="00827CD4"/>
    <w:rPr>
      <w:b/>
      <w:bCs/>
    </w:rPr>
  </w:style>
  <w:style w:type="character" w:styleId="Hyperlink">
    <w:name w:val="Hyperlink"/>
    <w:basedOn w:val="DefaultParagraphFont"/>
    <w:uiPriority w:val="99"/>
    <w:semiHidden/>
    <w:unhideWhenUsed/>
    <w:rsid w:val="00D94C51"/>
    <w:rPr>
      <w:strike w:val="0"/>
      <w:dstrike w:val="0"/>
      <w:color w:val="007AC3"/>
      <w:u w:val="none"/>
      <w:effect w:val="none"/>
    </w:rPr>
  </w:style>
  <w:style w:type="paragraph" w:customStyle="1" w:styleId="contentelement-indenttwo1">
    <w:name w:val="contentelement-indenttwo1"/>
    <w:basedOn w:val="Normal"/>
    <w:rsid w:val="00D94C51"/>
    <w:pPr>
      <w:spacing w:after="240"/>
      <w:ind w:left="936"/>
    </w:pPr>
    <w:rPr>
      <w:szCs w:val="24"/>
    </w:rPr>
  </w:style>
  <w:style w:type="paragraph" w:customStyle="1" w:styleId="acthead5">
    <w:name w:val="acthead5"/>
    <w:basedOn w:val="Normal"/>
    <w:rsid w:val="001068BF"/>
    <w:pPr>
      <w:spacing w:before="100" w:beforeAutospacing="1" w:after="100" w:afterAutospacing="1"/>
    </w:pPr>
    <w:rPr>
      <w:szCs w:val="24"/>
    </w:rPr>
  </w:style>
  <w:style w:type="character" w:customStyle="1" w:styleId="charsectno">
    <w:name w:val="charsectno"/>
    <w:basedOn w:val="DefaultParagraphFont"/>
    <w:rsid w:val="001068BF"/>
  </w:style>
  <w:style w:type="paragraph" w:customStyle="1" w:styleId="subsection">
    <w:name w:val="subsection"/>
    <w:basedOn w:val="Normal"/>
    <w:rsid w:val="001068BF"/>
    <w:pPr>
      <w:spacing w:before="100" w:beforeAutospacing="1" w:after="100" w:afterAutospacing="1"/>
    </w:pPr>
    <w:rPr>
      <w:szCs w:val="24"/>
    </w:rPr>
  </w:style>
  <w:style w:type="paragraph" w:customStyle="1" w:styleId="paragraph">
    <w:name w:val="paragraph"/>
    <w:basedOn w:val="Normal"/>
    <w:rsid w:val="001068BF"/>
    <w:pPr>
      <w:spacing w:before="100" w:beforeAutospacing="1" w:after="100" w:afterAutospacing="1"/>
    </w:pPr>
    <w:rPr>
      <w:szCs w:val="24"/>
    </w:rPr>
  </w:style>
  <w:style w:type="paragraph" w:customStyle="1" w:styleId="paragraphsub">
    <w:name w:val="paragraphsub"/>
    <w:basedOn w:val="Normal"/>
    <w:rsid w:val="001068BF"/>
    <w:pPr>
      <w:spacing w:before="100" w:beforeAutospacing="1" w:after="100" w:afterAutospacing="1"/>
    </w:pPr>
    <w:rPr>
      <w:szCs w:val="24"/>
    </w:rPr>
  </w:style>
  <w:style w:type="character" w:customStyle="1" w:styleId="notetextChar">
    <w:name w:val="note(text) Char"/>
    <w:aliases w:val="n Char"/>
    <w:basedOn w:val="DefaultParagraphFont"/>
    <w:link w:val="notetext"/>
    <w:locked/>
    <w:rsid w:val="00B90F80"/>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B90F80"/>
    <w:pPr>
      <w:spacing w:before="122"/>
      <w:ind w:left="1985" w:hanging="851"/>
    </w:pPr>
    <w:rPr>
      <w:sz w:val="18"/>
      <w:szCs w:val="22"/>
    </w:rPr>
  </w:style>
  <w:style w:type="paragraph" w:customStyle="1" w:styleId="contentelement-indentone1">
    <w:name w:val="contentelement-indentone1"/>
    <w:basedOn w:val="Normal"/>
    <w:rsid w:val="00894F32"/>
    <w:pPr>
      <w:spacing w:after="240"/>
      <w:ind w:left="468"/>
    </w:pPr>
    <w:rPr>
      <w:szCs w:val="24"/>
    </w:rPr>
  </w:style>
  <w:style w:type="paragraph" w:customStyle="1" w:styleId="ms-rteelement-indent-two1">
    <w:name w:val="ms-rteelement-indent-two1"/>
    <w:basedOn w:val="Normal"/>
    <w:rsid w:val="00894F32"/>
    <w:pPr>
      <w:spacing w:after="240"/>
      <w:ind w:left="936"/>
    </w:pPr>
    <w:rPr>
      <w:szCs w:val="24"/>
    </w:rPr>
  </w:style>
  <w:style w:type="paragraph" w:styleId="Header">
    <w:name w:val="header"/>
    <w:basedOn w:val="Normal"/>
    <w:link w:val="HeaderChar"/>
    <w:uiPriority w:val="99"/>
    <w:unhideWhenUsed/>
    <w:rsid w:val="001E49C1"/>
    <w:pPr>
      <w:tabs>
        <w:tab w:val="center" w:pos="4513"/>
        <w:tab w:val="right" w:pos="9026"/>
      </w:tabs>
      <w:spacing w:before="0"/>
    </w:pPr>
  </w:style>
  <w:style w:type="character" w:customStyle="1" w:styleId="HeaderChar">
    <w:name w:val="Header Char"/>
    <w:basedOn w:val="DefaultParagraphFont"/>
    <w:link w:val="Header"/>
    <w:uiPriority w:val="99"/>
    <w:rsid w:val="001E49C1"/>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1E49C1"/>
    <w:pPr>
      <w:tabs>
        <w:tab w:val="center" w:pos="4513"/>
        <w:tab w:val="right" w:pos="9026"/>
      </w:tabs>
      <w:spacing w:before="0"/>
    </w:pPr>
  </w:style>
  <w:style w:type="character" w:customStyle="1" w:styleId="FooterChar">
    <w:name w:val="Footer Char"/>
    <w:basedOn w:val="DefaultParagraphFont"/>
    <w:link w:val="Footer"/>
    <w:uiPriority w:val="99"/>
    <w:rsid w:val="001E49C1"/>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7813">
      <w:bodyDiv w:val="1"/>
      <w:marLeft w:val="0"/>
      <w:marRight w:val="0"/>
      <w:marTop w:val="0"/>
      <w:marBottom w:val="0"/>
      <w:divBdr>
        <w:top w:val="none" w:sz="0" w:space="0" w:color="auto"/>
        <w:left w:val="none" w:sz="0" w:space="0" w:color="auto"/>
        <w:bottom w:val="none" w:sz="0" w:space="0" w:color="auto"/>
        <w:right w:val="none" w:sz="0" w:space="0" w:color="auto"/>
      </w:divBdr>
    </w:div>
    <w:div w:id="204870693">
      <w:bodyDiv w:val="1"/>
      <w:marLeft w:val="0"/>
      <w:marRight w:val="0"/>
      <w:marTop w:val="0"/>
      <w:marBottom w:val="0"/>
      <w:divBdr>
        <w:top w:val="none" w:sz="0" w:space="0" w:color="auto"/>
        <w:left w:val="none" w:sz="0" w:space="0" w:color="auto"/>
        <w:bottom w:val="none" w:sz="0" w:space="0" w:color="auto"/>
        <w:right w:val="none" w:sz="0" w:space="0" w:color="auto"/>
      </w:divBdr>
    </w:div>
    <w:div w:id="220598561">
      <w:bodyDiv w:val="1"/>
      <w:marLeft w:val="0"/>
      <w:marRight w:val="0"/>
      <w:marTop w:val="0"/>
      <w:marBottom w:val="0"/>
      <w:divBdr>
        <w:top w:val="none" w:sz="0" w:space="0" w:color="auto"/>
        <w:left w:val="none" w:sz="0" w:space="0" w:color="auto"/>
        <w:bottom w:val="none" w:sz="0" w:space="0" w:color="auto"/>
        <w:right w:val="none" w:sz="0" w:space="0" w:color="auto"/>
      </w:divBdr>
    </w:div>
    <w:div w:id="281422335">
      <w:bodyDiv w:val="1"/>
      <w:marLeft w:val="0"/>
      <w:marRight w:val="0"/>
      <w:marTop w:val="0"/>
      <w:marBottom w:val="0"/>
      <w:divBdr>
        <w:top w:val="none" w:sz="0" w:space="0" w:color="auto"/>
        <w:left w:val="none" w:sz="0" w:space="0" w:color="auto"/>
        <w:bottom w:val="none" w:sz="0" w:space="0" w:color="auto"/>
        <w:right w:val="none" w:sz="0" w:space="0" w:color="auto"/>
      </w:divBdr>
    </w:div>
    <w:div w:id="660013383">
      <w:bodyDiv w:val="1"/>
      <w:marLeft w:val="0"/>
      <w:marRight w:val="0"/>
      <w:marTop w:val="0"/>
      <w:marBottom w:val="0"/>
      <w:divBdr>
        <w:top w:val="none" w:sz="0" w:space="0" w:color="auto"/>
        <w:left w:val="none" w:sz="0" w:space="0" w:color="auto"/>
        <w:bottom w:val="none" w:sz="0" w:space="0" w:color="auto"/>
        <w:right w:val="none" w:sz="0" w:space="0" w:color="auto"/>
      </w:divBdr>
    </w:div>
    <w:div w:id="739599455">
      <w:bodyDiv w:val="1"/>
      <w:marLeft w:val="0"/>
      <w:marRight w:val="0"/>
      <w:marTop w:val="0"/>
      <w:marBottom w:val="0"/>
      <w:divBdr>
        <w:top w:val="none" w:sz="0" w:space="0" w:color="auto"/>
        <w:left w:val="none" w:sz="0" w:space="0" w:color="auto"/>
        <w:bottom w:val="none" w:sz="0" w:space="0" w:color="auto"/>
        <w:right w:val="none" w:sz="0" w:space="0" w:color="auto"/>
      </w:divBdr>
    </w:div>
    <w:div w:id="763722050">
      <w:bodyDiv w:val="1"/>
      <w:marLeft w:val="0"/>
      <w:marRight w:val="0"/>
      <w:marTop w:val="0"/>
      <w:marBottom w:val="0"/>
      <w:divBdr>
        <w:top w:val="none" w:sz="0" w:space="0" w:color="auto"/>
        <w:left w:val="none" w:sz="0" w:space="0" w:color="auto"/>
        <w:bottom w:val="none" w:sz="0" w:space="0" w:color="auto"/>
        <w:right w:val="none" w:sz="0" w:space="0" w:color="auto"/>
      </w:divBdr>
    </w:div>
    <w:div w:id="940801511">
      <w:bodyDiv w:val="1"/>
      <w:marLeft w:val="0"/>
      <w:marRight w:val="0"/>
      <w:marTop w:val="0"/>
      <w:marBottom w:val="0"/>
      <w:divBdr>
        <w:top w:val="none" w:sz="0" w:space="0" w:color="auto"/>
        <w:left w:val="none" w:sz="0" w:space="0" w:color="auto"/>
        <w:bottom w:val="none" w:sz="0" w:space="0" w:color="auto"/>
        <w:right w:val="none" w:sz="0" w:space="0" w:color="auto"/>
      </w:divBdr>
    </w:div>
    <w:div w:id="996883271">
      <w:bodyDiv w:val="1"/>
      <w:marLeft w:val="0"/>
      <w:marRight w:val="0"/>
      <w:marTop w:val="0"/>
      <w:marBottom w:val="0"/>
      <w:divBdr>
        <w:top w:val="none" w:sz="0" w:space="0" w:color="auto"/>
        <w:left w:val="none" w:sz="0" w:space="0" w:color="auto"/>
        <w:bottom w:val="none" w:sz="0" w:space="0" w:color="auto"/>
        <w:right w:val="none" w:sz="0" w:space="0" w:color="auto"/>
      </w:divBdr>
    </w:div>
    <w:div w:id="1056510268">
      <w:bodyDiv w:val="1"/>
      <w:marLeft w:val="0"/>
      <w:marRight w:val="0"/>
      <w:marTop w:val="0"/>
      <w:marBottom w:val="0"/>
      <w:divBdr>
        <w:top w:val="none" w:sz="0" w:space="0" w:color="auto"/>
        <w:left w:val="none" w:sz="0" w:space="0" w:color="auto"/>
        <w:bottom w:val="none" w:sz="0" w:space="0" w:color="auto"/>
        <w:right w:val="none" w:sz="0" w:space="0" w:color="auto"/>
      </w:divBdr>
    </w:div>
    <w:div w:id="1074207158">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sChild>
        <w:div w:id="279144220">
          <w:marLeft w:val="0"/>
          <w:marRight w:val="0"/>
          <w:marTop w:val="0"/>
          <w:marBottom w:val="0"/>
          <w:divBdr>
            <w:top w:val="none" w:sz="0" w:space="0" w:color="auto"/>
            <w:left w:val="none" w:sz="0" w:space="0" w:color="auto"/>
            <w:bottom w:val="none" w:sz="0" w:space="0" w:color="auto"/>
            <w:right w:val="none" w:sz="0" w:space="0" w:color="auto"/>
          </w:divBdr>
          <w:divsChild>
            <w:div w:id="870994870">
              <w:marLeft w:val="0"/>
              <w:marRight w:val="0"/>
              <w:marTop w:val="0"/>
              <w:marBottom w:val="0"/>
              <w:divBdr>
                <w:top w:val="none" w:sz="0" w:space="0" w:color="auto"/>
                <w:left w:val="none" w:sz="0" w:space="0" w:color="auto"/>
                <w:bottom w:val="none" w:sz="0" w:space="0" w:color="auto"/>
                <w:right w:val="none" w:sz="0" w:space="0" w:color="auto"/>
              </w:divBdr>
              <w:divsChild>
                <w:div w:id="1042706441">
                  <w:marLeft w:val="0"/>
                  <w:marRight w:val="0"/>
                  <w:marTop w:val="0"/>
                  <w:marBottom w:val="0"/>
                  <w:divBdr>
                    <w:top w:val="none" w:sz="0" w:space="0" w:color="auto"/>
                    <w:left w:val="none" w:sz="0" w:space="0" w:color="auto"/>
                    <w:bottom w:val="none" w:sz="0" w:space="0" w:color="auto"/>
                    <w:right w:val="none" w:sz="0" w:space="0" w:color="auto"/>
                  </w:divBdr>
                  <w:divsChild>
                    <w:div w:id="2113357667">
                      <w:marLeft w:val="0"/>
                      <w:marRight w:val="0"/>
                      <w:marTop w:val="0"/>
                      <w:marBottom w:val="0"/>
                      <w:divBdr>
                        <w:top w:val="none" w:sz="0" w:space="0" w:color="auto"/>
                        <w:left w:val="none" w:sz="0" w:space="0" w:color="auto"/>
                        <w:bottom w:val="none" w:sz="0" w:space="0" w:color="auto"/>
                        <w:right w:val="none" w:sz="0" w:space="0" w:color="auto"/>
                      </w:divBdr>
                      <w:divsChild>
                        <w:div w:id="1842231403">
                          <w:marLeft w:val="0"/>
                          <w:marRight w:val="0"/>
                          <w:marTop w:val="0"/>
                          <w:marBottom w:val="0"/>
                          <w:divBdr>
                            <w:top w:val="none" w:sz="0" w:space="0" w:color="auto"/>
                            <w:left w:val="none" w:sz="0" w:space="0" w:color="auto"/>
                            <w:bottom w:val="none" w:sz="0" w:space="0" w:color="auto"/>
                            <w:right w:val="none" w:sz="0" w:space="0" w:color="auto"/>
                          </w:divBdr>
                          <w:divsChild>
                            <w:div w:id="1109542690">
                              <w:marLeft w:val="0"/>
                              <w:marRight w:val="0"/>
                              <w:marTop w:val="0"/>
                              <w:marBottom w:val="0"/>
                              <w:divBdr>
                                <w:top w:val="none" w:sz="0" w:space="0" w:color="auto"/>
                                <w:left w:val="none" w:sz="0" w:space="0" w:color="auto"/>
                                <w:bottom w:val="none" w:sz="0" w:space="0" w:color="auto"/>
                                <w:right w:val="none" w:sz="0" w:space="0" w:color="auto"/>
                              </w:divBdr>
                              <w:divsChild>
                                <w:div w:id="126775292">
                                  <w:marLeft w:val="0"/>
                                  <w:marRight w:val="0"/>
                                  <w:marTop w:val="0"/>
                                  <w:marBottom w:val="0"/>
                                  <w:divBdr>
                                    <w:top w:val="none" w:sz="0" w:space="0" w:color="auto"/>
                                    <w:left w:val="none" w:sz="0" w:space="0" w:color="auto"/>
                                    <w:bottom w:val="none" w:sz="0" w:space="0" w:color="auto"/>
                                    <w:right w:val="none" w:sz="0" w:space="0" w:color="auto"/>
                                  </w:divBdr>
                                  <w:divsChild>
                                    <w:div w:id="1723670337">
                                      <w:marLeft w:val="0"/>
                                      <w:marRight w:val="0"/>
                                      <w:marTop w:val="240"/>
                                      <w:marBottom w:val="0"/>
                                      <w:divBdr>
                                        <w:top w:val="none" w:sz="0" w:space="0" w:color="auto"/>
                                        <w:left w:val="none" w:sz="0" w:space="0" w:color="auto"/>
                                        <w:bottom w:val="none" w:sz="0" w:space="0" w:color="auto"/>
                                        <w:right w:val="none" w:sz="0" w:space="0" w:color="auto"/>
                                      </w:divBdr>
                                      <w:divsChild>
                                        <w:div w:id="583804296">
                                          <w:marLeft w:val="0"/>
                                          <w:marRight w:val="0"/>
                                          <w:marTop w:val="0"/>
                                          <w:marBottom w:val="0"/>
                                          <w:divBdr>
                                            <w:top w:val="none" w:sz="0" w:space="0" w:color="auto"/>
                                            <w:left w:val="none" w:sz="0" w:space="0" w:color="auto"/>
                                            <w:bottom w:val="none" w:sz="0" w:space="0" w:color="auto"/>
                                            <w:right w:val="none" w:sz="0" w:space="0" w:color="auto"/>
                                          </w:divBdr>
                                          <w:divsChild>
                                            <w:div w:id="1823500957">
                                              <w:marLeft w:val="0"/>
                                              <w:marRight w:val="0"/>
                                              <w:marTop w:val="0"/>
                                              <w:marBottom w:val="0"/>
                                              <w:divBdr>
                                                <w:top w:val="none" w:sz="0" w:space="0" w:color="auto"/>
                                                <w:left w:val="none" w:sz="0" w:space="0" w:color="auto"/>
                                                <w:bottom w:val="none" w:sz="0" w:space="0" w:color="auto"/>
                                                <w:right w:val="none" w:sz="0" w:space="0" w:color="auto"/>
                                              </w:divBdr>
                                              <w:divsChild>
                                                <w:div w:id="1448239530">
                                                  <w:marLeft w:val="0"/>
                                                  <w:marRight w:val="0"/>
                                                  <w:marTop w:val="0"/>
                                                  <w:marBottom w:val="0"/>
                                                  <w:divBdr>
                                                    <w:top w:val="none" w:sz="0" w:space="0" w:color="auto"/>
                                                    <w:left w:val="none" w:sz="0" w:space="0" w:color="auto"/>
                                                    <w:bottom w:val="none" w:sz="0" w:space="0" w:color="auto"/>
                                                    <w:right w:val="none" w:sz="0" w:space="0" w:color="auto"/>
                                                  </w:divBdr>
                                                  <w:divsChild>
                                                    <w:div w:id="19031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100486">
      <w:bodyDiv w:val="1"/>
      <w:marLeft w:val="0"/>
      <w:marRight w:val="0"/>
      <w:marTop w:val="0"/>
      <w:marBottom w:val="0"/>
      <w:divBdr>
        <w:top w:val="none" w:sz="0" w:space="0" w:color="auto"/>
        <w:left w:val="none" w:sz="0" w:space="0" w:color="auto"/>
        <w:bottom w:val="none" w:sz="0" w:space="0" w:color="auto"/>
        <w:right w:val="none" w:sz="0" w:space="0" w:color="auto"/>
      </w:divBdr>
      <w:divsChild>
        <w:div w:id="589168916">
          <w:marLeft w:val="0"/>
          <w:marRight w:val="0"/>
          <w:marTop w:val="0"/>
          <w:marBottom w:val="0"/>
          <w:divBdr>
            <w:top w:val="none" w:sz="0" w:space="0" w:color="auto"/>
            <w:left w:val="none" w:sz="0" w:space="0" w:color="auto"/>
            <w:bottom w:val="none" w:sz="0" w:space="0" w:color="auto"/>
            <w:right w:val="none" w:sz="0" w:space="0" w:color="auto"/>
          </w:divBdr>
          <w:divsChild>
            <w:div w:id="318729475">
              <w:marLeft w:val="0"/>
              <w:marRight w:val="0"/>
              <w:marTop w:val="0"/>
              <w:marBottom w:val="0"/>
              <w:divBdr>
                <w:top w:val="none" w:sz="0" w:space="0" w:color="auto"/>
                <w:left w:val="none" w:sz="0" w:space="0" w:color="auto"/>
                <w:bottom w:val="none" w:sz="0" w:space="0" w:color="auto"/>
                <w:right w:val="none" w:sz="0" w:space="0" w:color="auto"/>
              </w:divBdr>
              <w:divsChild>
                <w:div w:id="1247497215">
                  <w:marLeft w:val="0"/>
                  <w:marRight w:val="0"/>
                  <w:marTop w:val="0"/>
                  <w:marBottom w:val="0"/>
                  <w:divBdr>
                    <w:top w:val="none" w:sz="0" w:space="0" w:color="auto"/>
                    <w:left w:val="none" w:sz="0" w:space="0" w:color="auto"/>
                    <w:bottom w:val="none" w:sz="0" w:space="0" w:color="auto"/>
                    <w:right w:val="none" w:sz="0" w:space="0" w:color="auto"/>
                  </w:divBdr>
                  <w:divsChild>
                    <w:div w:id="608706814">
                      <w:marLeft w:val="0"/>
                      <w:marRight w:val="0"/>
                      <w:marTop w:val="0"/>
                      <w:marBottom w:val="0"/>
                      <w:divBdr>
                        <w:top w:val="none" w:sz="0" w:space="0" w:color="auto"/>
                        <w:left w:val="none" w:sz="0" w:space="0" w:color="auto"/>
                        <w:bottom w:val="none" w:sz="0" w:space="0" w:color="auto"/>
                        <w:right w:val="none" w:sz="0" w:space="0" w:color="auto"/>
                      </w:divBdr>
                      <w:divsChild>
                        <w:div w:id="38942381">
                          <w:marLeft w:val="0"/>
                          <w:marRight w:val="0"/>
                          <w:marTop w:val="0"/>
                          <w:marBottom w:val="0"/>
                          <w:divBdr>
                            <w:top w:val="none" w:sz="0" w:space="0" w:color="auto"/>
                            <w:left w:val="none" w:sz="0" w:space="0" w:color="auto"/>
                            <w:bottom w:val="none" w:sz="0" w:space="0" w:color="auto"/>
                            <w:right w:val="none" w:sz="0" w:space="0" w:color="auto"/>
                          </w:divBdr>
                          <w:divsChild>
                            <w:div w:id="535119273">
                              <w:marLeft w:val="0"/>
                              <w:marRight w:val="0"/>
                              <w:marTop w:val="0"/>
                              <w:marBottom w:val="0"/>
                              <w:divBdr>
                                <w:top w:val="none" w:sz="0" w:space="0" w:color="auto"/>
                                <w:left w:val="none" w:sz="0" w:space="0" w:color="auto"/>
                                <w:bottom w:val="none" w:sz="0" w:space="0" w:color="auto"/>
                                <w:right w:val="none" w:sz="0" w:space="0" w:color="auto"/>
                              </w:divBdr>
                              <w:divsChild>
                                <w:div w:id="1862930541">
                                  <w:marLeft w:val="0"/>
                                  <w:marRight w:val="0"/>
                                  <w:marTop w:val="0"/>
                                  <w:marBottom w:val="0"/>
                                  <w:divBdr>
                                    <w:top w:val="none" w:sz="0" w:space="0" w:color="auto"/>
                                    <w:left w:val="none" w:sz="0" w:space="0" w:color="auto"/>
                                    <w:bottom w:val="none" w:sz="0" w:space="0" w:color="auto"/>
                                    <w:right w:val="none" w:sz="0" w:space="0" w:color="auto"/>
                                  </w:divBdr>
                                  <w:divsChild>
                                    <w:div w:id="176189414">
                                      <w:marLeft w:val="0"/>
                                      <w:marRight w:val="0"/>
                                      <w:marTop w:val="240"/>
                                      <w:marBottom w:val="0"/>
                                      <w:divBdr>
                                        <w:top w:val="none" w:sz="0" w:space="0" w:color="auto"/>
                                        <w:left w:val="none" w:sz="0" w:space="0" w:color="auto"/>
                                        <w:bottom w:val="none" w:sz="0" w:space="0" w:color="auto"/>
                                        <w:right w:val="none" w:sz="0" w:space="0" w:color="auto"/>
                                      </w:divBdr>
                                      <w:divsChild>
                                        <w:div w:id="1006634118">
                                          <w:marLeft w:val="0"/>
                                          <w:marRight w:val="0"/>
                                          <w:marTop w:val="0"/>
                                          <w:marBottom w:val="0"/>
                                          <w:divBdr>
                                            <w:top w:val="none" w:sz="0" w:space="0" w:color="auto"/>
                                            <w:left w:val="none" w:sz="0" w:space="0" w:color="auto"/>
                                            <w:bottom w:val="none" w:sz="0" w:space="0" w:color="auto"/>
                                            <w:right w:val="none" w:sz="0" w:space="0" w:color="auto"/>
                                          </w:divBdr>
                                          <w:divsChild>
                                            <w:div w:id="171800476">
                                              <w:marLeft w:val="0"/>
                                              <w:marRight w:val="0"/>
                                              <w:marTop w:val="0"/>
                                              <w:marBottom w:val="0"/>
                                              <w:divBdr>
                                                <w:top w:val="none" w:sz="0" w:space="0" w:color="auto"/>
                                                <w:left w:val="none" w:sz="0" w:space="0" w:color="auto"/>
                                                <w:bottom w:val="none" w:sz="0" w:space="0" w:color="auto"/>
                                                <w:right w:val="none" w:sz="0" w:space="0" w:color="auto"/>
                                              </w:divBdr>
                                              <w:divsChild>
                                                <w:div w:id="1574122483">
                                                  <w:marLeft w:val="0"/>
                                                  <w:marRight w:val="0"/>
                                                  <w:marTop w:val="0"/>
                                                  <w:marBottom w:val="0"/>
                                                  <w:divBdr>
                                                    <w:top w:val="none" w:sz="0" w:space="0" w:color="auto"/>
                                                    <w:left w:val="none" w:sz="0" w:space="0" w:color="auto"/>
                                                    <w:bottom w:val="none" w:sz="0" w:space="0" w:color="auto"/>
                                                    <w:right w:val="none" w:sz="0" w:space="0" w:color="auto"/>
                                                  </w:divBdr>
                                                  <w:divsChild>
                                                    <w:div w:id="1912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994690">
      <w:bodyDiv w:val="1"/>
      <w:marLeft w:val="0"/>
      <w:marRight w:val="0"/>
      <w:marTop w:val="0"/>
      <w:marBottom w:val="0"/>
      <w:divBdr>
        <w:top w:val="none" w:sz="0" w:space="0" w:color="auto"/>
        <w:left w:val="none" w:sz="0" w:space="0" w:color="auto"/>
        <w:bottom w:val="none" w:sz="0" w:space="0" w:color="auto"/>
        <w:right w:val="none" w:sz="0" w:space="0" w:color="auto"/>
      </w:divBdr>
      <w:divsChild>
        <w:div w:id="1765494291">
          <w:marLeft w:val="0"/>
          <w:marRight w:val="0"/>
          <w:marTop w:val="0"/>
          <w:marBottom w:val="0"/>
          <w:divBdr>
            <w:top w:val="none" w:sz="0" w:space="0" w:color="auto"/>
            <w:left w:val="none" w:sz="0" w:space="0" w:color="auto"/>
            <w:bottom w:val="none" w:sz="0" w:space="0" w:color="auto"/>
            <w:right w:val="none" w:sz="0" w:space="0" w:color="auto"/>
          </w:divBdr>
          <w:divsChild>
            <w:div w:id="1084568375">
              <w:marLeft w:val="0"/>
              <w:marRight w:val="0"/>
              <w:marTop w:val="0"/>
              <w:marBottom w:val="0"/>
              <w:divBdr>
                <w:top w:val="none" w:sz="0" w:space="0" w:color="auto"/>
                <w:left w:val="none" w:sz="0" w:space="0" w:color="auto"/>
                <w:bottom w:val="none" w:sz="0" w:space="0" w:color="auto"/>
                <w:right w:val="none" w:sz="0" w:space="0" w:color="auto"/>
              </w:divBdr>
              <w:divsChild>
                <w:div w:id="1264265998">
                  <w:marLeft w:val="0"/>
                  <w:marRight w:val="0"/>
                  <w:marTop w:val="0"/>
                  <w:marBottom w:val="0"/>
                  <w:divBdr>
                    <w:top w:val="none" w:sz="0" w:space="0" w:color="auto"/>
                    <w:left w:val="none" w:sz="0" w:space="0" w:color="auto"/>
                    <w:bottom w:val="none" w:sz="0" w:space="0" w:color="auto"/>
                    <w:right w:val="none" w:sz="0" w:space="0" w:color="auto"/>
                  </w:divBdr>
                  <w:divsChild>
                    <w:div w:id="760032011">
                      <w:marLeft w:val="0"/>
                      <w:marRight w:val="0"/>
                      <w:marTop w:val="0"/>
                      <w:marBottom w:val="0"/>
                      <w:divBdr>
                        <w:top w:val="none" w:sz="0" w:space="0" w:color="auto"/>
                        <w:left w:val="none" w:sz="0" w:space="0" w:color="auto"/>
                        <w:bottom w:val="none" w:sz="0" w:space="0" w:color="auto"/>
                        <w:right w:val="none" w:sz="0" w:space="0" w:color="auto"/>
                      </w:divBdr>
                      <w:divsChild>
                        <w:div w:id="1296981683">
                          <w:marLeft w:val="0"/>
                          <w:marRight w:val="0"/>
                          <w:marTop w:val="0"/>
                          <w:marBottom w:val="0"/>
                          <w:divBdr>
                            <w:top w:val="none" w:sz="0" w:space="0" w:color="auto"/>
                            <w:left w:val="none" w:sz="0" w:space="0" w:color="auto"/>
                            <w:bottom w:val="none" w:sz="0" w:space="0" w:color="auto"/>
                            <w:right w:val="none" w:sz="0" w:space="0" w:color="auto"/>
                          </w:divBdr>
                          <w:divsChild>
                            <w:div w:id="1060833099">
                              <w:marLeft w:val="0"/>
                              <w:marRight w:val="0"/>
                              <w:marTop w:val="0"/>
                              <w:marBottom w:val="0"/>
                              <w:divBdr>
                                <w:top w:val="none" w:sz="0" w:space="0" w:color="auto"/>
                                <w:left w:val="none" w:sz="0" w:space="0" w:color="auto"/>
                                <w:bottom w:val="none" w:sz="0" w:space="0" w:color="auto"/>
                                <w:right w:val="none" w:sz="0" w:space="0" w:color="auto"/>
                              </w:divBdr>
                              <w:divsChild>
                                <w:div w:id="271789214">
                                  <w:marLeft w:val="0"/>
                                  <w:marRight w:val="0"/>
                                  <w:marTop w:val="0"/>
                                  <w:marBottom w:val="0"/>
                                  <w:divBdr>
                                    <w:top w:val="none" w:sz="0" w:space="0" w:color="auto"/>
                                    <w:left w:val="none" w:sz="0" w:space="0" w:color="auto"/>
                                    <w:bottom w:val="none" w:sz="0" w:space="0" w:color="auto"/>
                                    <w:right w:val="none" w:sz="0" w:space="0" w:color="auto"/>
                                  </w:divBdr>
                                  <w:divsChild>
                                    <w:div w:id="414787370">
                                      <w:marLeft w:val="0"/>
                                      <w:marRight w:val="0"/>
                                      <w:marTop w:val="0"/>
                                      <w:marBottom w:val="0"/>
                                      <w:divBdr>
                                        <w:top w:val="none" w:sz="0" w:space="0" w:color="auto"/>
                                        <w:left w:val="none" w:sz="0" w:space="0" w:color="auto"/>
                                        <w:bottom w:val="none" w:sz="0" w:space="0" w:color="auto"/>
                                        <w:right w:val="none" w:sz="0" w:space="0" w:color="auto"/>
                                      </w:divBdr>
                                      <w:divsChild>
                                        <w:div w:id="164561804">
                                          <w:marLeft w:val="0"/>
                                          <w:marRight w:val="0"/>
                                          <w:marTop w:val="0"/>
                                          <w:marBottom w:val="0"/>
                                          <w:divBdr>
                                            <w:top w:val="none" w:sz="0" w:space="0" w:color="auto"/>
                                            <w:left w:val="none" w:sz="0" w:space="0" w:color="auto"/>
                                            <w:bottom w:val="none" w:sz="0" w:space="0" w:color="auto"/>
                                            <w:right w:val="none" w:sz="0" w:space="0" w:color="auto"/>
                                          </w:divBdr>
                                          <w:divsChild>
                                            <w:div w:id="712777393">
                                              <w:marLeft w:val="0"/>
                                              <w:marRight w:val="0"/>
                                              <w:marTop w:val="0"/>
                                              <w:marBottom w:val="0"/>
                                              <w:divBdr>
                                                <w:top w:val="none" w:sz="0" w:space="0" w:color="auto"/>
                                                <w:left w:val="none" w:sz="0" w:space="0" w:color="auto"/>
                                                <w:bottom w:val="none" w:sz="0" w:space="0" w:color="auto"/>
                                                <w:right w:val="none" w:sz="0" w:space="0" w:color="auto"/>
                                              </w:divBdr>
                                              <w:divsChild>
                                                <w:div w:id="412629147">
                                                  <w:marLeft w:val="0"/>
                                                  <w:marRight w:val="0"/>
                                                  <w:marTop w:val="0"/>
                                                  <w:marBottom w:val="0"/>
                                                  <w:divBdr>
                                                    <w:top w:val="none" w:sz="0" w:space="0" w:color="auto"/>
                                                    <w:left w:val="none" w:sz="0" w:space="0" w:color="auto"/>
                                                    <w:bottom w:val="none" w:sz="0" w:space="0" w:color="auto"/>
                                                    <w:right w:val="none" w:sz="0" w:space="0" w:color="auto"/>
                                                  </w:divBdr>
                                                  <w:divsChild>
                                                    <w:div w:id="1367676977">
                                                      <w:marLeft w:val="0"/>
                                                      <w:marRight w:val="0"/>
                                                      <w:marTop w:val="0"/>
                                                      <w:marBottom w:val="0"/>
                                                      <w:divBdr>
                                                        <w:top w:val="none" w:sz="0" w:space="0" w:color="auto"/>
                                                        <w:left w:val="none" w:sz="0" w:space="0" w:color="auto"/>
                                                        <w:bottom w:val="none" w:sz="0" w:space="0" w:color="auto"/>
                                                        <w:right w:val="none" w:sz="0" w:space="0" w:color="auto"/>
                                                      </w:divBdr>
                                                      <w:divsChild>
                                                        <w:div w:id="493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3214039">
      <w:bodyDiv w:val="1"/>
      <w:marLeft w:val="0"/>
      <w:marRight w:val="0"/>
      <w:marTop w:val="0"/>
      <w:marBottom w:val="0"/>
      <w:divBdr>
        <w:top w:val="none" w:sz="0" w:space="0" w:color="auto"/>
        <w:left w:val="none" w:sz="0" w:space="0" w:color="auto"/>
        <w:bottom w:val="none" w:sz="0" w:space="0" w:color="auto"/>
        <w:right w:val="none" w:sz="0" w:space="0" w:color="auto"/>
      </w:divBdr>
    </w:div>
    <w:div w:id="1744326701">
      <w:bodyDiv w:val="1"/>
      <w:marLeft w:val="0"/>
      <w:marRight w:val="0"/>
      <w:marTop w:val="0"/>
      <w:marBottom w:val="0"/>
      <w:divBdr>
        <w:top w:val="none" w:sz="0" w:space="0" w:color="auto"/>
        <w:left w:val="none" w:sz="0" w:space="0" w:color="auto"/>
        <w:bottom w:val="none" w:sz="0" w:space="0" w:color="auto"/>
        <w:right w:val="none" w:sz="0" w:space="0" w:color="auto"/>
      </w:divBdr>
    </w:div>
    <w:div w:id="1745957197">
      <w:bodyDiv w:val="1"/>
      <w:marLeft w:val="0"/>
      <w:marRight w:val="0"/>
      <w:marTop w:val="0"/>
      <w:marBottom w:val="0"/>
      <w:divBdr>
        <w:top w:val="none" w:sz="0" w:space="0" w:color="auto"/>
        <w:left w:val="none" w:sz="0" w:space="0" w:color="auto"/>
        <w:bottom w:val="none" w:sz="0" w:space="0" w:color="auto"/>
        <w:right w:val="none" w:sz="0" w:space="0" w:color="auto"/>
      </w:divBdr>
    </w:div>
    <w:div w:id="1810437291">
      <w:bodyDiv w:val="1"/>
      <w:marLeft w:val="0"/>
      <w:marRight w:val="0"/>
      <w:marTop w:val="0"/>
      <w:marBottom w:val="0"/>
      <w:divBdr>
        <w:top w:val="none" w:sz="0" w:space="0" w:color="auto"/>
        <w:left w:val="none" w:sz="0" w:space="0" w:color="auto"/>
        <w:bottom w:val="none" w:sz="0" w:space="0" w:color="auto"/>
        <w:right w:val="none" w:sz="0" w:space="0" w:color="auto"/>
      </w:divBdr>
    </w:div>
    <w:div w:id="18130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5152</Words>
  <Characters>29370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34454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STAKER</dc:creator>
  <cp:lastModifiedBy>Sarah LI</cp:lastModifiedBy>
  <cp:revision>12</cp:revision>
  <cp:lastPrinted>2017-03-24T04:55:00Z</cp:lastPrinted>
  <dcterms:created xsi:type="dcterms:W3CDTF">2020-07-10T02:14:00Z</dcterms:created>
  <dcterms:modified xsi:type="dcterms:W3CDTF">2020-07-29T06:22:00Z</dcterms:modified>
</cp:coreProperties>
</file>