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6F329" w14:textId="5E45E79B" w:rsidR="009A6866" w:rsidRPr="009A6866" w:rsidRDefault="009A6866" w:rsidP="009A6866">
      <w:pPr>
        <w:pStyle w:val="Heading6"/>
      </w:pPr>
      <w:r w:rsidRPr="009A6866">
        <w:t>Defence Determination, Conditions of service Amendment (</w:t>
      </w:r>
      <w:r w:rsidR="00BB0B2D">
        <w:t>COVID-19 response</w:t>
      </w:r>
      <w:r w:rsidR="00557413">
        <w:t>) Determination 2020</w:t>
      </w:r>
      <w:r w:rsidRPr="009A6866">
        <w:t xml:space="preserve"> (No. </w:t>
      </w:r>
      <w:r w:rsidR="004E0AEA">
        <w:t>16</w:t>
      </w:r>
      <w:r w:rsidRPr="009A6866">
        <w:t>)</w:t>
      </w:r>
    </w:p>
    <w:p w14:paraId="383649D3" w14:textId="29B7258E"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w:t>
      </w:r>
      <w:r w:rsidR="00C25491">
        <w:t xml:space="preserve"> </w:t>
      </w:r>
      <w:r w:rsidRPr="000D4FC9">
        <w:t xml:space="preserve">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3543D7D7"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02E46952" w14:textId="2BCB7DCF" w:rsidR="007952E9" w:rsidRPr="0054455F" w:rsidRDefault="007952E9" w:rsidP="00533E70">
      <w:pPr>
        <w:spacing w:after="200"/>
        <w:rPr>
          <w:rFonts w:ascii="Arial" w:hAnsi="Arial" w:cs="Arial"/>
          <w:sz w:val="20"/>
        </w:rPr>
      </w:pPr>
      <w:r w:rsidRPr="0054455F">
        <w:rPr>
          <w:rFonts w:ascii="Arial" w:hAnsi="Arial" w:cs="Arial"/>
          <w:sz w:val="20"/>
        </w:rPr>
        <w:t xml:space="preserve">This Determination amends the following </w:t>
      </w:r>
      <w:r w:rsidR="0054455F" w:rsidRPr="0054455F">
        <w:rPr>
          <w:rFonts w:ascii="Arial" w:hAnsi="Arial" w:cs="Arial"/>
          <w:sz w:val="20"/>
        </w:rPr>
        <w:t>c</w:t>
      </w:r>
      <w:r w:rsidRPr="0054455F">
        <w:rPr>
          <w:rFonts w:ascii="Arial" w:hAnsi="Arial" w:cs="Arial"/>
          <w:sz w:val="20"/>
        </w:rPr>
        <w:t>hapters of the Principal Determination</w:t>
      </w:r>
      <w:r w:rsidR="0054455F" w:rsidRPr="0054455F">
        <w:rPr>
          <w:rFonts w:ascii="Arial" w:hAnsi="Arial" w:cs="Arial"/>
          <w:sz w:val="20"/>
        </w:rPr>
        <w:t>:</w:t>
      </w:r>
    </w:p>
    <w:p w14:paraId="0D07FA26" w14:textId="77777777" w:rsidR="007952E9" w:rsidRPr="0054455F" w:rsidRDefault="007952E9" w:rsidP="0054455F">
      <w:pPr>
        <w:pStyle w:val="Sectiontext"/>
        <w:numPr>
          <w:ilvl w:val="0"/>
          <w:numId w:val="14"/>
        </w:numPr>
      </w:pPr>
      <w:r w:rsidRPr="0054455F">
        <w:t xml:space="preserve">Chapter 12 of the Principal Determination sets out provisions dealing with overseas conditions of service for members of the Australian Defence Force (ADF). </w:t>
      </w:r>
    </w:p>
    <w:p w14:paraId="537695D9" w14:textId="61FCAA25" w:rsidR="007952E9" w:rsidRDefault="007952E9" w:rsidP="0054455F">
      <w:pPr>
        <w:pStyle w:val="Sectiontext"/>
        <w:numPr>
          <w:ilvl w:val="0"/>
          <w:numId w:val="14"/>
        </w:numPr>
      </w:pPr>
      <w:r w:rsidRPr="0054455F">
        <w:t xml:space="preserve">Chapter 14 of the Principal Determination sets out provisions dealing with relocating to or from long-term posting overseas for members of the </w:t>
      </w:r>
      <w:r w:rsidR="00EA3150">
        <w:t>ADF.</w:t>
      </w:r>
    </w:p>
    <w:p w14:paraId="6DF8E56F" w14:textId="47AB6685" w:rsidR="00EA3150" w:rsidRPr="0054455F" w:rsidRDefault="00EA3150" w:rsidP="0054455F">
      <w:pPr>
        <w:pStyle w:val="Sectiontext"/>
        <w:numPr>
          <w:ilvl w:val="0"/>
          <w:numId w:val="14"/>
        </w:numPr>
      </w:pPr>
      <w:r>
        <w:t xml:space="preserve">Chapter 14A of the Principal Determination sets out provisions dealing with evacuations from overseas locations for members </w:t>
      </w:r>
      <w:r w:rsidRPr="0054455F">
        <w:t xml:space="preserve">of the </w:t>
      </w:r>
      <w:r>
        <w:t>ADF.</w:t>
      </w:r>
    </w:p>
    <w:p w14:paraId="075F9687" w14:textId="69AFB29C" w:rsidR="007952E9" w:rsidRPr="0054455F" w:rsidRDefault="007952E9" w:rsidP="0054455F">
      <w:pPr>
        <w:pStyle w:val="Sectiontext"/>
        <w:numPr>
          <w:ilvl w:val="0"/>
          <w:numId w:val="14"/>
        </w:numPr>
      </w:pPr>
      <w:r w:rsidRPr="0054455F">
        <w:t xml:space="preserve">Chapter 15 of the Principal Determination sets out provisions dealing with living and working on long-term posting overseas for members </w:t>
      </w:r>
      <w:r w:rsidR="00EA3150" w:rsidRPr="0054455F">
        <w:t xml:space="preserve">of the </w:t>
      </w:r>
      <w:r w:rsidR="00EA3150">
        <w:t>ADF.</w:t>
      </w:r>
    </w:p>
    <w:p w14:paraId="791E73B5" w14:textId="5A27E5E5" w:rsidR="007952E9" w:rsidRPr="0054455F" w:rsidRDefault="007952E9" w:rsidP="0054455F">
      <w:pPr>
        <w:pStyle w:val="Sectiontext"/>
        <w:numPr>
          <w:ilvl w:val="0"/>
          <w:numId w:val="14"/>
        </w:numPr>
      </w:pPr>
      <w:r w:rsidRPr="0054455F">
        <w:t xml:space="preserve">Chapter 16 of the Principal Determination sets out provisions dealing with overseas hardship locations for members </w:t>
      </w:r>
      <w:r w:rsidR="00EA3150" w:rsidRPr="0054455F">
        <w:t xml:space="preserve">of the </w:t>
      </w:r>
      <w:r w:rsidR="00EA3150">
        <w:t>ADF.</w:t>
      </w:r>
    </w:p>
    <w:p w14:paraId="3781EF7B" w14:textId="77777777" w:rsidR="00AA528C" w:rsidRDefault="001E51FE" w:rsidP="007952E9">
      <w:pPr>
        <w:pStyle w:val="Sectiontext"/>
        <w:rPr>
          <w:snapToGrid w:val="0"/>
        </w:rPr>
      </w:pPr>
      <w:r w:rsidRPr="0054455F">
        <w:rPr>
          <w:snapToGrid w:val="0"/>
        </w:rPr>
        <w:t>The purpose of this Determination is to</w:t>
      </w:r>
      <w:r w:rsidR="0054455F">
        <w:rPr>
          <w:snapToGrid w:val="0"/>
        </w:rPr>
        <w:t xml:space="preserve"> amend the Principal Determination to expand certain benefits that have been provided in response to the COVID-19 pandemic and to provide additional benefits to meet the ongoing needs to the ADF workforce during this period</w:t>
      </w:r>
      <w:r w:rsidR="00AA528C">
        <w:rPr>
          <w:snapToGrid w:val="0"/>
        </w:rPr>
        <w:t>.</w:t>
      </w:r>
      <w:r w:rsidR="0054455F">
        <w:rPr>
          <w:snapToGrid w:val="0"/>
        </w:rPr>
        <w:t xml:space="preserve"> Changes includes</w:t>
      </w:r>
      <w:r w:rsidR="00AA528C">
        <w:rPr>
          <w:snapToGrid w:val="0"/>
        </w:rPr>
        <w:t xml:space="preserve"> the following:</w:t>
      </w:r>
    </w:p>
    <w:p w14:paraId="4542B0BF" w14:textId="518DDA98" w:rsidR="00AA528C" w:rsidRDefault="0027590B" w:rsidP="00AA528C">
      <w:pPr>
        <w:pStyle w:val="Sectiontext"/>
        <w:numPr>
          <w:ilvl w:val="0"/>
          <w:numId w:val="15"/>
        </w:numPr>
        <w:rPr>
          <w:snapToGrid w:val="0"/>
        </w:rPr>
      </w:pPr>
      <w:r>
        <w:rPr>
          <w:snapToGrid w:val="0"/>
        </w:rPr>
        <w:t>B</w:t>
      </w:r>
      <w:r w:rsidR="0054455F">
        <w:rPr>
          <w:snapToGrid w:val="0"/>
        </w:rPr>
        <w:t>roadening the availability of payments for the cost of isolation periods and making the payment of meals supplementary allowance more available to members and their families</w:t>
      </w:r>
      <w:r w:rsidR="00AA528C">
        <w:rPr>
          <w:snapToGrid w:val="0"/>
        </w:rPr>
        <w:t>.</w:t>
      </w:r>
    </w:p>
    <w:p w14:paraId="6AB66849" w14:textId="1EF8A24E" w:rsidR="001E51FE" w:rsidRDefault="0027590B" w:rsidP="00AA528C">
      <w:pPr>
        <w:pStyle w:val="Sectiontext"/>
        <w:numPr>
          <w:ilvl w:val="0"/>
          <w:numId w:val="15"/>
        </w:numPr>
        <w:rPr>
          <w:snapToGrid w:val="0"/>
        </w:rPr>
      </w:pPr>
      <w:r>
        <w:rPr>
          <w:snapToGrid w:val="0"/>
        </w:rPr>
        <w:t>M</w:t>
      </w:r>
      <w:r w:rsidR="0054455F">
        <w:rPr>
          <w:snapToGrid w:val="0"/>
        </w:rPr>
        <w:t xml:space="preserve">aking accommodation </w:t>
      </w:r>
      <w:r>
        <w:rPr>
          <w:snapToGrid w:val="0"/>
        </w:rPr>
        <w:t xml:space="preserve">available </w:t>
      </w:r>
      <w:r w:rsidR="0054455F">
        <w:rPr>
          <w:snapToGrid w:val="0"/>
        </w:rPr>
        <w:t>during transit locations for members returning to overseas posting locations du</w:t>
      </w:r>
      <w:r w:rsidR="00AA528C">
        <w:rPr>
          <w:snapToGrid w:val="0"/>
        </w:rPr>
        <w:t>e</w:t>
      </w:r>
      <w:r w:rsidR="0054455F">
        <w:rPr>
          <w:snapToGrid w:val="0"/>
        </w:rPr>
        <w:t xml:space="preserve"> to the inability to get connecting flights </w:t>
      </w:r>
      <w:r w:rsidR="00AA528C">
        <w:rPr>
          <w:snapToGrid w:val="0"/>
        </w:rPr>
        <w:t>in close proximity to each other.</w:t>
      </w:r>
    </w:p>
    <w:p w14:paraId="5B99804F" w14:textId="5C1A456E" w:rsidR="00AA528C" w:rsidRDefault="00AA528C" w:rsidP="00AA528C">
      <w:pPr>
        <w:pStyle w:val="Sectiontext"/>
        <w:numPr>
          <w:ilvl w:val="0"/>
          <w:numId w:val="15"/>
        </w:numPr>
        <w:rPr>
          <w:snapToGrid w:val="0"/>
        </w:rPr>
      </w:pPr>
      <w:r>
        <w:rPr>
          <w:snapToGrid w:val="0"/>
        </w:rPr>
        <w:t>Providing for the reasonable costs of hire of furniture and house hold items for those who are temporarily living in their own homes during evacuation periods while their furniture and household items are in storage.</w:t>
      </w:r>
    </w:p>
    <w:p w14:paraId="76E670EA" w14:textId="4A07DF59" w:rsidR="00AA528C" w:rsidRDefault="00AA528C" w:rsidP="00AA528C">
      <w:pPr>
        <w:pStyle w:val="Sectiontext"/>
        <w:numPr>
          <w:ilvl w:val="0"/>
          <w:numId w:val="15"/>
        </w:numPr>
        <w:rPr>
          <w:snapToGrid w:val="0"/>
        </w:rPr>
      </w:pPr>
      <w:r>
        <w:rPr>
          <w:snapToGrid w:val="0"/>
        </w:rPr>
        <w:t>Enabling member</w:t>
      </w:r>
      <w:r w:rsidR="0027590B">
        <w:rPr>
          <w:snapToGrid w:val="0"/>
        </w:rPr>
        <w:t>s</w:t>
      </w:r>
      <w:r>
        <w:rPr>
          <w:snapToGrid w:val="0"/>
        </w:rPr>
        <w:t xml:space="preserve"> who are posted to specific locations overseas to travel to an Australian capital city, rather than a determined relief leave centre or regional leave centre, due to health and safety concerns relating to COVID-19.</w:t>
      </w:r>
    </w:p>
    <w:p w14:paraId="1151377C" w14:textId="4B653720" w:rsidR="00AA528C" w:rsidRDefault="00AA528C" w:rsidP="00AA528C">
      <w:pPr>
        <w:pStyle w:val="Sectiontext"/>
        <w:numPr>
          <w:ilvl w:val="0"/>
          <w:numId w:val="15"/>
        </w:numPr>
      </w:pPr>
      <w:r>
        <w:rPr>
          <w:snapToGrid w:val="0"/>
        </w:rPr>
        <w:t>Providing an alternative benefit for members whose children were to attend an approved summer school or summer camp that has been clos</w:t>
      </w:r>
      <w:r w:rsidR="00121DA1">
        <w:rPr>
          <w:snapToGrid w:val="0"/>
        </w:rPr>
        <w:t>ed</w:t>
      </w:r>
      <w:r>
        <w:rPr>
          <w:snapToGrid w:val="0"/>
        </w:rPr>
        <w:t xml:space="preserve"> as a consequence of COVID-19 restrictions.</w:t>
      </w:r>
    </w:p>
    <w:p w14:paraId="6684FC05" w14:textId="2664CDB9" w:rsidR="00266C4A" w:rsidRPr="00266C4A" w:rsidRDefault="00266C4A" w:rsidP="00266C4A">
      <w:pPr>
        <w:spacing w:line="240" w:lineRule="auto"/>
        <w:rPr>
          <w:rFonts w:eastAsia="Times New Roman" w:cs="Times New Roman"/>
          <w:sz w:val="24"/>
          <w:szCs w:val="24"/>
        </w:rPr>
      </w:pPr>
      <w:r w:rsidRPr="00266C4A">
        <w:rPr>
          <w:rFonts w:ascii="Arial" w:eastAsia="Times New Roman" w:hAnsi="Arial" w:cs="Arial"/>
          <w:color w:val="000000"/>
          <w:sz w:val="20"/>
          <w:shd w:val="clear" w:color="auto" w:fill="FFFFFF"/>
        </w:rPr>
        <w:t xml:space="preserve">The </w:t>
      </w:r>
      <w:r w:rsidR="001F3F1A">
        <w:rPr>
          <w:rFonts w:ascii="Arial" w:eastAsia="Times New Roman" w:hAnsi="Arial" w:cs="Arial"/>
          <w:color w:val="000000"/>
          <w:sz w:val="20"/>
          <w:shd w:val="clear" w:color="auto" w:fill="FFFFFF"/>
        </w:rPr>
        <w:t xml:space="preserve">amendments made by </w:t>
      </w:r>
      <w:r w:rsidRPr="00266C4A">
        <w:rPr>
          <w:rFonts w:ascii="Arial" w:eastAsia="Times New Roman" w:hAnsi="Arial" w:cs="Arial"/>
          <w:color w:val="000000"/>
          <w:sz w:val="20"/>
          <w:shd w:val="clear" w:color="auto" w:fill="FFFFFF"/>
        </w:rPr>
        <w:t xml:space="preserve">this Determination generally reflect those provided by the Department of Foreign Affairs, </w:t>
      </w:r>
      <w:r w:rsidR="001F3F1A">
        <w:rPr>
          <w:rFonts w:ascii="Arial" w:eastAsia="Times New Roman" w:hAnsi="Arial" w:cs="Arial"/>
          <w:color w:val="000000"/>
          <w:sz w:val="20"/>
          <w:shd w:val="clear" w:color="auto" w:fill="FFFFFF"/>
        </w:rPr>
        <w:t>which</w:t>
      </w:r>
      <w:r w:rsidRPr="00266C4A">
        <w:rPr>
          <w:rFonts w:ascii="Arial" w:eastAsia="Times New Roman" w:hAnsi="Arial" w:cs="Arial"/>
          <w:color w:val="000000"/>
          <w:sz w:val="20"/>
          <w:shd w:val="clear" w:color="auto" w:fill="FFFFFF"/>
        </w:rPr>
        <w:t xml:space="preserve"> has led the Whole of Government response in relation to Australian Government officials posted overseas</w:t>
      </w:r>
      <w:r w:rsidR="001F3F1A">
        <w:rPr>
          <w:rFonts w:ascii="Arial" w:eastAsia="Times New Roman" w:hAnsi="Arial" w:cs="Arial"/>
          <w:color w:val="000000"/>
          <w:sz w:val="20"/>
          <w:shd w:val="clear" w:color="auto" w:fill="FFFFFF"/>
        </w:rPr>
        <w:t>, to their employees</w:t>
      </w:r>
      <w:r w:rsidRPr="00266C4A">
        <w:rPr>
          <w:rFonts w:ascii="Arial" w:eastAsia="Times New Roman" w:hAnsi="Arial" w:cs="Arial"/>
          <w:color w:val="000000"/>
          <w:sz w:val="20"/>
          <w:shd w:val="clear" w:color="auto" w:fill="FFFFFF"/>
        </w:rPr>
        <w:t>.</w:t>
      </w:r>
    </w:p>
    <w:p w14:paraId="54B5E8EE" w14:textId="77777777" w:rsidR="00266C4A" w:rsidRPr="00266C4A" w:rsidRDefault="00266C4A" w:rsidP="00266C4A">
      <w:pPr>
        <w:pStyle w:val="ListParagraph"/>
        <w:spacing w:line="240" w:lineRule="auto"/>
        <w:rPr>
          <w:rFonts w:eastAsia="Times New Roman" w:cs="Times New Roman"/>
          <w:sz w:val="24"/>
          <w:szCs w:val="24"/>
        </w:rPr>
      </w:pP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0CE1DE3A" w14:textId="3AAD5C4A" w:rsidR="001E51FE" w:rsidRPr="0054455F" w:rsidRDefault="001E51FE" w:rsidP="001E51FE">
      <w:pPr>
        <w:pStyle w:val="Sectiontext"/>
      </w:pPr>
      <w:r w:rsidRPr="0054455F">
        <w:t xml:space="preserve">Section 2 provides that this instrument commences on </w:t>
      </w:r>
      <w:r w:rsidR="00EA3150">
        <w:t>6 August 2020</w:t>
      </w:r>
      <w:r w:rsidRPr="0054455F">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A5BA877" w14:textId="7BA5EE95" w:rsidR="0099719A" w:rsidRDefault="001E51FE" w:rsidP="00867CAE">
      <w:pPr>
        <w:pStyle w:val="Sectiontext"/>
        <w:rPr>
          <w:i/>
          <w:snapToGrid w:val="0"/>
          <w:u w:val="single"/>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566EF937" w:rsidR="009A6866" w:rsidRDefault="009A6866" w:rsidP="00FA083A">
      <w:pPr>
        <w:pStyle w:val="Sectiontext"/>
        <w:rPr>
          <w:i/>
          <w:snapToGrid w:val="0"/>
          <w:u w:val="single"/>
        </w:rPr>
      </w:pPr>
      <w:r>
        <w:rPr>
          <w:i/>
          <w:snapToGrid w:val="0"/>
          <w:u w:val="single"/>
        </w:rPr>
        <w:lastRenderedPageBreak/>
        <w:t>Schedule 1</w:t>
      </w:r>
      <w:r>
        <w:rPr>
          <w:rFonts w:cs="Arial"/>
          <w:i/>
          <w:snapToGrid w:val="0"/>
          <w:u w:val="single"/>
        </w:rPr>
        <w:t>—</w:t>
      </w:r>
      <w:r w:rsidR="0054455F">
        <w:rPr>
          <w:i/>
          <w:snapToGrid w:val="0"/>
          <w:u w:val="single"/>
        </w:rPr>
        <w:t xml:space="preserve">Cost of isolation </w:t>
      </w:r>
      <w:r>
        <w:rPr>
          <w:i/>
          <w:snapToGrid w:val="0"/>
          <w:u w:val="single"/>
        </w:rPr>
        <w:t>amendments</w:t>
      </w:r>
    </w:p>
    <w:p w14:paraId="3F2842B4" w14:textId="359FA00A" w:rsidR="001E51FE" w:rsidRPr="00FA083A" w:rsidRDefault="001E51FE" w:rsidP="00FA083A">
      <w:pPr>
        <w:pStyle w:val="Sectiontext"/>
        <w:rPr>
          <w:snapToGrid w:val="0"/>
        </w:rPr>
      </w:pPr>
      <w:r>
        <w:rPr>
          <w:snapToGrid w:val="0"/>
        </w:rPr>
        <w:t>Section 1</w:t>
      </w:r>
      <w:r w:rsidR="00F01B48">
        <w:rPr>
          <w:snapToGrid w:val="0"/>
        </w:rPr>
        <w:t xml:space="preserve"> inserts after a section 12.3.7 of the Principal Determination a new definition for ‘Isolation period’. This amendment is made consequen</w:t>
      </w:r>
      <w:r w:rsidR="001F3F1A">
        <w:rPr>
          <w:snapToGrid w:val="0"/>
        </w:rPr>
        <w:t>tial to</w:t>
      </w:r>
      <w:r w:rsidR="00F01B48">
        <w:rPr>
          <w:snapToGrid w:val="0"/>
        </w:rPr>
        <w:t xml:space="preserve"> other amendments being made by this Determination.</w:t>
      </w:r>
    </w:p>
    <w:p w14:paraId="1E40702F" w14:textId="25182CB9" w:rsidR="00F01B48" w:rsidRDefault="001E51FE" w:rsidP="00F01B48">
      <w:pPr>
        <w:pStyle w:val="Sectiontext"/>
        <w:rPr>
          <w:snapToGrid w:val="0"/>
        </w:rPr>
      </w:pPr>
      <w:r>
        <w:rPr>
          <w:snapToGrid w:val="0"/>
        </w:rPr>
        <w:t>Section 2</w:t>
      </w:r>
      <w:r w:rsidR="00F01B48">
        <w:rPr>
          <w:snapToGrid w:val="0"/>
        </w:rPr>
        <w:t xml:space="preserve"> inserts after section 12.3.16 of the Principal Determination a new definition for ‘Required to isolate</w:t>
      </w:r>
      <w:r w:rsidR="00EA3150">
        <w:rPr>
          <w:snapToGrid w:val="0"/>
        </w:rPr>
        <w:t>’</w:t>
      </w:r>
      <w:r w:rsidR="00F01B48">
        <w:rPr>
          <w:snapToGrid w:val="0"/>
        </w:rPr>
        <w:t xml:space="preserve">. This amendment is made </w:t>
      </w:r>
      <w:r w:rsidR="001F3F1A">
        <w:rPr>
          <w:snapToGrid w:val="0"/>
        </w:rPr>
        <w:t xml:space="preserve">consequential to </w:t>
      </w:r>
      <w:r w:rsidR="00F01B48">
        <w:rPr>
          <w:snapToGrid w:val="0"/>
        </w:rPr>
        <w:t>other amendments being made by this Determination.</w:t>
      </w:r>
    </w:p>
    <w:p w14:paraId="2FDDE8F5" w14:textId="756EFC23" w:rsidR="00F01B48" w:rsidRDefault="00F01B48" w:rsidP="00F01B48">
      <w:pPr>
        <w:pStyle w:val="Sectiontext"/>
        <w:rPr>
          <w:snapToGrid w:val="0"/>
        </w:rPr>
      </w:pPr>
      <w:r>
        <w:rPr>
          <w:snapToGrid w:val="0"/>
        </w:rPr>
        <w:t xml:space="preserve">Section 3 inserts after Chapter 12 Part 4 of the Principal Determination a new part. Part 5 contains rules that apply to members and their dependants who receive international travel benefits under the Principal Determination and </w:t>
      </w:r>
      <w:r w:rsidR="001F3F1A">
        <w:rPr>
          <w:snapToGrid w:val="0"/>
        </w:rPr>
        <w:t xml:space="preserve">are </w:t>
      </w:r>
      <w:r>
        <w:rPr>
          <w:snapToGrid w:val="0"/>
        </w:rPr>
        <w:t xml:space="preserve">required to undertake a period of isolating in specified </w:t>
      </w:r>
      <w:r w:rsidR="0027590B">
        <w:rPr>
          <w:snapToGrid w:val="0"/>
        </w:rPr>
        <w:t>accommodation</w:t>
      </w:r>
      <w:r w:rsidR="001F3F1A">
        <w:rPr>
          <w:snapToGrid w:val="0"/>
        </w:rPr>
        <w:t>; this may also be known as quarantine</w:t>
      </w:r>
      <w:r>
        <w:rPr>
          <w:snapToGrid w:val="0"/>
        </w:rPr>
        <w:t>. Part 5 broadens and consolidates rules that were previously only provided in connection with evacuation from a posting location</w:t>
      </w:r>
      <w:r w:rsidR="001F3F1A">
        <w:rPr>
          <w:snapToGrid w:val="0"/>
        </w:rPr>
        <w:t xml:space="preserve"> in </w:t>
      </w:r>
      <w:r w:rsidR="0071417A">
        <w:rPr>
          <w:snapToGrid w:val="0"/>
        </w:rPr>
        <w:t>C</w:t>
      </w:r>
      <w:r w:rsidR="001F3F1A">
        <w:rPr>
          <w:snapToGrid w:val="0"/>
        </w:rPr>
        <w:t>hapter 14A of the Principal Determination</w:t>
      </w:r>
      <w:r>
        <w:rPr>
          <w:snapToGrid w:val="0"/>
        </w:rPr>
        <w:t>. Specifically, Part 5 provides the following:</w:t>
      </w:r>
    </w:p>
    <w:p w14:paraId="4E076C3A" w14:textId="69193D5A" w:rsidR="00F01B48" w:rsidRDefault="00F01B48" w:rsidP="00F01B48">
      <w:pPr>
        <w:pStyle w:val="Sectiontext"/>
        <w:numPr>
          <w:ilvl w:val="0"/>
          <w:numId w:val="16"/>
        </w:numPr>
        <w:rPr>
          <w:snapToGrid w:val="0"/>
        </w:rPr>
      </w:pPr>
      <w:r>
        <w:rPr>
          <w:snapToGrid w:val="0"/>
        </w:rPr>
        <w:t>Section 12.5.1 provides the purpose of the Part.</w:t>
      </w:r>
    </w:p>
    <w:p w14:paraId="08539245" w14:textId="769444AC" w:rsidR="00F01B48" w:rsidRDefault="00F01B48" w:rsidP="00F01B48">
      <w:pPr>
        <w:pStyle w:val="Sectiontext"/>
        <w:numPr>
          <w:ilvl w:val="0"/>
          <w:numId w:val="16"/>
        </w:numPr>
        <w:rPr>
          <w:snapToGrid w:val="0"/>
        </w:rPr>
      </w:pPr>
      <w:r>
        <w:rPr>
          <w:snapToGrid w:val="0"/>
        </w:rPr>
        <w:t>Section 12.5.2 specifies who may receive a benefit under this Part subject to eligibility criteria being satisfied</w:t>
      </w:r>
      <w:r w:rsidR="00B4650E">
        <w:rPr>
          <w:snapToGrid w:val="0"/>
        </w:rPr>
        <w:t>.</w:t>
      </w:r>
    </w:p>
    <w:p w14:paraId="575298C0" w14:textId="59D2458C" w:rsidR="00F01B48" w:rsidRDefault="004A543E" w:rsidP="00F01B48">
      <w:pPr>
        <w:pStyle w:val="Sectiontext"/>
        <w:numPr>
          <w:ilvl w:val="0"/>
          <w:numId w:val="16"/>
        </w:numPr>
      </w:pPr>
      <w:r>
        <w:rPr>
          <w:snapToGrid w:val="0"/>
        </w:rPr>
        <w:t xml:space="preserve">Section 12.5.3 specifies the eligibility criteria a person must satisfy </w:t>
      </w:r>
      <w:r w:rsidR="0071417A">
        <w:rPr>
          <w:snapToGrid w:val="0"/>
        </w:rPr>
        <w:t>in</w:t>
      </w:r>
      <w:r>
        <w:rPr>
          <w:snapToGrid w:val="0"/>
        </w:rPr>
        <w:t xml:space="preserve"> order to receive the cost</w:t>
      </w:r>
      <w:r w:rsidR="001F578D">
        <w:rPr>
          <w:snapToGrid w:val="0"/>
        </w:rPr>
        <w:t xml:space="preserve"> of the isolation, which may be reimbursed to the member or paid to the service provider. The section also provides limits on the payment of the benefit</w:t>
      </w:r>
      <w:r w:rsidR="001F3F1A">
        <w:rPr>
          <w:snapToGrid w:val="0"/>
        </w:rPr>
        <w:t>;</w:t>
      </w:r>
      <w:r w:rsidR="001F578D">
        <w:rPr>
          <w:snapToGrid w:val="0"/>
        </w:rPr>
        <w:t xml:space="preserve"> for example: </w:t>
      </w:r>
      <w:r w:rsidR="001F3F1A">
        <w:rPr>
          <w:snapToGrid w:val="0"/>
        </w:rPr>
        <w:t xml:space="preserve">the cost of </w:t>
      </w:r>
      <w:r w:rsidR="00121DA1">
        <w:rPr>
          <w:snapToGrid w:val="0"/>
        </w:rPr>
        <w:t xml:space="preserve">the </w:t>
      </w:r>
      <w:r w:rsidR="001F3F1A">
        <w:rPr>
          <w:snapToGrid w:val="0"/>
        </w:rPr>
        <w:t>isolation</w:t>
      </w:r>
      <w:r w:rsidR="001F578D">
        <w:rPr>
          <w:snapToGrid w:val="0"/>
        </w:rPr>
        <w:t xml:space="preserve"> will not be paid where the costs are paid by someone else or if the cost would have normally </w:t>
      </w:r>
      <w:r w:rsidR="00121DA1">
        <w:rPr>
          <w:snapToGrid w:val="0"/>
        </w:rPr>
        <w:t xml:space="preserve">been associated with the accommodation for which they </w:t>
      </w:r>
      <w:r w:rsidR="001F578D">
        <w:rPr>
          <w:snapToGrid w:val="0"/>
        </w:rPr>
        <w:t>pay rent.</w:t>
      </w:r>
    </w:p>
    <w:p w14:paraId="60A2A309" w14:textId="464386EC" w:rsidR="001F578D" w:rsidRDefault="001F578D" w:rsidP="00F01B48">
      <w:pPr>
        <w:pStyle w:val="Sectiontext"/>
        <w:numPr>
          <w:ilvl w:val="0"/>
          <w:numId w:val="16"/>
        </w:numPr>
        <w:rPr>
          <w:snapToGrid w:val="0"/>
        </w:rPr>
      </w:pPr>
      <w:r>
        <w:rPr>
          <w:snapToGrid w:val="0"/>
        </w:rPr>
        <w:t>Section 12.5.4 provides a member with the reasonable cost of alternative accommodation if the member’s dependant</w:t>
      </w:r>
      <w:r w:rsidR="001F3F1A">
        <w:rPr>
          <w:snapToGrid w:val="0"/>
        </w:rPr>
        <w:t>, but not the member,</w:t>
      </w:r>
      <w:r>
        <w:rPr>
          <w:snapToGrid w:val="0"/>
        </w:rPr>
        <w:t xml:space="preserve"> is required to isolate</w:t>
      </w:r>
      <w:r w:rsidR="001F3F1A">
        <w:rPr>
          <w:snapToGrid w:val="0"/>
        </w:rPr>
        <w:t xml:space="preserve"> and do so</w:t>
      </w:r>
      <w:r>
        <w:rPr>
          <w:snapToGrid w:val="0"/>
        </w:rPr>
        <w:t xml:space="preserve"> in the member’s home. This allows for the member to occupy temporary accommodation during the dependant’s isolation period</w:t>
      </w:r>
      <w:r w:rsidR="001F3F1A">
        <w:rPr>
          <w:snapToGrid w:val="0"/>
        </w:rPr>
        <w:t>.</w:t>
      </w:r>
    </w:p>
    <w:p w14:paraId="0693B9AD" w14:textId="30BA73F3" w:rsidR="001E51FE" w:rsidRPr="00A52214" w:rsidRDefault="001F578D" w:rsidP="00FD22A3">
      <w:pPr>
        <w:pStyle w:val="Sectiontext"/>
        <w:numPr>
          <w:ilvl w:val="0"/>
          <w:numId w:val="16"/>
        </w:numPr>
        <w:rPr>
          <w:snapToGrid w:val="0"/>
        </w:rPr>
      </w:pPr>
      <w:r w:rsidRPr="00A52214">
        <w:rPr>
          <w:snapToGrid w:val="0"/>
        </w:rPr>
        <w:t xml:space="preserve">Section 12.5.5 </w:t>
      </w:r>
      <w:r w:rsidR="00A52214" w:rsidRPr="00A52214">
        <w:rPr>
          <w:snapToGrid w:val="0"/>
        </w:rPr>
        <w:t>provides meal supplement allowance that was provided at section 14A.1.</w:t>
      </w:r>
      <w:r w:rsidR="00EF2610">
        <w:rPr>
          <w:snapToGrid w:val="0"/>
        </w:rPr>
        <w:t>8</w:t>
      </w:r>
      <w:r w:rsidR="00A52214" w:rsidRPr="00A52214">
        <w:rPr>
          <w:snapToGrid w:val="0"/>
        </w:rPr>
        <w:t xml:space="preserve"> </w:t>
      </w:r>
      <w:r w:rsidR="001F3F1A">
        <w:rPr>
          <w:snapToGrid w:val="0"/>
        </w:rPr>
        <w:t xml:space="preserve">of the Principal Determination </w:t>
      </w:r>
      <w:r w:rsidR="00A52214" w:rsidRPr="00A52214">
        <w:rPr>
          <w:snapToGrid w:val="0"/>
        </w:rPr>
        <w:t>before the commencement of this Determination. This section also expands the eligibility of meal supplement allowance to include people who are require to isolate outside of Australia or received a benefit under section 12.5.4. Specific rates are also provided for overseas locations by way of reference to overseas meal allowance that exist in the Principal Determination, as in force from time to time.</w:t>
      </w:r>
      <w:r w:rsidR="001F3F1A">
        <w:rPr>
          <w:snapToGrid w:val="0"/>
        </w:rPr>
        <w:t xml:space="preserve"> These rates are the same that would be paid if the member was occupying temporary accommodation.</w:t>
      </w:r>
    </w:p>
    <w:p w14:paraId="5DB13399" w14:textId="4606570D" w:rsidR="009A6866" w:rsidRDefault="009A6866" w:rsidP="009A6866">
      <w:pPr>
        <w:pStyle w:val="Sectiontext"/>
        <w:rPr>
          <w:i/>
          <w:snapToGrid w:val="0"/>
          <w:u w:val="single"/>
        </w:rPr>
      </w:pPr>
      <w:r>
        <w:rPr>
          <w:i/>
          <w:snapToGrid w:val="0"/>
          <w:u w:val="single"/>
        </w:rPr>
        <w:t>Schedule 2</w:t>
      </w:r>
      <w:r>
        <w:rPr>
          <w:rFonts w:cs="Arial"/>
          <w:i/>
          <w:snapToGrid w:val="0"/>
          <w:u w:val="single"/>
        </w:rPr>
        <w:t>—</w:t>
      </w:r>
      <w:r w:rsidR="00A52214">
        <w:rPr>
          <w:i/>
          <w:snapToGrid w:val="0"/>
          <w:u w:val="single"/>
        </w:rPr>
        <w:t xml:space="preserve">COVID-19 evacuations (Return to post) </w:t>
      </w:r>
      <w:r>
        <w:rPr>
          <w:i/>
          <w:snapToGrid w:val="0"/>
          <w:u w:val="single"/>
        </w:rPr>
        <w:t>amendments</w:t>
      </w:r>
    </w:p>
    <w:p w14:paraId="1840C9BA" w14:textId="603E4B96" w:rsidR="00FA083A" w:rsidRPr="00FA083A" w:rsidRDefault="00FA083A" w:rsidP="00FA083A">
      <w:pPr>
        <w:pStyle w:val="Sectiontext"/>
        <w:rPr>
          <w:snapToGrid w:val="0"/>
        </w:rPr>
      </w:pPr>
      <w:r>
        <w:rPr>
          <w:snapToGrid w:val="0"/>
        </w:rPr>
        <w:t>Section 1</w:t>
      </w:r>
      <w:r w:rsidR="00A52214">
        <w:rPr>
          <w:snapToGrid w:val="0"/>
        </w:rPr>
        <w:t xml:space="preserve"> amends section 14A.1.3 of the Principal Determination which specifies whom Chapter 14A of the Principal Determination applies. The amendment removes the requirement for the CDF to make the decision to evacuate ADF members from an overseas location. </w:t>
      </w:r>
      <w:r w:rsidR="00C3101F">
        <w:rPr>
          <w:snapToGrid w:val="0"/>
        </w:rPr>
        <w:t xml:space="preserve">This decision point is </w:t>
      </w:r>
      <w:r w:rsidR="00A66B61">
        <w:rPr>
          <w:snapToGrid w:val="0"/>
        </w:rPr>
        <w:t xml:space="preserve">remade in </w:t>
      </w:r>
      <w:r w:rsidR="00C3101F">
        <w:rPr>
          <w:snapToGrid w:val="0"/>
        </w:rPr>
        <w:t>section 2 of this Schedule.</w:t>
      </w:r>
    </w:p>
    <w:p w14:paraId="66E00BBC" w14:textId="7696D5D7" w:rsidR="00FA083A" w:rsidRDefault="00FA083A" w:rsidP="00FA083A">
      <w:pPr>
        <w:pStyle w:val="Sectiontext"/>
        <w:rPr>
          <w:snapToGrid w:val="0"/>
        </w:rPr>
      </w:pPr>
      <w:r>
        <w:rPr>
          <w:snapToGrid w:val="0"/>
        </w:rPr>
        <w:t>Section 2</w:t>
      </w:r>
      <w:r w:rsidR="00A52214">
        <w:rPr>
          <w:snapToGrid w:val="0"/>
        </w:rPr>
        <w:t xml:space="preserve"> </w:t>
      </w:r>
      <w:r w:rsidR="00C3101F">
        <w:rPr>
          <w:snapToGrid w:val="0"/>
        </w:rPr>
        <w:t>amends section 14A.1.4 of the Principal Determination which makes provisions for evacuation flights from a location overseas to Australia. The amendment inserts decision point into subsection 1 that requires the CDF to require or permit a person to evacuate from the location. This is made as a consequence of section 1 of this Schedule.</w:t>
      </w:r>
    </w:p>
    <w:p w14:paraId="13968D9F" w14:textId="697C6D9F" w:rsidR="00C3101F" w:rsidRDefault="00C3101F" w:rsidP="00FA083A">
      <w:pPr>
        <w:pStyle w:val="Sectiontext"/>
        <w:rPr>
          <w:snapToGrid w:val="0"/>
        </w:rPr>
      </w:pPr>
      <w:r>
        <w:rPr>
          <w:snapToGrid w:val="0"/>
        </w:rPr>
        <w:t>Section 3</w:t>
      </w:r>
      <w:r w:rsidR="003F09AE">
        <w:rPr>
          <w:snapToGrid w:val="0"/>
        </w:rPr>
        <w:t xml:space="preserve">, 4, and 5 </w:t>
      </w:r>
      <w:r>
        <w:rPr>
          <w:snapToGrid w:val="0"/>
        </w:rPr>
        <w:t xml:space="preserve">amends section 14A.1.5 which provides for flights from Australia back to a location overseas at the end of the evacuation period. </w:t>
      </w:r>
      <w:r w:rsidR="003F09AE">
        <w:rPr>
          <w:snapToGrid w:val="0"/>
        </w:rPr>
        <w:t xml:space="preserve">Section 3 </w:t>
      </w:r>
      <w:r>
        <w:rPr>
          <w:snapToGrid w:val="0"/>
        </w:rPr>
        <w:t xml:space="preserve">expands the availability of return flights to people who were not evacuated to include people who had temporarily left the posting location but </w:t>
      </w:r>
      <w:r w:rsidR="0027590B">
        <w:rPr>
          <w:snapToGrid w:val="0"/>
        </w:rPr>
        <w:t>were</w:t>
      </w:r>
      <w:r>
        <w:rPr>
          <w:snapToGrid w:val="0"/>
        </w:rPr>
        <w:t xml:space="preserve"> unable to return as a consequence of the COVID-19 pandemic.</w:t>
      </w:r>
      <w:r w:rsidR="003F09AE">
        <w:rPr>
          <w:snapToGrid w:val="0"/>
        </w:rPr>
        <w:t xml:space="preserve"> Sections 4 and 5 remove the requirement for the CDF to decide that it is safe for members and their families to return to the location. This is to promote greater flexibility and will be managed </w:t>
      </w:r>
      <w:r w:rsidR="0027590B">
        <w:rPr>
          <w:snapToGrid w:val="0"/>
        </w:rPr>
        <w:t>through</w:t>
      </w:r>
      <w:r w:rsidR="003F09AE">
        <w:rPr>
          <w:snapToGrid w:val="0"/>
        </w:rPr>
        <w:t xml:space="preserve"> the exercise of command power under the Defence Act.</w:t>
      </w:r>
    </w:p>
    <w:p w14:paraId="77FB2E22" w14:textId="658663E5" w:rsidR="003F09AE" w:rsidRDefault="003F09AE" w:rsidP="00FA083A">
      <w:pPr>
        <w:pStyle w:val="Sectiontext"/>
        <w:rPr>
          <w:snapToGrid w:val="0"/>
        </w:rPr>
      </w:pPr>
      <w:r>
        <w:rPr>
          <w:snapToGrid w:val="0"/>
        </w:rPr>
        <w:t>Section 6 amends section 14A.1.6A of the Principal Determination which provides transit accommodation for people travelling to or from Australia. The amendment expands the benefit to enable the person to receive transit accommodation in any location during their journey other than in their final destination. This is as a consequence of the reduced number of flights available, which has increase</w:t>
      </w:r>
      <w:r w:rsidR="0027590B">
        <w:rPr>
          <w:snapToGrid w:val="0"/>
        </w:rPr>
        <w:t>d</w:t>
      </w:r>
      <w:r>
        <w:rPr>
          <w:snapToGrid w:val="0"/>
        </w:rPr>
        <w:t xml:space="preserve"> transit times between connecting flights.</w:t>
      </w:r>
    </w:p>
    <w:p w14:paraId="65DB55D3" w14:textId="2D0A029F" w:rsidR="003F09AE" w:rsidRDefault="003F09AE" w:rsidP="00FA083A">
      <w:pPr>
        <w:pStyle w:val="Sectiontext"/>
        <w:rPr>
          <w:snapToGrid w:val="0"/>
        </w:rPr>
      </w:pPr>
      <w:r>
        <w:rPr>
          <w:snapToGrid w:val="0"/>
        </w:rPr>
        <w:lastRenderedPageBreak/>
        <w:t xml:space="preserve">Sections 7 and 8 amend section 14A.1.7 of the Principal Determination which provides people who have been evacuated with accommodation in Australia. Section 7 inserts a note to reference additional benefits that, as a consequence of this Determination, </w:t>
      </w:r>
      <w:r w:rsidR="00A66B61">
        <w:rPr>
          <w:snapToGrid w:val="0"/>
        </w:rPr>
        <w:t>are</w:t>
      </w:r>
      <w:r>
        <w:rPr>
          <w:snapToGrid w:val="0"/>
        </w:rPr>
        <w:t xml:space="preserve"> provided in Chapter 12  Part 5 of the Principal Determination. Section 8 omits </w:t>
      </w:r>
      <w:r w:rsidR="00FA3DB6">
        <w:rPr>
          <w:snapToGrid w:val="0"/>
        </w:rPr>
        <w:t>subsection 4 as it no longer has any affect</w:t>
      </w:r>
      <w:r w:rsidR="00A66B61">
        <w:rPr>
          <w:snapToGrid w:val="0"/>
        </w:rPr>
        <w:t xml:space="preserve"> due to the passage of time</w:t>
      </w:r>
      <w:r w:rsidR="00FA3DB6">
        <w:rPr>
          <w:snapToGrid w:val="0"/>
        </w:rPr>
        <w:t>.</w:t>
      </w:r>
    </w:p>
    <w:p w14:paraId="1B81D849" w14:textId="691A9E15" w:rsidR="00FA3DB6" w:rsidRDefault="00FA3DB6" w:rsidP="00FA083A">
      <w:pPr>
        <w:pStyle w:val="Sectiontext"/>
        <w:rPr>
          <w:snapToGrid w:val="0"/>
        </w:rPr>
      </w:pPr>
      <w:r>
        <w:rPr>
          <w:snapToGrid w:val="0"/>
        </w:rPr>
        <w:t>Section 9 amends section 14A.1.8 of the Principal Determination which provides meal supplementary allowance. The amendment omits the section as it is remade by Schedule 1 of this Determination in Chapter 12 Part 5 of the Principal Determination.</w:t>
      </w:r>
    </w:p>
    <w:p w14:paraId="3D2F811E" w14:textId="505BB77E" w:rsidR="00225263" w:rsidRDefault="00225263" w:rsidP="00FA083A">
      <w:pPr>
        <w:pStyle w:val="Sectiontext"/>
        <w:rPr>
          <w:snapToGrid w:val="0"/>
        </w:rPr>
      </w:pPr>
      <w:r>
        <w:rPr>
          <w:snapToGrid w:val="0"/>
        </w:rPr>
        <w:t>Section 10 inserts a new section after section 14A.1.11 of the Principal Determination. The new section makes provisions for the members to receive the cost</w:t>
      </w:r>
      <w:r w:rsidR="00E946E4">
        <w:rPr>
          <w:snapToGrid w:val="0"/>
        </w:rPr>
        <w:t xml:space="preserve"> for the hire of necessary furniture and household items if they were evacuated from an overseas location and live in their own home in Australia. The benefit only applies i</w:t>
      </w:r>
      <w:r w:rsidR="00A66B61">
        <w:rPr>
          <w:snapToGrid w:val="0"/>
        </w:rPr>
        <w:t xml:space="preserve">f </w:t>
      </w:r>
      <w:r w:rsidR="00E946E4">
        <w:rPr>
          <w:snapToGrid w:val="0"/>
        </w:rPr>
        <w:t>their furniture and household items were put into storage before they left Australia.</w:t>
      </w:r>
    </w:p>
    <w:p w14:paraId="6179B4B9" w14:textId="1E827B91" w:rsidR="009A6866" w:rsidRDefault="009A6866" w:rsidP="009A6866">
      <w:pPr>
        <w:pStyle w:val="Sectiontext"/>
        <w:rPr>
          <w:i/>
          <w:snapToGrid w:val="0"/>
          <w:u w:val="single"/>
        </w:rPr>
      </w:pPr>
      <w:r>
        <w:rPr>
          <w:i/>
          <w:snapToGrid w:val="0"/>
          <w:u w:val="single"/>
        </w:rPr>
        <w:t>Schedule 3</w:t>
      </w:r>
      <w:r>
        <w:rPr>
          <w:rFonts w:cs="Arial"/>
          <w:i/>
          <w:snapToGrid w:val="0"/>
          <w:u w:val="single"/>
        </w:rPr>
        <w:t>—</w:t>
      </w:r>
      <w:r w:rsidR="00EA3150">
        <w:rPr>
          <w:rFonts w:cs="Arial"/>
          <w:i/>
          <w:snapToGrid w:val="0"/>
          <w:u w:val="single"/>
        </w:rPr>
        <w:t>Summer schools</w:t>
      </w:r>
      <w:r w:rsidR="00E946E4" w:rsidRPr="00E946E4">
        <w:rPr>
          <w:rFonts w:cs="Arial"/>
          <w:i/>
          <w:snapToGrid w:val="0"/>
          <w:u w:val="single"/>
        </w:rPr>
        <w:t xml:space="preserve"> and assisted leave travel Amendments</w:t>
      </w:r>
    </w:p>
    <w:p w14:paraId="09865600" w14:textId="559EB230" w:rsidR="00FD22A3" w:rsidRDefault="00FD22A3" w:rsidP="00FA083A">
      <w:pPr>
        <w:pStyle w:val="Sectiontext"/>
      </w:pPr>
      <w:r>
        <w:t>Section</w:t>
      </w:r>
      <w:r w:rsidR="0027590B">
        <w:t xml:space="preserve">s </w:t>
      </w:r>
      <w:r w:rsidR="00EA3150">
        <w:t>1</w:t>
      </w:r>
      <w:r>
        <w:t xml:space="preserve"> and </w:t>
      </w:r>
      <w:r w:rsidR="00EA3150">
        <w:t>2</w:t>
      </w:r>
      <w:r>
        <w:t xml:space="preserve"> amends section 15.6.15 which </w:t>
      </w:r>
      <w:r w:rsidR="00A66B61">
        <w:t>provides</w:t>
      </w:r>
      <w:r>
        <w:t xml:space="preserve"> benefits available to members who send their children to approved summer schools or summer camps in their posting location. The amendment is in response to many </w:t>
      </w:r>
      <w:r w:rsidR="006D39FC">
        <w:t xml:space="preserve">of the </w:t>
      </w:r>
      <w:r>
        <w:t>approve</w:t>
      </w:r>
      <w:r w:rsidR="00121DA1">
        <w:t>d</w:t>
      </w:r>
      <w:r>
        <w:t xml:space="preserve"> summer </w:t>
      </w:r>
      <w:r w:rsidR="0071417A">
        <w:t xml:space="preserve">schools </w:t>
      </w:r>
      <w:r>
        <w:t>and camps being closed as a consequence of the COVID</w:t>
      </w:r>
      <w:r>
        <w:noBreakHyphen/>
        <w:t>19 pandemic. The new provisions enable a member to receive $135 per day towards the cost of their child attending a</w:t>
      </w:r>
      <w:r w:rsidR="0027590B">
        <w:t>n alternative</w:t>
      </w:r>
      <w:r>
        <w:t xml:space="preserve"> summer school or summer camp that is not approved</w:t>
      </w:r>
      <w:r w:rsidR="00A66B61">
        <w:t xml:space="preserve"> under the Principal Determination</w:t>
      </w:r>
      <w:r>
        <w:t xml:space="preserve">. This benefit does not apply to summer camps in the United States of America and </w:t>
      </w:r>
      <w:r w:rsidR="00A66B61">
        <w:t xml:space="preserve">the benefit </w:t>
      </w:r>
      <w:r>
        <w:t>is limited by subsection 2, which is remade by section 5 of this Schedule.</w:t>
      </w:r>
    </w:p>
    <w:p w14:paraId="4F46F817" w14:textId="4DA38C32" w:rsidR="00FD22A3" w:rsidRDefault="00FD22A3" w:rsidP="00FA083A">
      <w:pPr>
        <w:pStyle w:val="Sectiontext"/>
      </w:pPr>
      <w:r>
        <w:t xml:space="preserve">Section </w:t>
      </w:r>
      <w:r w:rsidR="00EA3150">
        <w:t>3</w:t>
      </w:r>
      <w:r w:rsidR="00E15993">
        <w:t xml:space="preserve"> amends section 16.1.2 of the Principal Determination which prov</w:t>
      </w:r>
      <w:r w:rsidR="00121DA1">
        <w:t>ide</w:t>
      </w:r>
      <w:r w:rsidR="00E15993">
        <w:t xml:space="preserve">s definitions used in Chapter 16 of the Principal Determination. The amendment contemporises the drafting style and amends the definitions of </w:t>
      </w:r>
      <w:r w:rsidR="00A66B61">
        <w:t>‘</w:t>
      </w:r>
      <w:r w:rsidR="00E15993">
        <w:t>regional leave centre</w:t>
      </w:r>
      <w:r w:rsidR="00A66B61">
        <w:t>’</w:t>
      </w:r>
      <w:r w:rsidR="00E15993">
        <w:t xml:space="preserve"> and </w:t>
      </w:r>
      <w:r w:rsidR="00A66B61">
        <w:t>‘</w:t>
      </w:r>
      <w:r w:rsidR="00E15993">
        <w:t>relief leave centre</w:t>
      </w:r>
      <w:r w:rsidR="00A66B61">
        <w:t>’</w:t>
      </w:r>
      <w:r w:rsidR="00E15993">
        <w:t>. Both have been amended to include an Australian capital city during the COVID-19 pandemic</w:t>
      </w:r>
      <w:r w:rsidR="00A66B61">
        <w:t xml:space="preserve"> unless the leave centre is in the same country as the posting location</w:t>
      </w:r>
      <w:r w:rsidR="00E15993">
        <w:t>.</w:t>
      </w:r>
    </w:p>
    <w:p w14:paraId="11E12559" w14:textId="34091017" w:rsidR="00E15993" w:rsidRDefault="00E15993" w:rsidP="00FA083A">
      <w:pPr>
        <w:pStyle w:val="Sectiontext"/>
        <w:rPr>
          <w:rFonts w:cs="Arial"/>
          <w:lang w:eastAsia="en-US"/>
        </w:rPr>
      </w:pPr>
      <w:r>
        <w:t xml:space="preserve">Section </w:t>
      </w:r>
      <w:r w:rsidR="00EA3150">
        <w:t>4</w:t>
      </w:r>
      <w:r>
        <w:t xml:space="preserve"> amends section 16.4.5 of the Principal Determination which provides for assisted leave travel. The amendment clarifies that assisted leave travel is to a </w:t>
      </w:r>
      <w:r>
        <w:rPr>
          <w:rFonts w:cs="Arial"/>
          <w:lang w:eastAsia="en-US"/>
        </w:rPr>
        <w:t>regional leave centre or relief leave centre and amends the class of travel for flights going to and leaving Kabul, Afghanistan.</w:t>
      </w:r>
    </w:p>
    <w:p w14:paraId="021ACAB5" w14:textId="0C9C7A5D" w:rsidR="00E15993" w:rsidRPr="00A575F1" w:rsidRDefault="00E15993" w:rsidP="00FA083A">
      <w:pPr>
        <w:pStyle w:val="Sectiontext"/>
      </w:pPr>
      <w:r>
        <w:t xml:space="preserve">Sections </w:t>
      </w:r>
      <w:r w:rsidR="00EA3150">
        <w:t>5</w:t>
      </w:r>
      <w:r>
        <w:t xml:space="preserve"> and </w:t>
      </w:r>
      <w:r w:rsidR="00EA3150">
        <w:t>6</w:t>
      </w:r>
      <w:r>
        <w:t xml:space="preserve"> amends section 16.4.11 of the Principal Determination which permits a member to offset assisted leave travel benefits to travel to another location. The amendments clarify the consequences of offsetting </w:t>
      </w:r>
      <w:r w:rsidR="00EF2610">
        <w:t xml:space="preserve">an assisted leave travel benefit and provides that when determining the value of the offset the </w:t>
      </w:r>
      <w:r w:rsidR="00EF2610">
        <w:rPr>
          <w:rFonts w:cs="Arial"/>
          <w:lang w:eastAsia="en-US"/>
        </w:rPr>
        <w:t>regional leave centre or relief leave centre that is not Australia is to be used.</w:t>
      </w:r>
    </w:p>
    <w:p w14:paraId="7F0E644E" w14:textId="62B8384B" w:rsidR="009A6866" w:rsidRDefault="009A6866" w:rsidP="009A6866">
      <w:pPr>
        <w:pStyle w:val="Sectiontext"/>
        <w:rPr>
          <w:i/>
          <w:snapToGrid w:val="0"/>
          <w:u w:val="single"/>
        </w:rPr>
      </w:pPr>
      <w:r>
        <w:rPr>
          <w:i/>
          <w:snapToGrid w:val="0"/>
          <w:u w:val="single"/>
        </w:rPr>
        <w:t>Schedule 4</w:t>
      </w:r>
      <w:r>
        <w:rPr>
          <w:rFonts w:cs="Arial"/>
          <w:i/>
          <w:snapToGrid w:val="0"/>
          <w:u w:val="single"/>
        </w:rPr>
        <w:t>—</w:t>
      </w:r>
      <w:r w:rsidR="00EF2610">
        <w:rPr>
          <w:i/>
          <w:snapToGrid w:val="0"/>
          <w:u w:val="single"/>
        </w:rPr>
        <w:t xml:space="preserve">Consequential </w:t>
      </w:r>
      <w:r>
        <w:rPr>
          <w:i/>
          <w:snapToGrid w:val="0"/>
          <w:u w:val="single"/>
        </w:rPr>
        <w:t>amendments</w:t>
      </w:r>
    </w:p>
    <w:p w14:paraId="07506098" w14:textId="575E62DA" w:rsidR="00FA083A" w:rsidRPr="00FA083A" w:rsidRDefault="00FA083A" w:rsidP="00FA083A">
      <w:pPr>
        <w:pStyle w:val="Sectiontext"/>
        <w:rPr>
          <w:snapToGrid w:val="0"/>
        </w:rPr>
      </w:pPr>
      <w:r>
        <w:rPr>
          <w:snapToGrid w:val="0"/>
        </w:rPr>
        <w:t>Section 1</w:t>
      </w:r>
      <w:r w:rsidR="00EF2610">
        <w:rPr>
          <w:snapToGrid w:val="0"/>
        </w:rPr>
        <w:t xml:space="preserve"> omits the definition of ‘Isolation period’ from section 14A.1.2 of the Principal Determination, as a consequence of </w:t>
      </w:r>
      <w:r w:rsidR="00B13840">
        <w:rPr>
          <w:snapToGrid w:val="0"/>
        </w:rPr>
        <w:t xml:space="preserve">the phrase </w:t>
      </w:r>
      <w:r w:rsidR="00EF2610">
        <w:rPr>
          <w:snapToGrid w:val="0"/>
        </w:rPr>
        <w:t>being remade by section 1 of Schedule 1.</w:t>
      </w:r>
    </w:p>
    <w:p w14:paraId="3196632A" w14:textId="729D0363" w:rsidR="00FA083A" w:rsidRDefault="00FA083A" w:rsidP="00FA083A">
      <w:pPr>
        <w:pStyle w:val="Sectiontext"/>
        <w:rPr>
          <w:snapToGrid w:val="0"/>
        </w:rPr>
      </w:pPr>
      <w:r>
        <w:rPr>
          <w:snapToGrid w:val="0"/>
        </w:rPr>
        <w:t>Section 2</w:t>
      </w:r>
      <w:r w:rsidR="00EF2610">
        <w:rPr>
          <w:snapToGrid w:val="0"/>
        </w:rPr>
        <w:t xml:space="preserve"> amends a cross-reference in section 14A.1.12 of the Principal Determination as a consequence of meal supplement allowance being remade by section 3 of Schedule 1.</w:t>
      </w:r>
    </w:p>
    <w:p w14:paraId="3B1CCBE0" w14:textId="400C9E7A" w:rsidR="00EF2610" w:rsidRDefault="00EF2610" w:rsidP="00EF2610">
      <w:pPr>
        <w:pStyle w:val="Sectiontext"/>
        <w:rPr>
          <w:snapToGrid w:val="0"/>
        </w:rPr>
      </w:pPr>
      <w:r>
        <w:rPr>
          <w:snapToGrid w:val="0"/>
        </w:rPr>
        <w:t>Section 3</w:t>
      </w:r>
      <w:r w:rsidRPr="00EF2610">
        <w:rPr>
          <w:snapToGrid w:val="0"/>
        </w:rPr>
        <w:t xml:space="preserve"> </w:t>
      </w:r>
      <w:r>
        <w:rPr>
          <w:snapToGrid w:val="0"/>
        </w:rPr>
        <w:t>omits the definition of ‘</w:t>
      </w:r>
      <w:r w:rsidR="00B13840">
        <w:rPr>
          <w:snapToGrid w:val="0"/>
        </w:rPr>
        <w:t>Isolation period</w:t>
      </w:r>
      <w:r w:rsidR="0027590B">
        <w:rPr>
          <w:snapToGrid w:val="0"/>
        </w:rPr>
        <w:t>’</w:t>
      </w:r>
      <w:r>
        <w:rPr>
          <w:snapToGrid w:val="0"/>
        </w:rPr>
        <w:t xml:space="preserve"> from section 14A.2.2 of the Principal Determination, as a consequence of </w:t>
      </w:r>
      <w:r w:rsidR="00B13840">
        <w:rPr>
          <w:snapToGrid w:val="0"/>
        </w:rPr>
        <w:t xml:space="preserve">the phrase </w:t>
      </w:r>
      <w:r>
        <w:rPr>
          <w:snapToGrid w:val="0"/>
        </w:rPr>
        <w:t xml:space="preserve">being remade by section </w:t>
      </w:r>
      <w:r w:rsidR="00B13840">
        <w:rPr>
          <w:snapToGrid w:val="0"/>
        </w:rPr>
        <w:t>1</w:t>
      </w:r>
      <w:r>
        <w:rPr>
          <w:snapToGrid w:val="0"/>
        </w:rPr>
        <w:t xml:space="preserve"> of Schedule 1.</w:t>
      </w:r>
    </w:p>
    <w:p w14:paraId="51C40316" w14:textId="42C777B1" w:rsidR="006516A0" w:rsidRPr="0071417A" w:rsidRDefault="00B13840" w:rsidP="0071417A">
      <w:pPr>
        <w:pStyle w:val="Sectiontext"/>
        <w:rPr>
          <w:snapToGrid w:val="0"/>
        </w:rPr>
      </w:pPr>
      <w:r>
        <w:rPr>
          <w:snapToGrid w:val="0"/>
        </w:rPr>
        <w:t>Sections 4</w:t>
      </w:r>
      <w:r w:rsidRPr="00EF2610">
        <w:rPr>
          <w:snapToGrid w:val="0"/>
        </w:rPr>
        <w:t xml:space="preserve"> </w:t>
      </w:r>
      <w:r>
        <w:rPr>
          <w:snapToGrid w:val="0"/>
        </w:rPr>
        <w:t>and 5 omit the definition of ‘Required to Isolate themselves’ from section 14A.2.2 and 15.1.2 of the Principal Determination, as a consequence of the phrase being remade by section 2 of Schedule 1.</w:t>
      </w:r>
    </w:p>
    <w:p w14:paraId="76A049BB" w14:textId="5BCC902D" w:rsidR="001E51FE" w:rsidRPr="00EF2610" w:rsidRDefault="00EF2610" w:rsidP="008417DF">
      <w:pPr>
        <w:spacing w:after="200" w:line="240" w:lineRule="auto"/>
        <w:rPr>
          <w:rFonts w:ascii="Arial" w:hAnsi="Arial" w:cs="Arial"/>
          <w:color w:val="000000" w:themeColor="text1"/>
          <w:sz w:val="20"/>
        </w:rPr>
      </w:pPr>
      <w:r w:rsidRPr="00EF2610">
        <w:rPr>
          <w:rFonts w:ascii="Arial" w:hAnsi="Arial" w:cs="Arial"/>
          <w:color w:val="000000" w:themeColor="text1"/>
          <w:sz w:val="20"/>
        </w:rPr>
        <w:t xml:space="preserve">This Determination provides </w:t>
      </w:r>
      <w:r w:rsidR="001E51FE" w:rsidRPr="00EF2610">
        <w:rPr>
          <w:rFonts w:ascii="Arial" w:hAnsi="Arial" w:cs="Arial"/>
          <w:color w:val="000000" w:themeColor="text1"/>
          <w:sz w:val="20"/>
        </w:rPr>
        <w:t xml:space="preserve">for the exercise of discretion under the Principal Determination, as amended by this Determination. Adverse decisions </w:t>
      </w:r>
      <w:r w:rsidRPr="00EF2610">
        <w:rPr>
          <w:rFonts w:ascii="Arial" w:hAnsi="Arial" w:cs="Arial"/>
          <w:color w:val="000000" w:themeColor="text1"/>
          <w:sz w:val="20"/>
        </w:rPr>
        <w:t xml:space="preserve">made under the Principal Determination </w:t>
      </w:r>
      <w:r w:rsidR="001E51FE" w:rsidRPr="00EF2610">
        <w:rPr>
          <w:rFonts w:ascii="Arial" w:hAnsi="Arial" w:cs="Arial"/>
          <w:color w:val="000000" w:themeColor="text1"/>
          <w:sz w:val="20"/>
        </w:rPr>
        <w:t>may be subject to inquiry under the ADF redress of grievance system</w:t>
      </w:r>
      <w:r w:rsidR="0021243D" w:rsidRPr="00EF2610">
        <w:rPr>
          <w:rFonts w:ascii="Arial" w:hAnsi="Arial" w:cs="Arial"/>
          <w:color w:val="000000" w:themeColor="text1"/>
          <w:sz w:val="20"/>
        </w:rPr>
        <w:t xml:space="preserve"> provided under Part 7 of the </w:t>
      </w:r>
      <w:r w:rsidR="0021243D" w:rsidRPr="00EF2610">
        <w:rPr>
          <w:rFonts w:ascii="Arial" w:hAnsi="Arial" w:cs="Arial"/>
          <w:i/>
          <w:color w:val="000000" w:themeColor="text1"/>
          <w:sz w:val="20"/>
        </w:rPr>
        <w:t>Defence Regulation 2016</w:t>
      </w:r>
      <w:r w:rsidR="001E51FE" w:rsidRPr="00EF2610">
        <w:rPr>
          <w:rFonts w:ascii="Arial" w:hAnsi="Arial" w:cs="Arial"/>
          <w:color w:val="000000" w:themeColor="text1"/>
          <w:sz w:val="20"/>
        </w:rPr>
        <w:t>. A</w:t>
      </w:r>
      <w:r w:rsidR="0021243D" w:rsidRPr="00EF2610">
        <w:rPr>
          <w:rFonts w:ascii="Arial" w:hAnsi="Arial" w:cs="Arial"/>
          <w:color w:val="000000" w:themeColor="text1"/>
          <w:sz w:val="20"/>
        </w:rPr>
        <w:t>lso, a</w:t>
      </w:r>
      <w:r w:rsidR="001E51FE" w:rsidRPr="00EF2610">
        <w:rPr>
          <w:rFonts w:ascii="Arial" w:hAnsi="Arial" w:cs="Arial"/>
          <w:color w:val="000000" w:themeColor="text1"/>
          <w:sz w:val="20"/>
        </w:rPr>
        <w:t xml:space="preserve"> person may make a complaint to the Defence Force Ombudsman. </w:t>
      </w:r>
    </w:p>
    <w:p w14:paraId="5C65C822" w14:textId="77777777" w:rsidR="0071417A" w:rsidRDefault="0071417A">
      <w:pPr>
        <w:spacing w:line="240" w:lineRule="auto"/>
        <w:rPr>
          <w:rFonts w:ascii="Arial" w:eastAsia="Times New Roman" w:hAnsi="Arial" w:cs="Arial"/>
          <w:b/>
          <w:color w:val="000000"/>
          <w:sz w:val="20"/>
          <w:lang w:eastAsia="en-AU"/>
        </w:rPr>
      </w:pPr>
      <w:r>
        <w:rPr>
          <w:rFonts w:cs="Arial"/>
          <w:b/>
          <w:color w:val="000000"/>
        </w:rPr>
        <w:br w:type="page"/>
      </w:r>
    </w:p>
    <w:p w14:paraId="7E3990D4" w14:textId="080FACD3" w:rsidR="001E51FE" w:rsidRPr="0021243D" w:rsidRDefault="001E51FE" w:rsidP="001E51FE">
      <w:pPr>
        <w:pStyle w:val="Sectiontext"/>
        <w:jc w:val="center"/>
        <w:rPr>
          <w:rFonts w:cs="Arial"/>
          <w:snapToGrid w:val="0"/>
          <w:color w:val="000000"/>
        </w:rPr>
      </w:pPr>
      <w:r w:rsidRPr="0021243D">
        <w:rPr>
          <w:rFonts w:cs="Arial"/>
          <w:b/>
          <w:color w:val="000000"/>
        </w:rPr>
        <w:lastRenderedPageBreak/>
        <w:t>Consultation</w:t>
      </w:r>
    </w:p>
    <w:p w14:paraId="0E992452" w14:textId="127E7450" w:rsid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Before this Determination was made consultation was undertaken with the Department of Foreign Affairs and Trade and the Directorate of Attaché and Overseas Management in the Strategic Policy and Intelligence Group in the Department of Defence.</w:t>
      </w:r>
      <w:r>
        <w:rPr>
          <w:rStyle w:val="apple-converted-space"/>
          <w:rFonts w:ascii="Arial" w:hAnsi="Arial" w:cs="Arial"/>
          <w:color w:val="000000"/>
          <w:sz w:val="20"/>
          <w:szCs w:val="20"/>
        </w:rPr>
        <w:t> </w:t>
      </w:r>
    </w:p>
    <w:p w14:paraId="7B7CB0E8" w14:textId="2B200CAE" w:rsidR="001E51FE" w:rsidRP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The rule maker was satisfied that further external consultation was not required.</w:t>
      </w: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6252AD">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55C2A02E" w14:textId="61B5AA31" w:rsidR="0099719A" w:rsidRDefault="0099719A" w:rsidP="0099719A">
      <w:pPr>
        <w:pStyle w:val="Sectiontext"/>
        <w:rPr>
          <w:snapToGrid w:val="0"/>
        </w:rPr>
      </w:pPr>
      <w:r w:rsidRPr="0054455F">
        <w:rPr>
          <w:snapToGrid w:val="0"/>
        </w:rPr>
        <w:t>The purpose of this Determination is to</w:t>
      </w:r>
      <w:r>
        <w:rPr>
          <w:snapToGrid w:val="0"/>
        </w:rPr>
        <w:t xml:space="preserve"> amend the </w:t>
      </w:r>
      <w:r w:rsidR="00114597">
        <w:t>Defence Determination 2016/19</w:t>
      </w:r>
      <w:r w:rsidR="00114597" w:rsidRPr="000D4FC9">
        <w:t xml:space="preserve">, </w:t>
      </w:r>
      <w:r w:rsidR="00114597" w:rsidRPr="00EC45EE">
        <w:t>Conditions of service</w:t>
      </w:r>
      <w:r w:rsidR="00114597" w:rsidRPr="000D4FC9">
        <w:t xml:space="preserve"> </w:t>
      </w:r>
      <w:r w:rsidR="00114597">
        <w:t xml:space="preserve">(the </w:t>
      </w:r>
      <w:r>
        <w:rPr>
          <w:snapToGrid w:val="0"/>
        </w:rPr>
        <w:t>Principal Determination</w:t>
      </w:r>
      <w:r w:rsidR="00114597">
        <w:rPr>
          <w:snapToGrid w:val="0"/>
        </w:rPr>
        <w:t>)</w:t>
      </w:r>
      <w:r>
        <w:rPr>
          <w:snapToGrid w:val="0"/>
        </w:rPr>
        <w:t xml:space="preserve"> to expand certain benefits that have been provided in response to the COVID-19 pandemic and to provide additional benefits to meet the ongoing needs to the ADF workforce during this period. Changes includes the following:</w:t>
      </w:r>
    </w:p>
    <w:p w14:paraId="2687E419" w14:textId="77777777" w:rsidR="0099719A" w:rsidRDefault="0099719A" w:rsidP="0099719A">
      <w:pPr>
        <w:pStyle w:val="Sectiontext"/>
        <w:numPr>
          <w:ilvl w:val="0"/>
          <w:numId w:val="15"/>
        </w:numPr>
        <w:rPr>
          <w:snapToGrid w:val="0"/>
        </w:rPr>
      </w:pPr>
      <w:r>
        <w:rPr>
          <w:snapToGrid w:val="0"/>
        </w:rPr>
        <w:t>broadening the availability of payments for the cost of isolation periods and making the payment of meals supplementary allowance more available to members and their families.</w:t>
      </w:r>
    </w:p>
    <w:p w14:paraId="46464F53" w14:textId="77777777" w:rsidR="0099719A" w:rsidRDefault="0099719A" w:rsidP="0099719A">
      <w:pPr>
        <w:pStyle w:val="Sectiontext"/>
        <w:numPr>
          <w:ilvl w:val="0"/>
          <w:numId w:val="15"/>
        </w:numPr>
        <w:rPr>
          <w:snapToGrid w:val="0"/>
        </w:rPr>
      </w:pPr>
      <w:r>
        <w:rPr>
          <w:snapToGrid w:val="0"/>
        </w:rPr>
        <w:t>making accommodation during transit locations for members returning to overseas posting locations due to the inability to get connecting flights in close proximity to each other.</w:t>
      </w:r>
    </w:p>
    <w:p w14:paraId="125DFE7E" w14:textId="77777777" w:rsidR="0099719A" w:rsidRDefault="0099719A" w:rsidP="0099719A">
      <w:pPr>
        <w:pStyle w:val="Sectiontext"/>
        <w:numPr>
          <w:ilvl w:val="0"/>
          <w:numId w:val="15"/>
        </w:numPr>
        <w:rPr>
          <w:snapToGrid w:val="0"/>
        </w:rPr>
      </w:pPr>
      <w:r>
        <w:rPr>
          <w:snapToGrid w:val="0"/>
        </w:rPr>
        <w:t>Providing for the reasonable costs of hire of furniture and house hold items for those who are temporarily living in their own homes during evacuation periods while their furniture and household items are in storage.</w:t>
      </w:r>
    </w:p>
    <w:p w14:paraId="3AF8EB5C" w14:textId="77777777" w:rsidR="0099719A" w:rsidRDefault="0099719A" w:rsidP="0099719A">
      <w:pPr>
        <w:pStyle w:val="Sectiontext"/>
        <w:numPr>
          <w:ilvl w:val="0"/>
          <w:numId w:val="15"/>
        </w:numPr>
        <w:rPr>
          <w:snapToGrid w:val="0"/>
        </w:rPr>
      </w:pPr>
      <w:r>
        <w:rPr>
          <w:snapToGrid w:val="0"/>
        </w:rPr>
        <w:t>Enabling member who are posted to specific locations overseas to travel to an Australian capital city, rather than a determined relief leave centre or regional leave centre, due to health and safety concerns relating to COVID-19.</w:t>
      </w:r>
    </w:p>
    <w:p w14:paraId="4EF9E09E" w14:textId="77777777" w:rsidR="0099719A" w:rsidRPr="00A575F1" w:rsidRDefault="0099719A" w:rsidP="0099719A">
      <w:pPr>
        <w:pStyle w:val="Sectiontext"/>
        <w:numPr>
          <w:ilvl w:val="0"/>
          <w:numId w:val="15"/>
        </w:numPr>
        <w:rPr>
          <w:snapToGrid w:val="0"/>
        </w:rPr>
      </w:pPr>
      <w:r>
        <w:rPr>
          <w:snapToGrid w:val="0"/>
        </w:rPr>
        <w:t>Providing an alternative benefit for members whose children were to attend an approved summer school or summer camp that has been closes as a consequence of COVID-19 restrictions.</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121D2639" w14:textId="7BE8C975" w:rsidR="001E51FE" w:rsidRDefault="001E51FE" w:rsidP="00A575F1">
      <w:pPr>
        <w:pStyle w:val="Sectiontext"/>
        <w:rPr>
          <w:snapToGrid w:val="0"/>
        </w:rPr>
      </w:pPr>
      <w:r w:rsidRPr="00A575F1">
        <w:rPr>
          <w:snapToGrid w:val="0"/>
        </w:rPr>
        <w:t xml:space="preserve">The protection of a person's right to </w:t>
      </w:r>
      <w:r w:rsidR="00114597" w:rsidRPr="00A575F1">
        <w:rPr>
          <w:snapToGrid w:val="0"/>
        </w:rPr>
        <w:t xml:space="preserve">just and favourable conditions of work </w:t>
      </w:r>
      <w:r w:rsidRPr="00A575F1">
        <w:rPr>
          <w:snapToGrid w:val="0"/>
        </w:rPr>
        <w:t>engages Article 7 of the International Covenant on Economic, Social and Cultural Rights. Article 7 guarantees just and favourable conditions of work, including remuneration, safe and healthy conditions, equal opportunity and reasonable limitations.</w:t>
      </w:r>
    </w:p>
    <w:p w14:paraId="69DF7C9D" w14:textId="33CA66E6" w:rsidR="00114597" w:rsidRPr="004E0AEA" w:rsidRDefault="00BB0B2D" w:rsidP="004E0AEA">
      <w:pPr>
        <w:pStyle w:val="Sectiontext"/>
        <w:rPr>
          <w:snapToGrid w:val="0"/>
        </w:rPr>
      </w:pPr>
      <w:r>
        <w:rPr>
          <w:snapToGrid w:val="0"/>
        </w:rPr>
        <w:t xml:space="preserve">This Determination promotes just and favourable work conditions by making provision that ensure the member does not incur additional expenses as a result of having for </w:t>
      </w:r>
      <w:r w:rsidR="00114597">
        <w:rPr>
          <w:snapToGrid w:val="0"/>
        </w:rPr>
        <w:t>activities</w:t>
      </w:r>
      <w:r>
        <w:rPr>
          <w:snapToGrid w:val="0"/>
        </w:rPr>
        <w:t xml:space="preserve"> relating to their duty. The Determination provides benefits to cover the costs for isolation and provides meals benefits for those periods, as well as accommodation during periods the member and their dependants are travelling and are required to stay in the transit location overnight.</w:t>
      </w:r>
      <w:r w:rsidR="00114597">
        <w:rPr>
          <w:snapToGrid w:val="0"/>
        </w:rPr>
        <w:t xml:space="preserve"> In addition, the Determination provides members and their families with a benefit to cover the cost of the hire of necessary furniture and household items if they have been evacuated from overseas under the Principal Determination and are living in their own home in Australia.</w:t>
      </w:r>
    </w:p>
    <w:p w14:paraId="3C4F1491" w14:textId="230A6664" w:rsid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i/>
          <w:iCs/>
          <w:color w:val="000000"/>
          <w:sz w:val="20"/>
          <w:szCs w:val="20"/>
        </w:rPr>
        <w:t>Right of the child to education</w:t>
      </w:r>
    </w:p>
    <w:p w14:paraId="40D4CCC0" w14:textId="77777777" w:rsid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The protection of child's right to education engages Article 28 of the Convention of the Rights of the Child.</w:t>
      </w:r>
    </w:p>
    <w:p w14:paraId="32AD4E2C" w14:textId="36F727CA" w:rsidR="00BB0B2D" w:rsidRPr="00BB0B2D" w:rsidRDefault="0099719A" w:rsidP="00BB0B2D">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 xml:space="preserve">This Determination recognises the right of the child to education by providing financial assistance </w:t>
      </w:r>
      <w:r w:rsidR="00BB0B2D">
        <w:rPr>
          <w:rFonts w:ascii="Arial" w:hAnsi="Arial" w:cs="Arial"/>
          <w:color w:val="000000"/>
          <w:sz w:val="20"/>
          <w:szCs w:val="20"/>
        </w:rPr>
        <w:t xml:space="preserve">for children to attend </w:t>
      </w:r>
      <w:r w:rsidR="00114597">
        <w:rPr>
          <w:rFonts w:ascii="Arial" w:hAnsi="Arial" w:cs="Arial"/>
          <w:color w:val="000000"/>
          <w:sz w:val="20"/>
          <w:szCs w:val="20"/>
        </w:rPr>
        <w:t xml:space="preserve">alternative </w:t>
      </w:r>
      <w:r w:rsidR="00BB0B2D">
        <w:rPr>
          <w:rFonts w:ascii="Arial" w:hAnsi="Arial" w:cs="Arial"/>
          <w:color w:val="000000"/>
          <w:sz w:val="20"/>
          <w:szCs w:val="20"/>
        </w:rPr>
        <w:t xml:space="preserve">summer schools </w:t>
      </w:r>
      <w:r w:rsidR="00114597">
        <w:rPr>
          <w:rFonts w:ascii="Arial" w:hAnsi="Arial" w:cs="Arial"/>
          <w:color w:val="000000"/>
          <w:sz w:val="20"/>
          <w:szCs w:val="20"/>
        </w:rPr>
        <w:t>or</w:t>
      </w:r>
      <w:r w:rsidR="00BB0B2D">
        <w:rPr>
          <w:rFonts w:ascii="Arial" w:hAnsi="Arial" w:cs="Arial"/>
          <w:color w:val="000000"/>
          <w:sz w:val="20"/>
          <w:szCs w:val="20"/>
        </w:rPr>
        <w:t xml:space="preserve"> camps if the approved schools are closed due to COVID-19.</w:t>
      </w:r>
    </w:p>
    <w:p w14:paraId="6932854E" w14:textId="77777777" w:rsidR="00BB0B2D" w:rsidRDefault="00BB0B2D">
      <w:pPr>
        <w:spacing w:line="240" w:lineRule="auto"/>
        <w:rPr>
          <w:rFonts w:ascii="Arial" w:hAnsi="Arial" w:cs="Arial"/>
          <w:b/>
          <w:sz w:val="20"/>
        </w:rPr>
      </w:pPr>
      <w:r>
        <w:rPr>
          <w:rFonts w:ascii="Arial" w:hAnsi="Arial" w:cs="Arial"/>
          <w:b/>
          <w:sz w:val="20"/>
        </w:rPr>
        <w:br w:type="page"/>
      </w:r>
    </w:p>
    <w:p w14:paraId="494DEA52" w14:textId="5977EFAC" w:rsidR="001E51FE" w:rsidRPr="0021243D" w:rsidRDefault="001E51FE" w:rsidP="001E51FE">
      <w:pPr>
        <w:spacing w:after="200"/>
        <w:rPr>
          <w:rFonts w:ascii="Arial" w:hAnsi="Arial" w:cs="Arial"/>
          <w:b/>
          <w:sz w:val="20"/>
        </w:rPr>
      </w:pPr>
      <w:r w:rsidRPr="0021243D">
        <w:rPr>
          <w:rFonts w:ascii="Arial" w:hAnsi="Arial" w:cs="Arial"/>
          <w:b/>
          <w:sz w:val="20"/>
        </w:rPr>
        <w:lastRenderedPageBreak/>
        <w:t>Conclusion</w:t>
      </w:r>
    </w:p>
    <w:p w14:paraId="1B4769FF" w14:textId="62D41961"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DBA1602" w14:textId="77777777" w:rsidR="001E51FE" w:rsidRPr="0021243D" w:rsidRDefault="001E51FE" w:rsidP="001E51FE">
      <w:pPr>
        <w:spacing w:after="200"/>
        <w:jc w:val="center"/>
        <w:rPr>
          <w:rFonts w:ascii="Arial" w:hAnsi="Arial" w:cs="Arial"/>
          <w:sz w:val="20"/>
        </w:rPr>
      </w:pPr>
      <w:r w:rsidRPr="00BB0B2D">
        <w:rPr>
          <w:rFonts w:ascii="Arial" w:hAnsi="Arial" w:cs="Arial"/>
          <w:color w:val="000000" w:themeColor="text1"/>
          <w:sz w:val="20"/>
        </w:rPr>
        <w:t xml:space="preserve">Fiona Louise </w:t>
      </w:r>
      <w:proofErr w:type="spellStart"/>
      <w:r w:rsidRPr="00BB0B2D">
        <w:rPr>
          <w:rFonts w:ascii="Arial" w:hAnsi="Arial" w:cs="Arial"/>
          <w:color w:val="000000" w:themeColor="text1"/>
          <w:sz w:val="20"/>
        </w:rPr>
        <w:t>McSpeerin</w:t>
      </w:r>
      <w:proofErr w:type="spellEnd"/>
      <w:r w:rsidRPr="00BB0B2D">
        <w:rPr>
          <w:rFonts w:ascii="Arial" w:hAnsi="Arial" w:cs="Arial"/>
          <w:color w:val="000000" w:themeColor="text1"/>
          <w:sz w:val="20"/>
        </w:rPr>
        <w:t xml:space="preserve">, Assistant </w:t>
      </w:r>
      <w:r w:rsidRPr="0021243D">
        <w:rPr>
          <w:rFonts w:ascii="Arial" w:hAnsi="Arial" w:cs="Arial"/>
          <w:sz w:val="20"/>
        </w:rPr>
        <w:t>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3B44" w14:textId="77777777" w:rsidR="00156D65" w:rsidRDefault="00156D65" w:rsidP="0048364F">
      <w:pPr>
        <w:spacing w:line="240" w:lineRule="auto"/>
      </w:pPr>
      <w:r>
        <w:separator/>
      </w:r>
    </w:p>
  </w:endnote>
  <w:endnote w:type="continuationSeparator" w:id="0">
    <w:p w14:paraId="48FDB853" w14:textId="77777777" w:rsidR="00156D65" w:rsidRDefault="00156D65" w:rsidP="0048364F">
      <w:pPr>
        <w:spacing w:line="240" w:lineRule="auto"/>
      </w:pPr>
      <w:r>
        <w:continuationSeparator/>
      </w:r>
    </w:p>
  </w:endnote>
  <w:endnote w:type="continuationNotice" w:id="1">
    <w:p w14:paraId="4398CA13" w14:textId="77777777" w:rsidR="00395CE7" w:rsidRDefault="00395C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120083"/>
      <w:docPartObj>
        <w:docPartGallery w:val="Page Numbers (Bottom of Page)"/>
        <w:docPartUnique/>
      </w:docPartObj>
    </w:sdtPr>
    <w:sdtEndPr>
      <w:rPr>
        <w:noProof/>
      </w:rPr>
    </w:sdtEndPr>
    <w:sdtContent>
      <w:p w14:paraId="786DDF70" w14:textId="0EBC0BA8" w:rsidR="00156D65" w:rsidRDefault="00156D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BA358" w14:textId="77777777" w:rsidR="00156D65" w:rsidRPr="00ED79B6" w:rsidRDefault="00156D65"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602690"/>
      <w:docPartObj>
        <w:docPartGallery w:val="Page Numbers (Bottom of Page)"/>
        <w:docPartUnique/>
      </w:docPartObj>
    </w:sdtPr>
    <w:sdtEndPr>
      <w:rPr>
        <w:noProof/>
      </w:rPr>
    </w:sdtEndPr>
    <w:sdtContent>
      <w:p w14:paraId="15A37926" w14:textId="30DAFBED" w:rsidR="00156D65" w:rsidRDefault="00156D6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3A836F1" w14:textId="77777777" w:rsidR="00156D65" w:rsidRPr="00ED79B6" w:rsidRDefault="00156D6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0807B" w14:textId="77777777" w:rsidR="00156D65" w:rsidRDefault="00156D65" w:rsidP="0048364F">
      <w:pPr>
        <w:spacing w:line="240" w:lineRule="auto"/>
      </w:pPr>
      <w:r>
        <w:separator/>
      </w:r>
    </w:p>
  </w:footnote>
  <w:footnote w:type="continuationSeparator" w:id="0">
    <w:p w14:paraId="3153768F" w14:textId="77777777" w:rsidR="00156D65" w:rsidRDefault="00156D65" w:rsidP="0048364F">
      <w:pPr>
        <w:spacing w:line="240" w:lineRule="auto"/>
      </w:pPr>
      <w:r>
        <w:continuationSeparator/>
      </w:r>
    </w:p>
  </w:footnote>
  <w:footnote w:type="continuationNotice" w:id="1">
    <w:p w14:paraId="132F9AD7" w14:textId="77777777" w:rsidR="00395CE7" w:rsidRDefault="00395C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6A41" w14:textId="07A1C136" w:rsidR="00156D65" w:rsidRPr="009A6866" w:rsidRDefault="00156D65"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855B" w14:textId="77777777" w:rsidR="00156D65" w:rsidRPr="00B4022B" w:rsidRDefault="00156D65"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56D65" w:rsidRDefault="00156D65" w:rsidP="001E51FE">
    <w:pPr>
      <w:pStyle w:val="Sectiontext"/>
      <w:jc w:val="center"/>
      <w:rPr>
        <w:i/>
        <w:snapToGrid w:val="0"/>
      </w:rPr>
    </w:pPr>
    <w:r>
      <w:rPr>
        <w:i/>
        <w:snapToGrid w:val="0"/>
      </w:rPr>
      <w:t>Prepared in accordance with Part 3 of the Human Rights (Parliamentary Scrutiny) Act 2011</w:t>
    </w:r>
  </w:p>
  <w:p w14:paraId="16DF27EC" w14:textId="4AF42692" w:rsidR="00156D65" w:rsidRPr="009A6866" w:rsidRDefault="00156D65"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D838D6" w:rsidRPr="00D838D6">
      <w:rPr>
        <w:b/>
        <w:bCs/>
        <w:i/>
        <w:noProof/>
        <w:snapToGrid w:val="0"/>
        <w:lang w:val="en-US"/>
      </w:rPr>
      <w:t>Defence Determination, Conditions of service Amendment (</w:t>
    </w:r>
    <w:r w:rsidR="00D838D6">
      <w:rPr>
        <w:b/>
        <w:i/>
        <w:noProof/>
        <w:snapToGrid w:val="0"/>
      </w:rPr>
      <w:t>COVID-19 response) Determination 2020 (No. 16)</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CC6C96"/>
    <w:multiLevelType w:val="hybridMultilevel"/>
    <w:tmpl w:val="16A0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01382A04">
      <w:start w:val="1"/>
      <w:numFmt w:val="decimal"/>
      <w:pStyle w:val="BodyNum"/>
      <w:lvlText w:val="%1"/>
      <w:lvlJc w:val="left"/>
      <w:pPr>
        <w:tabs>
          <w:tab w:val="num" w:pos="720"/>
        </w:tabs>
        <w:ind w:left="0" w:firstLine="0"/>
      </w:pPr>
      <w:rPr>
        <w:rFonts w:hint="default"/>
      </w:rPr>
    </w:lvl>
    <w:lvl w:ilvl="1" w:tplc="44002C1A">
      <w:start w:val="1"/>
      <w:numFmt w:val="lowerLetter"/>
      <w:pStyle w:val="BodyPara"/>
      <w:lvlText w:val="(%2)"/>
      <w:lvlJc w:val="left"/>
      <w:pPr>
        <w:tabs>
          <w:tab w:val="num" w:pos="1440"/>
        </w:tabs>
        <w:ind w:left="1440" w:hanging="720"/>
      </w:pPr>
      <w:rPr>
        <w:rFonts w:hint="default"/>
      </w:rPr>
    </w:lvl>
    <w:lvl w:ilvl="2" w:tplc="54A2419A">
      <w:start w:val="1"/>
      <w:numFmt w:val="bullet"/>
      <w:lvlText w:val=""/>
      <w:lvlJc w:val="left"/>
      <w:pPr>
        <w:tabs>
          <w:tab w:val="num" w:pos="1440"/>
        </w:tabs>
        <w:ind w:left="1440" w:hanging="720"/>
      </w:pPr>
      <w:rPr>
        <w:rFonts w:ascii="Symbol" w:hAnsi="Symbol" w:hint="default"/>
      </w:rPr>
    </w:lvl>
    <w:lvl w:ilvl="3" w:tplc="238C1DE6">
      <w:start w:val="1"/>
      <w:numFmt w:val="lowerRoman"/>
      <w:lvlText w:val="(%4)"/>
      <w:lvlJc w:val="left"/>
      <w:pPr>
        <w:tabs>
          <w:tab w:val="num" w:pos="2160"/>
        </w:tabs>
        <w:ind w:left="2160" w:hanging="720"/>
      </w:pPr>
      <w:rPr>
        <w:rFonts w:hint="default"/>
      </w:rPr>
    </w:lvl>
    <w:lvl w:ilvl="4" w:tplc="6E985E5C">
      <w:start w:val="1"/>
      <w:numFmt w:val="lowerLetter"/>
      <w:lvlText w:val="(%5)"/>
      <w:lvlJc w:val="left"/>
      <w:pPr>
        <w:ind w:left="1800" w:hanging="360"/>
      </w:pPr>
      <w:rPr>
        <w:rFonts w:hint="default"/>
      </w:rPr>
    </w:lvl>
    <w:lvl w:ilvl="5" w:tplc="60482C58">
      <w:start w:val="1"/>
      <w:numFmt w:val="lowerRoman"/>
      <w:lvlText w:val="(%6)"/>
      <w:lvlJc w:val="left"/>
      <w:pPr>
        <w:ind w:left="2160" w:hanging="360"/>
      </w:pPr>
      <w:rPr>
        <w:rFonts w:hint="default"/>
      </w:rPr>
    </w:lvl>
    <w:lvl w:ilvl="6" w:tplc="B3CE59C0">
      <w:start w:val="1"/>
      <w:numFmt w:val="decimal"/>
      <w:lvlText w:val="%7."/>
      <w:lvlJc w:val="left"/>
      <w:pPr>
        <w:ind w:left="2520" w:hanging="360"/>
      </w:pPr>
      <w:rPr>
        <w:rFonts w:hint="default"/>
      </w:rPr>
    </w:lvl>
    <w:lvl w:ilvl="7" w:tplc="9C5CFF14">
      <w:start w:val="1"/>
      <w:numFmt w:val="lowerLetter"/>
      <w:lvlText w:val="%8."/>
      <w:lvlJc w:val="left"/>
      <w:pPr>
        <w:ind w:left="2880" w:hanging="360"/>
      </w:pPr>
      <w:rPr>
        <w:rFonts w:hint="default"/>
      </w:rPr>
    </w:lvl>
    <w:lvl w:ilvl="8" w:tplc="67522E2E">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944AA0"/>
    <w:multiLevelType w:val="hybridMultilevel"/>
    <w:tmpl w:val="3282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6B"/>
    <w:rsid w:val="00000263"/>
    <w:rsid w:val="00004B2B"/>
    <w:rsid w:val="000113BC"/>
    <w:rsid w:val="000136AF"/>
    <w:rsid w:val="00034420"/>
    <w:rsid w:val="0004044E"/>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14597"/>
    <w:rsid w:val="00116410"/>
    <w:rsid w:val="00121DA1"/>
    <w:rsid w:val="00156D65"/>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99D"/>
    <w:rsid w:val="001B7A5D"/>
    <w:rsid w:val="001C69C4"/>
    <w:rsid w:val="001D6B30"/>
    <w:rsid w:val="001D75D3"/>
    <w:rsid w:val="001E0A8D"/>
    <w:rsid w:val="001E3590"/>
    <w:rsid w:val="001E51FE"/>
    <w:rsid w:val="001E7407"/>
    <w:rsid w:val="001F1A46"/>
    <w:rsid w:val="001F3F1A"/>
    <w:rsid w:val="001F578D"/>
    <w:rsid w:val="00201D27"/>
    <w:rsid w:val="0021153A"/>
    <w:rsid w:val="0021243D"/>
    <w:rsid w:val="0022229F"/>
    <w:rsid w:val="002245A6"/>
    <w:rsid w:val="00225263"/>
    <w:rsid w:val="002302EA"/>
    <w:rsid w:val="00237614"/>
    <w:rsid w:val="00240749"/>
    <w:rsid w:val="002468D7"/>
    <w:rsid w:val="00247E97"/>
    <w:rsid w:val="00256C81"/>
    <w:rsid w:val="00266C4A"/>
    <w:rsid w:val="0027590B"/>
    <w:rsid w:val="00285CDD"/>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95CE7"/>
    <w:rsid w:val="00397893"/>
    <w:rsid w:val="003A15AC"/>
    <w:rsid w:val="003B0627"/>
    <w:rsid w:val="003C5F2B"/>
    <w:rsid w:val="003C7D35"/>
    <w:rsid w:val="003D0BFE"/>
    <w:rsid w:val="003D5700"/>
    <w:rsid w:val="003F09AE"/>
    <w:rsid w:val="003F506B"/>
    <w:rsid w:val="003F56F3"/>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9745B"/>
    <w:rsid w:val="004A53EA"/>
    <w:rsid w:val="004A543E"/>
    <w:rsid w:val="004B35E7"/>
    <w:rsid w:val="004C5A5D"/>
    <w:rsid w:val="004E0AEA"/>
    <w:rsid w:val="004F1FAC"/>
    <w:rsid w:val="004F676E"/>
    <w:rsid w:val="004F71C0"/>
    <w:rsid w:val="00506A01"/>
    <w:rsid w:val="00516B8D"/>
    <w:rsid w:val="00516D3D"/>
    <w:rsid w:val="0052756C"/>
    <w:rsid w:val="00530230"/>
    <w:rsid w:val="00530CC9"/>
    <w:rsid w:val="00531B46"/>
    <w:rsid w:val="00533E70"/>
    <w:rsid w:val="00537FBC"/>
    <w:rsid w:val="00541D73"/>
    <w:rsid w:val="00543469"/>
    <w:rsid w:val="0054455F"/>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328DC"/>
    <w:rsid w:val="00640402"/>
    <w:rsid w:val="00640F78"/>
    <w:rsid w:val="006516A0"/>
    <w:rsid w:val="00655D6A"/>
    <w:rsid w:val="00656DE9"/>
    <w:rsid w:val="00672876"/>
    <w:rsid w:val="00677CC2"/>
    <w:rsid w:val="00685F42"/>
    <w:rsid w:val="0069207B"/>
    <w:rsid w:val="00697CB2"/>
    <w:rsid w:val="006A297B"/>
    <w:rsid w:val="006A304E"/>
    <w:rsid w:val="006B7006"/>
    <w:rsid w:val="006C7F8C"/>
    <w:rsid w:val="006D39FC"/>
    <w:rsid w:val="006D7AB9"/>
    <w:rsid w:val="00700B2C"/>
    <w:rsid w:val="00713084"/>
    <w:rsid w:val="0071417A"/>
    <w:rsid w:val="00717463"/>
    <w:rsid w:val="00720FC2"/>
    <w:rsid w:val="00722E89"/>
    <w:rsid w:val="00731E00"/>
    <w:rsid w:val="007339C7"/>
    <w:rsid w:val="007440B7"/>
    <w:rsid w:val="00747993"/>
    <w:rsid w:val="007634AD"/>
    <w:rsid w:val="007715C9"/>
    <w:rsid w:val="00774EDD"/>
    <w:rsid w:val="007757EC"/>
    <w:rsid w:val="007952E9"/>
    <w:rsid w:val="007A6863"/>
    <w:rsid w:val="007B7E65"/>
    <w:rsid w:val="007C78B4"/>
    <w:rsid w:val="007E0853"/>
    <w:rsid w:val="007E32B6"/>
    <w:rsid w:val="007E3976"/>
    <w:rsid w:val="007E486B"/>
    <w:rsid w:val="007E7D4A"/>
    <w:rsid w:val="007F48ED"/>
    <w:rsid w:val="007F5E3F"/>
    <w:rsid w:val="00812F45"/>
    <w:rsid w:val="00836FE9"/>
    <w:rsid w:val="0084172C"/>
    <w:rsid w:val="008417DF"/>
    <w:rsid w:val="0085175E"/>
    <w:rsid w:val="00856A31"/>
    <w:rsid w:val="00864A66"/>
    <w:rsid w:val="00867CAE"/>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17FB2"/>
    <w:rsid w:val="00922764"/>
    <w:rsid w:val="009278C1"/>
    <w:rsid w:val="00932377"/>
    <w:rsid w:val="009346E3"/>
    <w:rsid w:val="0094523D"/>
    <w:rsid w:val="00976A63"/>
    <w:rsid w:val="00991733"/>
    <w:rsid w:val="0099719A"/>
    <w:rsid w:val="009A6866"/>
    <w:rsid w:val="009B2490"/>
    <w:rsid w:val="009B50E5"/>
    <w:rsid w:val="009C3431"/>
    <w:rsid w:val="009C5989"/>
    <w:rsid w:val="009C6A32"/>
    <w:rsid w:val="009D08DA"/>
    <w:rsid w:val="009F1229"/>
    <w:rsid w:val="00A003BB"/>
    <w:rsid w:val="00A06860"/>
    <w:rsid w:val="00A07DDE"/>
    <w:rsid w:val="00A136F5"/>
    <w:rsid w:val="00A231E2"/>
    <w:rsid w:val="00A2550D"/>
    <w:rsid w:val="00A379BB"/>
    <w:rsid w:val="00A4169B"/>
    <w:rsid w:val="00A50D55"/>
    <w:rsid w:val="00A52214"/>
    <w:rsid w:val="00A52FDA"/>
    <w:rsid w:val="00A575F1"/>
    <w:rsid w:val="00A6282F"/>
    <w:rsid w:val="00A64912"/>
    <w:rsid w:val="00A66B61"/>
    <w:rsid w:val="00A70A74"/>
    <w:rsid w:val="00A9231A"/>
    <w:rsid w:val="00A93CFA"/>
    <w:rsid w:val="00A95A54"/>
    <w:rsid w:val="00A95BC7"/>
    <w:rsid w:val="00AA0343"/>
    <w:rsid w:val="00AA528C"/>
    <w:rsid w:val="00AA78CE"/>
    <w:rsid w:val="00AA7B26"/>
    <w:rsid w:val="00AC767C"/>
    <w:rsid w:val="00AD3467"/>
    <w:rsid w:val="00AD5641"/>
    <w:rsid w:val="00AF33DB"/>
    <w:rsid w:val="00AF6E41"/>
    <w:rsid w:val="00B032D8"/>
    <w:rsid w:val="00B039C8"/>
    <w:rsid w:val="00B05D72"/>
    <w:rsid w:val="00B110F0"/>
    <w:rsid w:val="00B13840"/>
    <w:rsid w:val="00B20990"/>
    <w:rsid w:val="00B23FAF"/>
    <w:rsid w:val="00B33B3C"/>
    <w:rsid w:val="00B40D74"/>
    <w:rsid w:val="00B42649"/>
    <w:rsid w:val="00B46467"/>
    <w:rsid w:val="00B4650E"/>
    <w:rsid w:val="00B52663"/>
    <w:rsid w:val="00B56DCB"/>
    <w:rsid w:val="00B61728"/>
    <w:rsid w:val="00B770D2"/>
    <w:rsid w:val="00B93516"/>
    <w:rsid w:val="00B96776"/>
    <w:rsid w:val="00B973E5"/>
    <w:rsid w:val="00BA0F45"/>
    <w:rsid w:val="00BA47A3"/>
    <w:rsid w:val="00BA5026"/>
    <w:rsid w:val="00BA7B5B"/>
    <w:rsid w:val="00BB0B2D"/>
    <w:rsid w:val="00BB6E79"/>
    <w:rsid w:val="00BC00AA"/>
    <w:rsid w:val="00BE42C5"/>
    <w:rsid w:val="00BE719A"/>
    <w:rsid w:val="00BE720A"/>
    <w:rsid w:val="00BF0723"/>
    <w:rsid w:val="00BF6650"/>
    <w:rsid w:val="00C067E5"/>
    <w:rsid w:val="00C164CA"/>
    <w:rsid w:val="00C25491"/>
    <w:rsid w:val="00C26051"/>
    <w:rsid w:val="00C3101F"/>
    <w:rsid w:val="00C42BF8"/>
    <w:rsid w:val="00C460AE"/>
    <w:rsid w:val="00C50043"/>
    <w:rsid w:val="00C5015F"/>
    <w:rsid w:val="00C50A0F"/>
    <w:rsid w:val="00C50F4A"/>
    <w:rsid w:val="00C72D10"/>
    <w:rsid w:val="00C7573B"/>
    <w:rsid w:val="00C76CF3"/>
    <w:rsid w:val="00C93205"/>
    <w:rsid w:val="00C945DC"/>
    <w:rsid w:val="00CA7844"/>
    <w:rsid w:val="00CB5822"/>
    <w:rsid w:val="00CB58EF"/>
    <w:rsid w:val="00CC3872"/>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38D6"/>
    <w:rsid w:val="00D84477"/>
    <w:rsid w:val="00D90841"/>
    <w:rsid w:val="00D94896"/>
    <w:rsid w:val="00D954D8"/>
    <w:rsid w:val="00DA2439"/>
    <w:rsid w:val="00DA6F05"/>
    <w:rsid w:val="00DB64FC"/>
    <w:rsid w:val="00DE149E"/>
    <w:rsid w:val="00E034DB"/>
    <w:rsid w:val="00E05704"/>
    <w:rsid w:val="00E12F1A"/>
    <w:rsid w:val="00E15993"/>
    <w:rsid w:val="00E22935"/>
    <w:rsid w:val="00E232C6"/>
    <w:rsid w:val="00E54292"/>
    <w:rsid w:val="00E54D2B"/>
    <w:rsid w:val="00E60191"/>
    <w:rsid w:val="00E74DC7"/>
    <w:rsid w:val="00E86DED"/>
    <w:rsid w:val="00E87699"/>
    <w:rsid w:val="00E92E27"/>
    <w:rsid w:val="00E946E4"/>
    <w:rsid w:val="00E9586B"/>
    <w:rsid w:val="00E97334"/>
    <w:rsid w:val="00EA3150"/>
    <w:rsid w:val="00EB3A99"/>
    <w:rsid w:val="00EB65F8"/>
    <w:rsid w:val="00EC45EE"/>
    <w:rsid w:val="00ED4928"/>
    <w:rsid w:val="00EE3FFE"/>
    <w:rsid w:val="00EE57E8"/>
    <w:rsid w:val="00EE6190"/>
    <w:rsid w:val="00EF2610"/>
    <w:rsid w:val="00EF2E3A"/>
    <w:rsid w:val="00EF6402"/>
    <w:rsid w:val="00F01B48"/>
    <w:rsid w:val="00F047E2"/>
    <w:rsid w:val="00F04D57"/>
    <w:rsid w:val="00F078DC"/>
    <w:rsid w:val="00F13E86"/>
    <w:rsid w:val="00F20B52"/>
    <w:rsid w:val="00F32FCB"/>
    <w:rsid w:val="00F33523"/>
    <w:rsid w:val="00F37D2E"/>
    <w:rsid w:val="00F677A9"/>
    <w:rsid w:val="00F8121C"/>
    <w:rsid w:val="00F84CF5"/>
    <w:rsid w:val="00F8612E"/>
    <w:rsid w:val="00F94583"/>
    <w:rsid w:val="00FA083A"/>
    <w:rsid w:val="00FA3DB6"/>
    <w:rsid w:val="00FA420B"/>
    <w:rsid w:val="00FB6AEE"/>
    <w:rsid w:val="00FC3EAC"/>
    <w:rsid w:val="00FD22A3"/>
    <w:rsid w:val="00FF39DE"/>
    <w:rsid w:val="1155F29A"/>
    <w:rsid w:val="1CF3D9EC"/>
    <w:rsid w:val="2FE5EBA4"/>
    <w:rsid w:val="3D2EFF8B"/>
    <w:rsid w:val="6A2CE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sectiontext0">
    <w:name w:val="sectiontext"/>
    <w:basedOn w:val="Normal"/>
    <w:rsid w:val="0099719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9719A"/>
  </w:style>
  <w:style w:type="paragraph" w:styleId="ListParagraph">
    <w:name w:val="List Paragraph"/>
    <w:basedOn w:val="Normal"/>
    <w:uiPriority w:val="34"/>
    <w:qFormat/>
    <w:rsid w:val="00266C4A"/>
    <w:pPr>
      <w:ind w:left="720"/>
      <w:contextualSpacing/>
    </w:pPr>
  </w:style>
  <w:style w:type="paragraph" w:styleId="Revision">
    <w:name w:val="Revision"/>
    <w:hidden/>
    <w:uiPriority w:val="99"/>
    <w:semiHidden/>
    <w:rsid w:val="007141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407125">
      <w:bodyDiv w:val="1"/>
      <w:marLeft w:val="0"/>
      <w:marRight w:val="0"/>
      <w:marTop w:val="0"/>
      <w:marBottom w:val="0"/>
      <w:divBdr>
        <w:top w:val="none" w:sz="0" w:space="0" w:color="auto"/>
        <w:left w:val="none" w:sz="0" w:space="0" w:color="auto"/>
        <w:bottom w:val="none" w:sz="0" w:space="0" w:color="auto"/>
        <w:right w:val="none" w:sz="0" w:space="0" w:color="auto"/>
      </w:divBdr>
    </w:div>
    <w:div w:id="1699626057">
      <w:bodyDiv w:val="1"/>
      <w:marLeft w:val="0"/>
      <w:marRight w:val="0"/>
      <w:marTop w:val="0"/>
      <w:marBottom w:val="0"/>
      <w:divBdr>
        <w:top w:val="none" w:sz="0" w:space="0" w:color="auto"/>
        <w:left w:val="none" w:sz="0" w:space="0" w:color="auto"/>
        <w:bottom w:val="none" w:sz="0" w:space="0" w:color="auto"/>
        <w:right w:val="none" w:sz="0" w:space="0" w:color="auto"/>
      </w:divBdr>
    </w:div>
    <w:div w:id="1720396977">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4915741924fe84d60e73acc293804cf2">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e25e9d1cd43e21e7e5fa161f9f43feb3"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11F83-DD14-4CEE-AC23-8FE7D146EB58}">
  <ds:schemaRefs>
    <ds:schemaRef ds:uri="http://purl.org/dc/dcmitype/"/>
    <ds:schemaRef ds:uri="http://www.w3.org/XML/1998/namespace"/>
    <ds:schemaRef ds:uri="http://purl.org/dc/elements/1.1/"/>
    <ds:schemaRef ds:uri="http://purl.org/dc/terms/"/>
    <ds:schemaRef ds:uri="d4956981-af34-43b5-9bb9-127b847481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a6f563f-2bdb-41f3-82d1-8dc8753557f6"/>
  </ds:schemaRefs>
</ds:datastoreItem>
</file>

<file path=customXml/itemProps2.xml><?xml version="1.0" encoding="utf-8"?>
<ds:datastoreItem xmlns:ds="http://schemas.openxmlformats.org/officeDocument/2006/customXml" ds:itemID="{1E067AE1-C41F-4834-8823-E24BE8DC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D28BD-09AD-B144-B085-8A5837C5CE5E}">
  <ds:schemaRefs>
    <ds:schemaRef ds:uri="http://schemas.openxmlformats.org/officeDocument/2006/bibliography"/>
  </ds:schemaRefs>
</ds:datastoreItem>
</file>

<file path=customXml/itemProps4.xml><?xml version="1.0" encoding="utf-8"?>
<ds:datastoreItem xmlns:ds="http://schemas.openxmlformats.org/officeDocument/2006/customXml" ds:itemID="{8BAE5566-4E0C-4E7D-9999-5C4E0E14F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6</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K U</cp:lastModifiedBy>
  <cp:revision>2</cp:revision>
  <cp:lastPrinted>2020-10-08T23:54:00Z</cp:lastPrinted>
  <dcterms:created xsi:type="dcterms:W3CDTF">2020-10-09T00:22:00Z</dcterms:created>
  <dcterms:modified xsi:type="dcterms:W3CDTF">2020-10-09T00:22:00Z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BN13512971</vt:lpwstr>
  </property>
  <property fmtid="{D5CDD505-2E9C-101B-9397-08002B2CF9AE}" pid="4" name="Objective-Title">
    <vt:lpwstr>2020 Template - Explanatory statement and HRS - stand alone</vt:lpwstr>
  </property>
  <property fmtid="{D5CDD505-2E9C-101B-9397-08002B2CF9AE}" pid="5" name="Objective-Comment">
    <vt:lpwstr/>
  </property>
  <property fmtid="{D5CDD505-2E9C-101B-9397-08002B2CF9AE}" pid="6" name="Objective-CreationStamp">
    <vt:filetime>2020-02-12T03:01:38Z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2020-03-02T23:06:56Z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Templates</vt:lpwstr>
  </property>
  <property fmtid="{D5CDD505-2E9C-101B-9397-08002B2CF9AE}" pid="14" name="Objective-State">
    <vt:lpwstr>Being Edited</vt:lpwstr>
  </property>
  <property fmtid="{D5CDD505-2E9C-101B-9397-08002B2CF9AE}" pid="15" name="Objective-Version">
    <vt:lpwstr>2.7</vt:lpwstr>
  </property>
  <property fmtid="{D5CDD505-2E9C-101B-9397-08002B2CF9AE}" pid="16" name="Objective-VersionNumber">
    <vt:i4>9</vt:i4>
  </property>
  <property fmtid="{D5CDD505-2E9C-101B-9397-08002B2CF9AE}" pid="17" name="Objective-VersionComment">
    <vt:lpwstr>03Mar20 Update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