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F0" w:rsidRPr="00FF1A5D" w:rsidRDefault="002533F0" w:rsidP="00FD21B4">
      <w:pPr>
        <w:spacing w:before="0" w:after="120"/>
        <w:ind w:right="91"/>
        <w:jc w:val="center"/>
        <w:rPr>
          <w:rFonts w:ascii="Arial" w:hAnsi="Arial" w:cs="Arial"/>
          <w:b/>
          <w:szCs w:val="24"/>
          <w:u w:val="single"/>
        </w:rPr>
      </w:pPr>
      <w:r w:rsidRPr="00FF1A5D">
        <w:rPr>
          <w:rFonts w:ascii="Arial" w:hAnsi="Arial" w:cs="Arial"/>
          <w:b/>
          <w:szCs w:val="24"/>
          <w:u w:val="single"/>
        </w:rPr>
        <w:t>EXPLANATORY STATEMENT</w:t>
      </w:r>
    </w:p>
    <w:p w:rsidR="00EC0C59" w:rsidRPr="00FF1A5D" w:rsidRDefault="00EC0C59" w:rsidP="002533F0">
      <w:pPr>
        <w:spacing w:before="0"/>
        <w:ind w:right="91"/>
        <w:jc w:val="center"/>
        <w:rPr>
          <w:rFonts w:ascii="Arial" w:hAnsi="Arial" w:cs="Arial"/>
          <w:b/>
          <w:szCs w:val="24"/>
          <w:u w:val="single"/>
        </w:rPr>
      </w:pPr>
    </w:p>
    <w:p w:rsidR="002533F0" w:rsidRPr="00FF1A5D" w:rsidRDefault="002533F0" w:rsidP="002533F0">
      <w:pPr>
        <w:spacing w:before="0"/>
        <w:ind w:right="91"/>
        <w:jc w:val="center"/>
        <w:rPr>
          <w:rFonts w:ascii="Arial" w:hAnsi="Arial" w:cs="Arial"/>
          <w:szCs w:val="24"/>
        </w:rPr>
      </w:pPr>
      <w:r w:rsidRPr="00FF1A5D">
        <w:rPr>
          <w:rFonts w:ascii="Arial" w:hAnsi="Arial" w:cs="Arial"/>
          <w:szCs w:val="24"/>
        </w:rPr>
        <w:t>Issued by the authority of the</w:t>
      </w:r>
      <w:r w:rsidR="00AD1645" w:rsidRPr="00FF1A5D">
        <w:rPr>
          <w:rFonts w:ascii="Arial" w:hAnsi="Arial" w:cs="Arial"/>
          <w:szCs w:val="24"/>
        </w:rPr>
        <w:t xml:space="preserve"> Minister</w:t>
      </w:r>
      <w:r w:rsidR="00C455A2" w:rsidRPr="00FF1A5D">
        <w:rPr>
          <w:rFonts w:ascii="Arial" w:hAnsi="Arial" w:cs="Arial"/>
          <w:szCs w:val="24"/>
        </w:rPr>
        <w:t xml:space="preserve"> for</w:t>
      </w:r>
      <w:r w:rsidR="00AD1645" w:rsidRPr="00FF1A5D">
        <w:rPr>
          <w:rFonts w:ascii="Arial" w:hAnsi="Arial" w:cs="Arial"/>
          <w:szCs w:val="24"/>
        </w:rPr>
        <w:t xml:space="preserve"> </w:t>
      </w:r>
      <w:r w:rsidR="00FD21B4" w:rsidRPr="00FF1A5D">
        <w:rPr>
          <w:rFonts w:ascii="Arial" w:hAnsi="Arial" w:cs="Arial"/>
          <w:szCs w:val="24"/>
        </w:rPr>
        <w:t>Families and Social Services</w:t>
      </w:r>
      <w:r w:rsidR="00446D6C" w:rsidRPr="00FF1A5D">
        <w:rPr>
          <w:rFonts w:ascii="Arial" w:hAnsi="Arial" w:cs="Arial"/>
          <w:szCs w:val="24"/>
        </w:rPr>
        <w:t xml:space="preserve"> </w:t>
      </w:r>
    </w:p>
    <w:p w:rsidR="002533F0" w:rsidRPr="00FF1A5D" w:rsidRDefault="002533F0" w:rsidP="002533F0">
      <w:pPr>
        <w:spacing w:before="0"/>
        <w:ind w:right="91"/>
        <w:jc w:val="center"/>
        <w:rPr>
          <w:rFonts w:ascii="Arial" w:hAnsi="Arial" w:cs="Arial"/>
          <w:i/>
          <w:szCs w:val="24"/>
        </w:rPr>
      </w:pPr>
    </w:p>
    <w:p w:rsidR="00966756" w:rsidRPr="00FF1A5D" w:rsidRDefault="00FD21B4" w:rsidP="002533F0">
      <w:pPr>
        <w:spacing w:before="0"/>
        <w:ind w:right="91"/>
        <w:jc w:val="center"/>
        <w:rPr>
          <w:rFonts w:ascii="Arial" w:hAnsi="Arial" w:cs="Arial"/>
          <w:i/>
          <w:szCs w:val="24"/>
        </w:rPr>
      </w:pPr>
      <w:r w:rsidRPr="00FF1A5D">
        <w:rPr>
          <w:rFonts w:ascii="Arial" w:hAnsi="Arial" w:cs="Arial"/>
          <w:i/>
          <w:szCs w:val="24"/>
        </w:rPr>
        <w:t>Coronavirus Economic Response Package Omnibus Act 2020</w:t>
      </w:r>
    </w:p>
    <w:p w:rsidR="00966756" w:rsidRPr="00FF1A5D" w:rsidRDefault="00966756" w:rsidP="002533F0">
      <w:pPr>
        <w:spacing w:before="0"/>
        <w:ind w:right="91"/>
        <w:jc w:val="center"/>
        <w:rPr>
          <w:rFonts w:ascii="Arial" w:hAnsi="Arial" w:cs="Arial"/>
          <w:szCs w:val="24"/>
        </w:rPr>
      </w:pPr>
    </w:p>
    <w:p w:rsidR="002533F0" w:rsidRPr="00FF1A5D" w:rsidRDefault="00FD21B4" w:rsidP="002533F0">
      <w:pPr>
        <w:spacing w:before="0"/>
        <w:ind w:right="91"/>
        <w:jc w:val="center"/>
        <w:rPr>
          <w:rFonts w:ascii="Arial" w:hAnsi="Arial" w:cs="Arial"/>
          <w:szCs w:val="24"/>
        </w:rPr>
      </w:pPr>
      <w:r w:rsidRPr="00FF1A5D">
        <w:rPr>
          <w:rFonts w:ascii="Arial" w:hAnsi="Arial" w:cs="Arial"/>
          <w:szCs w:val="24"/>
        </w:rPr>
        <w:t>Social Security (Coronavirus Economic Response – 2020 Measures No. 1</w:t>
      </w:r>
      <w:r w:rsidR="00217ED2" w:rsidRPr="00FF1A5D">
        <w:rPr>
          <w:rFonts w:ascii="Arial" w:hAnsi="Arial" w:cs="Arial"/>
          <w:szCs w:val="24"/>
        </w:rPr>
        <w:t>3</w:t>
      </w:r>
      <w:r w:rsidRPr="00FF1A5D">
        <w:rPr>
          <w:rFonts w:ascii="Arial" w:hAnsi="Arial" w:cs="Arial"/>
          <w:szCs w:val="24"/>
        </w:rPr>
        <w:t>) Determination 2020</w:t>
      </w:r>
    </w:p>
    <w:p w:rsidR="002533F0" w:rsidRPr="00FF1A5D" w:rsidRDefault="002533F0" w:rsidP="002533F0">
      <w:pPr>
        <w:spacing w:before="0"/>
        <w:ind w:right="91"/>
        <w:jc w:val="center"/>
        <w:rPr>
          <w:rFonts w:ascii="Arial" w:hAnsi="Arial" w:cs="Arial"/>
          <w:i/>
          <w:szCs w:val="24"/>
        </w:rPr>
      </w:pPr>
    </w:p>
    <w:p w:rsidR="0015134A" w:rsidRPr="00FF1A5D" w:rsidRDefault="0015134A" w:rsidP="004B54CA">
      <w:pPr>
        <w:rPr>
          <w:rStyle w:val="BookTitle"/>
          <w:rFonts w:ascii="Arial" w:hAnsi="Arial" w:cs="Arial"/>
          <w:b/>
          <w:i w:val="0"/>
          <w:iCs w:val="0"/>
          <w:smallCaps w:val="0"/>
          <w:spacing w:val="0"/>
          <w:szCs w:val="24"/>
        </w:rPr>
      </w:pPr>
      <w:r w:rsidRPr="00FF1A5D">
        <w:rPr>
          <w:rStyle w:val="BookTitle"/>
          <w:rFonts w:ascii="Arial" w:hAnsi="Arial" w:cs="Arial"/>
          <w:b/>
          <w:i w:val="0"/>
          <w:iCs w:val="0"/>
          <w:smallCaps w:val="0"/>
          <w:spacing w:val="0"/>
          <w:szCs w:val="24"/>
        </w:rPr>
        <w:t>Background</w:t>
      </w:r>
    </w:p>
    <w:p w:rsidR="002E726C" w:rsidRPr="00FF1A5D" w:rsidRDefault="002E726C" w:rsidP="002E726C">
      <w:pPr>
        <w:rPr>
          <w:rFonts w:ascii="Arial" w:hAnsi="Arial" w:cs="Arial"/>
          <w:szCs w:val="24"/>
        </w:rPr>
      </w:pPr>
      <w:r w:rsidRPr="00FF1A5D">
        <w:rPr>
          <w:rFonts w:ascii="Arial" w:hAnsi="Arial" w:cs="Arial"/>
          <w:szCs w:val="24"/>
        </w:rPr>
        <w:t xml:space="preserve">The </w:t>
      </w:r>
      <w:r w:rsidRPr="00FF1A5D">
        <w:rPr>
          <w:rFonts w:ascii="Arial" w:hAnsi="Arial" w:cs="Arial"/>
          <w:i/>
          <w:szCs w:val="24"/>
        </w:rPr>
        <w:t>Coronavirus Economic Response Package Omnibus Act 2020</w:t>
      </w:r>
      <w:r w:rsidRPr="00FF1A5D">
        <w:rPr>
          <w:rFonts w:ascii="Arial" w:hAnsi="Arial" w:cs="Arial"/>
          <w:szCs w:val="24"/>
        </w:rPr>
        <w:t xml:space="preserve"> (the</w:t>
      </w:r>
      <w:r w:rsidR="00FC52A5" w:rsidRPr="00FF1A5D">
        <w:rPr>
          <w:rFonts w:ascii="Arial" w:hAnsi="Arial" w:cs="Arial"/>
          <w:szCs w:val="24"/>
        </w:rPr>
        <w:t xml:space="preserve"> Omnibus</w:t>
      </w:r>
      <w:r w:rsidR="00644E03" w:rsidRPr="00FF1A5D">
        <w:rPr>
          <w:rFonts w:ascii="Arial" w:hAnsi="Arial" w:cs="Arial"/>
          <w:szCs w:val="24"/>
        </w:rPr>
        <w:t> </w:t>
      </w:r>
      <w:r w:rsidRPr="00FF1A5D">
        <w:rPr>
          <w:rFonts w:ascii="Arial" w:hAnsi="Arial" w:cs="Arial"/>
          <w:szCs w:val="24"/>
        </w:rPr>
        <w:t xml:space="preserve">Act) amended the </w:t>
      </w:r>
      <w:r w:rsidRPr="00FF1A5D">
        <w:rPr>
          <w:rFonts w:ascii="Arial" w:hAnsi="Arial" w:cs="Arial"/>
          <w:i/>
          <w:szCs w:val="24"/>
        </w:rPr>
        <w:t>Social Security Act 1991</w:t>
      </w:r>
      <w:r w:rsidRPr="00FF1A5D">
        <w:rPr>
          <w:rFonts w:ascii="Arial" w:hAnsi="Arial" w:cs="Arial"/>
          <w:szCs w:val="24"/>
        </w:rPr>
        <w:t xml:space="preserve"> (</w:t>
      </w:r>
      <w:r w:rsidR="00FC52A5" w:rsidRPr="00FF1A5D">
        <w:rPr>
          <w:rFonts w:ascii="Arial" w:hAnsi="Arial" w:cs="Arial"/>
          <w:szCs w:val="24"/>
        </w:rPr>
        <w:t>the</w:t>
      </w:r>
      <w:r w:rsidRPr="00FF1A5D">
        <w:rPr>
          <w:rFonts w:ascii="Arial" w:hAnsi="Arial" w:cs="Arial"/>
          <w:szCs w:val="24"/>
        </w:rPr>
        <w:t xml:space="preserve"> Act) to provide additional financial assistance to Australians financially impacted by the Coronavirus. </w:t>
      </w:r>
    </w:p>
    <w:p w:rsidR="002E726C" w:rsidRPr="00FF1A5D" w:rsidRDefault="002E726C" w:rsidP="002E726C">
      <w:pPr>
        <w:rPr>
          <w:rFonts w:ascii="Arial" w:hAnsi="Arial" w:cs="Arial"/>
          <w:szCs w:val="24"/>
        </w:rPr>
      </w:pPr>
      <w:r w:rsidRPr="00FF1A5D">
        <w:rPr>
          <w:rFonts w:ascii="Arial" w:hAnsi="Arial" w:cs="Arial"/>
          <w:szCs w:val="24"/>
        </w:rPr>
        <w:t>Item 40A of Schedule 11 to the Act allows the Minister to make a determination modifying the operation of the social security law relating to the qualification for, or the rate of, a social security payment.</w:t>
      </w:r>
      <w:r w:rsidR="00644E03" w:rsidRPr="00FF1A5D">
        <w:rPr>
          <w:rFonts w:ascii="Arial" w:hAnsi="Arial" w:cs="Arial"/>
          <w:szCs w:val="24"/>
        </w:rPr>
        <w:t xml:space="preserve"> </w:t>
      </w:r>
      <w:r w:rsidRPr="00FF1A5D">
        <w:rPr>
          <w:rFonts w:ascii="Arial" w:hAnsi="Arial" w:cs="Arial"/>
          <w:szCs w:val="24"/>
        </w:rPr>
        <w:t xml:space="preserve"> The Minister must be satisfied that the determination is in response to circumstances relating to the Coronavirus known as COVID-19.  Such a determination is a legislative instrument subject to disallowance. </w:t>
      </w:r>
    </w:p>
    <w:p w:rsidR="002E726C" w:rsidRPr="00FF1A5D" w:rsidRDefault="002B14EA" w:rsidP="002E726C">
      <w:pPr>
        <w:rPr>
          <w:rFonts w:ascii="Arial" w:hAnsi="Arial" w:cs="Arial"/>
          <w:szCs w:val="24"/>
        </w:rPr>
      </w:pPr>
      <w:r>
        <w:rPr>
          <w:rFonts w:ascii="Arial" w:hAnsi="Arial" w:cs="Arial"/>
          <w:szCs w:val="24"/>
        </w:rPr>
        <w:t>This D</w:t>
      </w:r>
      <w:r w:rsidR="002E726C" w:rsidRPr="00FF1A5D">
        <w:rPr>
          <w:rFonts w:ascii="Arial" w:hAnsi="Arial" w:cs="Arial"/>
          <w:szCs w:val="24"/>
        </w:rPr>
        <w:t>etermination is made in response to circumstances relating to the Coronavirus known as COVID-19.</w:t>
      </w:r>
    </w:p>
    <w:p w:rsidR="002E726C" w:rsidRPr="00FF1A5D" w:rsidRDefault="002B14EA" w:rsidP="002E726C">
      <w:pPr>
        <w:rPr>
          <w:rFonts w:ascii="Arial" w:hAnsi="Arial" w:cs="Arial"/>
          <w:szCs w:val="24"/>
        </w:rPr>
      </w:pPr>
      <w:r>
        <w:rPr>
          <w:rFonts w:ascii="Arial" w:hAnsi="Arial" w:cs="Arial"/>
          <w:szCs w:val="24"/>
        </w:rPr>
        <w:t>This D</w:t>
      </w:r>
      <w:r w:rsidR="002E726C" w:rsidRPr="00FF1A5D">
        <w:rPr>
          <w:rFonts w:ascii="Arial" w:hAnsi="Arial" w:cs="Arial"/>
          <w:szCs w:val="24"/>
        </w:rPr>
        <w:t xml:space="preserve">etermination has no operation after 31 December 2020. </w:t>
      </w:r>
    </w:p>
    <w:p w:rsidR="002E726C" w:rsidRPr="00FF1A5D" w:rsidRDefault="002E726C" w:rsidP="002E726C">
      <w:pPr>
        <w:spacing w:before="0"/>
        <w:rPr>
          <w:rFonts w:ascii="Arial" w:hAnsi="Arial" w:cs="Arial"/>
        </w:rPr>
      </w:pPr>
    </w:p>
    <w:p w:rsidR="000B408C" w:rsidRPr="00FF1A5D" w:rsidRDefault="002E726C" w:rsidP="002E726C">
      <w:pPr>
        <w:spacing w:before="0"/>
        <w:ind w:right="91"/>
        <w:rPr>
          <w:rFonts w:ascii="Arial" w:hAnsi="Arial" w:cs="Arial"/>
          <w:b/>
          <w:szCs w:val="24"/>
        </w:rPr>
      </w:pPr>
      <w:r w:rsidRPr="00FF1A5D">
        <w:rPr>
          <w:rFonts w:ascii="Arial" w:hAnsi="Arial" w:cs="Arial"/>
          <w:b/>
          <w:szCs w:val="24"/>
        </w:rPr>
        <w:t>Purpose</w:t>
      </w:r>
    </w:p>
    <w:p w:rsidR="00341C77" w:rsidRPr="00FF1A5D" w:rsidRDefault="002E726C" w:rsidP="002E726C">
      <w:pPr>
        <w:rPr>
          <w:rStyle w:val="BookTitle"/>
          <w:rFonts w:ascii="Arial" w:hAnsi="Arial" w:cs="Arial"/>
          <w:i w:val="0"/>
          <w:iCs w:val="0"/>
          <w:smallCaps w:val="0"/>
          <w:spacing w:val="0"/>
          <w:szCs w:val="24"/>
        </w:rPr>
      </w:pPr>
      <w:r w:rsidRPr="00FF1A5D">
        <w:rPr>
          <w:rStyle w:val="BookTitle"/>
          <w:rFonts w:ascii="Arial" w:hAnsi="Arial" w:cs="Arial"/>
          <w:i w:val="0"/>
          <w:iCs w:val="0"/>
          <w:smallCaps w:val="0"/>
          <w:spacing w:val="0"/>
          <w:szCs w:val="24"/>
        </w:rPr>
        <w:t xml:space="preserve">The </w:t>
      </w:r>
      <w:r w:rsidRPr="002B14EA">
        <w:rPr>
          <w:rStyle w:val="BookTitle"/>
          <w:rFonts w:ascii="Arial" w:hAnsi="Arial" w:cs="Arial"/>
          <w:i w:val="0"/>
          <w:iCs w:val="0"/>
          <w:smallCaps w:val="0"/>
          <w:spacing w:val="0"/>
          <w:szCs w:val="24"/>
        </w:rPr>
        <w:t>Social Security (Coronavirus Economic Response – 2020 Measures No. 11) Determination 2020</w:t>
      </w:r>
      <w:r w:rsidRPr="00FF1A5D">
        <w:rPr>
          <w:rStyle w:val="BookTitle"/>
          <w:rFonts w:ascii="Arial" w:hAnsi="Arial" w:cs="Arial"/>
          <w:iCs w:val="0"/>
          <w:smallCaps w:val="0"/>
          <w:spacing w:val="0"/>
          <w:szCs w:val="24"/>
        </w:rPr>
        <w:t xml:space="preserve"> </w:t>
      </w:r>
      <w:r w:rsidRPr="00FF1A5D">
        <w:rPr>
          <w:rStyle w:val="BookTitle"/>
          <w:rFonts w:ascii="Arial" w:hAnsi="Arial" w:cs="Arial"/>
          <w:i w:val="0"/>
          <w:iCs w:val="0"/>
          <w:smallCaps w:val="0"/>
          <w:spacing w:val="0"/>
          <w:szCs w:val="24"/>
        </w:rPr>
        <w:t xml:space="preserve">(the </w:t>
      </w:r>
      <w:r w:rsidR="00217ED2" w:rsidRPr="00FF1A5D">
        <w:rPr>
          <w:rStyle w:val="BookTitle"/>
          <w:rFonts w:ascii="Arial" w:hAnsi="Arial" w:cs="Arial"/>
          <w:i w:val="0"/>
          <w:iCs w:val="0"/>
          <w:smallCaps w:val="0"/>
          <w:spacing w:val="0"/>
          <w:szCs w:val="24"/>
        </w:rPr>
        <w:t xml:space="preserve">No. 11 </w:t>
      </w:r>
      <w:r w:rsidR="00D422A6" w:rsidRPr="00FF1A5D">
        <w:rPr>
          <w:rStyle w:val="BookTitle"/>
          <w:rFonts w:ascii="Arial" w:hAnsi="Arial" w:cs="Arial"/>
          <w:i w:val="0"/>
          <w:iCs w:val="0"/>
          <w:smallCaps w:val="0"/>
          <w:spacing w:val="0"/>
          <w:szCs w:val="24"/>
        </w:rPr>
        <w:t>Determination</w:t>
      </w:r>
      <w:r w:rsidRPr="00FF1A5D">
        <w:rPr>
          <w:rStyle w:val="BookTitle"/>
          <w:rFonts w:ascii="Arial" w:hAnsi="Arial" w:cs="Arial"/>
          <w:i w:val="0"/>
          <w:iCs w:val="0"/>
          <w:smallCaps w:val="0"/>
          <w:spacing w:val="0"/>
          <w:szCs w:val="24"/>
        </w:rPr>
        <w:t>) amend</w:t>
      </w:r>
      <w:r w:rsidR="00217ED2" w:rsidRPr="00FF1A5D">
        <w:rPr>
          <w:rStyle w:val="BookTitle"/>
          <w:rFonts w:ascii="Arial" w:hAnsi="Arial" w:cs="Arial"/>
          <w:i w:val="0"/>
          <w:iCs w:val="0"/>
          <w:smallCaps w:val="0"/>
          <w:spacing w:val="0"/>
          <w:szCs w:val="24"/>
        </w:rPr>
        <w:t>ed</w:t>
      </w:r>
      <w:r w:rsidRPr="00FF1A5D">
        <w:rPr>
          <w:rStyle w:val="BookTitle"/>
          <w:rFonts w:ascii="Arial" w:hAnsi="Arial" w:cs="Arial"/>
          <w:i w:val="0"/>
          <w:iCs w:val="0"/>
          <w:smallCaps w:val="0"/>
          <w:spacing w:val="0"/>
          <w:szCs w:val="24"/>
        </w:rPr>
        <w:t xml:space="preserve"> </w:t>
      </w:r>
      <w:r w:rsidR="00CF7DE3" w:rsidRPr="00FF1A5D">
        <w:rPr>
          <w:rStyle w:val="BookTitle"/>
          <w:rFonts w:ascii="Arial" w:hAnsi="Arial" w:cs="Arial"/>
          <w:i w:val="0"/>
          <w:iCs w:val="0"/>
          <w:smallCaps w:val="0"/>
          <w:spacing w:val="0"/>
          <w:szCs w:val="24"/>
        </w:rPr>
        <w:t>provisions of</w:t>
      </w:r>
      <w:r w:rsidRPr="00FF1A5D">
        <w:rPr>
          <w:rStyle w:val="BookTitle"/>
          <w:rFonts w:ascii="Arial" w:hAnsi="Arial" w:cs="Arial"/>
          <w:i w:val="0"/>
          <w:iCs w:val="0"/>
          <w:smallCaps w:val="0"/>
          <w:spacing w:val="0"/>
          <w:szCs w:val="24"/>
        </w:rPr>
        <w:t xml:space="preserve"> the Act to </w:t>
      </w:r>
      <w:r w:rsidR="00644E03" w:rsidRPr="00FF1A5D">
        <w:rPr>
          <w:rStyle w:val="BookTitle"/>
          <w:rFonts w:ascii="Arial" w:hAnsi="Arial" w:cs="Arial"/>
          <w:i w:val="0"/>
          <w:iCs w:val="0"/>
          <w:smallCaps w:val="0"/>
          <w:spacing w:val="0"/>
          <w:szCs w:val="24"/>
        </w:rPr>
        <w:t>extend</w:t>
      </w:r>
      <w:r w:rsidRPr="00FF1A5D">
        <w:rPr>
          <w:rStyle w:val="BookTitle"/>
          <w:rFonts w:ascii="Arial" w:hAnsi="Arial" w:cs="Arial"/>
          <w:i w:val="0"/>
          <w:iCs w:val="0"/>
          <w:smallCaps w:val="0"/>
          <w:spacing w:val="0"/>
          <w:szCs w:val="24"/>
        </w:rPr>
        <w:t xml:space="preserve"> </w:t>
      </w:r>
      <w:r w:rsidR="00644E03" w:rsidRPr="00FF1A5D">
        <w:rPr>
          <w:rStyle w:val="BookTitle"/>
          <w:rFonts w:ascii="Arial" w:hAnsi="Arial" w:cs="Arial"/>
          <w:i w:val="0"/>
          <w:iCs w:val="0"/>
          <w:smallCaps w:val="0"/>
          <w:spacing w:val="0"/>
          <w:szCs w:val="24"/>
        </w:rPr>
        <w:t xml:space="preserve">qualification for </w:t>
      </w:r>
      <w:r w:rsidRPr="00FF1A5D">
        <w:rPr>
          <w:rStyle w:val="BookTitle"/>
          <w:rFonts w:ascii="Arial" w:hAnsi="Arial" w:cs="Arial"/>
          <w:i w:val="0"/>
          <w:iCs w:val="0"/>
          <w:smallCaps w:val="0"/>
          <w:spacing w:val="0"/>
          <w:szCs w:val="24"/>
        </w:rPr>
        <w:t>income support payment</w:t>
      </w:r>
      <w:r w:rsidR="00644E03" w:rsidRPr="00FF1A5D">
        <w:rPr>
          <w:rStyle w:val="BookTitle"/>
          <w:rFonts w:ascii="Arial" w:hAnsi="Arial" w:cs="Arial"/>
          <w:i w:val="0"/>
          <w:iCs w:val="0"/>
          <w:smallCaps w:val="0"/>
          <w:spacing w:val="0"/>
          <w:szCs w:val="24"/>
        </w:rPr>
        <w:t>s</w:t>
      </w:r>
      <w:r w:rsidR="00CF7DE3" w:rsidRPr="00FF1A5D">
        <w:rPr>
          <w:rStyle w:val="BookTitle"/>
          <w:rFonts w:ascii="Arial" w:hAnsi="Arial" w:cs="Arial"/>
          <w:i w:val="0"/>
          <w:iCs w:val="0"/>
          <w:smallCaps w:val="0"/>
          <w:spacing w:val="0"/>
          <w:szCs w:val="24"/>
        </w:rPr>
        <w:t xml:space="preserve"> and </w:t>
      </w:r>
      <w:r w:rsidR="00217ED2" w:rsidRPr="00FF1A5D">
        <w:rPr>
          <w:rStyle w:val="BookTitle"/>
          <w:rFonts w:ascii="Arial" w:hAnsi="Arial" w:cs="Arial"/>
          <w:i w:val="0"/>
          <w:iCs w:val="0"/>
          <w:smallCaps w:val="0"/>
          <w:spacing w:val="0"/>
          <w:szCs w:val="24"/>
        </w:rPr>
        <w:t xml:space="preserve">linked </w:t>
      </w:r>
      <w:r w:rsidR="00CF7DE3" w:rsidRPr="00FF1A5D">
        <w:rPr>
          <w:rStyle w:val="BookTitle"/>
          <w:rFonts w:ascii="Arial" w:hAnsi="Arial" w:cs="Arial"/>
          <w:i w:val="0"/>
          <w:iCs w:val="0"/>
          <w:smallCaps w:val="0"/>
          <w:spacing w:val="0"/>
          <w:szCs w:val="24"/>
        </w:rPr>
        <w:t>concession</w:t>
      </w:r>
      <w:r w:rsidR="00217ED2" w:rsidRPr="00FF1A5D">
        <w:rPr>
          <w:rStyle w:val="BookTitle"/>
          <w:rFonts w:ascii="Arial" w:hAnsi="Arial" w:cs="Arial"/>
          <w:i w:val="0"/>
          <w:iCs w:val="0"/>
          <w:smallCaps w:val="0"/>
          <w:spacing w:val="0"/>
          <w:szCs w:val="24"/>
        </w:rPr>
        <w:t>s</w:t>
      </w:r>
      <w:r w:rsidR="00644E03" w:rsidRPr="00FF1A5D">
        <w:rPr>
          <w:rStyle w:val="BookTitle"/>
          <w:rFonts w:ascii="Arial" w:hAnsi="Arial" w:cs="Arial"/>
          <w:i w:val="0"/>
          <w:iCs w:val="0"/>
          <w:smallCaps w:val="0"/>
          <w:spacing w:val="0"/>
          <w:szCs w:val="24"/>
        </w:rPr>
        <w:t xml:space="preserve">, where a recipient would </w:t>
      </w:r>
      <w:r w:rsidR="00DB470D" w:rsidRPr="00FF1A5D">
        <w:rPr>
          <w:rStyle w:val="BookTitle"/>
          <w:rFonts w:ascii="Arial" w:hAnsi="Arial" w:cs="Arial"/>
          <w:i w:val="0"/>
          <w:iCs w:val="0"/>
          <w:smallCaps w:val="0"/>
          <w:spacing w:val="0"/>
          <w:szCs w:val="24"/>
        </w:rPr>
        <w:t xml:space="preserve">have </w:t>
      </w:r>
      <w:r w:rsidR="00644E03" w:rsidRPr="00FF1A5D">
        <w:rPr>
          <w:rStyle w:val="BookTitle"/>
          <w:rFonts w:ascii="Arial" w:hAnsi="Arial" w:cs="Arial"/>
          <w:i w:val="0"/>
          <w:iCs w:val="0"/>
          <w:smallCaps w:val="0"/>
          <w:spacing w:val="0"/>
          <w:szCs w:val="24"/>
        </w:rPr>
        <w:t>otherwise cease</w:t>
      </w:r>
      <w:r w:rsidR="00DB470D" w:rsidRPr="00FF1A5D">
        <w:rPr>
          <w:rStyle w:val="BookTitle"/>
          <w:rFonts w:ascii="Arial" w:hAnsi="Arial" w:cs="Arial"/>
          <w:i w:val="0"/>
          <w:iCs w:val="0"/>
          <w:smallCaps w:val="0"/>
          <w:spacing w:val="0"/>
          <w:szCs w:val="24"/>
        </w:rPr>
        <w:t>d</w:t>
      </w:r>
      <w:r w:rsidR="00644E03" w:rsidRPr="00FF1A5D">
        <w:rPr>
          <w:rStyle w:val="BookTitle"/>
          <w:rFonts w:ascii="Arial" w:hAnsi="Arial" w:cs="Arial"/>
          <w:i w:val="0"/>
          <w:iCs w:val="0"/>
          <w:smallCaps w:val="0"/>
          <w:spacing w:val="0"/>
          <w:szCs w:val="24"/>
        </w:rPr>
        <w:t xml:space="preserve"> to qualify</w:t>
      </w:r>
      <w:r w:rsidRPr="00FF1A5D">
        <w:rPr>
          <w:rStyle w:val="BookTitle"/>
          <w:rFonts w:ascii="Arial" w:hAnsi="Arial" w:cs="Arial"/>
          <w:i w:val="0"/>
          <w:iCs w:val="0"/>
          <w:smallCaps w:val="0"/>
          <w:spacing w:val="0"/>
          <w:szCs w:val="24"/>
        </w:rPr>
        <w:t xml:space="preserve"> </w:t>
      </w:r>
      <w:r w:rsidR="00341C77" w:rsidRPr="00FF1A5D">
        <w:rPr>
          <w:rStyle w:val="BookTitle"/>
          <w:rFonts w:ascii="Arial" w:hAnsi="Arial" w:cs="Arial"/>
          <w:i w:val="0"/>
          <w:iCs w:val="0"/>
          <w:smallCaps w:val="0"/>
          <w:spacing w:val="0"/>
          <w:szCs w:val="24"/>
        </w:rPr>
        <w:t>due to a change in their or their partner’s employment income</w:t>
      </w:r>
      <w:r w:rsidR="00A616BC" w:rsidRPr="00FF1A5D">
        <w:rPr>
          <w:rStyle w:val="BookTitle"/>
          <w:rFonts w:ascii="Arial" w:hAnsi="Arial" w:cs="Arial"/>
          <w:i w:val="0"/>
          <w:iCs w:val="0"/>
          <w:smallCaps w:val="0"/>
          <w:spacing w:val="0"/>
          <w:szCs w:val="24"/>
        </w:rPr>
        <w:t>.</w:t>
      </w:r>
    </w:p>
    <w:p w:rsidR="00217ED2" w:rsidRPr="00FF1A5D" w:rsidRDefault="00A17BD5" w:rsidP="005D0A7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To further extend this support</w:t>
      </w:r>
      <w:r w:rsidR="00217ED2" w:rsidRPr="00FF1A5D">
        <w:rPr>
          <w:rStyle w:val="BookTitle"/>
          <w:rFonts w:ascii="Arial" w:hAnsi="Arial" w:cs="Arial"/>
          <w:i w:val="0"/>
          <w:iCs w:val="0"/>
          <w:smallCaps w:val="0"/>
          <w:spacing w:val="0"/>
          <w:szCs w:val="24"/>
        </w:rPr>
        <w:t xml:space="preserve"> </w:t>
      </w:r>
      <w:r w:rsidR="00DC02D2" w:rsidRPr="00FF1A5D">
        <w:rPr>
          <w:rStyle w:val="BookTitle"/>
          <w:rFonts w:ascii="Arial" w:hAnsi="Arial" w:cs="Arial"/>
          <w:i w:val="0"/>
          <w:iCs w:val="0"/>
          <w:smallCaps w:val="0"/>
          <w:spacing w:val="0"/>
          <w:szCs w:val="24"/>
        </w:rPr>
        <w:t>social security recipients</w:t>
      </w:r>
      <w:r w:rsidR="00217ED2" w:rsidRPr="00FF1A5D">
        <w:rPr>
          <w:rStyle w:val="BookTitle"/>
          <w:rFonts w:ascii="Arial" w:hAnsi="Arial" w:cs="Arial"/>
          <w:i w:val="0"/>
          <w:iCs w:val="0"/>
          <w:smallCaps w:val="0"/>
          <w:spacing w:val="0"/>
          <w:szCs w:val="24"/>
        </w:rPr>
        <w:t xml:space="preserve"> on</w:t>
      </w:r>
      <w:r w:rsidR="00DC02D2" w:rsidRPr="00FF1A5D">
        <w:rPr>
          <w:rStyle w:val="BookTitle"/>
          <w:rFonts w:ascii="Arial" w:hAnsi="Arial" w:cs="Arial"/>
          <w:i w:val="0"/>
          <w:iCs w:val="0"/>
          <w:smallCaps w:val="0"/>
          <w:spacing w:val="0"/>
          <w:szCs w:val="24"/>
        </w:rPr>
        <w:t xml:space="preserve"> active</w:t>
      </w:r>
      <w:r w:rsidR="00217ED2" w:rsidRPr="00FF1A5D">
        <w:rPr>
          <w:rStyle w:val="BookTitle"/>
          <w:rFonts w:ascii="Arial" w:hAnsi="Arial" w:cs="Arial"/>
          <w:i w:val="0"/>
          <w:iCs w:val="0"/>
          <w:smallCaps w:val="0"/>
          <w:spacing w:val="0"/>
          <w:szCs w:val="24"/>
        </w:rPr>
        <w:t xml:space="preserve"> nil rate periods w</w:t>
      </w:r>
      <w:r>
        <w:rPr>
          <w:rStyle w:val="BookTitle"/>
          <w:rFonts w:ascii="Arial" w:hAnsi="Arial" w:cs="Arial"/>
          <w:i w:val="0"/>
          <w:iCs w:val="0"/>
          <w:smallCaps w:val="0"/>
          <w:spacing w:val="0"/>
          <w:szCs w:val="24"/>
        </w:rPr>
        <w:t>ill</w:t>
      </w:r>
      <w:r w:rsidR="00217ED2" w:rsidRPr="00FF1A5D">
        <w:rPr>
          <w:rStyle w:val="BookTitle"/>
          <w:rFonts w:ascii="Arial" w:hAnsi="Arial" w:cs="Arial"/>
          <w:i w:val="0"/>
          <w:iCs w:val="0"/>
          <w:smallCaps w:val="0"/>
          <w:spacing w:val="0"/>
          <w:szCs w:val="24"/>
        </w:rPr>
        <w:t xml:space="preserve"> have </w:t>
      </w:r>
      <w:r w:rsidR="00DC02D2" w:rsidRPr="00FF1A5D">
        <w:rPr>
          <w:rStyle w:val="BookTitle"/>
          <w:rFonts w:ascii="Arial" w:hAnsi="Arial" w:cs="Arial"/>
          <w:i w:val="0"/>
          <w:iCs w:val="0"/>
          <w:smallCaps w:val="0"/>
          <w:spacing w:val="0"/>
          <w:szCs w:val="24"/>
        </w:rPr>
        <w:t>this period</w:t>
      </w:r>
      <w:r>
        <w:rPr>
          <w:rStyle w:val="BookTitle"/>
          <w:rFonts w:ascii="Arial" w:hAnsi="Arial" w:cs="Arial"/>
          <w:i w:val="0"/>
          <w:iCs w:val="0"/>
          <w:smallCaps w:val="0"/>
          <w:spacing w:val="0"/>
          <w:szCs w:val="24"/>
        </w:rPr>
        <w:t xml:space="preserve"> further</w:t>
      </w:r>
      <w:r w:rsidR="00217ED2" w:rsidRPr="00FF1A5D">
        <w:rPr>
          <w:rStyle w:val="BookTitle"/>
          <w:rFonts w:ascii="Arial" w:hAnsi="Arial" w:cs="Arial"/>
          <w:i w:val="0"/>
          <w:iCs w:val="0"/>
          <w:smallCaps w:val="0"/>
          <w:spacing w:val="0"/>
          <w:szCs w:val="24"/>
        </w:rPr>
        <w:t xml:space="preserve"> extended until 16 November 2020 to </w:t>
      </w:r>
      <w:r w:rsidR="00DC02D2" w:rsidRPr="00FF1A5D">
        <w:rPr>
          <w:rStyle w:val="BookTitle"/>
          <w:rFonts w:ascii="Arial" w:hAnsi="Arial" w:cs="Arial"/>
          <w:i w:val="0"/>
          <w:iCs w:val="0"/>
          <w:smallCaps w:val="0"/>
          <w:spacing w:val="0"/>
          <w:szCs w:val="24"/>
        </w:rPr>
        <w:t xml:space="preserve">enable a </w:t>
      </w:r>
      <w:r w:rsidR="00217ED2" w:rsidRPr="00FF1A5D">
        <w:rPr>
          <w:rStyle w:val="BookTitle"/>
          <w:rFonts w:ascii="Arial" w:hAnsi="Arial" w:cs="Arial"/>
          <w:i w:val="0"/>
          <w:iCs w:val="0"/>
          <w:smallCaps w:val="0"/>
          <w:spacing w:val="0"/>
          <w:szCs w:val="24"/>
        </w:rPr>
        <w:t xml:space="preserve">smooth </w:t>
      </w:r>
      <w:r w:rsidR="00A34499">
        <w:rPr>
          <w:rStyle w:val="BookTitle"/>
          <w:rFonts w:ascii="Arial" w:hAnsi="Arial" w:cs="Arial"/>
          <w:i w:val="0"/>
          <w:iCs w:val="0"/>
          <w:smallCaps w:val="0"/>
          <w:spacing w:val="0"/>
          <w:szCs w:val="24"/>
        </w:rPr>
        <w:t>return to</w:t>
      </w:r>
      <w:r w:rsidR="00217ED2" w:rsidRPr="00FF1A5D">
        <w:rPr>
          <w:rStyle w:val="BookTitle"/>
          <w:rFonts w:ascii="Arial" w:hAnsi="Arial" w:cs="Arial"/>
          <w:i w:val="0"/>
          <w:iCs w:val="0"/>
          <w:smallCaps w:val="0"/>
          <w:spacing w:val="0"/>
          <w:szCs w:val="24"/>
        </w:rPr>
        <w:t xml:space="preserve"> JobSeeker</w:t>
      </w:r>
      <w:r w:rsidR="00A34499">
        <w:rPr>
          <w:rStyle w:val="BookTitle"/>
          <w:rFonts w:ascii="Arial" w:hAnsi="Arial" w:cs="Arial"/>
          <w:i w:val="0"/>
          <w:iCs w:val="0"/>
          <w:smallCaps w:val="0"/>
          <w:spacing w:val="0"/>
          <w:szCs w:val="24"/>
        </w:rPr>
        <w:t xml:space="preserve"> or other income support payments</w:t>
      </w:r>
      <w:r>
        <w:rPr>
          <w:rStyle w:val="BookTitle"/>
          <w:rFonts w:ascii="Arial" w:hAnsi="Arial" w:cs="Arial"/>
          <w:i w:val="0"/>
          <w:iCs w:val="0"/>
          <w:smallCaps w:val="0"/>
          <w:spacing w:val="0"/>
          <w:szCs w:val="24"/>
        </w:rPr>
        <w:t xml:space="preserve"> (if required)</w:t>
      </w:r>
      <w:r w:rsidR="00217ED2" w:rsidRPr="00FF1A5D">
        <w:rPr>
          <w:rStyle w:val="BookTitle"/>
          <w:rFonts w:ascii="Arial" w:hAnsi="Arial" w:cs="Arial"/>
          <w:i w:val="0"/>
          <w:iCs w:val="0"/>
          <w:smallCaps w:val="0"/>
          <w:spacing w:val="0"/>
          <w:szCs w:val="24"/>
        </w:rPr>
        <w:t>.</w:t>
      </w:r>
    </w:p>
    <w:p w:rsidR="00217ED2" w:rsidRPr="00FF1A5D" w:rsidRDefault="00217ED2" w:rsidP="005D0A73">
      <w:pPr>
        <w:rPr>
          <w:rStyle w:val="BookTitle"/>
          <w:rFonts w:ascii="Arial" w:hAnsi="Arial" w:cs="Arial"/>
          <w:i w:val="0"/>
          <w:iCs w:val="0"/>
          <w:smallCaps w:val="0"/>
          <w:spacing w:val="0"/>
          <w:szCs w:val="24"/>
        </w:rPr>
      </w:pPr>
      <w:r w:rsidRPr="00FF1A5D">
        <w:rPr>
          <w:rStyle w:val="BookTitle"/>
          <w:rFonts w:ascii="Arial" w:hAnsi="Arial" w:cs="Arial"/>
          <w:i w:val="0"/>
          <w:iCs w:val="0"/>
          <w:smallCaps w:val="0"/>
          <w:spacing w:val="0"/>
          <w:szCs w:val="24"/>
        </w:rPr>
        <w:t>The Social Security (Coronavirus Economic Response – 2020 Measures No. 13) Determination 2020</w:t>
      </w:r>
      <w:r w:rsidR="00D422A6" w:rsidRPr="00FF1A5D">
        <w:rPr>
          <w:rStyle w:val="BookTitle"/>
          <w:rFonts w:ascii="Arial" w:hAnsi="Arial" w:cs="Arial"/>
          <w:i w:val="0"/>
          <w:iCs w:val="0"/>
          <w:smallCaps w:val="0"/>
          <w:spacing w:val="0"/>
          <w:szCs w:val="24"/>
        </w:rPr>
        <w:t xml:space="preserve"> (this Determination) amends the No. 11 Determination</w:t>
      </w:r>
      <w:r w:rsidRPr="00FF1A5D">
        <w:rPr>
          <w:rStyle w:val="BookTitle"/>
          <w:rFonts w:ascii="Arial" w:hAnsi="Arial" w:cs="Arial"/>
          <w:i w:val="0"/>
          <w:iCs w:val="0"/>
          <w:smallCaps w:val="0"/>
          <w:spacing w:val="0"/>
          <w:szCs w:val="24"/>
        </w:rPr>
        <w:t xml:space="preserve"> to </w:t>
      </w:r>
      <w:r w:rsidR="00992E6A" w:rsidRPr="00FF1A5D">
        <w:rPr>
          <w:rStyle w:val="BookTitle"/>
          <w:rFonts w:ascii="Arial" w:hAnsi="Arial" w:cs="Arial"/>
          <w:i w:val="0"/>
          <w:iCs w:val="0"/>
          <w:smallCaps w:val="0"/>
          <w:spacing w:val="0"/>
          <w:szCs w:val="24"/>
        </w:rPr>
        <w:t>implement</w:t>
      </w:r>
      <w:r w:rsidRPr="00FF1A5D">
        <w:rPr>
          <w:rStyle w:val="BookTitle"/>
          <w:rFonts w:ascii="Arial" w:hAnsi="Arial" w:cs="Arial"/>
          <w:i w:val="0"/>
          <w:iCs w:val="0"/>
          <w:smallCaps w:val="0"/>
          <w:spacing w:val="0"/>
          <w:szCs w:val="24"/>
        </w:rPr>
        <w:t xml:space="preserve"> </w:t>
      </w:r>
      <w:r w:rsidR="00992E6A" w:rsidRPr="00FF1A5D">
        <w:rPr>
          <w:rStyle w:val="BookTitle"/>
          <w:rFonts w:ascii="Arial" w:hAnsi="Arial" w:cs="Arial"/>
          <w:i w:val="0"/>
          <w:iCs w:val="0"/>
          <w:smallCaps w:val="0"/>
          <w:spacing w:val="0"/>
          <w:szCs w:val="24"/>
        </w:rPr>
        <w:t>the</w:t>
      </w:r>
      <w:r w:rsidRPr="00FF1A5D">
        <w:rPr>
          <w:rStyle w:val="BookTitle"/>
          <w:rFonts w:ascii="Arial" w:hAnsi="Arial" w:cs="Arial"/>
          <w:i w:val="0"/>
          <w:iCs w:val="0"/>
          <w:smallCaps w:val="0"/>
          <w:spacing w:val="0"/>
          <w:szCs w:val="24"/>
        </w:rPr>
        <w:t xml:space="preserve"> extension of the nil rate period.  </w:t>
      </w:r>
      <w:r w:rsidR="00332D57" w:rsidRPr="00FF1A5D">
        <w:rPr>
          <w:rStyle w:val="BookTitle"/>
          <w:rFonts w:ascii="Arial" w:hAnsi="Arial" w:cs="Arial"/>
          <w:i w:val="0"/>
          <w:iCs w:val="0"/>
          <w:smallCaps w:val="0"/>
          <w:spacing w:val="0"/>
          <w:szCs w:val="24"/>
        </w:rPr>
        <w:t xml:space="preserve">This Determination will ensure that a social security recipient who is currently </w:t>
      </w:r>
      <w:r w:rsidR="00016441">
        <w:rPr>
          <w:rStyle w:val="BookTitle"/>
          <w:rFonts w:ascii="Arial" w:hAnsi="Arial" w:cs="Arial"/>
          <w:i w:val="0"/>
          <w:iCs w:val="0"/>
          <w:smallCaps w:val="0"/>
          <w:spacing w:val="0"/>
          <w:szCs w:val="24"/>
        </w:rPr>
        <w:t>subject to</w:t>
      </w:r>
      <w:r w:rsidR="00016441" w:rsidRPr="00FF1A5D">
        <w:rPr>
          <w:rStyle w:val="BookTitle"/>
          <w:rFonts w:ascii="Arial" w:hAnsi="Arial" w:cs="Arial"/>
          <w:i w:val="0"/>
          <w:iCs w:val="0"/>
          <w:smallCaps w:val="0"/>
          <w:spacing w:val="0"/>
          <w:szCs w:val="24"/>
        </w:rPr>
        <w:t xml:space="preserve"> </w:t>
      </w:r>
      <w:r w:rsidR="00332D57" w:rsidRPr="00FF1A5D">
        <w:rPr>
          <w:rStyle w:val="BookTitle"/>
          <w:rFonts w:ascii="Arial" w:hAnsi="Arial" w:cs="Arial"/>
          <w:i w:val="0"/>
          <w:iCs w:val="0"/>
          <w:smallCaps w:val="0"/>
          <w:spacing w:val="0"/>
          <w:szCs w:val="24"/>
        </w:rPr>
        <w:t xml:space="preserve">a </w:t>
      </w:r>
      <w:r w:rsidR="00992E6A" w:rsidRPr="00FF1A5D">
        <w:rPr>
          <w:rStyle w:val="BookTitle"/>
          <w:rFonts w:ascii="Arial" w:hAnsi="Arial" w:cs="Arial"/>
          <w:i w:val="0"/>
          <w:iCs w:val="0"/>
          <w:smallCaps w:val="0"/>
          <w:spacing w:val="0"/>
          <w:szCs w:val="24"/>
        </w:rPr>
        <w:t>nil rate period</w:t>
      </w:r>
      <w:r w:rsidR="00016441">
        <w:rPr>
          <w:rStyle w:val="BookTitle"/>
          <w:rFonts w:ascii="Arial" w:hAnsi="Arial" w:cs="Arial"/>
          <w:i w:val="0"/>
          <w:iCs w:val="0"/>
          <w:smallCaps w:val="0"/>
          <w:spacing w:val="0"/>
          <w:szCs w:val="24"/>
        </w:rPr>
        <w:t xml:space="preserve"> under subsection 23(4A) of the Act</w:t>
      </w:r>
      <w:r w:rsidR="00BA75A9" w:rsidRPr="00FF1A5D">
        <w:rPr>
          <w:rStyle w:val="BookTitle"/>
          <w:rFonts w:ascii="Arial" w:hAnsi="Arial" w:cs="Arial"/>
          <w:i w:val="0"/>
          <w:iCs w:val="0"/>
          <w:smallCaps w:val="0"/>
          <w:spacing w:val="0"/>
          <w:szCs w:val="24"/>
        </w:rPr>
        <w:t>, or who commence a nil rate period before 16 November 2020,</w:t>
      </w:r>
      <w:r w:rsidR="00992E6A" w:rsidRPr="00FF1A5D">
        <w:rPr>
          <w:rStyle w:val="BookTitle"/>
          <w:rFonts w:ascii="Arial" w:hAnsi="Arial" w:cs="Arial"/>
          <w:i w:val="0"/>
          <w:iCs w:val="0"/>
          <w:smallCaps w:val="0"/>
          <w:spacing w:val="0"/>
          <w:szCs w:val="24"/>
        </w:rPr>
        <w:t xml:space="preserve"> will be </w:t>
      </w:r>
      <w:r w:rsidRPr="00FF1A5D">
        <w:rPr>
          <w:rStyle w:val="BookTitle"/>
          <w:rFonts w:ascii="Arial" w:hAnsi="Arial" w:cs="Arial"/>
          <w:i w:val="0"/>
          <w:iCs w:val="0"/>
          <w:smallCaps w:val="0"/>
          <w:spacing w:val="0"/>
          <w:szCs w:val="24"/>
        </w:rPr>
        <w:t xml:space="preserve">taken to be </w:t>
      </w:r>
      <w:r w:rsidR="00BA43F7">
        <w:rPr>
          <w:rStyle w:val="BookTitle"/>
          <w:rFonts w:ascii="Arial" w:hAnsi="Arial" w:cs="Arial"/>
          <w:i w:val="0"/>
          <w:iCs w:val="0"/>
          <w:smallCaps w:val="0"/>
          <w:spacing w:val="0"/>
          <w:szCs w:val="24"/>
        </w:rPr>
        <w:t>receiving a social security payment</w:t>
      </w:r>
      <w:r w:rsidRPr="00FF1A5D">
        <w:rPr>
          <w:rStyle w:val="BookTitle"/>
          <w:rFonts w:ascii="Arial" w:hAnsi="Arial" w:cs="Arial"/>
          <w:i w:val="0"/>
          <w:iCs w:val="0"/>
          <w:smallCaps w:val="0"/>
          <w:spacing w:val="0"/>
          <w:szCs w:val="24"/>
        </w:rPr>
        <w:t xml:space="preserve"> at a rate of nil until </w:t>
      </w:r>
      <w:r w:rsidR="00332D57" w:rsidRPr="00FF1A5D">
        <w:rPr>
          <w:rStyle w:val="BookTitle"/>
          <w:rFonts w:ascii="Arial" w:hAnsi="Arial" w:cs="Arial"/>
          <w:i w:val="0"/>
          <w:iCs w:val="0"/>
          <w:smallCaps w:val="0"/>
          <w:spacing w:val="0"/>
          <w:szCs w:val="24"/>
        </w:rPr>
        <w:t xml:space="preserve">at least </w:t>
      </w:r>
      <w:r w:rsidR="00722254">
        <w:rPr>
          <w:rStyle w:val="BookTitle"/>
          <w:rFonts w:ascii="Arial" w:hAnsi="Arial" w:cs="Arial"/>
          <w:i w:val="0"/>
          <w:iCs w:val="0"/>
          <w:smallCaps w:val="0"/>
          <w:spacing w:val="0"/>
          <w:szCs w:val="24"/>
        </w:rPr>
        <w:br/>
      </w:r>
      <w:r w:rsidRPr="00FF1A5D">
        <w:rPr>
          <w:rStyle w:val="BookTitle"/>
          <w:rFonts w:ascii="Arial" w:hAnsi="Arial" w:cs="Arial"/>
          <w:i w:val="0"/>
          <w:iCs w:val="0"/>
          <w:smallCaps w:val="0"/>
          <w:spacing w:val="0"/>
          <w:szCs w:val="24"/>
        </w:rPr>
        <w:t xml:space="preserve">16 November 2020.  </w:t>
      </w:r>
      <w:r w:rsidR="00992E6A" w:rsidRPr="00FF1A5D">
        <w:rPr>
          <w:rStyle w:val="BookTitle"/>
          <w:rFonts w:ascii="Arial" w:hAnsi="Arial" w:cs="Arial"/>
          <w:i w:val="0"/>
          <w:iCs w:val="0"/>
          <w:smallCaps w:val="0"/>
          <w:spacing w:val="0"/>
          <w:szCs w:val="24"/>
        </w:rPr>
        <w:t xml:space="preserve">This will </w:t>
      </w:r>
      <w:r w:rsidR="00B73FBF">
        <w:rPr>
          <w:rStyle w:val="BookTitle"/>
          <w:rFonts w:ascii="Arial" w:hAnsi="Arial" w:cs="Arial"/>
          <w:i w:val="0"/>
          <w:iCs w:val="0"/>
          <w:smallCaps w:val="0"/>
          <w:spacing w:val="0"/>
          <w:szCs w:val="24"/>
        </w:rPr>
        <w:t>allow</w:t>
      </w:r>
      <w:r w:rsidR="00992E6A" w:rsidRPr="00FF1A5D">
        <w:rPr>
          <w:rStyle w:val="BookTitle"/>
          <w:rFonts w:ascii="Arial" w:hAnsi="Arial" w:cs="Arial"/>
          <w:i w:val="0"/>
          <w:iCs w:val="0"/>
          <w:smallCaps w:val="0"/>
          <w:spacing w:val="0"/>
          <w:szCs w:val="24"/>
        </w:rPr>
        <w:t xml:space="preserve"> the person to retain access to </w:t>
      </w:r>
      <w:r w:rsidR="00016441">
        <w:rPr>
          <w:rStyle w:val="BookTitle"/>
          <w:rFonts w:ascii="Arial" w:hAnsi="Arial" w:cs="Arial"/>
          <w:i w:val="0"/>
          <w:iCs w:val="0"/>
          <w:smallCaps w:val="0"/>
          <w:spacing w:val="0"/>
          <w:szCs w:val="24"/>
        </w:rPr>
        <w:t xml:space="preserve">certain </w:t>
      </w:r>
      <w:r w:rsidR="00DF0957" w:rsidRPr="00FF1A5D">
        <w:rPr>
          <w:rFonts w:ascii="Arial" w:hAnsi="Arial" w:cs="Arial"/>
          <w:color w:val="000000"/>
        </w:rPr>
        <w:t xml:space="preserve">benefits such as concession cards </w:t>
      </w:r>
      <w:r w:rsidR="00992E6A" w:rsidRPr="00FF1A5D">
        <w:rPr>
          <w:rStyle w:val="BookTitle"/>
          <w:rFonts w:ascii="Arial" w:hAnsi="Arial" w:cs="Arial"/>
          <w:i w:val="0"/>
          <w:iCs w:val="0"/>
          <w:smallCaps w:val="0"/>
          <w:spacing w:val="0"/>
          <w:szCs w:val="24"/>
        </w:rPr>
        <w:t>for a longer period.</w:t>
      </w:r>
      <w:r w:rsidR="00332D57" w:rsidRPr="00FF1A5D">
        <w:rPr>
          <w:rStyle w:val="BookTitle"/>
          <w:rFonts w:ascii="Arial" w:hAnsi="Arial" w:cs="Arial"/>
          <w:i w:val="0"/>
          <w:iCs w:val="0"/>
          <w:smallCaps w:val="0"/>
          <w:spacing w:val="0"/>
          <w:szCs w:val="24"/>
        </w:rPr>
        <w:t xml:space="preserve">  The standard 12 week nil rate period will apply after 16 November 2020.</w:t>
      </w:r>
    </w:p>
    <w:p w:rsidR="005D0A73" w:rsidRPr="00FF1A5D" w:rsidRDefault="00D422A6" w:rsidP="00217ED2">
      <w:pPr>
        <w:keepNext/>
        <w:keepLines/>
        <w:rPr>
          <w:rStyle w:val="BookTitle"/>
          <w:rFonts w:ascii="Arial" w:hAnsi="Arial" w:cs="Arial"/>
          <w:i w:val="0"/>
          <w:iCs w:val="0"/>
          <w:smallCaps w:val="0"/>
          <w:spacing w:val="0"/>
          <w:szCs w:val="24"/>
        </w:rPr>
      </w:pPr>
      <w:r w:rsidRPr="00FF1A5D">
        <w:rPr>
          <w:rStyle w:val="BookTitle"/>
          <w:rFonts w:ascii="Arial" w:hAnsi="Arial" w:cs="Arial"/>
          <w:i w:val="0"/>
          <w:iCs w:val="0"/>
          <w:smallCaps w:val="0"/>
          <w:spacing w:val="0"/>
          <w:szCs w:val="24"/>
        </w:rPr>
        <w:t>This Determination</w:t>
      </w:r>
      <w:r w:rsidR="004B03C9" w:rsidRPr="00FF1A5D">
        <w:rPr>
          <w:rStyle w:val="BookTitle"/>
          <w:rFonts w:ascii="Arial" w:hAnsi="Arial" w:cs="Arial"/>
          <w:i w:val="0"/>
          <w:iCs w:val="0"/>
          <w:smallCaps w:val="0"/>
          <w:spacing w:val="0"/>
          <w:szCs w:val="24"/>
        </w:rPr>
        <w:t xml:space="preserve"> i</w:t>
      </w:r>
      <w:r w:rsidR="002B14EA">
        <w:rPr>
          <w:rStyle w:val="BookTitle"/>
          <w:rFonts w:ascii="Arial" w:hAnsi="Arial" w:cs="Arial"/>
          <w:i w:val="0"/>
          <w:iCs w:val="0"/>
          <w:smallCaps w:val="0"/>
          <w:spacing w:val="0"/>
          <w:szCs w:val="24"/>
        </w:rPr>
        <w:t>s being made in response to COVID-19</w:t>
      </w:r>
      <w:r w:rsidR="007A4E37" w:rsidRPr="00FF1A5D">
        <w:rPr>
          <w:rStyle w:val="BookTitle"/>
          <w:rFonts w:ascii="Arial" w:hAnsi="Arial" w:cs="Arial"/>
          <w:i w:val="0"/>
          <w:iCs w:val="0"/>
          <w:smallCaps w:val="0"/>
          <w:spacing w:val="0"/>
          <w:szCs w:val="24"/>
        </w:rPr>
        <w:t>,</w:t>
      </w:r>
      <w:r w:rsidR="004B03C9" w:rsidRPr="00FF1A5D">
        <w:rPr>
          <w:rStyle w:val="BookTitle"/>
          <w:rFonts w:ascii="Arial" w:hAnsi="Arial" w:cs="Arial"/>
          <w:i w:val="0"/>
          <w:iCs w:val="0"/>
          <w:smallCaps w:val="0"/>
          <w:spacing w:val="0"/>
          <w:szCs w:val="24"/>
        </w:rPr>
        <w:t xml:space="preserve"> to ensure that income support recipients </w:t>
      </w:r>
      <w:r w:rsidR="004B642E" w:rsidRPr="00FF1A5D">
        <w:rPr>
          <w:rStyle w:val="BookTitle"/>
          <w:rFonts w:ascii="Arial" w:hAnsi="Arial" w:cs="Arial"/>
          <w:i w:val="0"/>
          <w:iCs w:val="0"/>
          <w:smallCaps w:val="0"/>
          <w:spacing w:val="0"/>
          <w:szCs w:val="24"/>
        </w:rPr>
        <w:t xml:space="preserve">can more easily return to income support, if needed, as a result of changes to </w:t>
      </w:r>
      <w:r w:rsidR="00722254">
        <w:rPr>
          <w:rStyle w:val="BookTitle"/>
          <w:rFonts w:ascii="Arial" w:hAnsi="Arial" w:cs="Arial"/>
          <w:i w:val="0"/>
          <w:iCs w:val="0"/>
          <w:smallCaps w:val="0"/>
          <w:spacing w:val="0"/>
          <w:szCs w:val="24"/>
        </w:rPr>
        <w:t>the JobKeeper Payment</w:t>
      </w:r>
      <w:r w:rsidR="005D0A73" w:rsidRPr="00FF1A5D">
        <w:rPr>
          <w:rFonts w:ascii="Arial" w:hAnsi="Arial" w:cs="Arial"/>
          <w:szCs w:val="24"/>
        </w:rPr>
        <w:t>.</w:t>
      </w:r>
    </w:p>
    <w:p w:rsidR="002E726C" w:rsidRPr="00FF1A5D" w:rsidRDefault="002E726C" w:rsidP="002E726C">
      <w:pPr>
        <w:rPr>
          <w:rFonts w:ascii="Arial" w:hAnsi="Arial" w:cs="Arial"/>
          <w:szCs w:val="24"/>
        </w:rPr>
      </w:pPr>
      <w:r w:rsidRPr="00FF1A5D">
        <w:rPr>
          <w:rStyle w:val="BookTitle"/>
          <w:rFonts w:ascii="Arial" w:hAnsi="Arial" w:cs="Arial"/>
          <w:b/>
          <w:i w:val="0"/>
          <w:iCs w:val="0"/>
          <w:smallCaps w:val="0"/>
          <w:spacing w:val="0"/>
          <w:szCs w:val="24"/>
        </w:rPr>
        <w:t>Commencement</w:t>
      </w:r>
    </w:p>
    <w:p w:rsidR="000B4130" w:rsidRPr="00FF1A5D" w:rsidRDefault="00D422A6" w:rsidP="004B54CA">
      <w:pPr>
        <w:rPr>
          <w:rStyle w:val="BookTitle"/>
          <w:rFonts w:ascii="Arial" w:hAnsi="Arial" w:cs="Arial"/>
          <w:i w:val="0"/>
          <w:iCs w:val="0"/>
          <w:smallCaps w:val="0"/>
          <w:spacing w:val="0"/>
          <w:szCs w:val="24"/>
        </w:rPr>
      </w:pPr>
      <w:r w:rsidRPr="00FF1A5D">
        <w:rPr>
          <w:rStyle w:val="BookTitle"/>
          <w:rFonts w:ascii="Arial" w:hAnsi="Arial" w:cs="Arial"/>
          <w:i w:val="0"/>
          <w:iCs w:val="0"/>
          <w:smallCaps w:val="0"/>
          <w:spacing w:val="0"/>
          <w:szCs w:val="24"/>
        </w:rPr>
        <w:t>This Determination</w:t>
      </w:r>
      <w:r w:rsidR="000B4130" w:rsidRPr="00FF1A5D">
        <w:rPr>
          <w:rStyle w:val="BookTitle"/>
          <w:rFonts w:ascii="Arial" w:hAnsi="Arial" w:cs="Arial"/>
          <w:i w:val="0"/>
          <w:iCs w:val="0"/>
          <w:smallCaps w:val="0"/>
          <w:spacing w:val="0"/>
          <w:szCs w:val="24"/>
        </w:rPr>
        <w:t xml:space="preserve"> commences on </w:t>
      </w:r>
      <w:r w:rsidR="00FC52A5" w:rsidRPr="00FF1A5D">
        <w:rPr>
          <w:rStyle w:val="BookTitle"/>
          <w:rFonts w:ascii="Arial" w:hAnsi="Arial" w:cs="Arial"/>
          <w:i w:val="0"/>
          <w:iCs w:val="0"/>
          <w:smallCaps w:val="0"/>
          <w:spacing w:val="0"/>
          <w:szCs w:val="24"/>
        </w:rPr>
        <w:t>t</w:t>
      </w:r>
      <w:r w:rsidR="000B4130" w:rsidRPr="00FF1A5D">
        <w:rPr>
          <w:rStyle w:val="BookTitle"/>
          <w:rFonts w:ascii="Arial" w:hAnsi="Arial" w:cs="Arial"/>
          <w:i w:val="0"/>
          <w:iCs w:val="0"/>
          <w:smallCaps w:val="0"/>
          <w:spacing w:val="0"/>
          <w:szCs w:val="24"/>
        </w:rPr>
        <w:t>he day after it is registered</w:t>
      </w:r>
      <w:r w:rsidR="00FC52A5" w:rsidRPr="00FF1A5D">
        <w:rPr>
          <w:rStyle w:val="BookTitle"/>
          <w:rFonts w:ascii="Arial" w:hAnsi="Arial" w:cs="Arial"/>
          <w:i w:val="0"/>
          <w:iCs w:val="0"/>
          <w:smallCaps w:val="0"/>
          <w:spacing w:val="0"/>
          <w:szCs w:val="24"/>
        </w:rPr>
        <w:t xml:space="preserve"> on the </w:t>
      </w:r>
      <w:r w:rsidR="00722254">
        <w:rPr>
          <w:rStyle w:val="BookTitle"/>
          <w:rFonts w:ascii="Arial" w:hAnsi="Arial" w:cs="Arial"/>
          <w:i w:val="0"/>
          <w:iCs w:val="0"/>
          <w:smallCaps w:val="0"/>
          <w:spacing w:val="0"/>
          <w:szCs w:val="24"/>
        </w:rPr>
        <w:br/>
      </w:r>
      <w:r w:rsidR="00FC52A5" w:rsidRPr="00FF1A5D">
        <w:rPr>
          <w:rStyle w:val="BookTitle"/>
          <w:rFonts w:ascii="Arial" w:hAnsi="Arial" w:cs="Arial"/>
          <w:i w:val="0"/>
          <w:iCs w:val="0"/>
          <w:smallCaps w:val="0"/>
          <w:spacing w:val="0"/>
          <w:szCs w:val="24"/>
        </w:rPr>
        <w:t>Federal Register of Legislation</w:t>
      </w:r>
      <w:r w:rsidR="000B4130" w:rsidRPr="00FF1A5D">
        <w:rPr>
          <w:rStyle w:val="BookTitle"/>
          <w:rFonts w:ascii="Arial" w:hAnsi="Arial" w:cs="Arial"/>
          <w:i w:val="0"/>
          <w:iCs w:val="0"/>
          <w:smallCaps w:val="0"/>
          <w:spacing w:val="0"/>
          <w:szCs w:val="24"/>
        </w:rPr>
        <w:t>.</w:t>
      </w:r>
    </w:p>
    <w:p w:rsidR="006A6D51" w:rsidRPr="00FF1A5D" w:rsidRDefault="006A6D51" w:rsidP="00E01E71">
      <w:pPr>
        <w:rPr>
          <w:rStyle w:val="BookTitle"/>
          <w:rFonts w:ascii="Arial" w:hAnsi="Arial" w:cs="Arial"/>
          <w:b/>
          <w:i w:val="0"/>
          <w:iCs w:val="0"/>
          <w:smallCaps w:val="0"/>
          <w:spacing w:val="0"/>
          <w:szCs w:val="24"/>
        </w:rPr>
      </w:pPr>
      <w:r w:rsidRPr="00FF1A5D">
        <w:rPr>
          <w:rStyle w:val="BookTitle"/>
          <w:rFonts w:ascii="Arial" w:hAnsi="Arial" w:cs="Arial"/>
          <w:b/>
          <w:i w:val="0"/>
          <w:iCs w:val="0"/>
          <w:smallCaps w:val="0"/>
          <w:spacing w:val="0"/>
          <w:szCs w:val="24"/>
        </w:rPr>
        <w:t>Consultation</w:t>
      </w:r>
    </w:p>
    <w:p w:rsidR="00FC52A5" w:rsidRPr="00FF1A5D" w:rsidRDefault="00FC52A5" w:rsidP="00E01E71">
      <w:pPr>
        <w:rPr>
          <w:rFonts w:ascii="Arial" w:hAnsi="Arial" w:cs="Arial"/>
          <w:szCs w:val="24"/>
        </w:rPr>
      </w:pPr>
      <w:r w:rsidRPr="00FF1A5D">
        <w:rPr>
          <w:rFonts w:ascii="Arial" w:hAnsi="Arial" w:cs="Arial"/>
          <w:szCs w:val="24"/>
        </w:rPr>
        <w:t>The Department of Social Services consulted with Services Australia (the Agenc</w:t>
      </w:r>
      <w:r w:rsidR="00D422A6" w:rsidRPr="00FF1A5D">
        <w:rPr>
          <w:rFonts w:ascii="Arial" w:hAnsi="Arial" w:cs="Arial"/>
          <w:szCs w:val="24"/>
        </w:rPr>
        <w:t>y) in developing this Determination</w:t>
      </w:r>
      <w:r w:rsidRPr="00FF1A5D">
        <w:rPr>
          <w:rFonts w:ascii="Arial" w:hAnsi="Arial" w:cs="Arial"/>
          <w:szCs w:val="24"/>
        </w:rPr>
        <w:t>.  The Agency is responsible for administering social security</w:t>
      </w:r>
      <w:r w:rsidR="00BA75A9" w:rsidRPr="00FF1A5D">
        <w:rPr>
          <w:rFonts w:ascii="Arial" w:hAnsi="Arial" w:cs="Arial"/>
          <w:szCs w:val="24"/>
        </w:rPr>
        <w:t xml:space="preserve"> payments and will implement </w:t>
      </w:r>
      <w:r w:rsidR="002B14EA">
        <w:rPr>
          <w:rFonts w:ascii="Arial" w:hAnsi="Arial" w:cs="Arial"/>
          <w:szCs w:val="24"/>
        </w:rPr>
        <w:t xml:space="preserve">the changes made by </w:t>
      </w:r>
      <w:r w:rsidR="00BA75A9" w:rsidRPr="00FF1A5D">
        <w:rPr>
          <w:rFonts w:ascii="Arial" w:hAnsi="Arial" w:cs="Arial"/>
          <w:szCs w:val="24"/>
        </w:rPr>
        <w:t>this Determination</w:t>
      </w:r>
      <w:r w:rsidRPr="00FF1A5D">
        <w:rPr>
          <w:rFonts w:ascii="Arial" w:hAnsi="Arial" w:cs="Arial"/>
          <w:szCs w:val="24"/>
        </w:rPr>
        <w:t>.</w:t>
      </w:r>
    </w:p>
    <w:p w:rsidR="007A4E37" w:rsidRPr="00FF1A5D" w:rsidRDefault="00FC52A5" w:rsidP="008F6F39">
      <w:pPr>
        <w:rPr>
          <w:rFonts w:ascii="Arial" w:hAnsi="Arial" w:cs="Arial"/>
          <w:b/>
          <w:szCs w:val="24"/>
        </w:rPr>
      </w:pPr>
      <w:r w:rsidRPr="00FF1A5D">
        <w:rPr>
          <w:rFonts w:ascii="Arial" w:hAnsi="Arial" w:cs="Arial"/>
          <w:szCs w:val="24"/>
        </w:rPr>
        <w:t>Due to the need to take urgent action to provide additional social security support to Australians affected by</w:t>
      </w:r>
      <w:r w:rsidR="002B14EA">
        <w:rPr>
          <w:rFonts w:ascii="Arial" w:hAnsi="Arial" w:cs="Arial"/>
          <w:szCs w:val="24"/>
        </w:rPr>
        <w:t xml:space="preserve"> COVID-19</w:t>
      </w:r>
      <w:r w:rsidRPr="00FF1A5D">
        <w:rPr>
          <w:rFonts w:ascii="Arial" w:hAnsi="Arial" w:cs="Arial"/>
          <w:szCs w:val="24"/>
        </w:rPr>
        <w:t>, no further consultation w</w:t>
      </w:r>
      <w:r w:rsidR="00BA75A9" w:rsidRPr="00FF1A5D">
        <w:rPr>
          <w:rFonts w:ascii="Arial" w:hAnsi="Arial" w:cs="Arial"/>
          <w:szCs w:val="24"/>
        </w:rPr>
        <w:t>as undertaken on this Determination</w:t>
      </w:r>
      <w:r w:rsidRPr="00FF1A5D">
        <w:rPr>
          <w:rFonts w:ascii="Arial" w:hAnsi="Arial" w:cs="Arial"/>
          <w:szCs w:val="24"/>
        </w:rPr>
        <w:t xml:space="preserve">. </w:t>
      </w:r>
    </w:p>
    <w:p w:rsidR="002329E1" w:rsidRPr="00FF1A5D" w:rsidRDefault="002329E1" w:rsidP="003A04AD">
      <w:pPr>
        <w:spacing w:after="240"/>
        <w:jc w:val="both"/>
        <w:rPr>
          <w:rFonts w:ascii="Arial" w:hAnsi="Arial" w:cs="Arial"/>
          <w:b/>
          <w:szCs w:val="24"/>
        </w:rPr>
      </w:pPr>
      <w:r w:rsidRPr="00FF1A5D">
        <w:rPr>
          <w:rFonts w:ascii="Arial" w:hAnsi="Arial" w:cs="Arial"/>
          <w:b/>
          <w:szCs w:val="24"/>
        </w:rPr>
        <w:t>Regulat</w:t>
      </w:r>
      <w:r w:rsidR="00D459E0" w:rsidRPr="00FF1A5D">
        <w:rPr>
          <w:rFonts w:ascii="Arial" w:hAnsi="Arial" w:cs="Arial"/>
          <w:b/>
          <w:szCs w:val="24"/>
        </w:rPr>
        <w:t>ion</w:t>
      </w:r>
      <w:r w:rsidRPr="00FF1A5D">
        <w:rPr>
          <w:rFonts w:ascii="Arial" w:hAnsi="Arial" w:cs="Arial"/>
          <w:b/>
          <w:szCs w:val="24"/>
        </w:rPr>
        <w:t xml:space="preserve"> Impact </w:t>
      </w:r>
      <w:r w:rsidR="00D459E0" w:rsidRPr="00FF1A5D">
        <w:rPr>
          <w:rFonts w:ascii="Arial" w:hAnsi="Arial" w:cs="Arial"/>
          <w:b/>
          <w:szCs w:val="24"/>
        </w:rPr>
        <w:t>Statement</w:t>
      </w:r>
      <w:r w:rsidR="00F52853" w:rsidRPr="00FF1A5D">
        <w:rPr>
          <w:rFonts w:ascii="Arial" w:hAnsi="Arial" w:cs="Arial"/>
          <w:b/>
          <w:szCs w:val="24"/>
        </w:rPr>
        <w:t xml:space="preserve"> (RIS)</w:t>
      </w:r>
    </w:p>
    <w:p w:rsidR="00FC52A5" w:rsidRPr="00FF1A5D" w:rsidRDefault="00FC52A5" w:rsidP="003A04AD">
      <w:pPr>
        <w:rPr>
          <w:rFonts w:ascii="Arial" w:hAnsi="Arial" w:cs="Arial"/>
          <w:szCs w:val="24"/>
        </w:rPr>
      </w:pPr>
      <w:r w:rsidRPr="00FF1A5D">
        <w:rPr>
          <w:rFonts w:ascii="Arial" w:hAnsi="Arial" w:cs="Arial"/>
          <w:szCs w:val="24"/>
        </w:rPr>
        <w:t>An exemption from the Regulation Impact Statement requirements was granted by the Prime Minister due to urgent and unforeseen events (OBPR ID: 26371).</w:t>
      </w:r>
    </w:p>
    <w:p w:rsidR="006A6D51" w:rsidRPr="00FF1A5D" w:rsidRDefault="006A6D51" w:rsidP="008F6F39">
      <w:pPr>
        <w:keepNext/>
        <w:keepLines/>
        <w:rPr>
          <w:rStyle w:val="BookTitle"/>
          <w:rFonts w:ascii="Arial" w:eastAsiaTheme="minorEastAsia" w:hAnsi="Arial" w:cs="Arial"/>
          <w:b/>
          <w:i w:val="0"/>
          <w:iCs w:val="0"/>
          <w:smallCaps w:val="0"/>
          <w:spacing w:val="0"/>
          <w:sz w:val="22"/>
          <w:szCs w:val="24"/>
        </w:rPr>
      </w:pPr>
      <w:r w:rsidRPr="00FF1A5D">
        <w:rPr>
          <w:rStyle w:val="BookTitle"/>
          <w:rFonts w:ascii="Arial" w:hAnsi="Arial" w:cs="Arial"/>
          <w:b/>
          <w:i w:val="0"/>
          <w:iCs w:val="0"/>
          <w:smallCaps w:val="0"/>
          <w:spacing w:val="0"/>
          <w:szCs w:val="24"/>
        </w:rPr>
        <w:t>Explanation of the provisions</w:t>
      </w:r>
    </w:p>
    <w:p w:rsidR="00FC52A5" w:rsidRPr="00FF1A5D" w:rsidRDefault="00FC52A5" w:rsidP="008F6F39">
      <w:pPr>
        <w:keepNext/>
        <w:keepLines/>
        <w:rPr>
          <w:rStyle w:val="BookTitle"/>
          <w:rFonts w:ascii="Arial" w:eastAsiaTheme="minorEastAsia" w:hAnsi="Arial" w:cs="Arial"/>
          <w:i w:val="0"/>
          <w:iCs w:val="0"/>
          <w:smallCaps w:val="0"/>
          <w:spacing w:val="0"/>
          <w:sz w:val="22"/>
          <w:szCs w:val="24"/>
          <w:u w:val="single"/>
        </w:rPr>
      </w:pPr>
      <w:r w:rsidRPr="00FF1A5D">
        <w:rPr>
          <w:rStyle w:val="BookTitle"/>
          <w:rFonts w:ascii="Arial" w:hAnsi="Arial" w:cs="Arial"/>
          <w:i w:val="0"/>
          <w:iCs w:val="0"/>
          <w:smallCaps w:val="0"/>
          <w:spacing w:val="0"/>
          <w:szCs w:val="24"/>
          <w:u w:val="single"/>
        </w:rPr>
        <w:t>Item 1 - Name</w:t>
      </w:r>
    </w:p>
    <w:p w:rsidR="00FC52A5" w:rsidRPr="00FF1A5D" w:rsidRDefault="00FC52A5" w:rsidP="008F6F39">
      <w:pPr>
        <w:keepNext/>
        <w:keepLines/>
        <w:rPr>
          <w:rStyle w:val="BookTitle"/>
          <w:rFonts w:ascii="Arial" w:eastAsiaTheme="minorEastAsia" w:hAnsi="Arial" w:cs="Arial"/>
          <w:i w:val="0"/>
          <w:iCs w:val="0"/>
          <w:smallCaps w:val="0"/>
          <w:spacing w:val="0"/>
          <w:sz w:val="22"/>
          <w:szCs w:val="24"/>
        </w:rPr>
      </w:pPr>
      <w:r w:rsidRPr="00FF1A5D">
        <w:rPr>
          <w:rStyle w:val="BookTitle"/>
          <w:rFonts w:ascii="Arial" w:hAnsi="Arial" w:cs="Arial"/>
          <w:i w:val="0"/>
          <w:iCs w:val="0"/>
          <w:smallCaps w:val="0"/>
          <w:spacing w:val="0"/>
          <w:szCs w:val="24"/>
        </w:rPr>
        <w:t>Item 1 pro</w:t>
      </w:r>
      <w:r w:rsidR="00D422A6" w:rsidRPr="00FF1A5D">
        <w:rPr>
          <w:rStyle w:val="BookTitle"/>
          <w:rFonts w:ascii="Arial" w:hAnsi="Arial" w:cs="Arial"/>
          <w:i w:val="0"/>
          <w:iCs w:val="0"/>
          <w:smallCaps w:val="0"/>
          <w:spacing w:val="0"/>
          <w:szCs w:val="24"/>
        </w:rPr>
        <w:t>vides the name of this Determination</w:t>
      </w:r>
      <w:r w:rsidRPr="00FF1A5D">
        <w:rPr>
          <w:rStyle w:val="BookTitle"/>
          <w:rFonts w:ascii="Arial" w:hAnsi="Arial" w:cs="Arial"/>
          <w:i w:val="0"/>
          <w:iCs w:val="0"/>
          <w:smallCaps w:val="0"/>
          <w:spacing w:val="0"/>
          <w:szCs w:val="24"/>
        </w:rPr>
        <w:t xml:space="preserve">, the </w:t>
      </w:r>
      <w:r w:rsidRPr="00FF1A5D">
        <w:rPr>
          <w:rStyle w:val="BookTitle"/>
          <w:rFonts w:ascii="Arial" w:hAnsi="Arial" w:cs="Arial"/>
          <w:iCs w:val="0"/>
          <w:smallCaps w:val="0"/>
          <w:spacing w:val="0"/>
          <w:szCs w:val="24"/>
        </w:rPr>
        <w:t>Social Security (Coronavirus Economic Response – 2020 Measures No. 1</w:t>
      </w:r>
      <w:r w:rsidR="00217ED2" w:rsidRPr="00FF1A5D">
        <w:rPr>
          <w:rStyle w:val="BookTitle"/>
          <w:rFonts w:ascii="Arial" w:hAnsi="Arial" w:cs="Arial"/>
          <w:iCs w:val="0"/>
          <w:smallCaps w:val="0"/>
          <w:spacing w:val="0"/>
          <w:szCs w:val="24"/>
        </w:rPr>
        <w:t>3</w:t>
      </w:r>
      <w:r w:rsidRPr="00FF1A5D">
        <w:rPr>
          <w:rStyle w:val="BookTitle"/>
          <w:rFonts w:ascii="Arial" w:hAnsi="Arial" w:cs="Arial"/>
          <w:iCs w:val="0"/>
          <w:smallCaps w:val="0"/>
          <w:spacing w:val="0"/>
          <w:szCs w:val="24"/>
        </w:rPr>
        <w:t>) Determination 2020</w:t>
      </w:r>
      <w:r w:rsidRPr="00FF1A5D">
        <w:rPr>
          <w:rStyle w:val="BookTitle"/>
          <w:rFonts w:ascii="Arial" w:hAnsi="Arial" w:cs="Arial"/>
          <w:i w:val="0"/>
          <w:iCs w:val="0"/>
          <w:smallCaps w:val="0"/>
          <w:spacing w:val="0"/>
          <w:szCs w:val="24"/>
        </w:rPr>
        <w:t>.</w:t>
      </w:r>
    </w:p>
    <w:p w:rsidR="00FC52A5" w:rsidRPr="00FF1A5D" w:rsidRDefault="00FC52A5" w:rsidP="00871F28">
      <w:pPr>
        <w:rPr>
          <w:rStyle w:val="BookTitle"/>
          <w:rFonts w:ascii="Arial" w:hAnsi="Arial" w:cs="Arial"/>
          <w:i w:val="0"/>
          <w:iCs w:val="0"/>
          <w:smallCaps w:val="0"/>
          <w:spacing w:val="0"/>
          <w:szCs w:val="24"/>
          <w:u w:val="single"/>
        </w:rPr>
      </w:pPr>
      <w:r w:rsidRPr="00FF1A5D">
        <w:rPr>
          <w:rStyle w:val="BookTitle"/>
          <w:rFonts w:ascii="Arial" w:hAnsi="Arial" w:cs="Arial"/>
          <w:i w:val="0"/>
          <w:iCs w:val="0"/>
          <w:smallCaps w:val="0"/>
          <w:spacing w:val="0"/>
          <w:szCs w:val="24"/>
          <w:u w:val="single"/>
        </w:rPr>
        <w:t>Item 2 - Commencement</w:t>
      </w:r>
    </w:p>
    <w:p w:rsidR="00FC52A5" w:rsidRPr="00FF1A5D" w:rsidRDefault="00FC52A5" w:rsidP="00871F28">
      <w:pPr>
        <w:rPr>
          <w:rStyle w:val="BookTitle"/>
          <w:rFonts w:ascii="Arial" w:hAnsi="Arial" w:cs="Arial"/>
          <w:i w:val="0"/>
          <w:iCs w:val="0"/>
          <w:smallCaps w:val="0"/>
          <w:spacing w:val="0"/>
          <w:szCs w:val="24"/>
        </w:rPr>
      </w:pPr>
      <w:r w:rsidRPr="00FF1A5D">
        <w:rPr>
          <w:rStyle w:val="BookTitle"/>
          <w:rFonts w:ascii="Arial" w:hAnsi="Arial" w:cs="Arial"/>
          <w:i w:val="0"/>
          <w:iCs w:val="0"/>
          <w:smallCaps w:val="0"/>
          <w:spacing w:val="0"/>
          <w:szCs w:val="24"/>
        </w:rPr>
        <w:t>Item 2 sets out th</w:t>
      </w:r>
      <w:r w:rsidR="00D422A6" w:rsidRPr="00FF1A5D">
        <w:rPr>
          <w:rStyle w:val="BookTitle"/>
          <w:rFonts w:ascii="Arial" w:hAnsi="Arial" w:cs="Arial"/>
          <w:i w:val="0"/>
          <w:iCs w:val="0"/>
          <w:smallCaps w:val="0"/>
          <w:spacing w:val="0"/>
          <w:szCs w:val="24"/>
        </w:rPr>
        <w:t>e commencement of this Determination</w:t>
      </w:r>
      <w:r w:rsidRPr="00FF1A5D">
        <w:rPr>
          <w:rStyle w:val="BookTitle"/>
          <w:rFonts w:ascii="Arial" w:hAnsi="Arial" w:cs="Arial"/>
          <w:i w:val="0"/>
          <w:iCs w:val="0"/>
          <w:smallCaps w:val="0"/>
          <w:spacing w:val="0"/>
          <w:szCs w:val="24"/>
        </w:rPr>
        <w:t xml:space="preserve"> as the day after it is registered on the Federal Register of Legislation.</w:t>
      </w:r>
    </w:p>
    <w:p w:rsidR="00FC52A5" w:rsidRPr="00FF1A5D" w:rsidRDefault="00FC52A5" w:rsidP="00871F28">
      <w:pPr>
        <w:rPr>
          <w:rStyle w:val="BookTitle"/>
          <w:rFonts w:ascii="Arial" w:hAnsi="Arial" w:cs="Arial"/>
          <w:i w:val="0"/>
          <w:iCs w:val="0"/>
          <w:smallCaps w:val="0"/>
          <w:spacing w:val="0"/>
          <w:szCs w:val="24"/>
          <w:u w:val="single"/>
        </w:rPr>
      </w:pPr>
      <w:r w:rsidRPr="00FF1A5D">
        <w:rPr>
          <w:rStyle w:val="BookTitle"/>
          <w:rFonts w:ascii="Arial" w:hAnsi="Arial" w:cs="Arial"/>
          <w:i w:val="0"/>
          <w:iCs w:val="0"/>
          <w:smallCaps w:val="0"/>
          <w:spacing w:val="0"/>
          <w:szCs w:val="24"/>
          <w:u w:val="single"/>
        </w:rPr>
        <w:t>Item 3 - Authority</w:t>
      </w:r>
    </w:p>
    <w:p w:rsidR="00FC52A5" w:rsidRPr="00FF1A5D" w:rsidRDefault="00FC52A5" w:rsidP="00871F28">
      <w:pPr>
        <w:rPr>
          <w:rStyle w:val="BookTitle"/>
          <w:rFonts w:ascii="Arial" w:hAnsi="Arial" w:cs="Arial"/>
          <w:i w:val="0"/>
          <w:iCs w:val="0"/>
          <w:smallCaps w:val="0"/>
          <w:spacing w:val="0"/>
          <w:szCs w:val="24"/>
        </w:rPr>
      </w:pPr>
      <w:r w:rsidRPr="00FF1A5D">
        <w:rPr>
          <w:rStyle w:val="BookTitle"/>
          <w:rFonts w:ascii="Arial" w:hAnsi="Arial" w:cs="Arial"/>
          <w:i w:val="0"/>
          <w:iCs w:val="0"/>
          <w:smallCaps w:val="0"/>
          <w:spacing w:val="0"/>
          <w:szCs w:val="24"/>
        </w:rPr>
        <w:t>Ite</w:t>
      </w:r>
      <w:r w:rsidR="00D422A6" w:rsidRPr="00FF1A5D">
        <w:rPr>
          <w:rStyle w:val="BookTitle"/>
          <w:rFonts w:ascii="Arial" w:hAnsi="Arial" w:cs="Arial"/>
          <w:i w:val="0"/>
          <w:iCs w:val="0"/>
          <w:smallCaps w:val="0"/>
          <w:spacing w:val="0"/>
          <w:szCs w:val="24"/>
        </w:rPr>
        <w:t>m 3 provides that this Determination</w:t>
      </w:r>
      <w:r w:rsidRPr="00FF1A5D">
        <w:rPr>
          <w:rStyle w:val="BookTitle"/>
          <w:rFonts w:ascii="Arial" w:hAnsi="Arial" w:cs="Arial"/>
          <w:i w:val="0"/>
          <w:iCs w:val="0"/>
          <w:smallCaps w:val="0"/>
          <w:spacing w:val="0"/>
          <w:szCs w:val="24"/>
        </w:rPr>
        <w:t xml:space="preserve"> is made under </w:t>
      </w:r>
      <w:r w:rsidR="00BC0610">
        <w:rPr>
          <w:rStyle w:val="BookTitle"/>
          <w:rFonts w:ascii="Arial" w:hAnsi="Arial" w:cs="Arial"/>
          <w:i w:val="0"/>
          <w:iCs w:val="0"/>
          <w:smallCaps w:val="0"/>
          <w:spacing w:val="0"/>
          <w:szCs w:val="24"/>
        </w:rPr>
        <w:t>item</w:t>
      </w:r>
      <w:r w:rsidR="00BC0610" w:rsidRPr="00FF1A5D">
        <w:rPr>
          <w:rStyle w:val="BookTitle"/>
          <w:rFonts w:ascii="Arial" w:hAnsi="Arial" w:cs="Arial"/>
          <w:i w:val="0"/>
          <w:iCs w:val="0"/>
          <w:smallCaps w:val="0"/>
          <w:spacing w:val="0"/>
          <w:szCs w:val="24"/>
        </w:rPr>
        <w:t xml:space="preserve"> </w:t>
      </w:r>
      <w:r w:rsidRPr="00FF1A5D">
        <w:rPr>
          <w:rStyle w:val="BookTitle"/>
          <w:rFonts w:ascii="Arial" w:hAnsi="Arial" w:cs="Arial"/>
          <w:i w:val="0"/>
          <w:iCs w:val="0"/>
          <w:smallCaps w:val="0"/>
          <w:spacing w:val="0"/>
          <w:szCs w:val="24"/>
        </w:rPr>
        <w:t>40A of Schedule 11 to the Omnibus Act.</w:t>
      </w:r>
    </w:p>
    <w:p w:rsidR="00FC52A5" w:rsidRPr="00FF1A5D" w:rsidRDefault="002B2DA3" w:rsidP="00871F28">
      <w:pPr>
        <w:rPr>
          <w:rStyle w:val="BookTitle"/>
          <w:rFonts w:ascii="Arial" w:hAnsi="Arial" w:cs="Arial"/>
          <w:i w:val="0"/>
          <w:iCs w:val="0"/>
          <w:smallCaps w:val="0"/>
          <w:spacing w:val="0"/>
          <w:szCs w:val="24"/>
          <w:u w:val="single"/>
        </w:rPr>
      </w:pPr>
      <w:r w:rsidRPr="00FF1A5D">
        <w:rPr>
          <w:rStyle w:val="BookTitle"/>
          <w:rFonts w:ascii="Arial" w:hAnsi="Arial" w:cs="Arial"/>
          <w:i w:val="0"/>
          <w:iCs w:val="0"/>
          <w:smallCaps w:val="0"/>
          <w:spacing w:val="0"/>
          <w:szCs w:val="24"/>
          <w:u w:val="single"/>
        </w:rPr>
        <w:t>Item 4 – Modifications</w:t>
      </w:r>
    </w:p>
    <w:p w:rsidR="002B2DA3" w:rsidRPr="00FF1A5D" w:rsidRDefault="002B2DA3" w:rsidP="00871F28">
      <w:pPr>
        <w:rPr>
          <w:rStyle w:val="BookTitle"/>
          <w:rFonts w:ascii="Arial" w:hAnsi="Arial" w:cs="Arial"/>
          <w:i w:val="0"/>
          <w:iCs w:val="0"/>
          <w:smallCaps w:val="0"/>
          <w:spacing w:val="0"/>
          <w:szCs w:val="24"/>
        </w:rPr>
      </w:pPr>
      <w:r w:rsidRPr="00FF1A5D">
        <w:rPr>
          <w:rStyle w:val="BookTitle"/>
          <w:rFonts w:ascii="Arial" w:hAnsi="Arial" w:cs="Arial"/>
          <w:i w:val="0"/>
          <w:iCs w:val="0"/>
          <w:smallCaps w:val="0"/>
          <w:spacing w:val="0"/>
          <w:szCs w:val="24"/>
        </w:rPr>
        <w:t xml:space="preserve">Item 4 provides that each modification of the operation of a provision of a social security law (within the meaning of the </w:t>
      </w:r>
      <w:r w:rsidRPr="00FF1A5D">
        <w:rPr>
          <w:rStyle w:val="BookTitle"/>
          <w:rFonts w:ascii="Arial" w:hAnsi="Arial" w:cs="Arial"/>
          <w:iCs w:val="0"/>
          <w:smallCaps w:val="0"/>
          <w:spacing w:val="0"/>
          <w:szCs w:val="24"/>
        </w:rPr>
        <w:t>Social Security Act 1991</w:t>
      </w:r>
      <w:r w:rsidRPr="00FF1A5D">
        <w:rPr>
          <w:rStyle w:val="BookTitle"/>
          <w:rFonts w:ascii="Arial" w:hAnsi="Arial" w:cs="Arial"/>
          <w:i w:val="0"/>
          <w:iCs w:val="0"/>
          <w:smallCaps w:val="0"/>
          <w:spacing w:val="0"/>
          <w:szCs w:val="24"/>
        </w:rPr>
        <w:t>) as set out in a Schedule to this Determination is determined for the purposes of item 40A of Schedule 11 to the Act</w:t>
      </w:r>
      <w:r w:rsidR="002103C5" w:rsidRPr="00FF1A5D">
        <w:rPr>
          <w:rStyle w:val="BookTitle"/>
          <w:rFonts w:ascii="Arial" w:hAnsi="Arial" w:cs="Arial"/>
          <w:i w:val="0"/>
          <w:iCs w:val="0"/>
          <w:smallCaps w:val="0"/>
          <w:spacing w:val="0"/>
          <w:szCs w:val="24"/>
        </w:rPr>
        <w:t>.</w:t>
      </w:r>
      <w:r w:rsidR="00BC0610">
        <w:rPr>
          <w:rStyle w:val="BookTitle"/>
          <w:rFonts w:ascii="Arial" w:hAnsi="Arial" w:cs="Arial"/>
          <w:i w:val="0"/>
          <w:iCs w:val="0"/>
          <w:smallCaps w:val="0"/>
          <w:spacing w:val="0"/>
          <w:szCs w:val="24"/>
        </w:rPr>
        <w:t xml:space="preserve"> </w:t>
      </w:r>
      <w:r w:rsidR="002B14EA">
        <w:rPr>
          <w:rStyle w:val="BookTitle"/>
          <w:rFonts w:ascii="Arial" w:hAnsi="Arial" w:cs="Arial"/>
          <w:i w:val="0"/>
          <w:iCs w:val="0"/>
          <w:smallCaps w:val="0"/>
          <w:spacing w:val="0"/>
          <w:szCs w:val="24"/>
        </w:rPr>
        <w:t xml:space="preserve"> </w:t>
      </w:r>
      <w:r w:rsidR="00BC0610" w:rsidRPr="00BC0610">
        <w:rPr>
          <w:rStyle w:val="BookTitle"/>
          <w:rFonts w:ascii="Arial" w:hAnsi="Arial" w:cs="Arial"/>
          <w:i w:val="0"/>
          <w:iCs w:val="0"/>
          <w:smallCaps w:val="0"/>
          <w:spacing w:val="0"/>
          <w:szCs w:val="24"/>
        </w:rPr>
        <w:t xml:space="preserve">Subsection 33(3) of the </w:t>
      </w:r>
      <w:r w:rsidR="00BC0610" w:rsidRPr="00116423">
        <w:rPr>
          <w:rStyle w:val="BookTitle"/>
          <w:rFonts w:ascii="Arial" w:hAnsi="Arial" w:cs="Arial"/>
          <w:iCs w:val="0"/>
          <w:smallCaps w:val="0"/>
          <w:spacing w:val="0"/>
          <w:szCs w:val="24"/>
        </w:rPr>
        <w:t>Acts Interpretation Act 1901</w:t>
      </w:r>
      <w:r w:rsidR="00BC0610" w:rsidRPr="00BC0610">
        <w:rPr>
          <w:rStyle w:val="BookTitle"/>
          <w:rFonts w:ascii="Arial" w:hAnsi="Arial" w:cs="Arial"/>
          <w:i w:val="0"/>
          <w:iCs w:val="0"/>
          <w:smallCaps w:val="0"/>
          <w:spacing w:val="0"/>
          <w:szCs w:val="24"/>
        </w:rPr>
        <w:t xml:space="preserve"> provides that the power to make a legislative instrument 'shall be construed as including a power exercisable in the like manner and subject to the like conditions (if any) to repeal, rescind, revoke, amend, or vary any such instrument'. In making this Determination, which amends the No. </w:t>
      </w:r>
      <w:r w:rsidR="00BC0610">
        <w:rPr>
          <w:rStyle w:val="BookTitle"/>
          <w:rFonts w:ascii="Arial" w:hAnsi="Arial" w:cs="Arial"/>
          <w:i w:val="0"/>
          <w:iCs w:val="0"/>
          <w:smallCaps w:val="0"/>
          <w:spacing w:val="0"/>
          <w:szCs w:val="24"/>
        </w:rPr>
        <w:t>11</w:t>
      </w:r>
      <w:r w:rsidR="00BC0610" w:rsidRPr="00BC0610">
        <w:rPr>
          <w:rStyle w:val="BookTitle"/>
          <w:rFonts w:ascii="Arial" w:hAnsi="Arial" w:cs="Arial"/>
          <w:i w:val="0"/>
          <w:iCs w:val="0"/>
          <w:smallCaps w:val="0"/>
          <w:spacing w:val="0"/>
          <w:szCs w:val="24"/>
        </w:rPr>
        <w:t xml:space="preserve"> Determination, the Minister is relying upon this subsection in conjunction with the instrument-making power in </w:t>
      </w:r>
      <w:r w:rsidR="00BC0610" w:rsidRPr="00FF1A5D">
        <w:rPr>
          <w:rStyle w:val="BookTitle"/>
          <w:rFonts w:ascii="Arial" w:hAnsi="Arial" w:cs="Arial"/>
          <w:i w:val="0"/>
          <w:iCs w:val="0"/>
          <w:smallCaps w:val="0"/>
          <w:spacing w:val="0"/>
          <w:szCs w:val="24"/>
        </w:rPr>
        <w:t>item 40A of Schedule 11 to the Act</w:t>
      </w:r>
      <w:r w:rsidR="00BC0610" w:rsidRPr="00BC0610">
        <w:rPr>
          <w:rStyle w:val="BookTitle"/>
          <w:rFonts w:ascii="Arial" w:hAnsi="Arial" w:cs="Arial"/>
          <w:i w:val="0"/>
          <w:iCs w:val="0"/>
          <w:smallCaps w:val="0"/>
          <w:spacing w:val="0"/>
          <w:szCs w:val="24"/>
        </w:rPr>
        <w:t>.</w:t>
      </w:r>
    </w:p>
    <w:p w:rsidR="002B14EA" w:rsidRDefault="002B14EA" w:rsidP="00217ED2">
      <w:pPr>
        <w:keepNext/>
        <w:keepLines/>
        <w:rPr>
          <w:rStyle w:val="BookTitle"/>
          <w:rFonts w:ascii="Arial" w:hAnsi="Arial" w:cs="Arial"/>
          <w:b/>
          <w:i w:val="0"/>
          <w:iCs w:val="0"/>
          <w:smallCaps w:val="0"/>
          <w:spacing w:val="0"/>
          <w:szCs w:val="24"/>
          <w:u w:val="single"/>
        </w:rPr>
      </w:pPr>
    </w:p>
    <w:p w:rsidR="00871F28" w:rsidRPr="00FF1A5D" w:rsidRDefault="00871F28" w:rsidP="00217ED2">
      <w:pPr>
        <w:keepNext/>
        <w:keepLines/>
        <w:rPr>
          <w:rStyle w:val="BookTitle"/>
          <w:rFonts w:ascii="Arial" w:hAnsi="Arial" w:cs="Arial"/>
          <w:b/>
          <w:i w:val="0"/>
          <w:iCs w:val="0"/>
          <w:smallCaps w:val="0"/>
          <w:spacing w:val="0"/>
          <w:szCs w:val="24"/>
          <w:u w:val="single"/>
        </w:rPr>
      </w:pPr>
      <w:r w:rsidRPr="00FF1A5D">
        <w:rPr>
          <w:rStyle w:val="BookTitle"/>
          <w:rFonts w:ascii="Arial" w:hAnsi="Arial" w:cs="Arial"/>
          <w:b/>
          <w:i w:val="0"/>
          <w:iCs w:val="0"/>
          <w:smallCaps w:val="0"/>
          <w:spacing w:val="0"/>
          <w:szCs w:val="24"/>
          <w:u w:val="single"/>
        </w:rPr>
        <w:t xml:space="preserve">Schedule </w:t>
      </w:r>
      <w:r w:rsidR="00446D6C" w:rsidRPr="00FF1A5D">
        <w:rPr>
          <w:rStyle w:val="BookTitle"/>
          <w:rFonts w:ascii="Arial" w:hAnsi="Arial" w:cs="Arial"/>
          <w:b/>
          <w:i w:val="0"/>
          <w:iCs w:val="0"/>
          <w:smallCaps w:val="0"/>
          <w:spacing w:val="0"/>
          <w:szCs w:val="24"/>
          <w:u w:val="single"/>
        </w:rPr>
        <w:t>1</w:t>
      </w:r>
      <w:r w:rsidR="002B2DA3" w:rsidRPr="00FF1A5D">
        <w:rPr>
          <w:rStyle w:val="BookTitle"/>
          <w:rFonts w:ascii="Arial" w:hAnsi="Arial" w:cs="Arial"/>
          <w:b/>
          <w:i w:val="0"/>
          <w:iCs w:val="0"/>
          <w:smallCaps w:val="0"/>
          <w:spacing w:val="0"/>
          <w:szCs w:val="24"/>
          <w:u w:val="single"/>
        </w:rPr>
        <w:t xml:space="preserve"> – </w:t>
      </w:r>
      <w:r w:rsidR="00DB470D" w:rsidRPr="00FF1A5D">
        <w:rPr>
          <w:rStyle w:val="BookTitle"/>
          <w:rFonts w:ascii="Arial" w:hAnsi="Arial" w:cs="Arial"/>
          <w:b/>
          <w:i w:val="0"/>
          <w:iCs w:val="0"/>
          <w:smallCaps w:val="0"/>
          <w:spacing w:val="0"/>
          <w:szCs w:val="24"/>
          <w:u w:val="single"/>
        </w:rPr>
        <w:t>Amendment</w:t>
      </w:r>
      <w:r w:rsidR="002B2DA3" w:rsidRPr="00FF1A5D">
        <w:rPr>
          <w:rStyle w:val="BookTitle"/>
          <w:rFonts w:ascii="Arial" w:hAnsi="Arial" w:cs="Arial"/>
          <w:b/>
          <w:i w:val="0"/>
          <w:iCs w:val="0"/>
          <w:smallCaps w:val="0"/>
          <w:spacing w:val="0"/>
          <w:szCs w:val="24"/>
          <w:u w:val="single"/>
        </w:rPr>
        <w:t xml:space="preserve"> of the </w:t>
      </w:r>
      <w:r w:rsidR="00DB470D" w:rsidRPr="00FF1A5D">
        <w:rPr>
          <w:rStyle w:val="BookTitle"/>
          <w:rFonts w:ascii="Arial" w:hAnsi="Arial" w:cs="Arial"/>
          <w:b/>
          <w:i w:val="0"/>
          <w:iCs w:val="0"/>
          <w:smallCaps w:val="0"/>
          <w:spacing w:val="0"/>
          <w:szCs w:val="24"/>
          <w:u w:val="single"/>
        </w:rPr>
        <w:t>Social Security (Coronavirus Economic Response – 2020 Measures No. 11) Determination 2020</w:t>
      </w:r>
    </w:p>
    <w:p w:rsidR="00871F28" w:rsidRPr="00FF1A5D" w:rsidRDefault="000B408C" w:rsidP="00217ED2">
      <w:pPr>
        <w:keepNext/>
        <w:keepLines/>
        <w:rPr>
          <w:rStyle w:val="BookTitle"/>
          <w:rFonts w:ascii="Arial" w:hAnsi="Arial" w:cs="Arial"/>
          <w:i w:val="0"/>
          <w:iCs w:val="0"/>
          <w:smallCaps w:val="0"/>
          <w:spacing w:val="0"/>
          <w:szCs w:val="24"/>
          <w:u w:val="single"/>
        </w:rPr>
      </w:pPr>
      <w:r w:rsidRPr="00FF1A5D">
        <w:rPr>
          <w:rStyle w:val="BookTitle"/>
          <w:rFonts w:ascii="Arial" w:hAnsi="Arial" w:cs="Arial"/>
          <w:i w:val="0"/>
          <w:iCs w:val="0"/>
          <w:smallCaps w:val="0"/>
          <w:spacing w:val="0"/>
          <w:szCs w:val="24"/>
          <w:u w:val="single"/>
        </w:rPr>
        <w:t>Item</w:t>
      </w:r>
      <w:r w:rsidR="00871F28" w:rsidRPr="00FF1A5D">
        <w:rPr>
          <w:rStyle w:val="BookTitle"/>
          <w:rFonts w:ascii="Arial" w:hAnsi="Arial" w:cs="Arial"/>
          <w:i w:val="0"/>
          <w:iCs w:val="0"/>
          <w:smallCaps w:val="0"/>
          <w:spacing w:val="0"/>
          <w:szCs w:val="24"/>
          <w:u w:val="single"/>
        </w:rPr>
        <w:t xml:space="preserve"> </w:t>
      </w:r>
      <w:r w:rsidR="00841C22" w:rsidRPr="00FF1A5D">
        <w:rPr>
          <w:rStyle w:val="BookTitle"/>
          <w:rFonts w:ascii="Arial" w:hAnsi="Arial" w:cs="Arial"/>
          <w:i w:val="0"/>
          <w:iCs w:val="0"/>
          <w:smallCaps w:val="0"/>
          <w:spacing w:val="0"/>
          <w:szCs w:val="24"/>
          <w:u w:val="single"/>
        </w:rPr>
        <w:t>1</w:t>
      </w:r>
      <w:r w:rsidR="00016441">
        <w:rPr>
          <w:rStyle w:val="BookTitle"/>
          <w:rFonts w:ascii="Arial" w:hAnsi="Arial" w:cs="Arial"/>
          <w:i w:val="0"/>
          <w:iCs w:val="0"/>
          <w:smallCaps w:val="0"/>
          <w:spacing w:val="0"/>
          <w:szCs w:val="24"/>
          <w:u w:val="single"/>
        </w:rPr>
        <w:t xml:space="preserve"> </w:t>
      </w:r>
      <w:r w:rsidRPr="00FF1A5D">
        <w:rPr>
          <w:rStyle w:val="BookTitle"/>
          <w:rFonts w:ascii="Arial" w:hAnsi="Arial" w:cs="Arial"/>
          <w:i w:val="0"/>
          <w:iCs w:val="0"/>
          <w:smallCaps w:val="0"/>
          <w:spacing w:val="0"/>
          <w:szCs w:val="24"/>
          <w:u w:val="single"/>
        </w:rPr>
        <w:t xml:space="preserve">– </w:t>
      </w:r>
      <w:r w:rsidR="00DB470D" w:rsidRPr="00FF1A5D">
        <w:rPr>
          <w:rStyle w:val="BookTitle"/>
          <w:rFonts w:ascii="Arial" w:hAnsi="Arial" w:cs="Arial"/>
          <w:i w:val="0"/>
          <w:iCs w:val="0"/>
          <w:smallCaps w:val="0"/>
          <w:spacing w:val="0"/>
          <w:szCs w:val="24"/>
          <w:u w:val="single"/>
        </w:rPr>
        <w:t xml:space="preserve">Amendment of Schedule 1, </w:t>
      </w:r>
      <w:r w:rsidR="003A3639">
        <w:rPr>
          <w:rStyle w:val="BookTitle"/>
          <w:rFonts w:ascii="Arial" w:hAnsi="Arial" w:cs="Arial"/>
          <w:i w:val="0"/>
          <w:iCs w:val="0"/>
          <w:smallCaps w:val="0"/>
          <w:spacing w:val="0"/>
          <w:szCs w:val="24"/>
          <w:u w:val="single"/>
        </w:rPr>
        <w:t>sub</w:t>
      </w:r>
      <w:r w:rsidR="00DB470D" w:rsidRPr="00FF1A5D">
        <w:rPr>
          <w:rStyle w:val="BookTitle"/>
          <w:rFonts w:ascii="Arial" w:hAnsi="Arial" w:cs="Arial"/>
          <w:i w:val="0"/>
          <w:iCs w:val="0"/>
          <w:smallCaps w:val="0"/>
          <w:spacing w:val="0"/>
          <w:szCs w:val="24"/>
          <w:u w:val="single"/>
        </w:rPr>
        <w:t>item 1</w:t>
      </w:r>
      <w:r w:rsidR="003A3639">
        <w:rPr>
          <w:rStyle w:val="BookTitle"/>
          <w:rFonts w:ascii="Arial" w:hAnsi="Arial" w:cs="Arial"/>
          <w:i w:val="0"/>
          <w:iCs w:val="0"/>
          <w:smallCaps w:val="0"/>
          <w:spacing w:val="0"/>
          <w:szCs w:val="24"/>
          <w:u w:val="single"/>
        </w:rPr>
        <w:t>(3)</w:t>
      </w:r>
    </w:p>
    <w:p w:rsidR="00367165" w:rsidRDefault="000B408C" w:rsidP="00217ED2">
      <w:pPr>
        <w:keepNext/>
        <w:keepLines/>
        <w:rPr>
          <w:rStyle w:val="BookTitle"/>
          <w:rFonts w:ascii="Arial" w:hAnsi="Arial" w:cs="Arial"/>
          <w:i w:val="0"/>
          <w:iCs w:val="0"/>
          <w:smallCaps w:val="0"/>
          <w:spacing w:val="0"/>
          <w:szCs w:val="24"/>
        </w:rPr>
      </w:pPr>
      <w:r w:rsidRPr="00FF1A5D">
        <w:rPr>
          <w:rStyle w:val="BookTitle"/>
          <w:rFonts w:ascii="Arial" w:hAnsi="Arial" w:cs="Arial"/>
          <w:i w:val="0"/>
          <w:iCs w:val="0"/>
          <w:smallCaps w:val="0"/>
          <w:spacing w:val="0"/>
          <w:szCs w:val="24"/>
        </w:rPr>
        <w:t>Ite</w:t>
      </w:r>
      <w:r w:rsidR="00367165">
        <w:rPr>
          <w:rStyle w:val="BookTitle"/>
          <w:rFonts w:ascii="Arial" w:hAnsi="Arial" w:cs="Arial"/>
          <w:i w:val="0"/>
          <w:iCs w:val="0"/>
          <w:smallCaps w:val="0"/>
          <w:spacing w:val="0"/>
          <w:szCs w:val="24"/>
        </w:rPr>
        <w:t>m</w:t>
      </w:r>
      <w:r w:rsidRPr="00FF1A5D">
        <w:rPr>
          <w:rStyle w:val="BookTitle"/>
          <w:rFonts w:ascii="Arial" w:hAnsi="Arial" w:cs="Arial"/>
          <w:i w:val="0"/>
          <w:iCs w:val="0"/>
          <w:smallCaps w:val="0"/>
          <w:spacing w:val="0"/>
          <w:szCs w:val="24"/>
        </w:rPr>
        <w:t xml:space="preserve"> 1</w:t>
      </w:r>
      <w:r w:rsidR="00367165">
        <w:rPr>
          <w:rStyle w:val="BookTitle"/>
          <w:rFonts w:ascii="Arial" w:hAnsi="Arial" w:cs="Arial"/>
          <w:i w:val="0"/>
          <w:iCs w:val="0"/>
          <w:smallCaps w:val="0"/>
          <w:spacing w:val="0"/>
          <w:szCs w:val="24"/>
        </w:rPr>
        <w:t xml:space="preserve"> is a minor, consequential amendment</w:t>
      </w:r>
      <w:r w:rsidR="003A3639">
        <w:rPr>
          <w:rStyle w:val="BookTitle"/>
          <w:rFonts w:ascii="Arial" w:hAnsi="Arial" w:cs="Arial"/>
          <w:i w:val="0"/>
          <w:iCs w:val="0"/>
          <w:smallCaps w:val="0"/>
          <w:spacing w:val="0"/>
          <w:szCs w:val="24"/>
        </w:rPr>
        <w:t xml:space="preserve"> to subitem 1(3)</w:t>
      </w:r>
      <w:r w:rsidR="00367165">
        <w:rPr>
          <w:rStyle w:val="BookTitle"/>
          <w:rFonts w:ascii="Arial" w:hAnsi="Arial" w:cs="Arial"/>
          <w:i w:val="0"/>
          <w:iCs w:val="0"/>
          <w:smallCaps w:val="0"/>
          <w:spacing w:val="0"/>
          <w:szCs w:val="24"/>
        </w:rPr>
        <w:t xml:space="preserve"> </w:t>
      </w:r>
      <w:r w:rsidR="00B97814">
        <w:rPr>
          <w:rStyle w:val="BookTitle"/>
          <w:rFonts w:ascii="Arial" w:hAnsi="Arial" w:cs="Arial"/>
          <w:i w:val="0"/>
          <w:iCs w:val="0"/>
          <w:smallCaps w:val="0"/>
          <w:spacing w:val="0"/>
          <w:szCs w:val="24"/>
        </w:rPr>
        <w:t xml:space="preserve">of the No. 11 Determination </w:t>
      </w:r>
      <w:r w:rsidR="00367165">
        <w:rPr>
          <w:rStyle w:val="BookTitle"/>
          <w:rFonts w:ascii="Arial" w:hAnsi="Arial" w:cs="Arial"/>
          <w:i w:val="0"/>
          <w:iCs w:val="0"/>
          <w:smallCaps w:val="0"/>
          <w:spacing w:val="0"/>
          <w:szCs w:val="24"/>
        </w:rPr>
        <w:t>resulting from the amendment made by item 2</w:t>
      </w:r>
      <w:r w:rsidR="003A3639">
        <w:rPr>
          <w:rStyle w:val="BookTitle"/>
          <w:rFonts w:ascii="Arial" w:hAnsi="Arial" w:cs="Arial"/>
          <w:i w:val="0"/>
          <w:iCs w:val="0"/>
          <w:smallCaps w:val="0"/>
          <w:spacing w:val="0"/>
          <w:szCs w:val="24"/>
        </w:rPr>
        <w:t xml:space="preserve"> (discussed below)</w:t>
      </w:r>
      <w:r w:rsidR="00367165">
        <w:rPr>
          <w:rStyle w:val="BookTitle"/>
          <w:rFonts w:ascii="Arial" w:hAnsi="Arial" w:cs="Arial"/>
          <w:i w:val="0"/>
          <w:iCs w:val="0"/>
          <w:smallCaps w:val="0"/>
          <w:spacing w:val="0"/>
          <w:szCs w:val="24"/>
        </w:rPr>
        <w:t xml:space="preserve">. </w:t>
      </w:r>
      <w:r w:rsidR="00016441">
        <w:rPr>
          <w:rStyle w:val="BookTitle"/>
          <w:rFonts w:ascii="Arial" w:hAnsi="Arial" w:cs="Arial"/>
          <w:i w:val="0"/>
          <w:iCs w:val="0"/>
          <w:smallCaps w:val="0"/>
          <w:spacing w:val="0"/>
          <w:szCs w:val="24"/>
        </w:rPr>
        <w:t xml:space="preserve"> </w:t>
      </w:r>
    </w:p>
    <w:p w:rsidR="00E02527" w:rsidRPr="00116423" w:rsidRDefault="00E02527" w:rsidP="00217ED2">
      <w:pPr>
        <w:keepNext/>
        <w:keepLines/>
        <w:rPr>
          <w:rStyle w:val="BookTitle"/>
          <w:rFonts w:ascii="Arial" w:hAnsi="Arial" w:cs="Arial"/>
          <w:i w:val="0"/>
          <w:iCs w:val="0"/>
          <w:smallCaps w:val="0"/>
          <w:spacing w:val="0"/>
          <w:szCs w:val="24"/>
          <w:u w:val="single"/>
        </w:rPr>
      </w:pPr>
      <w:r w:rsidRPr="00FF1A5D">
        <w:rPr>
          <w:rStyle w:val="BookTitle"/>
          <w:rFonts w:ascii="Arial" w:hAnsi="Arial" w:cs="Arial"/>
          <w:i w:val="0"/>
          <w:iCs w:val="0"/>
          <w:smallCaps w:val="0"/>
          <w:spacing w:val="0"/>
          <w:szCs w:val="24"/>
          <w:u w:val="single"/>
        </w:rPr>
        <w:t xml:space="preserve">Item </w:t>
      </w:r>
      <w:r>
        <w:rPr>
          <w:rStyle w:val="BookTitle"/>
          <w:rFonts w:ascii="Arial" w:hAnsi="Arial" w:cs="Arial"/>
          <w:i w:val="0"/>
          <w:iCs w:val="0"/>
          <w:smallCaps w:val="0"/>
          <w:spacing w:val="0"/>
          <w:szCs w:val="24"/>
          <w:u w:val="single"/>
        </w:rPr>
        <w:t xml:space="preserve">2 </w:t>
      </w:r>
      <w:r w:rsidRPr="00FF1A5D">
        <w:rPr>
          <w:rStyle w:val="BookTitle"/>
          <w:rFonts w:ascii="Arial" w:hAnsi="Arial" w:cs="Arial"/>
          <w:i w:val="0"/>
          <w:iCs w:val="0"/>
          <w:smallCaps w:val="0"/>
          <w:spacing w:val="0"/>
          <w:szCs w:val="24"/>
          <w:u w:val="single"/>
        </w:rPr>
        <w:t xml:space="preserve">– Amendment of Schedule 1, </w:t>
      </w:r>
      <w:r w:rsidR="003A3639">
        <w:rPr>
          <w:rStyle w:val="BookTitle"/>
          <w:rFonts w:ascii="Arial" w:hAnsi="Arial" w:cs="Arial"/>
          <w:i w:val="0"/>
          <w:iCs w:val="0"/>
          <w:smallCaps w:val="0"/>
          <w:spacing w:val="0"/>
          <w:szCs w:val="24"/>
          <w:u w:val="single"/>
        </w:rPr>
        <w:t>sub</w:t>
      </w:r>
      <w:r w:rsidR="003A3639" w:rsidRPr="00FF1A5D">
        <w:rPr>
          <w:rStyle w:val="BookTitle"/>
          <w:rFonts w:ascii="Arial" w:hAnsi="Arial" w:cs="Arial"/>
          <w:i w:val="0"/>
          <w:iCs w:val="0"/>
          <w:smallCaps w:val="0"/>
          <w:spacing w:val="0"/>
          <w:szCs w:val="24"/>
          <w:u w:val="single"/>
        </w:rPr>
        <w:t>item 1</w:t>
      </w:r>
      <w:r w:rsidR="003A3639">
        <w:rPr>
          <w:rStyle w:val="BookTitle"/>
          <w:rFonts w:ascii="Arial" w:hAnsi="Arial" w:cs="Arial"/>
          <w:i w:val="0"/>
          <w:iCs w:val="0"/>
          <w:smallCaps w:val="0"/>
          <w:spacing w:val="0"/>
          <w:szCs w:val="24"/>
          <w:u w:val="single"/>
        </w:rPr>
        <w:t>(3)</w:t>
      </w:r>
    </w:p>
    <w:p w:rsidR="00016441" w:rsidRDefault="00367165" w:rsidP="00217ED2">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w:t>
      </w:r>
      <w:r w:rsidR="00016441">
        <w:rPr>
          <w:rStyle w:val="BookTitle"/>
          <w:rFonts w:ascii="Arial" w:hAnsi="Arial" w:cs="Arial"/>
          <w:i w:val="0"/>
          <w:iCs w:val="0"/>
          <w:smallCaps w:val="0"/>
          <w:spacing w:val="0"/>
          <w:szCs w:val="24"/>
        </w:rPr>
        <w:t>2</w:t>
      </w:r>
      <w:r w:rsidR="000B408C" w:rsidRPr="00FF1A5D">
        <w:rPr>
          <w:rStyle w:val="BookTitle"/>
          <w:rFonts w:ascii="Arial" w:hAnsi="Arial" w:cs="Arial"/>
          <w:i w:val="0"/>
          <w:iCs w:val="0"/>
          <w:smallCaps w:val="0"/>
          <w:spacing w:val="0"/>
          <w:szCs w:val="24"/>
        </w:rPr>
        <w:t xml:space="preserve"> </w:t>
      </w:r>
      <w:r w:rsidR="00DB470D" w:rsidRPr="00FF1A5D">
        <w:rPr>
          <w:rStyle w:val="BookTitle"/>
          <w:rFonts w:ascii="Arial" w:hAnsi="Arial" w:cs="Arial"/>
          <w:i w:val="0"/>
          <w:iCs w:val="0"/>
          <w:smallCaps w:val="0"/>
          <w:spacing w:val="0"/>
          <w:szCs w:val="24"/>
        </w:rPr>
        <w:t>amend</w:t>
      </w:r>
      <w:r>
        <w:rPr>
          <w:rStyle w:val="BookTitle"/>
          <w:rFonts w:ascii="Arial" w:hAnsi="Arial" w:cs="Arial"/>
          <w:i w:val="0"/>
          <w:iCs w:val="0"/>
          <w:smallCaps w:val="0"/>
          <w:spacing w:val="0"/>
          <w:szCs w:val="24"/>
        </w:rPr>
        <w:t>s</w:t>
      </w:r>
      <w:r w:rsidR="00DB470D" w:rsidRPr="00FF1A5D">
        <w:rPr>
          <w:rStyle w:val="BookTitle"/>
          <w:rFonts w:ascii="Arial" w:hAnsi="Arial" w:cs="Arial"/>
          <w:i w:val="0"/>
          <w:iCs w:val="0"/>
          <w:smallCaps w:val="0"/>
          <w:spacing w:val="0"/>
          <w:szCs w:val="24"/>
        </w:rPr>
        <w:t xml:space="preserve"> subitem 1(3)</w:t>
      </w:r>
      <w:r w:rsidR="00B97814">
        <w:rPr>
          <w:rStyle w:val="BookTitle"/>
          <w:rFonts w:ascii="Arial" w:hAnsi="Arial" w:cs="Arial"/>
          <w:i w:val="0"/>
          <w:iCs w:val="0"/>
          <w:smallCaps w:val="0"/>
          <w:spacing w:val="0"/>
          <w:szCs w:val="24"/>
        </w:rPr>
        <w:t xml:space="preserve"> of the No. 11 Determination</w:t>
      </w:r>
      <w:r w:rsidR="00DB470D" w:rsidRPr="00FF1A5D">
        <w:rPr>
          <w:rStyle w:val="BookTitle"/>
          <w:rFonts w:ascii="Arial" w:hAnsi="Arial" w:cs="Arial"/>
          <w:i w:val="0"/>
          <w:iCs w:val="0"/>
          <w:smallCaps w:val="0"/>
          <w:spacing w:val="0"/>
          <w:szCs w:val="24"/>
        </w:rPr>
        <w:t xml:space="preserve"> to </w:t>
      </w:r>
      <w:r w:rsidR="00016441">
        <w:rPr>
          <w:rStyle w:val="BookTitle"/>
          <w:rFonts w:ascii="Arial" w:hAnsi="Arial" w:cs="Arial"/>
          <w:i w:val="0"/>
          <w:iCs w:val="0"/>
          <w:smallCaps w:val="0"/>
          <w:spacing w:val="0"/>
          <w:szCs w:val="24"/>
        </w:rPr>
        <w:t xml:space="preserve">repeal subsections 23(4AB) and </w:t>
      </w:r>
      <w:r>
        <w:rPr>
          <w:rStyle w:val="BookTitle"/>
          <w:rFonts w:ascii="Arial" w:hAnsi="Arial" w:cs="Arial"/>
          <w:i w:val="0"/>
          <w:iCs w:val="0"/>
          <w:smallCaps w:val="0"/>
          <w:spacing w:val="0"/>
          <w:szCs w:val="24"/>
        </w:rPr>
        <w:t>23</w:t>
      </w:r>
      <w:r w:rsidR="00DF0957">
        <w:rPr>
          <w:rStyle w:val="BookTitle"/>
          <w:rFonts w:ascii="Arial" w:hAnsi="Arial" w:cs="Arial"/>
          <w:i w:val="0"/>
          <w:iCs w:val="0"/>
          <w:smallCaps w:val="0"/>
          <w:spacing w:val="0"/>
          <w:szCs w:val="24"/>
        </w:rPr>
        <w:t xml:space="preserve">(4AC) </w:t>
      </w:r>
      <w:r w:rsidR="00016441">
        <w:rPr>
          <w:rStyle w:val="BookTitle"/>
          <w:rFonts w:ascii="Arial" w:hAnsi="Arial" w:cs="Arial"/>
          <w:i w:val="0"/>
          <w:iCs w:val="0"/>
          <w:smallCaps w:val="0"/>
          <w:spacing w:val="0"/>
          <w:szCs w:val="24"/>
        </w:rPr>
        <w:t xml:space="preserve">and </w:t>
      </w:r>
      <w:r>
        <w:rPr>
          <w:rStyle w:val="BookTitle"/>
          <w:rFonts w:ascii="Arial" w:hAnsi="Arial" w:cs="Arial"/>
          <w:i w:val="0"/>
          <w:iCs w:val="0"/>
          <w:smallCaps w:val="0"/>
          <w:spacing w:val="0"/>
          <w:szCs w:val="24"/>
        </w:rPr>
        <w:t>substitute</w:t>
      </w:r>
      <w:r w:rsidR="00016441">
        <w:rPr>
          <w:rStyle w:val="BookTitle"/>
          <w:rFonts w:ascii="Arial" w:hAnsi="Arial" w:cs="Arial"/>
          <w:i w:val="0"/>
          <w:iCs w:val="0"/>
          <w:smallCaps w:val="0"/>
          <w:spacing w:val="0"/>
          <w:szCs w:val="24"/>
        </w:rPr>
        <w:t xml:space="preserve"> a new subsection 23(4AB).</w:t>
      </w:r>
    </w:p>
    <w:p w:rsidR="00E02527" w:rsidRDefault="00016441" w:rsidP="00116423">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new subsection </w:t>
      </w:r>
      <w:r w:rsidR="00DF0957">
        <w:rPr>
          <w:rStyle w:val="BookTitle"/>
          <w:rFonts w:ascii="Arial" w:hAnsi="Arial" w:cs="Arial"/>
          <w:i w:val="0"/>
          <w:iCs w:val="0"/>
          <w:smallCaps w:val="0"/>
          <w:spacing w:val="0"/>
          <w:szCs w:val="24"/>
        </w:rPr>
        <w:t xml:space="preserve">23(4AB) </w:t>
      </w:r>
      <w:r>
        <w:rPr>
          <w:rStyle w:val="BookTitle"/>
          <w:rFonts w:ascii="Arial" w:hAnsi="Arial" w:cs="Arial"/>
          <w:i w:val="0"/>
          <w:iCs w:val="0"/>
          <w:smallCaps w:val="0"/>
          <w:spacing w:val="0"/>
          <w:szCs w:val="24"/>
        </w:rPr>
        <w:t>ensure</w:t>
      </w:r>
      <w:r w:rsidR="00367165">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that</w:t>
      </w:r>
      <w:r w:rsidR="00770879" w:rsidRPr="00FF1A5D">
        <w:rPr>
          <w:rStyle w:val="BookTitle"/>
          <w:rFonts w:ascii="Arial" w:hAnsi="Arial" w:cs="Arial"/>
          <w:i w:val="0"/>
          <w:iCs w:val="0"/>
          <w:smallCaps w:val="0"/>
          <w:spacing w:val="0"/>
          <w:szCs w:val="24"/>
        </w:rPr>
        <w:t xml:space="preserve"> a </w:t>
      </w:r>
      <w:r w:rsidR="00E02527">
        <w:rPr>
          <w:rStyle w:val="BookTitle"/>
          <w:rFonts w:ascii="Arial" w:hAnsi="Arial" w:cs="Arial"/>
          <w:i w:val="0"/>
          <w:iCs w:val="0"/>
          <w:smallCaps w:val="0"/>
          <w:spacing w:val="0"/>
          <w:szCs w:val="24"/>
        </w:rPr>
        <w:t>person,</w:t>
      </w:r>
      <w:r w:rsidR="00E02527" w:rsidRPr="00FF1A5D">
        <w:rPr>
          <w:rStyle w:val="BookTitle"/>
          <w:rFonts w:ascii="Arial" w:hAnsi="Arial" w:cs="Arial"/>
          <w:i w:val="0"/>
          <w:iCs w:val="0"/>
          <w:smallCaps w:val="0"/>
          <w:spacing w:val="0"/>
          <w:szCs w:val="24"/>
        </w:rPr>
        <w:t xml:space="preserve"> </w:t>
      </w:r>
      <w:r w:rsidR="003C21E2">
        <w:rPr>
          <w:rStyle w:val="BookTitle"/>
          <w:rFonts w:ascii="Arial" w:hAnsi="Arial" w:cs="Arial"/>
          <w:i w:val="0"/>
          <w:iCs w:val="0"/>
          <w:smallCaps w:val="0"/>
          <w:spacing w:val="0"/>
          <w:szCs w:val="24"/>
        </w:rPr>
        <w:t>whose 12-week nil</w:t>
      </w:r>
      <w:r w:rsidR="006120C8" w:rsidRPr="00FF1A5D">
        <w:rPr>
          <w:rStyle w:val="BookTitle"/>
          <w:rFonts w:ascii="Arial" w:hAnsi="Arial" w:cs="Arial"/>
          <w:i w:val="0"/>
          <w:iCs w:val="0"/>
          <w:smallCaps w:val="0"/>
          <w:spacing w:val="0"/>
          <w:szCs w:val="24"/>
        </w:rPr>
        <w:t xml:space="preserve"> rate period </w:t>
      </w:r>
      <w:r w:rsidR="003C21E2">
        <w:rPr>
          <w:rStyle w:val="BookTitle"/>
          <w:rFonts w:ascii="Arial" w:hAnsi="Arial" w:cs="Arial"/>
          <w:i w:val="0"/>
          <w:iCs w:val="0"/>
          <w:smallCaps w:val="0"/>
          <w:spacing w:val="0"/>
          <w:szCs w:val="24"/>
        </w:rPr>
        <w:t xml:space="preserve">under subsection 23(4A) of the Act would otherwise end during the period </w:t>
      </w:r>
      <w:r w:rsidR="00722254">
        <w:rPr>
          <w:rStyle w:val="BookTitle"/>
          <w:rFonts w:ascii="Arial" w:hAnsi="Arial" w:cs="Arial"/>
          <w:i w:val="0"/>
          <w:iCs w:val="0"/>
          <w:smallCaps w:val="0"/>
          <w:spacing w:val="0"/>
          <w:szCs w:val="24"/>
        </w:rPr>
        <w:br/>
      </w:r>
      <w:r w:rsidR="003C21E2">
        <w:rPr>
          <w:rStyle w:val="BookTitle"/>
          <w:rFonts w:ascii="Arial" w:hAnsi="Arial" w:cs="Arial"/>
          <w:i w:val="0"/>
          <w:iCs w:val="0"/>
          <w:smallCaps w:val="0"/>
          <w:spacing w:val="0"/>
          <w:szCs w:val="24"/>
        </w:rPr>
        <w:t xml:space="preserve">22 June 2020 </w:t>
      </w:r>
      <w:r w:rsidR="00E02527">
        <w:rPr>
          <w:rStyle w:val="BookTitle"/>
          <w:rFonts w:ascii="Arial" w:hAnsi="Arial" w:cs="Arial"/>
          <w:i w:val="0"/>
          <w:iCs w:val="0"/>
          <w:smallCaps w:val="0"/>
          <w:spacing w:val="0"/>
          <w:szCs w:val="24"/>
        </w:rPr>
        <w:t xml:space="preserve">to 15 November 2020, will have their nil rate period extended until </w:t>
      </w:r>
      <w:r w:rsidR="002B14EA">
        <w:rPr>
          <w:rStyle w:val="BookTitle"/>
          <w:rFonts w:ascii="Arial" w:hAnsi="Arial" w:cs="Arial"/>
          <w:i w:val="0"/>
          <w:iCs w:val="0"/>
          <w:smallCaps w:val="0"/>
          <w:spacing w:val="0"/>
          <w:szCs w:val="24"/>
        </w:rPr>
        <w:br/>
      </w:r>
      <w:r w:rsidR="00E02527">
        <w:rPr>
          <w:rStyle w:val="BookTitle"/>
          <w:rFonts w:ascii="Arial" w:hAnsi="Arial" w:cs="Arial"/>
          <w:i w:val="0"/>
          <w:iCs w:val="0"/>
          <w:smallCaps w:val="0"/>
          <w:spacing w:val="0"/>
          <w:szCs w:val="24"/>
        </w:rPr>
        <w:t xml:space="preserve">16 November 2020. </w:t>
      </w:r>
      <w:r w:rsidR="003A3639">
        <w:rPr>
          <w:rStyle w:val="BookTitle"/>
          <w:rFonts w:ascii="Arial" w:hAnsi="Arial" w:cs="Arial"/>
          <w:i w:val="0"/>
          <w:iCs w:val="0"/>
          <w:smallCaps w:val="0"/>
          <w:spacing w:val="0"/>
          <w:szCs w:val="24"/>
        </w:rPr>
        <w:t xml:space="preserve">The substantive effect of this change is to extend the current </w:t>
      </w:r>
      <w:r w:rsidR="002B14EA">
        <w:rPr>
          <w:rStyle w:val="BookTitle"/>
          <w:rFonts w:ascii="Arial" w:hAnsi="Arial" w:cs="Arial"/>
          <w:i w:val="0"/>
          <w:iCs w:val="0"/>
          <w:smallCaps w:val="0"/>
          <w:spacing w:val="0"/>
          <w:szCs w:val="24"/>
        </w:rPr>
        <w:br/>
      </w:r>
      <w:r w:rsidR="003A3639">
        <w:rPr>
          <w:rStyle w:val="BookTitle"/>
          <w:rFonts w:ascii="Arial" w:hAnsi="Arial" w:cs="Arial"/>
          <w:i w:val="0"/>
          <w:iCs w:val="0"/>
          <w:smallCaps w:val="0"/>
          <w:spacing w:val="0"/>
          <w:szCs w:val="24"/>
        </w:rPr>
        <w:t>2 August 2020 extension to the nil rate period (provided for in the No. 11 Determination) until 16 November 2020.</w:t>
      </w:r>
    </w:p>
    <w:p w:rsidR="00E02527" w:rsidRDefault="00E02527">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 a result of </w:t>
      </w:r>
      <w:r w:rsidR="003A3639">
        <w:rPr>
          <w:rStyle w:val="BookTitle"/>
          <w:rFonts w:ascii="Arial" w:hAnsi="Arial" w:cs="Arial"/>
          <w:i w:val="0"/>
          <w:iCs w:val="0"/>
          <w:smallCaps w:val="0"/>
          <w:spacing w:val="0"/>
          <w:szCs w:val="24"/>
        </w:rPr>
        <w:t>new subsection 23(4AB)</w:t>
      </w:r>
      <w:r>
        <w:rPr>
          <w:rStyle w:val="BookTitle"/>
          <w:rFonts w:ascii="Arial" w:hAnsi="Arial" w:cs="Arial"/>
          <w:i w:val="0"/>
          <w:iCs w:val="0"/>
          <w:smallCaps w:val="0"/>
          <w:spacing w:val="0"/>
          <w:szCs w:val="24"/>
        </w:rPr>
        <w:t xml:space="preserve">, </w:t>
      </w:r>
      <w:r w:rsidR="003A3639">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person will be taken to be receiving a social security payment until 16 November 2020 for the </w:t>
      </w:r>
      <w:r w:rsidR="00016441">
        <w:rPr>
          <w:rStyle w:val="BookTitle"/>
          <w:rFonts w:ascii="Arial" w:hAnsi="Arial" w:cs="Arial"/>
          <w:i w:val="0"/>
          <w:iCs w:val="0"/>
          <w:smallCaps w:val="0"/>
          <w:spacing w:val="0"/>
          <w:szCs w:val="24"/>
        </w:rPr>
        <w:t>purposes of receiving the benefits and concessions listed in subsection 23(4AA) of the Act</w:t>
      </w:r>
      <w:r>
        <w:rPr>
          <w:rStyle w:val="BookTitle"/>
          <w:rFonts w:ascii="Arial" w:hAnsi="Arial" w:cs="Arial"/>
          <w:i w:val="0"/>
          <w:iCs w:val="0"/>
          <w:smallCaps w:val="0"/>
          <w:spacing w:val="0"/>
          <w:szCs w:val="24"/>
        </w:rPr>
        <w:t xml:space="preserve"> </w:t>
      </w:r>
      <w:r w:rsidR="003A3639">
        <w:rPr>
          <w:rStyle w:val="BookTitle"/>
          <w:rFonts w:ascii="Arial" w:hAnsi="Arial" w:cs="Arial"/>
          <w:i w:val="0"/>
          <w:iCs w:val="0"/>
          <w:smallCaps w:val="0"/>
          <w:spacing w:val="0"/>
          <w:szCs w:val="24"/>
        </w:rPr>
        <w:t xml:space="preserve">(if </w:t>
      </w:r>
      <w:r w:rsidRPr="00FF1A5D">
        <w:rPr>
          <w:rStyle w:val="BookTitle"/>
          <w:rFonts w:ascii="Arial" w:hAnsi="Arial" w:cs="Arial"/>
          <w:i w:val="0"/>
          <w:iCs w:val="0"/>
          <w:smallCaps w:val="0"/>
          <w:spacing w:val="0"/>
          <w:szCs w:val="24"/>
        </w:rPr>
        <w:t>the</w:t>
      </w:r>
      <w:r w:rsidR="003A3639">
        <w:rPr>
          <w:rStyle w:val="BookTitle"/>
          <w:rFonts w:ascii="Arial" w:hAnsi="Arial" w:cs="Arial"/>
          <w:i w:val="0"/>
          <w:iCs w:val="0"/>
          <w:smallCaps w:val="0"/>
          <w:spacing w:val="0"/>
          <w:szCs w:val="24"/>
        </w:rPr>
        <w:t xml:space="preserve"> person</w:t>
      </w:r>
      <w:r w:rsidRPr="00FF1A5D">
        <w:rPr>
          <w:rStyle w:val="BookTitle"/>
          <w:rFonts w:ascii="Arial" w:hAnsi="Arial" w:cs="Arial"/>
          <w:i w:val="0"/>
          <w:iCs w:val="0"/>
          <w:smallCaps w:val="0"/>
          <w:spacing w:val="0"/>
          <w:szCs w:val="24"/>
        </w:rPr>
        <w:t xml:space="preserve"> would otherwise cease to </w:t>
      </w:r>
      <w:r>
        <w:rPr>
          <w:rStyle w:val="BookTitle"/>
          <w:rFonts w:ascii="Arial" w:hAnsi="Arial" w:cs="Arial"/>
          <w:i w:val="0"/>
          <w:iCs w:val="0"/>
          <w:smallCaps w:val="0"/>
          <w:spacing w:val="0"/>
          <w:szCs w:val="24"/>
        </w:rPr>
        <w:t>be paid their social security payment</w:t>
      </w:r>
      <w:r w:rsidRPr="00FF1A5D">
        <w:rPr>
          <w:rStyle w:val="BookTitle"/>
          <w:rFonts w:ascii="Arial" w:hAnsi="Arial" w:cs="Arial"/>
          <w:i w:val="0"/>
          <w:iCs w:val="0"/>
          <w:smallCaps w:val="0"/>
          <w:spacing w:val="0"/>
          <w:szCs w:val="24"/>
        </w:rPr>
        <w:t xml:space="preserve"> due to their or their partner’s employment income</w:t>
      </w:r>
      <w:r w:rsidR="003A3639">
        <w:rPr>
          <w:rStyle w:val="BookTitle"/>
          <w:rFonts w:ascii="Arial" w:hAnsi="Arial" w:cs="Arial"/>
          <w:i w:val="0"/>
          <w:iCs w:val="0"/>
          <w:smallCaps w:val="0"/>
          <w:spacing w:val="0"/>
          <w:szCs w:val="24"/>
        </w:rPr>
        <w:t>)</w:t>
      </w:r>
      <w:r w:rsidRPr="00FF1A5D">
        <w:rPr>
          <w:rStyle w:val="BookTitle"/>
          <w:rFonts w:ascii="Arial" w:hAnsi="Arial" w:cs="Arial"/>
          <w:i w:val="0"/>
          <w:iCs w:val="0"/>
          <w:smallCaps w:val="0"/>
          <w:spacing w:val="0"/>
          <w:szCs w:val="24"/>
        </w:rPr>
        <w:t xml:space="preserve">. </w:t>
      </w:r>
    </w:p>
    <w:p w:rsidR="00367165" w:rsidRDefault="00E02527" w:rsidP="00116423">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has the effect of</w:t>
      </w:r>
      <w:r w:rsidR="00367165">
        <w:rPr>
          <w:rStyle w:val="BookTitle"/>
          <w:rFonts w:ascii="Arial" w:hAnsi="Arial" w:cs="Arial"/>
          <w:i w:val="0"/>
          <w:iCs w:val="0"/>
          <w:smallCaps w:val="0"/>
          <w:spacing w:val="0"/>
          <w:szCs w:val="24"/>
        </w:rPr>
        <w:t xml:space="preserve"> treating a person as receiving a </w:t>
      </w:r>
      <w:r w:rsidR="001A16F5">
        <w:rPr>
          <w:rStyle w:val="BookTitle"/>
          <w:rFonts w:ascii="Arial" w:hAnsi="Arial" w:cs="Arial"/>
          <w:i w:val="0"/>
          <w:iCs w:val="0"/>
          <w:smallCaps w:val="0"/>
          <w:spacing w:val="0"/>
          <w:szCs w:val="24"/>
        </w:rPr>
        <w:t>payment</w:t>
      </w:r>
      <w:r w:rsidR="00367165">
        <w:rPr>
          <w:rStyle w:val="BookTitle"/>
          <w:rFonts w:ascii="Arial" w:hAnsi="Arial" w:cs="Arial"/>
          <w:i w:val="0"/>
          <w:iCs w:val="0"/>
          <w:smallCaps w:val="0"/>
          <w:spacing w:val="0"/>
          <w:szCs w:val="24"/>
        </w:rPr>
        <w:t xml:space="preserve"> for the purposes of qualifying for a </w:t>
      </w:r>
      <w:r w:rsidR="001A16F5">
        <w:rPr>
          <w:rStyle w:val="BookTitle"/>
          <w:rFonts w:ascii="Arial" w:hAnsi="Arial" w:cs="Arial"/>
          <w:i w:val="0"/>
          <w:iCs w:val="0"/>
          <w:smallCaps w:val="0"/>
          <w:spacing w:val="0"/>
          <w:szCs w:val="24"/>
        </w:rPr>
        <w:t>P</w:t>
      </w:r>
      <w:r w:rsidR="00367165">
        <w:rPr>
          <w:rStyle w:val="BookTitle"/>
          <w:rFonts w:ascii="Arial" w:hAnsi="Arial" w:cs="Arial"/>
          <w:i w:val="0"/>
          <w:iCs w:val="0"/>
          <w:smallCaps w:val="0"/>
          <w:spacing w:val="0"/>
          <w:szCs w:val="24"/>
        </w:rPr>
        <w:t xml:space="preserve">ensioner </w:t>
      </w:r>
      <w:r w:rsidR="001A16F5">
        <w:rPr>
          <w:rStyle w:val="BookTitle"/>
          <w:rFonts w:ascii="Arial" w:hAnsi="Arial" w:cs="Arial"/>
          <w:i w:val="0"/>
          <w:iCs w:val="0"/>
          <w:smallCaps w:val="0"/>
          <w:spacing w:val="0"/>
          <w:szCs w:val="24"/>
        </w:rPr>
        <w:t>C</w:t>
      </w:r>
      <w:r w:rsidR="00367165">
        <w:rPr>
          <w:rStyle w:val="BookTitle"/>
          <w:rFonts w:ascii="Arial" w:hAnsi="Arial" w:cs="Arial"/>
          <w:i w:val="0"/>
          <w:iCs w:val="0"/>
          <w:smallCaps w:val="0"/>
          <w:spacing w:val="0"/>
          <w:szCs w:val="24"/>
        </w:rPr>
        <w:t xml:space="preserve">oncession </w:t>
      </w:r>
      <w:r w:rsidR="001A16F5">
        <w:rPr>
          <w:rStyle w:val="BookTitle"/>
          <w:rFonts w:ascii="Arial" w:hAnsi="Arial" w:cs="Arial"/>
          <w:i w:val="0"/>
          <w:iCs w:val="0"/>
          <w:smallCaps w:val="0"/>
          <w:spacing w:val="0"/>
          <w:szCs w:val="24"/>
        </w:rPr>
        <w:t>C</w:t>
      </w:r>
      <w:r w:rsidR="00367165">
        <w:rPr>
          <w:rStyle w:val="BookTitle"/>
          <w:rFonts w:ascii="Arial" w:hAnsi="Arial" w:cs="Arial"/>
          <w:i w:val="0"/>
          <w:iCs w:val="0"/>
          <w:smallCaps w:val="0"/>
          <w:spacing w:val="0"/>
          <w:szCs w:val="24"/>
        </w:rPr>
        <w:t xml:space="preserve">ard under subsection 1061ZA(1) of the Act (other qualification requirements </w:t>
      </w:r>
      <w:r>
        <w:rPr>
          <w:rStyle w:val="BookTitle"/>
          <w:rFonts w:ascii="Arial" w:hAnsi="Arial" w:cs="Arial"/>
          <w:i w:val="0"/>
          <w:iCs w:val="0"/>
          <w:smallCaps w:val="0"/>
          <w:spacing w:val="0"/>
          <w:szCs w:val="24"/>
        </w:rPr>
        <w:t>for the card still apply</w:t>
      </w:r>
      <w:r w:rsidR="00367165">
        <w:rPr>
          <w:rStyle w:val="BookTitle"/>
          <w:rFonts w:ascii="Arial" w:hAnsi="Arial" w:cs="Arial"/>
          <w:i w:val="0"/>
          <w:iCs w:val="0"/>
          <w:smallCaps w:val="0"/>
          <w:spacing w:val="0"/>
          <w:szCs w:val="24"/>
        </w:rPr>
        <w:t>)</w:t>
      </w:r>
      <w:r w:rsidR="001A16F5">
        <w:rPr>
          <w:rStyle w:val="BookTitle"/>
          <w:rFonts w:ascii="Arial" w:hAnsi="Arial" w:cs="Arial"/>
          <w:i w:val="0"/>
          <w:iCs w:val="0"/>
          <w:smallCaps w:val="0"/>
          <w:spacing w:val="0"/>
          <w:szCs w:val="24"/>
        </w:rPr>
        <w:t xml:space="preserve"> or a Health Care Card under subsection 1061ZK(5) of the Act (</w:t>
      </w:r>
      <w:r>
        <w:rPr>
          <w:rStyle w:val="BookTitle"/>
          <w:rFonts w:ascii="Arial" w:hAnsi="Arial" w:cs="Arial"/>
          <w:i w:val="0"/>
          <w:iCs w:val="0"/>
          <w:smallCaps w:val="0"/>
          <w:spacing w:val="0"/>
          <w:szCs w:val="24"/>
        </w:rPr>
        <w:t>other qualification requirements for the card still apply</w:t>
      </w:r>
      <w:r w:rsidR="001A16F5">
        <w:rPr>
          <w:rStyle w:val="BookTitle"/>
          <w:rFonts w:ascii="Arial" w:hAnsi="Arial" w:cs="Arial"/>
          <w:i w:val="0"/>
          <w:iCs w:val="0"/>
          <w:smallCaps w:val="0"/>
          <w:spacing w:val="0"/>
          <w:szCs w:val="24"/>
        </w:rPr>
        <w:t>)</w:t>
      </w:r>
      <w:r w:rsidR="00367165">
        <w:rPr>
          <w:rStyle w:val="BookTitle"/>
          <w:rFonts w:ascii="Arial" w:hAnsi="Arial" w:cs="Arial"/>
          <w:i w:val="0"/>
          <w:iCs w:val="0"/>
          <w:smallCaps w:val="0"/>
          <w:spacing w:val="0"/>
          <w:szCs w:val="24"/>
        </w:rPr>
        <w:t>.</w:t>
      </w:r>
      <w:r w:rsidR="003A3639">
        <w:rPr>
          <w:rStyle w:val="BookTitle"/>
          <w:rFonts w:ascii="Arial" w:hAnsi="Arial" w:cs="Arial"/>
          <w:i w:val="0"/>
          <w:iCs w:val="0"/>
          <w:smallCaps w:val="0"/>
          <w:spacing w:val="0"/>
          <w:szCs w:val="24"/>
        </w:rPr>
        <w:t xml:space="preserve"> </w:t>
      </w:r>
      <w:r w:rsidR="002B14EA">
        <w:rPr>
          <w:rStyle w:val="BookTitle"/>
          <w:rFonts w:ascii="Arial" w:hAnsi="Arial" w:cs="Arial"/>
          <w:i w:val="0"/>
          <w:iCs w:val="0"/>
          <w:smallCaps w:val="0"/>
          <w:spacing w:val="0"/>
          <w:szCs w:val="24"/>
        </w:rPr>
        <w:t xml:space="preserve"> </w:t>
      </w:r>
      <w:r w:rsidR="003A3639">
        <w:rPr>
          <w:rStyle w:val="BookTitle"/>
          <w:rFonts w:ascii="Arial" w:hAnsi="Arial" w:cs="Arial"/>
          <w:i w:val="0"/>
          <w:iCs w:val="0"/>
          <w:smallCaps w:val="0"/>
          <w:spacing w:val="0"/>
          <w:szCs w:val="24"/>
        </w:rPr>
        <w:t>A person will also be treated as receiving a payment for the purposes of accessing the other benefits listed in subsection 23(4AA) of the Act.</w:t>
      </w:r>
    </w:p>
    <w:p w:rsidR="003E40AF" w:rsidRPr="00FF1A5D" w:rsidRDefault="003E40AF" w:rsidP="006546B7">
      <w:pPr>
        <w:shd w:val="clear" w:color="auto" w:fill="FFFFFF"/>
        <w:spacing w:before="0"/>
        <w:textAlignment w:val="top"/>
        <w:rPr>
          <w:rFonts w:ascii="Arial" w:hAnsi="Arial" w:cs="Arial"/>
          <w:color w:val="111111"/>
          <w:szCs w:val="24"/>
        </w:rPr>
      </w:pPr>
    </w:p>
    <w:p w:rsidR="007A4E37" w:rsidRPr="00FF1A5D" w:rsidRDefault="007A4E37" w:rsidP="003E40AF">
      <w:pPr>
        <w:shd w:val="clear" w:color="auto" w:fill="FFFFFF"/>
        <w:spacing w:before="120" w:after="120"/>
        <w:jc w:val="center"/>
        <w:rPr>
          <w:rFonts w:ascii="Arial" w:hAnsi="Arial" w:cs="Arial"/>
          <w:b/>
          <w:bCs/>
          <w:sz w:val="19"/>
          <w:szCs w:val="19"/>
        </w:rPr>
      </w:pPr>
    </w:p>
    <w:p w:rsidR="007A4E37" w:rsidRPr="00FF1A5D" w:rsidRDefault="007A4E37" w:rsidP="003E40AF">
      <w:pPr>
        <w:shd w:val="clear" w:color="auto" w:fill="FFFFFF"/>
        <w:spacing w:before="120" w:after="120"/>
        <w:jc w:val="center"/>
        <w:rPr>
          <w:rFonts w:ascii="Arial" w:hAnsi="Arial" w:cs="Arial"/>
          <w:b/>
          <w:bCs/>
          <w:sz w:val="19"/>
          <w:szCs w:val="19"/>
        </w:rPr>
      </w:pPr>
    </w:p>
    <w:p w:rsidR="007A4E37" w:rsidRPr="00FF1A5D" w:rsidRDefault="007A4E37">
      <w:pPr>
        <w:spacing w:before="0" w:after="200" w:line="276" w:lineRule="auto"/>
        <w:rPr>
          <w:rFonts w:ascii="Arial" w:hAnsi="Arial" w:cs="Arial"/>
          <w:b/>
          <w:szCs w:val="24"/>
        </w:rPr>
      </w:pPr>
      <w:bookmarkStart w:id="0" w:name="_Toc290210739"/>
      <w:r w:rsidRPr="00FF1A5D">
        <w:rPr>
          <w:rFonts w:ascii="Arial" w:hAnsi="Arial" w:cs="Arial"/>
          <w:b/>
          <w:szCs w:val="24"/>
        </w:rPr>
        <w:br w:type="page"/>
      </w:r>
    </w:p>
    <w:p w:rsidR="00FF1A5D" w:rsidRPr="00FF1A5D" w:rsidRDefault="002F70E6" w:rsidP="00FF1A5D">
      <w:pPr>
        <w:spacing w:before="360" w:after="120"/>
        <w:jc w:val="center"/>
        <w:rPr>
          <w:rFonts w:ascii="Arial" w:hAnsi="Arial" w:cs="Arial"/>
          <w:b/>
          <w:szCs w:val="24"/>
        </w:rPr>
      </w:pPr>
      <w:r w:rsidRPr="00FF1A5D">
        <w:rPr>
          <w:rFonts w:ascii="Arial" w:hAnsi="Arial" w:cs="Arial"/>
          <w:b/>
          <w:szCs w:val="24"/>
        </w:rPr>
        <w:t>Statement of Compatibility with Human Rights</w:t>
      </w:r>
    </w:p>
    <w:p w:rsidR="00BC0610" w:rsidRDefault="00BC0610" w:rsidP="002F70E6">
      <w:pPr>
        <w:spacing w:before="120" w:after="120"/>
        <w:jc w:val="center"/>
        <w:rPr>
          <w:rFonts w:ascii="Arial" w:hAnsi="Arial" w:cs="Arial"/>
          <w:i/>
          <w:szCs w:val="24"/>
        </w:rPr>
      </w:pPr>
    </w:p>
    <w:p w:rsidR="00BC0610" w:rsidRDefault="00BC0610" w:rsidP="002F70E6">
      <w:pPr>
        <w:spacing w:before="120" w:after="120"/>
        <w:jc w:val="center"/>
        <w:rPr>
          <w:rFonts w:ascii="Arial" w:hAnsi="Arial" w:cs="Arial"/>
          <w:i/>
          <w:szCs w:val="24"/>
        </w:rPr>
      </w:pPr>
    </w:p>
    <w:p w:rsidR="002F70E6" w:rsidRPr="00FF1A5D" w:rsidRDefault="002F70E6" w:rsidP="002F70E6">
      <w:pPr>
        <w:spacing w:before="120" w:after="120"/>
        <w:jc w:val="center"/>
        <w:rPr>
          <w:rFonts w:ascii="Arial" w:hAnsi="Arial" w:cs="Arial"/>
          <w:szCs w:val="24"/>
        </w:rPr>
      </w:pPr>
      <w:r w:rsidRPr="00FF1A5D">
        <w:rPr>
          <w:rFonts w:ascii="Arial" w:hAnsi="Arial" w:cs="Arial"/>
          <w:i/>
          <w:szCs w:val="24"/>
        </w:rPr>
        <w:t>Prepared in accordance with Part 3 of the Human Rights (Parliamentary Scrutiny) Act 2011</w:t>
      </w:r>
    </w:p>
    <w:p w:rsidR="00BC0610" w:rsidRPr="00116423" w:rsidRDefault="00BC0610" w:rsidP="00BC0610">
      <w:pPr>
        <w:spacing w:before="0"/>
        <w:ind w:right="91"/>
        <w:jc w:val="center"/>
        <w:rPr>
          <w:rFonts w:ascii="Arial" w:hAnsi="Arial" w:cs="Arial"/>
          <w:b/>
          <w:szCs w:val="24"/>
        </w:rPr>
      </w:pPr>
      <w:r w:rsidRPr="00116423">
        <w:rPr>
          <w:rFonts w:ascii="Arial" w:hAnsi="Arial" w:cs="Arial"/>
          <w:b/>
          <w:szCs w:val="24"/>
        </w:rPr>
        <w:t>Social Security (Coronavirus Economic Response – 2020 Measures No. 13) Determination 2020</w:t>
      </w:r>
    </w:p>
    <w:p w:rsidR="002F70E6" w:rsidRPr="00FF1A5D" w:rsidRDefault="002F70E6" w:rsidP="002F70E6">
      <w:pPr>
        <w:spacing w:before="120" w:after="120"/>
        <w:jc w:val="center"/>
        <w:rPr>
          <w:rFonts w:ascii="Arial" w:hAnsi="Arial" w:cs="Arial"/>
          <w:szCs w:val="24"/>
        </w:rPr>
      </w:pPr>
    </w:p>
    <w:p w:rsidR="002F70E6" w:rsidRPr="00FF1A5D" w:rsidRDefault="00D422A6" w:rsidP="002F70E6">
      <w:pPr>
        <w:spacing w:before="120" w:after="120"/>
        <w:jc w:val="center"/>
        <w:rPr>
          <w:rFonts w:ascii="Arial" w:hAnsi="Arial" w:cs="Arial"/>
          <w:szCs w:val="24"/>
        </w:rPr>
      </w:pPr>
      <w:r w:rsidRPr="00FF1A5D">
        <w:rPr>
          <w:rFonts w:ascii="Arial" w:hAnsi="Arial" w:cs="Arial"/>
          <w:szCs w:val="24"/>
        </w:rPr>
        <w:t xml:space="preserve">This Determination </w:t>
      </w:r>
      <w:r w:rsidR="002F70E6" w:rsidRPr="00FF1A5D">
        <w:rPr>
          <w:rFonts w:ascii="Arial" w:hAnsi="Arial" w:cs="Arial"/>
          <w:szCs w:val="24"/>
        </w:rPr>
        <w:t xml:space="preserve">is compatible with the human rights and freedoms recognised or declared in the international instruments listed in section 3 of the </w:t>
      </w:r>
      <w:r w:rsidR="002F70E6" w:rsidRPr="00FF1A5D">
        <w:rPr>
          <w:rFonts w:ascii="Arial" w:hAnsi="Arial" w:cs="Arial"/>
          <w:i/>
          <w:szCs w:val="24"/>
        </w:rPr>
        <w:t>Human Rights (Parliamentary Scrutiny) Act 2011</w:t>
      </w:r>
      <w:r w:rsidR="002F70E6" w:rsidRPr="00FF1A5D">
        <w:rPr>
          <w:rFonts w:ascii="Arial" w:hAnsi="Arial" w:cs="Arial"/>
          <w:szCs w:val="24"/>
        </w:rPr>
        <w:t>.</w:t>
      </w:r>
    </w:p>
    <w:p w:rsidR="002F70E6" w:rsidRPr="00FF1A5D" w:rsidRDefault="002F70E6" w:rsidP="002F70E6">
      <w:pPr>
        <w:spacing w:after="120"/>
        <w:jc w:val="both"/>
        <w:rPr>
          <w:rFonts w:ascii="Arial" w:hAnsi="Arial" w:cs="Arial"/>
          <w:b/>
          <w:szCs w:val="24"/>
        </w:rPr>
      </w:pPr>
      <w:r w:rsidRPr="00FF1A5D">
        <w:rPr>
          <w:rFonts w:ascii="Arial" w:hAnsi="Arial" w:cs="Arial"/>
          <w:b/>
          <w:szCs w:val="24"/>
        </w:rPr>
        <w:t xml:space="preserve">Overview </w:t>
      </w:r>
    </w:p>
    <w:p w:rsidR="002F70E6" w:rsidRPr="00FF1A5D" w:rsidRDefault="002F70E6" w:rsidP="002F70E6">
      <w:pPr>
        <w:spacing w:before="120" w:after="120"/>
        <w:rPr>
          <w:rFonts w:ascii="Arial" w:hAnsi="Arial" w:cs="Arial"/>
          <w:szCs w:val="24"/>
        </w:rPr>
      </w:pPr>
      <w:r w:rsidRPr="00FF1A5D">
        <w:rPr>
          <w:rFonts w:ascii="Arial" w:hAnsi="Arial" w:cs="Arial"/>
          <w:iCs/>
          <w:szCs w:val="24"/>
        </w:rPr>
        <w:t>The</w:t>
      </w:r>
      <w:r w:rsidRPr="00FF1A5D">
        <w:rPr>
          <w:rFonts w:ascii="Arial" w:hAnsi="Arial" w:cs="Arial"/>
          <w:i/>
          <w:iCs/>
          <w:szCs w:val="24"/>
        </w:rPr>
        <w:t xml:space="preserve"> </w:t>
      </w:r>
      <w:r w:rsidRPr="00FF1A5D">
        <w:rPr>
          <w:rFonts w:ascii="Arial" w:hAnsi="Arial" w:cs="Arial"/>
          <w:iCs/>
          <w:szCs w:val="24"/>
        </w:rPr>
        <w:t>Social Security (Coronavirus Economic Response – 2020 Measures No. 1</w:t>
      </w:r>
      <w:r w:rsidR="00217ED2" w:rsidRPr="00FF1A5D">
        <w:rPr>
          <w:rFonts w:ascii="Arial" w:hAnsi="Arial" w:cs="Arial"/>
          <w:iCs/>
          <w:szCs w:val="24"/>
        </w:rPr>
        <w:t>3</w:t>
      </w:r>
      <w:r w:rsidRPr="00FF1A5D">
        <w:rPr>
          <w:rFonts w:ascii="Arial" w:hAnsi="Arial" w:cs="Arial"/>
          <w:iCs/>
          <w:szCs w:val="24"/>
        </w:rPr>
        <w:t>) Determination 2020</w:t>
      </w:r>
      <w:r w:rsidRPr="00FF1A5D">
        <w:rPr>
          <w:rFonts w:ascii="Arial" w:hAnsi="Arial" w:cs="Arial"/>
          <w:i/>
          <w:iCs/>
          <w:szCs w:val="24"/>
        </w:rPr>
        <w:t xml:space="preserve"> </w:t>
      </w:r>
      <w:r w:rsidR="00D422A6" w:rsidRPr="00FF1A5D">
        <w:rPr>
          <w:rFonts w:ascii="Arial" w:hAnsi="Arial" w:cs="Arial"/>
          <w:iCs/>
          <w:szCs w:val="24"/>
        </w:rPr>
        <w:t>(this Determination</w:t>
      </w:r>
      <w:r w:rsidRPr="00FF1A5D">
        <w:rPr>
          <w:rFonts w:ascii="Arial" w:hAnsi="Arial" w:cs="Arial"/>
          <w:iCs/>
          <w:szCs w:val="24"/>
        </w:rPr>
        <w:t>) amends</w:t>
      </w:r>
      <w:r w:rsidR="00217ED2" w:rsidRPr="00FF1A5D">
        <w:rPr>
          <w:rFonts w:ascii="Arial" w:hAnsi="Arial" w:cs="Arial"/>
          <w:iCs/>
          <w:szCs w:val="24"/>
        </w:rPr>
        <w:t xml:space="preserve"> the </w:t>
      </w:r>
      <w:r w:rsidR="00217ED2" w:rsidRPr="00116423">
        <w:rPr>
          <w:rFonts w:ascii="Arial" w:hAnsi="Arial" w:cs="Arial"/>
          <w:i/>
          <w:iCs/>
          <w:szCs w:val="24"/>
        </w:rPr>
        <w:t>Social Security (Coronavirus Economic Response – 2020 Measures No. 11) Determination 2020</w:t>
      </w:r>
      <w:r w:rsidR="00217ED2" w:rsidRPr="00FF1A5D">
        <w:rPr>
          <w:rFonts w:ascii="Arial" w:hAnsi="Arial" w:cs="Arial"/>
          <w:iCs/>
          <w:szCs w:val="24"/>
        </w:rPr>
        <w:t xml:space="preserve"> (the</w:t>
      </w:r>
      <w:r w:rsidR="00D422A6" w:rsidRPr="00FF1A5D">
        <w:rPr>
          <w:rFonts w:ascii="Arial" w:hAnsi="Arial" w:cs="Arial"/>
          <w:iCs/>
          <w:szCs w:val="24"/>
        </w:rPr>
        <w:t xml:space="preserve"> No. 11 Determination).  The No. 11 Determination</w:t>
      </w:r>
      <w:r w:rsidR="00217ED2" w:rsidRPr="00FF1A5D">
        <w:rPr>
          <w:rFonts w:ascii="Arial" w:hAnsi="Arial" w:cs="Arial"/>
          <w:iCs/>
          <w:szCs w:val="24"/>
        </w:rPr>
        <w:t xml:space="preserve"> amended</w:t>
      </w:r>
      <w:r w:rsidRPr="00FF1A5D">
        <w:rPr>
          <w:rFonts w:ascii="Arial" w:hAnsi="Arial" w:cs="Arial"/>
          <w:iCs/>
          <w:szCs w:val="24"/>
        </w:rPr>
        <w:t xml:space="preserve"> section 23 of the </w:t>
      </w:r>
      <w:r w:rsidRPr="00FF1A5D">
        <w:rPr>
          <w:rFonts w:ascii="Arial" w:hAnsi="Arial" w:cs="Arial"/>
          <w:i/>
          <w:iCs/>
          <w:szCs w:val="24"/>
        </w:rPr>
        <w:t>Social Security Act</w:t>
      </w:r>
      <w:r w:rsidR="008F6F39" w:rsidRPr="00FF1A5D">
        <w:rPr>
          <w:rFonts w:ascii="Arial" w:hAnsi="Arial" w:cs="Arial"/>
          <w:i/>
          <w:iCs/>
          <w:szCs w:val="24"/>
        </w:rPr>
        <w:t> </w:t>
      </w:r>
      <w:r w:rsidRPr="00FF1A5D">
        <w:rPr>
          <w:rFonts w:ascii="Arial" w:hAnsi="Arial" w:cs="Arial"/>
          <w:i/>
          <w:iCs/>
          <w:szCs w:val="24"/>
        </w:rPr>
        <w:t xml:space="preserve">1991 </w:t>
      </w:r>
      <w:r w:rsidRPr="00FF1A5D">
        <w:rPr>
          <w:rFonts w:ascii="Arial" w:hAnsi="Arial" w:cs="Arial"/>
          <w:iCs/>
          <w:szCs w:val="24"/>
        </w:rPr>
        <w:t>to</w:t>
      </w:r>
      <w:r w:rsidRPr="00FF1A5D">
        <w:rPr>
          <w:rFonts w:ascii="Arial" w:hAnsi="Arial" w:cs="Arial"/>
          <w:i/>
          <w:iCs/>
          <w:szCs w:val="24"/>
        </w:rPr>
        <w:t xml:space="preserve"> </w:t>
      </w:r>
      <w:r w:rsidRPr="00FF1A5D">
        <w:rPr>
          <w:rFonts w:ascii="Arial" w:hAnsi="Arial" w:cs="Arial"/>
          <w:szCs w:val="24"/>
        </w:rPr>
        <w:t>temporarily extend the employment income nil rate period</w:t>
      </w:r>
      <w:r w:rsidRPr="00FF1A5D">
        <w:rPr>
          <w:rStyle w:val="FootnoteReference"/>
          <w:rFonts w:ascii="Arial" w:eastAsiaTheme="majorEastAsia" w:hAnsi="Arial" w:cs="Arial"/>
          <w:szCs w:val="24"/>
        </w:rPr>
        <w:footnoteReference w:id="1"/>
      </w:r>
      <w:r w:rsidRPr="00FF1A5D">
        <w:rPr>
          <w:rFonts w:ascii="Arial" w:hAnsi="Arial" w:cs="Arial"/>
          <w:szCs w:val="24"/>
        </w:rPr>
        <w:t xml:space="preserve">. </w:t>
      </w:r>
      <w:r w:rsidR="00A218C0" w:rsidRPr="00FF1A5D">
        <w:rPr>
          <w:rFonts w:ascii="Arial" w:hAnsi="Arial" w:cs="Arial"/>
          <w:szCs w:val="24"/>
        </w:rPr>
        <w:t xml:space="preserve"> </w:t>
      </w:r>
      <w:r w:rsidR="00D422A6" w:rsidRPr="00FF1A5D">
        <w:rPr>
          <w:rFonts w:ascii="Arial" w:hAnsi="Arial" w:cs="Arial"/>
          <w:szCs w:val="24"/>
        </w:rPr>
        <w:t xml:space="preserve">Under </w:t>
      </w:r>
      <w:r w:rsidR="00367165">
        <w:rPr>
          <w:rFonts w:ascii="Arial" w:hAnsi="Arial" w:cs="Arial"/>
          <w:szCs w:val="24"/>
        </w:rPr>
        <w:t>the No. 11</w:t>
      </w:r>
      <w:r w:rsidR="00367165" w:rsidRPr="00FF1A5D">
        <w:rPr>
          <w:rFonts w:ascii="Arial" w:hAnsi="Arial" w:cs="Arial"/>
          <w:szCs w:val="24"/>
        </w:rPr>
        <w:t xml:space="preserve"> </w:t>
      </w:r>
      <w:r w:rsidR="00D422A6" w:rsidRPr="00FF1A5D">
        <w:rPr>
          <w:rFonts w:ascii="Arial" w:hAnsi="Arial" w:cs="Arial"/>
          <w:szCs w:val="24"/>
        </w:rPr>
        <w:t>Determination,</w:t>
      </w:r>
      <w:r w:rsidRPr="00FF1A5D">
        <w:rPr>
          <w:rFonts w:ascii="Arial" w:hAnsi="Arial" w:cs="Arial"/>
          <w:szCs w:val="24"/>
        </w:rPr>
        <w:t xml:space="preserve"> income support recipients will retain eligibility for payment </w:t>
      </w:r>
      <w:r w:rsidR="00217ED2" w:rsidRPr="00FF1A5D">
        <w:rPr>
          <w:rFonts w:ascii="Arial" w:hAnsi="Arial" w:cs="Arial"/>
          <w:szCs w:val="24"/>
        </w:rPr>
        <w:t xml:space="preserve">until </w:t>
      </w:r>
      <w:r w:rsidR="002B14EA">
        <w:rPr>
          <w:rFonts w:ascii="Arial" w:hAnsi="Arial" w:cs="Arial"/>
          <w:szCs w:val="24"/>
        </w:rPr>
        <w:t xml:space="preserve">2 </w:t>
      </w:r>
      <w:r w:rsidR="00217ED2" w:rsidRPr="00FF1A5D">
        <w:rPr>
          <w:rFonts w:ascii="Arial" w:hAnsi="Arial" w:cs="Arial"/>
          <w:szCs w:val="24"/>
        </w:rPr>
        <w:t>August </w:t>
      </w:r>
      <w:r w:rsidR="00B159FE" w:rsidRPr="00FF1A5D">
        <w:rPr>
          <w:rFonts w:ascii="Arial" w:hAnsi="Arial" w:cs="Arial"/>
          <w:szCs w:val="24"/>
        </w:rPr>
        <w:t>2020 if</w:t>
      </w:r>
      <w:r w:rsidRPr="00FF1A5D">
        <w:rPr>
          <w:rFonts w:ascii="Arial" w:hAnsi="Arial" w:cs="Arial"/>
          <w:szCs w:val="24"/>
        </w:rPr>
        <w:t xml:space="preserve"> reduced to a nil rate of support due to income composed entirely or in part of employment income. </w:t>
      </w:r>
    </w:p>
    <w:p w:rsidR="002F70E6" w:rsidRPr="00FF1A5D" w:rsidRDefault="00D422A6" w:rsidP="002F70E6">
      <w:pPr>
        <w:spacing w:before="120" w:after="120"/>
        <w:rPr>
          <w:rFonts w:ascii="Arial" w:hAnsi="Arial" w:cs="Arial"/>
          <w:szCs w:val="24"/>
        </w:rPr>
      </w:pPr>
      <w:r w:rsidRPr="00FF1A5D">
        <w:rPr>
          <w:rFonts w:ascii="Arial" w:hAnsi="Arial" w:cs="Arial"/>
          <w:szCs w:val="24"/>
        </w:rPr>
        <w:t>This Determination</w:t>
      </w:r>
      <w:r w:rsidR="002F70E6" w:rsidRPr="00FF1A5D">
        <w:rPr>
          <w:rFonts w:ascii="Arial" w:hAnsi="Arial" w:cs="Arial"/>
          <w:szCs w:val="24"/>
        </w:rPr>
        <w:t xml:space="preserve"> </w:t>
      </w:r>
      <w:r w:rsidR="00217ED2" w:rsidRPr="00FF1A5D">
        <w:rPr>
          <w:rFonts w:ascii="Arial" w:hAnsi="Arial" w:cs="Arial"/>
          <w:szCs w:val="24"/>
        </w:rPr>
        <w:t xml:space="preserve">extends this date until 16 November 2020, and </w:t>
      </w:r>
      <w:r w:rsidR="002F70E6" w:rsidRPr="00FF1A5D">
        <w:rPr>
          <w:rFonts w:ascii="Arial" w:hAnsi="Arial" w:cs="Arial"/>
          <w:szCs w:val="24"/>
        </w:rPr>
        <w:t>will support individuals during the period of ongoing economic uncertainty resulting from COVID</w:t>
      </w:r>
      <w:r w:rsidR="00722254">
        <w:rPr>
          <w:rFonts w:ascii="Arial" w:hAnsi="Arial" w:cs="Arial"/>
          <w:szCs w:val="24"/>
        </w:rPr>
        <w:noBreakHyphen/>
      </w:r>
      <w:r w:rsidR="002F70E6" w:rsidRPr="00FF1A5D">
        <w:rPr>
          <w:rFonts w:ascii="Arial" w:hAnsi="Arial" w:cs="Arial"/>
          <w:szCs w:val="24"/>
        </w:rPr>
        <w:t xml:space="preserve">19 by ensuring </w:t>
      </w:r>
      <w:r w:rsidR="004B642E" w:rsidRPr="00FF1A5D">
        <w:rPr>
          <w:rFonts w:ascii="Arial" w:hAnsi="Arial" w:cs="Arial"/>
          <w:szCs w:val="24"/>
        </w:rPr>
        <w:t xml:space="preserve">they </w:t>
      </w:r>
      <w:r w:rsidR="004B642E" w:rsidRPr="00FF1A5D">
        <w:rPr>
          <w:rStyle w:val="BookTitle"/>
          <w:rFonts w:ascii="Arial" w:hAnsi="Arial" w:cs="Arial"/>
          <w:i w:val="0"/>
          <w:iCs w:val="0"/>
          <w:smallCaps w:val="0"/>
          <w:spacing w:val="0"/>
          <w:szCs w:val="24"/>
        </w:rPr>
        <w:t>can more easily return to income support, if needed, as a result of temporary changes to their income</w:t>
      </w:r>
      <w:r w:rsidR="002F70E6" w:rsidRPr="00FF1A5D">
        <w:rPr>
          <w:rFonts w:ascii="Arial" w:hAnsi="Arial" w:cs="Arial"/>
          <w:szCs w:val="24"/>
        </w:rPr>
        <w:t xml:space="preserve">. </w:t>
      </w:r>
      <w:r w:rsidR="00A218C0" w:rsidRPr="00FF1A5D">
        <w:rPr>
          <w:rFonts w:ascii="Arial" w:hAnsi="Arial" w:cs="Arial"/>
          <w:szCs w:val="24"/>
        </w:rPr>
        <w:t xml:space="preserve"> </w:t>
      </w:r>
    </w:p>
    <w:p w:rsidR="002F70E6" w:rsidRPr="00FF1A5D" w:rsidRDefault="002F70E6" w:rsidP="008F6F39">
      <w:pPr>
        <w:spacing w:before="120" w:after="120"/>
        <w:rPr>
          <w:rFonts w:ascii="Arial" w:hAnsi="Arial" w:cs="Arial"/>
          <w:b/>
          <w:szCs w:val="24"/>
        </w:rPr>
      </w:pPr>
      <w:r w:rsidRPr="00FF1A5D">
        <w:rPr>
          <w:rFonts w:ascii="Arial" w:hAnsi="Arial" w:cs="Arial"/>
          <w:szCs w:val="24"/>
        </w:rPr>
        <w:t xml:space="preserve">Recipients retain access to concession cards, such as the </w:t>
      </w:r>
      <w:r w:rsidR="001A16F5">
        <w:rPr>
          <w:rFonts w:ascii="Arial" w:hAnsi="Arial" w:cs="Arial"/>
          <w:szCs w:val="24"/>
        </w:rPr>
        <w:t xml:space="preserve">Pensioner Concession Card or </w:t>
      </w:r>
      <w:r w:rsidRPr="00FF1A5D">
        <w:rPr>
          <w:rFonts w:ascii="Arial" w:hAnsi="Arial" w:cs="Arial"/>
          <w:szCs w:val="24"/>
        </w:rPr>
        <w:t xml:space="preserve">Health Care Card, for the duration of the employment income nil rate period. </w:t>
      </w:r>
      <w:r w:rsidR="00A218C0" w:rsidRPr="00FF1A5D">
        <w:rPr>
          <w:rFonts w:ascii="Arial" w:hAnsi="Arial" w:cs="Arial"/>
          <w:szCs w:val="24"/>
        </w:rPr>
        <w:t xml:space="preserve"> </w:t>
      </w:r>
      <w:r w:rsidR="00D422A6" w:rsidRPr="00FF1A5D">
        <w:rPr>
          <w:rFonts w:ascii="Arial" w:hAnsi="Arial" w:cs="Arial"/>
          <w:szCs w:val="24"/>
        </w:rPr>
        <w:t xml:space="preserve">This Determination </w:t>
      </w:r>
      <w:r w:rsidRPr="00FF1A5D">
        <w:rPr>
          <w:rFonts w:ascii="Arial" w:hAnsi="Arial" w:cs="Arial"/>
          <w:szCs w:val="24"/>
        </w:rPr>
        <w:t xml:space="preserve">will enable income support recipients </w:t>
      </w:r>
      <w:r w:rsidR="00EF5A89" w:rsidRPr="00FF1A5D">
        <w:rPr>
          <w:rFonts w:ascii="Arial" w:hAnsi="Arial" w:cs="Arial"/>
          <w:szCs w:val="24"/>
        </w:rPr>
        <w:t xml:space="preserve">with employment income above their cut-out point </w:t>
      </w:r>
      <w:r w:rsidRPr="00FF1A5D">
        <w:rPr>
          <w:rFonts w:ascii="Arial" w:hAnsi="Arial" w:cs="Arial"/>
          <w:szCs w:val="24"/>
        </w:rPr>
        <w:t xml:space="preserve">to retain access to their concession cards and will prevent the need for these individuals to subsequently reapply for support, and potentially be required to serve a waiting period(s). </w:t>
      </w:r>
      <w:r w:rsidR="00A218C0" w:rsidRPr="00FF1A5D">
        <w:rPr>
          <w:rFonts w:ascii="Arial" w:hAnsi="Arial" w:cs="Arial"/>
          <w:szCs w:val="24"/>
        </w:rPr>
        <w:t xml:space="preserve"> </w:t>
      </w:r>
    </w:p>
    <w:p w:rsidR="002F70E6" w:rsidRPr="00FF1A5D" w:rsidRDefault="002F70E6" w:rsidP="002F70E6">
      <w:pPr>
        <w:spacing w:after="120"/>
        <w:rPr>
          <w:rFonts w:ascii="Arial" w:hAnsi="Arial" w:cs="Arial"/>
          <w:b/>
          <w:szCs w:val="24"/>
        </w:rPr>
      </w:pPr>
      <w:r w:rsidRPr="00FF1A5D">
        <w:rPr>
          <w:rFonts w:ascii="Arial" w:hAnsi="Arial" w:cs="Arial"/>
          <w:b/>
          <w:szCs w:val="24"/>
        </w:rPr>
        <w:t>Human rights implications</w:t>
      </w:r>
    </w:p>
    <w:p w:rsidR="002F70E6" w:rsidRPr="00FF1A5D" w:rsidRDefault="00D422A6" w:rsidP="002F70E6">
      <w:pPr>
        <w:spacing w:before="120" w:after="120"/>
        <w:rPr>
          <w:rFonts w:ascii="Arial" w:hAnsi="Arial" w:cs="Arial"/>
          <w:szCs w:val="24"/>
        </w:rPr>
      </w:pPr>
      <w:r w:rsidRPr="00FF1A5D">
        <w:rPr>
          <w:rFonts w:ascii="Arial" w:hAnsi="Arial" w:cs="Arial"/>
          <w:szCs w:val="24"/>
        </w:rPr>
        <w:t>This Determination</w:t>
      </w:r>
      <w:r w:rsidR="002F70E6" w:rsidRPr="00FF1A5D">
        <w:rPr>
          <w:rFonts w:ascii="Arial" w:hAnsi="Arial" w:cs="Arial"/>
          <w:szCs w:val="24"/>
        </w:rPr>
        <w:t xml:space="preserve"> engages the following human rights or freedoms recognised or declared in the international instruments listed in section 3 of the </w:t>
      </w:r>
      <w:r w:rsidR="002F70E6" w:rsidRPr="00FF1A5D">
        <w:rPr>
          <w:rFonts w:ascii="Arial" w:hAnsi="Arial" w:cs="Arial"/>
          <w:i/>
          <w:szCs w:val="24"/>
        </w:rPr>
        <w:t>Human Rights (Parliamentary Scrutiny) Act 2011</w:t>
      </w:r>
      <w:r w:rsidR="002F70E6" w:rsidRPr="00FF1A5D">
        <w:rPr>
          <w:rFonts w:ascii="Arial" w:hAnsi="Arial" w:cs="Arial"/>
          <w:szCs w:val="24"/>
        </w:rPr>
        <w:t xml:space="preserve">: </w:t>
      </w:r>
    </w:p>
    <w:p w:rsidR="002F70E6" w:rsidRPr="00FF1A5D" w:rsidRDefault="002F70E6" w:rsidP="002F70E6">
      <w:pPr>
        <w:pStyle w:val="ListParagraph"/>
        <w:numPr>
          <w:ilvl w:val="0"/>
          <w:numId w:val="17"/>
        </w:numPr>
        <w:spacing w:before="120" w:after="120"/>
        <w:rPr>
          <w:rFonts w:ascii="Arial" w:hAnsi="Arial" w:cs="Arial"/>
          <w:szCs w:val="24"/>
        </w:rPr>
      </w:pPr>
      <w:r w:rsidRPr="00FF1A5D">
        <w:rPr>
          <w:rFonts w:ascii="Arial" w:hAnsi="Arial" w:cs="Arial"/>
          <w:szCs w:val="24"/>
        </w:rPr>
        <w:t xml:space="preserve">the right to social security in </w:t>
      </w:r>
      <w:r w:rsidR="00A218C0" w:rsidRPr="00FF1A5D">
        <w:rPr>
          <w:rFonts w:ascii="Arial" w:hAnsi="Arial" w:cs="Arial"/>
          <w:szCs w:val="24"/>
        </w:rPr>
        <w:t>A</w:t>
      </w:r>
      <w:r w:rsidRPr="00FF1A5D">
        <w:rPr>
          <w:rFonts w:ascii="Arial" w:hAnsi="Arial" w:cs="Arial"/>
          <w:szCs w:val="24"/>
        </w:rPr>
        <w:t xml:space="preserve">rticle 9 of the </w:t>
      </w:r>
      <w:r w:rsidRPr="00FF1A5D">
        <w:rPr>
          <w:rFonts w:ascii="Arial" w:hAnsi="Arial" w:cs="Arial"/>
          <w:i/>
          <w:szCs w:val="24"/>
        </w:rPr>
        <w:t xml:space="preserve">International Covenant on Economic, Social and Cultural Rights </w:t>
      </w:r>
      <w:r w:rsidRPr="00FF1A5D">
        <w:rPr>
          <w:rFonts w:ascii="Arial" w:hAnsi="Arial" w:cs="Arial"/>
          <w:szCs w:val="24"/>
        </w:rPr>
        <w:t xml:space="preserve">[1976] ATS 5 (ICESCR). </w:t>
      </w:r>
    </w:p>
    <w:p w:rsidR="002F70E6" w:rsidRPr="00FF1A5D" w:rsidRDefault="002F70E6" w:rsidP="00DC02D2">
      <w:pPr>
        <w:keepNext/>
        <w:keepLines/>
        <w:spacing w:after="240"/>
        <w:rPr>
          <w:rFonts w:ascii="Arial" w:hAnsi="Arial" w:cs="Arial"/>
          <w:color w:val="000000"/>
          <w:u w:val="single"/>
        </w:rPr>
      </w:pPr>
      <w:r w:rsidRPr="00FF1A5D">
        <w:rPr>
          <w:rFonts w:ascii="Arial" w:hAnsi="Arial" w:cs="Arial"/>
          <w:color w:val="000000"/>
          <w:u w:val="single"/>
        </w:rPr>
        <w:t>Right to social security</w:t>
      </w:r>
    </w:p>
    <w:p w:rsidR="002F70E6" w:rsidRPr="00FF1A5D" w:rsidRDefault="002F70E6" w:rsidP="00FF1A5D">
      <w:pPr>
        <w:keepNext/>
        <w:keepLines/>
        <w:spacing w:after="240"/>
        <w:rPr>
          <w:rFonts w:ascii="Arial" w:hAnsi="Arial" w:cs="Arial"/>
          <w:color w:val="000000"/>
        </w:rPr>
      </w:pPr>
      <w:r w:rsidRPr="00FF1A5D">
        <w:rPr>
          <w:rFonts w:ascii="Arial" w:hAnsi="Arial" w:cs="Arial"/>
          <w:color w:val="000000"/>
        </w:rPr>
        <w:t xml:space="preserve">Article 9 of the ICESCR recognises ‘the right of everyone to social security.’ </w:t>
      </w:r>
      <w:r w:rsidR="00A218C0" w:rsidRPr="00FF1A5D">
        <w:rPr>
          <w:rFonts w:ascii="Arial" w:hAnsi="Arial" w:cs="Arial"/>
          <w:color w:val="000000"/>
        </w:rPr>
        <w:t xml:space="preserve"> </w:t>
      </w:r>
      <w:r w:rsidRPr="00FF1A5D">
        <w:rPr>
          <w:rFonts w:ascii="Arial" w:hAnsi="Arial" w:cs="Arial"/>
          <w:color w:val="000000"/>
        </w:rPr>
        <w:t>The Committee on Economic, Social and Cultural Rights (CESCR) has described this right as encompassing the right to access and maintain benefits, in cash or in kind, provided in order to ensure protection in respect of social risks and contingencies.</w:t>
      </w:r>
      <w:r w:rsidRPr="00FF1A5D">
        <w:rPr>
          <w:rStyle w:val="FootnoteReference"/>
          <w:rFonts w:ascii="Arial" w:eastAsiaTheme="majorEastAsia" w:hAnsi="Arial" w:cs="Arial"/>
          <w:color w:val="000000"/>
        </w:rPr>
        <w:footnoteReference w:id="2"/>
      </w:r>
      <w:r w:rsidRPr="00FF1A5D">
        <w:rPr>
          <w:rFonts w:ascii="Arial" w:hAnsi="Arial" w:cs="Arial"/>
          <w:color w:val="000000"/>
        </w:rPr>
        <w:t xml:space="preserve"> </w:t>
      </w:r>
      <w:r w:rsidR="00A218C0" w:rsidRPr="00FF1A5D">
        <w:rPr>
          <w:rFonts w:ascii="Arial" w:hAnsi="Arial" w:cs="Arial"/>
          <w:color w:val="000000"/>
        </w:rPr>
        <w:t xml:space="preserve"> </w:t>
      </w:r>
      <w:r w:rsidRPr="00FF1A5D">
        <w:rPr>
          <w:rFonts w:ascii="Arial" w:hAnsi="Arial" w:cs="Arial"/>
          <w:color w:val="000000"/>
        </w:rPr>
        <w:t>The elements of the right are:</w:t>
      </w:r>
    </w:p>
    <w:p w:rsidR="002F70E6" w:rsidRPr="00FF1A5D" w:rsidRDefault="002F70E6" w:rsidP="00FF1A5D">
      <w:pPr>
        <w:pStyle w:val="ListParagraph"/>
        <w:numPr>
          <w:ilvl w:val="0"/>
          <w:numId w:val="17"/>
        </w:numPr>
        <w:spacing w:before="0" w:after="240"/>
        <w:rPr>
          <w:rFonts w:ascii="Arial" w:hAnsi="Arial" w:cs="Arial"/>
          <w:color w:val="000000"/>
        </w:rPr>
      </w:pPr>
      <w:r w:rsidRPr="00FF1A5D">
        <w:rPr>
          <w:rFonts w:ascii="Arial" w:hAnsi="Arial" w:cs="Arial"/>
          <w:color w:val="000000"/>
        </w:rPr>
        <w:t>a social security system is available for the provision of benefits</w:t>
      </w:r>
    </w:p>
    <w:p w:rsidR="002F70E6" w:rsidRPr="00FF1A5D" w:rsidRDefault="002F70E6" w:rsidP="00FF1A5D">
      <w:pPr>
        <w:pStyle w:val="ListParagraph"/>
        <w:numPr>
          <w:ilvl w:val="0"/>
          <w:numId w:val="17"/>
        </w:numPr>
        <w:spacing w:before="0" w:after="240"/>
        <w:rPr>
          <w:rFonts w:ascii="Arial" w:hAnsi="Arial" w:cs="Arial"/>
          <w:color w:val="000000"/>
        </w:rPr>
      </w:pPr>
      <w:r w:rsidRPr="00FF1A5D">
        <w:rPr>
          <w:rFonts w:ascii="Arial" w:hAnsi="Arial" w:cs="Arial"/>
          <w:color w:val="000000"/>
        </w:rPr>
        <w:t>the social security system provides for coverage of social risks and contingencies</w:t>
      </w:r>
    </w:p>
    <w:p w:rsidR="002F70E6" w:rsidRPr="00FF1A5D" w:rsidRDefault="002F70E6" w:rsidP="00FF1A5D">
      <w:pPr>
        <w:pStyle w:val="ListParagraph"/>
        <w:numPr>
          <w:ilvl w:val="0"/>
          <w:numId w:val="17"/>
        </w:numPr>
        <w:spacing w:before="0" w:after="240"/>
        <w:rPr>
          <w:rFonts w:ascii="Arial" w:hAnsi="Arial" w:cs="Arial"/>
          <w:color w:val="000000"/>
        </w:rPr>
      </w:pPr>
      <w:r w:rsidRPr="00FF1A5D">
        <w:rPr>
          <w:rFonts w:ascii="Arial" w:hAnsi="Arial" w:cs="Arial"/>
          <w:color w:val="000000"/>
        </w:rPr>
        <w:t>benefits, whether in cash or kind, are adequate and in amount and duration in order that everyone may realise rights contained in articles 10, 11 and 12 of the ICESCR, and</w:t>
      </w:r>
    </w:p>
    <w:p w:rsidR="002F70E6" w:rsidRPr="00FF1A5D" w:rsidRDefault="002F70E6" w:rsidP="00FF1A5D">
      <w:pPr>
        <w:pStyle w:val="ListParagraph"/>
        <w:numPr>
          <w:ilvl w:val="0"/>
          <w:numId w:val="17"/>
        </w:numPr>
        <w:spacing w:before="0" w:after="240"/>
        <w:rPr>
          <w:rFonts w:ascii="Arial" w:hAnsi="Arial" w:cs="Arial"/>
          <w:color w:val="000000"/>
        </w:rPr>
      </w:pPr>
      <w:r w:rsidRPr="00FF1A5D">
        <w:rPr>
          <w:rFonts w:ascii="Arial" w:hAnsi="Arial" w:cs="Arial"/>
          <w:color w:val="000000"/>
        </w:rPr>
        <w:t xml:space="preserve">benefits are accessible. </w:t>
      </w:r>
    </w:p>
    <w:p w:rsidR="002F70E6" w:rsidRPr="00FF1A5D" w:rsidRDefault="00D422A6" w:rsidP="00FF1A5D">
      <w:pPr>
        <w:spacing w:before="0" w:after="240"/>
        <w:rPr>
          <w:rFonts w:ascii="Arial" w:hAnsi="Arial" w:cs="Arial"/>
          <w:color w:val="000000"/>
        </w:rPr>
      </w:pPr>
      <w:r w:rsidRPr="00FF1A5D">
        <w:rPr>
          <w:rFonts w:ascii="Arial" w:hAnsi="Arial" w:cs="Arial"/>
          <w:color w:val="000000"/>
        </w:rPr>
        <w:t>This Determination</w:t>
      </w:r>
      <w:r w:rsidR="002F70E6" w:rsidRPr="00FF1A5D">
        <w:rPr>
          <w:rFonts w:ascii="Arial" w:hAnsi="Arial" w:cs="Arial"/>
          <w:color w:val="000000"/>
        </w:rPr>
        <w:t xml:space="preserve"> will enhance the right to social security by making it easier for individuals to access benefits, both cash and in-kind, for the period </w:t>
      </w:r>
      <w:r w:rsidR="00EC5F21">
        <w:rPr>
          <w:rFonts w:ascii="Arial" w:hAnsi="Arial" w:cs="Arial"/>
          <w:color w:val="000000"/>
        </w:rPr>
        <w:t xml:space="preserve">up until </w:t>
      </w:r>
      <w:r w:rsidR="00722254">
        <w:rPr>
          <w:rFonts w:ascii="Arial" w:hAnsi="Arial" w:cs="Arial"/>
          <w:color w:val="000000"/>
        </w:rPr>
        <w:br/>
      </w:r>
      <w:r w:rsidR="00217ED2" w:rsidRPr="00FF1A5D">
        <w:rPr>
          <w:rFonts w:ascii="Arial" w:hAnsi="Arial" w:cs="Arial"/>
          <w:color w:val="000000"/>
        </w:rPr>
        <w:t>16 November</w:t>
      </w:r>
      <w:r w:rsidR="002F70E6" w:rsidRPr="00FF1A5D">
        <w:rPr>
          <w:rFonts w:ascii="Arial" w:hAnsi="Arial" w:cs="Arial"/>
          <w:color w:val="000000"/>
        </w:rPr>
        <w:t xml:space="preserve"> 2020. </w:t>
      </w:r>
      <w:r w:rsidR="008F6F39" w:rsidRPr="00FF1A5D">
        <w:rPr>
          <w:rFonts w:ascii="Arial" w:hAnsi="Arial" w:cs="Arial"/>
          <w:color w:val="000000"/>
        </w:rPr>
        <w:t xml:space="preserve"> </w:t>
      </w:r>
      <w:r w:rsidR="002F70E6" w:rsidRPr="00FF1A5D">
        <w:rPr>
          <w:rFonts w:ascii="Arial" w:hAnsi="Arial" w:cs="Arial"/>
          <w:color w:val="000000"/>
        </w:rPr>
        <w:t xml:space="preserve">All individuals currently eligible for an employment income nil rate period will enjoy an extended nil rate period </w:t>
      </w:r>
      <w:r w:rsidR="00EC5F21">
        <w:rPr>
          <w:rFonts w:ascii="Arial" w:hAnsi="Arial" w:cs="Arial"/>
          <w:color w:val="000000"/>
        </w:rPr>
        <w:t>(</w:t>
      </w:r>
      <w:r w:rsidR="002F70E6" w:rsidRPr="00FF1A5D">
        <w:rPr>
          <w:rFonts w:ascii="Arial" w:hAnsi="Arial" w:cs="Arial"/>
          <w:color w:val="000000"/>
        </w:rPr>
        <w:t>if reduced to a nil rate of support as a result of employment income</w:t>
      </w:r>
      <w:r w:rsidR="00EC5F21">
        <w:rPr>
          <w:rFonts w:ascii="Arial" w:hAnsi="Arial" w:cs="Arial"/>
          <w:color w:val="000000"/>
        </w:rPr>
        <w:t>) until 16 November 2020</w:t>
      </w:r>
      <w:r w:rsidR="002F70E6" w:rsidRPr="00FF1A5D">
        <w:rPr>
          <w:rFonts w:ascii="Arial" w:hAnsi="Arial" w:cs="Arial"/>
          <w:color w:val="000000"/>
        </w:rPr>
        <w:t xml:space="preserve">. </w:t>
      </w:r>
      <w:r w:rsidR="00A218C0" w:rsidRPr="00FF1A5D">
        <w:rPr>
          <w:rFonts w:ascii="Arial" w:hAnsi="Arial" w:cs="Arial"/>
          <w:color w:val="000000"/>
        </w:rPr>
        <w:t xml:space="preserve"> </w:t>
      </w:r>
      <w:r w:rsidRPr="00FF1A5D">
        <w:rPr>
          <w:rFonts w:ascii="Arial" w:hAnsi="Arial" w:cs="Arial"/>
          <w:color w:val="000000"/>
        </w:rPr>
        <w:t xml:space="preserve">This Determination </w:t>
      </w:r>
      <w:r w:rsidR="002F70E6" w:rsidRPr="00FF1A5D">
        <w:rPr>
          <w:rFonts w:ascii="Arial" w:hAnsi="Arial" w:cs="Arial"/>
          <w:color w:val="000000"/>
        </w:rPr>
        <w:t xml:space="preserve">will: </w:t>
      </w:r>
    </w:p>
    <w:p w:rsidR="002F70E6" w:rsidRPr="00FF1A5D" w:rsidRDefault="002F70E6" w:rsidP="00FF1A5D">
      <w:pPr>
        <w:pStyle w:val="ListParagraph"/>
        <w:numPr>
          <w:ilvl w:val="0"/>
          <w:numId w:val="17"/>
        </w:numPr>
        <w:spacing w:before="0" w:after="240"/>
        <w:rPr>
          <w:rFonts w:ascii="Arial" w:hAnsi="Arial" w:cs="Arial"/>
          <w:color w:val="000000"/>
        </w:rPr>
      </w:pPr>
      <w:r w:rsidRPr="00FF1A5D">
        <w:rPr>
          <w:rFonts w:ascii="Arial" w:hAnsi="Arial" w:cs="Arial"/>
          <w:color w:val="000000"/>
        </w:rPr>
        <w:t>allow individuals to retain access to in-kind benefits such as concession cards</w:t>
      </w:r>
      <w:r w:rsidR="00EC5F21">
        <w:rPr>
          <w:rFonts w:ascii="Arial" w:hAnsi="Arial" w:cs="Arial"/>
          <w:color w:val="000000"/>
        </w:rPr>
        <w:t>;</w:t>
      </w:r>
      <w:r w:rsidRPr="00FF1A5D">
        <w:rPr>
          <w:rFonts w:ascii="Arial" w:hAnsi="Arial" w:cs="Arial"/>
          <w:color w:val="000000"/>
        </w:rPr>
        <w:t xml:space="preserve"> </w:t>
      </w:r>
    </w:p>
    <w:p w:rsidR="002F70E6" w:rsidRPr="00FF1A5D" w:rsidRDefault="002F70E6" w:rsidP="00FF1A5D">
      <w:pPr>
        <w:pStyle w:val="ListParagraph"/>
        <w:numPr>
          <w:ilvl w:val="0"/>
          <w:numId w:val="17"/>
        </w:numPr>
        <w:spacing w:before="0" w:after="240"/>
        <w:rPr>
          <w:rFonts w:ascii="Arial" w:hAnsi="Arial" w:cs="Arial"/>
          <w:color w:val="000000"/>
        </w:rPr>
      </w:pPr>
      <w:r w:rsidRPr="00FF1A5D">
        <w:rPr>
          <w:rFonts w:ascii="Arial" w:hAnsi="Arial" w:cs="Arial"/>
          <w:color w:val="000000"/>
        </w:rPr>
        <w:t>allow individuals to immediately recommence receiving cash benefits in the event that their employment income falls below their specified cut-out point fo</w:t>
      </w:r>
      <w:r w:rsidR="00EC5F21">
        <w:rPr>
          <w:rFonts w:ascii="Arial" w:hAnsi="Arial" w:cs="Arial"/>
          <w:color w:val="000000"/>
        </w:rPr>
        <w:t>r an additional nine fortnights;</w:t>
      </w:r>
      <w:r w:rsidRPr="00FF1A5D">
        <w:rPr>
          <w:rFonts w:ascii="Arial" w:hAnsi="Arial" w:cs="Arial"/>
          <w:color w:val="000000"/>
        </w:rPr>
        <w:t xml:space="preserve"> and</w:t>
      </w:r>
    </w:p>
    <w:p w:rsidR="002F70E6" w:rsidRPr="00FF1A5D" w:rsidRDefault="002F70E6" w:rsidP="00FF1A5D">
      <w:pPr>
        <w:pStyle w:val="ListParagraph"/>
        <w:numPr>
          <w:ilvl w:val="0"/>
          <w:numId w:val="17"/>
        </w:numPr>
        <w:spacing w:before="0" w:after="240"/>
        <w:rPr>
          <w:rFonts w:ascii="Arial" w:hAnsi="Arial" w:cs="Arial"/>
          <w:color w:val="000000"/>
        </w:rPr>
      </w:pPr>
      <w:r w:rsidRPr="00FF1A5D">
        <w:rPr>
          <w:rFonts w:ascii="Arial" w:hAnsi="Arial" w:cs="Arial"/>
          <w:color w:val="000000"/>
        </w:rPr>
        <w:t xml:space="preserve">prevent the need for individuals </w:t>
      </w:r>
      <w:r w:rsidR="00EF5A89" w:rsidRPr="00FF1A5D">
        <w:rPr>
          <w:rFonts w:ascii="Arial" w:hAnsi="Arial" w:cs="Arial"/>
          <w:color w:val="000000"/>
        </w:rPr>
        <w:t xml:space="preserve">with employment income </w:t>
      </w:r>
      <w:r w:rsidRPr="00FF1A5D">
        <w:rPr>
          <w:rFonts w:ascii="Arial" w:hAnsi="Arial" w:cs="Arial"/>
          <w:color w:val="000000"/>
        </w:rPr>
        <w:t xml:space="preserve">to reapply for income support following the conclusion of the scheme. </w:t>
      </w:r>
    </w:p>
    <w:p w:rsidR="002F70E6" w:rsidRPr="00FF1A5D" w:rsidRDefault="00D422A6" w:rsidP="00FF1A5D">
      <w:pPr>
        <w:keepNext/>
        <w:keepLines/>
        <w:spacing w:before="0" w:after="240"/>
        <w:rPr>
          <w:rFonts w:ascii="Arial" w:hAnsi="Arial" w:cs="Arial"/>
          <w:color w:val="000000"/>
        </w:rPr>
      </w:pPr>
      <w:r w:rsidRPr="00FF1A5D">
        <w:rPr>
          <w:rFonts w:ascii="Arial" w:hAnsi="Arial" w:cs="Arial"/>
          <w:color w:val="000000"/>
        </w:rPr>
        <w:t xml:space="preserve">In this way, this Determination </w:t>
      </w:r>
      <w:r w:rsidR="002F70E6" w:rsidRPr="00FF1A5D">
        <w:rPr>
          <w:rFonts w:ascii="Arial" w:hAnsi="Arial" w:cs="Arial"/>
          <w:color w:val="000000"/>
        </w:rPr>
        <w:t xml:space="preserve">enhances the right to social security as described in </w:t>
      </w:r>
      <w:r w:rsidR="00A218C0" w:rsidRPr="00FF1A5D">
        <w:rPr>
          <w:rFonts w:ascii="Arial" w:hAnsi="Arial" w:cs="Arial"/>
          <w:color w:val="000000"/>
        </w:rPr>
        <w:t>A</w:t>
      </w:r>
      <w:r w:rsidR="002F70E6" w:rsidRPr="00FF1A5D">
        <w:rPr>
          <w:rFonts w:ascii="Arial" w:hAnsi="Arial" w:cs="Arial"/>
          <w:color w:val="000000"/>
        </w:rPr>
        <w:t xml:space="preserve">rticle 9 of the ICESCR. </w:t>
      </w:r>
      <w:r w:rsidR="00A218C0" w:rsidRPr="00FF1A5D">
        <w:rPr>
          <w:rFonts w:ascii="Arial" w:hAnsi="Arial" w:cs="Arial"/>
          <w:color w:val="000000"/>
        </w:rPr>
        <w:t xml:space="preserve"> </w:t>
      </w:r>
      <w:r w:rsidRPr="00FF1A5D">
        <w:rPr>
          <w:rFonts w:ascii="Arial" w:hAnsi="Arial" w:cs="Arial"/>
          <w:color w:val="000000"/>
        </w:rPr>
        <w:t xml:space="preserve">This Determination </w:t>
      </w:r>
      <w:r w:rsidR="002F70E6" w:rsidRPr="00FF1A5D">
        <w:rPr>
          <w:rFonts w:ascii="Arial" w:hAnsi="Arial" w:cs="Arial"/>
          <w:color w:val="000000"/>
        </w:rPr>
        <w:t>will not otherwise change the availability of social security, the amount or duration of social security, or the social risks and contingencies in respect of which the social security law affords protection.</w:t>
      </w:r>
    </w:p>
    <w:p w:rsidR="002F70E6" w:rsidRPr="00FF1A5D" w:rsidRDefault="002F70E6" w:rsidP="00FF1A5D">
      <w:pPr>
        <w:spacing w:after="120"/>
        <w:rPr>
          <w:rFonts w:ascii="Arial" w:hAnsi="Arial" w:cs="Arial"/>
          <w:b/>
          <w:szCs w:val="24"/>
        </w:rPr>
      </w:pPr>
      <w:r w:rsidRPr="00FF1A5D">
        <w:rPr>
          <w:rFonts w:ascii="Arial" w:hAnsi="Arial" w:cs="Arial"/>
          <w:b/>
          <w:szCs w:val="24"/>
        </w:rPr>
        <w:t xml:space="preserve">Conclusion </w:t>
      </w:r>
    </w:p>
    <w:p w:rsidR="002F70E6" w:rsidRPr="00FF1A5D" w:rsidRDefault="00D422A6" w:rsidP="00FF1A5D">
      <w:pPr>
        <w:spacing w:before="120" w:after="120"/>
        <w:rPr>
          <w:rFonts w:ascii="Arial" w:hAnsi="Arial" w:cs="Arial"/>
          <w:szCs w:val="24"/>
        </w:rPr>
      </w:pPr>
      <w:r w:rsidRPr="00FF1A5D">
        <w:rPr>
          <w:rFonts w:ascii="Arial" w:hAnsi="Arial" w:cs="Arial"/>
          <w:szCs w:val="24"/>
        </w:rPr>
        <w:t>This Determination</w:t>
      </w:r>
      <w:r w:rsidR="002F70E6" w:rsidRPr="00FF1A5D">
        <w:rPr>
          <w:rFonts w:ascii="Arial" w:hAnsi="Arial" w:cs="Arial"/>
          <w:szCs w:val="24"/>
        </w:rPr>
        <w:t xml:space="preserve"> is compatible with human rights because it enhances an individual’s ability to access and retain social security </w:t>
      </w:r>
      <w:r w:rsidR="006A239D" w:rsidRPr="00FF1A5D">
        <w:rPr>
          <w:rFonts w:ascii="Arial" w:hAnsi="Arial" w:cs="Arial"/>
          <w:szCs w:val="24"/>
        </w:rPr>
        <w:t>benefits</w:t>
      </w:r>
      <w:r w:rsidR="00EF5A89" w:rsidRPr="00FF1A5D">
        <w:rPr>
          <w:rFonts w:ascii="Arial" w:hAnsi="Arial" w:cs="Arial"/>
          <w:szCs w:val="24"/>
        </w:rPr>
        <w:t>.</w:t>
      </w:r>
    </w:p>
    <w:p w:rsidR="002F70E6" w:rsidRPr="00FF1A5D" w:rsidRDefault="002F70E6" w:rsidP="002F70E6">
      <w:pPr>
        <w:spacing w:before="120" w:after="120"/>
        <w:rPr>
          <w:rFonts w:ascii="Arial" w:hAnsi="Arial" w:cs="Arial"/>
          <w:szCs w:val="24"/>
        </w:rPr>
      </w:pPr>
    </w:p>
    <w:p w:rsidR="002F70E6" w:rsidRPr="00FF1A5D" w:rsidRDefault="002F70E6" w:rsidP="002F70E6">
      <w:pPr>
        <w:spacing w:before="120" w:after="120"/>
        <w:rPr>
          <w:rFonts w:ascii="Arial" w:hAnsi="Arial" w:cs="Arial"/>
          <w:szCs w:val="24"/>
        </w:rPr>
      </w:pPr>
    </w:p>
    <w:p w:rsidR="002F70E6" w:rsidRPr="00FF1A5D" w:rsidRDefault="00D422A6" w:rsidP="00116423">
      <w:pPr>
        <w:shd w:val="clear" w:color="auto" w:fill="FFFFFF"/>
        <w:spacing w:before="120" w:after="120"/>
        <w:jc w:val="center"/>
        <w:rPr>
          <w:rFonts w:ascii="Arial" w:hAnsi="Arial" w:cs="Arial"/>
          <w:b/>
          <w:bCs/>
          <w:szCs w:val="24"/>
        </w:rPr>
      </w:pPr>
      <w:r w:rsidRPr="00FF1A5D">
        <w:rPr>
          <w:rFonts w:ascii="Arial" w:hAnsi="Arial" w:cs="Arial"/>
          <w:b/>
          <w:bCs/>
          <w:szCs w:val="24"/>
        </w:rPr>
        <w:t xml:space="preserve">Senator the Hon Anne Ruston, </w:t>
      </w:r>
      <w:r w:rsidR="002F70E6" w:rsidRPr="00FF1A5D">
        <w:rPr>
          <w:rFonts w:ascii="Arial" w:hAnsi="Arial" w:cs="Arial"/>
          <w:b/>
          <w:bCs/>
          <w:szCs w:val="24"/>
        </w:rPr>
        <w:t>Minister for Families and Soc</w:t>
      </w:r>
      <w:r w:rsidRPr="00FF1A5D">
        <w:rPr>
          <w:rFonts w:ascii="Arial" w:hAnsi="Arial" w:cs="Arial"/>
          <w:b/>
          <w:bCs/>
          <w:szCs w:val="24"/>
        </w:rPr>
        <w:t>ial Services</w:t>
      </w:r>
      <w:r w:rsidR="002F70E6" w:rsidRPr="00FF1A5D">
        <w:rPr>
          <w:rFonts w:ascii="Arial" w:hAnsi="Arial" w:cs="Arial"/>
          <w:b/>
          <w:bCs/>
          <w:szCs w:val="24"/>
        </w:rPr>
        <w:t xml:space="preserve"> </w:t>
      </w:r>
    </w:p>
    <w:bookmarkEnd w:id="0"/>
    <w:p w:rsidR="002F70E6" w:rsidRPr="00FF1A5D" w:rsidRDefault="002F70E6" w:rsidP="002F70E6">
      <w:pPr>
        <w:rPr>
          <w:rFonts w:ascii="Arial" w:hAnsi="Arial" w:cs="Arial"/>
        </w:rPr>
      </w:pPr>
    </w:p>
    <w:sectPr w:rsidR="002F70E6" w:rsidRPr="00FF1A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BF0" w:rsidRDefault="00B74BF0" w:rsidP="00AD1645">
      <w:pPr>
        <w:spacing w:before="0"/>
      </w:pPr>
      <w:r>
        <w:separator/>
      </w:r>
    </w:p>
  </w:endnote>
  <w:endnote w:type="continuationSeparator" w:id="0">
    <w:p w:rsidR="00B74BF0" w:rsidRDefault="00B74BF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BF0" w:rsidRDefault="00B74BF0" w:rsidP="00AD1645">
      <w:pPr>
        <w:spacing w:before="0"/>
      </w:pPr>
      <w:r>
        <w:separator/>
      </w:r>
    </w:p>
  </w:footnote>
  <w:footnote w:type="continuationSeparator" w:id="0">
    <w:p w:rsidR="00B74BF0" w:rsidRDefault="00B74BF0" w:rsidP="00AD1645">
      <w:pPr>
        <w:spacing w:before="0"/>
      </w:pPr>
      <w:r>
        <w:continuationSeparator/>
      </w:r>
    </w:p>
  </w:footnote>
  <w:footnote w:id="1">
    <w:p w:rsidR="002F70E6" w:rsidRPr="00116423" w:rsidRDefault="002F70E6" w:rsidP="002F70E6">
      <w:pPr>
        <w:pStyle w:val="FootnoteText"/>
        <w:rPr>
          <w:rFonts w:ascii="Arial" w:hAnsi="Arial" w:cs="Arial"/>
        </w:rPr>
      </w:pPr>
      <w:r w:rsidRPr="00116423">
        <w:rPr>
          <w:rStyle w:val="FootnoteReference"/>
          <w:rFonts w:ascii="Arial" w:eastAsiaTheme="majorEastAsia" w:hAnsi="Arial" w:cs="Arial"/>
        </w:rPr>
        <w:footnoteRef/>
      </w:r>
      <w:r w:rsidRPr="00116423">
        <w:rPr>
          <w:rFonts w:ascii="Arial" w:hAnsi="Arial" w:cs="Arial"/>
        </w:rPr>
        <w:t xml:space="preserve"> The ‘employment income nil rate period’ is described in paragraphs 23(4A)(g) and 23(4A)(h) of the </w:t>
      </w:r>
      <w:r w:rsidRPr="00116423">
        <w:rPr>
          <w:rFonts w:ascii="Arial" w:hAnsi="Arial" w:cs="Arial"/>
          <w:i/>
        </w:rPr>
        <w:t>Social Security Act 1991</w:t>
      </w:r>
      <w:r w:rsidRPr="00116423">
        <w:rPr>
          <w:rFonts w:ascii="Arial" w:hAnsi="Arial" w:cs="Arial"/>
        </w:rPr>
        <w:t xml:space="preserve">. </w:t>
      </w:r>
    </w:p>
  </w:footnote>
  <w:footnote w:id="2">
    <w:p w:rsidR="002F70E6" w:rsidRPr="001A16F5" w:rsidRDefault="002F70E6" w:rsidP="002F70E6">
      <w:pPr>
        <w:pStyle w:val="FootnoteText"/>
        <w:ind w:left="142" w:hanging="142"/>
        <w:rPr>
          <w:rFonts w:ascii="Arial" w:hAnsi="Arial" w:cs="Arial"/>
        </w:rPr>
      </w:pPr>
      <w:r w:rsidRPr="00116423">
        <w:rPr>
          <w:rStyle w:val="FootnoteReference"/>
          <w:rFonts w:ascii="Arial" w:eastAsiaTheme="majorEastAsia" w:hAnsi="Arial" w:cs="Arial"/>
        </w:rPr>
        <w:footnoteRef/>
      </w:r>
      <w:r w:rsidRPr="001A16F5">
        <w:rPr>
          <w:rFonts w:ascii="Arial" w:hAnsi="Arial" w:cs="Arial"/>
        </w:rPr>
        <w:t xml:space="preserve"> Committee on Economic, </w:t>
      </w:r>
      <w:r w:rsidRPr="001A16F5">
        <w:rPr>
          <w:rFonts w:ascii="Arial" w:hAnsi="Arial" w:cs="Arial"/>
          <w:i/>
        </w:rPr>
        <w:t>General Comment No 19: The right to social security (art 9)</w:t>
      </w:r>
      <w:r w:rsidRPr="001A16F5">
        <w:rPr>
          <w:rFonts w:ascii="Arial" w:hAnsi="Arial" w:cs="Arial"/>
        </w:rPr>
        <w:t>, 39</w:t>
      </w:r>
      <w:r w:rsidRPr="00E02527">
        <w:rPr>
          <w:rFonts w:ascii="Arial" w:hAnsi="Arial" w:cs="Arial"/>
          <w:vertAlign w:val="superscript"/>
        </w:rPr>
        <w:t>th</w:t>
      </w:r>
      <w:r w:rsidRPr="00E02527">
        <w:rPr>
          <w:rFonts w:ascii="Arial" w:hAnsi="Arial" w:cs="Arial"/>
        </w:rPr>
        <w:t xml:space="preserve"> sess, UN Doc E/C.12/GC/19 (4 February 2008), [10]-[27].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3F2098"/>
    <w:multiLevelType w:val="hybridMultilevel"/>
    <w:tmpl w:val="C96A7CFC"/>
    <w:lvl w:ilvl="0" w:tplc="B74C862C">
      <w:start w:val="19"/>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10"/>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6441"/>
    <w:rsid w:val="00021ED2"/>
    <w:rsid w:val="00030B79"/>
    <w:rsid w:val="00031D0B"/>
    <w:rsid w:val="00043B6D"/>
    <w:rsid w:val="00045BF2"/>
    <w:rsid w:val="00051C3F"/>
    <w:rsid w:val="00066DAE"/>
    <w:rsid w:val="00074C1A"/>
    <w:rsid w:val="000760DC"/>
    <w:rsid w:val="000844AF"/>
    <w:rsid w:val="00084B46"/>
    <w:rsid w:val="00085730"/>
    <w:rsid w:val="00090E98"/>
    <w:rsid w:val="00096B8D"/>
    <w:rsid w:val="000A3595"/>
    <w:rsid w:val="000A772F"/>
    <w:rsid w:val="000B2C99"/>
    <w:rsid w:val="000B408C"/>
    <w:rsid w:val="000B4130"/>
    <w:rsid w:val="000C2DDB"/>
    <w:rsid w:val="000C5204"/>
    <w:rsid w:val="000D365F"/>
    <w:rsid w:val="000E02A0"/>
    <w:rsid w:val="000E3915"/>
    <w:rsid w:val="00116423"/>
    <w:rsid w:val="0011719D"/>
    <w:rsid w:val="00126429"/>
    <w:rsid w:val="001310C6"/>
    <w:rsid w:val="00140359"/>
    <w:rsid w:val="00147A5F"/>
    <w:rsid w:val="001502F9"/>
    <w:rsid w:val="0015134A"/>
    <w:rsid w:val="00152472"/>
    <w:rsid w:val="00162E43"/>
    <w:rsid w:val="00163809"/>
    <w:rsid w:val="0016653C"/>
    <w:rsid w:val="00175BC6"/>
    <w:rsid w:val="001770BD"/>
    <w:rsid w:val="00191AEC"/>
    <w:rsid w:val="001920F3"/>
    <w:rsid w:val="001A16F5"/>
    <w:rsid w:val="001A737C"/>
    <w:rsid w:val="001B5379"/>
    <w:rsid w:val="001C2330"/>
    <w:rsid w:val="001C64F9"/>
    <w:rsid w:val="001D69AF"/>
    <w:rsid w:val="001E33E3"/>
    <w:rsid w:val="001E5B72"/>
    <w:rsid w:val="001E5D12"/>
    <w:rsid w:val="001E630D"/>
    <w:rsid w:val="001E7422"/>
    <w:rsid w:val="001F3F38"/>
    <w:rsid w:val="001F4805"/>
    <w:rsid w:val="001F4E3C"/>
    <w:rsid w:val="002103C5"/>
    <w:rsid w:val="002154EE"/>
    <w:rsid w:val="00217ED2"/>
    <w:rsid w:val="00224887"/>
    <w:rsid w:val="002329E1"/>
    <w:rsid w:val="002334D9"/>
    <w:rsid w:val="00234F9E"/>
    <w:rsid w:val="0024465E"/>
    <w:rsid w:val="0024760C"/>
    <w:rsid w:val="002533F0"/>
    <w:rsid w:val="002642C7"/>
    <w:rsid w:val="00264C31"/>
    <w:rsid w:val="00273BAF"/>
    <w:rsid w:val="002741BD"/>
    <w:rsid w:val="00274CAF"/>
    <w:rsid w:val="00276D06"/>
    <w:rsid w:val="00276F09"/>
    <w:rsid w:val="002810A5"/>
    <w:rsid w:val="00283079"/>
    <w:rsid w:val="002926E3"/>
    <w:rsid w:val="002A0E63"/>
    <w:rsid w:val="002A25B6"/>
    <w:rsid w:val="002A2A71"/>
    <w:rsid w:val="002A523B"/>
    <w:rsid w:val="002A6007"/>
    <w:rsid w:val="002A63EA"/>
    <w:rsid w:val="002B0175"/>
    <w:rsid w:val="002B14EA"/>
    <w:rsid w:val="002B2DA3"/>
    <w:rsid w:val="002C0F57"/>
    <w:rsid w:val="002C1403"/>
    <w:rsid w:val="002C1938"/>
    <w:rsid w:val="002C2252"/>
    <w:rsid w:val="002C6177"/>
    <w:rsid w:val="002D0F1C"/>
    <w:rsid w:val="002D35D8"/>
    <w:rsid w:val="002D4522"/>
    <w:rsid w:val="002E0BB1"/>
    <w:rsid w:val="002E45E2"/>
    <w:rsid w:val="002E726C"/>
    <w:rsid w:val="002F014F"/>
    <w:rsid w:val="002F70E6"/>
    <w:rsid w:val="00300D8B"/>
    <w:rsid w:val="003119FD"/>
    <w:rsid w:val="00332D57"/>
    <w:rsid w:val="00334F9D"/>
    <w:rsid w:val="00337065"/>
    <w:rsid w:val="00341C77"/>
    <w:rsid w:val="003430FC"/>
    <w:rsid w:val="003434E2"/>
    <w:rsid w:val="00345FFE"/>
    <w:rsid w:val="0035378F"/>
    <w:rsid w:val="00357B3B"/>
    <w:rsid w:val="003606C5"/>
    <w:rsid w:val="00365424"/>
    <w:rsid w:val="00367165"/>
    <w:rsid w:val="00374A77"/>
    <w:rsid w:val="00380666"/>
    <w:rsid w:val="00387D89"/>
    <w:rsid w:val="00392EB6"/>
    <w:rsid w:val="00393D4E"/>
    <w:rsid w:val="00394743"/>
    <w:rsid w:val="00395F66"/>
    <w:rsid w:val="003A04AD"/>
    <w:rsid w:val="003A3639"/>
    <w:rsid w:val="003B2BB8"/>
    <w:rsid w:val="003B44E1"/>
    <w:rsid w:val="003C21E2"/>
    <w:rsid w:val="003C3368"/>
    <w:rsid w:val="003C54B6"/>
    <w:rsid w:val="003D34FF"/>
    <w:rsid w:val="003D71F6"/>
    <w:rsid w:val="003E1784"/>
    <w:rsid w:val="003E40AF"/>
    <w:rsid w:val="003F6E09"/>
    <w:rsid w:val="00400273"/>
    <w:rsid w:val="0040518D"/>
    <w:rsid w:val="00410529"/>
    <w:rsid w:val="00414A34"/>
    <w:rsid w:val="00420387"/>
    <w:rsid w:val="0042132E"/>
    <w:rsid w:val="00445281"/>
    <w:rsid w:val="00446D6C"/>
    <w:rsid w:val="0045240C"/>
    <w:rsid w:val="00453FC9"/>
    <w:rsid w:val="00454405"/>
    <w:rsid w:val="00456FBD"/>
    <w:rsid w:val="00457792"/>
    <w:rsid w:val="004646E1"/>
    <w:rsid w:val="00465563"/>
    <w:rsid w:val="00470C3D"/>
    <w:rsid w:val="004726FF"/>
    <w:rsid w:val="004814F1"/>
    <w:rsid w:val="00482411"/>
    <w:rsid w:val="004956ED"/>
    <w:rsid w:val="0049646F"/>
    <w:rsid w:val="00497768"/>
    <w:rsid w:val="004A0C19"/>
    <w:rsid w:val="004A126A"/>
    <w:rsid w:val="004A24AF"/>
    <w:rsid w:val="004B03C9"/>
    <w:rsid w:val="004B3147"/>
    <w:rsid w:val="004B54CA"/>
    <w:rsid w:val="004B642E"/>
    <w:rsid w:val="004C163F"/>
    <w:rsid w:val="004C38AC"/>
    <w:rsid w:val="004C3B96"/>
    <w:rsid w:val="004D336A"/>
    <w:rsid w:val="004E3A61"/>
    <w:rsid w:val="004E5CBF"/>
    <w:rsid w:val="004F1CD0"/>
    <w:rsid w:val="004F264A"/>
    <w:rsid w:val="004F5308"/>
    <w:rsid w:val="004F69ED"/>
    <w:rsid w:val="00511520"/>
    <w:rsid w:val="00515DD1"/>
    <w:rsid w:val="005179A6"/>
    <w:rsid w:val="00527238"/>
    <w:rsid w:val="005332C8"/>
    <w:rsid w:val="00540BD8"/>
    <w:rsid w:val="0055503B"/>
    <w:rsid w:val="00562CBC"/>
    <w:rsid w:val="00565538"/>
    <w:rsid w:val="00566538"/>
    <w:rsid w:val="00566BF6"/>
    <w:rsid w:val="00570884"/>
    <w:rsid w:val="00576330"/>
    <w:rsid w:val="0057641C"/>
    <w:rsid w:val="005766D2"/>
    <w:rsid w:val="00583F4D"/>
    <w:rsid w:val="00591D1A"/>
    <w:rsid w:val="00594251"/>
    <w:rsid w:val="005968DF"/>
    <w:rsid w:val="00596ADB"/>
    <w:rsid w:val="005A279F"/>
    <w:rsid w:val="005C390A"/>
    <w:rsid w:val="005C3AA9"/>
    <w:rsid w:val="005C54B4"/>
    <w:rsid w:val="005C78B2"/>
    <w:rsid w:val="005D0A73"/>
    <w:rsid w:val="005E4167"/>
    <w:rsid w:val="005E4362"/>
    <w:rsid w:val="005E4607"/>
    <w:rsid w:val="005E7B26"/>
    <w:rsid w:val="005F41C9"/>
    <w:rsid w:val="005F5E17"/>
    <w:rsid w:val="00600ACF"/>
    <w:rsid w:val="00610F80"/>
    <w:rsid w:val="006120C8"/>
    <w:rsid w:val="00614C63"/>
    <w:rsid w:val="00620404"/>
    <w:rsid w:val="00622668"/>
    <w:rsid w:val="00622B71"/>
    <w:rsid w:val="00622D63"/>
    <w:rsid w:val="00624E34"/>
    <w:rsid w:val="00632F44"/>
    <w:rsid w:val="006402A6"/>
    <w:rsid w:val="006407D3"/>
    <w:rsid w:val="0064167D"/>
    <w:rsid w:val="00644E03"/>
    <w:rsid w:val="00650B9C"/>
    <w:rsid w:val="00650C1C"/>
    <w:rsid w:val="006546B7"/>
    <w:rsid w:val="006643AB"/>
    <w:rsid w:val="0067070B"/>
    <w:rsid w:val="00681C7F"/>
    <w:rsid w:val="00683FF5"/>
    <w:rsid w:val="00687351"/>
    <w:rsid w:val="006A1F70"/>
    <w:rsid w:val="006A239D"/>
    <w:rsid w:val="006A4CE7"/>
    <w:rsid w:val="006A5D55"/>
    <w:rsid w:val="006A6D51"/>
    <w:rsid w:val="006C5E5E"/>
    <w:rsid w:val="006D7E0F"/>
    <w:rsid w:val="006E1B19"/>
    <w:rsid w:val="006E7812"/>
    <w:rsid w:val="006F0769"/>
    <w:rsid w:val="00701486"/>
    <w:rsid w:val="00705FE0"/>
    <w:rsid w:val="00720E42"/>
    <w:rsid w:val="00722254"/>
    <w:rsid w:val="0073766B"/>
    <w:rsid w:val="00762A05"/>
    <w:rsid w:val="00770879"/>
    <w:rsid w:val="00771003"/>
    <w:rsid w:val="0077461F"/>
    <w:rsid w:val="0078126B"/>
    <w:rsid w:val="00785261"/>
    <w:rsid w:val="007907A8"/>
    <w:rsid w:val="007938F3"/>
    <w:rsid w:val="0079557B"/>
    <w:rsid w:val="007A4E37"/>
    <w:rsid w:val="007A53DD"/>
    <w:rsid w:val="007B0256"/>
    <w:rsid w:val="007B69DD"/>
    <w:rsid w:val="007C4060"/>
    <w:rsid w:val="007C5234"/>
    <w:rsid w:val="007D6273"/>
    <w:rsid w:val="007E153A"/>
    <w:rsid w:val="007E4FAD"/>
    <w:rsid w:val="007F44F6"/>
    <w:rsid w:val="00807CD7"/>
    <w:rsid w:val="00816CFA"/>
    <w:rsid w:val="0083135C"/>
    <w:rsid w:val="0083342C"/>
    <w:rsid w:val="00841C22"/>
    <w:rsid w:val="00860BE9"/>
    <w:rsid w:val="00865E06"/>
    <w:rsid w:val="008669B7"/>
    <w:rsid w:val="008707FE"/>
    <w:rsid w:val="00871F28"/>
    <w:rsid w:val="008761FF"/>
    <w:rsid w:val="00880E92"/>
    <w:rsid w:val="008954BF"/>
    <w:rsid w:val="00896466"/>
    <w:rsid w:val="008A29D7"/>
    <w:rsid w:val="008B026E"/>
    <w:rsid w:val="008B1AA5"/>
    <w:rsid w:val="008B4CF1"/>
    <w:rsid w:val="008D2D41"/>
    <w:rsid w:val="008D2FC2"/>
    <w:rsid w:val="008D59CA"/>
    <w:rsid w:val="008D68B6"/>
    <w:rsid w:val="008D7A97"/>
    <w:rsid w:val="008E1D0E"/>
    <w:rsid w:val="008E320A"/>
    <w:rsid w:val="008F5702"/>
    <w:rsid w:val="008F6F39"/>
    <w:rsid w:val="0090001F"/>
    <w:rsid w:val="0090702B"/>
    <w:rsid w:val="009140F6"/>
    <w:rsid w:val="00915A96"/>
    <w:rsid w:val="009225F0"/>
    <w:rsid w:val="00925633"/>
    <w:rsid w:val="00930624"/>
    <w:rsid w:val="00932E80"/>
    <w:rsid w:val="009332B3"/>
    <w:rsid w:val="00935A03"/>
    <w:rsid w:val="009426E4"/>
    <w:rsid w:val="00942C2E"/>
    <w:rsid w:val="00946730"/>
    <w:rsid w:val="00950ACB"/>
    <w:rsid w:val="0095196E"/>
    <w:rsid w:val="00952F99"/>
    <w:rsid w:val="00955F69"/>
    <w:rsid w:val="00956519"/>
    <w:rsid w:val="00966756"/>
    <w:rsid w:val="00966F79"/>
    <w:rsid w:val="00970C88"/>
    <w:rsid w:val="00985038"/>
    <w:rsid w:val="00992E6A"/>
    <w:rsid w:val="0099649B"/>
    <w:rsid w:val="009A0A27"/>
    <w:rsid w:val="009A4EAB"/>
    <w:rsid w:val="009A5D3E"/>
    <w:rsid w:val="009B71A9"/>
    <w:rsid w:val="009C63A9"/>
    <w:rsid w:val="009C63B6"/>
    <w:rsid w:val="009C7FBC"/>
    <w:rsid w:val="009D1BE5"/>
    <w:rsid w:val="009D3B94"/>
    <w:rsid w:val="009F0ECF"/>
    <w:rsid w:val="009F39EB"/>
    <w:rsid w:val="009F3C43"/>
    <w:rsid w:val="00A06B72"/>
    <w:rsid w:val="00A17BD5"/>
    <w:rsid w:val="00A218C0"/>
    <w:rsid w:val="00A24540"/>
    <w:rsid w:val="00A27E85"/>
    <w:rsid w:val="00A34499"/>
    <w:rsid w:val="00A375D4"/>
    <w:rsid w:val="00A37984"/>
    <w:rsid w:val="00A42690"/>
    <w:rsid w:val="00A4616D"/>
    <w:rsid w:val="00A6045B"/>
    <w:rsid w:val="00A616BC"/>
    <w:rsid w:val="00A63D74"/>
    <w:rsid w:val="00A66DD0"/>
    <w:rsid w:val="00A7053A"/>
    <w:rsid w:val="00A719D2"/>
    <w:rsid w:val="00A763EC"/>
    <w:rsid w:val="00A8767B"/>
    <w:rsid w:val="00A92677"/>
    <w:rsid w:val="00A94C22"/>
    <w:rsid w:val="00AA0F80"/>
    <w:rsid w:val="00AA37AC"/>
    <w:rsid w:val="00AA45C6"/>
    <w:rsid w:val="00AA51E7"/>
    <w:rsid w:val="00AB7356"/>
    <w:rsid w:val="00AC271F"/>
    <w:rsid w:val="00AC635D"/>
    <w:rsid w:val="00AD1347"/>
    <w:rsid w:val="00AD1645"/>
    <w:rsid w:val="00AD69FE"/>
    <w:rsid w:val="00AE11F6"/>
    <w:rsid w:val="00AE3176"/>
    <w:rsid w:val="00AF0E6A"/>
    <w:rsid w:val="00B01538"/>
    <w:rsid w:val="00B04EB0"/>
    <w:rsid w:val="00B159FE"/>
    <w:rsid w:val="00B203AA"/>
    <w:rsid w:val="00B261D9"/>
    <w:rsid w:val="00B33E33"/>
    <w:rsid w:val="00B376E6"/>
    <w:rsid w:val="00B52B87"/>
    <w:rsid w:val="00B54C30"/>
    <w:rsid w:val="00B57278"/>
    <w:rsid w:val="00B6472A"/>
    <w:rsid w:val="00B73680"/>
    <w:rsid w:val="00B73FBF"/>
    <w:rsid w:val="00B74531"/>
    <w:rsid w:val="00B74BF0"/>
    <w:rsid w:val="00B777D9"/>
    <w:rsid w:val="00B821A0"/>
    <w:rsid w:val="00B863CC"/>
    <w:rsid w:val="00B97814"/>
    <w:rsid w:val="00BA2DB9"/>
    <w:rsid w:val="00BA43F7"/>
    <w:rsid w:val="00BA5FA3"/>
    <w:rsid w:val="00BA75A9"/>
    <w:rsid w:val="00BB0D37"/>
    <w:rsid w:val="00BB436C"/>
    <w:rsid w:val="00BC0610"/>
    <w:rsid w:val="00BC35F6"/>
    <w:rsid w:val="00BC76EB"/>
    <w:rsid w:val="00BD25AE"/>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579E9"/>
    <w:rsid w:val="00C66CFA"/>
    <w:rsid w:val="00C7238E"/>
    <w:rsid w:val="00C77B41"/>
    <w:rsid w:val="00CA33B2"/>
    <w:rsid w:val="00CA3D78"/>
    <w:rsid w:val="00CA43C4"/>
    <w:rsid w:val="00CA6F15"/>
    <w:rsid w:val="00CB344C"/>
    <w:rsid w:val="00CB42CE"/>
    <w:rsid w:val="00CC7EC4"/>
    <w:rsid w:val="00CD0DDB"/>
    <w:rsid w:val="00CE1802"/>
    <w:rsid w:val="00CF0527"/>
    <w:rsid w:val="00CF437C"/>
    <w:rsid w:val="00CF7DE3"/>
    <w:rsid w:val="00D1706F"/>
    <w:rsid w:val="00D2075E"/>
    <w:rsid w:val="00D21D83"/>
    <w:rsid w:val="00D243C5"/>
    <w:rsid w:val="00D3071D"/>
    <w:rsid w:val="00D31C51"/>
    <w:rsid w:val="00D367AA"/>
    <w:rsid w:val="00D37C2C"/>
    <w:rsid w:val="00D422A6"/>
    <w:rsid w:val="00D459E0"/>
    <w:rsid w:val="00D520A1"/>
    <w:rsid w:val="00D61C4B"/>
    <w:rsid w:val="00D708CA"/>
    <w:rsid w:val="00D72F4B"/>
    <w:rsid w:val="00D849AE"/>
    <w:rsid w:val="00DB470D"/>
    <w:rsid w:val="00DB6E7A"/>
    <w:rsid w:val="00DC02D2"/>
    <w:rsid w:val="00DC765C"/>
    <w:rsid w:val="00DD3BC1"/>
    <w:rsid w:val="00DD7791"/>
    <w:rsid w:val="00DE0717"/>
    <w:rsid w:val="00DE3A1F"/>
    <w:rsid w:val="00DF0957"/>
    <w:rsid w:val="00E01E71"/>
    <w:rsid w:val="00E02527"/>
    <w:rsid w:val="00E027AF"/>
    <w:rsid w:val="00E15CFF"/>
    <w:rsid w:val="00E230ED"/>
    <w:rsid w:val="00E23C53"/>
    <w:rsid w:val="00E32139"/>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B7DA1"/>
    <w:rsid w:val="00EC0057"/>
    <w:rsid w:val="00EC0C59"/>
    <w:rsid w:val="00EC25F5"/>
    <w:rsid w:val="00EC47F6"/>
    <w:rsid w:val="00EC5543"/>
    <w:rsid w:val="00EC5F21"/>
    <w:rsid w:val="00ED1D5E"/>
    <w:rsid w:val="00ED3F36"/>
    <w:rsid w:val="00ED6613"/>
    <w:rsid w:val="00EE2764"/>
    <w:rsid w:val="00EF2ADB"/>
    <w:rsid w:val="00EF54F0"/>
    <w:rsid w:val="00EF5A89"/>
    <w:rsid w:val="00F016A9"/>
    <w:rsid w:val="00F0576D"/>
    <w:rsid w:val="00F108ED"/>
    <w:rsid w:val="00F227A4"/>
    <w:rsid w:val="00F328DA"/>
    <w:rsid w:val="00F35271"/>
    <w:rsid w:val="00F35580"/>
    <w:rsid w:val="00F502A9"/>
    <w:rsid w:val="00F52441"/>
    <w:rsid w:val="00F52853"/>
    <w:rsid w:val="00F61A88"/>
    <w:rsid w:val="00F754A3"/>
    <w:rsid w:val="00F925B9"/>
    <w:rsid w:val="00FA6F53"/>
    <w:rsid w:val="00FA7196"/>
    <w:rsid w:val="00FB030F"/>
    <w:rsid w:val="00FB16EF"/>
    <w:rsid w:val="00FC52A5"/>
    <w:rsid w:val="00FD21B4"/>
    <w:rsid w:val="00FD2F20"/>
    <w:rsid w:val="00FD368E"/>
    <w:rsid w:val="00FD6BF4"/>
    <w:rsid w:val="00FD7A80"/>
    <w:rsid w:val="00FE5C69"/>
    <w:rsid w:val="00FF1A5D"/>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41BD"/>
  <w15:docId w15:val="{5412F5C2-14E6-4FB5-AE77-5089CDC3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uiPriority w:val="99"/>
    <w:rsid w:val="00AD1645"/>
    <w:pPr>
      <w:spacing w:before="0"/>
    </w:pPr>
    <w:rPr>
      <w:sz w:val="20"/>
      <w:lang w:eastAsia="en-US"/>
    </w:rPr>
  </w:style>
  <w:style w:type="character" w:customStyle="1" w:styleId="FootnoteTextChar">
    <w:name w:val="Footnote Text Char"/>
    <w:basedOn w:val="DefaultParagraphFont"/>
    <w:link w:val="FootnoteText"/>
    <w:uiPriority w:val="99"/>
    <w:rsid w:val="00AD1645"/>
    <w:rPr>
      <w:rFonts w:ascii="Times New Roman" w:eastAsia="Times New Roman" w:hAnsi="Times New Roman" w:cs="Times New Roman"/>
      <w:sz w:val="20"/>
      <w:szCs w:val="20"/>
    </w:rPr>
  </w:style>
  <w:style w:type="character" w:styleId="FootnoteReference">
    <w:name w:val="footnote reference"/>
    <w:uiPriority w:val="99"/>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4573">
      <w:bodyDiv w:val="1"/>
      <w:marLeft w:val="0"/>
      <w:marRight w:val="0"/>
      <w:marTop w:val="0"/>
      <w:marBottom w:val="0"/>
      <w:divBdr>
        <w:top w:val="none" w:sz="0" w:space="0" w:color="auto"/>
        <w:left w:val="none" w:sz="0" w:space="0" w:color="auto"/>
        <w:bottom w:val="none" w:sz="0" w:space="0" w:color="auto"/>
        <w:right w:val="none" w:sz="0" w:space="0" w:color="auto"/>
      </w:divBdr>
    </w:div>
    <w:div w:id="223100079">
      <w:bodyDiv w:val="1"/>
      <w:marLeft w:val="0"/>
      <w:marRight w:val="0"/>
      <w:marTop w:val="0"/>
      <w:marBottom w:val="0"/>
      <w:divBdr>
        <w:top w:val="none" w:sz="0" w:space="0" w:color="auto"/>
        <w:left w:val="none" w:sz="0" w:space="0" w:color="auto"/>
        <w:bottom w:val="none" w:sz="0" w:space="0" w:color="auto"/>
        <w:right w:val="none" w:sz="0" w:space="0" w:color="auto"/>
      </w:divBdr>
    </w:div>
    <w:div w:id="331564462">
      <w:bodyDiv w:val="1"/>
      <w:marLeft w:val="0"/>
      <w:marRight w:val="0"/>
      <w:marTop w:val="0"/>
      <w:marBottom w:val="0"/>
      <w:divBdr>
        <w:top w:val="none" w:sz="0" w:space="0" w:color="auto"/>
        <w:left w:val="none" w:sz="0" w:space="0" w:color="auto"/>
        <w:bottom w:val="none" w:sz="0" w:space="0" w:color="auto"/>
        <w:right w:val="none" w:sz="0" w:space="0" w:color="auto"/>
      </w:divBdr>
      <w:divsChild>
        <w:div w:id="1379934624">
          <w:marLeft w:val="0"/>
          <w:marRight w:val="0"/>
          <w:marTop w:val="0"/>
          <w:marBottom w:val="0"/>
          <w:divBdr>
            <w:top w:val="none" w:sz="0" w:space="0" w:color="auto"/>
            <w:left w:val="none" w:sz="0" w:space="0" w:color="auto"/>
            <w:bottom w:val="none" w:sz="0" w:space="0" w:color="auto"/>
            <w:right w:val="none" w:sz="0" w:space="0" w:color="auto"/>
          </w:divBdr>
          <w:divsChild>
            <w:div w:id="439109045">
              <w:marLeft w:val="0"/>
              <w:marRight w:val="0"/>
              <w:marTop w:val="0"/>
              <w:marBottom w:val="0"/>
              <w:divBdr>
                <w:top w:val="none" w:sz="0" w:space="0" w:color="auto"/>
                <w:left w:val="none" w:sz="0" w:space="0" w:color="auto"/>
                <w:bottom w:val="none" w:sz="0" w:space="0" w:color="auto"/>
                <w:right w:val="none" w:sz="0" w:space="0" w:color="auto"/>
              </w:divBdr>
              <w:divsChild>
                <w:div w:id="1491873953">
                  <w:marLeft w:val="0"/>
                  <w:marRight w:val="0"/>
                  <w:marTop w:val="0"/>
                  <w:marBottom w:val="0"/>
                  <w:divBdr>
                    <w:top w:val="none" w:sz="0" w:space="0" w:color="auto"/>
                    <w:left w:val="none" w:sz="0" w:space="0" w:color="auto"/>
                    <w:bottom w:val="none" w:sz="0" w:space="0" w:color="auto"/>
                    <w:right w:val="none" w:sz="0" w:space="0" w:color="auto"/>
                  </w:divBdr>
                  <w:divsChild>
                    <w:div w:id="1945765417">
                      <w:marLeft w:val="0"/>
                      <w:marRight w:val="0"/>
                      <w:marTop w:val="0"/>
                      <w:marBottom w:val="0"/>
                      <w:divBdr>
                        <w:top w:val="none" w:sz="0" w:space="0" w:color="auto"/>
                        <w:left w:val="none" w:sz="0" w:space="0" w:color="auto"/>
                        <w:bottom w:val="none" w:sz="0" w:space="0" w:color="auto"/>
                        <w:right w:val="none" w:sz="0" w:space="0" w:color="auto"/>
                      </w:divBdr>
                      <w:divsChild>
                        <w:div w:id="564920636">
                          <w:marLeft w:val="0"/>
                          <w:marRight w:val="0"/>
                          <w:marTop w:val="0"/>
                          <w:marBottom w:val="0"/>
                          <w:divBdr>
                            <w:top w:val="none" w:sz="0" w:space="0" w:color="auto"/>
                            <w:left w:val="none" w:sz="0" w:space="0" w:color="auto"/>
                            <w:bottom w:val="none" w:sz="0" w:space="0" w:color="auto"/>
                            <w:right w:val="none" w:sz="0" w:space="0" w:color="auto"/>
                          </w:divBdr>
                          <w:divsChild>
                            <w:div w:id="921337342">
                              <w:marLeft w:val="0"/>
                              <w:marRight w:val="0"/>
                              <w:marTop w:val="0"/>
                              <w:marBottom w:val="0"/>
                              <w:divBdr>
                                <w:top w:val="none" w:sz="0" w:space="0" w:color="auto"/>
                                <w:left w:val="none" w:sz="0" w:space="0" w:color="auto"/>
                                <w:bottom w:val="none" w:sz="0" w:space="0" w:color="auto"/>
                                <w:right w:val="none" w:sz="0" w:space="0" w:color="auto"/>
                              </w:divBdr>
                              <w:divsChild>
                                <w:div w:id="1226259465">
                                  <w:marLeft w:val="0"/>
                                  <w:marRight w:val="0"/>
                                  <w:marTop w:val="0"/>
                                  <w:marBottom w:val="0"/>
                                  <w:divBdr>
                                    <w:top w:val="none" w:sz="0" w:space="0" w:color="auto"/>
                                    <w:left w:val="none" w:sz="0" w:space="0" w:color="auto"/>
                                    <w:bottom w:val="none" w:sz="0" w:space="0" w:color="auto"/>
                                    <w:right w:val="none" w:sz="0" w:space="0" w:color="auto"/>
                                  </w:divBdr>
                                  <w:divsChild>
                                    <w:div w:id="205291280">
                                      <w:marLeft w:val="0"/>
                                      <w:marRight w:val="0"/>
                                      <w:marTop w:val="0"/>
                                      <w:marBottom w:val="0"/>
                                      <w:divBdr>
                                        <w:top w:val="none" w:sz="0" w:space="0" w:color="auto"/>
                                        <w:left w:val="none" w:sz="0" w:space="0" w:color="auto"/>
                                        <w:bottom w:val="none" w:sz="0" w:space="0" w:color="auto"/>
                                        <w:right w:val="none" w:sz="0" w:space="0" w:color="auto"/>
                                      </w:divBdr>
                                      <w:divsChild>
                                        <w:div w:id="1945459525">
                                          <w:marLeft w:val="0"/>
                                          <w:marRight w:val="0"/>
                                          <w:marTop w:val="0"/>
                                          <w:marBottom w:val="0"/>
                                          <w:divBdr>
                                            <w:top w:val="none" w:sz="0" w:space="0" w:color="auto"/>
                                            <w:left w:val="none" w:sz="0" w:space="0" w:color="auto"/>
                                            <w:bottom w:val="none" w:sz="0" w:space="0" w:color="auto"/>
                                            <w:right w:val="none" w:sz="0" w:space="0" w:color="auto"/>
                                          </w:divBdr>
                                          <w:divsChild>
                                            <w:div w:id="930814444">
                                              <w:marLeft w:val="0"/>
                                              <w:marRight w:val="0"/>
                                              <w:marTop w:val="0"/>
                                              <w:marBottom w:val="0"/>
                                              <w:divBdr>
                                                <w:top w:val="none" w:sz="0" w:space="0" w:color="auto"/>
                                                <w:left w:val="none" w:sz="0" w:space="0" w:color="auto"/>
                                                <w:bottom w:val="none" w:sz="0" w:space="0" w:color="auto"/>
                                                <w:right w:val="none" w:sz="0" w:space="0" w:color="auto"/>
                                              </w:divBdr>
                                              <w:divsChild>
                                                <w:div w:id="1905292968">
                                                  <w:marLeft w:val="0"/>
                                                  <w:marRight w:val="0"/>
                                                  <w:marTop w:val="0"/>
                                                  <w:marBottom w:val="0"/>
                                                  <w:divBdr>
                                                    <w:top w:val="none" w:sz="0" w:space="0" w:color="auto"/>
                                                    <w:left w:val="none" w:sz="0" w:space="0" w:color="auto"/>
                                                    <w:bottom w:val="none" w:sz="0" w:space="0" w:color="auto"/>
                                                    <w:right w:val="none" w:sz="0" w:space="0" w:color="auto"/>
                                                  </w:divBdr>
                                                  <w:divsChild>
                                                    <w:div w:id="1424448985">
                                                      <w:marLeft w:val="0"/>
                                                      <w:marRight w:val="0"/>
                                                      <w:marTop w:val="0"/>
                                                      <w:marBottom w:val="0"/>
                                                      <w:divBdr>
                                                        <w:top w:val="none" w:sz="0" w:space="0" w:color="auto"/>
                                                        <w:left w:val="none" w:sz="0" w:space="0" w:color="auto"/>
                                                        <w:bottom w:val="none" w:sz="0" w:space="0" w:color="auto"/>
                                                        <w:right w:val="none" w:sz="0" w:space="0" w:color="auto"/>
                                                      </w:divBdr>
                                                      <w:divsChild>
                                                        <w:div w:id="775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185696">
      <w:bodyDiv w:val="1"/>
      <w:marLeft w:val="0"/>
      <w:marRight w:val="0"/>
      <w:marTop w:val="0"/>
      <w:marBottom w:val="0"/>
      <w:divBdr>
        <w:top w:val="none" w:sz="0" w:space="0" w:color="auto"/>
        <w:left w:val="none" w:sz="0" w:space="0" w:color="auto"/>
        <w:bottom w:val="none" w:sz="0" w:space="0" w:color="auto"/>
        <w:right w:val="none" w:sz="0" w:space="0" w:color="auto"/>
      </w:divBdr>
      <w:divsChild>
        <w:div w:id="556286468">
          <w:marLeft w:val="0"/>
          <w:marRight w:val="0"/>
          <w:marTop w:val="0"/>
          <w:marBottom w:val="0"/>
          <w:divBdr>
            <w:top w:val="none" w:sz="0" w:space="0" w:color="auto"/>
            <w:left w:val="none" w:sz="0" w:space="0" w:color="auto"/>
            <w:bottom w:val="none" w:sz="0" w:space="0" w:color="auto"/>
            <w:right w:val="none" w:sz="0" w:space="0" w:color="auto"/>
          </w:divBdr>
          <w:divsChild>
            <w:div w:id="407309113">
              <w:marLeft w:val="0"/>
              <w:marRight w:val="0"/>
              <w:marTop w:val="0"/>
              <w:marBottom w:val="0"/>
              <w:divBdr>
                <w:top w:val="none" w:sz="0" w:space="0" w:color="auto"/>
                <w:left w:val="none" w:sz="0" w:space="0" w:color="auto"/>
                <w:bottom w:val="none" w:sz="0" w:space="0" w:color="auto"/>
                <w:right w:val="none" w:sz="0" w:space="0" w:color="auto"/>
              </w:divBdr>
              <w:divsChild>
                <w:div w:id="1394353655">
                  <w:marLeft w:val="0"/>
                  <w:marRight w:val="0"/>
                  <w:marTop w:val="0"/>
                  <w:marBottom w:val="0"/>
                  <w:divBdr>
                    <w:top w:val="none" w:sz="0" w:space="0" w:color="auto"/>
                    <w:left w:val="none" w:sz="0" w:space="0" w:color="auto"/>
                    <w:bottom w:val="none" w:sz="0" w:space="0" w:color="auto"/>
                    <w:right w:val="none" w:sz="0" w:space="0" w:color="auto"/>
                  </w:divBdr>
                  <w:divsChild>
                    <w:div w:id="2070498311">
                      <w:marLeft w:val="0"/>
                      <w:marRight w:val="0"/>
                      <w:marTop w:val="0"/>
                      <w:marBottom w:val="0"/>
                      <w:divBdr>
                        <w:top w:val="none" w:sz="0" w:space="0" w:color="auto"/>
                        <w:left w:val="none" w:sz="0" w:space="0" w:color="auto"/>
                        <w:bottom w:val="none" w:sz="0" w:space="0" w:color="auto"/>
                        <w:right w:val="none" w:sz="0" w:space="0" w:color="auto"/>
                      </w:divBdr>
                      <w:divsChild>
                        <w:div w:id="22176024">
                          <w:marLeft w:val="0"/>
                          <w:marRight w:val="0"/>
                          <w:marTop w:val="0"/>
                          <w:marBottom w:val="0"/>
                          <w:divBdr>
                            <w:top w:val="none" w:sz="0" w:space="0" w:color="auto"/>
                            <w:left w:val="none" w:sz="0" w:space="0" w:color="auto"/>
                            <w:bottom w:val="none" w:sz="0" w:space="0" w:color="auto"/>
                            <w:right w:val="none" w:sz="0" w:space="0" w:color="auto"/>
                          </w:divBdr>
                          <w:divsChild>
                            <w:div w:id="2020620752">
                              <w:marLeft w:val="0"/>
                              <w:marRight w:val="0"/>
                              <w:marTop w:val="0"/>
                              <w:marBottom w:val="0"/>
                              <w:divBdr>
                                <w:top w:val="none" w:sz="0" w:space="0" w:color="auto"/>
                                <w:left w:val="none" w:sz="0" w:space="0" w:color="auto"/>
                                <w:bottom w:val="none" w:sz="0" w:space="0" w:color="auto"/>
                                <w:right w:val="none" w:sz="0" w:space="0" w:color="auto"/>
                              </w:divBdr>
                              <w:divsChild>
                                <w:div w:id="1169101355">
                                  <w:marLeft w:val="0"/>
                                  <w:marRight w:val="0"/>
                                  <w:marTop w:val="0"/>
                                  <w:marBottom w:val="0"/>
                                  <w:divBdr>
                                    <w:top w:val="none" w:sz="0" w:space="0" w:color="auto"/>
                                    <w:left w:val="none" w:sz="0" w:space="0" w:color="auto"/>
                                    <w:bottom w:val="none" w:sz="0" w:space="0" w:color="auto"/>
                                    <w:right w:val="none" w:sz="0" w:space="0" w:color="auto"/>
                                  </w:divBdr>
                                  <w:divsChild>
                                    <w:div w:id="726532278">
                                      <w:marLeft w:val="0"/>
                                      <w:marRight w:val="0"/>
                                      <w:marTop w:val="0"/>
                                      <w:marBottom w:val="0"/>
                                      <w:divBdr>
                                        <w:top w:val="none" w:sz="0" w:space="0" w:color="auto"/>
                                        <w:left w:val="none" w:sz="0" w:space="0" w:color="auto"/>
                                        <w:bottom w:val="none" w:sz="0" w:space="0" w:color="auto"/>
                                        <w:right w:val="none" w:sz="0" w:space="0" w:color="auto"/>
                                      </w:divBdr>
                                      <w:divsChild>
                                        <w:div w:id="1210454519">
                                          <w:marLeft w:val="0"/>
                                          <w:marRight w:val="0"/>
                                          <w:marTop w:val="0"/>
                                          <w:marBottom w:val="0"/>
                                          <w:divBdr>
                                            <w:top w:val="none" w:sz="0" w:space="0" w:color="auto"/>
                                            <w:left w:val="none" w:sz="0" w:space="0" w:color="auto"/>
                                            <w:bottom w:val="none" w:sz="0" w:space="0" w:color="auto"/>
                                            <w:right w:val="none" w:sz="0" w:space="0" w:color="auto"/>
                                          </w:divBdr>
                                          <w:divsChild>
                                            <w:div w:id="1805542522">
                                              <w:marLeft w:val="0"/>
                                              <w:marRight w:val="0"/>
                                              <w:marTop w:val="0"/>
                                              <w:marBottom w:val="0"/>
                                              <w:divBdr>
                                                <w:top w:val="none" w:sz="0" w:space="0" w:color="auto"/>
                                                <w:left w:val="none" w:sz="0" w:space="0" w:color="auto"/>
                                                <w:bottom w:val="none" w:sz="0" w:space="0" w:color="auto"/>
                                                <w:right w:val="none" w:sz="0" w:space="0" w:color="auto"/>
                                              </w:divBdr>
                                              <w:divsChild>
                                                <w:div w:id="248779410">
                                                  <w:marLeft w:val="0"/>
                                                  <w:marRight w:val="0"/>
                                                  <w:marTop w:val="0"/>
                                                  <w:marBottom w:val="0"/>
                                                  <w:divBdr>
                                                    <w:top w:val="none" w:sz="0" w:space="0" w:color="auto"/>
                                                    <w:left w:val="none" w:sz="0" w:space="0" w:color="auto"/>
                                                    <w:bottom w:val="none" w:sz="0" w:space="0" w:color="auto"/>
                                                    <w:right w:val="none" w:sz="0" w:space="0" w:color="auto"/>
                                                  </w:divBdr>
                                                  <w:divsChild>
                                                    <w:div w:id="1814709076">
                                                      <w:marLeft w:val="0"/>
                                                      <w:marRight w:val="0"/>
                                                      <w:marTop w:val="0"/>
                                                      <w:marBottom w:val="0"/>
                                                      <w:divBdr>
                                                        <w:top w:val="none" w:sz="0" w:space="0" w:color="auto"/>
                                                        <w:left w:val="none" w:sz="0" w:space="0" w:color="auto"/>
                                                        <w:bottom w:val="none" w:sz="0" w:space="0" w:color="auto"/>
                                                        <w:right w:val="none" w:sz="0" w:space="0" w:color="auto"/>
                                                      </w:divBdr>
                                                      <w:divsChild>
                                                        <w:div w:id="8238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332499">
      <w:bodyDiv w:val="1"/>
      <w:marLeft w:val="0"/>
      <w:marRight w:val="0"/>
      <w:marTop w:val="0"/>
      <w:marBottom w:val="0"/>
      <w:divBdr>
        <w:top w:val="none" w:sz="0" w:space="0" w:color="auto"/>
        <w:left w:val="none" w:sz="0" w:space="0" w:color="auto"/>
        <w:bottom w:val="none" w:sz="0" w:space="0" w:color="auto"/>
        <w:right w:val="none" w:sz="0" w:space="0" w:color="auto"/>
      </w:divBdr>
      <w:divsChild>
        <w:div w:id="1913158966">
          <w:marLeft w:val="0"/>
          <w:marRight w:val="0"/>
          <w:marTop w:val="0"/>
          <w:marBottom w:val="0"/>
          <w:divBdr>
            <w:top w:val="none" w:sz="0" w:space="0" w:color="auto"/>
            <w:left w:val="none" w:sz="0" w:space="0" w:color="auto"/>
            <w:bottom w:val="none" w:sz="0" w:space="0" w:color="auto"/>
            <w:right w:val="none" w:sz="0" w:space="0" w:color="auto"/>
          </w:divBdr>
          <w:divsChild>
            <w:div w:id="1630091644">
              <w:marLeft w:val="0"/>
              <w:marRight w:val="0"/>
              <w:marTop w:val="0"/>
              <w:marBottom w:val="0"/>
              <w:divBdr>
                <w:top w:val="none" w:sz="0" w:space="0" w:color="auto"/>
                <w:left w:val="none" w:sz="0" w:space="0" w:color="auto"/>
                <w:bottom w:val="none" w:sz="0" w:space="0" w:color="auto"/>
                <w:right w:val="none" w:sz="0" w:space="0" w:color="auto"/>
              </w:divBdr>
              <w:divsChild>
                <w:div w:id="616831938">
                  <w:marLeft w:val="0"/>
                  <w:marRight w:val="0"/>
                  <w:marTop w:val="0"/>
                  <w:marBottom w:val="0"/>
                  <w:divBdr>
                    <w:top w:val="none" w:sz="0" w:space="0" w:color="auto"/>
                    <w:left w:val="none" w:sz="0" w:space="0" w:color="auto"/>
                    <w:bottom w:val="none" w:sz="0" w:space="0" w:color="auto"/>
                    <w:right w:val="none" w:sz="0" w:space="0" w:color="auto"/>
                  </w:divBdr>
                  <w:divsChild>
                    <w:div w:id="1265528003">
                      <w:marLeft w:val="0"/>
                      <w:marRight w:val="0"/>
                      <w:marTop w:val="0"/>
                      <w:marBottom w:val="0"/>
                      <w:divBdr>
                        <w:top w:val="none" w:sz="0" w:space="0" w:color="auto"/>
                        <w:left w:val="none" w:sz="0" w:space="0" w:color="auto"/>
                        <w:bottom w:val="none" w:sz="0" w:space="0" w:color="auto"/>
                        <w:right w:val="none" w:sz="0" w:space="0" w:color="auto"/>
                      </w:divBdr>
                      <w:divsChild>
                        <w:div w:id="1469131507">
                          <w:marLeft w:val="0"/>
                          <w:marRight w:val="0"/>
                          <w:marTop w:val="0"/>
                          <w:marBottom w:val="0"/>
                          <w:divBdr>
                            <w:top w:val="none" w:sz="0" w:space="0" w:color="auto"/>
                            <w:left w:val="none" w:sz="0" w:space="0" w:color="auto"/>
                            <w:bottom w:val="none" w:sz="0" w:space="0" w:color="auto"/>
                            <w:right w:val="none" w:sz="0" w:space="0" w:color="auto"/>
                          </w:divBdr>
                          <w:divsChild>
                            <w:div w:id="1896696649">
                              <w:marLeft w:val="0"/>
                              <w:marRight w:val="0"/>
                              <w:marTop w:val="0"/>
                              <w:marBottom w:val="0"/>
                              <w:divBdr>
                                <w:top w:val="none" w:sz="0" w:space="0" w:color="auto"/>
                                <w:left w:val="none" w:sz="0" w:space="0" w:color="auto"/>
                                <w:bottom w:val="none" w:sz="0" w:space="0" w:color="auto"/>
                                <w:right w:val="none" w:sz="0" w:space="0" w:color="auto"/>
                              </w:divBdr>
                              <w:divsChild>
                                <w:div w:id="1416242425">
                                  <w:marLeft w:val="0"/>
                                  <w:marRight w:val="0"/>
                                  <w:marTop w:val="0"/>
                                  <w:marBottom w:val="0"/>
                                  <w:divBdr>
                                    <w:top w:val="none" w:sz="0" w:space="0" w:color="auto"/>
                                    <w:left w:val="none" w:sz="0" w:space="0" w:color="auto"/>
                                    <w:bottom w:val="none" w:sz="0" w:space="0" w:color="auto"/>
                                    <w:right w:val="none" w:sz="0" w:space="0" w:color="auto"/>
                                  </w:divBdr>
                                  <w:divsChild>
                                    <w:div w:id="1900168159">
                                      <w:marLeft w:val="0"/>
                                      <w:marRight w:val="0"/>
                                      <w:marTop w:val="0"/>
                                      <w:marBottom w:val="0"/>
                                      <w:divBdr>
                                        <w:top w:val="none" w:sz="0" w:space="0" w:color="auto"/>
                                        <w:left w:val="none" w:sz="0" w:space="0" w:color="auto"/>
                                        <w:bottom w:val="none" w:sz="0" w:space="0" w:color="auto"/>
                                        <w:right w:val="none" w:sz="0" w:space="0" w:color="auto"/>
                                      </w:divBdr>
                                      <w:divsChild>
                                        <w:div w:id="567156120">
                                          <w:marLeft w:val="0"/>
                                          <w:marRight w:val="0"/>
                                          <w:marTop w:val="0"/>
                                          <w:marBottom w:val="0"/>
                                          <w:divBdr>
                                            <w:top w:val="none" w:sz="0" w:space="0" w:color="auto"/>
                                            <w:left w:val="none" w:sz="0" w:space="0" w:color="auto"/>
                                            <w:bottom w:val="none" w:sz="0" w:space="0" w:color="auto"/>
                                            <w:right w:val="none" w:sz="0" w:space="0" w:color="auto"/>
                                          </w:divBdr>
                                          <w:divsChild>
                                            <w:div w:id="786238873">
                                              <w:marLeft w:val="0"/>
                                              <w:marRight w:val="0"/>
                                              <w:marTop w:val="0"/>
                                              <w:marBottom w:val="0"/>
                                              <w:divBdr>
                                                <w:top w:val="none" w:sz="0" w:space="0" w:color="auto"/>
                                                <w:left w:val="none" w:sz="0" w:space="0" w:color="auto"/>
                                                <w:bottom w:val="none" w:sz="0" w:space="0" w:color="auto"/>
                                                <w:right w:val="none" w:sz="0" w:space="0" w:color="auto"/>
                                              </w:divBdr>
                                              <w:divsChild>
                                                <w:div w:id="1564415362">
                                                  <w:marLeft w:val="0"/>
                                                  <w:marRight w:val="0"/>
                                                  <w:marTop w:val="0"/>
                                                  <w:marBottom w:val="0"/>
                                                  <w:divBdr>
                                                    <w:top w:val="none" w:sz="0" w:space="0" w:color="auto"/>
                                                    <w:left w:val="none" w:sz="0" w:space="0" w:color="auto"/>
                                                    <w:bottom w:val="none" w:sz="0" w:space="0" w:color="auto"/>
                                                    <w:right w:val="none" w:sz="0" w:space="0" w:color="auto"/>
                                                  </w:divBdr>
                                                  <w:divsChild>
                                                    <w:div w:id="308485074">
                                                      <w:marLeft w:val="0"/>
                                                      <w:marRight w:val="0"/>
                                                      <w:marTop w:val="0"/>
                                                      <w:marBottom w:val="0"/>
                                                      <w:divBdr>
                                                        <w:top w:val="none" w:sz="0" w:space="0" w:color="auto"/>
                                                        <w:left w:val="none" w:sz="0" w:space="0" w:color="auto"/>
                                                        <w:bottom w:val="none" w:sz="0" w:space="0" w:color="auto"/>
                                                        <w:right w:val="none" w:sz="0" w:space="0" w:color="auto"/>
                                                      </w:divBdr>
                                                      <w:divsChild>
                                                        <w:div w:id="15616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1276068">
      <w:bodyDiv w:val="1"/>
      <w:marLeft w:val="0"/>
      <w:marRight w:val="0"/>
      <w:marTop w:val="0"/>
      <w:marBottom w:val="0"/>
      <w:divBdr>
        <w:top w:val="none" w:sz="0" w:space="0" w:color="auto"/>
        <w:left w:val="none" w:sz="0" w:space="0" w:color="auto"/>
        <w:bottom w:val="none" w:sz="0" w:space="0" w:color="auto"/>
        <w:right w:val="none" w:sz="0" w:space="0" w:color="auto"/>
      </w:divBdr>
      <w:divsChild>
        <w:div w:id="564337695">
          <w:marLeft w:val="0"/>
          <w:marRight w:val="0"/>
          <w:marTop w:val="0"/>
          <w:marBottom w:val="0"/>
          <w:divBdr>
            <w:top w:val="none" w:sz="0" w:space="0" w:color="auto"/>
            <w:left w:val="none" w:sz="0" w:space="0" w:color="auto"/>
            <w:bottom w:val="none" w:sz="0" w:space="0" w:color="auto"/>
            <w:right w:val="none" w:sz="0" w:space="0" w:color="auto"/>
          </w:divBdr>
          <w:divsChild>
            <w:div w:id="1626307063">
              <w:marLeft w:val="0"/>
              <w:marRight w:val="0"/>
              <w:marTop w:val="0"/>
              <w:marBottom w:val="0"/>
              <w:divBdr>
                <w:top w:val="none" w:sz="0" w:space="0" w:color="auto"/>
                <w:left w:val="none" w:sz="0" w:space="0" w:color="auto"/>
                <w:bottom w:val="none" w:sz="0" w:space="0" w:color="auto"/>
                <w:right w:val="none" w:sz="0" w:space="0" w:color="auto"/>
              </w:divBdr>
              <w:divsChild>
                <w:div w:id="539320683">
                  <w:marLeft w:val="0"/>
                  <w:marRight w:val="0"/>
                  <w:marTop w:val="0"/>
                  <w:marBottom w:val="0"/>
                  <w:divBdr>
                    <w:top w:val="none" w:sz="0" w:space="0" w:color="auto"/>
                    <w:left w:val="none" w:sz="0" w:space="0" w:color="auto"/>
                    <w:bottom w:val="none" w:sz="0" w:space="0" w:color="auto"/>
                    <w:right w:val="none" w:sz="0" w:space="0" w:color="auto"/>
                  </w:divBdr>
                  <w:divsChild>
                    <w:div w:id="2059671051">
                      <w:marLeft w:val="0"/>
                      <w:marRight w:val="0"/>
                      <w:marTop w:val="0"/>
                      <w:marBottom w:val="0"/>
                      <w:divBdr>
                        <w:top w:val="none" w:sz="0" w:space="0" w:color="auto"/>
                        <w:left w:val="none" w:sz="0" w:space="0" w:color="auto"/>
                        <w:bottom w:val="none" w:sz="0" w:space="0" w:color="auto"/>
                        <w:right w:val="none" w:sz="0" w:space="0" w:color="auto"/>
                      </w:divBdr>
                      <w:divsChild>
                        <w:div w:id="163134011">
                          <w:marLeft w:val="0"/>
                          <w:marRight w:val="0"/>
                          <w:marTop w:val="0"/>
                          <w:marBottom w:val="0"/>
                          <w:divBdr>
                            <w:top w:val="none" w:sz="0" w:space="0" w:color="auto"/>
                            <w:left w:val="none" w:sz="0" w:space="0" w:color="auto"/>
                            <w:bottom w:val="none" w:sz="0" w:space="0" w:color="auto"/>
                            <w:right w:val="none" w:sz="0" w:space="0" w:color="auto"/>
                          </w:divBdr>
                          <w:divsChild>
                            <w:div w:id="671682962">
                              <w:marLeft w:val="0"/>
                              <w:marRight w:val="0"/>
                              <w:marTop w:val="0"/>
                              <w:marBottom w:val="0"/>
                              <w:divBdr>
                                <w:top w:val="none" w:sz="0" w:space="0" w:color="auto"/>
                                <w:left w:val="none" w:sz="0" w:space="0" w:color="auto"/>
                                <w:bottom w:val="none" w:sz="0" w:space="0" w:color="auto"/>
                                <w:right w:val="none" w:sz="0" w:space="0" w:color="auto"/>
                              </w:divBdr>
                              <w:divsChild>
                                <w:div w:id="847210204">
                                  <w:marLeft w:val="0"/>
                                  <w:marRight w:val="0"/>
                                  <w:marTop w:val="0"/>
                                  <w:marBottom w:val="0"/>
                                  <w:divBdr>
                                    <w:top w:val="none" w:sz="0" w:space="0" w:color="auto"/>
                                    <w:left w:val="none" w:sz="0" w:space="0" w:color="auto"/>
                                    <w:bottom w:val="none" w:sz="0" w:space="0" w:color="auto"/>
                                    <w:right w:val="none" w:sz="0" w:space="0" w:color="auto"/>
                                  </w:divBdr>
                                  <w:divsChild>
                                    <w:div w:id="1102073879">
                                      <w:marLeft w:val="0"/>
                                      <w:marRight w:val="0"/>
                                      <w:marTop w:val="0"/>
                                      <w:marBottom w:val="0"/>
                                      <w:divBdr>
                                        <w:top w:val="none" w:sz="0" w:space="0" w:color="auto"/>
                                        <w:left w:val="none" w:sz="0" w:space="0" w:color="auto"/>
                                        <w:bottom w:val="none" w:sz="0" w:space="0" w:color="auto"/>
                                        <w:right w:val="none" w:sz="0" w:space="0" w:color="auto"/>
                                      </w:divBdr>
                                      <w:divsChild>
                                        <w:div w:id="500244043">
                                          <w:marLeft w:val="0"/>
                                          <w:marRight w:val="0"/>
                                          <w:marTop w:val="0"/>
                                          <w:marBottom w:val="0"/>
                                          <w:divBdr>
                                            <w:top w:val="none" w:sz="0" w:space="0" w:color="auto"/>
                                            <w:left w:val="none" w:sz="0" w:space="0" w:color="auto"/>
                                            <w:bottom w:val="none" w:sz="0" w:space="0" w:color="auto"/>
                                            <w:right w:val="none" w:sz="0" w:space="0" w:color="auto"/>
                                          </w:divBdr>
                                          <w:divsChild>
                                            <w:div w:id="1692758942">
                                              <w:marLeft w:val="0"/>
                                              <w:marRight w:val="0"/>
                                              <w:marTop w:val="0"/>
                                              <w:marBottom w:val="0"/>
                                              <w:divBdr>
                                                <w:top w:val="none" w:sz="0" w:space="0" w:color="auto"/>
                                                <w:left w:val="none" w:sz="0" w:space="0" w:color="auto"/>
                                                <w:bottom w:val="none" w:sz="0" w:space="0" w:color="auto"/>
                                                <w:right w:val="none" w:sz="0" w:space="0" w:color="auto"/>
                                              </w:divBdr>
                                              <w:divsChild>
                                                <w:div w:id="415827407">
                                                  <w:marLeft w:val="0"/>
                                                  <w:marRight w:val="0"/>
                                                  <w:marTop w:val="0"/>
                                                  <w:marBottom w:val="0"/>
                                                  <w:divBdr>
                                                    <w:top w:val="none" w:sz="0" w:space="0" w:color="auto"/>
                                                    <w:left w:val="none" w:sz="0" w:space="0" w:color="auto"/>
                                                    <w:bottom w:val="none" w:sz="0" w:space="0" w:color="auto"/>
                                                    <w:right w:val="none" w:sz="0" w:space="0" w:color="auto"/>
                                                  </w:divBdr>
                                                  <w:divsChild>
                                                    <w:div w:id="1086069652">
                                                      <w:marLeft w:val="0"/>
                                                      <w:marRight w:val="0"/>
                                                      <w:marTop w:val="0"/>
                                                      <w:marBottom w:val="0"/>
                                                      <w:divBdr>
                                                        <w:top w:val="none" w:sz="0" w:space="0" w:color="auto"/>
                                                        <w:left w:val="none" w:sz="0" w:space="0" w:color="auto"/>
                                                        <w:bottom w:val="none" w:sz="0" w:space="0" w:color="auto"/>
                                                        <w:right w:val="none" w:sz="0" w:space="0" w:color="auto"/>
                                                      </w:divBdr>
                                                      <w:divsChild>
                                                        <w:div w:id="8784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976278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3327121D1C6E4C824CE555D525DF9B" ma:contentTypeVersion="" ma:contentTypeDescription="PDMS Document Site Content Type" ma:contentTypeScope="" ma:versionID="eda74906db03e39b8c4cfa4761542038">
  <xsd:schema xmlns:xsd="http://www.w3.org/2001/XMLSchema" xmlns:xs="http://www.w3.org/2001/XMLSchema" xmlns:p="http://schemas.microsoft.com/office/2006/metadata/properties" xmlns:ns2="E547A018-7E80-40A5-A8A6-34374423E983" targetNamespace="http://schemas.microsoft.com/office/2006/metadata/properties" ma:root="true" ma:fieldsID="ffd2ba8e66dcb263a0b28adac499b157" ns2:_="">
    <xsd:import namespace="E547A018-7E80-40A5-A8A6-34374423E9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A018-7E80-40A5-A8A6-34374423E9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547A018-7E80-40A5-A8A6-34374423E98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1688-D7D4-429B-B8E6-8ADF0EFA909F}">
  <ds:schemaRefs>
    <ds:schemaRef ds:uri="http://schemas.microsoft.com/sharepoint/v3/contenttype/forms"/>
  </ds:schemaRefs>
</ds:datastoreItem>
</file>

<file path=customXml/itemProps2.xml><?xml version="1.0" encoding="utf-8"?>
<ds:datastoreItem xmlns:ds="http://schemas.openxmlformats.org/officeDocument/2006/customXml" ds:itemID="{E121FE13-7D33-4FFF-A04F-464ADCC3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A018-7E80-40A5-A8A6-34374423E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F9BB5-054C-47B7-8E2D-799BF1C3E5B3}">
  <ds:schemaRefs>
    <ds:schemaRef ds:uri="http://schemas.microsoft.com/office/2006/metadata/properties"/>
    <ds:schemaRef ds:uri="http://schemas.microsoft.com/office/infopath/2007/PartnerControls"/>
    <ds:schemaRef ds:uri="E547A018-7E80-40A5-A8A6-34374423E983"/>
  </ds:schemaRefs>
</ds:datastoreItem>
</file>

<file path=customXml/itemProps4.xml><?xml version="1.0" encoding="utf-8"?>
<ds:datastoreItem xmlns:ds="http://schemas.openxmlformats.org/officeDocument/2006/customXml" ds:itemID="{7AA20F0C-BF51-43F0-94A6-FA165155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Ferlitsch, Paul - Secure</cp:lastModifiedBy>
  <cp:revision>9</cp:revision>
  <cp:lastPrinted>2020-07-24T06:16:00Z</cp:lastPrinted>
  <dcterms:created xsi:type="dcterms:W3CDTF">2020-07-24T02:19:00Z</dcterms:created>
  <dcterms:modified xsi:type="dcterms:W3CDTF">2020-07-24T06:16:00Z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0x010100266966F133664895A6EE3632470D45F5008D3327121D1C6E4C824CE555D525DF9B</vt:lpwstr>
  </property>
</Properties>
</file>