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bookmarkStart w:id="0" w:name="_GoBack"/>
      <w:bookmarkEnd w:id="0"/>
      <w:r w:rsidRPr="00C85162">
        <w:rPr>
          <w:sz w:val="24"/>
          <w:szCs w:val="24"/>
        </w:rPr>
        <w:t>EXPLANATORY STATEMENT</w:t>
      </w:r>
    </w:p>
    <w:p w14:paraId="2412D120" w14:textId="77777777" w:rsidR="00FA6784" w:rsidRPr="00C85162" w:rsidRDefault="00FA6784" w:rsidP="00FA6784">
      <w:pPr>
        <w:jc w:val="center"/>
        <w:rPr>
          <w:sz w:val="22"/>
          <w:szCs w:val="22"/>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2838A7B4" w14:textId="5EE0C345" w:rsidR="00FD602D" w:rsidRPr="0046442D" w:rsidRDefault="0046442D" w:rsidP="00961795">
      <w:pPr>
        <w:ind w:right="84"/>
        <w:jc w:val="center"/>
        <w:rPr>
          <w:szCs w:val="24"/>
          <w:highlight w:val="yellow"/>
        </w:rPr>
      </w:pPr>
      <w:r w:rsidRPr="0046442D">
        <w:rPr>
          <w:i/>
          <w:iCs/>
        </w:rPr>
        <w:t>Health Insurance (Section 3C Pathology Services – COVID-19) Amendment (No. 4) Determination 2020</w:t>
      </w:r>
    </w:p>
    <w:p w14:paraId="052E97C1" w14:textId="77777777" w:rsidR="00164A69"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83775F3" w:rsidR="00164A69" w:rsidRPr="0046442D"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w:t>
      </w:r>
      <w:r w:rsidR="00477C74">
        <w:rPr>
          <w:color w:val="000000"/>
          <w:shd w:val="clear" w:color="auto" w:fill="FFFFFF"/>
        </w:rPr>
        <w:t>provide</w:t>
      </w:r>
      <w:r w:rsidR="002E5708">
        <w:rPr>
          <w:color w:val="000000"/>
          <w:shd w:val="clear" w:color="auto" w:fill="FFFFFF"/>
        </w:rPr>
        <w:t>s</w:t>
      </w:r>
      <w:r w:rsidR="00477C74">
        <w:rPr>
          <w:color w:val="000000"/>
          <w:shd w:val="clear" w:color="auto" w:fill="FFFFFF"/>
        </w:rPr>
        <w:t xml:space="preserve"> that</w:t>
      </w:r>
      <w:r>
        <w:rPr>
          <w:color w:val="000000"/>
          <w:shd w:val="clear" w:color="auto" w:fill="FFFFFF"/>
        </w:rPr>
        <w:t xml:space="preserve"> </w:t>
      </w:r>
      <w:r w:rsidRPr="00D87426">
        <w:rPr>
          <w:color w:val="000000"/>
          <w:shd w:val="clear" w:color="auto" w:fill="FFFFFF"/>
        </w:rPr>
        <w:t xml:space="preserve">the </w:t>
      </w:r>
      <w:r w:rsidRPr="0046442D">
        <w:rPr>
          <w:color w:val="000000"/>
          <w:shd w:val="clear" w:color="auto" w:fill="FFFFFF"/>
        </w:rPr>
        <w:t xml:space="preserve">Minister </w:t>
      </w:r>
      <w:r w:rsidR="00477C74" w:rsidRPr="0046442D">
        <w:rPr>
          <w:color w:val="000000"/>
          <w:shd w:val="clear" w:color="auto" w:fill="FFFFFF"/>
        </w:rPr>
        <w:t>may</w:t>
      </w:r>
      <w:r w:rsidRPr="0046442D">
        <w:rPr>
          <w:color w:val="000000"/>
          <w:shd w:val="clear" w:color="auto" w:fill="FFFFFF"/>
        </w:rPr>
        <w:t xml:space="preserve">, by legislative instrument, determine that a health service not specified in an item in the </w:t>
      </w:r>
      <w:r w:rsidR="00EF6508" w:rsidRPr="0046442D">
        <w:rPr>
          <w:color w:val="000000"/>
          <w:shd w:val="clear" w:color="auto" w:fill="FFFFFF"/>
        </w:rPr>
        <w:t>p</w:t>
      </w:r>
      <w:r w:rsidR="00B7481E" w:rsidRPr="0046442D">
        <w:rPr>
          <w:color w:val="000000"/>
          <w:shd w:val="clear" w:color="auto" w:fill="FFFFFF"/>
        </w:rPr>
        <w:t>athology</w:t>
      </w:r>
      <w:r w:rsidRPr="0046442D">
        <w:rPr>
          <w:color w:val="000000"/>
          <w:shd w:val="clear" w:color="auto" w:fill="FFFFFF"/>
        </w:rPr>
        <w:t xml:space="preserve"> services table </w:t>
      </w:r>
      <w:r w:rsidR="00D01D5A" w:rsidRPr="0046442D">
        <w:rPr>
          <w:color w:val="000000"/>
          <w:shd w:val="clear" w:color="auto" w:fill="FFFFFF"/>
        </w:rPr>
        <w:t xml:space="preserve">(the Table) </w:t>
      </w:r>
      <w:r w:rsidRPr="0046442D">
        <w:rPr>
          <w:color w:val="000000"/>
          <w:shd w:val="clear" w:color="auto" w:fill="FFFFFF"/>
        </w:rPr>
        <w:t xml:space="preserve">shall, in specified circumstances and for specified statutory provisions, be treated as if it were specified in the </w:t>
      </w:r>
      <w:r w:rsidR="00D01D5A" w:rsidRPr="0046442D">
        <w:rPr>
          <w:color w:val="000000"/>
          <w:shd w:val="clear" w:color="auto" w:fill="FFFFFF"/>
        </w:rPr>
        <w:t xml:space="preserve">Table. </w:t>
      </w:r>
      <w:r w:rsidRPr="0046442D">
        <w:rPr>
          <w:color w:val="FF0000"/>
          <w:shd w:val="clear" w:color="auto" w:fill="FFFFFF"/>
        </w:rPr>
        <w:t xml:space="preserve">  </w:t>
      </w:r>
    </w:p>
    <w:p w14:paraId="7DB18649" w14:textId="77777777" w:rsidR="00841EDA" w:rsidRPr="0046442D"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1CB20D9E" w:rsidR="00050623" w:rsidRPr="00D01D5A"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46442D">
        <w:t xml:space="preserve">The </w:t>
      </w:r>
      <w:r w:rsidR="00D01D5A" w:rsidRPr="0046442D">
        <w:t>Table</w:t>
      </w:r>
      <w:r w:rsidRPr="0046442D">
        <w:t xml:space="preserve"> is set out in the regulations made under subsection </w:t>
      </w:r>
      <w:proofErr w:type="gramStart"/>
      <w:r w:rsidRPr="0046442D">
        <w:t>4A(</w:t>
      </w:r>
      <w:proofErr w:type="gramEnd"/>
      <w:r w:rsidRPr="0046442D">
        <w:t xml:space="preserve">1) of the Act.  The most recent version of the regulations is the </w:t>
      </w:r>
      <w:r w:rsidR="0046442D" w:rsidRPr="0046442D">
        <w:rPr>
          <w:i/>
        </w:rPr>
        <w:t>Health Insurance (Pathology Services Table) Regulations 2020</w:t>
      </w:r>
      <w:r w:rsidR="0046442D" w:rsidRPr="0046442D">
        <w:t>.</w:t>
      </w:r>
      <w:r w:rsidRPr="00D01D5A">
        <w:rPr>
          <w:color w:val="FF0000"/>
        </w:rPr>
        <w:t xml:space="preserve"> </w:t>
      </w:r>
    </w:p>
    <w:p w14:paraId="2E6FE463" w14:textId="77777777" w:rsidR="0005062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92616B"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B09A8">
        <w:t xml:space="preserve">This instrument relies on subsection 33(3) of the </w:t>
      </w:r>
      <w:r w:rsidRPr="00B42FFF">
        <w:rPr>
          <w:i/>
        </w:rPr>
        <w:t>Acts Interpretation Act 1901</w:t>
      </w:r>
      <w:r w:rsidRPr="00BB09A8">
        <w:t xml:space="preserve"> (AIA).  </w:t>
      </w:r>
      <w:r>
        <w:t xml:space="preserve">Subsection 33(3) of the </w:t>
      </w:r>
      <w:r w:rsidRPr="00156151">
        <w:t>AIA</w:t>
      </w:r>
      <w:r>
        <w:rPr>
          <w:i/>
        </w:rPr>
        <w:t xml:space="preserve">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2D4AC742" w:rsidR="008C5F1C" w:rsidRPr="00EB601D" w:rsidRDefault="008C5F1C" w:rsidP="00D33180">
      <w:pPr>
        <w:autoSpaceDE w:val="0"/>
        <w:autoSpaceDN w:val="0"/>
        <w:adjustRightInd w:val="0"/>
        <w:ind w:right="-483"/>
        <w:rPr>
          <w:szCs w:val="24"/>
          <w:highlight w:val="yellow"/>
        </w:rPr>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28D91F24" w14:textId="392AAF3C" w:rsidR="009B0DFC" w:rsidRDefault="009B0DFC" w:rsidP="009B0DFC">
      <w:pPr>
        <w:ind w:right="-483"/>
        <w:rPr>
          <w:szCs w:val="24"/>
        </w:rPr>
      </w:pPr>
      <w:r>
        <w:rPr>
          <w:szCs w:val="24"/>
        </w:rPr>
        <w:t>On 25 July 2020, the Minister for Health</w:t>
      </w:r>
      <w:r w:rsidR="00326F16">
        <w:rPr>
          <w:szCs w:val="24"/>
        </w:rPr>
        <w:t>, the Hon Greg Hunt MP,</w:t>
      </w:r>
      <w:r>
        <w:rPr>
          <w:szCs w:val="24"/>
        </w:rPr>
        <w:t xml:space="preserve"> and the Minister for </w:t>
      </w:r>
      <w:r w:rsidRPr="009B0DFC">
        <w:rPr>
          <w:szCs w:val="24"/>
        </w:rPr>
        <w:t>Aged Care and Senior Australians</w:t>
      </w:r>
      <w:r w:rsidR="00326F16">
        <w:rPr>
          <w:szCs w:val="24"/>
        </w:rPr>
        <w:t>, Senator</w:t>
      </w:r>
      <w:r>
        <w:rPr>
          <w:szCs w:val="24"/>
        </w:rPr>
        <w:t xml:space="preserve"> </w:t>
      </w:r>
      <w:r w:rsidR="00326F16" w:rsidRPr="00326F16">
        <w:rPr>
          <w:szCs w:val="24"/>
        </w:rPr>
        <w:t>the Hon Richard Colbeck</w:t>
      </w:r>
      <w:r w:rsidR="00326F16">
        <w:rPr>
          <w:szCs w:val="24"/>
        </w:rPr>
        <w:t>,</w:t>
      </w:r>
      <w:r w:rsidR="00326F16" w:rsidRPr="00326F16">
        <w:rPr>
          <w:szCs w:val="24"/>
        </w:rPr>
        <w:t xml:space="preserve"> </w:t>
      </w:r>
      <w:r w:rsidR="00326F16">
        <w:rPr>
          <w:szCs w:val="24"/>
        </w:rPr>
        <w:t>announced the A</w:t>
      </w:r>
      <w:r w:rsidR="00326F16" w:rsidRPr="00326F16">
        <w:rPr>
          <w:szCs w:val="24"/>
        </w:rPr>
        <w:t xml:space="preserve">ustralian Government </w:t>
      </w:r>
      <w:r w:rsidR="008F0DDB">
        <w:rPr>
          <w:szCs w:val="24"/>
        </w:rPr>
        <w:t>would</w:t>
      </w:r>
      <w:r w:rsidR="00326F16">
        <w:rPr>
          <w:szCs w:val="24"/>
        </w:rPr>
        <w:t xml:space="preserve"> establish</w:t>
      </w:r>
      <w:r w:rsidR="00326F16" w:rsidRPr="00326F16">
        <w:rPr>
          <w:szCs w:val="24"/>
        </w:rPr>
        <w:t xml:space="preserve"> a Victorian Aged Care Response Centre to co-ordinate and expand resources to tackle the challenge of </w:t>
      </w:r>
      <w:r w:rsidR="00326F16" w:rsidRPr="00845721">
        <w:rPr>
          <w:szCs w:val="24"/>
        </w:rPr>
        <w:t>coronavirus</w:t>
      </w:r>
      <w:r w:rsidR="00326F16">
        <w:rPr>
          <w:szCs w:val="24"/>
        </w:rPr>
        <w:t xml:space="preserve"> (</w:t>
      </w:r>
      <w:r w:rsidR="00326F16" w:rsidRPr="00326F16">
        <w:rPr>
          <w:szCs w:val="24"/>
        </w:rPr>
        <w:t>COVID-19</w:t>
      </w:r>
      <w:r w:rsidR="00326F16">
        <w:rPr>
          <w:szCs w:val="24"/>
        </w:rPr>
        <w:t>)</w:t>
      </w:r>
      <w:r w:rsidR="00326F16" w:rsidRPr="00326F16">
        <w:rPr>
          <w:szCs w:val="24"/>
        </w:rPr>
        <w:t xml:space="preserve"> in age</w:t>
      </w:r>
      <w:r w:rsidR="008F0DDB">
        <w:rPr>
          <w:szCs w:val="24"/>
        </w:rPr>
        <w:t>d</w:t>
      </w:r>
      <w:r w:rsidR="00326F16" w:rsidRPr="00326F16">
        <w:rPr>
          <w:szCs w:val="24"/>
        </w:rPr>
        <w:t xml:space="preserve"> care.</w:t>
      </w:r>
    </w:p>
    <w:p w14:paraId="5347F66C" w14:textId="77777777" w:rsidR="009B0DFC" w:rsidRDefault="009B0DFC" w:rsidP="009B0DFC">
      <w:pPr>
        <w:ind w:right="-483"/>
        <w:rPr>
          <w:szCs w:val="24"/>
        </w:rPr>
      </w:pPr>
    </w:p>
    <w:p w14:paraId="2F6FA996" w14:textId="683E6949" w:rsidR="009A4BE4" w:rsidRDefault="00B2322D" w:rsidP="00922015">
      <w:pPr>
        <w:ind w:right="-483"/>
        <w:rPr>
          <w:szCs w:val="24"/>
        </w:rPr>
      </w:pPr>
      <w:r w:rsidRPr="0046442D">
        <w:rPr>
          <w:szCs w:val="24"/>
        </w:rPr>
        <w:t xml:space="preserve">The purpose of the </w:t>
      </w:r>
      <w:r w:rsidRPr="0046442D">
        <w:rPr>
          <w:i/>
          <w:szCs w:val="24"/>
        </w:rPr>
        <w:t>Health Insurance (Section 3C Pathology Services – COVID-19) Amendment (No. 4) Determination 2020</w:t>
      </w:r>
      <w:r>
        <w:rPr>
          <w:szCs w:val="24"/>
        </w:rPr>
        <w:t xml:space="preserve"> (Amending Determination) is to introduce a new item for </w:t>
      </w:r>
      <w:r w:rsidRPr="0046442D">
        <w:rPr>
          <w:szCs w:val="24"/>
        </w:rPr>
        <w:t>SARS-COV-2</w:t>
      </w:r>
      <w:r>
        <w:rPr>
          <w:szCs w:val="24"/>
        </w:rPr>
        <w:t xml:space="preserve"> testing of aged care workers</w:t>
      </w:r>
      <w:r w:rsidR="00B6135E">
        <w:rPr>
          <w:szCs w:val="24"/>
        </w:rPr>
        <w:t xml:space="preserve"> in Victoria</w:t>
      </w:r>
      <w:r w:rsidR="00093AD0">
        <w:rPr>
          <w:szCs w:val="24"/>
        </w:rPr>
        <w:t>.</w:t>
      </w:r>
      <w:r w:rsidR="00845721">
        <w:rPr>
          <w:szCs w:val="24"/>
        </w:rPr>
        <w:t xml:space="preserve"> This will assist providers of aged care ser</w:t>
      </w:r>
      <w:r w:rsidR="009A4BE4">
        <w:rPr>
          <w:szCs w:val="24"/>
        </w:rPr>
        <w:t xml:space="preserve">vices to manage their workforce appropriately to </w:t>
      </w:r>
      <w:r w:rsidR="00845721">
        <w:rPr>
          <w:szCs w:val="24"/>
        </w:rPr>
        <w:t>prevent</w:t>
      </w:r>
      <w:r w:rsidR="00845721" w:rsidRPr="00845721">
        <w:rPr>
          <w:szCs w:val="24"/>
        </w:rPr>
        <w:t xml:space="preserve"> the spread of </w:t>
      </w:r>
      <w:r w:rsidR="002F2DAD">
        <w:rPr>
          <w:szCs w:val="24"/>
        </w:rPr>
        <w:t>COVID-19</w:t>
      </w:r>
      <w:r w:rsidR="00845721">
        <w:rPr>
          <w:szCs w:val="24"/>
        </w:rPr>
        <w:t xml:space="preserve"> in residential aged care facilities</w:t>
      </w:r>
      <w:r w:rsidR="009A4BE4">
        <w:rPr>
          <w:szCs w:val="24"/>
        </w:rPr>
        <w:t>. The MBS item will</w:t>
      </w:r>
      <w:r w:rsidR="00845721">
        <w:rPr>
          <w:szCs w:val="24"/>
        </w:rPr>
        <w:t xml:space="preserve"> </w:t>
      </w:r>
      <w:r w:rsidR="009A4BE4">
        <w:rPr>
          <w:szCs w:val="24"/>
        </w:rPr>
        <w:t xml:space="preserve">facilitate regular </w:t>
      </w:r>
      <w:r w:rsidR="009B0DFC">
        <w:rPr>
          <w:szCs w:val="24"/>
        </w:rPr>
        <w:t>screening of asymptomatic aged care</w:t>
      </w:r>
      <w:r w:rsidR="009A4BE4">
        <w:rPr>
          <w:szCs w:val="24"/>
        </w:rPr>
        <w:t xml:space="preserve"> and residential care</w:t>
      </w:r>
      <w:r w:rsidR="009B0DFC">
        <w:rPr>
          <w:szCs w:val="24"/>
        </w:rPr>
        <w:t xml:space="preserve"> employees</w:t>
      </w:r>
      <w:r w:rsidR="005036F6">
        <w:rPr>
          <w:szCs w:val="24"/>
        </w:rPr>
        <w:t xml:space="preserve"> that care or otherwise provide services for </w:t>
      </w:r>
      <w:r w:rsidR="009A4BE4">
        <w:rPr>
          <w:szCs w:val="24"/>
        </w:rPr>
        <w:t xml:space="preserve">the elderly in Victoria. </w:t>
      </w:r>
      <w:r w:rsidR="00E567F4">
        <w:rPr>
          <w:szCs w:val="24"/>
        </w:rPr>
        <w:t>People who are employed, hired, retained, contracted or otherwise work with the elderly in Victoria will be able to go to a</w:t>
      </w:r>
      <w:r w:rsidR="009A4BE4">
        <w:rPr>
          <w:szCs w:val="24"/>
        </w:rPr>
        <w:t xml:space="preserve"> </w:t>
      </w:r>
      <w:r w:rsidR="00E567F4">
        <w:rPr>
          <w:szCs w:val="24"/>
        </w:rPr>
        <w:t>private sector collection centre</w:t>
      </w:r>
      <w:r w:rsidR="009A4BE4">
        <w:rPr>
          <w:szCs w:val="24"/>
        </w:rPr>
        <w:t xml:space="preserve"> for repeat COVID-19 tests as required</w:t>
      </w:r>
      <w:r w:rsidR="00E567F4">
        <w:rPr>
          <w:szCs w:val="24"/>
        </w:rPr>
        <w:t xml:space="preserve"> without a request from a medical practitioner. Samples may also be collected under Government direction if required and the samples provided to private pathology providers in Victoria for collection. </w:t>
      </w:r>
    </w:p>
    <w:p w14:paraId="534D7443" w14:textId="2DC4E69D" w:rsidR="00845721" w:rsidRDefault="00845721" w:rsidP="00922015">
      <w:pPr>
        <w:ind w:right="-483"/>
        <w:rPr>
          <w:szCs w:val="24"/>
        </w:rPr>
      </w:pPr>
    </w:p>
    <w:p w14:paraId="1ED24E32" w14:textId="1C0C957B" w:rsidR="00E567F4" w:rsidRDefault="00845721" w:rsidP="00845721">
      <w:pPr>
        <w:ind w:right="-483"/>
        <w:rPr>
          <w:szCs w:val="24"/>
        </w:rPr>
      </w:pPr>
      <w:r>
        <w:rPr>
          <w:szCs w:val="24"/>
        </w:rPr>
        <w:t xml:space="preserve">The Amending Determination will amend the </w:t>
      </w:r>
      <w:r w:rsidRPr="0046442D">
        <w:rPr>
          <w:i/>
          <w:szCs w:val="24"/>
        </w:rPr>
        <w:t>Health Insurance (Section 3C Pathology Services – COVID-19) Determination 2020</w:t>
      </w:r>
      <w:r w:rsidRPr="0046442D">
        <w:rPr>
          <w:szCs w:val="24"/>
        </w:rPr>
        <w:t xml:space="preserve"> (the Principal Determination)</w:t>
      </w:r>
      <w:r>
        <w:rPr>
          <w:szCs w:val="24"/>
        </w:rPr>
        <w:t xml:space="preserve"> to list a new rapid COVID-19 screening test for aged care workers (i</w:t>
      </w:r>
      <w:r w:rsidRPr="00B2322D">
        <w:rPr>
          <w:szCs w:val="24"/>
        </w:rPr>
        <w:t>tem 69501</w:t>
      </w:r>
      <w:r>
        <w:rPr>
          <w:szCs w:val="24"/>
        </w:rPr>
        <w:t xml:space="preserve">) performed by </w:t>
      </w:r>
      <w:r w:rsidR="002F2DAD">
        <w:rPr>
          <w:szCs w:val="24"/>
        </w:rPr>
        <w:t xml:space="preserve">the </w:t>
      </w:r>
      <w:r>
        <w:rPr>
          <w:szCs w:val="24"/>
        </w:rPr>
        <w:t xml:space="preserve">private pathology </w:t>
      </w:r>
      <w:r w:rsidR="002F2DAD">
        <w:rPr>
          <w:szCs w:val="24"/>
        </w:rPr>
        <w:t>sector</w:t>
      </w:r>
      <w:r>
        <w:rPr>
          <w:szCs w:val="24"/>
        </w:rPr>
        <w:t xml:space="preserve">. </w:t>
      </w:r>
      <w:r w:rsidR="008F0DDB">
        <w:rPr>
          <w:szCs w:val="24"/>
        </w:rPr>
        <w:t>The test will be available to workers who provide</w:t>
      </w:r>
      <w:r w:rsidR="008F0DDB" w:rsidRPr="008F0DDB">
        <w:rPr>
          <w:szCs w:val="24"/>
        </w:rPr>
        <w:t xml:space="preserve"> </w:t>
      </w:r>
      <w:r w:rsidR="008F0DDB">
        <w:rPr>
          <w:szCs w:val="24"/>
        </w:rPr>
        <w:t xml:space="preserve">aged care services in residential aged care facilities, home care, or </w:t>
      </w:r>
      <w:r w:rsidR="008F0DDB" w:rsidRPr="0001351E">
        <w:rPr>
          <w:szCs w:val="24"/>
        </w:rPr>
        <w:t>in the community</w:t>
      </w:r>
      <w:r w:rsidR="008F0DDB">
        <w:rPr>
          <w:szCs w:val="24"/>
        </w:rPr>
        <w:t>.</w:t>
      </w:r>
      <w:r w:rsidR="002F2DAD">
        <w:rPr>
          <w:szCs w:val="24"/>
        </w:rPr>
        <w:t xml:space="preserve"> </w:t>
      </w:r>
    </w:p>
    <w:p w14:paraId="3969FC86" w14:textId="46CA6E71" w:rsidR="002F2DAD" w:rsidRDefault="002F2DAD" w:rsidP="00845721">
      <w:pPr>
        <w:ind w:right="-483"/>
        <w:rPr>
          <w:szCs w:val="24"/>
        </w:rPr>
      </w:pPr>
    </w:p>
    <w:p w14:paraId="6C0E0FAE" w14:textId="4F94292D" w:rsidR="00E567F4" w:rsidRDefault="005036F6" w:rsidP="00E567F4">
      <w:pPr>
        <w:ind w:right="-483"/>
        <w:rPr>
          <w:szCs w:val="24"/>
        </w:rPr>
      </w:pPr>
      <w:r>
        <w:rPr>
          <w:szCs w:val="24"/>
        </w:rPr>
        <w:t xml:space="preserve">A </w:t>
      </w:r>
      <w:r w:rsidR="00E567F4">
        <w:rPr>
          <w:szCs w:val="24"/>
        </w:rPr>
        <w:t>patient episode initiation (PEI)</w:t>
      </w:r>
      <w:r>
        <w:rPr>
          <w:szCs w:val="24"/>
        </w:rPr>
        <w:t xml:space="preserve"> rebate</w:t>
      </w:r>
      <w:r w:rsidR="00E567F4">
        <w:rPr>
          <w:szCs w:val="24"/>
        </w:rPr>
        <w:t xml:space="preserve"> or bulk billing incentive (BBI) </w:t>
      </w:r>
      <w:r>
        <w:rPr>
          <w:szCs w:val="24"/>
        </w:rPr>
        <w:t>will not be applicable with the MBS item 69501 test</w:t>
      </w:r>
      <w:r w:rsidR="00E567F4">
        <w:rPr>
          <w:szCs w:val="24"/>
        </w:rPr>
        <w:t>. However, an increased MBS fee h</w:t>
      </w:r>
      <w:r>
        <w:rPr>
          <w:szCs w:val="24"/>
        </w:rPr>
        <w:t>as been applied</w:t>
      </w:r>
      <w:r w:rsidR="00E567F4">
        <w:rPr>
          <w:szCs w:val="24"/>
        </w:rPr>
        <w:t xml:space="preserve"> for new MBS item 69501 so that it is equivalent to the total MBS rebate paid for MBS item 69480 when claimed with the relevant PEI and BBI for a private sector collection centre sample. A PEI and BBI has not been applied to MBS item 69501 as the Government may be required to assist with collecting samples in particular cases</w:t>
      </w:r>
      <w:r>
        <w:rPr>
          <w:szCs w:val="24"/>
        </w:rPr>
        <w:t>,</w:t>
      </w:r>
      <w:r w:rsidR="00E567F4">
        <w:rPr>
          <w:szCs w:val="24"/>
        </w:rPr>
        <w:t xml:space="preserve"> which would not attract a PEI or BBI. </w:t>
      </w:r>
    </w:p>
    <w:p w14:paraId="5EFBBF7D" w14:textId="77777777" w:rsidR="00E567F4" w:rsidRDefault="00E567F4" w:rsidP="00845721">
      <w:pPr>
        <w:ind w:right="-483"/>
        <w:rPr>
          <w:szCs w:val="24"/>
        </w:rPr>
      </w:pPr>
    </w:p>
    <w:p w14:paraId="7DCF0375" w14:textId="785B88BA" w:rsidR="00C505FB" w:rsidRDefault="00F07742" w:rsidP="00B2322D">
      <w:pPr>
        <w:ind w:right="-483"/>
        <w:rPr>
          <w:szCs w:val="24"/>
        </w:rPr>
      </w:pPr>
      <w:r>
        <w:rPr>
          <w:szCs w:val="24"/>
        </w:rPr>
        <w:t>Performance of i</w:t>
      </w:r>
      <w:r w:rsidR="006A7009">
        <w:rPr>
          <w:szCs w:val="24"/>
        </w:rPr>
        <w:t xml:space="preserve">tem </w:t>
      </w:r>
      <w:r w:rsidR="006A7009" w:rsidRPr="0046442D">
        <w:rPr>
          <w:szCs w:val="24"/>
        </w:rPr>
        <w:t>69501</w:t>
      </w:r>
      <w:r w:rsidR="006A7009">
        <w:rPr>
          <w:szCs w:val="24"/>
        </w:rPr>
        <w:t xml:space="preserve"> </w:t>
      </w:r>
      <w:r>
        <w:rPr>
          <w:szCs w:val="24"/>
        </w:rPr>
        <w:t>is conditional on</w:t>
      </w:r>
      <w:r w:rsidR="006A7009">
        <w:rPr>
          <w:szCs w:val="24"/>
        </w:rPr>
        <w:t xml:space="preserve"> the results of the test </w:t>
      </w:r>
      <w:r>
        <w:rPr>
          <w:szCs w:val="24"/>
        </w:rPr>
        <w:t>being</w:t>
      </w:r>
      <w:r w:rsidR="006A7009">
        <w:rPr>
          <w:szCs w:val="24"/>
        </w:rPr>
        <w:t xml:space="preserve"> provided to the aged care worker </w:t>
      </w:r>
      <w:r w:rsidR="008F0DDB">
        <w:rPr>
          <w:szCs w:val="24"/>
        </w:rPr>
        <w:t xml:space="preserve">and the Victorian public health unit </w:t>
      </w:r>
      <w:r w:rsidR="006A7009">
        <w:rPr>
          <w:szCs w:val="24"/>
        </w:rPr>
        <w:t xml:space="preserve">within 24 hours of </w:t>
      </w:r>
      <w:r w:rsidR="00B6135E">
        <w:rPr>
          <w:szCs w:val="24"/>
        </w:rPr>
        <w:t xml:space="preserve">delivery </w:t>
      </w:r>
      <w:r w:rsidR="006A7009">
        <w:rPr>
          <w:szCs w:val="24"/>
        </w:rPr>
        <w:t>of the pathology specimen</w:t>
      </w:r>
      <w:r w:rsidR="00B6135E">
        <w:rPr>
          <w:szCs w:val="24"/>
        </w:rPr>
        <w:t xml:space="preserve"> to a</w:t>
      </w:r>
      <w:r w:rsidR="008F0DDB">
        <w:rPr>
          <w:szCs w:val="24"/>
        </w:rPr>
        <w:t>n</w:t>
      </w:r>
      <w:r w:rsidR="00B6135E">
        <w:rPr>
          <w:szCs w:val="24"/>
        </w:rPr>
        <w:t xml:space="preserve"> </w:t>
      </w:r>
      <w:r w:rsidR="00B6135E" w:rsidRPr="00B6135E">
        <w:rPr>
          <w:szCs w:val="24"/>
        </w:rPr>
        <w:t>accredited pathology laboratory</w:t>
      </w:r>
      <w:r w:rsidR="006A7009">
        <w:rPr>
          <w:szCs w:val="24"/>
        </w:rPr>
        <w:t xml:space="preserve">. </w:t>
      </w:r>
    </w:p>
    <w:p w14:paraId="579C00A6" w14:textId="77777777" w:rsidR="00C505FB" w:rsidRDefault="00C505FB" w:rsidP="00B2322D">
      <w:pPr>
        <w:ind w:right="-483"/>
        <w:rPr>
          <w:szCs w:val="24"/>
        </w:rPr>
      </w:pPr>
    </w:p>
    <w:p w14:paraId="4563B57F" w14:textId="70798733" w:rsidR="002F2DAD" w:rsidRDefault="002F2DAD" w:rsidP="00B2322D">
      <w:pPr>
        <w:ind w:right="-483"/>
        <w:rPr>
          <w:szCs w:val="24"/>
        </w:rPr>
      </w:pPr>
      <w:r>
        <w:rPr>
          <w:szCs w:val="24"/>
        </w:rPr>
        <w:t>The service must be bulk-billed at no cost to the aged care</w:t>
      </w:r>
      <w:r w:rsidRPr="002F2DAD">
        <w:rPr>
          <w:szCs w:val="24"/>
        </w:rPr>
        <w:t xml:space="preserve"> </w:t>
      </w:r>
      <w:r>
        <w:rPr>
          <w:szCs w:val="24"/>
        </w:rPr>
        <w:t xml:space="preserve">worker, and it cannot be performed with another </w:t>
      </w:r>
      <w:r w:rsidR="00C505FB">
        <w:rPr>
          <w:szCs w:val="24"/>
        </w:rPr>
        <w:t xml:space="preserve">pathology item in the Principal Determination or in the pathology services table. </w:t>
      </w:r>
    </w:p>
    <w:p w14:paraId="64B532E4" w14:textId="77777777" w:rsidR="002F2DAD" w:rsidRDefault="002F2DAD" w:rsidP="00B2322D">
      <w:pPr>
        <w:ind w:right="-483"/>
        <w:rPr>
          <w:szCs w:val="24"/>
        </w:rPr>
      </w:pPr>
    </w:p>
    <w:p w14:paraId="38E93047" w14:textId="660B2CEB" w:rsidR="00C505FB" w:rsidRDefault="002F2DAD" w:rsidP="00B2322D">
      <w:pPr>
        <w:ind w:right="-483"/>
        <w:rPr>
          <w:szCs w:val="24"/>
        </w:rPr>
      </w:pPr>
      <w:r>
        <w:rPr>
          <w:szCs w:val="24"/>
        </w:rPr>
        <w:t xml:space="preserve">This service does not replace the </w:t>
      </w:r>
      <w:r w:rsidR="00C505FB">
        <w:rPr>
          <w:szCs w:val="24"/>
        </w:rPr>
        <w:t xml:space="preserve">existing </w:t>
      </w:r>
      <w:r w:rsidR="00C505FB" w:rsidRPr="0046442D">
        <w:rPr>
          <w:szCs w:val="24"/>
        </w:rPr>
        <w:t>SARS-COV-2</w:t>
      </w:r>
      <w:r w:rsidR="00C505FB">
        <w:rPr>
          <w:szCs w:val="24"/>
        </w:rPr>
        <w:t xml:space="preserve"> items</w:t>
      </w:r>
      <w:r w:rsidR="00837CCC">
        <w:rPr>
          <w:szCs w:val="24"/>
        </w:rPr>
        <w:t xml:space="preserve"> in the Principal Determination</w:t>
      </w:r>
      <w:r w:rsidR="00C505FB">
        <w:rPr>
          <w:szCs w:val="24"/>
        </w:rPr>
        <w:t xml:space="preserve"> for testing patients who may have contracted COVID-19. For these patients, the following items should be claimed:</w:t>
      </w:r>
    </w:p>
    <w:p w14:paraId="72EFD298" w14:textId="77777777" w:rsidR="00C505FB" w:rsidRDefault="00C505FB" w:rsidP="00C505FB">
      <w:pPr>
        <w:pStyle w:val="ListParagraph"/>
        <w:numPr>
          <w:ilvl w:val="0"/>
          <w:numId w:val="36"/>
        </w:numPr>
        <w:ind w:right="-483"/>
        <w:rPr>
          <w:szCs w:val="24"/>
        </w:rPr>
      </w:pPr>
      <w:r w:rsidRPr="00C505FB">
        <w:rPr>
          <w:szCs w:val="24"/>
        </w:rPr>
        <w:t xml:space="preserve">item 69479 </w:t>
      </w:r>
      <w:r>
        <w:rPr>
          <w:szCs w:val="24"/>
        </w:rPr>
        <w:t xml:space="preserve">where the service is </w:t>
      </w:r>
      <w:r w:rsidRPr="00C505FB">
        <w:rPr>
          <w:szCs w:val="24"/>
        </w:rPr>
        <w:t>performed for private patients in public pathology laboratories</w:t>
      </w:r>
      <w:r>
        <w:rPr>
          <w:szCs w:val="24"/>
        </w:rPr>
        <w:t>; or</w:t>
      </w:r>
    </w:p>
    <w:p w14:paraId="2F6A67F7" w14:textId="528F40B6" w:rsidR="002F2DAD" w:rsidRPr="00C505FB" w:rsidRDefault="00E23F09" w:rsidP="00C505FB">
      <w:pPr>
        <w:pStyle w:val="ListParagraph"/>
        <w:numPr>
          <w:ilvl w:val="0"/>
          <w:numId w:val="36"/>
        </w:numPr>
        <w:ind w:right="-483"/>
        <w:rPr>
          <w:szCs w:val="24"/>
        </w:rPr>
      </w:pPr>
      <w:proofErr w:type="gramStart"/>
      <w:r>
        <w:rPr>
          <w:szCs w:val="24"/>
        </w:rPr>
        <w:t>item</w:t>
      </w:r>
      <w:proofErr w:type="gramEnd"/>
      <w:r w:rsidR="00C505FB" w:rsidRPr="00C505FB">
        <w:rPr>
          <w:szCs w:val="24"/>
        </w:rPr>
        <w:t xml:space="preserve"> 69480 </w:t>
      </w:r>
      <w:r w:rsidR="00C505FB">
        <w:rPr>
          <w:szCs w:val="24"/>
        </w:rPr>
        <w:t xml:space="preserve">where the service is </w:t>
      </w:r>
      <w:r w:rsidR="00C505FB" w:rsidRPr="00C505FB">
        <w:rPr>
          <w:szCs w:val="24"/>
        </w:rPr>
        <w:t xml:space="preserve">performed </w:t>
      </w:r>
      <w:r w:rsidR="00C505FB">
        <w:rPr>
          <w:szCs w:val="24"/>
        </w:rPr>
        <w:t xml:space="preserve">by the private pathology sector. </w:t>
      </w:r>
    </w:p>
    <w:p w14:paraId="2412D131" w14:textId="232EBF87" w:rsidR="001865F8" w:rsidRPr="00C67BC7" w:rsidRDefault="006A7009" w:rsidP="00B2322D">
      <w:pPr>
        <w:ind w:right="-483"/>
        <w:rPr>
          <w:rFonts w:ascii="Helvetica Neue" w:hAnsi="Helvetica Neue"/>
          <w:szCs w:val="24"/>
          <w:lang w:val="en-US"/>
        </w:rPr>
      </w:pPr>
      <w:r>
        <w:rPr>
          <w:szCs w:val="24"/>
        </w:rPr>
        <w:br/>
      </w:r>
      <w:r w:rsidR="00A1739A" w:rsidRPr="00A853D1">
        <w:rPr>
          <w:b/>
        </w:rPr>
        <w:t>Consultation</w:t>
      </w:r>
    </w:p>
    <w:p w14:paraId="0B2F2859" w14:textId="37082B6D" w:rsidR="00922015" w:rsidRDefault="008F0DDB" w:rsidP="008F0DDB">
      <w:pPr>
        <w:ind w:right="-483"/>
        <w:rPr>
          <w:color w:val="FF0000"/>
          <w:szCs w:val="24"/>
        </w:rPr>
      </w:pPr>
      <w:r w:rsidRPr="00922015">
        <w:rPr>
          <w:szCs w:val="24"/>
        </w:rPr>
        <w:t>On 25 July 2020, the Minister for Health and the Minister for Ag</w:t>
      </w:r>
      <w:r w:rsidR="007A6400">
        <w:rPr>
          <w:szCs w:val="24"/>
        </w:rPr>
        <w:t xml:space="preserve">ed Care and Senior Australians </w:t>
      </w:r>
      <w:r w:rsidRPr="00922015">
        <w:rPr>
          <w:szCs w:val="24"/>
        </w:rPr>
        <w:t xml:space="preserve">announced </w:t>
      </w:r>
      <w:r w:rsidR="007A6400">
        <w:rPr>
          <w:szCs w:val="24"/>
        </w:rPr>
        <w:t>measures</w:t>
      </w:r>
      <w:r w:rsidR="00922015">
        <w:rPr>
          <w:szCs w:val="24"/>
        </w:rPr>
        <w:t xml:space="preserve"> to support </w:t>
      </w:r>
      <w:r w:rsidR="007A6400">
        <w:rPr>
          <w:szCs w:val="24"/>
        </w:rPr>
        <w:t xml:space="preserve">the </w:t>
      </w:r>
      <w:r w:rsidR="00922015">
        <w:rPr>
          <w:szCs w:val="24"/>
        </w:rPr>
        <w:t>Victoria</w:t>
      </w:r>
      <w:r w:rsidR="007A6400">
        <w:rPr>
          <w:szCs w:val="24"/>
        </w:rPr>
        <w:t>n Government</w:t>
      </w:r>
      <w:r w:rsidR="00922015">
        <w:rPr>
          <w:szCs w:val="24"/>
        </w:rPr>
        <w:t xml:space="preserve"> to manage the outbreaks of </w:t>
      </w:r>
      <w:r w:rsidR="00922015" w:rsidRPr="00093A4E">
        <w:rPr>
          <w:szCs w:val="24"/>
        </w:rPr>
        <w:t>COVID-19</w:t>
      </w:r>
      <w:r w:rsidR="00922015">
        <w:rPr>
          <w:szCs w:val="24"/>
        </w:rPr>
        <w:t xml:space="preserve"> in </w:t>
      </w:r>
      <w:r w:rsidR="007A6400">
        <w:rPr>
          <w:szCs w:val="24"/>
        </w:rPr>
        <w:t xml:space="preserve">residential </w:t>
      </w:r>
      <w:r w:rsidR="00922015" w:rsidRPr="00093A4E">
        <w:rPr>
          <w:szCs w:val="24"/>
        </w:rPr>
        <w:t>aged care facilities</w:t>
      </w:r>
      <w:r w:rsidR="00922015">
        <w:rPr>
          <w:szCs w:val="24"/>
        </w:rPr>
        <w:t xml:space="preserve">. </w:t>
      </w:r>
      <w:r w:rsidR="00922015">
        <w:rPr>
          <w:szCs w:val="24"/>
        </w:rPr>
        <w:br/>
      </w:r>
    </w:p>
    <w:p w14:paraId="623EB662" w14:textId="5FB12EBB" w:rsidR="008F0DDB" w:rsidRPr="00922015" w:rsidRDefault="008F0DDB" w:rsidP="008F0DDB">
      <w:pPr>
        <w:ind w:right="-483"/>
        <w:rPr>
          <w:szCs w:val="24"/>
        </w:rPr>
      </w:pPr>
      <w:r w:rsidRPr="00922015">
        <w:rPr>
          <w:szCs w:val="24"/>
        </w:rPr>
        <w:t xml:space="preserve">Due to the short timeframe in drafting this legislative instrument to </w:t>
      </w:r>
      <w:r w:rsidR="00922015" w:rsidRPr="00922015">
        <w:rPr>
          <w:szCs w:val="24"/>
        </w:rPr>
        <w:t>implement screening of asymptomatic aged care workers</w:t>
      </w:r>
      <w:r w:rsidRPr="00922015">
        <w:rPr>
          <w:szCs w:val="24"/>
        </w:rPr>
        <w:t>, it was not reasonably practicable to undertake consultation with representatives of persons affected by the instrument considering the nature of the emergency.</w:t>
      </w:r>
    </w:p>
    <w:p w14:paraId="2E0A960F" w14:textId="74739203" w:rsidR="00B2322D" w:rsidRDefault="008F0DDB" w:rsidP="002806A1">
      <w:pPr>
        <w:shd w:val="clear" w:color="auto" w:fill="FFFFFF"/>
        <w:rPr>
          <w:color w:val="FF0000"/>
          <w:szCs w:val="24"/>
        </w:rPr>
      </w:pPr>
      <w:r w:rsidRPr="008F0DDB">
        <w:rPr>
          <w:color w:val="FF0000"/>
          <w:szCs w:val="24"/>
        </w:rPr>
        <w:t xml:space="preserve"> </w:t>
      </w:r>
    </w:p>
    <w:p w14:paraId="2412D134" w14:textId="609DFE87" w:rsidR="00967E51" w:rsidRPr="00A853D1" w:rsidRDefault="00A1739A" w:rsidP="000337CB">
      <w:pPr>
        <w:rPr>
          <w:szCs w:val="24"/>
        </w:rPr>
      </w:pPr>
      <w:r w:rsidRPr="00A853D1">
        <w:rPr>
          <w:szCs w:val="24"/>
        </w:rPr>
        <w:t xml:space="preserve">Details of the </w:t>
      </w:r>
      <w:r w:rsidR="00B2322D">
        <w:rPr>
          <w:szCs w:val="24"/>
        </w:rPr>
        <w:t xml:space="preserve">Amending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2412D135" w14:textId="0F5292EB" w:rsidR="006C138D" w:rsidRPr="00A853D1" w:rsidRDefault="00297AD0" w:rsidP="006C138D">
      <w:pPr>
        <w:tabs>
          <w:tab w:val="left" w:pos="567"/>
        </w:tabs>
        <w:spacing w:before="240"/>
        <w:rPr>
          <w:szCs w:val="24"/>
        </w:rPr>
      </w:pPr>
      <w:r w:rsidRPr="00A853D1">
        <w:rPr>
          <w:szCs w:val="24"/>
        </w:rPr>
        <w:t xml:space="preserve">The </w:t>
      </w:r>
      <w:r w:rsidR="00B2322D">
        <w:rPr>
          <w:szCs w:val="24"/>
        </w:rPr>
        <w:t xml:space="preserve">Amending </w:t>
      </w:r>
      <w:r w:rsidR="00967E51" w:rsidRPr="00A853D1">
        <w:rPr>
          <w:szCs w:val="24"/>
        </w:rPr>
        <w:t>Determination</w:t>
      </w:r>
      <w:r w:rsidRPr="00A853D1">
        <w:rPr>
          <w:szCs w:val="24"/>
        </w:rPr>
        <w:t xml:space="preserve"> </w:t>
      </w:r>
      <w:r w:rsidR="007524B0" w:rsidRPr="00A853D1">
        <w:rPr>
          <w:szCs w:val="24"/>
        </w:rPr>
        <w:t xml:space="preserve">commences </w:t>
      </w:r>
      <w:r w:rsidR="00470C2C">
        <w:rPr>
          <w:szCs w:val="24"/>
        </w:rPr>
        <w:t>immediately after registration of the instrument</w:t>
      </w:r>
      <w:r w:rsidR="00B2322D">
        <w:rPr>
          <w:szCs w:val="24"/>
        </w:rPr>
        <w:t>.</w:t>
      </w:r>
    </w:p>
    <w:p w14:paraId="2412D136" w14:textId="77777777" w:rsidR="00236DF2" w:rsidRPr="00A853D1" w:rsidRDefault="00236DF2" w:rsidP="00574E71">
      <w:pPr>
        <w:rPr>
          <w:szCs w:val="24"/>
        </w:rPr>
      </w:pPr>
    </w:p>
    <w:p w14:paraId="2412D138" w14:textId="7C9D8AAF" w:rsidR="00574E71" w:rsidRPr="00A853D1" w:rsidRDefault="0002728B" w:rsidP="00DE07E4">
      <w:pPr>
        <w:spacing w:after="200" w:line="276" w:lineRule="auto"/>
        <w:rPr>
          <w:szCs w:val="24"/>
        </w:rPr>
      </w:pPr>
      <w:r>
        <w:rPr>
          <w:szCs w:val="24"/>
        </w:rPr>
        <w:t>T</w:t>
      </w:r>
      <w:r w:rsidR="00574E71" w:rsidRPr="00A853D1">
        <w:rPr>
          <w:szCs w:val="24"/>
        </w:rPr>
        <w:t xml:space="preserve">he </w:t>
      </w:r>
      <w:r w:rsidR="00B2322D">
        <w:rPr>
          <w:szCs w:val="24"/>
        </w:rPr>
        <w:t xml:space="preserve">Amending </w:t>
      </w:r>
      <w:r w:rsidR="00574E71" w:rsidRPr="00A853D1">
        <w:rPr>
          <w:szCs w:val="24"/>
        </w:rPr>
        <w:t xml:space="preserve">Determination is </w:t>
      </w:r>
      <w:r w:rsidR="004417A2" w:rsidRPr="00A853D1">
        <w:rPr>
          <w:szCs w:val="24"/>
        </w:rPr>
        <w:t xml:space="preserve">a </w:t>
      </w:r>
      <w:r w:rsidR="00574E71" w:rsidRPr="00A853D1">
        <w:rPr>
          <w:szCs w:val="24"/>
        </w:rPr>
        <w:t xml:space="preserve">legislative instrument for the purposes of the </w:t>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proofErr w:type="gramStart"/>
      <w:r w:rsidRPr="00A853D1">
        <w:rPr>
          <w:szCs w:val="24"/>
        </w:rPr>
        <w:t>3</w:t>
      </w:r>
      <w:r w:rsidR="00967E51" w:rsidRPr="00A853D1">
        <w:rPr>
          <w:szCs w:val="24"/>
        </w:rPr>
        <w:t>C</w:t>
      </w:r>
      <w:r w:rsidRPr="00A853D1">
        <w:rPr>
          <w:szCs w:val="24"/>
        </w:rPr>
        <w:t>(</w:t>
      </w:r>
      <w:proofErr w:type="gramEnd"/>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235B6C">
          <w:headerReference w:type="default" r:id="rId11"/>
          <w:pgSz w:w="11906" w:h="16838"/>
          <w:pgMar w:top="1440" w:right="1800" w:bottom="1135" w:left="1800" w:header="708" w:footer="708" w:gutter="0"/>
          <w:pgNumType w:start="1"/>
          <w:cols w:space="708"/>
          <w:docGrid w:linePitch="360"/>
        </w:sectPr>
      </w:pPr>
      <w:r w:rsidRPr="00A853D1">
        <w:rPr>
          <w:i/>
          <w:szCs w:val="24"/>
        </w:rPr>
        <w:tab/>
        <w:t>Health Insurance Act 1973</w:t>
      </w:r>
    </w:p>
    <w:p w14:paraId="2412D13D" w14:textId="77777777" w:rsidR="006D5816" w:rsidRPr="00215191" w:rsidRDefault="006D5816" w:rsidP="000337CB">
      <w:pPr>
        <w:pStyle w:val="BodyText"/>
        <w:jc w:val="right"/>
        <w:rPr>
          <w:szCs w:val="24"/>
        </w:rPr>
      </w:pPr>
      <w:r w:rsidRPr="00215191">
        <w:rPr>
          <w:szCs w:val="24"/>
        </w:rPr>
        <w:lastRenderedPageBreak/>
        <w:t>ATTACHMENT</w:t>
      </w:r>
    </w:p>
    <w:p w14:paraId="2412D13E" w14:textId="77777777" w:rsidR="006D5816" w:rsidRPr="00215191" w:rsidRDefault="006D5816" w:rsidP="000337CB">
      <w:pPr>
        <w:pStyle w:val="BodyText"/>
        <w:rPr>
          <w:szCs w:val="24"/>
          <w:u w:val="single"/>
        </w:rPr>
      </w:pPr>
    </w:p>
    <w:p w14:paraId="7BBEB147" w14:textId="4BDBF7BA" w:rsidR="00E70355" w:rsidRDefault="00A41364" w:rsidP="000337CB">
      <w:pPr>
        <w:pStyle w:val="BodyText"/>
        <w:rPr>
          <w:i/>
          <w:iCs/>
          <w:color w:val="FF0000"/>
        </w:rPr>
      </w:pPr>
      <w:r w:rsidRPr="00215191">
        <w:rPr>
          <w:szCs w:val="24"/>
        </w:rPr>
        <w:t xml:space="preserve">Details of the </w:t>
      </w:r>
      <w:r w:rsidR="00B2322D" w:rsidRPr="00B2322D">
        <w:rPr>
          <w:i/>
          <w:iCs/>
        </w:rPr>
        <w:t>Health Insurance (Section 3C Pathology Services – COVID-19) Amendment (No. 4) Determination 2020</w:t>
      </w:r>
    </w:p>
    <w:p w14:paraId="50BB8737" w14:textId="77777777" w:rsidR="00B2322D" w:rsidRPr="00215191" w:rsidRDefault="00B2322D" w:rsidP="000337CB">
      <w:pPr>
        <w:pStyle w:val="BodyText"/>
        <w:rPr>
          <w:b w:val="0"/>
          <w:i/>
          <w:szCs w:val="24"/>
        </w:rPr>
      </w:pPr>
    </w:p>
    <w:p w14:paraId="2412D141" w14:textId="7C34D5F4" w:rsidR="00FE02C2" w:rsidRPr="00215191" w:rsidRDefault="001B0111" w:rsidP="000337CB">
      <w:pPr>
        <w:pStyle w:val="BodyText"/>
        <w:rPr>
          <w:b w:val="0"/>
          <w:szCs w:val="24"/>
          <w:u w:val="single"/>
        </w:rPr>
      </w:pPr>
      <w:r w:rsidRPr="00215191">
        <w:rPr>
          <w:b w:val="0"/>
          <w:szCs w:val="24"/>
          <w:u w:val="single"/>
        </w:rPr>
        <w:t>Section 1 – Name</w:t>
      </w:r>
    </w:p>
    <w:p w14:paraId="2412D142" w14:textId="77777777" w:rsidR="00FE02C2" w:rsidRPr="00215191" w:rsidRDefault="00FE02C2" w:rsidP="000337CB">
      <w:pPr>
        <w:pStyle w:val="BodyText"/>
        <w:rPr>
          <w:b w:val="0"/>
          <w:szCs w:val="24"/>
          <w:u w:val="single"/>
        </w:rPr>
      </w:pPr>
    </w:p>
    <w:p w14:paraId="2412D144" w14:textId="74CD9604" w:rsidR="00F83B6F" w:rsidRPr="007708B3" w:rsidRDefault="00BC7397" w:rsidP="00C67BC7">
      <w:pPr>
        <w:pStyle w:val="BodyText"/>
        <w:rPr>
          <w:i/>
          <w:iCs/>
          <w:color w:val="FF0000"/>
        </w:rPr>
      </w:pPr>
      <w:r w:rsidRPr="00215191">
        <w:rPr>
          <w:b w:val="0"/>
          <w:szCs w:val="24"/>
        </w:rPr>
        <w:t>S</w:t>
      </w:r>
      <w:r w:rsidR="00FE02C2" w:rsidRPr="00215191">
        <w:rPr>
          <w:b w:val="0"/>
          <w:szCs w:val="24"/>
        </w:rPr>
        <w:t xml:space="preserve">ection </w:t>
      </w:r>
      <w:r w:rsidRPr="00215191">
        <w:rPr>
          <w:b w:val="0"/>
          <w:szCs w:val="24"/>
        </w:rPr>
        <w:t xml:space="preserve">1 </w:t>
      </w:r>
      <w:r w:rsidR="00FE02C2" w:rsidRPr="00215191">
        <w:rPr>
          <w:b w:val="0"/>
          <w:szCs w:val="24"/>
        </w:rPr>
        <w:t>provides</w:t>
      </w:r>
      <w:r w:rsidR="008B683E" w:rsidRPr="00215191">
        <w:rPr>
          <w:b w:val="0"/>
          <w:szCs w:val="24"/>
        </w:rPr>
        <w:t xml:space="preserve"> for the </w:t>
      </w:r>
      <w:r w:rsidR="00B2322D">
        <w:rPr>
          <w:b w:val="0"/>
          <w:szCs w:val="24"/>
        </w:rPr>
        <w:t>instrument</w:t>
      </w:r>
      <w:r w:rsidR="00FE02C2" w:rsidRPr="00215191">
        <w:rPr>
          <w:b w:val="0"/>
          <w:szCs w:val="24"/>
        </w:rPr>
        <w:t xml:space="preserve"> to be referred to as the </w:t>
      </w:r>
      <w:r w:rsidR="00B2322D" w:rsidRPr="00B2322D">
        <w:rPr>
          <w:b w:val="0"/>
          <w:i/>
          <w:szCs w:val="24"/>
        </w:rPr>
        <w:t>Health Insurance (Section 3C Pathology Services – COVID-19) Amendment (No. 4) Determination 2020</w:t>
      </w:r>
      <w:r w:rsidR="00C011FC">
        <w:rPr>
          <w:b w:val="0"/>
          <w:szCs w:val="24"/>
        </w:rPr>
        <w:t>.</w:t>
      </w:r>
      <w:r w:rsidR="00B2322D" w:rsidRPr="00B2322D">
        <w:rPr>
          <w:b w:val="0"/>
          <w:i/>
          <w:szCs w:val="24"/>
        </w:rPr>
        <w:t xml:space="preserve"> </w:t>
      </w:r>
    </w:p>
    <w:p w14:paraId="68DAA207" w14:textId="77777777" w:rsidR="00FD602D" w:rsidRPr="00FD602D" w:rsidRDefault="00FD602D" w:rsidP="00FD602D"/>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2412D148" w14:textId="5CC38DBC" w:rsidR="00510A4F" w:rsidRPr="007708B3" w:rsidRDefault="00510A4F" w:rsidP="000337CB">
      <w:pPr>
        <w:pStyle w:val="BodyText"/>
        <w:rPr>
          <w:b w:val="0"/>
          <w:color w:val="FF0000"/>
          <w:szCs w:val="24"/>
        </w:rPr>
      </w:pPr>
      <w:r w:rsidRPr="00215191">
        <w:rPr>
          <w:b w:val="0"/>
          <w:szCs w:val="24"/>
        </w:rPr>
        <w:t xml:space="preserve">Section 2 </w:t>
      </w:r>
      <w:r w:rsidR="00404F11" w:rsidRPr="00215191">
        <w:rPr>
          <w:b w:val="0"/>
          <w:szCs w:val="24"/>
        </w:rPr>
        <w:t xml:space="preserve">provides that the </w:t>
      </w:r>
      <w:r w:rsidR="00B2322D">
        <w:rPr>
          <w:b w:val="0"/>
          <w:szCs w:val="24"/>
        </w:rPr>
        <w:t>instrument</w:t>
      </w:r>
      <w:r w:rsidR="008B2094" w:rsidRPr="009E14BA">
        <w:rPr>
          <w:b w:val="0"/>
          <w:szCs w:val="24"/>
        </w:rPr>
        <w:t xml:space="preserve"> </w:t>
      </w:r>
      <w:r w:rsidR="00404F11" w:rsidRPr="009E14BA">
        <w:rPr>
          <w:b w:val="0"/>
          <w:szCs w:val="24"/>
        </w:rPr>
        <w:t xml:space="preserve">commences </w:t>
      </w:r>
      <w:r w:rsidR="00126AB2">
        <w:rPr>
          <w:b w:val="0"/>
          <w:szCs w:val="24"/>
        </w:rPr>
        <w:t xml:space="preserve">immediately </w:t>
      </w:r>
      <w:r w:rsidR="008F7AF1">
        <w:rPr>
          <w:b w:val="0"/>
          <w:szCs w:val="24"/>
        </w:rPr>
        <w:t>after</w:t>
      </w:r>
      <w:r w:rsidR="00300D98" w:rsidRPr="00300D98">
        <w:rPr>
          <w:b w:val="0"/>
          <w:szCs w:val="24"/>
        </w:rPr>
        <w:t xml:space="preserve"> registration</w:t>
      </w:r>
      <w:r w:rsidR="00B2322D" w:rsidRPr="00B2322D">
        <w:rPr>
          <w:b w:val="0"/>
          <w:szCs w:val="24"/>
        </w:rPr>
        <w:t>.</w:t>
      </w:r>
    </w:p>
    <w:p w14:paraId="16C03200" w14:textId="77777777" w:rsidR="007E0017" w:rsidRPr="00215191" w:rsidRDefault="007E0017" w:rsidP="000337CB">
      <w:pPr>
        <w:pStyle w:val="BodyText"/>
        <w:rPr>
          <w:b w:val="0"/>
          <w:szCs w:val="24"/>
        </w:rPr>
      </w:pPr>
    </w:p>
    <w:p w14:paraId="005D5660" w14:textId="77777777"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557E220F" w:rsidR="00FE02C2" w:rsidRPr="00215191" w:rsidRDefault="00F83B6F" w:rsidP="000337CB">
      <w:pPr>
        <w:pStyle w:val="BodyText"/>
        <w:rPr>
          <w:b w:val="0"/>
        </w:rPr>
      </w:pPr>
      <w:r w:rsidRPr="00215191">
        <w:rPr>
          <w:b w:val="0"/>
        </w:rPr>
        <w:t xml:space="preserve">Section 3 provides that the </w:t>
      </w:r>
      <w:r w:rsidR="0058141C">
        <w:rPr>
          <w:b w:val="0"/>
          <w:szCs w:val="24"/>
        </w:rPr>
        <w:t>instrument</w:t>
      </w:r>
      <w:r w:rsidR="008B2094" w:rsidRPr="00215191">
        <w:rPr>
          <w:b w:val="0"/>
          <w:szCs w:val="24"/>
        </w:rPr>
        <w:t xml:space="preserve"> </w:t>
      </w:r>
      <w:r w:rsidR="00E5798A" w:rsidRPr="00215191">
        <w:rPr>
          <w:b w:val="0"/>
        </w:rPr>
        <w:t xml:space="preserve">is made under </w:t>
      </w:r>
      <w:r w:rsidR="00367440" w:rsidRPr="00215191">
        <w:rPr>
          <w:b w:val="0"/>
        </w:rPr>
        <w:t xml:space="preserve">subsection </w:t>
      </w:r>
      <w:proofErr w:type="gramStart"/>
      <w:r w:rsidR="00E5798A" w:rsidRPr="00215191">
        <w:rPr>
          <w:b w:val="0"/>
        </w:rPr>
        <w:t>3C(</w:t>
      </w:r>
      <w:proofErr w:type="gramEnd"/>
      <w:r w:rsidR="00E5798A" w:rsidRPr="00215191">
        <w:rPr>
          <w:b w:val="0"/>
        </w:rPr>
        <w:t xml:space="preserve">1) of the </w:t>
      </w:r>
      <w:r w:rsidR="00E5798A" w:rsidRPr="00215191">
        <w:rPr>
          <w:b w:val="0"/>
          <w:i/>
        </w:rPr>
        <w:t>Health Insurance Act 1973</w:t>
      </w:r>
      <w:r w:rsidR="00E5798A" w:rsidRPr="00215191">
        <w:rPr>
          <w:b w:val="0"/>
        </w:rPr>
        <w:t>.</w:t>
      </w:r>
    </w:p>
    <w:p w14:paraId="0DBF1241" w14:textId="77777777" w:rsidR="00E70355" w:rsidRPr="00215191" w:rsidRDefault="00E70355" w:rsidP="000337CB">
      <w:pPr>
        <w:pStyle w:val="BodyText"/>
        <w:rPr>
          <w:b w:val="0"/>
        </w:rPr>
      </w:pPr>
    </w:p>
    <w:p w14:paraId="20CBF84A" w14:textId="77777777" w:rsidR="00C63FDC" w:rsidRPr="00627FDA" w:rsidRDefault="00C63FDC" w:rsidP="00C63FDC">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4C010161" w14:textId="77777777" w:rsidR="00C63FDC" w:rsidRPr="00627FDA" w:rsidRDefault="00C63FDC" w:rsidP="00C63FDC">
      <w:pPr>
        <w:pStyle w:val="BodyText"/>
        <w:rPr>
          <w:b w:val="0"/>
          <w:szCs w:val="24"/>
          <w:highlight w:val="yellow"/>
          <w:u w:val="single"/>
        </w:rPr>
      </w:pPr>
    </w:p>
    <w:p w14:paraId="5D9EBF8D" w14:textId="4F874316" w:rsidR="00C63FDC" w:rsidRDefault="00C63FDC" w:rsidP="00C63FDC">
      <w:pPr>
        <w:pStyle w:val="BodyText"/>
        <w:rPr>
          <w:b w:val="0"/>
          <w:szCs w:val="24"/>
        </w:rPr>
      </w:pPr>
      <w:r w:rsidRPr="00D21765">
        <w:rPr>
          <w:b w:val="0"/>
          <w:szCs w:val="24"/>
        </w:rPr>
        <w:t xml:space="preserve">Section 4 provides that each instrument that is specified in a Schedule to this </w:t>
      </w:r>
      <w:r w:rsidR="0058141C">
        <w:rPr>
          <w:b w:val="0"/>
          <w:szCs w:val="24"/>
        </w:rPr>
        <w:t xml:space="preserve">Amending </w:t>
      </w:r>
      <w:r>
        <w:rPr>
          <w:b w:val="0"/>
          <w:szCs w:val="24"/>
        </w:rPr>
        <w:t>Determination</w:t>
      </w:r>
      <w:r w:rsidRPr="00D21765">
        <w:rPr>
          <w:b w:val="0"/>
          <w:szCs w:val="24"/>
        </w:rPr>
        <w:t xml:space="preserve"> is amended or repealed as set out in the applicable items in the Schedule concerned, and any other item in a Schedule to this </w:t>
      </w:r>
      <w:r w:rsidR="0058141C">
        <w:rPr>
          <w:b w:val="0"/>
          <w:szCs w:val="24"/>
        </w:rPr>
        <w:t xml:space="preserve">Amending </w:t>
      </w:r>
      <w:r>
        <w:rPr>
          <w:b w:val="0"/>
          <w:szCs w:val="24"/>
        </w:rPr>
        <w:t>Determination</w:t>
      </w:r>
      <w:r w:rsidRPr="00D21765">
        <w:rPr>
          <w:b w:val="0"/>
          <w:szCs w:val="24"/>
        </w:rPr>
        <w:t xml:space="preserve"> has effect according to its terms.</w:t>
      </w:r>
    </w:p>
    <w:p w14:paraId="17D2CF69" w14:textId="77777777" w:rsidR="007E0017" w:rsidRPr="00EB601D" w:rsidRDefault="007E0017" w:rsidP="00404F11">
      <w:pPr>
        <w:pStyle w:val="BodyText"/>
        <w:rPr>
          <w:b w:val="0"/>
          <w:szCs w:val="24"/>
          <w:highlight w:val="yellow"/>
        </w:rPr>
      </w:pPr>
    </w:p>
    <w:p w14:paraId="768D340E" w14:textId="77777777" w:rsidR="00C63FDC" w:rsidRDefault="00C63FDC" w:rsidP="00C63FDC">
      <w:pPr>
        <w:pStyle w:val="Header"/>
        <w:tabs>
          <w:tab w:val="num" w:pos="1080"/>
        </w:tabs>
        <w:rPr>
          <w:szCs w:val="24"/>
          <w:u w:val="single"/>
        </w:rPr>
      </w:pPr>
      <w:r w:rsidRPr="00215191">
        <w:rPr>
          <w:szCs w:val="24"/>
          <w:u w:val="single"/>
        </w:rPr>
        <w:t xml:space="preserve">Schedule </w:t>
      </w:r>
      <w:r>
        <w:rPr>
          <w:szCs w:val="24"/>
          <w:u w:val="single"/>
        </w:rPr>
        <w:t xml:space="preserve">1 </w:t>
      </w:r>
      <w:r w:rsidRPr="00215191">
        <w:rPr>
          <w:szCs w:val="24"/>
          <w:u w:val="single"/>
        </w:rPr>
        <w:t xml:space="preserve">– </w:t>
      </w:r>
      <w:r>
        <w:rPr>
          <w:szCs w:val="24"/>
          <w:u w:val="single"/>
        </w:rPr>
        <w:t>Amendments</w:t>
      </w:r>
    </w:p>
    <w:p w14:paraId="2212E577" w14:textId="623CADC4" w:rsidR="00C63FDC" w:rsidRDefault="00C63FDC" w:rsidP="00C63FDC">
      <w:pPr>
        <w:pStyle w:val="Header"/>
        <w:tabs>
          <w:tab w:val="num" w:pos="1080"/>
        </w:tabs>
        <w:rPr>
          <w:szCs w:val="24"/>
          <w:u w:val="single"/>
        </w:rPr>
      </w:pPr>
    </w:p>
    <w:p w14:paraId="01D25161" w14:textId="1E589B00" w:rsidR="00957CB4" w:rsidRDefault="00A9371A" w:rsidP="00957CB4">
      <w:pPr>
        <w:shd w:val="clear" w:color="auto" w:fill="FFFFFF"/>
        <w:rPr>
          <w:szCs w:val="24"/>
        </w:rPr>
      </w:pPr>
      <w:r>
        <w:rPr>
          <w:szCs w:val="24"/>
        </w:rPr>
        <w:t xml:space="preserve">Subsection </w:t>
      </w:r>
      <w:proofErr w:type="gramStart"/>
      <w:r>
        <w:rPr>
          <w:szCs w:val="24"/>
        </w:rPr>
        <w:t>3C(</w:t>
      </w:r>
      <w:proofErr w:type="gramEnd"/>
      <w:r>
        <w:rPr>
          <w:szCs w:val="24"/>
        </w:rPr>
        <w:t>3</w:t>
      </w:r>
      <w:r w:rsidR="00957CB4">
        <w:rPr>
          <w:szCs w:val="24"/>
        </w:rPr>
        <w:t>) of the Act provides that a determination made</w:t>
      </w:r>
      <w:r w:rsidR="00957CB4" w:rsidRPr="00957CB4">
        <w:rPr>
          <w:szCs w:val="24"/>
        </w:rPr>
        <w:t xml:space="preserve"> </w:t>
      </w:r>
      <w:r>
        <w:rPr>
          <w:szCs w:val="24"/>
        </w:rPr>
        <w:t xml:space="preserve">under </w:t>
      </w:r>
      <w:r w:rsidR="00957CB4" w:rsidRPr="00957CB4">
        <w:rPr>
          <w:szCs w:val="24"/>
        </w:rPr>
        <w:t xml:space="preserve">subsection </w:t>
      </w:r>
      <w:r>
        <w:rPr>
          <w:szCs w:val="24"/>
        </w:rPr>
        <w:t>3C</w:t>
      </w:r>
      <w:r w:rsidR="00957CB4" w:rsidRPr="00957CB4">
        <w:rPr>
          <w:szCs w:val="24"/>
        </w:rPr>
        <w:t xml:space="preserve">(1) may make provision for and in relation to the specification of a matter </w:t>
      </w:r>
      <w:proofErr w:type="spellStart"/>
      <w:r w:rsidR="00957CB4" w:rsidRPr="00957CB4">
        <w:rPr>
          <w:szCs w:val="24"/>
        </w:rPr>
        <w:t>or</w:t>
      </w:r>
      <w:proofErr w:type="spellEnd"/>
      <w:r w:rsidR="00957CB4" w:rsidRPr="00957CB4">
        <w:rPr>
          <w:szCs w:val="24"/>
        </w:rPr>
        <w:t xml:space="preserve"> thing by applying, adopting or incorporating, with or without modification, the provisions of this Act or the regulations as in force at a particular time or as in force from time to time.</w:t>
      </w:r>
    </w:p>
    <w:p w14:paraId="30A57ADF" w14:textId="2A9D78B7" w:rsidR="00957CB4" w:rsidRDefault="00957CB4" w:rsidP="00957CB4">
      <w:pPr>
        <w:shd w:val="clear" w:color="auto" w:fill="FFFFFF"/>
        <w:rPr>
          <w:szCs w:val="24"/>
        </w:rPr>
      </w:pPr>
    </w:p>
    <w:p w14:paraId="762CD2B4" w14:textId="3C2F1F6D" w:rsidR="00957CB4" w:rsidRDefault="00957CB4" w:rsidP="00957CB4">
      <w:pPr>
        <w:shd w:val="clear" w:color="auto" w:fill="FFFFFF"/>
        <w:rPr>
          <w:szCs w:val="24"/>
        </w:rPr>
      </w:pPr>
      <w:r>
        <w:rPr>
          <w:szCs w:val="24"/>
        </w:rPr>
        <w:t>Subsection 5(2) of the Principal Determination states that</w:t>
      </w:r>
      <w:r w:rsidR="00B21089">
        <w:rPr>
          <w:szCs w:val="24"/>
        </w:rPr>
        <w:t>, unless the contrary intention appears,</w:t>
      </w:r>
      <w:r>
        <w:rPr>
          <w:szCs w:val="24"/>
        </w:rPr>
        <w:t xml:space="preserve"> </w:t>
      </w:r>
      <w:r w:rsidR="00B21089" w:rsidRPr="00B21089">
        <w:rPr>
          <w:szCs w:val="24"/>
        </w:rPr>
        <w:t>a reference</w:t>
      </w:r>
      <w:r w:rsidR="00B21089">
        <w:rPr>
          <w:szCs w:val="24"/>
        </w:rPr>
        <w:t xml:space="preserve"> in the</w:t>
      </w:r>
      <w:r>
        <w:rPr>
          <w:szCs w:val="24"/>
        </w:rPr>
        <w:t xml:space="preserve"> </w:t>
      </w:r>
      <w:r w:rsidR="00B21089">
        <w:rPr>
          <w:szCs w:val="24"/>
        </w:rPr>
        <w:t xml:space="preserve">Principal Determination </w:t>
      </w:r>
      <w:r w:rsidR="00B21089" w:rsidRPr="00B21089">
        <w:rPr>
          <w:szCs w:val="24"/>
        </w:rPr>
        <w:t xml:space="preserve">to a provision of the Act or the </w:t>
      </w:r>
      <w:r w:rsidR="00B21089" w:rsidRPr="00B21089">
        <w:rPr>
          <w:i/>
          <w:szCs w:val="24"/>
        </w:rPr>
        <w:t>National Health Act 1953</w:t>
      </w:r>
      <w:r w:rsidR="00B21089" w:rsidRPr="00B21089">
        <w:rPr>
          <w:szCs w:val="24"/>
        </w:rPr>
        <w:t xml:space="preserve"> or regulations made under the Act or under the </w:t>
      </w:r>
      <w:r w:rsidR="00B21089" w:rsidRPr="00B21089">
        <w:rPr>
          <w:i/>
          <w:szCs w:val="24"/>
        </w:rPr>
        <w:t>National Health Act 1953</w:t>
      </w:r>
      <w:r w:rsidR="00B21089" w:rsidRPr="00B21089">
        <w:rPr>
          <w:szCs w:val="24"/>
        </w:rPr>
        <w:t xml:space="preserve"> as applied, adopted or incorporated in relation to specifying a matter is a reference to those provisions as in force from time to time and any other reference to provisions of an Act or regulations is a reference to those provisions as in force from time to time.</w:t>
      </w:r>
      <w:r w:rsidR="00B21089">
        <w:rPr>
          <w:szCs w:val="24"/>
        </w:rPr>
        <w:t xml:space="preserve"> </w:t>
      </w:r>
    </w:p>
    <w:p w14:paraId="76D55A88" w14:textId="6FE0779C" w:rsidR="00B21089" w:rsidRDefault="00B21089" w:rsidP="00957CB4">
      <w:pPr>
        <w:shd w:val="clear" w:color="auto" w:fill="FFFFFF"/>
        <w:rPr>
          <w:szCs w:val="24"/>
        </w:rPr>
      </w:pPr>
    </w:p>
    <w:p w14:paraId="3F74432C" w14:textId="47E8371B" w:rsidR="00957CB4" w:rsidRDefault="000A6FB7" w:rsidP="00957CB4">
      <w:pPr>
        <w:shd w:val="clear" w:color="auto" w:fill="FFFFFF"/>
        <w:rPr>
          <w:szCs w:val="24"/>
        </w:rPr>
      </w:pPr>
      <w:r>
        <w:rPr>
          <w:szCs w:val="24"/>
        </w:rPr>
        <w:t>Item 3</w:t>
      </w:r>
      <w:r w:rsidR="00B21089">
        <w:rPr>
          <w:szCs w:val="24"/>
        </w:rPr>
        <w:t xml:space="preserve"> o</w:t>
      </w:r>
      <w:r w:rsidR="00957CB4">
        <w:rPr>
          <w:szCs w:val="24"/>
        </w:rPr>
        <w:t>f the Amending Determination repeals and substitutes section 6 (the heading is retained) of the Principal Determination</w:t>
      </w:r>
      <w:r w:rsidR="00B21089">
        <w:rPr>
          <w:szCs w:val="24"/>
        </w:rPr>
        <w:t xml:space="preserve"> to specify what provisions apply in relation to </w:t>
      </w:r>
      <w:r w:rsidR="00FE5313">
        <w:rPr>
          <w:szCs w:val="24"/>
        </w:rPr>
        <w:t>health</w:t>
      </w:r>
      <w:r w:rsidR="00B21089" w:rsidRPr="00957CB4">
        <w:rPr>
          <w:szCs w:val="24"/>
        </w:rPr>
        <w:t xml:space="preserve"> services </w:t>
      </w:r>
      <w:r w:rsidR="00FE5313">
        <w:rPr>
          <w:szCs w:val="24"/>
        </w:rPr>
        <w:t>in the instrument</w:t>
      </w:r>
      <w:r w:rsidR="00B21089">
        <w:rPr>
          <w:szCs w:val="24"/>
        </w:rPr>
        <w:t>.</w:t>
      </w:r>
      <w:r>
        <w:rPr>
          <w:szCs w:val="24"/>
        </w:rPr>
        <w:t xml:space="preserve"> Item 3</w:t>
      </w:r>
      <w:r w:rsidR="00FE5313">
        <w:rPr>
          <w:szCs w:val="24"/>
        </w:rPr>
        <w:t xml:space="preserve"> will: </w:t>
      </w:r>
    </w:p>
    <w:p w14:paraId="4A3141BE" w14:textId="7A4833BC" w:rsidR="007566DC" w:rsidRDefault="00FE5313" w:rsidP="00FE5313">
      <w:pPr>
        <w:pStyle w:val="ListParagraph"/>
        <w:numPr>
          <w:ilvl w:val="0"/>
          <w:numId w:val="33"/>
        </w:numPr>
        <w:shd w:val="clear" w:color="auto" w:fill="FFFFFF"/>
        <w:rPr>
          <w:szCs w:val="24"/>
        </w:rPr>
      </w:pPr>
      <w:r>
        <w:rPr>
          <w:szCs w:val="24"/>
        </w:rPr>
        <w:t xml:space="preserve">Insert subsection 6(1) </w:t>
      </w:r>
      <w:r w:rsidR="007566DC">
        <w:rPr>
          <w:szCs w:val="24"/>
        </w:rPr>
        <w:t>which states</w:t>
      </w:r>
      <w:r>
        <w:rPr>
          <w:szCs w:val="24"/>
        </w:rPr>
        <w:t xml:space="preserve"> that </w:t>
      </w:r>
      <w:r w:rsidRPr="00FE5313">
        <w:rPr>
          <w:szCs w:val="24"/>
        </w:rPr>
        <w:t>items 69476, 69477, 69479 or 69480</w:t>
      </w:r>
      <w:r>
        <w:rPr>
          <w:szCs w:val="24"/>
        </w:rPr>
        <w:t xml:space="preserve"> of the Principal Determination are treated, for the relevant provisions, as </w:t>
      </w:r>
      <w:r w:rsidR="00C011FC">
        <w:rPr>
          <w:szCs w:val="24"/>
        </w:rPr>
        <w:t>if each service were</w:t>
      </w:r>
      <w:r>
        <w:rPr>
          <w:szCs w:val="24"/>
        </w:rPr>
        <w:t xml:space="preserve"> a professional service and a pathology service.</w:t>
      </w:r>
      <w:r w:rsidR="007566DC">
        <w:rPr>
          <w:szCs w:val="24"/>
        </w:rPr>
        <w:t xml:space="preserve"> Effectively </w:t>
      </w:r>
      <w:r w:rsidR="007566DC">
        <w:rPr>
          <w:szCs w:val="24"/>
        </w:rPr>
        <w:lastRenderedPageBreak/>
        <w:t>this applies the arrangements that apply to most MBS-funded pathology services.</w:t>
      </w:r>
    </w:p>
    <w:p w14:paraId="2F497C5E" w14:textId="13E66C85" w:rsidR="002022AD" w:rsidRDefault="007566DC" w:rsidP="007566DC">
      <w:pPr>
        <w:pStyle w:val="ListParagraph"/>
        <w:numPr>
          <w:ilvl w:val="0"/>
          <w:numId w:val="33"/>
        </w:numPr>
        <w:shd w:val="clear" w:color="auto" w:fill="FFFFFF"/>
        <w:rPr>
          <w:szCs w:val="24"/>
        </w:rPr>
      </w:pPr>
      <w:r>
        <w:rPr>
          <w:szCs w:val="24"/>
        </w:rPr>
        <w:t>Insert subsection 6(2) which states that item</w:t>
      </w:r>
      <w:r w:rsidR="00FE5313">
        <w:rPr>
          <w:szCs w:val="24"/>
        </w:rPr>
        <w:t xml:space="preserve"> </w:t>
      </w:r>
      <w:r w:rsidRPr="007566DC">
        <w:rPr>
          <w:szCs w:val="24"/>
        </w:rPr>
        <w:t>69501</w:t>
      </w:r>
      <w:r>
        <w:rPr>
          <w:szCs w:val="24"/>
        </w:rPr>
        <w:t xml:space="preserve"> is treated, for the relevant provisions</w:t>
      </w:r>
      <w:r w:rsidRPr="00C011FC">
        <w:rPr>
          <w:szCs w:val="24"/>
        </w:rPr>
        <w:t>, as if it were a pathology service other than provisions which relate to pathology requests.</w:t>
      </w:r>
    </w:p>
    <w:p w14:paraId="05B274E7" w14:textId="53B22526" w:rsidR="00FE5313" w:rsidRPr="00FE5313" w:rsidRDefault="002022AD" w:rsidP="00F07742">
      <w:pPr>
        <w:pStyle w:val="ListParagraph"/>
        <w:numPr>
          <w:ilvl w:val="0"/>
          <w:numId w:val="33"/>
        </w:numPr>
        <w:shd w:val="clear" w:color="auto" w:fill="FFFFFF"/>
        <w:rPr>
          <w:szCs w:val="24"/>
        </w:rPr>
      </w:pPr>
      <w:r>
        <w:rPr>
          <w:szCs w:val="24"/>
        </w:rPr>
        <w:t xml:space="preserve">Insert subsection 6(3) which </w:t>
      </w:r>
      <w:r w:rsidRPr="002022AD">
        <w:rPr>
          <w:szCs w:val="24"/>
        </w:rPr>
        <w:t>set out</w:t>
      </w:r>
      <w:r>
        <w:rPr>
          <w:szCs w:val="24"/>
        </w:rPr>
        <w:t xml:space="preserve"> the specific </w:t>
      </w:r>
      <w:r w:rsidR="00166DCF" w:rsidRPr="00166DCF">
        <w:rPr>
          <w:szCs w:val="24"/>
        </w:rPr>
        <w:t>provisions</w:t>
      </w:r>
      <w:r w:rsidR="00166DCF">
        <w:rPr>
          <w:szCs w:val="24"/>
        </w:rPr>
        <w:t xml:space="preserve"> which relate to the excluded pathology request provisions in section 16A of the Act</w:t>
      </w:r>
      <w:r w:rsidR="00F07742">
        <w:rPr>
          <w:szCs w:val="24"/>
        </w:rPr>
        <w:t xml:space="preserve">, for the purpose of item </w:t>
      </w:r>
      <w:r w:rsidR="00F07742" w:rsidRPr="00F07742">
        <w:rPr>
          <w:szCs w:val="24"/>
        </w:rPr>
        <w:t>69501</w:t>
      </w:r>
      <w:r w:rsidR="00166DCF">
        <w:rPr>
          <w:szCs w:val="24"/>
        </w:rPr>
        <w:t xml:space="preserve">.  </w:t>
      </w:r>
    </w:p>
    <w:p w14:paraId="359A5834" w14:textId="5FBD65A3" w:rsidR="00957CB4" w:rsidRDefault="00957CB4" w:rsidP="00957CB4">
      <w:pPr>
        <w:shd w:val="clear" w:color="auto" w:fill="FFFFFF"/>
        <w:rPr>
          <w:szCs w:val="24"/>
        </w:rPr>
      </w:pPr>
    </w:p>
    <w:p w14:paraId="4BDB05D1" w14:textId="03B1EBF4" w:rsidR="000A6FB7" w:rsidRDefault="00166DCF" w:rsidP="00FC5B4A">
      <w:pPr>
        <w:shd w:val="clear" w:color="auto" w:fill="FFFFFF"/>
        <w:rPr>
          <w:szCs w:val="24"/>
        </w:rPr>
      </w:pPr>
      <w:r w:rsidRPr="00957CB4">
        <w:rPr>
          <w:szCs w:val="24"/>
        </w:rPr>
        <w:t>The excluded provisions set out, inter alia, the c</w:t>
      </w:r>
      <w:r w:rsidRPr="00FC5B4A">
        <w:rPr>
          <w:szCs w:val="24"/>
        </w:rPr>
        <w:t>ircumstances in which M</w:t>
      </w:r>
      <w:r w:rsidRPr="00957CB4">
        <w:rPr>
          <w:szCs w:val="24"/>
        </w:rPr>
        <w:t xml:space="preserve">edicare benefits will be payable in respect of pathology services and detail the </w:t>
      </w:r>
      <w:r w:rsidRPr="00FC5B4A">
        <w:rPr>
          <w:szCs w:val="24"/>
        </w:rPr>
        <w:t xml:space="preserve">requirements for </w:t>
      </w:r>
      <w:r w:rsidRPr="00957CB4">
        <w:rPr>
          <w:szCs w:val="24"/>
        </w:rPr>
        <w:t xml:space="preserve">pathology </w:t>
      </w:r>
      <w:r w:rsidRPr="00FC5B4A">
        <w:rPr>
          <w:szCs w:val="24"/>
        </w:rPr>
        <w:t xml:space="preserve">services which must be rendered pursuant to a request. </w:t>
      </w:r>
      <w:r w:rsidRPr="00957CB4">
        <w:rPr>
          <w:szCs w:val="24"/>
        </w:rPr>
        <w:t xml:space="preserve">It is necessary to exclude these provisions from applying in respect of the relevant services to enable </w:t>
      </w:r>
      <w:r w:rsidRPr="00FC5B4A">
        <w:rPr>
          <w:szCs w:val="24"/>
        </w:rPr>
        <w:t>item 69501 to be instigated by the action of the aged care workers (providing a specimen)</w:t>
      </w:r>
      <w:r w:rsidR="00FC5B4A" w:rsidRPr="00FC5B4A">
        <w:rPr>
          <w:szCs w:val="24"/>
        </w:rPr>
        <w:t>, rather than a request from a treating practitioner,</w:t>
      </w:r>
      <w:r w:rsidRPr="00FC5B4A">
        <w:rPr>
          <w:szCs w:val="24"/>
        </w:rPr>
        <w:t xml:space="preserve"> to </w:t>
      </w:r>
      <w:r w:rsidR="00FF5AC5">
        <w:rPr>
          <w:szCs w:val="24"/>
        </w:rPr>
        <w:t xml:space="preserve">facilitate </w:t>
      </w:r>
      <w:r w:rsidRPr="00FC5B4A">
        <w:rPr>
          <w:szCs w:val="24"/>
        </w:rPr>
        <w:t xml:space="preserve">health screening of the aged care workforce. </w:t>
      </w:r>
      <w:r w:rsidR="00FC5B4A" w:rsidRPr="00FC5B4A">
        <w:rPr>
          <w:szCs w:val="24"/>
        </w:rPr>
        <w:t xml:space="preserve">It remains a requirement that the </w:t>
      </w:r>
      <w:r w:rsidR="00FF5AC5">
        <w:rPr>
          <w:szCs w:val="24"/>
        </w:rPr>
        <w:t>test</w:t>
      </w:r>
      <w:r w:rsidR="00FC5B4A" w:rsidRPr="00957CB4">
        <w:rPr>
          <w:szCs w:val="24"/>
        </w:rPr>
        <w:t xml:space="preserve"> </w:t>
      </w:r>
      <w:r w:rsidR="00FC5B4A" w:rsidRPr="00FC5B4A">
        <w:rPr>
          <w:szCs w:val="24"/>
        </w:rPr>
        <w:t xml:space="preserve">is </w:t>
      </w:r>
      <w:r w:rsidR="00FC5B4A" w:rsidRPr="00957CB4">
        <w:rPr>
          <w:szCs w:val="24"/>
        </w:rPr>
        <w:t xml:space="preserve">performed by or on behalf of an approved pathology practitioner, </w:t>
      </w:r>
      <w:r w:rsidR="00FC5B4A" w:rsidRPr="00FC5B4A">
        <w:rPr>
          <w:szCs w:val="24"/>
        </w:rPr>
        <w:t xml:space="preserve">in an </w:t>
      </w:r>
      <w:r w:rsidR="00FC5B4A" w:rsidRPr="00957CB4">
        <w:rPr>
          <w:szCs w:val="24"/>
        </w:rPr>
        <w:t>accredited pathology laboratory</w:t>
      </w:r>
      <w:r w:rsidR="00FC5B4A" w:rsidRPr="00FC5B4A">
        <w:rPr>
          <w:szCs w:val="24"/>
        </w:rPr>
        <w:t xml:space="preserve">, </w:t>
      </w:r>
      <w:r w:rsidR="00C011FC">
        <w:rPr>
          <w:szCs w:val="24"/>
        </w:rPr>
        <w:t xml:space="preserve">which is owned by </w:t>
      </w:r>
      <w:r w:rsidR="00FC5B4A" w:rsidRPr="00FC5B4A">
        <w:rPr>
          <w:szCs w:val="24"/>
        </w:rPr>
        <w:t xml:space="preserve">an </w:t>
      </w:r>
      <w:r w:rsidR="00FC5B4A" w:rsidRPr="00957CB4">
        <w:rPr>
          <w:szCs w:val="24"/>
        </w:rPr>
        <w:t>approved pathology</w:t>
      </w:r>
      <w:r w:rsidR="00FC5B4A" w:rsidRPr="00FC5B4A">
        <w:rPr>
          <w:szCs w:val="24"/>
        </w:rPr>
        <w:t xml:space="preserve"> authority</w:t>
      </w:r>
      <w:r w:rsidR="00FC5B4A" w:rsidRPr="00957CB4">
        <w:rPr>
          <w:szCs w:val="24"/>
        </w:rPr>
        <w:t>. </w:t>
      </w:r>
      <w:r>
        <w:rPr>
          <w:szCs w:val="24"/>
          <w:highlight w:val="yellow"/>
        </w:rPr>
        <w:br/>
      </w:r>
      <w:r>
        <w:rPr>
          <w:szCs w:val="24"/>
          <w:highlight w:val="yellow"/>
        </w:rPr>
        <w:br/>
      </w:r>
      <w:r w:rsidR="000A6FB7">
        <w:rPr>
          <w:szCs w:val="24"/>
        </w:rPr>
        <w:t>Item 4</w:t>
      </w:r>
      <w:r w:rsidR="00FC5B4A">
        <w:rPr>
          <w:szCs w:val="24"/>
        </w:rPr>
        <w:t xml:space="preserve"> of the Amending Determination inserts new item </w:t>
      </w:r>
      <w:r w:rsidR="00681EB9" w:rsidRPr="00681EB9">
        <w:rPr>
          <w:szCs w:val="24"/>
        </w:rPr>
        <w:t>69501</w:t>
      </w:r>
      <w:r w:rsidR="00FC5B4A">
        <w:rPr>
          <w:szCs w:val="24"/>
        </w:rPr>
        <w:t>.</w:t>
      </w:r>
      <w:r w:rsidR="00681EB9">
        <w:rPr>
          <w:szCs w:val="24"/>
        </w:rPr>
        <w:t xml:space="preserve"> </w:t>
      </w:r>
      <w:r w:rsidR="000A6FB7">
        <w:rPr>
          <w:szCs w:val="24"/>
        </w:rPr>
        <w:t xml:space="preserve">The item will be available to </w:t>
      </w:r>
      <w:r w:rsidR="000A6FB7" w:rsidRPr="000A6FB7">
        <w:rPr>
          <w:szCs w:val="24"/>
        </w:rPr>
        <w:t xml:space="preserve">a person who provides aged care services in Victoria. This includes a person who works for an ‘approved provider’ in the </w:t>
      </w:r>
      <w:r w:rsidR="000A6FB7" w:rsidRPr="000A6FB7">
        <w:rPr>
          <w:i/>
          <w:szCs w:val="24"/>
        </w:rPr>
        <w:t xml:space="preserve">Aged Care Act 1997 </w:t>
      </w:r>
      <w:r w:rsidR="000A6FB7" w:rsidRPr="000A6FB7">
        <w:rPr>
          <w:szCs w:val="24"/>
        </w:rPr>
        <w:t>(an aged care provider receiving Commonwealth subsidies) or a person who provides an ‘aged care service’ in Victoria (a person who undertakes residential care, home care, or other aged care in the community</w:t>
      </w:r>
      <w:r w:rsidR="000A6FB7">
        <w:rPr>
          <w:szCs w:val="24"/>
        </w:rPr>
        <w:t>).</w:t>
      </w:r>
      <w:r w:rsidR="009365FB">
        <w:rPr>
          <w:szCs w:val="24"/>
        </w:rPr>
        <w:t xml:space="preserve"> Also see item 1 of this instrument. </w:t>
      </w:r>
    </w:p>
    <w:p w14:paraId="518337D0" w14:textId="4B1CF907" w:rsidR="000A6FB7" w:rsidRDefault="000A6FB7" w:rsidP="00FC5B4A">
      <w:pPr>
        <w:shd w:val="clear" w:color="auto" w:fill="FFFFFF"/>
        <w:rPr>
          <w:szCs w:val="24"/>
        </w:rPr>
      </w:pPr>
    </w:p>
    <w:p w14:paraId="4608CC56" w14:textId="77777777" w:rsidR="000A6FB7" w:rsidRDefault="000A6FB7" w:rsidP="00FC5B4A">
      <w:pPr>
        <w:shd w:val="clear" w:color="auto" w:fill="FFFFFF"/>
        <w:rPr>
          <w:szCs w:val="24"/>
        </w:rPr>
      </w:pPr>
      <w:r>
        <w:rPr>
          <w:szCs w:val="24"/>
        </w:rPr>
        <w:t>The test must be:</w:t>
      </w:r>
    </w:p>
    <w:p w14:paraId="566E60A4" w14:textId="73B2DF8A" w:rsidR="000A6FB7" w:rsidRDefault="000A6FB7" w:rsidP="000A6FB7">
      <w:pPr>
        <w:pStyle w:val="ListParagraph"/>
        <w:numPr>
          <w:ilvl w:val="0"/>
          <w:numId w:val="35"/>
        </w:numPr>
        <w:shd w:val="clear" w:color="auto" w:fill="FFFFFF"/>
        <w:rPr>
          <w:szCs w:val="24"/>
        </w:rPr>
      </w:pPr>
      <w:r>
        <w:rPr>
          <w:szCs w:val="24"/>
        </w:rPr>
        <w:t xml:space="preserve">bulk-billed by the </w:t>
      </w:r>
      <w:r w:rsidRPr="00957CB4">
        <w:rPr>
          <w:szCs w:val="24"/>
        </w:rPr>
        <w:t>approved pathology practitioner</w:t>
      </w:r>
      <w:r>
        <w:rPr>
          <w:szCs w:val="24"/>
        </w:rPr>
        <w:t xml:space="preserve"> who performs the test;</w:t>
      </w:r>
      <w:r w:rsidR="00B5180E">
        <w:rPr>
          <w:szCs w:val="24"/>
        </w:rPr>
        <w:t xml:space="preserve"> and</w:t>
      </w:r>
    </w:p>
    <w:p w14:paraId="318A5C95" w14:textId="4181E02F" w:rsidR="000A6FB7" w:rsidRDefault="000A6FB7" w:rsidP="000A6FB7">
      <w:pPr>
        <w:pStyle w:val="ListParagraph"/>
        <w:numPr>
          <w:ilvl w:val="0"/>
          <w:numId w:val="35"/>
        </w:numPr>
        <w:shd w:val="clear" w:color="auto" w:fill="FFFFFF"/>
        <w:rPr>
          <w:szCs w:val="24"/>
        </w:rPr>
      </w:pPr>
      <w:r w:rsidRPr="000A6FB7">
        <w:rPr>
          <w:szCs w:val="24"/>
        </w:rPr>
        <w:t xml:space="preserve">performed by </w:t>
      </w:r>
      <w:r>
        <w:rPr>
          <w:szCs w:val="24"/>
        </w:rPr>
        <w:t>the</w:t>
      </w:r>
      <w:r w:rsidRPr="000A6FB7">
        <w:rPr>
          <w:szCs w:val="24"/>
        </w:rPr>
        <w:t xml:space="preserve"> </w:t>
      </w:r>
      <w:r>
        <w:rPr>
          <w:szCs w:val="24"/>
        </w:rPr>
        <w:t>private pathology sector; and</w:t>
      </w:r>
    </w:p>
    <w:p w14:paraId="402B1B18" w14:textId="5FB5E4CC" w:rsidR="000A6FB7" w:rsidRDefault="000A6FB7" w:rsidP="000A6FB7">
      <w:pPr>
        <w:pStyle w:val="ListParagraph"/>
        <w:numPr>
          <w:ilvl w:val="0"/>
          <w:numId w:val="35"/>
        </w:numPr>
        <w:shd w:val="clear" w:color="auto" w:fill="FFFFFF"/>
        <w:rPr>
          <w:szCs w:val="24"/>
        </w:rPr>
      </w:pPr>
      <w:proofErr w:type="gramStart"/>
      <w:r>
        <w:rPr>
          <w:szCs w:val="24"/>
        </w:rPr>
        <w:t>the</w:t>
      </w:r>
      <w:proofErr w:type="gramEnd"/>
      <w:r>
        <w:rPr>
          <w:szCs w:val="24"/>
        </w:rPr>
        <w:t xml:space="preserve"> results of the tests must be provided to the person being tested and </w:t>
      </w:r>
      <w:r w:rsidR="009365FB">
        <w:rPr>
          <w:szCs w:val="24"/>
        </w:rPr>
        <w:t xml:space="preserve">to </w:t>
      </w:r>
      <w:r>
        <w:rPr>
          <w:szCs w:val="24"/>
        </w:rPr>
        <w:t xml:space="preserve">the </w:t>
      </w:r>
      <w:r w:rsidR="00FF5AC5">
        <w:rPr>
          <w:szCs w:val="24"/>
        </w:rPr>
        <w:t xml:space="preserve">appropriate </w:t>
      </w:r>
      <w:r>
        <w:rPr>
          <w:szCs w:val="24"/>
        </w:rPr>
        <w:t xml:space="preserve">Victorian health </w:t>
      </w:r>
      <w:r w:rsidR="00FF5AC5">
        <w:rPr>
          <w:szCs w:val="24"/>
        </w:rPr>
        <w:t xml:space="preserve">authority in accordance with Victorian legislation and regulations </w:t>
      </w:r>
      <w:r>
        <w:rPr>
          <w:szCs w:val="24"/>
        </w:rPr>
        <w:t xml:space="preserve">, within 24 hours of delivery of the pathology specimen to </w:t>
      </w:r>
      <w:r w:rsidR="009365FB">
        <w:rPr>
          <w:szCs w:val="24"/>
        </w:rPr>
        <w:t>the</w:t>
      </w:r>
      <w:r>
        <w:rPr>
          <w:szCs w:val="24"/>
        </w:rPr>
        <w:t xml:space="preserve"> </w:t>
      </w:r>
      <w:r w:rsidRPr="00B6135E">
        <w:rPr>
          <w:szCs w:val="24"/>
        </w:rPr>
        <w:t>accredited pathology laboratory</w:t>
      </w:r>
      <w:r w:rsidR="009365FB">
        <w:rPr>
          <w:szCs w:val="24"/>
        </w:rPr>
        <w:t xml:space="preserve"> where the service is rendered</w:t>
      </w:r>
      <w:r>
        <w:rPr>
          <w:szCs w:val="24"/>
        </w:rPr>
        <w:t>.</w:t>
      </w:r>
    </w:p>
    <w:p w14:paraId="63BFEAC0" w14:textId="59D20C2F" w:rsidR="000A6FB7" w:rsidRDefault="000A6FB7" w:rsidP="000A6FB7">
      <w:pPr>
        <w:shd w:val="clear" w:color="auto" w:fill="FFFFFF"/>
        <w:rPr>
          <w:szCs w:val="24"/>
        </w:rPr>
      </w:pPr>
    </w:p>
    <w:p w14:paraId="34AC566A" w14:textId="77777777" w:rsidR="00681EB9" w:rsidRPr="00957CB4" w:rsidRDefault="00681EB9" w:rsidP="00FC5B4A">
      <w:pPr>
        <w:shd w:val="clear" w:color="auto" w:fill="FFFFFF"/>
        <w:rPr>
          <w:rFonts w:ascii="Helvetica Neue" w:hAnsi="Helvetica Neue"/>
          <w:sz w:val="19"/>
          <w:szCs w:val="19"/>
          <w:lang w:val="en-US"/>
        </w:rPr>
      </w:pPr>
    </w:p>
    <w:p w14:paraId="4FF92397" w14:textId="18DF1D67" w:rsidR="00FC5B4A" w:rsidRDefault="00957CB4" w:rsidP="00681EB9">
      <w:pPr>
        <w:shd w:val="clear" w:color="auto" w:fill="FFFFFF"/>
        <w:spacing w:before="100" w:beforeAutospacing="1" w:after="100" w:afterAutospacing="1"/>
        <w:rPr>
          <w:rFonts w:ascii="Helvetica Neue" w:hAnsi="Helvetica Neue"/>
          <w:sz w:val="19"/>
          <w:szCs w:val="19"/>
        </w:rPr>
      </w:pPr>
      <w:r w:rsidRPr="00957CB4">
        <w:rPr>
          <w:rFonts w:ascii="Helvetica Neue" w:hAnsi="Helvetica Neue"/>
          <w:sz w:val="19"/>
          <w:szCs w:val="19"/>
        </w:rPr>
        <w:t> </w:t>
      </w:r>
      <w:r w:rsidR="00FC5B4A">
        <w:rPr>
          <w:rFonts w:ascii="Helvetica Neue" w:hAnsi="Helvetica Neue"/>
          <w:sz w:val="19"/>
          <w:szCs w:val="19"/>
        </w:rPr>
        <w:br w:type="page"/>
      </w:r>
    </w:p>
    <w:p w14:paraId="67602657" w14:textId="77777777" w:rsidR="00331752" w:rsidRDefault="00331752" w:rsidP="00FC5B4A">
      <w:pPr>
        <w:shd w:val="clear" w:color="auto" w:fill="FFFFFF"/>
        <w:spacing w:before="100" w:beforeAutospacing="1" w:after="100" w:afterAutospacing="1"/>
        <w:rPr>
          <w:szCs w:val="24"/>
          <w:u w:val="single"/>
        </w:rPr>
      </w:pPr>
    </w:p>
    <w:p w14:paraId="2412D14E" w14:textId="632B4BE9" w:rsidR="00A17F2C" w:rsidRPr="00FE626F" w:rsidRDefault="00A17F2C" w:rsidP="008D136F">
      <w:pPr>
        <w:pStyle w:val="Header"/>
        <w:tabs>
          <w:tab w:val="num" w:pos="1080"/>
        </w:tabs>
        <w:jc w:val="center"/>
        <w:rPr>
          <w:b/>
          <w:sz w:val="28"/>
          <w:szCs w:val="28"/>
        </w:rPr>
      </w:pPr>
      <w:r w:rsidRPr="00FE626F">
        <w:rPr>
          <w:b/>
          <w:sz w:val="28"/>
          <w:szCs w:val="28"/>
        </w:rPr>
        <w:t>Statement of Compatibility with Human Rights</w:t>
      </w:r>
    </w:p>
    <w:p w14:paraId="2412D14F" w14:textId="77777777" w:rsidR="00A17F2C" w:rsidRPr="00FE626F" w:rsidRDefault="00A17F2C" w:rsidP="000337CB">
      <w:pPr>
        <w:spacing w:before="120" w:after="120"/>
        <w:jc w:val="center"/>
        <w:rPr>
          <w:szCs w:val="24"/>
        </w:rPr>
      </w:pPr>
      <w:r w:rsidRPr="00FE626F">
        <w:rPr>
          <w:i/>
          <w:szCs w:val="24"/>
        </w:rPr>
        <w:t>Prepared in accordance with Part 3 of the Human Rights (Parliamentary Scrutiny) Act 2011</w:t>
      </w:r>
    </w:p>
    <w:p w14:paraId="751DE726" w14:textId="77777777" w:rsidR="002A6C77" w:rsidRPr="00FE626F" w:rsidRDefault="002A6C77" w:rsidP="000337CB">
      <w:pPr>
        <w:tabs>
          <w:tab w:val="left" w:pos="1418"/>
        </w:tabs>
        <w:ind w:left="851"/>
        <w:jc w:val="center"/>
        <w:rPr>
          <w:b/>
          <w:i/>
          <w:iCs/>
        </w:rPr>
      </w:pPr>
    </w:p>
    <w:p w14:paraId="5AE19A69" w14:textId="01E997F3" w:rsidR="00FE626F" w:rsidRPr="00FE626F" w:rsidRDefault="00FE626F" w:rsidP="00FE626F">
      <w:pPr>
        <w:tabs>
          <w:tab w:val="left" w:pos="1418"/>
        </w:tabs>
        <w:jc w:val="center"/>
        <w:rPr>
          <w:b/>
          <w:iCs/>
        </w:rPr>
      </w:pPr>
      <w:r w:rsidRPr="00FE626F">
        <w:rPr>
          <w:b/>
          <w:i/>
          <w:iCs/>
        </w:rPr>
        <w:t>Health Insurance (Section 3C Pathology Services – COVID-19) Amendment (No. 4) Determination 2020</w:t>
      </w:r>
    </w:p>
    <w:p w14:paraId="1BF56C38" w14:textId="77777777" w:rsidR="007708B3" w:rsidRPr="00FE626F" w:rsidRDefault="007708B3" w:rsidP="000337CB">
      <w:pPr>
        <w:tabs>
          <w:tab w:val="left" w:pos="1418"/>
        </w:tabs>
        <w:ind w:left="851"/>
        <w:jc w:val="center"/>
        <w:rPr>
          <w:b/>
          <w:i/>
          <w:szCs w:val="24"/>
        </w:rPr>
      </w:pPr>
    </w:p>
    <w:p w14:paraId="2412D153" w14:textId="7AFD921D" w:rsidR="00A17F2C" w:rsidRPr="00FE626F" w:rsidRDefault="00A17F2C" w:rsidP="000337CB">
      <w:pPr>
        <w:jc w:val="center"/>
        <w:rPr>
          <w:szCs w:val="24"/>
        </w:rPr>
      </w:pPr>
      <w:r w:rsidRPr="00FE626F">
        <w:rPr>
          <w:szCs w:val="24"/>
        </w:rPr>
        <w:t xml:space="preserve">This </w:t>
      </w:r>
      <w:r w:rsidR="0046022A" w:rsidRPr="00FE626F">
        <w:rPr>
          <w:szCs w:val="24"/>
        </w:rPr>
        <w:t>instrument</w:t>
      </w:r>
      <w:r w:rsidRPr="00FE626F">
        <w:rPr>
          <w:szCs w:val="24"/>
        </w:rPr>
        <w:t xml:space="preserve"> is compatible with the human rights and freedoms recognised or declared in the international instruments listed in section 3 of the </w:t>
      </w:r>
      <w:r w:rsidRPr="00FE626F">
        <w:rPr>
          <w:i/>
          <w:szCs w:val="24"/>
        </w:rPr>
        <w:t>Human Rights (Parliamentary Scrutiny) Act 2011</w:t>
      </w:r>
      <w:r w:rsidRPr="00FE626F">
        <w:rPr>
          <w:szCs w:val="24"/>
        </w:rPr>
        <w:t>.</w:t>
      </w:r>
    </w:p>
    <w:p w14:paraId="7EDA9098" w14:textId="306A78E1" w:rsidR="006E6BBF" w:rsidRPr="00FE626F" w:rsidRDefault="006E6BBF" w:rsidP="008734F5">
      <w:pPr>
        <w:spacing w:before="120" w:after="120"/>
        <w:rPr>
          <w:b/>
          <w:szCs w:val="24"/>
        </w:rPr>
      </w:pPr>
      <w:r w:rsidRPr="00FE626F">
        <w:rPr>
          <w:b/>
          <w:szCs w:val="24"/>
        </w:rPr>
        <w:t xml:space="preserve">Overview of the </w:t>
      </w:r>
      <w:r w:rsidR="00B86A9F" w:rsidRPr="00FE626F">
        <w:rPr>
          <w:b/>
          <w:szCs w:val="24"/>
        </w:rPr>
        <w:t>Determination</w:t>
      </w:r>
    </w:p>
    <w:p w14:paraId="7BA19123" w14:textId="14032560" w:rsidR="00FE626F" w:rsidRDefault="00FE626F" w:rsidP="00FE626F">
      <w:pPr>
        <w:spacing w:before="120" w:after="120"/>
        <w:ind w:right="-482"/>
        <w:rPr>
          <w:szCs w:val="24"/>
        </w:rPr>
      </w:pPr>
      <w:r>
        <w:rPr>
          <w:szCs w:val="24"/>
        </w:rPr>
        <w:t xml:space="preserve">On 25 July 2020, the Minister for Health, the Hon Greg Hunt MP, and the Minister for </w:t>
      </w:r>
      <w:r w:rsidRPr="009B0DFC">
        <w:rPr>
          <w:szCs w:val="24"/>
        </w:rPr>
        <w:t>Aged Care and Senior Australians</w:t>
      </w:r>
      <w:r>
        <w:rPr>
          <w:szCs w:val="24"/>
        </w:rPr>
        <w:t xml:space="preserve">, Senator </w:t>
      </w:r>
      <w:r w:rsidRPr="00326F16">
        <w:rPr>
          <w:szCs w:val="24"/>
        </w:rPr>
        <w:t>the Hon Richard Colbeck</w:t>
      </w:r>
      <w:r>
        <w:rPr>
          <w:szCs w:val="24"/>
        </w:rPr>
        <w:t>,</w:t>
      </w:r>
      <w:r w:rsidRPr="00326F16">
        <w:rPr>
          <w:szCs w:val="24"/>
        </w:rPr>
        <w:t xml:space="preserve"> </w:t>
      </w:r>
      <w:r>
        <w:rPr>
          <w:szCs w:val="24"/>
        </w:rPr>
        <w:t>announced the A</w:t>
      </w:r>
      <w:r w:rsidRPr="00326F16">
        <w:rPr>
          <w:szCs w:val="24"/>
        </w:rPr>
        <w:t xml:space="preserve">ustralian Government </w:t>
      </w:r>
      <w:r>
        <w:rPr>
          <w:szCs w:val="24"/>
        </w:rPr>
        <w:t>would establish</w:t>
      </w:r>
      <w:r w:rsidRPr="00326F16">
        <w:rPr>
          <w:szCs w:val="24"/>
        </w:rPr>
        <w:t xml:space="preserve"> a Victorian Aged Care Response Centre to co-ordinate and expand resources to tackle the challenge of </w:t>
      </w:r>
      <w:r w:rsidRPr="00845721">
        <w:rPr>
          <w:szCs w:val="24"/>
        </w:rPr>
        <w:t>coronavirus</w:t>
      </w:r>
      <w:r>
        <w:rPr>
          <w:szCs w:val="24"/>
        </w:rPr>
        <w:t xml:space="preserve"> (</w:t>
      </w:r>
      <w:r w:rsidRPr="00326F16">
        <w:rPr>
          <w:szCs w:val="24"/>
        </w:rPr>
        <w:t>COVID-19</w:t>
      </w:r>
      <w:r>
        <w:rPr>
          <w:szCs w:val="24"/>
        </w:rPr>
        <w:t>)</w:t>
      </w:r>
      <w:r w:rsidRPr="00326F16">
        <w:rPr>
          <w:szCs w:val="24"/>
        </w:rPr>
        <w:t xml:space="preserve"> in age</w:t>
      </w:r>
      <w:r>
        <w:rPr>
          <w:szCs w:val="24"/>
        </w:rPr>
        <w:t>d</w:t>
      </w:r>
      <w:r w:rsidRPr="00326F16">
        <w:rPr>
          <w:szCs w:val="24"/>
        </w:rPr>
        <w:t xml:space="preserve"> care.</w:t>
      </w:r>
    </w:p>
    <w:p w14:paraId="0049E6AD" w14:textId="1BCCBA41" w:rsidR="00FE626F" w:rsidRPr="00FE626F" w:rsidRDefault="00FE626F" w:rsidP="00FE626F">
      <w:pPr>
        <w:spacing w:before="120" w:after="120"/>
        <w:ind w:right="-482"/>
        <w:rPr>
          <w:szCs w:val="24"/>
        </w:rPr>
      </w:pPr>
      <w:r w:rsidRPr="00FE626F">
        <w:rPr>
          <w:szCs w:val="24"/>
        </w:rPr>
        <w:t xml:space="preserve">The purpose of the </w:t>
      </w:r>
      <w:r w:rsidRPr="00FE626F">
        <w:rPr>
          <w:i/>
          <w:szCs w:val="24"/>
        </w:rPr>
        <w:t>Health Insurance (Section 3C Pathology Services – COVID-19) Amendment (No. 4) Determination 2020</w:t>
      </w:r>
      <w:r w:rsidRPr="00FE626F">
        <w:rPr>
          <w:szCs w:val="24"/>
        </w:rPr>
        <w:t xml:space="preserve"> is to introduce a new item for SARS-COV-2 testing of aged care workers in Victoria. This will assist providers of aged care services to prevent the spread of COVID-19 in residential aged care facilities and enable the rapid screening of asymptomatic aged care employees. This will help protect Australian residents receiving some form of aged care support, who are at greater risk of serious illness from COVID-19.</w:t>
      </w:r>
    </w:p>
    <w:p w14:paraId="2412D15C" w14:textId="50D38E8B" w:rsidR="00A17F2C" w:rsidRPr="00FE626F" w:rsidRDefault="00A17F2C" w:rsidP="00FE626F">
      <w:pPr>
        <w:spacing w:before="120" w:after="120"/>
        <w:ind w:right="-482"/>
        <w:rPr>
          <w:b/>
          <w:szCs w:val="24"/>
        </w:rPr>
      </w:pPr>
      <w:r w:rsidRPr="00FE626F">
        <w:rPr>
          <w:b/>
          <w:szCs w:val="24"/>
        </w:rPr>
        <w:t>Human rights implications</w:t>
      </w:r>
    </w:p>
    <w:p w14:paraId="449665F0" w14:textId="2ED3F54B" w:rsidR="00806020" w:rsidRPr="00FE626F" w:rsidRDefault="00806020" w:rsidP="00806020">
      <w:pPr>
        <w:spacing w:before="120" w:after="120"/>
        <w:rPr>
          <w:szCs w:val="24"/>
        </w:rPr>
      </w:pPr>
      <w:r w:rsidRPr="00FE626F">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FE626F" w:rsidRDefault="00A17F2C" w:rsidP="00806020">
      <w:pPr>
        <w:spacing w:before="120" w:after="120"/>
        <w:rPr>
          <w:i/>
          <w:szCs w:val="24"/>
        </w:rPr>
      </w:pPr>
      <w:r w:rsidRPr="00FE626F">
        <w:rPr>
          <w:i/>
          <w:szCs w:val="24"/>
        </w:rPr>
        <w:t>The Right to Health</w:t>
      </w:r>
    </w:p>
    <w:p w14:paraId="2412D15F" w14:textId="77777777" w:rsidR="00A17F2C" w:rsidRPr="00FE626F" w:rsidRDefault="00A17F2C" w:rsidP="000337CB">
      <w:pPr>
        <w:spacing w:before="120" w:after="120"/>
        <w:rPr>
          <w:szCs w:val="24"/>
        </w:rPr>
      </w:pPr>
      <w:r w:rsidRPr="00FE626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FE626F" w:rsidRDefault="00A17F2C" w:rsidP="000337CB">
      <w:pPr>
        <w:spacing w:before="120" w:after="120"/>
        <w:rPr>
          <w:szCs w:val="24"/>
        </w:rPr>
      </w:pPr>
      <w:r w:rsidRPr="00FE626F">
        <w:rPr>
          <w:szCs w:val="24"/>
        </w:rPr>
        <w:t xml:space="preserve">The Committee reports that the </w:t>
      </w:r>
      <w:r w:rsidRPr="00FE626F">
        <w:rPr>
          <w:i/>
          <w:szCs w:val="24"/>
        </w:rPr>
        <w:t>‘highest attainable standard of health’</w:t>
      </w:r>
      <w:r w:rsidRPr="00FE626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FE626F" w:rsidRDefault="00A17F2C" w:rsidP="000337CB">
      <w:pPr>
        <w:spacing w:before="120" w:after="120"/>
        <w:rPr>
          <w:i/>
          <w:szCs w:val="24"/>
        </w:rPr>
      </w:pPr>
      <w:r w:rsidRPr="00FE626F">
        <w:rPr>
          <w:i/>
          <w:szCs w:val="24"/>
        </w:rPr>
        <w:t xml:space="preserve">The Right to Social Security </w:t>
      </w:r>
    </w:p>
    <w:p w14:paraId="2412D162" w14:textId="77777777" w:rsidR="00A17F2C" w:rsidRPr="00FE626F" w:rsidRDefault="00A17F2C" w:rsidP="000337CB">
      <w:pPr>
        <w:spacing w:before="120" w:after="120"/>
        <w:rPr>
          <w:szCs w:val="24"/>
        </w:rPr>
      </w:pPr>
      <w:r w:rsidRPr="00FE626F">
        <w:rPr>
          <w:szCs w:val="24"/>
        </w:rPr>
        <w:t xml:space="preserve">The right to social security is contained in Article 9 of the ICESCR. It requires that a country must, within its maximum available resources, ensure access to a social </w:t>
      </w:r>
      <w:r w:rsidRPr="00FE626F">
        <w:rPr>
          <w:szCs w:val="24"/>
        </w:rPr>
        <w:lastRenderedPageBreak/>
        <w:t>security scheme that</w:t>
      </w:r>
      <w:r w:rsidR="00BA69CB" w:rsidRPr="00FE626F">
        <w:rPr>
          <w:szCs w:val="24"/>
        </w:rPr>
        <w:t xml:space="preserve"> </w:t>
      </w:r>
      <w:r w:rsidRPr="00FE626F">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27594D" w:rsidRDefault="00A17F2C" w:rsidP="000337CB">
      <w:pPr>
        <w:spacing w:before="120" w:after="120"/>
        <w:rPr>
          <w:szCs w:val="24"/>
        </w:rPr>
      </w:pPr>
      <w:r w:rsidRPr="00FE626F">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w:t>
      </w:r>
      <w:r w:rsidRPr="0027594D">
        <w:rPr>
          <w:szCs w:val="24"/>
        </w:rPr>
        <w:t>society, particularly the needs of the more disadvantaged members of society.</w:t>
      </w:r>
    </w:p>
    <w:p w14:paraId="2412D164" w14:textId="1BF78036" w:rsidR="00A17F2C" w:rsidRPr="0027594D" w:rsidRDefault="00A17F2C" w:rsidP="000337CB">
      <w:pPr>
        <w:spacing w:before="120" w:after="120"/>
        <w:rPr>
          <w:szCs w:val="24"/>
          <w:u w:val="single"/>
        </w:rPr>
      </w:pPr>
      <w:r w:rsidRPr="0027594D">
        <w:rPr>
          <w:szCs w:val="24"/>
          <w:u w:val="single"/>
        </w:rPr>
        <w:t xml:space="preserve">Analysis </w:t>
      </w:r>
    </w:p>
    <w:p w14:paraId="5CED5F70" w14:textId="6B079AF2" w:rsidR="0079191B" w:rsidRPr="0027594D" w:rsidRDefault="0027594D" w:rsidP="00302F5C">
      <w:pPr>
        <w:rPr>
          <w:szCs w:val="24"/>
        </w:rPr>
      </w:pPr>
      <w:r w:rsidRPr="0027594D">
        <w:rPr>
          <w:szCs w:val="24"/>
        </w:rPr>
        <w:t>This instrument advances the right to health and the right to social security by ensuring aged care workers in Victoria can be screened for COVID-19. This will assist providers of aged care services to prevent the spread of COVID-19 in residential aged care facilities and enable the rapid screening of a</w:t>
      </w:r>
      <w:r w:rsidR="008C0748">
        <w:rPr>
          <w:szCs w:val="24"/>
        </w:rPr>
        <w:t>symptomatic aged care employees.</w:t>
      </w:r>
    </w:p>
    <w:p w14:paraId="2412D166" w14:textId="1973400E" w:rsidR="00A17F2C" w:rsidRPr="0027594D" w:rsidRDefault="00A17F2C" w:rsidP="004B7CB9">
      <w:pPr>
        <w:spacing w:before="120" w:after="120" w:line="276" w:lineRule="auto"/>
        <w:rPr>
          <w:rFonts w:eastAsia="Calibri"/>
          <w:b/>
          <w:szCs w:val="24"/>
          <w:lang w:eastAsia="en-US"/>
        </w:rPr>
      </w:pPr>
      <w:r w:rsidRPr="0027594D">
        <w:rPr>
          <w:rFonts w:eastAsia="Calibri"/>
          <w:b/>
          <w:szCs w:val="24"/>
          <w:lang w:eastAsia="en-US"/>
        </w:rPr>
        <w:t xml:space="preserve">Conclusion </w:t>
      </w:r>
    </w:p>
    <w:p w14:paraId="2412D167" w14:textId="2485B287" w:rsidR="00A17F2C" w:rsidRPr="0027594D" w:rsidRDefault="0027594D" w:rsidP="000337CB">
      <w:pPr>
        <w:rPr>
          <w:color w:val="FF0000"/>
          <w:szCs w:val="24"/>
        </w:rPr>
      </w:pPr>
      <w:r w:rsidRPr="0027594D">
        <w:rPr>
          <w:szCs w:val="24"/>
        </w:rPr>
        <w:t xml:space="preserve">This instrument is compatible with human rights as it </w:t>
      </w:r>
      <w:r>
        <w:rPr>
          <w:szCs w:val="24"/>
        </w:rPr>
        <w:t>advances</w:t>
      </w:r>
      <w:r w:rsidRPr="0027594D">
        <w:rPr>
          <w:szCs w:val="24"/>
        </w:rPr>
        <w:t xml:space="preserve"> the right to health and the right to social security.</w:t>
      </w:r>
    </w:p>
    <w:p w14:paraId="2412D168" w14:textId="77777777" w:rsidR="00F15284" w:rsidRPr="00957CB4" w:rsidRDefault="00F15284" w:rsidP="000337CB">
      <w:pPr>
        <w:rPr>
          <w:rFonts w:eastAsia="Calibri"/>
          <w:szCs w:val="24"/>
          <w:highlight w:val="yellow"/>
          <w:lang w:eastAsia="en-US"/>
        </w:rPr>
      </w:pPr>
    </w:p>
    <w:p w14:paraId="75A46380" w14:textId="77777777" w:rsidR="00C67BC7" w:rsidRPr="00957CB4" w:rsidRDefault="00C67BC7" w:rsidP="000F2948">
      <w:pPr>
        <w:jc w:val="center"/>
        <w:rPr>
          <w:b/>
          <w:bCs/>
          <w:highlight w:val="yellow"/>
        </w:rPr>
      </w:pPr>
    </w:p>
    <w:p w14:paraId="2EE6A58A" w14:textId="7D5F174C" w:rsidR="001F561A" w:rsidRPr="00A90330" w:rsidRDefault="00A90330" w:rsidP="001F561A">
      <w:pPr>
        <w:shd w:val="clear" w:color="auto" w:fill="FFFFFF"/>
        <w:spacing w:line="240" w:lineRule="atLeast"/>
        <w:ind w:right="-23"/>
        <w:jc w:val="center"/>
        <w:rPr>
          <w:b/>
          <w:bCs/>
        </w:rPr>
      </w:pPr>
      <w:r w:rsidRPr="00A90330">
        <w:rPr>
          <w:b/>
          <w:bCs/>
        </w:rPr>
        <w:t>Paul McBride</w:t>
      </w:r>
    </w:p>
    <w:p w14:paraId="61696D22" w14:textId="1DF70BC7" w:rsidR="001F561A" w:rsidRPr="00A90330" w:rsidRDefault="00A90330" w:rsidP="001F561A">
      <w:pPr>
        <w:shd w:val="clear" w:color="auto" w:fill="FFFFFF"/>
        <w:spacing w:line="240" w:lineRule="atLeast"/>
        <w:ind w:right="-23"/>
        <w:jc w:val="center"/>
        <w:rPr>
          <w:b/>
          <w:bCs/>
        </w:rPr>
      </w:pPr>
      <w:r w:rsidRPr="00A90330">
        <w:rPr>
          <w:b/>
          <w:bCs/>
        </w:rPr>
        <w:t>First</w:t>
      </w:r>
      <w:r w:rsidR="001F561A" w:rsidRPr="00A90330">
        <w:rPr>
          <w:b/>
          <w:bCs/>
        </w:rPr>
        <w:t xml:space="preserve"> Assistant Secretary</w:t>
      </w:r>
    </w:p>
    <w:p w14:paraId="3F4602A7" w14:textId="77777777" w:rsidR="001F561A" w:rsidRPr="00A90330" w:rsidRDefault="001F561A" w:rsidP="001F561A">
      <w:pPr>
        <w:shd w:val="clear" w:color="auto" w:fill="FFFFFF"/>
        <w:spacing w:line="240" w:lineRule="atLeast"/>
        <w:ind w:right="-23"/>
        <w:jc w:val="center"/>
        <w:rPr>
          <w:b/>
          <w:bCs/>
        </w:rPr>
      </w:pPr>
      <w:r w:rsidRPr="00A90330">
        <w:rPr>
          <w:b/>
          <w:bCs/>
        </w:rPr>
        <w:t>Medical Benefits Division</w:t>
      </w:r>
    </w:p>
    <w:p w14:paraId="7BE0A06C" w14:textId="77777777" w:rsidR="001F561A" w:rsidRPr="00A90330" w:rsidRDefault="001F561A" w:rsidP="001F561A">
      <w:pPr>
        <w:shd w:val="clear" w:color="auto" w:fill="FFFFFF"/>
        <w:spacing w:line="240" w:lineRule="atLeast"/>
        <w:ind w:right="-23"/>
        <w:jc w:val="center"/>
        <w:rPr>
          <w:b/>
          <w:bCs/>
        </w:rPr>
      </w:pPr>
      <w:r w:rsidRPr="00A90330">
        <w:rPr>
          <w:b/>
          <w:bCs/>
        </w:rPr>
        <w:t xml:space="preserve">Health Financing Group </w:t>
      </w:r>
    </w:p>
    <w:p w14:paraId="737754AE" w14:textId="77777777" w:rsidR="001F561A" w:rsidRPr="00A90330" w:rsidRDefault="001F561A" w:rsidP="001F561A">
      <w:pPr>
        <w:shd w:val="clear" w:color="auto" w:fill="FFFFFF"/>
        <w:spacing w:line="240" w:lineRule="atLeast"/>
        <w:ind w:right="-23"/>
        <w:jc w:val="center"/>
        <w:rPr>
          <w:b/>
          <w:bCs/>
        </w:rPr>
      </w:pPr>
      <w:r w:rsidRPr="00A90330">
        <w:rPr>
          <w:b/>
          <w:bCs/>
        </w:rPr>
        <w:t>Department of Health</w:t>
      </w:r>
    </w:p>
    <w:p w14:paraId="2412D16E" w14:textId="5A955B91" w:rsidR="00636C51" w:rsidRPr="0020245D" w:rsidRDefault="00636C51" w:rsidP="001F561A">
      <w:pPr>
        <w:shd w:val="clear" w:color="auto" w:fill="FFFFFF"/>
        <w:spacing w:line="240" w:lineRule="atLeast"/>
        <w:ind w:right="-23"/>
        <w:jc w:val="center"/>
        <w:rPr>
          <w:rFonts w:eastAsia="Calibri"/>
          <w:szCs w:val="24"/>
          <w:lang w:eastAsia="en-US"/>
        </w:rPr>
      </w:pP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7669847C" w:rsidR="00A1739A" w:rsidRDefault="00A1739A" w:rsidP="00BD6F5F">
    <w:pPr>
      <w:pStyle w:val="Header"/>
      <w:jc w:val="center"/>
    </w:pPr>
    <w:r>
      <w:fldChar w:fldCharType="begin"/>
    </w:r>
    <w:r>
      <w:instrText xml:space="preserve"> PAGE  \* Arabic  \* MERGEFORMAT </w:instrText>
    </w:r>
    <w:r>
      <w:fldChar w:fldCharType="separate"/>
    </w:r>
    <w:r w:rsidR="000F278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5D81B7D0" w:rsidR="00E23B6B" w:rsidRDefault="00E23B6B">
        <w:pPr>
          <w:pStyle w:val="Header"/>
          <w:jc w:val="center"/>
        </w:pPr>
        <w:r>
          <w:fldChar w:fldCharType="begin"/>
        </w:r>
        <w:r>
          <w:instrText xml:space="preserve"> PAGE   \* MERGEFORMAT </w:instrText>
        </w:r>
        <w:r>
          <w:fldChar w:fldCharType="separate"/>
        </w:r>
        <w:r w:rsidR="000F2785">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031571AE" w:rsidR="00E23B6B" w:rsidRDefault="00E23B6B">
        <w:pPr>
          <w:pStyle w:val="Header"/>
          <w:jc w:val="center"/>
        </w:pPr>
        <w:r>
          <w:fldChar w:fldCharType="begin"/>
        </w:r>
        <w:r>
          <w:instrText xml:space="preserve"> PAGE   \* MERGEFORMAT </w:instrText>
        </w:r>
        <w:r>
          <w:fldChar w:fldCharType="separate"/>
        </w:r>
        <w:r w:rsidR="000F278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FC95172"/>
    <w:multiLevelType w:val="hybridMultilevel"/>
    <w:tmpl w:val="8690C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02ACA"/>
    <w:multiLevelType w:val="hybridMultilevel"/>
    <w:tmpl w:val="A0AC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D204F3"/>
    <w:multiLevelType w:val="hybridMultilevel"/>
    <w:tmpl w:val="24CAD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32603B"/>
    <w:multiLevelType w:val="hybridMultilevel"/>
    <w:tmpl w:val="E72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
  </w:num>
  <w:num w:numId="4">
    <w:abstractNumId w:val="15"/>
  </w:num>
  <w:num w:numId="5">
    <w:abstractNumId w:val="21"/>
  </w:num>
  <w:num w:numId="6">
    <w:abstractNumId w:val="12"/>
  </w:num>
  <w:num w:numId="7">
    <w:abstractNumId w:val="32"/>
  </w:num>
  <w:num w:numId="8">
    <w:abstractNumId w:val="8"/>
  </w:num>
  <w:num w:numId="9">
    <w:abstractNumId w:val="7"/>
  </w:num>
  <w:num w:numId="10">
    <w:abstractNumId w:val="34"/>
  </w:num>
  <w:num w:numId="11">
    <w:abstractNumId w:val="31"/>
  </w:num>
  <w:num w:numId="12">
    <w:abstractNumId w:val="16"/>
  </w:num>
  <w:num w:numId="13">
    <w:abstractNumId w:val="18"/>
  </w:num>
  <w:num w:numId="14">
    <w:abstractNumId w:val="29"/>
  </w:num>
  <w:num w:numId="15">
    <w:abstractNumId w:val="9"/>
  </w:num>
  <w:num w:numId="16">
    <w:abstractNumId w:val="23"/>
  </w:num>
  <w:num w:numId="17">
    <w:abstractNumId w:val="26"/>
  </w:num>
  <w:num w:numId="18">
    <w:abstractNumId w:val="24"/>
  </w:num>
  <w:num w:numId="19">
    <w:abstractNumId w:val="5"/>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0"/>
  </w:num>
  <w:num w:numId="26">
    <w:abstractNumId w:val="6"/>
  </w:num>
  <w:num w:numId="27">
    <w:abstractNumId w:val="19"/>
  </w:num>
  <w:num w:numId="28">
    <w:abstractNumId w:val="33"/>
  </w:num>
  <w:num w:numId="29">
    <w:abstractNumId w:val="20"/>
  </w:num>
  <w:num w:numId="30">
    <w:abstractNumId w:val="30"/>
  </w:num>
  <w:num w:numId="31">
    <w:abstractNumId w:val="17"/>
  </w:num>
  <w:num w:numId="32">
    <w:abstractNumId w:val="28"/>
  </w:num>
  <w:num w:numId="33">
    <w:abstractNumId w:val="4"/>
  </w:num>
  <w:num w:numId="34">
    <w:abstractNumId w:val="11"/>
  </w:num>
  <w:num w:numId="35">
    <w:abstractNumId w:val="3"/>
  </w:num>
  <w:num w:numId="3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51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3AD0"/>
    <w:rsid w:val="0009514A"/>
    <w:rsid w:val="000969EF"/>
    <w:rsid w:val="000A199B"/>
    <w:rsid w:val="000A31F2"/>
    <w:rsid w:val="000A45BE"/>
    <w:rsid w:val="000A467F"/>
    <w:rsid w:val="000A6FB3"/>
    <w:rsid w:val="000A6FB7"/>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230B"/>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785"/>
    <w:rsid w:val="000F2948"/>
    <w:rsid w:val="000F2AFC"/>
    <w:rsid w:val="000F37A0"/>
    <w:rsid w:val="000F548E"/>
    <w:rsid w:val="000F5E76"/>
    <w:rsid w:val="000F6853"/>
    <w:rsid w:val="001000CE"/>
    <w:rsid w:val="00104751"/>
    <w:rsid w:val="0010617D"/>
    <w:rsid w:val="00106763"/>
    <w:rsid w:val="00107379"/>
    <w:rsid w:val="00107F36"/>
    <w:rsid w:val="0011066E"/>
    <w:rsid w:val="00110D12"/>
    <w:rsid w:val="00113B2E"/>
    <w:rsid w:val="00120766"/>
    <w:rsid w:val="00121189"/>
    <w:rsid w:val="00121A66"/>
    <w:rsid w:val="00126AB2"/>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6DCF"/>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1538"/>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561A"/>
    <w:rsid w:val="00200145"/>
    <w:rsid w:val="002003CA"/>
    <w:rsid w:val="002003F7"/>
    <w:rsid w:val="00200971"/>
    <w:rsid w:val="002022AD"/>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594D"/>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DAD"/>
    <w:rsid w:val="002F2F33"/>
    <w:rsid w:val="002F3A26"/>
    <w:rsid w:val="002F449C"/>
    <w:rsid w:val="002F4CD2"/>
    <w:rsid w:val="002F6069"/>
    <w:rsid w:val="002F70B1"/>
    <w:rsid w:val="002F7549"/>
    <w:rsid w:val="00300D98"/>
    <w:rsid w:val="00301D49"/>
    <w:rsid w:val="003025C7"/>
    <w:rsid w:val="00302F5C"/>
    <w:rsid w:val="00304080"/>
    <w:rsid w:val="0031124D"/>
    <w:rsid w:val="00312ED1"/>
    <w:rsid w:val="00313554"/>
    <w:rsid w:val="00317B55"/>
    <w:rsid w:val="0032155B"/>
    <w:rsid w:val="003239D0"/>
    <w:rsid w:val="00324908"/>
    <w:rsid w:val="00326F16"/>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18FF"/>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42D"/>
    <w:rsid w:val="00464AC7"/>
    <w:rsid w:val="004669A4"/>
    <w:rsid w:val="00466A5B"/>
    <w:rsid w:val="0046799A"/>
    <w:rsid w:val="00470C2C"/>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36F6"/>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41C"/>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1EB9"/>
    <w:rsid w:val="00685515"/>
    <w:rsid w:val="0068642A"/>
    <w:rsid w:val="00694C76"/>
    <w:rsid w:val="00694F4A"/>
    <w:rsid w:val="006A029B"/>
    <w:rsid w:val="006A17A1"/>
    <w:rsid w:val="006A61C5"/>
    <w:rsid w:val="006A7009"/>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6D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A6400"/>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37CCC"/>
    <w:rsid w:val="00840877"/>
    <w:rsid w:val="0084180A"/>
    <w:rsid w:val="0084197A"/>
    <w:rsid w:val="00841EDA"/>
    <w:rsid w:val="00843425"/>
    <w:rsid w:val="00845708"/>
    <w:rsid w:val="00845721"/>
    <w:rsid w:val="00846239"/>
    <w:rsid w:val="00846484"/>
    <w:rsid w:val="008478EE"/>
    <w:rsid w:val="00852FB1"/>
    <w:rsid w:val="0085475F"/>
    <w:rsid w:val="00855247"/>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748"/>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0DDB"/>
    <w:rsid w:val="008F1AA9"/>
    <w:rsid w:val="008F7AF1"/>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015"/>
    <w:rsid w:val="009225FE"/>
    <w:rsid w:val="00923D31"/>
    <w:rsid w:val="00923F94"/>
    <w:rsid w:val="00926DD3"/>
    <w:rsid w:val="00935308"/>
    <w:rsid w:val="009361FD"/>
    <w:rsid w:val="009365FB"/>
    <w:rsid w:val="009406D2"/>
    <w:rsid w:val="00940F17"/>
    <w:rsid w:val="009414C5"/>
    <w:rsid w:val="009427F2"/>
    <w:rsid w:val="00944F64"/>
    <w:rsid w:val="00945CE1"/>
    <w:rsid w:val="009467A8"/>
    <w:rsid w:val="00951A0B"/>
    <w:rsid w:val="00953383"/>
    <w:rsid w:val="009574A8"/>
    <w:rsid w:val="009574C6"/>
    <w:rsid w:val="00957CB4"/>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4BE4"/>
    <w:rsid w:val="009A6FE7"/>
    <w:rsid w:val="009B0DFC"/>
    <w:rsid w:val="009B1BCA"/>
    <w:rsid w:val="009B1FD2"/>
    <w:rsid w:val="009B3AEB"/>
    <w:rsid w:val="009B7AE2"/>
    <w:rsid w:val="009C3EB5"/>
    <w:rsid w:val="009C42BD"/>
    <w:rsid w:val="009C444B"/>
    <w:rsid w:val="009D2F53"/>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330"/>
    <w:rsid w:val="00A90EE0"/>
    <w:rsid w:val="00A9123D"/>
    <w:rsid w:val="00A918D2"/>
    <w:rsid w:val="00A91DC0"/>
    <w:rsid w:val="00A91EEC"/>
    <w:rsid w:val="00A92534"/>
    <w:rsid w:val="00A927C4"/>
    <w:rsid w:val="00A92BCA"/>
    <w:rsid w:val="00A9371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1089"/>
    <w:rsid w:val="00B2322D"/>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180E"/>
    <w:rsid w:val="00B53FF2"/>
    <w:rsid w:val="00B54620"/>
    <w:rsid w:val="00B55CDD"/>
    <w:rsid w:val="00B56E4F"/>
    <w:rsid w:val="00B6135E"/>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11FC"/>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05FB"/>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3F09"/>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7F4"/>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07742"/>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18E2"/>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5B4A"/>
    <w:rsid w:val="00FC7C25"/>
    <w:rsid w:val="00FD1C2E"/>
    <w:rsid w:val="00FD3574"/>
    <w:rsid w:val="00FD602D"/>
    <w:rsid w:val="00FD60D2"/>
    <w:rsid w:val="00FD6A7D"/>
    <w:rsid w:val="00FD6FC9"/>
    <w:rsid w:val="00FE02C2"/>
    <w:rsid w:val="00FE052F"/>
    <w:rsid w:val="00FE2D34"/>
    <w:rsid w:val="00FE5313"/>
    <w:rsid w:val="00FE626F"/>
    <w:rsid w:val="00FF26F6"/>
    <w:rsid w:val="00FF35E2"/>
    <w:rsid w:val="00FF5AC5"/>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pfparanumlevel1">
    <w:name w:val="pfparanumlevel1"/>
    <w:basedOn w:val="Normal"/>
    <w:rsid w:val="00957CB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75113249">
      <w:bodyDiv w:val="1"/>
      <w:marLeft w:val="0"/>
      <w:marRight w:val="0"/>
      <w:marTop w:val="0"/>
      <w:marBottom w:val="0"/>
      <w:divBdr>
        <w:top w:val="none" w:sz="0" w:space="0" w:color="auto"/>
        <w:left w:val="none" w:sz="0" w:space="0" w:color="auto"/>
        <w:bottom w:val="none" w:sz="0" w:space="0" w:color="auto"/>
        <w:right w:val="none" w:sz="0" w:space="0" w:color="auto"/>
      </w:divBdr>
      <w:divsChild>
        <w:div w:id="1630015517">
          <w:marLeft w:val="0"/>
          <w:marRight w:val="0"/>
          <w:marTop w:val="0"/>
          <w:marBottom w:val="0"/>
          <w:divBdr>
            <w:top w:val="none" w:sz="0" w:space="0" w:color="auto"/>
            <w:left w:val="none" w:sz="0" w:space="0" w:color="auto"/>
            <w:bottom w:val="none" w:sz="0" w:space="0" w:color="auto"/>
            <w:right w:val="none" w:sz="0" w:space="0" w:color="auto"/>
          </w:divBdr>
          <w:divsChild>
            <w:div w:id="1235356699">
              <w:marLeft w:val="0"/>
              <w:marRight w:val="0"/>
              <w:marTop w:val="0"/>
              <w:marBottom w:val="0"/>
              <w:divBdr>
                <w:top w:val="none" w:sz="0" w:space="0" w:color="auto"/>
                <w:left w:val="none" w:sz="0" w:space="0" w:color="auto"/>
                <w:bottom w:val="none" w:sz="0" w:space="0" w:color="auto"/>
                <w:right w:val="none" w:sz="0" w:space="0" w:color="auto"/>
              </w:divBdr>
              <w:divsChild>
                <w:div w:id="498348648">
                  <w:marLeft w:val="0"/>
                  <w:marRight w:val="0"/>
                  <w:marTop w:val="0"/>
                  <w:marBottom w:val="0"/>
                  <w:divBdr>
                    <w:top w:val="none" w:sz="0" w:space="0" w:color="auto"/>
                    <w:left w:val="none" w:sz="0" w:space="0" w:color="auto"/>
                    <w:bottom w:val="none" w:sz="0" w:space="0" w:color="auto"/>
                    <w:right w:val="none" w:sz="0" w:space="0" w:color="auto"/>
                  </w:divBdr>
                  <w:divsChild>
                    <w:div w:id="1476947529">
                      <w:marLeft w:val="0"/>
                      <w:marRight w:val="0"/>
                      <w:marTop w:val="0"/>
                      <w:marBottom w:val="0"/>
                      <w:divBdr>
                        <w:top w:val="none" w:sz="0" w:space="0" w:color="auto"/>
                        <w:left w:val="none" w:sz="0" w:space="0" w:color="auto"/>
                        <w:bottom w:val="none" w:sz="0" w:space="0" w:color="auto"/>
                        <w:right w:val="none" w:sz="0" w:space="0" w:color="auto"/>
                      </w:divBdr>
                      <w:divsChild>
                        <w:div w:id="402214816">
                          <w:marLeft w:val="0"/>
                          <w:marRight w:val="0"/>
                          <w:marTop w:val="0"/>
                          <w:marBottom w:val="0"/>
                          <w:divBdr>
                            <w:top w:val="none" w:sz="0" w:space="0" w:color="auto"/>
                            <w:left w:val="none" w:sz="0" w:space="0" w:color="auto"/>
                            <w:bottom w:val="none" w:sz="0" w:space="0" w:color="auto"/>
                            <w:right w:val="none" w:sz="0" w:space="0" w:color="auto"/>
                          </w:divBdr>
                          <w:divsChild>
                            <w:div w:id="1959333486">
                              <w:marLeft w:val="0"/>
                              <w:marRight w:val="0"/>
                              <w:marTop w:val="0"/>
                              <w:marBottom w:val="0"/>
                              <w:divBdr>
                                <w:top w:val="none" w:sz="0" w:space="0" w:color="auto"/>
                                <w:left w:val="none" w:sz="0" w:space="0" w:color="auto"/>
                                <w:bottom w:val="none" w:sz="0" w:space="0" w:color="auto"/>
                                <w:right w:val="none" w:sz="0" w:space="0" w:color="auto"/>
                              </w:divBdr>
                              <w:divsChild>
                                <w:div w:id="1014458355">
                                  <w:marLeft w:val="0"/>
                                  <w:marRight w:val="0"/>
                                  <w:marTop w:val="0"/>
                                  <w:marBottom w:val="0"/>
                                  <w:divBdr>
                                    <w:top w:val="none" w:sz="0" w:space="0" w:color="auto"/>
                                    <w:left w:val="none" w:sz="0" w:space="0" w:color="auto"/>
                                    <w:bottom w:val="none" w:sz="0" w:space="0" w:color="auto"/>
                                    <w:right w:val="none" w:sz="0" w:space="0" w:color="auto"/>
                                  </w:divBdr>
                                  <w:divsChild>
                                    <w:div w:id="1514801448">
                                      <w:marLeft w:val="0"/>
                                      <w:marRight w:val="0"/>
                                      <w:marTop w:val="0"/>
                                      <w:marBottom w:val="0"/>
                                      <w:divBdr>
                                        <w:top w:val="none" w:sz="0" w:space="0" w:color="auto"/>
                                        <w:left w:val="none" w:sz="0" w:space="0" w:color="auto"/>
                                        <w:bottom w:val="none" w:sz="0" w:space="0" w:color="auto"/>
                                        <w:right w:val="none" w:sz="0" w:space="0" w:color="auto"/>
                                      </w:divBdr>
                                      <w:divsChild>
                                        <w:div w:id="965046966">
                                          <w:marLeft w:val="0"/>
                                          <w:marRight w:val="0"/>
                                          <w:marTop w:val="0"/>
                                          <w:marBottom w:val="0"/>
                                          <w:divBdr>
                                            <w:top w:val="none" w:sz="0" w:space="0" w:color="auto"/>
                                            <w:left w:val="none" w:sz="0" w:space="0" w:color="auto"/>
                                            <w:bottom w:val="none" w:sz="0" w:space="0" w:color="auto"/>
                                            <w:right w:val="none" w:sz="0" w:space="0" w:color="auto"/>
                                          </w:divBdr>
                                          <w:divsChild>
                                            <w:div w:id="281884687">
                                              <w:marLeft w:val="0"/>
                                              <w:marRight w:val="0"/>
                                              <w:marTop w:val="0"/>
                                              <w:marBottom w:val="0"/>
                                              <w:divBdr>
                                                <w:top w:val="none" w:sz="0" w:space="0" w:color="auto"/>
                                                <w:left w:val="none" w:sz="0" w:space="0" w:color="auto"/>
                                                <w:bottom w:val="none" w:sz="0" w:space="0" w:color="auto"/>
                                                <w:right w:val="none" w:sz="0" w:space="0" w:color="auto"/>
                                              </w:divBdr>
                                              <w:divsChild>
                                                <w:div w:id="1272519479">
                                                  <w:marLeft w:val="0"/>
                                                  <w:marRight w:val="0"/>
                                                  <w:marTop w:val="0"/>
                                                  <w:marBottom w:val="0"/>
                                                  <w:divBdr>
                                                    <w:top w:val="none" w:sz="0" w:space="0" w:color="auto"/>
                                                    <w:left w:val="none" w:sz="0" w:space="0" w:color="auto"/>
                                                    <w:bottom w:val="none" w:sz="0" w:space="0" w:color="auto"/>
                                                    <w:right w:val="none" w:sz="0" w:space="0" w:color="auto"/>
                                                  </w:divBdr>
                                                  <w:divsChild>
                                                    <w:div w:id="595283118">
                                                      <w:marLeft w:val="0"/>
                                                      <w:marRight w:val="0"/>
                                                      <w:marTop w:val="0"/>
                                                      <w:marBottom w:val="0"/>
                                                      <w:divBdr>
                                                        <w:top w:val="none" w:sz="0" w:space="0" w:color="auto"/>
                                                        <w:left w:val="none" w:sz="0" w:space="0" w:color="auto"/>
                                                        <w:bottom w:val="none" w:sz="0" w:space="0" w:color="auto"/>
                                                        <w:right w:val="none" w:sz="0" w:space="0" w:color="auto"/>
                                                      </w:divBdr>
                                                      <w:divsChild>
                                                        <w:div w:id="2100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3249691">
      <w:bodyDiv w:val="1"/>
      <w:marLeft w:val="0"/>
      <w:marRight w:val="0"/>
      <w:marTop w:val="0"/>
      <w:marBottom w:val="0"/>
      <w:divBdr>
        <w:top w:val="none" w:sz="0" w:space="0" w:color="auto"/>
        <w:left w:val="none" w:sz="0" w:space="0" w:color="auto"/>
        <w:bottom w:val="none" w:sz="0" w:space="0" w:color="auto"/>
        <w:right w:val="none" w:sz="0" w:space="0" w:color="auto"/>
      </w:divBdr>
      <w:divsChild>
        <w:div w:id="751464657">
          <w:marLeft w:val="0"/>
          <w:marRight w:val="0"/>
          <w:marTop w:val="0"/>
          <w:marBottom w:val="0"/>
          <w:divBdr>
            <w:top w:val="none" w:sz="0" w:space="0" w:color="auto"/>
            <w:left w:val="none" w:sz="0" w:space="0" w:color="auto"/>
            <w:bottom w:val="none" w:sz="0" w:space="0" w:color="auto"/>
            <w:right w:val="none" w:sz="0" w:space="0" w:color="auto"/>
          </w:divBdr>
          <w:divsChild>
            <w:div w:id="147598227">
              <w:marLeft w:val="0"/>
              <w:marRight w:val="0"/>
              <w:marTop w:val="0"/>
              <w:marBottom w:val="0"/>
              <w:divBdr>
                <w:top w:val="none" w:sz="0" w:space="0" w:color="auto"/>
                <w:left w:val="none" w:sz="0" w:space="0" w:color="auto"/>
                <w:bottom w:val="none" w:sz="0" w:space="0" w:color="auto"/>
                <w:right w:val="none" w:sz="0" w:space="0" w:color="auto"/>
              </w:divBdr>
              <w:divsChild>
                <w:div w:id="1669406282">
                  <w:marLeft w:val="0"/>
                  <w:marRight w:val="0"/>
                  <w:marTop w:val="0"/>
                  <w:marBottom w:val="0"/>
                  <w:divBdr>
                    <w:top w:val="none" w:sz="0" w:space="0" w:color="auto"/>
                    <w:left w:val="none" w:sz="0" w:space="0" w:color="auto"/>
                    <w:bottom w:val="none" w:sz="0" w:space="0" w:color="auto"/>
                    <w:right w:val="none" w:sz="0" w:space="0" w:color="auto"/>
                  </w:divBdr>
                  <w:divsChild>
                    <w:div w:id="406616098">
                      <w:marLeft w:val="0"/>
                      <w:marRight w:val="0"/>
                      <w:marTop w:val="0"/>
                      <w:marBottom w:val="0"/>
                      <w:divBdr>
                        <w:top w:val="none" w:sz="0" w:space="0" w:color="auto"/>
                        <w:left w:val="none" w:sz="0" w:space="0" w:color="auto"/>
                        <w:bottom w:val="none" w:sz="0" w:space="0" w:color="auto"/>
                        <w:right w:val="none" w:sz="0" w:space="0" w:color="auto"/>
                      </w:divBdr>
                      <w:divsChild>
                        <w:div w:id="849563707">
                          <w:marLeft w:val="0"/>
                          <w:marRight w:val="0"/>
                          <w:marTop w:val="0"/>
                          <w:marBottom w:val="0"/>
                          <w:divBdr>
                            <w:top w:val="none" w:sz="0" w:space="0" w:color="auto"/>
                            <w:left w:val="none" w:sz="0" w:space="0" w:color="auto"/>
                            <w:bottom w:val="none" w:sz="0" w:space="0" w:color="auto"/>
                            <w:right w:val="none" w:sz="0" w:space="0" w:color="auto"/>
                          </w:divBdr>
                          <w:divsChild>
                            <w:div w:id="1545632865">
                              <w:marLeft w:val="0"/>
                              <w:marRight w:val="0"/>
                              <w:marTop w:val="0"/>
                              <w:marBottom w:val="0"/>
                              <w:divBdr>
                                <w:top w:val="none" w:sz="0" w:space="0" w:color="auto"/>
                                <w:left w:val="none" w:sz="0" w:space="0" w:color="auto"/>
                                <w:bottom w:val="none" w:sz="0" w:space="0" w:color="auto"/>
                                <w:right w:val="none" w:sz="0" w:space="0" w:color="auto"/>
                              </w:divBdr>
                              <w:divsChild>
                                <w:div w:id="2057007207">
                                  <w:marLeft w:val="0"/>
                                  <w:marRight w:val="0"/>
                                  <w:marTop w:val="0"/>
                                  <w:marBottom w:val="0"/>
                                  <w:divBdr>
                                    <w:top w:val="none" w:sz="0" w:space="0" w:color="auto"/>
                                    <w:left w:val="none" w:sz="0" w:space="0" w:color="auto"/>
                                    <w:bottom w:val="none" w:sz="0" w:space="0" w:color="auto"/>
                                    <w:right w:val="none" w:sz="0" w:space="0" w:color="auto"/>
                                  </w:divBdr>
                                  <w:divsChild>
                                    <w:div w:id="609823904">
                                      <w:marLeft w:val="0"/>
                                      <w:marRight w:val="0"/>
                                      <w:marTop w:val="0"/>
                                      <w:marBottom w:val="0"/>
                                      <w:divBdr>
                                        <w:top w:val="none" w:sz="0" w:space="0" w:color="auto"/>
                                        <w:left w:val="none" w:sz="0" w:space="0" w:color="auto"/>
                                        <w:bottom w:val="none" w:sz="0" w:space="0" w:color="auto"/>
                                        <w:right w:val="none" w:sz="0" w:space="0" w:color="auto"/>
                                      </w:divBdr>
                                      <w:divsChild>
                                        <w:div w:id="956185031">
                                          <w:marLeft w:val="0"/>
                                          <w:marRight w:val="0"/>
                                          <w:marTop w:val="0"/>
                                          <w:marBottom w:val="0"/>
                                          <w:divBdr>
                                            <w:top w:val="none" w:sz="0" w:space="0" w:color="auto"/>
                                            <w:left w:val="none" w:sz="0" w:space="0" w:color="auto"/>
                                            <w:bottom w:val="none" w:sz="0" w:space="0" w:color="auto"/>
                                            <w:right w:val="none" w:sz="0" w:space="0" w:color="auto"/>
                                          </w:divBdr>
                                          <w:divsChild>
                                            <w:div w:id="1815486915">
                                              <w:marLeft w:val="0"/>
                                              <w:marRight w:val="0"/>
                                              <w:marTop w:val="0"/>
                                              <w:marBottom w:val="0"/>
                                              <w:divBdr>
                                                <w:top w:val="none" w:sz="0" w:space="0" w:color="auto"/>
                                                <w:left w:val="none" w:sz="0" w:space="0" w:color="auto"/>
                                                <w:bottom w:val="none" w:sz="0" w:space="0" w:color="auto"/>
                                                <w:right w:val="none" w:sz="0" w:space="0" w:color="auto"/>
                                              </w:divBdr>
                                              <w:divsChild>
                                                <w:div w:id="1458062844">
                                                  <w:marLeft w:val="0"/>
                                                  <w:marRight w:val="0"/>
                                                  <w:marTop w:val="0"/>
                                                  <w:marBottom w:val="0"/>
                                                  <w:divBdr>
                                                    <w:top w:val="none" w:sz="0" w:space="0" w:color="auto"/>
                                                    <w:left w:val="none" w:sz="0" w:space="0" w:color="auto"/>
                                                    <w:bottom w:val="none" w:sz="0" w:space="0" w:color="auto"/>
                                                    <w:right w:val="none" w:sz="0" w:space="0" w:color="auto"/>
                                                  </w:divBdr>
                                                  <w:divsChild>
                                                    <w:div w:id="1498379378">
                                                      <w:marLeft w:val="0"/>
                                                      <w:marRight w:val="0"/>
                                                      <w:marTop w:val="0"/>
                                                      <w:marBottom w:val="0"/>
                                                      <w:divBdr>
                                                        <w:top w:val="none" w:sz="0" w:space="0" w:color="auto"/>
                                                        <w:left w:val="none" w:sz="0" w:space="0" w:color="auto"/>
                                                        <w:bottom w:val="none" w:sz="0" w:space="0" w:color="auto"/>
                                                        <w:right w:val="none" w:sz="0" w:space="0" w:color="auto"/>
                                                      </w:divBdr>
                                                      <w:divsChild>
                                                        <w:div w:id="298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2132">
      <w:bodyDiv w:val="1"/>
      <w:marLeft w:val="0"/>
      <w:marRight w:val="0"/>
      <w:marTop w:val="0"/>
      <w:marBottom w:val="0"/>
      <w:divBdr>
        <w:top w:val="none" w:sz="0" w:space="0" w:color="auto"/>
        <w:left w:val="none" w:sz="0" w:space="0" w:color="auto"/>
        <w:bottom w:val="none" w:sz="0" w:space="0" w:color="auto"/>
        <w:right w:val="none" w:sz="0" w:space="0" w:color="auto"/>
      </w:divBdr>
      <w:divsChild>
        <w:div w:id="995567277">
          <w:marLeft w:val="0"/>
          <w:marRight w:val="0"/>
          <w:marTop w:val="0"/>
          <w:marBottom w:val="0"/>
          <w:divBdr>
            <w:top w:val="none" w:sz="0" w:space="0" w:color="auto"/>
            <w:left w:val="none" w:sz="0" w:space="0" w:color="auto"/>
            <w:bottom w:val="none" w:sz="0" w:space="0" w:color="auto"/>
            <w:right w:val="none" w:sz="0" w:space="0" w:color="auto"/>
          </w:divBdr>
          <w:divsChild>
            <w:div w:id="1956596586">
              <w:marLeft w:val="0"/>
              <w:marRight w:val="0"/>
              <w:marTop w:val="0"/>
              <w:marBottom w:val="0"/>
              <w:divBdr>
                <w:top w:val="none" w:sz="0" w:space="0" w:color="auto"/>
                <w:left w:val="none" w:sz="0" w:space="0" w:color="auto"/>
                <w:bottom w:val="none" w:sz="0" w:space="0" w:color="auto"/>
                <w:right w:val="none" w:sz="0" w:space="0" w:color="auto"/>
              </w:divBdr>
              <w:divsChild>
                <w:div w:id="1104619669">
                  <w:marLeft w:val="0"/>
                  <w:marRight w:val="0"/>
                  <w:marTop w:val="0"/>
                  <w:marBottom w:val="0"/>
                  <w:divBdr>
                    <w:top w:val="none" w:sz="0" w:space="0" w:color="auto"/>
                    <w:left w:val="none" w:sz="0" w:space="0" w:color="auto"/>
                    <w:bottom w:val="none" w:sz="0" w:space="0" w:color="auto"/>
                    <w:right w:val="none" w:sz="0" w:space="0" w:color="auto"/>
                  </w:divBdr>
                  <w:divsChild>
                    <w:div w:id="2059627966">
                      <w:marLeft w:val="0"/>
                      <w:marRight w:val="0"/>
                      <w:marTop w:val="0"/>
                      <w:marBottom w:val="0"/>
                      <w:divBdr>
                        <w:top w:val="none" w:sz="0" w:space="0" w:color="auto"/>
                        <w:left w:val="none" w:sz="0" w:space="0" w:color="auto"/>
                        <w:bottom w:val="none" w:sz="0" w:space="0" w:color="auto"/>
                        <w:right w:val="none" w:sz="0" w:space="0" w:color="auto"/>
                      </w:divBdr>
                      <w:divsChild>
                        <w:div w:id="1580284398">
                          <w:marLeft w:val="0"/>
                          <w:marRight w:val="0"/>
                          <w:marTop w:val="0"/>
                          <w:marBottom w:val="0"/>
                          <w:divBdr>
                            <w:top w:val="none" w:sz="0" w:space="0" w:color="auto"/>
                            <w:left w:val="none" w:sz="0" w:space="0" w:color="auto"/>
                            <w:bottom w:val="none" w:sz="0" w:space="0" w:color="auto"/>
                            <w:right w:val="none" w:sz="0" w:space="0" w:color="auto"/>
                          </w:divBdr>
                          <w:divsChild>
                            <w:div w:id="792333088">
                              <w:marLeft w:val="0"/>
                              <w:marRight w:val="0"/>
                              <w:marTop w:val="0"/>
                              <w:marBottom w:val="0"/>
                              <w:divBdr>
                                <w:top w:val="none" w:sz="0" w:space="0" w:color="auto"/>
                                <w:left w:val="none" w:sz="0" w:space="0" w:color="auto"/>
                                <w:bottom w:val="none" w:sz="0" w:space="0" w:color="auto"/>
                                <w:right w:val="none" w:sz="0" w:space="0" w:color="auto"/>
                              </w:divBdr>
                              <w:divsChild>
                                <w:div w:id="901408016">
                                  <w:marLeft w:val="0"/>
                                  <w:marRight w:val="0"/>
                                  <w:marTop w:val="0"/>
                                  <w:marBottom w:val="0"/>
                                  <w:divBdr>
                                    <w:top w:val="none" w:sz="0" w:space="0" w:color="auto"/>
                                    <w:left w:val="none" w:sz="0" w:space="0" w:color="auto"/>
                                    <w:bottom w:val="none" w:sz="0" w:space="0" w:color="auto"/>
                                    <w:right w:val="none" w:sz="0" w:space="0" w:color="auto"/>
                                  </w:divBdr>
                                  <w:divsChild>
                                    <w:div w:id="749499298">
                                      <w:marLeft w:val="0"/>
                                      <w:marRight w:val="0"/>
                                      <w:marTop w:val="0"/>
                                      <w:marBottom w:val="0"/>
                                      <w:divBdr>
                                        <w:top w:val="none" w:sz="0" w:space="0" w:color="auto"/>
                                        <w:left w:val="none" w:sz="0" w:space="0" w:color="auto"/>
                                        <w:bottom w:val="none" w:sz="0" w:space="0" w:color="auto"/>
                                        <w:right w:val="none" w:sz="0" w:space="0" w:color="auto"/>
                                      </w:divBdr>
                                      <w:divsChild>
                                        <w:div w:id="466121777">
                                          <w:marLeft w:val="0"/>
                                          <w:marRight w:val="0"/>
                                          <w:marTop w:val="0"/>
                                          <w:marBottom w:val="0"/>
                                          <w:divBdr>
                                            <w:top w:val="none" w:sz="0" w:space="0" w:color="auto"/>
                                            <w:left w:val="none" w:sz="0" w:space="0" w:color="auto"/>
                                            <w:bottom w:val="none" w:sz="0" w:space="0" w:color="auto"/>
                                            <w:right w:val="none" w:sz="0" w:space="0" w:color="auto"/>
                                          </w:divBdr>
                                          <w:divsChild>
                                            <w:div w:id="2009366274">
                                              <w:marLeft w:val="0"/>
                                              <w:marRight w:val="0"/>
                                              <w:marTop w:val="0"/>
                                              <w:marBottom w:val="0"/>
                                              <w:divBdr>
                                                <w:top w:val="none" w:sz="0" w:space="0" w:color="auto"/>
                                                <w:left w:val="none" w:sz="0" w:space="0" w:color="auto"/>
                                                <w:bottom w:val="none" w:sz="0" w:space="0" w:color="auto"/>
                                                <w:right w:val="none" w:sz="0" w:space="0" w:color="auto"/>
                                              </w:divBdr>
                                              <w:divsChild>
                                                <w:div w:id="2028679027">
                                                  <w:marLeft w:val="0"/>
                                                  <w:marRight w:val="0"/>
                                                  <w:marTop w:val="0"/>
                                                  <w:marBottom w:val="0"/>
                                                  <w:divBdr>
                                                    <w:top w:val="none" w:sz="0" w:space="0" w:color="auto"/>
                                                    <w:left w:val="none" w:sz="0" w:space="0" w:color="auto"/>
                                                    <w:bottom w:val="none" w:sz="0" w:space="0" w:color="auto"/>
                                                    <w:right w:val="none" w:sz="0" w:space="0" w:color="auto"/>
                                                  </w:divBdr>
                                                  <w:divsChild>
                                                    <w:div w:id="624308474">
                                                      <w:marLeft w:val="0"/>
                                                      <w:marRight w:val="0"/>
                                                      <w:marTop w:val="0"/>
                                                      <w:marBottom w:val="0"/>
                                                      <w:divBdr>
                                                        <w:top w:val="none" w:sz="0" w:space="0" w:color="auto"/>
                                                        <w:left w:val="none" w:sz="0" w:space="0" w:color="auto"/>
                                                        <w:bottom w:val="none" w:sz="0" w:space="0" w:color="auto"/>
                                                        <w:right w:val="none" w:sz="0" w:space="0" w:color="auto"/>
                                                      </w:divBdr>
                                                      <w:divsChild>
                                                        <w:div w:id="5293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68581762">
      <w:bodyDiv w:val="1"/>
      <w:marLeft w:val="0"/>
      <w:marRight w:val="0"/>
      <w:marTop w:val="0"/>
      <w:marBottom w:val="0"/>
      <w:divBdr>
        <w:top w:val="none" w:sz="0" w:space="0" w:color="auto"/>
        <w:left w:val="none" w:sz="0" w:space="0" w:color="auto"/>
        <w:bottom w:val="none" w:sz="0" w:space="0" w:color="auto"/>
        <w:right w:val="none" w:sz="0" w:space="0" w:color="auto"/>
      </w:divBdr>
      <w:divsChild>
        <w:div w:id="91323424">
          <w:marLeft w:val="0"/>
          <w:marRight w:val="0"/>
          <w:marTop w:val="0"/>
          <w:marBottom w:val="0"/>
          <w:divBdr>
            <w:top w:val="none" w:sz="0" w:space="0" w:color="auto"/>
            <w:left w:val="none" w:sz="0" w:space="0" w:color="auto"/>
            <w:bottom w:val="none" w:sz="0" w:space="0" w:color="auto"/>
            <w:right w:val="none" w:sz="0" w:space="0" w:color="auto"/>
          </w:divBdr>
          <w:divsChild>
            <w:div w:id="512260308">
              <w:marLeft w:val="0"/>
              <w:marRight w:val="0"/>
              <w:marTop w:val="0"/>
              <w:marBottom w:val="0"/>
              <w:divBdr>
                <w:top w:val="none" w:sz="0" w:space="0" w:color="auto"/>
                <w:left w:val="none" w:sz="0" w:space="0" w:color="auto"/>
                <w:bottom w:val="none" w:sz="0" w:space="0" w:color="auto"/>
                <w:right w:val="none" w:sz="0" w:space="0" w:color="auto"/>
              </w:divBdr>
              <w:divsChild>
                <w:div w:id="1430541729">
                  <w:marLeft w:val="0"/>
                  <w:marRight w:val="0"/>
                  <w:marTop w:val="0"/>
                  <w:marBottom w:val="0"/>
                  <w:divBdr>
                    <w:top w:val="none" w:sz="0" w:space="0" w:color="auto"/>
                    <w:left w:val="none" w:sz="0" w:space="0" w:color="auto"/>
                    <w:bottom w:val="none" w:sz="0" w:space="0" w:color="auto"/>
                    <w:right w:val="none" w:sz="0" w:space="0" w:color="auto"/>
                  </w:divBdr>
                  <w:divsChild>
                    <w:div w:id="1230842295">
                      <w:marLeft w:val="0"/>
                      <w:marRight w:val="0"/>
                      <w:marTop w:val="0"/>
                      <w:marBottom w:val="0"/>
                      <w:divBdr>
                        <w:top w:val="none" w:sz="0" w:space="0" w:color="auto"/>
                        <w:left w:val="none" w:sz="0" w:space="0" w:color="auto"/>
                        <w:bottom w:val="none" w:sz="0" w:space="0" w:color="auto"/>
                        <w:right w:val="none" w:sz="0" w:space="0" w:color="auto"/>
                      </w:divBdr>
                      <w:divsChild>
                        <w:div w:id="942227929">
                          <w:marLeft w:val="0"/>
                          <w:marRight w:val="0"/>
                          <w:marTop w:val="0"/>
                          <w:marBottom w:val="0"/>
                          <w:divBdr>
                            <w:top w:val="none" w:sz="0" w:space="0" w:color="auto"/>
                            <w:left w:val="none" w:sz="0" w:space="0" w:color="auto"/>
                            <w:bottom w:val="none" w:sz="0" w:space="0" w:color="auto"/>
                            <w:right w:val="none" w:sz="0" w:space="0" w:color="auto"/>
                          </w:divBdr>
                          <w:divsChild>
                            <w:div w:id="649603917">
                              <w:marLeft w:val="0"/>
                              <w:marRight w:val="0"/>
                              <w:marTop w:val="0"/>
                              <w:marBottom w:val="0"/>
                              <w:divBdr>
                                <w:top w:val="none" w:sz="0" w:space="0" w:color="auto"/>
                                <w:left w:val="none" w:sz="0" w:space="0" w:color="auto"/>
                                <w:bottom w:val="none" w:sz="0" w:space="0" w:color="auto"/>
                                <w:right w:val="none" w:sz="0" w:space="0" w:color="auto"/>
                              </w:divBdr>
                              <w:divsChild>
                                <w:div w:id="1956062331">
                                  <w:marLeft w:val="0"/>
                                  <w:marRight w:val="0"/>
                                  <w:marTop w:val="0"/>
                                  <w:marBottom w:val="0"/>
                                  <w:divBdr>
                                    <w:top w:val="none" w:sz="0" w:space="0" w:color="auto"/>
                                    <w:left w:val="none" w:sz="0" w:space="0" w:color="auto"/>
                                    <w:bottom w:val="none" w:sz="0" w:space="0" w:color="auto"/>
                                    <w:right w:val="none" w:sz="0" w:space="0" w:color="auto"/>
                                  </w:divBdr>
                                  <w:divsChild>
                                    <w:div w:id="198516791">
                                      <w:marLeft w:val="0"/>
                                      <w:marRight w:val="0"/>
                                      <w:marTop w:val="0"/>
                                      <w:marBottom w:val="0"/>
                                      <w:divBdr>
                                        <w:top w:val="none" w:sz="0" w:space="0" w:color="auto"/>
                                        <w:left w:val="none" w:sz="0" w:space="0" w:color="auto"/>
                                        <w:bottom w:val="none" w:sz="0" w:space="0" w:color="auto"/>
                                        <w:right w:val="none" w:sz="0" w:space="0" w:color="auto"/>
                                      </w:divBdr>
                                      <w:divsChild>
                                        <w:div w:id="2144688004">
                                          <w:marLeft w:val="0"/>
                                          <w:marRight w:val="0"/>
                                          <w:marTop w:val="0"/>
                                          <w:marBottom w:val="0"/>
                                          <w:divBdr>
                                            <w:top w:val="none" w:sz="0" w:space="0" w:color="auto"/>
                                            <w:left w:val="none" w:sz="0" w:space="0" w:color="auto"/>
                                            <w:bottom w:val="none" w:sz="0" w:space="0" w:color="auto"/>
                                            <w:right w:val="none" w:sz="0" w:space="0" w:color="auto"/>
                                          </w:divBdr>
                                          <w:divsChild>
                                            <w:div w:id="155803748">
                                              <w:marLeft w:val="0"/>
                                              <w:marRight w:val="0"/>
                                              <w:marTop w:val="0"/>
                                              <w:marBottom w:val="0"/>
                                              <w:divBdr>
                                                <w:top w:val="none" w:sz="0" w:space="0" w:color="auto"/>
                                                <w:left w:val="none" w:sz="0" w:space="0" w:color="auto"/>
                                                <w:bottom w:val="none" w:sz="0" w:space="0" w:color="auto"/>
                                                <w:right w:val="none" w:sz="0" w:space="0" w:color="auto"/>
                                              </w:divBdr>
                                              <w:divsChild>
                                                <w:div w:id="900796647">
                                                  <w:marLeft w:val="0"/>
                                                  <w:marRight w:val="0"/>
                                                  <w:marTop w:val="0"/>
                                                  <w:marBottom w:val="0"/>
                                                  <w:divBdr>
                                                    <w:top w:val="none" w:sz="0" w:space="0" w:color="auto"/>
                                                    <w:left w:val="none" w:sz="0" w:space="0" w:color="auto"/>
                                                    <w:bottom w:val="none" w:sz="0" w:space="0" w:color="auto"/>
                                                    <w:right w:val="none" w:sz="0" w:space="0" w:color="auto"/>
                                                  </w:divBdr>
                                                  <w:divsChild>
                                                    <w:div w:id="909850903">
                                                      <w:marLeft w:val="0"/>
                                                      <w:marRight w:val="0"/>
                                                      <w:marTop w:val="0"/>
                                                      <w:marBottom w:val="0"/>
                                                      <w:divBdr>
                                                        <w:top w:val="none" w:sz="0" w:space="0" w:color="auto"/>
                                                        <w:left w:val="none" w:sz="0" w:space="0" w:color="auto"/>
                                                        <w:bottom w:val="none" w:sz="0" w:space="0" w:color="auto"/>
                                                        <w:right w:val="none" w:sz="0" w:space="0" w:color="auto"/>
                                                      </w:divBdr>
                                                      <w:divsChild>
                                                        <w:div w:id="9465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CB08B-A6FC-434E-9E3F-2B54038C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11470</Characters>
  <Application>Microsoft Office Word</Application>
  <DocSecurity>4</DocSecurity>
  <Lines>347</Lines>
  <Paragraphs>234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MARTIN, Yvette</cp:lastModifiedBy>
  <cp:revision>2</cp:revision>
  <cp:lastPrinted>2020-07-28T01:45:00Z</cp:lastPrinted>
  <dcterms:created xsi:type="dcterms:W3CDTF">2020-07-28T08:45:00Z</dcterms:created>
  <dcterms:modified xsi:type="dcterms:W3CDTF">2020-07-28T08:45:00Z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