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E9D24" w14:textId="77777777" w:rsidR="00423911" w:rsidRPr="009F1E40" w:rsidRDefault="00423911" w:rsidP="00423911">
      <w:pPr>
        <w:jc w:val="center"/>
        <w:rPr>
          <w:rFonts w:ascii="Times New Roman" w:hAnsi="Times New Roman"/>
          <w:b/>
          <w:color w:val="000000"/>
          <w:sz w:val="24"/>
          <w:szCs w:val="24"/>
          <w:u w:val="single"/>
        </w:rPr>
      </w:pPr>
      <w:bookmarkStart w:id="0" w:name="_GoBack"/>
      <w:bookmarkEnd w:id="0"/>
      <w:r w:rsidRPr="009F1E40">
        <w:rPr>
          <w:rFonts w:ascii="Times New Roman" w:hAnsi="Times New Roman"/>
          <w:b/>
          <w:color w:val="000000"/>
          <w:sz w:val="24"/>
          <w:szCs w:val="24"/>
          <w:u w:val="single"/>
        </w:rPr>
        <w:t>EXPLANATORY STATEMENT</w:t>
      </w:r>
    </w:p>
    <w:p w14:paraId="179F56C1" w14:textId="77777777" w:rsidR="00423911" w:rsidRPr="009F1E40" w:rsidRDefault="00423911" w:rsidP="00423911">
      <w:pPr>
        <w:rPr>
          <w:rFonts w:ascii="Times New Roman" w:hAnsi="Times New Roman"/>
          <w:color w:val="000000"/>
          <w:sz w:val="24"/>
          <w:szCs w:val="24"/>
        </w:rPr>
      </w:pPr>
    </w:p>
    <w:p w14:paraId="56CFFA6F" w14:textId="77777777" w:rsidR="00423911" w:rsidRPr="009F1E40" w:rsidRDefault="00423911" w:rsidP="00423911">
      <w:pPr>
        <w:jc w:val="center"/>
        <w:rPr>
          <w:rFonts w:ascii="Times New Roman" w:hAnsi="Times New Roman"/>
          <w:i/>
          <w:color w:val="000000"/>
          <w:sz w:val="24"/>
          <w:szCs w:val="24"/>
        </w:rPr>
      </w:pPr>
      <w:r w:rsidRPr="009F1E40">
        <w:rPr>
          <w:rFonts w:ascii="Times New Roman" w:hAnsi="Times New Roman"/>
          <w:i/>
          <w:color w:val="000000"/>
          <w:sz w:val="24"/>
          <w:szCs w:val="24"/>
        </w:rPr>
        <w:t>Guidelines issued under section 238-10 of the Higher Education Support Act 2003</w:t>
      </w:r>
    </w:p>
    <w:p w14:paraId="03C769BE" w14:textId="77777777" w:rsidR="00423911" w:rsidRPr="009F1E40" w:rsidRDefault="00423911" w:rsidP="00423911">
      <w:pPr>
        <w:jc w:val="center"/>
        <w:rPr>
          <w:rFonts w:ascii="Times New Roman" w:hAnsi="Times New Roman"/>
          <w:color w:val="000000"/>
          <w:sz w:val="24"/>
          <w:szCs w:val="24"/>
          <w:u w:val="single"/>
        </w:rPr>
      </w:pPr>
    </w:p>
    <w:p w14:paraId="14304357" w14:textId="77777777" w:rsidR="00423911" w:rsidRPr="009F1E40" w:rsidRDefault="00423911" w:rsidP="00423911">
      <w:pPr>
        <w:jc w:val="center"/>
        <w:rPr>
          <w:rFonts w:ascii="Times New Roman" w:hAnsi="Times New Roman"/>
          <w:color w:val="000000"/>
          <w:sz w:val="24"/>
          <w:szCs w:val="24"/>
        </w:rPr>
      </w:pPr>
      <w:r w:rsidRPr="009F1E40">
        <w:rPr>
          <w:rFonts w:ascii="Times New Roman" w:hAnsi="Times New Roman"/>
          <w:i/>
          <w:color w:val="000000"/>
          <w:sz w:val="24"/>
          <w:szCs w:val="24"/>
        </w:rPr>
        <w:t>Other Grants Guidelines (</w:t>
      </w:r>
      <w:r>
        <w:rPr>
          <w:rFonts w:ascii="Times New Roman" w:hAnsi="Times New Roman"/>
          <w:i/>
          <w:color w:val="000000"/>
          <w:sz w:val="24"/>
          <w:szCs w:val="24"/>
        </w:rPr>
        <w:t>Research</w:t>
      </w:r>
      <w:r w:rsidRPr="009F1E40">
        <w:rPr>
          <w:rFonts w:ascii="Times New Roman" w:hAnsi="Times New Roman"/>
          <w:i/>
          <w:color w:val="000000"/>
          <w:sz w:val="24"/>
          <w:szCs w:val="24"/>
        </w:rPr>
        <w:t xml:space="preserve">) </w:t>
      </w:r>
      <w:r>
        <w:rPr>
          <w:rFonts w:ascii="Times New Roman" w:hAnsi="Times New Roman"/>
          <w:i/>
          <w:color w:val="000000"/>
          <w:sz w:val="24"/>
          <w:szCs w:val="24"/>
        </w:rPr>
        <w:t>Amendment (No. 1) 2020</w:t>
      </w:r>
    </w:p>
    <w:p w14:paraId="1A94259E" w14:textId="77777777" w:rsidR="00423911" w:rsidRPr="009F1E40" w:rsidRDefault="00423911" w:rsidP="00423911">
      <w:pPr>
        <w:rPr>
          <w:rFonts w:ascii="Times New Roman" w:hAnsi="Times New Roman"/>
          <w:color w:val="000000"/>
          <w:sz w:val="24"/>
          <w:szCs w:val="24"/>
          <w:u w:val="single"/>
        </w:rPr>
      </w:pPr>
    </w:p>
    <w:p w14:paraId="4073DD0A" w14:textId="77777777" w:rsidR="00423911" w:rsidRPr="009F1E40" w:rsidRDefault="00423911" w:rsidP="00423911">
      <w:pPr>
        <w:rPr>
          <w:rFonts w:ascii="Times New Roman" w:hAnsi="Times New Roman"/>
          <w:color w:val="000000"/>
          <w:sz w:val="24"/>
          <w:szCs w:val="24"/>
        </w:rPr>
      </w:pPr>
    </w:p>
    <w:p w14:paraId="37F39CC7" w14:textId="77777777" w:rsidR="00423911" w:rsidRPr="00CB1519" w:rsidRDefault="00423911" w:rsidP="00423911">
      <w:pPr>
        <w:rPr>
          <w:rFonts w:ascii="Times New Roman" w:hAnsi="Times New Roman"/>
          <w:b/>
          <w:color w:val="000000"/>
          <w:sz w:val="24"/>
          <w:szCs w:val="24"/>
        </w:rPr>
      </w:pPr>
      <w:r w:rsidRPr="00CB1519">
        <w:rPr>
          <w:rFonts w:ascii="Times New Roman" w:hAnsi="Times New Roman"/>
          <w:b/>
          <w:color w:val="000000"/>
          <w:sz w:val="24"/>
          <w:szCs w:val="24"/>
        </w:rPr>
        <w:t>Authority</w:t>
      </w:r>
    </w:p>
    <w:p w14:paraId="17D25776" w14:textId="77777777" w:rsidR="00423911" w:rsidRPr="002A5E67" w:rsidRDefault="00423911" w:rsidP="00423911">
      <w:pPr>
        <w:rPr>
          <w:rFonts w:cs="Arial"/>
          <w:szCs w:val="22"/>
          <w:u w:val="single"/>
        </w:rPr>
      </w:pPr>
    </w:p>
    <w:p w14:paraId="7B72032F" w14:textId="77777777" w:rsidR="00423911" w:rsidRDefault="00423911" w:rsidP="00423911">
      <w:pPr>
        <w:autoSpaceDE w:val="0"/>
        <w:autoSpaceDN w:val="0"/>
        <w:adjustRightInd w:val="0"/>
        <w:rPr>
          <w:rFonts w:ascii="Times New Roman" w:hAnsi="Times New Roman"/>
          <w:color w:val="000000"/>
          <w:sz w:val="24"/>
          <w:szCs w:val="24"/>
        </w:rPr>
      </w:pPr>
      <w:r w:rsidRPr="009F1E40">
        <w:rPr>
          <w:rFonts w:ascii="Times New Roman" w:hAnsi="Times New Roman"/>
          <w:color w:val="000000"/>
          <w:sz w:val="24"/>
          <w:szCs w:val="24"/>
        </w:rPr>
        <w:t xml:space="preserve">Section 238-10 of the </w:t>
      </w:r>
      <w:r w:rsidRPr="009F1E40">
        <w:rPr>
          <w:rFonts w:ascii="Times New Roman" w:hAnsi="Times New Roman"/>
          <w:i/>
          <w:color w:val="000000"/>
          <w:sz w:val="24"/>
          <w:szCs w:val="24"/>
        </w:rPr>
        <w:t>Higher Education Support Act 2003</w:t>
      </w:r>
      <w:r w:rsidRPr="009F1E40">
        <w:rPr>
          <w:rFonts w:ascii="Times New Roman" w:hAnsi="Times New Roman"/>
          <w:color w:val="000000"/>
          <w:sz w:val="24"/>
          <w:szCs w:val="24"/>
        </w:rPr>
        <w:t xml:space="preserve"> (the Act) provides that the Minister may make guidelines providing for matters required or permitted by the Act</w:t>
      </w:r>
      <w:r>
        <w:rPr>
          <w:rFonts w:ascii="Times New Roman" w:hAnsi="Times New Roman"/>
          <w:color w:val="000000"/>
          <w:sz w:val="24"/>
          <w:szCs w:val="24"/>
        </w:rPr>
        <w:t>,</w:t>
      </w:r>
      <w:r w:rsidRPr="009F1E40">
        <w:rPr>
          <w:rFonts w:ascii="Times New Roman" w:hAnsi="Times New Roman"/>
          <w:color w:val="000000"/>
          <w:sz w:val="24"/>
          <w:szCs w:val="24"/>
        </w:rPr>
        <w:t xml:space="preserve"> or</w:t>
      </w:r>
      <w:r>
        <w:rPr>
          <w:rFonts w:ascii="Times New Roman" w:hAnsi="Times New Roman"/>
          <w:color w:val="000000"/>
          <w:sz w:val="24"/>
          <w:szCs w:val="24"/>
        </w:rPr>
        <w:t xml:space="preserve"> </w:t>
      </w:r>
      <w:r w:rsidRPr="009F1E40">
        <w:rPr>
          <w:rFonts w:ascii="Times New Roman" w:hAnsi="Times New Roman"/>
          <w:color w:val="000000"/>
          <w:sz w:val="24"/>
          <w:szCs w:val="24"/>
        </w:rPr>
        <w:t>is necessary or convenient to be provided in order to carry out or give effect to the Act.</w:t>
      </w:r>
      <w:r>
        <w:rPr>
          <w:rFonts w:ascii="Times New Roman" w:hAnsi="Times New Roman"/>
          <w:iCs/>
          <w:color w:val="000000"/>
          <w:sz w:val="24"/>
          <w:szCs w:val="24"/>
        </w:rPr>
        <w:t xml:space="preserve"> </w:t>
      </w:r>
      <w:r w:rsidRPr="009F1E40">
        <w:rPr>
          <w:rFonts w:ascii="Times New Roman" w:hAnsi="Times New Roman"/>
          <w:color w:val="000000"/>
          <w:sz w:val="24"/>
          <w:szCs w:val="24"/>
        </w:rPr>
        <w:t>In particular item 8 of the table in subsection 238-10(1) specifies the Minister may make Other Grants Guidelines to give effect to matters under Part 2-3 of the Act. Section 41-15 of the Act provides that the Other Grants Guidelines may specify one or more programs under which grants for particular purposes specified in the table in subsection 41</w:t>
      </w:r>
      <w:r w:rsidRPr="009F1E40">
        <w:rPr>
          <w:rFonts w:ascii="Times New Roman" w:hAnsi="Times New Roman"/>
          <w:color w:val="000000"/>
          <w:sz w:val="24"/>
          <w:szCs w:val="24"/>
        </w:rPr>
        <w:noBreakHyphen/>
        <w:t>10(1) are to be paid.</w:t>
      </w:r>
    </w:p>
    <w:p w14:paraId="5FF1208D" w14:textId="77777777" w:rsidR="00423911" w:rsidRDefault="00423911" w:rsidP="00423911">
      <w:pPr>
        <w:autoSpaceDE w:val="0"/>
        <w:autoSpaceDN w:val="0"/>
        <w:adjustRightInd w:val="0"/>
        <w:rPr>
          <w:rFonts w:cs="Arial"/>
        </w:rPr>
      </w:pPr>
    </w:p>
    <w:p w14:paraId="407AB271" w14:textId="77777777" w:rsidR="00423911" w:rsidRPr="00863F17" w:rsidRDefault="00423911" w:rsidP="00423911">
      <w:pPr>
        <w:autoSpaceDE w:val="0"/>
        <w:autoSpaceDN w:val="0"/>
        <w:adjustRightInd w:val="0"/>
        <w:rPr>
          <w:rFonts w:ascii="Times New Roman" w:hAnsi="Times New Roman"/>
          <w:color w:val="000000"/>
          <w:sz w:val="24"/>
          <w:szCs w:val="24"/>
        </w:rPr>
      </w:pPr>
      <w:r w:rsidRPr="00863F17">
        <w:rPr>
          <w:rFonts w:ascii="Times New Roman" w:hAnsi="Times New Roman"/>
          <w:color w:val="000000"/>
          <w:sz w:val="24"/>
          <w:szCs w:val="24"/>
        </w:rPr>
        <w:t xml:space="preserve">Under subsection 33(3) of the </w:t>
      </w:r>
      <w:r w:rsidRPr="00841AEF">
        <w:rPr>
          <w:rFonts w:ascii="Times New Roman" w:hAnsi="Times New Roman"/>
          <w:i/>
          <w:color w:val="000000"/>
          <w:sz w:val="24"/>
          <w:szCs w:val="24"/>
        </w:rPr>
        <w:t>Acts Interpretation Act 1901</w:t>
      </w:r>
      <w:r w:rsidRPr="00863F17">
        <w:rPr>
          <w:rFonts w:ascii="Times New Roman" w:hAnsi="Times New Roman"/>
          <w:color w:val="000000"/>
          <w:sz w:val="24"/>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E1C5E23" w14:textId="77777777" w:rsidR="00423911" w:rsidRPr="002A5E67" w:rsidRDefault="00423911" w:rsidP="00423911">
      <w:pPr>
        <w:rPr>
          <w:rFonts w:cs="Arial"/>
          <w:szCs w:val="22"/>
        </w:rPr>
      </w:pPr>
      <w:r w:rsidRPr="002A5E67">
        <w:rPr>
          <w:rFonts w:cs="Arial"/>
          <w:szCs w:val="22"/>
        </w:rPr>
        <w:t> </w:t>
      </w:r>
    </w:p>
    <w:p w14:paraId="61542A52" w14:textId="77777777" w:rsidR="00423911" w:rsidRDefault="00423911" w:rsidP="00423911">
      <w:pPr>
        <w:rPr>
          <w:rFonts w:ascii="Times New Roman" w:hAnsi="Times New Roman"/>
          <w:b/>
          <w:color w:val="000000"/>
          <w:sz w:val="24"/>
          <w:szCs w:val="24"/>
        </w:rPr>
      </w:pPr>
      <w:r w:rsidRPr="00967FEC">
        <w:rPr>
          <w:rFonts w:ascii="Times New Roman" w:hAnsi="Times New Roman"/>
          <w:b/>
          <w:color w:val="000000"/>
          <w:sz w:val="24"/>
          <w:szCs w:val="24"/>
        </w:rPr>
        <w:t>Purpose</w:t>
      </w:r>
    </w:p>
    <w:p w14:paraId="74E8822C" w14:textId="77777777" w:rsidR="00423911" w:rsidRDefault="00423911" w:rsidP="00423911">
      <w:pPr>
        <w:rPr>
          <w:rFonts w:cs="Arial"/>
          <w:szCs w:val="22"/>
          <w:lang w:eastAsia="en-AU"/>
        </w:rPr>
      </w:pPr>
    </w:p>
    <w:p w14:paraId="16D6D1E4" w14:textId="271340B0" w:rsidR="00423911" w:rsidRPr="00967FEC" w:rsidRDefault="00423911" w:rsidP="00423911">
      <w:pPr>
        <w:rPr>
          <w:rFonts w:ascii="Times New Roman" w:hAnsi="Times New Roman"/>
          <w:color w:val="000000"/>
          <w:sz w:val="24"/>
          <w:szCs w:val="24"/>
        </w:rPr>
      </w:pPr>
      <w:r w:rsidRPr="00967FEC">
        <w:rPr>
          <w:rFonts w:ascii="Times New Roman" w:hAnsi="Times New Roman"/>
          <w:color w:val="000000"/>
          <w:sz w:val="24"/>
          <w:szCs w:val="24"/>
        </w:rPr>
        <w:t xml:space="preserve">The purpose of this legislative instrument is to </w:t>
      </w:r>
      <w:r w:rsidR="000452C4" w:rsidRPr="000452C4">
        <w:rPr>
          <w:rFonts w:ascii="Times New Roman" w:hAnsi="Times New Roman"/>
          <w:color w:val="000000"/>
          <w:sz w:val="24"/>
          <w:szCs w:val="24"/>
        </w:rPr>
        <w:t>amend the Other Grants Guidelines</w:t>
      </w:r>
      <w:r w:rsidR="000452C4">
        <w:rPr>
          <w:rFonts w:ascii="Times New Roman" w:hAnsi="Times New Roman"/>
          <w:color w:val="000000"/>
          <w:sz w:val="24"/>
          <w:szCs w:val="24"/>
        </w:rPr>
        <w:t xml:space="preserve"> </w:t>
      </w:r>
      <w:r w:rsidR="00E74941">
        <w:rPr>
          <w:rFonts w:ascii="Times New Roman" w:hAnsi="Times New Roman"/>
          <w:color w:val="000000"/>
          <w:sz w:val="24"/>
          <w:szCs w:val="24"/>
        </w:rPr>
        <w:t xml:space="preserve">(Research) 2017 </w:t>
      </w:r>
      <w:r w:rsidR="000452C4">
        <w:rPr>
          <w:rFonts w:ascii="Times New Roman" w:hAnsi="Times New Roman"/>
          <w:color w:val="000000"/>
          <w:sz w:val="24"/>
          <w:szCs w:val="24"/>
        </w:rPr>
        <w:t xml:space="preserve">to extend the current </w:t>
      </w:r>
      <w:r w:rsidR="00A82894">
        <w:rPr>
          <w:rFonts w:ascii="Times New Roman" w:hAnsi="Times New Roman"/>
          <w:color w:val="000000"/>
          <w:sz w:val="24"/>
          <w:szCs w:val="24"/>
        </w:rPr>
        <w:t xml:space="preserve">Research Support Program (RSP) funding allocation </w:t>
      </w:r>
      <w:r w:rsidR="000452C4" w:rsidRPr="000452C4">
        <w:rPr>
          <w:rFonts w:ascii="Times New Roman" w:hAnsi="Times New Roman"/>
          <w:color w:val="000000"/>
          <w:sz w:val="24"/>
          <w:szCs w:val="24"/>
        </w:rPr>
        <w:t>transitional safety net for</w:t>
      </w:r>
      <w:r w:rsidR="00D831E7">
        <w:rPr>
          <w:rFonts w:ascii="Times New Roman" w:hAnsi="Times New Roman"/>
          <w:color w:val="000000"/>
          <w:sz w:val="24"/>
          <w:szCs w:val="24"/>
        </w:rPr>
        <w:t xml:space="preserve"> higher education</w:t>
      </w:r>
      <w:r w:rsidR="000452C4" w:rsidRPr="000452C4">
        <w:rPr>
          <w:rFonts w:ascii="Times New Roman" w:hAnsi="Times New Roman"/>
          <w:color w:val="000000"/>
          <w:sz w:val="24"/>
          <w:szCs w:val="24"/>
        </w:rPr>
        <w:t xml:space="preserve"> providers </w:t>
      </w:r>
      <w:r w:rsidR="00D831E7">
        <w:rPr>
          <w:rFonts w:ascii="Times New Roman" w:hAnsi="Times New Roman"/>
          <w:color w:val="000000"/>
          <w:sz w:val="24"/>
          <w:szCs w:val="24"/>
        </w:rPr>
        <w:t xml:space="preserve">(HEPs) </w:t>
      </w:r>
      <w:r w:rsidR="000452C4">
        <w:rPr>
          <w:rFonts w:ascii="Times New Roman" w:hAnsi="Times New Roman"/>
          <w:color w:val="000000"/>
          <w:sz w:val="24"/>
          <w:szCs w:val="24"/>
        </w:rPr>
        <w:t>by 12 months to 31 December 2021</w:t>
      </w:r>
      <w:r w:rsidRPr="00967FEC">
        <w:rPr>
          <w:rFonts w:ascii="Times New Roman" w:hAnsi="Times New Roman"/>
          <w:color w:val="000000"/>
          <w:sz w:val="24"/>
          <w:szCs w:val="24"/>
        </w:rPr>
        <w:t>.</w:t>
      </w:r>
    </w:p>
    <w:p w14:paraId="4A3ECDB4" w14:textId="77777777" w:rsidR="00423911" w:rsidRPr="00967FEC" w:rsidRDefault="00423911" w:rsidP="00423911">
      <w:pPr>
        <w:rPr>
          <w:rFonts w:ascii="Times New Roman" w:hAnsi="Times New Roman"/>
          <w:b/>
          <w:color w:val="000000"/>
          <w:sz w:val="24"/>
          <w:szCs w:val="24"/>
        </w:rPr>
      </w:pPr>
    </w:p>
    <w:p w14:paraId="66663CDE" w14:textId="77777777" w:rsidR="00423911" w:rsidRPr="00967FEC" w:rsidRDefault="00423911" w:rsidP="00423911">
      <w:pPr>
        <w:rPr>
          <w:rFonts w:ascii="Times New Roman" w:hAnsi="Times New Roman"/>
          <w:b/>
          <w:color w:val="000000"/>
          <w:sz w:val="24"/>
          <w:szCs w:val="24"/>
        </w:rPr>
      </w:pPr>
      <w:r w:rsidRPr="00967FEC">
        <w:rPr>
          <w:rFonts w:ascii="Times New Roman" w:hAnsi="Times New Roman"/>
          <w:b/>
          <w:color w:val="000000"/>
          <w:sz w:val="24"/>
          <w:szCs w:val="24"/>
        </w:rPr>
        <w:t>Commencement</w:t>
      </w:r>
    </w:p>
    <w:p w14:paraId="7B39FF9D" w14:textId="77777777" w:rsidR="00423911" w:rsidRDefault="00423911" w:rsidP="00423911">
      <w:pPr>
        <w:rPr>
          <w:rFonts w:cs="Arial"/>
          <w:b/>
        </w:rPr>
      </w:pPr>
    </w:p>
    <w:p w14:paraId="7B102A9C" w14:textId="77777777" w:rsidR="00423911" w:rsidRDefault="00423911" w:rsidP="00423911">
      <w:pPr>
        <w:rPr>
          <w:rFonts w:cs="Arial"/>
          <w:b/>
        </w:rPr>
      </w:pPr>
      <w:r w:rsidRPr="00967FEC">
        <w:rPr>
          <w:rFonts w:ascii="Times New Roman" w:hAnsi="Times New Roman"/>
          <w:color w:val="000000"/>
          <w:sz w:val="24"/>
          <w:szCs w:val="24"/>
        </w:rPr>
        <w:t>The Amendment Instrument commences on the day after it is registered on the Federal Register of Legislation</w:t>
      </w:r>
      <w:r>
        <w:rPr>
          <w:rFonts w:cs="Arial"/>
        </w:rPr>
        <w:t xml:space="preserve">. </w:t>
      </w:r>
      <w:r>
        <w:rPr>
          <w:rFonts w:cs="Arial"/>
          <w:b/>
        </w:rPr>
        <w:t xml:space="preserve"> </w:t>
      </w:r>
    </w:p>
    <w:p w14:paraId="363F9730" w14:textId="77777777" w:rsidR="00423911" w:rsidRDefault="00423911" w:rsidP="00423911">
      <w:pPr>
        <w:rPr>
          <w:rFonts w:cs="Arial"/>
          <w:b/>
        </w:rPr>
      </w:pPr>
    </w:p>
    <w:p w14:paraId="4097D14C" w14:textId="77777777" w:rsidR="00423911" w:rsidRPr="00967FEC" w:rsidRDefault="00423911" w:rsidP="00423911">
      <w:pPr>
        <w:rPr>
          <w:rFonts w:ascii="Times New Roman" w:hAnsi="Times New Roman"/>
          <w:b/>
          <w:color w:val="000000"/>
          <w:sz w:val="24"/>
          <w:szCs w:val="24"/>
        </w:rPr>
      </w:pPr>
      <w:r>
        <w:rPr>
          <w:rFonts w:ascii="Times New Roman" w:hAnsi="Times New Roman"/>
          <w:b/>
          <w:color w:val="000000"/>
          <w:sz w:val="24"/>
          <w:szCs w:val="24"/>
        </w:rPr>
        <w:t>Availability of merits review</w:t>
      </w:r>
    </w:p>
    <w:p w14:paraId="1B4527AE" w14:textId="77777777" w:rsidR="00423911" w:rsidRDefault="00423911" w:rsidP="00423911">
      <w:pPr>
        <w:rPr>
          <w:rFonts w:cs="Arial"/>
          <w:b/>
        </w:rPr>
      </w:pPr>
    </w:p>
    <w:p w14:paraId="470FF43C" w14:textId="6B42612E" w:rsidR="00423911" w:rsidRDefault="00423911" w:rsidP="00423911">
      <w:pPr>
        <w:rPr>
          <w:rFonts w:cs="Arial"/>
          <w:b/>
        </w:rPr>
      </w:pPr>
      <w:r>
        <w:rPr>
          <w:rFonts w:ascii="Times New Roman" w:hAnsi="Times New Roman"/>
          <w:color w:val="000000"/>
          <w:sz w:val="24"/>
          <w:szCs w:val="24"/>
        </w:rPr>
        <w:t xml:space="preserve">Merits review is unnecessary in this case, as the purpose of this instrument is to extend the transitional safety net for </w:t>
      </w:r>
      <w:r w:rsidR="00D831E7">
        <w:rPr>
          <w:rFonts w:ascii="Times New Roman" w:hAnsi="Times New Roman"/>
          <w:color w:val="000000"/>
          <w:sz w:val="24"/>
          <w:szCs w:val="24"/>
        </w:rPr>
        <w:t xml:space="preserve">HEPs </w:t>
      </w:r>
      <w:r>
        <w:rPr>
          <w:rFonts w:ascii="Times New Roman" w:hAnsi="Times New Roman"/>
          <w:color w:val="000000"/>
          <w:sz w:val="24"/>
          <w:szCs w:val="24"/>
        </w:rPr>
        <w:t>to 2021, in order to</w:t>
      </w:r>
      <w:r w:rsidR="00A77A5C">
        <w:rPr>
          <w:rFonts w:ascii="Times New Roman" w:hAnsi="Times New Roman"/>
          <w:color w:val="000000"/>
          <w:sz w:val="24"/>
          <w:szCs w:val="24"/>
        </w:rPr>
        <w:t xml:space="preserve"> ensure universities have funding certainty in their </w:t>
      </w:r>
      <w:r w:rsidR="00A82894">
        <w:rPr>
          <w:rFonts w:ascii="Times New Roman" w:hAnsi="Times New Roman"/>
          <w:color w:val="000000"/>
          <w:sz w:val="24"/>
          <w:szCs w:val="24"/>
        </w:rPr>
        <w:t>R</w:t>
      </w:r>
      <w:r w:rsidR="00A77A5C">
        <w:rPr>
          <w:rFonts w:ascii="Times New Roman" w:hAnsi="Times New Roman"/>
          <w:color w:val="000000"/>
          <w:sz w:val="24"/>
          <w:szCs w:val="24"/>
        </w:rPr>
        <w:t xml:space="preserve">esearch </w:t>
      </w:r>
      <w:r w:rsidR="00A82894">
        <w:rPr>
          <w:rFonts w:ascii="Times New Roman" w:hAnsi="Times New Roman"/>
          <w:color w:val="000000"/>
          <w:sz w:val="24"/>
          <w:szCs w:val="24"/>
        </w:rPr>
        <w:t>Support Program (RSP)</w:t>
      </w:r>
      <w:r w:rsidR="00A77A5C">
        <w:rPr>
          <w:rFonts w:ascii="Times New Roman" w:hAnsi="Times New Roman"/>
          <w:color w:val="000000"/>
          <w:sz w:val="24"/>
          <w:szCs w:val="24"/>
        </w:rPr>
        <w:t xml:space="preserve"> allocations</w:t>
      </w:r>
      <w:r>
        <w:rPr>
          <w:rFonts w:cs="Arial"/>
        </w:rPr>
        <w:t xml:space="preserve">. </w:t>
      </w:r>
      <w:r>
        <w:rPr>
          <w:rFonts w:cs="Arial"/>
          <w:b/>
        </w:rPr>
        <w:t xml:space="preserve"> </w:t>
      </w:r>
    </w:p>
    <w:p w14:paraId="4A197A36" w14:textId="77777777" w:rsidR="00423911" w:rsidRPr="008834CE" w:rsidRDefault="00423911" w:rsidP="00423911">
      <w:pPr>
        <w:rPr>
          <w:rFonts w:ascii="Times New Roman" w:hAnsi="Times New Roman"/>
          <w:b/>
          <w:color w:val="000000"/>
          <w:sz w:val="24"/>
          <w:szCs w:val="24"/>
        </w:rPr>
      </w:pPr>
    </w:p>
    <w:p w14:paraId="4E725058" w14:textId="77777777" w:rsidR="00423911" w:rsidRPr="008834CE" w:rsidRDefault="00423911" w:rsidP="00423911">
      <w:pPr>
        <w:rPr>
          <w:rFonts w:ascii="Times New Roman" w:hAnsi="Times New Roman"/>
          <w:b/>
          <w:color w:val="000000"/>
          <w:sz w:val="24"/>
          <w:szCs w:val="24"/>
        </w:rPr>
      </w:pPr>
      <w:r w:rsidRPr="008834CE">
        <w:rPr>
          <w:rFonts w:ascii="Times New Roman" w:hAnsi="Times New Roman"/>
          <w:b/>
          <w:color w:val="000000"/>
          <w:sz w:val="24"/>
          <w:szCs w:val="24"/>
        </w:rPr>
        <w:lastRenderedPageBreak/>
        <w:t>Consultation</w:t>
      </w:r>
    </w:p>
    <w:p w14:paraId="12811AEF" w14:textId="77777777" w:rsidR="00423911" w:rsidRPr="00840605" w:rsidRDefault="00423911" w:rsidP="00423911">
      <w:pPr>
        <w:rPr>
          <w:rFonts w:cs="Arial"/>
          <w:b/>
          <w:u w:val="single"/>
        </w:rPr>
      </w:pPr>
    </w:p>
    <w:p w14:paraId="08CC4A24" w14:textId="77777777" w:rsidR="00E74941" w:rsidRDefault="00E74941" w:rsidP="00E74941">
      <w:pPr>
        <w:rPr>
          <w:rFonts w:ascii="Times New Roman" w:hAnsi="Times New Roman"/>
          <w:color w:val="000000"/>
          <w:sz w:val="24"/>
          <w:szCs w:val="24"/>
        </w:rPr>
      </w:pPr>
      <w:r>
        <w:rPr>
          <w:rFonts w:ascii="Times New Roman" w:hAnsi="Times New Roman"/>
          <w:color w:val="000000"/>
          <w:sz w:val="24"/>
          <w:szCs w:val="24"/>
        </w:rPr>
        <w:t xml:space="preserve">Changes made through this Amendment Instrument were requested by a range of higher education stakeholders to support HEPs and HDR students during the COVID-19 pandemic.  </w:t>
      </w:r>
    </w:p>
    <w:p w14:paraId="6FD0D7C2" w14:textId="5273D579" w:rsidR="00423911" w:rsidRPr="008834CE" w:rsidRDefault="00E74941" w:rsidP="00423911">
      <w:pPr>
        <w:rPr>
          <w:rFonts w:ascii="Times New Roman" w:hAnsi="Times New Roman"/>
          <w:b/>
          <w:color w:val="000000"/>
          <w:sz w:val="24"/>
          <w:szCs w:val="24"/>
        </w:rPr>
      </w:pPr>
      <w:r>
        <w:rPr>
          <w:rFonts w:ascii="Times New Roman" w:hAnsi="Times New Roman"/>
          <w:color w:val="000000"/>
          <w:sz w:val="24"/>
          <w:szCs w:val="24"/>
        </w:rPr>
        <w:t>This includes Universities Australia, the</w:t>
      </w:r>
      <w:r w:rsidRPr="00F36407">
        <w:rPr>
          <w:rFonts w:ascii="Times New Roman" w:hAnsi="Times New Roman"/>
          <w:color w:val="000000"/>
          <w:sz w:val="24"/>
          <w:szCs w:val="24"/>
        </w:rPr>
        <w:t xml:space="preserve"> Australian Council of Graduate Research </w:t>
      </w:r>
      <w:r>
        <w:rPr>
          <w:rFonts w:ascii="Times New Roman" w:hAnsi="Times New Roman"/>
          <w:color w:val="000000"/>
          <w:sz w:val="24"/>
          <w:szCs w:val="24"/>
        </w:rPr>
        <w:t xml:space="preserve">and the Council of Australian Postgraduate Associations. </w:t>
      </w:r>
    </w:p>
    <w:p w14:paraId="2628A736" w14:textId="77777777" w:rsidR="00E74941" w:rsidRDefault="00E74941" w:rsidP="00423911">
      <w:pPr>
        <w:rPr>
          <w:rFonts w:ascii="Times New Roman" w:hAnsi="Times New Roman"/>
          <w:b/>
          <w:color w:val="000000"/>
          <w:sz w:val="24"/>
          <w:szCs w:val="24"/>
        </w:rPr>
      </w:pPr>
    </w:p>
    <w:p w14:paraId="39F227AF" w14:textId="307C2874" w:rsidR="00423911" w:rsidRPr="008834CE" w:rsidRDefault="00423911" w:rsidP="00423911">
      <w:pPr>
        <w:rPr>
          <w:rFonts w:ascii="Times New Roman" w:hAnsi="Times New Roman"/>
          <w:b/>
          <w:color w:val="000000"/>
          <w:sz w:val="24"/>
          <w:szCs w:val="24"/>
        </w:rPr>
      </w:pPr>
      <w:r w:rsidRPr="008834CE">
        <w:rPr>
          <w:rFonts w:ascii="Times New Roman" w:hAnsi="Times New Roman"/>
          <w:b/>
          <w:color w:val="000000"/>
          <w:sz w:val="24"/>
          <w:szCs w:val="24"/>
        </w:rPr>
        <w:t>Regulatory Impact Statement</w:t>
      </w:r>
    </w:p>
    <w:p w14:paraId="19E9484E" w14:textId="77777777" w:rsidR="00423911" w:rsidRPr="00840605" w:rsidRDefault="00423911" w:rsidP="00423911">
      <w:pPr>
        <w:rPr>
          <w:rFonts w:cs="Arial"/>
          <w:b/>
          <w:u w:val="single"/>
        </w:rPr>
      </w:pPr>
    </w:p>
    <w:p w14:paraId="5370DC38" w14:textId="1F898ED9" w:rsidR="00E74941" w:rsidRDefault="00E74941" w:rsidP="00E74941">
      <w:pPr>
        <w:rPr>
          <w:rFonts w:cs="Arial"/>
        </w:rPr>
      </w:pPr>
      <w:r w:rsidRPr="006D0717">
        <w:rPr>
          <w:rFonts w:ascii="Times New Roman" w:hAnsi="Times New Roman"/>
          <w:color w:val="000000"/>
          <w:sz w:val="24"/>
          <w:szCs w:val="24"/>
        </w:rPr>
        <w:t xml:space="preserve">Due to </w:t>
      </w:r>
      <w:r w:rsidR="002A0441">
        <w:rPr>
          <w:rFonts w:ascii="Times New Roman" w:hAnsi="Times New Roman"/>
          <w:color w:val="000000"/>
          <w:sz w:val="24"/>
          <w:szCs w:val="24"/>
        </w:rPr>
        <w:t xml:space="preserve">the </w:t>
      </w:r>
      <w:r w:rsidRPr="006D0717">
        <w:rPr>
          <w:rFonts w:ascii="Times New Roman" w:hAnsi="Times New Roman"/>
          <w:color w:val="000000"/>
          <w:sz w:val="24"/>
          <w:szCs w:val="24"/>
        </w:rPr>
        <w:t>urgent and unforeseen events related to the spread of COVID-19, the Prime Minister</w:t>
      </w:r>
      <w:r>
        <w:rPr>
          <w:rFonts w:ascii="Times New Roman" w:hAnsi="Times New Roman"/>
          <w:color w:val="000000"/>
          <w:sz w:val="24"/>
          <w:szCs w:val="24"/>
        </w:rPr>
        <w:t>, the Hon Scott Morrison MP,</w:t>
      </w:r>
      <w:r w:rsidRPr="006D0717">
        <w:rPr>
          <w:rFonts w:ascii="Times New Roman" w:hAnsi="Times New Roman"/>
          <w:color w:val="000000"/>
          <w:sz w:val="24"/>
          <w:szCs w:val="24"/>
        </w:rPr>
        <w:t xml:space="preserve"> has granted an exemption from the need to complete regulatory impact analysis in the form o</w:t>
      </w:r>
      <w:r>
        <w:rPr>
          <w:rFonts w:ascii="Times New Roman" w:hAnsi="Times New Roman"/>
          <w:color w:val="000000"/>
          <w:sz w:val="24"/>
          <w:szCs w:val="24"/>
        </w:rPr>
        <w:t xml:space="preserve">f Regulation Impact Statements </w:t>
      </w:r>
      <w:r w:rsidRPr="006D0717">
        <w:rPr>
          <w:rFonts w:ascii="Times New Roman" w:hAnsi="Times New Roman"/>
          <w:color w:val="000000"/>
          <w:sz w:val="24"/>
          <w:szCs w:val="24"/>
        </w:rPr>
        <w:t xml:space="preserve">for all urgent and unforeseen Australian Government measures made in response to COVID-19. </w:t>
      </w:r>
      <w:r>
        <w:rPr>
          <w:rFonts w:cs="Arial"/>
        </w:rPr>
        <w:t xml:space="preserve"> </w:t>
      </w:r>
    </w:p>
    <w:p w14:paraId="606F69AB" w14:textId="77777777" w:rsidR="00423911" w:rsidRPr="00321776" w:rsidRDefault="00423911" w:rsidP="00423911">
      <w:pPr>
        <w:rPr>
          <w:rFonts w:ascii="Times New Roman" w:hAnsi="Times New Roman"/>
          <w:b/>
          <w:color w:val="000000"/>
          <w:sz w:val="24"/>
          <w:szCs w:val="24"/>
        </w:rPr>
      </w:pPr>
    </w:p>
    <w:p w14:paraId="2D359E70" w14:textId="77777777" w:rsidR="00423911" w:rsidRPr="00321776" w:rsidRDefault="00423911" w:rsidP="00423911">
      <w:pPr>
        <w:rPr>
          <w:rFonts w:ascii="Times New Roman" w:hAnsi="Times New Roman"/>
          <w:b/>
          <w:color w:val="000000"/>
          <w:sz w:val="24"/>
          <w:szCs w:val="24"/>
        </w:rPr>
      </w:pPr>
      <w:r w:rsidRPr="00321776">
        <w:rPr>
          <w:rFonts w:ascii="Times New Roman" w:hAnsi="Times New Roman"/>
          <w:b/>
          <w:color w:val="000000"/>
          <w:sz w:val="24"/>
          <w:szCs w:val="24"/>
        </w:rPr>
        <w:t>Explanation of the provisions</w:t>
      </w:r>
    </w:p>
    <w:p w14:paraId="7D0BF5F1" w14:textId="77777777" w:rsidR="00423911" w:rsidRDefault="00423911" w:rsidP="00423911">
      <w:pPr>
        <w:rPr>
          <w:rFonts w:cs="Arial"/>
          <w:b/>
          <w:szCs w:val="22"/>
          <w:u w:val="single"/>
        </w:rPr>
      </w:pPr>
    </w:p>
    <w:p w14:paraId="4EE714C9" w14:textId="77777777" w:rsidR="00423911" w:rsidRDefault="00423911" w:rsidP="00423911">
      <w:pPr>
        <w:spacing w:before="120" w:after="120"/>
        <w:rPr>
          <w:rFonts w:ascii="Times New Roman" w:hAnsi="Times New Roman"/>
          <w:bCs/>
          <w:color w:val="000000"/>
          <w:sz w:val="24"/>
          <w:szCs w:val="24"/>
        </w:rPr>
      </w:pPr>
      <w:r>
        <w:rPr>
          <w:rFonts w:ascii="Times New Roman" w:hAnsi="Times New Roman"/>
          <w:b/>
          <w:bCs/>
          <w:color w:val="000000"/>
          <w:sz w:val="24"/>
          <w:szCs w:val="24"/>
        </w:rPr>
        <w:t>Section 1</w:t>
      </w:r>
      <w:r>
        <w:rPr>
          <w:rFonts w:ascii="Times New Roman" w:hAnsi="Times New Roman"/>
          <w:bCs/>
          <w:color w:val="000000"/>
          <w:sz w:val="24"/>
          <w:szCs w:val="24"/>
        </w:rPr>
        <w:t xml:space="preserve"> provides that the name of the Amendment Instrument is the </w:t>
      </w:r>
      <w:r>
        <w:rPr>
          <w:rFonts w:ascii="Times New Roman" w:hAnsi="Times New Roman"/>
          <w:bCs/>
          <w:i/>
          <w:color w:val="000000"/>
          <w:sz w:val="24"/>
          <w:szCs w:val="24"/>
        </w:rPr>
        <w:t>Other Grants Guidelines (Research) Amendment (No. 1) 2020</w:t>
      </w:r>
      <w:r>
        <w:rPr>
          <w:rFonts w:ascii="Times New Roman" w:hAnsi="Times New Roman"/>
          <w:bCs/>
          <w:color w:val="000000"/>
          <w:sz w:val="24"/>
          <w:szCs w:val="24"/>
        </w:rPr>
        <w:t>.</w:t>
      </w:r>
    </w:p>
    <w:p w14:paraId="12155523" w14:textId="77777777" w:rsidR="00423911" w:rsidRDefault="00423911" w:rsidP="00423911">
      <w:pPr>
        <w:spacing w:before="120" w:after="120"/>
        <w:rPr>
          <w:rFonts w:ascii="Times New Roman" w:hAnsi="Times New Roman"/>
          <w:bCs/>
          <w:color w:val="000000"/>
          <w:sz w:val="24"/>
          <w:szCs w:val="24"/>
        </w:rPr>
      </w:pPr>
      <w:r>
        <w:rPr>
          <w:rFonts w:ascii="Times New Roman" w:hAnsi="Times New Roman"/>
          <w:b/>
          <w:bCs/>
          <w:color w:val="000000"/>
          <w:sz w:val="24"/>
          <w:szCs w:val="24"/>
        </w:rPr>
        <w:t>Section 2</w:t>
      </w:r>
      <w:r>
        <w:rPr>
          <w:rFonts w:ascii="Times New Roman" w:hAnsi="Times New Roman"/>
          <w:bCs/>
          <w:color w:val="000000"/>
          <w:sz w:val="24"/>
          <w:szCs w:val="24"/>
        </w:rPr>
        <w:t xml:space="preserve"> provides for the commencement of the Amendment Instrument. The Amendment Instrument commences on the day after it is registered on the Federal Register of Legislation.</w:t>
      </w:r>
    </w:p>
    <w:p w14:paraId="576FEBB1" w14:textId="77777777" w:rsidR="00423911" w:rsidRDefault="00423911" w:rsidP="00423911">
      <w:pPr>
        <w:spacing w:before="120" w:after="120"/>
        <w:rPr>
          <w:rFonts w:ascii="Times New Roman" w:hAnsi="Times New Roman"/>
          <w:bCs/>
          <w:color w:val="000000"/>
          <w:sz w:val="24"/>
          <w:szCs w:val="24"/>
        </w:rPr>
      </w:pPr>
      <w:r>
        <w:rPr>
          <w:rFonts w:ascii="Times New Roman" w:hAnsi="Times New Roman"/>
          <w:b/>
          <w:bCs/>
          <w:color w:val="000000"/>
          <w:sz w:val="24"/>
          <w:szCs w:val="24"/>
        </w:rPr>
        <w:t>Section 3</w:t>
      </w:r>
      <w:r>
        <w:rPr>
          <w:rFonts w:ascii="Times New Roman" w:hAnsi="Times New Roman"/>
          <w:bCs/>
          <w:color w:val="000000"/>
          <w:sz w:val="24"/>
          <w:szCs w:val="24"/>
        </w:rPr>
        <w:t xml:space="preserve"> states that the Amendment Instrument is made under section 238-10 of the Act.</w:t>
      </w:r>
    </w:p>
    <w:p w14:paraId="7BB1C62E" w14:textId="77777777" w:rsidR="00423911" w:rsidRPr="004E2722" w:rsidRDefault="00423911" w:rsidP="00423911">
      <w:pPr>
        <w:spacing w:before="120" w:after="120"/>
        <w:rPr>
          <w:rFonts w:ascii="Times New Roman" w:hAnsi="Times New Roman"/>
          <w:bCs/>
          <w:color w:val="000000"/>
          <w:sz w:val="24"/>
          <w:szCs w:val="24"/>
        </w:rPr>
      </w:pPr>
      <w:r>
        <w:rPr>
          <w:rFonts w:ascii="Times New Roman" w:hAnsi="Times New Roman"/>
          <w:b/>
          <w:bCs/>
          <w:color w:val="000000"/>
          <w:sz w:val="24"/>
          <w:szCs w:val="24"/>
        </w:rPr>
        <w:t>Section 4</w:t>
      </w:r>
      <w:r>
        <w:rPr>
          <w:rFonts w:ascii="Times New Roman" w:hAnsi="Times New Roman"/>
          <w:bCs/>
          <w:color w:val="000000"/>
          <w:sz w:val="24"/>
          <w:szCs w:val="24"/>
        </w:rPr>
        <w:t xml:space="preserve"> provides that each instrument that is specified in a Schedule to the Amendment Instrument is amended or repealed as set out in the Schedule.</w:t>
      </w:r>
    </w:p>
    <w:p w14:paraId="6E0CCD97" w14:textId="77777777" w:rsidR="00423911" w:rsidRDefault="00423911" w:rsidP="00423911">
      <w:pPr>
        <w:rPr>
          <w:rFonts w:cs="Arial"/>
          <w:szCs w:val="22"/>
        </w:rPr>
      </w:pPr>
    </w:p>
    <w:p w14:paraId="7C3815DC" w14:textId="77777777" w:rsidR="00423911" w:rsidRPr="00B55D1B" w:rsidRDefault="00423911" w:rsidP="00423911">
      <w:pPr>
        <w:ind w:left="1418" w:hanging="1418"/>
        <w:rPr>
          <w:rFonts w:ascii="Times New Roman" w:hAnsi="Times New Roman"/>
          <w:b/>
          <w:bCs/>
          <w:color w:val="000000"/>
          <w:sz w:val="24"/>
          <w:szCs w:val="24"/>
        </w:rPr>
      </w:pPr>
      <w:r w:rsidRPr="00B55D1B">
        <w:rPr>
          <w:rFonts w:ascii="Times New Roman" w:hAnsi="Times New Roman"/>
          <w:b/>
          <w:bCs/>
          <w:color w:val="000000"/>
          <w:sz w:val="24"/>
          <w:szCs w:val="24"/>
        </w:rPr>
        <w:t>Schedule 1 –</w:t>
      </w:r>
      <w:r>
        <w:rPr>
          <w:rFonts w:ascii="Times New Roman" w:hAnsi="Times New Roman"/>
          <w:b/>
          <w:bCs/>
          <w:color w:val="000000"/>
          <w:sz w:val="24"/>
          <w:szCs w:val="24"/>
        </w:rPr>
        <w:t xml:space="preserve"> </w:t>
      </w:r>
      <w:r w:rsidRPr="00B55D1B">
        <w:rPr>
          <w:rFonts w:ascii="Times New Roman" w:hAnsi="Times New Roman"/>
          <w:b/>
          <w:bCs/>
          <w:color w:val="000000"/>
          <w:sz w:val="24"/>
          <w:szCs w:val="24"/>
        </w:rPr>
        <w:t>Amendments</w:t>
      </w:r>
    </w:p>
    <w:p w14:paraId="0EAB8A71" w14:textId="77777777" w:rsidR="00423911" w:rsidRDefault="00423911" w:rsidP="00423911">
      <w:pPr>
        <w:rPr>
          <w:rFonts w:cs="Arial"/>
          <w:i/>
          <w:color w:val="000000"/>
          <w:szCs w:val="22"/>
        </w:rPr>
      </w:pPr>
    </w:p>
    <w:p w14:paraId="65EACBB8" w14:textId="77777777" w:rsidR="00423911" w:rsidRPr="00094572" w:rsidRDefault="00423911" w:rsidP="00423911">
      <w:pPr>
        <w:rPr>
          <w:rFonts w:ascii="Times New Roman" w:hAnsi="Times New Roman"/>
          <w:b/>
          <w:bCs/>
          <w:color w:val="000000"/>
          <w:sz w:val="24"/>
          <w:szCs w:val="24"/>
        </w:rPr>
      </w:pPr>
      <w:r w:rsidRPr="00094572">
        <w:rPr>
          <w:rFonts w:ascii="Times New Roman" w:hAnsi="Times New Roman"/>
          <w:b/>
          <w:bCs/>
          <w:color w:val="000000"/>
          <w:sz w:val="24"/>
          <w:szCs w:val="24"/>
        </w:rPr>
        <w:t>Item 1:</w:t>
      </w:r>
    </w:p>
    <w:p w14:paraId="7B96344C" w14:textId="77777777" w:rsidR="00423911" w:rsidRDefault="00423911" w:rsidP="00423911">
      <w:pPr>
        <w:rPr>
          <w:rFonts w:cs="Arial"/>
          <w:color w:val="000000"/>
          <w:szCs w:val="22"/>
        </w:rPr>
      </w:pPr>
    </w:p>
    <w:p w14:paraId="4C613B60" w14:textId="7B39EF7F" w:rsidR="00423911" w:rsidRPr="00321776" w:rsidRDefault="002A0441" w:rsidP="00423911">
      <w:pPr>
        <w:rPr>
          <w:rFonts w:ascii="Times New Roman" w:hAnsi="Times New Roman"/>
          <w:color w:val="000000"/>
          <w:sz w:val="24"/>
          <w:szCs w:val="24"/>
        </w:rPr>
      </w:pPr>
      <w:r>
        <w:rPr>
          <w:rFonts w:ascii="Times New Roman" w:hAnsi="Times New Roman"/>
          <w:color w:val="000000"/>
          <w:sz w:val="24"/>
          <w:szCs w:val="24"/>
        </w:rPr>
        <w:t>A</w:t>
      </w:r>
      <w:r w:rsidR="00423911" w:rsidRPr="00321776">
        <w:rPr>
          <w:rFonts w:ascii="Times New Roman" w:hAnsi="Times New Roman"/>
          <w:color w:val="000000"/>
          <w:sz w:val="24"/>
          <w:szCs w:val="24"/>
        </w:rPr>
        <w:t>mends the following definitions in section i.v (Interpretation) of Chapter i (Introduction):</w:t>
      </w:r>
    </w:p>
    <w:p w14:paraId="492F9DC7" w14:textId="77777777" w:rsidR="00423911" w:rsidRPr="00321776" w:rsidRDefault="00423911" w:rsidP="00423911">
      <w:pPr>
        <w:rPr>
          <w:rFonts w:ascii="Times New Roman" w:hAnsi="Times New Roman"/>
          <w:color w:val="000000"/>
          <w:sz w:val="24"/>
          <w:szCs w:val="24"/>
        </w:rPr>
      </w:pPr>
      <w:r w:rsidRPr="00321776">
        <w:rPr>
          <w:rFonts w:ascii="Times New Roman" w:hAnsi="Times New Roman"/>
          <w:color w:val="000000"/>
          <w:sz w:val="24"/>
          <w:szCs w:val="24"/>
        </w:rPr>
        <w:t xml:space="preserve"> </w:t>
      </w:r>
    </w:p>
    <w:p w14:paraId="42C4B535" w14:textId="77777777" w:rsidR="00423911" w:rsidRPr="00321776" w:rsidRDefault="00423911" w:rsidP="00423911">
      <w:pPr>
        <w:pStyle w:val="ListParagraph"/>
        <w:numPr>
          <w:ilvl w:val="0"/>
          <w:numId w:val="2"/>
        </w:numPr>
        <w:rPr>
          <w:rFonts w:ascii="Times New Roman" w:hAnsi="Times New Roman"/>
          <w:color w:val="000000"/>
          <w:sz w:val="24"/>
          <w:szCs w:val="24"/>
        </w:rPr>
      </w:pPr>
      <w:r w:rsidRPr="00321776">
        <w:rPr>
          <w:rFonts w:ascii="Times New Roman" w:hAnsi="Times New Roman"/>
          <w:color w:val="000000"/>
          <w:sz w:val="24"/>
          <w:szCs w:val="24"/>
        </w:rPr>
        <w:t>The definition for ‘</w:t>
      </w:r>
      <w:r>
        <w:rPr>
          <w:rFonts w:ascii="Times New Roman" w:hAnsi="Times New Roman"/>
          <w:color w:val="000000"/>
          <w:sz w:val="24"/>
          <w:szCs w:val="24"/>
        </w:rPr>
        <w:t>t</w:t>
      </w:r>
      <w:r w:rsidRPr="00321776">
        <w:rPr>
          <w:rFonts w:ascii="Times New Roman" w:hAnsi="Times New Roman"/>
          <w:color w:val="000000"/>
          <w:sz w:val="24"/>
          <w:szCs w:val="24"/>
        </w:rPr>
        <w:t>he department’ has been updated to mean the Commonwealth department responsible for administering part 2-3 of the Act</w:t>
      </w:r>
      <w:r>
        <w:rPr>
          <w:rFonts w:ascii="Times New Roman" w:hAnsi="Times New Roman"/>
          <w:color w:val="000000"/>
          <w:sz w:val="24"/>
          <w:szCs w:val="24"/>
        </w:rPr>
        <w:t>; and</w:t>
      </w:r>
      <w:r w:rsidRPr="00321776">
        <w:rPr>
          <w:rFonts w:ascii="Times New Roman" w:hAnsi="Times New Roman"/>
          <w:color w:val="000000"/>
          <w:sz w:val="24"/>
          <w:szCs w:val="24"/>
        </w:rPr>
        <w:t xml:space="preserve"> </w:t>
      </w:r>
    </w:p>
    <w:p w14:paraId="0F688AE6" w14:textId="77777777" w:rsidR="00423911" w:rsidRPr="00321776" w:rsidRDefault="00423911" w:rsidP="00423911">
      <w:pPr>
        <w:pStyle w:val="ListParagraph"/>
        <w:numPr>
          <w:ilvl w:val="0"/>
          <w:numId w:val="2"/>
        </w:numPr>
        <w:rPr>
          <w:rFonts w:ascii="Times New Roman" w:hAnsi="Times New Roman"/>
          <w:color w:val="000000"/>
          <w:sz w:val="24"/>
          <w:szCs w:val="24"/>
        </w:rPr>
      </w:pPr>
      <w:r w:rsidRPr="00321776">
        <w:rPr>
          <w:rFonts w:ascii="Times New Roman" w:hAnsi="Times New Roman"/>
          <w:color w:val="000000"/>
          <w:sz w:val="24"/>
          <w:szCs w:val="24"/>
        </w:rPr>
        <w:t>The definition for ‘</w:t>
      </w:r>
      <w:r>
        <w:rPr>
          <w:rFonts w:ascii="Times New Roman" w:hAnsi="Times New Roman"/>
          <w:color w:val="000000"/>
          <w:sz w:val="24"/>
          <w:szCs w:val="24"/>
        </w:rPr>
        <w:t>the M</w:t>
      </w:r>
      <w:r w:rsidRPr="00321776">
        <w:rPr>
          <w:rFonts w:ascii="Times New Roman" w:hAnsi="Times New Roman"/>
          <w:color w:val="000000"/>
          <w:sz w:val="24"/>
          <w:szCs w:val="24"/>
        </w:rPr>
        <w:t xml:space="preserve">inister’ has been updated to mean the Minister responsible for administering part 2-3 of the Act. </w:t>
      </w:r>
    </w:p>
    <w:p w14:paraId="38A54876" w14:textId="77777777" w:rsidR="00423911" w:rsidRDefault="00423911" w:rsidP="00423911">
      <w:pPr>
        <w:rPr>
          <w:rFonts w:cs="Arial"/>
          <w:color w:val="000000"/>
          <w:szCs w:val="22"/>
        </w:rPr>
      </w:pPr>
    </w:p>
    <w:p w14:paraId="37D9A578" w14:textId="77777777" w:rsidR="00423911" w:rsidRPr="00094572" w:rsidRDefault="00423911" w:rsidP="00423911">
      <w:pPr>
        <w:rPr>
          <w:rFonts w:ascii="Times New Roman" w:hAnsi="Times New Roman"/>
          <w:b/>
          <w:bCs/>
          <w:color w:val="000000"/>
          <w:sz w:val="24"/>
          <w:szCs w:val="24"/>
        </w:rPr>
      </w:pPr>
      <w:r w:rsidRPr="00094572">
        <w:rPr>
          <w:rFonts w:ascii="Times New Roman" w:hAnsi="Times New Roman"/>
          <w:b/>
          <w:bCs/>
          <w:color w:val="000000"/>
          <w:sz w:val="24"/>
          <w:szCs w:val="24"/>
        </w:rPr>
        <w:t>Item 2:</w:t>
      </w:r>
    </w:p>
    <w:p w14:paraId="33ADB4D3" w14:textId="77777777" w:rsidR="00423911" w:rsidRPr="00A865E5" w:rsidRDefault="00423911" w:rsidP="00423911">
      <w:pPr>
        <w:rPr>
          <w:rFonts w:cs="Arial"/>
          <w:color w:val="000000"/>
          <w:szCs w:val="22"/>
        </w:rPr>
      </w:pPr>
    </w:p>
    <w:p w14:paraId="29FEE064" w14:textId="52B3B968" w:rsidR="00423911" w:rsidRPr="00321776" w:rsidRDefault="00423911" w:rsidP="00423911">
      <w:pPr>
        <w:rPr>
          <w:rFonts w:ascii="Times New Roman" w:hAnsi="Times New Roman"/>
          <w:color w:val="000000"/>
          <w:sz w:val="24"/>
          <w:szCs w:val="24"/>
        </w:rPr>
      </w:pPr>
      <w:r w:rsidRPr="00321776">
        <w:rPr>
          <w:rFonts w:ascii="Times New Roman" w:hAnsi="Times New Roman"/>
          <w:color w:val="000000"/>
          <w:sz w:val="24"/>
          <w:szCs w:val="24"/>
        </w:rPr>
        <w:lastRenderedPageBreak/>
        <w:t>Amends paragraph 1.4.15 to extend the transitional safety net to 2021.</w:t>
      </w:r>
      <w:r w:rsidR="001018D9">
        <w:rPr>
          <w:rFonts w:ascii="Times New Roman" w:hAnsi="Times New Roman"/>
          <w:color w:val="000000"/>
          <w:sz w:val="24"/>
          <w:szCs w:val="24"/>
        </w:rPr>
        <w:t xml:space="preserve"> This will </w:t>
      </w:r>
      <w:r w:rsidR="00E74941">
        <w:rPr>
          <w:rFonts w:ascii="Times New Roman" w:hAnsi="Times New Roman"/>
          <w:color w:val="000000"/>
          <w:sz w:val="24"/>
          <w:szCs w:val="24"/>
        </w:rPr>
        <w:t>provide HEPs with greater certainty in their RSP allocations as they seek to recover from the impacts of COVID-19.</w:t>
      </w:r>
    </w:p>
    <w:p w14:paraId="31F318B9" w14:textId="77777777" w:rsidR="00423911" w:rsidRDefault="00423911" w:rsidP="00423911">
      <w:pPr>
        <w:rPr>
          <w:rFonts w:cs="Arial"/>
          <w:b/>
          <w:bCs/>
          <w:lang w:eastAsia="en-AU"/>
        </w:rPr>
      </w:pPr>
    </w:p>
    <w:p w14:paraId="5608341E" w14:textId="77777777" w:rsidR="00423911" w:rsidRPr="00094572" w:rsidRDefault="00423911" w:rsidP="00423911">
      <w:pPr>
        <w:rPr>
          <w:rFonts w:ascii="Times New Roman" w:hAnsi="Times New Roman"/>
          <w:b/>
          <w:bCs/>
          <w:color w:val="000000"/>
          <w:sz w:val="24"/>
          <w:szCs w:val="24"/>
        </w:rPr>
      </w:pPr>
      <w:r w:rsidRPr="00094572">
        <w:rPr>
          <w:rFonts w:ascii="Times New Roman" w:hAnsi="Times New Roman"/>
          <w:b/>
          <w:bCs/>
          <w:color w:val="000000"/>
          <w:sz w:val="24"/>
          <w:szCs w:val="24"/>
        </w:rPr>
        <w:t>Item 3:</w:t>
      </w:r>
    </w:p>
    <w:p w14:paraId="13C4449C" w14:textId="77777777" w:rsidR="00423911" w:rsidRDefault="00423911" w:rsidP="00423911">
      <w:pPr>
        <w:rPr>
          <w:rFonts w:cs="Arial"/>
          <w:b/>
          <w:bCs/>
          <w:lang w:eastAsia="en-AU"/>
        </w:rPr>
      </w:pPr>
    </w:p>
    <w:p w14:paraId="6B88C2C0" w14:textId="09198C4A" w:rsidR="00423911" w:rsidRPr="00321776" w:rsidRDefault="00423911" w:rsidP="00423911">
      <w:pPr>
        <w:rPr>
          <w:rFonts w:ascii="Calibri" w:hAnsi="Calibri" w:cs="Calibri"/>
          <w:bCs/>
          <w:sz w:val="24"/>
          <w:szCs w:val="24"/>
          <w:lang w:eastAsia="en-AU"/>
        </w:rPr>
      </w:pPr>
      <w:r w:rsidRPr="00321776">
        <w:rPr>
          <w:rFonts w:ascii="Times New Roman" w:hAnsi="Times New Roman"/>
          <w:color w:val="000000"/>
          <w:sz w:val="24"/>
          <w:szCs w:val="24"/>
        </w:rPr>
        <w:t>Repeals the existing paragraph 1.4.20 and replaces it with a new paragraph 1.4.20, which specifies that, subject to any adjustment that may be made under paragraph 1.4.26, for the 2022 and future grant years each higher education provider’s research support pro</w:t>
      </w:r>
      <w:r>
        <w:rPr>
          <w:rFonts w:ascii="Times New Roman" w:hAnsi="Times New Roman"/>
          <w:color w:val="000000"/>
          <w:sz w:val="24"/>
          <w:szCs w:val="24"/>
        </w:rPr>
        <w:t>g</w:t>
      </w:r>
      <w:r w:rsidRPr="00321776">
        <w:rPr>
          <w:rFonts w:ascii="Times New Roman" w:hAnsi="Times New Roman"/>
          <w:color w:val="000000"/>
          <w:sz w:val="24"/>
          <w:szCs w:val="24"/>
        </w:rPr>
        <w:t xml:space="preserve">ram grant amount is calculated in accordance with paragraph 1.4.10. </w:t>
      </w:r>
      <w:r w:rsidR="00E74941">
        <w:rPr>
          <w:rFonts w:ascii="Times New Roman" w:hAnsi="Times New Roman"/>
          <w:color w:val="000000"/>
          <w:sz w:val="24"/>
          <w:szCs w:val="24"/>
        </w:rPr>
        <w:t xml:space="preserve">This will delay the commencement of RSP funding allocations without safety net arrangements for HEPs by 12 months. </w:t>
      </w:r>
      <w:r w:rsidRPr="00321776">
        <w:rPr>
          <w:rFonts w:ascii="Calibri" w:hAnsi="Calibri" w:cs="Calibri"/>
          <w:bCs/>
          <w:sz w:val="24"/>
          <w:szCs w:val="24"/>
          <w:lang w:eastAsia="en-AU"/>
        </w:rPr>
        <w:br w:type="page"/>
      </w:r>
    </w:p>
    <w:p w14:paraId="78A434C9" w14:textId="77777777" w:rsidR="00423911" w:rsidRPr="00841AEF" w:rsidRDefault="00423911" w:rsidP="00423911">
      <w:pPr>
        <w:autoSpaceDE w:val="0"/>
        <w:autoSpaceDN w:val="0"/>
        <w:adjustRightInd w:val="0"/>
        <w:jc w:val="center"/>
        <w:rPr>
          <w:rFonts w:ascii="Times New Roman" w:hAnsi="Times New Roman"/>
          <w:b/>
          <w:bCs/>
          <w:sz w:val="24"/>
          <w:szCs w:val="24"/>
          <w:lang w:eastAsia="en-AU"/>
        </w:rPr>
      </w:pPr>
      <w:r w:rsidRPr="00841AEF">
        <w:rPr>
          <w:rFonts w:ascii="Times New Roman" w:hAnsi="Times New Roman"/>
          <w:b/>
          <w:bCs/>
          <w:sz w:val="24"/>
          <w:szCs w:val="24"/>
          <w:lang w:eastAsia="en-AU"/>
        </w:rPr>
        <w:lastRenderedPageBreak/>
        <w:t>Statement of Compatibility with Human Rights</w:t>
      </w:r>
    </w:p>
    <w:p w14:paraId="4E89F8BB" w14:textId="77777777" w:rsidR="00423911" w:rsidRPr="00841AEF" w:rsidRDefault="00423911" w:rsidP="00423911">
      <w:pPr>
        <w:autoSpaceDE w:val="0"/>
        <w:autoSpaceDN w:val="0"/>
        <w:adjustRightInd w:val="0"/>
        <w:jc w:val="center"/>
        <w:rPr>
          <w:rFonts w:ascii="Times New Roman" w:hAnsi="Times New Roman"/>
          <w:bCs/>
          <w:i/>
          <w:sz w:val="24"/>
          <w:szCs w:val="24"/>
          <w:lang w:eastAsia="en-AU"/>
        </w:rPr>
      </w:pPr>
      <w:r w:rsidRPr="00841AEF">
        <w:rPr>
          <w:rFonts w:ascii="Times New Roman" w:hAnsi="Times New Roman"/>
          <w:bCs/>
          <w:i/>
          <w:sz w:val="24"/>
          <w:szCs w:val="24"/>
          <w:lang w:eastAsia="en-AU"/>
        </w:rPr>
        <w:t>Prepared in accordance with Part 3 of the Human Rights (Parliamentary Scrutiny) Act 2011</w:t>
      </w:r>
    </w:p>
    <w:p w14:paraId="1E180590" w14:textId="77777777" w:rsidR="00423911" w:rsidRPr="00841AEF" w:rsidRDefault="00423911" w:rsidP="00423911">
      <w:pPr>
        <w:autoSpaceDE w:val="0"/>
        <w:autoSpaceDN w:val="0"/>
        <w:adjustRightInd w:val="0"/>
        <w:jc w:val="center"/>
        <w:rPr>
          <w:rFonts w:ascii="Times New Roman" w:hAnsi="Times New Roman"/>
          <w:bCs/>
          <w:i/>
          <w:sz w:val="24"/>
          <w:szCs w:val="24"/>
          <w:lang w:eastAsia="en-AU"/>
        </w:rPr>
      </w:pPr>
    </w:p>
    <w:p w14:paraId="1A9A20CF" w14:textId="77777777" w:rsidR="00423911" w:rsidRPr="00841AEF" w:rsidRDefault="00423911" w:rsidP="00423911">
      <w:pPr>
        <w:autoSpaceDE w:val="0"/>
        <w:autoSpaceDN w:val="0"/>
        <w:adjustRightInd w:val="0"/>
        <w:jc w:val="center"/>
        <w:rPr>
          <w:rFonts w:ascii="Times New Roman" w:hAnsi="Times New Roman"/>
          <w:b/>
          <w:bCs/>
          <w:sz w:val="24"/>
          <w:szCs w:val="24"/>
          <w:lang w:eastAsia="en-AU"/>
        </w:rPr>
      </w:pPr>
      <w:r w:rsidRPr="00841AEF">
        <w:rPr>
          <w:rFonts w:ascii="Times New Roman" w:hAnsi="Times New Roman"/>
          <w:b/>
          <w:bCs/>
          <w:sz w:val="24"/>
          <w:szCs w:val="24"/>
          <w:lang w:eastAsia="en-AU"/>
        </w:rPr>
        <w:t>Other Grants Guidelines (Research) Amendment (No.1) 2020</w:t>
      </w:r>
    </w:p>
    <w:p w14:paraId="25E96138" w14:textId="77777777" w:rsidR="00423911" w:rsidRPr="00841AEF" w:rsidRDefault="00423911" w:rsidP="00423911">
      <w:pPr>
        <w:autoSpaceDE w:val="0"/>
        <w:autoSpaceDN w:val="0"/>
        <w:adjustRightInd w:val="0"/>
        <w:jc w:val="center"/>
        <w:rPr>
          <w:rFonts w:ascii="Times New Roman" w:hAnsi="Times New Roman"/>
          <w:b/>
          <w:bCs/>
          <w:sz w:val="24"/>
          <w:szCs w:val="24"/>
          <w:lang w:eastAsia="en-AU"/>
        </w:rPr>
      </w:pPr>
    </w:p>
    <w:p w14:paraId="054367C8" w14:textId="77777777" w:rsidR="00423911" w:rsidRPr="00841AEF" w:rsidRDefault="00423911" w:rsidP="00423911">
      <w:pPr>
        <w:autoSpaceDE w:val="0"/>
        <w:autoSpaceDN w:val="0"/>
        <w:adjustRightInd w:val="0"/>
        <w:rPr>
          <w:rFonts w:ascii="Times New Roman" w:hAnsi="Times New Roman"/>
          <w:bCs/>
          <w:sz w:val="24"/>
          <w:szCs w:val="24"/>
          <w:lang w:eastAsia="en-AU"/>
        </w:rPr>
      </w:pPr>
      <w:r w:rsidRPr="00841AEF">
        <w:rPr>
          <w:rFonts w:ascii="Times New Roman" w:hAnsi="Times New Roman"/>
          <w:bCs/>
          <w:sz w:val="24"/>
          <w:szCs w:val="24"/>
          <w:lang w:eastAsia="en-AU"/>
        </w:rPr>
        <w:t xml:space="preserve">This </w:t>
      </w:r>
      <w:r w:rsidRPr="00841AEF">
        <w:rPr>
          <w:rFonts w:ascii="Times New Roman" w:hAnsi="Times New Roman"/>
          <w:sz w:val="24"/>
          <w:szCs w:val="24"/>
        </w:rPr>
        <w:t xml:space="preserve">Amendment Instrument </w:t>
      </w:r>
      <w:r w:rsidRPr="00841AEF">
        <w:rPr>
          <w:rFonts w:ascii="Times New Roman" w:hAnsi="Times New Roman"/>
          <w:bCs/>
          <w:sz w:val="24"/>
          <w:szCs w:val="24"/>
          <w:lang w:eastAsia="en-AU"/>
        </w:rPr>
        <w:t xml:space="preserve">is compatible with human rights and freedoms recognised or declared in the international instruments listed in section 3 of the </w:t>
      </w:r>
      <w:r w:rsidRPr="00841AEF">
        <w:rPr>
          <w:rFonts w:ascii="Times New Roman" w:hAnsi="Times New Roman"/>
          <w:bCs/>
          <w:i/>
          <w:sz w:val="24"/>
          <w:szCs w:val="24"/>
          <w:lang w:eastAsia="en-AU"/>
        </w:rPr>
        <w:t>Human Rights (Parliamentary Scrutiny) Act 2011</w:t>
      </w:r>
      <w:r w:rsidRPr="00841AEF">
        <w:rPr>
          <w:rFonts w:ascii="Times New Roman" w:hAnsi="Times New Roman"/>
          <w:bCs/>
          <w:sz w:val="24"/>
          <w:szCs w:val="24"/>
          <w:lang w:eastAsia="en-AU"/>
        </w:rPr>
        <w:t>.</w:t>
      </w:r>
    </w:p>
    <w:p w14:paraId="05F10D3F" w14:textId="77777777" w:rsidR="00423911" w:rsidRPr="00841AEF" w:rsidRDefault="00423911" w:rsidP="00423911">
      <w:pPr>
        <w:autoSpaceDE w:val="0"/>
        <w:autoSpaceDN w:val="0"/>
        <w:adjustRightInd w:val="0"/>
        <w:rPr>
          <w:rFonts w:ascii="Times New Roman" w:hAnsi="Times New Roman"/>
          <w:bCs/>
          <w:sz w:val="24"/>
          <w:szCs w:val="24"/>
          <w:lang w:eastAsia="en-AU"/>
        </w:rPr>
      </w:pPr>
    </w:p>
    <w:p w14:paraId="0B95D619" w14:textId="77777777" w:rsidR="00423911" w:rsidRPr="00841AEF" w:rsidRDefault="00423911" w:rsidP="00423911">
      <w:pPr>
        <w:autoSpaceDE w:val="0"/>
        <w:autoSpaceDN w:val="0"/>
        <w:adjustRightInd w:val="0"/>
        <w:rPr>
          <w:rFonts w:ascii="Times New Roman" w:hAnsi="Times New Roman"/>
          <w:b/>
          <w:bCs/>
          <w:sz w:val="24"/>
          <w:szCs w:val="24"/>
          <w:lang w:eastAsia="en-AU"/>
        </w:rPr>
      </w:pPr>
      <w:r w:rsidRPr="00841AEF">
        <w:rPr>
          <w:rFonts w:ascii="Times New Roman" w:hAnsi="Times New Roman"/>
          <w:b/>
          <w:bCs/>
          <w:sz w:val="24"/>
          <w:szCs w:val="24"/>
          <w:lang w:eastAsia="en-AU"/>
        </w:rPr>
        <w:t xml:space="preserve">Overview of the </w:t>
      </w:r>
      <w:r w:rsidRPr="00841AEF">
        <w:rPr>
          <w:rFonts w:ascii="Times New Roman" w:hAnsi="Times New Roman"/>
          <w:b/>
          <w:sz w:val="24"/>
          <w:szCs w:val="24"/>
        </w:rPr>
        <w:t>Amendment Instrument</w:t>
      </w:r>
    </w:p>
    <w:p w14:paraId="0E433701" w14:textId="77777777" w:rsidR="00423911" w:rsidRPr="00841AEF" w:rsidRDefault="00423911" w:rsidP="00423911">
      <w:pPr>
        <w:autoSpaceDE w:val="0"/>
        <w:autoSpaceDN w:val="0"/>
        <w:adjustRightInd w:val="0"/>
        <w:rPr>
          <w:rFonts w:ascii="Times New Roman" w:hAnsi="Times New Roman"/>
          <w:b/>
          <w:bCs/>
          <w:sz w:val="24"/>
          <w:szCs w:val="24"/>
          <w:lang w:eastAsia="en-AU"/>
        </w:rPr>
      </w:pPr>
    </w:p>
    <w:p w14:paraId="43A1E480" w14:textId="77777777" w:rsidR="00423911" w:rsidRPr="00841AEF" w:rsidRDefault="00423911" w:rsidP="00423911">
      <w:pPr>
        <w:autoSpaceDE w:val="0"/>
        <w:autoSpaceDN w:val="0"/>
        <w:adjustRightInd w:val="0"/>
        <w:rPr>
          <w:rFonts w:ascii="Times New Roman" w:hAnsi="Times New Roman"/>
          <w:sz w:val="24"/>
          <w:szCs w:val="24"/>
        </w:rPr>
      </w:pPr>
      <w:r w:rsidRPr="00841AEF">
        <w:rPr>
          <w:rFonts w:ascii="Times New Roman" w:hAnsi="Times New Roman"/>
          <w:sz w:val="24"/>
          <w:szCs w:val="24"/>
        </w:rPr>
        <w:t xml:space="preserve">The Other Grants Guidelines (Research) Amendment (No. 1) 2020 (Amendment Instrument) is made under section 238-10 of the </w:t>
      </w:r>
      <w:r w:rsidRPr="00841AEF">
        <w:rPr>
          <w:rFonts w:ascii="Times New Roman" w:hAnsi="Times New Roman"/>
          <w:i/>
          <w:sz w:val="24"/>
          <w:szCs w:val="24"/>
        </w:rPr>
        <w:t>Higher Education Support Act 2003</w:t>
      </w:r>
      <w:r w:rsidRPr="00841AEF">
        <w:rPr>
          <w:rFonts w:ascii="Times New Roman" w:hAnsi="Times New Roman"/>
          <w:sz w:val="24"/>
          <w:szCs w:val="24"/>
        </w:rPr>
        <w:t xml:space="preserve"> (Act). </w:t>
      </w:r>
    </w:p>
    <w:p w14:paraId="34C7D2C0" w14:textId="77777777" w:rsidR="00423911" w:rsidRPr="00841AEF" w:rsidRDefault="00423911" w:rsidP="00423911">
      <w:pPr>
        <w:autoSpaceDE w:val="0"/>
        <w:autoSpaceDN w:val="0"/>
        <w:adjustRightInd w:val="0"/>
        <w:rPr>
          <w:rFonts w:ascii="Times New Roman" w:hAnsi="Times New Roman"/>
          <w:bCs/>
          <w:sz w:val="24"/>
          <w:szCs w:val="24"/>
          <w:lang w:eastAsia="en-AU"/>
        </w:rPr>
      </w:pPr>
    </w:p>
    <w:p w14:paraId="70ECD7D4" w14:textId="77777777" w:rsidR="00423911" w:rsidRPr="00841AEF" w:rsidRDefault="00423911" w:rsidP="00423911">
      <w:pPr>
        <w:autoSpaceDE w:val="0"/>
        <w:autoSpaceDN w:val="0"/>
        <w:adjustRightInd w:val="0"/>
        <w:rPr>
          <w:rFonts w:ascii="Times New Roman" w:hAnsi="Times New Roman"/>
          <w:bCs/>
          <w:sz w:val="24"/>
          <w:szCs w:val="24"/>
          <w:lang w:eastAsia="en-AU"/>
        </w:rPr>
      </w:pPr>
      <w:r w:rsidRPr="00841AEF">
        <w:rPr>
          <w:rFonts w:ascii="Times New Roman" w:hAnsi="Times New Roman"/>
          <w:sz w:val="24"/>
          <w:szCs w:val="24"/>
        </w:rPr>
        <w:t xml:space="preserve">The Amendment Instrument amends the </w:t>
      </w:r>
      <w:r w:rsidRPr="00841AEF">
        <w:rPr>
          <w:rFonts w:ascii="Times New Roman" w:hAnsi="Times New Roman"/>
          <w:bCs/>
          <w:i/>
          <w:sz w:val="24"/>
          <w:szCs w:val="24"/>
          <w:lang w:eastAsia="en-AU"/>
        </w:rPr>
        <w:t>Other Grants Guidelines (Research) 2017</w:t>
      </w:r>
      <w:r w:rsidRPr="00841AEF">
        <w:rPr>
          <w:rFonts w:ascii="Times New Roman" w:hAnsi="Times New Roman"/>
          <w:bCs/>
          <w:sz w:val="24"/>
          <w:szCs w:val="24"/>
          <w:lang w:eastAsia="en-AU"/>
        </w:rPr>
        <w:t xml:space="preserve"> </w:t>
      </w:r>
      <w:r w:rsidRPr="00841AEF">
        <w:rPr>
          <w:rFonts w:ascii="Times New Roman" w:hAnsi="Times New Roman"/>
          <w:sz w:val="24"/>
          <w:szCs w:val="24"/>
        </w:rPr>
        <w:t>that was made for the purposes of section 41-15 of the Act and registered on the Federal Register of Legislation on 10 October 2016 (F2016L01603) (Other Grants Guidelines).</w:t>
      </w:r>
    </w:p>
    <w:p w14:paraId="4920D62D" w14:textId="77777777" w:rsidR="00423911" w:rsidRPr="00841AEF" w:rsidRDefault="00423911" w:rsidP="00423911">
      <w:pPr>
        <w:autoSpaceDE w:val="0"/>
        <w:autoSpaceDN w:val="0"/>
        <w:adjustRightInd w:val="0"/>
        <w:rPr>
          <w:rFonts w:ascii="Times New Roman" w:hAnsi="Times New Roman"/>
          <w:bCs/>
          <w:sz w:val="24"/>
          <w:szCs w:val="24"/>
          <w:lang w:eastAsia="en-AU"/>
        </w:rPr>
      </w:pPr>
    </w:p>
    <w:p w14:paraId="0BC5676C" w14:textId="77777777" w:rsidR="00423911" w:rsidRPr="00841AEF" w:rsidRDefault="00423911" w:rsidP="00423911">
      <w:pPr>
        <w:autoSpaceDE w:val="0"/>
        <w:autoSpaceDN w:val="0"/>
        <w:adjustRightInd w:val="0"/>
        <w:rPr>
          <w:rFonts w:ascii="Times New Roman" w:hAnsi="Times New Roman"/>
          <w:sz w:val="24"/>
          <w:szCs w:val="24"/>
          <w:lang w:eastAsia="en-AU"/>
        </w:rPr>
      </w:pPr>
      <w:r w:rsidRPr="00841AEF">
        <w:rPr>
          <w:rFonts w:ascii="Times New Roman" w:hAnsi="Times New Roman"/>
          <w:sz w:val="24"/>
          <w:szCs w:val="24"/>
          <w:lang w:eastAsia="en-AU"/>
        </w:rPr>
        <w:t>The Other Grants Guidelines identify programs under which grants for purposes specified in the Act are to be paid to higher education providers and other eligible bodies. The Other Grants Guidelines also set out the purpose and programs under which grants may be made for research. These include grants to support research by, and the research capability of, higher education providers.</w:t>
      </w:r>
    </w:p>
    <w:p w14:paraId="2F1D635E" w14:textId="77777777" w:rsidR="00423911" w:rsidRPr="00841AEF" w:rsidRDefault="00423911" w:rsidP="00423911">
      <w:pPr>
        <w:autoSpaceDE w:val="0"/>
        <w:autoSpaceDN w:val="0"/>
        <w:adjustRightInd w:val="0"/>
        <w:rPr>
          <w:rFonts w:ascii="Times New Roman" w:hAnsi="Times New Roman"/>
          <w:bCs/>
          <w:sz w:val="24"/>
          <w:szCs w:val="24"/>
          <w:lang w:eastAsia="en-AU"/>
        </w:rPr>
      </w:pPr>
    </w:p>
    <w:p w14:paraId="1579CB6B" w14:textId="77777777" w:rsidR="00423911" w:rsidRPr="00841AEF" w:rsidRDefault="00423911" w:rsidP="00423911">
      <w:pPr>
        <w:autoSpaceDE w:val="0"/>
        <w:autoSpaceDN w:val="0"/>
        <w:adjustRightInd w:val="0"/>
        <w:rPr>
          <w:rFonts w:ascii="Times New Roman" w:hAnsi="Times New Roman"/>
          <w:b/>
          <w:bCs/>
          <w:sz w:val="24"/>
          <w:szCs w:val="24"/>
          <w:lang w:eastAsia="en-AU"/>
        </w:rPr>
      </w:pPr>
      <w:r w:rsidRPr="00841AEF">
        <w:rPr>
          <w:rFonts w:ascii="Times New Roman" w:hAnsi="Times New Roman"/>
          <w:b/>
          <w:bCs/>
          <w:sz w:val="24"/>
          <w:szCs w:val="24"/>
          <w:lang w:eastAsia="en-AU"/>
        </w:rPr>
        <w:t>Human Rights implications</w:t>
      </w:r>
    </w:p>
    <w:p w14:paraId="7C7D792C" w14:textId="77777777" w:rsidR="00423911" w:rsidRPr="00841AEF" w:rsidRDefault="00423911" w:rsidP="00423911">
      <w:pPr>
        <w:autoSpaceDE w:val="0"/>
        <w:autoSpaceDN w:val="0"/>
        <w:adjustRightInd w:val="0"/>
        <w:rPr>
          <w:rFonts w:ascii="Times New Roman" w:hAnsi="Times New Roman"/>
          <w:bCs/>
          <w:sz w:val="24"/>
          <w:szCs w:val="24"/>
          <w:lang w:eastAsia="en-AU"/>
        </w:rPr>
      </w:pPr>
    </w:p>
    <w:p w14:paraId="749E7AC0" w14:textId="38A9FA22" w:rsidR="00423911" w:rsidRPr="00841AEF" w:rsidRDefault="00423911" w:rsidP="00423911">
      <w:pPr>
        <w:rPr>
          <w:rFonts w:ascii="Times New Roman" w:hAnsi="Times New Roman"/>
          <w:sz w:val="24"/>
          <w:szCs w:val="24"/>
        </w:rPr>
      </w:pPr>
      <w:r w:rsidRPr="00841AEF">
        <w:rPr>
          <w:rFonts w:ascii="Times New Roman" w:hAnsi="Times New Roman"/>
          <w:sz w:val="24"/>
          <w:szCs w:val="24"/>
        </w:rPr>
        <w:t>The Amendment Instrument engages the following human rights:</w:t>
      </w:r>
      <w:r w:rsidR="00593DF2">
        <w:rPr>
          <w:rFonts w:ascii="Times New Roman" w:hAnsi="Times New Roman"/>
          <w:sz w:val="24"/>
          <w:szCs w:val="24"/>
        </w:rPr>
        <w:br/>
      </w:r>
    </w:p>
    <w:p w14:paraId="7ED81BFF" w14:textId="77777777" w:rsidR="00423911" w:rsidRPr="00841AEF" w:rsidRDefault="00423911" w:rsidP="00423911">
      <w:pPr>
        <w:pStyle w:val="ListParagraph"/>
        <w:numPr>
          <w:ilvl w:val="0"/>
          <w:numId w:val="1"/>
        </w:numPr>
        <w:rPr>
          <w:rFonts w:ascii="Times New Roman" w:hAnsi="Times New Roman"/>
          <w:sz w:val="24"/>
          <w:szCs w:val="24"/>
        </w:rPr>
      </w:pPr>
      <w:r w:rsidRPr="00841AEF">
        <w:rPr>
          <w:rFonts w:ascii="Times New Roman" w:hAnsi="Times New Roman"/>
          <w:sz w:val="24"/>
          <w:szCs w:val="24"/>
        </w:rPr>
        <w:t xml:space="preserve">the right to education – Article 13 of the </w:t>
      </w:r>
      <w:r w:rsidRPr="00841AEF">
        <w:rPr>
          <w:rFonts w:ascii="Times New Roman" w:hAnsi="Times New Roman"/>
          <w:i/>
          <w:sz w:val="24"/>
          <w:szCs w:val="24"/>
        </w:rPr>
        <w:t xml:space="preserve">International Covenant on Economic, Social and Cultural Rights </w:t>
      </w:r>
      <w:r w:rsidRPr="00841AEF">
        <w:rPr>
          <w:rFonts w:ascii="Times New Roman" w:hAnsi="Times New Roman"/>
          <w:sz w:val="24"/>
          <w:szCs w:val="24"/>
        </w:rPr>
        <w:t>(ICESCR)</w:t>
      </w:r>
    </w:p>
    <w:p w14:paraId="43B6F667" w14:textId="77777777" w:rsidR="00423911" w:rsidRPr="00841AEF" w:rsidRDefault="00423911" w:rsidP="00423911">
      <w:pPr>
        <w:pStyle w:val="ListParagraph"/>
        <w:numPr>
          <w:ilvl w:val="0"/>
          <w:numId w:val="1"/>
        </w:numPr>
        <w:rPr>
          <w:rFonts w:ascii="Times New Roman" w:hAnsi="Times New Roman"/>
          <w:sz w:val="24"/>
          <w:szCs w:val="24"/>
        </w:rPr>
      </w:pPr>
      <w:r w:rsidRPr="00841AEF">
        <w:rPr>
          <w:rFonts w:ascii="Times New Roman" w:hAnsi="Times New Roman"/>
          <w:sz w:val="24"/>
          <w:szCs w:val="24"/>
        </w:rPr>
        <w:t xml:space="preserve">the right to enjoy the benefits of scientific progress and its applications – Article 15 of the ICESCR </w:t>
      </w:r>
    </w:p>
    <w:p w14:paraId="5D17B57E" w14:textId="77777777" w:rsidR="00423911" w:rsidRPr="00841AEF" w:rsidRDefault="00423911" w:rsidP="00423911">
      <w:pPr>
        <w:autoSpaceDE w:val="0"/>
        <w:autoSpaceDN w:val="0"/>
        <w:adjustRightInd w:val="0"/>
        <w:rPr>
          <w:rFonts w:ascii="Times New Roman" w:hAnsi="Times New Roman"/>
          <w:i/>
          <w:sz w:val="24"/>
          <w:szCs w:val="24"/>
          <w:lang w:eastAsia="en-AU"/>
        </w:rPr>
      </w:pPr>
    </w:p>
    <w:p w14:paraId="719A8813" w14:textId="77777777" w:rsidR="00423911" w:rsidRPr="00841AEF" w:rsidRDefault="00423911" w:rsidP="00423911">
      <w:pPr>
        <w:autoSpaceDE w:val="0"/>
        <w:autoSpaceDN w:val="0"/>
        <w:adjustRightInd w:val="0"/>
        <w:rPr>
          <w:rFonts w:ascii="Times New Roman" w:hAnsi="Times New Roman"/>
          <w:i/>
          <w:sz w:val="24"/>
          <w:szCs w:val="24"/>
          <w:lang w:eastAsia="en-AU"/>
        </w:rPr>
      </w:pPr>
      <w:r w:rsidRPr="00841AEF">
        <w:rPr>
          <w:rFonts w:ascii="Times New Roman" w:hAnsi="Times New Roman"/>
          <w:i/>
          <w:sz w:val="24"/>
          <w:szCs w:val="24"/>
          <w:lang w:eastAsia="en-AU"/>
        </w:rPr>
        <w:t xml:space="preserve">Right to education </w:t>
      </w:r>
    </w:p>
    <w:p w14:paraId="506330EB" w14:textId="77777777" w:rsidR="00423911" w:rsidRPr="00841AEF" w:rsidRDefault="00423911" w:rsidP="00423911">
      <w:pPr>
        <w:autoSpaceDE w:val="0"/>
        <w:autoSpaceDN w:val="0"/>
        <w:adjustRightInd w:val="0"/>
        <w:rPr>
          <w:rFonts w:ascii="Times New Roman" w:hAnsi="Times New Roman"/>
          <w:i/>
          <w:sz w:val="24"/>
          <w:szCs w:val="24"/>
          <w:lang w:eastAsia="en-AU"/>
        </w:rPr>
      </w:pPr>
    </w:p>
    <w:p w14:paraId="0858967E" w14:textId="51022404" w:rsidR="00423911" w:rsidRPr="00841AEF" w:rsidRDefault="00423911" w:rsidP="00423911">
      <w:pPr>
        <w:rPr>
          <w:rFonts w:ascii="Times New Roman" w:hAnsi="Times New Roman"/>
          <w:sz w:val="24"/>
          <w:szCs w:val="24"/>
        </w:rPr>
      </w:pPr>
      <w:r w:rsidRPr="00841AEF">
        <w:rPr>
          <w:rFonts w:ascii="Times New Roman" w:hAnsi="Times New Roman"/>
          <w:sz w:val="24"/>
          <w:szCs w:val="24"/>
        </w:rPr>
        <w:t xml:space="preserve">The Amendment Instrument engages the right to education contained in article 13 of the ICESCR. The right to education recognises the important personal, societal, economic and intellectual benefits of education. </w:t>
      </w:r>
      <w:r w:rsidR="004567EC">
        <w:rPr>
          <w:rFonts w:ascii="Times New Roman" w:hAnsi="Times New Roman"/>
          <w:sz w:val="24"/>
          <w:szCs w:val="24"/>
        </w:rPr>
        <w:t>Recognition of this right</w:t>
      </w:r>
      <w:r w:rsidR="00B323C3">
        <w:rPr>
          <w:rFonts w:ascii="Times New Roman" w:hAnsi="Times New Roman"/>
          <w:sz w:val="24"/>
          <w:szCs w:val="24"/>
        </w:rPr>
        <w:t xml:space="preserve"> includes that there be educational programs available in sufficient quantity to promote full participation in educational settings and research initiatives within the jurisdiction of states parties.</w:t>
      </w:r>
    </w:p>
    <w:p w14:paraId="4992218F" w14:textId="77777777" w:rsidR="00423911" w:rsidRPr="00841AEF" w:rsidRDefault="00423911" w:rsidP="00423911">
      <w:pPr>
        <w:rPr>
          <w:rFonts w:ascii="Times New Roman" w:hAnsi="Times New Roman"/>
          <w:sz w:val="24"/>
          <w:szCs w:val="24"/>
        </w:rPr>
      </w:pPr>
    </w:p>
    <w:p w14:paraId="061E5739" w14:textId="274A8BF3" w:rsidR="00423911" w:rsidRPr="00841AEF" w:rsidRDefault="00423911" w:rsidP="00423911">
      <w:pPr>
        <w:rPr>
          <w:rFonts w:ascii="Times New Roman" w:hAnsi="Times New Roman"/>
          <w:sz w:val="24"/>
          <w:szCs w:val="24"/>
        </w:rPr>
      </w:pPr>
      <w:r w:rsidRPr="00841AEF">
        <w:rPr>
          <w:rFonts w:ascii="Times New Roman" w:hAnsi="Times New Roman"/>
          <w:sz w:val="24"/>
          <w:szCs w:val="24"/>
        </w:rPr>
        <w:t>The Amendment Instrument engages</w:t>
      </w:r>
      <w:r w:rsidR="00D214D4">
        <w:rPr>
          <w:rFonts w:ascii="Times New Roman" w:hAnsi="Times New Roman"/>
          <w:sz w:val="24"/>
          <w:szCs w:val="24"/>
        </w:rPr>
        <w:t xml:space="preserve"> and promotes</w:t>
      </w:r>
      <w:r w:rsidRPr="00841AEF">
        <w:rPr>
          <w:rFonts w:ascii="Times New Roman" w:hAnsi="Times New Roman"/>
          <w:sz w:val="24"/>
          <w:szCs w:val="24"/>
        </w:rPr>
        <w:t xml:space="preserve"> the right to education by</w:t>
      </w:r>
      <w:r w:rsidR="00B323C3">
        <w:rPr>
          <w:rFonts w:ascii="Times New Roman" w:hAnsi="Times New Roman"/>
          <w:sz w:val="24"/>
          <w:szCs w:val="24"/>
        </w:rPr>
        <w:t xml:space="preserve"> fortifying and</w:t>
      </w:r>
      <w:r w:rsidRPr="00841AEF">
        <w:rPr>
          <w:rFonts w:ascii="Times New Roman" w:hAnsi="Times New Roman"/>
          <w:sz w:val="24"/>
          <w:szCs w:val="24"/>
        </w:rPr>
        <w:t xml:space="preserve"> </w:t>
      </w:r>
      <w:r w:rsidR="004B3D8A" w:rsidRPr="00841AEF">
        <w:rPr>
          <w:rFonts w:ascii="Times New Roman" w:hAnsi="Times New Roman"/>
          <w:sz w:val="24"/>
          <w:szCs w:val="24"/>
        </w:rPr>
        <w:t>supporting a high quality research environment, which provides academics in higher education institutions with the necessary systems and resources</w:t>
      </w:r>
      <w:r w:rsidR="00B323C3">
        <w:rPr>
          <w:rFonts w:ascii="Times New Roman" w:hAnsi="Times New Roman"/>
          <w:sz w:val="24"/>
          <w:szCs w:val="24"/>
        </w:rPr>
        <w:t xml:space="preserve"> required</w:t>
      </w:r>
      <w:r w:rsidR="004B3D8A" w:rsidRPr="00841AEF">
        <w:rPr>
          <w:rFonts w:ascii="Times New Roman" w:hAnsi="Times New Roman"/>
          <w:sz w:val="24"/>
          <w:szCs w:val="24"/>
        </w:rPr>
        <w:t xml:space="preserve"> to deliver high quality research training to students</w:t>
      </w:r>
      <w:r w:rsidRPr="00841AEF">
        <w:rPr>
          <w:rFonts w:ascii="Times New Roman" w:hAnsi="Times New Roman"/>
          <w:sz w:val="24"/>
          <w:szCs w:val="24"/>
        </w:rPr>
        <w:t>.</w:t>
      </w:r>
    </w:p>
    <w:p w14:paraId="5504EB3D" w14:textId="77777777" w:rsidR="00423911" w:rsidRPr="00841AEF" w:rsidRDefault="00423911" w:rsidP="00423911">
      <w:pPr>
        <w:rPr>
          <w:rFonts w:ascii="Times New Roman" w:hAnsi="Times New Roman"/>
          <w:sz w:val="24"/>
          <w:szCs w:val="24"/>
        </w:rPr>
      </w:pPr>
    </w:p>
    <w:p w14:paraId="38C17294" w14:textId="77777777" w:rsidR="00423911" w:rsidRPr="00841AEF" w:rsidRDefault="00423911" w:rsidP="00423911">
      <w:pPr>
        <w:rPr>
          <w:rFonts w:ascii="Times New Roman" w:hAnsi="Times New Roman"/>
          <w:sz w:val="24"/>
          <w:szCs w:val="24"/>
        </w:rPr>
      </w:pPr>
      <w:r w:rsidRPr="00841AEF">
        <w:rPr>
          <w:rFonts w:ascii="Times New Roman" w:hAnsi="Times New Roman"/>
          <w:sz w:val="24"/>
          <w:szCs w:val="24"/>
        </w:rPr>
        <w:t xml:space="preserve">The Amendment Instrument is compatible with the right to education. </w:t>
      </w:r>
    </w:p>
    <w:p w14:paraId="7055756C" w14:textId="77777777" w:rsidR="00423911" w:rsidRPr="00841AEF" w:rsidRDefault="00423911" w:rsidP="00423911">
      <w:pPr>
        <w:autoSpaceDE w:val="0"/>
        <w:autoSpaceDN w:val="0"/>
        <w:adjustRightInd w:val="0"/>
        <w:rPr>
          <w:rFonts w:ascii="Times New Roman" w:hAnsi="Times New Roman"/>
          <w:sz w:val="24"/>
          <w:szCs w:val="24"/>
        </w:rPr>
      </w:pPr>
    </w:p>
    <w:p w14:paraId="011EE964" w14:textId="77777777" w:rsidR="00B323C3" w:rsidRDefault="00B323C3" w:rsidP="00423911">
      <w:pPr>
        <w:rPr>
          <w:rFonts w:ascii="Times New Roman" w:hAnsi="Times New Roman"/>
          <w:i/>
          <w:sz w:val="24"/>
          <w:szCs w:val="24"/>
        </w:rPr>
      </w:pPr>
    </w:p>
    <w:p w14:paraId="7665C111" w14:textId="77777777" w:rsidR="00B323C3" w:rsidRDefault="00B323C3" w:rsidP="00423911">
      <w:pPr>
        <w:rPr>
          <w:rFonts w:ascii="Times New Roman" w:hAnsi="Times New Roman"/>
          <w:i/>
          <w:sz w:val="24"/>
          <w:szCs w:val="24"/>
        </w:rPr>
      </w:pPr>
    </w:p>
    <w:p w14:paraId="06AABA58" w14:textId="77777777" w:rsidR="00B323C3" w:rsidRDefault="00B323C3" w:rsidP="00423911">
      <w:pPr>
        <w:rPr>
          <w:rFonts w:ascii="Times New Roman" w:hAnsi="Times New Roman"/>
          <w:i/>
          <w:sz w:val="24"/>
          <w:szCs w:val="24"/>
        </w:rPr>
      </w:pPr>
    </w:p>
    <w:p w14:paraId="1986B263" w14:textId="60FDE0EC" w:rsidR="00423911" w:rsidRPr="00841AEF" w:rsidRDefault="00423911" w:rsidP="00423911">
      <w:pPr>
        <w:rPr>
          <w:rFonts w:ascii="Times New Roman" w:hAnsi="Times New Roman"/>
          <w:i/>
          <w:sz w:val="24"/>
          <w:szCs w:val="24"/>
        </w:rPr>
      </w:pPr>
      <w:r w:rsidRPr="00841AEF">
        <w:rPr>
          <w:rFonts w:ascii="Times New Roman" w:hAnsi="Times New Roman"/>
          <w:i/>
          <w:sz w:val="24"/>
          <w:szCs w:val="24"/>
        </w:rPr>
        <w:t>Right to enjoy the benefits of scientific progress and its applications</w:t>
      </w:r>
    </w:p>
    <w:p w14:paraId="5F764712" w14:textId="77777777" w:rsidR="00423911" w:rsidRPr="00841AEF" w:rsidRDefault="00423911" w:rsidP="00423911">
      <w:pPr>
        <w:rPr>
          <w:rFonts w:ascii="Times New Roman" w:hAnsi="Times New Roman"/>
          <w:sz w:val="24"/>
          <w:szCs w:val="24"/>
        </w:rPr>
      </w:pPr>
    </w:p>
    <w:p w14:paraId="579165D7" w14:textId="5CDE2A14" w:rsidR="00423911" w:rsidRPr="00841AEF" w:rsidRDefault="00423911" w:rsidP="00423911">
      <w:pPr>
        <w:rPr>
          <w:rFonts w:ascii="Times New Roman" w:hAnsi="Times New Roman"/>
          <w:sz w:val="24"/>
          <w:szCs w:val="24"/>
        </w:rPr>
      </w:pPr>
      <w:r w:rsidRPr="00841AEF">
        <w:rPr>
          <w:rFonts w:ascii="Times New Roman" w:hAnsi="Times New Roman"/>
          <w:sz w:val="24"/>
          <w:szCs w:val="24"/>
        </w:rPr>
        <w:t>The Amendment Instrument engages the right to enjoy the benefits of scientific progress and its applications contained in Article 15 of the ICESCR.</w:t>
      </w:r>
      <w:r w:rsidR="00E0624D">
        <w:rPr>
          <w:rFonts w:ascii="Times New Roman" w:hAnsi="Times New Roman"/>
          <w:sz w:val="24"/>
          <w:szCs w:val="24"/>
        </w:rPr>
        <w:t xml:space="preserve"> In the progressive realisation of this right, states parties must engage in positive measures to ensure access to the benefits of science and its application, including the development and promotion of scientific and research knowledge, enhance opportunities to contribute to, and participate in, the scientific enterprise and scientific research and support an enabling research environment which fosters the development and diffusion of science and it applications.</w:t>
      </w:r>
    </w:p>
    <w:p w14:paraId="7FFCBCF2" w14:textId="77777777" w:rsidR="00423911" w:rsidRPr="00841AEF" w:rsidRDefault="00423911" w:rsidP="00423911">
      <w:pPr>
        <w:rPr>
          <w:rFonts w:ascii="Times New Roman" w:hAnsi="Times New Roman"/>
          <w:sz w:val="24"/>
          <w:szCs w:val="24"/>
        </w:rPr>
      </w:pPr>
    </w:p>
    <w:p w14:paraId="25C32FC8" w14:textId="0F52198B" w:rsidR="00423911" w:rsidRPr="00841AEF" w:rsidRDefault="00423911" w:rsidP="00423911">
      <w:pPr>
        <w:rPr>
          <w:rFonts w:ascii="Times New Roman" w:hAnsi="Times New Roman"/>
          <w:sz w:val="24"/>
          <w:szCs w:val="24"/>
        </w:rPr>
      </w:pPr>
      <w:r w:rsidRPr="00841AEF">
        <w:rPr>
          <w:rFonts w:ascii="Times New Roman" w:hAnsi="Times New Roman"/>
          <w:sz w:val="24"/>
          <w:szCs w:val="24"/>
        </w:rPr>
        <w:t xml:space="preserve">The Amendment Instrument promotes </w:t>
      </w:r>
      <w:r w:rsidR="00E0624D">
        <w:rPr>
          <w:rFonts w:ascii="Times New Roman" w:hAnsi="Times New Roman"/>
          <w:sz w:val="24"/>
          <w:szCs w:val="24"/>
        </w:rPr>
        <w:t xml:space="preserve">improved quality of, and </w:t>
      </w:r>
      <w:r w:rsidRPr="00841AEF">
        <w:rPr>
          <w:rFonts w:ascii="Times New Roman" w:hAnsi="Times New Roman"/>
          <w:sz w:val="24"/>
          <w:szCs w:val="24"/>
        </w:rPr>
        <w:t>access to</w:t>
      </w:r>
      <w:r w:rsidR="00E0624D">
        <w:rPr>
          <w:rFonts w:ascii="Times New Roman" w:hAnsi="Times New Roman"/>
          <w:sz w:val="24"/>
          <w:szCs w:val="24"/>
        </w:rPr>
        <w:t>,</w:t>
      </w:r>
      <w:r w:rsidRPr="00841AEF">
        <w:rPr>
          <w:rFonts w:ascii="Times New Roman" w:hAnsi="Times New Roman"/>
          <w:sz w:val="24"/>
          <w:szCs w:val="24"/>
        </w:rPr>
        <w:t xml:space="preserve"> scientific research facilities and its applications </w:t>
      </w:r>
      <w:r w:rsidR="00E0624D">
        <w:rPr>
          <w:rFonts w:ascii="Times New Roman" w:hAnsi="Times New Roman"/>
          <w:sz w:val="24"/>
          <w:szCs w:val="24"/>
        </w:rPr>
        <w:t xml:space="preserve">to the scientific and broader community </w:t>
      </w:r>
      <w:r w:rsidRPr="00841AEF">
        <w:rPr>
          <w:rFonts w:ascii="Times New Roman" w:hAnsi="Times New Roman"/>
          <w:sz w:val="24"/>
          <w:szCs w:val="24"/>
        </w:rPr>
        <w:t>as an important step towards ensuring this right can be enjoyed by all Australians. It achieves this by</w:t>
      </w:r>
      <w:r w:rsidR="002002D0" w:rsidRPr="00841AEF">
        <w:rPr>
          <w:rFonts w:ascii="Times New Roman" w:hAnsi="Times New Roman"/>
          <w:sz w:val="24"/>
          <w:szCs w:val="24"/>
        </w:rPr>
        <w:t xml:space="preserve"> providing a flexible funding stream to Australian HEPs to support the delivery of world class research</w:t>
      </w:r>
      <w:r w:rsidR="00332960" w:rsidRPr="00841AEF">
        <w:rPr>
          <w:rFonts w:ascii="Times New Roman" w:hAnsi="Times New Roman"/>
          <w:sz w:val="24"/>
          <w:szCs w:val="24"/>
        </w:rPr>
        <w:t>.</w:t>
      </w:r>
    </w:p>
    <w:p w14:paraId="4C0CC9D9" w14:textId="77777777" w:rsidR="00423911" w:rsidRPr="00841AEF" w:rsidRDefault="00423911" w:rsidP="00423911">
      <w:pPr>
        <w:rPr>
          <w:rFonts w:ascii="Times New Roman" w:hAnsi="Times New Roman"/>
          <w:sz w:val="24"/>
          <w:szCs w:val="24"/>
          <w:lang w:eastAsia="en-AU"/>
        </w:rPr>
      </w:pPr>
      <w:r w:rsidRPr="00841AEF">
        <w:rPr>
          <w:rFonts w:ascii="Times New Roman" w:hAnsi="Times New Roman"/>
          <w:sz w:val="24"/>
          <w:szCs w:val="24"/>
        </w:rPr>
        <w:t>The Amendment Instrument is compatible with the right to enjoy the benefits of scientific progress and its applications.</w:t>
      </w:r>
    </w:p>
    <w:p w14:paraId="21A85A88" w14:textId="77777777" w:rsidR="00423911" w:rsidRPr="00841AEF" w:rsidRDefault="00423911" w:rsidP="00423911">
      <w:pPr>
        <w:autoSpaceDE w:val="0"/>
        <w:autoSpaceDN w:val="0"/>
        <w:adjustRightInd w:val="0"/>
        <w:rPr>
          <w:rFonts w:ascii="Times New Roman" w:hAnsi="Times New Roman"/>
          <w:b/>
          <w:sz w:val="24"/>
          <w:szCs w:val="24"/>
          <w:lang w:eastAsia="en-AU"/>
        </w:rPr>
      </w:pPr>
    </w:p>
    <w:p w14:paraId="52A5DEEF" w14:textId="77777777" w:rsidR="00423911" w:rsidRPr="00841AEF" w:rsidRDefault="00423911" w:rsidP="00423911">
      <w:pPr>
        <w:autoSpaceDE w:val="0"/>
        <w:autoSpaceDN w:val="0"/>
        <w:adjustRightInd w:val="0"/>
        <w:rPr>
          <w:rFonts w:ascii="Times New Roman" w:hAnsi="Times New Roman"/>
          <w:b/>
          <w:bCs/>
          <w:sz w:val="24"/>
          <w:szCs w:val="24"/>
          <w:lang w:eastAsia="en-AU"/>
        </w:rPr>
      </w:pPr>
      <w:r w:rsidRPr="00841AEF">
        <w:rPr>
          <w:rFonts w:ascii="Times New Roman" w:hAnsi="Times New Roman"/>
          <w:b/>
          <w:bCs/>
          <w:sz w:val="24"/>
          <w:szCs w:val="24"/>
          <w:lang w:eastAsia="en-AU"/>
        </w:rPr>
        <w:t>Conclusion</w:t>
      </w:r>
    </w:p>
    <w:p w14:paraId="40665443" w14:textId="77777777" w:rsidR="00423911" w:rsidRPr="00841AEF" w:rsidRDefault="00423911" w:rsidP="00423911">
      <w:pPr>
        <w:autoSpaceDE w:val="0"/>
        <w:autoSpaceDN w:val="0"/>
        <w:adjustRightInd w:val="0"/>
        <w:rPr>
          <w:rFonts w:ascii="Times New Roman" w:hAnsi="Times New Roman"/>
          <w:bCs/>
          <w:sz w:val="24"/>
          <w:szCs w:val="24"/>
          <w:lang w:eastAsia="en-AU"/>
        </w:rPr>
      </w:pPr>
    </w:p>
    <w:p w14:paraId="30BB5539" w14:textId="77777777" w:rsidR="00423911" w:rsidRPr="00841AEF" w:rsidRDefault="00423911" w:rsidP="00423911">
      <w:pPr>
        <w:autoSpaceDE w:val="0"/>
        <w:autoSpaceDN w:val="0"/>
        <w:adjustRightInd w:val="0"/>
        <w:rPr>
          <w:rFonts w:ascii="Times New Roman" w:hAnsi="Times New Roman"/>
          <w:bCs/>
          <w:sz w:val="24"/>
          <w:szCs w:val="24"/>
          <w:lang w:eastAsia="en-AU"/>
        </w:rPr>
      </w:pPr>
      <w:r w:rsidRPr="00841AEF">
        <w:rPr>
          <w:rFonts w:ascii="Times New Roman" w:hAnsi="Times New Roman"/>
          <w:bCs/>
          <w:sz w:val="24"/>
          <w:szCs w:val="24"/>
          <w:lang w:eastAsia="en-AU"/>
        </w:rPr>
        <w:t xml:space="preserve">This </w:t>
      </w:r>
      <w:r w:rsidRPr="00841AEF">
        <w:rPr>
          <w:rFonts w:ascii="Times New Roman" w:hAnsi="Times New Roman"/>
          <w:sz w:val="24"/>
          <w:szCs w:val="24"/>
        </w:rPr>
        <w:t xml:space="preserve">Amendment Instrument </w:t>
      </w:r>
      <w:r w:rsidRPr="00841AEF">
        <w:rPr>
          <w:rFonts w:ascii="Times New Roman" w:hAnsi="Times New Roman"/>
          <w:bCs/>
          <w:sz w:val="24"/>
          <w:szCs w:val="24"/>
          <w:lang w:eastAsia="en-AU"/>
        </w:rPr>
        <w:t>is compatible with human rights because it advances the protection of human rights.</w:t>
      </w:r>
    </w:p>
    <w:p w14:paraId="1DC13F1B" w14:textId="77777777" w:rsidR="00423911" w:rsidRPr="00841AEF" w:rsidRDefault="00423911" w:rsidP="00423911">
      <w:pPr>
        <w:autoSpaceDE w:val="0"/>
        <w:autoSpaceDN w:val="0"/>
        <w:adjustRightInd w:val="0"/>
        <w:rPr>
          <w:rFonts w:ascii="Times New Roman" w:hAnsi="Times New Roman"/>
          <w:b/>
          <w:bCs/>
          <w:sz w:val="24"/>
          <w:szCs w:val="24"/>
          <w:lang w:eastAsia="en-AU"/>
        </w:rPr>
      </w:pPr>
    </w:p>
    <w:p w14:paraId="199EA8A8" w14:textId="77777777" w:rsidR="00423911" w:rsidRPr="00841AEF" w:rsidRDefault="00423911" w:rsidP="00423911">
      <w:pPr>
        <w:autoSpaceDE w:val="0"/>
        <w:autoSpaceDN w:val="0"/>
        <w:adjustRightInd w:val="0"/>
        <w:rPr>
          <w:rFonts w:ascii="Times New Roman" w:hAnsi="Times New Roman"/>
          <w:b/>
          <w:bCs/>
          <w:sz w:val="24"/>
          <w:szCs w:val="24"/>
          <w:lang w:eastAsia="en-AU"/>
        </w:rPr>
      </w:pPr>
    </w:p>
    <w:p w14:paraId="76B8F132" w14:textId="77777777" w:rsidR="00423911" w:rsidRPr="00841AEF" w:rsidRDefault="00423911" w:rsidP="00423911">
      <w:pPr>
        <w:autoSpaceDE w:val="0"/>
        <w:autoSpaceDN w:val="0"/>
        <w:adjustRightInd w:val="0"/>
        <w:rPr>
          <w:rFonts w:ascii="Times New Roman" w:hAnsi="Times New Roman"/>
          <w:b/>
          <w:bCs/>
          <w:sz w:val="24"/>
          <w:szCs w:val="24"/>
          <w:lang w:eastAsia="en-AU"/>
        </w:rPr>
      </w:pPr>
      <w:r w:rsidRPr="00841AEF">
        <w:rPr>
          <w:rFonts w:ascii="Times New Roman" w:hAnsi="Times New Roman"/>
          <w:b/>
          <w:bCs/>
          <w:sz w:val="24"/>
          <w:szCs w:val="24"/>
          <w:lang w:eastAsia="en-AU"/>
        </w:rPr>
        <w:t>Dan Tehan</w:t>
      </w:r>
    </w:p>
    <w:p w14:paraId="300A05E6" w14:textId="77777777" w:rsidR="00423911" w:rsidRPr="00841AEF" w:rsidRDefault="00423911" w:rsidP="00423911">
      <w:pPr>
        <w:autoSpaceDE w:val="0"/>
        <w:autoSpaceDN w:val="0"/>
        <w:adjustRightInd w:val="0"/>
        <w:rPr>
          <w:rFonts w:ascii="Times New Roman" w:hAnsi="Times New Roman"/>
          <w:b/>
          <w:bCs/>
          <w:sz w:val="24"/>
          <w:szCs w:val="24"/>
          <w:lang w:eastAsia="en-AU"/>
        </w:rPr>
      </w:pPr>
    </w:p>
    <w:p w14:paraId="0B91106A" w14:textId="77777777" w:rsidR="00423911" w:rsidRPr="00841AEF" w:rsidRDefault="00423911" w:rsidP="00423911">
      <w:pPr>
        <w:autoSpaceDE w:val="0"/>
        <w:autoSpaceDN w:val="0"/>
        <w:adjustRightInd w:val="0"/>
        <w:rPr>
          <w:rFonts w:ascii="Times New Roman" w:hAnsi="Times New Roman"/>
          <w:sz w:val="24"/>
          <w:szCs w:val="24"/>
        </w:rPr>
      </w:pPr>
      <w:r w:rsidRPr="00841AEF">
        <w:rPr>
          <w:rFonts w:ascii="Times New Roman" w:hAnsi="Times New Roman"/>
          <w:b/>
          <w:bCs/>
          <w:sz w:val="24"/>
          <w:szCs w:val="24"/>
          <w:lang w:eastAsia="en-AU"/>
        </w:rPr>
        <w:t>Minister for Education</w:t>
      </w:r>
    </w:p>
    <w:p w14:paraId="572F6D66" w14:textId="77777777" w:rsidR="00423911" w:rsidRDefault="00423911" w:rsidP="00423911"/>
    <w:p w14:paraId="5184D96A" w14:textId="77777777" w:rsidR="00666D5B" w:rsidRDefault="00401BCE"/>
    <w:sectPr w:rsidR="00666D5B" w:rsidSect="00B4410E">
      <w:footerReference w:type="even" r:id="rId11"/>
      <w:footerReference w:type="default" r:id="rId12"/>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1A392" w14:textId="77777777" w:rsidR="00C16D9E" w:rsidRDefault="001D6A29">
      <w:r>
        <w:separator/>
      </w:r>
    </w:p>
  </w:endnote>
  <w:endnote w:type="continuationSeparator" w:id="0">
    <w:p w14:paraId="7F965CA4" w14:textId="77777777" w:rsidR="00C16D9E" w:rsidRDefault="001D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B617A" w14:textId="77777777" w:rsidR="00237363" w:rsidRDefault="001018D9" w:rsidP="00E12A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C75E30" w14:textId="77777777" w:rsidR="00237363" w:rsidRDefault="00401BCE" w:rsidP="00E12A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3287C" w14:textId="444E2763" w:rsidR="00237363" w:rsidRPr="002E3367" w:rsidRDefault="001018D9" w:rsidP="002E3367">
    <w:pPr>
      <w:pStyle w:val="Footer"/>
      <w:framePr w:wrap="around" w:vAnchor="text" w:hAnchor="page" w:x="5761" w:y="-387"/>
      <w:rPr>
        <w:rStyle w:val="PageNumber"/>
        <w:rFonts w:cs="Arial"/>
        <w:sz w:val="20"/>
      </w:rPr>
    </w:pPr>
    <w:r w:rsidRPr="002E3367">
      <w:rPr>
        <w:rStyle w:val="PageNumber"/>
        <w:rFonts w:cs="Arial"/>
        <w:sz w:val="20"/>
      </w:rPr>
      <w:fldChar w:fldCharType="begin"/>
    </w:r>
    <w:r w:rsidRPr="002E3367">
      <w:rPr>
        <w:rStyle w:val="PageNumber"/>
        <w:rFonts w:cs="Arial"/>
        <w:sz w:val="20"/>
      </w:rPr>
      <w:instrText xml:space="preserve">PAGE  </w:instrText>
    </w:r>
    <w:r w:rsidRPr="002E3367">
      <w:rPr>
        <w:rStyle w:val="PageNumber"/>
        <w:rFonts w:cs="Arial"/>
        <w:sz w:val="20"/>
      </w:rPr>
      <w:fldChar w:fldCharType="separate"/>
    </w:r>
    <w:r w:rsidR="00401BCE">
      <w:rPr>
        <w:rStyle w:val="PageNumber"/>
        <w:rFonts w:cs="Arial"/>
        <w:noProof/>
        <w:sz w:val="20"/>
      </w:rPr>
      <w:t>1</w:t>
    </w:r>
    <w:r w:rsidRPr="002E3367">
      <w:rPr>
        <w:rStyle w:val="PageNumber"/>
        <w:rFonts w:cs="Arial"/>
        <w:sz w:val="20"/>
      </w:rPr>
      <w:fldChar w:fldCharType="end"/>
    </w:r>
  </w:p>
  <w:p w14:paraId="6F550CC3" w14:textId="77777777" w:rsidR="00237363" w:rsidRDefault="00401BCE" w:rsidP="00E12AE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3D096" w14:textId="77777777" w:rsidR="00C16D9E" w:rsidRDefault="001D6A29">
      <w:r>
        <w:separator/>
      </w:r>
    </w:p>
  </w:footnote>
  <w:footnote w:type="continuationSeparator" w:id="0">
    <w:p w14:paraId="72C35394" w14:textId="77777777" w:rsidR="00C16D9E" w:rsidRDefault="001D6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35E5"/>
    <w:multiLevelType w:val="hybridMultilevel"/>
    <w:tmpl w:val="B608E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3A4E7C"/>
    <w:multiLevelType w:val="hybridMultilevel"/>
    <w:tmpl w:val="79702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911"/>
    <w:rsid w:val="000452C4"/>
    <w:rsid w:val="00050317"/>
    <w:rsid w:val="00093A75"/>
    <w:rsid w:val="00094572"/>
    <w:rsid w:val="001018D9"/>
    <w:rsid w:val="001D6A29"/>
    <w:rsid w:val="002002D0"/>
    <w:rsid w:val="002A0441"/>
    <w:rsid w:val="002C58AF"/>
    <w:rsid w:val="002F68EC"/>
    <w:rsid w:val="00332960"/>
    <w:rsid w:val="003511C0"/>
    <w:rsid w:val="003652DC"/>
    <w:rsid w:val="00381AE4"/>
    <w:rsid w:val="003B78DD"/>
    <w:rsid w:val="00401BCE"/>
    <w:rsid w:val="00423911"/>
    <w:rsid w:val="004567EC"/>
    <w:rsid w:val="004B3D8A"/>
    <w:rsid w:val="005431F6"/>
    <w:rsid w:val="00593DF2"/>
    <w:rsid w:val="00602D6D"/>
    <w:rsid w:val="00626FE8"/>
    <w:rsid w:val="006E7ABD"/>
    <w:rsid w:val="00731B86"/>
    <w:rsid w:val="00841AEF"/>
    <w:rsid w:val="00A44133"/>
    <w:rsid w:val="00A77A5C"/>
    <w:rsid w:val="00A82894"/>
    <w:rsid w:val="00AB332D"/>
    <w:rsid w:val="00AE6DDB"/>
    <w:rsid w:val="00B323C3"/>
    <w:rsid w:val="00B71938"/>
    <w:rsid w:val="00C16D9E"/>
    <w:rsid w:val="00C23DAC"/>
    <w:rsid w:val="00D214D4"/>
    <w:rsid w:val="00D767F7"/>
    <w:rsid w:val="00D831E7"/>
    <w:rsid w:val="00DA5A5F"/>
    <w:rsid w:val="00DE2DA1"/>
    <w:rsid w:val="00E0624D"/>
    <w:rsid w:val="00E74941"/>
    <w:rsid w:val="00E77E6B"/>
    <w:rsid w:val="00EA791C"/>
    <w:rsid w:val="00EC44C0"/>
    <w:rsid w:val="00EC5065"/>
    <w:rsid w:val="00F27A32"/>
    <w:rsid w:val="00F969EF"/>
    <w:rsid w:val="00FE11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9370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911"/>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23911"/>
    <w:pPr>
      <w:tabs>
        <w:tab w:val="center" w:pos="4153"/>
        <w:tab w:val="right" w:pos="8306"/>
      </w:tabs>
    </w:pPr>
  </w:style>
  <w:style w:type="character" w:customStyle="1" w:styleId="FooterChar">
    <w:name w:val="Footer Char"/>
    <w:basedOn w:val="DefaultParagraphFont"/>
    <w:link w:val="Footer"/>
    <w:uiPriority w:val="99"/>
    <w:rsid w:val="00423911"/>
    <w:rPr>
      <w:rFonts w:ascii="Arial" w:eastAsia="Times New Roman" w:hAnsi="Arial" w:cs="Times New Roman"/>
      <w:szCs w:val="20"/>
    </w:rPr>
  </w:style>
  <w:style w:type="character" w:styleId="PageNumber">
    <w:name w:val="page number"/>
    <w:basedOn w:val="DefaultParagraphFont"/>
    <w:uiPriority w:val="99"/>
    <w:rsid w:val="00423911"/>
    <w:rPr>
      <w:rFonts w:cs="Times New Roman"/>
    </w:rPr>
  </w:style>
  <w:style w:type="character" w:styleId="CommentReference">
    <w:name w:val="annotation reference"/>
    <w:basedOn w:val="DefaultParagraphFont"/>
    <w:uiPriority w:val="99"/>
    <w:semiHidden/>
    <w:rsid w:val="00423911"/>
    <w:rPr>
      <w:rFonts w:cs="Times New Roman"/>
      <w:sz w:val="16"/>
      <w:szCs w:val="16"/>
    </w:rPr>
  </w:style>
  <w:style w:type="paragraph" w:styleId="CommentText">
    <w:name w:val="annotation text"/>
    <w:basedOn w:val="Normal"/>
    <w:link w:val="CommentTextChar"/>
    <w:uiPriority w:val="99"/>
    <w:semiHidden/>
    <w:rsid w:val="00423911"/>
    <w:rPr>
      <w:sz w:val="20"/>
    </w:rPr>
  </w:style>
  <w:style w:type="character" w:customStyle="1" w:styleId="CommentTextChar">
    <w:name w:val="Comment Text Char"/>
    <w:basedOn w:val="DefaultParagraphFont"/>
    <w:link w:val="CommentText"/>
    <w:uiPriority w:val="99"/>
    <w:semiHidden/>
    <w:rsid w:val="00423911"/>
    <w:rPr>
      <w:rFonts w:ascii="Arial" w:eastAsia="Times New Roman" w:hAnsi="Arial" w:cs="Times New Roman"/>
      <w:sz w:val="20"/>
      <w:szCs w:val="20"/>
    </w:rPr>
  </w:style>
  <w:style w:type="paragraph" w:styleId="ListParagraph">
    <w:name w:val="List Paragraph"/>
    <w:aliases w:val="List Paragraph1,Recommendation,List Paragraph11,L,bullet point list,0Bullet,Bullet point,Bullets,Content descriptions,DDM Gen Text,Dot point 1.5 line spacing,List Paragraph - bullets,List Paragraph Number,NAST Quote,NFP GP Bulleted List"/>
    <w:basedOn w:val="Normal"/>
    <w:link w:val="ListParagraphChar"/>
    <w:uiPriority w:val="34"/>
    <w:qFormat/>
    <w:rsid w:val="00423911"/>
    <w:pPr>
      <w:ind w:left="720"/>
      <w:contextualSpacing/>
    </w:pPr>
  </w:style>
  <w:style w:type="character" w:customStyle="1" w:styleId="ListParagraphChar">
    <w:name w:val="List Paragraph Char"/>
    <w:aliases w:val="List Paragraph1 Char,Recommendation Char,List Paragraph11 Char,L Char,bullet point list Char,0Bullet Char,Bullet point Char,Bullets Char,Content descriptions Char,DDM Gen Text Char,Dot point 1.5 line spacing Char,NAST Quote Char"/>
    <w:basedOn w:val="DefaultParagraphFont"/>
    <w:link w:val="ListParagraph"/>
    <w:uiPriority w:val="34"/>
    <w:locked/>
    <w:rsid w:val="00423911"/>
    <w:rPr>
      <w:rFonts w:ascii="Arial" w:eastAsia="Times New Roman" w:hAnsi="Arial" w:cs="Times New Roman"/>
      <w:szCs w:val="20"/>
    </w:rPr>
  </w:style>
  <w:style w:type="paragraph" w:styleId="BalloonText">
    <w:name w:val="Balloon Text"/>
    <w:basedOn w:val="Normal"/>
    <w:link w:val="BalloonTextChar"/>
    <w:uiPriority w:val="99"/>
    <w:semiHidden/>
    <w:unhideWhenUsed/>
    <w:rsid w:val="004239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91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32960"/>
    <w:rPr>
      <w:b/>
      <w:bCs/>
    </w:rPr>
  </w:style>
  <w:style w:type="character" w:customStyle="1" w:styleId="CommentSubjectChar">
    <w:name w:val="Comment Subject Char"/>
    <w:basedOn w:val="CommentTextChar"/>
    <w:link w:val="CommentSubject"/>
    <w:uiPriority w:val="99"/>
    <w:semiHidden/>
    <w:rsid w:val="00332960"/>
    <w:rPr>
      <w:rFonts w:ascii="Arial" w:eastAsia="Times New Roman" w:hAnsi="Arial" w:cs="Times New Roman"/>
      <w:b/>
      <w:bCs/>
      <w:sz w:val="20"/>
      <w:szCs w:val="20"/>
    </w:rPr>
  </w:style>
  <w:style w:type="paragraph" w:styleId="Header">
    <w:name w:val="header"/>
    <w:basedOn w:val="Normal"/>
    <w:link w:val="HeaderChar"/>
    <w:uiPriority w:val="99"/>
    <w:unhideWhenUsed/>
    <w:rsid w:val="00F27A32"/>
    <w:pPr>
      <w:tabs>
        <w:tab w:val="center" w:pos="4513"/>
        <w:tab w:val="right" w:pos="9026"/>
      </w:tabs>
    </w:pPr>
  </w:style>
  <w:style w:type="character" w:customStyle="1" w:styleId="HeaderChar">
    <w:name w:val="Header Char"/>
    <w:basedOn w:val="DefaultParagraphFont"/>
    <w:link w:val="Header"/>
    <w:uiPriority w:val="99"/>
    <w:rsid w:val="00F27A32"/>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F5EB2FCF-9378-4EF2-B2D0-7ADB349C10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982EF4B39865645B99934FA4FDD57BA" ma:contentTypeVersion="" ma:contentTypeDescription="PDMS Document Site Content Type" ma:contentTypeScope="" ma:versionID="c6a52f7a17104da39f3efa9f4eda0a34">
  <xsd:schema xmlns:xsd="http://www.w3.org/2001/XMLSchema" xmlns:xs="http://www.w3.org/2001/XMLSchema" xmlns:p="http://schemas.microsoft.com/office/2006/metadata/properties" xmlns:ns2="F5EB2FCF-9378-4EF2-B2D0-7ADB349C1032" targetNamespace="http://schemas.microsoft.com/office/2006/metadata/properties" ma:root="true" ma:fieldsID="c0a8375a9609f3c827da4dd6dd750d77" ns2:_="">
    <xsd:import namespace="F5EB2FCF-9378-4EF2-B2D0-7ADB349C103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B2FCF-9378-4EF2-B2D0-7ADB349C103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FABED-582B-42DC-B59D-3307F944484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F5EB2FCF-9378-4EF2-B2D0-7ADB349C1032"/>
    <ds:schemaRef ds:uri="http://www.w3.org/XML/1998/namespace"/>
    <ds:schemaRef ds:uri="http://purl.org/dc/dcmitype/"/>
  </ds:schemaRefs>
</ds:datastoreItem>
</file>

<file path=customXml/itemProps2.xml><?xml version="1.0" encoding="utf-8"?>
<ds:datastoreItem xmlns:ds="http://schemas.openxmlformats.org/officeDocument/2006/customXml" ds:itemID="{93889480-4D7B-425A-A1E6-6C5F51A1F421}">
  <ds:schemaRefs>
    <ds:schemaRef ds:uri="http://schemas.microsoft.com/sharepoint/v3/contenttype/forms"/>
  </ds:schemaRefs>
</ds:datastoreItem>
</file>

<file path=customXml/itemProps3.xml><?xml version="1.0" encoding="utf-8"?>
<ds:datastoreItem xmlns:ds="http://schemas.openxmlformats.org/officeDocument/2006/customXml" ds:itemID="{1F6B2E4D-EEAE-4CDD-AD5A-09D6C756B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B2FCF-9378-4EF2-B2D0-7ADB349C1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5C75C4-007D-479D-9A3D-4AAA4A574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F23DE841</Template>
  <TotalTime>0</TotalTime>
  <Pages>4</Pages>
  <Words>1186</Words>
  <Characters>6762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2020-07-21T01:10:00Z</dcterms:created>
  <dcterms:modified xsi:type="dcterms:W3CDTF">2020-07-21T01:10:00Z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0x010100266966F133664895A6EE3632470D45F5007982EF4B39865645B99934FA4FDD57BA</vt:lpwstr>
  </property>
</Properties>
</file>