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2563" w14:textId="4AD641DC" w:rsidR="003E64F9" w:rsidRPr="00CA513F" w:rsidRDefault="003E64F9" w:rsidP="003E64F9">
      <w:pPr>
        <w:pStyle w:val="Heading1"/>
        <w:spacing w:before="120" w:after="240"/>
        <w:jc w:val="center"/>
        <w:rPr>
          <w:rFonts w:ascii="Times New Roman" w:hAnsi="Times New Roman" w:cs="Times New Roman"/>
          <w:sz w:val="24"/>
          <w:szCs w:val="24"/>
        </w:rPr>
      </w:pPr>
      <w:r w:rsidRPr="00CA513F">
        <w:rPr>
          <w:rFonts w:ascii="Times New Roman" w:hAnsi="Times New Roman" w:cs="Times New Roman"/>
          <w:sz w:val="24"/>
          <w:szCs w:val="24"/>
        </w:rPr>
        <w:t>EXPLANATORY STATEMENT</w:t>
      </w:r>
    </w:p>
    <w:p w14:paraId="2026FA98" w14:textId="1A25F92A" w:rsidR="003E64F9" w:rsidRPr="00CA513F" w:rsidRDefault="003E64F9" w:rsidP="003E64F9">
      <w:pPr>
        <w:jc w:val="center"/>
        <w:rPr>
          <w:b/>
        </w:rPr>
      </w:pPr>
      <w:r w:rsidRPr="00CA513F">
        <w:rPr>
          <w:b/>
        </w:rPr>
        <w:t>Issued by the Authority of the Minister for Finance</w:t>
      </w:r>
    </w:p>
    <w:p w14:paraId="12685278" w14:textId="77777777" w:rsidR="003E64F9" w:rsidRPr="00CA513F" w:rsidRDefault="003E64F9" w:rsidP="003E64F9">
      <w:pPr>
        <w:jc w:val="center"/>
        <w:rPr>
          <w:b/>
        </w:rPr>
      </w:pPr>
    </w:p>
    <w:p w14:paraId="47307061" w14:textId="77777777" w:rsidR="000B2CD2" w:rsidRPr="00CA513F" w:rsidRDefault="003E64F9" w:rsidP="00EB3ED0">
      <w:pPr>
        <w:jc w:val="center"/>
        <w:rPr>
          <w:i/>
        </w:rPr>
      </w:pPr>
      <w:r w:rsidRPr="00CA513F">
        <w:rPr>
          <w:i/>
        </w:rPr>
        <w:t xml:space="preserve">Public Governance, Performance and Accountability </w:t>
      </w:r>
      <w:r w:rsidR="00241F66" w:rsidRPr="00CA513F">
        <w:rPr>
          <w:i/>
        </w:rPr>
        <w:t>Rule 2014</w:t>
      </w:r>
    </w:p>
    <w:p w14:paraId="28540837" w14:textId="77777777" w:rsidR="003E64F9" w:rsidRPr="00CA513F" w:rsidRDefault="003E64F9" w:rsidP="003E64F9">
      <w:pPr>
        <w:jc w:val="center"/>
        <w:rPr>
          <w:i/>
        </w:rPr>
      </w:pPr>
    </w:p>
    <w:p w14:paraId="2854AC53" w14:textId="77777777" w:rsidR="00E57909" w:rsidRPr="00CA513F" w:rsidRDefault="00241F66" w:rsidP="00241F66">
      <w:pPr>
        <w:jc w:val="center"/>
        <w:rPr>
          <w:i/>
        </w:rPr>
      </w:pPr>
      <w:r w:rsidRPr="00CA513F">
        <w:rPr>
          <w:i/>
        </w:rPr>
        <w:t xml:space="preserve">Public Governance, Performance and Accountability Amendment </w:t>
      </w:r>
    </w:p>
    <w:p w14:paraId="3ACBEAB1" w14:textId="35BEFCFD" w:rsidR="003E64F9" w:rsidRPr="00CA513F" w:rsidRDefault="00067753" w:rsidP="00241F66">
      <w:pPr>
        <w:jc w:val="center"/>
        <w:rPr>
          <w:i/>
        </w:rPr>
      </w:pPr>
      <w:r w:rsidRPr="00CA513F">
        <w:rPr>
          <w:i/>
        </w:rPr>
        <w:t>(</w:t>
      </w:r>
      <w:r w:rsidR="00DF09F4" w:rsidRPr="00CA513F">
        <w:rPr>
          <w:i/>
        </w:rPr>
        <w:t>Grant Rules for Corporate Commonwealth Entities</w:t>
      </w:r>
      <w:r w:rsidRPr="00CA513F">
        <w:rPr>
          <w:i/>
        </w:rPr>
        <w:t>)</w:t>
      </w:r>
      <w:r w:rsidR="00241F66" w:rsidRPr="00CA513F">
        <w:rPr>
          <w:i/>
        </w:rPr>
        <w:t xml:space="preserve"> Rules </w:t>
      </w:r>
      <w:r w:rsidR="001D0D82" w:rsidRPr="00CA513F">
        <w:rPr>
          <w:i/>
        </w:rPr>
        <w:t>20</w:t>
      </w:r>
      <w:r w:rsidR="00EF194D" w:rsidRPr="00CA513F">
        <w:rPr>
          <w:i/>
        </w:rPr>
        <w:t>20</w:t>
      </w:r>
    </w:p>
    <w:p w14:paraId="3BF7516E" w14:textId="77777777" w:rsidR="00241F66" w:rsidRPr="00CA513F" w:rsidRDefault="00241F66" w:rsidP="003E64F9"/>
    <w:p w14:paraId="19FBCD98" w14:textId="5192DF33" w:rsidR="00241F66" w:rsidRPr="00CA513F" w:rsidRDefault="00241F66" w:rsidP="003E64F9">
      <w:r w:rsidRPr="00CA513F">
        <w:t xml:space="preserve">The </w:t>
      </w:r>
      <w:r w:rsidRPr="00CA513F">
        <w:rPr>
          <w:i/>
        </w:rPr>
        <w:t xml:space="preserve">Public Governance, Performance and Accountability Act 2013 </w:t>
      </w:r>
      <w:r w:rsidRPr="00CA513F">
        <w:t xml:space="preserve">(PGPA Act) </w:t>
      </w:r>
      <w:r w:rsidR="00656840" w:rsidRPr="00CA513F">
        <w:t>and</w:t>
      </w:r>
      <w:r w:rsidR="00CD04A1" w:rsidRPr="00CA513F">
        <w:t xml:space="preserve"> the</w:t>
      </w:r>
      <w:r w:rsidR="00656840" w:rsidRPr="00CA513F">
        <w:t xml:space="preserve"> </w:t>
      </w:r>
      <w:r w:rsidR="00656840" w:rsidRPr="00CA513F">
        <w:rPr>
          <w:i/>
        </w:rPr>
        <w:t xml:space="preserve">Public Governance, Performance and Accountability Rule 2014 </w:t>
      </w:r>
      <w:r w:rsidR="00CD04A1" w:rsidRPr="00CA513F">
        <w:t>(PGPA Rule) set</w:t>
      </w:r>
      <w:r w:rsidR="00656840" w:rsidRPr="00CA513F">
        <w:t xml:space="preserve"> out a framework</w:t>
      </w:r>
      <w:r w:rsidRPr="00CA513F">
        <w:rPr>
          <w:i/>
        </w:rPr>
        <w:t xml:space="preserve"> </w:t>
      </w:r>
      <w:r w:rsidR="00656840" w:rsidRPr="00CA513F">
        <w:t>for regulating resource management by Commonwealth entities</w:t>
      </w:r>
      <w:r w:rsidR="006877D5" w:rsidRPr="00CA513F">
        <w:t xml:space="preserve"> and companies</w:t>
      </w:r>
      <w:r w:rsidRPr="00CA513F">
        <w:t xml:space="preserve">. </w:t>
      </w:r>
      <w:r w:rsidRPr="00CA513F" w:rsidDel="001A08DE">
        <w:t xml:space="preserve">Section 101 of the PGPA Act provides that the </w:t>
      </w:r>
      <w:r w:rsidR="00F85D49" w:rsidRPr="00CA513F" w:rsidDel="001A08DE">
        <w:t>Finance</w:t>
      </w:r>
      <w:r w:rsidRPr="00CA513F" w:rsidDel="001A08DE">
        <w:t xml:space="preserve"> </w:t>
      </w:r>
      <w:r w:rsidR="00625552" w:rsidRPr="00CA513F" w:rsidDel="001A08DE">
        <w:t xml:space="preserve">Minister </w:t>
      </w:r>
      <w:r w:rsidRPr="00CA513F" w:rsidDel="001A08DE">
        <w:t xml:space="preserve">may make rules by legislative instrument to prescribe matters </w:t>
      </w:r>
      <w:r w:rsidR="00E57909" w:rsidRPr="00CA513F">
        <w:t xml:space="preserve">necessary or convenient to be prescribed for carrying out or </w:t>
      </w:r>
      <w:r w:rsidRPr="00CA513F" w:rsidDel="001A08DE">
        <w:t>giving effect to the Act.</w:t>
      </w:r>
      <w:r w:rsidR="00EB4044" w:rsidRPr="00CA513F">
        <w:t xml:space="preserve"> </w:t>
      </w:r>
    </w:p>
    <w:p w14:paraId="6C0AF185" w14:textId="77777777" w:rsidR="00241F66" w:rsidRPr="00CA513F" w:rsidRDefault="00241F66" w:rsidP="003E64F9"/>
    <w:p w14:paraId="7AE06915" w14:textId="77777777" w:rsidR="009D3E5D" w:rsidRPr="00CA513F" w:rsidRDefault="009D3E5D" w:rsidP="009D3E5D">
      <w:pPr>
        <w:autoSpaceDE w:val="0"/>
        <w:autoSpaceDN w:val="0"/>
      </w:pPr>
      <w:r w:rsidRPr="00CA513F">
        <w:t xml:space="preserve">Under subsection 33(3) of the </w:t>
      </w:r>
      <w:r w:rsidRPr="00CA513F">
        <w:rPr>
          <w:i/>
        </w:rPr>
        <w:t>Acts Interpretation Act 1901</w:t>
      </w:r>
      <w:r w:rsidRPr="00CA513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E2C4EE1" w14:textId="77777777" w:rsidR="009D3E5D" w:rsidRPr="00CA513F" w:rsidRDefault="009D3E5D" w:rsidP="009D3E5D">
      <w:pPr>
        <w:autoSpaceDE w:val="0"/>
        <w:autoSpaceDN w:val="0"/>
      </w:pPr>
    </w:p>
    <w:p w14:paraId="321AE87D" w14:textId="20C6F514" w:rsidR="00DF09F4" w:rsidRPr="00CA513F" w:rsidRDefault="009D3E5D" w:rsidP="00587DB3">
      <w:r w:rsidRPr="00CA513F">
        <w:t xml:space="preserve">The </w:t>
      </w:r>
      <w:r w:rsidR="001D0D82" w:rsidRPr="00CA513F">
        <w:rPr>
          <w:i/>
        </w:rPr>
        <w:t xml:space="preserve">Public Governance, Performance and Accountability Amendment </w:t>
      </w:r>
      <w:r w:rsidR="00067753" w:rsidRPr="00CA513F">
        <w:rPr>
          <w:i/>
        </w:rPr>
        <w:t>(</w:t>
      </w:r>
      <w:r w:rsidR="00DF09F4" w:rsidRPr="00CA513F">
        <w:rPr>
          <w:i/>
        </w:rPr>
        <w:t>Grant Rules for Corporate Commonwealth Entities</w:t>
      </w:r>
      <w:r w:rsidR="00067753" w:rsidRPr="00CA513F">
        <w:rPr>
          <w:i/>
        </w:rPr>
        <w:t xml:space="preserve">) </w:t>
      </w:r>
      <w:r w:rsidR="001D0D82" w:rsidRPr="00CA513F">
        <w:rPr>
          <w:i/>
        </w:rPr>
        <w:t>Rules 20</w:t>
      </w:r>
      <w:r w:rsidR="00EF194D" w:rsidRPr="00CA513F">
        <w:rPr>
          <w:i/>
        </w:rPr>
        <w:t>20</w:t>
      </w:r>
      <w:r w:rsidR="001D0D82" w:rsidRPr="00CA513F">
        <w:rPr>
          <w:i/>
        </w:rPr>
        <w:t xml:space="preserve"> </w:t>
      </w:r>
      <w:r w:rsidRPr="00CA513F">
        <w:t>(</w:t>
      </w:r>
      <w:r w:rsidR="004F0A75" w:rsidRPr="00CA513F">
        <w:t xml:space="preserve">the </w:t>
      </w:r>
      <w:r w:rsidR="00E86C8D" w:rsidRPr="00CA513F">
        <w:t>Amendment</w:t>
      </w:r>
      <w:r w:rsidR="00C75876" w:rsidRPr="00CA513F">
        <w:t xml:space="preserve"> </w:t>
      </w:r>
      <w:r w:rsidR="00656840" w:rsidRPr="00CA513F">
        <w:t>Rule</w:t>
      </w:r>
      <w:r w:rsidR="00E86C8D" w:rsidRPr="00CA513F">
        <w:t>s</w:t>
      </w:r>
      <w:r w:rsidRPr="00CA513F">
        <w:t>)</w:t>
      </w:r>
      <w:r w:rsidRPr="00CA513F">
        <w:rPr>
          <w:i/>
        </w:rPr>
        <w:t xml:space="preserve"> </w:t>
      </w:r>
      <w:r w:rsidRPr="00CA513F">
        <w:t>amend</w:t>
      </w:r>
      <w:r w:rsidR="007B2A41" w:rsidRPr="00CA513F">
        <w:t>s</w:t>
      </w:r>
      <w:r w:rsidRPr="00CA513F">
        <w:t xml:space="preserve"> </w:t>
      </w:r>
      <w:r w:rsidR="005127E7" w:rsidRPr="00CA513F">
        <w:t>the PGPA Rule</w:t>
      </w:r>
      <w:r w:rsidR="007236CC" w:rsidRPr="00CA513F">
        <w:t xml:space="preserve"> to </w:t>
      </w:r>
      <w:r w:rsidR="009E60DE" w:rsidRPr="00CA513F">
        <w:t xml:space="preserve">implement </w:t>
      </w:r>
      <w:r w:rsidR="00376229" w:rsidRPr="00CA513F">
        <w:t xml:space="preserve">Recommendation </w:t>
      </w:r>
      <w:r w:rsidR="002A4EC7" w:rsidRPr="00CA513F">
        <w:t xml:space="preserve">No. </w:t>
      </w:r>
      <w:r w:rsidR="00DF09F4" w:rsidRPr="00CA513F">
        <w:t>4</w:t>
      </w:r>
      <w:r w:rsidR="00376229" w:rsidRPr="00CA513F">
        <w:t xml:space="preserve"> </w:t>
      </w:r>
      <w:r w:rsidR="00DF09F4" w:rsidRPr="00CA513F">
        <w:t xml:space="preserve">of the 2019-20 </w:t>
      </w:r>
      <w:r w:rsidR="00EF2097" w:rsidRPr="00CA513F">
        <w:t>Auditor-General</w:t>
      </w:r>
      <w:r w:rsidR="00DF09F4" w:rsidRPr="00CA513F">
        <w:t xml:space="preserve"> Report</w:t>
      </w:r>
      <w:r w:rsidR="00EF2097" w:rsidRPr="00CA513F">
        <w:t xml:space="preserve"> No. 23</w:t>
      </w:r>
      <w:r w:rsidR="00DF09F4" w:rsidRPr="00CA513F">
        <w:t xml:space="preserve">: </w:t>
      </w:r>
      <w:r w:rsidR="00DF09F4" w:rsidRPr="00CA513F">
        <w:rPr>
          <w:i/>
        </w:rPr>
        <w:t>Award of Funding under the Community Sport Infrastructure Program</w:t>
      </w:r>
      <w:r w:rsidR="009E60DE" w:rsidRPr="00CA513F">
        <w:t xml:space="preserve">. </w:t>
      </w:r>
      <w:r w:rsidR="00DF09F4" w:rsidRPr="00CA513F">
        <w:t>The Amendment Rules introduce</w:t>
      </w:r>
      <w:r w:rsidR="0070365A" w:rsidRPr="00CA513F">
        <w:t xml:space="preserve"> the mandatory</w:t>
      </w:r>
      <w:r w:rsidR="00DF09F4" w:rsidRPr="00CA513F">
        <w:t xml:space="preserve"> advising, decision-making and reporting requirements of the </w:t>
      </w:r>
      <w:r w:rsidR="00DF09F4" w:rsidRPr="00CA513F">
        <w:rPr>
          <w:i/>
        </w:rPr>
        <w:t>Commonwealth Grant Rules and Guidelines</w:t>
      </w:r>
      <w:r w:rsidR="0070365A" w:rsidRPr="00CA513F">
        <w:t>,</w:t>
      </w:r>
      <w:r w:rsidR="00DF09F4" w:rsidRPr="00CA513F">
        <w:t xml:space="preserve"> to apply when a Minister </w:t>
      </w:r>
      <w:r w:rsidR="00B607BD" w:rsidRPr="00CA513F">
        <w:t>is involved in the making</w:t>
      </w:r>
      <w:r w:rsidR="00DF09F4" w:rsidRPr="00CA513F">
        <w:t xml:space="preserve"> of a corporate Commonwealth entity grant.</w:t>
      </w:r>
      <w:r w:rsidR="00F86959" w:rsidRPr="00CA513F">
        <w:t xml:space="preserve"> </w:t>
      </w:r>
    </w:p>
    <w:p w14:paraId="0C797C6E" w14:textId="77777777" w:rsidR="00DF09F4" w:rsidRPr="00CA513F" w:rsidRDefault="00DF09F4" w:rsidP="00587DB3"/>
    <w:p w14:paraId="22D2F8A4" w14:textId="7E397B71" w:rsidR="009F26FC" w:rsidRPr="00CA513F" w:rsidRDefault="009F26FC" w:rsidP="009F26FC">
      <w:r w:rsidRPr="00CA513F">
        <w:t xml:space="preserve">The Amendment Rules provide that the requirements apply to the accountable authorities of </w:t>
      </w:r>
      <w:r w:rsidR="00693E01" w:rsidRPr="00CA513F">
        <w:t xml:space="preserve">a </w:t>
      </w:r>
      <w:r w:rsidRPr="00CA513F">
        <w:t>corporate Commonwea</w:t>
      </w:r>
      <w:r w:rsidR="00693E01" w:rsidRPr="00CA513F">
        <w:t xml:space="preserve">lth entity </w:t>
      </w:r>
      <w:r w:rsidRPr="00CA513F">
        <w:t>making the grants</w:t>
      </w:r>
      <w:r w:rsidR="00FB17E7" w:rsidRPr="00CA513F">
        <w:t>,</w:t>
      </w:r>
      <w:r w:rsidRPr="00CA513F">
        <w:t xml:space="preserve"> as well as the Ministers who approve or request them. In particular:</w:t>
      </w:r>
    </w:p>
    <w:p w14:paraId="129979CE" w14:textId="31E37E95" w:rsidR="009F26FC" w:rsidRPr="00CA513F" w:rsidRDefault="00693E01" w:rsidP="009F26FC">
      <w:pPr>
        <w:pStyle w:val="ListParagraph"/>
        <w:numPr>
          <w:ilvl w:val="0"/>
          <w:numId w:val="21"/>
        </w:numPr>
      </w:pPr>
      <w:r w:rsidRPr="00CA513F">
        <w:t>Corporate Commonwealth entities</w:t>
      </w:r>
      <w:r w:rsidR="009F26FC" w:rsidRPr="00CA513F">
        <w:t xml:space="preserve"> will be required to produce grant guidelines and provide appropriate written advice to Ministers before a Minister makes a decision on a </w:t>
      </w:r>
      <w:r w:rsidR="00B607BD" w:rsidRPr="00CA513F">
        <w:t>corporate Commonwealth entity</w:t>
      </w:r>
      <w:r w:rsidR="009F26FC" w:rsidRPr="00CA513F">
        <w:t xml:space="preserve"> grant;</w:t>
      </w:r>
    </w:p>
    <w:p w14:paraId="24E29F97" w14:textId="1156A2FA" w:rsidR="009F26FC" w:rsidRPr="00CA513F" w:rsidRDefault="00B607BD" w:rsidP="009F26FC">
      <w:pPr>
        <w:pStyle w:val="ListParagraph"/>
        <w:numPr>
          <w:ilvl w:val="0"/>
          <w:numId w:val="21"/>
        </w:numPr>
      </w:pPr>
      <w:r w:rsidRPr="00CA513F">
        <w:t>Grant</w:t>
      </w:r>
      <w:r w:rsidR="009F26FC" w:rsidRPr="00CA513F">
        <w:t xml:space="preserve"> guidelines and grants awarded are to be published on GrantConnect</w:t>
      </w:r>
      <w:r w:rsidRPr="00CA513F">
        <w:t>, the Australian Government whole-of-government web-based facility</w:t>
      </w:r>
      <w:r w:rsidR="009F26FC" w:rsidRPr="00CA513F">
        <w:t xml:space="preserve">. Where a decision is made that publication is not appropriate, </w:t>
      </w:r>
      <w:r w:rsidR="00743096" w:rsidRPr="00CA513F">
        <w:t>the reasons for that</w:t>
      </w:r>
      <w:r w:rsidR="009F26FC" w:rsidRPr="00CA513F">
        <w:t xml:space="preserve"> decision must be recorded in writing;</w:t>
      </w:r>
    </w:p>
    <w:p w14:paraId="633FAE7A" w14:textId="77777777" w:rsidR="00B607BD" w:rsidRPr="00CA513F" w:rsidRDefault="00693E01" w:rsidP="009F26FC">
      <w:pPr>
        <w:pStyle w:val="ListParagraph"/>
        <w:numPr>
          <w:ilvl w:val="0"/>
          <w:numId w:val="21"/>
        </w:numPr>
      </w:pPr>
      <w:r w:rsidRPr="00CA513F">
        <w:t>Ministers will have</w:t>
      </w:r>
      <w:r w:rsidR="00B607BD" w:rsidRPr="00CA513F">
        <w:t xml:space="preserve"> reporting requirements, when a Minister is involved in making a grant:</w:t>
      </w:r>
    </w:p>
    <w:p w14:paraId="5E1AD31C" w14:textId="16498911" w:rsidR="00B607BD" w:rsidRPr="00CA513F" w:rsidRDefault="00B607BD" w:rsidP="00B607BD">
      <w:pPr>
        <w:pStyle w:val="ListParagraph"/>
        <w:numPr>
          <w:ilvl w:val="1"/>
          <w:numId w:val="21"/>
        </w:numPr>
      </w:pPr>
      <w:r w:rsidRPr="00CA513F">
        <w:t>to their</w:t>
      </w:r>
      <w:r w:rsidR="00693E01" w:rsidRPr="00CA513F">
        <w:t xml:space="preserve"> </w:t>
      </w:r>
      <w:r w:rsidR="009F26FC" w:rsidRPr="00CA513F">
        <w:t>own elector</w:t>
      </w:r>
      <w:r w:rsidR="00693E01" w:rsidRPr="00CA513F">
        <w:t>ate</w:t>
      </w:r>
      <w:r w:rsidR="009F26FC" w:rsidRPr="00CA513F">
        <w:t xml:space="preserve"> </w:t>
      </w:r>
      <w:r w:rsidRPr="00CA513F">
        <w:t xml:space="preserve">(own electorate reporting); </w:t>
      </w:r>
      <w:r w:rsidR="009F26FC" w:rsidRPr="00CA513F">
        <w:t>and</w:t>
      </w:r>
      <w:r w:rsidRPr="00CA513F">
        <w:t>/or</w:t>
      </w:r>
      <w:r w:rsidR="009F26FC" w:rsidRPr="00CA513F">
        <w:t xml:space="preserve">, </w:t>
      </w:r>
    </w:p>
    <w:p w14:paraId="25112FD6" w14:textId="5E01B45B" w:rsidR="009F26FC" w:rsidRPr="00CA513F" w:rsidRDefault="009F26FC" w:rsidP="00B607BD">
      <w:pPr>
        <w:pStyle w:val="ListParagraph"/>
        <w:numPr>
          <w:ilvl w:val="1"/>
          <w:numId w:val="21"/>
        </w:numPr>
      </w:pPr>
      <w:r w:rsidRPr="00CA513F">
        <w:t>they make a decision to award a grant that was recommended not be made</w:t>
      </w:r>
      <w:r w:rsidR="00B607BD" w:rsidRPr="00CA513F">
        <w:t xml:space="preserve"> by the corporate Commonwealth entity (annual reporting).</w:t>
      </w:r>
    </w:p>
    <w:p w14:paraId="1E06C245" w14:textId="21508EBD" w:rsidR="009F26FC" w:rsidRPr="00CA513F" w:rsidRDefault="009F26FC" w:rsidP="009F26FC">
      <w:pPr>
        <w:pStyle w:val="ListParagraph"/>
        <w:numPr>
          <w:ilvl w:val="0"/>
          <w:numId w:val="21"/>
        </w:numPr>
      </w:pPr>
      <w:r w:rsidRPr="00CA513F">
        <w:t>The Amendment Rules do not confer a general power for Ministers to approve a CCE grant.</w:t>
      </w:r>
    </w:p>
    <w:p w14:paraId="241E9608" w14:textId="77777777" w:rsidR="009F26FC" w:rsidRPr="00CA513F" w:rsidRDefault="009F26FC" w:rsidP="006978B8"/>
    <w:p w14:paraId="016F6E9B" w14:textId="77521C8F" w:rsidR="00D513B7" w:rsidRPr="00CA513F" w:rsidRDefault="00D513B7" w:rsidP="006978B8">
      <w:r w:rsidRPr="00CA513F">
        <w:t xml:space="preserve">Details of the </w:t>
      </w:r>
      <w:r w:rsidR="00A8487E" w:rsidRPr="00CA513F">
        <w:t>Amendment</w:t>
      </w:r>
      <w:r w:rsidR="00656840" w:rsidRPr="00CA513F">
        <w:t xml:space="preserve"> Rule</w:t>
      </w:r>
      <w:r w:rsidR="00A8487E" w:rsidRPr="00CA513F">
        <w:t>s</w:t>
      </w:r>
      <w:r w:rsidRPr="00CA513F">
        <w:t xml:space="preserve"> are set out at </w:t>
      </w:r>
      <w:r w:rsidRPr="00CA513F">
        <w:rPr>
          <w:u w:val="single"/>
        </w:rPr>
        <w:t>Attachment A</w:t>
      </w:r>
      <w:r w:rsidR="000F12E4" w:rsidRPr="00CA513F">
        <w:t xml:space="preserve">. </w:t>
      </w:r>
      <w:r w:rsidRPr="00CA513F">
        <w:t xml:space="preserve">A statement of compatibility with human rights is at </w:t>
      </w:r>
      <w:r w:rsidRPr="00CA513F">
        <w:rPr>
          <w:u w:val="single"/>
        </w:rPr>
        <w:t>Attachment B</w:t>
      </w:r>
      <w:r w:rsidR="006978B8" w:rsidRPr="00CA513F">
        <w:t xml:space="preserve">. </w:t>
      </w:r>
    </w:p>
    <w:p w14:paraId="2AF2D7B9" w14:textId="77777777" w:rsidR="006978B8" w:rsidRPr="00CA513F" w:rsidRDefault="006978B8" w:rsidP="006978B8"/>
    <w:p w14:paraId="414A9C84" w14:textId="6A806358" w:rsidR="00D513B7" w:rsidRPr="00CA513F" w:rsidRDefault="00D513B7" w:rsidP="00D513B7">
      <w:pPr>
        <w:pStyle w:val="ParaNumbering"/>
        <w:rPr>
          <w:i/>
          <w:szCs w:val="24"/>
        </w:rPr>
      </w:pPr>
      <w:r w:rsidRPr="00CA513F">
        <w:rPr>
          <w:szCs w:val="24"/>
        </w:rPr>
        <w:t xml:space="preserve">The </w:t>
      </w:r>
      <w:r w:rsidR="002E518C" w:rsidRPr="00CA513F">
        <w:t>Amendment Rules</w:t>
      </w:r>
      <w:r w:rsidR="00656840" w:rsidRPr="00CA513F">
        <w:t xml:space="preserve"> </w:t>
      </w:r>
      <w:r w:rsidR="002E518C" w:rsidRPr="00CA513F">
        <w:rPr>
          <w:szCs w:val="24"/>
        </w:rPr>
        <w:t>are</w:t>
      </w:r>
      <w:r w:rsidR="00F03706" w:rsidRPr="00CA513F">
        <w:rPr>
          <w:szCs w:val="24"/>
        </w:rPr>
        <w:t xml:space="preserve"> </w:t>
      </w:r>
      <w:r w:rsidRPr="00CA513F">
        <w:rPr>
          <w:szCs w:val="24"/>
        </w:rPr>
        <w:t>a legislative instrument for the purposes of the</w:t>
      </w:r>
      <w:r w:rsidRPr="00CA513F">
        <w:rPr>
          <w:i/>
          <w:szCs w:val="24"/>
        </w:rPr>
        <w:t xml:space="preserve"> Legislative Instruments Act 2003</w:t>
      </w:r>
      <w:r w:rsidR="00BF5CE2" w:rsidRPr="00CA513F">
        <w:rPr>
          <w:szCs w:val="24"/>
        </w:rPr>
        <w:t xml:space="preserve"> and </w:t>
      </w:r>
      <w:r w:rsidR="00F03706" w:rsidRPr="00CA513F">
        <w:rPr>
          <w:szCs w:val="24"/>
        </w:rPr>
        <w:t xml:space="preserve">is </w:t>
      </w:r>
      <w:r w:rsidR="00B3039C" w:rsidRPr="00CA513F">
        <w:rPr>
          <w:szCs w:val="24"/>
        </w:rPr>
        <w:t>a disallowable instrument</w:t>
      </w:r>
      <w:r w:rsidRPr="00CA513F">
        <w:rPr>
          <w:i/>
          <w:szCs w:val="24"/>
        </w:rPr>
        <w:t xml:space="preserve">.  </w:t>
      </w:r>
    </w:p>
    <w:p w14:paraId="66633DCB" w14:textId="77777777" w:rsidR="003E64F9" w:rsidRPr="00CA513F" w:rsidRDefault="003E64F9" w:rsidP="003E64F9"/>
    <w:p w14:paraId="13F5C0AC" w14:textId="13D3985E" w:rsidR="0041464B" w:rsidRPr="00CA513F" w:rsidRDefault="00776EAE" w:rsidP="00BC546B">
      <w:r w:rsidRPr="00CA513F">
        <w:rPr>
          <w:b/>
        </w:rPr>
        <w:t>Consultation</w:t>
      </w:r>
      <w:r w:rsidR="00F03706" w:rsidRPr="00CA513F">
        <w:t xml:space="preserve"> </w:t>
      </w:r>
    </w:p>
    <w:p w14:paraId="7AE5316E" w14:textId="5FC564B0" w:rsidR="00753E0E" w:rsidRPr="00CA513F" w:rsidRDefault="00776EAE" w:rsidP="00B607BD">
      <w:pPr>
        <w:autoSpaceDE w:val="0"/>
        <w:autoSpaceDN w:val="0"/>
        <w:rPr>
          <w:b/>
          <w:u w:val="single"/>
        </w:rPr>
      </w:pPr>
      <w:r w:rsidRPr="00CA513F">
        <w:t xml:space="preserve">The </w:t>
      </w:r>
      <w:r w:rsidR="002E518C" w:rsidRPr="00CA513F">
        <w:t>Amendment</w:t>
      </w:r>
      <w:r w:rsidR="00FF37B2" w:rsidRPr="00CA513F">
        <w:t xml:space="preserve"> Rule</w:t>
      </w:r>
      <w:r w:rsidR="002E518C" w:rsidRPr="00CA513F">
        <w:t>s</w:t>
      </w:r>
      <w:r w:rsidR="004C5151" w:rsidRPr="00CA513F">
        <w:t xml:space="preserve"> </w:t>
      </w:r>
      <w:r w:rsidR="002E518C" w:rsidRPr="00CA513F">
        <w:t>were</w:t>
      </w:r>
      <w:r w:rsidR="004F0A75" w:rsidRPr="00CA513F">
        <w:t xml:space="preserve"> </w:t>
      </w:r>
      <w:r w:rsidR="00482B5E" w:rsidRPr="00CA513F">
        <w:t>developed in consultation with</w:t>
      </w:r>
      <w:r w:rsidR="00F921BD" w:rsidRPr="00CA513F">
        <w:t xml:space="preserve"> all </w:t>
      </w:r>
      <w:r w:rsidR="001B7375" w:rsidRPr="00CA513F">
        <w:t xml:space="preserve">corporate </w:t>
      </w:r>
      <w:r w:rsidR="00F921BD" w:rsidRPr="00CA513F">
        <w:t>Com</w:t>
      </w:r>
      <w:r w:rsidR="00EB4044" w:rsidRPr="00CA513F">
        <w:t>monwealth entities</w:t>
      </w:r>
      <w:r w:rsidR="00DF09F4" w:rsidRPr="00CA513F">
        <w:t>, some non-corporate Commonwealth entities</w:t>
      </w:r>
      <w:r w:rsidR="008E6D13" w:rsidRPr="00CA513F">
        <w:t xml:space="preserve"> </w:t>
      </w:r>
      <w:r w:rsidR="007F4E10" w:rsidRPr="00CA513F">
        <w:t>and t</w:t>
      </w:r>
      <w:r w:rsidR="00EB4044" w:rsidRPr="00CA513F">
        <w:t xml:space="preserve">he </w:t>
      </w:r>
      <w:r w:rsidR="00E24EE5" w:rsidRPr="00CA513F">
        <w:t>Office of Parliamentary Counsel</w:t>
      </w:r>
      <w:r w:rsidR="00482B5E" w:rsidRPr="00CA513F">
        <w:t>.</w:t>
      </w:r>
      <w:r w:rsidR="008E6D13" w:rsidRPr="00CA513F">
        <w:t xml:space="preserve"> </w:t>
      </w:r>
      <w:r w:rsidR="00753E0E" w:rsidRPr="00CA513F">
        <w:rPr>
          <w:b/>
          <w:u w:val="single"/>
        </w:rPr>
        <w:br w:type="page"/>
      </w:r>
    </w:p>
    <w:p w14:paraId="367A1CE6" w14:textId="43CBC22E" w:rsidR="007F7E25" w:rsidRPr="00CA513F" w:rsidRDefault="007F7E25" w:rsidP="006441E7">
      <w:pPr>
        <w:tabs>
          <w:tab w:val="left" w:pos="1945"/>
        </w:tabs>
        <w:spacing w:after="200" w:line="276" w:lineRule="auto"/>
        <w:jc w:val="right"/>
      </w:pPr>
      <w:r w:rsidRPr="00CA513F">
        <w:rPr>
          <w:b/>
          <w:u w:val="single"/>
        </w:rPr>
        <w:lastRenderedPageBreak/>
        <w:t>Attachment A</w:t>
      </w:r>
    </w:p>
    <w:p w14:paraId="3A952F2F" w14:textId="77777777" w:rsidR="00863C58" w:rsidRPr="00CA513F" w:rsidRDefault="007F7E25" w:rsidP="00863C58">
      <w:pPr>
        <w:pStyle w:val="NoSpacing"/>
        <w:rPr>
          <w:b/>
          <w:i/>
          <w:u w:val="single"/>
          <w:lang w:val="en-AU"/>
        </w:rPr>
      </w:pPr>
      <w:r w:rsidRPr="00CA513F">
        <w:rPr>
          <w:b/>
          <w:u w:val="single"/>
        </w:rPr>
        <w:t xml:space="preserve">Details of the </w:t>
      </w:r>
      <w:r w:rsidR="00863C58" w:rsidRPr="00CA513F">
        <w:rPr>
          <w:b/>
          <w:i/>
          <w:u w:val="single"/>
          <w:lang w:val="en-AU"/>
        </w:rPr>
        <w:t xml:space="preserve">Public Governance, Performance and Accountability Amendment </w:t>
      </w:r>
    </w:p>
    <w:p w14:paraId="083FEBEE" w14:textId="4BF995AB" w:rsidR="00863C58" w:rsidRPr="00CA513F" w:rsidRDefault="00067753" w:rsidP="00863C58">
      <w:pPr>
        <w:pStyle w:val="NoSpacing"/>
        <w:rPr>
          <w:b/>
          <w:i/>
          <w:u w:val="single"/>
          <w:lang w:val="en-AU"/>
        </w:rPr>
      </w:pPr>
      <w:r w:rsidRPr="00CA513F">
        <w:rPr>
          <w:b/>
          <w:i/>
          <w:u w:val="single"/>
          <w:lang w:val="en-AU"/>
        </w:rPr>
        <w:t>(</w:t>
      </w:r>
      <w:r w:rsidR="003B4C75" w:rsidRPr="00CA513F">
        <w:rPr>
          <w:b/>
          <w:i/>
          <w:u w:val="single"/>
          <w:lang w:val="en-AU"/>
        </w:rPr>
        <w:t>Grant Rules for Corporate Commonwealth Entities</w:t>
      </w:r>
      <w:r w:rsidRPr="00CA513F">
        <w:rPr>
          <w:b/>
          <w:i/>
          <w:u w:val="single"/>
          <w:lang w:val="en-AU"/>
        </w:rPr>
        <w:t xml:space="preserve">) </w:t>
      </w:r>
      <w:r w:rsidR="00863C58" w:rsidRPr="00CA513F">
        <w:rPr>
          <w:b/>
          <w:i/>
          <w:u w:val="single"/>
          <w:lang w:val="en-AU"/>
        </w:rPr>
        <w:t>Rules 2020</w:t>
      </w:r>
    </w:p>
    <w:p w14:paraId="687D430C" w14:textId="77777777" w:rsidR="007F7E25" w:rsidRPr="00CA513F" w:rsidRDefault="007F7E25" w:rsidP="007F7E25">
      <w:pPr>
        <w:pStyle w:val="NoSpacing"/>
        <w:rPr>
          <w:b/>
          <w:i/>
        </w:rPr>
      </w:pPr>
    </w:p>
    <w:p w14:paraId="288214F4" w14:textId="7CA3554E" w:rsidR="007F7E25" w:rsidRPr="00CA513F" w:rsidRDefault="00445E3C" w:rsidP="007F7E25">
      <w:pPr>
        <w:rPr>
          <w:b/>
        </w:rPr>
      </w:pPr>
      <w:r w:rsidRPr="00CA513F">
        <w:rPr>
          <w:b/>
        </w:rPr>
        <w:t>Section 1—Name</w:t>
      </w:r>
    </w:p>
    <w:p w14:paraId="216A9634" w14:textId="77777777" w:rsidR="007F7E25" w:rsidRPr="00CA513F" w:rsidRDefault="007F7E25" w:rsidP="007F7E25"/>
    <w:p w14:paraId="11112043" w14:textId="34542BBE" w:rsidR="007F7E25" w:rsidRPr="00CA513F" w:rsidRDefault="007F7E25" w:rsidP="007F7E25">
      <w:pPr>
        <w:rPr>
          <w:i/>
        </w:rPr>
      </w:pPr>
      <w:r w:rsidRPr="00CA513F">
        <w:t xml:space="preserve">This section provides that the title of the </w:t>
      </w:r>
      <w:r w:rsidR="00A653AC" w:rsidRPr="00CA513F">
        <w:t xml:space="preserve">instrument </w:t>
      </w:r>
      <w:r w:rsidRPr="00CA513F">
        <w:t>is the</w:t>
      </w:r>
      <w:r w:rsidRPr="00CA513F">
        <w:rPr>
          <w:i/>
        </w:rPr>
        <w:t xml:space="preserve"> </w:t>
      </w:r>
      <w:r w:rsidR="00E44076" w:rsidRPr="00CA513F">
        <w:rPr>
          <w:i/>
        </w:rPr>
        <w:t xml:space="preserve">Public Governance, </w:t>
      </w:r>
      <w:r w:rsidR="00EF194D" w:rsidRPr="00CA513F">
        <w:rPr>
          <w:i/>
        </w:rPr>
        <w:t xml:space="preserve">Performance and Accountability Amendment </w:t>
      </w:r>
      <w:r w:rsidR="00067753" w:rsidRPr="00CA513F">
        <w:rPr>
          <w:i/>
        </w:rPr>
        <w:t>(</w:t>
      </w:r>
      <w:r w:rsidR="003B4C75" w:rsidRPr="00CA513F">
        <w:rPr>
          <w:i/>
        </w:rPr>
        <w:t>Grant Rules for Corporate Commonwealth Entities</w:t>
      </w:r>
      <w:r w:rsidR="00067753" w:rsidRPr="00CA513F">
        <w:rPr>
          <w:i/>
        </w:rPr>
        <w:t xml:space="preserve">) </w:t>
      </w:r>
      <w:r w:rsidR="00EF194D" w:rsidRPr="00CA513F">
        <w:rPr>
          <w:i/>
        </w:rPr>
        <w:t>Rules 2020</w:t>
      </w:r>
      <w:r w:rsidR="00FC77B4" w:rsidRPr="00CA513F">
        <w:rPr>
          <w:i/>
        </w:rPr>
        <w:t xml:space="preserve"> </w:t>
      </w:r>
      <w:r w:rsidR="006C4F9C" w:rsidRPr="00CA513F">
        <w:t>(</w:t>
      </w:r>
      <w:r w:rsidR="005B467E" w:rsidRPr="00CA513F">
        <w:t xml:space="preserve">the </w:t>
      </w:r>
      <w:r w:rsidR="002E518C" w:rsidRPr="00CA513F">
        <w:t>Amendment Rules</w:t>
      </w:r>
      <w:r w:rsidR="006C4F9C" w:rsidRPr="00CA513F">
        <w:t>)</w:t>
      </w:r>
      <w:r w:rsidR="006C2519" w:rsidRPr="00CA513F">
        <w:t>.</w:t>
      </w:r>
    </w:p>
    <w:p w14:paraId="590F55DF" w14:textId="77777777" w:rsidR="007F7E25" w:rsidRPr="00CA513F" w:rsidRDefault="007F7E25" w:rsidP="007F7E25"/>
    <w:p w14:paraId="3C5E3A4F" w14:textId="77777777" w:rsidR="007F7E25" w:rsidRPr="00CA513F" w:rsidRDefault="007F7E25" w:rsidP="007F7E25">
      <w:pPr>
        <w:rPr>
          <w:b/>
        </w:rPr>
      </w:pPr>
      <w:r w:rsidRPr="00CA513F">
        <w:rPr>
          <w:b/>
        </w:rPr>
        <w:t xml:space="preserve">Section 2—Commencement </w:t>
      </w:r>
    </w:p>
    <w:p w14:paraId="05EFAA91" w14:textId="77777777" w:rsidR="007F7E25" w:rsidRPr="00CA513F" w:rsidRDefault="007F7E25" w:rsidP="007F7E25"/>
    <w:p w14:paraId="566F2330" w14:textId="77777777" w:rsidR="007F7E25" w:rsidRPr="00CA513F" w:rsidRDefault="007F7E25" w:rsidP="007F7E25">
      <w:r w:rsidRPr="00CA513F">
        <w:t>This section provides that each provision of the instrument specified in column 1 of the table commences, or is taken to have commenced, in accordance with column 2 of the table.</w:t>
      </w:r>
    </w:p>
    <w:p w14:paraId="00A5D038" w14:textId="77777777" w:rsidR="001777C2" w:rsidRPr="00CA513F" w:rsidRDefault="001777C2" w:rsidP="007F7E25"/>
    <w:p w14:paraId="74319768" w14:textId="3BF75A6D" w:rsidR="001777C2" w:rsidRPr="00CA513F" w:rsidRDefault="00527185" w:rsidP="001777C2">
      <w:r w:rsidRPr="00CA513F">
        <w:t>The entire instrument</w:t>
      </w:r>
      <w:r w:rsidR="001777C2" w:rsidRPr="00CA513F">
        <w:t xml:space="preserve"> commence</w:t>
      </w:r>
      <w:r w:rsidRPr="00CA513F">
        <w:t>s</w:t>
      </w:r>
      <w:r w:rsidR="001777C2" w:rsidRPr="00CA513F">
        <w:t xml:space="preserve"> on </w:t>
      </w:r>
      <w:r w:rsidR="00A6326A" w:rsidRPr="00CA513F">
        <w:t xml:space="preserve">the </w:t>
      </w:r>
      <w:r w:rsidR="00731093" w:rsidRPr="00CA513F">
        <w:t xml:space="preserve">first </w:t>
      </w:r>
      <w:r w:rsidR="00A6326A" w:rsidRPr="00CA513F">
        <w:t xml:space="preserve">day </w:t>
      </w:r>
      <w:r w:rsidR="00731093" w:rsidRPr="00CA513F">
        <w:t xml:space="preserve">this instrument is no longer liable to be disallowed, or to be taken to have been disallowed, under section 42 (disallowance) of the </w:t>
      </w:r>
      <w:r w:rsidR="00731093" w:rsidRPr="00CA513F">
        <w:rPr>
          <w:i/>
        </w:rPr>
        <w:t>Legislation Act 2003</w:t>
      </w:r>
      <w:r w:rsidR="00731093" w:rsidRPr="00CA513F">
        <w:t>.</w:t>
      </w:r>
      <w:r w:rsidR="001777C2" w:rsidRPr="00CA513F">
        <w:t xml:space="preserve"> </w:t>
      </w:r>
    </w:p>
    <w:p w14:paraId="2D8A7149" w14:textId="77777777" w:rsidR="001777C2" w:rsidRPr="00CA513F" w:rsidRDefault="001777C2" w:rsidP="001777C2"/>
    <w:p w14:paraId="3328D051" w14:textId="77777777" w:rsidR="007F7E25" w:rsidRPr="00CA513F" w:rsidRDefault="007F7E25" w:rsidP="007F7E25">
      <w:pPr>
        <w:rPr>
          <w:b/>
          <w:i/>
        </w:rPr>
      </w:pPr>
      <w:r w:rsidRPr="00CA513F">
        <w:rPr>
          <w:b/>
        </w:rPr>
        <w:t>Section 3—Authority</w:t>
      </w:r>
      <w:r w:rsidRPr="00CA513F">
        <w:rPr>
          <w:b/>
          <w:i/>
        </w:rPr>
        <w:t xml:space="preserve"> </w:t>
      </w:r>
    </w:p>
    <w:p w14:paraId="3FCC8240" w14:textId="77777777" w:rsidR="007F7E25" w:rsidRPr="00CA513F" w:rsidRDefault="007F7E25" w:rsidP="007F7E25"/>
    <w:p w14:paraId="23ADAE63" w14:textId="75C5537F" w:rsidR="007F7E25" w:rsidRPr="00CA513F" w:rsidRDefault="007F7E25" w:rsidP="007F7E25">
      <w:r w:rsidRPr="00CA513F">
        <w:t xml:space="preserve">This section states that the </w:t>
      </w:r>
      <w:r w:rsidR="00C93B00" w:rsidRPr="00CA513F">
        <w:t>Amendment</w:t>
      </w:r>
      <w:r w:rsidR="000F23DF" w:rsidRPr="00CA513F">
        <w:t xml:space="preserve"> Rule</w:t>
      </w:r>
      <w:r w:rsidR="00C93B00" w:rsidRPr="00CA513F">
        <w:t>s</w:t>
      </w:r>
      <w:r w:rsidR="000F23DF" w:rsidRPr="00CA513F">
        <w:t xml:space="preserve"> </w:t>
      </w:r>
      <w:r w:rsidR="00C93B00" w:rsidRPr="00CA513F">
        <w:t>are</w:t>
      </w:r>
      <w:r w:rsidR="005B467E" w:rsidRPr="00CA513F">
        <w:t xml:space="preserve"> </w:t>
      </w:r>
      <w:r w:rsidRPr="00CA513F">
        <w:t xml:space="preserve">made under the </w:t>
      </w:r>
      <w:r w:rsidRPr="00CA513F">
        <w:rPr>
          <w:i/>
        </w:rPr>
        <w:t xml:space="preserve">Public Governance, Performance and Accountability Act 2013 </w:t>
      </w:r>
      <w:r w:rsidRPr="00CA513F">
        <w:t>(PGPA Act).</w:t>
      </w:r>
    </w:p>
    <w:p w14:paraId="5907DD56" w14:textId="77777777" w:rsidR="007F7E25" w:rsidRPr="00CA513F" w:rsidRDefault="007F7E25" w:rsidP="007F7E25"/>
    <w:p w14:paraId="1DC31020" w14:textId="77777777" w:rsidR="007F7E25" w:rsidRPr="00CA513F" w:rsidRDefault="007F7E25" w:rsidP="007F7E25">
      <w:pPr>
        <w:rPr>
          <w:b/>
          <w:i/>
        </w:rPr>
      </w:pPr>
      <w:r w:rsidRPr="00CA513F">
        <w:rPr>
          <w:b/>
        </w:rPr>
        <w:t>Section 4—Schedules</w:t>
      </w:r>
      <w:r w:rsidRPr="00CA513F">
        <w:rPr>
          <w:b/>
          <w:i/>
        </w:rPr>
        <w:t xml:space="preserve"> </w:t>
      </w:r>
    </w:p>
    <w:p w14:paraId="5F4E53F8" w14:textId="77777777" w:rsidR="007F7E25" w:rsidRPr="00CA513F" w:rsidRDefault="007F7E25" w:rsidP="007F7E25"/>
    <w:p w14:paraId="5AF841B6" w14:textId="3B910A61" w:rsidR="007F7E25" w:rsidRPr="00CA513F" w:rsidRDefault="007F7E25" w:rsidP="007F7E25">
      <w:r w:rsidRPr="00CA513F">
        <w:t>This section provides that each legislative instrument that is specified in a Schedule to th</w:t>
      </w:r>
      <w:r w:rsidR="000F23DF" w:rsidRPr="00CA513F">
        <w:t>e</w:t>
      </w:r>
      <w:r w:rsidRPr="00CA513F">
        <w:t xml:space="preserve"> </w:t>
      </w:r>
      <w:r w:rsidR="00C93B00" w:rsidRPr="00CA513F">
        <w:t>Amendment</w:t>
      </w:r>
      <w:r w:rsidR="000F23DF" w:rsidRPr="00CA513F">
        <w:t xml:space="preserve"> </w:t>
      </w:r>
      <w:r w:rsidR="00C93B00" w:rsidRPr="00CA513F">
        <w:t>Rules are</w:t>
      </w:r>
      <w:r w:rsidRPr="00CA513F">
        <w:t xml:space="preserve"> amended or repealed as set out, and that any item in a Schedule to this instrument operates or is applied as specified in the Schedule.</w:t>
      </w:r>
    </w:p>
    <w:p w14:paraId="00FDBD2F" w14:textId="77777777" w:rsidR="007F7E25" w:rsidRPr="00CA513F" w:rsidRDefault="007F7E25" w:rsidP="007F7E25"/>
    <w:p w14:paraId="214F744A" w14:textId="30ED6D12" w:rsidR="007F7E25" w:rsidRPr="00CA513F" w:rsidRDefault="00445E3C" w:rsidP="007F7E25">
      <w:pPr>
        <w:rPr>
          <w:b/>
        </w:rPr>
      </w:pPr>
      <w:r w:rsidRPr="00CA513F">
        <w:rPr>
          <w:b/>
        </w:rPr>
        <w:t>Schedule 1—</w:t>
      </w:r>
      <w:r w:rsidR="007F7E25" w:rsidRPr="00CA513F">
        <w:rPr>
          <w:b/>
        </w:rPr>
        <w:t>Amendments</w:t>
      </w:r>
      <w:r w:rsidRPr="00CA513F">
        <w:rPr>
          <w:b/>
        </w:rPr>
        <w:t xml:space="preserve"> </w:t>
      </w:r>
    </w:p>
    <w:p w14:paraId="002D07EA" w14:textId="77777777" w:rsidR="007F7E25" w:rsidRPr="00CA513F" w:rsidRDefault="007F7E25" w:rsidP="007F7E25">
      <w:pPr>
        <w:rPr>
          <w:b/>
        </w:rPr>
      </w:pPr>
    </w:p>
    <w:p w14:paraId="5A95507E" w14:textId="77777777" w:rsidR="00F020B9" w:rsidRPr="00CA513F" w:rsidRDefault="007F7E25" w:rsidP="00F020B9">
      <w:pPr>
        <w:rPr>
          <w:b/>
          <w:i/>
        </w:rPr>
      </w:pPr>
      <w:r w:rsidRPr="00CA513F">
        <w:rPr>
          <w:b/>
          <w:i/>
        </w:rPr>
        <w:t>Public Governance, Performance and Accountability Rule 2014</w:t>
      </w:r>
    </w:p>
    <w:p w14:paraId="3E50D5F0" w14:textId="77777777" w:rsidR="00CF1191" w:rsidRPr="00CA513F" w:rsidRDefault="00CF1191" w:rsidP="00F020B9">
      <w:pPr>
        <w:rPr>
          <w:b/>
        </w:rPr>
      </w:pPr>
    </w:p>
    <w:p w14:paraId="3AF9251B" w14:textId="426B42C1" w:rsidR="00F020B9" w:rsidRPr="00CA513F" w:rsidRDefault="0022328F" w:rsidP="00F020B9">
      <w:pPr>
        <w:rPr>
          <w:b/>
          <w:i/>
        </w:rPr>
      </w:pPr>
      <w:r w:rsidRPr="00CA513F">
        <w:rPr>
          <w:b/>
        </w:rPr>
        <w:t xml:space="preserve">Item </w:t>
      </w:r>
      <w:r w:rsidR="00EF194D" w:rsidRPr="00CA513F">
        <w:rPr>
          <w:b/>
        </w:rPr>
        <w:t>1</w:t>
      </w:r>
      <w:r w:rsidR="007F7E25" w:rsidRPr="00CA513F">
        <w:rPr>
          <w:b/>
        </w:rPr>
        <w:t xml:space="preserve"> – </w:t>
      </w:r>
      <w:r w:rsidR="00826D39" w:rsidRPr="00CA513F">
        <w:rPr>
          <w:b/>
        </w:rPr>
        <w:t>Section 4</w:t>
      </w:r>
    </w:p>
    <w:p w14:paraId="03115AFF" w14:textId="77777777" w:rsidR="00F020B9" w:rsidRPr="00CA513F" w:rsidRDefault="00F020B9" w:rsidP="00F020B9">
      <w:pPr>
        <w:rPr>
          <w:b/>
          <w:i/>
        </w:rPr>
      </w:pPr>
    </w:p>
    <w:p w14:paraId="5E8F1BA7" w14:textId="79201A58" w:rsidR="00B436E2" w:rsidRPr="00CA513F" w:rsidRDefault="00EF194D" w:rsidP="00826D39">
      <w:r w:rsidRPr="00CA513F">
        <w:t>Th</w:t>
      </w:r>
      <w:r w:rsidR="001E01E7" w:rsidRPr="00CA513F">
        <w:t xml:space="preserve">is item inserts a definition of </w:t>
      </w:r>
      <w:r w:rsidR="004B0DD0" w:rsidRPr="00CA513F">
        <w:t>‘</w:t>
      </w:r>
      <w:r w:rsidR="00731093" w:rsidRPr="00CA513F">
        <w:rPr>
          <w:i/>
        </w:rPr>
        <w:t>CCE grant</w:t>
      </w:r>
      <w:r w:rsidR="004B0DD0" w:rsidRPr="00CA513F">
        <w:t>’</w:t>
      </w:r>
      <w:r w:rsidRPr="00CA513F">
        <w:t xml:space="preserve"> in section 4 of the </w:t>
      </w:r>
      <w:r w:rsidR="009A1B04" w:rsidRPr="00CA513F">
        <w:rPr>
          <w:i/>
        </w:rPr>
        <w:t xml:space="preserve">Public Governance, Performance and Accountability Rule 2014 </w:t>
      </w:r>
      <w:r w:rsidR="009A1B04" w:rsidRPr="00CA513F">
        <w:t>(PGPA Rule)</w:t>
      </w:r>
      <w:r w:rsidRPr="00CA513F">
        <w:t>.</w:t>
      </w:r>
      <w:r w:rsidR="00B436E2" w:rsidRPr="00CA513F">
        <w:t xml:space="preserve"> </w:t>
      </w:r>
    </w:p>
    <w:p w14:paraId="1BB9112F" w14:textId="77777777" w:rsidR="00B436E2" w:rsidRPr="00CA513F" w:rsidRDefault="00B436E2" w:rsidP="00826D39"/>
    <w:p w14:paraId="2D3D83CD" w14:textId="5AC767B1" w:rsidR="005C50D0" w:rsidRPr="00CA513F" w:rsidRDefault="00C43086" w:rsidP="00826D39">
      <w:r w:rsidRPr="00CA513F">
        <w:t>The definition of ‘</w:t>
      </w:r>
      <w:r w:rsidRPr="00CA513F">
        <w:rPr>
          <w:i/>
        </w:rPr>
        <w:t>CCE grant</w:t>
      </w:r>
      <w:r w:rsidRPr="00CA513F">
        <w:t>’</w:t>
      </w:r>
      <w:r w:rsidR="00B436E2" w:rsidRPr="00CA513F">
        <w:t xml:space="preserve"> includes some arrangements for the provision of financial assistance by or on behalf of a corporate Commonwealth entity that are not arrangements for the purposes of a CCE grant. Such payments excluded are a payment falling under the </w:t>
      </w:r>
      <w:r w:rsidR="00B436E2" w:rsidRPr="00CA513F">
        <w:rPr>
          <w:i/>
        </w:rPr>
        <w:t>Commonwealth Procurement Rules</w:t>
      </w:r>
      <w:r w:rsidR="00B436E2" w:rsidRPr="00CA513F">
        <w:t xml:space="preserve"> and payments of compensation or a benefit or entitlement under other legislation.</w:t>
      </w:r>
    </w:p>
    <w:p w14:paraId="3C451E85" w14:textId="77777777" w:rsidR="00116878" w:rsidRPr="00CA513F" w:rsidRDefault="00116878" w:rsidP="00C350AD"/>
    <w:p w14:paraId="4BDAC2FE" w14:textId="05421C6E" w:rsidR="00DA654A" w:rsidRPr="00CA513F" w:rsidRDefault="00DA654A" w:rsidP="00DA654A">
      <w:pPr>
        <w:rPr>
          <w:b/>
        </w:rPr>
      </w:pPr>
      <w:r w:rsidRPr="00CA513F">
        <w:rPr>
          <w:b/>
        </w:rPr>
        <w:t xml:space="preserve">Item </w:t>
      </w:r>
      <w:r w:rsidR="00AD0AC3" w:rsidRPr="00CA513F">
        <w:rPr>
          <w:b/>
        </w:rPr>
        <w:t>2</w:t>
      </w:r>
      <w:r w:rsidRPr="00CA513F">
        <w:rPr>
          <w:b/>
        </w:rPr>
        <w:t xml:space="preserve"> – After </w:t>
      </w:r>
      <w:r w:rsidR="00731093" w:rsidRPr="00CA513F">
        <w:rPr>
          <w:b/>
        </w:rPr>
        <w:t>Division 6 of Part 2-4</w:t>
      </w:r>
    </w:p>
    <w:p w14:paraId="22776A42" w14:textId="77777777" w:rsidR="00DA654A" w:rsidRPr="00CA513F" w:rsidRDefault="00DA654A" w:rsidP="00DA654A">
      <w:pPr>
        <w:rPr>
          <w:b/>
        </w:rPr>
      </w:pPr>
    </w:p>
    <w:p w14:paraId="1D56E0FE" w14:textId="4FDF342A" w:rsidR="00DA654A" w:rsidRPr="00CA513F" w:rsidRDefault="00DA654A" w:rsidP="00C350AD">
      <w:r w:rsidRPr="00CA513F">
        <w:t xml:space="preserve">Item </w:t>
      </w:r>
      <w:r w:rsidR="007425CB" w:rsidRPr="00CA513F">
        <w:t>2</w:t>
      </w:r>
      <w:r w:rsidR="0022328F" w:rsidRPr="00CA513F">
        <w:t xml:space="preserve"> </w:t>
      </w:r>
      <w:r w:rsidRPr="00CA513F">
        <w:t xml:space="preserve">inserts </w:t>
      </w:r>
      <w:r w:rsidR="00D53D2C" w:rsidRPr="00CA513F">
        <w:t xml:space="preserve">and creates </w:t>
      </w:r>
      <w:r w:rsidR="00731093" w:rsidRPr="00CA513F">
        <w:t>a new</w:t>
      </w:r>
      <w:r w:rsidR="00D53D2C" w:rsidRPr="00CA513F">
        <w:t xml:space="preserve"> division</w:t>
      </w:r>
      <w:r w:rsidR="00731093" w:rsidRPr="00CA513F">
        <w:t xml:space="preserve"> </w:t>
      </w:r>
      <w:r w:rsidR="00D53D2C" w:rsidRPr="00CA513F">
        <w:t>“</w:t>
      </w:r>
      <w:r w:rsidR="00731093" w:rsidRPr="00CA513F">
        <w:t xml:space="preserve">Division </w:t>
      </w:r>
      <w:r w:rsidR="00B5378D" w:rsidRPr="00CA513F">
        <w:t>6A—CCE grants made by or on behalf of corporate Commonwealth entities</w:t>
      </w:r>
      <w:r w:rsidR="00D53D2C" w:rsidRPr="00CA513F">
        <w:t>”</w:t>
      </w:r>
      <w:r w:rsidR="00B5378D" w:rsidRPr="00CA513F">
        <w:t xml:space="preserve"> </w:t>
      </w:r>
      <w:r w:rsidR="00731093" w:rsidRPr="00CA513F">
        <w:t xml:space="preserve">within the </w:t>
      </w:r>
      <w:r w:rsidR="009A1B04" w:rsidRPr="00CA513F">
        <w:t>PGPA Rule</w:t>
      </w:r>
      <w:r w:rsidR="00C43086" w:rsidRPr="00CA513F">
        <w:t xml:space="preserve"> </w:t>
      </w:r>
      <w:r w:rsidR="004B0DD0" w:rsidRPr="00CA513F">
        <w:t xml:space="preserve">to reflect the amendments to the PGPA Rule and ensure the PGPA Rule sequencing aligns with the PGPA Act. </w:t>
      </w:r>
    </w:p>
    <w:p w14:paraId="79A42238" w14:textId="5C3559AB" w:rsidR="00D53D2C" w:rsidRPr="00CA513F" w:rsidRDefault="00D53D2C" w:rsidP="00C350AD"/>
    <w:p w14:paraId="4EA89433" w14:textId="77777777" w:rsidR="004B0DD0" w:rsidRPr="00CA513F" w:rsidRDefault="004B0DD0">
      <w:pPr>
        <w:spacing w:after="200" w:line="276" w:lineRule="auto"/>
        <w:rPr>
          <w:b/>
          <w:kern w:val="28"/>
          <w:szCs w:val="20"/>
        </w:rPr>
      </w:pPr>
      <w:r w:rsidRPr="00CA513F">
        <w:rPr>
          <w:b/>
          <w:kern w:val="28"/>
          <w:szCs w:val="20"/>
        </w:rPr>
        <w:br w:type="page"/>
      </w:r>
    </w:p>
    <w:p w14:paraId="147FAACE" w14:textId="510F2FC6" w:rsidR="00D53D2C" w:rsidRPr="00CA513F" w:rsidRDefault="007936E2" w:rsidP="00D53D2C">
      <w:pPr>
        <w:rPr>
          <w:b/>
          <w:kern w:val="28"/>
          <w:szCs w:val="20"/>
        </w:rPr>
      </w:pPr>
      <w:r w:rsidRPr="00CA513F">
        <w:rPr>
          <w:b/>
          <w:kern w:val="28"/>
          <w:szCs w:val="20"/>
        </w:rPr>
        <w:lastRenderedPageBreak/>
        <w:t>Section 25A Guide to this D</w:t>
      </w:r>
      <w:r w:rsidR="00D53D2C" w:rsidRPr="00CA513F">
        <w:rPr>
          <w:b/>
          <w:kern w:val="28"/>
          <w:szCs w:val="20"/>
        </w:rPr>
        <w:t>ivision</w:t>
      </w:r>
    </w:p>
    <w:p w14:paraId="11B07BA3" w14:textId="77777777" w:rsidR="007936E2" w:rsidRPr="00CA513F" w:rsidRDefault="007936E2" w:rsidP="00D53D2C">
      <w:pPr>
        <w:rPr>
          <w:rStyle w:val="CharDivNo0"/>
        </w:rPr>
      </w:pPr>
    </w:p>
    <w:p w14:paraId="00C85644" w14:textId="3FF7EDCB" w:rsidR="00D53D2C" w:rsidRPr="00CA513F" w:rsidRDefault="00D53D2C" w:rsidP="00D53D2C">
      <w:r w:rsidRPr="00CA513F">
        <w:rPr>
          <w:rStyle w:val="CharDivNo0"/>
        </w:rPr>
        <w:t>Section</w:t>
      </w:r>
      <w:r w:rsidR="007936E2" w:rsidRPr="00CA513F">
        <w:rPr>
          <w:rStyle w:val="CharDivNo0"/>
        </w:rPr>
        <w:t xml:space="preserve"> 25A</w:t>
      </w:r>
      <w:r w:rsidRPr="00CA513F">
        <w:rPr>
          <w:rStyle w:val="CharDivNo0"/>
        </w:rPr>
        <w:t xml:space="preserve"> provides a guide to explain that the purpose of </w:t>
      </w:r>
      <w:r w:rsidR="007936E2" w:rsidRPr="00CA513F">
        <w:rPr>
          <w:rStyle w:val="CharDivNo0"/>
        </w:rPr>
        <w:t xml:space="preserve">Division 6A is to set out the requirements relating to certain grants of relevant money made by or on behalf of corporate Commonwealth entities in circumstances where a Minister </w:t>
      </w:r>
      <w:r w:rsidR="004F621F" w:rsidRPr="00CA513F">
        <w:rPr>
          <w:rStyle w:val="CharDivNo0"/>
        </w:rPr>
        <w:t>is involved in making the grant</w:t>
      </w:r>
      <w:r w:rsidR="007936E2" w:rsidRPr="00CA513F">
        <w:rPr>
          <w:rStyle w:val="CharDivNo0"/>
        </w:rPr>
        <w:t>.</w:t>
      </w:r>
      <w:r w:rsidRPr="00CA513F">
        <w:t xml:space="preserve"> </w:t>
      </w:r>
    </w:p>
    <w:p w14:paraId="60CDC3E4" w14:textId="114544B8" w:rsidR="007936E2" w:rsidRPr="00CA513F" w:rsidRDefault="007936E2" w:rsidP="00D53D2C"/>
    <w:p w14:paraId="2969F18E" w14:textId="7B8AAC1B" w:rsidR="007936E2" w:rsidRPr="00CA513F" w:rsidRDefault="007936E2" w:rsidP="00D53D2C">
      <w:pPr>
        <w:rPr>
          <w:rStyle w:val="CharDivNo0"/>
          <w:b/>
        </w:rPr>
      </w:pPr>
      <w:r w:rsidRPr="00CA513F">
        <w:rPr>
          <w:b/>
        </w:rPr>
        <w:t xml:space="preserve">Section 25B </w:t>
      </w:r>
      <w:r w:rsidR="007D4F37" w:rsidRPr="00CA513F">
        <w:rPr>
          <w:b/>
        </w:rPr>
        <w:t>R</w:t>
      </w:r>
      <w:r w:rsidRPr="00CA513F">
        <w:rPr>
          <w:b/>
        </w:rPr>
        <w:t xml:space="preserve">equirements for making CCE grants where </w:t>
      </w:r>
      <w:r w:rsidR="007D4F37" w:rsidRPr="00CA513F">
        <w:rPr>
          <w:b/>
        </w:rPr>
        <w:t>Minister involved</w:t>
      </w:r>
    </w:p>
    <w:p w14:paraId="7202F93D" w14:textId="637EB5C7" w:rsidR="004059DA" w:rsidRPr="00CA513F" w:rsidRDefault="004059DA" w:rsidP="00C350AD"/>
    <w:p w14:paraId="18B6C58B" w14:textId="5400E96A" w:rsidR="00ED5B3C" w:rsidRPr="00CA513F" w:rsidRDefault="00F1011C" w:rsidP="00C350AD">
      <w:r w:rsidRPr="00CA513F">
        <w:t xml:space="preserve">New </w:t>
      </w:r>
      <w:r w:rsidR="00E14653" w:rsidRPr="00CA513F">
        <w:t xml:space="preserve">section 25B </w:t>
      </w:r>
      <w:r w:rsidR="00AF1361" w:rsidRPr="00CA513F">
        <w:t>establishes requirements</w:t>
      </w:r>
      <w:r w:rsidR="00B745D5" w:rsidRPr="00CA513F">
        <w:t xml:space="preserve"> for accountable authorities of corporate Commonwealth entities and Ministers, where a Minister is involved in the making of one or more CCE grants by or on behalf of a corporate Commonwealth entity. </w:t>
      </w:r>
    </w:p>
    <w:p w14:paraId="0A2F5B68" w14:textId="77777777" w:rsidR="00ED5B3C" w:rsidRPr="00CA513F" w:rsidRDefault="00ED5B3C" w:rsidP="00C350AD"/>
    <w:p w14:paraId="345C9713" w14:textId="4B191CB4" w:rsidR="00B745D5" w:rsidRPr="00CA513F" w:rsidRDefault="00B745D5" w:rsidP="00C350AD">
      <w:r w:rsidRPr="00CA513F">
        <w:t xml:space="preserve">Where </w:t>
      </w:r>
      <w:r w:rsidR="00E14653" w:rsidRPr="00CA513F">
        <w:t xml:space="preserve">a Minister is </w:t>
      </w:r>
      <w:r w:rsidRPr="00CA513F">
        <w:t>to approve the making of a CCE grant,</w:t>
      </w:r>
      <w:r w:rsidR="00E14653" w:rsidRPr="00CA513F">
        <w:t xml:space="preserve"> the accountable authority must prepare written guidelines, otherwise known as grant guidelines,</w:t>
      </w:r>
      <w:r w:rsidRPr="00CA513F">
        <w:t xml:space="preserve"> for that kind of CCE grant</w:t>
      </w:r>
      <w:r w:rsidR="00E14653" w:rsidRPr="00CA513F">
        <w:t xml:space="preserve"> </w:t>
      </w:r>
      <w:r w:rsidRPr="00CA513F">
        <w:t>and those guidelines</w:t>
      </w:r>
      <w:r w:rsidR="00E14653" w:rsidRPr="00CA513F">
        <w:t xml:space="preserve"> are then </w:t>
      </w:r>
      <w:r w:rsidRPr="00CA513F">
        <w:t xml:space="preserve">to be </w:t>
      </w:r>
      <w:r w:rsidR="00E14653" w:rsidRPr="00CA513F">
        <w:t xml:space="preserve">published on GrantConnect. </w:t>
      </w:r>
      <w:r w:rsidRPr="00CA513F">
        <w:t xml:space="preserve">GrantConnect is the Australian Government whole-of-government web-based facility, which can be found at </w:t>
      </w:r>
      <w:hyperlink r:id="rId13" w:history="1">
        <w:r w:rsidRPr="00CA513F">
          <w:rPr>
            <w:rStyle w:val="Hyperlink"/>
            <w:color w:val="auto"/>
          </w:rPr>
          <w:t>https://www.grants.gov.au</w:t>
        </w:r>
      </w:hyperlink>
      <w:r w:rsidRPr="00CA513F">
        <w:t xml:space="preserve">. There are minimum requirements for the grant guidelines to contain certain information, </w:t>
      </w:r>
      <w:r w:rsidR="00ED5B3C" w:rsidRPr="00CA513F">
        <w:t>which includes</w:t>
      </w:r>
      <w:r w:rsidRPr="00CA513F">
        <w:t xml:space="preserve"> the purpose and objectives of the CCE grant, the application</w:t>
      </w:r>
      <w:r w:rsidR="00ED5B3C" w:rsidRPr="00CA513F">
        <w:t xml:space="preserve"> process, selection criteria</w:t>
      </w:r>
      <w:r w:rsidRPr="00CA513F">
        <w:t xml:space="preserve"> and assessment process</w:t>
      </w:r>
      <w:r w:rsidR="00ED5B3C" w:rsidRPr="00CA513F">
        <w:t>.</w:t>
      </w:r>
    </w:p>
    <w:p w14:paraId="1D6EF052" w14:textId="5BC6FFE4" w:rsidR="00940B48" w:rsidRPr="00CA513F" w:rsidRDefault="00940B48" w:rsidP="00C350AD"/>
    <w:p w14:paraId="04598955" w14:textId="07773AA4" w:rsidR="00C15929" w:rsidRPr="00CA513F" w:rsidRDefault="00D81939" w:rsidP="00C350AD">
      <w:r w:rsidRPr="00CA513F">
        <w:t>The</w:t>
      </w:r>
      <w:r w:rsidR="00896398" w:rsidRPr="00CA513F">
        <w:t xml:space="preserve"> guidelines are not required to be published where the</w:t>
      </w:r>
      <w:r w:rsidRPr="00CA513F">
        <w:t xml:space="preserve"> accountable authority or Minister decide that there is a specific policy reason not to publicise the grant guidelines or</w:t>
      </w:r>
      <w:r w:rsidR="00896398" w:rsidRPr="00CA513F">
        <w:t xml:space="preserve"> where </w:t>
      </w:r>
      <w:r w:rsidRPr="00CA513F">
        <w:t xml:space="preserve">the CCE grant is provided on a one-off or ad hoc basis. </w:t>
      </w:r>
      <w:r w:rsidR="00896398" w:rsidRPr="00CA513F">
        <w:t xml:space="preserve">However, an entity can decide to publish guidelines for a one-off or ad hoc grant on GrantConnect. </w:t>
      </w:r>
      <w:r w:rsidR="00C15929" w:rsidRPr="00CA513F">
        <w:t xml:space="preserve">A one-off or ad hoc grant generally does not involve planned selection processes, but is </w:t>
      </w:r>
      <w:r w:rsidR="004D4719" w:rsidRPr="00CA513F">
        <w:t>used</w:t>
      </w:r>
      <w:r w:rsidR="00C15929" w:rsidRPr="00CA513F">
        <w:t xml:space="preserve"> </w:t>
      </w:r>
      <w:r w:rsidRPr="00CA513F">
        <w:t>to address a specific need often due to urgent and unforeseen or unexpected circumstances</w:t>
      </w:r>
      <w:r w:rsidR="00C15929" w:rsidRPr="00CA513F">
        <w:t>. These</w:t>
      </w:r>
      <w:r w:rsidRPr="00CA513F">
        <w:t xml:space="preserve"> kind of CCE</w:t>
      </w:r>
      <w:r w:rsidR="00C15929" w:rsidRPr="00CA513F">
        <w:t xml:space="preserve"> grants are not available to a range of potential grantees or on an ongoing basis.</w:t>
      </w:r>
      <w:r w:rsidR="004D4719" w:rsidRPr="00CA513F">
        <w:t xml:space="preserve"> </w:t>
      </w:r>
    </w:p>
    <w:p w14:paraId="6494AE03" w14:textId="7ED0C8D9" w:rsidR="00B745D5" w:rsidRPr="00CA513F" w:rsidRDefault="00B745D5" w:rsidP="00C350AD"/>
    <w:p w14:paraId="25C6F886" w14:textId="51842CFE" w:rsidR="00B745D5" w:rsidRPr="00CA513F" w:rsidRDefault="00B745D5" w:rsidP="00B745D5">
      <w:r w:rsidRPr="00CA513F">
        <w:t xml:space="preserve">Should it be decided not to publish the grant guidelines on GrantConnect, the accountable authority or Minister must record the reason for not publishing in writing in accordance with the record-keeping requirements under section 25G. </w:t>
      </w:r>
    </w:p>
    <w:p w14:paraId="2AB635BA" w14:textId="3DDA3E6B" w:rsidR="00B745D5" w:rsidRPr="00CA513F" w:rsidRDefault="00B745D5" w:rsidP="00C350AD"/>
    <w:p w14:paraId="22175B18" w14:textId="405328A8" w:rsidR="007D4F37" w:rsidRPr="00CA513F" w:rsidRDefault="00ED5B3C" w:rsidP="007D4F37">
      <w:r w:rsidRPr="00CA513F">
        <w:t xml:space="preserve">Before a Minister approves or requests the making of a CCE grant, the Minister must first receive the written notice produced under section 25C and assess the CCE grant having regard to the matters in the notice and the merits of the application against the grant guidelines. The Minister must also create a record of that assessment. </w:t>
      </w:r>
      <w:r w:rsidR="007D4F37" w:rsidRPr="00CA513F">
        <w:t>There is a note referring to subsection 71(1) of the PGPA Act which provides that before a Minister approves the proposed expenditure of relevant money, they must first be satisfied that the expenditure would be a proper use of relevant money.</w:t>
      </w:r>
    </w:p>
    <w:p w14:paraId="750E684E" w14:textId="77777777" w:rsidR="007D4F37" w:rsidRPr="00CA513F" w:rsidRDefault="007D4F37" w:rsidP="007D4F37"/>
    <w:p w14:paraId="04EFE511" w14:textId="7760449F" w:rsidR="005929A4" w:rsidRPr="00CA513F" w:rsidRDefault="005929A4" w:rsidP="00C350AD">
      <w:pPr>
        <w:rPr>
          <w:b/>
        </w:rPr>
      </w:pPr>
      <w:r w:rsidRPr="00CA513F">
        <w:rPr>
          <w:b/>
        </w:rPr>
        <w:t xml:space="preserve">Section 25C </w:t>
      </w:r>
      <w:r w:rsidR="007D4F37" w:rsidRPr="00CA513F">
        <w:rPr>
          <w:b/>
        </w:rPr>
        <w:t>R</w:t>
      </w:r>
      <w:r w:rsidRPr="00CA513F">
        <w:rPr>
          <w:b/>
        </w:rPr>
        <w:t xml:space="preserve">equirements for </w:t>
      </w:r>
      <w:r w:rsidR="007D4F37" w:rsidRPr="00CA513F">
        <w:rPr>
          <w:b/>
        </w:rPr>
        <w:t>advising</w:t>
      </w:r>
      <w:r w:rsidRPr="00CA513F">
        <w:rPr>
          <w:b/>
        </w:rPr>
        <w:t xml:space="preserve"> Ministers </w:t>
      </w:r>
      <w:r w:rsidR="007D4F37" w:rsidRPr="00CA513F">
        <w:rPr>
          <w:b/>
        </w:rPr>
        <w:t>involved in making CCE grants</w:t>
      </w:r>
    </w:p>
    <w:p w14:paraId="1E667C76" w14:textId="77777777" w:rsidR="00E14653" w:rsidRPr="00CA513F" w:rsidRDefault="00E14653" w:rsidP="00C350AD"/>
    <w:p w14:paraId="0F108FFA" w14:textId="069EB951" w:rsidR="004059DA" w:rsidRPr="00CA513F" w:rsidRDefault="00E2374A" w:rsidP="00C350AD">
      <w:r w:rsidRPr="00CA513F">
        <w:t>New section 25</w:t>
      </w:r>
      <w:r w:rsidR="007D4F37" w:rsidRPr="00CA513F">
        <w:t>C</w:t>
      </w:r>
      <w:r w:rsidRPr="00CA513F">
        <w:t xml:space="preserve"> </w:t>
      </w:r>
      <w:r w:rsidR="00FA1084" w:rsidRPr="00CA513F">
        <w:t>establishes the minimum requirements for advising a Minister involved in making CCE grants</w:t>
      </w:r>
      <w:r w:rsidR="007D4F37" w:rsidRPr="00CA513F">
        <w:t xml:space="preserve"> via a written notice</w:t>
      </w:r>
      <w:r w:rsidR="00FA1084" w:rsidRPr="00CA513F">
        <w:t xml:space="preserve">, which </w:t>
      </w:r>
      <w:r w:rsidR="007D4F37" w:rsidRPr="00CA513F">
        <w:t>is to</w:t>
      </w:r>
      <w:r w:rsidR="00FA1084" w:rsidRPr="00CA513F">
        <w:t xml:space="preserve"> include:</w:t>
      </w:r>
    </w:p>
    <w:p w14:paraId="768E670D" w14:textId="1B37DAA5" w:rsidR="00FA1084" w:rsidRPr="00CA513F" w:rsidRDefault="00FA1084" w:rsidP="00FA1084">
      <w:pPr>
        <w:pStyle w:val="ListParagraph"/>
        <w:numPr>
          <w:ilvl w:val="0"/>
          <w:numId w:val="35"/>
        </w:numPr>
      </w:pPr>
      <w:r w:rsidRPr="00CA513F">
        <w:t>a statement that the payment is a CCE grant</w:t>
      </w:r>
      <w:r w:rsidR="007D4F37" w:rsidRPr="00CA513F">
        <w:t xml:space="preserve"> subject to this new Division</w:t>
      </w:r>
      <w:r w:rsidRPr="00CA513F">
        <w:t>;</w:t>
      </w:r>
    </w:p>
    <w:p w14:paraId="20CF8249" w14:textId="61169951" w:rsidR="00324431" w:rsidRPr="00CA513F" w:rsidRDefault="00FA1084" w:rsidP="00B31180">
      <w:pPr>
        <w:pStyle w:val="ListParagraph"/>
        <w:numPr>
          <w:ilvl w:val="0"/>
          <w:numId w:val="35"/>
        </w:numPr>
      </w:pPr>
      <w:r w:rsidRPr="00CA513F">
        <w:t>the legal</w:t>
      </w:r>
      <w:r w:rsidR="007D4F37" w:rsidRPr="00CA513F">
        <w:t xml:space="preserve"> or administrative</w:t>
      </w:r>
      <w:r w:rsidRPr="00CA513F">
        <w:t xml:space="preserve"> basis for</w:t>
      </w:r>
      <w:r w:rsidR="007D4F37" w:rsidRPr="00CA513F">
        <w:t xml:space="preserve"> the Minister to approve the making of</w:t>
      </w:r>
      <w:r w:rsidRPr="00CA513F">
        <w:t xml:space="preserve"> the CCE grant, such as</w:t>
      </w:r>
      <w:r w:rsidR="007D4F37" w:rsidRPr="00CA513F">
        <w:t xml:space="preserve"> setting out</w:t>
      </w:r>
      <w:r w:rsidRPr="00CA513F">
        <w:t xml:space="preserve"> the</w:t>
      </w:r>
      <w:r w:rsidR="007D4F37" w:rsidRPr="00CA513F">
        <w:t xml:space="preserve"> legal framework and authority for the grant</w:t>
      </w:r>
      <w:r w:rsidR="00F02204" w:rsidRPr="00CA513F">
        <w:t>, as well as the relevant requir</w:t>
      </w:r>
      <w:r w:rsidR="00B31180" w:rsidRPr="00CA513F">
        <w:t>ements of the PGPA Act and Rule</w:t>
      </w:r>
      <w:r w:rsidR="00F02204" w:rsidRPr="00CA513F">
        <w:t xml:space="preserve"> where a Mini</w:t>
      </w:r>
      <w:r w:rsidR="00B31180" w:rsidRPr="00CA513F">
        <w:t xml:space="preserve">ster is considering </w:t>
      </w:r>
      <w:r w:rsidR="00F02204" w:rsidRPr="00CA513F">
        <w:t>proposed expenditure of relevant money</w:t>
      </w:r>
      <w:r w:rsidR="007D4F37" w:rsidRPr="00CA513F">
        <w:t>;</w:t>
      </w:r>
      <w:r w:rsidR="00F02204" w:rsidRPr="00CA513F">
        <w:t xml:space="preserve"> </w:t>
      </w:r>
    </w:p>
    <w:p w14:paraId="50145169" w14:textId="74C792E6" w:rsidR="00FA1084" w:rsidRPr="00CA513F" w:rsidRDefault="007D4F37" w:rsidP="00FA1084">
      <w:pPr>
        <w:pStyle w:val="ListParagraph"/>
        <w:numPr>
          <w:ilvl w:val="0"/>
          <w:numId w:val="35"/>
        </w:numPr>
      </w:pPr>
      <w:r w:rsidRPr="00CA513F">
        <w:t>an outline of</w:t>
      </w:r>
      <w:r w:rsidR="00FA1084" w:rsidRPr="00CA513F">
        <w:t xml:space="preserve"> the Minister’s reporting obligations under</w:t>
      </w:r>
      <w:r w:rsidRPr="00CA513F">
        <w:t xml:space="preserve"> sections 25D (own electorate reporting) and 25E (annual reporting) in relation to making CCE grants</w:t>
      </w:r>
      <w:r w:rsidR="00FA1084" w:rsidRPr="00CA513F">
        <w:t>;</w:t>
      </w:r>
    </w:p>
    <w:p w14:paraId="3684145E" w14:textId="788C7ED4" w:rsidR="00FA1084" w:rsidRPr="00CA513F" w:rsidRDefault="00FA1084" w:rsidP="00FA1084">
      <w:pPr>
        <w:pStyle w:val="ListParagraph"/>
        <w:numPr>
          <w:ilvl w:val="0"/>
          <w:numId w:val="35"/>
        </w:numPr>
      </w:pPr>
      <w:r w:rsidRPr="00CA513F">
        <w:t>an outline of the process used by the entity to select potential grant recipients, including the application process and criteria used to assess the applications</w:t>
      </w:r>
      <w:r w:rsidR="00970F48" w:rsidRPr="00CA513F">
        <w:t xml:space="preserve"> for that CCE grant</w:t>
      </w:r>
      <w:r w:rsidRPr="00CA513F">
        <w:t>;</w:t>
      </w:r>
    </w:p>
    <w:p w14:paraId="334C4BF9" w14:textId="0A6C84C8" w:rsidR="00FA1084" w:rsidRPr="00CA513F" w:rsidRDefault="00FA1084" w:rsidP="00FA1084">
      <w:pPr>
        <w:pStyle w:val="ListParagraph"/>
        <w:numPr>
          <w:ilvl w:val="0"/>
          <w:numId w:val="35"/>
        </w:numPr>
      </w:pPr>
      <w:r w:rsidRPr="00CA513F">
        <w:t>a copy of the written (grant) guidelines for that CCE grant</w:t>
      </w:r>
      <w:r w:rsidR="00970F48" w:rsidRPr="00CA513F">
        <w:t>, as prepared under section 25B(2)</w:t>
      </w:r>
      <w:r w:rsidRPr="00CA513F">
        <w:t>;</w:t>
      </w:r>
    </w:p>
    <w:p w14:paraId="49BC75D2" w14:textId="5BC9AA99" w:rsidR="00FA1084" w:rsidRPr="00CA513F" w:rsidRDefault="00FA1084" w:rsidP="00FA1084">
      <w:pPr>
        <w:pStyle w:val="ListParagraph"/>
        <w:numPr>
          <w:ilvl w:val="0"/>
          <w:numId w:val="35"/>
        </w:numPr>
      </w:pPr>
      <w:r w:rsidRPr="00CA513F">
        <w:lastRenderedPageBreak/>
        <w:t>an assessment of the CCE grant against those guidelines;</w:t>
      </w:r>
    </w:p>
    <w:p w14:paraId="62A29F60" w14:textId="1B8C5D02" w:rsidR="00FA1084" w:rsidRPr="00CA513F" w:rsidRDefault="00FA1084" w:rsidP="00FA1084">
      <w:pPr>
        <w:pStyle w:val="ListParagraph"/>
        <w:numPr>
          <w:ilvl w:val="0"/>
          <w:numId w:val="35"/>
        </w:numPr>
      </w:pPr>
      <w:r w:rsidRPr="00CA513F">
        <w:t>an assessment of whether the CCE grant achieves value with relevant money;</w:t>
      </w:r>
    </w:p>
    <w:p w14:paraId="040E3138" w14:textId="17B6ACE7" w:rsidR="00FA1084" w:rsidRPr="00CA513F" w:rsidRDefault="008B21B6" w:rsidP="00FA1084">
      <w:pPr>
        <w:pStyle w:val="ListParagraph"/>
        <w:numPr>
          <w:ilvl w:val="0"/>
          <w:numId w:val="35"/>
        </w:numPr>
      </w:pPr>
      <w:r w:rsidRPr="00CA513F">
        <w:t xml:space="preserve">a list of applications, making clear </w:t>
      </w:r>
      <w:r w:rsidR="00970F48" w:rsidRPr="00CA513F">
        <w:t>where any of the</w:t>
      </w:r>
      <w:r w:rsidRPr="00CA513F">
        <w:t xml:space="preserve"> application</w:t>
      </w:r>
      <w:r w:rsidR="00970F48" w:rsidRPr="00CA513F">
        <w:t>s for that kind of CCE grant satisfy</w:t>
      </w:r>
      <w:r w:rsidRPr="00CA513F">
        <w:t xml:space="preserve"> all</w:t>
      </w:r>
      <w:r w:rsidR="006B4BA2" w:rsidRPr="00CA513F">
        <w:t>, some or none</w:t>
      </w:r>
      <w:r w:rsidRPr="00CA513F">
        <w:t xml:space="preserve"> of the selection criteria</w:t>
      </w:r>
      <w:r w:rsidR="00970F48" w:rsidRPr="00CA513F">
        <w:t xml:space="preserve"> within the grant guidelines</w:t>
      </w:r>
      <w:r w:rsidR="006B4BA2" w:rsidRPr="00CA513F">
        <w:t>. Note that where an application does not satisfy any of the selection criteria for the CCE grant, and if the Minister is inclined to approve</w:t>
      </w:r>
      <w:r w:rsidR="00CE28AA" w:rsidRPr="00CA513F">
        <w:t xml:space="preserve"> such</w:t>
      </w:r>
      <w:r w:rsidR="006B4BA2" w:rsidRPr="00CA513F">
        <w:t xml:space="preserve"> a CCE grant, </w:t>
      </w:r>
      <w:r w:rsidR="00CE28AA" w:rsidRPr="00CA513F">
        <w:t>the</w:t>
      </w:r>
      <w:r w:rsidR="006B4BA2" w:rsidRPr="00CA513F">
        <w:t xml:space="preserve"> decision may be subject to the</w:t>
      </w:r>
      <w:r w:rsidR="00CE28AA" w:rsidRPr="00CA513F">
        <w:t xml:space="preserve"> annual</w:t>
      </w:r>
      <w:r w:rsidR="006B4BA2" w:rsidRPr="00CA513F">
        <w:t xml:space="preserve"> reporting requirements under section 25</w:t>
      </w:r>
      <w:r w:rsidR="00970F48" w:rsidRPr="00CA513F">
        <w:t>E</w:t>
      </w:r>
      <w:r w:rsidR="006B4BA2" w:rsidRPr="00CA513F">
        <w:t>;</w:t>
      </w:r>
    </w:p>
    <w:p w14:paraId="5F0C550E" w14:textId="0AA52245" w:rsidR="006B4BA2" w:rsidRPr="00CA513F" w:rsidRDefault="006B4BA2" w:rsidP="00FA1084">
      <w:pPr>
        <w:pStyle w:val="ListParagraph"/>
        <w:numPr>
          <w:ilvl w:val="0"/>
          <w:numId w:val="35"/>
        </w:numPr>
      </w:pPr>
      <w:r w:rsidRPr="00CA513F">
        <w:t xml:space="preserve">any other recommendations of the entity for </w:t>
      </w:r>
      <w:r w:rsidR="00970F48" w:rsidRPr="00CA513F">
        <w:t>the</w:t>
      </w:r>
      <w:r w:rsidRPr="00CA513F">
        <w:t xml:space="preserve"> CCE grant.</w:t>
      </w:r>
    </w:p>
    <w:p w14:paraId="1150290C" w14:textId="6D146DE2" w:rsidR="005929A4" w:rsidRPr="00CA513F" w:rsidRDefault="005929A4" w:rsidP="005929A4"/>
    <w:p w14:paraId="56CFEF7A" w14:textId="2EAAC7DA" w:rsidR="007D4F37" w:rsidRPr="00CA513F" w:rsidRDefault="006B4DEE" w:rsidP="005929A4">
      <w:pPr>
        <w:rPr>
          <w:b/>
        </w:rPr>
      </w:pPr>
      <w:r w:rsidRPr="00CA513F">
        <w:rPr>
          <w:b/>
        </w:rPr>
        <w:t>Section 25D Reporting requirements for Minister where Minister approves CCE grant in Minister’s electorate</w:t>
      </w:r>
    </w:p>
    <w:p w14:paraId="68C1D08F" w14:textId="6DB29E15" w:rsidR="006B4DEE" w:rsidRPr="00CA513F" w:rsidRDefault="006B4DEE" w:rsidP="005929A4"/>
    <w:p w14:paraId="78678D8D" w14:textId="7B383EDB" w:rsidR="006B4DEE" w:rsidRPr="00CA513F" w:rsidRDefault="00F76C64" w:rsidP="005929A4">
      <w:r w:rsidRPr="00CA513F">
        <w:t>New section 25D establishes reporting requirements for a Minister, who is a member of the House of Representatives, where the Minister approves or requests the making of a CCE grant that relates to matters inside that Minister’s electorate</w:t>
      </w:r>
      <w:r w:rsidR="001F2D63" w:rsidRPr="00CA513F">
        <w:t xml:space="preserve"> and that kind of CCE grant is not</w:t>
      </w:r>
      <w:r w:rsidR="00F34898" w:rsidRPr="00CA513F">
        <w:t xml:space="preserve"> otherwise</w:t>
      </w:r>
      <w:r w:rsidR="001F2D63" w:rsidRPr="00CA513F">
        <w:t xml:space="preserve"> being made across a region by applying a formula. This type of reporting is commonly known as “own electorate reporting”.</w:t>
      </w:r>
      <w:r w:rsidR="00DE2E9F" w:rsidRPr="00CA513F">
        <w:t xml:space="preserve"> On such occasion, the Minister must give a written notice, as soon as practicable after the CCE grant is made, to the Finance Minister, or if the M</w:t>
      </w:r>
      <w:r w:rsidR="00AB518F" w:rsidRPr="00CA513F">
        <w:t>inister is the Finance Minister—</w:t>
      </w:r>
      <w:r w:rsidR="00DE2E9F" w:rsidRPr="00CA513F">
        <w:t>to</w:t>
      </w:r>
      <w:r w:rsidR="00AB518F" w:rsidRPr="00CA513F">
        <w:t xml:space="preserve"> </w:t>
      </w:r>
      <w:r w:rsidR="00DE2E9F" w:rsidRPr="00CA513F">
        <w:t>the Prime Minister.</w:t>
      </w:r>
    </w:p>
    <w:p w14:paraId="3D92B49E" w14:textId="6F63CD74" w:rsidR="001F2D63" w:rsidRPr="00CA513F" w:rsidRDefault="001F2D63" w:rsidP="005929A4"/>
    <w:p w14:paraId="62CDC71D" w14:textId="5F768E1E" w:rsidR="001F2D63" w:rsidRPr="00CA513F" w:rsidRDefault="00DE2E9F" w:rsidP="005929A4">
      <w:r w:rsidRPr="00CA513F">
        <w:t>These o</w:t>
      </w:r>
      <w:r w:rsidR="001F2D63" w:rsidRPr="00CA513F">
        <w:t>wn electorate reporting requirements do not apply to Ministers who are Senators. Senators do not need to report on grants they decide to award in their own state or territory.</w:t>
      </w:r>
    </w:p>
    <w:p w14:paraId="6CFFFB6D" w14:textId="3E6DB94E" w:rsidR="001F2D63" w:rsidRPr="00CA513F" w:rsidRDefault="001F2D63" w:rsidP="005929A4"/>
    <w:p w14:paraId="126ABD61" w14:textId="2A5961E6" w:rsidR="001F2D63" w:rsidRPr="00CA513F" w:rsidRDefault="001F2D63" w:rsidP="005929A4">
      <w:r w:rsidRPr="00CA513F">
        <w:t>Where</w:t>
      </w:r>
      <w:r w:rsidR="00F34898" w:rsidRPr="00CA513F">
        <w:t xml:space="preserve"> </w:t>
      </w:r>
      <w:r w:rsidRPr="00CA513F">
        <w:t>CCE grants are awarded Australia-wide, state-wide, or across a region on the basis of a formula by a Minister, a</w:t>
      </w:r>
      <w:r w:rsidR="00F34898" w:rsidRPr="00CA513F">
        <w:t>nd any of those kind of CCE grants fall</w:t>
      </w:r>
      <w:r w:rsidRPr="00CA513F">
        <w:t xml:space="preserve"> in the relevant Minister’s</w:t>
      </w:r>
      <w:r w:rsidR="00F34898" w:rsidRPr="00CA513F">
        <w:t xml:space="preserve"> own</w:t>
      </w:r>
      <w:r w:rsidRPr="00CA513F">
        <w:t xml:space="preserve"> electorate, the Minister does not need to report to the Finance Minister, o</w:t>
      </w:r>
      <w:r w:rsidR="0078053E" w:rsidRPr="00CA513F">
        <w:t>r if it is the Finance Minister—</w:t>
      </w:r>
      <w:r w:rsidRPr="00CA513F">
        <w:t>to</w:t>
      </w:r>
      <w:r w:rsidR="0078053E" w:rsidRPr="00CA513F">
        <w:t xml:space="preserve"> </w:t>
      </w:r>
      <w:r w:rsidRPr="00CA513F">
        <w:t>the Prime Minister.</w:t>
      </w:r>
      <w:r w:rsidR="00F34898" w:rsidRPr="00CA513F">
        <w:t xml:space="preserve"> Examples of grants that may be provided by a corporate Commonwealth entity across a region </w:t>
      </w:r>
      <w:r w:rsidR="00EE3CB1" w:rsidRPr="00CA513F">
        <w:t>by applying a</w:t>
      </w:r>
      <w:r w:rsidR="00F34898" w:rsidRPr="00CA513F">
        <w:t xml:space="preserve"> formula could include the Murray-Darling Basin or drought, flood and/or bushfire affected areas.</w:t>
      </w:r>
    </w:p>
    <w:p w14:paraId="76F8DBE4" w14:textId="2F0921F6" w:rsidR="001F2D63" w:rsidRPr="00CA513F" w:rsidRDefault="001F2D63" w:rsidP="005929A4"/>
    <w:p w14:paraId="0C68B3D6" w14:textId="6439ED53" w:rsidR="001F2D63" w:rsidRPr="00CA513F" w:rsidRDefault="009C2CDE" w:rsidP="005929A4">
      <w:r w:rsidRPr="00CA513F">
        <w:t>The written notice must include details of the CCE grant</w:t>
      </w:r>
      <w:r w:rsidR="0017067B" w:rsidRPr="00CA513F">
        <w:t xml:space="preserve"> and reasons</w:t>
      </w:r>
      <w:r w:rsidRPr="00CA513F">
        <w:t xml:space="preserve"> the Minister approved the making of the CCE grant in the Minister’s electorate, a copy of any correspondence between the Minister and the recipient of the CCE grant</w:t>
      </w:r>
      <w:r w:rsidR="0017067B" w:rsidRPr="00CA513F">
        <w:t xml:space="preserve"> and</w:t>
      </w:r>
      <w:r w:rsidR="00361BC1" w:rsidRPr="00CA513F">
        <w:t>,</w:t>
      </w:r>
      <w:r w:rsidR="0017067B" w:rsidRPr="00CA513F">
        <w:t xml:space="preserve"> if applicable, a statement that the CCE grant was made despite the recommendation of a corporate Commonwealth entity.</w:t>
      </w:r>
    </w:p>
    <w:p w14:paraId="4ACDA8A2" w14:textId="66C28483" w:rsidR="006B4DEE" w:rsidRPr="00CA513F" w:rsidRDefault="006B4DEE" w:rsidP="005929A4"/>
    <w:p w14:paraId="4F62871B" w14:textId="280D0B5F" w:rsidR="006B4DEE" w:rsidRPr="00CA513F" w:rsidRDefault="006B4DEE" w:rsidP="005929A4">
      <w:pPr>
        <w:rPr>
          <w:b/>
        </w:rPr>
      </w:pPr>
      <w:r w:rsidRPr="00CA513F">
        <w:rPr>
          <w:b/>
        </w:rPr>
        <w:t>Section 25E Reporting requirements for Minister where Minister approves CCE grant despite recommendation of corporate Commonwealth entity</w:t>
      </w:r>
    </w:p>
    <w:p w14:paraId="177A0DF0" w14:textId="2AF75D79" w:rsidR="006B4DEE" w:rsidRPr="00CA513F" w:rsidRDefault="006B4DEE" w:rsidP="005929A4"/>
    <w:p w14:paraId="07DFA283" w14:textId="77777777" w:rsidR="003A1177" w:rsidRPr="00CA513F" w:rsidRDefault="008B5212" w:rsidP="005929A4">
      <w:r w:rsidRPr="00CA513F">
        <w:t xml:space="preserve">New section 25E requires </w:t>
      </w:r>
      <w:r w:rsidR="0078053E" w:rsidRPr="00CA513F">
        <w:t xml:space="preserve">that </w:t>
      </w:r>
      <w:r w:rsidRPr="00CA513F">
        <w:t xml:space="preserve">Ministers must give a written notice to </w:t>
      </w:r>
      <w:r w:rsidR="0078053E" w:rsidRPr="00CA513F">
        <w:t>the Finance Minister, or if</w:t>
      </w:r>
      <w:r w:rsidRPr="00CA513F">
        <w:t xml:space="preserve"> it is the Finance Minister</w:t>
      </w:r>
      <w:r w:rsidR="0078053E" w:rsidRPr="00CA513F">
        <w:t>—</w:t>
      </w:r>
      <w:r w:rsidRPr="00CA513F">
        <w:t>to</w:t>
      </w:r>
      <w:r w:rsidR="0078053E" w:rsidRPr="00CA513F">
        <w:t xml:space="preserve"> </w:t>
      </w:r>
      <w:r w:rsidRPr="00CA513F">
        <w:t>the Prime Minister, by 31 March each year for the preceding calendar year</w:t>
      </w:r>
      <w:r w:rsidR="0078053E" w:rsidRPr="00CA513F">
        <w:t xml:space="preserve">, where a Minister approves a CCE grant to be made by or on behalf of the corporate Commonwealth entity that was recommended not be made. </w:t>
      </w:r>
    </w:p>
    <w:p w14:paraId="75AC78C8" w14:textId="77777777" w:rsidR="003A1177" w:rsidRPr="00CA513F" w:rsidRDefault="003A1177" w:rsidP="005929A4"/>
    <w:p w14:paraId="7E98C465" w14:textId="20F135D9" w:rsidR="0078053E" w:rsidRPr="00CA513F" w:rsidRDefault="0078053E" w:rsidP="005929A4">
      <w:r w:rsidRPr="00CA513F">
        <w:t>This section applies to all Ministers, including Senators, and is commonly known as the “annual reporting”</w:t>
      </w:r>
      <w:r w:rsidR="00AE0938" w:rsidRPr="00CA513F">
        <w:t xml:space="preserve"> requirements</w:t>
      </w:r>
      <w:r w:rsidRPr="00CA513F">
        <w:t>.</w:t>
      </w:r>
      <w:r w:rsidR="00AE0938" w:rsidRPr="00CA513F">
        <w:t xml:space="preserve"> The written notice must include details of the CCE grant and the Minister’s reasons for approving the making of the CCE grant.</w:t>
      </w:r>
    </w:p>
    <w:p w14:paraId="120C1911" w14:textId="61CF4B05" w:rsidR="006B4DEE" w:rsidRPr="00CA513F" w:rsidRDefault="006B4DEE" w:rsidP="005929A4"/>
    <w:p w14:paraId="24686550" w14:textId="7D7D52DD" w:rsidR="00B359AA" w:rsidRPr="00CA513F" w:rsidRDefault="00B359AA" w:rsidP="00B359AA">
      <w:r w:rsidRPr="00CA513F">
        <w:t xml:space="preserve">Ministers may approve CCE grants that are not recommended by the CCE or relevant officials. </w:t>
      </w:r>
      <w:r w:rsidR="00461992" w:rsidRPr="00CA513F">
        <w:t>When a Minister makes such a decision</w:t>
      </w:r>
      <w:r w:rsidRPr="00CA513F">
        <w:t xml:space="preserve">, </w:t>
      </w:r>
      <w:r w:rsidR="00461992" w:rsidRPr="00CA513F">
        <w:t>the</w:t>
      </w:r>
      <w:r w:rsidRPr="00CA513F">
        <w:t xml:space="preserve"> Minister must report annually on all instances where the Minister has decided to approve a particular CCE grant which was recommended not be made. If </w:t>
      </w:r>
      <w:r w:rsidR="00461992" w:rsidRPr="00CA513F">
        <w:t>the</w:t>
      </w:r>
      <w:r w:rsidRPr="00CA513F">
        <w:t xml:space="preserve"> decision also relates to a Minister’s own electorate (House of Representatives members only), the Minister must include this information in</w:t>
      </w:r>
      <w:r w:rsidR="00461992" w:rsidRPr="00CA513F">
        <w:t xml:space="preserve"> accordance with</w:t>
      </w:r>
      <w:r w:rsidRPr="00CA513F">
        <w:t xml:space="preserve"> the written notice required under new section 25D (own electorate reporting).</w:t>
      </w:r>
    </w:p>
    <w:p w14:paraId="540365BC" w14:textId="77777777" w:rsidR="00B359AA" w:rsidRPr="00CA513F" w:rsidRDefault="00B359AA" w:rsidP="00B359AA"/>
    <w:p w14:paraId="687DDEB9" w14:textId="5A566F35" w:rsidR="006B4DEE" w:rsidRPr="00CA513F" w:rsidRDefault="00082BE0" w:rsidP="005929A4">
      <w:pPr>
        <w:rPr>
          <w:b/>
        </w:rPr>
      </w:pPr>
      <w:r w:rsidRPr="00CA513F">
        <w:rPr>
          <w:b/>
        </w:rPr>
        <w:lastRenderedPageBreak/>
        <w:t>Section 25F Publication requirements for CCE grants made with Minister’s approval</w:t>
      </w:r>
    </w:p>
    <w:p w14:paraId="40F52EA7" w14:textId="692D48CA" w:rsidR="00082BE0" w:rsidRPr="00CA513F" w:rsidRDefault="00082BE0" w:rsidP="005929A4"/>
    <w:p w14:paraId="6DA7B23A" w14:textId="77777777" w:rsidR="00AB518F" w:rsidRPr="00CA513F" w:rsidRDefault="00C02C85" w:rsidP="00AB518F">
      <w:r w:rsidRPr="00CA513F">
        <w:t>New section 25F provides that the accountable authority of the corporate Commonwealth entity must publish information about a CCE grant approved by a Minister on GrantConnect within 21 days after the day on which the CCE grant commences</w:t>
      </w:r>
      <w:r w:rsidR="005A6812" w:rsidRPr="00CA513F">
        <w:t xml:space="preserve"> or is made by or on behalf of a corporate Commonwealth entity. </w:t>
      </w:r>
      <w:r w:rsidR="00AB518F" w:rsidRPr="00CA513F">
        <w:t xml:space="preserve">GrantConnect is the Australian Government whole-of-government web-based facility, which can be found at </w:t>
      </w:r>
      <w:hyperlink r:id="rId14" w:history="1">
        <w:r w:rsidR="00AB518F" w:rsidRPr="00CA513F">
          <w:rPr>
            <w:rStyle w:val="Hyperlink"/>
            <w:color w:val="auto"/>
          </w:rPr>
          <w:t>https://www.grants.gov.au</w:t>
        </w:r>
      </w:hyperlink>
      <w:r w:rsidR="00AB518F" w:rsidRPr="00CA513F">
        <w:t>.</w:t>
      </w:r>
    </w:p>
    <w:p w14:paraId="556D4851" w14:textId="77777777" w:rsidR="00AB518F" w:rsidRPr="00CA513F" w:rsidRDefault="00AB518F" w:rsidP="00AB518F"/>
    <w:p w14:paraId="094E6067" w14:textId="58F566BF" w:rsidR="00082BE0" w:rsidRPr="00CA513F" w:rsidRDefault="005A6812" w:rsidP="005929A4">
      <w:r w:rsidRPr="00CA513F">
        <w:t xml:space="preserve">The information to be published </w:t>
      </w:r>
      <w:r w:rsidR="00AE5D50" w:rsidRPr="00CA513F">
        <w:t>about</w:t>
      </w:r>
      <w:r w:rsidRPr="00CA513F">
        <w:t xml:space="preserve"> the CCE grant</w:t>
      </w:r>
      <w:r w:rsidR="00AB518F" w:rsidRPr="00CA513F">
        <w:t xml:space="preserve"> on GrantConnect</w:t>
      </w:r>
      <w:r w:rsidRPr="00CA513F">
        <w:t xml:space="preserve"> includes the name</w:t>
      </w:r>
      <w:r w:rsidR="00AE5D50" w:rsidRPr="00CA513F">
        <w:t xml:space="preserve"> of the recipient</w:t>
      </w:r>
      <w:r w:rsidRPr="00CA513F">
        <w:t xml:space="preserve">, value, purpose and any other information relevant on the CCE grant, as well as whether </w:t>
      </w:r>
      <w:r w:rsidR="00AB518F" w:rsidRPr="00CA513F">
        <w:t xml:space="preserve">there are confidentiality provisions relating to the CCE grant such as in </w:t>
      </w:r>
      <w:r w:rsidRPr="00CA513F">
        <w:t>a grant agreement.</w:t>
      </w:r>
    </w:p>
    <w:p w14:paraId="58D0554A" w14:textId="66A3E72D" w:rsidR="006B4DEE" w:rsidRPr="00CA513F" w:rsidRDefault="006B4DEE" w:rsidP="005929A4"/>
    <w:p w14:paraId="54A923C5" w14:textId="62A7C01B" w:rsidR="00AC6B16" w:rsidRPr="00CA513F" w:rsidRDefault="00AC6B16" w:rsidP="005929A4">
      <w:r w:rsidRPr="00CA513F">
        <w:t>There may be circumstances where it is determined that public reporting of</w:t>
      </w:r>
      <w:r w:rsidR="00C626C3" w:rsidRPr="00CA513F">
        <w:t xml:space="preserve"> particular information about</w:t>
      </w:r>
      <w:r w:rsidRPr="00CA513F">
        <w:t xml:space="preserve"> a CCE grant would be contrary to the </w:t>
      </w:r>
      <w:r w:rsidRPr="00CA513F">
        <w:rPr>
          <w:i/>
        </w:rPr>
        <w:t>Privacy Act 1988</w:t>
      </w:r>
      <w:r w:rsidRPr="00CA513F">
        <w:t xml:space="preserve">, other statutory requirements, or the specific terms </w:t>
      </w:r>
      <w:r w:rsidR="00C626C3" w:rsidRPr="00CA513F">
        <w:t xml:space="preserve">or conditions </w:t>
      </w:r>
      <w:r w:rsidRPr="00CA513F">
        <w:t>of a grant</w:t>
      </w:r>
      <w:r w:rsidR="00C626C3" w:rsidRPr="00CA513F">
        <w:t>, such as via a grant</w:t>
      </w:r>
      <w:r w:rsidRPr="00CA513F">
        <w:t xml:space="preserve"> agreement.</w:t>
      </w:r>
      <w:r w:rsidR="00C626C3" w:rsidRPr="00CA513F">
        <w:t xml:space="preserve"> Alternatively, the accountable authority or Minister may decide that publishing particular information about a CCE grant could reasonably be expected to adversely affect the achievement of a government policy outcome.</w:t>
      </w:r>
      <w:r w:rsidRPr="00CA513F">
        <w:t xml:space="preserve"> In these circumstances, the accountable authority should publish as much information as legally possible</w:t>
      </w:r>
      <w:r w:rsidR="00292542" w:rsidRPr="00CA513F">
        <w:t xml:space="preserve"> on GrantConnect</w:t>
      </w:r>
      <w:r w:rsidRPr="00CA513F">
        <w:t xml:space="preserve">. For example, it may be possible to omit the name of the CCE grant recipient and other personal information that may contravene the </w:t>
      </w:r>
      <w:r w:rsidRPr="00CA513F">
        <w:rPr>
          <w:i/>
        </w:rPr>
        <w:t>Privacy Act 1988</w:t>
      </w:r>
      <w:r w:rsidRPr="00CA513F">
        <w:t>, but report other CCE grant details.</w:t>
      </w:r>
    </w:p>
    <w:p w14:paraId="783DD6A3" w14:textId="40644C16" w:rsidR="00AC6B16" w:rsidRPr="00CA513F" w:rsidRDefault="00AC6B16" w:rsidP="005929A4"/>
    <w:p w14:paraId="62C7C0A1" w14:textId="2BF3E04C" w:rsidR="00AC6B16" w:rsidRPr="00CA513F" w:rsidRDefault="00AC6B16" w:rsidP="005929A4">
      <w:r w:rsidRPr="00CA513F">
        <w:t>Should it be decided not to publish information on the CCE grant on GrantConnect, the accountable authority or Minister must record the reason</w:t>
      </w:r>
      <w:r w:rsidR="00F35341" w:rsidRPr="00CA513F">
        <w:t>s</w:t>
      </w:r>
      <w:r w:rsidRPr="00CA513F">
        <w:t xml:space="preserve"> for not publishing</w:t>
      </w:r>
      <w:r w:rsidR="00F35341" w:rsidRPr="00CA513F">
        <w:t xml:space="preserve"> that information</w:t>
      </w:r>
      <w:r w:rsidRPr="00CA513F">
        <w:t xml:space="preserve"> in writing in accordance with the record-keeping requirements under section 25G. </w:t>
      </w:r>
    </w:p>
    <w:p w14:paraId="539B3E1F" w14:textId="20F19AFA" w:rsidR="00B745D5" w:rsidRPr="00CA513F" w:rsidRDefault="00B745D5" w:rsidP="005929A4"/>
    <w:p w14:paraId="6FD33AB7" w14:textId="23AB472A" w:rsidR="00B745D5" w:rsidRPr="00CA513F" w:rsidRDefault="00B745D5" w:rsidP="005929A4">
      <w:pPr>
        <w:rPr>
          <w:b/>
        </w:rPr>
      </w:pPr>
      <w:r w:rsidRPr="00CA513F">
        <w:rPr>
          <w:b/>
        </w:rPr>
        <w:t>Section 25G Additional record-keeping requirement where information not published</w:t>
      </w:r>
    </w:p>
    <w:p w14:paraId="04A98211" w14:textId="77777777" w:rsidR="00B745D5" w:rsidRPr="00CA513F" w:rsidRDefault="00B745D5" w:rsidP="005929A4"/>
    <w:p w14:paraId="457F9F5E" w14:textId="22B7C816" w:rsidR="00F02204" w:rsidRPr="00CA513F" w:rsidRDefault="000C52C1" w:rsidP="00B745D5">
      <w:r w:rsidRPr="00CA513F">
        <w:t>New section 25G requires that s</w:t>
      </w:r>
      <w:r w:rsidR="00B745D5" w:rsidRPr="00CA513F">
        <w:t xml:space="preserve">hould it be decided not to publish </w:t>
      </w:r>
      <w:r w:rsidRPr="00CA513F">
        <w:t xml:space="preserve">on GrantConnect </w:t>
      </w:r>
      <w:r w:rsidR="00DF2100" w:rsidRPr="00CA513F">
        <w:t xml:space="preserve">either </w:t>
      </w:r>
      <w:r w:rsidR="00B745D5" w:rsidRPr="00CA513F">
        <w:t xml:space="preserve">the </w:t>
      </w:r>
      <w:r w:rsidR="00AE0938" w:rsidRPr="00CA513F">
        <w:t>written (grant)</w:t>
      </w:r>
      <w:r w:rsidR="00B745D5" w:rsidRPr="00CA513F">
        <w:t xml:space="preserve"> guidelines</w:t>
      </w:r>
      <w:r w:rsidRPr="00CA513F">
        <w:t xml:space="preserve"> under paragraph 25B(2)(b)</w:t>
      </w:r>
      <w:r w:rsidR="00B745D5" w:rsidRPr="00CA513F">
        <w:t xml:space="preserve"> </w:t>
      </w:r>
      <w:r w:rsidR="00AE0938" w:rsidRPr="00CA513F">
        <w:t xml:space="preserve">or information on </w:t>
      </w:r>
      <w:r w:rsidRPr="00CA513F">
        <w:t>a</w:t>
      </w:r>
      <w:r w:rsidR="00AE0938" w:rsidRPr="00CA513F">
        <w:t xml:space="preserve"> CCE grant</w:t>
      </w:r>
      <w:r w:rsidRPr="00CA513F">
        <w:t xml:space="preserve"> approved</w:t>
      </w:r>
      <w:r w:rsidR="00595CBB" w:rsidRPr="00CA513F">
        <w:t xml:space="preserve"> or requested</w:t>
      </w:r>
      <w:r w:rsidRPr="00CA513F">
        <w:t xml:space="preserve"> by a Minister under sub-section 25F(3)</w:t>
      </w:r>
      <w:r w:rsidR="00B745D5" w:rsidRPr="00CA513F">
        <w:t>, the accountable authority or Minister must record the reason</w:t>
      </w:r>
      <w:r w:rsidRPr="00CA513F">
        <w:t>s</w:t>
      </w:r>
      <w:r w:rsidR="00B745D5" w:rsidRPr="00CA513F">
        <w:t xml:space="preserve"> for </w:t>
      </w:r>
      <w:r w:rsidRPr="00CA513F">
        <w:t>that decision</w:t>
      </w:r>
      <w:r w:rsidR="00B745D5" w:rsidRPr="00CA513F">
        <w:t xml:space="preserve"> in writing. </w:t>
      </w:r>
    </w:p>
    <w:p w14:paraId="57564511" w14:textId="77777777" w:rsidR="00B745D5" w:rsidRPr="00CA513F" w:rsidRDefault="00B745D5" w:rsidP="005929A4"/>
    <w:p w14:paraId="24C49FBB" w14:textId="08C19DF5" w:rsidR="00082BE0" w:rsidRPr="00CA513F" w:rsidRDefault="00082BE0" w:rsidP="005929A4">
      <w:pPr>
        <w:rPr>
          <w:b/>
        </w:rPr>
      </w:pPr>
      <w:r w:rsidRPr="00CA513F">
        <w:rPr>
          <w:b/>
        </w:rPr>
        <w:t>Section 25H Other matters</w:t>
      </w:r>
    </w:p>
    <w:p w14:paraId="06D57056" w14:textId="5612517D" w:rsidR="00082BE0" w:rsidRPr="00CA513F" w:rsidRDefault="00082BE0" w:rsidP="005929A4"/>
    <w:p w14:paraId="03392B28" w14:textId="57B8A509" w:rsidR="00082BE0" w:rsidRPr="00CA513F" w:rsidRDefault="004522A8" w:rsidP="005929A4">
      <w:r w:rsidRPr="00CA513F">
        <w:t>New section 25H states that there is nothing in this Division that confers power on a Minister to approve the making of a CCE grant.</w:t>
      </w:r>
    </w:p>
    <w:p w14:paraId="0FCE5EC1" w14:textId="77777777" w:rsidR="005929A4" w:rsidRPr="00CA513F" w:rsidRDefault="005929A4" w:rsidP="005929A4"/>
    <w:p w14:paraId="3D0F1136" w14:textId="6C521B24" w:rsidR="00731093" w:rsidRPr="00CA513F" w:rsidRDefault="00731093">
      <w:pPr>
        <w:spacing w:after="200" w:line="276" w:lineRule="auto"/>
        <w:rPr>
          <w:rFonts w:eastAsiaTheme="minorEastAsia"/>
          <w:b/>
          <w:u w:val="single"/>
          <w:lang w:val="en-US" w:eastAsia="en-US" w:bidi="en-US"/>
        </w:rPr>
      </w:pPr>
      <w:r w:rsidRPr="00CA513F">
        <w:rPr>
          <w:b/>
          <w:u w:val="single"/>
        </w:rPr>
        <w:br w:type="page"/>
      </w:r>
    </w:p>
    <w:p w14:paraId="1F48D2C5" w14:textId="74495A03" w:rsidR="001F3558" w:rsidRPr="00CA513F" w:rsidRDefault="001F3558" w:rsidP="001F3558">
      <w:pPr>
        <w:pStyle w:val="NoSpacing"/>
        <w:jc w:val="right"/>
        <w:rPr>
          <w:b/>
          <w:u w:val="single"/>
        </w:rPr>
      </w:pPr>
      <w:r w:rsidRPr="00CA513F">
        <w:rPr>
          <w:b/>
          <w:u w:val="single"/>
        </w:rPr>
        <w:lastRenderedPageBreak/>
        <w:t>Attachment B</w:t>
      </w:r>
    </w:p>
    <w:p w14:paraId="47CA8B0F" w14:textId="77777777" w:rsidR="001F3558" w:rsidRPr="00CA513F" w:rsidRDefault="001F3558" w:rsidP="001F3558">
      <w:pPr>
        <w:pStyle w:val="NoSpacing"/>
      </w:pPr>
    </w:p>
    <w:p w14:paraId="4045A0D5" w14:textId="77777777" w:rsidR="001F3558" w:rsidRPr="00CA513F" w:rsidRDefault="001F3558" w:rsidP="001F3558">
      <w:pPr>
        <w:pStyle w:val="NoSpacing"/>
        <w:jc w:val="center"/>
        <w:rPr>
          <w:b/>
        </w:rPr>
      </w:pPr>
      <w:r w:rsidRPr="00CA513F">
        <w:rPr>
          <w:b/>
        </w:rPr>
        <w:t>Statement of Compatibility with Human Rights</w:t>
      </w:r>
    </w:p>
    <w:p w14:paraId="4A37D1D0" w14:textId="77777777" w:rsidR="001F3558" w:rsidRPr="00CA513F" w:rsidRDefault="001F3558" w:rsidP="001F3558">
      <w:pPr>
        <w:pStyle w:val="NoSpacing"/>
      </w:pPr>
    </w:p>
    <w:p w14:paraId="5A78E882" w14:textId="77777777" w:rsidR="001F3558" w:rsidRPr="00CA513F" w:rsidRDefault="001F3558" w:rsidP="001F3558">
      <w:pPr>
        <w:pStyle w:val="NoSpacing"/>
        <w:rPr>
          <w:i/>
        </w:rPr>
      </w:pPr>
      <w:r w:rsidRPr="00CA513F">
        <w:t xml:space="preserve">Prepared in accordance with Part 3 of the </w:t>
      </w:r>
      <w:r w:rsidRPr="00CA513F">
        <w:rPr>
          <w:i/>
        </w:rPr>
        <w:t>Human Rights (Parliamentary Scrutiny) Act 2011</w:t>
      </w:r>
    </w:p>
    <w:p w14:paraId="6B7CBC29" w14:textId="77777777" w:rsidR="001F3558" w:rsidRPr="00CA513F" w:rsidRDefault="001F3558" w:rsidP="001F3558">
      <w:pPr>
        <w:pStyle w:val="NoSpacing"/>
        <w:rPr>
          <w:i/>
        </w:rPr>
      </w:pPr>
    </w:p>
    <w:p w14:paraId="7E1E0E58" w14:textId="5F48CA30" w:rsidR="00E60A50" w:rsidRPr="00CA513F" w:rsidRDefault="001F3558" w:rsidP="00E60A50">
      <w:pPr>
        <w:pStyle w:val="NoSpacing"/>
        <w:rPr>
          <w:b/>
          <w:i/>
          <w:lang w:val="en-AU"/>
        </w:rPr>
      </w:pPr>
      <w:r w:rsidRPr="00CA513F">
        <w:rPr>
          <w:b/>
          <w:i/>
        </w:rPr>
        <w:t xml:space="preserve">Public Governance, </w:t>
      </w:r>
      <w:r w:rsidR="009A1B04" w:rsidRPr="00CA513F">
        <w:rPr>
          <w:b/>
          <w:i/>
        </w:rPr>
        <w:t xml:space="preserve">Performance and </w:t>
      </w:r>
      <w:r w:rsidR="00E60A50" w:rsidRPr="00CA513F">
        <w:rPr>
          <w:b/>
          <w:i/>
          <w:lang w:val="en-AU"/>
        </w:rPr>
        <w:t xml:space="preserve">Accountability Amendment </w:t>
      </w:r>
      <w:r w:rsidR="00067753" w:rsidRPr="00CA513F">
        <w:rPr>
          <w:b/>
          <w:i/>
        </w:rPr>
        <w:t>(</w:t>
      </w:r>
      <w:r w:rsidR="00A43E34" w:rsidRPr="00CA513F">
        <w:rPr>
          <w:b/>
          <w:i/>
        </w:rPr>
        <w:t>Grant Rules for Corporate Commonwealth Entities</w:t>
      </w:r>
      <w:r w:rsidR="00067753" w:rsidRPr="00CA513F">
        <w:rPr>
          <w:b/>
          <w:i/>
        </w:rPr>
        <w:t>)</w:t>
      </w:r>
      <w:r w:rsidR="00E60A50" w:rsidRPr="00CA513F">
        <w:rPr>
          <w:b/>
          <w:i/>
          <w:lang w:val="en-AU"/>
        </w:rPr>
        <w:t xml:space="preserve"> Rules 2020</w:t>
      </w:r>
    </w:p>
    <w:p w14:paraId="037614ED" w14:textId="494C4287" w:rsidR="001F3558" w:rsidRPr="00CA513F" w:rsidRDefault="001F3558" w:rsidP="001F3558">
      <w:pPr>
        <w:rPr>
          <w:b/>
        </w:rPr>
      </w:pPr>
    </w:p>
    <w:p w14:paraId="640D78F3" w14:textId="4654B0EC" w:rsidR="001F3558" w:rsidRPr="00CA513F" w:rsidRDefault="001F3558" w:rsidP="00E60A50">
      <w:pPr>
        <w:rPr>
          <w:b/>
          <w:i/>
        </w:rPr>
      </w:pPr>
      <w:r w:rsidRPr="00CA513F">
        <w:t xml:space="preserve">The </w:t>
      </w:r>
      <w:r w:rsidR="00E60A50" w:rsidRPr="00CA513F">
        <w:rPr>
          <w:i/>
          <w:lang w:bidi="en-US"/>
        </w:rPr>
        <w:t xml:space="preserve">Public Governance, </w:t>
      </w:r>
      <w:r w:rsidR="009A1B04" w:rsidRPr="00CA513F">
        <w:rPr>
          <w:i/>
          <w:lang w:bidi="en-US"/>
        </w:rPr>
        <w:t xml:space="preserve">Performance and </w:t>
      </w:r>
      <w:r w:rsidR="00E60A50" w:rsidRPr="00CA513F">
        <w:rPr>
          <w:i/>
        </w:rPr>
        <w:t xml:space="preserve">Accountability Amendment </w:t>
      </w:r>
      <w:r w:rsidR="00067753" w:rsidRPr="00CA513F">
        <w:rPr>
          <w:i/>
        </w:rPr>
        <w:t>(</w:t>
      </w:r>
      <w:r w:rsidR="00A43E34" w:rsidRPr="00CA513F">
        <w:rPr>
          <w:i/>
        </w:rPr>
        <w:t>Grant Rules for Corporate Commonwealth Entities</w:t>
      </w:r>
      <w:r w:rsidR="00067753" w:rsidRPr="00CA513F">
        <w:rPr>
          <w:i/>
        </w:rPr>
        <w:t xml:space="preserve">) </w:t>
      </w:r>
      <w:r w:rsidR="00E60A50" w:rsidRPr="00CA513F">
        <w:rPr>
          <w:i/>
        </w:rPr>
        <w:t>Rules 2020</w:t>
      </w:r>
      <w:r w:rsidR="00E60A50" w:rsidRPr="00CA513F">
        <w:rPr>
          <w:b/>
          <w:i/>
        </w:rPr>
        <w:t xml:space="preserve"> </w:t>
      </w:r>
      <w:r w:rsidR="00C87EC3" w:rsidRPr="00CA513F">
        <w:t>(the Amendment</w:t>
      </w:r>
      <w:r w:rsidRPr="00CA513F">
        <w:t xml:space="preserve"> Rule</w:t>
      </w:r>
      <w:r w:rsidR="00C87EC3" w:rsidRPr="00CA513F">
        <w:t>s</w:t>
      </w:r>
      <w:r w:rsidRPr="00CA513F">
        <w:t xml:space="preserve">) </w:t>
      </w:r>
      <w:r w:rsidR="00376229" w:rsidRPr="00CA513F">
        <w:t>are</w:t>
      </w:r>
      <w:r w:rsidRPr="00CA513F">
        <w:t xml:space="preserve"> compatible with the human rights and freedoms recognised or declared in the international instruments listed in section 3 of the </w:t>
      </w:r>
      <w:r w:rsidRPr="00CA513F">
        <w:rPr>
          <w:i/>
        </w:rPr>
        <w:t>Human Rights (Parliamentary Scrutiny) Act 2011.</w:t>
      </w:r>
    </w:p>
    <w:p w14:paraId="73E5EC99" w14:textId="77777777" w:rsidR="001F3558" w:rsidRPr="00CA513F" w:rsidRDefault="001F3558" w:rsidP="001F3558">
      <w:pPr>
        <w:rPr>
          <w:b/>
        </w:rPr>
      </w:pPr>
    </w:p>
    <w:p w14:paraId="56B2A01E" w14:textId="77777777" w:rsidR="001F3558" w:rsidRPr="00CA513F" w:rsidRDefault="001F3558" w:rsidP="001F3558">
      <w:pPr>
        <w:rPr>
          <w:b/>
        </w:rPr>
      </w:pPr>
      <w:r w:rsidRPr="00CA513F">
        <w:rPr>
          <w:b/>
        </w:rPr>
        <w:t>Overview of the Amending Rule</w:t>
      </w:r>
    </w:p>
    <w:p w14:paraId="1DB58687" w14:textId="77777777" w:rsidR="001F3558" w:rsidRPr="00CA513F" w:rsidRDefault="001F3558" w:rsidP="001F3558">
      <w:pPr>
        <w:rPr>
          <w:b/>
        </w:rPr>
      </w:pPr>
    </w:p>
    <w:p w14:paraId="57F6A489" w14:textId="77777777" w:rsidR="001F3558" w:rsidRPr="00CA513F" w:rsidRDefault="001F3558" w:rsidP="001F3558">
      <w:r w:rsidRPr="00CA513F">
        <w:t xml:space="preserve">The </w:t>
      </w:r>
      <w:r w:rsidRPr="00CA513F">
        <w:rPr>
          <w:i/>
        </w:rPr>
        <w:t>Public Governance, Performance and Accountability Act 2013</w:t>
      </w:r>
      <w:r w:rsidRPr="00CA513F">
        <w:t xml:space="preserve"> (PGPA Act) establishes a framework for regulating resource management by the Commonwealth and relevant entities. Section 101 of the PGPA Act provides that the Finance Minister may make rules by legislative instrument to prescribe matters giving effect to the Act.</w:t>
      </w:r>
    </w:p>
    <w:p w14:paraId="2C12FE27" w14:textId="77777777" w:rsidR="001F3558" w:rsidRPr="00CA513F" w:rsidRDefault="001F3558" w:rsidP="001F3558"/>
    <w:p w14:paraId="03C49BAF" w14:textId="73F5B6A7" w:rsidR="001F3558" w:rsidRPr="00CA513F" w:rsidRDefault="00C87EC3" w:rsidP="002A4EC7">
      <w:r w:rsidRPr="00CA513F">
        <w:t>The Amendment</w:t>
      </w:r>
      <w:r w:rsidR="0094110A" w:rsidRPr="00CA513F">
        <w:t xml:space="preserve"> Rule</w:t>
      </w:r>
      <w:r w:rsidRPr="00CA513F">
        <w:t>s amend</w:t>
      </w:r>
      <w:r w:rsidR="0094110A" w:rsidRPr="00CA513F">
        <w:t xml:space="preserve"> the PGPA Rule to implement </w:t>
      </w:r>
      <w:r w:rsidR="00376229" w:rsidRPr="00CA513F">
        <w:t xml:space="preserve">Recommendation </w:t>
      </w:r>
      <w:r w:rsidR="002A4EC7" w:rsidRPr="00CA513F">
        <w:t xml:space="preserve">No. 4 of the 2019-20 </w:t>
      </w:r>
      <w:r w:rsidR="00C20166" w:rsidRPr="00CA513F">
        <w:t xml:space="preserve">Auditor-General Report No. 23: </w:t>
      </w:r>
      <w:r w:rsidR="00C20166" w:rsidRPr="00CA513F">
        <w:rPr>
          <w:i/>
        </w:rPr>
        <w:t>Award of Funding under the Community Sport Infrastructure Program</w:t>
      </w:r>
      <w:r w:rsidR="002A4EC7" w:rsidRPr="00CA513F">
        <w:t>. The Amendment Rules introduce advising, decision-making and reporting requirements to apply when a Minister is involved in the making of a corporate Commonwealth entity grant.</w:t>
      </w:r>
    </w:p>
    <w:p w14:paraId="705A1D77" w14:textId="77777777" w:rsidR="002A4EC7" w:rsidRPr="00CA513F" w:rsidRDefault="002A4EC7" w:rsidP="002A4EC7">
      <w:pPr>
        <w:rPr>
          <w:b/>
        </w:rPr>
      </w:pPr>
    </w:p>
    <w:p w14:paraId="28952BCB" w14:textId="77777777" w:rsidR="001F3558" w:rsidRPr="00CA513F" w:rsidRDefault="001F3558" w:rsidP="001F3558">
      <w:pPr>
        <w:rPr>
          <w:b/>
        </w:rPr>
      </w:pPr>
      <w:r w:rsidRPr="00CA513F">
        <w:rPr>
          <w:b/>
        </w:rPr>
        <w:t>Human rights implications</w:t>
      </w:r>
    </w:p>
    <w:p w14:paraId="7DBDCC74" w14:textId="77777777" w:rsidR="001F3558" w:rsidRPr="00CA513F" w:rsidRDefault="001F3558" w:rsidP="001F3558">
      <w:pPr>
        <w:rPr>
          <w:b/>
        </w:rPr>
      </w:pPr>
    </w:p>
    <w:p w14:paraId="74089D5F" w14:textId="6684D509" w:rsidR="0094110A" w:rsidRPr="00CA513F" w:rsidRDefault="00C87EC3" w:rsidP="001F3558">
      <w:pPr>
        <w:pStyle w:val="Default"/>
        <w:rPr>
          <w:rFonts w:eastAsia="Times New Roman"/>
          <w:color w:val="auto"/>
          <w:lang w:eastAsia="en-AU"/>
        </w:rPr>
      </w:pPr>
      <w:r w:rsidRPr="00CA513F">
        <w:rPr>
          <w:rFonts w:eastAsia="Times New Roman"/>
          <w:color w:val="auto"/>
          <w:lang w:eastAsia="en-AU"/>
        </w:rPr>
        <w:t>The Amendment</w:t>
      </w:r>
      <w:r w:rsidR="00376229" w:rsidRPr="00CA513F">
        <w:rPr>
          <w:rFonts w:eastAsia="Times New Roman"/>
          <w:color w:val="auto"/>
          <w:lang w:eastAsia="en-AU"/>
        </w:rPr>
        <w:t xml:space="preserve"> Rule</w:t>
      </w:r>
      <w:r w:rsidRPr="00CA513F">
        <w:rPr>
          <w:rFonts w:eastAsia="Times New Roman"/>
          <w:color w:val="auto"/>
          <w:lang w:eastAsia="en-AU"/>
        </w:rPr>
        <w:t>s do</w:t>
      </w:r>
      <w:r w:rsidR="00376229" w:rsidRPr="00CA513F">
        <w:rPr>
          <w:rFonts w:eastAsia="Times New Roman"/>
          <w:color w:val="auto"/>
          <w:lang w:eastAsia="en-AU"/>
        </w:rPr>
        <w:t xml:space="preserve"> not engage any of the applicable rights or freedoms. </w:t>
      </w:r>
    </w:p>
    <w:p w14:paraId="099564A8" w14:textId="6939355D" w:rsidR="001F3558" w:rsidRPr="00CA513F" w:rsidRDefault="001F3558" w:rsidP="001F3558">
      <w:pPr>
        <w:pStyle w:val="Default"/>
        <w:rPr>
          <w:color w:val="auto"/>
        </w:rPr>
      </w:pPr>
    </w:p>
    <w:p w14:paraId="43432EAA" w14:textId="77777777" w:rsidR="001F3558" w:rsidRPr="00CA513F" w:rsidRDefault="001F3558" w:rsidP="001F3558">
      <w:pPr>
        <w:rPr>
          <w:b/>
        </w:rPr>
      </w:pPr>
      <w:r w:rsidRPr="00CA513F">
        <w:rPr>
          <w:b/>
        </w:rPr>
        <w:t>Conclusion</w:t>
      </w:r>
    </w:p>
    <w:p w14:paraId="0361FAFD" w14:textId="77777777" w:rsidR="001F3558" w:rsidRPr="00CA513F" w:rsidRDefault="001F3558" w:rsidP="001F3558">
      <w:pPr>
        <w:rPr>
          <w:b/>
        </w:rPr>
      </w:pPr>
    </w:p>
    <w:p w14:paraId="60E67D79" w14:textId="2E3C375A" w:rsidR="001F3558" w:rsidRPr="00CA513F" w:rsidRDefault="00C87EC3" w:rsidP="001F3558">
      <w:r w:rsidRPr="00CA513F">
        <w:t>The Amendment</w:t>
      </w:r>
      <w:r w:rsidR="001F3558" w:rsidRPr="00CA513F">
        <w:t xml:space="preserve"> Rule</w:t>
      </w:r>
      <w:r w:rsidRPr="00CA513F">
        <w:t>s are</w:t>
      </w:r>
      <w:r w:rsidR="00376229" w:rsidRPr="00CA513F">
        <w:t xml:space="preserve"> compatible with human rights as they do not raise any human rights issues</w:t>
      </w:r>
      <w:r w:rsidR="001F3558" w:rsidRPr="00CA513F">
        <w:t>.</w:t>
      </w:r>
    </w:p>
    <w:p w14:paraId="05686254" w14:textId="77777777" w:rsidR="001F3558" w:rsidRPr="00CA513F" w:rsidRDefault="001F3558" w:rsidP="001F3558"/>
    <w:p w14:paraId="1090DC0D" w14:textId="77777777" w:rsidR="001F3558" w:rsidRPr="00CA513F" w:rsidRDefault="001F3558" w:rsidP="001F3558">
      <w:pPr>
        <w:pStyle w:val="paranumbering0"/>
        <w:spacing w:before="0" w:beforeAutospacing="0" w:after="0" w:afterAutospacing="0"/>
        <w:jc w:val="center"/>
        <w:rPr>
          <w:b/>
        </w:rPr>
      </w:pPr>
    </w:p>
    <w:p w14:paraId="37443CE5" w14:textId="6CA8C594" w:rsidR="001F3558" w:rsidRPr="00CA513F" w:rsidRDefault="001F3558" w:rsidP="00BA0AB9">
      <w:pPr>
        <w:pStyle w:val="paranumbering0"/>
        <w:spacing w:before="0" w:beforeAutospacing="0" w:after="0" w:afterAutospacing="0"/>
        <w:rPr>
          <w:b/>
        </w:rPr>
      </w:pPr>
    </w:p>
    <w:p w14:paraId="78DA3553" w14:textId="42ED4FD3" w:rsidR="001F3558" w:rsidRPr="00CA513F" w:rsidRDefault="001F3558" w:rsidP="00BA0AB9">
      <w:pPr>
        <w:pStyle w:val="paranumbering0"/>
        <w:spacing w:before="0" w:beforeAutospacing="0" w:after="0" w:afterAutospacing="0"/>
        <w:jc w:val="center"/>
        <w:rPr>
          <w:b/>
        </w:rPr>
      </w:pPr>
      <w:r w:rsidRPr="00CA513F">
        <w:rPr>
          <w:b/>
        </w:rPr>
        <w:t>Senator the Hon Mathias Cormann</w:t>
      </w:r>
    </w:p>
    <w:p w14:paraId="251C33A9" w14:textId="09056965" w:rsidR="00DC1925" w:rsidRPr="0022328F" w:rsidRDefault="00DC1925" w:rsidP="00BA0AB9">
      <w:pPr>
        <w:pStyle w:val="paranumbering0"/>
        <w:spacing w:before="0" w:beforeAutospacing="0" w:after="0" w:afterAutospacing="0"/>
        <w:jc w:val="center"/>
        <w:rPr>
          <w:b/>
        </w:rPr>
      </w:pPr>
      <w:r w:rsidRPr="00CA513F">
        <w:rPr>
          <w:b/>
        </w:rPr>
        <w:t>Minister for Finance</w:t>
      </w:r>
      <w:bookmarkStart w:id="0" w:name="_GoBack"/>
      <w:bookmarkEnd w:id="0"/>
    </w:p>
    <w:sectPr w:rsidR="00DC1925" w:rsidRPr="0022328F" w:rsidSect="00E027BC">
      <w:headerReference w:type="even" r:id="rId15"/>
      <w:headerReference w:type="default" r:id="rId16"/>
      <w:footerReference w:type="even" r:id="rId17"/>
      <w:footerReference w:type="default" r:id="rId18"/>
      <w:headerReference w:type="first" r:id="rId19"/>
      <w:footerReference w:type="first" r:id="rId20"/>
      <w:pgSz w:w="11906" w:h="16838" w:code="9"/>
      <w:pgMar w:top="993" w:right="849" w:bottom="851" w:left="1134" w:header="70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DCB8" w14:textId="77777777" w:rsidR="0009429E" w:rsidRDefault="0009429E" w:rsidP="00063C9E">
      <w:r>
        <w:separator/>
      </w:r>
    </w:p>
  </w:endnote>
  <w:endnote w:type="continuationSeparator" w:id="0">
    <w:p w14:paraId="341F4585" w14:textId="77777777" w:rsidR="0009429E" w:rsidRDefault="0009429E" w:rsidP="0006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77B0" w14:textId="77777777" w:rsidR="00CB434D" w:rsidRDefault="00CB4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728997"/>
      <w:docPartObj>
        <w:docPartGallery w:val="Page Numbers (Bottom of Page)"/>
        <w:docPartUnique/>
      </w:docPartObj>
    </w:sdtPr>
    <w:sdtEndPr>
      <w:rPr>
        <w:noProof/>
      </w:rPr>
    </w:sdtEndPr>
    <w:sdtContent>
      <w:p w14:paraId="3C572D37" w14:textId="681BC5B4" w:rsidR="00DA3598" w:rsidRDefault="00CE5698" w:rsidP="00701BAE">
        <w:pPr>
          <w:pStyle w:val="Footer"/>
          <w:jc w:val="center"/>
        </w:pPr>
        <w:r>
          <w:fldChar w:fldCharType="begin"/>
        </w:r>
        <w:r>
          <w:instrText xml:space="preserve"> PAGE   \* MERGEFORMAT </w:instrText>
        </w:r>
        <w:r>
          <w:fldChar w:fldCharType="separate"/>
        </w:r>
        <w:r w:rsidR="00CA513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1CF9" w14:textId="77777777" w:rsidR="00CB434D" w:rsidRDefault="00CB4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F3F45" w14:textId="77777777" w:rsidR="0009429E" w:rsidRDefault="0009429E" w:rsidP="00063C9E">
      <w:r>
        <w:separator/>
      </w:r>
    </w:p>
  </w:footnote>
  <w:footnote w:type="continuationSeparator" w:id="0">
    <w:p w14:paraId="61381449" w14:textId="77777777" w:rsidR="0009429E" w:rsidRDefault="0009429E" w:rsidP="0006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6A39" w14:textId="77777777" w:rsidR="00CB434D" w:rsidRDefault="00CB4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B0A4" w14:textId="097E4339" w:rsidR="00DA3598" w:rsidRDefault="00DA3598" w:rsidP="0004505E">
    <w:pPr>
      <w:pStyle w:val="Header"/>
      <w:tabs>
        <w:tab w:val="left" w:pos="497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AD49" w14:textId="2BC3C695" w:rsidR="00DA3598" w:rsidRDefault="00DA35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213"/>
    <w:multiLevelType w:val="hybridMultilevel"/>
    <w:tmpl w:val="0FAEFC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2E53CD9"/>
    <w:multiLevelType w:val="hybridMultilevel"/>
    <w:tmpl w:val="124C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237808"/>
    <w:multiLevelType w:val="hybridMultilevel"/>
    <w:tmpl w:val="5336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438A4"/>
    <w:multiLevelType w:val="hybridMultilevel"/>
    <w:tmpl w:val="5EBE1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C639A"/>
    <w:multiLevelType w:val="hybridMultilevel"/>
    <w:tmpl w:val="7826B848"/>
    <w:lvl w:ilvl="0" w:tplc="BF129D3C">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B704A"/>
    <w:multiLevelType w:val="hybridMultilevel"/>
    <w:tmpl w:val="38F6B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F72B8"/>
    <w:multiLevelType w:val="hybridMultilevel"/>
    <w:tmpl w:val="A740B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F31406"/>
    <w:multiLevelType w:val="hybridMultilevel"/>
    <w:tmpl w:val="AF0A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B2DF8"/>
    <w:multiLevelType w:val="hybridMultilevel"/>
    <w:tmpl w:val="81F4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82F7A"/>
    <w:multiLevelType w:val="hybridMultilevel"/>
    <w:tmpl w:val="6F04771E"/>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20D72"/>
    <w:multiLevelType w:val="hybridMultilevel"/>
    <w:tmpl w:val="FB1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A53D38"/>
    <w:multiLevelType w:val="hybridMultilevel"/>
    <w:tmpl w:val="7752169C"/>
    <w:lvl w:ilvl="0" w:tplc="0C09001B">
      <w:start w:val="1"/>
      <w:numFmt w:val="lowerRoman"/>
      <w:lvlText w:val="%1."/>
      <w:lvlJc w:val="right"/>
      <w:pPr>
        <w:ind w:left="1571"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start w:val="1"/>
      <w:numFmt w:val="lowerLetter"/>
      <w:lvlText w:val="%5."/>
      <w:lvlJc w:val="left"/>
      <w:pPr>
        <w:ind w:left="4451" w:hanging="360"/>
      </w:pPr>
    </w:lvl>
    <w:lvl w:ilvl="5" w:tplc="0C09001B">
      <w:start w:val="1"/>
      <w:numFmt w:val="lowerRoman"/>
      <w:lvlText w:val="%6."/>
      <w:lvlJc w:val="right"/>
      <w:pPr>
        <w:ind w:left="5171" w:hanging="180"/>
      </w:pPr>
    </w:lvl>
    <w:lvl w:ilvl="6" w:tplc="0C09000F">
      <w:start w:val="1"/>
      <w:numFmt w:val="decimal"/>
      <w:lvlText w:val="%7."/>
      <w:lvlJc w:val="left"/>
      <w:pPr>
        <w:ind w:left="5891" w:hanging="360"/>
      </w:pPr>
    </w:lvl>
    <w:lvl w:ilvl="7" w:tplc="0C090019">
      <w:start w:val="1"/>
      <w:numFmt w:val="lowerLetter"/>
      <w:lvlText w:val="%8."/>
      <w:lvlJc w:val="left"/>
      <w:pPr>
        <w:ind w:left="6611" w:hanging="360"/>
      </w:pPr>
    </w:lvl>
    <w:lvl w:ilvl="8" w:tplc="0C09001B">
      <w:start w:val="1"/>
      <w:numFmt w:val="lowerRoman"/>
      <w:lvlText w:val="%9."/>
      <w:lvlJc w:val="right"/>
      <w:pPr>
        <w:ind w:left="7331" w:hanging="180"/>
      </w:pPr>
    </w:lvl>
  </w:abstractNum>
  <w:abstractNum w:abstractNumId="12" w15:restartNumberingAfterBreak="0">
    <w:nsid w:val="2F5C1B26"/>
    <w:multiLevelType w:val="hybridMultilevel"/>
    <w:tmpl w:val="7B16A0D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30D339E6"/>
    <w:multiLevelType w:val="hybridMultilevel"/>
    <w:tmpl w:val="BDDC2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1B0695"/>
    <w:multiLevelType w:val="hybridMultilevel"/>
    <w:tmpl w:val="508C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D2E37"/>
    <w:multiLevelType w:val="hybridMultilevel"/>
    <w:tmpl w:val="3C6A0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C0D99"/>
    <w:multiLevelType w:val="hybridMultilevel"/>
    <w:tmpl w:val="0C6264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B15A90"/>
    <w:multiLevelType w:val="hybridMultilevel"/>
    <w:tmpl w:val="0456C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7C5DC8"/>
    <w:multiLevelType w:val="hybridMultilevel"/>
    <w:tmpl w:val="24D2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9B7CAD"/>
    <w:multiLevelType w:val="hybridMultilevel"/>
    <w:tmpl w:val="76C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D749F1"/>
    <w:multiLevelType w:val="multilevel"/>
    <w:tmpl w:val="B6BA7F0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D566C8"/>
    <w:multiLevelType w:val="hybridMultilevel"/>
    <w:tmpl w:val="C06A2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D6CB6"/>
    <w:multiLevelType w:val="hybridMultilevel"/>
    <w:tmpl w:val="8ECCC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222A7D"/>
    <w:multiLevelType w:val="hybridMultilevel"/>
    <w:tmpl w:val="D4205C12"/>
    <w:lvl w:ilvl="0" w:tplc="B4E8CCBC">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8D305F"/>
    <w:multiLevelType w:val="hybridMultilevel"/>
    <w:tmpl w:val="D68A2DA4"/>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5" w15:restartNumberingAfterBreak="0">
    <w:nsid w:val="43D205A4"/>
    <w:multiLevelType w:val="hybridMultilevel"/>
    <w:tmpl w:val="1EDE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9226F"/>
    <w:multiLevelType w:val="hybridMultilevel"/>
    <w:tmpl w:val="648E22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8CA28B9"/>
    <w:multiLevelType w:val="hybridMultilevel"/>
    <w:tmpl w:val="DD5CC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44696E"/>
    <w:multiLevelType w:val="hybridMultilevel"/>
    <w:tmpl w:val="F2DA1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A82E43"/>
    <w:multiLevelType w:val="hybridMultilevel"/>
    <w:tmpl w:val="E9E4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D15EF"/>
    <w:multiLevelType w:val="hybridMultilevel"/>
    <w:tmpl w:val="673CE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1BA9"/>
    <w:multiLevelType w:val="hybridMultilevel"/>
    <w:tmpl w:val="C06C6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962765"/>
    <w:multiLevelType w:val="hybridMultilevel"/>
    <w:tmpl w:val="0E88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6837AB"/>
    <w:multiLevelType w:val="hybridMultilevel"/>
    <w:tmpl w:val="21F8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743B6"/>
    <w:multiLevelType w:val="hybridMultilevel"/>
    <w:tmpl w:val="A1FC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4F7D97"/>
    <w:multiLevelType w:val="hybridMultilevel"/>
    <w:tmpl w:val="D4347B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71BA3D4F"/>
    <w:multiLevelType w:val="hybridMultilevel"/>
    <w:tmpl w:val="E95C3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9148A8"/>
    <w:multiLevelType w:val="hybridMultilevel"/>
    <w:tmpl w:val="199011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4B6062"/>
    <w:multiLevelType w:val="hybridMultilevel"/>
    <w:tmpl w:val="D95E9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A42C8"/>
    <w:multiLevelType w:val="hybridMultilevel"/>
    <w:tmpl w:val="8C148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25"/>
  </w:num>
  <w:num w:numId="5">
    <w:abstractNumId w:val="34"/>
  </w:num>
  <w:num w:numId="6">
    <w:abstractNumId w:val="23"/>
  </w:num>
  <w:num w:numId="7">
    <w:abstractNumId w:val="11"/>
  </w:num>
  <w:num w:numId="8">
    <w:abstractNumId w:val="11"/>
  </w:num>
  <w:num w:numId="9">
    <w:abstractNumId w:val="17"/>
  </w:num>
  <w:num w:numId="10">
    <w:abstractNumId w:val="16"/>
  </w:num>
  <w:num w:numId="11">
    <w:abstractNumId w:val="37"/>
  </w:num>
  <w:num w:numId="12">
    <w:abstractNumId w:val="24"/>
  </w:num>
  <w:num w:numId="13">
    <w:abstractNumId w:val="26"/>
  </w:num>
  <w:num w:numId="14">
    <w:abstractNumId w:val="14"/>
  </w:num>
  <w:num w:numId="15">
    <w:abstractNumId w:val="6"/>
  </w:num>
  <w:num w:numId="16">
    <w:abstractNumId w:val="33"/>
  </w:num>
  <w:num w:numId="17">
    <w:abstractNumId w:val="19"/>
  </w:num>
  <w:num w:numId="18">
    <w:abstractNumId w:val="20"/>
  </w:num>
  <w:num w:numId="19">
    <w:abstractNumId w:val="9"/>
  </w:num>
  <w:num w:numId="20">
    <w:abstractNumId w:val="30"/>
  </w:num>
  <w:num w:numId="21">
    <w:abstractNumId w:val="36"/>
  </w:num>
  <w:num w:numId="22">
    <w:abstractNumId w:val="35"/>
  </w:num>
  <w:num w:numId="23">
    <w:abstractNumId w:val="0"/>
  </w:num>
  <w:num w:numId="24">
    <w:abstractNumId w:val="21"/>
  </w:num>
  <w:num w:numId="25">
    <w:abstractNumId w:val="27"/>
  </w:num>
  <w:num w:numId="26">
    <w:abstractNumId w:val="39"/>
  </w:num>
  <w:num w:numId="27">
    <w:abstractNumId w:val="15"/>
  </w:num>
  <w:num w:numId="28">
    <w:abstractNumId w:val="5"/>
  </w:num>
  <w:num w:numId="29">
    <w:abstractNumId w:val="12"/>
  </w:num>
  <w:num w:numId="30">
    <w:abstractNumId w:val="32"/>
  </w:num>
  <w:num w:numId="31">
    <w:abstractNumId w:val="3"/>
  </w:num>
  <w:num w:numId="32">
    <w:abstractNumId w:val="7"/>
  </w:num>
  <w:num w:numId="33">
    <w:abstractNumId w:val="18"/>
  </w:num>
  <w:num w:numId="34">
    <w:abstractNumId w:val="8"/>
  </w:num>
  <w:num w:numId="35">
    <w:abstractNumId w:val="38"/>
  </w:num>
  <w:num w:numId="36">
    <w:abstractNumId w:val="29"/>
  </w:num>
  <w:num w:numId="37">
    <w:abstractNumId w:val="1"/>
  </w:num>
  <w:num w:numId="38">
    <w:abstractNumId w:val="13"/>
  </w:num>
  <w:num w:numId="39">
    <w:abstractNumId w:val="31"/>
  </w:num>
  <w:num w:numId="40">
    <w:abstractNumId w:val="2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F9"/>
    <w:rsid w:val="0000087E"/>
    <w:rsid w:val="0000138A"/>
    <w:rsid w:val="0000562B"/>
    <w:rsid w:val="00006A61"/>
    <w:rsid w:val="0001177B"/>
    <w:rsid w:val="000120CE"/>
    <w:rsid w:val="0001402B"/>
    <w:rsid w:val="00015B31"/>
    <w:rsid w:val="00016690"/>
    <w:rsid w:val="00016FBD"/>
    <w:rsid w:val="00017136"/>
    <w:rsid w:val="00017DC5"/>
    <w:rsid w:val="0002009E"/>
    <w:rsid w:val="000200CF"/>
    <w:rsid w:val="000209F7"/>
    <w:rsid w:val="00020BD0"/>
    <w:rsid w:val="000215F8"/>
    <w:rsid w:val="000236C9"/>
    <w:rsid w:val="00024813"/>
    <w:rsid w:val="00024D0A"/>
    <w:rsid w:val="00025954"/>
    <w:rsid w:val="00025D05"/>
    <w:rsid w:val="0002702A"/>
    <w:rsid w:val="00027364"/>
    <w:rsid w:val="000274FF"/>
    <w:rsid w:val="00027A9C"/>
    <w:rsid w:val="00030505"/>
    <w:rsid w:val="000305FA"/>
    <w:rsid w:val="00031029"/>
    <w:rsid w:val="00031D99"/>
    <w:rsid w:val="0003356E"/>
    <w:rsid w:val="00034E46"/>
    <w:rsid w:val="00035D54"/>
    <w:rsid w:val="00035EF5"/>
    <w:rsid w:val="00037964"/>
    <w:rsid w:val="000379B4"/>
    <w:rsid w:val="0004082D"/>
    <w:rsid w:val="0004136D"/>
    <w:rsid w:val="00041918"/>
    <w:rsid w:val="00041CB2"/>
    <w:rsid w:val="000428F2"/>
    <w:rsid w:val="00043203"/>
    <w:rsid w:val="0004341B"/>
    <w:rsid w:val="000437A3"/>
    <w:rsid w:val="0004505E"/>
    <w:rsid w:val="000455C1"/>
    <w:rsid w:val="00045614"/>
    <w:rsid w:val="000467A0"/>
    <w:rsid w:val="00046E11"/>
    <w:rsid w:val="000502DB"/>
    <w:rsid w:val="00050309"/>
    <w:rsid w:val="0005039A"/>
    <w:rsid w:val="00052146"/>
    <w:rsid w:val="000523EC"/>
    <w:rsid w:val="00052A24"/>
    <w:rsid w:val="00053970"/>
    <w:rsid w:val="00055BA8"/>
    <w:rsid w:val="0005763C"/>
    <w:rsid w:val="00057EFE"/>
    <w:rsid w:val="00061A48"/>
    <w:rsid w:val="00061E47"/>
    <w:rsid w:val="000626E9"/>
    <w:rsid w:val="0006315A"/>
    <w:rsid w:val="00063C9E"/>
    <w:rsid w:val="00063F58"/>
    <w:rsid w:val="00066049"/>
    <w:rsid w:val="00067753"/>
    <w:rsid w:val="00070FB9"/>
    <w:rsid w:val="0007164D"/>
    <w:rsid w:val="00071BAD"/>
    <w:rsid w:val="00072616"/>
    <w:rsid w:val="00072977"/>
    <w:rsid w:val="00072B13"/>
    <w:rsid w:val="0007310C"/>
    <w:rsid w:val="0007329E"/>
    <w:rsid w:val="00075BE7"/>
    <w:rsid w:val="00075C01"/>
    <w:rsid w:val="00076717"/>
    <w:rsid w:val="00077283"/>
    <w:rsid w:val="00077F72"/>
    <w:rsid w:val="00080FB6"/>
    <w:rsid w:val="00082367"/>
    <w:rsid w:val="00082A3E"/>
    <w:rsid w:val="00082BE0"/>
    <w:rsid w:val="0008306F"/>
    <w:rsid w:val="000836F6"/>
    <w:rsid w:val="00085A0E"/>
    <w:rsid w:val="00085AB1"/>
    <w:rsid w:val="00086BEE"/>
    <w:rsid w:val="00087441"/>
    <w:rsid w:val="00087AF6"/>
    <w:rsid w:val="00092FDA"/>
    <w:rsid w:val="000935B0"/>
    <w:rsid w:val="00093C26"/>
    <w:rsid w:val="0009429E"/>
    <w:rsid w:val="00095F54"/>
    <w:rsid w:val="0009611E"/>
    <w:rsid w:val="000962A2"/>
    <w:rsid w:val="000973E1"/>
    <w:rsid w:val="00097451"/>
    <w:rsid w:val="00097ABA"/>
    <w:rsid w:val="00097F1F"/>
    <w:rsid w:val="00097F3F"/>
    <w:rsid w:val="000A2A3A"/>
    <w:rsid w:val="000A2CE1"/>
    <w:rsid w:val="000A2ECA"/>
    <w:rsid w:val="000A3D7F"/>
    <w:rsid w:val="000A4A9B"/>
    <w:rsid w:val="000A4DCB"/>
    <w:rsid w:val="000A54AE"/>
    <w:rsid w:val="000A5D83"/>
    <w:rsid w:val="000A6332"/>
    <w:rsid w:val="000A65C2"/>
    <w:rsid w:val="000A7D59"/>
    <w:rsid w:val="000B083A"/>
    <w:rsid w:val="000B100B"/>
    <w:rsid w:val="000B19A3"/>
    <w:rsid w:val="000B2AD3"/>
    <w:rsid w:val="000B2CD2"/>
    <w:rsid w:val="000B31ED"/>
    <w:rsid w:val="000B391C"/>
    <w:rsid w:val="000B3984"/>
    <w:rsid w:val="000B438B"/>
    <w:rsid w:val="000B4868"/>
    <w:rsid w:val="000B486E"/>
    <w:rsid w:val="000B4ED1"/>
    <w:rsid w:val="000B5A84"/>
    <w:rsid w:val="000B6EB5"/>
    <w:rsid w:val="000C1416"/>
    <w:rsid w:val="000C2231"/>
    <w:rsid w:val="000C2A3C"/>
    <w:rsid w:val="000C2B50"/>
    <w:rsid w:val="000C33DA"/>
    <w:rsid w:val="000C44C6"/>
    <w:rsid w:val="000C52C1"/>
    <w:rsid w:val="000C53C3"/>
    <w:rsid w:val="000D1159"/>
    <w:rsid w:val="000D1B54"/>
    <w:rsid w:val="000D2900"/>
    <w:rsid w:val="000D3732"/>
    <w:rsid w:val="000D3914"/>
    <w:rsid w:val="000D43C8"/>
    <w:rsid w:val="000D5752"/>
    <w:rsid w:val="000D5E62"/>
    <w:rsid w:val="000D640B"/>
    <w:rsid w:val="000D6E0E"/>
    <w:rsid w:val="000D76E9"/>
    <w:rsid w:val="000E148C"/>
    <w:rsid w:val="000E2AE8"/>
    <w:rsid w:val="000E42C5"/>
    <w:rsid w:val="000E4D7F"/>
    <w:rsid w:val="000E5345"/>
    <w:rsid w:val="000E78DA"/>
    <w:rsid w:val="000E7EA8"/>
    <w:rsid w:val="000F12E4"/>
    <w:rsid w:val="000F1448"/>
    <w:rsid w:val="000F1863"/>
    <w:rsid w:val="000F1883"/>
    <w:rsid w:val="000F1F13"/>
    <w:rsid w:val="000F23DF"/>
    <w:rsid w:val="000F2CB7"/>
    <w:rsid w:val="000F37EC"/>
    <w:rsid w:val="000F3FE4"/>
    <w:rsid w:val="000F410B"/>
    <w:rsid w:val="000F4255"/>
    <w:rsid w:val="000F42A0"/>
    <w:rsid w:val="000F44BA"/>
    <w:rsid w:val="001000C4"/>
    <w:rsid w:val="00101F19"/>
    <w:rsid w:val="00102DD5"/>
    <w:rsid w:val="00103439"/>
    <w:rsid w:val="00105655"/>
    <w:rsid w:val="0010579B"/>
    <w:rsid w:val="001057DA"/>
    <w:rsid w:val="00105AD5"/>
    <w:rsid w:val="00105FB4"/>
    <w:rsid w:val="00107AA9"/>
    <w:rsid w:val="00107E33"/>
    <w:rsid w:val="00110858"/>
    <w:rsid w:val="0011126F"/>
    <w:rsid w:val="001117F4"/>
    <w:rsid w:val="00111F31"/>
    <w:rsid w:val="00111FEC"/>
    <w:rsid w:val="00116878"/>
    <w:rsid w:val="001168C2"/>
    <w:rsid w:val="00117EC8"/>
    <w:rsid w:val="00122856"/>
    <w:rsid w:val="00122BDA"/>
    <w:rsid w:val="00125FF4"/>
    <w:rsid w:val="00130C06"/>
    <w:rsid w:val="001311F0"/>
    <w:rsid w:val="00131D4A"/>
    <w:rsid w:val="00131FD7"/>
    <w:rsid w:val="00132F8A"/>
    <w:rsid w:val="001340F9"/>
    <w:rsid w:val="001344B5"/>
    <w:rsid w:val="00134D92"/>
    <w:rsid w:val="0013533A"/>
    <w:rsid w:val="00135D7E"/>
    <w:rsid w:val="001367DE"/>
    <w:rsid w:val="0014138C"/>
    <w:rsid w:val="00141FE8"/>
    <w:rsid w:val="0014294F"/>
    <w:rsid w:val="00142C28"/>
    <w:rsid w:val="00145624"/>
    <w:rsid w:val="00145E67"/>
    <w:rsid w:val="00147325"/>
    <w:rsid w:val="00147703"/>
    <w:rsid w:val="001517DB"/>
    <w:rsid w:val="00152C36"/>
    <w:rsid w:val="00153315"/>
    <w:rsid w:val="001543F6"/>
    <w:rsid w:val="001553B7"/>
    <w:rsid w:val="00155D89"/>
    <w:rsid w:val="00156676"/>
    <w:rsid w:val="00160EC1"/>
    <w:rsid w:val="00164A68"/>
    <w:rsid w:val="0016582E"/>
    <w:rsid w:val="001661B7"/>
    <w:rsid w:val="00166317"/>
    <w:rsid w:val="00166488"/>
    <w:rsid w:val="00167D04"/>
    <w:rsid w:val="00167DE0"/>
    <w:rsid w:val="0017067B"/>
    <w:rsid w:val="00171EF0"/>
    <w:rsid w:val="00174A68"/>
    <w:rsid w:val="00174A9E"/>
    <w:rsid w:val="00174B1D"/>
    <w:rsid w:val="00174BA7"/>
    <w:rsid w:val="001758EE"/>
    <w:rsid w:val="00175E81"/>
    <w:rsid w:val="001762E1"/>
    <w:rsid w:val="001763BA"/>
    <w:rsid w:val="00176E66"/>
    <w:rsid w:val="00176FFE"/>
    <w:rsid w:val="0017738E"/>
    <w:rsid w:val="001777C2"/>
    <w:rsid w:val="001778AF"/>
    <w:rsid w:val="00181B25"/>
    <w:rsid w:val="00182A0F"/>
    <w:rsid w:val="00183C30"/>
    <w:rsid w:val="00184F2E"/>
    <w:rsid w:val="001859D5"/>
    <w:rsid w:val="00187EAE"/>
    <w:rsid w:val="0019170E"/>
    <w:rsid w:val="00192235"/>
    <w:rsid w:val="001926F2"/>
    <w:rsid w:val="00192BF3"/>
    <w:rsid w:val="001933F6"/>
    <w:rsid w:val="001936BE"/>
    <w:rsid w:val="00193EEA"/>
    <w:rsid w:val="0019405E"/>
    <w:rsid w:val="001942C8"/>
    <w:rsid w:val="001944E4"/>
    <w:rsid w:val="00194A27"/>
    <w:rsid w:val="0019502E"/>
    <w:rsid w:val="00196B57"/>
    <w:rsid w:val="001A08DE"/>
    <w:rsid w:val="001A12D0"/>
    <w:rsid w:val="001A1B8F"/>
    <w:rsid w:val="001A2C93"/>
    <w:rsid w:val="001A2E7A"/>
    <w:rsid w:val="001A2FB3"/>
    <w:rsid w:val="001A3CEF"/>
    <w:rsid w:val="001A47E9"/>
    <w:rsid w:val="001A4917"/>
    <w:rsid w:val="001A59B4"/>
    <w:rsid w:val="001A5B13"/>
    <w:rsid w:val="001A6249"/>
    <w:rsid w:val="001A6323"/>
    <w:rsid w:val="001A6C88"/>
    <w:rsid w:val="001A77C4"/>
    <w:rsid w:val="001B017E"/>
    <w:rsid w:val="001B01F0"/>
    <w:rsid w:val="001B0E11"/>
    <w:rsid w:val="001B1033"/>
    <w:rsid w:val="001B122D"/>
    <w:rsid w:val="001B1DE8"/>
    <w:rsid w:val="001B2C4F"/>
    <w:rsid w:val="001B30B1"/>
    <w:rsid w:val="001B473A"/>
    <w:rsid w:val="001B52F2"/>
    <w:rsid w:val="001B5B8E"/>
    <w:rsid w:val="001B7375"/>
    <w:rsid w:val="001B782E"/>
    <w:rsid w:val="001C0468"/>
    <w:rsid w:val="001C0C5D"/>
    <w:rsid w:val="001C0DFD"/>
    <w:rsid w:val="001C2194"/>
    <w:rsid w:val="001C3839"/>
    <w:rsid w:val="001D046E"/>
    <w:rsid w:val="001D0C07"/>
    <w:rsid w:val="001D0D82"/>
    <w:rsid w:val="001D1390"/>
    <w:rsid w:val="001D419F"/>
    <w:rsid w:val="001D4D1B"/>
    <w:rsid w:val="001D6672"/>
    <w:rsid w:val="001D66FE"/>
    <w:rsid w:val="001D707A"/>
    <w:rsid w:val="001D7161"/>
    <w:rsid w:val="001D7A67"/>
    <w:rsid w:val="001E01E7"/>
    <w:rsid w:val="001E0BDF"/>
    <w:rsid w:val="001E1B51"/>
    <w:rsid w:val="001E1C6F"/>
    <w:rsid w:val="001E2290"/>
    <w:rsid w:val="001E2495"/>
    <w:rsid w:val="001E3D9D"/>
    <w:rsid w:val="001E40EA"/>
    <w:rsid w:val="001E500D"/>
    <w:rsid w:val="001E62FD"/>
    <w:rsid w:val="001E78EC"/>
    <w:rsid w:val="001E7C02"/>
    <w:rsid w:val="001F02C4"/>
    <w:rsid w:val="001F0897"/>
    <w:rsid w:val="001F14AF"/>
    <w:rsid w:val="001F2D63"/>
    <w:rsid w:val="001F31E2"/>
    <w:rsid w:val="001F3558"/>
    <w:rsid w:val="001F465D"/>
    <w:rsid w:val="001F74E0"/>
    <w:rsid w:val="00201DA9"/>
    <w:rsid w:val="002021CE"/>
    <w:rsid w:val="00202352"/>
    <w:rsid w:val="00202399"/>
    <w:rsid w:val="0020244E"/>
    <w:rsid w:val="00203112"/>
    <w:rsid w:val="002034DF"/>
    <w:rsid w:val="002038B4"/>
    <w:rsid w:val="002038E5"/>
    <w:rsid w:val="00203ADD"/>
    <w:rsid w:val="00204BE6"/>
    <w:rsid w:val="0020635C"/>
    <w:rsid w:val="0020679A"/>
    <w:rsid w:val="00210582"/>
    <w:rsid w:val="00211094"/>
    <w:rsid w:val="0021123D"/>
    <w:rsid w:val="002117C2"/>
    <w:rsid w:val="00212BD9"/>
    <w:rsid w:val="00213D7B"/>
    <w:rsid w:val="00214860"/>
    <w:rsid w:val="002149E8"/>
    <w:rsid w:val="00214C47"/>
    <w:rsid w:val="00215279"/>
    <w:rsid w:val="00215EC2"/>
    <w:rsid w:val="00217F16"/>
    <w:rsid w:val="00221768"/>
    <w:rsid w:val="00221DAB"/>
    <w:rsid w:val="002220E6"/>
    <w:rsid w:val="0022227A"/>
    <w:rsid w:val="0022238D"/>
    <w:rsid w:val="002225FB"/>
    <w:rsid w:val="0022328F"/>
    <w:rsid w:val="00223352"/>
    <w:rsid w:val="00225D8B"/>
    <w:rsid w:val="00227FDC"/>
    <w:rsid w:val="002307E1"/>
    <w:rsid w:val="002317C4"/>
    <w:rsid w:val="00232081"/>
    <w:rsid w:val="002346F4"/>
    <w:rsid w:val="002360E8"/>
    <w:rsid w:val="00237271"/>
    <w:rsid w:val="00237A18"/>
    <w:rsid w:val="00241A61"/>
    <w:rsid w:val="00241F66"/>
    <w:rsid w:val="0024227E"/>
    <w:rsid w:val="002427DC"/>
    <w:rsid w:val="00242DCE"/>
    <w:rsid w:val="0024386B"/>
    <w:rsid w:val="00243B3D"/>
    <w:rsid w:val="00244D35"/>
    <w:rsid w:val="00244EC4"/>
    <w:rsid w:val="002453AB"/>
    <w:rsid w:val="002464A5"/>
    <w:rsid w:val="0025195A"/>
    <w:rsid w:val="00252E5C"/>
    <w:rsid w:val="002539B4"/>
    <w:rsid w:val="00253D00"/>
    <w:rsid w:val="00254F43"/>
    <w:rsid w:val="00255AF3"/>
    <w:rsid w:val="00256FE4"/>
    <w:rsid w:val="002573BB"/>
    <w:rsid w:val="00257B3A"/>
    <w:rsid w:val="002610DA"/>
    <w:rsid w:val="0026304C"/>
    <w:rsid w:val="0026427D"/>
    <w:rsid w:val="00264EED"/>
    <w:rsid w:val="00265A16"/>
    <w:rsid w:val="00265C8C"/>
    <w:rsid w:val="00267075"/>
    <w:rsid w:val="002670F4"/>
    <w:rsid w:val="002673F1"/>
    <w:rsid w:val="002707FB"/>
    <w:rsid w:val="0027154E"/>
    <w:rsid w:val="00272E52"/>
    <w:rsid w:val="00274435"/>
    <w:rsid w:val="0027520E"/>
    <w:rsid w:val="00275443"/>
    <w:rsid w:val="00275B02"/>
    <w:rsid w:val="002767A4"/>
    <w:rsid w:val="002800CE"/>
    <w:rsid w:val="0028236D"/>
    <w:rsid w:val="0028638D"/>
    <w:rsid w:val="00287C86"/>
    <w:rsid w:val="002906CE"/>
    <w:rsid w:val="00291511"/>
    <w:rsid w:val="00292542"/>
    <w:rsid w:val="00292D30"/>
    <w:rsid w:val="00293442"/>
    <w:rsid w:val="00294B3F"/>
    <w:rsid w:val="00294D1C"/>
    <w:rsid w:val="00294FBA"/>
    <w:rsid w:val="00296A1E"/>
    <w:rsid w:val="00297FF0"/>
    <w:rsid w:val="002A0F8F"/>
    <w:rsid w:val="002A21F2"/>
    <w:rsid w:val="002A2651"/>
    <w:rsid w:val="002A365B"/>
    <w:rsid w:val="002A3A53"/>
    <w:rsid w:val="002A3BC9"/>
    <w:rsid w:val="002A4EC7"/>
    <w:rsid w:val="002A7EDE"/>
    <w:rsid w:val="002B005C"/>
    <w:rsid w:val="002B0D32"/>
    <w:rsid w:val="002B11A6"/>
    <w:rsid w:val="002B264E"/>
    <w:rsid w:val="002B31E5"/>
    <w:rsid w:val="002B46AE"/>
    <w:rsid w:val="002B4B18"/>
    <w:rsid w:val="002B531A"/>
    <w:rsid w:val="002B5EC1"/>
    <w:rsid w:val="002B705A"/>
    <w:rsid w:val="002C1FAE"/>
    <w:rsid w:val="002C2383"/>
    <w:rsid w:val="002C2AD3"/>
    <w:rsid w:val="002C34DF"/>
    <w:rsid w:val="002C509B"/>
    <w:rsid w:val="002C534F"/>
    <w:rsid w:val="002C56CD"/>
    <w:rsid w:val="002C699B"/>
    <w:rsid w:val="002C7B17"/>
    <w:rsid w:val="002D0562"/>
    <w:rsid w:val="002D2219"/>
    <w:rsid w:val="002D241B"/>
    <w:rsid w:val="002D3D3C"/>
    <w:rsid w:val="002D45E6"/>
    <w:rsid w:val="002D4BFA"/>
    <w:rsid w:val="002D5218"/>
    <w:rsid w:val="002D6705"/>
    <w:rsid w:val="002D76F1"/>
    <w:rsid w:val="002E06CD"/>
    <w:rsid w:val="002E1E6D"/>
    <w:rsid w:val="002E41C8"/>
    <w:rsid w:val="002E464D"/>
    <w:rsid w:val="002E4A4F"/>
    <w:rsid w:val="002E4B31"/>
    <w:rsid w:val="002E4C10"/>
    <w:rsid w:val="002E4CAE"/>
    <w:rsid w:val="002E518C"/>
    <w:rsid w:val="002E725A"/>
    <w:rsid w:val="002F0593"/>
    <w:rsid w:val="002F0D29"/>
    <w:rsid w:val="002F0DB1"/>
    <w:rsid w:val="002F201B"/>
    <w:rsid w:val="002F2240"/>
    <w:rsid w:val="002F35FC"/>
    <w:rsid w:val="002F3E1A"/>
    <w:rsid w:val="002F3F7A"/>
    <w:rsid w:val="002F5B33"/>
    <w:rsid w:val="002F74AD"/>
    <w:rsid w:val="003018F0"/>
    <w:rsid w:val="00301A16"/>
    <w:rsid w:val="0030226A"/>
    <w:rsid w:val="0030381B"/>
    <w:rsid w:val="003045BC"/>
    <w:rsid w:val="00304A1C"/>
    <w:rsid w:val="00305C2C"/>
    <w:rsid w:val="00306B69"/>
    <w:rsid w:val="00307571"/>
    <w:rsid w:val="0031066F"/>
    <w:rsid w:val="003109EC"/>
    <w:rsid w:val="00312786"/>
    <w:rsid w:val="00313747"/>
    <w:rsid w:val="00314EDE"/>
    <w:rsid w:val="00315045"/>
    <w:rsid w:val="00315D4B"/>
    <w:rsid w:val="003161BF"/>
    <w:rsid w:val="003178F8"/>
    <w:rsid w:val="00320255"/>
    <w:rsid w:val="00320C94"/>
    <w:rsid w:val="0032123A"/>
    <w:rsid w:val="00321933"/>
    <w:rsid w:val="00322DF1"/>
    <w:rsid w:val="00324025"/>
    <w:rsid w:val="00324431"/>
    <w:rsid w:val="00324561"/>
    <w:rsid w:val="00324AF2"/>
    <w:rsid w:val="00324F39"/>
    <w:rsid w:val="00325624"/>
    <w:rsid w:val="00325FD5"/>
    <w:rsid w:val="003263B5"/>
    <w:rsid w:val="00326E83"/>
    <w:rsid w:val="00327FE5"/>
    <w:rsid w:val="00330183"/>
    <w:rsid w:val="00330338"/>
    <w:rsid w:val="00330C85"/>
    <w:rsid w:val="00330FB9"/>
    <w:rsid w:val="00331DA7"/>
    <w:rsid w:val="00332724"/>
    <w:rsid w:val="00334D0B"/>
    <w:rsid w:val="0033726B"/>
    <w:rsid w:val="00337A28"/>
    <w:rsid w:val="003413B5"/>
    <w:rsid w:val="0034206A"/>
    <w:rsid w:val="003426B7"/>
    <w:rsid w:val="00342CA2"/>
    <w:rsid w:val="00342DD2"/>
    <w:rsid w:val="00345585"/>
    <w:rsid w:val="0034564C"/>
    <w:rsid w:val="00346199"/>
    <w:rsid w:val="003465B6"/>
    <w:rsid w:val="00346A5E"/>
    <w:rsid w:val="00346F1D"/>
    <w:rsid w:val="00347A00"/>
    <w:rsid w:val="0035011E"/>
    <w:rsid w:val="0035026F"/>
    <w:rsid w:val="00350579"/>
    <w:rsid w:val="00352766"/>
    <w:rsid w:val="00354382"/>
    <w:rsid w:val="00354FB7"/>
    <w:rsid w:val="00355019"/>
    <w:rsid w:val="003570EA"/>
    <w:rsid w:val="00357B52"/>
    <w:rsid w:val="00357DEF"/>
    <w:rsid w:val="0036135A"/>
    <w:rsid w:val="00361B7C"/>
    <w:rsid w:val="00361BC1"/>
    <w:rsid w:val="003620B0"/>
    <w:rsid w:val="00363243"/>
    <w:rsid w:val="003639EE"/>
    <w:rsid w:val="003653B0"/>
    <w:rsid w:val="003661C2"/>
    <w:rsid w:val="0037018B"/>
    <w:rsid w:val="0037026E"/>
    <w:rsid w:val="003708B8"/>
    <w:rsid w:val="003710CA"/>
    <w:rsid w:val="003711E9"/>
    <w:rsid w:val="00371321"/>
    <w:rsid w:val="00371574"/>
    <w:rsid w:val="00371BD2"/>
    <w:rsid w:val="00372C7B"/>
    <w:rsid w:val="00375C75"/>
    <w:rsid w:val="00376204"/>
    <w:rsid w:val="00376229"/>
    <w:rsid w:val="003765D9"/>
    <w:rsid w:val="003772E2"/>
    <w:rsid w:val="00380AE8"/>
    <w:rsid w:val="003812EA"/>
    <w:rsid w:val="00381964"/>
    <w:rsid w:val="0038298F"/>
    <w:rsid w:val="00383793"/>
    <w:rsid w:val="00384B22"/>
    <w:rsid w:val="00385EF6"/>
    <w:rsid w:val="003875A7"/>
    <w:rsid w:val="00387766"/>
    <w:rsid w:val="00387CD3"/>
    <w:rsid w:val="003900FF"/>
    <w:rsid w:val="003903EF"/>
    <w:rsid w:val="003916BA"/>
    <w:rsid w:val="00391979"/>
    <w:rsid w:val="0039227C"/>
    <w:rsid w:val="00392EF1"/>
    <w:rsid w:val="00393B66"/>
    <w:rsid w:val="00393DDB"/>
    <w:rsid w:val="00395155"/>
    <w:rsid w:val="00396775"/>
    <w:rsid w:val="00396A7F"/>
    <w:rsid w:val="003A0090"/>
    <w:rsid w:val="003A07A5"/>
    <w:rsid w:val="003A0A31"/>
    <w:rsid w:val="003A1177"/>
    <w:rsid w:val="003A16BB"/>
    <w:rsid w:val="003A1787"/>
    <w:rsid w:val="003A2761"/>
    <w:rsid w:val="003A36F3"/>
    <w:rsid w:val="003A4C24"/>
    <w:rsid w:val="003A4C51"/>
    <w:rsid w:val="003A73FB"/>
    <w:rsid w:val="003A7470"/>
    <w:rsid w:val="003A760B"/>
    <w:rsid w:val="003B0E86"/>
    <w:rsid w:val="003B2D12"/>
    <w:rsid w:val="003B33F4"/>
    <w:rsid w:val="003B4C75"/>
    <w:rsid w:val="003B5300"/>
    <w:rsid w:val="003B5426"/>
    <w:rsid w:val="003B6E5D"/>
    <w:rsid w:val="003B7B9E"/>
    <w:rsid w:val="003B7D39"/>
    <w:rsid w:val="003C1231"/>
    <w:rsid w:val="003C3251"/>
    <w:rsid w:val="003C33B8"/>
    <w:rsid w:val="003C4DF6"/>
    <w:rsid w:val="003C5F33"/>
    <w:rsid w:val="003C5FC3"/>
    <w:rsid w:val="003C76D7"/>
    <w:rsid w:val="003C7A02"/>
    <w:rsid w:val="003D00A7"/>
    <w:rsid w:val="003D189C"/>
    <w:rsid w:val="003D332E"/>
    <w:rsid w:val="003D4FC8"/>
    <w:rsid w:val="003D4FE0"/>
    <w:rsid w:val="003D5689"/>
    <w:rsid w:val="003D5A7E"/>
    <w:rsid w:val="003D7B87"/>
    <w:rsid w:val="003E018E"/>
    <w:rsid w:val="003E07D6"/>
    <w:rsid w:val="003E0C9C"/>
    <w:rsid w:val="003E1CF8"/>
    <w:rsid w:val="003E331E"/>
    <w:rsid w:val="003E64F9"/>
    <w:rsid w:val="003E6A13"/>
    <w:rsid w:val="003E7B14"/>
    <w:rsid w:val="003E7BB4"/>
    <w:rsid w:val="003E7C11"/>
    <w:rsid w:val="003E7C8A"/>
    <w:rsid w:val="003F0270"/>
    <w:rsid w:val="003F18BE"/>
    <w:rsid w:val="003F3802"/>
    <w:rsid w:val="003F39D8"/>
    <w:rsid w:val="003F3EA8"/>
    <w:rsid w:val="003F663F"/>
    <w:rsid w:val="003F7605"/>
    <w:rsid w:val="00400008"/>
    <w:rsid w:val="00400828"/>
    <w:rsid w:val="00401647"/>
    <w:rsid w:val="00401A60"/>
    <w:rsid w:val="00401ED8"/>
    <w:rsid w:val="00402881"/>
    <w:rsid w:val="004038DD"/>
    <w:rsid w:val="004043FA"/>
    <w:rsid w:val="00404F25"/>
    <w:rsid w:val="004059DA"/>
    <w:rsid w:val="004061A6"/>
    <w:rsid w:val="0040786A"/>
    <w:rsid w:val="00407DE1"/>
    <w:rsid w:val="00411117"/>
    <w:rsid w:val="00411BB0"/>
    <w:rsid w:val="00411DA0"/>
    <w:rsid w:val="004124BB"/>
    <w:rsid w:val="00412E9A"/>
    <w:rsid w:val="0041313F"/>
    <w:rsid w:val="0041410B"/>
    <w:rsid w:val="0041464B"/>
    <w:rsid w:val="00414BC1"/>
    <w:rsid w:val="00415075"/>
    <w:rsid w:val="00415313"/>
    <w:rsid w:val="004160F3"/>
    <w:rsid w:val="004164EB"/>
    <w:rsid w:val="00416C74"/>
    <w:rsid w:val="004204B2"/>
    <w:rsid w:val="00420558"/>
    <w:rsid w:val="00420B58"/>
    <w:rsid w:val="00421DA5"/>
    <w:rsid w:val="00422B59"/>
    <w:rsid w:val="00422DEC"/>
    <w:rsid w:val="004230A1"/>
    <w:rsid w:val="004238EE"/>
    <w:rsid w:val="00424471"/>
    <w:rsid w:val="0042468B"/>
    <w:rsid w:val="00425107"/>
    <w:rsid w:val="004307B6"/>
    <w:rsid w:val="00431599"/>
    <w:rsid w:val="00431B99"/>
    <w:rsid w:val="00432638"/>
    <w:rsid w:val="00432AAB"/>
    <w:rsid w:val="004330A7"/>
    <w:rsid w:val="00433FED"/>
    <w:rsid w:val="00435B5A"/>
    <w:rsid w:val="00435F84"/>
    <w:rsid w:val="004368A7"/>
    <w:rsid w:val="00437ACF"/>
    <w:rsid w:val="004403BB"/>
    <w:rsid w:val="004407B6"/>
    <w:rsid w:val="00440E78"/>
    <w:rsid w:val="00441894"/>
    <w:rsid w:val="00442724"/>
    <w:rsid w:val="004436FE"/>
    <w:rsid w:val="00445E3C"/>
    <w:rsid w:val="0044615C"/>
    <w:rsid w:val="00446623"/>
    <w:rsid w:val="00446AEF"/>
    <w:rsid w:val="0044702A"/>
    <w:rsid w:val="00447091"/>
    <w:rsid w:val="00447F6C"/>
    <w:rsid w:val="00451665"/>
    <w:rsid w:val="004518A1"/>
    <w:rsid w:val="004522A8"/>
    <w:rsid w:val="00452BE9"/>
    <w:rsid w:val="00452D3A"/>
    <w:rsid w:val="0045522D"/>
    <w:rsid w:val="004559B4"/>
    <w:rsid w:val="00456099"/>
    <w:rsid w:val="00456A96"/>
    <w:rsid w:val="00456F6C"/>
    <w:rsid w:val="0046026A"/>
    <w:rsid w:val="00460480"/>
    <w:rsid w:val="00460793"/>
    <w:rsid w:val="00461256"/>
    <w:rsid w:val="00461992"/>
    <w:rsid w:val="00462054"/>
    <w:rsid w:val="0046279E"/>
    <w:rsid w:val="00464A8B"/>
    <w:rsid w:val="00464E36"/>
    <w:rsid w:val="00465389"/>
    <w:rsid w:val="00466717"/>
    <w:rsid w:val="004668D5"/>
    <w:rsid w:val="004679AD"/>
    <w:rsid w:val="004709BB"/>
    <w:rsid w:val="00470F90"/>
    <w:rsid w:val="004710C8"/>
    <w:rsid w:val="0047165B"/>
    <w:rsid w:val="004722A2"/>
    <w:rsid w:val="00472378"/>
    <w:rsid w:val="0047254D"/>
    <w:rsid w:val="00472F3F"/>
    <w:rsid w:val="00474F8B"/>
    <w:rsid w:val="0047573D"/>
    <w:rsid w:val="00480908"/>
    <w:rsid w:val="0048117F"/>
    <w:rsid w:val="00481FA8"/>
    <w:rsid w:val="00482B5E"/>
    <w:rsid w:val="00482C9F"/>
    <w:rsid w:val="00486DEB"/>
    <w:rsid w:val="00486E2C"/>
    <w:rsid w:val="004877BB"/>
    <w:rsid w:val="00491B5D"/>
    <w:rsid w:val="00493F66"/>
    <w:rsid w:val="00494036"/>
    <w:rsid w:val="00494B3E"/>
    <w:rsid w:val="00495BFB"/>
    <w:rsid w:val="00496DED"/>
    <w:rsid w:val="00497454"/>
    <w:rsid w:val="004A0F06"/>
    <w:rsid w:val="004A1F1B"/>
    <w:rsid w:val="004A32FF"/>
    <w:rsid w:val="004A44D8"/>
    <w:rsid w:val="004A5BD2"/>
    <w:rsid w:val="004A5FBC"/>
    <w:rsid w:val="004A6CCC"/>
    <w:rsid w:val="004A7090"/>
    <w:rsid w:val="004B0DD0"/>
    <w:rsid w:val="004B0F58"/>
    <w:rsid w:val="004B14CB"/>
    <w:rsid w:val="004B18CE"/>
    <w:rsid w:val="004B24D1"/>
    <w:rsid w:val="004B29B8"/>
    <w:rsid w:val="004B3077"/>
    <w:rsid w:val="004B339C"/>
    <w:rsid w:val="004B33BE"/>
    <w:rsid w:val="004B3663"/>
    <w:rsid w:val="004B3705"/>
    <w:rsid w:val="004B3BC6"/>
    <w:rsid w:val="004B41E7"/>
    <w:rsid w:val="004B44A2"/>
    <w:rsid w:val="004B4986"/>
    <w:rsid w:val="004B4BE0"/>
    <w:rsid w:val="004B5F98"/>
    <w:rsid w:val="004B6201"/>
    <w:rsid w:val="004B6664"/>
    <w:rsid w:val="004B68A9"/>
    <w:rsid w:val="004B6B5D"/>
    <w:rsid w:val="004B78A5"/>
    <w:rsid w:val="004B7A7B"/>
    <w:rsid w:val="004C1081"/>
    <w:rsid w:val="004C21A7"/>
    <w:rsid w:val="004C2503"/>
    <w:rsid w:val="004C4026"/>
    <w:rsid w:val="004C403F"/>
    <w:rsid w:val="004C5151"/>
    <w:rsid w:val="004C54ED"/>
    <w:rsid w:val="004C56AF"/>
    <w:rsid w:val="004C5856"/>
    <w:rsid w:val="004C6568"/>
    <w:rsid w:val="004C7FCD"/>
    <w:rsid w:val="004D059A"/>
    <w:rsid w:val="004D14CB"/>
    <w:rsid w:val="004D23B2"/>
    <w:rsid w:val="004D3015"/>
    <w:rsid w:val="004D4019"/>
    <w:rsid w:val="004D4719"/>
    <w:rsid w:val="004D5760"/>
    <w:rsid w:val="004D5DF8"/>
    <w:rsid w:val="004D6363"/>
    <w:rsid w:val="004D64BA"/>
    <w:rsid w:val="004D6929"/>
    <w:rsid w:val="004D727B"/>
    <w:rsid w:val="004D7BD1"/>
    <w:rsid w:val="004D7EB0"/>
    <w:rsid w:val="004E2AE3"/>
    <w:rsid w:val="004E34E4"/>
    <w:rsid w:val="004E3E72"/>
    <w:rsid w:val="004E49B1"/>
    <w:rsid w:val="004E4AD1"/>
    <w:rsid w:val="004E54DC"/>
    <w:rsid w:val="004E56E2"/>
    <w:rsid w:val="004E6ED9"/>
    <w:rsid w:val="004F0A75"/>
    <w:rsid w:val="004F338B"/>
    <w:rsid w:val="004F34AB"/>
    <w:rsid w:val="004F401C"/>
    <w:rsid w:val="004F49A5"/>
    <w:rsid w:val="004F573E"/>
    <w:rsid w:val="004F621F"/>
    <w:rsid w:val="004F7E90"/>
    <w:rsid w:val="00500BA5"/>
    <w:rsid w:val="005011AD"/>
    <w:rsid w:val="00501CDD"/>
    <w:rsid w:val="00501D0A"/>
    <w:rsid w:val="00501E38"/>
    <w:rsid w:val="00503CCA"/>
    <w:rsid w:val="00504A6E"/>
    <w:rsid w:val="0050535F"/>
    <w:rsid w:val="005054A8"/>
    <w:rsid w:val="005057E9"/>
    <w:rsid w:val="005100A5"/>
    <w:rsid w:val="00511393"/>
    <w:rsid w:val="0051153F"/>
    <w:rsid w:val="0051182D"/>
    <w:rsid w:val="00511CFF"/>
    <w:rsid w:val="005127E7"/>
    <w:rsid w:val="00512A98"/>
    <w:rsid w:val="005149B0"/>
    <w:rsid w:val="00515507"/>
    <w:rsid w:val="00515663"/>
    <w:rsid w:val="00516634"/>
    <w:rsid w:val="005175BE"/>
    <w:rsid w:val="00517AE1"/>
    <w:rsid w:val="0052002F"/>
    <w:rsid w:val="00520CB2"/>
    <w:rsid w:val="00520D23"/>
    <w:rsid w:val="00522DAE"/>
    <w:rsid w:val="00524272"/>
    <w:rsid w:val="0052493C"/>
    <w:rsid w:val="0052537E"/>
    <w:rsid w:val="005255A5"/>
    <w:rsid w:val="00525CB3"/>
    <w:rsid w:val="00526CFD"/>
    <w:rsid w:val="00527185"/>
    <w:rsid w:val="0053130F"/>
    <w:rsid w:val="0053211B"/>
    <w:rsid w:val="00532E58"/>
    <w:rsid w:val="005345CA"/>
    <w:rsid w:val="00535D85"/>
    <w:rsid w:val="00535DF5"/>
    <w:rsid w:val="00537150"/>
    <w:rsid w:val="00540136"/>
    <w:rsid w:val="005401B6"/>
    <w:rsid w:val="00540E57"/>
    <w:rsid w:val="00541592"/>
    <w:rsid w:val="00541D81"/>
    <w:rsid w:val="00541E48"/>
    <w:rsid w:val="005425A7"/>
    <w:rsid w:val="00542E7D"/>
    <w:rsid w:val="0054316D"/>
    <w:rsid w:val="00543750"/>
    <w:rsid w:val="00543771"/>
    <w:rsid w:val="00544F03"/>
    <w:rsid w:val="005473A7"/>
    <w:rsid w:val="005476E2"/>
    <w:rsid w:val="00547872"/>
    <w:rsid w:val="00547E92"/>
    <w:rsid w:val="00550720"/>
    <w:rsid w:val="005508ED"/>
    <w:rsid w:val="005521B0"/>
    <w:rsid w:val="00552ED8"/>
    <w:rsid w:val="00553029"/>
    <w:rsid w:val="00554520"/>
    <w:rsid w:val="00555186"/>
    <w:rsid w:val="0055623C"/>
    <w:rsid w:val="00557342"/>
    <w:rsid w:val="00561302"/>
    <w:rsid w:val="00562496"/>
    <w:rsid w:val="005630F2"/>
    <w:rsid w:val="005631F4"/>
    <w:rsid w:val="00563508"/>
    <w:rsid w:val="00564621"/>
    <w:rsid w:val="00564D49"/>
    <w:rsid w:val="00566197"/>
    <w:rsid w:val="005671F9"/>
    <w:rsid w:val="0056722B"/>
    <w:rsid w:val="00571095"/>
    <w:rsid w:val="0057258D"/>
    <w:rsid w:val="005727D3"/>
    <w:rsid w:val="005732B9"/>
    <w:rsid w:val="005733B9"/>
    <w:rsid w:val="00573556"/>
    <w:rsid w:val="00573CA3"/>
    <w:rsid w:val="00576B68"/>
    <w:rsid w:val="00576E09"/>
    <w:rsid w:val="00577155"/>
    <w:rsid w:val="0057717E"/>
    <w:rsid w:val="005844CE"/>
    <w:rsid w:val="0058552C"/>
    <w:rsid w:val="00585CB1"/>
    <w:rsid w:val="005863C0"/>
    <w:rsid w:val="00586A24"/>
    <w:rsid w:val="00587DB3"/>
    <w:rsid w:val="005911B6"/>
    <w:rsid w:val="00592196"/>
    <w:rsid w:val="005929A4"/>
    <w:rsid w:val="00592C2B"/>
    <w:rsid w:val="00593465"/>
    <w:rsid w:val="005935B6"/>
    <w:rsid w:val="005935EE"/>
    <w:rsid w:val="0059381A"/>
    <w:rsid w:val="005951A7"/>
    <w:rsid w:val="00595CBB"/>
    <w:rsid w:val="00595D23"/>
    <w:rsid w:val="00597C86"/>
    <w:rsid w:val="005A0131"/>
    <w:rsid w:val="005A0D82"/>
    <w:rsid w:val="005A5762"/>
    <w:rsid w:val="005A66F9"/>
    <w:rsid w:val="005A6812"/>
    <w:rsid w:val="005B0F4E"/>
    <w:rsid w:val="005B1C52"/>
    <w:rsid w:val="005B1EA7"/>
    <w:rsid w:val="005B2D1C"/>
    <w:rsid w:val="005B31A6"/>
    <w:rsid w:val="005B3766"/>
    <w:rsid w:val="005B467E"/>
    <w:rsid w:val="005B4E77"/>
    <w:rsid w:val="005B4EC5"/>
    <w:rsid w:val="005B7F5F"/>
    <w:rsid w:val="005C058C"/>
    <w:rsid w:val="005C08E8"/>
    <w:rsid w:val="005C09AE"/>
    <w:rsid w:val="005C15A0"/>
    <w:rsid w:val="005C24DE"/>
    <w:rsid w:val="005C3790"/>
    <w:rsid w:val="005C3EFF"/>
    <w:rsid w:val="005C50D0"/>
    <w:rsid w:val="005C58F3"/>
    <w:rsid w:val="005C5E00"/>
    <w:rsid w:val="005C5E76"/>
    <w:rsid w:val="005C6B7F"/>
    <w:rsid w:val="005C7017"/>
    <w:rsid w:val="005D0FC6"/>
    <w:rsid w:val="005D1E72"/>
    <w:rsid w:val="005D312C"/>
    <w:rsid w:val="005D3CB9"/>
    <w:rsid w:val="005D63E3"/>
    <w:rsid w:val="005D67FB"/>
    <w:rsid w:val="005D68D2"/>
    <w:rsid w:val="005D6F59"/>
    <w:rsid w:val="005E08B2"/>
    <w:rsid w:val="005E11A0"/>
    <w:rsid w:val="005E34DA"/>
    <w:rsid w:val="005E34FC"/>
    <w:rsid w:val="005E3771"/>
    <w:rsid w:val="005E3C2A"/>
    <w:rsid w:val="005E4F95"/>
    <w:rsid w:val="005E5613"/>
    <w:rsid w:val="005E5A0F"/>
    <w:rsid w:val="005E789B"/>
    <w:rsid w:val="005F0FAB"/>
    <w:rsid w:val="005F181B"/>
    <w:rsid w:val="005F47C2"/>
    <w:rsid w:val="005F5244"/>
    <w:rsid w:val="005F561B"/>
    <w:rsid w:val="005F5BAA"/>
    <w:rsid w:val="005F72CD"/>
    <w:rsid w:val="005F7F53"/>
    <w:rsid w:val="00600B7A"/>
    <w:rsid w:val="006011DB"/>
    <w:rsid w:val="006012CF"/>
    <w:rsid w:val="0060283F"/>
    <w:rsid w:val="0060302C"/>
    <w:rsid w:val="00603FBB"/>
    <w:rsid w:val="006041E5"/>
    <w:rsid w:val="00604A10"/>
    <w:rsid w:val="00604B42"/>
    <w:rsid w:val="00605AC8"/>
    <w:rsid w:val="00605D32"/>
    <w:rsid w:val="006068E2"/>
    <w:rsid w:val="006068ED"/>
    <w:rsid w:val="00610743"/>
    <w:rsid w:val="006114A7"/>
    <w:rsid w:val="0061247A"/>
    <w:rsid w:val="00612E32"/>
    <w:rsid w:val="00614B14"/>
    <w:rsid w:val="00614FAB"/>
    <w:rsid w:val="00615FBC"/>
    <w:rsid w:val="00616335"/>
    <w:rsid w:val="00617588"/>
    <w:rsid w:val="00617EB2"/>
    <w:rsid w:val="00622BBE"/>
    <w:rsid w:val="00622E16"/>
    <w:rsid w:val="006231A4"/>
    <w:rsid w:val="00625552"/>
    <w:rsid w:val="00625AF4"/>
    <w:rsid w:val="006265DD"/>
    <w:rsid w:val="00626BFD"/>
    <w:rsid w:val="00627CE0"/>
    <w:rsid w:val="006314AD"/>
    <w:rsid w:val="00631662"/>
    <w:rsid w:val="00633011"/>
    <w:rsid w:val="006356F1"/>
    <w:rsid w:val="00635CD2"/>
    <w:rsid w:val="0063630B"/>
    <w:rsid w:val="00636F71"/>
    <w:rsid w:val="00637BB4"/>
    <w:rsid w:val="00637DF8"/>
    <w:rsid w:val="0064042E"/>
    <w:rsid w:val="006419D1"/>
    <w:rsid w:val="00643328"/>
    <w:rsid w:val="006441E7"/>
    <w:rsid w:val="0064758D"/>
    <w:rsid w:val="00647A9C"/>
    <w:rsid w:val="0065121B"/>
    <w:rsid w:val="0065144E"/>
    <w:rsid w:val="00653AD7"/>
    <w:rsid w:val="00653CFB"/>
    <w:rsid w:val="0065424E"/>
    <w:rsid w:val="00654E77"/>
    <w:rsid w:val="00655B79"/>
    <w:rsid w:val="00655E5E"/>
    <w:rsid w:val="00656840"/>
    <w:rsid w:val="00657200"/>
    <w:rsid w:val="00657B2C"/>
    <w:rsid w:val="006600D9"/>
    <w:rsid w:val="006609CE"/>
    <w:rsid w:val="0066107E"/>
    <w:rsid w:val="00661982"/>
    <w:rsid w:val="00661FB3"/>
    <w:rsid w:val="006627A3"/>
    <w:rsid w:val="00662F91"/>
    <w:rsid w:val="00664653"/>
    <w:rsid w:val="00664B42"/>
    <w:rsid w:val="006654F7"/>
    <w:rsid w:val="006655BD"/>
    <w:rsid w:val="006656A0"/>
    <w:rsid w:val="00666FEC"/>
    <w:rsid w:val="006677EB"/>
    <w:rsid w:val="00670C9E"/>
    <w:rsid w:val="00672B7E"/>
    <w:rsid w:val="006737BD"/>
    <w:rsid w:val="00673AE4"/>
    <w:rsid w:val="00674311"/>
    <w:rsid w:val="006749F9"/>
    <w:rsid w:val="00675CCC"/>
    <w:rsid w:val="0067666C"/>
    <w:rsid w:val="00676D19"/>
    <w:rsid w:val="00677A86"/>
    <w:rsid w:val="00677D56"/>
    <w:rsid w:val="006800A1"/>
    <w:rsid w:val="006802DC"/>
    <w:rsid w:val="006809C5"/>
    <w:rsid w:val="00680C17"/>
    <w:rsid w:val="00680E69"/>
    <w:rsid w:val="00680ED8"/>
    <w:rsid w:val="006847E9"/>
    <w:rsid w:val="00684BDD"/>
    <w:rsid w:val="00686C58"/>
    <w:rsid w:val="00687425"/>
    <w:rsid w:val="006877D5"/>
    <w:rsid w:val="00687D43"/>
    <w:rsid w:val="0069011E"/>
    <w:rsid w:val="00692B91"/>
    <w:rsid w:val="00692EB0"/>
    <w:rsid w:val="00693275"/>
    <w:rsid w:val="00693E01"/>
    <w:rsid w:val="00694183"/>
    <w:rsid w:val="006943B7"/>
    <w:rsid w:val="0069492C"/>
    <w:rsid w:val="00695724"/>
    <w:rsid w:val="00696D10"/>
    <w:rsid w:val="006970AD"/>
    <w:rsid w:val="006978B8"/>
    <w:rsid w:val="006979BA"/>
    <w:rsid w:val="006A0E51"/>
    <w:rsid w:val="006A150A"/>
    <w:rsid w:val="006A1591"/>
    <w:rsid w:val="006A1958"/>
    <w:rsid w:val="006A36B1"/>
    <w:rsid w:val="006A39E8"/>
    <w:rsid w:val="006A3A4A"/>
    <w:rsid w:val="006A3AB6"/>
    <w:rsid w:val="006A3BCC"/>
    <w:rsid w:val="006A6327"/>
    <w:rsid w:val="006A66BD"/>
    <w:rsid w:val="006A737A"/>
    <w:rsid w:val="006A7D7D"/>
    <w:rsid w:val="006B0D75"/>
    <w:rsid w:val="006B1218"/>
    <w:rsid w:val="006B1BF7"/>
    <w:rsid w:val="006B1DDF"/>
    <w:rsid w:val="006B4397"/>
    <w:rsid w:val="006B4BA2"/>
    <w:rsid w:val="006B4DEE"/>
    <w:rsid w:val="006B4E6B"/>
    <w:rsid w:val="006B5F38"/>
    <w:rsid w:val="006B6C0B"/>
    <w:rsid w:val="006B7092"/>
    <w:rsid w:val="006B775A"/>
    <w:rsid w:val="006C0923"/>
    <w:rsid w:val="006C0B55"/>
    <w:rsid w:val="006C0C5A"/>
    <w:rsid w:val="006C0D64"/>
    <w:rsid w:val="006C2519"/>
    <w:rsid w:val="006C3F12"/>
    <w:rsid w:val="006C4985"/>
    <w:rsid w:val="006C4F9C"/>
    <w:rsid w:val="006C5847"/>
    <w:rsid w:val="006C5EC9"/>
    <w:rsid w:val="006C6525"/>
    <w:rsid w:val="006C6928"/>
    <w:rsid w:val="006C7637"/>
    <w:rsid w:val="006D050E"/>
    <w:rsid w:val="006D0C94"/>
    <w:rsid w:val="006D0CBB"/>
    <w:rsid w:val="006D2341"/>
    <w:rsid w:val="006D2A1D"/>
    <w:rsid w:val="006D5437"/>
    <w:rsid w:val="006D5D52"/>
    <w:rsid w:val="006D7AC4"/>
    <w:rsid w:val="006E0058"/>
    <w:rsid w:val="006E2A37"/>
    <w:rsid w:val="006E332E"/>
    <w:rsid w:val="006E37DB"/>
    <w:rsid w:val="006E3865"/>
    <w:rsid w:val="006E3995"/>
    <w:rsid w:val="006E529E"/>
    <w:rsid w:val="006E55F8"/>
    <w:rsid w:val="006E671B"/>
    <w:rsid w:val="006E6995"/>
    <w:rsid w:val="006F07D4"/>
    <w:rsid w:val="006F3AB2"/>
    <w:rsid w:val="006F3EF7"/>
    <w:rsid w:val="006F3FDA"/>
    <w:rsid w:val="006F41BE"/>
    <w:rsid w:val="006F4803"/>
    <w:rsid w:val="006F4BDC"/>
    <w:rsid w:val="006F4E0D"/>
    <w:rsid w:val="006F5260"/>
    <w:rsid w:val="006F5331"/>
    <w:rsid w:val="006F6F86"/>
    <w:rsid w:val="006F7D5C"/>
    <w:rsid w:val="006F7F63"/>
    <w:rsid w:val="00700BFB"/>
    <w:rsid w:val="00701BAE"/>
    <w:rsid w:val="0070241D"/>
    <w:rsid w:val="00702666"/>
    <w:rsid w:val="007028BE"/>
    <w:rsid w:val="00702D11"/>
    <w:rsid w:val="0070365A"/>
    <w:rsid w:val="007036DD"/>
    <w:rsid w:val="007044CF"/>
    <w:rsid w:val="00704D1B"/>
    <w:rsid w:val="00705219"/>
    <w:rsid w:val="00706594"/>
    <w:rsid w:val="007072D2"/>
    <w:rsid w:val="0071005E"/>
    <w:rsid w:val="00711EFC"/>
    <w:rsid w:val="007122BE"/>
    <w:rsid w:val="00712306"/>
    <w:rsid w:val="0071301D"/>
    <w:rsid w:val="00713090"/>
    <w:rsid w:val="00713106"/>
    <w:rsid w:val="0071364A"/>
    <w:rsid w:val="007138EC"/>
    <w:rsid w:val="0071395D"/>
    <w:rsid w:val="00713B27"/>
    <w:rsid w:val="00713FA3"/>
    <w:rsid w:val="0071486F"/>
    <w:rsid w:val="00714F43"/>
    <w:rsid w:val="00715B21"/>
    <w:rsid w:val="00716020"/>
    <w:rsid w:val="0071668D"/>
    <w:rsid w:val="00716869"/>
    <w:rsid w:val="0072056F"/>
    <w:rsid w:val="00720C1B"/>
    <w:rsid w:val="0072130D"/>
    <w:rsid w:val="00721542"/>
    <w:rsid w:val="00722A90"/>
    <w:rsid w:val="00722EFA"/>
    <w:rsid w:val="007236CC"/>
    <w:rsid w:val="00723F62"/>
    <w:rsid w:val="00724F00"/>
    <w:rsid w:val="00725080"/>
    <w:rsid w:val="007276CA"/>
    <w:rsid w:val="00727D83"/>
    <w:rsid w:val="00730B73"/>
    <w:rsid w:val="00731093"/>
    <w:rsid w:val="00731386"/>
    <w:rsid w:val="00731E21"/>
    <w:rsid w:val="00732255"/>
    <w:rsid w:val="00733A11"/>
    <w:rsid w:val="00734501"/>
    <w:rsid w:val="0073570A"/>
    <w:rsid w:val="0073768B"/>
    <w:rsid w:val="00740BD1"/>
    <w:rsid w:val="0074182C"/>
    <w:rsid w:val="00741A5A"/>
    <w:rsid w:val="007425CB"/>
    <w:rsid w:val="00743096"/>
    <w:rsid w:val="00743BAC"/>
    <w:rsid w:val="00743CE3"/>
    <w:rsid w:val="00746410"/>
    <w:rsid w:val="00746A1F"/>
    <w:rsid w:val="00747C2E"/>
    <w:rsid w:val="007506BA"/>
    <w:rsid w:val="007527CC"/>
    <w:rsid w:val="00752BF6"/>
    <w:rsid w:val="00753E0E"/>
    <w:rsid w:val="00754212"/>
    <w:rsid w:val="007544A8"/>
    <w:rsid w:val="007553C2"/>
    <w:rsid w:val="0075565B"/>
    <w:rsid w:val="00755D9A"/>
    <w:rsid w:val="00755EAC"/>
    <w:rsid w:val="00756595"/>
    <w:rsid w:val="00756625"/>
    <w:rsid w:val="007569C0"/>
    <w:rsid w:val="007571A7"/>
    <w:rsid w:val="00760435"/>
    <w:rsid w:val="00760C65"/>
    <w:rsid w:val="00761103"/>
    <w:rsid w:val="00762077"/>
    <w:rsid w:val="007620EB"/>
    <w:rsid w:val="00763865"/>
    <w:rsid w:val="00763CC6"/>
    <w:rsid w:val="00764C5A"/>
    <w:rsid w:val="007659B6"/>
    <w:rsid w:val="00765ED8"/>
    <w:rsid w:val="007661A0"/>
    <w:rsid w:val="00766294"/>
    <w:rsid w:val="007675DC"/>
    <w:rsid w:val="007678E9"/>
    <w:rsid w:val="00767A75"/>
    <w:rsid w:val="007710B0"/>
    <w:rsid w:val="00771849"/>
    <w:rsid w:val="00774B35"/>
    <w:rsid w:val="007758BD"/>
    <w:rsid w:val="00776EAE"/>
    <w:rsid w:val="0078053E"/>
    <w:rsid w:val="00780592"/>
    <w:rsid w:val="007824B9"/>
    <w:rsid w:val="0078466E"/>
    <w:rsid w:val="00784672"/>
    <w:rsid w:val="00785AE3"/>
    <w:rsid w:val="00787A69"/>
    <w:rsid w:val="00790FFD"/>
    <w:rsid w:val="007923D8"/>
    <w:rsid w:val="0079285F"/>
    <w:rsid w:val="00792DEB"/>
    <w:rsid w:val="0079327D"/>
    <w:rsid w:val="007936E2"/>
    <w:rsid w:val="00793D3B"/>
    <w:rsid w:val="00793E5B"/>
    <w:rsid w:val="00794988"/>
    <w:rsid w:val="0079509E"/>
    <w:rsid w:val="007966F0"/>
    <w:rsid w:val="007967FF"/>
    <w:rsid w:val="00796E97"/>
    <w:rsid w:val="007A1F4E"/>
    <w:rsid w:val="007A1F66"/>
    <w:rsid w:val="007A270C"/>
    <w:rsid w:val="007A2B1F"/>
    <w:rsid w:val="007A3E78"/>
    <w:rsid w:val="007A6F11"/>
    <w:rsid w:val="007B000E"/>
    <w:rsid w:val="007B0126"/>
    <w:rsid w:val="007B114A"/>
    <w:rsid w:val="007B135C"/>
    <w:rsid w:val="007B20CE"/>
    <w:rsid w:val="007B23A5"/>
    <w:rsid w:val="007B2A41"/>
    <w:rsid w:val="007B315B"/>
    <w:rsid w:val="007B3498"/>
    <w:rsid w:val="007B3ECC"/>
    <w:rsid w:val="007B4FAD"/>
    <w:rsid w:val="007B5451"/>
    <w:rsid w:val="007B573A"/>
    <w:rsid w:val="007B6140"/>
    <w:rsid w:val="007B6E27"/>
    <w:rsid w:val="007C0C1F"/>
    <w:rsid w:val="007C14A4"/>
    <w:rsid w:val="007C282E"/>
    <w:rsid w:val="007C297B"/>
    <w:rsid w:val="007C3B16"/>
    <w:rsid w:val="007C410C"/>
    <w:rsid w:val="007C5FCC"/>
    <w:rsid w:val="007C6BBA"/>
    <w:rsid w:val="007D15F5"/>
    <w:rsid w:val="007D1725"/>
    <w:rsid w:val="007D239D"/>
    <w:rsid w:val="007D2776"/>
    <w:rsid w:val="007D3962"/>
    <w:rsid w:val="007D3B7E"/>
    <w:rsid w:val="007D4F37"/>
    <w:rsid w:val="007E0017"/>
    <w:rsid w:val="007E0F33"/>
    <w:rsid w:val="007E2796"/>
    <w:rsid w:val="007E2D1E"/>
    <w:rsid w:val="007E3261"/>
    <w:rsid w:val="007E41E0"/>
    <w:rsid w:val="007E4456"/>
    <w:rsid w:val="007E5CF0"/>
    <w:rsid w:val="007E5D24"/>
    <w:rsid w:val="007F012A"/>
    <w:rsid w:val="007F02AE"/>
    <w:rsid w:val="007F1749"/>
    <w:rsid w:val="007F1AB4"/>
    <w:rsid w:val="007F2602"/>
    <w:rsid w:val="007F4823"/>
    <w:rsid w:val="007F4E10"/>
    <w:rsid w:val="007F5CCC"/>
    <w:rsid w:val="007F61A7"/>
    <w:rsid w:val="007F66BE"/>
    <w:rsid w:val="007F6750"/>
    <w:rsid w:val="007F7A54"/>
    <w:rsid w:val="007F7E25"/>
    <w:rsid w:val="008000D7"/>
    <w:rsid w:val="00800372"/>
    <w:rsid w:val="00800651"/>
    <w:rsid w:val="00800AE8"/>
    <w:rsid w:val="00801400"/>
    <w:rsid w:val="008014C6"/>
    <w:rsid w:val="00801BDD"/>
    <w:rsid w:val="00801F4A"/>
    <w:rsid w:val="00802934"/>
    <w:rsid w:val="00802D0C"/>
    <w:rsid w:val="008038F4"/>
    <w:rsid w:val="00803BBA"/>
    <w:rsid w:val="00803C8E"/>
    <w:rsid w:val="008105BD"/>
    <w:rsid w:val="00811ED8"/>
    <w:rsid w:val="00812514"/>
    <w:rsid w:val="00813851"/>
    <w:rsid w:val="00813DEF"/>
    <w:rsid w:val="00814301"/>
    <w:rsid w:val="00816816"/>
    <w:rsid w:val="00816AE1"/>
    <w:rsid w:val="00817AB9"/>
    <w:rsid w:val="00820E8F"/>
    <w:rsid w:val="00820F76"/>
    <w:rsid w:val="00822361"/>
    <w:rsid w:val="00823351"/>
    <w:rsid w:val="008247DB"/>
    <w:rsid w:val="00824924"/>
    <w:rsid w:val="0082577C"/>
    <w:rsid w:val="0082638D"/>
    <w:rsid w:val="008266F2"/>
    <w:rsid w:val="00826D39"/>
    <w:rsid w:val="00827235"/>
    <w:rsid w:val="008332CE"/>
    <w:rsid w:val="00833337"/>
    <w:rsid w:val="00833AD3"/>
    <w:rsid w:val="00835499"/>
    <w:rsid w:val="00835A38"/>
    <w:rsid w:val="00835C07"/>
    <w:rsid w:val="008406F9"/>
    <w:rsid w:val="008409A8"/>
    <w:rsid w:val="00840D5A"/>
    <w:rsid w:val="00842E86"/>
    <w:rsid w:val="0084304D"/>
    <w:rsid w:val="00843BB4"/>
    <w:rsid w:val="00844CDD"/>
    <w:rsid w:val="0084659D"/>
    <w:rsid w:val="0084707F"/>
    <w:rsid w:val="00847269"/>
    <w:rsid w:val="0085292F"/>
    <w:rsid w:val="008529ED"/>
    <w:rsid w:val="008536B9"/>
    <w:rsid w:val="00853CBC"/>
    <w:rsid w:val="008571A1"/>
    <w:rsid w:val="008572F1"/>
    <w:rsid w:val="00857F64"/>
    <w:rsid w:val="008624A0"/>
    <w:rsid w:val="00862711"/>
    <w:rsid w:val="00862789"/>
    <w:rsid w:val="00863C58"/>
    <w:rsid w:val="008666A3"/>
    <w:rsid w:val="00866DA4"/>
    <w:rsid w:val="00866EC0"/>
    <w:rsid w:val="00867E7A"/>
    <w:rsid w:val="00871812"/>
    <w:rsid w:val="00871C6D"/>
    <w:rsid w:val="0087265B"/>
    <w:rsid w:val="00872B98"/>
    <w:rsid w:val="00872C0D"/>
    <w:rsid w:val="008733F1"/>
    <w:rsid w:val="0087651A"/>
    <w:rsid w:val="00876756"/>
    <w:rsid w:val="008769C1"/>
    <w:rsid w:val="00877589"/>
    <w:rsid w:val="00881914"/>
    <w:rsid w:val="00883C73"/>
    <w:rsid w:val="0088438B"/>
    <w:rsid w:val="008854BF"/>
    <w:rsid w:val="0088616F"/>
    <w:rsid w:val="00887F29"/>
    <w:rsid w:val="0089125E"/>
    <w:rsid w:val="0089167F"/>
    <w:rsid w:val="00891D5D"/>
    <w:rsid w:val="00893113"/>
    <w:rsid w:val="00893311"/>
    <w:rsid w:val="008936C4"/>
    <w:rsid w:val="00893777"/>
    <w:rsid w:val="00896398"/>
    <w:rsid w:val="0089693F"/>
    <w:rsid w:val="008969A7"/>
    <w:rsid w:val="00897268"/>
    <w:rsid w:val="008A09E3"/>
    <w:rsid w:val="008A0D54"/>
    <w:rsid w:val="008A1D4A"/>
    <w:rsid w:val="008A264E"/>
    <w:rsid w:val="008A2A77"/>
    <w:rsid w:val="008A2AEB"/>
    <w:rsid w:val="008A4FF9"/>
    <w:rsid w:val="008A5B54"/>
    <w:rsid w:val="008A5EF9"/>
    <w:rsid w:val="008A7F38"/>
    <w:rsid w:val="008A7F9E"/>
    <w:rsid w:val="008B14D8"/>
    <w:rsid w:val="008B1B47"/>
    <w:rsid w:val="008B21B6"/>
    <w:rsid w:val="008B2A52"/>
    <w:rsid w:val="008B37A6"/>
    <w:rsid w:val="008B3AB2"/>
    <w:rsid w:val="008B418F"/>
    <w:rsid w:val="008B4D54"/>
    <w:rsid w:val="008B5212"/>
    <w:rsid w:val="008B5F87"/>
    <w:rsid w:val="008B6818"/>
    <w:rsid w:val="008B6B7E"/>
    <w:rsid w:val="008B7330"/>
    <w:rsid w:val="008C0D07"/>
    <w:rsid w:val="008C0D0F"/>
    <w:rsid w:val="008C10B7"/>
    <w:rsid w:val="008C13D7"/>
    <w:rsid w:val="008C14CC"/>
    <w:rsid w:val="008C2308"/>
    <w:rsid w:val="008C2DD3"/>
    <w:rsid w:val="008C3650"/>
    <w:rsid w:val="008C5046"/>
    <w:rsid w:val="008C5225"/>
    <w:rsid w:val="008C62F5"/>
    <w:rsid w:val="008D09EA"/>
    <w:rsid w:val="008D162B"/>
    <w:rsid w:val="008D1FC4"/>
    <w:rsid w:val="008D325D"/>
    <w:rsid w:val="008D3C9E"/>
    <w:rsid w:val="008D65B8"/>
    <w:rsid w:val="008D7618"/>
    <w:rsid w:val="008D7B7B"/>
    <w:rsid w:val="008E1301"/>
    <w:rsid w:val="008E1886"/>
    <w:rsid w:val="008E1EB1"/>
    <w:rsid w:val="008E2052"/>
    <w:rsid w:val="008E21BE"/>
    <w:rsid w:val="008E25ED"/>
    <w:rsid w:val="008E2C5E"/>
    <w:rsid w:val="008E3C89"/>
    <w:rsid w:val="008E468D"/>
    <w:rsid w:val="008E53CC"/>
    <w:rsid w:val="008E5D68"/>
    <w:rsid w:val="008E661B"/>
    <w:rsid w:val="008E6D0E"/>
    <w:rsid w:val="008E6D13"/>
    <w:rsid w:val="008F1A60"/>
    <w:rsid w:val="008F28BC"/>
    <w:rsid w:val="008F294B"/>
    <w:rsid w:val="008F34F9"/>
    <w:rsid w:val="008F4473"/>
    <w:rsid w:val="008F4AFC"/>
    <w:rsid w:val="008F4B06"/>
    <w:rsid w:val="008F713B"/>
    <w:rsid w:val="009008CB"/>
    <w:rsid w:val="00900D77"/>
    <w:rsid w:val="00901AA9"/>
    <w:rsid w:val="00902F85"/>
    <w:rsid w:val="009033E6"/>
    <w:rsid w:val="00903C05"/>
    <w:rsid w:val="0090404E"/>
    <w:rsid w:val="0090509F"/>
    <w:rsid w:val="00907136"/>
    <w:rsid w:val="009111CB"/>
    <w:rsid w:val="00911D32"/>
    <w:rsid w:val="00912887"/>
    <w:rsid w:val="009129D5"/>
    <w:rsid w:val="00913A3F"/>
    <w:rsid w:val="00913EA5"/>
    <w:rsid w:val="00914523"/>
    <w:rsid w:val="00914878"/>
    <w:rsid w:val="00915153"/>
    <w:rsid w:val="009162EE"/>
    <w:rsid w:val="009164A5"/>
    <w:rsid w:val="009167F8"/>
    <w:rsid w:val="00916DF0"/>
    <w:rsid w:val="0092016A"/>
    <w:rsid w:val="00921836"/>
    <w:rsid w:val="00922147"/>
    <w:rsid w:val="009221E9"/>
    <w:rsid w:val="00922287"/>
    <w:rsid w:val="00922409"/>
    <w:rsid w:val="00922860"/>
    <w:rsid w:val="00923096"/>
    <w:rsid w:val="00924D8C"/>
    <w:rsid w:val="00924E9B"/>
    <w:rsid w:val="0092586C"/>
    <w:rsid w:val="00926E15"/>
    <w:rsid w:val="0093093F"/>
    <w:rsid w:val="009310CF"/>
    <w:rsid w:val="0093158F"/>
    <w:rsid w:val="00931D93"/>
    <w:rsid w:val="00932730"/>
    <w:rsid w:val="00933199"/>
    <w:rsid w:val="00933630"/>
    <w:rsid w:val="00933B88"/>
    <w:rsid w:val="00934E7A"/>
    <w:rsid w:val="0093591A"/>
    <w:rsid w:val="00935E33"/>
    <w:rsid w:val="00936B42"/>
    <w:rsid w:val="00936F51"/>
    <w:rsid w:val="009378E9"/>
    <w:rsid w:val="009400B1"/>
    <w:rsid w:val="00940AC3"/>
    <w:rsid w:val="00940B48"/>
    <w:rsid w:val="00940BA2"/>
    <w:rsid w:val="00940E38"/>
    <w:rsid w:val="00940FD5"/>
    <w:rsid w:val="0094110A"/>
    <w:rsid w:val="009417E2"/>
    <w:rsid w:val="00941BDB"/>
    <w:rsid w:val="009435C1"/>
    <w:rsid w:val="009435DB"/>
    <w:rsid w:val="009438E0"/>
    <w:rsid w:val="00943B4D"/>
    <w:rsid w:val="0094491F"/>
    <w:rsid w:val="00944EF4"/>
    <w:rsid w:val="00945890"/>
    <w:rsid w:val="00950CAB"/>
    <w:rsid w:val="009515B6"/>
    <w:rsid w:val="0095282E"/>
    <w:rsid w:val="009531A0"/>
    <w:rsid w:val="0095357A"/>
    <w:rsid w:val="009539D5"/>
    <w:rsid w:val="00953D4D"/>
    <w:rsid w:val="00954DD5"/>
    <w:rsid w:val="00954E7F"/>
    <w:rsid w:val="00955368"/>
    <w:rsid w:val="0095610E"/>
    <w:rsid w:val="009563C9"/>
    <w:rsid w:val="0095740E"/>
    <w:rsid w:val="0095758F"/>
    <w:rsid w:val="0096025D"/>
    <w:rsid w:val="00960D4E"/>
    <w:rsid w:val="00960F8F"/>
    <w:rsid w:val="00961727"/>
    <w:rsid w:val="0096513E"/>
    <w:rsid w:val="00965D89"/>
    <w:rsid w:val="009670E1"/>
    <w:rsid w:val="00967ED6"/>
    <w:rsid w:val="00970F48"/>
    <w:rsid w:val="009722E4"/>
    <w:rsid w:val="009736EB"/>
    <w:rsid w:val="0097395E"/>
    <w:rsid w:val="00974044"/>
    <w:rsid w:val="009765B3"/>
    <w:rsid w:val="00981D5E"/>
    <w:rsid w:val="00982751"/>
    <w:rsid w:val="0098298E"/>
    <w:rsid w:val="00982F01"/>
    <w:rsid w:val="00984728"/>
    <w:rsid w:val="00984CCD"/>
    <w:rsid w:val="009850EE"/>
    <w:rsid w:val="009851B5"/>
    <w:rsid w:val="009851F5"/>
    <w:rsid w:val="00985569"/>
    <w:rsid w:val="00985A34"/>
    <w:rsid w:val="00990295"/>
    <w:rsid w:val="009915BE"/>
    <w:rsid w:val="009922DC"/>
    <w:rsid w:val="00993912"/>
    <w:rsid w:val="00993B4D"/>
    <w:rsid w:val="009945E4"/>
    <w:rsid w:val="00994ADE"/>
    <w:rsid w:val="00996223"/>
    <w:rsid w:val="009964C7"/>
    <w:rsid w:val="00996818"/>
    <w:rsid w:val="00996A40"/>
    <w:rsid w:val="00996F99"/>
    <w:rsid w:val="00996FB9"/>
    <w:rsid w:val="0099755F"/>
    <w:rsid w:val="00997607"/>
    <w:rsid w:val="009A016F"/>
    <w:rsid w:val="009A060D"/>
    <w:rsid w:val="009A1202"/>
    <w:rsid w:val="009A1575"/>
    <w:rsid w:val="009A1AA9"/>
    <w:rsid w:val="009A1B04"/>
    <w:rsid w:val="009A35BF"/>
    <w:rsid w:val="009A4300"/>
    <w:rsid w:val="009A53D9"/>
    <w:rsid w:val="009A6775"/>
    <w:rsid w:val="009A6CC8"/>
    <w:rsid w:val="009A73EB"/>
    <w:rsid w:val="009A7D9B"/>
    <w:rsid w:val="009B06E6"/>
    <w:rsid w:val="009B0DEA"/>
    <w:rsid w:val="009B1585"/>
    <w:rsid w:val="009B17D1"/>
    <w:rsid w:val="009B1D75"/>
    <w:rsid w:val="009B2201"/>
    <w:rsid w:val="009B2300"/>
    <w:rsid w:val="009B27D8"/>
    <w:rsid w:val="009B3F5F"/>
    <w:rsid w:val="009B40FB"/>
    <w:rsid w:val="009C01DC"/>
    <w:rsid w:val="009C1C87"/>
    <w:rsid w:val="009C2351"/>
    <w:rsid w:val="009C26C6"/>
    <w:rsid w:val="009C27C9"/>
    <w:rsid w:val="009C2CDE"/>
    <w:rsid w:val="009C2D6E"/>
    <w:rsid w:val="009C4366"/>
    <w:rsid w:val="009C44AE"/>
    <w:rsid w:val="009C5207"/>
    <w:rsid w:val="009C67ED"/>
    <w:rsid w:val="009C682E"/>
    <w:rsid w:val="009C6B49"/>
    <w:rsid w:val="009C6B87"/>
    <w:rsid w:val="009C6EBD"/>
    <w:rsid w:val="009C745F"/>
    <w:rsid w:val="009C7461"/>
    <w:rsid w:val="009C7ACF"/>
    <w:rsid w:val="009D056B"/>
    <w:rsid w:val="009D157E"/>
    <w:rsid w:val="009D167D"/>
    <w:rsid w:val="009D2206"/>
    <w:rsid w:val="009D29F4"/>
    <w:rsid w:val="009D2C3E"/>
    <w:rsid w:val="009D3602"/>
    <w:rsid w:val="009D3879"/>
    <w:rsid w:val="009D3E5D"/>
    <w:rsid w:val="009D52C3"/>
    <w:rsid w:val="009D538F"/>
    <w:rsid w:val="009D63BB"/>
    <w:rsid w:val="009D73B4"/>
    <w:rsid w:val="009E0361"/>
    <w:rsid w:val="009E0B46"/>
    <w:rsid w:val="009E0E9A"/>
    <w:rsid w:val="009E1535"/>
    <w:rsid w:val="009E1787"/>
    <w:rsid w:val="009E1BB1"/>
    <w:rsid w:val="009E22FD"/>
    <w:rsid w:val="009E2357"/>
    <w:rsid w:val="009E2864"/>
    <w:rsid w:val="009E30ED"/>
    <w:rsid w:val="009E4B0D"/>
    <w:rsid w:val="009E53CA"/>
    <w:rsid w:val="009E60DE"/>
    <w:rsid w:val="009E6743"/>
    <w:rsid w:val="009E6BF4"/>
    <w:rsid w:val="009E7EEC"/>
    <w:rsid w:val="009F1E43"/>
    <w:rsid w:val="009F25AA"/>
    <w:rsid w:val="009F26FC"/>
    <w:rsid w:val="009F2E6A"/>
    <w:rsid w:val="009F4EA3"/>
    <w:rsid w:val="009F68FE"/>
    <w:rsid w:val="009F69AF"/>
    <w:rsid w:val="009F6A21"/>
    <w:rsid w:val="00A001D4"/>
    <w:rsid w:val="00A013FB"/>
    <w:rsid w:val="00A018CB"/>
    <w:rsid w:val="00A03864"/>
    <w:rsid w:val="00A04FAA"/>
    <w:rsid w:val="00A0611E"/>
    <w:rsid w:val="00A0651C"/>
    <w:rsid w:val="00A06A55"/>
    <w:rsid w:val="00A10E84"/>
    <w:rsid w:val="00A11EBD"/>
    <w:rsid w:val="00A12186"/>
    <w:rsid w:val="00A13878"/>
    <w:rsid w:val="00A138C1"/>
    <w:rsid w:val="00A1674A"/>
    <w:rsid w:val="00A16792"/>
    <w:rsid w:val="00A168AF"/>
    <w:rsid w:val="00A172DD"/>
    <w:rsid w:val="00A2077F"/>
    <w:rsid w:val="00A20A6B"/>
    <w:rsid w:val="00A21581"/>
    <w:rsid w:val="00A22460"/>
    <w:rsid w:val="00A230C5"/>
    <w:rsid w:val="00A23255"/>
    <w:rsid w:val="00A23E50"/>
    <w:rsid w:val="00A259FC"/>
    <w:rsid w:val="00A26C9E"/>
    <w:rsid w:val="00A3052B"/>
    <w:rsid w:val="00A30A02"/>
    <w:rsid w:val="00A30A9D"/>
    <w:rsid w:val="00A315D0"/>
    <w:rsid w:val="00A31D0A"/>
    <w:rsid w:val="00A326FB"/>
    <w:rsid w:val="00A347D6"/>
    <w:rsid w:val="00A355FC"/>
    <w:rsid w:val="00A362D4"/>
    <w:rsid w:val="00A36AB8"/>
    <w:rsid w:val="00A40029"/>
    <w:rsid w:val="00A40040"/>
    <w:rsid w:val="00A41B9A"/>
    <w:rsid w:val="00A4282D"/>
    <w:rsid w:val="00A42A72"/>
    <w:rsid w:val="00A42C1B"/>
    <w:rsid w:val="00A43E34"/>
    <w:rsid w:val="00A4642F"/>
    <w:rsid w:val="00A471D5"/>
    <w:rsid w:val="00A476E1"/>
    <w:rsid w:val="00A47973"/>
    <w:rsid w:val="00A501C0"/>
    <w:rsid w:val="00A50245"/>
    <w:rsid w:val="00A50CA1"/>
    <w:rsid w:val="00A50E73"/>
    <w:rsid w:val="00A514E9"/>
    <w:rsid w:val="00A515DE"/>
    <w:rsid w:val="00A51624"/>
    <w:rsid w:val="00A51A41"/>
    <w:rsid w:val="00A51D77"/>
    <w:rsid w:val="00A5238A"/>
    <w:rsid w:val="00A538F9"/>
    <w:rsid w:val="00A53D36"/>
    <w:rsid w:val="00A541E8"/>
    <w:rsid w:val="00A55020"/>
    <w:rsid w:val="00A5562F"/>
    <w:rsid w:val="00A558BC"/>
    <w:rsid w:val="00A5601C"/>
    <w:rsid w:val="00A56DAA"/>
    <w:rsid w:val="00A6027C"/>
    <w:rsid w:val="00A61574"/>
    <w:rsid w:val="00A6326A"/>
    <w:rsid w:val="00A650CC"/>
    <w:rsid w:val="00A6516F"/>
    <w:rsid w:val="00A653AC"/>
    <w:rsid w:val="00A65460"/>
    <w:rsid w:val="00A65538"/>
    <w:rsid w:val="00A655B3"/>
    <w:rsid w:val="00A6638C"/>
    <w:rsid w:val="00A669F6"/>
    <w:rsid w:val="00A676D0"/>
    <w:rsid w:val="00A7024D"/>
    <w:rsid w:val="00A72B84"/>
    <w:rsid w:val="00A72BAA"/>
    <w:rsid w:val="00A7316C"/>
    <w:rsid w:val="00A759C8"/>
    <w:rsid w:val="00A77B9F"/>
    <w:rsid w:val="00A80771"/>
    <w:rsid w:val="00A819E3"/>
    <w:rsid w:val="00A81A21"/>
    <w:rsid w:val="00A8233D"/>
    <w:rsid w:val="00A82805"/>
    <w:rsid w:val="00A82DBB"/>
    <w:rsid w:val="00A83EB5"/>
    <w:rsid w:val="00A84608"/>
    <w:rsid w:val="00A8487E"/>
    <w:rsid w:val="00A84A7E"/>
    <w:rsid w:val="00A84E73"/>
    <w:rsid w:val="00A86D2A"/>
    <w:rsid w:val="00A87CFC"/>
    <w:rsid w:val="00A9007D"/>
    <w:rsid w:val="00A919E0"/>
    <w:rsid w:val="00A91B21"/>
    <w:rsid w:val="00A93905"/>
    <w:rsid w:val="00A941FA"/>
    <w:rsid w:val="00A94C54"/>
    <w:rsid w:val="00A95A0A"/>
    <w:rsid w:val="00A95FCF"/>
    <w:rsid w:val="00A97BAE"/>
    <w:rsid w:val="00AA0FF2"/>
    <w:rsid w:val="00AA1941"/>
    <w:rsid w:val="00AA1948"/>
    <w:rsid w:val="00AA2243"/>
    <w:rsid w:val="00AA28CD"/>
    <w:rsid w:val="00AA2BDA"/>
    <w:rsid w:val="00AA3423"/>
    <w:rsid w:val="00AA3B8A"/>
    <w:rsid w:val="00AA42B4"/>
    <w:rsid w:val="00AA78BD"/>
    <w:rsid w:val="00AB08D3"/>
    <w:rsid w:val="00AB0D21"/>
    <w:rsid w:val="00AB104B"/>
    <w:rsid w:val="00AB12E9"/>
    <w:rsid w:val="00AB155D"/>
    <w:rsid w:val="00AB19E8"/>
    <w:rsid w:val="00AB3051"/>
    <w:rsid w:val="00AB3260"/>
    <w:rsid w:val="00AB4C7A"/>
    <w:rsid w:val="00AB518F"/>
    <w:rsid w:val="00AB57F4"/>
    <w:rsid w:val="00AB5ED6"/>
    <w:rsid w:val="00AB78B6"/>
    <w:rsid w:val="00AB7F64"/>
    <w:rsid w:val="00AC05F2"/>
    <w:rsid w:val="00AC0F29"/>
    <w:rsid w:val="00AC1590"/>
    <w:rsid w:val="00AC1BC7"/>
    <w:rsid w:val="00AC2169"/>
    <w:rsid w:val="00AC24E8"/>
    <w:rsid w:val="00AC5A05"/>
    <w:rsid w:val="00AC6528"/>
    <w:rsid w:val="00AC6B16"/>
    <w:rsid w:val="00AC6ED6"/>
    <w:rsid w:val="00AD0AC3"/>
    <w:rsid w:val="00AD0D23"/>
    <w:rsid w:val="00AD2EC5"/>
    <w:rsid w:val="00AD3BCB"/>
    <w:rsid w:val="00AD420D"/>
    <w:rsid w:val="00AD5055"/>
    <w:rsid w:val="00AD5CC5"/>
    <w:rsid w:val="00AD6108"/>
    <w:rsid w:val="00AD6F9E"/>
    <w:rsid w:val="00AE0938"/>
    <w:rsid w:val="00AE171F"/>
    <w:rsid w:val="00AE1CC5"/>
    <w:rsid w:val="00AE2C10"/>
    <w:rsid w:val="00AE2CF3"/>
    <w:rsid w:val="00AE498F"/>
    <w:rsid w:val="00AE5C2E"/>
    <w:rsid w:val="00AE5D50"/>
    <w:rsid w:val="00AF1361"/>
    <w:rsid w:val="00AF1784"/>
    <w:rsid w:val="00AF17E8"/>
    <w:rsid w:val="00AF1A1B"/>
    <w:rsid w:val="00AF2309"/>
    <w:rsid w:val="00AF2623"/>
    <w:rsid w:val="00AF2926"/>
    <w:rsid w:val="00AF53AB"/>
    <w:rsid w:val="00AF5914"/>
    <w:rsid w:val="00B00C60"/>
    <w:rsid w:val="00B01966"/>
    <w:rsid w:val="00B01E4B"/>
    <w:rsid w:val="00B032BC"/>
    <w:rsid w:val="00B036C3"/>
    <w:rsid w:val="00B03ADE"/>
    <w:rsid w:val="00B03F9D"/>
    <w:rsid w:val="00B043B1"/>
    <w:rsid w:val="00B0463D"/>
    <w:rsid w:val="00B04DEA"/>
    <w:rsid w:val="00B05A8D"/>
    <w:rsid w:val="00B05DE0"/>
    <w:rsid w:val="00B05F77"/>
    <w:rsid w:val="00B05F93"/>
    <w:rsid w:val="00B062EF"/>
    <w:rsid w:val="00B073A9"/>
    <w:rsid w:val="00B1126D"/>
    <w:rsid w:val="00B11BEB"/>
    <w:rsid w:val="00B12D16"/>
    <w:rsid w:val="00B13F16"/>
    <w:rsid w:val="00B13FC1"/>
    <w:rsid w:val="00B1693F"/>
    <w:rsid w:val="00B17B5A"/>
    <w:rsid w:val="00B20237"/>
    <w:rsid w:val="00B20F9C"/>
    <w:rsid w:val="00B21125"/>
    <w:rsid w:val="00B22324"/>
    <w:rsid w:val="00B22E34"/>
    <w:rsid w:val="00B23468"/>
    <w:rsid w:val="00B237AA"/>
    <w:rsid w:val="00B276F3"/>
    <w:rsid w:val="00B3023B"/>
    <w:rsid w:val="00B3039C"/>
    <w:rsid w:val="00B307D7"/>
    <w:rsid w:val="00B31180"/>
    <w:rsid w:val="00B312A4"/>
    <w:rsid w:val="00B316EF"/>
    <w:rsid w:val="00B31CD7"/>
    <w:rsid w:val="00B3206F"/>
    <w:rsid w:val="00B328BF"/>
    <w:rsid w:val="00B338B0"/>
    <w:rsid w:val="00B33EB3"/>
    <w:rsid w:val="00B3490A"/>
    <w:rsid w:val="00B359AA"/>
    <w:rsid w:val="00B3798A"/>
    <w:rsid w:val="00B40106"/>
    <w:rsid w:val="00B404E4"/>
    <w:rsid w:val="00B40693"/>
    <w:rsid w:val="00B436E2"/>
    <w:rsid w:val="00B45182"/>
    <w:rsid w:val="00B45752"/>
    <w:rsid w:val="00B45913"/>
    <w:rsid w:val="00B4669C"/>
    <w:rsid w:val="00B46853"/>
    <w:rsid w:val="00B468BD"/>
    <w:rsid w:val="00B470B2"/>
    <w:rsid w:val="00B47942"/>
    <w:rsid w:val="00B5026F"/>
    <w:rsid w:val="00B5058A"/>
    <w:rsid w:val="00B51F4C"/>
    <w:rsid w:val="00B522D0"/>
    <w:rsid w:val="00B5378D"/>
    <w:rsid w:val="00B56222"/>
    <w:rsid w:val="00B56948"/>
    <w:rsid w:val="00B576F8"/>
    <w:rsid w:val="00B57D33"/>
    <w:rsid w:val="00B607BD"/>
    <w:rsid w:val="00B6195F"/>
    <w:rsid w:val="00B62C2A"/>
    <w:rsid w:val="00B64B47"/>
    <w:rsid w:val="00B64B8F"/>
    <w:rsid w:val="00B64E14"/>
    <w:rsid w:val="00B65E25"/>
    <w:rsid w:val="00B66569"/>
    <w:rsid w:val="00B67B45"/>
    <w:rsid w:val="00B7082C"/>
    <w:rsid w:val="00B7090F"/>
    <w:rsid w:val="00B745D5"/>
    <w:rsid w:val="00B74AD7"/>
    <w:rsid w:val="00B75FE0"/>
    <w:rsid w:val="00B761A9"/>
    <w:rsid w:val="00B76DE0"/>
    <w:rsid w:val="00B76E0D"/>
    <w:rsid w:val="00B77445"/>
    <w:rsid w:val="00B77911"/>
    <w:rsid w:val="00B80525"/>
    <w:rsid w:val="00B80B90"/>
    <w:rsid w:val="00B80CE1"/>
    <w:rsid w:val="00B80CE5"/>
    <w:rsid w:val="00B8129E"/>
    <w:rsid w:val="00B81850"/>
    <w:rsid w:val="00B828F6"/>
    <w:rsid w:val="00B82A1D"/>
    <w:rsid w:val="00B83DDB"/>
    <w:rsid w:val="00B8461D"/>
    <w:rsid w:val="00B8482D"/>
    <w:rsid w:val="00B91D8C"/>
    <w:rsid w:val="00B923D7"/>
    <w:rsid w:val="00B95DCC"/>
    <w:rsid w:val="00B96267"/>
    <w:rsid w:val="00B96983"/>
    <w:rsid w:val="00B9723B"/>
    <w:rsid w:val="00B97E38"/>
    <w:rsid w:val="00BA0150"/>
    <w:rsid w:val="00BA0AB9"/>
    <w:rsid w:val="00BA0E7B"/>
    <w:rsid w:val="00BA2EE5"/>
    <w:rsid w:val="00BA38B7"/>
    <w:rsid w:val="00BA51BC"/>
    <w:rsid w:val="00BA584A"/>
    <w:rsid w:val="00BA7152"/>
    <w:rsid w:val="00BA79B8"/>
    <w:rsid w:val="00BB0EAA"/>
    <w:rsid w:val="00BB23B4"/>
    <w:rsid w:val="00BB2ACA"/>
    <w:rsid w:val="00BB2F3C"/>
    <w:rsid w:val="00BB3627"/>
    <w:rsid w:val="00BB48E0"/>
    <w:rsid w:val="00BB48F4"/>
    <w:rsid w:val="00BB4A65"/>
    <w:rsid w:val="00BB4CC3"/>
    <w:rsid w:val="00BB4FDF"/>
    <w:rsid w:val="00BB68ED"/>
    <w:rsid w:val="00BB6968"/>
    <w:rsid w:val="00BC2BDF"/>
    <w:rsid w:val="00BC37ED"/>
    <w:rsid w:val="00BC3AB9"/>
    <w:rsid w:val="00BC4462"/>
    <w:rsid w:val="00BC4F69"/>
    <w:rsid w:val="00BC5437"/>
    <w:rsid w:val="00BC546B"/>
    <w:rsid w:val="00BC5B33"/>
    <w:rsid w:val="00BC5FDA"/>
    <w:rsid w:val="00BC67F1"/>
    <w:rsid w:val="00BC69D7"/>
    <w:rsid w:val="00BC6E1F"/>
    <w:rsid w:val="00BC70B1"/>
    <w:rsid w:val="00BC72F4"/>
    <w:rsid w:val="00BC7636"/>
    <w:rsid w:val="00BC7641"/>
    <w:rsid w:val="00BC7715"/>
    <w:rsid w:val="00BC79F3"/>
    <w:rsid w:val="00BD0988"/>
    <w:rsid w:val="00BD0D42"/>
    <w:rsid w:val="00BD3314"/>
    <w:rsid w:val="00BD4E3C"/>
    <w:rsid w:val="00BD53BA"/>
    <w:rsid w:val="00BD5F20"/>
    <w:rsid w:val="00BD64D7"/>
    <w:rsid w:val="00BD652A"/>
    <w:rsid w:val="00BD6598"/>
    <w:rsid w:val="00BD65A8"/>
    <w:rsid w:val="00BD6D11"/>
    <w:rsid w:val="00BD7068"/>
    <w:rsid w:val="00BD7678"/>
    <w:rsid w:val="00BE0C91"/>
    <w:rsid w:val="00BE0D74"/>
    <w:rsid w:val="00BE0FF6"/>
    <w:rsid w:val="00BE1409"/>
    <w:rsid w:val="00BE24E7"/>
    <w:rsid w:val="00BE2A62"/>
    <w:rsid w:val="00BE349A"/>
    <w:rsid w:val="00BE3694"/>
    <w:rsid w:val="00BE49C0"/>
    <w:rsid w:val="00BE6CAF"/>
    <w:rsid w:val="00BE73ED"/>
    <w:rsid w:val="00BE79E8"/>
    <w:rsid w:val="00BF0216"/>
    <w:rsid w:val="00BF05BE"/>
    <w:rsid w:val="00BF0A1E"/>
    <w:rsid w:val="00BF3F01"/>
    <w:rsid w:val="00BF4AF3"/>
    <w:rsid w:val="00BF4E9D"/>
    <w:rsid w:val="00BF5224"/>
    <w:rsid w:val="00BF524E"/>
    <w:rsid w:val="00BF5CE2"/>
    <w:rsid w:val="00BF63E8"/>
    <w:rsid w:val="00BF6BA6"/>
    <w:rsid w:val="00BF6F06"/>
    <w:rsid w:val="00BF6F7A"/>
    <w:rsid w:val="00C003C6"/>
    <w:rsid w:val="00C00742"/>
    <w:rsid w:val="00C02474"/>
    <w:rsid w:val="00C02C85"/>
    <w:rsid w:val="00C04EBB"/>
    <w:rsid w:val="00C05381"/>
    <w:rsid w:val="00C0679A"/>
    <w:rsid w:val="00C0779C"/>
    <w:rsid w:val="00C07899"/>
    <w:rsid w:val="00C07BDB"/>
    <w:rsid w:val="00C07CA4"/>
    <w:rsid w:val="00C10F5A"/>
    <w:rsid w:val="00C114A3"/>
    <w:rsid w:val="00C117C5"/>
    <w:rsid w:val="00C1234C"/>
    <w:rsid w:val="00C13B9C"/>
    <w:rsid w:val="00C13CE6"/>
    <w:rsid w:val="00C13D84"/>
    <w:rsid w:val="00C15743"/>
    <w:rsid w:val="00C15929"/>
    <w:rsid w:val="00C15D14"/>
    <w:rsid w:val="00C162AD"/>
    <w:rsid w:val="00C16C9B"/>
    <w:rsid w:val="00C17A99"/>
    <w:rsid w:val="00C20166"/>
    <w:rsid w:val="00C20398"/>
    <w:rsid w:val="00C226FC"/>
    <w:rsid w:val="00C22912"/>
    <w:rsid w:val="00C259A5"/>
    <w:rsid w:val="00C26090"/>
    <w:rsid w:val="00C3030F"/>
    <w:rsid w:val="00C30423"/>
    <w:rsid w:val="00C322B0"/>
    <w:rsid w:val="00C32AEE"/>
    <w:rsid w:val="00C34C95"/>
    <w:rsid w:val="00C350AD"/>
    <w:rsid w:val="00C35472"/>
    <w:rsid w:val="00C359A1"/>
    <w:rsid w:val="00C359FF"/>
    <w:rsid w:val="00C37466"/>
    <w:rsid w:val="00C37508"/>
    <w:rsid w:val="00C37B28"/>
    <w:rsid w:val="00C41A50"/>
    <w:rsid w:val="00C41BBE"/>
    <w:rsid w:val="00C41CC4"/>
    <w:rsid w:val="00C43086"/>
    <w:rsid w:val="00C447AA"/>
    <w:rsid w:val="00C44A6B"/>
    <w:rsid w:val="00C4507A"/>
    <w:rsid w:val="00C451C2"/>
    <w:rsid w:val="00C469C2"/>
    <w:rsid w:val="00C52300"/>
    <w:rsid w:val="00C52790"/>
    <w:rsid w:val="00C52B4C"/>
    <w:rsid w:val="00C52D85"/>
    <w:rsid w:val="00C5312C"/>
    <w:rsid w:val="00C54B6D"/>
    <w:rsid w:val="00C55113"/>
    <w:rsid w:val="00C56657"/>
    <w:rsid w:val="00C5690E"/>
    <w:rsid w:val="00C5692C"/>
    <w:rsid w:val="00C57611"/>
    <w:rsid w:val="00C57FAB"/>
    <w:rsid w:val="00C60FD8"/>
    <w:rsid w:val="00C61540"/>
    <w:rsid w:val="00C61FE2"/>
    <w:rsid w:val="00C626C3"/>
    <w:rsid w:val="00C63B9D"/>
    <w:rsid w:val="00C6463A"/>
    <w:rsid w:val="00C653C0"/>
    <w:rsid w:val="00C660C2"/>
    <w:rsid w:val="00C670B3"/>
    <w:rsid w:val="00C70022"/>
    <w:rsid w:val="00C70352"/>
    <w:rsid w:val="00C71E29"/>
    <w:rsid w:val="00C7266B"/>
    <w:rsid w:val="00C7327A"/>
    <w:rsid w:val="00C7376E"/>
    <w:rsid w:val="00C743CF"/>
    <w:rsid w:val="00C74CF1"/>
    <w:rsid w:val="00C74E78"/>
    <w:rsid w:val="00C75876"/>
    <w:rsid w:val="00C75A77"/>
    <w:rsid w:val="00C76A6E"/>
    <w:rsid w:val="00C80099"/>
    <w:rsid w:val="00C81337"/>
    <w:rsid w:val="00C81358"/>
    <w:rsid w:val="00C81C15"/>
    <w:rsid w:val="00C82275"/>
    <w:rsid w:val="00C83B21"/>
    <w:rsid w:val="00C83B66"/>
    <w:rsid w:val="00C84245"/>
    <w:rsid w:val="00C8613C"/>
    <w:rsid w:val="00C866BD"/>
    <w:rsid w:val="00C86B26"/>
    <w:rsid w:val="00C87EC3"/>
    <w:rsid w:val="00C87ED5"/>
    <w:rsid w:val="00C9094E"/>
    <w:rsid w:val="00C911F1"/>
    <w:rsid w:val="00C91E06"/>
    <w:rsid w:val="00C92FCB"/>
    <w:rsid w:val="00C937E5"/>
    <w:rsid w:val="00C93B00"/>
    <w:rsid w:val="00C94987"/>
    <w:rsid w:val="00C9514F"/>
    <w:rsid w:val="00C95604"/>
    <w:rsid w:val="00C956F2"/>
    <w:rsid w:val="00C96471"/>
    <w:rsid w:val="00C96595"/>
    <w:rsid w:val="00C978C2"/>
    <w:rsid w:val="00CA0D8A"/>
    <w:rsid w:val="00CA16AF"/>
    <w:rsid w:val="00CA1936"/>
    <w:rsid w:val="00CA4058"/>
    <w:rsid w:val="00CA49F7"/>
    <w:rsid w:val="00CA513F"/>
    <w:rsid w:val="00CA54EE"/>
    <w:rsid w:val="00CA7A54"/>
    <w:rsid w:val="00CB0300"/>
    <w:rsid w:val="00CB0BA0"/>
    <w:rsid w:val="00CB136F"/>
    <w:rsid w:val="00CB2723"/>
    <w:rsid w:val="00CB434D"/>
    <w:rsid w:val="00CB515A"/>
    <w:rsid w:val="00CB603F"/>
    <w:rsid w:val="00CC00C9"/>
    <w:rsid w:val="00CC06A0"/>
    <w:rsid w:val="00CC0EE8"/>
    <w:rsid w:val="00CC112D"/>
    <w:rsid w:val="00CC240B"/>
    <w:rsid w:val="00CC33B3"/>
    <w:rsid w:val="00CC4765"/>
    <w:rsid w:val="00CC5681"/>
    <w:rsid w:val="00CC5BFD"/>
    <w:rsid w:val="00CC779D"/>
    <w:rsid w:val="00CC7D6A"/>
    <w:rsid w:val="00CD04A1"/>
    <w:rsid w:val="00CD0F7A"/>
    <w:rsid w:val="00CD109E"/>
    <w:rsid w:val="00CD1168"/>
    <w:rsid w:val="00CD15EE"/>
    <w:rsid w:val="00CD1CA9"/>
    <w:rsid w:val="00CD2042"/>
    <w:rsid w:val="00CD25C7"/>
    <w:rsid w:val="00CD26D8"/>
    <w:rsid w:val="00CD284C"/>
    <w:rsid w:val="00CD2D4A"/>
    <w:rsid w:val="00CD4173"/>
    <w:rsid w:val="00CD4760"/>
    <w:rsid w:val="00CD4925"/>
    <w:rsid w:val="00CD5D7B"/>
    <w:rsid w:val="00CD6297"/>
    <w:rsid w:val="00CD6323"/>
    <w:rsid w:val="00CD6635"/>
    <w:rsid w:val="00CD685D"/>
    <w:rsid w:val="00CD6FB8"/>
    <w:rsid w:val="00CE077E"/>
    <w:rsid w:val="00CE0F76"/>
    <w:rsid w:val="00CE2743"/>
    <w:rsid w:val="00CE28AA"/>
    <w:rsid w:val="00CE41C3"/>
    <w:rsid w:val="00CE4492"/>
    <w:rsid w:val="00CE49FB"/>
    <w:rsid w:val="00CE5698"/>
    <w:rsid w:val="00CE5C4B"/>
    <w:rsid w:val="00CE7BBB"/>
    <w:rsid w:val="00CF1100"/>
    <w:rsid w:val="00CF1191"/>
    <w:rsid w:val="00CF11EC"/>
    <w:rsid w:val="00CF1AB4"/>
    <w:rsid w:val="00CF45BA"/>
    <w:rsid w:val="00CF7CA5"/>
    <w:rsid w:val="00D0440D"/>
    <w:rsid w:val="00D053C7"/>
    <w:rsid w:val="00D063A6"/>
    <w:rsid w:val="00D06934"/>
    <w:rsid w:val="00D06942"/>
    <w:rsid w:val="00D07EE8"/>
    <w:rsid w:val="00D132C5"/>
    <w:rsid w:val="00D137A8"/>
    <w:rsid w:val="00D14169"/>
    <w:rsid w:val="00D15C3C"/>
    <w:rsid w:val="00D169C0"/>
    <w:rsid w:val="00D173D0"/>
    <w:rsid w:val="00D174D2"/>
    <w:rsid w:val="00D20109"/>
    <w:rsid w:val="00D20779"/>
    <w:rsid w:val="00D20920"/>
    <w:rsid w:val="00D224DB"/>
    <w:rsid w:val="00D23A1F"/>
    <w:rsid w:val="00D23D36"/>
    <w:rsid w:val="00D2425F"/>
    <w:rsid w:val="00D24BF5"/>
    <w:rsid w:val="00D25025"/>
    <w:rsid w:val="00D25CAE"/>
    <w:rsid w:val="00D26ADC"/>
    <w:rsid w:val="00D3160C"/>
    <w:rsid w:val="00D31E83"/>
    <w:rsid w:val="00D33681"/>
    <w:rsid w:val="00D337B9"/>
    <w:rsid w:val="00D33928"/>
    <w:rsid w:val="00D33E30"/>
    <w:rsid w:val="00D34F9C"/>
    <w:rsid w:val="00D35F0A"/>
    <w:rsid w:val="00D3619E"/>
    <w:rsid w:val="00D3685A"/>
    <w:rsid w:val="00D400AD"/>
    <w:rsid w:val="00D4118C"/>
    <w:rsid w:val="00D43B4D"/>
    <w:rsid w:val="00D45457"/>
    <w:rsid w:val="00D458FC"/>
    <w:rsid w:val="00D4657C"/>
    <w:rsid w:val="00D4675D"/>
    <w:rsid w:val="00D46A7A"/>
    <w:rsid w:val="00D46FC1"/>
    <w:rsid w:val="00D475A1"/>
    <w:rsid w:val="00D47865"/>
    <w:rsid w:val="00D47D13"/>
    <w:rsid w:val="00D511EB"/>
    <w:rsid w:val="00D513B7"/>
    <w:rsid w:val="00D52B05"/>
    <w:rsid w:val="00D536C5"/>
    <w:rsid w:val="00D53D2C"/>
    <w:rsid w:val="00D54969"/>
    <w:rsid w:val="00D54BAC"/>
    <w:rsid w:val="00D5539C"/>
    <w:rsid w:val="00D5619C"/>
    <w:rsid w:val="00D56439"/>
    <w:rsid w:val="00D5708A"/>
    <w:rsid w:val="00D60714"/>
    <w:rsid w:val="00D60B34"/>
    <w:rsid w:val="00D60C97"/>
    <w:rsid w:val="00D60CAE"/>
    <w:rsid w:val="00D62A11"/>
    <w:rsid w:val="00D63B14"/>
    <w:rsid w:val="00D63E0A"/>
    <w:rsid w:val="00D64361"/>
    <w:rsid w:val="00D64838"/>
    <w:rsid w:val="00D65FCD"/>
    <w:rsid w:val="00D67530"/>
    <w:rsid w:val="00D67F41"/>
    <w:rsid w:val="00D67F5B"/>
    <w:rsid w:val="00D71ABD"/>
    <w:rsid w:val="00D71F3E"/>
    <w:rsid w:val="00D720BB"/>
    <w:rsid w:val="00D72AC1"/>
    <w:rsid w:val="00D73735"/>
    <w:rsid w:val="00D739FC"/>
    <w:rsid w:val="00D74927"/>
    <w:rsid w:val="00D74E8E"/>
    <w:rsid w:val="00D75483"/>
    <w:rsid w:val="00D756E7"/>
    <w:rsid w:val="00D75E5B"/>
    <w:rsid w:val="00D76579"/>
    <w:rsid w:val="00D77526"/>
    <w:rsid w:val="00D77A5E"/>
    <w:rsid w:val="00D77A92"/>
    <w:rsid w:val="00D77FA8"/>
    <w:rsid w:val="00D8100A"/>
    <w:rsid w:val="00D81939"/>
    <w:rsid w:val="00D82D56"/>
    <w:rsid w:val="00D8339E"/>
    <w:rsid w:val="00D84CCB"/>
    <w:rsid w:val="00D85109"/>
    <w:rsid w:val="00D853ED"/>
    <w:rsid w:val="00D859E2"/>
    <w:rsid w:val="00D86D26"/>
    <w:rsid w:val="00D86DE8"/>
    <w:rsid w:val="00D87553"/>
    <w:rsid w:val="00D9069A"/>
    <w:rsid w:val="00D90AFD"/>
    <w:rsid w:val="00D914F0"/>
    <w:rsid w:val="00D91D21"/>
    <w:rsid w:val="00D92911"/>
    <w:rsid w:val="00D92E3E"/>
    <w:rsid w:val="00D93D0D"/>
    <w:rsid w:val="00D94460"/>
    <w:rsid w:val="00D94887"/>
    <w:rsid w:val="00D94EBE"/>
    <w:rsid w:val="00D960E8"/>
    <w:rsid w:val="00D97576"/>
    <w:rsid w:val="00D97C50"/>
    <w:rsid w:val="00DA055B"/>
    <w:rsid w:val="00DA05D8"/>
    <w:rsid w:val="00DA0872"/>
    <w:rsid w:val="00DA1152"/>
    <w:rsid w:val="00DA164C"/>
    <w:rsid w:val="00DA2273"/>
    <w:rsid w:val="00DA2A39"/>
    <w:rsid w:val="00DA2E77"/>
    <w:rsid w:val="00DA2F2B"/>
    <w:rsid w:val="00DA30F3"/>
    <w:rsid w:val="00DA3445"/>
    <w:rsid w:val="00DA3598"/>
    <w:rsid w:val="00DA4208"/>
    <w:rsid w:val="00DA4418"/>
    <w:rsid w:val="00DA654A"/>
    <w:rsid w:val="00DA6A95"/>
    <w:rsid w:val="00DA71FE"/>
    <w:rsid w:val="00DA76D7"/>
    <w:rsid w:val="00DA7777"/>
    <w:rsid w:val="00DB06B2"/>
    <w:rsid w:val="00DB4883"/>
    <w:rsid w:val="00DB7BC2"/>
    <w:rsid w:val="00DB7BD6"/>
    <w:rsid w:val="00DC1925"/>
    <w:rsid w:val="00DC2412"/>
    <w:rsid w:val="00DC25AA"/>
    <w:rsid w:val="00DC2FF6"/>
    <w:rsid w:val="00DC398C"/>
    <w:rsid w:val="00DC3C41"/>
    <w:rsid w:val="00DC4B8E"/>
    <w:rsid w:val="00DC51B8"/>
    <w:rsid w:val="00DC57BF"/>
    <w:rsid w:val="00DC5934"/>
    <w:rsid w:val="00DC5D95"/>
    <w:rsid w:val="00DC797F"/>
    <w:rsid w:val="00DC7A07"/>
    <w:rsid w:val="00DC7C2A"/>
    <w:rsid w:val="00DD0038"/>
    <w:rsid w:val="00DD0194"/>
    <w:rsid w:val="00DD06B1"/>
    <w:rsid w:val="00DD0B56"/>
    <w:rsid w:val="00DD1D90"/>
    <w:rsid w:val="00DD2D65"/>
    <w:rsid w:val="00DD3981"/>
    <w:rsid w:val="00DD3A94"/>
    <w:rsid w:val="00DD416C"/>
    <w:rsid w:val="00DD4384"/>
    <w:rsid w:val="00DD451B"/>
    <w:rsid w:val="00DE1674"/>
    <w:rsid w:val="00DE2CC5"/>
    <w:rsid w:val="00DE2E9F"/>
    <w:rsid w:val="00DE38F4"/>
    <w:rsid w:val="00DE482A"/>
    <w:rsid w:val="00DE616E"/>
    <w:rsid w:val="00DE77D3"/>
    <w:rsid w:val="00DE7D88"/>
    <w:rsid w:val="00DF03F2"/>
    <w:rsid w:val="00DF09F4"/>
    <w:rsid w:val="00DF0B32"/>
    <w:rsid w:val="00DF0EAB"/>
    <w:rsid w:val="00DF2100"/>
    <w:rsid w:val="00DF33A0"/>
    <w:rsid w:val="00DF35BC"/>
    <w:rsid w:val="00DF42D8"/>
    <w:rsid w:val="00DF768B"/>
    <w:rsid w:val="00E01247"/>
    <w:rsid w:val="00E01841"/>
    <w:rsid w:val="00E01C76"/>
    <w:rsid w:val="00E02272"/>
    <w:rsid w:val="00E027BC"/>
    <w:rsid w:val="00E02A41"/>
    <w:rsid w:val="00E02A4B"/>
    <w:rsid w:val="00E032B1"/>
    <w:rsid w:val="00E0350D"/>
    <w:rsid w:val="00E03971"/>
    <w:rsid w:val="00E047C6"/>
    <w:rsid w:val="00E05AFB"/>
    <w:rsid w:val="00E060F6"/>
    <w:rsid w:val="00E11245"/>
    <w:rsid w:val="00E12A8C"/>
    <w:rsid w:val="00E14623"/>
    <w:rsid w:val="00E14653"/>
    <w:rsid w:val="00E16003"/>
    <w:rsid w:val="00E16CB0"/>
    <w:rsid w:val="00E173A8"/>
    <w:rsid w:val="00E212C2"/>
    <w:rsid w:val="00E2374A"/>
    <w:rsid w:val="00E23E03"/>
    <w:rsid w:val="00E24D09"/>
    <w:rsid w:val="00E24EE5"/>
    <w:rsid w:val="00E25EEE"/>
    <w:rsid w:val="00E26F4C"/>
    <w:rsid w:val="00E3051D"/>
    <w:rsid w:val="00E307AC"/>
    <w:rsid w:val="00E309C7"/>
    <w:rsid w:val="00E30F3A"/>
    <w:rsid w:val="00E31DEC"/>
    <w:rsid w:val="00E32947"/>
    <w:rsid w:val="00E32EBE"/>
    <w:rsid w:val="00E33902"/>
    <w:rsid w:val="00E37F27"/>
    <w:rsid w:val="00E40B5A"/>
    <w:rsid w:val="00E42488"/>
    <w:rsid w:val="00E42B2A"/>
    <w:rsid w:val="00E438FF"/>
    <w:rsid w:val="00E44076"/>
    <w:rsid w:val="00E44372"/>
    <w:rsid w:val="00E45EDA"/>
    <w:rsid w:val="00E45F2A"/>
    <w:rsid w:val="00E46884"/>
    <w:rsid w:val="00E474B0"/>
    <w:rsid w:val="00E5123D"/>
    <w:rsid w:val="00E52905"/>
    <w:rsid w:val="00E52B65"/>
    <w:rsid w:val="00E53821"/>
    <w:rsid w:val="00E53964"/>
    <w:rsid w:val="00E540CD"/>
    <w:rsid w:val="00E54461"/>
    <w:rsid w:val="00E55219"/>
    <w:rsid w:val="00E5546D"/>
    <w:rsid w:val="00E57909"/>
    <w:rsid w:val="00E57B26"/>
    <w:rsid w:val="00E57BD0"/>
    <w:rsid w:val="00E57C0D"/>
    <w:rsid w:val="00E60365"/>
    <w:rsid w:val="00E60A50"/>
    <w:rsid w:val="00E60FE5"/>
    <w:rsid w:val="00E62146"/>
    <w:rsid w:val="00E62894"/>
    <w:rsid w:val="00E63D14"/>
    <w:rsid w:val="00E65037"/>
    <w:rsid w:val="00E65710"/>
    <w:rsid w:val="00E67DD3"/>
    <w:rsid w:val="00E70024"/>
    <w:rsid w:val="00E70CEA"/>
    <w:rsid w:val="00E713DA"/>
    <w:rsid w:val="00E7189E"/>
    <w:rsid w:val="00E72A70"/>
    <w:rsid w:val="00E73932"/>
    <w:rsid w:val="00E7425F"/>
    <w:rsid w:val="00E7468A"/>
    <w:rsid w:val="00E74812"/>
    <w:rsid w:val="00E74E14"/>
    <w:rsid w:val="00E758D4"/>
    <w:rsid w:val="00E76A60"/>
    <w:rsid w:val="00E76E16"/>
    <w:rsid w:val="00E77A1D"/>
    <w:rsid w:val="00E77CA6"/>
    <w:rsid w:val="00E80375"/>
    <w:rsid w:val="00E80DE4"/>
    <w:rsid w:val="00E80EA4"/>
    <w:rsid w:val="00E81146"/>
    <w:rsid w:val="00E8174E"/>
    <w:rsid w:val="00E83498"/>
    <w:rsid w:val="00E83C9B"/>
    <w:rsid w:val="00E862C4"/>
    <w:rsid w:val="00E86C8D"/>
    <w:rsid w:val="00E86EBE"/>
    <w:rsid w:val="00E8768D"/>
    <w:rsid w:val="00E907A1"/>
    <w:rsid w:val="00E9204D"/>
    <w:rsid w:val="00E9228A"/>
    <w:rsid w:val="00E94CA6"/>
    <w:rsid w:val="00E94F78"/>
    <w:rsid w:val="00E96000"/>
    <w:rsid w:val="00E976F6"/>
    <w:rsid w:val="00E97E45"/>
    <w:rsid w:val="00EA000A"/>
    <w:rsid w:val="00EA01C6"/>
    <w:rsid w:val="00EA1143"/>
    <w:rsid w:val="00EA162E"/>
    <w:rsid w:val="00EA227C"/>
    <w:rsid w:val="00EA319B"/>
    <w:rsid w:val="00EA4D94"/>
    <w:rsid w:val="00EA4ECB"/>
    <w:rsid w:val="00EA6C95"/>
    <w:rsid w:val="00EB0897"/>
    <w:rsid w:val="00EB1AAB"/>
    <w:rsid w:val="00EB1B49"/>
    <w:rsid w:val="00EB201A"/>
    <w:rsid w:val="00EB2584"/>
    <w:rsid w:val="00EB3871"/>
    <w:rsid w:val="00EB3ED0"/>
    <w:rsid w:val="00EB4044"/>
    <w:rsid w:val="00EB47BA"/>
    <w:rsid w:val="00EB5309"/>
    <w:rsid w:val="00EB54F3"/>
    <w:rsid w:val="00EB6031"/>
    <w:rsid w:val="00EB674E"/>
    <w:rsid w:val="00EB7E2F"/>
    <w:rsid w:val="00EC05DE"/>
    <w:rsid w:val="00EC14C2"/>
    <w:rsid w:val="00EC18D2"/>
    <w:rsid w:val="00EC1DFB"/>
    <w:rsid w:val="00EC1F20"/>
    <w:rsid w:val="00EC2F00"/>
    <w:rsid w:val="00EC43E4"/>
    <w:rsid w:val="00EC4730"/>
    <w:rsid w:val="00EC6CCE"/>
    <w:rsid w:val="00EC6FBD"/>
    <w:rsid w:val="00EC6FEB"/>
    <w:rsid w:val="00EC7CB9"/>
    <w:rsid w:val="00ED095E"/>
    <w:rsid w:val="00ED1FF3"/>
    <w:rsid w:val="00ED237A"/>
    <w:rsid w:val="00ED2585"/>
    <w:rsid w:val="00ED2888"/>
    <w:rsid w:val="00ED2C44"/>
    <w:rsid w:val="00ED2E25"/>
    <w:rsid w:val="00ED3A9C"/>
    <w:rsid w:val="00ED5B3C"/>
    <w:rsid w:val="00EE00AC"/>
    <w:rsid w:val="00EE0602"/>
    <w:rsid w:val="00EE24A9"/>
    <w:rsid w:val="00EE24EE"/>
    <w:rsid w:val="00EE3CB1"/>
    <w:rsid w:val="00EE4B12"/>
    <w:rsid w:val="00EE5426"/>
    <w:rsid w:val="00EE5D69"/>
    <w:rsid w:val="00EE61FC"/>
    <w:rsid w:val="00EE682A"/>
    <w:rsid w:val="00EE686F"/>
    <w:rsid w:val="00EE6A94"/>
    <w:rsid w:val="00EE7EF7"/>
    <w:rsid w:val="00EE7F06"/>
    <w:rsid w:val="00EF194D"/>
    <w:rsid w:val="00EF2097"/>
    <w:rsid w:val="00EF22F6"/>
    <w:rsid w:val="00EF28EC"/>
    <w:rsid w:val="00EF327E"/>
    <w:rsid w:val="00EF3B97"/>
    <w:rsid w:val="00EF4D9E"/>
    <w:rsid w:val="00EF538A"/>
    <w:rsid w:val="00EF5EA0"/>
    <w:rsid w:val="00EF5F06"/>
    <w:rsid w:val="00EF6487"/>
    <w:rsid w:val="00F0024D"/>
    <w:rsid w:val="00F0029C"/>
    <w:rsid w:val="00F007B4"/>
    <w:rsid w:val="00F015DF"/>
    <w:rsid w:val="00F01E43"/>
    <w:rsid w:val="00F020B9"/>
    <w:rsid w:val="00F02204"/>
    <w:rsid w:val="00F02649"/>
    <w:rsid w:val="00F03706"/>
    <w:rsid w:val="00F070C6"/>
    <w:rsid w:val="00F1011C"/>
    <w:rsid w:val="00F10456"/>
    <w:rsid w:val="00F1066A"/>
    <w:rsid w:val="00F1298D"/>
    <w:rsid w:val="00F131F4"/>
    <w:rsid w:val="00F1354F"/>
    <w:rsid w:val="00F13778"/>
    <w:rsid w:val="00F13FED"/>
    <w:rsid w:val="00F1452A"/>
    <w:rsid w:val="00F14958"/>
    <w:rsid w:val="00F1539D"/>
    <w:rsid w:val="00F155A1"/>
    <w:rsid w:val="00F15891"/>
    <w:rsid w:val="00F17CE0"/>
    <w:rsid w:val="00F200A4"/>
    <w:rsid w:val="00F200EA"/>
    <w:rsid w:val="00F20375"/>
    <w:rsid w:val="00F203B5"/>
    <w:rsid w:val="00F207B2"/>
    <w:rsid w:val="00F22664"/>
    <w:rsid w:val="00F22922"/>
    <w:rsid w:val="00F24D6C"/>
    <w:rsid w:val="00F251E9"/>
    <w:rsid w:val="00F25211"/>
    <w:rsid w:val="00F254D8"/>
    <w:rsid w:val="00F254E5"/>
    <w:rsid w:val="00F26D6B"/>
    <w:rsid w:val="00F276EA"/>
    <w:rsid w:val="00F32F09"/>
    <w:rsid w:val="00F34189"/>
    <w:rsid w:val="00F34898"/>
    <w:rsid w:val="00F35207"/>
    <w:rsid w:val="00F35341"/>
    <w:rsid w:val="00F3560B"/>
    <w:rsid w:val="00F35D7E"/>
    <w:rsid w:val="00F3720E"/>
    <w:rsid w:val="00F3757C"/>
    <w:rsid w:val="00F37AB0"/>
    <w:rsid w:val="00F42343"/>
    <w:rsid w:val="00F43BB5"/>
    <w:rsid w:val="00F43C4E"/>
    <w:rsid w:val="00F458FA"/>
    <w:rsid w:val="00F45B28"/>
    <w:rsid w:val="00F4632A"/>
    <w:rsid w:val="00F469CA"/>
    <w:rsid w:val="00F508C6"/>
    <w:rsid w:val="00F51A12"/>
    <w:rsid w:val="00F51F87"/>
    <w:rsid w:val="00F5265D"/>
    <w:rsid w:val="00F54501"/>
    <w:rsid w:val="00F54B9D"/>
    <w:rsid w:val="00F5508A"/>
    <w:rsid w:val="00F550DC"/>
    <w:rsid w:val="00F550E4"/>
    <w:rsid w:val="00F5559D"/>
    <w:rsid w:val="00F573CA"/>
    <w:rsid w:val="00F573DC"/>
    <w:rsid w:val="00F57F49"/>
    <w:rsid w:val="00F57F79"/>
    <w:rsid w:val="00F621D2"/>
    <w:rsid w:val="00F64AAF"/>
    <w:rsid w:val="00F64C9E"/>
    <w:rsid w:val="00F70745"/>
    <w:rsid w:val="00F72560"/>
    <w:rsid w:val="00F728D7"/>
    <w:rsid w:val="00F72E79"/>
    <w:rsid w:val="00F7362A"/>
    <w:rsid w:val="00F76C64"/>
    <w:rsid w:val="00F77A66"/>
    <w:rsid w:val="00F80966"/>
    <w:rsid w:val="00F80A17"/>
    <w:rsid w:val="00F80D98"/>
    <w:rsid w:val="00F81909"/>
    <w:rsid w:val="00F81FF1"/>
    <w:rsid w:val="00F83821"/>
    <w:rsid w:val="00F84350"/>
    <w:rsid w:val="00F85950"/>
    <w:rsid w:val="00F85D49"/>
    <w:rsid w:val="00F86959"/>
    <w:rsid w:val="00F86A98"/>
    <w:rsid w:val="00F87261"/>
    <w:rsid w:val="00F87E70"/>
    <w:rsid w:val="00F908DA"/>
    <w:rsid w:val="00F921BD"/>
    <w:rsid w:val="00F9610C"/>
    <w:rsid w:val="00F9685A"/>
    <w:rsid w:val="00F96A1F"/>
    <w:rsid w:val="00F97D28"/>
    <w:rsid w:val="00FA0439"/>
    <w:rsid w:val="00FA0619"/>
    <w:rsid w:val="00FA06AC"/>
    <w:rsid w:val="00FA0FDA"/>
    <w:rsid w:val="00FA1084"/>
    <w:rsid w:val="00FA11B6"/>
    <w:rsid w:val="00FA23FB"/>
    <w:rsid w:val="00FA3909"/>
    <w:rsid w:val="00FA401E"/>
    <w:rsid w:val="00FA4A00"/>
    <w:rsid w:val="00FA4F52"/>
    <w:rsid w:val="00FA5469"/>
    <w:rsid w:val="00FA58F2"/>
    <w:rsid w:val="00FA6B3B"/>
    <w:rsid w:val="00FA6E99"/>
    <w:rsid w:val="00FA76A8"/>
    <w:rsid w:val="00FA7A30"/>
    <w:rsid w:val="00FB017A"/>
    <w:rsid w:val="00FB07B3"/>
    <w:rsid w:val="00FB17E7"/>
    <w:rsid w:val="00FB445D"/>
    <w:rsid w:val="00FB60D2"/>
    <w:rsid w:val="00FB6C93"/>
    <w:rsid w:val="00FB718C"/>
    <w:rsid w:val="00FB78FF"/>
    <w:rsid w:val="00FB7969"/>
    <w:rsid w:val="00FB7DEC"/>
    <w:rsid w:val="00FC04EF"/>
    <w:rsid w:val="00FC2C59"/>
    <w:rsid w:val="00FC42B4"/>
    <w:rsid w:val="00FC4489"/>
    <w:rsid w:val="00FC52F4"/>
    <w:rsid w:val="00FC56D3"/>
    <w:rsid w:val="00FC56DB"/>
    <w:rsid w:val="00FC77B4"/>
    <w:rsid w:val="00FC79D8"/>
    <w:rsid w:val="00FC7E65"/>
    <w:rsid w:val="00FD0288"/>
    <w:rsid w:val="00FD06EA"/>
    <w:rsid w:val="00FD1ED9"/>
    <w:rsid w:val="00FD1F6D"/>
    <w:rsid w:val="00FD1FA7"/>
    <w:rsid w:val="00FD36B1"/>
    <w:rsid w:val="00FD3CDE"/>
    <w:rsid w:val="00FD5274"/>
    <w:rsid w:val="00FD59AB"/>
    <w:rsid w:val="00FD6BF2"/>
    <w:rsid w:val="00FE0579"/>
    <w:rsid w:val="00FE0609"/>
    <w:rsid w:val="00FE073A"/>
    <w:rsid w:val="00FE0E3E"/>
    <w:rsid w:val="00FE2D10"/>
    <w:rsid w:val="00FE4588"/>
    <w:rsid w:val="00FE5098"/>
    <w:rsid w:val="00FE56A9"/>
    <w:rsid w:val="00FE58C3"/>
    <w:rsid w:val="00FE5BC3"/>
    <w:rsid w:val="00FE6228"/>
    <w:rsid w:val="00FE645C"/>
    <w:rsid w:val="00FE67BA"/>
    <w:rsid w:val="00FE67DF"/>
    <w:rsid w:val="00FE6D75"/>
    <w:rsid w:val="00FE6EE9"/>
    <w:rsid w:val="00FE7CE3"/>
    <w:rsid w:val="00FF0EDC"/>
    <w:rsid w:val="00FF1F33"/>
    <w:rsid w:val="00FF2174"/>
    <w:rsid w:val="00FF23AB"/>
    <w:rsid w:val="00FF2F23"/>
    <w:rsid w:val="00FF3127"/>
    <w:rsid w:val="00FF37B2"/>
    <w:rsid w:val="00FF42B4"/>
    <w:rsid w:val="00FF5CBF"/>
    <w:rsid w:val="00FF65BC"/>
    <w:rsid w:val="00FF6C6A"/>
    <w:rsid w:val="00FF6DF8"/>
    <w:rsid w:val="00FF7356"/>
    <w:rsid w:val="00FF7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075AA9"/>
  <w15:docId w15:val="{F5D8C7B3-91B8-48F7-812D-A6984DCA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8B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3E64F9"/>
    <w:pPr>
      <w:spacing w:before="480"/>
      <w:contextualSpacing/>
      <w:outlineLvl w:val="0"/>
    </w:pPr>
    <w:rPr>
      <w:rFonts w:asciiTheme="majorHAnsi" w:eastAsiaTheme="majorEastAsia" w:hAnsiTheme="majorHAnsi" w:cstheme="majorBidi"/>
      <w:b/>
      <w:bCs/>
      <w:sz w:val="28"/>
      <w:szCs w:val="28"/>
      <w:lang w:val="en-US" w:eastAsia="en-US" w:bidi="en-US"/>
    </w:rPr>
  </w:style>
  <w:style w:type="paragraph" w:styleId="Heading2">
    <w:name w:val="heading 2"/>
    <w:basedOn w:val="Normal"/>
    <w:next w:val="Normal"/>
    <w:link w:val="Heading2Char"/>
    <w:uiPriority w:val="9"/>
    <w:semiHidden/>
    <w:unhideWhenUsed/>
    <w:qFormat/>
    <w:rsid w:val="00997607"/>
    <w:pPr>
      <w:keepNext/>
      <w:keepLines/>
      <w:spacing w:before="200"/>
      <w:outlineLvl w:val="1"/>
    </w:pPr>
    <w:rPr>
      <w:rFonts w:asciiTheme="majorHAnsi" w:eastAsiaTheme="majorEastAsia" w:hAnsiTheme="majorHAnsi" w:cstheme="majorBidi"/>
      <w:b/>
      <w:bCs/>
      <w:color w:val="4F81BD" w:themeColor="accent1"/>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F9"/>
    <w:rPr>
      <w:rFonts w:asciiTheme="majorHAnsi" w:eastAsiaTheme="majorEastAsia" w:hAnsiTheme="majorHAnsi" w:cstheme="majorBidi"/>
      <w:b/>
      <w:bCs/>
      <w:sz w:val="28"/>
      <w:szCs w:val="28"/>
      <w:lang w:val="en-US" w:bidi="en-US"/>
    </w:rPr>
  </w:style>
  <w:style w:type="paragraph" w:customStyle="1" w:styleId="ParaNumbering">
    <w:name w:val="Para Numbering"/>
    <w:basedOn w:val="Normal"/>
    <w:rsid w:val="00D513B7"/>
    <w:pPr>
      <w:tabs>
        <w:tab w:val="num" w:pos="360"/>
        <w:tab w:val="left" w:pos="567"/>
      </w:tabs>
      <w:spacing w:line="240" w:lineRule="atLeast"/>
    </w:pPr>
    <w:rPr>
      <w:szCs w:val="20"/>
      <w:lang w:eastAsia="en-US"/>
    </w:rPr>
  </w:style>
  <w:style w:type="paragraph" w:styleId="ListParagraph">
    <w:name w:val="List Paragraph"/>
    <w:aliases w:val="NFP GP Bulleted List,List Paragraph1,Recommendation,List Paragraph11"/>
    <w:basedOn w:val="Normal"/>
    <w:link w:val="ListParagraphChar"/>
    <w:uiPriority w:val="34"/>
    <w:qFormat/>
    <w:rsid w:val="00D513B7"/>
    <w:pPr>
      <w:ind w:left="720"/>
      <w:contextualSpacing/>
    </w:pPr>
    <w:rPr>
      <w:rFonts w:eastAsiaTheme="minorEastAsia"/>
      <w:lang w:val="en-US" w:eastAsia="en-US" w:bidi="en-US"/>
    </w:rPr>
  </w:style>
  <w:style w:type="paragraph" w:styleId="NoSpacing">
    <w:name w:val="No Spacing"/>
    <w:uiPriority w:val="1"/>
    <w:qFormat/>
    <w:rsid w:val="00776EAE"/>
    <w:pPr>
      <w:spacing w:after="0" w:line="240" w:lineRule="auto"/>
    </w:pPr>
    <w:rPr>
      <w:rFonts w:ascii="Times New Roman" w:eastAsiaTheme="minorEastAsia"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997607"/>
    <w:rPr>
      <w:rFonts w:asciiTheme="majorHAnsi" w:eastAsiaTheme="majorEastAsia" w:hAnsiTheme="majorHAnsi" w:cstheme="majorBidi"/>
      <w:b/>
      <w:bCs/>
      <w:color w:val="4F81BD" w:themeColor="accent1"/>
      <w:sz w:val="26"/>
      <w:szCs w:val="26"/>
      <w:lang w:val="en-US" w:bidi="en-US"/>
    </w:rPr>
  </w:style>
  <w:style w:type="paragraph" w:customStyle="1" w:styleId="paranumbering0">
    <w:name w:val="paranumbering"/>
    <w:basedOn w:val="Normal"/>
    <w:uiPriority w:val="99"/>
    <w:rsid w:val="00997607"/>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A51D77"/>
    <w:rPr>
      <w:sz w:val="16"/>
      <w:szCs w:val="16"/>
    </w:rPr>
  </w:style>
  <w:style w:type="paragraph" w:styleId="CommentText">
    <w:name w:val="annotation text"/>
    <w:basedOn w:val="Normal"/>
    <w:link w:val="CommentTextChar"/>
    <w:uiPriority w:val="99"/>
    <w:unhideWhenUsed/>
    <w:rsid w:val="00A51D77"/>
    <w:rPr>
      <w:rFonts w:eastAsiaTheme="minorEastAsia"/>
      <w:sz w:val="20"/>
      <w:szCs w:val="20"/>
      <w:lang w:val="en-US" w:eastAsia="en-US" w:bidi="en-US"/>
    </w:rPr>
  </w:style>
  <w:style w:type="character" w:customStyle="1" w:styleId="CommentTextChar">
    <w:name w:val="Comment Text Char"/>
    <w:basedOn w:val="DefaultParagraphFont"/>
    <w:link w:val="CommentText"/>
    <w:uiPriority w:val="99"/>
    <w:rsid w:val="00A51D77"/>
    <w:rPr>
      <w:rFonts w:ascii="Times New Roman" w:eastAsiaTheme="minorEastAsia" w:hAnsi="Times New Roman" w:cs="Times New Roman"/>
      <w:sz w:val="20"/>
      <w:szCs w:val="20"/>
      <w:lang w:val="en-US" w:bidi="en-US"/>
    </w:rPr>
  </w:style>
  <w:style w:type="paragraph" w:styleId="BalloonText">
    <w:name w:val="Balloon Text"/>
    <w:basedOn w:val="Normal"/>
    <w:link w:val="BalloonTextChar"/>
    <w:uiPriority w:val="99"/>
    <w:semiHidden/>
    <w:unhideWhenUsed/>
    <w:rsid w:val="00A51D77"/>
    <w:rPr>
      <w:rFonts w:ascii="Tahoma" w:eastAsiaTheme="minorEastAsia" w:hAnsi="Tahoma" w:cs="Tahoma"/>
      <w:sz w:val="16"/>
      <w:szCs w:val="16"/>
      <w:lang w:val="en-US" w:eastAsia="en-US" w:bidi="en-US"/>
    </w:rPr>
  </w:style>
  <w:style w:type="character" w:customStyle="1" w:styleId="BalloonTextChar">
    <w:name w:val="Balloon Text Char"/>
    <w:basedOn w:val="DefaultParagraphFont"/>
    <w:link w:val="BalloonText"/>
    <w:uiPriority w:val="99"/>
    <w:semiHidden/>
    <w:rsid w:val="00A51D77"/>
    <w:rPr>
      <w:rFonts w:ascii="Tahoma" w:eastAsiaTheme="minorEastAsia" w:hAnsi="Tahoma" w:cs="Tahoma"/>
      <w:sz w:val="16"/>
      <w:szCs w:val="16"/>
      <w:lang w:val="en-US" w:bidi="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A6027C"/>
    <w:rPr>
      <w:rFonts w:ascii="Times New Roman" w:eastAsiaTheme="minorEastAsia" w:hAnsi="Times New Roman" w:cs="Times New Roman"/>
      <w:sz w:val="24"/>
      <w:szCs w:val="24"/>
      <w:lang w:val="en-US" w:bidi="en-US"/>
    </w:rPr>
  </w:style>
  <w:style w:type="paragraph" w:styleId="Header">
    <w:name w:val="header"/>
    <w:basedOn w:val="Normal"/>
    <w:link w:val="HeaderChar"/>
    <w:uiPriority w:val="99"/>
    <w:unhideWhenUsed/>
    <w:rsid w:val="00063C9E"/>
    <w:pPr>
      <w:tabs>
        <w:tab w:val="center" w:pos="4513"/>
        <w:tab w:val="right" w:pos="9026"/>
      </w:tabs>
    </w:pPr>
    <w:rPr>
      <w:rFonts w:eastAsiaTheme="minorEastAsia"/>
      <w:lang w:val="en-US" w:eastAsia="en-US" w:bidi="en-US"/>
    </w:rPr>
  </w:style>
  <w:style w:type="character" w:customStyle="1" w:styleId="HeaderChar">
    <w:name w:val="Header Char"/>
    <w:basedOn w:val="DefaultParagraphFont"/>
    <w:link w:val="Header"/>
    <w:uiPriority w:val="99"/>
    <w:rsid w:val="00063C9E"/>
    <w:rPr>
      <w:rFonts w:ascii="Times New Roman" w:eastAsiaTheme="minorEastAsia" w:hAnsi="Times New Roman" w:cs="Times New Roman"/>
      <w:sz w:val="24"/>
      <w:szCs w:val="24"/>
      <w:lang w:val="en-US" w:bidi="en-US"/>
    </w:rPr>
  </w:style>
  <w:style w:type="paragraph" w:styleId="Footer">
    <w:name w:val="footer"/>
    <w:basedOn w:val="Normal"/>
    <w:link w:val="FooterChar"/>
    <w:uiPriority w:val="99"/>
    <w:unhideWhenUsed/>
    <w:rsid w:val="00063C9E"/>
    <w:pPr>
      <w:tabs>
        <w:tab w:val="center" w:pos="4513"/>
        <w:tab w:val="right" w:pos="9026"/>
      </w:tabs>
    </w:pPr>
    <w:rPr>
      <w:rFonts w:eastAsiaTheme="minorEastAsia"/>
      <w:lang w:val="en-US" w:eastAsia="en-US" w:bidi="en-US"/>
    </w:rPr>
  </w:style>
  <w:style w:type="character" w:customStyle="1" w:styleId="FooterChar">
    <w:name w:val="Footer Char"/>
    <w:basedOn w:val="DefaultParagraphFont"/>
    <w:link w:val="Footer"/>
    <w:uiPriority w:val="99"/>
    <w:rsid w:val="00063C9E"/>
    <w:rPr>
      <w:rFonts w:ascii="Times New Roman" w:eastAsiaTheme="minorEastAsia" w:hAnsi="Times New Roman" w:cs="Times New Roman"/>
      <w:sz w:val="24"/>
      <w:szCs w:val="24"/>
      <w:lang w:val="en-US" w:bidi="en-US"/>
    </w:rPr>
  </w:style>
  <w:style w:type="character" w:customStyle="1" w:styleId="apple-converted-space">
    <w:name w:val="apple-converted-space"/>
    <w:basedOn w:val="DefaultParagraphFont"/>
    <w:rsid w:val="00F203B5"/>
  </w:style>
  <w:style w:type="paragraph" w:styleId="CommentSubject">
    <w:name w:val="annotation subject"/>
    <w:basedOn w:val="CommentText"/>
    <w:next w:val="CommentText"/>
    <w:link w:val="CommentSubjectChar"/>
    <w:uiPriority w:val="99"/>
    <w:semiHidden/>
    <w:unhideWhenUsed/>
    <w:rsid w:val="00296A1E"/>
    <w:rPr>
      <w:rFonts w:eastAsia="Times New Roman"/>
      <w:b/>
      <w:bCs/>
      <w:lang w:val="en-AU" w:eastAsia="en-AU" w:bidi="ar-SA"/>
    </w:rPr>
  </w:style>
  <w:style w:type="character" w:customStyle="1" w:styleId="CommentSubjectChar">
    <w:name w:val="Comment Subject Char"/>
    <w:basedOn w:val="CommentTextChar"/>
    <w:link w:val="CommentSubject"/>
    <w:uiPriority w:val="99"/>
    <w:semiHidden/>
    <w:rsid w:val="00296A1E"/>
    <w:rPr>
      <w:rFonts w:ascii="Times New Roman" w:eastAsia="Times New Roman" w:hAnsi="Times New Roman" w:cs="Times New Roman"/>
      <w:b/>
      <w:bCs/>
      <w:sz w:val="20"/>
      <w:szCs w:val="20"/>
      <w:lang w:val="en-US" w:eastAsia="en-AU" w:bidi="en-US"/>
    </w:rPr>
  </w:style>
  <w:style w:type="character" w:customStyle="1" w:styleId="chardivno">
    <w:name w:val="chardivno"/>
    <w:basedOn w:val="DefaultParagraphFont"/>
    <w:rsid w:val="00661982"/>
  </w:style>
  <w:style w:type="paragraph" w:customStyle="1" w:styleId="paragraph">
    <w:name w:val="paragraph"/>
    <w:aliases w:val="a"/>
    <w:basedOn w:val="Normal"/>
    <w:rsid w:val="002D3D3C"/>
    <w:pPr>
      <w:tabs>
        <w:tab w:val="right" w:pos="1531"/>
      </w:tabs>
      <w:spacing w:before="40"/>
      <w:ind w:left="1644" w:hanging="1644"/>
    </w:pPr>
    <w:rPr>
      <w:sz w:val="22"/>
      <w:szCs w:val="20"/>
    </w:rPr>
  </w:style>
  <w:style w:type="paragraph" w:customStyle="1" w:styleId="paragraphsub">
    <w:name w:val="paragraph(sub)"/>
    <w:aliases w:val="aa"/>
    <w:basedOn w:val="Normal"/>
    <w:rsid w:val="00595D23"/>
    <w:pPr>
      <w:tabs>
        <w:tab w:val="right" w:pos="1985"/>
      </w:tabs>
      <w:spacing w:before="40"/>
      <w:ind w:left="2098" w:hanging="2098"/>
    </w:pPr>
    <w:rPr>
      <w:sz w:val="22"/>
      <w:szCs w:val="20"/>
    </w:rPr>
  </w:style>
  <w:style w:type="paragraph" w:customStyle="1" w:styleId="SubsectionHead">
    <w:name w:val="SubsectionHead"/>
    <w:aliases w:val="ssh"/>
    <w:basedOn w:val="Normal"/>
    <w:next w:val="Normal"/>
    <w:rsid w:val="006B0D75"/>
    <w:pPr>
      <w:keepNext/>
      <w:keepLines/>
      <w:spacing w:before="240"/>
      <w:ind w:left="1134"/>
    </w:pPr>
    <w:rPr>
      <w:i/>
      <w:sz w:val="22"/>
      <w:szCs w:val="20"/>
    </w:rPr>
  </w:style>
  <w:style w:type="paragraph" w:customStyle="1" w:styleId="Default">
    <w:name w:val="Default"/>
    <w:rsid w:val="008F713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F713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F713B"/>
    <w:rPr>
      <w:sz w:val="20"/>
      <w:szCs w:val="20"/>
    </w:rPr>
  </w:style>
  <w:style w:type="character" w:styleId="FootnoteReference">
    <w:name w:val="footnote reference"/>
    <w:basedOn w:val="DefaultParagraphFont"/>
    <w:uiPriority w:val="99"/>
    <w:semiHidden/>
    <w:unhideWhenUsed/>
    <w:rsid w:val="008F713B"/>
    <w:rPr>
      <w:vertAlign w:val="superscript"/>
    </w:rPr>
  </w:style>
  <w:style w:type="paragraph" w:customStyle="1" w:styleId="ActHead5">
    <w:name w:val="ActHead 5"/>
    <w:aliases w:val="s"/>
    <w:basedOn w:val="Normal"/>
    <w:next w:val="Normal"/>
    <w:link w:val="ActHead5Char"/>
    <w:qFormat/>
    <w:rsid w:val="009310CF"/>
    <w:pPr>
      <w:keepNext/>
      <w:keepLines/>
      <w:spacing w:before="280"/>
      <w:ind w:left="1134" w:hanging="1134"/>
      <w:outlineLvl w:val="4"/>
    </w:pPr>
    <w:rPr>
      <w:b/>
      <w:kern w:val="28"/>
      <w:szCs w:val="20"/>
    </w:rPr>
  </w:style>
  <w:style w:type="character" w:customStyle="1" w:styleId="CharSectno">
    <w:name w:val="CharSectno"/>
    <w:basedOn w:val="DefaultParagraphFont"/>
    <w:qFormat/>
    <w:rsid w:val="009310CF"/>
  </w:style>
  <w:style w:type="character" w:customStyle="1" w:styleId="ActHead5Char">
    <w:name w:val="ActHead 5 Char"/>
    <w:aliases w:val="s Char"/>
    <w:link w:val="ActHead5"/>
    <w:rsid w:val="009310CF"/>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437ACF"/>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A0D82"/>
    <w:rPr>
      <w:color w:val="0000FF" w:themeColor="hyperlink"/>
      <w:u w:val="single"/>
    </w:rPr>
  </w:style>
  <w:style w:type="character" w:customStyle="1" w:styleId="CharPartText">
    <w:name w:val="CharPartText"/>
    <w:basedOn w:val="DefaultParagraphFont"/>
    <w:uiPriority w:val="1"/>
    <w:qFormat/>
    <w:rsid w:val="00C52B4C"/>
  </w:style>
  <w:style w:type="character" w:styleId="FollowedHyperlink">
    <w:name w:val="FollowedHyperlink"/>
    <w:basedOn w:val="DefaultParagraphFont"/>
    <w:uiPriority w:val="99"/>
    <w:semiHidden/>
    <w:unhideWhenUsed/>
    <w:rsid w:val="000F12E4"/>
    <w:rPr>
      <w:color w:val="800080" w:themeColor="followedHyperlink"/>
      <w:u w:val="single"/>
    </w:rPr>
  </w:style>
  <w:style w:type="character" w:customStyle="1" w:styleId="CharDivText">
    <w:name w:val="CharDivText"/>
    <w:basedOn w:val="DefaultParagraphFont"/>
    <w:uiPriority w:val="1"/>
    <w:qFormat/>
    <w:rsid w:val="00D53D2C"/>
  </w:style>
  <w:style w:type="character" w:customStyle="1" w:styleId="CharDivNo0">
    <w:name w:val="CharDivNo"/>
    <w:basedOn w:val="DefaultParagraphFont"/>
    <w:uiPriority w:val="1"/>
    <w:qFormat/>
    <w:rsid w:val="00D53D2C"/>
  </w:style>
  <w:style w:type="paragraph" w:customStyle="1" w:styleId="ActHead1">
    <w:name w:val="ActHead 1"/>
    <w:aliases w:val="c"/>
    <w:basedOn w:val="Normal"/>
    <w:next w:val="Normal"/>
    <w:qFormat/>
    <w:rsid w:val="00D53D2C"/>
    <w:pPr>
      <w:keepNext/>
      <w:keepLines/>
      <w:ind w:left="1134" w:hanging="1134"/>
      <w:outlineLvl w:val="0"/>
    </w:pPr>
    <w:rPr>
      <w:b/>
      <w:kern w:val="28"/>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1374">
      <w:bodyDiv w:val="1"/>
      <w:marLeft w:val="0"/>
      <w:marRight w:val="0"/>
      <w:marTop w:val="0"/>
      <w:marBottom w:val="0"/>
      <w:divBdr>
        <w:top w:val="none" w:sz="0" w:space="0" w:color="auto"/>
        <w:left w:val="none" w:sz="0" w:space="0" w:color="auto"/>
        <w:bottom w:val="none" w:sz="0" w:space="0" w:color="auto"/>
        <w:right w:val="none" w:sz="0" w:space="0" w:color="auto"/>
      </w:divBdr>
      <w:divsChild>
        <w:div w:id="898050311">
          <w:marLeft w:val="0"/>
          <w:marRight w:val="0"/>
          <w:marTop w:val="0"/>
          <w:marBottom w:val="0"/>
          <w:divBdr>
            <w:top w:val="none" w:sz="0" w:space="0" w:color="auto"/>
            <w:left w:val="none" w:sz="0" w:space="0" w:color="auto"/>
            <w:bottom w:val="none" w:sz="0" w:space="0" w:color="auto"/>
            <w:right w:val="none" w:sz="0" w:space="0" w:color="auto"/>
          </w:divBdr>
          <w:divsChild>
            <w:div w:id="869951950">
              <w:marLeft w:val="0"/>
              <w:marRight w:val="0"/>
              <w:marTop w:val="0"/>
              <w:marBottom w:val="0"/>
              <w:divBdr>
                <w:top w:val="none" w:sz="0" w:space="0" w:color="auto"/>
                <w:left w:val="none" w:sz="0" w:space="0" w:color="auto"/>
                <w:bottom w:val="none" w:sz="0" w:space="0" w:color="auto"/>
                <w:right w:val="none" w:sz="0" w:space="0" w:color="auto"/>
              </w:divBdr>
              <w:divsChild>
                <w:div w:id="887378718">
                  <w:marLeft w:val="0"/>
                  <w:marRight w:val="0"/>
                  <w:marTop w:val="0"/>
                  <w:marBottom w:val="0"/>
                  <w:divBdr>
                    <w:top w:val="none" w:sz="0" w:space="0" w:color="auto"/>
                    <w:left w:val="none" w:sz="0" w:space="0" w:color="auto"/>
                    <w:bottom w:val="none" w:sz="0" w:space="0" w:color="auto"/>
                    <w:right w:val="none" w:sz="0" w:space="0" w:color="auto"/>
                  </w:divBdr>
                  <w:divsChild>
                    <w:div w:id="2040011385">
                      <w:marLeft w:val="0"/>
                      <w:marRight w:val="0"/>
                      <w:marTop w:val="0"/>
                      <w:marBottom w:val="0"/>
                      <w:divBdr>
                        <w:top w:val="none" w:sz="0" w:space="0" w:color="auto"/>
                        <w:left w:val="none" w:sz="0" w:space="0" w:color="auto"/>
                        <w:bottom w:val="none" w:sz="0" w:space="0" w:color="auto"/>
                        <w:right w:val="none" w:sz="0" w:space="0" w:color="auto"/>
                      </w:divBdr>
                      <w:divsChild>
                        <w:div w:id="1372918905">
                          <w:marLeft w:val="0"/>
                          <w:marRight w:val="0"/>
                          <w:marTop w:val="0"/>
                          <w:marBottom w:val="0"/>
                          <w:divBdr>
                            <w:top w:val="none" w:sz="0" w:space="0" w:color="auto"/>
                            <w:left w:val="none" w:sz="0" w:space="0" w:color="auto"/>
                            <w:bottom w:val="none" w:sz="0" w:space="0" w:color="auto"/>
                            <w:right w:val="none" w:sz="0" w:space="0" w:color="auto"/>
                          </w:divBdr>
                          <w:divsChild>
                            <w:div w:id="143545726">
                              <w:marLeft w:val="0"/>
                              <w:marRight w:val="0"/>
                              <w:marTop w:val="0"/>
                              <w:marBottom w:val="0"/>
                              <w:divBdr>
                                <w:top w:val="none" w:sz="0" w:space="0" w:color="auto"/>
                                <w:left w:val="none" w:sz="0" w:space="0" w:color="auto"/>
                                <w:bottom w:val="none" w:sz="0" w:space="0" w:color="auto"/>
                                <w:right w:val="none" w:sz="0" w:space="0" w:color="auto"/>
                              </w:divBdr>
                              <w:divsChild>
                                <w:div w:id="971911598">
                                  <w:marLeft w:val="0"/>
                                  <w:marRight w:val="0"/>
                                  <w:marTop w:val="0"/>
                                  <w:marBottom w:val="0"/>
                                  <w:divBdr>
                                    <w:top w:val="none" w:sz="0" w:space="0" w:color="auto"/>
                                    <w:left w:val="none" w:sz="0" w:space="0" w:color="auto"/>
                                    <w:bottom w:val="none" w:sz="0" w:space="0" w:color="auto"/>
                                    <w:right w:val="none" w:sz="0" w:space="0" w:color="auto"/>
                                  </w:divBdr>
                                  <w:divsChild>
                                    <w:div w:id="1417553784">
                                      <w:marLeft w:val="0"/>
                                      <w:marRight w:val="0"/>
                                      <w:marTop w:val="0"/>
                                      <w:marBottom w:val="0"/>
                                      <w:divBdr>
                                        <w:top w:val="none" w:sz="0" w:space="0" w:color="auto"/>
                                        <w:left w:val="none" w:sz="0" w:space="0" w:color="auto"/>
                                        <w:bottom w:val="none" w:sz="0" w:space="0" w:color="auto"/>
                                        <w:right w:val="none" w:sz="0" w:space="0" w:color="auto"/>
                                      </w:divBdr>
                                      <w:divsChild>
                                        <w:div w:id="792793622">
                                          <w:marLeft w:val="0"/>
                                          <w:marRight w:val="0"/>
                                          <w:marTop w:val="0"/>
                                          <w:marBottom w:val="0"/>
                                          <w:divBdr>
                                            <w:top w:val="none" w:sz="0" w:space="0" w:color="auto"/>
                                            <w:left w:val="none" w:sz="0" w:space="0" w:color="auto"/>
                                            <w:bottom w:val="none" w:sz="0" w:space="0" w:color="auto"/>
                                            <w:right w:val="none" w:sz="0" w:space="0" w:color="auto"/>
                                          </w:divBdr>
                                          <w:divsChild>
                                            <w:div w:id="1130317283">
                                              <w:marLeft w:val="0"/>
                                              <w:marRight w:val="0"/>
                                              <w:marTop w:val="0"/>
                                              <w:marBottom w:val="0"/>
                                              <w:divBdr>
                                                <w:top w:val="none" w:sz="0" w:space="0" w:color="auto"/>
                                                <w:left w:val="none" w:sz="0" w:space="0" w:color="auto"/>
                                                <w:bottom w:val="none" w:sz="0" w:space="0" w:color="auto"/>
                                                <w:right w:val="none" w:sz="0" w:space="0" w:color="auto"/>
                                              </w:divBdr>
                                              <w:divsChild>
                                                <w:div w:id="1539002615">
                                                  <w:marLeft w:val="0"/>
                                                  <w:marRight w:val="0"/>
                                                  <w:marTop w:val="0"/>
                                                  <w:marBottom w:val="0"/>
                                                  <w:divBdr>
                                                    <w:top w:val="none" w:sz="0" w:space="0" w:color="auto"/>
                                                    <w:left w:val="none" w:sz="0" w:space="0" w:color="auto"/>
                                                    <w:bottom w:val="none" w:sz="0" w:space="0" w:color="auto"/>
                                                    <w:right w:val="none" w:sz="0" w:space="0" w:color="auto"/>
                                                  </w:divBdr>
                                                  <w:divsChild>
                                                    <w:div w:id="1163817464">
                                                      <w:marLeft w:val="0"/>
                                                      <w:marRight w:val="0"/>
                                                      <w:marTop w:val="0"/>
                                                      <w:marBottom w:val="0"/>
                                                      <w:divBdr>
                                                        <w:top w:val="none" w:sz="0" w:space="0" w:color="auto"/>
                                                        <w:left w:val="none" w:sz="0" w:space="0" w:color="auto"/>
                                                        <w:bottom w:val="none" w:sz="0" w:space="0" w:color="auto"/>
                                                        <w:right w:val="none" w:sz="0" w:space="0" w:color="auto"/>
                                                      </w:divBdr>
                                                      <w:divsChild>
                                                        <w:div w:id="4569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07256">
      <w:bodyDiv w:val="1"/>
      <w:marLeft w:val="0"/>
      <w:marRight w:val="0"/>
      <w:marTop w:val="0"/>
      <w:marBottom w:val="0"/>
      <w:divBdr>
        <w:top w:val="none" w:sz="0" w:space="0" w:color="auto"/>
        <w:left w:val="none" w:sz="0" w:space="0" w:color="auto"/>
        <w:bottom w:val="none" w:sz="0" w:space="0" w:color="auto"/>
        <w:right w:val="none" w:sz="0" w:space="0" w:color="auto"/>
      </w:divBdr>
    </w:div>
    <w:div w:id="285936557">
      <w:bodyDiv w:val="1"/>
      <w:marLeft w:val="0"/>
      <w:marRight w:val="0"/>
      <w:marTop w:val="0"/>
      <w:marBottom w:val="0"/>
      <w:divBdr>
        <w:top w:val="none" w:sz="0" w:space="0" w:color="auto"/>
        <w:left w:val="none" w:sz="0" w:space="0" w:color="auto"/>
        <w:bottom w:val="none" w:sz="0" w:space="0" w:color="auto"/>
        <w:right w:val="none" w:sz="0" w:space="0" w:color="auto"/>
      </w:divBdr>
    </w:div>
    <w:div w:id="522138053">
      <w:bodyDiv w:val="1"/>
      <w:marLeft w:val="0"/>
      <w:marRight w:val="0"/>
      <w:marTop w:val="0"/>
      <w:marBottom w:val="0"/>
      <w:divBdr>
        <w:top w:val="none" w:sz="0" w:space="0" w:color="auto"/>
        <w:left w:val="none" w:sz="0" w:space="0" w:color="auto"/>
        <w:bottom w:val="none" w:sz="0" w:space="0" w:color="auto"/>
        <w:right w:val="none" w:sz="0" w:space="0" w:color="auto"/>
      </w:divBdr>
    </w:div>
    <w:div w:id="637881125">
      <w:bodyDiv w:val="1"/>
      <w:marLeft w:val="0"/>
      <w:marRight w:val="0"/>
      <w:marTop w:val="0"/>
      <w:marBottom w:val="0"/>
      <w:divBdr>
        <w:top w:val="none" w:sz="0" w:space="0" w:color="auto"/>
        <w:left w:val="none" w:sz="0" w:space="0" w:color="auto"/>
        <w:bottom w:val="none" w:sz="0" w:space="0" w:color="auto"/>
        <w:right w:val="none" w:sz="0" w:space="0" w:color="auto"/>
      </w:divBdr>
      <w:divsChild>
        <w:div w:id="79639940">
          <w:marLeft w:val="0"/>
          <w:marRight w:val="0"/>
          <w:marTop w:val="0"/>
          <w:marBottom w:val="0"/>
          <w:divBdr>
            <w:top w:val="none" w:sz="0" w:space="0" w:color="auto"/>
            <w:left w:val="none" w:sz="0" w:space="0" w:color="auto"/>
            <w:bottom w:val="none" w:sz="0" w:space="0" w:color="auto"/>
            <w:right w:val="none" w:sz="0" w:space="0" w:color="auto"/>
          </w:divBdr>
          <w:divsChild>
            <w:div w:id="218513459">
              <w:marLeft w:val="0"/>
              <w:marRight w:val="0"/>
              <w:marTop w:val="0"/>
              <w:marBottom w:val="0"/>
              <w:divBdr>
                <w:top w:val="none" w:sz="0" w:space="0" w:color="auto"/>
                <w:left w:val="none" w:sz="0" w:space="0" w:color="auto"/>
                <w:bottom w:val="none" w:sz="0" w:space="0" w:color="auto"/>
                <w:right w:val="none" w:sz="0" w:space="0" w:color="auto"/>
              </w:divBdr>
              <w:divsChild>
                <w:div w:id="845436404">
                  <w:marLeft w:val="0"/>
                  <w:marRight w:val="0"/>
                  <w:marTop w:val="0"/>
                  <w:marBottom w:val="0"/>
                  <w:divBdr>
                    <w:top w:val="none" w:sz="0" w:space="0" w:color="auto"/>
                    <w:left w:val="none" w:sz="0" w:space="0" w:color="auto"/>
                    <w:bottom w:val="none" w:sz="0" w:space="0" w:color="auto"/>
                    <w:right w:val="none" w:sz="0" w:space="0" w:color="auto"/>
                  </w:divBdr>
                  <w:divsChild>
                    <w:div w:id="248855958">
                      <w:marLeft w:val="0"/>
                      <w:marRight w:val="0"/>
                      <w:marTop w:val="0"/>
                      <w:marBottom w:val="0"/>
                      <w:divBdr>
                        <w:top w:val="none" w:sz="0" w:space="0" w:color="auto"/>
                        <w:left w:val="none" w:sz="0" w:space="0" w:color="auto"/>
                        <w:bottom w:val="none" w:sz="0" w:space="0" w:color="auto"/>
                        <w:right w:val="none" w:sz="0" w:space="0" w:color="auto"/>
                      </w:divBdr>
                      <w:divsChild>
                        <w:div w:id="63726349">
                          <w:marLeft w:val="0"/>
                          <w:marRight w:val="0"/>
                          <w:marTop w:val="0"/>
                          <w:marBottom w:val="0"/>
                          <w:divBdr>
                            <w:top w:val="none" w:sz="0" w:space="0" w:color="auto"/>
                            <w:left w:val="none" w:sz="0" w:space="0" w:color="auto"/>
                            <w:bottom w:val="none" w:sz="0" w:space="0" w:color="auto"/>
                            <w:right w:val="none" w:sz="0" w:space="0" w:color="auto"/>
                          </w:divBdr>
                          <w:divsChild>
                            <w:div w:id="2088066361">
                              <w:marLeft w:val="0"/>
                              <w:marRight w:val="0"/>
                              <w:marTop w:val="0"/>
                              <w:marBottom w:val="0"/>
                              <w:divBdr>
                                <w:top w:val="none" w:sz="0" w:space="0" w:color="auto"/>
                                <w:left w:val="none" w:sz="0" w:space="0" w:color="auto"/>
                                <w:bottom w:val="none" w:sz="0" w:space="0" w:color="auto"/>
                                <w:right w:val="none" w:sz="0" w:space="0" w:color="auto"/>
                              </w:divBdr>
                              <w:divsChild>
                                <w:div w:id="106850158">
                                  <w:marLeft w:val="0"/>
                                  <w:marRight w:val="0"/>
                                  <w:marTop w:val="0"/>
                                  <w:marBottom w:val="0"/>
                                  <w:divBdr>
                                    <w:top w:val="none" w:sz="0" w:space="0" w:color="auto"/>
                                    <w:left w:val="none" w:sz="0" w:space="0" w:color="auto"/>
                                    <w:bottom w:val="none" w:sz="0" w:space="0" w:color="auto"/>
                                    <w:right w:val="none" w:sz="0" w:space="0" w:color="auto"/>
                                  </w:divBdr>
                                  <w:divsChild>
                                    <w:div w:id="324169045">
                                      <w:marLeft w:val="0"/>
                                      <w:marRight w:val="0"/>
                                      <w:marTop w:val="0"/>
                                      <w:marBottom w:val="0"/>
                                      <w:divBdr>
                                        <w:top w:val="none" w:sz="0" w:space="0" w:color="auto"/>
                                        <w:left w:val="none" w:sz="0" w:space="0" w:color="auto"/>
                                        <w:bottom w:val="none" w:sz="0" w:space="0" w:color="auto"/>
                                        <w:right w:val="none" w:sz="0" w:space="0" w:color="auto"/>
                                      </w:divBdr>
                                      <w:divsChild>
                                        <w:div w:id="151799119">
                                          <w:marLeft w:val="0"/>
                                          <w:marRight w:val="0"/>
                                          <w:marTop w:val="0"/>
                                          <w:marBottom w:val="0"/>
                                          <w:divBdr>
                                            <w:top w:val="none" w:sz="0" w:space="0" w:color="auto"/>
                                            <w:left w:val="none" w:sz="0" w:space="0" w:color="auto"/>
                                            <w:bottom w:val="none" w:sz="0" w:space="0" w:color="auto"/>
                                            <w:right w:val="none" w:sz="0" w:space="0" w:color="auto"/>
                                          </w:divBdr>
                                          <w:divsChild>
                                            <w:div w:id="290017836">
                                              <w:marLeft w:val="0"/>
                                              <w:marRight w:val="0"/>
                                              <w:marTop w:val="0"/>
                                              <w:marBottom w:val="0"/>
                                              <w:divBdr>
                                                <w:top w:val="none" w:sz="0" w:space="0" w:color="auto"/>
                                                <w:left w:val="none" w:sz="0" w:space="0" w:color="auto"/>
                                                <w:bottom w:val="none" w:sz="0" w:space="0" w:color="auto"/>
                                                <w:right w:val="none" w:sz="0" w:space="0" w:color="auto"/>
                                              </w:divBdr>
                                              <w:divsChild>
                                                <w:div w:id="1883204853">
                                                  <w:marLeft w:val="0"/>
                                                  <w:marRight w:val="0"/>
                                                  <w:marTop w:val="0"/>
                                                  <w:marBottom w:val="0"/>
                                                  <w:divBdr>
                                                    <w:top w:val="none" w:sz="0" w:space="0" w:color="auto"/>
                                                    <w:left w:val="none" w:sz="0" w:space="0" w:color="auto"/>
                                                    <w:bottom w:val="none" w:sz="0" w:space="0" w:color="auto"/>
                                                    <w:right w:val="none" w:sz="0" w:space="0" w:color="auto"/>
                                                  </w:divBdr>
                                                  <w:divsChild>
                                                    <w:div w:id="732889818">
                                                      <w:marLeft w:val="0"/>
                                                      <w:marRight w:val="0"/>
                                                      <w:marTop w:val="0"/>
                                                      <w:marBottom w:val="0"/>
                                                      <w:divBdr>
                                                        <w:top w:val="none" w:sz="0" w:space="0" w:color="auto"/>
                                                        <w:left w:val="none" w:sz="0" w:space="0" w:color="auto"/>
                                                        <w:bottom w:val="none" w:sz="0" w:space="0" w:color="auto"/>
                                                        <w:right w:val="none" w:sz="0" w:space="0" w:color="auto"/>
                                                      </w:divBdr>
                                                      <w:divsChild>
                                                        <w:div w:id="4028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2082990">
      <w:bodyDiv w:val="1"/>
      <w:marLeft w:val="0"/>
      <w:marRight w:val="0"/>
      <w:marTop w:val="0"/>
      <w:marBottom w:val="0"/>
      <w:divBdr>
        <w:top w:val="none" w:sz="0" w:space="0" w:color="auto"/>
        <w:left w:val="none" w:sz="0" w:space="0" w:color="auto"/>
        <w:bottom w:val="none" w:sz="0" w:space="0" w:color="auto"/>
        <w:right w:val="none" w:sz="0" w:space="0" w:color="auto"/>
      </w:divBdr>
    </w:div>
    <w:div w:id="736167456">
      <w:bodyDiv w:val="1"/>
      <w:marLeft w:val="0"/>
      <w:marRight w:val="0"/>
      <w:marTop w:val="0"/>
      <w:marBottom w:val="0"/>
      <w:divBdr>
        <w:top w:val="none" w:sz="0" w:space="0" w:color="auto"/>
        <w:left w:val="none" w:sz="0" w:space="0" w:color="auto"/>
        <w:bottom w:val="none" w:sz="0" w:space="0" w:color="auto"/>
        <w:right w:val="none" w:sz="0" w:space="0" w:color="auto"/>
      </w:divBdr>
    </w:div>
    <w:div w:id="756026209">
      <w:bodyDiv w:val="1"/>
      <w:marLeft w:val="0"/>
      <w:marRight w:val="0"/>
      <w:marTop w:val="0"/>
      <w:marBottom w:val="0"/>
      <w:divBdr>
        <w:top w:val="none" w:sz="0" w:space="0" w:color="auto"/>
        <w:left w:val="none" w:sz="0" w:space="0" w:color="auto"/>
        <w:bottom w:val="none" w:sz="0" w:space="0" w:color="auto"/>
        <w:right w:val="none" w:sz="0" w:space="0" w:color="auto"/>
      </w:divBdr>
    </w:div>
    <w:div w:id="954482232">
      <w:bodyDiv w:val="1"/>
      <w:marLeft w:val="0"/>
      <w:marRight w:val="0"/>
      <w:marTop w:val="0"/>
      <w:marBottom w:val="0"/>
      <w:divBdr>
        <w:top w:val="none" w:sz="0" w:space="0" w:color="auto"/>
        <w:left w:val="none" w:sz="0" w:space="0" w:color="auto"/>
        <w:bottom w:val="none" w:sz="0" w:space="0" w:color="auto"/>
        <w:right w:val="none" w:sz="0" w:space="0" w:color="auto"/>
      </w:divBdr>
      <w:divsChild>
        <w:div w:id="1494252147">
          <w:marLeft w:val="0"/>
          <w:marRight w:val="0"/>
          <w:marTop w:val="0"/>
          <w:marBottom w:val="0"/>
          <w:divBdr>
            <w:top w:val="none" w:sz="0" w:space="0" w:color="auto"/>
            <w:left w:val="none" w:sz="0" w:space="0" w:color="auto"/>
            <w:bottom w:val="none" w:sz="0" w:space="0" w:color="auto"/>
            <w:right w:val="none" w:sz="0" w:space="0" w:color="auto"/>
          </w:divBdr>
          <w:divsChild>
            <w:div w:id="2082557229">
              <w:marLeft w:val="0"/>
              <w:marRight w:val="0"/>
              <w:marTop w:val="0"/>
              <w:marBottom w:val="0"/>
              <w:divBdr>
                <w:top w:val="none" w:sz="0" w:space="0" w:color="auto"/>
                <w:left w:val="none" w:sz="0" w:space="0" w:color="auto"/>
                <w:bottom w:val="none" w:sz="0" w:space="0" w:color="auto"/>
                <w:right w:val="none" w:sz="0" w:space="0" w:color="auto"/>
              </w:divBdr>
              <w:divsChild>
                <w:div w:id="1305430575">
                  <w:marLeft w:val="0"/>
                  <w:marRight w:val="0"/>
                  <w:marTop w:val="0"/>
                  <w:marBottom w:val="0"/>
                  <w:divBdr>
                    <w:top w:val="none" w:sz="0" w:space="0" w:color="auto"/>
                    <w:left w:val="none" w:sz="0" w:space="0" w:color="auto"/>
                    <w:bottom w:val="none" w:sz="0" w:space="0" w:color="auto"/>
                    <w:right w:val="none" w:sz="0" w:space="0" w:color="auto"/>
                  </w:divBdr>
                  <w:divsChild>
                    <w:div w:id="259459592">
                      <w:marLeft w:val="0"/>
                      <w:marRight w:val="0"/>
                      <w:marTop w:val="0"/>
                      <w:marBottom w:val="0"/>
                      <w:divBdr>
                        <w:top w:val="none" w:sz="0" w:space="0" w:color="auto"/>
                        <w:left w:val="none" w:sz="0" w:space="0" w:color="auto"/>
                        <w:bottom w:val="none" w:sz="0" w:space="0" w:color="auto"/>
                        <w:right w:val="none" w:sz="0" w:space="0" w:color="auto"/>
                      </w:divBdr>
                      <w:divsChild>
                        <w:div w:id="950939892">
                          <w:marLeft w:val="0"/>
                          <w:marRight w:val="0"/>
                          <w:marTop w:val="0"/>
                          <w:marBottom w:val="0"/>
                          <w:divBdr>
                            <w:top w:val="none" w:sz="0" w:space="0" w:color="auto"/>
                            <w:left w:val="none" w:sz="0" w:space="0" w:color="auto"/>
                            <w:bottom w:val="none" w:sz="0" w:space="0" w:color="auto"/>
                            <w:right w:val="none" w:sz="0" w:space="0" w:color="auto"/>
                          </w:divBdr>
                          <w:divsChild>
                            <w:div w:id="585192375">
                              <w:marLeft w:val="0"/>
                              <w:marRight w:val="0"/>
                              <w:marTop w:val="0"/>
                              <w:marBottom w:val="0"/>
                              <w:divBdr>
                                <w:top w:val="none" w:sz="0" w:space="0" w:color="auto"/>
                                <w:left w:val="none" w:sz="0" w:space="0" w:color="auto"/>
                                <w:bottom w:val="none" w:sz="0" w:space="0" w:color="auto"/>
                                <w:right w:val="none" w:sz="0" w:space="0" w:color="auto"/>
                              </w:divBdr>
                              <w:divsChild>
                                <w:div w:id="1218324093">
                                  <w:marLeft w:val="0"/>
                                  <w:marRight w:val="0"/>
                                  <w:marTop w:val="0"/>
                                  <w:marBottom w:val="0"/>
                                  <w:divBdr>
                                    <w:top w:val="none" w:sz="0" w:space="0" w:color="auto"/>
                                    <w:left w:val="none" w:sz="0" w:space="0" w:color="auto"/>
                                    <w:bottom w:val="none" w:sz="0" w:space="0" w:color="auto"/>
                                    <w:right w:val="none" w:sz="0" w:space="0" w:color="auto"/>
                                  </w:divBdr>
                                  <w:divsChild>
                                    <w:div w:id="1780879106">
                                      <w:marLeft w:val="0"/>
                                      <w:marRight w:val="0"/>
                                      <w:marTop w:val="0"/>
                                      <w:marBottom w:val="0"/>
                                      <w:divBdr>
                                        <w:top w:val="none" w:sz="0" w:space="0" w:color="auto"/>
                                        <w:left w:val="none" w:sz="0" w:space="0" w:color="auto"/>
                                        <w:bottom w:val="none" w:sz="0" w:space="0" w:color="auto"/>
                                        <w:right w:val="none" w:sz="0" w:space="0" w:color="auto"/>
                                      </w:divBdr>
                                      <w:divsChild>
                                        <w:div w:id="1097823553">
                                          <w:marLeft w:val="0"/>
                                          <w:marRight w:val="0"/>
                                          <w:marTop w:val="0"/>
                                          <w:marBottom w:val="0"/>
                                          <w:divBdr>
                                            <w:top w:val="none" w:sz="0" w:space="0" w:color="auto"/>
                                            <w:left w:val="none" w:sz="0" w:space="0" w:color="auto"/>
                                            <w:bottom w:val="none" w:sz="0" w:space="0" w:color="auto"/>
                                            <w:right w:val="none" w:sz="0" w:space="0" w:color="auto"/>
                                          </w:divBdr>
                                          <w:divsChild>
                                            <w:div w:id="1691370299">
                                              <w:marLeft w:val="0"/>
                                              <w:marRight w:val="0"/>
                                              <w:marTop w:val="0"/>
                                              <w:marBottom w:val="0"/>
                                              <w:divBdr>
                                                <w:top w:val="none" w:sz="0" w:space="0" w:color="auto"/>
                                                <w:left w:val="none" w:sz="0" w:space="0" w:color="auto"/>
                                                <w:bottom w:val="none" w:sz="0" w:space="0" w:color="auto"/>
                                                <w:right w:val="none" w:sz="0" w:space="0" w:color="auto"/>
                                              </w:divBdr>
                                              <w:divsChild>
                                                <w:div w:id="1984381602">
                                                  <w:marLeft w:val="0"/>
                                                  <w:marRight w:val="0"/>
                                                  <w:marTop w:val="0"/>
                                                  <w:marBottom w:val="0"/>
                                                  <w:divBdr>
                                                    <w:top w:val="none" w:sz="0" w:space="0" w:color="auto"/>
                                                    <w:left w:val="none" w:sz="0" w:space="0" w:color="auto"/>
                                                    <w:bottom w:val="none" w:sz="0" w:space="0" w:color="auto"/>
                                                    <w:right w:val="none" w:sz="0" w:space="0" w:color="auto"/>
                                                  </w:divBdr>
                                                  <w:divsChild>
                                                    <w:div w:id="1328749730">
                                                      <w:marLeft w:val="0"/>
                                                      <w:marRight w:val="0"/>
                                                      <w:marTop w:val="0"/>
                                                      <w:marBottom w:val="0"/>
                                                      <w:divBdr>
                                                        <w:top w:val="none" w:sz="0" w:space="0" w:color="auto"/>
                                                        <w:left w:val="none" w:sz="0" w:space="0" w:color="auto"/>
                                                        <w:bottom w:val="none" w:sz="0" w:space="0" w:color="auto"/>
                                                        <w:right w:val="none" w:sz="0" w:space="0" w:color="auto"/>
                                                      </w:divBdr>
                                                      <w:divsChild>
                                                        <w:div w:id="12237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50186">
      <w:bodyDiv w:val="1"/>
      <w:marLeft w:val="0"/>
      <w:marRight w:val="0"/>
      <w:marTop w:val="0"/>
      <w:marBottom w:val="0"/>
      <w:divBdr>
        <w:top w:val="none" w:sz="0" w:space="0" w:color="auto"/>
        <w:left w:val="none" w:sz="0" w:space="0" w:color="auto"/>
        <w:bottom w:val="none" w:sz="0" w:space="0" w:color="auto"/>
        <w:right w:val="none" w:sz="0" w:space="0" w:color="auto"/>
      </w:divBdr>
    </w:div>
    <w:div w:id="1034503648">
      <w:bodyDiv w:val="1"/>
      <w:marLeft w:val="0"/>
      <w:marRight w:val="0"/>
      <w:marTop w:val="0"/>
      <w:marBottom w:val="0"/>
      <w:divBdr>
        <w:top w:val="none" w:sz="0" w:space="0" w:color="auto"/>
        <w:left w:val="none" w:sz="0" w:space="0" w:color="auto"/>
        <w:bottom w:val="none" w:sz="0" w:space="0" w:color="auto"/>
        <w:right w:val="none" w:sz="0" w:space="0" w:color="auto"/>
      </w:divBdr>
    </w:div>
    <w:div w:id="1296831934">
      <w:bodyDiv w:val="1"/>
      <w:marLeft w:val="0"/>
      <w:marRight w:val="0"/>
      <w:marTop w:val="0"/>
      <w:marBottom w:val="0"/>
      <w:divBdr>
        <w:top w:val="none" w:sz="0" w:space="0" w:color="auto"/>
        <w:left w:val="none" w:sz="0" w:space="0" w:color="auto"/>
        <w:bottom w:val="none" w:sz="0" w:space="0" w:color="auto"/>
        <w:right w:val="none" w:sz="0" w:space="0" w:color="auto"/>
      </w:divBdr>
    </w:div>
    <w:div w:id="1437554408">
      <w:bodyDiv w:val="1"/>
      <w:marLeft w:val="0"/>
      <w:marRight w:val="0"/>
      <w:marTop w:val="0"/>
      <w:marBottom w:val="0"/>
      <w:divBdr>
        <w:top w:val="none" w:sz="0" w:space="0" w:color="auto"/>
        <w:left w:val="none" w:sz="0" w:space="0" w:color="auto"/>
        <w:bottom w:val="none" w:sz="0" w:space="0" w:color="auto"/>
        <w:right w:val="none" w:sz="0" w:space="0" w:color="auto"/>
      </w:divBdr>
    </w:div>
    <w:div w:id="1488595576">
      <w:bodyDiv w:val="1"/>
      <w:marLeft w:val="0"/>
      <w:marRight w:val="0"/>
      <w:marTop w:val="0"/>
      <w:marBottom w:val="0"/>
      <w:divBdr>
        <w:top w:val="none" w:sz="0" w:space="0" w:color="auto"/>
        <w:left w:val="none" w:sz="0" w:space="0" w:color="auto"/>
        <w:bottom w:val="none" w:sz="0" w:space="0" w:color="auto"/>
        <w:right w:val="none" w:sz="0" w:space="0" w:color="auto"/>
      </w:divBdr>
    </w:div>
    <w:div w:id="1504315802">
      <w:bodyDiv w:val="1"/>
      <w:marLeft w:val="0"/>
      <w:marRight w:val="0"/>
      <w:marTop w:val="0"/>
      <w:marBottom w:val="0"/>
      <w:divBdr>
        <w:top w:val="none" w:sz="0" w:space="0" w:color="auto"/>
        <w:left w:val="none" w:sz="0" w:space="0" w:color="auto"/>
        <w:bottom w:val="none" w:sz="0" w:space="0" w:color="auto"/>
        <w:right w:val="none" w:sz="0" w:space="0" w:color="auto"/>
      </w:divBdr>
    </w:div>
    <w:div w:id="1542471498">
      <w:bodyDiv w:val="1"/>
      <w:marLeft w:val="0"/>
      <w:marRight w:val="0"/>
      <w:marTop w:val="0"/>
      <w:marBottom w:val="0"/>
      <w:divBdr>
        <w:top w:val="none" w:sz="0" w:space="0" w:color="auto"/>
        <w:left w:val="none" w:sz="0" w:space="0" w:color="auto"/>
        <w:bottom w:val="none" w:sz="0" w:space="0" w:color="auto"/>
        <w:right w:val="none" w:sz="0" w:space="0" w:color="auto"/>
      </w:divBdr>
    </w:div>
    <w:div w:id="1763527940">
      <w:bodyDiv w:val="1"/>
      <w:marLeft w:val="0"/>
      <w:marRight w:val="0"/>
      <w:marTop w:val="0"/>
      <w:marBottom w:val="0"/>
      <w:divBdr>
        <w:top w:val="none" w:sz="0" w:space="0" w:color="auto"/>
        <w:left w:val="none" w:sz="0" w:space="0" w:color="auto"/>
        <w:bottom w:val="none" w:sz="0" w:space="0" w:color="auto"/>
        <w:right w:val="none" w:sz="0" w:space="0" w:color="auto"/>
      </w:divBdr>
    </w:div>
    <w:div w:id="20018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ants.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rants.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5fb5116-7131-45fb-9d92-926478776364" ContentTypeId="0x010100B321FEA60C5BA343A52BC94EC00ABC9E07" PreviousValue="false"/>
</file>

<file path=customXml/item4.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7CA620E8B34391489F2B6C7FA5EBFA09" ma:contentTypeVersion="70" ma:contentTypeDescription="Create a new document." ma:contentTypeScope="" ma:versionID="3a669e0f6da554bfb63ac42a7cfdb800">
  <xsd:schema xmlns:xsd="http://www.w3.org/2001/XMLSchema" xmlns:xs="http://www.w3.org/2001/XMLSchema" xmlns:p="http://schemas.microsoft.com/office/2006/metadata/properties" xmlns:ns1="http://schemas.microsoft.com/sharepoint/v3" xmlns:ns2="82ff9d9b-d3fc-4aad-bc42-9949ee83b815" xmlns:ns3="8ecdc7eb-6886-4c4b-b031-29c54013a0ed" targetNamespace="http://schemas.microsoft.com/office/2006/metadata/properties" ma:root="true" ma:fieldsID="1661a478c621598fb2bf56c712146110" ns1:_="" ns2:_="" ns3:_="">
    <xsd:import namespace="http://schemas.microsoft.com/sharepoint/v3"/>
    <xsd:import namespace="82ff9d9b-d3fc-4aad-bc42-9949ee83b815"/>
    <xsd:import namespace="8ecdc7eb-6886-4c4b-b031-29c54013a0ed"/>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438cd227-fa78-427b-966d-7c19c4bf046b}" ma:internalName="TaxCatchAll" ma:showField="CatchAllData" ma:web="8ecdc7eb-6886-4c4b-b031-29c54013a0ed">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438cd227-fa78-427b-966d-7c19c4bf046b}" ma:internalName="TaxCatchAllLabel" ma:readOnly="true" ma:showField="CatchAllDataLabel" ma:web="8ecdc7eb-6886-4c4b-b031-29c54013a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dc7eb-6886-4c4b-b031-29c54013a0ed"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ecdc7eb-6886-4c4b-b031-29c54013a0ed">FIN201933523-140217785-9488</_dlc_DocId>
    <_dlc_DocIdUrl xmlns="8ecdc7eb-6886-4c4b-b031-29c54013a0ed">
      <Url>https://f1.prdmgd.finance.gov.au/sites/50033523/_layouts/15/DocIdRedir.aspx?ID=FIN201933523-140217785-9488</Url>
      <Description>FIN201933523-140217785-9488</Description>
    </_dlc_DocIdUrl>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Grants Policy and Simplification</TermName>
          <TermId xmlns="http://schemas.microsoft.com/office/infopath/2007/PartnerControls">70c845c2-de6d-438a-85d0-be462581f948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46E35-58D2-4412-B937-AECA6E99E7D6}">
  <ds:schemaRefs>
    <ds:schemaRef ds:uri="http://schemas.microsoft.com/sharepoint/v3/contenttype/forms"/>
  </ds:schemaRefs>
</ds:datastoreItem>
</file>

<file path=customXml/itemProps2.xml><?xml version="1.0" encoding="utf-8"?>
<ds:datastoreItem xmlns:ds="http://schemas.openxmlformats.org/officeDocument/2006/customXml" ds:itemID="{EE40D60A-CB29-4139-84E8-8B9D064059AC}">
  <ds:schemaRefs>
    <ds:schemaRef ds:uri="http://schemas.microsoft.com/sharepoint/events"/>
  </ds:schemaRefs>
</ds:datastoreItem>
</file>

<file path=customXml/itemProps3.xml><?xml version="1.0" encoding="utf-8"?>
<ds:datastoreItem xmlns:ds="http://schemas.openxmlformats.org/officeDocument/2006/customXml" ds:itemID="{285098B8-E7BB-47D7-B0C7-70B1FD421026}">
  <ds:schemaRefs>
    <ds:schemaRef ds:uri="Microsoft.SharePoint.Taxonomy.ContentTypeSync"/>
  </ds:schemaRefs>
</ds:datastoreItem>
</file>

<file path=customXml/itemProps4.xml><?xml version="1.0" encoding="utf-8"?>
<ds:datastoreItem xmlns:ds="http://schemas.openxmlformats.org/officeDocument/2006/customXml" ds:itemID="{A860AE34-A997-4B19-87E6-8771D2E59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8ecdc7eb-6886-4c4b-b031-29c54013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872270-0EF6-4172-9678-DA4F47868E2E}">
  <ds:schemaRefs>
    <ds:schemaRef ds:uri="http://schemas.microsoft.com/office/infopath/2007/PartnerControls"/>
    <ds:schemaRef ds:uri="http://purl.org/dc/elements/1.1/"/>
    <ds:schemaRef ds:uri="http://schemas.microsoft.com/office/2006/metadata/properties"/>
    <ds:schemaRef ds:uri="82ff9d9b-d3fc-4aad-bc42-9949ee83b815"/>
    <ds:schemaRef ds:uri="http://schemas.microsoft.com/sharepoint/v3"/>
    <ds:schemaRef ds:uri="http://purl.org/dc/terms/"/>
    <ds:schemaRef ds:uri="http://schemas.openxmlformats.org/package/2006/metadata/core-properties"/>
    <ds:schemaRef ds:uri="http://schemas.microsoft.com/office/2006/documentManagement/types"/>
    <ds:schemaRef ds:uri="8ecdc7eb-6886-4c4b-b031-29c54013a0ed"/>
    <ds:schemaRef ds:uri="http://www.w3.org/XML/1998/namespace"/>
    <ds:schemaRef ds:uri="http://purl.org/dc/dcmitype/"/>
  </ds:schemaRefs>
</ds:datastoreItem>
</file>

<file path=customXml/itemProps6.xml><?xml version="1.0" encoding="utf-8"?>
<ds:datastoreItem xmlns:ds="http://schemas.openxmlformats.org/officeDocument/2006/customXml" ds:itemID="{5D50AB83-1CFF-4ECA-B827-17AC6B92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2616</Words>
  <Characters>14157</Characters>
  <Application>Microsoft Office Word</Application>
  <DocSecurity>0</DocSecurity>
  <Lines>288</Lines>
  <Paragraphs>106</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McCarron</dc:creator>
  <cp:lastModifiedBy>Wojtaszak, Angela</cp:lastModifiedBy>
  <cp:revision>4</cp:revision>
  <cp:lastPrinted>2019-09-23T03:18:00Z</cp:lastPrinted>
  <dcterms:created xsi:type="dcterms:W3CDTF">2020-07-16T01:43:00Z</dcterms:created>
  <dcterms:modified xsi:type="dcterms:W3CDTF">2020-07-17T05:11:00Z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0x010100B321FEA60C5BA343A52BC94EC00ABC9E07007CA620E8B34391489F2B6C7FA5EBFA09</vt:lpwstr>
  </property>
  <property fmtid="{D5CDD505-2E9C-101B-9397-08002B2CF9AE}" pid="3" name="_dlc_DocIdItemGuid">
    <vt:lpwstr>6c08300f-ec83-42e1-8c29-c222d300d397</vt:lpwstr>
  </property>
  <property fmtid="{D5CDD505-2E9C-101B-9397-08002B2CF9AE}" pid="4" name="TaxKeyword">
    <vt:lpwstr/>
  </property>
  <property fmtid="{D5CDD505-2E9C-101B-9397-08002B2CF9AE}" pid="5" name="AbtEntity">
    <vt:lpwstr>1;#Department of Finance|fd660e8f-8f31-49bd-92a3-d31d4da31afe</vt:lpwstr>
  </property>
  <property fmtid="{D5CDD505-2E9C-101B-9397-08002B2CF9AE}" pid="6" name="OrgUnit">
    <vt:lpwstr>2;#Grants Policy and Simplification|70c845c2-de6d-438a-85d0-be462581f948</vt:lpwstr>
  </property>
  <property fmtid="{D5CDD505-2E9C-101B-9397-08002B2CF9AE}" pid="7" name="InitiatingEntity">
    <vt:lpwstr>1;#Department of Finance|fd660e8f-8f31-49bd-92a3-d31d4da31afe</vt:lpwstr>
  </property>
  <property fmtid="{D5CDD505-2E9C-101B-9397-08002B2CF9AE}" pid="8" name="Function and Activity">
    <vt:lpwstr/>
  </property>
</Properties>
</file>